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412"/>
      </w:tblGrid>
      <w:tr w:rsidR="00AB3CEB" w:rsidRPr="00894DC3" w14:paraId="06817258" w14:textId="77777777" w:rsidTr="2D42C218">
        <w:trPr>
          <w:trHeight w:val="3289"/>
        </w:trPr>
        <w:tc>
          <w:tcPr>
            <w:tcW w:w="10308" w:type="dxa"/>
          </w:tcPr>
          <w:p w14:paraId="47759FD4" w14:textId="4303002D" w:rsidR="00AB3CEB" w:rsidRPr="004619AA" w:rsidRDefault="00AB3CEB" w:rsidP="2D42C218">
            <w:pPr>
              <w:rPr>
                <w:highlight w:val="yellow"/>
              </w:rPr>
            </w:pPr>
          </w:p>
        </w:tc>
      </w:tr>
    </w:tbl>
    <w:p w14:paraId="049110C6" w14:textId="36F6C778" w:rsidR="00AB3CEB" w:rsidRPr="00011E24" w:rsidRDefault="00B2360F" w:rsidP="00011E24">
      <w:pPr>
        <w:pStyle w:val="Body"/>
        <w:rPr>
          <w:b/>
          <w:bCs/>
          <w:sz w:val="24"/>
          <w:szCs w:val="24"/>
        </w:rPr>
      </w:pPr>
      <w:r w:rsidRPr="00791514">
        <w:rPr>
          <w:b/>
          <w:bCs/>
          <w:sz w:val="24"/>
          <w:szCs w:val="24"/>
        </w:rPr>
        <w:t>D</w:t>
      </w:r>
      <w:r w:rsidR="00AB3CEB" w:rsidRPr="00791514">
        <w:rPr>
          <w:b/>
          <w:bCs/>
          <w:sz w:val="24"/>
          <w:szCs w:val="24"/>
        </w:rPr>
        <w:t>ated</w:t>
      </w:r>
      <w:r w:rsidRPr="00791514">
        <w:rPr>
          <w:b/>
          <w:bCs/>
          <w:sz w:val="24"/>
          <w:szCs w:val="24"/>
        </w:rPr>
        <w:t xml:space="preserve"> </w:t>
      </w:r>
      <w:r w:rsidR="00791514" w:rsidRPr="00791514">
        <w:rPr>
          <w:b/>
          <w:bCs/>
          <w:sz w:val="24"/>
          <w:szCs w:val="24"/>
        </w:rPr>
        <w:t>6</w:t>
      </w:r>
      <w:r w:rsidR="00791514" w:rsidRPr="00791514">
        <w:rPr>
          <w:b/>
          <w:bCs/>
          <w:sz w:val="24"/>
          <w:szCs w:val="24"/>
          <w:vertAlign w:val="superscript"/>
        </w:rPr>
        <w:t>th</w:t>
      </w:r>
      <w:r w:rsidR="00791514" w:rsidRPr="00791514">
        <w:rPr>
          <w:b/>
          <w:bCs/>
          <w:sz w:val="24"/>
          <w:szCs w:val="24"/>
        </w:rPr>
        <w:t xml:space="preserve"> May</w:t>
      </w:r>
      <w:r w:rsidR="00F9756D" w:rsidRPr="00791514">
        <w:rPr>
          <w:b/>
          <w:bCs/>
          <w:sz w:val="24"/>
          <w:szCs w:val="24"/>
        </w:rPr>
        <w:t xml:space="preserve"> 2026</w:t>
      </w:r>
    </w:p>
    <w:p w14:paraId="4C3D297C" w14:textId="77777777" w:rsidR="00AB3CEB" w:rsidRDefault="00AB3CEB" w:rsidP="00AB3CEB">
      <w:pPr>
        <w:pStyle w:val="Body"/>
      </w:pPr>
    </w:p>
    <w:p w14:paraId="616D64AB" w14:textId="2ACB2E8F" w:rsidR="00AB3CEB" w:rsidRDefault="006F6B5D" w:rsidP="00AB3CEB">
      <w:pPr>
        <w:pStyle w:val="Body"/>
        <w:spacing w:after="120"/>
        <w:rPr>
          <w:b/>
          <w:bCs/>
          <w:sz w:val="28"/>
          <w:szCs w:val="28"/>
        </w:rPr>
      </w:pPr>
      <w:bookmarkStart w:id="0" w:name="PartiesCoverPage"/>
      <w:bookmarkEnd w:id="0"/>
      <w:r w:rsidRPr="006F6B5D">
        <w:rPr>
          <w:b/>
          <w:bCs/>
          <w:sz w:val="28"/>
          <w:szCs w:val="28"/>
        </w:rPr>
        <w:t>Creating Enterprise</w:t>
      </w:r>
      <w:r w:rsidR="00173F6C">
        <w:rPr>
          <w:b/>
          <w:bCs/>
          <w:sz w:val="28"/>
          <w:szCs w:val="28"/>
        </w:rPr>
        <w:t xml:space="preserve"> CIC</w:t>
      </w:r>
    </w:p>
    <w:p w14:paraId="3CBBE02B" w14:textId="77777777" w:rsidR="00AB3CEB" w:rsidRDefault="00AB3CEB" w:rsidP="00AB3CEB">
      <w:pPr>
        <w:pStyle w:val="Body"/>
      </w:pPr>
    </w:p>
    <w:p w14:paraId="0E93A89E" w14:textId="77777777" w:rsidR="00AB3CEB" w:rsidRDefault="00AB3CEB" w:rsidP="00AB3CEB">
      <w:pPr>
        <w:pStyle w:val="Body"/>
      </w:pPr>
    </w:p>
    <w:p w14:paraId="51B86474" w14:textId="77777777" w:rsidR="00AB3CEB" w:rsidRDefault="00AB3CEB" w:rsidP="00AB3CEB">
      <w:pPr>
        <w:pStyle w:val="Body"/>
        <w:rPr>
          <w:b/>
          <w:bCs/>
          <w:sz w:val="32"/>
          <w:szCs w:val="32"/>
        </w:rPr>
      </w:pPr>
      <w:bookmarkStart w:id="1" w:name="Title"/>
      <w:bookmarkEnd w:id="1"/>
    </w:p>
    <w:p w14:paraId="29F292AE" w14:textId="19DA34E7" w:rsidR="00AB3CEB" w:rsidRDefault="00A744A5" w:rsidP="00AB3CEB">
      <w:pPr>
        <w:pStyle w:val="Body"/>
        <w:rPr>
          <w:b/>
          <w:bCs/>
          <w:sz w:val="32"/>
          <w:szCs w:val="32"/>
        </w:rPr>
      </w:pPr>
      <w:r>
        <w:rPr>
          <w:b/>
          <w:bCs/>
          <w:sz w:val="32"/>
          <w:szCs w:val="32"/>
        </w:rPr>
        <w:t>Open</w:t>
      </w:r>
      <w:r w:rsidR="00C912EE">
        <w:rPr>
          <w:b/>
          <w:bCs/>
          <w:sz w:val="32"/>
          <w:szCs w:val="32"/>
        </w:rPr>
        <w:t xml:space="preserve"> Procedure </w:t>
      </w:r>
    </w:p>
    <w:p w14:paraId="59F1DD33" w14:textId="77777777" w:rsidR="00AB3CEB" w:rsidRDefault="00AB3CEB" w:rsidP="00AB3CEB">
      <w:pPr>
        <w:pStyle w:val="Body"/>
        <w:rPr>
          <w:b/>
          <w:bCs/>
          <w:sz w:val="32"/>
          <w:szCs w:val="32"/>
        </w:rPr>
      </w:pPr>
      <w:r>
        <w:rPr>
          <w:b/>
          <w:bCs/>
          <w:sz w:val="32"/>
          <w:szCs w:val="32"/>
        </w:rPr>
        <w:t>Invitation to Tender</w:t>
      </w:r>
    </w:p>
    <w:p w14:paraId="2EBFCC03" w14:textId="77777777" w:rsidR="00AB3CEB" w:rsidRDefault="00AB3CEB" w:rsidP="00AB3CEB">
      <w:pPr>
        <w:pStyle w:val="Body"/>
        <w:rPr>
          <w:b/>
          <w:bCs/>
          <w:sz w:val="32"/>
          <w:szCs w:val="32"/>
        </w:rPr>
      </w:pPr>
    </w:p>
    <w:tbl>
      <w:tblPr>
        <w:tblpPr w:leftFromText="181" w:rightFromText="181" w:tblpYSpec="bottom"/>
        <w:tblOverlap w:val="never"/>
        <w:tblW w:w="10206" w:type="dxa"/>
        <w:tblLook w:val="01E0" w:firstRow="1" w:lastRow="1" w:firstColumn="1" w:lastColumn="1" w:noHBand="0" w:noVBand="0"/>
      </w:tblPr>
      <w:tblGrid>
        <w:gridCol w:w="4887"/>
        <w:gridCol w:w="5319"/>
      </w:tblGrid>
      <w:tr w:rsidR="00AB3CEB" w:rsidRPr="00894DC3" w14:paraId="2C4D2945" w14:textId="77777777" w:rsidTr="00AB3CEB">
        <w:trPr>
          <w:trHeight w:val="1044"/>
        </w:trPr>
        <w:tc>
          <w:tcPr>
            <w:tcW w:w="4887" w:type="dxa"/>
          </w:tcPr>
          <w:p w14:paraId="4F9BCB7F" w14:textId="6EFDCCDA" w:rsidR="00AB3CEB" w:rsidRPr="00E86D3A" w:rsidRDefault="00AB3CEB" w:rsidP="006D5144">
            <w:bookmarkStart w:id="2" w:name="TitleJoiner"/>
            <w:bookmarkEnd w:id="2"/>
          </w:p>
        </w:tc>
        <w:tc>
          <w:tcPr>
            <w:tcW w:w="5319" w:type="dxa"/>
            <w:tcMar>
              <w:right w:w="0" w:type="dxa"/>
            </w:tcMar>
            <w:vAlign w:val="bottom"/>
          </w:tcPr>
          <w:p w14:paraId="26DAA087" w14:textId="19A8BB30" w:rsidR="00AB3CEB" w:rsidRPr="00336DC6" w:rsidRDefault="00AB3CEB" w:rsidP="006D5144">
            <w:pPr>
              <w:jc w:val="right"/>
              <w:rPr>
                <w:rFonts w:ascii="TH" w:hAnsi="TH"/>
                <w:color w:val="548DD4"/>
              </w:rPr>
            </w:pPr>
          </w:p>
        </w:tc>
      </w:tr>
    </w:tbl>
    <w:p w14:paraId="273507D2" w14:textId="7A8566C4" w:rsidR="00AB3CEB" w:rsidRPr="00AB3CEB" w:rsidRDefault="00AB3CEB" w:rsidP="00AB3CEB">
      <w:pPr>
        <w:pStyle w:val="Body"/>
        <w:rPr>
          <w:sz w:val="24"/>
          <w:szCs w:val="24"/>
        </w:rPr>
      </w:pPr>
      <w:bookmarkStart w:id="3" w:name="SubTitle"/>
      <w:bookmarkEnd w:id="3"/>
      <w:r w:rsidRPr="00AB3CEB">
        <w:rPr>
          <w:sz w:val="24"/>
          <w:szCs w:val="24"/>
        </w:rPr>
        <w:t xml:space="preserve">for </w:t>
      </w:r>
      <w:r w:rsidR="00C2336B">
        <w:rPr>
          <w:sz w:val="24"/>
          <w:szCs w:val="24"/>
        </w:rPr>
        <w:t xml:space="preserve">– The Erection of Timber Frames </w:t>
      </w:r>
      <w:r w:rsidR="005B2DC6">
        <w:rPr>
          <w:sz w:val="24"/>
          <w:szCs w:val="24"/>
        </w:rPr>
        <w:t xml:space="preserve">(STA Approved) </w:t>
      </w:r>
    </w:p>
    <w:p w14:paraId="3879CF44" w14:textId="77777777" w:rsidR="00AB3CEB" w:rsidRPr="00AB3CEB" w:rsidRDefault="00AB3CEB" w:rsidP="00AB3CEB">
      <w:pPr>
        <w:pStyle w:val="Body"/>
        <w:rPr>
          <w:sz w:val="24"/>
          <w:szCs w:val="24"/>
        </w:rPr>
      </w:pPr>
    </w:p>
    <w:p w14:paraId="34114496" w14:textId="77777777" w:rsidR="00AB3CEB" w:rsidRDefault="00AB3CEB" w:rsidP="00AB3CEB">
      <w:pPr>
        <w:pStyle w:val="Body"/>
        <w:rPr>
          <w:b/>
          <w:bCs/>
          <w:sz w:val="24"/>
          <w:szCs w:val="24"/>
        </w:rPr>
      </w:pPr>
    </w:p>
    <w:p w14:paraId="15810304" w14:textId="6355D9D6" w:rsidR="00AB3CEB" w:rsidRPr="00AB3CEB" w:rsidRDefault="00AB3CEB" w:rsidP="00AB3CEB">
      <w:pPr>
        <w:pStyle w:val="Body"/>
        <w:rPr>
          <w:b/>
          <w:bCs/>
          <w:sz w:val="24"/>
          <w:szCs w:val="24"/>
        </w:rPr>
      </w:pPr>
      <w:r w:rsidRPr="0063603B">
        <w:rPr>
          <w:b/>
          <w:bCs/>
          <w:sz w:val="24"/>
          <w:szCs w:val="24"/>
        </w:rPr>
        <w:t xml:space="preserve">Tender due in no later than </w:t>
      </w:r>
      <w:r w:rsidR="00C2336B" w:rsidRPr="0063603B">
        <w:rPr>
          <w:b/>
          <w:bCs/>
          <w:sz w:val="24"/>
          <w:szCs w:val="24"/>
        </w:rPr>
        <w:t>12</w:t>
      </w:r>
      <w:r w:rsidR="00585907">
        <w:rPr>
          <w:b/>
          <w:bCs/>
          <w:sz w:val="24"/>
          <w:szCs w:val="24"/>
        </w:rPr>
        <w:t xml:space="preserve"> </w:t>
      </w:r>
      <w:r w:rsidR="00C2336B" w:rsidRPr="0063603B">
        <w:rPr>
          <w:b/>
          <w:bCs/>
          <w:sz w:val="24"/>
          <w:szCs w:val="24"/>
        </w:rPr>
        <w:t>Noon</w:t>
      </w:r>
      <w:r w:rsidRPr="0063603B">
        <w:rPr>
          <w:b/>
          <w:bCs/>
          <w:sz w:val="24"/>
          <w:szCs w:val="24"/>
        </w:rPr>
        <w:t xml:space="preserve"> on </w:t>
      </w:r>
      <w:r w:rsidR="00C4456C" w:rsidRPr="0063603B">
        <w:rPr>
          <w:b/>
          <w:bCs/>
          <w:sz w:val="24"/>
          <w:szCs w:val="24"/>
        </w:rPr>
        <w:t>5</w:t>
      </w:r>
      <w:r w:rsidR="003C55D5" w:rsidRPr="0063603B">
        <w:rPr>
          <w:b/>
          <w:bCs/>
          <w:sz w:val="24"/>
          <w:szCs w:val="24"/>
          <w:vertAlign w:val="superscript"/>
        </w:rPr>
        <w:t>th</w:t>
      </w:r>
      <w:r w:rsidR="003C55D5" w:rsidRPr="0063603B">
        <w:rPr>
          <w:b/>
          <w:bCs/>
          <w:sz w:val="24"/>
          <w:szCs w:val="24"/>
        </w:rPr>
        <w:t xml:space="preserve"> June</w:t>
      </w:r>
      <w:r w:rsidR="00C2336B" w:rsidRPr="0063603B">
        <w:rPr>
          <w:b/>
          <w:bCs/>
          <w:sz w:val="24"/>
          <w:szCs w:val="24"/>
        </w:rPr>
        <w:t xml:space="preserve"> 2026</w:t>
      </w:r>
    </w:p>
    <w:p w14:paraId="115D5FBC" w14:textId="77777777" w:rsidR="00AB3CEB" w:rsidRPr="00B03368" w:rsidRDefault="00AB3CEB" w:rsidP="00AB3CEB">
      <w:pPr>
        <w:pStyle w:val="Body"/>
      </w:pPr>
    </w:p>
    <w:p w14:paraId="462E7A60" w14:textId="4046A7B2" w:rsidR="00AB3CEB" w:rsidRPr="00B27E83" w:rsidRDefault="00AB3CEB" w:rsidP="00B27E83">
      <w:pPr>
        <w:pStyle w:val="Body"/>
        <w:jc w:val="left"/>
        <w:rPr>
          <w:color w:val="FF0000"/>
        </w:rPr>
        <w:sectPr w:rsidR="00AB3CEB" w:rsidRPr="00B27E83" w:rsidSect="00AB3CEB">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247" w:header="709" w:footer="652" w:gutter="0"/>
          <w:pgNumType w:start="1"/>
          <w:cols w:space="708"/>
          <w:docGrid w:linePitch="360"/>
        </w:sectPr>
      </w:pPr>
    </w:p>
    <w:p w14:paraId="00198EDE" w14:textId="62E6690C" w:rsidR="00156D2F" w:rsidRPr="00112985" w:rsidRDefault="00AB3CEB" w:rsidP="00226774">
      <w:pPr>
        <w:pStyle w:val="Body"/>
        <w:rPr>
          <w:b/>
          <w:bCs/>
          <w:sz w:val="28"/>
          <w:szCs w:val="28"/>
        </w:rPr>
      </w:pPr>
      <w:r w:rsidRPr="00112985">
        <w:rPr>
          <w:b/>
          <w:bCs/>
          <w:sz w:val="28"/>
          <w:szCs w:val="28"/>
        </w:rPr>
        <w:lastRenderedPageBreak/>
        <w:t xml:space="preserve">Section 1: </w:t>
      </w:r>
      <w:r w:rsidR="00FC1FBE">
        <w:rPr>
          <w:b/>
          <w:bCs/>
          <w:sz w:val="28"/>
          <w:szCs w:val="28"/>
        </w:rPr>
        <w:t xml:space="preserve">Introduction and </w:t>
      </w:r>
      <w:r w:rsidR="006F6B5D">
        <w:rPr>
          <w:b/>
          <w:bCs/>
          <w:sz w:val="28"/>
          <w:szCs w:val="28"/>
        </w:rPr>
        <w:t>Memorandum</w:t>
      </w:r>
      <w:r w:rsidR="00FC1FBE">
        <w:rPr>
          <w:b/>
          <w:bCs/>
          <w:sz w:val="28"/>
          <w:szCs w:val="28"/>
        </w:rPr>
        <w:t xml:space="preserve"> of Information </w:t>
      </w:r>
    </w:p>
    <w:p w14:paraId="6F8A93E4" w14:textId="77777777" w:rsidR="005225D3" w:rsidRPr="00EB21EF" w:rsidRDefault="005225D3" w:rsidP="005225D3">
      <w:pPr>
        <w:pStyle w:val="Level1"/>
        <w:keepNext/>
      </w:pPr>
      <w:bookmarkStart w:id="4" w:name="_Ref_ContractCompanion_9kb9Ur015"/>
      <w:r w:rsidRPr="005225D3">
        <w:rPr>
          <w:rStyle w:val="Level1asheadingtext"/>
        </w:rPr>
        <w:t xml:space="preserve">Introduction </w:t>
      </w:r>
      <w:bookmarkEnd w:id="4"/>
    </w:p>
    <w:p w14:paraId="32588957" w14:textId="72EF4580" w:rsidR="00A744A5" w:rsidRDefault="00852D83" w:rsidP="00A744A5">
      <w:pPr>
        <w:pStyle w:val="Level2"/>
      </w:pPr>
      <w:r>
        <w:t>This document should be read in conjunction with the</w:t>
      </w:r>
      <w:r w:rsidR="005225D3" w:rsidRPr="00B47D92">
        <w:t xml:space="preserve"> </w:t>
      </w:r>
      <w:r w:rsidR="00C912EE">
        <w:t>Tender</w:t>
      </w:r>
      <w:r w:rsidR="00C912EE" w:rsidRPr="00B47D92">
        <w:t xml:space="preserve"> </w:t>
      </w:r>
      <w:r w:rsidR="005225D3" w:rsidRPr="00B47D92">
        <w:t>N</w:t>
      </w:r>
      <w:r w:rsidR="005225D3" w:rsidRPr="00EB21EF">
        <w:t xml:space="preserve">otice placed </w:t>
      </w:r>
      <w:r w:rsidR="00A744A5">
        <w:t>on Sell2wales</w:t>
      </w:r>
      <w:r w:rsidR="005225D3" w:rsidRPr="00EB21EF">
        <w:t xml:space="preserve"> published on </w:t>
      </w:r>
      <w:r w:rsidR="00C4456C">
        <w:t>06 May 2026</w:t>
      </w:r>
      <w:r w:rsidR="005225D3" w:rsidRPr="00EB21EF">
        <w:t xml:space="preserve"> (the </w:t>
      </w:r>
      <w:r w:rsidR="00D04B74">
        <w:rPr>
          <w:b/>
          <w:bCs/>
        </w:rPr>
        <w:t>Tender</w:t>
      </w:r>
      <w:r w:rsidR="00D04B74" w:rsidRPr="00EB21EF">
        <w:rPr>
          <w:b/>
          <w:bCs/>
        </w:rPr>
        <w:t xml:space="preserve"> </w:t>
      </w:r>
      <w:r w:rsidR="005225D3" w:rsidRPr="00EB21EF">
        <w:rPr>
          <w:b/>
          <w:bCs/>
        </w:rPr>
        <w:t>Notice</w:t>
      </w:r>
      <w:r w:rsidR="005225D3" w:rsidRPr="00EB21EF">
        <w:t xml:space="preserve">), </w:t>
      </w:r>
      <w:r>
        <w:t xml:space="preserve">by </w:t>
      </w:r>
      <w:r w:rsidR="006F6B5D">
        <w:t>Creating Enterprise</w:t>
      </w:r>
      <w:r w:rsidR="00173F6C">
        <w:t xml:space="preserve"> CIC</w:t>
      </w:r>
      <w:r w:rsidR="00A744A5" w:rsidRPr="00852D83">
        <w:t xml:space="preserve"> </w:t>
      </w:r>
      <w:r w:rsidR="005225D3" w:rsidRPr="00852D83">
        <w:t>(</w:t>
      </w:r>
      <w:r w:rsidR="006F6B5D">
        <w:t xml:space="preserve">the </w:t>
      </w:r>
      <w:r w:rsidR="006F6B5D" w:rsidRPr="0007457D">
        <w:rPr>
          <w:b/>
          <w:bCs/>
        </w:rPr>
        <w:t>Authority</w:t>
      </w:r>
      <w:r w:rsidR="005225D3" w:rsidRPr="00852D83">
        <w:t xml:space="preserve">) </w:t>
      </w:r>
      <w:r w:rsidRPr="00852D83">
        <w:t>and any other documents which have been made available with it.</w:t>
      </w:r>
      <w:r>
        <w:t xml:space="preserve"> </w:t>
      </w:r>
    </w:p>
    <w:p w14:paraId="674D2A2B" w14:textId="3AA01D93" w:rsidR="005225D3" w:rsidRPr="00EB21EF" w:rsidRDefault="006F6B5D" w:rsidP="00011E24">
      <w:pPr>
        <w:pStyle w:val="Level2"/>
      </w:pPr>
      <w:r>
        <w:t>The Authority</w:t>
      </w:r>
      <w:r w:rsidR="00852D83" w:rsidRPr="00852D83">
        <w:t xml:space="preserve"> </w:t>
      </w:r>
      <w:r w:rsidR="00852D83">
        <w:t xml:space="preserve">hereby </w:t>
      </w:r>
      <w:r w:rsidR="005225D3" w:rsidRPr="00EB21EF">
        <w:t>invites</w:t>
      </w:r>
      <w:r w:rsidR="00011E24">
        <w:t xml:space="preserve"> your organisation and other interested parties</w:t>
      </w:r>
      <w:r w:rsidR="005225D3" w:rsidRPr="00EB21EF">
        <w:t xml:space="preserve"> (each a </w:t>
      </w:r>
      <w:r w:rsidR="000D77B6">
        <w:rPr>
          <w:b/>
          <w:bCs/>
        </w:rPr>
        <w:t>Bidder</w:t>
      </w:r>
      <w:r w:rsidR="005225D3" w:rsidRPr="00EB21EF">
        <w:t xml:space="preserve">) to submit a tender (the </w:t>
      </w:r>
      <w:r w:rsidR="009235AC" w:rsidRPr="009235AC">
        <w:rPr>
          <w:b/>
          <w:bCs/>
        </w:rPr>
        <w:t>Tender</w:t>
      </w:r>
      <w:r w:rsidR="00852D83">
        <w:t xml:space="preserve">) </w:t>
      </w:r>
      <w:r w:rsidR="00852D83" w:rsidRPr="00EB21EF">
        <w:t xml:space="preserve">in relation to entering into </w:t>
      </w:r>
      <w:r w:rsidR="00852D83">
        <w:t>an agreement</w:t>
      </w:r>
      <w:r w:rsidR="00852D83" w:rsidRPr="00EB21EF">
        <w:t xml:space="preserve"> (the </w:t>
      </w:r>
      <w:r w:rsidR="00852D83" w:rsidRPr="00EB21EF">
        <w:rPr>
          <w:b/>
          <w:bCs/>
        </w:rPr>
        <w:t>Contract</w:t>
      </w:r>
      <w:r w:rsidR="00852D83" w:rsidRPr="00EB21EF">
        <w:t xml:space="preserve">) to provide </w:t>
      </w:r>
      <w:r w:rsidR="001651B4" w:rsidRPr="008B6BD0">
        <w:t>Timber Frame Erecti</w:t>
      </w:r>
      <w:r w:rsidR="0083796D" w:rsidRPr="008B6BD0">
        <w:t xml:space="preserve">on </w:t>
      </w:r>
      <w:r w:rsidR="00852D83" w:rsidRPr="008B6BD0">
        <w:t xml:space="preserve">works (the </w:t>
      </w:r>
      <w:r w:rsidR="00852D83" w:rsidRPr="008B6BD0">
        <w:rPr>
          <w:b/>
          <w:bCs/>
        </w:rPr>
        <w:t>Works</w:t>
      </w:r>
      <w:r w:rsidR="00852D83" w:rsidRPr="008B6BD0">
        <w:t>) for</w:t>
      </w:r>
      <w:r w:rsidR="00852D83" w:rsidRPr="00EB21EF">
        <w:t xml:space="preserve"> </w:t>
      </w:r>
      <w:r w:rsidR="0083796D">
        <w:t>Pen</w:t>
      </w:r>
      <w:r w:rsidR="00AE76F7">
        <w:t>sarn Development</w:t>
      </w:r>
      <w:r w:rsidR="00852D83" w:rsidRPr="00EB21EF">
        <w:t xml:space="preserve"> (the </w:t>
      </w:r>
      <w:r w:rsidR="00852D83" w:rsidRPr="00EB21EF">
        <w:rPr>
          <w:b/>
          <w:bCs/>
        </w:rPr>
        <w:t>Project</w:t>
      </w:r>
      <w:r w:rsidR="00852D83" w:rsidRPr="00EB21EF">
        <w:t>)</w:t>
      </w:r>
      <w:r w:rsidR="00C17681">
        <w:t xml:space="preserve"> with further opportunities</w:t>
      </w:r>
      <w:r w:rsidR="00024959">
        <w:t xml:space="preserve"> on </w:t>
      </w:r>
      <w:r w:rsidR="00983DAB">
        <w:t xml:space="preserve">potential </w:t>
      </w:r>
      <w:r w:rsidR="00024959">
        <w:t>future developments during the course of the contract</w:t>
      </w:r>
      <w:r w:rsidR="00DE6768">
        <w:t>,</w:t>
      </w:r>
      <w:r w:rsidR="00852D83" w:rsidRPr="00EB21EF">
        <w:t xml:space="preserve"> </w:t>
      </w:r>
      <w:r w:rsidR="005225D3" w:rsidRPr="00EB21EF">
        <w:t xml:space="preserve">as detailed in this </w:t>
      </w:r>
      <w:r w:rsidR="00137DB1">
        <w:t>Invitation to Tender (</w:t>
      </w:r>
      <w:r w:rsidR="005225D3" w:rsidRPr="00E50218">
        <w:rPr>
          <w:b/>
          <w:bCs/>
        </w:rPr>
        <w:t>ITT</w:t>
      </w:r>
      <w:r w:rsidR="00137DB1">
        <w:t>)</w:t>
      </w:r>
      <w:r w:rsidR="005225D3" w:rsidRPr="00EB21EF">
        <w:t xml:space="preserve">, which comprises </w:t>
      </w:r>
      <w:r w:rsidR="009235AC">
        <w:t>the following sections</w:t>
      </w:r>
      <w:r w:rsidR="005225D3" w:rsidRPr="00EB21EF">
        <w:t>:</w:t>
      </w:r>
    </w:p>
    <w:p w14:paraId="1657B03B" w14:textId="26A0404D" w:rsidR="005225D3" w:rsidRDefault="009235AC" w:rsidP="009235AC">
      <w:pPr>
        <w:pStyle w:val="Level5"/>
      </w:pPr>
      <w:r>
        <w:t xml:space="preserve">Section </w:t>
      </w:r>
      <w:r w:rsidR="00390000">
        <w:fldChar w:fldCharType="begin"/>
      </w:r>
      <w:r w:rsidR="00390000">
        <w:instrText xml:space="preserve"> REF _Ref_ContractCompanion_9kb9Ur015 \w \n \h \t \* MERGEFORMAT </w:instrText>
      </w:r>
      <w:r w:rsidR="00390000">
        <w:fldChar w:fldCharType="separate"/>
      </w:r>
      <w:r w:rsidR="00DE12BA">
        <w:rPr>
          <w:cs/>
        </w:rPr>
        <w:t>‎</w:t>
      </w:r>
      <w:r w:rsidR="00DE12BA">
        <w:t>1</w:t>
      </w:r>
      <w:r w:rsidR="00390000">
        <w:fldChar w:fldCharType="end"/>
      </w:r>
      <w:r>
        <w:t>: Introduction and memorandum of information;</w:t>
      </w:r>
    </w:p>
    <w:p w14:paraId="3A574482" w14:textId="6CCF907A" w:rsidR="009235AC" w:rsidRDefault="009235AC" w:rsidP="009235AC">
      <w:pPr>
        <w:pStyle w:val="Level5"/>
      </w:pPr>
      <w:r>
        <w:t xml:space="preserve">Section 2: </w:t>
      </w:r>
      <w:r w:rsidR="00EA128E" w:rsidRPr="00EA128E">
        <w:rPr>
          <w:color w:val="000000"/>
        </w:rPr>
        <w:t>Bid Requirements;</w:t>
      </w:r>
    </w:p>
    <w:p w14:paraId="3E8FEE5E" w14:textId="71E69599" w:rsidR="009235AC" w:rsidRDefault="009235AC" w:rsidP="009235AC">
      <w:pPr>
        <w:pStyle w:val="Level5"/>
      </w:pPr>
      <w:r>
        <w:t xml:space="preserve">Section 3: </w:t>
      </w:r>
      <w:r w:rsidR="00EA128E" w:rsidRPr="00EA128E">
        <w:rPr>
          <w:color w:val="000000"/>
        </w:rPr>
        <w:t>Evaluation methodology;</w:t>
      </w:r>
    </w:p>
    <w:p w14:paraId="1FEE8245" w14:textId="36060365" w:rsidR="009235AC" w:rsidRDefault="009235AC" w:rsidP="009235AC">
      <w:pPr>
        <w:pStyle w:val="Level5"/>
      </w:pPr>
      <w:r>
        <w:t xml:space="preserve">Section </w:t>
      </w:r>
      <w:r w:rsidR="00F90B32">
        <w:t>4</w:t>
      </w:r>
      <w:r>
        <w:t xml:space="preserve">: </w:t>
      </w:r>
      <w:r w:rsidR="00EA128E" w:rsidRPr="00EA128E">
        <w:rPr>
          <w:color w:val="000000"/>
        </w:rPr>
        <w:t>Instructions to Bidders;</w:t>
      </w:r>
      <w:r w:rsidR="00EA128E">
        <w:rPr>
          <w:color w:val="000000"/>
        </w:rPr>
        <w:t xml:space="preserve"> and</w:t>
      </w:r>
    </w:p>
    <w:p w14:paraId="12DE37EF" w14:textId="26825B86" w:rsidR="009235AC" w:rsidRDefault="00EA128E" w:rsidP="009235AC">
      <w:pPr>
        <w:pStyle w:val="Level5"/>
      </w:pPr>
      <w:r>
        <w:t>Annexures</w:t>
      </w:r>
      <w:r w:rsidR="009235AC">
        <w:t>:</w:t>
      </w:r>
      <w:r w:rsidR="0067735A">
        <w:t xml:space="preserve"> </w:t>
      </w:r>
      <w:r w:rsidR="0067735A">
        <w:tab/>
        <w:t>Form of Tender</w:t>
      </w:r>
    </w:p>
    <w:p w14:paraId="6DD794E7" w14:textId="77777777" w:rsidR="0067735A" w:rsidRDefault="0067735A" w:rsidP="0067735A">
      <w:pPr>
        <w:pStyle w:val="Body5"/>
        <w:ind w:left="1984"/>
      </w:pPr>
      <w:r>
        <w:tab/>
      </w:r>
      <w:r>
        <w:tab/>
      </w:r>
      <w:r>
        <w:tab/>
        <w:t xml:space="preserve">Confidentiality Undertaking </w:t>
      </w:r>
    </w:p>
    <w:p w14:paraId="15491597" w14:textId="417E0C40" w:rsidR="0067735A" w:rsidRDefault="0067735A" w:rsidP="0067735A">
      <w:pPr>
        <w:pStyle w:val="Body5"/>
        <w:ind w:left="1984"/>
      </w:pPr>
      <w:r>
        <w:tab/>
      </w:r>
      <w:r>
        <w:tab/>
      </w:r>
      <w:r>
        <w:tab/>
        <w:t>Certificate of non-collusion</w:t>
      </w:r>
    </w:p>
    <w:p w14:paraId="3788893E" w14:textId="44712CCE" w:rsidR="0067735A" w:rsidRDefault="0067735A" w:rsidP="0067735A">
      <w:pPr>
        <w:pStyle w:val="Body5"/>
        <w:ind w:left="1984"/>
      </w:pPr>
      <w:r>
        <w:tab/>
      </w:r>
      <w:r>
        <w:tab/>
      </w:r>
      <w:r>
        <w:tab/>
        <w:t>Rules of the Game</w:t>
      </w:r>
    </w:p>
    <w:p w14:paraId="151D891E" w14:textId="2B196197" w:rsidR="0067735A" w:rsidRDefault="0067735A" w:rsidP="0067735A">
      <w:pPr>
        <w:pStyle w:val="Body5"/>
        <w:ind w:left="1984"/>
      </w:pPr>
      <w:r>
        <w:tab/>
      </w:r>
      <w:r>
        <w:tab/>
      </w:r>
      <w:r>
        <w:tab/>
        <w:t>Annex 1 - Contract Documents</w:t>
      </w:r>
    </w:p>
    <w:p w14:paraId="226EB6E9" w14:textId="7CF611B0" w:rsidR="0067735A" w:rsidRDefault="0067735A" w:rsidP="0067735A">
      <w:pPr>
        <w:pStyle w:val="Body5"/>
        <w:ind w:left="1984"/>
      </w:pPr>
      <w:r>
        <w:tab/>
      </w:r>
      <w:r>
        <w:tab/>
      </w:r>
      <w:r>
        <w:tab/>
        <w:t>Annex 2 - Specification and supporting documents</w:t>
      </w:r>
    </w:p>
    <w:p w14:paraId="1F045226" w14:textId="66985AAE" w:rsidR="0067735A" w:rsidRPr="0067735A" w:rsidRDefault="0067735A" w:rsidP="0067735A">
      <w:pPr>
        <w:pStyle w:val="Body5"/>
        <w:ind w:left="1984"/>
      </w:pPr>
      <w:r>
        <w:tab/>
      </w:r>
      <w:r>
        <w:tab/>
      </w:r>
      <w:r>
        <w:tab/>
        <w:t xml:space="preserve">Annex 3 – Pricing Schedule </w:t>
      </w:r>
      <w:r>
        <w:tab/>
      </w:r>
    </w:p>
    <w:p w14:paraId="7BA04831" w14:textId="013401A2" w:rsidR="00F90B32" w:rsidRDefault="006F6B5D" w:rsidP="00F90B32">
      <w:pPr>
        <w:pStyle w:val="Level2"/>
      </w:pPr>
      <w:r>
        <w:t>The Authority</w:t>
      </w:r>
      <w:r w:rsidR="00F90B32">
        <w:t xml:space="preserve">'s procurement of </w:t>
      </w:r>
      <w:r w:rsidR="00F90B32" w:rsidRPr="00B23828">
        <w:t xml:space="preserve">the </w:t>
      </w:r>
      <w:r w:rsidR="00F90B32" w:rsidRPr="00B23828">
        <w:rPr>
          <w:b/>
          <w:bCs/>
        </w:rPr>
        <w:t>Works</w:t>
      </w:r>
      <w:r w:rsidR="00F90B32">
        <w:t xml:space="preserve"> (the </w:t>
      </w:r>
      <w:r w:rsidR="00F90B32" w:rsidRPr="00F90B32">
        <w:rPr>
          <w:b/>
          <w:bCs/>
        </w:rPr>
        <w:t>Procurement</w:t>
      </w:r>
      <w:r w:rsidR="00F90B32">
        <w:t xml:space="preserve">) is being conducted in accordance with the Procurement Act 2023 (the </w:t>
      </w:r>
      <w:r w:rsidR="00F90B32" w:rsidRPr="00852D83">
        <w:rPr>
          <w:b/>
          <w:bCs/>
        </w:rPr>
        <w:t>Act</w:t>
      </w:r>
      <w:r w:rsidR="00F90B32">
        <w:t xml:space="preserve">) using the Open Procedure. This document describes how the Procurement will be conducted, including details of the </w:t>
      </w:r>
      <w:r w:rsidR="007219F5">
        <w:t>associated</w:t>
      </w:r>
      <w:r w:rsidR="00F90B32">
        <w:t xml:space="preserve"> Procurement timetable, award criteria and how to respond to this opportunity. Bidders</w:t>
      </w:r>
      <w:r w:rsidR="00794038">
        <w:t xml:space="preserve"> </w:t>
      </w:r>
      <w:r w:rsidR="00F90B32">
        <w:t xml:space="preserve">are strongly encouraged to read this document before preparing their Tender. </w:t>
      </w:r>
    </w:p>
    <w:p w14:paraId="719637AC" w14:textId="77777777" w:rsidR="0067735A" w:rsidRDefault="0067735A" w:rsidP="0067735A">
      <w:pPr>
        <w:pStyle w:val="Body2"/>
      </w:pPr>
    </w:p>
    <w:p w14:paraId="5472F99F" w14:textId="77777777" w:rsidR="0067735A" w:rsidRDefault="0067735A" w:rsidP="0067735A">
      <w:pPr>
        <w:pStyle w:val="Body2"/>
      </w:pPr>
    </w:p>
    <w:p w14:paraId="5F4AEA9C" w14:textId="77777777" w:rsidR="0067735A" w:rsidRDefault="0067735A" w:rsidP="0067735A">
      <w:pPr>
        <w:pStyle w:val="Body2"/>
      </w:pPr>
    </w:p>
    <w:p w14:paraId="0F289760" w14:textId="77777777" w:rsidR="0067735A" w:rsidRPr="0067735A" w:rsidRDefault="0067735A" w:rsidP="0067735A">
      <w:pPr>
        <w:pStyle w:val="Body2"/>
      </w:pPr>
    </w:p>
    <w:p w14:paraId="7DFC7776" w14:textId="0CCA2DA5" w:rsidR="009235AC" w:rsidRDefault="009235AC" w:rsidP="009235AC">
      <w:pPr>
        <w:pStyle w:val="Level1"/>
        <w:keepNext/>
      </w:pPr>
      <w:r>
        <w:rPr>
          <w:rStyle w:val="Level1asheadingtext"/>
        </w:rPr>
        <w:lastRenderedPageBreak/>
        <w:t>Checklist</w:t>
      </w:r>
    </w:p>
    <w:p w14:paraId="14FFA140" w14:textId="49B69EF2" w:rsidR="005225D3" w:rsidRDefault="009235AC" w:rsidP="005F0FCE">
      <w:pPr>
        <w:pStyle w:val="Level2"/>
      </w:pPr>
      <w:bookmarkStart w:id="5" w:name="_Ref220602712"/>
      <w:r>
        <w:t>Bidders</w:t>
      </w:r>
      <w:r w:rsidR="005225D3" w:rsidRPr="00EB21EF">
        <w:t xml:space="preserve"> should read all the documents forming this ITT carefully and ensure that they submit the following documents:</w:t>
      </w:r>
      <w:bookmarkEnd w:id="5"/>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89"/>
        <w:gridCol w:w="2545"/>
      </w:tblGrid>
      <w:tr w:rsidR="005F0FCE" w14:paraId="7ADCCDD3" w14:textId="77777777" w:rsidTr="00D14943">
        <w:tc>
          <w:tcPr>
            <w:tcW w:w="2976" w:type="dxa"/>
            <w:shd w:val="clear" w:color="auto" w:fill="8DB3E2"/>
          </w:tcPr>
          <w:p w14:paraId="2DD9D7D6" w14:textId="77777777" w:rsidR="005F0FCE" w:rsidRPr="0029698C" w:rsidRDefault="005F0FCE" w:rsidP="0029698C">
            <w:pPr>
              <w:pStyle w:val="Body2"/>
              <w:spacing w:before="120" w:after="120"/>
              <w:ind w:left="0"/>
              <w:rPr>
                <w:b/>
                <w:bCs/>
              </w:rPr>
            </w:pPr>
            <w:r w:rsidRPr="0029698C">
              <w:rPr>
                <w:b/>
                <w:bCs/>
              </w:rPr>
              <w:t>Document</w:t>
            </w:r>
          </w:p>
        </w:tc>
        <w:tc>
          <w:tcPr>
            <w:tcW w:w="2889" w:type="dxa"/>
            <w:shd w:val="clear" w:color="auto" w:fill="8DB3E2"/>
          </w:tcPr>
          <w:p w14:paraId="193A0071" w14:textId="77777777" w:rsidR="005F0FCE" w:rsidRPr="0029698C" w:rsidRDefault="005F0FCE" w:rsidP="0029698C">
            <w:pPr>
              <w:pStyle w:val="Body2"/>
              <w:spacing w:before="120" w:after="120"/>
              <w:ind w:left="0"/>
              <w:rPr>
                <w:b/>
                <w:bCs/>
              </w:rPr>
            </w:pPr>
            <w:r w:rsidRPr="0029698C">
              <w:rPr>
                <w:b/>
                <w:bCs/>
              </w:rPr>
              <w:t>Included?</w:t>
            </w:r>
          </w:p>
        </w:tc>
        <w:tc>
          <w:tcPr>
            <w:tcW w:w="2545" w:type="dxa"/>
            <w:shd w:val="clear" w:color="auto" w:fill="8DB3E2"/>
          </w:tcPr>
          <w:p w14:paraId="612F9E67" w14:textId="77777777" w:rsidR="005F0FCE" w:rsidRPr="0029698C" w:rsidRDefault="005F0FCE" w:rsidP="0029698C">
            <w:pPr>
              <w:pStyle w:val="Body2"/>
              <w:spacing w:before="120" w:after="120"/>
              <w:ind w:left="0"/>
              <w:rPr>
                <w:b/>
                <w:bCs/>
              </w:rPr>
            </w:pPr>
            <w:r w:rsidRPr="0029698C">
              <w:rPr>
                <w:b/>
                <w:bCs/>
              </w:rPr>
              <w:t xml:space="preserve">Signed by </w:t>
            </w:r>
            <w:r w:rsidR="00E46247" w:rsidRPr="0029698C">
              <w:rPr>
                <w:b/>
                <w:bCs/>
              </w:rPr>
              <w:t>authorised personnel?</w:t>
            </w:r>
          </w:p>
        </w:tc>
      </w:tr>
      <w:tr w:rsidR="005F0FCE" w14:paraId="5F2703E9" w14:textId="77777777" w:rsidTr="00D14943">
        <w:tc>
          <w:tcPr>
            <w:tcW w:w="2976" w:type="dxa"/>
          </w:tcPr>
          <w:p w14:paraId="03D113E3" w14:textId="77777777" w:rsidR="005F0FCE" w:rsidRDefault="00E46247" w:rsidP="0029698C">
            <w:pPr>
              <w:pStyle w:val="Body2"/>
              <w:spacing w:before="120" w:after="120"/>
              <w:ind w:left="0"/>
            </w:pPr>
            <w:r>
              <w:t>Form of Tender</w:t>
            </w:r>
          </w:p>
        </w:tc>
        <w:tc>
          <w:tcPr>
            <w:tcW w:w="2889" w:type="dxa"/>
          </w:tcPr>
          <w:p w14:paraId="06F4A53D" w14:textId="54E0A294" w:rsidR="005F0FCE" w:rsidRDefault="00E46247" w:rsidP="0029698C">
            <w:pPr>
              <w:pStyle w:val="Body2"/>
              <w:spacing w:before="120" w:after="120"/>
              <w:ind w:left="0"/>
            </w:pPr>
            <w:r>
              <w:t>Yes</w:t>
            </w:r>
            <w:r w:rsidR="07A5945F">
              <w:t>/No</w:t>
            </w:r>
          </w:p>
        </w:tc>
        <w:tc>
          <w:tcPr>
            <w:tcW w:w="2545" w:type="dxa"/>
          </w:tcPr>
          <w:p w14:paraId="7273CA5B" w14:textId="305F4C85" w:rsidR="005F0FCE" w:rsidRDefault="00E46247" w:rsidP="0029698C">
            <w:pPr>
              <w:pStyle w:val="Body2"/>
              <w:spacing w:before="120" w:after="120"/>
              <w:ind w:left="0"/>
            </w:pPr>
            <w:r>
              <w:t>Yes</w:t>
            </w:r>
            <w:r w:rsidR="67D81D7D">
              <w:t>/No</w:t>
            </w:r>
          </w:p>
        </w:tc>
      </w:tr>
      <w:tr w:rsidR="005F0FCE" w14:paraId="1DE2B5E8" w14:textId="77777777" w:rsidTr="00D14943">
        <w:tc>
          <w:tcPr>
            <w:tcW w:w="2976" w:type="dxa"/>
          </w:tcPr>
          <w:p w14:paraId="79581380" w14:textId="4CA91602" w:rsidR="005F0FCE" w:rsidRPr="00A06829" w:rsidRDefault="00D14943" w:rsidP="5659DED9">
            <w:pPr>
              <w:pStyle w:val="Body2"/>
              <w:spacing w:before="120" w:after="120"/>
              <w:ind w:left="0"/>
            </w:pPr>
            <w:r w:rsidRPr="00A06829">
              <w:t>Confidentiality Undertaking</w:t>
            </w:r>
          </w:p>
        </w:tc>
        <w:tc>
          <w:tcPr>
            <w:tcW w:w="2889" w:type="dxa"/>
          </w:tcPr>
          <w:p w14:paraId="42F10093" w14:textId="0A293039" w:rsidR="005F0FCE" w:rsidRPr="00A06829" w:rsidRDefault="0099173E" w:rsidP="0029698C">
            <w:pPr>
              <w:pStyle w:val="Body2"/>
              <w:spacing w:before="120" w:after="120"/>
              <w:ind w:left="0"/>
            </w:pPr>
            <w:r>
              <w:t>Yes</w:t>
            </w:r>
            <w:r w:rsidR="136CF050">
              <w:t>/No</w:t>
            </w:r>
          </w:p>
        </w:tc>
        <w:tc>
          <w:tcPr>
            <w:tcW w:w="2545" w:type="dxa"/>
          </w:tcPr>
          <w:p w14:paraId="32AFD09C" w14:textId="04E4055D" w:rsidR="005F0FCE" w:rsidRPr="00A06829" w:rsidRDefault="0099173E" w:rsidP="00226774">
            <w:pPr>
              <w:pStyle w:val="Body2"/>
              <w:spacing w:before="120" w:after="120"/>
              <w:ind w:left="0"/>
            </w:pPr>
            <w:r>
              <w:t>Yes</w:t>
            </w:r>
            <w:r w:rsidR="2554AAD1">
              <w:t>/No</w:t>
            </w:r>
          </w:p>
        </w:tc>
      </w:tr>
      <w:tr w:rsidR="00D14943" w14:paraId="7D4FFB5F" w14:textId="77777777" w:rsidTr="00D14943">
        <w:tc>
          <w:tcPr>
            <w:tcW w:w="2976" w:type="dxa"/>
          </w:tcPr>
          <w:p w14:paraId="5B7C227A" w14:textId="437DD86C" w:rsidR="00D14943" w:rsidRPr="00A06829" w:rsidRDefault="00D14943" w:rsidP="00D14943">
            <w:pPr>
              <w:pStyle w:val="Body2"/>
              <w:spacing w:before="120" w:after="120"/>
              <w:ind w:left="0"/>
            </w:pPr>
            <w:r w:rsidRPr="00A06829">
              <w:t xml:space="preserve">Certificate of Non-collusion </w:t>
            </w:r>
          </w:p>
        </w:tc>
        <w:tc>
          <w:tcPr>
            <w:tcW w:w="2889" w:type="dxa"/>
          </w:tcPr>
          <w:p w14:paraId="44439290" w14:textId="723435EE" w:rsidR="00D14943" w:rsidRPr="00A06829" w:rsidRDefault="0099173E" w:rsidP="00D14943">
            <w:pPr>
              <w:pStyle w:val="Body2"/>
              <w:spacing w:before="120" w:after="120"/>
              <w:ind w:left="0"/>
            </w:pPr>
            <w:r>
              <w:t>Yes</w:t>
            </w:r>
            <w:r w:rsidR="45AF91A3">
              <w:t>/No</w:t>
            </w:r>
          </w:p>
        </w:tc>
        <w:tc>
          <w:tcPr>
            <w:tcW w:w="2545" w:type="dxa"/>
          </w:tcPr>
          <w:p w14:paraId="6F5A7BE5" w14:textId="66E8A91C" w:rsidR="00D14943" w:rsidRPr="00A06829" w:rsidRDefault="0099173E" w:rsidP="00D14943">
            <w:pPr>
              <w:pStyle w:val="Body2"/>
              <w:spacing w:before="120" w:after="120"/>
              <w:ind w:left="0"/>
            </w:pPr>
            <w:r>
              <w:t>Yes</w:t>
            </w:r>
            <w:r w:rsidR="0381345E">
              <w:t>/No</w:t>
            </w:r>
          </w:p>
        </w:tc>
      </w:tr>
      <w:tr w:rsidR="00F90B32" w14:paraId="55A4B12F" w14:textId="77777777" w:rsidTr="00D14943">
        <w:tc>
          <w:tcPr>
            <w:tcW w:w="2976" w:type="dxa"/>
          </w:tcPr>
          <w:p w14:paraId="6B2BFD0D" w14:textId="4ABE4CF2" w:rsidR="00F90B32" w:rsidRPr="00A06829" w:rsidRDefault="000A316B" w:rsidP="5659DED9">
            <w:pPr>
              <w:pStyle w:val="Body2"/>
              <w:spacing w:before="120" w:after="120"/>
              <w:ind w:left="0"/>
            </w:pPr>
            <w:r w:rsidRPr="00A06829">
              <w:t>Conflicts of Interest Declaration Form</w:t>
            </w:r>
          </w:p>
        </w:tc>
        <w:tc>
          <w:tcPr>
            <w:tcW w:w="2889" w:type="dxa"/>
          </w:tcPr>
          <w:p w14:paraId="1197BC29" w14:textId="575D063B" w:rsidR="00F90B32" w:rsidRPr="00A06829" w:rsidRDefault="0099173E" w:rsidP="0029698C">
            <w:pPr>
              <w:pStyle w:val="Body2"/>
              <w:spacing w:before="120" w:after="120"/>
              <w:ind w:left="0"/>
            </w:pPr>
            <w:r>
              <w:t>Yes</w:t>
            </w:r>
            <w:r w:rsidR="7ECDC4D3">
              <w:t>/No</w:t>
            </w:r>
          </w:p>
        </w:tc>
        <w:tc>
          <w:tcPr>
            <w:tcW w:w="2545" w:type="dxa"/>
          </w:tcPr>
          <w:p w14:paraId="051A1BAF" w14:textId="68C6C50A" w:rsidR="00F90B32" w:rsidRPr="00A06829" w:rsidRDefault="0099173E" w:rsidP="00226774">
            <w:pPr>
              <w:pStyle w:val="Body2"/>
              <w:spacing w:before="120" w:after="120"/>
              <w:ind w:left="0"/>
            </w:pPr>
            <w:r>
              <w:t>Yes</w:t>
            </w:r>
            <w:r w:rsidR="0200BD41">
              <w:t>/No</w:t>
            </w:r>
          </w:p>
        </w:tc>
      </w:tr>
      <w:tr w:rsidR="000A316B" w14:paraId="4EDA8D3D" w14:textId="77777777" w:rsidTr="00D14943">
        <w:tc>
          <w:tcPr>
            <w:tcW w:w="2976" w:type="dxa"/>
          </w:tcPr>
          <w:p w14:paraId="73C4F6BA" w14:textId="2917C6A9" w:rsidR="000A316B" w:rsidRPr="00E6272A" w:rsidRDefault="000A316B" w:rsidP="5659DED9">
            <w:pPr>
              <w:pStyle w:val="Body2"/>
              <w:spacing w:before="120" w:after="120"/>
              <w:ind w:left="0"/>
              <w:rPr>
                <w:rStyle w:val="FootnoteReference"/>
              </w:rPr>
            </w:pPr>
            <w:r w:rsidRPr="00E6272A">
              <w:t>Procurement Specific Questionnaire</w:t>
            </w:r>
          </w:p>
        </w:tc>
        <w:tc>
          <w:tcPr>
            <w:tcW w:w="2889" w:type="dxa"/>
          </w:tcPr>
          <w:p w14:paraId="663A3F1F" w14:textId="1998D5E6" w:rsidR="000A316B" w:rsidRPr="00E6272A" w:rsidRDefault="000A316B" w:rsidP="0029698C">
            <w:pPr>
              <w:pStyle w:val="Body2"/>
              <w:spacing w:before="120" w:after="120"/>
              <w:ind w:left="0"/>
            </w:pPr>
            <w:r w:rsidRPr="00E6272A">
              <w:t>Yes</w:t>
            </w:r>
            <w:r w:rsidR="6F4C643D">
              <w:t>/No</w:t>
            </w:r>
          </w:p>
        </w:tc>
        <w:tc>
          <w:tcPr>
            <w:tcW w:w="2545" w:type="dxa"/>
          </w:tcPr>
          <w:p w14:paraId="63946459" w14:textId="0502DF69" w:rsidR="000A316B" w:rsidRPr="00E6272A" w:rsidRDefault="000A316B" w:rsidP="00226774">
            <w:pPr>
              <w:pStyle w:val="Body2"/>
              <w:spacing w:before="120" w:after="120"/>
              <w:ind w:left="0"/>
            </w:pPr>
            <w:r w:rsidRPr="00E6272A">
              <w:t>Yes</w:t>
            </w:r>
            <w:r w:rsidR="623C0754">
              <w:t>/No</w:t>
            </w:r>
          </w:p>
        </w:tc>
      </w:tr>
    </w:tbl>
    <w:p w14:paraId="0D120778" w14:textId="30783133" w:rsidR="7A1A35A7" w:rsidRDefault="7A1A35A7" w:rsidP="78849F31">
      <w:pPr>
        <w:pStyle w:val="Body2"/>
      </w:pPr>
    </w:p>
    <w:p w14:paraId="6D8184CB" w14:textId="6E432B24" w:rsidR="00FC043B" w:rsidRPr="00EB21EF" w:rsidRDefault="00FC043B" w:rsidP="00FE356A">
      <w:pPr>
        <w:pStyle w:val="Level1"/>
        <w:keepNext/>
      </w:pPr>
      <w:r w:rsidRPr="00FC043B">
        <w:rPr>
          <w:rStyle w:val="Level1asheadingtext"/>
        </w:rPr>
        <w:t>Details of the Project</w:t>
      </w:r>
    </w:p>
    <w:p w14:paraId="1CD06067" w14:textId="3B6AAD55" w:rsidR="00FC043B" w:rsidRPr="00021306" w:rsidRDefault="00865D0C" w:rsidP="00FC043B">
      <w:pPr>
        <w:pStyle w:val="Level2"/>
        <w:rPr>
          <w:rStyle w:val="FootnoteReference"/>
        </w:rPr>
      </w:pPr>
      <w:r w:rsidRPr="00021306">
        <w:t xml:space="preserve">STA </w:t>
      </w:r>
      <w:r w:rsidR="00643C9C">
        <w:t xml:space="preserve">Approved </w:t>
      </w:r>
      <w:r w:rsidRPr="00021306">
        <w:t xml:space="preserve">Timber Frame Erection </w:t>
      </w:r>
      <w:r w:rsidR="00494E98">
        <w:t>W</w:t>
      </w:r>
      <w:r w:rsidRPr="00021306">
        <w:t>orks</w:t>
      </w:r>
      <w:r w:rsidR="00494E98">
        <w:t>.</w:t>
      </w:r>
      <w:r w:rsidRPr="00021306">
        <w:t xml:space="preserve"> </w:t>
      </w:r>
      <w:r w:rsidR="00573161">
        <w:t xml:space="preserve">Initially </w:t>
      </w:r>
      <w:r w:rsidRPr="00021306">
        <w:t>at our development Towyn Road, Pensarn, Abergele LL22 9YP</w:t>
      </w:r>
      <w:r w:rsidR="00E474E2">
        <w:t xml:space="preserve">, </w:t>
      </w:r>
      <w:r w:rsidR="001415C4">
        <w:t xml:space="preserve">with </w:t>
      </w:r>
      <w:r w:rsidR="00983DAB">
        <w:t xml:space="preserve">potential </w:t>
      </w:r>
      <w:r w:rsidR="001415C4">
        <w:t>further opportunities on future developments during the course of the contract</w:t>
      </w:r>
      <w:r w:rsidR="00983DAB">
        <w:t>.</w:t>
      </w:r>
    </w:p>
    <w:p w14:paraId="010EFE41" w14:textId="77777777" w:rsidR="00FC043B" w:rsidRPr="00EB21EF" w:rsidRDefault="00FC043B" w:rsidP="00FC043B">
      <w:pPr>
        <w:pStyle w:val="Level1"/>
        <w:keepNext/>
      </w:pPr>
      <w:r w:rsidRPr="00FC043B">
        <w:rPr>
          <w:rStyle w:val="Level1asheadingtext"/>
        </w:rPr>
        <w:t>Form of Contract</w:t>
      </w:r>
    </w:p>
    <w:p w14:paraId="6810E500" w14:textId="73226082" w:rsidR="009235AC" w:rsidRDefault="006F6B5D" w:rsidP="00CF1DAD">
      <w:pPr>
        <w:pStyle w:val="Level2"/>
      </w:pPr>
      <w:r>
        <w:t>The Authority</w:t>
      </w:r>
      <w:r w:rsidR="00D04B74" w:rsidRPr="00EB21EF">
        <w:t xml:space="preserve"> </w:t>
      </w:r>
      <w:r w:rsidR="00FC043B" w:rsidRPr="00EB21EF">
        <w:t xml:space="preserve">will enter into a contract with the successful Contractor(s) which shall be based on </w:t>
      </w:r>
      <w:r w:rsidR="00BD5380">
        <w:t>Creating Enterprise CIC (Subcontract New Build)</w:t>
      </w:r>
      <w:r w:rsidR="00FC043B" w:rsidRPr="00EB21EF">
        <w:t xml:space="preserve"> (the </w:t>
      </w:r>
      <w:r w:rsidR="00FC043B" w:rsidRPr="00EB21EF">
        <w:rPr>
          <w:b/>
          <w:bCs/>
        </w:rPr>
        <w:t>Contract</w:t>
      </w:r>
      <w:r w:rsidR="00FC043B" w:rsidRPr="00EB21EF">
        <w:t xml:space="preserve">).  The form of Contract is set out at </w:t>
      </w:r>
      <w:r w:rsidR="00FC043B" w:rsidRPr="008C13F4">
        <w:t>A</w:t>
      </w:r>
      <w:r w:rsidR="002342BE">
        <w:t>nnex</w:t>
      </w:r>
      <w:r w:rsidR="00FC043B" w:rsidRPr="008C13F4">
        <w:t xml:space="preserve"> 1</w:t>
      </w:r>
      <w:r w:rsidR="00FC043B" w:rsidRPr="00EB21EF">
        <w:t xml:space="preserve"> </w:t>
      </w:r>
      <w:r w:rsidR="009235AC">
        <w:t>of</w:t>
      </w:r>
      <w:r w:rsidR="00FC043B" w:rsidRPr="00EB21EF">
        <w:t xml:space="preserve"> this ITT. </w:t>
      </w:r>
    </w:p>
    <w:p w14:paraId="373CA4E2" w14:textId="1CF49FEB" w:rsidR="00FC043B" w:rsidRPr="00EB21EF" w:rsidRDefault="009235AC" w:rsidP="00CF1DAD">
      <w:pPr>
        <w:pStyle w:val="Level2"/>
      </w:pPr>
      <w:r>
        <w:t xml:space="preserve">Bidders </w:t>
      </w:r>
      <w:r w:rsidR="00FC043B" w:rsidRPr="00EB21EF">
        <w:t>should acquaint themselves with the terms of the Contract and be prepared to work under the Contract as required.</w:t>
      </w:r>
    </w:p>
    <w:p w14:paraId="2C8E3E75" w14:textId="14DF7564" w:rsidR="00FC043B" w:rsidRPr="00CC6593" w:rsidRDefault="00FC043B" w:rsidP="00FE356A">
      <w:pPr>
        <w:pStyle w:val="Level2"/>
      </w:pPr>
      <w:r w:rsidRPr="00CC6593">
        <w:t xml:space="preserve">The Contract will be for an initial term of </w:t>
      </w:r>
      <w:r w:rsidR="00BD5380" w:rsidRPr="00CC6593">
        <w:t>3</w:t>
      </w:r>
      <w:r w:rsidRPr="00CC6593">
        <w:t xml:space="preserve"> years extendable at </w:t>
      </w:r>
      <w:r w:rsidR="006F6B5D" w:rsidRPr="00CC6593">
        <w:t>the Authority's</w:t>
      </w:r>
      <w:r w:rsidR="00D04B74" w:rsidRPr="00CC6593">
        <w:t xml:space="preserve"> </w:t>
      </w:r>
      <w:r w:rsidRPr="00CC6593">
        <w:t xml:space="preserve">sole option for a period of </w:t>
      </w:r>
      <w:r w:rsidR="0AAAC70A">
        <w:t>1</w:t>
      </w:r>
      <w:r w:rsidRPr="00CC6593">
        <w:t xml:space="preserve"> year, giving a total of </w:t>
      </w:r>
      <w:r w:rsidR="2AF384D3">
        <w:t>4</w:t>
      </w:r>
      <w:r w:rsidRPr="00CC6593">
        <w:t xml:space="preserve"> years</w:t>
      </w:r>
      <w:r w:rsidR="3517A421">
        <w:t xml:space="preserve"> </w:t>
      </w:r>
      <w:r w:rsidRPr="00CC6593">
        <w:t xml:space="preserve">(the </w:t>
      </w:r>
      <w:r w:rsidRPr="00CC6593">
        <w:rPr>
          <w:b/>
          <w:bCs/>
        </w:rPr>
        <w:t>Term</w:t>
      </w:r>
      <w:r w:rsidRPr="00CC6593">
        <w:t>).</w:t>
      </w:r>
    </w:p>
    <w:p w14:paraId="67FED0F7" w14:textId="77777777" w:rsidR="00FC043B" w:rsidRPr="00EB21EF" w:rsidRDefault="00FC043B" w:rsidP="00FC043B">
      <w:pPr>
        <w:pStyle w:val="Level1"/>
        <w:keepNext/>
      </w:pPr>
      <w:r>
        <w:rPr>
          <w:rStyle w:val="Level1asheadingtext"/>
        </w:rPr>
        <w:t>Key Deadlines</w:t>
      </w:r>
    </w:p>
    <w:p w14:paraId="35A371FE" w14:textId="73C1BFF1" w:rsidR="00FC043B" w:rsidRPr="00EE16B8" w:rsidRDefault="00FC043B" w:rsidP="00150507">
      <w:pPr>
        <w:pStyle w:val="Level2"/>
      </w:pPr>
      <w:r w:rsidRPr="00EE16B8">
        <w:t xml:space="preserve">Tenders must be submitted as set out in this ITT and returned to </w:t>
      </w:r>
      <w:r w:rsidR="006F6B5D" w:rsidRPr="00EE16B8">
        <w:t>the Authority</w:t>
      </w:r>
      <w:r w:rsidR="00D04B74" w:rsidRPr="00EE16B8">
        <w:t xml:space="preserve"> </w:t>
      </w:r>
      <w:r w:rsidRPr="00EE16B8">
        <w:t xml:space="preserve">via the </w:t>
      </w:r>
      <w:r w:rsidR="00903576" w:rsidRPr="00EE16B8">
        <w:t>Portal</w:t>
      </w:r>
      <w:r w:rsidRPr="00EE16B8">
        <w:t xml:space="preserve"> as set out in Section </w:t>
      </w:r>
      <w:r w:rsidR="00C178B8" w:rsidRPr="00EE16B8">
        <w:t xml:space="preserve">4 </w:t>
      </w:r>
      <w:r w:rsidRPr="00EE16B8">
        <w:t xml:space="preserve">to this ITT and is to be received </w:t>
      </w:r>
      <w:r w:rsidR="00CC6593" w:rsidRPr="00EE16B8">
        <w:rPr>
          <w:b/>
        </w:rPr>
        <w:t xml:space="preserve">no later than 12 Noon on </w:t>
      </w:r>
      <w:r w:rsidR="008C13F4" w:rsidRPr="00EE16B8">
        <w:rPr>
          <w:b/>
        </w:rPr>
        <w:t>5</w:t>
      </w:r>
      <w:r w:rsidR="0071711D" w:rsidRPr="00EE16B8">
        <w:rPr>
          <w:b/>
          <w:vertAlign w:val="superscript"/>
        </w:rPr>
        <w:t>th</w:t>
      </w:r>
      <w:r w:rsidR="0071711D" w:rsidRPr="00EE16B8">
        <w:rPr>
          <w:b/>
        </w:rPr>
        <w:t xml:space="preserve"> </w:t>
      </w:r>
      <w:r w:rsidR="008C13F4" w:rsidRPr="00EE16B8">
        <w:rPr>
          <w:b/>
        </w:rPr>
        <w:t>June</w:t>
      </w:r>
      <w:r w:rsidR="00940202" w:rsidRPr="00EE16B8">
        <w:rPr>
          <w:b/>
        </w:rPr>
        <w:t xml:space="preserve"> </w:t>
      </w:r>
      <w:r w:rsidR="00CC6593" w:rsidRPr="00EE16B8">
        <w:rPr>
          <w:b/>
        </w:rPr>
        <w:t>2026</w:t>
      </w:r>
      <w:r w:rsidRPr="00EE16B8">
        <w:t xml:space="preserve"> (the </w:t>
      </w:r>
      <w:r w:rsidRPr="00EE16B8">
        <w:rPr>
          <w:b/>
        </w:rPr>
        <w:t>Submission Deadline)</w:t>
      </w:r>
      <w:r w:rsidRPr="00EE16B8">
        <w:t xml:space="preserve">. </w:t>
      </w:r>
    </w:p>
    <w:p w14:paraId="5A58E414" w14:textId="38F7ACE1" w:rsidR="00FC043B" w:rsidRPr="00EB21EF" w:rsidRDefault="00FC043B" w:rsidP="00903576">
      <w:pPr>
        <w:pStyle w:val="Level2"/>
        <w:rPr>
          <w:b/>
        </w:rPr>
      </w:pPr>
      <w:r w:rsidRPr="00EE16B8">
        <w:t xml:space="preserve">The closing date for clarifications to be </w:t>
      </w:r>
      <w:r w:rsidR="00903576" w:rsidRPr="00EE16B8">
        <w:t>submitted by Bidders is</w:t>
      </w:r>
      <w:r w:rsidRPr="00EE16B8">
        <w:t xml:space="preserve"> </w:t>
      </w:r>
      <w:r w:rsidR="00AD288D" w:rsidRPr="00EE16B8">
        <w:rPr>
          <w:b/>
        </w:rPr>
        <w:t xml:space="preserve">No Later than 12 Noon on the </w:t>
      </w:r>
      <w:r w:rsidR="00EE16B8" w:rsidRPr="00EE16B8">
        <w:rPr>
          <w:b/>
        </w:rPr>
        <w:t>20</w:t>
      </w:r>
      <w:r w:rsidR="005029F3" w:rsidRPr="00EE16B8">
        <w:rPr>
          <w:b/>
          <w:vertAlign w:val="superscript"/>
        </w:rPr>
        <w:t>th</w:t>
      </w:r>
      <w:r w:rsidR="005029F3" w:rsidRPr="00EE16B8">
        <w:rPr>
          <w:b/>
        </w:rPr>
        <w:t xml:space="preserve"> </w:t>
      </w:r>
      <w:r w:rsidR="00EE16B8" w:rsidRPr="00EE16B8">
        <w:rPr>
          <w:b/>
        </w:rPr>
        <w:t>May</w:t>
      </w:r>
      <w:r w:rsidR="005029F3" w:rsidRPr="00EE16B8">
        <w:rPr>
          <w:b/>
        </w:rPr>
        <w:t xml:space="preserve"> </w:t>
      </w:r>
      <w:r w:rsidR="00AD288D" w:rsidRPr="00EE16B8">
        <w:rPr>
          <w:b/>
        </w:rPr>
        <w:t>2026</w:t>
      </w:r>
      <w:r w:rsidR="00903576" w:rsidRPr="00EE16B8">
        <w:rPr>
          <w:b/>
        </w:rPr>
        <w:t xml:space="preserve"> </w:t>
      </w:r>
      <w:r w:rsidR="00903576" w:rsidRPr="00EE16B8">
        <w:t>(the</w:t>
      </w:r>
      <w:r w:rsidR="00903576" w:rsidRPr="00EE16B8">
        <w:rPr>
          <w:b/>
        </w:rPr>
        <w:t xml:space="preserve"> Clarification Deadline</w:t>
      </w:r>
      <w:r w:rsidR="00903576" w:rsidRPr="00EE16B8">
        <w:t>)</w:t>
      </w:r>
      <w:r w:rsidRPr="00EE16B8">
        <w:rPr>
          <w:b/>
        </w:rPr>
        <w:t>.</w:t>
      </w:r>
      <w:r w:rsidR="00903576" w:rsidRPr="00EE16B8">
        <w:rPr>
          <w:b/>
          <w:bCs/>
        </w:rPr>
        <w:t xml:space="preserve"> </w:t>
      </w:r>
      <w:r w:rsidR="006F6B5D" w:rsidRPr="00AD288D">
        <w:t>The Authority</w:t>
      </w:r>
      <w:r w:rsidR="00903576" w:rsidRPr="00AD288D">
        <w:t xml:space="preserve"> reserves the right not to</w:t>
      </w:r>
      <w:r w:rsidR="00903576" w:rsidRPr="001F45EB">
        <w:t xml:space="preserve"> consider or respond to any requests for clarification received after the Clarification Deadline.</w:t>
      </w:r>
      <w:r w:rsidR="00903576">
        <w:rPr>
          <w:b/>
          <w:bCs/>
        </w:rPr>
        <w:t xml:space="preserve"> </w:t>
      </w:r>
    </w:p>
    <w:p w14:paraId="1F32C60F" w14:textId="77777777" w:rsidR="005225D3" w:rsidRDefault="005225D3" w:rsidP="005225D3">
      <w:pPr>
        <w:pStyle w:val="Level1"/>
      </w:pPr>
      <w:r w:rsidRPr="005225D3">
        <w:rPr>
          <w:rStyle w:val="Level1asheadingtext"/>
        </w:rPr>
        <w:t>Indicative Procurement Timetable</w:t>
      </w:r>
    </w:p>
    <w:p w14:paraId="79E4EB69" w14:textId="77777777" w:rsidR="005225D3" w:rsidRPr="005225D3" w:rsidRDefault="005225D3" w:rsidP="005225D3">
      <w:pPr>
        <w:pStyle w:val="Level2"/>
      </w:pPr>
      <w:bookmarkStart w:id="6" w:name="_Ref220403627"/>
      <w:r>
        <w:t xml:space="preserve">Tenderers should note the key dates in the following </w:t>
      </w:r>
      <w:r w:rsidR="00FC043B">
        <w:t>timetable.</w:t>
      </w:r>
      <w:bookmarkEnd w:id="6"/>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3989"/>
      </w:tblGrid>
      <w:tr w:rsidR="005225D3" w:rsidRPr="00F85BCA" w14:paraId="5477645B" w14:textId="77777777" w:rsidTr="78849F31">
        <w:tc>
          <w:tcPr>
            <w:tcW w:w="4200" w:type="dxa"/>
          </w:tcPr>
          <w:p w14:paraId="5E2823AA" w14:textId="77777777" w:rsidR="005225D3" w:rsidRPr="00F85BCA" w:rsidRDefault="005225D3" w:rsidP="00FC043B">
            <w:pPr>
              <w:pStyle w:val="Body1"/>
              <w:spacing w:before="120" w:after="120"/>
              <w:ind w:left="0"/>
              <w:rPr>
                <w:b/>
                <w:bCs/>
              </w:rPr>
            </w:pPr>
            <w:r w:rsidRPr="00F85BCA">
              <w:rPr>
                <w:b/>
                <w:bCs/>
              </w:rPr>
              <w:lastRenderedPageBreak/>
              <w:t>Key Stage</w:t>
            </w:r>
          </w:p>
        </w:tc>
        <w:tc>
          <w:tcPr>
            <w:tcW w:w="3989" w:type="dxa"/>
          </w:tcPr>
          <w:p w14:paraId="44ED08CC" w14:textId="28026899" w:rsidR="005225D3" w:rsidRPr="00F85BCA" w:rsidRDefault="005225D3" w:rsidP="00FC043B">
            <w:pPr>
              <w:pStyle w:val="Body1"/>
              <w:spacing w:before="120" w:after="120"/>
              <w:ind w:left="0"/>
              <w:rPr>
                <w:b/>
                <w:bCs/>
              </w:rPr>
            </w:pPr>
            <w:r w:rsidRPr="00F85BCA">
              <w:rPr>
                <w:b/>
                <w:bCs/>
              </w:rPr>
              <w:t xml:space="preserve">Estimated </w:t>
            </w:r>
          </w:p>
        </w:tc>
      </w:tr>
      <w:tr w:rsidR="00AD288D" w:rsidRPr="00F85BCA" w14:paraId="4FC82D94" w14:textId="77777777" w:rsidTr="78849F31">
        <w:tc>
          <w:tcPr>
            <w:tcW w:w="4200" w:type="dxa"/>
          </w:tcPr>
          <w:p w14:paraId="3A4CBF44" w14:textId="7AC2BC33" w:rsidR="00AD288D" w:rsidRPr="005A485C" w:rsidRDefault="00AD288D" w:rsidP="00FC043B">
            <w:pPr>
              <w:pStyle w:val="Body1"/>
              <w:spacing w:before="120" w:after="120"/>
              <w:ind w:left="0"/>
              <w:rPr>
                <w:rStyle w:val="FootnoteReference"/>
              </w:rPr>
            </w:pPr>
            <w:r w:rsidRPr="005A485C">
              <w:t>Publication of Preliminary Market Engagement Notice</w:t>
            </w:r>
          </w:p>
        </w:tc>
        <w:tc>
          <w:tcPr>
            <w:tcW w:w="3989" w:type="dxa"/>
          </w:tcPr>
          <w:p w14:paraId="2D5277BC" w14:textId="56FC0170" w:rsidR="00AD288D" w:rsidRPr="006038D5" w:rsidRDefault="008110D8" w:rsidP="00FC043B">
            <w:pPr>
              <w:pStyle w:val="Body1"/>
              <w:spacing w:before="120" w:after="120"/>
              <w:ind w:left="0"/>
              <w:rPr>
                <w:highlight w:val="yellow"/>
              </w:rPr>
            </w:pPr>
            <w:r w:rsidRPr="008110D8">
              <w:t>6</w:t>
            </w:r>
            <w:r w:rsidRPr="008110D8">
              <w:rPr>
                <w:vertAlign w:val="superscript"/>
              </w:rPr>
              <w:t>th</w:t>
            </w:r>
            <w:r w:rsidRPr="008110D8">
              <w:t xml:space="preserve"> May 2026</w:t>
            </w:r>
          </w:p>
        </w:tc>
      </w:tr>
      <w:tr w:rsidR="00AD288D" w:rsidRPr="00F85BCA" w14:paraId="1FD7B27E" w14:textId="77777777" w:rsidTr="78849F31">
        <w:tc>
          <w:tcPr>
            <w:tcW w:w="4200" w:type="dxa"/>
          </w:tcPr>
          <w:p w14:paraId="497D7613" w14:textId="168FA3A0" w:rsidR="00AD288D" w:rsidRPr="005A485C" w:rsidRDefault="00AD288D" w:rsidP="00FC043B">
            <w:pPr>
              <w:pStyle w:val="Body1"/>
              <w:spacing w:before="120" w:after="120"/>
              <w:ind w:left="0"/>
            </w:pPr>
            <w:r w:rsidRPr="005A485C">
              <w:t>Preliminary market engagement</w:t>
            </w:r>
          </w:p>
        </w:tc>
        <w:tc>
          <w:tcPr>
            <w:tcW w:w="3989" w:type="dxa"/>
          </w:tcPr>
          <w:p w14:paraId="6D2782F4" w14:textId="11A3E261" w:rsidR="00AD288D" w:rsidRPr="006038D5" w:rsidRDefault="3E9FC945" w:rsidP="00FC043B">
            <w:pPr>
              <w:pStyle w:val="Body1"/>
              <w:spacing w:before="120" w:after="120"/>
              <w:ind w:left="0"/>
            </w:pPr>
            <w:r>
              <w:t>2</w:t>
            </w:r>
            <w:r w:rsidRPr="22D34E56">
              <w:rPr>
                <w:vertAlign w:val="superscript"/>
              </w:rPr>
              <w:t>nd</w:t>
            </w:r>
            <w:r>
              <w:t xml:space="preserve"> – 21</w:t>
            </w:r>
            <w:r w:rsidRPr="22D34E56">
              <w:rPr>
                <w:vertAlign w:val="superscript"/>
              </w:rPr>
              <w:t>st</w:t>
            </w:r>
            <w:r>
              <w:t xml:space="preserve"> July 2025</w:t>
            </w:r>
          </w:p>
        </w:tc>
      </w:tr>
      <w:tr w:rsidR="00AD288D" w:rsidRPr="00F85BCA" w14:paraId="6C7650C7" w14:textId="77777777" w:rsidTr="78849F31">
        <w:tc>
          <w:tcPr>
            <w:tcW w:w="4200" w:type="dxa"/>
          </w:tcPr>
          <w:p w14:paraId="7159E952" w14:textId="336280A3" w:rsidR="00AD288D" w:rsidRPr="000D77B6" w:rsidRDefault="00AD288D" w:rsidP="00FC043B">
            <w:pPr>
              <w:pStyle w:val="Body1"/>
              <w:spacing w:before="120" w:after="120"/>
              <w:ind w:left="0"/>
              <w:rPr>
                <w:highlight w:val="yellow"/>
              </w:rPr>
            </w:pPr>
            <w:r w:rsidRPr="00B27E83">
              <w:t>ITT published on Sell2Wales</w:t>
            </w:r>
          </w:p>
        </w:tc>
        <w:tc>
          <w:tcPr>
            <w:tcW w:w="3989" w:type="dxa"/>
          </w:tcPr>
          <w:p w14:paraId="2158F331" w14:textId="4CC5A564" w:rsidR="00AD288D" w:rsidRPr="006038D5" w:rsidRDefault="008110D8" w:rsidP="00FC043B">
            <w:pPr>
              <w:pStyle w:val="Body1"/>
              <w:spacing w:before="120" w:after="120"/>
              <w:ind w:left="0"/>
              <w:rPr>
                <w:highlight w:val="yellow"/>
              </w:rPr>
            </w:pPr>
            <w:r w:rsidRPr="008110D8">
              <w:t>6</w:t>
            </w:r>
            <w:r w:rsidRPr="008110D8">
              <w:rPr>
                <w:vertAlign w:val="superscript"/>
              </w:rPr>
              <w:t>th</w:t>
            </w:r>
            <w:r w:rsidRPr="008110D8">
              <w:t xml:space="preserve"> May 2026</w:t>
            </w:r>
          </w:p>
        </w:tc>
      </w:tr>
      <w:tr w:rsidR="00AD288D" w:rsidRPr="00F85BCA" w14:paraId="2EDFB508" w14:textId="77777777" w:rsidTr="78849F31">
        <w:tc>
          <w:tcPr>
            <w:tcW w:w="4200" w:type="dxa"/>
          </w:tcPr>
          <w:p w14:paraId="0F9471E9" w14:textId="24CE9B63" w:rsidR="00AD288D" w:rsidRPr="005A485C" w:rsidRDefault="00AD288D" w:rsidP="00FC043B">
            <w:pPr>
              <w:pStyle w:val="Body1"/>
              <w:spacing w:before="120" w:after="120"/>
              <w:ind w:left="0"/>
            </w:pPr>
            <w:r w:rsidRPr="005A485C">
              <w:t>Clarification Deadline</w:t>
            </w:r>
          </w:p>
        </w:tc>
        <w:tc>
          <w:tcPr>
            <w:tcW w:w="3989" w:type="dxa"/>
          </w:tcPr>
          <w:p w14:paraId="4CE2ABA5" w14:textId="4A226364" w:rsidR="00AD288D" w:rsidRPr="008110D8" w:rsidRDefault="004A0B17" w:rsidP="00FC043B">
            <w:pPr>
              <w:pStyle w:val="Body1"/>
              <w:spacing w:before="120" w:after="120"/>
              <w:ind w:left="0"/>
            </w:pPr>
            <w:r w:rsidRPr="008110D8">
              <w:t xml:space="preserve">12 Noon </w:t>
            </w:r>
            <w:r w:rsidR="008110D8" w:rsidRPr="008110D8">
              <w:t>20</w:t>
            </w:r>
            <w:r w:rsidR="008110D8" w:rsidRPr="008110D8">
              <w:rPr>
                <w:vertAlign w:val="superscript"/>
              </w:rPr>
              <w:t>th</w:t>
            </w:r>
            <w:r w:rsidR="008110D8" w:rsidRPr="008110D8">
              <w:t xml:space="preserve"> May</w:t>
            </w:r>
            <w:r w:rsidR="005A485C" w:rsidRPr="008110D8">
              <w:t xml:space="preserve"> 2026</w:t>
            </w:r>
          </w:p>
        </w:tc>
      </w:tr>
      <w:tr w:rsidR="00AD288D" w:rsidRPr="00F85BCA" w14:paraId="2A20093D" w14:textId="77777777" w:rsidTr="78849F31">
        <w:tc>
          <w:tcPr>
            <w:tcW w:w="4200" w:type="dxa"/>
          </w:tcPr>
          <w:p w14:paraId="03FEF1E7" w14:textId="7720F624" w:rsidR="00AD288D" w:rsidRDefault="00AD288D" w:rsidP="00FC043B">
            <w:pPr>
              <w:pStyle w:val="Body1"/>
              <w:spacing w:before="120" w:after="120"/>
              <w:ind w:left="0"/>
            </w:pPr>
            <w:r>
              <w:t>S</w:t>
            </w:r>
            <w:r w:rsidRPr="00F85BCA">
              <w:t xml:space="preserve">ubmission </w:t>
            </w:r>
            <w:r>
              <w:t>D</w:t>
            </w:r>
            <w:r w:rsidRPr="00F85BCA">
              <w:t>eadline</w:t>
            </w:r>
          </w:p>
        </w:tc>
        <w:tc>
          <w:tcPr>
            <w:tcW w:w="3989" w:type="dxa"/>
          </w:tcPr>
          <w:p w14:paraId="6692D5C6" w14:textId="22214504" w:rsidR="00AD288D" w:rsidRPr="008110D8" w:rsidRDefault="005A485C" w:rsidP="00FC043B">
            <w:pPr>
              <w:pStyle w:val="Body1"/>
              <w:spacing w:before="120" w:after="120"/>
              <w:ind w:left="0"/>
            </w:pPr>
            <w:r w:rsidRPr="008110D8">
              <w:t xml:space="preserve">12 Noon </w:t>
            </w:r>
            <w:r w:rsidR="008110D8" w:rsidRPr="008110D8">
              <w:t>5</w:t>
            </w:r>
            <w:r w:rsidR="008110D8" w:rsidRPr="008110D8">
              <w:rPr>
                <w:vertAlign w:val="superscript"/>
              </w:rPr>
              <w:t>th</w:t>
            </w:r>
            <w:r w:rsidR="008110D8" w:rsidRPr="008110D8">
              <w:t xml:space="preserve"> June</w:t>
            </w:r>
            <w:r w:rsidRPr="008110D8">
              <w:t xml:space="preserve"> 2026</w:t>
            </w:r>
          </w:p>
        </w:tc>
      </w:tr>
      <w:tr w:rsidR="00AD288D" w:rsidRPr="00F85BCA" w14:paraId="7295C2B8" w14:textId="77777777" w:rsidTr="78849F31">
        <w:tc>
          <w:tcPr>
            <w:tcW w:w="4200" w:type="dxa"/>
          </w:tcPr>
          <w:p w14:paraId="2A0F29C0" w14:textId="2C368836" w:rsidR="00AD288D" w:rsidRPr="00F85BCA" w:rsidRDefault="00AD288D" w:rsidP="00FC043B">
            <w:pPr>
              <w:pStyle w:val="Body1"/>
              <w:spacing w:before="120" w:after="120"/>
              <w:ind w:left="0"/>
            </w:pPr>
            <w:r>
              <w:t xml:space="preserve">Tender </w:t>
            </w:r>
            <w:r w:rsidRPr="00F85BCA">
              <w:t>Evaluation</w:t>
            </w:r>
          </w:p>
        </w:tc>
        <w:tc>
          <w:tcPr>
            <w:tcW w:w="3989" w:type="dxa"/>
          </w:tcPr>
          <w:p w14:paraId="22C17442" w14:textId="21FFA3AA" w:rsidR="00AD288D" w:rsidRPr="00E46247" w:rsidRDefault="00AD288D" w:rsidP="00FC043B">
            <w:pPr>
              <w:pStyle w:val="Body1"/>
              <w:spacing w:before="120" w:after="120"/>
              <w:ind w:left="0"/>
              <w:rPr>
                <w:highlight w:val="yellow"/>
              </w:rPr>
            </w:pPr>
            <w:r w:rsidRPr="00F85BCA">
              <w:t xml:space="preserve">Approximately </w:t>
            </w:r>
            <w:r w:rsidR="0099151D">
              <w:t>2</w:t>
            </w:r>
            <w:r w:rsidRPr="00F85BCA">
              <w:t xml:space="preserve"> weeks</w:t>
            </w:r>
          </w:p>
        </w:tc>
      </w:tr>
      <w:tr w:rsidR="00AD288D" w:rsidRPr="00F85BCA" w14:paraId="3E15C87B" w14:textId="77777777" w:rsidTr="78849F31">
        <w:tc>
          <w:tcPr>
            <w:tcW w:w="4200" w:type="dxa"/>
          </w:tcPr>
          <w:p w14:paraId="765BF644" w14:textId="5718EE6D" w:rsidR="00AD288D" w:rsidRPr="00F85BCA" w:rsidRDefault="00AD288D" w:rsidP="00FC043B">
            <w:pPr>
              <w:pStyle w:val="Body1"/>
              <w:spacing w:before="120" w:after="120"/>
              <w:ind w:left="0"/>
            </w:pPr>
            <w:r w:rsidRPr="0082663E">
              <w:t>Site Visits</w:t>
            </w:r>
            <w:r w:rsidR="003208CD">
              <w:t xml:space="preserve"> - To familiarise yourselves with current site conditions prior to submitting your bid (This is for your information only</w:t>
            </w:r>
            <w:r w:rsidR="002B7379">
              <w:t xml:space="preserve">, this will have </w:t>
            </w:r>
            <w:r w:rsidR="00F16F43">
              <w:t>no</w:t>
            </w:r>
            <w:r w:rsidR="002B7379">
              <w:t xml:space="preserve"> impact on scoring </w:t>
            </w:r>
            <w:r w:rsidR="003208CD">
              <w:t>)</w:t>
            </w:r>
          </w:p>
        </w:tc>
        <w:tc>
          <w:tcPr>
            <w:tcW w:w="3989" w:type="dxa"/>
          </w:tcPr>
          <w:p w14:paraId="41037E6C" w14:textId="2B1128EC" w:rsidR="00AD288D" w:rsidRPr="00F85BCA" w:rsidRDefault="006334A2" w:rsidP="00FC043B">
            <w:pPr>
              <w:pStyle w:val="Body1"/>
              <w:spacing w:before="120" w:after="120"/>
              <w:ind w:left="0"/>
              <w:rPr>
                <w:highlight w:val="yellow"/>
              </w:rPr>
            </w:pPr>
            <w:r w:rsidRPr="00D36551">
              <w:t xml:space="preserve">Between </w:t>
            </w:r>
            <w:r w:rsidR="00501FDC" w:rsidRPr="00D36551">
              <w:t>18/05</w:t>
            </w:r>
            <w:r w:rsidRPr="00D36551">
              <w:t xml:space="preserve">/2026 and </w:t>
            </w:r>
            <w:r w:rsidR="00501FDC" w:rsidRPr="00D36551">
              <w:t>29/05</w:t>
            </w:r>
            <w:r w:rsidRPr="00D36551">
              <w:t>/2026</w:t>
            </w:r>
            <w:r w:rsidR="0082663E" w:rsidRPr="00D36551">
              <w:t xml:space="preserve"> please contact us prior to arranging any site visit</w:t>
            </w:r>
            <w:r w:rsidR="002342BE">
              <w:t xml:space="preserve">. Please call </w:t>
            </w:r>
            <w:r w:rsidR="00501FDC" w:rsidRPr="00D36551">
              <w:t>David Davies</w:t>
            </w:r>
            <w:r w:rsidR="002342BE">
              <w:t xml:space="preserve"> on </w:t>
            </w:r>
            <w:r w:rsidR="00501FDC" w:rsidRPr="00D36551">
              <w:t xml:space="preserve"> </w:t>
            </w:r>
            <w:r w:rsidR="00D36551" w:rsidRPr="00D36551">
              <w:t xml:space="preserve">07917 872209     </w:t>
            </w:r>
            <w:r w:rsidR="00CD6613" w:rsidRPr="00D36551">
              <w:t xml:space="preserve"> </w:t>
            </w:r>
          </w:p>
        </w:tc>
      </w:tr>
      <w:tr w:rsidR="00AD288D" w:rsidRPr="00F85BCA" w14:paraId="3DE18A83" w14:textId="77777777" w:rsidTr="78849F31">
        <w:tc>
          <w:tcPr>
            <w:tcW w:w="4200" w:type="dxa"/>
          </w:tcPr>
          <w:p w14:paraId="73BDACB9" w14:textId="686D93CF" w:rsidR="00AD288D" w:rsidRPr="00E46247" w:rsidRDefault="00AD288D" w:rsidP="00FE356A">
            <w:pPr>
              <w:pStyle w:val="Body1"/>
              <w:spacing w:before="120" w:after="120"/>
              <w:ind w:left="0"/>
              <w:rPr>
                <w:highlight w:val="yellow"/>
              </w:rPr>
            </w:pPr>
            <w:r w:rsidRPr="00F85BCA">
              <w:t>Award decision</w:t>
            </w:r>
          </w:p>
        </w:tc>
        <w:tc>
          <w:tcPr>
            <w:tcW w:w="3989" w:type="dxa"/>
          </w:tcPr>
          <w:p w14:paraId="4E982573" w14:textId="2B26458A" w:rsidR="00AD288D" w:rsidRPr="008A6551" w:rsidRDefault="00075BDC" w:rsidP="00FC043B">
            <w:pPr>
              <w:pStyle w:val="Body1"/>
              <w:spacing w:before="120" w:after="120"/>
              <w:ind w:left="0"/>
            </w:pPr>
            <w:r w:rsidRPr="008A6551">
              <w:t>19</w:t>
            </w:r>
            <w:r w:rsidRPr="008A6551">
              <w:rPr>
                <w:vertAlign w:val="superscript"/>
              </w:rPr>
              <w:t>th</w:t>
            </w:r>
            <w:r w:rsidRPr="008A6551">
              <w:t xml:space="preserve"> June</w:t>
            </w:r>
            <w:r w:rsidR="00844533" w:rsidRPr="008A6551">
              <w:t xml:space="preserve"> 2026</w:t>
            </w:r>
          </w:p>
        </w:tc>
      </w:tr>
      <w:tr w:rsidR="00AD288D" w:rsidRPr="00F85BCA" w14:paraId="447A973B" w14:textId="77777777" w:rsidTr="78849F31">
        <w:tc>
          <w:tcPr>
            <w:tcW w:w="4200" w:type="dxa"/>
          </w:tcPr>
          <w:p w14:paraId="108BA659" w14:textId="54757BAD" w:rsidR="00AD288D" w:rsidRPr="00F85BCA" w:rsidRDefault="00AD288D" w:rsidP="00FC043B">
            <w:pPr>
              <w:pStyle w:val="Body1"/>
              <w:spacing w:before="120" w:after="120"/>
              <w:ind w:left="0"/>
            </w:pPr>
            <w:r>
              <w:t>Issue of Tender outcome letters and assessment summaries</w:t>
            </w:r>
          </w:p>
        </w:tc>
        <w:tc>
          <w:tcPr>
            <w:tcW w:w="3989" w:type="dxa"/>
          </w:tcPr>
          <w:p w14:paraId="5879673E" w14:textId="215E12D1" w:rsidR="00AD288D" w:rsidRPr="008A6551" w:rsidRDefault="00807A74" w:rsidP="00FC043B">
            <w:pPr>
              <w:pStyle w:val="Body1"/>
              <w:spacing w:before="120" w:after="120"/>
              <w:ind w:left="0"/>
            </w:pPr>
            <w:r>
              <w:t>19</w:t>
            </w:r>
            <w:r w:rsidRPr="00807A74">
              <w:rPr>
                <w:vertAlign w:val="superscript"/>
              </w:rPr>
              <w:t>th</w:t>
            </w:r>
            <w:r>
              <w:t xml:space="preserve"> </w:t>
            </w:r>
            <w:r w:rsidR="003C066B" w:rsidRPr="008A6551">
              <w:t>June</w:t>
            </w:r>
            <w:r w:rsidR="00AB20A6" w:rsidRPr="008A6551">
              <w:t xml:space="preserve"> 2026</w:t>
            </w:r>
          </w:p>
        </w:tc>
      </w:tr>
      <w:tr w:rsidR="00AD288D" w:rsidRPr="00F85BCA" w14:paraId="4C8695B5" w14:textId="77777777" w:rsidTr="78849F31">
        <w:tc>
          <w:tcPr>
            <w:tcW w:w="4200" w:type="dxa"/>
          </w:tcPr>
          <w:p w14:paraId="2E0886E1" w14:textId="20F7CDB8" w:rsidR="00AD288D" w:rsidRPr="00F85BCA" w:rsidRDefault="00AD288D" w:rsidP="00FC043B">
            <w:pPr>
              <w:pStyle w:val="Body1"/>
              <w:spacing w:before="120" w:after="120"/>
              <w:ind w:left="0"/>
            </w:pPr>
            <w:r>
              <w:t>Publish Contract Award Notice</w:t>
            </w:r>
          </w:p>
        </w:tc>
        <w:tc>
          <w:tcPr>
            <w:tcW w:w="3989" w:type="dxa"/>
          </w:tcPr>
          <w:p w14:paraId="182B346A" w14:textId="3722A955" w:rsidR="00AD288D" w:rsidRPr="008A6551" w:rsidRDefault="0081390F" w:rsidP="00FC043B">
            <w:pPr>
              <w:pStyle w:val="Body1"/>
              <w:spacing w:before="120" w:after="120"/>
              <w:ind w:left="0"/>
            </w:pPr>
            <w:r>
              <w:t>19</w:t>
            </w:r>
            <w:r w:rsidRPr="0081390F">
              <w:rPr>
                <w:vertAlign w:val="superscript"/>
              </w:rPr>
              <w:t>th</w:t>
            </w:r>
            <w:r>
              <w:rPr>
                <w:vertAlign w:val="superscript"/>
              </w:rPr>
              <w:t xml:space="preserve"> </w:t>
            </w:r>
            <w:r>
              <w:t>J</w:t>
            </w:r>
            <w:r w:rsidR="003C066B" w:rsidRPr="008A6551">
              <w:t>une</w:t>
            </w:r>
            <w:r w:rsidR="00FF4BE7" w:rsidRPr="008A6551">
              <w:t xml:space="preserve"> 2</w:t>
            </w:r>
            <w:r>
              <w:t>02</w:t>
            </w:r>
            <w:r w:rsidR="00FF4BE7" w:rsidRPr="008A6551">
              <w:t>6</w:t>
            </w:r>
          </w:p>
        </w:tc>
      </w:tr>
      <w:tr w:rsidR="00AD288D" w:rsidRPr="00F85BCA" w14:paraId="0CD52255" w14:textId="77777777" w:rsidTr="78849F31">
        <w:tc>
          <w:tcPr>
            <w:tcW w:w="4200" w:type="dxa"/>
          </w:tcPr>
          <w:p w14:paraId="590D903B" w14:textId="72588AC1" w:rsidR="00AD288D" w:rsidRPr="00F85BCA" w:rsidRDefault="00AD288D" w:rsidP="00FC043B">
            <w:pPr>
              <w:pStyle w:val="Body1"/>
              <w:spacing w:before="120" w:after="120"/>
              <w:ind w:left="0"/>
            </w:pPr>
            <w:r w:rsidRPr="00F85BCA">
              <w:t>Mandatory standstill period</w:t>
            </w:r>
          </w:p>
        </w:tc>
        <w:tc>
          <w:tcPr>
            <w:tcW w:w="3989" w:type="dxa"/>
          </w:tcPr>
          <w:p w14:paraId="78631979" w14:textId="647899F1" w:rsidR="00AD288D" w:rsidRPr="008A6551" w:rsidRDefault="00AD288D" w:rsidP="00FC043B">
            <w:pPr>
              <w:pStyle w:val="Body1"/>
              <w:spacing w:before="120" w:after="120"/>
              <w:ind w:left="0"/>
            </w:pPr>
            <w:r w:rsidRPr="008A6551">
              <w:t>8 working days, finishing on</w:t>
            </w:r>
            <w:r w:rsidR="00567DB2" w:rsidRPr="008A6551">
              <w:t xml:space="preserve"> </w:t>
            </w:r>
            <w:r w:rsidR="008A6551" w:rsidRPr="008A6551">
              <w:t>2</w:t>
            </w:r>
            <w:r w:rsidR="008A6551" w:rsidRPr="008A6551">
              <w:rPr>
                <w:vertAlign w:val="superscript"/>
              </w:rPr>
              <w:t>nd</w:t>
            </w:r>
            <w:r w:rsidR="008A6551" w:rsidRPr="008A6551">
              <w:t xml:space="preserve"> July </w:t>
            </w:r>
            <w:r w:rsidR="00FF4BE7" w:rsidRPr="008A6551">
              <w:t>2026</w:t>
            </w:r>
          </w:p>
        </w:tc>
      </w:tr>
      <w:tr w:rsidR="00AD288D" w:rsidRPr="00F85BCA" w14:paraId="031A688D" w14:textId="77777777" w:rsidTr="78849F31">
        <w:tc>
          <w:tcPr>
            <w:tcW w:w="4200" w:type="dxa"/>
          </w:tcPr>
          <w:p w14:paraId="622A1A5E" w14:textId="4F90A8ED" w:rsidR="00AD288D" w:rsidRPr="00F85BCA" w:rsidRDefault="00AD288D" w:rsidP="00FC043B">
            <w:pPr>
              <w:pStyle w:val="Body1"/>
              <w:spacing w:before="120" w:after="120"/>
              <w:ind w:left="0"/>
            </w:pPr>
            <w:r>
              <w:t>Finalisation of Contract</w:t>
            </w:r>
          </w:p>
        </w:tc>
        <w:tc>
          <w:tcPr>
            <w:tcW w:w="3989" w:type="dxa"/>
          </w:tcPr>
          <w:p w14:paraId="04426B48" w14:textId="11AF1BD5" w:rsidR="00AD288D" w:rsidRPr="008A6551" w:rsidRDefault="0081390F" w:rsidP="00FC043B">
            <w:pPr>
              <w:pStyle w:val="Body1"/>
              <w:spacing w:before="120" w:after="120"/>
              <w:ind w:left="0"/>
            </w:pPr>
            <w:r>
              <w:t>3</w:t>
            </w:r>
            <w:r w:rsidRPr="0081390F">
              <w:rPr>
                <w:vertAlign w:val="superscript"/>
              </w:rPr>
              <w:t>rd</w:t>
            </w:r>
            <w:r>
              <w:t xml:space="preserve"> July 2026</w:t>
            </w:r>
          </w:p>
        </w:tc>
      </w:tr>
      <w:tr w:rsidR="00AD288D" w:rsidRPr="00F85BCA" w14:paraId="7BFB8201" w14:textId="77777777" w:rsidTr="78849F31">
        <w:tc>
          <w:tcPr>
            <w:tcW w:w="4200" w:type="dxa"/>
          </w:tcPr>
          <w:p w14:paraId="27298FF6" w14:textId="5042FEED" w:rsidR="00AD288D" w:rsidRPr="006B1D39" w:rsidRDefault="00AD288D" w:rsidP="00FC043B">
            <w:pPr>
              <w:pStyle w:val="Body1"/>
              <w:spacing w:before="120" w:after="120"/>
              <w:ind w:left="0"/>
            </w:pPr>
            <w:r w:rsidRPr="006B1D39">
              <w:t>Mobilisation</w:t>
            </w:r>
          </w:p>
        </w:tc>
        <w:tc>
          <w:tcPr>
            <w:tcW w:w="3989" w:type="dxa"/>
          </w:tcPr>
          <w:p w14:paraId="0084A6B1" w14:textId="54F27C80" w:rsidR="00AD288D" w:rsidRPr="008A6551" w:rsidRDefault="00807A74" w:rsidP="00FC043B">
            <w:pPr>
              <w:pStyle w:val="Body1"/>
              <w:spacing w:before="120" w:after="120"/>
              <w:ind w:left="0"/>
            </w:pPr>
            <w:r>
              <w:t>3</w:t>
            </w:r>
            <w:r w:rsidRPr="00807A74">
              <w:rPr>
                <w:vertAlign w:val="superscript"/>
              </w:rPr>
              <w:t>rd</w:t>
            </w:r>
            <w:r>
              <w:t xml:space="preserve"> July</w:t>
            </w:r>
            <w:r w:rsidR="000949D5" w:rsidRPr="008A6551">
              <w:t xml:space="preserve"> </w:t>
            </w:r>
            <w:r w:rsidR="006B1D39" w:rsidRPr="008A6551">
              <w:t xml:space="preserve">2026 </w:t>
            </w:r>
            <w:r w:rsidR="00567DB2" w:rsidRPr="008A6551">
              <w:t>onwards</w:t>
            </w:r>
          </w:p>
        </w:tc>
      </w:tr>
      <w:tr w:rsidR="00AD288D" w:rsidRPr="00F85BCA" w14:paraId="04F8C6E8" w14:textId="77777777" w:rsidTr="78849F31">
        <w:tc>
          <w:tcPr>
            <w:tcW w:w="4200" w:type="dxa"/>
          </w:tcPr>
          <w:p w14:paraId="7AB758EC" w14:textId="1D6B2C43" w:rsidR="00AD288D" w:rsidRPr="006B1D39" w:rsidRDefault="00AD288D" w:rsidP="00FC043B">
            <w:pPr>
              <w:pStyle w:val="Body1"/>
              <w:spacing w:before="120" w:after="120"/>
              <w:ind w:left="0"/>
            </w:pPr>
            <w:r w:rsidRPr="006B1D39">
              <w:t>Publication of Contract Details Notice</w:t>
            </w:r>
          </w:p>
        </w:tc>
        <w:tc>
          <w:tcPr>
            <w:tcW w:w="3989" w:type="dxa"/>
          </w:tcPr>
          <w:p w14:paraId="66DB4527" w14:textId="5CF1B779" w:rsidR="00AD288D" w:rsidRPr="008A6551" w:rsidRDefault="00AD288D" w:rsidP="00FC043B">
            <w:pPr>
              <w:pStyle w:val="Body1"/>
              <w:spacing w:before="120" w:after="120"/>
              <w:ind w:left="0"/>
            </w:pPr>
            <w:r w:rsidRPr="008A6551">
              <w:t>Within 30 days of entering into Contract</w:t>
            </w:r>
          </w:p>
        </w:tc>
      </w:tr>
    </w:tbl>
    <w:p w14:paraId="2FCD1085" w14:textId="77777777" w:rsidR="005225D3" w:rsidRPr="00A10234" w:rsidRDefault="005225D3" w:rsidP="005225D3"/>
    <w:p w14:paraId="2C9A4560" w14:textId="3094F6AF" w:rsidR="005225D3" w:rsidRDefault="005225D3" w:rsidP="3F0673AC">
      <w:pPr>
        <w:pStyle w:val="Level2"/>
        <w:sectPr w:rsidR="005225D3" w:rsidSect="00FE356A">
          <w:headerReference w:type="even" r:id="rId18"/>
          <w:headerReference w:type="default" r:id="rId19"/>
          <w:footerReference w:type="even" r:id="rId20"/>
          <w:footerReference w:type="default" r:id="rId21"/>
          <w:headerReference w:type="first" r:id="rId22"/>
          <w:footerReference w:type="first" r:id="rId23"/>
          <w:pgSz w:w="11906" w:h="16838" w:code="9"/>
          <w:pgMar w:top="1247" w:right="1247" w:bottom="1418" w:left="1247" w:header="709" w:footer="652" w:gutter="0"/>
          <w:cols w:space="708"/>
          <w:docGrid w:linePitch="360"/>
        </w:sectPr>
      </w:pPr>
      <w:r w:rsidRPr="00A10234">
        <w:t xml:space="preserve">This timetable is subject to amendment by </w:t>
      </w:r>
      <w:r w:rsidR="006F6B5D">
        <w:t>the Authority</w:t>
      </w:r>
      <w:r w:rsidR="009E353F">
        <w:t xml:space="preserve"> </w:t>
      </w:r>
      <w:r w:rsidR="00FC043B">
        <w:t>at its sole discretion.</w:t>
      </w:r>
    </w:p>
    <w:p w14:paraId="075C8D58" w14:textId="43365D35" w:rsidR="00AB3CEB" w:rsidRDefault="00113494" w:rsidP="13A3F6BD">
      <w:pPr>
        <w:pStyle w:val="Level1"/>
        <w:keepNext/>
        <w:rPr>
          <w:rStyle w:val="Level1asheadingtext"/>
        </w:rPr>
      </w:pPr>
      <w:r w:rsidRPr="00FC1FBE">
        <w:rPr>
          <w:rStyle w:val="Level1asheadingtext"/>
        </w:rPr>
        <w:lastRenderedPageBreak/>
        <w:t xml:space="preserve">Introduction to </w:t>
      </w:r>
      <w:r w:rsidR="006F6B5D">
        <w:rPr>
          <w:rStyle w:val="Level1asheadingtext"/>
        </w:rPr>
        <w:t>the Authority</w:t>
      </w:r>
    </w:p>
    <w:p w14:paraId="56B54CBE" w14:textId="5A816B63" w:rsidR="00AB3CEB" w:rsidRDefault="00173F6C" w:rsidP="000E18B0">
      <w:pPr>
        <w:pStyle w:val="Level2"/>
        <w:keepNext/>
      </w:pPr>
      <w:r>
        <w:t xml:space="preserve">Creating Enterprise CIC is a wholly owned subsidiary of </w:t>
      </w:r>
      <w:r w:rsidRPr="006606C6">
        <w:t xml:space="preserve">Registered Social Landlord </w:t>
      </w:r>
      <w:r>
        <w:t>Cartrefi Conwy Cyfyngedig (Cartrefi Conwy). Cartrefi Conwy owns and manages over 4,000 properties throughout the county of Conwy in North Wales.</w:t>
      </w:r>
      <w:r w:rsidR="3141FE4E">
        <w:t xml:space="preserve"> More details are available here: </w:t>
      </w:r>
      <w:hyperlink r:id="rId24">
        <w:r w:rsidR="3141FE4E" w:rsidRPr="1F446A60">
          <w:rPr>
            <w:rStyle w:val="Hyperlink"/>
          </w:rPr>
          <w:t>Home - Cartrefi Conwy</w:t>
        </w:r>
      </w:hyperlink>
    </w:p>
    <w:p w14:paraId="483C0713" w14:textId="17447ECF" w:rsidR="00C42763" w:rsidRDefault="55C16990" w:rsidP="009767C3">
      <w:pPr>
        <w:pStyle w:val="Level2"/>
        <w:keepNext/>
      </w:pPr>
      <w:r>
        <w:t>We have an ambitious development programme of quality, affordable homes across the county of Conwy. By building new properties, taking over ownership of empty properties and working in partnership with other housing providers in the public and private sectors, we aim to make a positive impact to increase the supply of homes across our area of operation. This includes a commitment to build 1,000 new homes in the coming years.</w:t>
      </w:r>
    </w:p>
    <w:p w14:paraId="07A59977" w14:textId="663EDC35" w:rsidR="009767C3" w:rsidRDefault="009767C3" w:rsidP="009767C3">
      <w:pPr>
        <w:pStyle w:val="Level2"/>
      </w:pPr>
      <w:bookmarkStart w:id="7" w:name="_Toc226967372"/>
      <w:bookmarkStart w:id="8" w:name="_Toc226973926"/>
      <w:r>
        <w:t xml:space="preserve">There are two main operational areas within Creating </w:t>
      </w:r>
      <w:bookmarkEnd w:id="7"/>
      <w:bookmarkEnd w:id="8"/>
      <w:r w:rsidR="00633900">
        <w:t>Enterprise.</w:t>
      </w:r>
    </w:p>
    <w:p w14:paraId="5D8A9011" w14:textId="77777777" w:rsidR="00161803" w:rsidRDefault="00161803" w:rsidP="17C4DAD6">
      <w:pPr>
        <w:pStyle w:val="Level3"/>
      </w:pPr>
      <w:bookmarkStart w:id="9" w:name="_Toc226967373"/>
      <w:bookmarkStart w:id="10" w:name="_Toc226973927"/>
      <w:r>
        <w:t>The Commercial element of the organisation is focussed on partnering to deliver new build developments, property services (such as painting and decorating, fencing, maintenance) and facility management. Clients include Cartrefi Conwy and external organisations within both public and private sectors.</w:t>
      </w:r>
      <w:bookmarkEnd w:id="9"/>
      <w:bookmarkEnd w:id="10"/>
    </w:p>
    <w:p w14:paraId="3B4191FE" w14:textId="4D24A367" w:rsidR="00161803" w:rsidRPr="00161803" w:rsidRDefault="00161803" w:rsidP="0C11AEA5">
      <w:pPr>
        <w:pStyle w:val="Level3"/>
      </w:pPr>
      <w:bookmarkStart w:id="11" w:name="_Toc226967374"/>
      <w:bookmarkStart w:id="12" w:name="_Toc226973928"/>
      <w:r>
        <w:t>The Creating Futures element focuses on people services. This includes delivery of training and providing opportunities for unemployed local people, including Cartrefi Conwy tenants, to gain paid work with on-the-job training, employment support and qualifications.</w:t>
      </w:r>
      <w:bookmarkEnd w:id="11"/>
      <w:bookmarkEnd w:id="12"/>
      <w:r>
        <w:t xml:space="preserve"> </w:t>
      </w:r>
    </w:p>
    <w:p w14:paraId="359A161C" w14:textId="160C9A3F" w:rsidR="00113494" w:rsidRPr="00EB21EF" w:rsidRDefault="006F6B5D" w:rsidP="00A250B3">
      <w:pPr>
        <w:pStyle w:val="Level1"/>
        <w:rPr>
          <w:rStyle w:val="FootnoteReference"/>
        </w:rPr>
      </w:pPr>
      <w:bookmarkStart w:id="13" w:name="_Hlk216101503"/>
      <w:r>
        <w:rPr>
          <w:rStyle w:val="Level1asheadingtext"/>
        </w:rPr>
        <w:t>The Authority's</w:t>
      </w:r>
      <w:r w:rsidR="003B119B" w:rsidRPr="00113494">
        <w:rPr>
          <w:rStyle w:val="Level1asheadingtext"/>
        </w:rPr>
        <w:t xml:space="preserve"> </w:t>
      </w:r>
      <w:r w:rsidR="71DBB5C6" w:rsidRPr="00113494">
        <w:rPr>
          <w:rStyle w:val="Level1asheadingtext"/>
        </w:rPr>
        <w:t>Objectives</w:t>
      </w:r>
    </w:p>
    <w:p w14:paraId="734F0C1B" w14:textId="0B96FA87" w:rsidR="00113494" w:rsidRPr="00EB21EF" w:rsidRDefault="006F6B5D" w:rsidP="00113494">
      <w:pPr>
        <w:pStyle w:val="Level2"/>
      </w:pPr>
      <w:r>
        <w:t>The Authority's</w:t>
      </w:r>
      <w:r w:rsidR="003B119B" w:rsidRPr="00EB21EF">
        <w:t xml:space="preserve"> </w:t>
      </w:r>
      <w:r w:rsidR="00113494" w:rsidRPr="00EB21EF">
        <w:t>aims and objectives are to:</w:t>
      </w:r>
    </w:p>
    <w:p w14:paraId="58F507B4" w14:textId="66155C4A" w:rsidR="6664B6EB" w:rsidRPr="005B0B34" w:rsidRDefault="6664B6EB" w:rsidP="00C03A67">
      <w:pPr>
        <w:pStyle w:val="Level3"/>
      </w:pPr>
      <w:r w:rsidRPr="005B0B34">
        <w:t>Deliver</w:t>
      </w:r>
      <w:r w:rsidR="00C03A67">
        <w:t xml:space="preserve"> </w:t>
      </w:r>
      <w:r w:rsidR="00DC2039">
        <w:t>h</w:t>
      </w:r>
      <w:r w:rsidR="00C03A67">
        <w:t>igh</w:t>
      </w:r>
      <w:r w:rsidR="00C03A67" w:rsidRPr="005B0B34">
        <w:t xml:space="preserve"> </w:t>
      </w:r>
      <w:r w:rsidR="00DC2039">
        <w:t>q</w:t>
      </w:r>
      <w:r w:rsidR="00C03A67" w:rsidRPr="005B0B34">
        <w:t>uality</w:t>
      </w:r>
      <w:r w:rsidRPr="005B0B34">
        <w:t xml:space="preserve"> </w:t>
      </w:r>
      <w:r w:rsidR="00DC2039">
        <w:t>t</w:t>
      </w:r>
      <w:r w:rsidRPr="005B0B34">
        <w:t xml:space="preserve">imber </w:t>
      </w:r>
      <w:r w:rsidR="00DC2039">
        <w:t>f</w:t>
      </w:r>
      <w:r w:rsidRPr="005B0B34">
        <w:t xml:space="preserve">rame </w:t>
      </w:r>
      <w:r w:rsidR="00DC2039">
        <w:t>e</w:t>
      </w:r>
      <w:r w:rsidRPr="005B0B34">
        <w:t xml:space="preserve">rection </w:t>
      </w:r>
      <w:r w:rsidR="00DC2039">
        <w:t>w</w:t>
      </w:r>
      <w:r w:rsidRPr="005B0B34">
        <w:t>orks</w:t>
      </w:r>
      <w:r w:rsidR="00C03A67">
        <w:t xml:space="preserve">.  </w:t>
      </w:r>
      <w:r w:rsidRPr="005B0B34">
        <w:t xml:space="preserve">Secure a suitably qualified and experienced STA Approved </w:t>
      </w:r>
      <w:r w:rsidR="00DC2039">
        <w:t>t</w:t>
      </w:r>
      <w:r w:rsidRPr="005B0B34">
        <w:t xml:space="preserve">imber </w:t>
      </w:r>
      <w:r w:rsidR="00DC2039">
        <w:t>f</w:t>
      </w:r>
      <w:r w:rsidRPr="005B0B34">
        <w:t xml:space="preserve">rame </w:t>
      </w:r>
      <w:r w:rsidR="00DC2039">
        <w:t>e</w:t>
      </w:r>
      <w:r w:rsidRPr="005B0B34">
        <w:t>rector capable of delivering safe, compliant, and high</w:t>
      </w:r>
      <w:r>
        <w:noBreakHyphen/>
      </w:r>
      <w:r w:rsidRPr="005B0B34">
        <w:t>quality timber frame erection works at the Pensarn development in accordance with statutory requirements, industry standards, STA guidance, and the Contract.</w:t>
      </w:r>
    </w:p>
    <w:p w14:paraId="3D7FE834" w14:textId="15B9E0E5" w:rsidR="6664B6EB" w:rsidRPr="005C0182" w:rsidRDefault="6664B6EB" w:rsidP="20A10295">
      <w:pPr>
        <w:pStyle w:val="Level3"/>
      </w:pPr>
      <w:r w:rsidRPr="005C0182">
        <w:t>Ensure</w:t>
      </w:r>
      <w:r w:rsidR="00C03A67" w:rsidRPr="005C0182">
        <w:t xml:space="preserve"> </w:t>
      </w:r>
      <w:r w:rsidR="00DC2039">
        <w:t>p</w:t>
      </w:r>
      <w:r w:rsidRPr="005C0182">
        <w:t xml:space="preserve">rogramme </w:t>
      </w:r>
      <w:r w:rsidR="00DC2039">
        <w:t>c</w:t>
      </w:r>
      <w:r w:rsidRPr="005C0182">
        <w:t xml:space="preserve">ertainty and </w:t>
      </w:r>
      <w:r w:rsidR="00DC2039">
        <w:t>s</w:t>
      </w:r>
      <w:r w:rsidRPr="005C0182">
        <w:t xml:space="preserve">afe </w:t>
      </w:r>
      <w:r w:rsidR="00DC2039">
        <w:t>d</w:t>
      </w:r>
      <w:r w:rsidRPr="005C0182">
        <w:t>elivery</w:t>
      </w:r>
      <w:r w:rsidR="005C4D31">
        <w:t xml:space="preserve">.  </w:t>
      </w:r>
      <w:r w:rsidRPr="005C0182">
        <w:t>Appoint a contractor with the appropriate management capability, labour resource, and technical expertise to integrate effectively with the wider construction programme and deliver the works safely, efficiently, and to agreed timescales.</w:t>
      </w:r>
    </w:p>
    <w:p w14:paraId="521B1F64" w14:textId="20D7DD82" w:rsidR="00A87C6A" w:rsidRDefault="6664B6EB" w:rsidP="00A87C6A">
      <w:pPr>
        <w:pStyle w:val="Level3"/>
      </w:pPr>
      <w:r w:rsidRPr="004051A7">
        <w:t xml:space="preserve">Achieve </w:t>
      </w:r>
      <w:r w:rsidR="00FC620C">
        <w:t>v</w:t>
      </w:r>
      <w:r w:rsidRPr="004051A7">
        <w:t xml:space="preserve">alue for </w:t>
      </w:r>
      <w:r w:rsidR="00DC2039">
        <w:t>m</w:t>
      </w:r>
      <w:r w:rsidRPr="004051A7">
        <w:t>oney</w:t>
      </w:r>
      <w:r w:rsidR="002F5554">
        <w:t xml:space="preserve"> a</w:t>
      </w:r>
      <w:r w:rsidRPr="004051A7">
        <w:t xml:space="preserve">ward the Contract on the basis of the </w:t>
      </w:r>
      <w:r w:rsidR="00FC620C">
        <w:t>m</w:t>
      </w:r>
      <w:r w:rsidRPr="004051A7">
        <w:t xml:space="preserve">ost </w:t>
      </w:r>
      <w:r w:rsidR="00FC620C">
        <w:t>a</w:t>
      </w:r>
      <w:r w:rsidRPr="004051A7">
        <w:t xml:space="preserve">dvantageous </w:t>
      </w:r>
      <w:r w:rsidR="00FC620C">
        <w:t>t</w:t>
      </w:r>
      <w:r w:rsidRPr="004051A7">
        <w:t>ender, balancing quality, price, technical competence, and deliverability, in order to achieve value for money over the life of the Contract</w:t>
      </w:r>
      <w:r w:rsidR="002F5554">
        <w:t>.</w:t>
      </w:r>
    </w:p>
    <w:p w14:paraId="4F514267" w14:textId="7F1BE778" w:rsidR="00A87C6A" w:rsidRDefault="6664B6EB" w:rsidP="00A87C6A">
      <w:pPr>
        <w:pStyle w:val="Level3"/>
      </w:pPr>
      <w:r w:rsidRPr="00A87C6A">
        <w:t xml:space="preserve">Support </w:t>
      </w:r>
      <w:r w:rsidR="00FC620C">
        <w:t>f</w:t>
      </w:r>
      <w:r w:rsidRPr="00A87C6A">
        <w:t xml:space="preserve">uture </w:t>
      </w:r>
      <w:r w:rsidR="00FC620C">
        <w:t>d</w:t>
      </w:r>
      <w:r w:rsidRPr="00A87C6A">
        <w:t xml:space="preserve">elivery </w:t>
      </w:r>
      <w:r w:rsidR="00FC620C">
        <w:t>r</w:t>
      </w:r>
      <w:r w:rsidRPr="00A87C6A">
        <w:t>equirements</w:t>
      </w:r>
      <w:r w:rsidR="00A87C6A">
        <w:t xml:space="preserve">.  </w:t>
      </w:r>
      <w:r w:rsidRPr="002F5554">
        <w:t>While the initial requirement relates to the Pensarn development, identify a contractor capable of supporting potential future developments during the life of the Contract, subject to satisfactory performance, capacity, and continued compliance with procurement and contractual requirements.</w:t>
      </w:r>
    </w:p>
    <w:p w14:paraId="0BFA0331" w14:textId="79A5C37F" w:rsidR="004276AE" w:rsidRDefault="6664B6EB" w:rsidP="004276AE">
      <w:pPr>
        <w:pStyle w:val="Level3"/>
      </w:pPr>
      <w:r w:rsidRPr="00E87007">
        <w:t xml:space="preserve">Promote </w:t>
      </w:r>
      <w:r w:rsidR="00FC620C">
        <w:t>h</w:t>
      </w:r>
      <w:r w:rsidRPr="00E87007">
        <w:t xml:space="preserve">igh </w:t>
      </w:r>
      <w:r w:rsidR="00FC620C">
        <w:t>s</w:t>
      </w:r>
      <w:r w:rsidRPr="00E87007">
        <w:t>tandards of Health, Safety, and Training</w:t>
      </w:r>
      <w:r w:rsidR="00FC620C">
        <w:t xml:space="preserve">. </w:t>
      </w:r>
      <w:r w:rsidR="00FA37B1">
        <w:t xml:space="preserve"> </w:t>
      </w:r>
      <w:r w:rsidRPr="00E87007">
        <w:t xml:space="preserve">Ensure that all personnel engaged in the delivery of the works are appropriately trained, </w:t>
      </w:r>
      <w:r w:rsidRPr="00E87007">
        <w:lastRenderedPageBreak/>
        <w:t>competent, and kept up to date with relevant legislation, codes of practice, and guidance, with a strong focus on health, safety, and continuous improvement.</w:t>
      </w:r>
    </w:p>
    <w:p w14:paraId="7CF7E992" w14:textId="2E0F205F" w:rsidR="6664B6EB" w:rsidRPr="004276AE" w:rsidRDefault="6664B6EB" w:rsidP="004276AE">
      <w:pPr>
        <w:pStyle w:val="Level3"/>
      </w:pPr>
      <w:r w:rsidRPr="004276AE">
        <w:t xml:space="preserve">Deliver Social </w:t>
      </w:r>
      <w:r w:rsidR="000552FD">
        <w:t>Value and community benefits</w:t>
      </w:r>
      <w:r w:rsidR="00DB1E17">
        <w:t xml:space="preserve"> by</w:t>
      </w:r>
      <w:r w:rsidR="004276AE">
        <w:t xml:space="preserve"> </w:t>
      </w:r>
      <w:r w:rsidRPr="004276AE">
        <w:t>support</w:t>
      </w:r>
      <w:r w:rsidR="00DB1E17">
        <w:t>ing</w:t>
      </w:r>
      <w:r w:rsidRPr="004276AE">
        <w:t xml:space="preserve"> the Authority’s commitment to social value</w:t>
      </w:r>
      <w:r w:rsidR="00DB1E17">
        <w:t>.</w:t>
      </w:r>
      <w:r w:rsidRPr="004276AE">
        <w:t xml:space="preserve"> </w:t>
      </w:r>
    </w:p>
    <w:p w14:paraId="2F7A5714" w14:textId="5F814D78" w:rsidR="1DB4EFF4" w:rsidRDefault="1DB4EFF4" w:rsidP="1DB4EFF4">
      <w:pPr>
        <w:pStyle w:val="Body3"/>
      </w:pPr>
    </w:p>
    <w:p w14:paraId="74FF7985" w14:textId="77777777" w:rsidR="0044081D" w:rsidRPr="0044081D" w:rsidRDefault="0044081D" w:rsidP="0044081D">
      <w:pPr>
        <w:pStyle w:val="Body3"/>
        <w:ind w:left="992"/>
      </w:pPr>
    </w:p>
    <w:p w14:paraId="7F56AC25" w14:textId="77777777" w:rsidR="00113494" w:rsidRPr="00113494" w:rsidRDefault="00113494" w:rsidP="00113494">
      <w:pPr>
        <w:pStyle w:val="Body2"/>
      </w:pPr>
    </w:p>
    <w:p w14:paraId="3B16F357" w14:textId="77777777" w:rsidR="00AB3CEB" w:rsidRDefault="00AB3CEB" w:rsidP="00092E95">
      <w:pPr>
        <w:pStyle w:val="Body"/>
      </w:pPr>
    </w:p>
    <w:bookmarkEnd w:id="13"/>
    <w:p w14:paraId="7A8219A8" w14:textId="77777777" w:rsidR="00AB3CEB" w:rsidRDefault="00AB3CEB" w:rsidP="00092E95">
      <w:pPr>
        <w:pStyle w:val="Body"/>
      </w:pPr>
    </w:p>
    <w:p w14:paraId="6C1F460D" w14:textId="77777777" w:rsidR="005225D3" w:rsidRDefault="005225D3" w:rsidP="00092E95">
      <w:pPr>
        <w:pStyle w:val="Body"/>
        <w:rPr>
          <w:b/>
          <w:bCs/>
        </w:rPr>
        <w:sectPr w:rsidR="005225D3" w:rsidSect="00FE356A">
          <w:pgSz w:w="11906" w:h="16838" w:code="9"/>
          <w:pgMar w:top="1247" w:right="1247" w:bottom="1418" w:left="1247" w:header="709" w:footer="652" w:gutter="0"/>
          <w:cols w:space="708"/>
          <w:docGrid w:linePitch="360"/>
        </w:sectPr>
      </w:pPr>
    </w:p>
    <w:p w14:paraId="06CF6307" w14:textId="60F2DE14" w:rsidR="00AB3CEB" w:rsidRPr="00112985" w:rsidRDefault="00AB3CEB" w:rsidP="00226774">
      <w:pPr>
        <w:pStyle w:val="Body"/>
        <w:rPr>
          <w:b/>
          <w:bCs/>
          <w:sz w:val="28"/>
          <w:szCs w:val="28"/>
        </w:rPr>
      </w:pPr>
      <w:r w:rsidRPr="6B1AE71A">
        <w:rPr>
          <w:b/>
          <w:bCs/>
          <w:sz w:val="28"/>
          <w:szCs w:val="28"/>
        </w:rPr>
        <w:lastRenderedPageBreak/>
        <w:t xml:space="preserve">Section </w:t>
      </w:r>
      <w:r w:rsidR="00EA128E">
        <w:rPr>
          <w:b/>
          <w:bCs/>
          <w:sz w:val="28"/>
          <w:szCs w:val="28"/>
        </w:rPr>
        <w:t>2</w:t>
      </w:r>
      <w:r w:rsidRPr="6B1AE71A">
        <w:rPr>
          <w:b/>
          <w:bCs/>
          <w:sz w:val="28"/>
          <w:szCs w:val="28"/>
        </w:rPr>
        <w:t xml:space="preserve">: </w:t>
      </w:r>
      <w:r w:rsidR="00FC1FBE">
        <w:rPr>
          <w:b/>
          <w:bCs/>
          <w:sz w:val="28"/>
          <w:szCs w:val="28"/>
        </w:rPr>
        <w:t xml:space="preserve">Bid Requirements </w:t>
      </w:r>
    </w:p>
    <w:p w14:paraId="716613EA" w14:textId="7CA3159D" w:rsidR="00112985" w:rsidRPr="009D73DF" w:rsidRDefault="00112985" w:rsidP="00011E24">
      <w:pPr>
        <w:pStyle w:val="Level1"/>
        <w:keepNext/>
        <w:numPr>
          <w:ilvl w:val="0"/>
          <w:numId w:val="22"/>
        </w:numPr>
        <w:rPr>
          <w:rStyle w:val="Level1asheadingtext"/>
        </w:rPr>
      </w:pPr>
      <w:bookmarkStart w:id="14" w:name="_37m2jsg" w:colFirst="0" w:colLast="0"/>
      <w:bookmarkStart w:id="15" w:name="_1mrcu09" w:colFirst="0" w:colLast="0"/>
      <w:bookmarkStart w:id="16" w:name="_46r0co2" w:colFirst="0" w:colLast="0"/>
      <w:bookmarkEnd w:id="14"/>
      <w:bookmarkEnd w:id="15"/>
      <w:bookmarkEnd w:id="16"/>
      <w:r w:rsidRPr="00D3469D">
        <w:rPr>
          <w:rStyle w:val="Level1asheadingtext"/>
        </w:rPr>
        <w:t xml:space="preserve">Quality </w:t>
      </w:r>
      <w:r w:rsidR="00CF1DAD">
        <w:rPr>
          <w:rStyle w:val="Level1asheadingtext"/>
        </w:rPr>
        <w:t>questions</w:t>
      </w:r>
    </w:p>
    <w:p w14:paraId="7416FC8E" w14:textId="1E5F5267" w:rsidR="00112985" w:rsidRDefault="00112985" w:rsidP="00F82590">
      <w:pPr>
        <w:pStyle w:val="Level2"/>
      </w:pPr>
      <w:r w:rsidRPr="009D73DF">
        <w:t xml:space="preserve">The scored Quality </w:t>
      </w:r>
      <w:r>
        <w:t>criteria</w:t>
      </w:r>
      <w:r w:rsidRPr="009D73DF">
        <w:t xml:space="preserve"> will account for </w:t>
      </w:r>
      <w:r w:rsidR="00CD5913">
        <w:t>6</w:t>
      </w:r>
      <w:r w:rsidR="00752925" w:rsidRPr="00752925">
        <w:t>0</w:t>
      </w:r>
      <w:r w:rsidRPr="00752925">
        <w:t>%</w:t>
      </w:r>
      <w:r w:rsidR="00CD5913">
        <w:t xml:space="preserve">, 60 marks </w:t>
      </w:r>
      <w:r w:rsidRPr="009D73DF">
        <w:t>of the total</w:t>
      </w:r>
      <w:r w:rsidR="004D79B2">
        <w:t xml:space="preserve"> 100 </w:t>
      </w:r>
      <w:r w:rsidR="00CD5913">
        <w:t>marks available</w:t>
      </w:r>
      <w:r w:rsidRPr="009D73DF">
        <w:t>. Questions that are labelled For Informati</w:t>
      </w:r>
      <w:r w:rsidR="00F82590">
        <w:t xml:space="preserve">on Only and Pass/Fail will </w:t>
      </w:r>
      <w:r w:rsidRPr="009D73DF">
        <w:t xml:space="preserve">be assessed as set out </w:t>
      </w:r>
      <w:r w:rsidR="00F82590">
        <w:t xml:space="preserve">in Section </w:t>
      </w:r>
      <w:r w:rsidR="00C178B8">
        <w:t>3</w:t>
      </w:r>
      <w:r w:rsidRPr="009D73DF">
        <w:t xml:space="preserve">. </w:t>
      </w:r>
    </w:p>
    <w:p w14:paraId="30E3B9DD" w14:textId="571A204C" w:rsidR="00F82590" w:rsidRDefault="00F82590" w:rsidP="00F82590">
      <w:pPr>
        <w:pStyle w:val="Level2"/>
      </w:pPr>
      <w:r>
        <w:t xml:space="preserve">The word limits referred to below are the </w:t>
      </w:r>
      <w:r w:rsidRPr="6B1AE71A">
        <w:rPr>
          <w:b/>
          <w:bCs/>
        </w:rPr>
        <w:t>maximum</w:t>
      </w:r>
      <w:r>
        <w:t xml:space="preserve"> number of words applicable to each response. No additional information or supplementary documentation should be appended to these responses</w:t>
      </w:r>
      <w:r w:rsidR="000D19F4">
        <w:t>, unless specified</w:t>
      </w:r>
      <w:r>
        <w:t>. Any additional information provided with a Tender response will be disregarded and will not be scored as part of the evaluation process.</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639"/>
        <w:gridCol w:w="3293"/>
      </w:tblGrid>
      <w:tr w:rsidR="0051720C" w14:paraId="10B3B725" w14:textId="7BE94BBE" w:rsidTr="001347F0">
        <w:tc>
          <w:tcPr>
            <w:tcW w:w="1478" w:type="dxa"/>
            <w:shd w:val="clear" w:color="auto" w:fill="8DB3E2"/>
          </w:tcPr>
          <w:p w14:paraId="2B5E2AE1" w14:textId="77777777" w:rsidR="0051720C" w:rsidRPr="0029698C" w:rsidRDefault="0051720C" w:rsidP="0029698C">
            <w:pPr>
              <w:pStyle w:val="Body2"/>
              <w:spacing w:before="120" w:after="120"/>
              <w:ind w:left="0"/>
              <w:rPr>
                <w:b/>
                <w:bCs/>
              </w:rPr>
            </w:pPr>
            <w:r w:rsidRPr="78849F31">
              <w:rPr>
                <w:b/>
                <w:bCs/>
              </w:rPr>
              <w:t>Question number</w:t>
            </w:r>
          </w:p>
        </w:tc>
        <w:tc>
          <w:tcPr>
            <w:tcW w:w="3639" w:type="dxa"/>
            <w:shd w:val="clear" w:color="auto" w:fill="8DB3E2"/>
          </w:tcPr>
          <w:p w14:paraId="569FBA2D" w14:textId="77777777" w:rsidR="0051720C" w:rsidRPr="0029698C" w:rsidRDefault="0051720C" w:rsidP="00226774">
            <w:pPr>
              <w:pStyle w:val="Body2"/>
              <w:spacing w:before="120" w:after="120"/>
              <w:ind w:left="0"/>
              <w:rPr>
                <w:b/>
                <w:bCs/>
              </w:rPr>
            </w:pPr>
            <w:r w:rsidRPr="23A868F8">
              <w:rPr>
                <w:b/>
                <w:bCs/>
              </w:rPr>
              <w:t>Question</w:t>
            </w:r>
          </w:p>
        </w:tc>
        <w:tc>
          <w:tcPr>
            <w:tcW w:w="3293" w:type="dxa"/>
            <w:shd w:val="clear" w:color="auto" w:fill="8DB3E2"/>
          </w:tcPr>
          <w:p w14:paraId="400BA259" w14:textId="2C1E20DC" w:rsidR="0051720C" w:rsidRPr="23A868F8" w:rsidRDefault="0051720C" w:rsidP="00226774">
            <w:pPr>
              <w:pStyle w:val="Body2"/>
              <w:spacing w:before="120" w:after="120"/>
              <w:ind w:left="0"/>
              <w:rPr>
                <w:b/>
                <w:bCs/>
              </w:rPr>
            </w:pPr>
            <w:r>
              <w:rPr>
                <w:b/>
                <w:bCs/>
              </w:rPr>
              <w:t>Weighting / Sub-Weighting</w:t>
            </w:r>
          </w:p>
        </w:tc>
      </w:tr>
      <w:tr w:rsidR="001347F0" w14:paraId="5CC07D69" w14:textId="19600095" w:rsidTr="001347F0">
        <w:tc>
          <w:tcPr>
            <w:tcW w:w="1478" w:type="dxa"/>
          </w:tcPr>
          <w:p w14:paraId="5985C8C0" w14:textId="3829E39E" w:rsidR="001347F0" w:rsidRDefault="001347F0" w:rsidP="001347F0">
            <w:pPr>
              <w:pStyle w:val="Body2"/>
              <w:spacing w:before="120" w:after="120"/>
              <w:ind w:left="0"/>
            </w:pPr>
            <w:r>
              <w:t>1</w:t>
            </w:r>
          </w:p>
        </w:tc>
        <w:tc>
          <w:tcPr>
            <w:tcW w:w="3639" w:type="dxa"/>
          </w:tcPr>
          <w:p w14:paraId="1C23E06D" w14:textId="77777777" w:rsidR="001347F0" w:rsidRDefault="001347F0" w:rsidP="001347F0">
            <w:pPr>
              <w:spacing w:before="120" w:after="120"/>
              <w:jc w:val="both"/>
              <w:rPr>
                <w:color w:val="000000"/>
                <w:szCs w:val="22"/>
              </w:rPr>
            </w:pPr>
            <w:r w:rsidRPr="0003660D">
              <w:rPr>
                <w:color w:val="000000"/>
                <w:szCs w:val="22"/>
              </w:rPr>
              <w:t xml:space="preserve">Detail the activities and processes as well as resources that will be required to ensure a smooth </w:t>
            </w:r>
            <w:r>
              <w:rPr>
                <w:color w:val="000000"/>
                <w:szCs w:val="22"/>
              </w:rPr>
              <w:t>mobilisation</w:t>
            </w:r>
            <w:r w:rsidRPr="0003660D">
              <w:rPr>
                <w:color w:val="000000"/>
                <w:szCs w:val="22"/>
              </w:rPr>
              <w:t>. Please include a mobilisation plan</w:t>
            </w:r>
            <w:r>
              <w:rPr>
                <w:color w:val="000000"/>
                <w:szCs w:val="22"/>
              </w:rPr>
              <w:t xml:space="preserve"> and risk register</w:t>
            </w:r>
            <w:r w:rsidRPr="0003660D">
              <w:rPr>
                <w:color w:val="000000"/>
                <w:szCs w:val="22"/>
              </w:rPr>
              <w:t xml:space="preserve"> for this period</w:t>
            </w:r>
            <w:r>
              <w:rPr>
                <w:color w:val="000000"/>
                <w:szCs w:val="22"/>
              </w:rPr>
              <w:t>.</w:t>
            </w:r>
          </w:p>
          <w:p w14:paraId="7C73646F" w14:textId="2765877F" w:rsidR="001347F0" w:rsidRDefault="001347F0" w:rsidP="001347F0">
            <w:pPr>
              <w:pStyle w:val="Body2"/>
              <w:spacing w:before="120" w:after="120"/>
              <w:ind w:left="0"/>
            </w:pPr>
            <w:r>
              <w:rPr>
                <w:color w:val="000000"/>
                <w:szCs w:val="22"/>
              </w:rPr>
              <w:t>Word limit 600 words (Mobilisation plan and risk register will not be included in the word limit)</w:t>
            </w:r>
          </w:p>
        </w:tc>
        <w:tc>
          <w:tcPr>
            <w:tcW w:w="3293" w:type="dxa"/>
          </w:tcPr>
          <w:p w14:paraId="4E943D3C" w14:textId="0A6553C5" w:rsidR="001347F0" w:rsidRDefault="001347F0" w:rsidP="001347F0">
            <w:pPr>
              <w:pStyle w:val="Body2"/>
              <w:spacing w:before="120" w:after="120"/>
              <w:ind w:left="0"/>
            </w:pPr>
            <w:r>
              <w:t>30% - 30 marks from a possible 100</w:t>
            </w:r>
          </w:p>
          <w:p w14:paraId="13031C37" w14:textId="3A5760F9" w:rsidR="001347F0" w:rsidRDefault="000D19F4" w:rsidP="001347F0">
            <w:pPr>
              <w:pStyle w:val="Body2"/>
              <w:spacing w:before="120" w:after="120"/>
              <w:ind w:left="0"/>
            </w:pPr>
            <w:r>
              <w:t xml:space="preserve">Score </w:t>
            </w:r>
            <w:r w:rsidR="001347F0">
              <w:t>0-5 x 6</w:t>
            </w:r>
          </w:p>
        </w:tc>
      </w:tr>
      <w:tr w:rsidR="006F03F6" w14:paraId="26D4D908" w14:textId="795E136A" w:rsidTr="001347F0">
        <w:tc>
          <w:tcPr>
            <w:tcW w:w="1478" w:type="dxa"/>
          </w:tcPr>
          <w:p w14:paraId="5F98178F" w14:textId="6AF7795A" w:rsidR="006F03F6" w:rsidRDefault="006F03F6" w:rsidP="006F03F6">
            <w:pPr>
              <w:pStyle w:val="Body2"/>
              <w:spacing w:before="120" w:after="120"/>
              <w:ind w:left="0"/>
            </w:pPr>
            <w:r>
              <w:t>2</w:t>
            </w:r>
          </w:p>
        </w:tc>
        <w:tc>
          <w:tcPr>
            <w:tcW w:w="3639" w:type="dxa"/>
          </w:tcPr>
          <w:p w14:paraId="68CCB0CC" w14:textId="342DFAB6" w:rsidR="006F03F6" w:rsidRDefault="006F03F6" w:rsidP="006F03F6">
            <w:pPr>
              <w:pStyle w:val="Body2"/>
              <w:spacing w:before="120" w:after="120"/>
              <w:ind w:left="0"/>
            </w:pPr>
            <w:r w:rsidRPr="002A02C5">
              <w:rPr>
                <w:color w:val="000000"/>
                <w:sz w:val="22"/>
                <w:szCs w:val="22"/>
              </w:rPr>
              <w:t>How will your organisation manage costs and how do you ensure that the rates as given in the Price Schedule are charged for the works undertaken and will be accurately applied to invoices</w:t>
            </w:r>
            <w:r>
              <w:rPr>
                <w:color w:val="000000"/>
                <w:sz w:val="22"/>
                <w:szCs w:val="22"/>
              </w:rPr>
              <w:t xml:space="preserve"> (400 Words)</w:t>
            </w:r>
          </w:p>
        </w:tc>
        <w:tc>
          <w:tcPr>
            <w:tcW w:w="3293" w:type="dxa"/>
          </w:tcPr>
          <w:p w14:paraId="383E3ECB" w14:textId="2660F520" w:rsidR="006F03F6" w:rsidRDefault="006F03F6" w:rsidP="006F03F6">
            <w:pPr>
              <w:pStyle w:val="Body2"/>
              <w:spacing w:before="120" w:after="120"/>
              <w:ind w:left="0"/>
            </w:pPr>
            <w:r>
              <w:t>20% - 20 marks from a possible 100</w:t>
            </w:r>
          </w:p>
          <w:p w14:paraId="291BB482" w14:textId="62E309BB" w:rsidR="006F03F6" w:rsidRDefault="000D19F4" w:rsidP="006F03F6">
            <w:pPr>
              <w:pStyle w:val="Body2"/>
              <w:spacing w:before="120" w:after="120"/>
              <w:ind w:left="0"/>
            </w:pPr>
            <w:r>
              <w:t xml:space="preserve">Score </w:t>
            </w:r>
            <w:r w:rsidR="006F03F6" w:rsidRPr="00CD5913">
              <w:t xml:space="preserve">0-5 x </w:t>
            </w:r>
            <w:r w:rsidR="006F03F6">
              <w:t>4</w:t>
            </w:r>
          </w:p>
        </w:tc>
      </w:tr>
      <w:tr w:rsidR="0051720C" w14:paraId="1F2D6ADC" w14:textId="26E8A164" w:rsidTr="001347F0">
        <w:tc>
          <w:tcPr>
            <w:tcW w:w="1478" w:type="dxa"/>
          </w:tcPr>
          <w:p w14:paraId="4E96CF76" w14:textId="235187D1" w:rsidR="0051720C" w:rsidRDefault="00956C7C" w:rsidP="0029698C">
            <w:pPr>
              <w:pStyle w:val="Body2"/>
              <w:spacing w:before="120" w:after="120"/>
              <w:ind w:left="0"/>
            </w:pPr>
            <w:r>
              <w:t>3</w:t>
            </w:r>
          </w:p>
        </w:tc>
        <w:tc>
          <w:tcPr>
            <w:tcW w:w="3639" w:type="dxa"/>
          </w:tcPr>
          <w:p w14:paraId="0AA1CD9E" w14:textId="7CD47F82" w:rsidR="0051720C" w:rsidRDefault="0036112C" w:rsidP="0029698C">
            <w:pPr>
              <w:pStyle w:val="Body2"/>
              <w:spacing w:before="120" w:after="120"/>
              <w:ind w:left="0"/>
            </w:pPr>
            <w:r>
              <w:rPr>
                <w:color w:val="000000"/>
                <w:sz w:val="22"/>
                <w:szCs w:val="22"/>
              </w:rPr>
              <w:t>How will</w:t>
            </w:r>
            <w:r w:rsidRPr="005F0411">
              <w:rPr>
                <w:color w:val="000000"/>
                <w:sz w:val="22"/>
                <w:szCs w:val="22"/>
              </w:rPr>
              <w:t xml:space="preserve"> your organisation ensure that’s its staff are fully trained and kept aware of the various legislation and codes of practice/guidance that are subject to change from time to time?</w:t>
            </w:r>
            <w:r>
              <w:rPr>
                <w:color w:val="000000"/>
                <w:sz w:val="22"/>
                <w:szCs w:val="22"/>
              </w:rPr>
              <w:t xml:space="preserve">  (400 Words)</w:t>
            </w:r>
          </w:p>
        </w:tc>
        <w:tc>
          <w:tcPr>
            <w:tcW w:w="3293" w:type="dxa"/>
          </w:tcPr>
          <w:p w14:paraId="3E4B17D6" w14:textId="4E284983" w:rsidR="00DD62F7" w:rsidRDefault="004F2B86" w:rsidP="00DD62F7">
            <w:pPr>
              <w:pStyle w:val="Body2"/>
              <w:spacing w:before="120" w:after="120"/>
              <w:ind w:left="0"/>
            </w:pPr>
            <w:r>
              <w:t>1</w:t>
            </w:r>
            <w:r w:rsidR="00691FF2">
              <w:t>0</w:t>
            </w:r>
            <w:r w:rsidR="00B446A5">
              <w:t>%</w:t>
            </w:r>
            <w:r w:rsidR="00DD62F7">
              <w:t xml:space="preserve"> 1</w:t>
            </w:r>
            <w:r w:rsidR="00691FF2">
              <w:t>0</w:t>
            </w:r>
            <w:r w:rsidR="00DD62F7">
              <w:t xml:space="preserve"> marks from a possible 100</w:t>
            </w:r>
          </w:p>
          <w:p w14:paraId="45843BB7" w14:textId="35B504F4" w:rsidR="0051720C" w:rsidRDefault="000D19F4" w:rsidP="00DD62F7">
            <w:pPr>
              <w:pStyle w:val="Body2"/>
              <w:spacing w:before="120" w:after="120"/>
              <w:ind w:left="0"/>
            </w:pPr>
            <w:r>
              <w:t>Score</w:t>
            </w:r>
            <w:r w:rsidR="00DD62F7" w:rsidRPr="00CD5913">
              <w:t xml:space="preserve"> 0-5 x </w:t>
            </w:r>
            <w:r w:rsidR="00691FF2">
              <w:t>2</w:t>
            </w:r>
          </w:p>
        </w:tc>
      </w:tr>
    </w:tbl>
    <w:p w14:paraId="152E87CC" w14:textId="77777777" w:rsidR="0051720C" w:rsidRDefault="0051720C" w:rsidP="0051720C"/>
    <w:p w14:paraId="5A2D71A8" w14:textId="7880F2F9" w:rsidR="00AB3CEB" w:rsidRDefault="4E76E355" w:rsidP="00E46247">
      <w:pPr>
        <w:pStyle w:val="Level1"/>
        <w:keepNext/>
        <w:rPr>
          <w:rStyle w:val="Level1asheadingtext"/>
        </w:rPr>
      </w:pPr>
      <w:r w:rsidRPr="6CE8DDF5">
        <w:rPr>
          <w:rStyle w:val="Level1asheadingtext"/>
        </w:rPr>
        <w:t>Finance question</w:t>
      </w:r>
    </w:p>
    <w:p w14:paraId="7CB18325" w14:textId="35696807" w:rsidR="00DD62F7" w:rsidRDefault="00226774" w:rsidP="00DD62F7">
      <w:pPr>
        <w:pStyle w:val="Body2"/>
        <w:spacing w:before="120" w:after="120"/>
        <w:ind w:left="0"/>
      </w:pPr>
      <w:r w:rsidRPr="00B5202B">
        <w:t xml:space="preserve">The </w:t>
      </w:r>
      <w:r w:rsidR="00DD62F7">
        <w:t>f</w:t>
      </w:r>
      <w:r w:rsidRPr="00B5202B">
        <w:t xml:space="preserve">inance criteria will account for the remaining </w:t>
      </w:r>
      <w:r w:rsidR="00752925" w:rsidRPr="00B5202B">
        <w:t>40</w:t>
      </w:r>
      <w:r w:rsidRPr="00B5202B">
        <w:t xml:space="preserve">% </w:t>
      </w:r>
      <w:r w:rsidR="00DD62F7">
        <w:t>of the total score 40 marks from a possible 100.</w:t>
      </w:r>
    </w:p>
    <w:p w14:paraId="4789D1D6" w14:textId="77777777" w:rsidR="006A202F" w:rsidRDefault="006A202F" w:rsidP="00E46247">
      <w:pPr>
        <w:pStyle w:val="Level1"/>
        <w:keepNext/>
        <w:rPr>
          <w:rStyle w:val="Level1asheadingtext"/>
        </w:rPr>
      </w:pPr>
      <w:r>
        <w:rPr>
          <w:rStyle w:val="Level1asheadingtext"/>
        </w:rPr>
        <w:t>Contract questions</w:t>
      </w:r>
    </w:p>
    <w:p w14:paraId="0D43DEE1" w14:textId="145FC9D3" w:rsidR="00B2360F" w:rsidRDefault="00B2360F" w:rsidP="00B2360F">
      <w:pPr>
        <w:pStyle w:val="Level2"/>
      </w:pPr>
      <w:r>
        <w:t>The form of contract is included at Annex 1 to this ITT. Th</w:t>
      </w:r>
      <w:r w:rsidR="003B119B">
        <w:t>e</w:t>
      </w:r>
      <w:r>
        <w:t xml:space="preserve"> </w:t>
      </w:r>
      <w:r w:rsidR="00411523">
        <w:t>Open</w:t>
      </w:r>
      <w:r w:rsidR="003B119B">
        <w:t xml:space="preserve"> </w:t>
      </w:r>
      <w:r>
        <w:t xml:space="preserve">Procedure does not allow for the Contract to be negotiated </w:t>
      </w:r>
      <w:r w:rsidR="00411523">
        <w:t>during the procurement process</w:t>
      </w:r>
      <w:r>
        <w:t xml:space="preserve">. As such, Tenderers are not invited to mark-up the Contract as part of this tender exercise. Tenderers should ensure that they have read and understood the terms of the Contract prior to submitting their </w:t>
      </w:r>
      <w:r>
        <w:lastRenderedPageBreak/>
        <w:t xml:space="preserve">Tenders, and receive sign-off as necessary from their board/executive members, legal advisers and insurers. </w:t>
      </w:r>
    </w:p>
    <w:p w14:paraId="7FCA12EF" w14:textId="51CEBC24" w:rsidR="00B2360F" w:rsidRPr="00AC723C" w:rsidRDefault="00B2360F" w:rsidP="00B2360F">
      <w:pPr>
        <w:pStyle w:val="Level2"/>
      </w:pPr>
      <w:r w:rsidRPr="00AC723C">
        <w:t xml:space="preserve">Tenderers are required to obtain sign-off on </w:t>
      </w:r>
      <w:r>
        <w:t>the Contract</w:t>
      </w:r>
      <w:r w:rsidRPr="00AC723C">
        <w:t xml:space="preserve"> from their legal advisers and insurers and confirm within their proposals that they are able to enter into contract with </w:t>
      </w:r>
      <w:r w:rsidR="006F6B5D">
        <w:t>the Authority</w:t>
      </w:r>
      <w:r w:rsidR="003B119B" w:rsidRPr="00AC723C">
        <w:t xml:space="preserve"> </w:t>
      </w:r>
      <w:r w:rsidRPr="00AC723C">
        <w:t xml:space="preserve">on the </w:t>
      </w:r>
      <w:r>
        <w:t>form of contract</w:t>
      </w:r>
      <w:r w:rsidRPr="00AC723C">
        <w:t xml:space="preserve">, without amendment. </w:t>
      </w:r>
      <w:r w:rsidR="006F6B5D">
        <w:t>The Authority</w:t>
      </w:r>
      <w:r w:rsidR="003B119B" w:rsidRPr="00AC723C">
        <w:t xml:space="preserve"> </w:t>
      </w:r>
      <w:r w:rsidRPr="00AC723C">
        <w:t xml:space="preserve">will not enter into negotiation with a Tenderer </w:t>
      </w:r>
      <w:r w:rsidR="00411523">
        <w:t>before</w:t>
      </w:r>
      <w:r w:rsidRPr="00AC723C">
        <w:t xml:space="preserve"> or after the award decision. </w:t>
      </w:r>
    </w:p>
    <w:p w14:paraId="064559AF" w14:textId="48EDEAD7" w:rsidR="00B2360F" w:rsidRDefault="00B2360F" w:rsidP="00B2360F">
      <w:pPr>
        <w:pStyle w:val="Level2"/>
      </w:pPr>
      <w:r w:rsidRPr="00AC723C">
        <w:t xml:space="preserve">By submitting the Form of Tender, Tenderers are indicating their unequivocal acceptance of the contractual documentation in the forms attached to this </w:t>
      </w:r>
      <w:r>
        <w:t>ITT</w:t>
      </w:r>
      <w:r w:rsidRPr="00AC723C">
        <w:t xml:space="preserve">. </w:t>
      </w:r>
      <w:r w:rsidR="006F6B5D">
        <w:t>The Authority</w:t>
      </w:r>
      <w:r w:rsidR="003B119B">
        <w:t xml:space="preserve"> </w:t>
      </w:r>
      <w:r w:rsidRPr="00AC723C">
        <w:t>reserves the right to reject any Tender where the Tenderer subsequently seeks any amendments, either pre- or post-award.</w:t>
      </w:r>
    </w:p>
    <w:p w14:paraId="5014E901" w14:textId="77777777" w:rsidR="005225D3" w:rsidRDefault="005225D3" w:rsidP="00FC1FBE">
      <w:pPr>
        <w:pStyle w:val="Body"/>
        <w:jc w:val="left"/>
        <w:rPr>
          <w:b/>
          <w:bCs/>
        </w:rPr>
      </w:pPr>
    </w:p>
    <w:p w14:paraId="7EFABBCF" w14:textId="77777777" w:rsidR="00411523" w:rsidRDefault="00411523" w:rsidP="00FC1FBE">
      <w:pPr>
        <w:pStyle w:val="Body"/>
        <w:jc w:val="left"/>
        <w:rPr>
          <w:b/>
          <w:bCs/>
        </w:rPr>
      </w:pPr>
    </w:p>
    <w:p w14:paraId="51ADFB52" w14:textId="77777777" w:rsidR="009F31E3" w:rsidRDefault="009F31E3">
      <w:pPr>
        <w:adjustRightInd/>
        <w:spacing w:line="240" w:lineRule="auto"/>
        <w:rPr>
          <w:b/>
          <w:bCs/>
          <w:sz w:val="28"/>
          <w:szCs w:val="28"/>
        </w:rPr>
      </w:pPr>
      <w:r>
        <w:rPr>
          <w:b/>
          <w:bCs/>
          <w:sz w:val="28"/>
          <w:szCs w:val="28"/>
        </w:rPr>
        <w:br w:type="page"/>
      </w:r>
    </w:p>
    <w:p w14:paraId="325340FB" w14:textId="6A571D29" w:rsidR="00AB3CEB" w:rsidRPr="00112985" w:rsidRDefault="00AB3CEB" w:rsidP="00226774">
      <w:pPr>
        <w:pStyle w:val="Body"/>
        <w:rPr>
          <w:b/>
          <w:bCs/>
          <w:sz w:val="28"/>
          <w:szCs w:val="28"/>
        </w:rPr>
      </w:pPr>
      <w:r w:rsidRPr="00112985">
        <w:rPr>
          <w:b/>
          <w:bCs/>
          <w:sz w:val="28"/>
          <w:szCs w:val="28"/>
        </w:rPr>
        <w:lastRenderedPageBreak/>
        <w:t xml:space="preserve">Section </w:t>
      </w:r>
      <w:r w:rsidR="00EA128E">
        <w:rPr>
          <w:b/>
          <w:bCs/>
          <w:sz w:val="28"/>
          <w:szCs w:val="28"/>
        </w:rPr>
        <w:t>3</w:t>
      </w:r>
      <w:r w:rsidRPr="00112985">
        <w:rPr>
          <w:b/>
          <w:bCs/>
          <w:sz w:val="28"/>
          <w:szCs w:val="28"/>
        </w:rPr>
        <w:t xml:space="preserve">: </w:t>
      </w:r>
      <w:r w:rsidR="00FC1FBE">
        <w:rPr>
          <w:b/>
          <w:bCs/>
          <w:sz w:val="28"/>
          <w:szCs w:val="28"/>
        </w:rPr>
        <w:t xml:space="preserve">How we are going to evaluate the bids </w:t>
      </w:r>
    </w:p>
    <w:p w14:paraId="3EF09BF9" w14:textId="77777777" w:rsidR="00FE356A" w:rsidRPr="00180691" w:rsidRDefault="00FE356A" w:rsidP="0029698C">
      <w:pPr>
        <w:pStyle w:val="Level1"/>
        <w:keepNext/>
        <w:numPr>
          <w:ilvl w:val="0"/>
          <w:numId w:val="16"/>
        </w:numPr>
      </w:pPr>
      <w:bookmarkStart w:id="17" w:name="_Ref419156720"/>
      <w:bookmarkStart w:id="18" w:name="_Ref419156548"/>
      <w:bookmarkStart w:id="19" w:name="_Ref419496634"/>
      <w:r w:rsidRPr="00FE356A">
        <w:rPr>
          <w:rStyle w:val="Level1asheadingtext"/>
        </w:rPr>
        <w:t>Evaluation</w:t>
      </w:r>
      <w:bookmarkEnd w:id="17"/>
      <w:bookmarkEnd w:id="18"/>
      <w:bookmarkEnd w:id="19"/>
      <w:r w:rsidRPr="00FE356A">
        <w:rPr>
          <w:rStyle w:val="Level1asheadingtext"/>
        </w:rPr>
        <w:t xml:space="preserve"> Methodology </w:t>
      </w:r>
    </w:p>
    <w:p w14:paraId="2F9C818A" w14:textId="4823C549" w:rsidR="00FE356A" w:rsidRDefault="006F6B5D" w:rsidP="0007457D">
      <w:pPr>
        <w:pStyle w:val="Level2"/>
        <w:numPr>
          <w:ilvl w:val="0"/>
          <w:numId w:val="0"/>
        </w:numPr>
        <w:ind w:left="992"/>
      </w:pPr>
      <w:r>
        <w:t>The Authority</w:t>
      </w:r>
      <w:r w:rsidR="00326CD8">
        <w:t xml:space="preserve"> </w:t>
      </w:r>
      <w:r w:rsidR="00FE356A">
        <w:t>will conduct a qualitative and financial evaluation of the Tenders received and the Contract will be awarded on the basis of the most advantageous tender and in accordance with the methodology set out below.</w:t>
      </w:r>
      <w:r w:rsidR="00D3469D">
        <w:t xml:space="preserve"> Tenders must be submitted in the Form of Tender set out </w:t>
      </w:r>
      <w:r w:rsidR="00D3469D" w:rsidRPr="00353C3D">
        <w:t>in</w:t>
      </w:r>
      <w:r w:rsidR="00353C3D" w:rsidRPr="00353C3D">
        <w:t xml:space="preserve"> this Section </w:t>
      </w:r>
      <w:r w:rsidR="00EA128E">
        <w:t>3</w:t>
      </w:r>
      <w:r w:rsidR="00DD62F7">
        <w:t xml:space="preserve"> of </w:t>
      </w:r>
      <w:r w:rsidR="00AC0915" w:rsidRPr="00353C3D">
        <w:t>this ITT</w:t>
      </w:r>
      <w:r w:rsidR="00D3469D" w:rsidRPr="00353C3D">
        <w:t>.</w:t>
      </w:r>
      <w:r w:rsidR="00FE356A">
        <w:t xml:space="preserve"> </w:t>
      </w:r>
    </w:p>
    <w:p w14:paraId="22225C0F" w14:textId="77777777" w:rsidR="00FE356A" w:rsidRDefault="00FE356A" w:rsidP="00FE356A">
      <w:pPr>
        <w:pStyle w:val="Level1"/>
        <w:keepNext/>
        <w:rPr>
          <w:rStyle w:val="Level1asheadingtext"/>
        </w:rPr>
      </w:pPr>
      <w:bookmarkStart w:id="20" w:name="_Ref414016132"/>
      <w:bookmarkStart w:id="21" w:name="_Ref414016783"/>
      <w:bookmarkStart w:id="22" w:name="_Ref414016523"/>
      <w:bookmarkStart w:id="23" w:name="_Ref414034679"/>
      <w:r w:rsidRPr="00FE356A">
        <w:rPr>
          <w:rStyle w:val="Level1asheadingtext"/>
        </w:rPr>
        <w:t>The Evaluation team</w:t>
      </w:r>
      <w:bookmarkEnd w:id="20"/>
      <w:bookmarkEnd w:id="21"/>
      <w:bookmarkEnd w:id="22"/>
      <w:bookmarkEnd w:id="23"/>
    </w:p>
    <w:p w14:paraId="1B326585" w14:textId="7379E208" w:rsidR="00FE356A" w:rsidRDefault="00FE356A" w:rsidP="0007457D">
      <w:pPr>
        <w:pStyle w:val="Level2"/>
        <w:numPr>
          <w:ilvl w:val="0"/>
          <w:numId w:val="0"/>
        </w:numPr>
        <w:ind w:left="992"/>
      </w:pPr>
      <w:r>
        <w:t xml:space="preserve">An evaluation team will undertake a comprehensive, systematic and consistent evaluation of each Tender.  The evaluation team will comprise </w:t>
      </w:r>
      <w:r w:rsidR="006F6B5D">
        <w:t>the Authority</w:t>
      </w:r>
      <w:r w:rsidR="00326CD8">
        <w:t xml:space="preserve"> staf</w:t>
      </w:r>
      <w:r w:rsidR="00326CD8" w:rsidRPr="00EE788A">
        <w:t xml:space="preserve">f </w:t>
      </w:r>
      <w:r w:rsidRPr="00EE788A">
        <w:t xml:space="preserve">and </w:t>
      </w:r>
      <w:r w:rsidR="006F6B5D" w:rsidRPr="00EE788A">
        <w:t>the Authority's</w:t>
      </w:r>
      <w:r w:rsidR="003B119B" w:rsidRPr="00EE788A">
        <w:t xml:space="preserve"> </w:t>
      </w:r>
      <w:r w:rsidRPr="00EE788A">
        <w:t>technical and legal advisers.</w:t>
      </w:r>
    </w:p>
    <w:p w14:paraId="776D7063" w14:textId="77777777" w:rsidR="00FE356A" w:rsidRDefault="00FE356A" w:rsidP="00FE356A">
      <w:pPr>
        <w:pStyle w:val="Level1"/>
        <w:keepNext/>
        <w:rPr>
          <w:rStyle w:val="Level1asheadingtext"/>
        </w:rPr>
      </w:pPr>
      <w:bookmarkStart w:id="24" w:name="_Ref414016178"/>
      <w:bookmarkStart w:id="25" w:name="_Ref414016830"/>
      <w:bookmarkStart w:id="26" w:name="_Ref414016570"/>
      <w:bookmarkStart w:id="27" w:name="_Ref414034725"/>
      <w:r w:rsidRPr="00FE356A">
        <w:rPr>
          <w:rStyle w:val="Level1asheadingtext"/>
        </w:rPr>
        <w:t>General information on the evaluation process</w:t>
      </w:r>
      <w:bookmarkEnd w:id="24"/>
      <w:bookmarkEnd w:id="25"/>
      <w:bookmarkEnd w:id="26"/>
      <w:bookmarkEnd w:id="27"/>
    </w:p>
    <w:p w14:paraId="3C7D7456" w14:textId="36F6988C" w:rsidR="00FE356A" w:rsidRDefault="00FE356A" w:rsidP="0051720C">
      <w:pPr>
        <w:pStyle w:val="Level2"/>
      </w:pPr>
      <w:r>
        <w:t>T</w:t>
      </w:r>
      <w:r w:rsidR="0051720C">
        <w:t xml:space="preserve">enders will be subject to a </w:t>
      </w:r>
      <w:r w:rsidR="009F31E3">
        <w:t>f</w:t>
      </w:r>
      <w:r w:rsidR="00DD62F7">
        <w:t>our</w:t>
      </w:r>
      <w:r>
        <w:t>-stage evaluation process:</w:t>
      </w:r>
    </w:p>
    <w:p w14:paraId="33E4D026" w14:textId="3BF9A4A4" w:rsidR="00FE356A" w:rsidRPr="008464B3" w:rsidRDefault="00FE356A" w:rsidP="00FE356A">
      <w:pPr>
        <w:pStyle w:val="Level3"/>
      </w:pPr>
      <w:r w:rsidRPr="008464B3">
        <w:t xml:space="preserve">Stage 1 – </w:t>
      </w:r>
      <w:r w:rsidR="00326CD8" w:rsidRPr="008464B3">
        <w:t>Conditions of Participation</w:t>
      </w:r>
      <w:r w:rsidRPr="008464B3">
        <w:t xml:space="preserve"> assessment</w:t>
      </w:r>
    </w:p>
    <w:p w14:paraId="0C374C13" w14:textId="46891C96" w:rsidR="00FE356A" w:rsidRPr="008464B3" w:rsidRDefault="0051720C" w:rsidP="00FE356A">
      <w:pPr>
        <w:pStyle w:val="Level3"/>
      </w:pPr>
      <w:r w:rsidRPr="008464B3">
        <w:t xml:space="preserve">Stage </w:t>
      </w:r>
      <w:r w:rsidR="008464B3" w:rsidRPr="008464B3">
        <w:t>2</w:t>
      </w:r>
      <w:r w:rsidR="00FE356A" w:rsidRPr="008464B3">
        <w:t xml:space="preserve"> – Quality evaluation</w:t>
      </w:r>
    </w:p>
    <w:p w14:paraId="406E3B43" w14:textId="21CD63D3" w:rsidR="005F0FCE" w:rsidRPr="008464B3" w:rsidRDefault="0051720C" w:rsidP="00FE356A">
      <w:pPr>
        <w:pStyle w:val="Level3"/>
      </w:pPr>
      <w:r w:rsidRPr="008464B3">
        <w:t>Stage 3</w:t>
      </w:r>
      <w:r w:rsidR="00FE356A" w:rsidRPr="008464B3">
        <w:t xml:space="preserve"> – Price evaluation</w:t>
      </w:r>
    </w:p>
    <w:p w14:paraId="452FCF44" w14:textId="7FBDC70F" w:rsidR="0051720C" w:rsidRPr="0051720C" w:rsidRDefault="0051720C" w:rsidP="0051720C">
      <w:pPr>
        <w:pStyle w:val="Level3"/>
      </w:pPr>
      <w:r>
        <w:t xml:space="preserve">Stage </w:t>
      </w:r>
      <w:r w:rsidR="00DD62F7">
        <w:t>4</w:t>
      </w:r>
      <w:r w:rsidR="009F31E3">
        <w:t xml:space="preserve"> </w:t>
      </w:r>
      <w:r>
        <w:t>– Final decision and approval</w:t>
      </w:r>
    </w:p>
    <w:p w14:paraId="52D11A7B" w14:textId="3995F20D" w:rsidR="00FE356A" w:rsidRDefault="00FE356A" w:rsidP="00FE356A">
      <w:pPr>
        <w:pStyle w:val="Level1"/>
        <w:keepNext/>
        <w:rPr>
          <w:rStyle w:val="Level2asheadingtext"/>
        </w:rPr>
      </w:pPr>
      <w:bookmarkStart w:id="28" w:name="_Ref414016225"/>
      <w:bookmarkStart w:id="29" w:name="_Ref414016877"/>
      <w:bookmarkStart w:id="30" w:name="_Ref414016617"/>
      <w:bookmarkStart w:id="31" w:name="_Ref414034757"/>
      <w:r w:rsidRPr="00FE356A">
        <w:rPr>
          <w:rStyle w:val="Level1asheadingtext"/>
        </w:rPr>
        <w:t xml:space="preserve">Stage 1 – </w:t>
      </w:r>
      <w:r w:rsidR="00326CD8">
        <w:rPr>
          <w:rStyle w:val="Level1asheadingtext"/>
        </w:rPr>
        <w:t>Conditions of Participation</w:t>
      </w:r>
      <w:r w:rsidRPr="00FE356A">
        <w:rPr>
          <w:rStyle w:val="Level1asheadingtext"/>
        </w:rPr>
        <w:t xml:space="preserve"> assessment</w:t>
      </w:r>
      <w:bookmarkEnd w:id="28"/>
      <w:bookmarkEnd w:id="29"/>
      <w:bookmarkEnd w:id="30"/>
      <w:bookmarkEnd w:id="31"/>
    </w:p>
    <w:p w14:paraId="3AF1C098" w14:textId="26F58879" w:rsidR="00FE356A" w:rsidRDefault="00FE356A" w:rsidP="00FE356A">
      <w:pPr>
        <w:pStyle w:val="Level2"/>
      </w:pPr>
      <w:r>
        <w:t xml:space="preserve">Tenders will be subject to </w:t>
      </w:r>
      <w:r w:rsidR="003C2B77">
        <w:t>a conditions of participation</w:t>
      </w:r>
      <w:r>
        <w:t xml:space="preserve"> assessment to confirm:</w:t>
      </w:r>
    </w:p>
    <w:p w14:paraId="67764DE0" w14:textId="77777777" w:rsidR="00FE356A" w:rsidRDefault="00FE356A" w:rsidP="00FE356A">
      <w:pPr>
        <w:pStyle w:val="Level3"/>
      </w:pPr>
      <w:r>
        <w:t>the Tender has been submitted on time, is completed correctly, is materially complete and meets the requirements of this ITT; and</w:t>
      </w:r>
    </w:p>
    <w:p w14:paraId="40966F3B" w14:textId="151A873A" w:rsidR="00FE356A" w:rsidRDefault="00FE356A" w:rsidP="00FE356A">
      <w:pPr>
        <w:pStyle w:val="Level3"/>
      </w:pPr>
      <w:r>
        <w:t>the Tender is sufficiently complete to enable it to be evaluated in accordance with this evaluation process;</w:t>
      </w:r>
    </w:p>
    <w:p w14:paraId="6635F0A4" w14:textId="2E70F588" w:rsidR="00FE356A" w:rsidRDefault="00FE356A" w:rsidP="00F5299E">
      <w:pPr>
        <w:pStyle w:val="Level3"/>
      </w:pPr>
      <w:r>
        <w:t xml:space="preserve">the Tenderer has not contravened any of the terms and conditions of </w:t>
      </w:r>
      <w:r w:rsidR="003B119B">
        <w:t xml:space="preserve">this </w:t>
      </w:r>
      <w:r w:rsidR="008464B3">
        <w:t>Open</w:t>
      </w:r>
      <w:r w:rsidR="003B119B">
        <w:t xml:space="preserve"> Procedure</w:t>
      </w:r>
      <w:r>
        <w:t xml:space="preserve"> or the tender process, either provided in the </w:t>
      </w:r>
      <w:r w:rsidR="008464B3">
        <w:t xml:space="preserve">Act </w:t>
      </w:r>
      <w:r>
        <w:t>and/or the ITT</w:t>
      </w:r>
      <w:r w:rsidR="008464B3">
        <w:t>; and</w:t>
      </w:r>
    </w:p>
    <w:p w14:paraId="10B36C06" w14:textId="4B6D2B0A" w:rsidR="00BA273D" w:rsidRDefault="00BA273D" w:rsidP="00BA273D">
      <w:pPr>
        <w:pStyle w:val="Level3"/>
      </w:pPr>
      <w:r>
        <w:t xml:space="preserve">the conditions of participation set out in the Procurement Specific Questionnaire are all satisfied by the Bidder. </w:t>
      </w:r>
    </w:p>
    <w:p w14:paraId="3B9E20FF" w14:textId="77777777" w:rsidR="00AB0C73" w:rsidRDefault="00AB0C73" w:rsidP="00AB0C73">
      <w:pPr>
        <w:pStyle w:val="Level3"/>
      </w:pPr>
      <w:r>
        <w:t>Tenderers are required to provide an undertaking confirming that they accept the Contract terms and conditions as drafted, and that they are able to enter into the Contract without amendment.</w:t>
      </w:r>
    </w:p>
    <w:p w14:paraId="3C64B592" w14:textId="77777777" w:rsidR="00AB0C73" w:rsidRDefault="00AB0C73" w:rsidP="00AB0C73">
      <w:pPr>
        <w:pStyle w:val="Level3"/>
      </w:pPr>
      <w:r>
        <w:t>Failure to provide this undertaking will result in a "Fail" score being awarded. If a Tenderer receives a "Fail" score for this question it will be rejected from the procurement and its Tender will not be considered any further.</w:t>
      </w:r>
    </w:p>
    <w:p w14:paraId="4FFED7D5" w14:textId="37D3B724" w:rsidR="00AB0C73" w:rsidRDefault="00AB0C73" w:rsidP="00AB0C73">
      <w:pPr>
        <w:pStyle w:val="Level3"/>
      </w:pPr>
      <w:r>
        <w:t>Compliance with Condition</w:t>
      </w:r>
      <w:r w:rsidR="00EE5218">
        <w:t>s</w:t>
      </w:r>
      <w:r>
        <w:t xml:space="preserve"> of Participation criteria</w:t>
      </w:r>
      <w:r w:rsidR="00EE5218">
        <w:t xml:space="preserve"> detailed in </w:t>
      </w:r>
      <w:r w:rsidR="00EE5218" w:rsidRPr="00EE5218">
        <w:rPr>
          <w:b/>
          <w:bCs/>
        </w:rPr>
        <w:t>Table 1</w:t>
      </w:r>
      <w:r w:rsidR="00EE5218">
        <w:t xml:space="preserve"> below</w:t>
      </w:r>
      <w:r>
        <w:t xml:space="preserve"> will be evaluated first.  </w:t>
      </w:r>
    </w:p>
    <w:p w14:paraId="6BE91D5E" w14:textId="17F3FEC4" w:rsidR="001C4E7A" w:rsidRPr="001C4E7A" w:rsidRDefault="001C4E7A" w:rsidP="000D77B6">
      <w:pPr>
        <w:pStyle w:val="Level2"/>
      </w:pPr>
      <w:r>
        <w:lastRenderedPageBreak/>
        <w:t xml:space="preserve">The conditions of participation assessment can be reapplied to the tenderers at any point during the Tender Process, to ensure the Tenderers still meet these conditions. </w:t>
      </w:r>
    </w:p>
    <w:p w14:paraId="3E5DA4FC" w14:textId="00BF5D1E" w:rsidR="00FE356A" w:rsidRPr="001B49C0" w:rsidRDefault="00FE356A" w:rsidP="00FE356A">
      <w:pPr>
        <w:pStyle w:val="Body1"/>
        <w:rPr>
          <w:b/>
          <w:bCs/>
        </w:rPr>
      </w:pPr>
      <w:r w:rsidRPr="6B1AE71A">
        <w:rPr>
          <w:b/>
          <w:bCs/>
        </w:rPr>
        <w:t>Tenders that are not substantially complete or which are non-compliant with the requirements of the ITTs may be rejected at this stage</w:t>
      </w:r>
      <w:r w:rsidR="008464B3">
        <w:rPr>
          <w:b/>
          <w:bCs/>
        </w:rPr>
        <w:t xml:space="preserve"> of the evaluation process</w:t>
      </w:r>
      <w:r w:rsidRPr="6B1AE71A">
        <w:rPr>
          <w:b/>
          <w:bCs/>
        </w:rPr>
        <w:t>.</w:t>
      </w:r>
    </w:p>
    <w:p w14:paraId="04BD1101" w14:textId="4578DCF8" w:rsidR="00FE356A" w:rsidRDefault="00FE356A" w:rsidP="0051720C">
      <w:pPr>
        <w:pStyle w:val="Level1"/>
        <w:keepNext/>
        <w:rPr>
          <w:rStyle w:val="Level2asheadingtext"/>
        </w:rPr>
      </w:pPr>
      <w:bookmarkStart w:id="32" w:name="_Ref414016272"/>
      <w:bookmarkStart w:id="33" w:name="_Ref414016924"/>
      <w:bookmarkStart w:id="34" w:name="_Ref414016664"/>
      <w:bookmarkStart w:id="35" w:name="_Ref414034803"/>
      <w:r w:rsidRPr="00FE356A">
        <w:rPr>
          <w:rStyle w:val="Level1asheadingtext"/>
        </w:rPr>
        <w:t xml:space="preserve">Stages </w:t>
      </w:r>
      <w:r w:rsidR="0051720C">
        <w:rPr>
          <w:rStyle w:val="Level1asheadingtext"/>
        </w:rPr>
        <w:t>2</w:t>
      </w:r>
      <w:r w:rsidR="00DD62F7">
        <w:rPr>
          <w:rStyle w:val="Level1asheadingtext"/>
        </w:rPr>
        <w:t xml:space="preserve"> and </w:t>
      </w:r>
      <w:r w:rsidR="009F31E3">
        <w:rPr>
          <w:rStyle w:val="Level1asheadingtext"/>
        </w:rPr>
        <w:t>3</w:t>
      </w:r>
      <w:r w:rsidR="009F31E3" w:rsidRPr="00FE356A">
        <w:rPr>
          <w:rStyle w:val="Level1asheadingtext"/>
        </w:rPr>
        <w:t xml:space="preserve"> </w:t>
      </w:r>
      <w:r w:rsidRPr="00FE356A">
        <w:rPr>
          <w:rStyle w:val="Level1asheadingtext"/>
        </w:rPr>
        <w:t>– Quality</w:t>
      </w:r>
      <w:bookmarkEnd w:id="32"/>
      <w:bookmarkEnd w:id="33"/>
      <w:bookmarkEnd w:id="34"/>
      <w:bookmarkEnd w:id="35"/>
      <w:r w:rsidR="00DD62F7">
        <w:rPr>
          <w:rStyle w:val="Level1asheadingtext"/>
        </w:rPr>
        <w:t xml:space="preserve"> and Price</w:t>
      </w:r>
    </w:p>
    <w:p w14:paraId="64420E68" w14:textId="4341A23D" w:rsidR="00FE356A" w:rsidRDefault="00FE356A" w:rsidP="0051720C">
      <w:pPr>
        <w:pStyle w:val="Level2"/>
      </w:pPr>
      <w:r>
        <w:t xml:space="preserve">Tenders which successfully pass the Stage 1 </w:t>
      </w:r>
      <w:r w:rsidR="003C2B77">
        <w:t>conditions of participation</w:t>
      </w:r>
      <w:r>
        <w:t xml:space="preserve"> assessment</w:t>
      </w:r>
      <w:r w:rsidR="00E40A97">
        <w:t xml:space="preserve"> </w:t>
      </w:r>
      <w:r>
        <w:t>will be subject to a detailed evaluation in accordance with the evaluation criteria and weightings set out below for Stages 2</w:t>
      </w:r>
      <w:r w:rsidR="00DD62F7">
        <w:t xml:space="preserve"> and</w:t>
      </w:r>
      <w:r w:rsidR="009F31E3">
        <w:t xml:space="preserve"> 3</w:t>
      </w:r>
      <w:r w:rsidR="00DD62F7">
        <w:t>.</w:t>
      </w:r>
    </w:p>
    <w:p w14:paraId="552F8AB7" w14:textId="54B185E1" w:rsidR="00FE356A" w:rsidRPr="00D0323B" w:rsidRDefault="00FE356A" w:rsidP="00FE356A">
      <w:pPr>
        <w:pStyle w:val="Level2"/>
      </w:pPr>
      <w:r w:rsidRPr="00D0323B">
        <w:t>During Stage 2</w:t>
      </w:r>
      <w:r w:rsidR="00DD62F7">
        <w:t xml:space="preserve"> and </w:t>
      </w:r>
      <w:r w:rsidRPr="00D0323B">
        <w:t>Stage 3</w:t>
      </w:r>
      <w:r w:rsidR="00A858F0">
        <w:t>,</w:t>
      </w:r>
      <w:r w:rsidRPr="00D0323B">
        <w:t xml:space="preserve"> </w:t>
      </w:r>
      <w:r w:rsidR="006F6B5D">
        <w:t>the Authority</w:t>
      </w:r>
      <w:r w:rsidR="003C2B77" w:rsidRPr="00D0323B">
        <w:t xml:space="preserve"> </w:t>
      </w:r>
      <w:r w:rsidRPr="00D0323B">
        <w:t>reserves the right to call for further information or clarification from Tenderers, as appropriate, to assist in its consideration of the Tenders.</w:t>
      </w:r>
    </w:p>
    <w:p w14:paraId="1BE96DA4" w14:textId="77777777" w:rsidR="00FE356A" w:rsidRDefault="00FE356A" w:rsidP="00FE356A">
      <w:pPr>
        <w:pStyle w:val="Level2"/>
      </w:pPr>
      <w:r>
        <w:t>The successful Tender(s) will be chosen from those which achieve the best overall scores.  The Tenders will be assessed according to the criteria set out below and in proportion to the following weighting:</w:t>
      </w:r>
    </w:p>
    <w:p w14:paraId="651FFA47" w14:textId="2F0EEEF7" w:rsidR="00FE356A" w:rsidRPr="00D0323B" w:rsidRDefault="00FE356A" w:rsidP="00226774">
      <w:pPr>
        <w:pStyle w:val="Body1"/>
      </w:pPr>
      <w:r>
        <w:t>a)</w:t>
      </w:r>
      <w:r>
        <w:tab/>
        <w:t xml:space="preserve">A total of </w:t>
      </w:r>
      <w:r w:rsidR="008410F1">
        <w:t>100</w:t>
      </w:r>
      <w:r>
        <w:t xml:space="preserve"> marks are available. </w:t>
      </w:r>
    </w:p>
    <w:p w14:paraId="16D15D7F" w14:textId="382EA54D" w:rsidR="00FE356A" w:rsidRPr="007245BA" w:rsidRDefault="00FE356A" w:rsidP="00FE356A">
      <w:pPr>
        <w:pStyle w:val="Body1"/>
      </w:pPr>
      <w:r>
        <w:t>b)</w:t>
      </w:r>
      <w:r>
        <w:tab/>
      </w:r>
      <w:r w:rsidRPr="6B1AE71A">
        <w:rPr>
          <w:b/>
          <w:bCs/>
        </w:rPr>
        <w:t xml:space="preserve">Stage 2 </w:t>
      </w:r>
      <w:r w:rsidRPr="007245BA">
        <w:rPr>
          <w:b/>
          <w:bCs/>
        </w:rPr>
        <w:t xml:space="preserve">- </w:t>
      </w:r>
      <w:r w:rsidR="007245BA">
        <w:rPr>
          <w:b/>
          <w:bCs/>
        </w:rPr>
        <w:t>Q</w:t>
      </w:r>
      <w:r w:rsidRPr="007245BA">
        <w:rPr>
          <w:b/>
          <w:bCs/>
        </w:rPr>
        <w:t xml:space="preserve">uality – </w:t>
      </w:r>
      <w:r w:rsidR="00DD62F7" w:rsidRPr="007245BA">
        <w:rPr>
          <w:b/>
          <w:bCs/>
        </w:rPr>
        <w:t>6</w:t>
      </w:r>
      <w:r w:rsidR="00892D18" w:rsidRPr="007245BA">
        <w:rPr>
          <w:b/>
          <w:bCs/>
        </w:rPr>
        <w:t>0</w:t>
      </w:r>
      <w:r w:rsidRPr="007245BA">
        <w:rPr>
          <w:b/>
          <w:bCs/>
        </w:rPr>
        <w:t>% (</w:t>
      </w:r>
      <w:r w:rsidR="00DD62F7" w:rsidRPr="007245BA">
        <w:rPr>
          <w:b/>
          <w:bCs/>
        </w:rPr>
        <w:t>6</w:t>
      </w:r>
      <w:r w:rsidR="002E71A0" w:rsidRPr="007245BA">
        <w:rPr>
          <w:b/>
          <w:bCs/>
        </w:rPr>
        <w:t>0</w:t>
      </w:r>
      <w:r w:rsidRPr="007245BA">
        <w:rPr>
          <w:b/>
          <w:bCs/>
        </w:rPr>
        <w:t xml:space="preserve"> marks)</w:t>
      </w:r>
      <w:r w:rsidRPr="007245BA">
        <w:t xml:space="preserve"> </w:t>
      </w:r>
    </w:p>
    <w:p w14:paraId="78FC9398" w14:textId="5594107E" w:rsidR="00FE356A" w:rsidRPr="007245BA" w:rsidRDefault="00FE356A" w:rsidP="00FE356A">
      <w:pPr>
        <w:pStyle w:val="Body"/>
        <w:tabs>
          <w:tab w:val="left" w:pos="1701"/>
        </w:tabs>
        <w:ind w:left="1701" w:hanging="261"/>
      </w:pPr>
      <w:r w:rsidRPr="007245BA">
        <w:tab/>
      </w:r>
      <w:r w:rsidR="00DD62F7" w:rsidRPr="007245BA">
        <w:t>6</w:t>
      </w:r>
      <w:r w:rsidR="00892D18" w:rsidRPr="007245BA">
        <w:t>0</w:t>
      </w:r>
      <w:r w:rsidRPr="007245BA">
        <w:t xml:space="preserve">% of the marks available will be allocated to the qualitative submissions.  The criteria are based on the responses requested in the Invitation to Tender.  </w:t>
      </w:r>
    </w:p>
    <w:p w14:paraId="0CB732D8" w14:textId="353F4E5F" w:rsidR="00FE356A" w:rsidRPr="007245BA" w:rsidRDefault="00FE356A" w:rsidP="00FE356A">
      <w:pPr>
        <w:pStyle w:val="Body1"/>
        <w:rPr>
          <w:b/>
          <w:bCs/>
        </w:rPr>
      </w:pPr>
      <w:r w:rsidRPr="007245BA">
        <w:t>c)</w:t>
      </w:r>
      <w:r w:rsidRPr="007245BA">
        <w:tab/>
      </w:r>
      <w:r w:rsidRPr="007245BA">
        <w:rPr>
          <w:b/>
          <w:bCs/>
        </w:rPr>
        <w:t xml:space="preserve">Stage 3 - </w:t>
      </w:r>
      <w:r w:rsidR="007245BA">
        <w:rPr>
          <w:b/>
          <w:bCs/>
        </w:rPr>
        <w:t>P</w:t>
      </w:r>
      <w:r w:rsidRPr="007245BA">
        <w:rPr>
          <w:b/>
          <w:bCs/>
        </w:rPr>
        <w:t xml:space="preserve">rice – </w:t>
      </w:r>
      <w:r w:rsidR="00892D18" w:rsidRPr="007245BA">
        <w:rPr>
          <w:b/>
          <w:bCs/>
        </w:rPr>
        <w:t>40</w:t>
      </w:r>
      <w:r w:rsidRPr="007245BA">
        <w:rPr>
          <w:b/>
          <w:bCs/>
        </w:rPr>
        <w:t>% (</w:t>
      </w:r>
      <w:r w:rsidR="00892D18" w:rsidRPr="007245BA">
        <w:rPr>
          <w:b/>
          <w:bCs/>
        </w:rPr>
        <w:t>40</w:t>
      </w:r>
      <w:r w:rsidR="00DD62F7" w:rsidRPr="007245BA">
        <w:rPr>
          <w:b/>
          <w:bCs/>
        </w:rPr>
        <w:t xml:space="preserve"> </w:t>
      </w:r>
      <w:r w:rsidRPr="007245BA">
        <w:rPr>
          <w:b/>
          <w:bCs/>
        </w:rPr>
        <w:t>marks)</w:t>
      </w:r>
    </w:p>
    <w:p w14:paraId="6B264F6C" w14:textId="364C3335" w:rsidR="00FE356A" w:rsidRDefault="00FE356A" w:rsidP="00FE356A">
      <w:pPr>
        <w:pStyle w:val="Body"/>
        <w:tabs>
          <w:tab w:val="left" w:pos="1701"/>
        </w:tabs>
        <w:ind w:left="1701" w:hanging="261"/>
      </w:pPr>
      <w:r w:rsidRPr="007245BA">
        <w:tab/>
      </w:r>
      <w:r w:rsidR="00892D18" w:rsidRPr="007245BA">
        <w:t>40</w:t>
      </w:r>
      <w:r w:rsidRPr="007245BA">
        <w:t>% of</w:t>
      </w:r>
      <w:r w:rsidRPr="00D0323B">
        <w:t xml:space="preserve"> the marks available will be allocated according to the prices and rates indicated in the </w:t>
      </w:r>
      <w:r>
        <w:t>Price Schedule</w:t>
      </w:r>
      <w:r w:rsidRPr="00D0323B">
        <w:t xml:space="preserve">. </w:t>
      </w:r>
    </w:p>
    <w:p w14:paraId="37C1E2F6" w14:textId="245548CE" w:rsidR="00FE356A" w:rsidRPr="00FE356A" w:rsidRDefault="009F31E3" w:rsidP="00DD62F7">
      <w:pPr>
        <w:pStyle w:val="Body1"/>
        <w:rPr>
          <w:rStyle w:val="Level1asheadingtext"/>
        </w:rPr>
      </w:pPr>
      <w:r>
        <w:t>d)</w:t>
      </w:r>
      <w:r>
        <w:tab/>
      </w:r>
      <w:r w:rsidR="00FE356A" w:rsidRPr="00FE356A">
        <w:rPr>
          <w:rStyle w:val="Level2asheadingtext"/>
        </w:rPr>
        <w:t xml:space="preserve">Stage </w:t>
      </w:r>
      <w:r w:rsidR="0051720C">
        <w:rPr>
          <w:rStyle w:val="Level2asheadingtext"/>
        </w:rPr>
        <w:t>2</w:t>
      </w:r>
      <w:r w:rsidR="00FE356A" w:rsidRPr="00FE356A">
        <w:rPr>
          <w:rStyle w:val="Level2asheadingtext"/>
        </w:rPr>
        <w:t xml:space="preserve"> – Quality evaluation </w:t>
      </w:r>
    </w:p>
    <w:p w14:paraId="242CD39B" w14:textId="559B6A24" w:rsidR="00FE356A" w:rsidRDefault="00EE5218" w:rsidP="00226774">
      <w:pPr>
        <w:pStyle w:val="Level3"/>
      </w:pPr>
      <w:r>
        <w:t xml:space="preserve">The </w:t>
      </w:r>
      <w:r w:rsidR="00FE356A">
        <w:t>Quality criteria</w:t>
      </w:r>
      <w:r w:rsidR="008C0652">
        <w:t xml:space="preserve"> </w:t>
      </w:r>
      <w:r w:rsidR="00FE356A">
        <w:t xml:space="preserve">summarised in </w:t>
      </w:r>
      <w:r w:rsidR="00FE356A" w:rsidRPr="00EE5218">
        <w:rPr>
          <w:b/>
          <w:bCs/>
        </w:rPr>
        <w:t xml:space="preserve">Table 1 </w:t>
      </w:r>
      <w:r w:rsidRPr="00EE5218">
        <w:t>(Scored Questions)</w:t>
      </w:r>
      <w:r>
        <w:rPr>
          <w:b/>
          <w:bCs/>
        </w:rPr>
        <w:t xml:space="preserve"> </w:t>
      </w:r>
      <w:r w:rsidR="00FE356A">
        <w:t xml:space="preserve">will be evaluated </w:t>
      </w:r>
      <w:r>
        <w:t>second.</w:t>
      </w:r>
    </w:p>
    <w:p w14:paraId="2BFB12D5" w14:textId="77777777" w:rsidR="00100BDC" w:rsidRDefault="00100BDC" w:rsidP="00100BDC">
      <w:pPr>
        <w:pStyle w:val="Body3"/>
      </w:pPr>
    </w:p>
    <w:p w14:paraId="58B20360" w14:textId="77777777" w:rsidR="00AB0C73" w:rsidRDefault="00AB0C73" w:rsidP="00100BDC">
      <w:pPr>
        <w:pStyle w:val="Body3"/>
      </w:pPr>
    </w:p>
    <w:p w14:paraId="6F2D899A" w14:textId="77777777" w:rsidR="00100BDC" w:rsidRDefault="00100BDC" w:rsidP="00100BDC">
      <w:pPr>
        <w:pStyle w:val="Body3"/>
      </w:pPr>
    </w:p>
    <w:p w14:paraId="726194AB" w14:textId="77777777" w:rsidR="00100BDC" w:rsidRPr="00100BDC" w:rsidRDefault="00100BDC" w:rsidP="00100BDC">
      <w:pPr>
        <w:pStyle w:val="Body3"/>
      </w:pPr>
    </w:p>
    <w:p w14:paraId="092555F6" w14:textId="77777777" w:rsidR="00F3064C" w:rsidRDefault="00F3064C" w:rsidP="00FE356A">
      <w:pPr>
        <w:pStyle w:val="Body1"/>
        <w:rPr>
          <w:b/>
          <w:bCs/>
        </w:rPr>
      </w:pPr>
    </w:p>
    <w:p w14:paraId="283A6F47" w14:textId="77777777" w:rsidR="00DD62F7" w:rsidRDefault="00DD62F7" w:rsidP="00FE356A">
      <w:pPr>
        <w:pStyle w:val="Body1"/>
        <w:rPr>
          <w:b/>
          <w:bCs/>
        </w:rPr>
      </w:pPr>
    </w:p>
    <w:p w14:paraId="771E8A67" w14:textId="77777777" w:rsidR="00DD62F7" w:rsidRDefault="00DD62F7" w:rsidP="00FE356A">
      <w:pPr>
        <w:pStyle w:val="Body1"/>
        <w:rPr>
          <w:b/>
          <w:bCs/>
        </w:rPr>
      </w:pPr>
    </w:p>
    <w:p w14:paraId="3692C9B7" w14:textId="77777777" w:rsidR="00DD62F7" w:rsidRDefault="00DD62F7" w:rsidP="00FE356A">
      <w:pPr>
        <w:pStyle w:val="Body1"/>
        <w:rPr>
          <w:b/>
          <w:bCs/>
        </w:rPr>
      </w:pPr>
    </w:p>
    <w:p w14:paraId="20FD0363" w14:textId="77777777" w:rsidR="00DD62F7" w:rsidRDefault="00DD62F7" w:rsidP="00FE356A">
      <w:pPr>
        <w:pStyle w:val="Body1"/>
        <w:rPr>
          <w:b/>
          <w:bCs/>
        </w:rPr>
      </w:pPr>
    </w:p>
    <w:p w14:paraId="7F7A0A54" w14:textId="77777777" w:rsidR="00F3064C" w:rsidRDefault="00F3064C" w:rsidP="00FE356A">
      <w:pPr>
        <w:pStyle w:val="Body1"/>
        <w:rPr>
          <w:b/>
          <w:bCs/>
        </w:rPr>
      </w:pPr>
    </w:p>
    <w:p w14:paraId="66BEABC9" w14:textId="785F6A32" w:rsidR="00FE356A" w:rsidRDefault="00FE356A" w:rsidP="00FE356A">
      <w:pPr>
        <w:pStyle w:val="Body1"/>
        <w:rPr>
          <w:b/>
          <w:bCs/>
        </w:rPr>
      </w:pPr>
      <w:r w:rsidRPr="00014281">
        <w:rPr>
          <w:b/>
          <w:bCs/>
        </w:rPr>
        <w:t>Table 1</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128"/>
        <w:gridCol w:w="302"/>
        <w:gridCol w:w="690"/>
        <w:gridCol w:w="735"/>
        <w:gridCol w:w="541"/>
        <w:gridCol w:w="607"/>
        <w:gridCol w:w="3271"/>
      </w:tblGrid>
      <w:tr w:rsidR="00612A3C" w:rsidRPr="00B47D92" w14:paraId="049BAD15" w14:textId="77777777" w:rsidTr="00154E4B">
        <w:tc>
          <w:tcPr>
            <w:tcW w:w="1128" w:type="dxa"/>
            <w:shd w:val="clear" w:color="auto" w:fill="8EAADB" w:themeFill="accent1" w:themeFillTint="99"/>
          </w:tcPr>
          <w:p w14:paraId="1F42518B" w14:textId="77777777" w:rsidR="00612A3C" w:rsidRPr="00B47D92" w:rsidRDefault="00612A3C" w:rsidP="00FB4231">
            <w:pPr>
              <w:spacing w:before="120" w:after="120"/>
              <w:rPr>
                <w:b/>
                <w:bCs/>
              </w:rPr>
            </w:pPr>
            <w:r>
              <w:rPr>
                <w:b/>
                <w:bCs/>
              </w:rPr>
              <w:t>Question number</w:t>
            </w:r>
          </w:p>
        </w:tc>
        <w:tc>
          <w:tcPr>
            <w:tcW w:w="2430" w:type="dxa"/>
            <w:gridSpan w:val="2"/>
            <w:shd w:val="clear" w:color="auto" w:fill="8EAADB" w:themeFill="accent1" w:themeFillTint="99"/>
          </w:tcPr>
          <w:p w14:paraId="4E3EF220" w14:textId="77777777" w:rsidR="00612A3C" w:rsidRPr="00B47D92" w:rsidRDefault="00612A3C" w:rsidP="00FB4231">
            <w:pPr>
              <w:spacing w:before="120" w:after="120"/>
              <w:rPr>
                <w:b/>
                <w:bCs/>
              </w:rPr>
            </w:pPr>
            <w:r w:rsidRPr="00B47D92">
              <w:rPr>
                <w:b/>
                <w:bCs/>
              </w:rPr>
              <w:t>Quality Criteria</w:t>
            </w:r>
          </w:p>
        </w:tc>
        <w:tc>
          <w:tcPr>
            <w:tcW w:w="1425" w:type="dxa"/>
            <w:gridSpan w:val="2"/>
            <w:shd w:val="clear" w:color="auto" w:fill="8EAADB" w:themeFill="accent1" w:themeFillTint="99"/>
          </w:tcPr>
          <w:p w14:paraId="5FDB8B0B" w14:textId="77777777" w:rsidR="00612A3C" w:rsidRPr="003800C3" w:rsidRDefault="00612A3C" w:rsidP="00FB4231">
            <w:pPr>
              <w:spacing w:before="120" w:after="120"/>
              <w:rPr>
                <w:b/>
                <w:bCs/>
              </w:rPr>
            </w:pPr>
            <w:r w:rsidRPr="003800C3">
              <w:rPr>
                <w:b/>
                <w:bCs/>
              </w:rPr>
              <w:t>Where compliance will be confirmed</w:t>
            </w:r>
          </w:p>
          <w:p w14:paraId="04720189" w14:textId="77777777" w:rsidR="00612A3C" w:rsidRPr="00B47D92" w:rsidRDefault="00612A3C" w:rsidP="00FB4231">
            <w:pPr>
              <w:spacing w:before="120" w:after="120"/>
              <w:rPr>
                <w:b/>
                <w:bCs/>
              </w:rPr>
            </w:pPr>
          </w:p>
        </w:tc>
        <w:tc>
          <w:tcPr>
            <w:tcW w:w="1148" w:type="dxa"/>
            <w:gridSpan w:val="2"/>
            <w:shd w:val="clear" w:color="auto" w:fill="8EAADB" w:themeFill="accent1" w:themeFillTint="99"/>
          </w:tcPr>
          <w:p w14:paraId="24B1A4C3" w14:textId="77777777" w:rsidR="00612A3C" w:rsidRPr="00B47D92" w:rsidRDefault="00612A3C" w:rsidP="00FB4231">
            <w:pPr>
              <w:spacing w:before="120" w:after="120"/>
              <w:rPr>
                <w:b/>
                <w:bCs/>
              </w:rPr>
            </w:pPr>
            <w:r w:rsidRPr="00B47D92">
              <w:rPr>
                <w:b/>
                <w:bCs/>
              </w:rPr>
              <w:t>Criteria Marks</w:t>
            </w:r>
          </w:p>
        </w:tc>
        <w:tc>
          <w:tcPr>
            <w:tcW w:w="3271" w:type="dxa"/>
            <w:shd w:val="clear" w:color="auto" w:fill="8EAADB" w:themeFill="accent1" w:themeFillTint="99"/>
          </w:tcPr>
          <w:p w14:paraId="4E0A84F6" w14:textId="77777777" w:rsidR="00612A3C" w:rsidRPr="00B47D92" w:rsidRDefault="00612A3C" w:rsidP="00FB4231">
            <w:pPr>
              <w:spacing w:before="120" w:after="120"/>
              <w:rPr>
                <w:b/>
                <w:bCs/>
              </w:rPr>
            </w:pPr>
            <w:r w:rsidRPr="00B47D92">
              <w:rPr>
                <w:b/>
                <w:bCs/>
              </w:rPr>
              <w:t>Guidance</w:t>
            </w:r>
          </w:p>
        </w:tc>
      </w:tr>
      <w:tr w:rsidR="00612A3C" w:rsidRPr="001F25BB" w14:paraId="25F686CB" w14:textId="77777777" w:rsidTr="00154E4B">
        <w:tc>
          <w:tcPr>
            <w:tcW w:w="1128" w:type="dxa"/>
          </w:tcPr>
          <w:p w14:paraId="634BBEB1" w14:textId="77777777" w:rsidR="00612A3C" w:rsidRPr="001F25BB" w:rsidRDefault="00612A3C" w:rsidP="00FB4231">
            <w:pPr>
              <w:spacing w:before="60" w:after="60"/>
            </w:pPr>
            <w:r>
              <w:t>PF 1</w:t>
            </w:r>
          </w:p>
        </w:tc>
        <w:tc>
          <w:tcPr>
            <w:tcW w:w="2430" w:type="dxa"/>
            <w:gridSpan w:val="2"/>
          </w:tcPr>
          <w:p w14:paraId="6BDF71C0" w14:textId="77777777" w:rsidR="00612A3C" w:rsidRPr="00130939" w:rsidRDefault="00612A3C" w:rsidP="00FB4231">
            <w:pPr>
              <w:spacing w:before="60" w:after="60"/>
            </w:pPr>
            <w:r w:rsidRPr="00130939">
              <w:t>Insurance Requirements</w:t>
            </w:r>
          </w:p>
          <w:p w14:paraId="761BD0B4" w14:textId="49A55D59" w:rsidR="00612A3C" w:rsidRPr="00130939" w:rsidRDefault="00612A3C" w:rsidP="00FB4231">
            <w:pPr>
              <w:spacing w:before="60" w:after="60"/>
            </w:pPr>
            <w:r w:rsidRPr="00130939">
              <w:t xml:space="preserve">The </w:t>
            </w:r>
            <w:r>
              <w:t xml:space="preserve">cover </w:t>
            </w:r>
            <w:r w:rsidRPr="00130939">
              <w:t>requirements are</w:t>
            </w:r>
            <w:r>
              <w:t>;</w:t>
            </w:r>
          </w:p>
          <w:p w14:paraId="5839C9AD" w14:textId="5692B92A" w:rsidR="00612A3C" w:rsidRPr="00130939" w:rsidRDefault="00612A3C" w:rsidP="00FB4231">
            <w:pPr>
              <w:spacing w:before="60" w:after="60"/>
            </w:pPr>
            <w:r w:rsidRPr="00130939">
              <w:t xml:space="preserve">-Employers Liability Insurance </w:t>
            </w:r>
            <w:r>
              <w:t>£</w:t>
            </w:r>
            <w:r w:rsidR="00FD2EB0">
              <w:t>5</w:t>
            </w:r>
            <w:r>
              <w:t xml:space="preserve"> Million</w:t>
            </w:r>
            <w:r w:rsidRPr="00130939">
              <w:t xml:space="preserve"> </w:t>
            </w:r>
          </w:p>
          <w:p w14:paraId="3BFADE0B" w14:textId="02B1C673" w:rsidR="00612A3C" w:rsidRPr="00130939" w:rsidRDefault="00612A3C" w:rsidP="00FB4231">
            <w:pPr>
              <w:spacing w:before="60" w:after="60"/>
            </w:pPr>
            <w:r w:rsidRPr="00130939">
              <w:t xml:space="preserve">-Public Liability Insurance </w:t>
            </w:r>
            <w:r>
              <w:t>£5 Million</w:t>
            </w:r>
          </w:p>
        </w:tc>
        <w:tc>
          <w:tcPr>
            <w:tcW w:w="1425" w:type="dxa"/>
            <w:gridSpan w:val="2"/>
          </w:tcPr>
          <w:p w14:paraId="222530ED" w14:textId="77777777" w:rsidR="00612A3C" w:rsidRPr="00130939" w:rsidRDefault="00612A3C" w:rsidP="00FB4231">
            <w:pPr>
              <w:spacing w:before="60" w:after="60"/>
            </w:pPr>
            <w:r>
              <w:t xml:space="preserve">Appendix 2 PSQ </w:t>
            </w:r>
            <w:r w:rsidRPr="00612A3C">
              <w:rPr>
                <w:highlight w:val="yellow"/>
              </w:rPr>
              <w:t>Q17a</w:t>
            </w:r>
          </w:p>
        </w:tc>
        <w:tc>
          <w:tcPr>
            <w:tcW w:w="1148" w:type="dxa"/>
            <w:gridSpan w:val="2"/>
          </w:tcPr>
          <w:p w14:paraId="07D2C147" w14:textId="77777777" w:rsidR="00612A3C" w:rsidRPr="00130939" w:rsidRDefault="00612A3C" w:rsidP="00FB4231">
            <w:pPr>
              <w:spacing w:before="60" w:after="60"/>
            </w:pPr>
            <w:r w:rsidRPr="00130939">
              <w:t>Pass/Fail</w:t>
            </w:r>
          </w:p>
        </w:tc>
        <w:tc>
          <w:tcPr>
            <w:tcW w:w="3271" w:type="dxa"/>
          </w:tcPr>
          <w:p w14:paraId="3B4D77B7" w14:textId="77777777" w:rsidR="00612A3C" w:rsidRPr="001F25BB" w:rsidRDefault="00612A3C" w:rsidP="00FB4231">
            <w:pPr>
              <w:spacing w:before="60" w:after="60"/>
            </w:pPr>
            <w:r>
              <w:t>Bidders failing to confirm insurance cover at this level will be scored ‘Fail’ and will not proceed. Bidders should outline whether insurance is already in place or will be in place at the time of contract award. Evidence of such cover will be required before entry into contract.</w:t>
            </w:r>
          </w:p>
        </w:tc>
      </w:tr>
      <w:tr w:rsidR="00612A3C" w:rsidRPr="001F25BB" w14:paraId="5115B4EF" w14:textId="77777777" w:rsidTr="00154E4B">
        <w:tc>
          <w:tcPr>
            <w:tcW w:w="1128" w:type="dxa"/>
          </w:tcPr>
          <w:p w14:paraId="7D9DCF04" w14:textId="77777777" w:rsidR="00612A3C" w:rsidRPr="004D4197" w:rsidRDefault="00612A3C" w:rsidP="00FB4231">
            <w:pPr>
              <w:spacing w:before="60" w:after="60"/>
            </w:pPr>
            <w:r w:rsidRPr="004D4197">
              <w:t>PF 2</w:t>
            </w:r>
          </w:p>
        </w:tc>
        <w:tc>
          <w:tcPr>
            <w:tcW w:w="2430" w:type="dxa"/>
            <w:gridSpan w:val="2"/>
          </w:tcPr>
          <w:p w14:paraId="2A1BD247" w14:textId="77777777" w:rsidR="00612A3C" w:rsidRPr="004D4197" w:rsidRDefault="00612A3C" w:rsidP="00FB4231">
            <w:pPr>
              <w:spacing w:before="60" w:after="60"/>
            </w:pPr>
            <w:r w:rsidRPr="004D4197">
              <w:t>Contract Terms and Conditions</w:t>
            </w:r>
          </w:p>
        </w:tc>
        <w:tc>
          <w:tcPr>
            <w:tcW w:w="1425" w:type="dxa"/>
            <w:gridSpan w:val="2"/>
          </w:tcPr>
          <w:p w14:paraId="085EB128" w14:textId="316CD54F" w:rsidR="00612A3C" w:rsidRPr="004D4197" w:rsidRDefault="005E6A12" w:rsidP="00FB4231">
            <w:pPr>
              <w:spacing w:before="60" w:after="60"/>
              <w:jc w:val="center"/>
            </w:pPr>
            <w:r w:rsidRPr="004D4197">
              <w:t>Appendix 1</w:t>
            </w:r>
            <w:r w:rsidR="002539EF" w:rsidRPr="004D4197">
              <w:t xml:space="preserve"> 1</w:t>
            </w:r>
            <w:r w:rsidR="00612A3C" w:rsidRPr="004D4197">
              <w:t xml:space="preserve"> Form of Tender</w:t>
            </w:r>
          </w:p>
        </w:tc>
        <w:tc>
          <w:tcPr>
            <w:tcW w:w="1148" w:type="dxa"/>
            <w:gridSpan w:val="2"/>
          </w:tcPr>
          <w:p w14:paraId="33BF0A52" w14:textId="77777777" w:rsidR="00612A3C" w:rsidRPr="004D4197" w:rsidRDefault="00612A3C" w:rsidP="00FB4231">
            <w:pPr>
              <w:spacing w:before="60" w:after="60"/>
              <w:jc w:val="center"/>
            </w:pPr>
            <w:r w:rsidRPr="004D4197">
              <w:t>Pass/Fail</w:t>
            </w:r>
          </w:p>
        </w:tc>
        <w:tc>
          <w:tcPr>
            <w:tcW w:w="3271" w:type="dxa"/>
          </w:tcPr>
          <w:p w14:paraId="42FBCDDF" w14:textId="77777777" w:rsidR="00612A3C" w:rsidRPr="004D4197" w:rsidRDefault="00612A3C" w:rsidP="00FB4231">
            <w:pPr>
              <w:spacing w:before="60" w:after="60"/>
            </w:pPr>
            <w:r w:rsidRPr="004D4197">
              <w:t>Tenderers must confirm they accept the Contract terms as drafted and can enter into the Contract without amendment. Failure to confirm will result in a ‘Fail’ score and disqualification.</w:t>
            </w:r>
          </w:p>
        </w:tc>
      </w:tr>
      <w:tr w:rsidR="00612A3C" w:rsidRPr="002D18FB" w14:paraId="2905A471" w14:textId="77777777" w:rsidTr="00154E4B">
        <w:tc>
          <w:tcPr>
            <w:tcW w:w="1128" w:type="dxa"/>
          </w:tcPr>
          <w:p w14:paraId="48CB1542" w14:textId="77777777" w:rsidR="00612A3C" w:rsidRPr="004D4197" w:rsidRDefault="00612A3C" w:rsidP="00FB4231">
            <w:pPr>
              <w:spacing w:before="60" w:after="60"/>
            </w:pPr>
            <w:r w:rsidRPr="004D4197">
              <w:t xml:space="preserve">PF 3 </w:t>
            </w:r>
          </w:p>
        </w:tc>
        <w:tc>
          <w:tcPr>
            <w:tcW w:w="2430" w:type="dxa"/>
            <w:gridSpan w:val="2"/>
          </w:tcPr>
          <w:p w14:paraId="31FB560D" w14:textId="35ADD96D" w:rsidR="00612A3C" w:rsidRPr="004D4197" w:rsidRDefault="00612A3C" w:rsidP="00FB4231">
            <w:pPr>
              <w:spacing w:before="60" w:after="60"/>
            </w:pPr>
            <w:r w:rsidRPr="004D4197">
              <w:t xml:space="preserve">Provide 3 references from the past 2 years, </w:t>
            </w:r>
          </w:p>
          <w:p w14:paraId="1220F8BB" w14:textId="77777777" w:rsidR="00612A3C" w:rsidRPr="004D4197" w:rsidRDefault="00612A3C" w:rsidP="00FB4231">
            <w:pPr>
              <w:spacing w:before="60" w:after="60"/>
            </w:pPr>
            <w:r w:rsidRPr="004D4197">
              <w:t>Should include value/size of funding projects.</w:t>
            </w:r>
          </w:p>
        </w:tc>
        <w:tc>
          <w:tcPr>
            <w:tcW w:w="1425" w:type="dxa"/>
            <w:gridSpan w:val="2"/>
          </w:tcPr>
          <w:p w14:paraId="15F2E6C4" w14:textId="77777777" w:rsidR="00612A3C" w:rsidRPr="004D4197" w:rsidRDefault="00612A3C" w:rsidP="00FB4231">
            <w:pPr>
              <w:spacing w:before="60" w:after="60"/>
              <w:jc w:val="center"/>
            </w:pPr>
            <w:r w:rsidRPr="004D4197">
              <w:t>Appendix 2 PSQ Q21a</w:t>
            </w:r>
          </w:p>
        </w:tc>
        <w:tc>
          <w:tcPr>
            <w:tcW w:w="1148" w:type="dxa"/>
            <w:gridSpan w:val="2"/>
          </w:tcPr>
          <w:p w14:paraId="228BB5F6" w14:textId="77777777" w:rsidR="00612A3C" w:rsidRPr="004D4197" w:rsidRDefault="00612A3C" w:rsidP="00FB4231">
            <w:pPr>
              <w:spacing w:before="60" w:after="60"/>
              <w:jc w:val="center"/>
            </w:pPr>
            <w:r w:rsidRPr="004D4197">
              <w:t xml:space="preserve">Pass/Fail </w:t>
            </w:r>
          </w:p>
        </w:tc>
        <w:tc>
          <w:tcPr>
            <w:tcW w:w="3271" w:type="dxa"/>
          </w:tcPr>
          <w:p w14:paraId="64D06027" w14:textId="012CBF68" w:rsidR="00612A3C" w:rsidRPr="004D4197" w:rsidRDefault="004A2705" w:rsidP="00FB4231">
            <w:pPr>
              <w:spacing w:before="60" w:after="60"/>
            </w:pPr>
            <w:r w:rsidRPr="004D4197">
              <w:t xml:space="preserve">Provide 3 References </w:t>
            </w:r>
            <w:r w:rsidR="004D4197" w:rsidRPr="004D4197">
              <w:t xml:space="preserve">from the past 2 years demonstrating where you have delivered similar schemes in size and value in line with the STA Accreditation.  </w:t>
            </w:r>
            <w:r w:rsidR="00612A3C" w:rsidRPr="004D4197">
              <w:t>References missing, incomplete, or do not meet these requirements will result in a ‘Fail’ score and disqualification.</w:t>
            </w:r>
          </w:p>
        </w:tc>
      </w:tr>
      <w:tr w:rsidR="00315B91" w:rsidRPr="002D18FB" w14:paraId="6CFA906F" w14:textId="77777777" w:rsidTr="00154E4B">
        <w:tc>
          <w:tcPr>
            <w:tcW w:w="1128" w:type="dxa"/>
          </w:tcPr>
          <w:p w14:paraId="58824895" w14:textId="4347C1C7" w:rsidR="00315B91" w:rsidRDefault="00315B91" w:rsidP="00315B91">
            <w:pPr>
              <w:spacing w:before="60" w:after="60"/>
            </w:pPr>
            <w:r>
              <w:t>PF 4</w:t>
            </w:r>
          </w:p>
        </w:tc>
        <w:tc>
          <w:tcPr>
            <w:tcW w:w="2430" w:type="dxa"/>
            <w:gridSpan w:val="2"/>
          </w:tcPr>
          <w:p w14:paraId="19276B8D" w14:textId="55CC976A" w:rsidR="00315B91" w:rsidRPr="00787DBE" w:rsidRDefault="00315B91" w:rsidP="00315B91">
            <w:pPr>
              <w:spacing w:before="60" w:after="60"/>
            </w:pPr>
            <w:r>
              <w:t xml:space="preserve">Social Value </w:t>
            </w:r>
            <w:r w:rsidR="0059479A">
              <w:t>commitment</w:t>
            </w:r>
          </w:p>
        </w:tc>
        <w:tc>
          <w:tcPr>
            <w:tcW w:w="1425" w:type="dxa"/>
            <w:gridSpan w:val="2"/>
          </w:tcPr>
          <w:p w14:paraId="1855B786" w14:textId="21A01CF1" w:rsidR="00315B91" w:rsidRDefault="00315B91" w:rsidP="00315B91">
            <w:pPr>
              <w:spacing w:before="60" w:after="60"/>
              <w:jc w:val="center"/>
            </w:pPr>
          </w:p>
        </w:tc>
        <w:tc>
          <w:tcPr>
            <w:tcW w:w="1148" w:type="dxa"/>
            <w:gridSpan w:val="2"/>
          </w:tcPr>
          <w:p w14:paraId="2B6E451B" w14:textId="3A6E703D" w:rsidR="00315B91" w:rsidRDefault="00315B91" w:rsidP="00315B91">
            <w:pPr>
              <w:spacing w:before="60" w:after="60"/>
              <w:jc w:val="center"/>
            </w:pPr>
            <w:r>
              <w:t>Pass/Fail</w:t>
            </w:r>
          </w:p>
        </w:tc>
        <w:tc>
          <w:tcPr>
            <w:tcW w:w="3271" w:type="dxa"/>
          </w:tcPr>
          <w:p w14:paraId="405DE3D7" w14:textId="215BB97D" w:rsidR="00315B91" w:rsidRPr="002D18FB" w:rsidRDefault="00315B91" w:rsidP="00315B91">
            <w:pPr>
              <w:spacing w:before="60" w:after="60"/>
            </w:pPr>
            <w:r>
              <w:t>Confirm your commitment to providing a financial contribution totalling 1% of the contract value</w:t>
            </w:r>
            <w:r w:rsidR="004D4197">
              <w:t>, this will be invoiced quarterly by our Creating Futures team.</w:t>
            </w:r>
            <w:r>
              <w:t xml:space="preserve"> </w:t>
            </w:r>
          </w:p>
        </w:tc>
      </w:tr>
      <w:tr w:rsidR="00315B91" w:rsidRPr="002D18FB" w14:paraId="62B8E582" w14:textId="77777777" w:rsidTr="00154E4B">
        <w:tc>
          <w:tcPr>
            <w:tcW w:w="1128" w:type="dxa"/>
          </w:tcPr>
          <w:p w14:paraId="62AD11D9" w14:textId="1BEAE3A5" w:rsidR="00315B91" w:rsidRDefault="00315B91" w:rsidP="00315B91">
            <w:pPr>
              <w:spacing w:before="60" w:after="60"/>
            </w:pPr>
            <w:r>
              <w:t>PF 5</w:t>
            </w:r>
          </w:p>
          <w:p w14:paraId="28FEA960" w14:textId="77777777" w:rsidR="00315B91" w:rsidRDefault="00315B91" w:rsidP="00315B91">
            <w:pPr>
              <w:spacing w:before="60" w:after="60"/>
            </w:pPr>
          </w:p>
          <w:p w14:paraId="48733DBD" w14:textId="77777777" w:rsidR="00315B91" w:rsidRDefault="00315B91" w:rsidP="00315B91">
            <w:pPr>
              <w:spacing w:before="60" w:after="60"/>
            </w:pPr>
          </w:p>
          <w:p w14:paraId="0FEA181F" w14:textId="77777777" w:rsidR="00315B91" w:rsidRDefault="00315B91" w:rsidP="00315B91">
            <w:pPr>
              <w:spacing w:before="60" w:after="60"/>
            </w:pPr>
          </w:p>
          <w:p w14:paraId="4F78D3A2" w14:textId="4D0FA16C" w:rsidR="00315B91" w:rsidRDefault="00315B91" w:rsidP="00315B91">
            <w:pPr>
              <w:spacing w:before="60" w:after="60"/>
            </w:pPr>
          </w:p>
        </w:tc>
        <w:tc>
          <w:tcPr>
            <w:tcW w:w="2430" w:type="dxa"/>
            <w:gridSpan w:val="2"/>
          </w:tcPr>
          <w:p w14:paraId="2EB0F682" w14:textId="5E71B6FF" w:rsidR="00315B91" w:rsidRDefault="00315B91" w:rsidP="00315B91">
            <w:pPr>
              <w:spacing w:before="60" w:after="60"/>
            </w:pPr>
            <w:r>
              <w:t>STA approved installer</w:t>
            </w:r>
          </w:p>
          <w:p w14:paraId="19941504" w14:textId="77777777" w:rsidR="00315B91" w:rsidRDefault="00315B91" w:rsidP="00315B91">
            <w:pPr>
              <w:spacing w:before="60" w:after="60"/>
            </w:pPr>
          </w:p>
          <w:p w14:paraId="7E76D995" w14:textId="77777777" w:rsidR="00315B91" w:rsidRDefault="00315B91" w:rsidP="00315B91">
            <w:pPr>
              <w:spacing w:before="60" w:after="60"/>
            </w:pPr>
          </w:p>
          <w:p w14:paraId="268A8C97" w14:textId="77777777" w:rsidR="00315B91" w:rsidRDefault="00315B91" w:rsidP="00315B91">
            <w:pPr>
              <w:spacing w:before="60" w:after="60"/>
            </w:pPr>
          </w:p>
          <w:p w14:paraId="38178132" w14:textId="77777777" w:rsidR="00315B91" w:rsidRDefault="00315B91" w:rsidP="00315B91">
            <w:pPr>
              <w:spacing w:before="60" w:after="60"/>
            </w:pPr>
          </w:p>
          <w:p w14:paraId="17EAB34B" w14:textId="77777777" w:rsidR="00315B91" w:rsidRDefault="00315B91" w:rsidP="00315B91">
            <w:pPr>
              <w:spacing w:before="60" w:after="60"/>
            </w:pPr>
          </w:p>
          <w:p w14:paraId="695BCD3C" w14:textId="1D89DDD3" w:rsidR="00315B91" w:rsidRPr="009F2376" w:rsidRDefault="00315B91" w:rsidP="00315B91">
            <w:pPr>
              <w:spacing w:before="60" w:after="60"/>
            </w:pPr>
          </w:p>
        </w:tc>
        <w:tc>
          <w:tcPr>
            <w:tcW w:w="1425" w:type="dxa"/>
            <w:gridSpan w:val="2"/>
          </w:tcPr>
          <w:p w14:paraId="01DD5968" w14:textId="77777777" w:rsidR="00315B91" w:rsidRDefault="00315B91" w:rsidP="00315B91">
            <w:pPr>
              <w:spacing w:before="60" w:after="60"/>
              <w:jc w:val="center"/>
            </w:pPr>
          </w:p>
        </w:tc>
        <w:tc>
          <w:tcPr>
            <w:tcW w:w="1148" w:type="dxa"/>
            <w:gridSpan w:val="2"/>
          </w:tcPr>
          <w:p w14:paraId="23BB9FC2" w14:textId="7A9A8E1E" w:rsidR="00315B91" w:rsidRDefault="00315B91" w:rsidP="00315B91">
            <w:pPr>
              <w:spacing w:before="60" w:after="60"/>
              <w:jc w:val="center"/>
            </w:pPr>
            <w:r>
              <w:t>Pass/Fail</w:t>
            </w:r>
          </w:p>
        </w:tc>
        <w:tc>
          <w:tcPr>
            <w:tcW w:w="3271" w:type="dxa"/>
          </w:tcPr>
          <w:p w14:paraId="6FEC9910" w14:textId="17DFCA1A" w:rsidR="0059479A" w:rsidRPr="0079113B" w:rsidRDefault="00315B91" w:rsidP="00011AE0">
            <w:pPr>
              <w:spacing w:before="60" w:after="60"/>
            </w:pPr>
            <w:r>
              <w:t>Tender</w:t>
            </w:r>
            <w:r w:rsidR="000D19F4">
              <w:t xml:space="preserve">ers must </w:t>
            </w:r>
            <w:r>
              <w:t>confirm that they are STA approved installers failure to c</w:t>
            </w:r>
            <w:r w:rsidR="000D19F4">
              <w:t>onfirm</w:t>
            </w:r>
            <w:r>
              <w:t xml:space="preserve"> will result in a ‘Fail’ </w:t>
            </w:r>
            <w:r w:rsidR="000D19F4">
              <w:t xml:space="preserve">score and disqualification. </w:t>
            </w:r>
            <w:r>
              <w:t>Accreditation certificate to be provided</w:t>
            </w:r>
            <w:r w:rsidR="000D19F4">
              <w:t xml:space="preserve"> prior to contract award.</w:t>
            </w:r>
          </w:p>
        </w:tc>
      </w:tr>
      <w:tr w:rsidR="00315B91" w:rsidRPr="00B47D92" w14:paraId="571177D3" w14:textId="77777777" w:rsidTr="00612A3C">
        <w:tc>
          <w:tcPr>
            <w:tcW w:w="9402" w:type="dxa"/>
            <w:gridSpan w:val="8"/>
            <w:shd w:val="clear" w:color="auto" w:fill="8DB3E2"/>
          </w:tcPr>
          <w:p w14:paraId="62E06F0F" w14:textId="77777777" w:rsidR="00315B91" w:rsidRPr="00B47D92" w:rsidRDefault="00315B91" w:rsidP="00315B91">
            <w:pPr>
              <w:spacing w:before="120" w:after="120"/>
              <w:rPr>
                <w:b/>
                <w:bCs/>
              </w:rPr>
            </w:pPr>
            <w:r w:rsidRPr="00B47D92">
              <w:rPr>
                <w:b/>
                <w:bCs/>
              </w:rPr>
              <w:t>Scored questions</w:t>
            </w:r>
          </w:p>
        </w:tc>
      </w:tr>
      <w:tr w:rsidR="00315B91" w:rsidRPr="00B47D92" w14:paraId="19705343" w14:textId="77777777" w:rsidTr="00154E4B">
        <w:tc>
          <w:tcPr>
            <w:tcW w:w="1128" w:type="dxa"/>
            <w:shd w:val="clear" w:color="auto" w:fill="8DB3E2"/>
          </w:tcPr>
          <w:p w14:paraId="542ED0A3" w14:textId="77777777" w:rsidR="00315B91" w:rsidRPr="00B47D92" w:rsidRDefault="00315B91" w:rsidP="00315B91">
            <w:pPr>
              <w:spacing w:before="120" w:after="120"/>
              <w:rPr>
                <w:b/>
                <w:bCs/>
              </w:rPr>
            </w:pPr>
            <w:r>
              <w:rPr>
                <w:b/>
                <w:bCs/>
              </w:rPr>
              <w:t>Question number</w:t>
            </w:r>
          </w:p>
        </w:tc>
        <w:tc>
          <w:tcPr>
            <w:tcW w:w="2128" w:type="dxa"/>
            <w:shd w:val="clear" w:color="auto" w:fill="8DB3E2"/>
          </w:tcPr>
          <w:p w14:paraId="2306E824" w14:textId="0F13FCAE" w:rsidR="00315B91" w:rsidRPr="00B47D92" w:rsidRDefault="00315B91" w:rsidP="00315B91">
            <w:pPr>
              <w:spacing w:before="120" w:after="120"/>
              <w:rPr>
                <w:b/>
                <w:bCs/>
              </w:rPr>
            </w:pPr>
            <w:r w:rsidRPr="00B47D92">
              <w:rPr>
                <w:b/>
                <w:bCs/>
              </w:rPr>
              <w:t>Quality Criteria</w:t>
            </w:r>
          </w:p>
        </w:tc>
        <w:tc>
          <w:tcPr>
            <w:tcW w:w="992" w:type="dxa"/>
            <w:gridSpan w:val="2"/>
            <w:shd w:val="clear" w:color="auto" w:fill="8DB3E2"/>
          </w:tcPr>
          <w:p w14:paraId="5B046845" w14:textId="77777777" w:rsidR="00315B91" w:rsidRPr="00B47D92" w:rsidRDefault="00315B91" w:rsidP="00315B91">
            <w:pPr>
              <w:spacing w:before="120" w:after="120"/>
              <w:rPr>
                <w:b/>
                <w:bCs/>
              </w:rPr>
            </w:pPr>
            <w:r w:rsidRPr="00B47D92">
              <w:rPr>
                <w:b/>
                <w:bCs/>
              </w:rPr>
              <w:t>Criteria Marks</w:t>
            </w:r>
          </w:p>
        </w:tc>
        <w:tc>
          <w:tcPr>
            <w:tcW w:w="1276" w:type="dxa"/>
            <w:gridSpan w:val="2"/>
            <w:shd w:val="clear" w:color="auto" w:fill="8DB3E2"/>
          </w:tcPr>
          <w:p w14:paraId="53210BF0" w14:textId="77777777" w:rsidR="00315B91" w:rsidRPr="00B47D92" w:rsidRDefault="00315B91" w:rsidP="00315B91">
            <w:pPr>
              <w:spacing w:before="120" w:after="120"/>
              <w:rPr>
                <w:b/>
                <w:bCs/>
              </w:rPr>
            </w:pPr>
            <w:r w:rsidRPr="00B47D92">
              <w:rPr>
                <w:b/>
                <w:bCs/>
              </w:rPr>
              <w:t>Criteria Weighting</w:t>
            </w:r>
          </w:p>
        </w:tc>
        <w:tc>
          <w:tcPr>
            <w:tcW w:w="3878" w:type="dxa"/>
            <w:gridSpan w:val="2"/>
            <w:shd w:val="clear" w:color="auto" w:fill="8DB3E2"/>
          </w:tcPr>
          <w:p w14:paraId="35D3CD1B" w14:textId="77777777" w:rsidR="00315B91" w:rsidRPr="00B47D92" w:rsidRDefault="00315B91" w:rsidP="00315B91">
            <w:pPr>
              <w:spacing w:before="120" w:after="120"/>
              <w:rPr>
                <w:b/>
                <w:bCs/>
              </w:rPr>
            </w:pPr>
            <w:r w:rsidRPr="00B47D92">
              <w:rPr>
                <w:b/>
                <w:bCs/>
              </w:rPr>
              <w:t>Guidance</w:t>
            </w:r>
          </w:p>
        </w:tc>
      </w:tr>
      <w:tr w:rsidR="00315B91" w:rsidRPr="00B47D92" w14:paraId="54A1EED9" w14:textId="77777777" w:rsidTr="00154E4B">
        <w:tc>
          <w:tcPr>
            <w:tcW w:w="1128" w:type="dxa"/>
          </w:tcPr>
          <w:p w14:paraId="0536EBA3" w14:textId="5E224735" w:rsidR="00315B91" w:rsidRPr="00B47D92" w:rsidRDefault="00315B91" w:rsidP="00315B91">
            <w:pPr>
              <w:spacing w:before="120" w:after="120"/>
              <w:rPr>
                <w:b/>
              </w:rPr>
            </w:pPr>
            <w:r>
              <w:rPr>
                <w:b/>
              </w:rPr>
              <w:t>1</w:t>
            </w:r>
          </w:p>
        </w:tc>
        <w:tc>
          <w:tcPr>
            <w:tcW w:w="2128" w:type="dxa"/>
          </w:tcPr>
          <w:p w14:paraId="3D0D9383" w14:textId="77777777" w:rsidR="00106113" w:rsidRDefault="00315B91" w:rsidP="00315B91">
            <w:pPr>
              <w:spacing w:before="120" w:after="120"/>
              <w:jc w:val="both"/>
              <w:rPr>
                <w:color w:val="000000"/>
                <w:szCs w:val="22"/>
              </w:rPr>
            </w:pPr>
            <w:r w:rsidRPr="0003660D">
              <w:rPr>
                <w:color w:val="000000"/>
                <w:szCs w:val="22"/>
              </w:rPr>
              <w:t xml:space="preserve">Detail the activities and processes as well as resources that will be required to ensure a smooth </w:t>
            </w:r>
            <w:r>
              <w:rPr>
                <w:color w:val="000000"/>
                <w:szCs w:val="22"/>
              </w:rPr>
              <w:t>mobilisation</w:t>
            </w:r>
            <w:r w:rsidRPr="0003660D">
              <w:rPr>
                <w:color w:val="000000"/>
                <w:szCs w:val="22"/>
              </w:rPr>
              <w:t>. Please include a mobilisation plan</w:t>
            </w:r>
            <w:r w:rsidR="00AD19DF">
              <w:rPr>
                <w:color w:val="000000"/>
                <w:szCs w:val="22"/>
              </w:rPr>
              <w:t xml:space="preserve"> and risk register</w:t>
            </w:r>
            <w:r w:rsidRPr="0003660D">
              <w:rPr>
                <w:color w:val="000000"/>
                <w:szCs w:val="22"/>
              </w:rPr>
              <w:t xml:space="preserve"> for this period</w:t>
            </w:r>
            <w:r w:rsidR="00106113">
              <w:rPr>
                <w:color w:val="000000"/>
                <w:szCs w:val="22"/>
              </w:rPr>
              <w:t>.</w:t>
            </w:r>
          </w:p>
          <w:p w14:paraId="26FA8BD5" w14:textId="2DF2830D" w:rsidR="00315B91" w:rsidRPr="00B47D92" w:rsidRDefault="00106113" w:rsidP="00315B91">
            <w:pPr>
              <w:spacing w:before="120" w:after="120"/>
              <w:jc w:val="both"/>
              <w:rPr>
                <w:b/>
              </w:rPr>
            </w:pPr>
            <w:r>
              <w:rPr>
                <w:color w:val="000000"/>
                <w:szCs w:val="22"/>
              </w:rPr>
              <w:t xml:space="preserve">Word limit </w:t>
            </w:r>
            <w:r w:rsidR="00315B91">
              <w:rPr>
                <w:color w:val="000000"/>
                <w:szCs w:val="22"/>
              </w:rPr>
              <w:t>600 words</w:t>
            </w:r>
            <w:r w:rsidR="00981431">
              <w:rPr>
                <w:color w:val="000000"/>
                <w:szCs w:val="22"/>
              </w:rPr>
              <w:t xml:space="preserve"> (Mobilisation </w:t>
            </w:r>
            <w:r w:rsidR="00AD19DF">
              <w:rPr>
                <w:color w:val="000000"/>
                <w:szCs w:val="22"/>
              </w:rPr>
              <w:t xml:space="preserve">plan and risk register </w:t>
            </w:r>
            <w:r>
              <w:rPr>
                <w:color w:val="000000"/>
                <w:szCs w:val="22"/>
              </w:rPr>
              <w:t xml:space="preserve">will </w:t>
            </w:r>
            <w:r w:rsidR="00AD19DF">
              <w:rPr>
                <w:color w:val="000000"/>
                <w:szCs w:val="22"/>
              </w:rPr>
              <w:t>not</w:t>
            </w:r>
            <w:r>
              <w:rPr>
                <w:color w:val="000000"/>
                <w:szCs w:val="22"/>
              </w:rPr>
              <w:t xml:space="preserve"> be</w:t>
            </w:r>
            <w:r w:rsidR="00AD19DF">
              <w:rPr>
                <w:color w:val="000000"/>
                <w:szCs w:val="22"/>
              </w:rPr>
              <w:t xml:space="preserve"> included in the word </w:t>
            </w:r>
            <w:r>
              <w:rPr>
                <w:color w:val="000000"/>
                <w:szCs w:val="22"/>
              </w:rPr>
              <w:t>limit</w:t>
            </w:r>
            <w:r w:rsidR="00AD19DF">
              <w:rPr>
                <w:color w:val="000000"/>
                <w:szCs w:val="22"/>
              </w:rPr>
              <w:t>)</w:t>
            </w:r>
          </w:p>
        </w:tc>
        <w:tc>
          <w:tcPr>
            <w:tcW w:w="992" w:type="dxa"/>
            <w:gridSpan w:val="2"/>
          </w:tcPr>
          <w:p w14:paraId="74D32605" w14:textId="4BFF8499" w:rsidR="00315B91" w:rsidRPr="00B47D92" w:rsidRDefault="00315B91" w:rsidP="00315B91">
            <w:pPr>
              <w:spacing w:before="120" w:after="120"/>
              <w:jc w:val="center"/>
              <w:rPr>
                <w:b/>
                <w:bCs/>
              </w:rPr>
            </w:pPr>
            <w:r>
              <w:rPr>
                <w:b/>
                <w:bCs/>
              </w:rPr>
              <w:t>30</w:t>
            </w:r>
          </w:p>
        </w:tc>
        <w:tc>
          <w:tcPr>
            <w:tcW w:w="1276" w:type="dxa"/>
            <w:gridSpan w:val="2"/>
          </w:tcPr>
          <w:p w14:paraId="63667E22" w14:textId="14625CC5" w:rsidR="00315B91" w:rsidRDefault="00315B91" w:rsidP="00315B91">
            <w:pPr>
              <w:spacing w:before="120" w:after="120"/>
              <w:jc w:val="center"/>
              <w:rPr>
                <w:b/>
              </w:rPr>
            </w:pPr>
            <w:r>
              <w:rPr>
                <w:b/>
              </w:rPr>
              <w:t>30%</w:t>
            </w:r>
          </w:p>
        </w:tc>
        <w:tc>
          <w:tcPr>
            <w:tcW w:w="3878" w:type="dxa"/>
            <w:gridSpan w:val="2"/>
          </w:tcPr>
          <w:p w14:paraId="7ECB726F" w14:textId="7770FB9A" w:rsidR="00315B91" w:rsidRDefault="00315B91" w:rsidP="00315B91">
            <w:pPr>
              <w:spacing w:before="120" w:after="120"/>
            </w:pPr>
            <w:r>
              <w:t xml:space="preserve">Show all </w:t>
            </w:r>
            <w:r w:rsidRPr="003552E7">
              <w:t xml:space="preserve">activities and processes as well as resources that will be </w:t>
            </w:r>
            <w:r>
              <w:t>available</w:t>
            </w:r>
            <w:r w:rsidRPr="003552E7">
              <w:t xml:space="preserve"> to ensure a smooth mobilisation</w:t>
            </w:r>
            <w:r>
              <w:t>.</w:t>
            </w:r>
          </w:p>
          <w:p w14:paraId="6927F1A3" w14:textId="77777777" w:rsidR="00315B91" w:rsidRPr="002A7E25" w:rsidRDefault="00315B91" w:rsidP="00315B91">
            <w:pPr>
              <w:spacing w:before="120" w:after="120"/>
            </w:pPr>
            <w:r w:rsidRPr="002A7E25">
              <w:t>Complete a risk register outlining all key risks that you envisage for the project including means of mitigation.</w:t>
            </w:r>
          </w:p>
          <w:p w14:paraId="11FDD3E5" w14:textId="77777777" w:rsidR="00A363CF" w:rsidRPr="002A7E25" w:rsidRDefault="00A363CF" w:rsidP="00A363CF">
            <w:pPr>
              <w:spacing w:before="120" w:after="120"/>
            </w:pPr>
            <w:r w:rsidRPr="002A7E25">
              <w:t>Your response should demonstrate how you will meet CE’s requirements for mobilisation of the timber frame erection works, from contract award to commencement on site.</w:t>
            </w:r>
          </w:p>
          <w:p w14:paraId="51B6B495" w14:textId="77777777" w:rsidR="00A363CF" w:rsidRPr="002A7E25" w:rsidRDefault="00A363CF" w:rsidP="00A363CF">
            <w:pPr>
              <w:spacing w:before="120" w:after="120"/>
            </w:pPr>
            <w:r w:rsidRPr="002A7E25">
              <w:t>For the purposes of this question, CE’s mobilisation requirements include:</w:t>
            </w:r>
          </w:p>
          <w:p w14:paraId="693AA167" w14:textId="77777777" w:rsidR="00A363CF" w:rsidRPr="002A7E25" w:rsidRDefault="00A363CF" w:rsidP="00A363CF">
            <w:pPr>
              <w:numPr>
                <w:ilvl w:val="0"/>
                <w:numId w:val="40"/>
              </w:numPr>
              <w:spacing w:before="120" w:after="120"/>
            </w:pPr>
            <w:r w:rsidRPr="002A7E25">
              <w:t>A clear and deliverable mobilisation approach, setting out key stages from contract award to start on site and alignment with the wider project programme;</w:t>
            </w:r>
          </w:p>
          <w:p w14:paraId="094ECE21" w14:textId="77777777" w:rsidR="00A363CF" w:rsidRPr="002A7E25" w:rsidRDefault="00A363CF" w:rsidP="00A363CF">
            <w:pPr>
              <w:numPr>
                <w:ilvl w:val="0"/>
                <w:numId w:val="40"/>
              </w:numPr>
              <w:spacing w:before="120" w:after="120"/>
            </w:pPr>
            <w:r w:rsidRPr="002A7E25">
              <w:t xml:space="preserve">Identification of the key mobilisation activities and processes, including (as appropriate): </w:t>
            </w:r>
          </w:p>
          <w:p w14:paraId="3D2C5F37" w14:textId="77777777" w:rsidR="00A363CF" w:rsidRPr="002A7E25" w:rsidRDefault="00A363CF" w:rsidP="00A363CF">
            <w:pPr>
              <w:numPr>
                <w:ilvl w:val="1"/>
                <w:numId w:val="40"/>
              </w:numPr>
              <w:spacing w:before="120" w:after="120"/>
            </w:pPr>
            <w:r w:rsidRPr="002A7E25">
              <w:t>health and safety planning, including RAMS;</w:t>
            </w:r>
          </w:p>
          <w:p w14:paraId="6A4D902D" w14:textId="77777777" w:rsidR="00A363CF" w:rsidRPr="002A7E25" w:rsidRDefault="00A363CF" w:rsidP="00A363CF">
            <w:pPr>
              <w:numPr>
                <w:ilvl w:val="1"/>
                <w:numId w:val="40"/>
              </w:numPr>
              <w:spacing w:before="120" w:after="120"/>
            </w:pPr>
            <w:r w:rsidRPr="002A7E25">
              <w:t>programming of manufacture, delivery, and erection;</w:t>
            </w:r>
          </w:p>
          <w:p w14:paraId="3CA10E53" w14:textId="77777777" w:rsidR="00A363CF" w:rsidRPr="002A7E25" w:rsidRDefault="00A363CF" w:rsidP="00A363CF">
            <w:pPr>
              <w:numPr>
                <w:ilvl w:val="1"/>
                <w:numId w:val="40"/>
              </w:numPr>
              <w:spacing w:before="120" w:after="120"/>
            </w:pPr>
            <w:r w:rsidRPr="002A7E25">
              <w:t>site logistics and access arrangements;</w:t>
            </w:r>
          </w:p>
          <w:p w14:paraId="09AF6949" w14:textId="77777777" w:rsidR="00A363CF" w:rsidRPr="002A7E25" w:rsidRDefault="00A363CF" w:rsidP="00A363CF">
            <w:pPr>
              <w:numPr>
                <w:ilvl w:val="0"/>
                <w:numId w:val="40"/>
              </w:numPr>
              <w:spacing w:before="120" w:after="120"/>
            </w:pPr>
            <w:r w:rsidRPr="002A7E25">
              <w:t>Details of the resources and personnel assigned to mobilisation, including key management and health and safety roles;</w:t>
            </w:r>
          </w:p>
          <w:p w14:paraId="6902BBBE" w14:textId="77777777" w:rsidR="00A363CF" w:rsidRPr="002A7E25" w:rsidRDefault="00A363CF" w:rsidP="00A363CF">
            <w:pPr>
              <w:numPr>
                <w:ilvl w:val="0"/>
                <w:numId w:val="40"/>
              </w:numPr>
              <w:spacing w:before="120" w:after="120"/>
            </w:pPr>
            <w:r w:rsidRPr="002A7E25">
              <w:t xml:space="preserve">Identification and management of key mobilisation risks, </w:t>
            </w:r>
            <w:r w:rsidRPr="002A7E25">
              <w:lastRenderedPageBreak/>
              <w:t>supported by appropriate mitigation measures;</w:t>
            </w:r>
          </w:p>
          <w:p w14:paraId="28E964B5" w14:textId="3535C335" w:rsidR="00A363CF" w:rsidRPr="002A7E25" w:rsidRDefault="00A363CF" w:rsidP="00A363CF">
            <w:pPr>
              <w:numPr>
                <w:ilvl w:val="0"/>
                <w:numId w:val="40"/>
              </w:numPr>
              <w:spacing w:before="120" w:after="120"/>
            </w:pPr>
            <w:r w:rsidRPr="002A7E25">
              <w:t>Confirmation of the key outputs required prior to commencement on site (e.g. agreed programme, approved RAMS, confirmed logistics).</w:t>
            </w:r>
          </w:p>
          <w:p w14:paraId="1CC930D3" w14:textId="77777777" w:rsidR="00A363CF" w:rsidRPr="002A7E25" w:rsidRDefault="00A363CF" w:rsidP="00A363CF">
            <w:pPr>
              <w:spacing w:before="120" w:after="120"/>
            </w:pPr>
            <w:r w:rsidRPr="002A7E25">
              <w:t>Responses should be proportionate to the size and complexity of the Works and demonstrate a practical, realistic, and coordinated approach.</w:t>
            </w:r>
          </w:p>
          <w:p w14:paraId="612295B0" w14:textId="77777777" w:rsidR="00154E4B" w:rsidRPr="002A7E25" w:rsidRDefault="00154E4B" w:rsidP="00154E4B">
            <w:pPr>
              <w:spacing w:before="120" w:after="120"/>
            </w:pPr>
            <w:r w:rsidRPr="002A7E25">
              <w:t>Supporting Information (Excluded from Word Count)</w:t>
            </w:r>
          </w:p>
          <w:p w14:paraId="06D57036" w14:textId="77777777" w:rsidR="00154E4B" w:rsidRPr="002A7E25" w:rsidRDefault="00154E4B" w:rsidP="00154E4B">
            <w:pPr>
              <w:spacing w:before="120" w:after="120"/>
            </w:pPr>
            <w:r w:rsidRPr="002A7E25">
              <w:t>Mobilisation Plan</w:t>
            </w:r>
          </w:p>
          <w:p w14:paraId="453E70FA" w14:textId="77777777" w:rsidR="00154E4B" w:rsidRPr="002A7E25" w:rsidRDefault="00154E4B" w:rsidP="00154E4B">
            <w:pPr>
              <w:spacing w:before="120" w:after="120"/>
            </w:pPr>
            <w:r w:rsidRPr="002A7E25">
              <w:t>Setting out key activities, milestones, responsibilities and indicative timescales.</w:t>
            </w:r>
          </w:p>
          <w:p w14:paraId="07810ADA" w14:textId="77777777" w:rsidR="00154E4B" w:rsidRPr="002A7E25" w:rsidRDefault="00154E4B" w:rsidP="00154E4B">
            <w:pPr>
              <w:spacing w:before="120" w:after="120"/>
            </w:pPr>
            <w:r w:rsidRPr="002A7E25">
              <w:t>Mobilisation Risk Register</w:t>
            </w:r>
          </w:p>
          <w:p w14:paraId="6E01C2FA" w14:textId="7C8A137A" w:rsidR="00154E4B" w:rsidRPr="003552E7" w:rsidRDefault="00154E4B" w:rsidP="00154E4B">
            <w:pPr>
              <w:spacing w:before="120" w:after="120"/>
            </w:pPr>
            <w:r w:rsidRPr="002A7E25">
              <w:t>Identifying key mobilisation risks, likelihood and impact, mitigation measures and risk owners.</w:t>
            </w:r>
          </w:p>
        </w:tc>
      </w:tr>
      <w:tr w:rsidR="00315B91" w:rsidRPr="00B47D92" w14:paraId="2309332B" w14:textId="77777777" w:rsidTr="00154E4B">
        <w:tc>
          <w:tcPr>
            <w:tcW w:w="1128" w:type="dxa"/>
          </w:tcPr>
          <w:p w14:paraId="6354E8C0" w14:textId="64129A49" w:rsidR="00315B91" w:rsidRPr="00B47D92" w:rsidRDefault="00315B91" w:rsidP="00315B91">
            <w:pPr>
              <w:spacing w:before="120" w:after="120"/>
              <w:rPr>
                <w:b/>
              </w:rPr>
            </w:pPr>
            <w:r>
              <w:rPr>
                <w:b/>
              </w:rPr>
              <w:lastRenderedPageBreak/>
              <w:t>2</w:t>
            </w:r>
          </w:p>
        </w:tc>
        <w:tc>
          <w:tcPr>
            <w:tcW w:w="2128" w:type="dxa"/>
          </w:tcPr>
          <w:p w14:paraId="4B71F97F" w14:textId="3BE55B3F" w:rsidR="00315B91" w:rsidRPr="00B47D92" w:rsidRDefault="00315B91" w:rsidP="00315B91">
            <w:pPr>
              <w:spacing w:before="120" w:after="120"/>
              <w:jc w:val="both"/>
              <w:rPr>
                <w:b/>
              </w:rPr>
            </w:pPr>
            <w:r w:rsidRPr="002A02C5">
              <w:rPr>
                <w:color w:val="000000"/>
                <w:sz w:val="22"/>
                <w:szCs w:val="22"/>
              </w:rPr>
              <w:t>How will your organisation manage costs and how do you ensure that the rates as given in the Price Schedule are charged for the works undertaken and will be accurately applied to invoices</w:t>
            </w:r>
            <w:r>
              <w:rPr>
                <w:color w:val="000000"/>
                <w:sz w:val="22"/>
                <w:szCs w:val="22"/>
              </w:rPr>
              <w:t xml:space="preserve"> (400 Words)</w:t>
            </w:r>
          </w:p>
        </w:tc>
        <w:tc>
          <w:tcPr>
            <w:tcW w:w="992" w:type="dxa"/>
            <w:gridSpan w:val="2"/>
          </w:tcPr>
          <w:p w14:paraId="6E7D5E9E" w14:textId="28B66E00" w:rsidR="00315B91" w:rsidRPr="00B47D92" w:rsidRDefault="00315B91" w:rsidP="00315B91">
            <w:pPr>
              <w:spacing w:before="120" w:after="120"/>
              <w:jc w:val="center"/>
              <w:rPr>
                <w:b/>
                <w:bCs/>
              </w:rPr>
            </w:pPr>
            <w:r>
              <w:rPr>
                <w:b/>
                <w:bCs/>
              </w:rPr>
              <w:t>20</w:t>
            </w:r>
          </w:p>
        </w:tc>
        <w:tc>
          <w:tcPr>
            <w:tcW w:w="1276" w:type="dxa"/>
            <w:gridSpan w:val="2"/>
          </w:tcPr>
          <w:p w14:paraId="5AA3B94D" w14:textId="023ACE00" w:rsidR="00315B91" w:rsidRDefault="00315B91" w:rsidP="00315B91">
            <w:pPr>
              <w:spacing w:before="120" w:after="120"/>
              <w:jc w:val="center"/>
              <w:rPr>
                <w:b/>
              </w:rPr>
            </w:pPr>
            <w:r>
              <w:rPr>
                <w:b/>
              </w:rPr>
              <w:t>20%</w:t>
            </w:r>
          </w:p>
        </w:tc>
        <w:tc>
          <w:tcPr>
            <w:tcW w:w="3878" w:type="dxa"/>
            <w:gridSpan w:val="2"/>
          </w:tcPr>
          <w:p w14:paraId="56089A02" w14:textId="4C47F75D" w:rsidR="00315B91" w:rsidRPr="00686E6D" w:rsidRDefault="00315B91" w:rsidP="00315B91">
            <w:pPr>
              <w:spacing w:before="120" w:after="120"/>
              <w:rPr>
                <w:bCs/>
              </w:rPr>
            </w:pPr>
            <w:r>
              <w:rPr>
                <w:bCs/>
              </w:rPr>
              <w:t xml:space="preserve">Demonstrate how you will ensure that the rates provided in the price schedule will not fluctuate of the term of contract and how these will be applied to applications and invoices. </w:t>
            </w:r>
          </w:p>
        </w:tc>
      </w:tr>
      <w:tr w:rsidR="00315B91" w:rsidRPr="00B47D92" w14:paraId="76921AFD" w14:textId="77777777" w:rsidTr="00154E4B">
        <w:tc>
          <w:tcPr>
            <w:tcW w:w="1128" w:type="dxa"/>
          </w:tcPr>
          <w:p w14:paraId="2D210E2A" w14:textId="38B5E126" w:rsidR="00315B91" w:rsidRPr="00B47D92" w:rsidRDefault="00315B91" w:rsidP="00315B91">
            <w:pPr>
              <w:spacing w:before="120" w:after="120"/>
              <w:rPr>
                <w:b/>
              </w:rPr>
            </w:pPr>
            <w:r>
              <w:rPr>
                <w:b/>
              </w:rPr>
              <w:t>3</w:t>
            </w:r>
          </w:p>
        </w:tc>
        <w:tc>
          <w:tcPr>
            <w:tcW w:w="2128" w:type="dxa"/>
          </w:tcPr>
          <w:p w14:paraId="68293972" w14:textId="1B747C07" w:rsidR="00315B91" w:rsidRPr="00B47D92" w:rsidRDefault="00315B91" w:rsidP="00315B91">
            <w:pPr>
              <w:spacing w:before="120" w:after="120"/>
              <w:jc w:val="both"/>
              <w:rPr>
                <w:b/>
              </w:rPr>
            </w:pPr>
            <w:r>
              <w:rPr>
                <w:color w:val="000000"/>
                <w:sz w:val="22"/>
                <w:szCs w:val="22"/>
              </w:rPr>
              <w:t>How will</w:t>
            </w:r>
            <w:r w:rsidRPr="005F0411">
              <w:rPr>
                <w:color w:val="000000"/>
                <w:sz w:val="22"/>
                <w:szCs w:val="22"/>
              </w:rPr>
              <w:t xml:space="preserve"> your organisation ensure that’s its staff are fully trained and kept aware of the various legislation and codes of practice/guidance that are subject to </w:t>
            </w:r>
            <w:r w:rsidRPr="005F0411">
              <w:rPr>
                <w:color w:val="000000"/>
                <w:sz w:val="22"/>
                <w:szCs w:val="22"/>
              </w:rPr>
              <w:lastRenderedPageBreak/>
              <w:t>change from time to time?</w:t>
            </w:r>
            <w:r w:rsidR="004B596C">
              <w:rPr>
                <w:color w:val="000000"/>
                <w:sz w:val="22"/>
                <w:szCs w:val="22"/>
              </w:rPr>
              <w:t xml:space="preserve"> Provide evidence of STA accreditation</w:t>
            </w:r>
            <w:r>
              <w:rPr>
                <w:color w:val="000000"/>
                <w:sz w:val="22"/>
                <w:szCs w:val="22"/>
              </w:rPr>
              <w:t xml:space="preserve"> (400 Words)</w:t>
            </w:r>
          </w:p>
        </w:tc>
        <w:tc>
          <w:tcPr>
            <w:tcW w:w="992" w:type="dxa"/>
            <w:gridSpan w:val="2"/>
          </w:tcPr>
          <w:p w14:paraId="108DC29A" w14:textId="6B42D04A" w:rsidR="00315B91" w:rsidRPr="00B47D92" w:rsidRDefault="00315B91" w:rsidP="00315B91">
            <w:pPr>
              <w:spacing w:before="120" w:after="120"/>
              <w:jc w:val="center"/>
              <w:rPr>
                <w:b/>
                <w:bCs/>
              </w:rPr>
            </w:pPr>
            <w:r>
              <w:rPr>
                <w:b/>
                <w:bCs/>
              </w:rPr>
              <w:lastRenderedPageBreak/>
              <w:t>10</w:t>
            </w:r>
          </w:p>
        </w:tc>
        <w:tc>
          <w:tcPr>
            <w:tcW w:w="1276" w:type="dxa"/>
            <w:gridSpan w:val="2"/>
          </w:tcPr>
          <w:p w14:paraId="296F4EE9" w14:textId="3F2EE089" w:rsidR="00315B91" w:rsidRDefault="00315B91" w:rsidP="00315B91">
            <w:pPr>
              <w:spacing w:before="120" w:after="120"/>
              <w:jc w:val="center"/>
              <w:rPr>
                <w:b/>
              </w:rPr>
            </w:pPr>
            <w:r>
              <w:rPr>
                <w:b/>
              </w:rPr>
              <w:t>10%</w:t>
            </w:r>
          </w:p>
        </w:tc>
        <w:tc>
          <w:tcPr>
            <w:tcW w:w="3878" w:type="dxa"/>
            <w:gridSpan w:val="2"/>
          </w:tcPr>
          <w:p w14:paraId="2E3306A1" w14:textId="0A7D6882" w:rsidR="00315B91" w:rsidRPr="00020806" w:rsidRDefault="00315B91" w:rsidP="00315B91">
            <w:pPr>
              <w:spacing w:before="120" w:after="120"/>
              <w:rPr>
                <w:bCs/>
              </w:rPr>
            </w:pPr>
            <w:r w:rsidRPr="00020806">
              <w:rPr>
                <w:bCs/>
              </w:rPr>
              <w:t>Provide a Training matrix for all key personnel on site</w:t>
            </w:r>
            <w:r w:rsidR="002A7E25">
              <w:rPr>
                <w:bCs/>
              </w:rPr>
              <w:t>.</w:t>
            </w:r>
          </w:p>
        </w:tc>
      </w:tr>
      <w:tr w:rsidR="00315B91" w:rsidRPr="00B47D92" w14:paraId="78C7B53C" w14:textId="77777777" w:rsidTr="00154E4B">
        <w:tc>
          <w:tcPr>
            <w:tcW w:w="1128" w:type="dxa"/>
            <w:shd w:val="clear" w:color="auto" w:fill="8DB3E2"/>
          </w:tcPr>
          <w:p w14:paraId="32FCB670" w14:textId="77777777" w:rsidR="00315B91" w:rsidRPr="00B47D92" w:rsidRDefault="00315B91" w:rsidP="00315B91">
            <w:pPr>
              <w:spacing w:before="120" w:after="120"/>
              <w:rPr>
                <w:b/>
              </w:rPr>
            </w:pPr>
          </w:p>
        </w:tc>
        <w:tc>
          <w:tcPr>
            <w:tcW w:w="2128" w:type="dxa"/>
            <w:shd w:val="clear" w:color="auto" w:fill="8DB3E2"/>
          </w:tcPr>
          <w:p w14:paraId="23EFBAE9" w14:textId="77777777" w:rsidR="00315B91" w:rsidRPr="00B47D92" w:rsidRDefault="00315B91" w:rsidP="00315B91">
            <w:pPr>
              <w:spacing w:before="120" w:after="120"/>
              <w:jc w:val="both"/>
              <w:rPr>
                <w:b/>
              </w:rPr>
            </w:pPr>
            <w:r w:rsidRPr="00B47D92">
              <w:rPr>
                <w:b/>
              </w:rPr>
              <w:t>Total marks available</w:t>
            </w:r>
          </w:p>
        </w:tc>
        <w:tc>
          <w:tcPr>
            <w:tcW w:w="992" w:type="dxa"/>
            <w:gridSpan w:val="2"/>
            <w:shd w:val="clear" w:color="auto" w:fill="8DB3E2"/>
          </w:tcPr>
          <w:p w14:paraId="3EE2366A" w14:textId="3D84DD29" w:rsidR="00315B91" w:rsidRPr="00B47D92" w:rsidRDefault="00315B91" w:rsidP="00315B91">
            <w:pPr>
              <w:spacing w:before="120" w:after="120"/>
              <w:jc w:val="center"/>
              <w:rPr>
                <w:b/>
                <w:bCs/>
              </w:rPr>
            </w:pPr>
            <w:r>
              <w:rPr>
                <w:b/>
                <w:bCs/>
              </w:rPr>
              <w:t>60</w:t>
            </w:r>
          </w:p>
        </w:tc>
        <w:tc>
          <w:tcPr>
            <w:tcW w:w="1276" w:type="dxa"/>
            <w:gridSpan w:val="2"/>
            <w:shd w:val="clear" w:color="auto" w:fill="8DB3E2"/>
          </w:tcPr>
          <w:p w14:paraId="074E5C13" w14:textId="417C537B" w:rsidR="00315B91" w:rsidRPr="00B47D92" w:rsidRDefault="00315B91" w:rsidP="00315B91">
            <w:pPr>
              <w:spacing w:before="120" w:after="120"/>
              <w:jc w:val="center"/>
              <w:rPr>
                <w:b/>
              </w:rPr>
            </w:pPr>
            <w:r w:rsidRPr="008A5169">
              <w:rPr>
                <w:b/>
              </w:rPr>
              <w:t>[</w:t>
            </w:r>
            <w:r>
              <w:rPr>
                <w:b/>
              </w:rPr>
              <w:t>6</w:t>
            </w:r>
            <w:r w:rsidRPr="008A5169">
              <w:rPr>
                <w:b/>
              </w:rPr>
              <w:t>0]%</w:t>
            </w:r>
          </w:p>
        </w:tc>
        <w:tc>
          <w:tcPr>
            <w:tcW w:w="3878" w:type="dxa"/>
            <w:gridSpan w:val="2"/>
            <w:shd w:val="clear" w:color="auto" w:fill="8DB3E2"/>
          </w:tcPr>
          <w:p w14:paraId="642EF707" w14:textId="77777777" w:rsidR="00315B91" w:rsidRPr="00B47D92" w:rsidRDefault="00315B91" w:rsidP="00315B91">
            <w:pPr>
              <w:spacing w:before="120" w:after="120"/>
              <w:rPr>
                <w:b/>
              </w:rPr>
            </w:pPr>
          </w:p>
        </w:tc>
      </w:tr>
    </w:tbl>
    <w:p w14:paraId="2080BC01" w14:textId="77777777" w:rsidR="00FE356A" w:rsidRPr="00014281" w:rsidRDefault="00FE356A" w:rsidP="00FE356A"/>
    <w:p w14:paraId="3085B189" w14:textId="658EE71F" w:rsidR="006D52C2" w:rsidRPr="006D52C2" w:rsidRDefault="00F5299E" w:rsidP="00154E4B">
      <w:pPr>
        <w:pStyle w:val="Level3"/>
      </w:pPr>
      <w:bookmarkStart w:id="36" w:name="_Ref72300884"/>
      <w:r>
        <w:t>A Tenderer will not pass the Quality criteria if it receives a "Fail" score for any "Pass/</w:t>
      </w:r>
      <w:r w:rsidRPr="00BA34C5">
        <w:t xml:space="preserve">Fail" question or if it receives an individual score of less than "2" for any scored question or if it receives an overall combined score of less than </w:t>
      </w:r>
      <w:r w:rsidR="00075741" w:rsidRPr="00BA34C5">
        <w:t>3</w:t>
      </w:r>
      <w:r w:rsidR="00691FF2" w:rsidRPr="00BA34C5">
        <w:t>0</w:t>
      </w:r>
      <w:r w:rsidRPr="00BA34C5">
        <w:t xml:space="preserve"> for the scored questions.</w:t>
      </w:r>
      <w:r>
        <w:t xml:space="preserve">  </w:t>
      </w:r>
      <w:r w:rsidR="00FE356A">
        <w:t>In the event that a Tender passes the Quality criteria, it will then be scored according to the evaluation criteria noted in Table 2 below.</w:t>
      </w:r>
      <w:bookmarkEnd w:id="36"/>
      <w:r w:rsidR="00FE356A">
        <w:t xml:space="preserve">  </w:t>
      </w:r>
    </w:p>
    <w:p w14:paraId="001293A4" w14:textId="7344E00E" w:rsidR="00FE356A" w:rsidRPr="00911693" w:rsidRDefault="00FE356A" w:rsidP="00FE356A">
      <w:pPr>
        <w:pStyle w:val="Body1"/>
        <w:rPr>
          <w:b/>
          <w:bCs/>
        </w:rPr>
      </w:pPr>
      <w:bookmarkStart w:id="37" w:name="_Ref400314971"/>
      <w:bookmarkStart w:id="38" w:name="_Ref400856575"/>
      <w:r w:rsidRPr="00911693">
        <w:rPr>
          <w:b/>
          <w:bCs/>
        </w:rPr>
        <w:t>Table 2</w:t>
      </w:r>
    </w:p>
    <w:tbl>
      <w:tblPr>
        <w:tblW w:w="8472"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2"/>
        <w:gridCol w:w="1701"/>
        <w:gridCol w:w="1559"/>
      </w:tblGrid>
      <w:tr w:rsidR="00FE356A" w:rsidRPr="00B47D92" w14:paraId="28F33B21" w14:textId="77777777" w:rsidTr="23A868F8">
        <w:trPr>
          <w:trHeight w:val="567"/>
        </w:trPr>
        <w:tc>
          <w:tcPr>
            <w:tcW w:w="5212" w:type="dxa"/>
            <w:shd w:val="clear" w:color="auto" w:fill="D9D9D9" w:themeFill="background1" w:themeFillShade="D9"/>
          </w:tcPr>
          <w:p w14:paraId="63B6A86F" w14:textId="77777777" w:rsidR="00FE356A" w:rsidRPr="00B47D92" w:rsidRDefault="00FE356A" w:rsidP="00AC7177">
            <w:pPr>
              <w:tabs>
                <w:tab w:val="left" w:pos="1700"/>
              </w:tabs>
              <w:spacing w:before="120" w:after="120"/>
              <w:ind w:left="128"/>
              <w:rPr>
                <w:b/>
                <w:bCs/>
                <w:iCs/>
              </w:rPr>
            </w:pPr>
            <w:r w:rsidRPr="00B47D92">
              <w:rPr>
                <w:b/>
                <w:bCs/>
                <w:iCs/>
              </w:rPr>
              <w:t>Performance</w:t>
            </w:r>
          </w:p>
        </w:tc>
        <w:tc>
          <w:tcPr>
            <w:tcW w:w="1701" w:type="dxa"/>
            <w:shd w:val="clear" w:color="auto" w:fill="D9D9D9" w:themeFill="background1" w:themeFillShade="D9"/>
          </w:tcPr>
          <w:p w14:paraId="71688A75" w14:textId="77777777" w:rsidR="00FE356A" w:rsidRPr="00B47D92" w:rsidRDefault="00FE356A" w:rsidP="00AC7177">
            <w:pPr>
              <w:tabs>
                <w:tab w:val="left" w:pos="1700"/>
              </w:tabs>
              <w:spacing w:before="120" w:after="120"/>
              <w:ind w:left="126"/>
              <w:jc w:val="center"/>
              <w:rPr>
                <w:b/>
                <w:bCs/>
                <w:iCs/>
              </w:rPr>
            </w:pPr>
            <w:r w:rsidRPr="00B47D92">
              <w:rPr>
                <w:b/>
                <w:bCs/>
                <w:iCs/>
              </w:rPr>
              <w:t>Judgement</w:t>
            </w:r>
          </w:p>
        </w:tc>
        <w:tc>
          <w:tcPr>
            <w:tcW w:w="1559" w:type="dxa"/>
            <w:shd w:val="clear" w:color="auto" w:fill="D9D9D9" w:themeFill="background1" w:themeFillShade="D9"/>
          </w:tcPr>
          <w:p w14:paraId="529493B4" w14:textId="77777777" w:rsidR="00FE356A" w:rsidRPr="00B47D92" w:rsidRDefault="00FE356A" w:rsidP="00AC7177">
            <w:pPr>
              <w:tabs>
                <w:tab w:val="left" w:pos="107"/>
                <w:tab w:val="left" w:pos="1700"/>
              </w:tabs>
              <w:spacing w:before="120" w:after="120"/>
              <w:ind w:left="2"/>
              <w:jc w:val="center"/>
              <w:rPr>
                <w:b/>
                <w:bCs/>
                <w:iCs/>
              </w:rPr>
            </w:pPr>
            <w:r w:rsidRPr="00B47D92">
              <w:rPr>
                <w:b/>
                <w:bCs/>
                <w:iCs/>
              </w:rPr>
              <w:t>Score</w:t>
            </w:r>
          </w:p>
        </w:tc>
      </w:tr>
      <w:tr w:rsidR="00FE356A" w:rsidRPr="00B47D92" w14:paraId="27BEAE4C" w14:textId="77777777" w:rsidTr="23A868F8">
        <w:trPr>
          <w:trHeight w:val="567"/>
        </w:trPr>
        <w:tc>
          <w:tcPr>
            <w:tcW w:w="5212" w:type="dxa"/>
          </w:tcPr>
          <w:p w14:paraId="1630398E" w14:textId="2E1EB74D" w:rsidR="00FE356A" w:rsidRPr="00A363CF" w:rsidRDefault="00A363CF" w:rsidP="00226774">
            <w:pPr>
              <w:spacing w:before="60" w:after="60"/>
              <w:jc w:val="both"/>
              <w:rPr>
                <w:snapToGrid w:val="0"/>
                <w:szCs w:val="22"/>
              </w:rPr>
            </w:pPr>
            <w:r w:rsidRPr="00A363CF">
              <w:rPr>
                <w:snapToGrid w:val="0"/>
                <w:szCs w:val="22"/>
              </w:rPr>
              <w:t>Demonstrates clearly, with a high level of detail and assurance, how all CE’s Requirement</w:t>
            </w:r>
            <w:r>
              <w:rPr>
                <w:snapToGrid w:val="0"/>
                <w:szCs w:val="22"/>
              </w:rPr>
              <w:t xml:space="preserve">s </w:t>
            </w:r>
            <w:r w:rsidR="0011761F" w:rsidRPr="002F4E3C">
              <w:rPr>
                <w:snapToGrid w:val="0"/>
                <w:szCs w:val="22"/>
              </w:rPr>
              <w:t>for the Works will be delivered in the area being evaluated in accordance with the Contract so as to deliver the Works in an excellent way</w:t>
            </w:r>
            <w:r w:rsidR="0011761F">
              <w:rPr>
                <w:snapToGrid w:val="0"/>
                <w:szCs w:val="22"/>
              </w:rPr>
              <w:t>.</w:t>
            </w:r>
          </w:p>
        </w:tc>
        <w:tc>
          <w:tcPr>
            <w:tcW w:w="1701" w:type="dxa"/>
          </w:tcPr>
          <w:p w14:paraId="531CCAE3" w14:textId="77777777" w:rsidR="00FE356A" w:rsidRPr="00B47D92" w:rsidRDefault="00FE356A" w:rsidP="00AC7177">
            <w:pPr>
              <w:tabs>
                <w:tab w:val="left" w:pos="1700"/>
              </w:tabs>
              <w:spacing w:before="120" w:after="120"/>
              <w:ind w:left="126"/>
              <w:jc w:val="center"/>
              <w:rPr>
                <w:bCs/>
                <w:iCs/>
              </w:rPr>
            </w:pPr>
            <w:r w:rsidRPr="00B47D92">
              <w:rPr>
                <w:bCs/>
                <w:iCs/>
              </w:rPr>
              <w:t>Excellent</w:t>
            </w:r>
          </w:p>
        </w:tc>
        <w:tc>
          <w:tcPr>
            <w:tcW w:w="1559" w:type="dxa"/>
          </w:tcPr>
          <w:p w14:paraId="12A03930" w14:textId="77777777" w:rsidR="00FE356A" w:rsidRPr="00B47D92" w:rsidRDefault="00FE356A" w:rsidP="00AC7177">
            <w:pPr>
              <w:tabs>
                <w:tab w:val="left" w:pos="107"/>
                <w:tab w:val="left" w:pos="1700"/>
              </w:tabs>
              <w:spacing w:before="120" w:after="120"/>
              <w:ind w:left="2"/>
              <w:jc w:val="center"/>
              <w:rPr>
                <w:bCs/>
                <w:iCs/>
              </w:rPr>
            </w:pPr>
            <w:r w:rsidRPr="00B47D92">
              <w:rPr>
                <w:bCs/>
                <w:iCs/>
              </w:rPr>
              <w:t>5</w:t>
            </w:r>
          </w:p>
        </w:tc>
      </w:tr>
      <w:tr w:rsidR="00FE356A" w:rsidRPr="00B47D92" w14:paraId="7001F11A" w14:textId="77777777" w:rsidTr="23A868F8">
        <w:trPr>
          <w:trHeight w:val="567"/>
        </w:trPr>
        <w:tc>
          <w:tcPr>
            <w:tcW w:w="5212" w:type="dxa"/>
          </w:tcPr>
          <w:p w14:paraId="59315480" w14:textId="75643F82" w:rsidR="00FE356A" w:rsidRPr="00B47D92" w:rsidRDefault="00C2370B" w:rsidP="00AC7177">
            <w:pPr>
              <w:spacing w:before="60" w:after="60"/>
              <w:jc w:val="both"/>
              <w:rPr>
                <w:bCs/>
                <w:iCs/>
              </w:rPr>
            </w:pPr>
            <w:r w:rsidRPr="002F4E3C">
              <w:rPr>
                <w:snapToGrid w:val="0"/>
                <w:szCs w:val="22"/>
              </w:rPr>
              <w:t>Demonstrates how almost all CE</w:t>
            </w:r>
            <w:r w:rsidRPr="002F4E3C">
              <w:rPr>
                <w:bCs/>
                <w:iCs/>
                <w:snapToGrid w:val="0"/>
                <w:szCs w:val="22"/>
              </w:rPr>
              <w:t>’s Requirements</w:t>
            </w:r>
            <w:r w:rsidRPr="002F4E3C">
              <w:rPr>
                <w:snapToGrid w:val="0"/>
                <w:szCs w:val="22"/>
              </w:rPr>
              <w:t xml:space="preserve"> for the Works will be delivered in the area being evaluated in accordance with the Contract so as to deliver the Works very well.</w:t>
            </w:r>
          </w:p>
        </w:tc>
        <w:tc>
          <w:tcPr>
            <w:tcW w:w="1701" w:type="dxa"/>
          </w:tcPr>
          <w:p w14:paraId="5483A9DC" w14:textId="4FA9F8E4" w:rsidR="00FE356A" w:rsidRPr="00B47D92" w:rsidRDefault="00A363CF" w:rsidP="00AC7177">
            <w:pPr>
              <w:tabs>
                <w:tab w:val="left" w:pos="1700"/>
              </w:tabs>
              <w:spacing w:before="120" w:after="120"/>
              <w:ind w:left="126"/>
              <w:jc w:val="center"/>
              <w:rPr>
                <w:bCs/>
                <w:iCs/>
              </w:rPr>
            </w:pPr>
            <w:r>
              <w:rPr>
                <w:bCs/>
                <w:iCs/>
              </w:rPr>
              <w:t xml:space="preserve">Very </w:t>
            </w:r>
            <w:r w:rsidR="00FE356A" w:rsidRPr="00B47D92">
              <w:rPr>
                <w:bCs/>
                <w:iCs/>
              </w:rPr>
              <w:t>Good</w:t>
            </w:r>
          </w:p>
        </w:tc>
        <w:tc>
          <w:tcPr>
            <w:tcW w:w="1559" w:type="dxa"/>
          </w:tcPr>
          <w:p w14:paraId="5A184452" w14:textId="77777777" w:rsidR="00FE356A" w:rsidRPr="00B47D92" w:rsidRDefault="00FE356A" w:rsidP="00AC7177">
            <w:pPr>
              <w:tabs>
                <w:tab w:val="left" w:pos="107"/>
                <w:tab w:val="left" w:pos="1700"/>
              </w:tabs>
              <w:spacing w:before="120" w:after="120"/>
              <w:ind w:left="2"/>
              <w:jc w:val="center"/>
              <w:rPr>
                <w:bCs/>
                <w:iCs/>
              </w:rPr>
            </w:pPr>
            <w:r w:rsidRPr="00B47D92">
              <w:rPr>
                <w:bCs/>
                <w:iCs/>
              </w:rPr>
              <w:t>4</w:t>
            </w:r>
          </w:p>
        </w:tc>
      </w:tr>
      <w:tr w:rsidR="00FE356A" w:rsidRPr="00B47D92" w14:paraId="5661FD61" w14:textId="77777777" w:rsidTr="23A868F8">
        <w:trPr>
          <w:trHeight w:val="567"/>
        </w:trPr>
        <w:tc>
          <w:tcPr>
            <w:tcW w:w="5212" w:type="dxa"/>
          </w:tcPr>
          <w:p w14:paraId="158B6131" w14:textId="3925C87D" w:rsidR="00FE356A" w:rsidRPr="00B47D92" w:rsidRDefault="0028292C" w:rsidP="00AC7177">
            <w:pPr>
              <w:spacing w:before="60" w:after="60"/>
              <w:jc w:val="both"/>
              <w:rPr>
                <w:bCs/>
                <w:iCs/>
              </w:rPr>
            </w:pPr>
            <w:r w:rsidRPr="002F4E3C">
              <w:rPr>
                <w:snapToGrid w:val="0"/>
                <w:szCs w:val="22"/>
              </w:rPr>
              <w:t>Demonstrates how most of CE</w:t>
            </w:r>
            <w:r w:rsidRPr="002F4E3C">
              <w:rPr>
                <w:bCs/>
                <w:iCs/>
                <w:snapToGrid w:val="0"/>
                <w:szCs w:val="22"/>
              </w:rPr>
              <w:t>’s Requirements</w:t>
            </w:r>
            <w:r w:rsidRPr="002F4E3C">
              <w:rPr>
                <w:snapToGrid w:val="0"/>
                <w:szCs w:val="22"/>
              </w:rPr>
              <w:t xml:space="preserve"> for the Works will be delivered in the area being evaluated in accordance with the Contract so as to provide a good standard of delivery of the Works</w:t>
            </w:r>
            <w:r>
              <w:rPr>
                <w:snapToGrid w:val="0"/>
                <w:szCs w:val="22"/>
              </w:rPr>
              <w:t>.</w:t>
            </w:r>
          </w:p>
        </w:tc>
        <w:tc>
          <w:tcPr>
            <w:tcW w:w="1701" w:type="dxa"/>
          </w:tcPr>
          <w:p w14:paraId="1F1C5A43" w14:textId="605ADFA6" w:rsidR="00FE356A" w:rsidRPr="00B47D92" w:rsidRDefault="00A363CF" w:rsidP="00AC7177">
            <w:pPr>
              <w:tabs>
                <w:tab w:val="left" w:pos="1700"/>
              </w:tabs>
              <w:spacing w:before="120" w:after="120"/>
              <w:ind w:left="126"/>
              <w:jc w:val="center"/>
              <w:rPr>
                <w:bCs/>
                <w:iCs/>
              </w:rPr>
            </w:pPr>
            <w:r>
              <w:rPr>
                <w:bCs/>
                <w:iCs/>
              </w:rPr>
              <w:t xml:space="preserve">Good </w:t>
            </w:r>
          </w:p>
        </w:tc>
        <w:tc>
          <w:tcPr>
            <w:tcW w:w="1559" w:type="dxa"/>
          </w:tcPr>
          <w:p w14:paraId="1DBF7E6E" w14:textId="77777777" w:rsidR="00FE356A" w:rsidRPr="00B47D92" w:rsidRDefault="00FE356A" w:rsidP="00AC7177">
            <w:pPr>
              <w:tabs>
                <w:tab w:val="left" w:pos="107"/>
                <w:tab w:val="left" w:pos="1700"/>
              </w:tabs>
              <w:spacing w:before="120" w:after="120"/>
              <w:ind w:left="2"/>
              <w:jc w:val="center"/>
              <w:rPr>
                <w:bCs/>
                <w:iCs/>
              </w:rPr>
            </w:pPr>
            <w:r w:rsidRPr="00B47D92">
              <w:rPr>
                <w:bCs/>
                <w:iCs/>
              </w:rPr>
              <w:t>3</w:t>
            </w:r>
          </w:p>
        </w:tc>
      </w:tr>
      <w:tr w:rsidR="00FE356A" w:rsidRPr="00B47D92" w14:paraId="34A6EC66" w14:textId="77777777" w:rsidTr="23A868F8">
        <w:trPr>
          <w:trHeight w:val="567"/>
        </w:trPr>
        <w:tc>
          <w:tcPr>
            <w:tcW w:w="5212" w:type="dxa"/>
          </w:tcPr>
          <w:p w14:paraId="08424DA8" w14:textId="1E67E5B0" w:rsidR="00FE356A" w:rsidRPr="00B47D92" w:rsidRDefault="00AD5E02" w:rsidP="00AC7177">
            <w:pPr>
              <w:spacing w:before="60" w:after="60"/>
              <w:jc w:val="both"/>
              <w:rPr>
                <w:bCs/>
                <w:iCs/>
              </w:rPr>
            </w:pPr>
            <w:r w:rsidRPr="002F4E3C">
              <w:rPr>
                <w:snapToGrid w:val="0"/>
                <w:szCs w:val="22"/>
              </w:rPr>
              <w:t>Demonstrates how a significant number of CE</w:t>
            </w:r>
            <w:r w:rsidRPr="002F4E3C">
              <w:rPr>
                <w:bCs/>
                <w:iCs/>
                <w:snapToGrid w:val="0"/>
                <w:szCs w:val="22"/>
              </w:rPr>
              <w:t>’s Requirements</w:t>
            </w:r>
            <w:r w:rsidRPr="002F4E3C">
              <w:rPr>
                <w:snapToGrid w:val="0"/>
                <w:szCs w:val="22"/>
              </w:rPr>
              <w:t xml:space="preserve"> for the Works will be delivered in the area being evaluated in accordance with the Contract so as to provide a reasonable standard of delivery of the Works</w:t>
            </w:r>
            <w:r>
              <w:rPr>
                <w:snapToGrid w:val="0"/>
                <w:szCs w:val="22"/>
              </w:rPr>
              <w:t>.</w:t>
            </w:r>
          </w:p>
        </w:tc>
        <w:tc>
          <w:tcPr>
            <w:tcW w:w="1701" w:type="dxa"/>
          </w:tcPr>
          <w:p w14:paraId="72A9CA38" w14:textId="722B12E3" w:rsidR="00FE356A" w:rsidRPr="00B47D92" w:rsidRDefault="00A363CF" w:rsidP="00AC7177">
            <w:pPr>
              <w:tabs>
                <w:tab w:val="left" w:pos="1700"/>
              </w:tabs>
              <w:spacing w:before="120" w:after="120"/>
              <w:ind w:left="126"/>
              <w:jc w:val="center"/>
              <w:rPr>
                <w:bCs/>
                <w:iCs/>
              </w:rPr>
            </w:pPr>
            <w:r>
              <w:rPr>
                <w:bCs/>
                <w:iCs/>
              </w:rPr>
              <w:t>S</w:t>
            </w:r>
            <w:r w:rsidR="00FE356A" w:rsidRPr="00B47D92">
              <w:rPr>
                <w:bCs/>
                <w:iCs/>
              </w:rPr>
              <w:t>atisfactory</w:t>
            </w:r>
          </w:p>
        </w:tc>
        <w:tc>
          <w:tcPr>
            <w:tcW w:w="1559" w:type="dxa"/>
          </w:tcPr>
          <w:p w14:paraId="76BFBC47" w14:textId="77777777" w:rsidR="00FE356A" w:rsidRPr="00B47D92" w:rsidRDefault="00FE356A" w:rsidP="00AC7177">
            <w:pPr>
              <w:tabs>
                <w:tab w:val="left" w:pos="107"/>
                <w:tab w:val="left" w:pos="1700"/>
              </w:tabs>
              <w:spacing w:before="120" w:after="120"/>
              <w:ind w:left="2"/>
              <w:jc w:val="center"/>
              <w:rPr>
                <w:bCs/>
                <w:iCs/>
              </w:rPr>
            </w:pPr>
            <w:r w:rsidRPr="00B47D92">
              <w:rPr>
                <w:bCs/>
                <w:iCs/>
              </w:rPr>
              <w:t>2</w:t>
            </w:r>
          </w:p>
        </w:tc>
      </w:tr>
      <w:tr w:rsidR="00FE356A" w:rsidRPr="00B47D92" w14:paraId="73B1DC5F" w14:textId="77777777" w:rsidTr="23A868F8">
        <w:trPr>
          <w:trHeight w:val="567"/>
        </w:trPr>
        <w:tc>
          <w:tcPr>
            <w:tcW w:w="5212" w:type="dxa"/>
          </w:tcPr>
          <w:p w14:paraId="02C7E198" w14:textId="04DE7B6F" w:rsidR="00FE356A" w:rsidRPr="00B47D92" w:rsidRDefault="002D5B17" w:rsidP="00AC7177">
            <w:pPr>
              <w:spacing w:before="60" w:after="60"/>
              <w:jc w:val="both"/>
              <w:rPr>
                <w:bCs/>
                <w:iCs/>
              </w:rPr>
            </w:pPr>
            <w:r w:rsidRPr="002F4E3C">
              <w:rPr>
                <w:snapToGrid w:val="0"/>
                <w:szCs w:val="22"/>
              </w:rPr>
              <w:t>Provides only limited assurance that CE’s Requirements for the Works will be delivered in the area being evaluated in accordance with the Contract, so as to result in a poor standard of delivery of the Works</w:t>
            </w:r>
            <w:r>
              <w:rPr>
                <w:snapToGrid w:val="0"/>
                <w:szCs w:val="22"/>
              </w:rPr>
              <w:t>.</w:t>
            </w:r>
          </w:p>
        </w:tc>
        <w:tc>
          <w:tcPr>
            <w:tcW w:w="1701" w:type="dxa"/>
          </w:tcPr>
          <w:p w14:paraId="49264435" w14:textId="77777777" w:rsidR="00FE356A" w:rsidRPr="00B47D92" w:rsidRDefault="00FE356A" w:rsidP="00AC7177">
            <w:pPr>
              <w:tabs>
                <w:tab w:val="left" w:pos="1700"/>
              </w:tabs>
              <w:spacing w:before="120" w:after="120"/>
              <w:ind w:left="126"/>
              <w:jc w:val="center"/>
              <w:rPr>
                <w:bCs/>
                <w:iCs/>
              </w:rPr>
            </w:pPr>
            <w:r w:rsidRPr="00B47D92">
              <w:rPr>
                <w:bCs/>
                <w:iCs/>
              </w:rPr>
              <w:t>Poor</w:t>
            </w:r>
          </w:p>
        </w:tc>
        <w:tc>
          <w:tcPr>
            <w:tcW w:w="1559" w:type="dxa"/>
          </w:tcPr>
          <w:p w14:paraId="5C1383BD" w14:textId="77777777" w:rsidR="00FE356A" w:rsidRPr="00B47D92" w:rsidRDefault="00FE356A" w:rsidP="00AC7177">
            <w:pPr>
              <w:tabs>
                <w:tab w:val="left" w:pos="107"/>
                <w:tab w:val="left" w:pos="1700"/>
              </w:tabs>
              <w:spacing w:before="120" w:after="120"/>
              <w:ind w:left="2"/>
              <w:jc w:val="center"/>
              <w:rPr>
                <w:bCs/>
                <w:iCs/>
              </w:rPr>
            </w:pPr>
            <w:r w:rsidRPr="00B47D92">
              <w:rPr>
                <w:bCs/>
                <w:iCs/>
              </w:rPr>
              <w:t>1</w:t>
            </w:r>
          </w:p>
        </w:tc>
      </w:tr>
      <w:tr w:rsidR="00FE356A" w:rsidRPr="00B47D92" w14:paraId="3F418C7C" w14:textId="77777777" w:rsidTr="23A868F8">
        <w:trPr>
          <w:trHeight w:val="567"/>
        </w:trPr>
        <w:tc>
          <w:tcPr>
            <w:tcW w:w="5212" w:type="dxa"/>
          </w:tcPr>
          <w:p w14:paraId="09602C3D" w14:textId="23F12A16" w:rsidR="00FE356A" w:rsidRPr="00B47D92" w:rsidRDefault="001347F0" w:rsidP="00AC7177">
            <w:pPr>
              <w:spacing w:before="60" w:after="60"/>
              <w:jc w:val="both"/>
              <w:rPr>
                <w:bCs/>
                <w:iCs/>
              </w:rPr>
            </w:pPr>
            <w:r w:rsidRPr="002F4E3C">
              <w:rPr>
                <w:bCs/>
                <w:iCs/>
                <w:snapToGrid w:val="0"/>
                <w:szCs w:val="22"/>
              </w:rPr>
              <w:t>Either no answer is provided or the answer</w:t>
            </w:r>
            <w:r w:rsidRPr="002F4E3C">
              <w:rPr>
                <w:b/>
                <w:i/>
                <w:snapToGrid w:val="0"/>
                <w:szCs w:val="22"/>
              </w:rPr>
              <w:t xml:space="preserve"> </w:t>
            </w:r>
            <w:r w:rsidRPr="002F4E3C">
              <w:rPr>
                <w:snapToGrid w:val="0"/>
                <w:szCs w:val="22"/>
              </w:rPr>
              <w:t>completely fails to demonstrate that any of CE’s Requirements for the Works will be delivered in the area being evaluated in accordance with the Contract.</w:t>
            </w:r>
          </w:p>
        </w:tc>
        <w:tc>
          <w:tcPr>
            <w:tcW w:w="1701" w:type="dxa"/>
          </w:tcPr>
          <w:p w14:paraId="498DE039" w14:textId="77777777" w:rsidR="00FE356A" w:rsidRPr="00B47D92" w:rsidRDefault="00FE356A" w:rsidP="00AC7177">
            <w:pPr>
              <w:tabs>
                <w:tab w:val="left" w:pos="1700"/>
              </w:tabs>
              <w:spacing w:before="120" w:after="120"/>
              <w:ind w:left="126"/>
              <w:jc w:val="center"/>
              <w:rPr>
                <w:bCs/>
                <w:iCs/>
              </w:rPr>
            </w:pPr>
            <w:r w:rsidRPr="00B47D92">
              <w:rPr>
                <w:bCs/>
                <w:iCs/>
              </w:rPr>
              <w:t>Failed</w:t>
            </w:r>
          </w:p>
        </w:tc>
        <w:tc>
          <w:tcPr>
            <w:tcW w:w="1559" w:type="dxa"/>
          </w:tcPr>
          <w:p w14:paraId="62DFD028" w14:textId="77777777" w:rsidR="00FE356A" w:rsidRPr="00B47D92" w:rsidRDefault="00FE356A" w:rsidP="00AC7177">
            <w:pPr>
              <w:tabs>
                <w:tab w:val="left" w:pos="107"/>
                <w:tab w:val="left" w:pos="1700"/>
              </w:tabs>
              <w:spacing w:before="120" w:after="120"/>
              <w:ind w:left="2"/>
              <w:jc w:val="center"/>
              <w:rPr>
                <w:bCs/>
                <w:iCs/>
              </w:rPr>
            </w:pPr>
            <w:r w:rsidRPr="00B47D92">
              <w:rPr>
                <w:bCs/>
                <w:iCs/>
              </w:rPr>
              <w:t>0</w:t>
            </w:r>
          </w:p>
        </w:tc>
      </w:tr>
      <w:bookmarkEnd w:id="37"/>
      <w:bookmarkEnd w:id="38"/>
    </w:tbl>
    <w:p w14:paraId="037946E5" w14:textId="77777777" w:rsidR="5A1B9D90" w:rsidRDefault="5A1B9D90" w:rsidP="5A1B9D90"/>
    <w:p w14:paraId="417B7923" w14:textId="3C8AD133" w:rsidR="5A1B9D90" w:rsidRDefault="5A1B9D90" w:rsidP="5A1B9D90"/>
    <w:p w14:paraId="5BFA7F30" w14:textId="77777777" w:rsidR="00FE356A" w:rsidRDefault="00FE356A" w:rsidP="00FE356A">
      <w:pPr>
        <w:pStyle w:val="Level3"/>
        <w:rPr>
          <w:iCs/>
        </w:rPr>
      </w:pPr>
      <w:r>
        <w:t>Each of the questions within each section (except those stated to be 'for information only') will be marked out of 5 using the scoring scale set out in Table 2 and will then be weighted with the percentage weightings set out in Table 1.</w:t>
      </w:r>
    </w:p>
    <w:p w14:paraId="33EE3D1D" w14:textId="77777777" w:rsidR="00FE356A" w:rsidRDefault="00FE356A" w:rsidP="00FE356A">
      <w:pPr>
        <w:pStyle w:val="Level3"/>
      </w:pPr>
      <w:r>
        <w:t xml:space="preserve">All weightings, including sub-criteria, are based on a percentage of the total marks available in respect of Quality. Once each mark has been weighted in accordance with the percentage weightings set out in Table 1, the weighted marks will be added together to identify the total mark in respect of Quality for that Tender. </w:t>
      </w:r>
    </w:p>
    <w:p w14:paraId="287033F9" w14:textId="6AA0FF65" w:rsidR="005F0FCE" w:rsidRDefault="00FE356A" w:rsidP="00226774">
      <w:pPr>
        <w:pStyle w:val="Level2"/>
        <w:keepNext/>
      </w:pPr>
      <w:r>
        <w:t xml:space="preserve">For the avoidance of doubt failure to pass the criteria </w:t>
      </w:r>
      <w:r w:rsidR="00226774">
        <w:t xml:space="preserve">as set out in paragraph </w:t>
      </w:r>
      <w:r w:rsidR="00226774">
        <w:fldChar w:fldCharType="begin"/>
      </w:r>
      <w:r w:rsidR="00226774">
        <w:instrText xml:space="preserve"> REF _Ref72300884 \r \h </w:instrText>
      </w:r>
      <w:r w:rsidR="00226774">
        <w:fldChar w:fldCharType="separate"/>
      </w:r>
      <w:r w:rsidR="00DE12BA">
        <w:rPr>
          <w:cs/>
        </w:rPr>
        <w:t>‎</w:t>
      </w:r>
      <w:r w:rsidR="0036604C">
        <w:t>4</w:t>
      </w:r>
      <w:r w:rsidR="00226774">
        <w:fldChar w:fldCharType="end"/>
      </w:r>
      <w:r w:rsidR="00226774">
        <w:t xml:space="preserve"> above </w:t>
      </w:r>
      <w:r>
        <w:t xml:space="preserve">may result in a Tender not being considered further. </w:t>
      </w:r>
    </w:p>
    <w:p w14:paraId="7386A322" w14:textId="2B68238F" w:rsidR="005F0FCE" w:rsidRPr="00911693" w:rsidRDefault="005F0FCE" w:rsidP="0051720C">
      <w:pPr>
        <w:pStyle w:val="Level1"/>
        <w:keepNext/>
      </w:pPr>
      <w:r w:rsidRPr="6B1AE71A">
        <w:rPr>
          <w:rStyle w:val="Level1asheadingtext"/>
        </w:rPr>
        <w:t xml:space="preserve">Stage </w:t>
      </w:r>
      <w:r w:rsidR="0051720C">
        <w:rPr>
          <w:rStyle w:val="Level1asheadingtext"/>
        </w:rPr>
        <w:t>3</w:t>
      </w:r>
      <w:r w:rsidRPr="6B1AE71A">
        <w:rPr>
          <w:rStyle w:val="Level1asheadingtext"/>
        </w:rPr>
        <w:t xml:space="preserve"> – </w:t>
      </w:r>
      <w:r w:rsidR="00A9588C">
        <w:rPr>
          <w:rStyle w:val="Level1asheadingtext"/>
        </w:rPr>
        <w:t>E</w:t>
      </w:r>
      <w:r w:rsidRPr="6B1AE71A">
        <w:rPr>
          <w:rStyle w:val="Level1asheadingtext"/>
        </w:rPr>
        <w:t>valuation of Price</w:t>
      </w:r>
      <w:r w:rsidR="63724464" w:rsidRPr="6B1AE71A">
        <w:rPr>
          <w:b/>
          <w:bCs/>
          <w:color w:val="881798"/>
        </w:rPr>
        <w:t xml:space="preserve"> </w:t>
      </w:r>
    </w:p>
    <w:p w14:paraId="0F2D3ABA" w14:textId="3047CA6B" w:rsidR="00022D53" w:rsidRPr="00AC723C" w:rsidRDefault="00022D53" w:rsidP="0051720C">
      <w:pPr>
        <w:pStyle w:val="Level2"/>
      </w:pPr>
      <w:r>
        <w:t xml:space="preserve">Following completion of Stage </w:t>
      </w:r>
      <w:r w:rsidR="0051720C">
        <w:t>2</w:t>
      </w:r>
      <w:r>
        <w:t xml:space="preserve">, Tenders will be evaluated under Stage </w:t>
      </w:r>
      <w:r w:rsidR="0051720C">
        <w:t>3</w:t>
      </w:r>
      <w:r>
        <w:t xml:space="preserve"> for the remaining </w:t>
      </w:r>
      <w:r w:rsidR="00572E5D" w:rsidRPr="00572E5D">
        <w:t>40</w:t>
      </w:r>
      <w:r w:rsidRPr="00572E5D">
        <w:t>%</w:t>
      </w:r>
      <w:r>
        <w:t xml:space="preserve"> on the prices submitted in the Pricing Document. The Pricing Document set out on the Portal is to be completed by Tenderers. </w:t>
      </w:r>
    </w:p>
    <w:p w14:paraId="5532B049" w14:textId="2DA6D835" w:rsidR="00022D53" w:rsidRDefault="00022D53" w:rsidP="00022D53">
      <w:pPr>
        <w:pStyle w:val="Level2"/>
      </w:pPr>
      <w:r>
        <w:t xml:space="preserve">The lowest tendered Price (the </w:t>
      </w:r>
      <w:r w:rsidRPr="38902A60">
        <w:rPr>
          <w:b/>
          <w:bCs/>
        </w:rPr>
        <w:t>Lowest Tender Sum</w:t>
      </w:r>
      <w:r>
        <w:t>) will then receive 100% (i</w:t>
      </w:r>
      <w:r w:rsidR="00D41BDC">
        <w:t>.</w:t>
      </w:r>
      <w:r>
        <w:t>e</w:t>
      </w:r>
      <w:r w:rsidR="00D41BDC">
        <w:t>.</w:t>
      </w:r>
      <w:r>
        <w:t xml:space="preserve"> </w:t>
      </w:r>
      <w:r w:rsidR="00D41BDC">
        <w:t>40</w:t>
      </w:r>
      <w:r w:rsidR="00FD6998">
        <w:t xml:space="preserve"> </w:t>
      </w:r>
      <w:r>
        <w:t xml:space="preserve">marks). </w:t>
      </w:r>
    </w:p>
    <w:p w14:paraId="14A1BBA3" w14:textId="77777777" w:rsidR="00022D53" w:rsidRDefault="00022D53" w:rsidP="00022D53">
      <w:pPr>
        <w:pStyle w:val="Level2"/>
      </w:pPr>
      <w:r>
        <w:t>All other tender Prices will be scored based on their relative percentage to the lowest tendered score, as calculated below:</w:t>
      </w:r>
    </w:p>
    <w:p w14:paraId="1BA80AE6" w14:textId="77777777" w:rsidR="00022D53" w:rsidRDefault="00022D53" w:rsidP="00022D53">
      <w:pPr>
        <w:pStyle w:val="Level3"/>
      </w:pPr>
      <w:r>
        <w:t xml:space="preserve">Lowest Tender Sum divided by the Tenderer’s Price </w:t>
      </w:r>
      <w:r w:rsidRPr="6B1AE71A">
        <w:rPr>
          <w:b/>
          <w:bCs/>
        </w:rPr>
        <w:t>=</w:t>
      </w:r>
      <w:r>
        <w:t xml:space="preserve"> Tenderer's % Adjustment; </w:t>
      </w:r>
      <w:r w:rsidRPr="6B1AE71A">
        <w:rPr>
          <w:b/>
          <w:bCs/>
        </w:rPr>
        <w:t>then</w:t>
      </w:r>
    </w:p>
    <w:p w14:paraId="18B6D341" w14:textId="77777777" w:rsidR="00022D53" w:rsidRPr="00BA4254" w:rsidRDefault="00022D53" w:rsidP="00022D53">
      <w:pPr>
        <w:pStyle w:val="Level3"/>
      </w:pPr>
      <w:r>
        <w:t xml:space="preserve">40 </w:t>
      </w:r>
      <w:r w:rsidRPr="38902A60">
        <w:rPr>
          <w:b/>
          <w:bCs/>
        </w:rPr>
        <w:t>x</w:t>
      </w:r>
      <w:r>
        <w:t xml:space="preserve"> Tenderer's % Adjustment = Tenderer's Price Score</w:t>
      </w:r>
    </w:p>
    <w:p w14:paraId="38D312D8" w14:textId="77777777" w:rsidR="00022D53" w:rsidRDefault="00022D53" w:rsidP="00022D53">
      <w:pPr>
        <w:pStyle w:val="Level2"/>
      </w:pPr>
      <w:r>
        <w:t>By way of example, where there are 3 Tenderers who submit Prices as follows:</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4207"/>
      </w:tblGrid>
      <w:tr w:rsidR="00022D53" w14:paraId="6535BDDB" w14:textId="77777777" w:rsidTr="00022D53">
        <w:tc>
          <w:tcPr>
            <w:tcW w:w="4814" w:type="dxa"/>
          </w:tcPr>
          <w:p w14:paraId="1486C515" w14:textId="77777777" w:rsidR="00022D53" w:rsidRPr="00D53F5D" w:rsidRDefault="00022D53" w:rsidP="00022D53">
            <w:pPr>
              <w:pStyle w:val="Body2"/>
              <w:ind w:left="0"/>
              <w:rPr>
                <w:rFonts w:cs="Times New Roman"/>
              </w:rPr>
            </w:pPr>
            <w:r w:rsidRPr="00D53F5D">
              <w:rPr>
                <w:rFonts w:cs="Times New Roman"/>
              </w:rPr>
              <w:t>Tenderer A</w:t>
            </w:r>
          </w:p>
        </w:tc>
        <w:tc>
          <w:tcPr>
            <w:tcW w:w="4815" w:type="dxa"/>
          </w:tcPr>
          <w:p w14:paraId="11437D97" w14:textId="77777777" w:rsidR="00022D53" w:rsidRPr="00D53F5D" w:rsidRDefault="00022D53" w:rsidP="00022D53">
            <w:pPr>
              <w:pStyle w:val="Body2"/>
              <w:ind w:left="0"/>
              <w:rPr>
                <w:rFonts w:cs="Times New Roman"/>
              </w:rPr>
            </w:pPr>
            <w:r w:rsidRPr="00D53F5D">
              <w:rPr>
                <w:rFonts w:cs="Times New Roman"/>
              </w:rPr>
              <w:t>£600,000</w:t>
            </w:r>
          </w:p>
        </w:tc>
      </w:tr>
      <w:tr w:rsidR="00022D53" w14:paraId="6C4987AD" w14:textId="77777777" w:rsidTr="00022D53">
        <w:tc>
          <w:tcPr>
            <w:tcW w:w="4814" w:type="dxa"/>
          </w:tcPr>
          <w:p w14:paraId="59C156A5" w14:textId="77777777" w:rsidR="00022D53" w:rsidRPr="00D53F5D" w:rsidRDefault="00022D53" w:rsidP="00022D53">
            <w:pPr>
              <w:pStyle w:val="Body2"/>
              <w:ind w:left="0"/>
              <w:rPr>
                <w:rFonts w:cs="Times New Roman"/>
              </w:rPr>
            </w:pPr>
            <w:r w:rsidRPr="00D53F5D">
              <w:rPr>
                <w:rFonts w:cs="Times New Roman"/>
              </w:rPr>
              <w:t>Tenderer B</w:t>
            </w:r>
          </w:p>
        </w:tc>
        <w:tc>
          <w:tcPr>
            <w:tcW w:w="4815" w:type="dxa"/>
          </w:tcPr>
          <w:p w14:paraId="6925DAD8" w14:textId="77777777" w:rsidR="00022D53" w:rsidRPr="00D53F5D" w:rsidRDefault="00022D53" w:rsidP="00022D53">
            <w:pPr>
              <w:pStyle w:val="Body2"/>
              <w:ind w:left="0"/>
              <w:rPr>
                <w:rFonts w:cs="Times New Roman"/>
              </w:rPr>
            </w:pPr>
            <w:r w:rsidRPr="00D53F5D">
              <w:rPr>
                <w:rFonts w:cs="Times New Roman"/>
              </w:rPr>
              <w:t>£625,000</w:t>
            </w:r>
          </w:p>
        </w:tc>
      </w:tr>
      <w:tr w:rsidR="00022D53" w14:paraId="2EA7965F" w14:textId="77777777" w:rsidTr="00022D53">
        <w:tc>
          <w:tcPr>
            <w:tcW w:w="4814" w:type="dxa"/>
          </w:tcPr>
          <w:p w14:paraId="5BE6F7AD" w14:textId="77777777" w:rsidR="00022D53" w:rsidRPr="00D53F5D" w:rsidRDefault="00022D53" w:rsidP="00022D53">
            <w:pPr>
              <w:pStyle w:val="Body2"/>
              <w:ind w:left="0"/>
              <w:rPr>
                <w:rFonts w:cs="Times New Roman"/>
              </w:rPr>
            </w:pPr>
            <w:r w:rsidRPr="00D53F5D">
              <w:rPr>
                <w:rFonts w:cs="Times New Roman"/>
              </w:rPr>
              <w:t>Tenderer C</w:t>
            </w:r>
          </w:p>
        </w:tc>
        <w:tc>
          <w:tcPr>
            <w:tcW w:w="4815" w:type="dxa"/>
          </w:tcPr>
          <w:p w14:paraId="46B87D31" w14:textId="77777777" w:rsidR="00022D53" w:rsidRPr="00D53F5D" w:rsidRDefault="00022D53" w:rsidP="00022D53">
            <w:pPr>
              <w:pStyle w:val="Body2"/>
              <w:ind w:left="0"/>
              <w:rPr>
                <w:rFonts w:cs="Times New Roman"/>
              </w:rPr>
            </w:pPr>
            <w:r w:rsidRPr="00D53F5D">
              <w:rPr>
                <w:rFonts w:cs="Times New Roman"/>
              </w:rPr>
              <w:t>£650,000</w:t>
            </w:r>
          </w:p>
        </w:tc>
      </w:tr>
    </w:tbl>
    <w:p w14:paraId="6E407E9E" w14:textId="77777777" w:rsidR="00022D53" w:rsidRDefault="00022D53" w:rsidP="00022D53">
      <w:pPr>
        <w:pStyle w:val="Body2"/>
      </w:pPr>
    </w:p>
    <w:p w14:paraId="3B4677DF" w14:textId="77777777" w:rsidR="00022D53" w:rsidRDefault="00022D53" w:rsidP="00022D53">
      <w:pPr>
        <w:pStyle w:val="Level3"/>
      </w:pPr>
      <w:r>
        <w:t>Tenderer A is the Lowest Tender Price and will receive 100% (40 marks).</w:t>
      </w:r>
    </w:p>
    <w:p w14:paraId="19718540" w14:textId="77777777" w:rsidR="00022D53" w:rsidRDefault="00022D53" w:rsidP="00022D53">
      <w:pPr>
        <w:pStyle w:val="Level3"/>
      </w:pPr>
      <w:r>
        <w:t>Tenderer B's Price would be assessed as follows:</w:t>
      </w:r>
    </w:p>
    <w:p w14:paraId="3311968F" w14:textId="77777777" w:rsidR="00022D53" w:rsidRDefault="00022D53" w:rsidP="00022D53">
      <w:pPr>
        <w:pStyle w:val="Level4"/>
      </w:pPr>
      <w:r>
        <w:t xml:space="preserve">(£600,000 </w:t>
      </w:r>
      <w:r w:rsidRPr="38902A60">
        <w:rPr>
          <w:b/>
          <w:bCs/>
        </w:rPr>
        <w:t>divided by</w:t>
      </w:r>
      <w:r>
        <w:t xml:space="preserve"> £625,000) = 0.96</w:t>
      </w:r>
      <w:r w:rsidRPr="38902A60">
        <w:rPr>
          <w:b/>
          <w:bCs/>
        </w:rPr>
        <w:t>; then</w:t>
      </w:r>
    </w:p>
    <w:p w14:paraId="44C9A92A" w14:textId="77777777" w:rsidR="00022D53" w:rsidRDefault="00022D53" w:rsidP="00022D53">
      <w:pPr>
        <w:pStyle w:val="Level4"/>
      </w:pPr>
      <w:r>
        <w:t xml:space="preserve">40 </w:t>
      </w:r>
      <w:r w:rsidRPr="38902A60">
        <w:rPr>
          <w:b/>
          <w:bCs/>
        </w:rPr>
        <w:t>x</w:t>
      </w:r>
      <w:r>
        <w:t xml:space="preserve"> Tender B's % Adjustment </w:t>
      </w:r>
      <w:r w:rsidRPr="38902A60">
        <w:rPr>
          <w:b/>
          <w:bCs/>
        </w:rPr>
        <w:t>=</w:t>
      </w:r>
      <w:r>
        <w:t xml:space="preserve"> </w:t>
      </w:r>
    </w:p>
    <w:p w14:paraId="076B9976" w14:textId="77777777" w:rsidR="00022D53" w:rsidRDefault="00022D53" w:rsidP="00022D53">
      <w:pPr>
        <w:pStyle w:val="Body4"/>
      </w:pPr>
      <w:r>
        <w:t xml:space="preserve">40 </w:t>
      </w:r>
      <w:r w:rsidRPr="00CF4E08">
        <w:rPr>
          <w:b/>
          <w:bCs/>
        </w:rPr>
        <w:t>x</w:t>
      </w:r>
      <w:r>
        <w:t xml:space="preserve"> 0.96% </w:t>
      </w:r>
      <w:r w:rsidRPr="00CF4E08">
        <w:rPr>
          <w:b/>
          <w:bCs/>
        </w:rPr>
        <w:t>=</w:t>
      </w:r>
      <w:r>
        <w:t xml:space="preserve"> 38.4 (</w:t>
      </w:r>
      <w:r w:rsidRPr="00FB1113">
        <w:rPr>
          <w:b/>
          <w:bCs/>
        </w:rPr>
        <w:t>Tenderer B's Price Score</w:t>
      </w:r>
      <w:r>
        <w:t>).</w:t>
      </w:r>
    </w:p>
    <w:p w14:paraId="45EAF83E" w14:textId="77777777" w:rsidR="00022D53" w:rsidRDefault="00022D53" w:rsidP="00022D53">
      <w:pPr>
        <w:pStyle w:val="Level3"/>
      </w:pPr>
      <w:r>
        <w:t>Tenderer C's Price would be assessed as follows:</w:t>
      </w:r>
    </w:p>
    <w:p w14:paraId="62423B16" w14:textId="77777777" w:rsidR="00022D53" w:rsidRDefault="00022D53" w:rsidP="00022D53">
      <w:pPr>
        <w:pStyle w:val="Level4"/>
        <w:rPr>
          <w:b/>
          <w:bCs/>
        </w:rPr>
      </w:pPr>
      <w:r>
        <w:t xml:space="preserve">(£600,000 </w:t>
      </w:r>
      <w:r w:rsidRPr="38902A60">
        <w:rPr>
          <w:b/>
          <w:bCs/>
        </w:rPr>
        <w:t>divided by</w:t>
      </w:r>
      <w:r>
        <w:t xml:space="preserve"> £650,000) = 0.92307692</w:t>
      </w:r>
      <w:r w:rsidRPr="38902A60">
        <w:rPr>
          <w:b/>
          <w:bCs/>
        </w:rPr>
        <w:t>; then</w:t>
      </w:r>
    </w:p>
    <w:p w14:paraId="21E1AFA8" w14:textId="77777777" w:rsidR="00022D53" w:rsidRDefault="00022D53" w:rsidP="00022D53">
      <w:pPr>
        <w:pStyle w:val="Level4"/>
      </w:pPr>
      <w:r>
        <w:lastRenderedPageBreak/>
        <w:t xml:space="preserve">40 </w:t>
      </w:r>
      <w:r w:rsidRPr="38902A60">
        <w:rPr>
          <w:b/>
          <w:bCs/>
        </w:rPr>
        <w:t>x</w:t>
      </w:r>
      <w:r>
        <w:t xml:space="preserve"> Tenderer C's % Adjustment = </w:t>
      </w:r>
    </w:p>
    <w:p w14:paraId="6A1C92C0" w14:textId="77777777" w:rsidR="00022D53" w:rsidRPr="00AC723C" w:rsidRDefault="00022D53" w:rsidP="00022D53">
      <w:pPr>
        <w:pStyle w:val="Body4"/>
      </w:pPr>
      <w:r>
        <w:t xml:space="preserve">40 </w:t>
      </w:r>
      <w:r w:rsidRPr="00E24765">
        <w:rPr>
          <w:b/>
          <w:bCs/>
        </w:rPr>
        <w:t>x</w:t>
      </w:r>
      <w:r>
        <w:t xml:space="preserve"> 0.92307692 </w:t>
      </w:r>
      <w:r w:rsidRPr="00E24765">
        <w:rPr>
          <w:b/>
          <w:bCs/>
        </w:rPr>
        <w:t>=</w:t>
      </w:r>
      <w:r>
        <w:t xml:space="preserve"> 36.92 (rounded to 2 decimal places) (</w:t>
      </w:r>
      <w:r w:rsidRPr="00E24765">
        <w:rPr>
          <w:b/>
          <w:bCs/>
        </w:rPr>
        <w:t>Tenderer C's Price Score</w:t>
      </w:r>
      <w:r>
        <w:t>).</w:t>
      </w:r>
    </w:p>
    <w:p w14:paraId="2F1A0987" w14:textId="21672BE8" w:rsidR="004A4359" w:rsidRPr="00014281" w:rsidRDefault="00022D53" w:rsidP="00641FDD">
      <w:pPr>
        <w:pStyle w:val="Level2"/>
      </w:pPr>
      <w:r>
        <w:t xml:space="preserve">If any aspect of a price submission is deemed by </w:t>
      </w:r>
      <w:r w:rsidR="006F6B5D">
        <w:t>the Authority</w:t>
      </w:r>
      <w:r w:rsidR="00694012">
        <w:t xml:space="preserve"> </w:t>
      </w:r>
      <w:r>
        <w:t xml:space="preserve">to be abnormally low, </w:t>
      </w:r>
      <w:r w:rsidR="006F6B5D">
        <w:t>the Authority</w:t>
      </w:r>
      <w:r w:rsidR="00694012">
        <w:t xml:space="preserve"> </w:t>
      </w:r>
      <w:r>
        <w:t xml:space="preserve">may, at its discretion, reject that offer but only after seeking clarification </w:t>
      </w:r>
      <w:r w:rsidR="001C4E7A">
        <w:t xml:space="preserve">and notifying the </w:t>
      </w:r>
      <w:r w:rsidR="00A858F0">
        <w:t xml:space="preserve">Tenderer </w:t>
      </w:r>
      <w:r w:rsidR="001C4E7A">
        <w:t>in accordance</w:t>
      </w:r>
      <w:r>
        <w:t xml:space="preserve"> with </w:t>
      </w:r>
      <w:r w:rsidR="00694012">
        <w:t>s.19(3)(c) PA 23</w:t>
      </w:r>
      <w:r>
        <w:t xml:space="preserve">. </w:t>
      </w:r>
    </w:p>
    <w:p w14:paraId="717566BA" w14:textId="054FAE6C" w:rsidR="00FE356A" w:rsidRDefault="0051720C" w:rsidP="00FE356A">
      <w:pPr>
        <w:pStyle w:val="Level1"/>
        <w:keepNext/>
        <w:rPr>
          <w:rStyle w:val="Level1asheadingtext"/>
        </w:rPr>
      </w:pPr>
      <w:r>
        <w:rPr>
          <w:rStyle w:val="Level1asheadingtext"/>
        </w:rPr>
        <w:t xml:space="preserve">Stage </w:t>
      </w:r>
      <w:r w:rsidR="00801A69">
        <w:rPr>
          <w:rStyle w:val="Level1asheadingtext"/>
        </w:rPr>
        <w:t>4</w:t>
      </w:r>
      <w:r w:rsidR="004A4359">
        <w:rPr>
          <w:rStyle w:val="Level1asheadingtext"/>
        </w:rPr>
        <w:t xml:space="preserve"> </w:t>
      </w:r>
      <w:r>
        <w:rPr>
          <w:rStyle w:val="Level1asheadingtext"/>
        </w:rPr>
        <w:t xml:space="preserve">– </w:t>
      </w:r>
      <w:r w:rsidR="00FE356A" w:rsidRPr="38902A60">
        <w:rPr>
          <w:rStyle w:val="Level1asheadingtext"/>
        </w:rPr>
        <w:t xml:space="preserve">Final decision </w:t>
      </w:r>
    </w:p>
    <w:p w14:paraId="3FF2D785" w14:textId="3BDFB1D1" w:rsidR="00FE356A" w:rsidRDefault="00FE356A" w:rsidP="00226774">
      <w:pPr>
        <w:pStyle w:val="Level2"/>
      </w:pPr>
      <w:r>
        <w:t xml:space="preserve">Scores for all stages of the tender evaluation will be added together to produce a final ranking of Tenderers. The Tenderer with the highest overall score will be recommended </w:t>
      </w:r>
      <w:r w:rsidR="00CB0E85">
        <w:t xml:space="preserve">for final </w:t>
      </w:r>
      <w:r w:rsidR="006F6B5D">
        <w:t>Authority</w:t>
      </w:r>
      <w:r w:rsidR="00CB0E85">
        <w:t xml:space="preserve"> approval in accordance with its internal procedures</w:t>
      </w:r>
      <w:r>
        <w:t xml:space="preserve">. </w:t>
      </w:r>
    </w:p>
    <w:p w14:paraId="3A2B518D" w14:textId="34D2791B" w:rsidR="00FE356A" w:rsidRPr="00E42A7B" w:rsidRDefault="00FE356A" w:rsidP="00FE356A">
      <w:pPr>
        <w:pStyle w:val="Level2"/>
      </w:pPr>
      <w:r>
        <w:t xml:space="preserve">Following </w:t>
      </w:r>
      <w:r w:rsidR="006F6B5D">
        <w:t>the Authority's</w:t>
      </w:r>
      <w:r w:rsidR="00CB0E85">
        <w:t xml:space="preserve"> </w:t>
      </w:r>
      <w:r>
        <w:t xml:space="preserve">formal approval, </w:t>
      </w:r>
      <w:r w:rsidR="006F6B5D">
        <w:t>the Authority</w:t>
      </w:r>
      <w:r w:rsidR="00CB0E85">
        <w:t xml:space="preserve"> </w:t>
      </w:r>
      <w:r>
        <w:t>intends to award the contract to the preferred Tenderer.</w:t>
      </w:r>
    </w:p>
    <w:p w14:paraId="0EB1829D" w14:textId="12FD0516" w:rsidR="00226774" w:rsidRDefault="006F6B5D" w:rsidP="00011E24">
      <w:pPr>
        <w:pStyle w:val="Level2"/>
      </w:pPr>
      <w:r>
        <w:t>The Authority</w:t>
      </w:r>
      <w:r w:rsidR="00CB0E85">
        <w:t xml:space="preserve"> </w:t>
      </w:r>
      <w:r w:rsidR="00226774">
        <w:t>reserves the right to clarify a Tenderer's Tender response at any point  during the evaluation process and will do this by communicating with the Tenderer concerned via the Portal.</w:t>
      </w:r>
    </w:p>
    <w:p w14:paraId="363680FB" w14:textId="77777777" w:rsidR="0051720C" w:rsidRPr="002C1B46" w:rsidRDefault="0051720C" w:rsidP="0051720C">
      <w:pPr>
        <w:pStyle w:val="Level1"/>
        <w:keepNext/>
        <w:rPr>
          <w:rStyle w:val="Level1asheadingtext"/>
        </w:rPr>
      </w:pPr>
      <w:r w:rsidRPr="002C1B46">
        <w:rPr>
          <w:rStyle w:val="Level1asheadingtext"/>
        </w:rPr>
        <w:t xml:space="preserve">General Comments </w:t>
      </w:r>
    </w:p>
    <w:p w14:paraId="436F1FDB" w14:textId="6401D5BB" w:rsidR="0051720C" w:rsidRPr="00AC723C" w:rsidRDefault="0051720C" w:rsidP="0051720C">
      <w:pPr>
        <w:pStyle w:val="Level2"/>
      </w:pPr>
      <w:r w:rsidRPr="00AC723C">
        <w:t>Where a question is marked "information"</w:t>
      </w:r>
      <w:r w:rsidR="00A858F0">
        <w:t>,</w:t>
      </w:r>
      <w:r w:rsidRPr="00AC723C">
        <w:t xml:space="preserve"> responses will be considered in as far as they relate to the circumstances </w:t>
      </w:r>
      <w:r w:rsidRPr="00CB0E85">
        <w:t>set out in</w:t>
      </w:r>
      <w:r w:rsidR="00CB0E85" w:rsidRPr="00CB0E85">
        <w:t xml:space="preserve"> Sections 26 to 30 of the Act</w:t>
      </w:r>
      <w:r w:rsidRPr="00CB0E85">
        <w:t xml:space="preserve"> </w:t>
      </w:r>
      <w:r w:rsidRPr="00AC723C">
        <w:t>and/or as verification of any answers provided in relation to other questions as part of this document.</w:t>
      </w:r>
    </w:p>
    <w:p w14:paraId="1925FCA3" w14:textId="42F0FCEF" w:rsidR="0051720C" w:rsidRPr="00AC723C" w:rsidRDefault="006F6B5D" w:rsidP="0051720C">
      <w:pPr>
        <w:pStyle w:val="Level2"/>
      </w:pPr>
      <w:bookmarkStart w:id="39" w:name="_Ref528232388"/>
      <w:bookmarkStart w:id="40" w:name="_Ref_ContractCompanion_9kb9Ur013"/>
      <w:r>
        <w:t>The Authority</w:t>
      </w:r>
      <w:r w:rsidR="003C2B77" w:rsidRPr="00AC723C">
        <w:t xml:space="preserve"> </w:t>
      </w:r>
      <w:r w:rsidR="0051720C" w:rsidRPr="00AC723C">
        <w:t>re</w:t>
      </w:r>
      <w:r w:rsidR="0051720C">
        <w:t xml:space="preserve">serves the right to revise the </w:t>
      </w:r>
      <w:r w:rsidR="0051720C" w:rsidRPr="00AC723C">
        <w:t>award decision in the following limited circumstances:</w:t>
      </w:r>
      <w:bookmarkEnd w:id="39"/>
      <w:bookmarkEnd w:id="40"/>
    </w:p>
    <w:p w14:paraId="6159B827" w14:textId="4272AEDE" w:rsidR="0051720C" w:rsidRPr="00AC723C" w:rsidRDefault="0051720C" w:rsidP="0051720C">
      <w:pPr>
        <w:pStyle w:val="Level3"/>
      </w:pPr>
      <w:r w:rsidRPr="00AC723C">
        <w:t xml:space="preserve">The selected Tenderer does not satisfy </w:t>
      </w:r>
      <w:r>
        <w:t>any</w:t>
      </w:r>
      <w:r w:rsidRPr="00AC723C">
        <w:t xml:space="preserve"> evaluation criteria at the point of contract award;</w:t>
      </w:r>
      <w:r>
        <w:t xml:space="preserve"> or</w:t>
      </w:r>
    </w:p>
    <w:p w14:paraId="49FAA02F" w14:textId="7EA8BE75" w:rsidR="0051720C" w:rsidRPr="00AC723C" w:rsidRDefault="0051720C" w:rsidP="0051720C">
      <w:pPr>
        <w:pStyle w:val="Level3"/>
      </w:pPr>
      <w:r w:rsidRPr="00AC723C">
        <w:t xml:space="preserve">The selected Tenderer presents a reasonable risk of bringing </w:t>
      </w:r>
      <w:r w:rsidR="006F6B5D">
        <w:t>the Authority's</w:t>
      </w:r>
      <w:r w:rsidR="003C2B77" w:rsidRPr="00AC723C">
        <w:t xml:space="preserve"> </w:t>
      </w:r>
      <w:r w:rsidRPr="00AC723C">
        <w:t>identifiable and well-established reputation and profile into disrepute or damaging the same;</w:t>
      </w:r>
      <w:r>
        <w:t xml:space="preserve"> or</w:t>
      </w:r>
    </w:p>
    <w:p w14:paraId="2EE01A1F" w14:textId="4666452C" w:rsidR="0051720C" w:rsidRPr="00AC723C" w:rsidRDefault="0051720C" w:rsidP="0051720C">
      <w:pPr>
        <w:pStyle w:val="Level3"/>
      </w:pPr>
      <w:r w:rsidRPr="00AC723C">
        <w:t xml:space="preserve">The selected Tenderer seeks to amend its Tender and </w:t>
      </w:r>
      <w:r w:rsidR="006F6B5D">
        <w:t>the Authority</w:t>
      </w:r>
      <w:r w:rsidR="003C2B77" w:rsidRPr="00AC723C">
        <w:t xml:space="preserve"> </w:t>
      </w:r>
      <w:r w:rsidRPr="00AC723C">
        <w:t>does not agree to such changes</w:t>
      </w:r>
      <w:r w:rsidR="002C1B46">
        <w:t xml:space="preserve"> or considers that such changes may result in a breach of the Procurement Act 2023</w:t>
      </w:r>
      <w:r w:rsidRPr="00AC723C">
        <w:t>;</w:t>
      </w:r>
      <w:r>
        <w:t xml:space="preserve"> or</w:t>
      </w:r>
    </w:p>
    <w:p w14:paraId="6656D214" w14:textId="77777777" w:rsidR="0051720C" w:rsidRPr="00AC723C" w:rsidRDefault="0051720C" w:rsidP="0051720C">
      <w:pPr>
        <w:pStyle w:val="Level3"/>
      </w:pPr>
      <w:r w:rsidRPr="00AC723C">
        <w:t xml:space="preserve">The selected Tenderer does not enter into </w:t>
      </w:r>
      <w:r>
        <w:t>the Contract</w:t>
      </w:r>
      <w:r w:rsidRPr="00AC723C">
        <w:t xml:space="preserve"> in a timeous manner;</w:t>
      </w:r>
      <w:r>
        <w:t xml:space="preserve"> or</w:t>
      </w:r>
    </w:p>
    <w:p w14:paraId="2BC639A9" w14:textId="77777777" w:rsidR="0051720C" w:rsidRPr="00AC723C" w:rsidRDefault="0051720C" w:rsidP="0051720C">
      <w:pPr>
        <w:pStyle w:val="Level3"/>
      </w:pPr>
      <w:r w:rsidRPr="00AC723C">
        <w:t xml:space="preserve">The selected Tenderer declines to enter into </w:t>
      </w:r>
      <w:r>
        <w:t>the Contract</w:t>
      </w:r>
      <w:r w:rsidRPr="00AC723C">
        <w:t xml:space="preserve"> or decides to remove itself from this tender exercise.</w:t>
      </w:r>
    </w:p>
    <w:p w14:paraId="6E9ECD8D" w14:textId="2FBFA606" w:rsidR="0051720C" w:rsidRDefault="0051720C" w:rsidP="0051720C">
      <w:pPr>
        <w:pStyle w:val="Level2"/>
      </w:pPr>
      <w:r w:rsidRPr="00AC723C">
        <w:t xml:space="preserve">In the event that any of the circumstances described in paragraph </w:t>
      </w:r>
      <w:r w:rsidR="00390000">
        <w:fldChar w:fldCharType="begin"/>
      </w:r>
      <w:r w:rsidR="00390000">
        <w:instrText xml:space="preserve"> REF _Ref_ContractCompanion_9kb9Ur013 \h \r \* MERGEFORMAT </w:instrText>
      </w:r>
      <w:r w:rsidR="00390000">
        <w:fldChar w:fldCharType="separate"/>
      </w:r>
      <w:r w:rsidR="00DE12BA">
        <w:rPr>
          <w:cs/>
        </w:rPr>
        <w:t>‎</w:t>
      </w:r>
      <w:r w:rsidR="00DE12BA">
        <w:t>9.2</w:t>
      </w:r>
      <w:r w:rsidR="00390000">
        <w:fldChar w:fldCharType="end"/>
      </w:r>
      <w:r>
        <w:t xml:space="preserve"> </w:t>
      </w:r>
      <w:r w:rsidRPr="00AC723C">
        <w:t xml:space="preserve">arise, </w:t>
      </w:r>
      <w:r w:rsidR="006F6B5D">
        <w:t>the Authority</w:t>
      </w:r>
      <w:r w:rsidR="002C1B46">
        <w:t xml:space="preserve"> </w:t>
      </w:r>
      <w:r w:rsidRPr="00AC723C">
        <w:t xml:space="preserve">will seek to </w:t>
      </w:r>
      <w:r>
        <w:t>appoint the</w:t>
      </w:r>
      <w:r w:rsidRPr="00AC723C">
        <w:t xml:space="preserve"> next most advantageous Tenderer</w:t>
      </w:r>
      <w:r>
        <w:t xml:space="preserve"> as the preferred bidder</w:t>
      </w:r>
      <w:r w:rsidRPr="00AC723C">
        <w:t>. Such award will be subject to the same process as set out above.</w:t>
      </w:r>
    </w:p>
    <w:p w14:paraId="017C2316" w14:textId="6651118A" w:rsidR="00A858F0" w:rsidRDefault="00A858F0" w:rsidP="00A858F0">
      <w:pPr>
        <w:pStyle w:val="Level2"/>
      </w:pPr>
      <w:r>
        <w:t xml:space="preserve">Tenderers are required to return the following tender documents as set out in the checklist at paragraph </w:t>
      </w:r>
      <w:r w:rsidR="00EA128E">
        <w:fldChar w:fldCharType="begin"/>
      </w:r>
      <w:r w:rsidR="00EA128E">
        <w:instrText xml:space="preserve"> REF _Ref220602712 \r \h </w:instrText>
      </w:r>
      <w:r w:rsidR="00EA128E">
        <w:fldChar w:fldCharType="separate"/>
      </w:r>
      <w:r w:rsidR="00DE12BA">
        <w:rPr>
          <w:cs/>
        </w:rPr>
        <w:t>‎</w:t>
      </w:r>
      <w:r w:rsidR="00DE12BA">
        <w:t>2.1</w:t>
      </w:r>
      <w:r w:rsidR="00EA128E">
        <w:fldChar w:fldCharType="end"/>
      </w:r>
      <w:r w:rsidR="00EA128E">
        <w:t xml:space="preserve"> </w:t>
      </w:r>
      <w:r>
        <w:t>in Section 1 to this ITT, including:</w:t>
      </w:r>
    </w:p>
    <w:p w14:paraId="125AB8A5" w14:textId="77777777" w:rsidR="00A858F0" w:rsidRDefault="00A858F0" w:rsidP="00A858F0">
      <w:pPr>
        <w:jc w:val="both"/>
      </w:pPr>
    </w:p>
    <w:p w14:paraId="3D6A4784" w14:textId="77777777" w:rsidR="00A858F0" w:rsidRDefault="00A858F0" w:rsidP="00A858F0">
      <w:pPr>
        <w:pStyle w:val="Body2"/>
        <w:numPr>
          <w:ilvl w:val="0"/>
          <w:numId w:val="18"/>
        </w:numPr>
      </w:pPr>
      <w:r>
        <w:t>Form of Tender</w:t>
      </w:r>
    </w:p>
    <w:p w14:paraId="3146736D" w14:textId="77777777" w:rsidR="00A858F0" w:rsidRDefault="00A858F0" w:rsidP="00A858F0">
      <w:pPr>
        <w:pStyle w:val="Body2"/>
        <w:numPr>
          <w:ilvl w:val="0"/>
          <w:numId w:val="18"/>
        </w:numPr>
      </w:pPr>
      <w:r>
        <w:t>Confidentiality Undertaking</w:t>
      </w:r>
    </w:p>
    <w:p w14:paraId="76C6DDEF" w14:textId="77777777" w:rsidR="00A858F0" w:rsidRDefault="00A858F0" w:rsidP="00A858F0">
      <w:pPr>
        <w:pStyle w:val="Body2"/>
        <w:numPr>
          <w:ilvl w:val="0"/>
          <w:numId w:val="18"/>
        </w:numPr>
      </w:pPr>
      <w:r>
        <w:t>Non-Collusion Certificate</w:t>
      </w:r>
    </w:p>
    <w:p w14:paraId="32A31A58" w14:textId="519468DC" w:rsidR="00A858F0" w:rsidRDefault="00A858F0" w:rsidP="00691FF2">
      <w:pPr>
        <w:pStyle w:val="Body2"/>
        <w:ind w:left="1352"/>
        <w:sectPr w:rsidR="00A858F0" w:rsidSect="00FE356A">
          <w:pgSz w:w="11906" w:h="16838" w:code="9"/>
          <w:pgMar w:top="1247" w:right="1247" w:bottom="1418" w:left="1247" w:header="709" w:footer="652" w:gutter="0"/>
          <w:cols w:space="708"/>
          <w:docGrid w:linePitch="360"/>
        </w:sectPr>
      </w:pPr>
    </w:p>
    <w:p w14:paraId="4D672FAE" w14:textId="6CFC5608" w:rsidR="00A07386" w:rsidRPr="00A07386" w:rsidRDefault="00A07386" w:rsidP="00A07386">
      <w:pPr>
        <w:pStyle w:val="Body2"/>
        <w:jc w:val="center"/>
        <w:rPr>
          <w:b/>
          <w:bCs/>
        </w:rPr>
      </w:pPr>
      <w:r>
        <w:rPr>
          <w:b/>
          <w:bCs/>
        </w:rPr>
        <w:lastRenderedPageBreak/>
        <w:t>Form of Tender</w:t>
      </w:r>
    </w:p>
    <w:p w14:paraId="6180AD1E" w14:textId="0BC98709" w:rsidR="00353C3D" w:rsidRPr="00302752" w:rsidRDefault="00353C3D" w:rsidP="00353C3D">
      <w:pPr>
        <w:pStyle w:val="Body"/>
        <w:spacing w:after="180"/>
        <w:rPr>
          <w:b/>
          <w:bCs/>
        </w:rPr>
      </w:pPr>
      <w:r w:rsidRPr="00302752">
        <w:rPr>
          <w:b/>
          <w:bCs/>
        </w:rPr>
        <w:t>To:</w:t>
      </w:r>
      <w:r w:rsidRPr="00302752">
        <w:rPr>
          <w:b/>
          <w:bCs/>
        </w:rPr>
        <w:tab/>
      </w:r>
      <w:r w:rsidRPr="00394A6B">
        <w:rPr>
          <w:b/>
          <w:bCs/>
        </w:rPr>
        <w:t>Creating Enterprise CIC</w:t>
      </w:r>
    </w:p>
    <w:p w14:paraId="207E3A48" w14:textId="2A4365B0" w:rsidR="00353C3D" w:rsidRPr="00302752" w:rsidRDefault="00353C3D" w:rsidP="00353C3D">
      <w:pPr>
        <w:pStyle w:val="Body"/>
        <w:spacing w:after="180"/>
        <w:rPr>
          <w:b/>
          <w:bCs/>
        </w:rPr>
      </w:pPr>
      <w:r w:rsidRPr="00302752">
        <w:rPr>
          <w:b/>
          <w:bCs/>
        </w:rPr>
        <w:t>Date:</w:t>
      </w:r>
      <w:r w:rsidRPr="00302752">
        <w:rPr>
          <w:b/>
          <w:bCs/>
        </w:rPr>
        <w:tab/>
        <w:t>[</w:t>
      </w:r>
      <w:r w:rsidR="00EA128E">
        <w:rPr>
          <w:b/>
          <w:bCs/>
          <w:highlight w:val="yellow"/>
        </w:rPr>
        <w:t>Tenderer</w:t>
      </w:r>
      <w:r w:rsidRPr="0007457D">
        <w:rPr>
          <w:b/>
          <w:bCs/>
          <w:highlight w:val="yellow"/>
        </w:rPr>
        <w:t xml:space="preserve"> to insert date</w:t>
      </w:r>
      <w:r w:rsidRPr="00302752">
        <w:rPr>
          <w:b/>
          <w:bCs/>
        </w:rPr>
        <w:t>]</w:t>
      </w:r>
    </w:p>
    <w:p w14:paraId="258EA297" w14:textId="2A93F50B" w:rsidR="00353C3D" w:rsidRPr="00394A6B" w:rsidRDefault="00353C3D" w:rsidP="00353C3D">
      <w:pPr>
        <w:pStyle w:val="Body"/>
        <w:spacing w:after="180"/>
        <w:rPr>
          <w:b/>
          <w:bCs/>
        </w:rPr>
      </w:pPr>
      <w:r w:rsidRPr="00302752">
        <w:rPr>
          <w:b/>
          <w:bCs/>
        </w:rPr>
        <w:t xml:space="preserve">PROVISION </w:t>
      </w:r>
      <w:r w:rsidR="00394A6B" w:rsidRPr="00394A6B">
        <w:rPr>
          <w:b/>
          <w:bCs/>
          <w:sz w:val="24"/>
          <w:szCs w:val="24"/>
        </w:rPr>
        <w:t xml:space="preserve">The Erection of Timber Frames (STA Approved) at </w:t>
      </w:r>
      <w:r w:rsidR="00DB66F5">
        <w:rPr>
          <w:b/>
          <w:bCs/>
          <w:sz w:val="24"/>
          <w:szCs w:val="24"/>
        </w:rPr>
        <w:t>the</w:t>
      </w:r>
      <w:r w:rsidR="00394A6B" w:rsidRPr="00394A6B">
        <w:rPr>
          <w:b/>
          <w:bCs/>
          <w:sz w:val="24"/>
          <w:szCs w:val="24"/>
        </w:rPr>
        <w:t xml:space="preserve"> Pensarn Development</w:t>
      </w:r>
    </w:p>
    <w:p w14:paraId="6C004ACD" w14:textId="7D87D07D" w:rsidR="00353C3D" w:rsidRPr="00302752" w:rsidRDefault="00353C3D" w:rsidP="00353C3D">
      <w:pPr>
        <w:pStyle w:val="Body"/>
        <w:spacing w:after="180"/>
        <w:rPr>
          <w:b/>
          <w:bCs/>
        </w:rPr>
      </w:pPr>
      <w:r w:rsidRPr="00302752">
        <w:rPr>
          <w:b/>
          <w:bCs/>
        </w:rPr>
        <w:t xml:space="preserve">From: </w:t>
      </w:r>
      <w:r w:rsidRPr="00302752">
        <w:rPr>
          <w:b/>
          <w:bCs/>
        </w:rPr>
        <w:tab/>
        <w:t>[</w:t>
      </w:r>
      <w:r w:rsidR="00394A6B">
        <w:rPr>
          <w:b/>
          <w:bCs/>
          <w:highlight w:val="yellow"/>
        </w:rPr>
        <w:t>Tenderer</w:t>
      </w:r>
      <w:r w:rsidRPr="0007457D">
        <w:rPr>
          <w:b/>
          <w:bCs/>
          <w:highlight w:val="yellow"/>
        </w:rPr>
        <w:t xml:space="preserve"> to insert name of organisation submitting </w:t>
      </w:r>
      <w:r w:rsidR="00EA128E" w:rsidRPr="0007457D">
        <w:rPr>
          <w:b/>
          <w:bCs/>
          <w:highlight w:val="yellow"/>
        </w:rPr>
        <w:t>Tender</w:t>
      </w:r>
      <w:r w:rsidRPr="00302752">
        <w:rPr>
          <w:b/>
          <w:bCs/>
        </w:rPr>
        <w:t>]</w:t>
      </w:r>
    </w:p>
    <w:p w14:paraId="62429368" w14:textId="3FAF7B1A" w:rsidR="00353C3D" w:rsidRPr="00302752" w:rsidRDefault="00353C3D" w:rsidP="00353C3D">
      <w:pPr>
        <w:pStyle w:val="Body"/>
        <w:spacing w:after="180"/>
        <w:rPr>
          <w:b/>
          <w:bCs/>
        </w:rPr>
      </w:pPr>
      <w:r w:rsidRPr="00302752">
        <w:rPr>
          <w:b/>
          <w:bCs/>
        </w:rPr>
        <w:t xml:space="preserve">Of: </w:t>
      </w:r>
      <w:r w:rsidRPr="00302752">
        <w:rPr>
          <w:b/>
          <w:bCs/>
        </w:rPr>
        <w:tab/>
        <w:t>[</w:t>
      </w:r>
      <w:r w:rsidR="00EA128E">
        <w:rPr>
          <w:b/>
          <w:bCs/>
          <w:highlight w:val="yellow"/>
        </w:rPr>
        <w:t>Tenderer</w:t>
      </w:r>
      <w:r w:rsidR="00EA128E" w:rsidRPr="00DB6165">
        <w:rPr>
          <w:b/>
          <w:bCs/>
          <w:highlight w:val="yellow"/>
        </w:rPr>
        <w:t xml:space="preserve"> </w:t>
      </w:r>
      <w:r w:rsidRPr="0007457D">
        <w:rPr>
          <w:b/>
          <w:bCs/>
          <w:highlight w:val="yellow"/>
        </w:rPr>
        <w:t>to insert registered address</w:t>
      </w:r>
      <w:r w:rsidRPr="00302752">
        <w:rPr>
          <w:b/>
          <w:bCs/>
        </w:rPr>
        <w:t>]</w:t>
      </w:r>
    </w:p>
    <w:p w14:paraId="2F1DDD37" w14:textId="3866884A" w:rsidR="00353C3D" w:rsidRPr="00011AE0" w:rsidRDefault="00353C3D" w:rsidP="00353C3D">
      <w:pPr>
        <w:pStyle w:val="Level1"/>
        <w:numPr>
          <w:ilvl w:val="0"/>
          <w:numId w:val="8"/>
        </w:numPr>
        <w:tabs>
          <w:tab w:val="clear" w:pos="992"/>
        </w:tabs>
        <w:outlineLvl w:val="9"/>
      </w:pPr>
      <w:r w:rsidRPr="00E02C05">
        <w:t xml:space="preserve">Having examined the </w:t>
      </w:r>
      <w:bookmarkStart w:id="41" w:name="_9kMIH5YVt4886FJUM621uv406CEpa11t8"/>
      <w:r w:rsidRPr="00E02C05">
        <w:t>Invitation to Tender</w:t>
      </w:r>
      <w:bookmarkEnd w:id="41"/>
      <w:r w:rsidRPr="00E02C05">
        <w:t xml:space="preserve"> and all other tender documents (including (</w:t>
      </w:r>
      <w:bookmarkStart w:id="42" w:name="_9kR3WTr26658FgWpdimnlew517"/>
      <w:r w:rsidRPr="00011AE0">
        <w:t>Specification</w:t>
      </w:r>
      <w:bookmarkEnd w:id="42"/>
      <w:r w:rsidRPr="00011AE0">
        <w:t>) and (</w:t>
      </w:r>
      <w:bookmarkStart w:id="43" w:name="_9kMHG5YVt4886DFPK320uJN5BGyk4"/>
      <w:r w:rsidRPr="00011AE0">
        <w:t>Form of Contract</w:t>
      </w:r>
      <w:bookmarkEnd w:id="43"/>
      <w:r w:rsidRPr="00011AE0">
        <w:t xml:space="preserve">)), and being fully satisfied in all respects with the requirements of the ITT (including the </w:t>
      </w:r>
      <w:bookmarkStart w:id="44" w:name="_9kMHG5YVt4886FGRM3AACyy517CJGZOxtvAP"/>
      <w:r w:rsidRPr="00011AE0">
        <w:t>Instructions to Bidders</w:t>
      </w:r>
      <w:bookmarkEnd w:id="44"/>
      <w:r w:rsidRPr="00011AE0">
        <w:t xml:space="preserve"> set out in Section 4), we hereby offer to provide the Works in conformity with (</w:t>
      </w:r>
      <w:bookmarkStart w:id="45" w:name="_9kMHG5YVt4887AHiYrfkopngy739"/>
      <w:r w:rsidRPr="00011AE0">
        <w:t>Specification</w:t>
      </w:r>
      <w:bookmarkEnd w:id="45"/>
      <w:r w:rsidRPr="00011AE0">
        <w:t>) and (</w:t>
      </w:r>
      <w:bookmarkStart w:id="46" w:name="_9kMIH5YVt4886DFPK320uJN5BGyk4"/>
      <w:r w:rsidRPr="00011AE0">
        <w:t>Form of Contract</w:t>
      </w:r>
      <w:bookmarkEnd w:id="46"/>
      <w:r w:rsidRPr="00011AE0">
        <w:t>) for the rates and prices set out in the pricing submission.</w:t>
      </w:r>
    </w:p>
    <w:p w14:paraId="27BC580E" w14:textId="71585A6A" w:rsidR="00353C3D" w:rsidRPr="00011AE0" w:rsidRDefault="00353C3D" w:rsidP="00353C3D">
      <w:pPr>
        <w:pStyle w:val="Level1"/>
        <w:numPr>
          <w:ilvl w:val="0"/>
          <w:numId w:val="8"/>
        </w:numPr>
        <w:tabs>
          <w:tab w:val="clear" w:pos="992"/>
        </w:tabs>
        <w:outlineLvl w:val="9"/>
      </w:pPr>
      <w:r w:rsidRPr="00011AE0">
        <w:t xml:space="preserve">We understand that the Authority is under no obligation to accept our </w:t>
      </w:r>
      <w:r w:rsidR="00EA128E" w:rsidRPr="00011AE0">
        <w:t>Tender</w:t>
      </w:r>
      <w:r w:rsidRPr="00011AE0">
        <w:t xml:space="preserve"> Submission for the Works and may accept or may reject our </w:t>
      </w:r>
      <w:r w:rsidR="00EA128E" w:rsidRPr="00011AE0">
        <w:t xml:space="preserve">Tender </w:t>
      </w:r>
      <w:r w:rsidRPr="00011AE0">
        <w:t>Submission.</w:t>
      </w:r>
    </w:p>
    <w:p w14:paraId="7F8AD917" w14:textId="0E9C9BD9" w:rsidR="00353C3D" w:rsidRPr="00011AE0" w:rsidRDefault="00353C3D" w:rsidP="00353C3D">
      <w:pPr>
        <w:pStyle w:val="Level1"/>
        <w:numPr>
          <w:ilvl w:val="0"/>
          <w:numId w:val="8"/>
        </w:numPr>
        <w:tabs>
          <w:tab w:val="clear" w:pos="992"/>
        </w:tabs>
        <w:outlineLvl w:val="9"/>
      </w:pPr>
      <w:r w:rsidRPr="00011AE0">
        <w:t xml:space="preserve">We agree that the insertion by us of any conditions qualifying this </w:t>
      </w:r>
      <w:r w:rsidR="00EA128E" w:rsidRPr="00011AE0">
        <w:t xml:space="preserve">Tender </w:t>
      </w:r>
      <w:r w:rsidRPr="00011AE0">
        <w:t xml:space="preserve">Submission or any unauthorised alteration to any of the tender documents shall cause the </w:t>
      </w:r>
      <w:r w:rsidR="00EA128E" w:rsidRPr="00011AE0">
        <w:t xml:space="preserve">Tender </w:t>
      </w:r>
      <w:r w:rsidRPr="00011AE0">
        <w:t>Submission to be rejected.</w:t>
      </w:r>
    </w:p>
    <w:p w14:paraId="0CB7368D" w14:textId="1A5C7A63" w:rsidR="00353C3D" w:rsidRPr="00011AE0" w:rsidRDefault="00353C3D" w:rsidP="00353C3D">
      <w:pPr>
        <w:pStyle w:val="Level1"/>
        <w:numPr>
          <w:ilvl w:val="0"/>
          <w:numId w:val="8"/>
        </w:numPr>
        <w:tabs>
          <w:tab w:val="clear" w:pos="992"/>
        </w:tabs>
        <w:outlineLvl w:val="9"/>
      </w:pPr>
      <w:r w:rsidRPr="00011AE0">
        <w:t xml:space="preserve">In further consideration of the </w:t>
      </w:r>
      <w:r w:rsidR="00EA128E" w:rsidRPr="00011AE0">
        <w:t>Authority</w:t>
      </w:r>
      <w:r w:rsidRPr="00011AE0">
        <w:t xml:space="preserve"> considering this </w:t>
      </w:r>
      <w:r w:rsidR="00EA128E" w:rsidRPr="00011AE0">
        <w:t xml:space="preserve">Tender </w:t>
      </w:r>
      <w:r w:rsidRPr="00011AE0">
        <w:t xml:space="preserve">Submission we agree that this offer shall remain open for acceptance and shall not be withdrawn for six months from the date fixed for the return of </w:t>
      </w:r>
      <w:bookmarkStart w:id="47" w:name="_9kMH22H7aXv6AA9EEeQrrjynl1u29KB8E"/>
      <w:r w:rsidR="00EA128E" w:rsidRPr="00011AE0">
        <w:t xml:space="preserve">Tender </w:t>
      </w:r>
      <w:r w:rsidRPr="00011AE0">
        <w:t>Submissions</w:t>
      </w:r>
      <w:bookmarkEnd w:id="47"/>
      <w:r w:rsidRPr="00011AE0">
        <w:t xml:space="preserve">. </w:t>
      </w:r>
    </w:p>
    <w:p w14:paraId="07D169F9" w14:textId="35F14A8D" w:rsidR="00353C3D" w:rsidRPr="00E02C05" w:rsidRDefault="00353C3D" w:rsidP="00353C3D">
      <w:pPr>
        <w:pStyle w:val="Level1"/>
        <w:numPr>
          <w:ilvl w:val="0"/>
          <w:numId w:val="8"/>
        </w:numPr>
        <w:tabs>
          <w:tab w:val="clear" w:pos="992"/>
        </w:tabs>
        <w:outlineLvl w:val="9"/>
      </w:pPr>
      <w:r w:rsidRPr="00E02C05">
        <w:t xml:space="preserve">In submitting this </w:t>
      </w:r>
      <w:r w:rsidR="00EA128E">
        <w:t xml:space="preserve">Tender </w:t>
      </w:r>
      <w:r>
        <w:t>Submission</w:t>
      </w:r>
      <w:r w:rsidRPr="00E02C05">
        <w:t xml:space="preserve">, we warrant, represent and undertake to the </w:t>
      </w:r>
      <w:r w:rsidR="00EA128E">
        <w:t>Authority</w:t>
      </w:r>
      <w:r w:rsidRPr="00E02C05">
        <w:t xml:space="preserve"> that we have not done, and will not do, any of the acts or matters referred to in </w:t>
      </w:r>
      <w:r w:rsidR="00EA128E">
        <w:t xml:space="preserve">the </w:t>
      </w:r>
      <w:r w:rsidR="00E626F6">
        <w:t>Tenderer's</w:t>
      </w:r>
      <w:r w:rsidR="00EA128E">
        <w:t xml:space="preserve"> Warranties </w:t>
      </w:r>
      <w:r w:rsidRPr="00E02C05">
        <w:t xml:space="preserve">of Section </w:t>
      </w:r>
      <w:r>
        <w:t>4</w:t>
      </w:r>
      <w:r w:rsidRPr="00E02C05">
        <w:t xml:space="preserve"> (</w:t>
      </w:r>
      <w:r w:rsidR="00C178B8">
        <w:t>Rules of the Game</w:t>
      </w:r>
      <w:r w:rsidRPr="00E02C05">
        <w:t xml:space="preserve">) of the ITT and that we have complied in all respects with the </w:t>
      </w:r>
      <w:bookmarkStart w:id="48" w:name="_9kMJI5YVt4886FJUM621uv406CEpa11t8"/>
      <w:r w:rsidRPr="00E02C05">
        <w:t>Invitation to Tender</w:t>
      </w:r>
      <w:bookmarkEnd w:id="48"/>
      <w:r w:rsidRPr="00E02C05">
        <w:t>.</w:t>
      </w:r>
    </w:p>
    <w:p w14:paraId="07DB3B85" w14:textId="08ECAC54" w:rsidR="00353C3D" w:rsidRPr="00E02C05" w:rsidRDefault="00353C3D" w:rsidP="00353C3D">
      <w:pPr>
        <w:pStyle w:val="Level1"/>
        <w:numPr>
          <w:ilvl w:val="0"/>
          <w:numId w:val="8"/>
        </w:numPr>
        <w:tabs>
          <w:tab w:val="clear" w:pos="992"/>
        </w:tabs>
        <w:outlineLvl w:val="9"/>
      </w:pPr>
      <w:r w:rsidRPr="00E02C05">
        <w:t xml:space="preserve">We agree that unless and until a formal </w:t>
      </w:r>
      <w:bookmarkStart w:id="49" w:name="_9kMI6M6ZWu5777BDNI06Btfz"/>
      <w:r w:rsidRPr="00E02C05">
        <w:t>contract</w:t>
      </w:r>
      <w:bookmarkEnd w:id="49"/>
      <w:r w:rsidRPr="00E02C05">
        <w:t xml:space="preserve"> is prepared and executed</w:t>
      </w:r>
      <w:r>
        <w:t>,</w:t>
      </w:r>
      <w:r w:rsidRPr="00E02C05">
        <w:t xml:space="preserve"> the offer set out in this </w:t>
      </w:r>
      <w:r w:rsidR="00E626F6" w:rsidRPr="00E02C05">
        <w:t>Tender</w:t>
      </w:r>
      <w:r w:rsidR="00E626F6">
        <w:t xml:space="preserve"> </w:t>
      </w:r>
      <w:r>
        <w:t>Submission</w:t>
      </w:r>
      <w:r w:rsidRPr="00E02C05">
        <w:t xml:space="preserve"> constitutes an unconditional and irrevocable offer by us which shall be capable of acceptance by the </w:t>
      </w:r>
      <w:r w:rsidR="00EA128E">
        <w:t>Authority</w:t>
      </w:r>
      <w:r w:rsidRPr="00E02C05">
        <w:t>.</w:t>
      </w:r>
    </w:p>
    <w:p w14:paraId="00870A6D" w14:textId="07C9B668" w:rsidR="00353C3D" w:rsidRPr="00E02C05" w:rsidRDefault="00353C3D" w:rsidP="00353C3D">
      <w:pPr>
        <w:pStyle w:val="Level1"/>
        <w:numPr>
          <w:ilvl w:val="0"/>
          <w:numId w:val="8"/>
        </w:numPr>
        <w:tabs>
          <w:tab w:val="clear" w:pos="992"/>
        </w:tabs>
        <w:outlineLvl w:val="9"/>
      </w:pPr>
      <w:r w:rsidRPr="00E02C05">
        <w:t xml:space="preserve">We agree, if required, to enter into a </w:t>
      </w:r>
      <w:bookmarkStart w:id="50" w:name="_9kMI7N6ZWu5777BDNI06Btfz"/>
      <w:r w:rsidRPr="00E02C05">
        <w:t>contract</w:t>
      </w:r>
      <w:bookmarkEnd w:id="50"/>
      <w:r w:rsidRPr="00E02C05">
        <w:t xml:space="preserve"> to </w:t>
      </w:r>
      <w:r w:rsidRPr="00011AE0">
        <w:t>be</w:t>
      </w:r>
      <w:r w:rsidR="00011AE0" w:rsidRPr="00011AE0">
        <w:t xml:space="preserve"> </w:t>
      </w:r>
      <w:r w:rsidRPr="00011AE0">
        <w:t>executed as a deed</w:t>
      </w:r>
      <w:r w:rsidRPr="00E02C05">
        <w:t xml:space="preserve">  in the form accompanying the ITT to be prepared (each party bearing its own costs) embodying the terms of this </w:t>
      </w:r>
      <w:r w:rsidR="00E626F6" w:rsidRPr="00E02C05">
        <w:t>Tender</w:t>
      </w:r>
      <w:r w:rsidR="00E626F6">
        <w:t xml:space="preserve"> </w:t>
      </w:r>
      <w:r>
        <w:t>Submission</w:t>
      </w:r>
      <w:r w:rsidRPr="00E02C05">
        <w:t xml:space="preserve"> and the documentation listed above which are for all purposes to be deemed to form part of this </w:t>
      </w:r>
      <w:r w:rsidR="00E626F6" w:rsidRPr="00E02C05">
        <w:t>Tender</w:t>
      </w:r>
      <w:r w:rsidR="00E626F6">
        <w:t xml:space="preserve"> </w:t>
      </w:r>
      <w:r>
        <w:t>Submission</w:t>
      </w:r>
      <w:r w:rsidRPr="00E02C05">
        <w:t>.</w:t>
      </w:r>
    </w:p>
    <w:p w14:paraId="585A728E" w14:textId="174CB60C" w:rsidR="00353C3D" w:rsidRPr="00E02C05" w:rsidRDefault="00353C3D" w:rsidP="00353C3D">
      <w:pPr>
        <w:pStyle w:val="Level1"/>
        <w:numPr>
          <w:ilvl w:val="0"/>
          <w:numId w:val="8"/>
        </w:numPr>
        <w:tabs>
          <w:tab w:val="clear" w:pos="992"/>
        </w:tabs>
        <w:outlineLvl w:val="9"/>
      </w:pPr>
      <w:r w:rsidRPr="00E02C05">
        <w:t xml:space="preserve">We understand that the </w:t>
      </w:r>
      <w:r w:rsidR="00E626F6">
        <w:t>Authority</w:t>
      </w:r>
      <w:r w:rsidRPr="00E02C05">
        <w:t xml:space="preserve"> is not bound to accept the lowest or any </w:t>
      </w:r>
      <w:r w:rsidR="00E626F6" w:rsidRPr="00E02C05">
        <w:t>Tender</w:t>
      </w:r>
      <w:r w:rsidR="00E626F6">
        <w:t xml:space="preserve"> </w:t>
      </w:r>
      <w:r>
        <w:t>Submission</w:t>
      </w:r>
      <w:r w:rsidRPr="00E02C05">
        <w:t xml:space="preserve"> that they may receive, and they will not pay any expenses incurred by us in connection with the preparation and submission of this </w:t>
      </w:r>
      <w:r w:rsidR="00E626F6" w:rsidRPr="00E02C05">
        <w:t>Tender</w:t>
      </w:r>
      <w:r w:rsidR="00E626F6">
        <w:t xml:space="preserve"> </w:t>
      </w:r>
      <w:r>
        <w:t>Submission</w:t>
      </w:r>
      <w:r w:rsidRPr="00E02C05">
        <w:t>.</w:t>
      </w:r>
    </w:p>
    <w:p w14:paraId="20E991CC" w14:textId="1906FFC3" w:rsidR="00353C3D" w:rsidRDefault="00353C3D" w:rsidP="00353C3D">
      <w:pPr>
        <w:pStyle w:val="Level1"/>
        <w:numPr>
          <w:ilvl w:val="0"/>
          <w:numId w:val="8"/>
        </w:numPr>
        <w:tabs>
          <w:tab w:val="clear" w:pos="992"/>
        </w:tabs>
        <w:outlineLvl w:val="9"/>
      </w:pPr>
      <w:r w:rsidRPr="00E02C05">
        <w:t xml:space="preserve">We certify that this is a bona fide </w:t>
      </w:r>
      <w:r w:rsidR="00E626F6" w:rsidRPr="00E02C05">
        <w:t>Tender</w:t>
      </w:r>
      <w:r w:rsidR="00E626F6">
        <w:t xml:space="preserve"> </w:t>
      </w:r>
      <w:r>
        <w:t>Submission</w:t>
      </w:r>
      <w:r w:rsidRPr="00E02C05">
        <w:t xml:space="preserve"> and that we are authorised to submit the same by our organisation.</w:t>
      </w:r>
    </w:p>
    <w:p w14:paraId="7BB18C78" w14:textId="77777777" w:rsidR="00011AE0" w:rsidRPr="00011AE0" w:rsidRDefault="00011AE0" w:rsidP="00011AE0">
      <w:pPr>
        <w:pStyle w:val="Body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353C3D" w:rsidRPr="00AF728E" w14:paraId="36D3AAD0" w14:textId="77777777" w:rsidTr="00C2336B">
        <w:tc>
          <w:tcPr>
            <w:tcW w:w="4621" w:type="dxa"/>
          </w:tcPr>
          <w:p w14:paraId="3B8AFB47" w14:textId="77777777" w:rsidR="00353C3D" w:rsidRPr="00302752" w:rsidRDefault="00353C3D" w:rsidP="00C2336B">
            <w:pPr>
              <w:spacing w:after="240"/>
              <w:ind w:left="1008" w:hanging="1008"/>
              <w:jc w:val="both"/>
            </w:pPr>
            <w:r w:rsidRPr="00302752">
              <w:lastRenderedPageBreak/>
              <w:t>Signed for and on behalf of</w:t>
            </w:r>
          </w:p>
          <w:p w14:paraId="5DD6A729" w14:textId="77777777" w:rsidR="00353C3D" w:rsidRPr="00302752" w:rsidRDefault="00353C3D" w:rsidP="00C2336B">
            <w:pPr>
              <w:spacing w:after="240"/>
              <w:ind w:left="1008" w:hanging="1008"/>
              <w:jc w:val="both"/>
            </w:pPr>
            <w:r w:rsidRPr="00302752">
              <w:t>Authorised signatory</w:t>
            </w:r>
          </w:p>
          <w:p w14:paraId="0ED7BDF8" w14:textId="77777777" w:rsidR="00353C3D" w:rsidRPr="00302752" w:rsidRDefault="00353C3D" w:rsidP="00C2336B">
            <w:pPr>
              <w:spacing w:after="240"/>
              <w:ind w:left="1008" w:hanging="1008"/>
              <w:jc w:val="both"/>
            </w:pPr>
            <w:r w:rsidRPr="00302752">
              <w:t>Dated</w:t>
            </w:r>
          </w:p>
        </w:tc>
        <w:tc>
          <w:tcPr>
            <w:tcW w:w="4622" w:type="dxa"/>
          </w:tcPr>
          <w:p w14:paraId="059F800E" w14:textId="77777777" w:rsidR="00353C3D" w:rsidRPr="00302752" w:rsidRDefault="00353C3D" w:rsidP="00C2336B">
            <w:pPr>
              <w:spacing w:after="240"/>
              <w:ind w:left="1008" w:hanging="1008"/>
              <w:jc w:val="both"/>
            </w:pPr>
            <w:r w:rsidRPr="00302752">
              <w:t>Signed for and on behalf of</w:t>
            </w:r>
          </w:p>
          <w:p w14:paraId="53004BF6" w14:textId="77777777" w:rsidR="00353C3D" w:rsidRPr="00302752" w:rsidRDefault="00353C3D" w:rsidP="00C2336B">
            <w:pPr>
              <w:spacing w:after="240"/>
              <w:ind w:left="1008" w:hanging="1008"/>
              <w:jc w:val="both"/>
            </w:pPr>
            <w:r w:rsidRPr="00302752">
              <w:t>Authorised signatory</w:t>
            </w:r>
          </w:p>
          <w:p w14:paraId="4D6F0305" w14:textId="77777777" w:rsidR="00353C3D" w:rsidRPr="00AF728E" w:rsidRDefault="00353C3D" w:rsidP="00C2336B">
            <w:pPr>
              <w:spacing w:after="240"/>
              <w:ind w:left="1008" w:hanging="1008"/>
              <w:jc w:val="both"/>
            </w:pPr>
            <w:r w:rsidRPr="00302752">
              <w:t>Dated</w:t>
            </w:r>
          </w:p>
        </w:tc>
      </w:tr>
    </w:tbl>
    <w:p w14:paraId="714CB8CA" w14:textId="77777777" w:rsidR="00353C3D" w:rsidRDefault="00353C3D" w:rsidP="00353C3D">
      <w:pPr>
        <w:pStyle w:val="Body"/>
        <w:jc w:val="center"/>
        <w:rPr>
          <w:b/>
          <w:bCs/>
        </w:rPr>
      </w:pPr>
    </w:p>
    <w:p w14:paraId="275A054F" w14:textId="77777777" w:rsidR="00353C3D" w:rsidRDefault="00353C3D" w:rsidP="00353C3D">
      <w:pPr>
        <w:adjustRightInd/>
        <w:spacing w:line="240" w:lineRule="auto"/>
        <w:rPr>
          <w:b/>
          <w:bCs/>
        </w:rPr>
      </w:pPr>
      <w:r>
        <w:rPr>
          <w:b/>
          <w:bCs/>
        </w:rPr>
        <w:br w:type="page"/>
      </w:r>
    </w:p>
    <w:p w14:paraId="5F659DC0" w14:textId="77777777" w:rsidR="00022D53" w:rsidRDefault="00022D53" w:rsidP="00022D53"/>
    <w:p w14:paraId="5861B6C0" w14:textId="77777777" w:rsidR="00022D53" w:rsidRDefault="00022D53" w:rsidP="00022D53"/>
    <w:p w14:paraId="37ACC216" w14:textId="77777777" w:rsidR="00022D53" w:rsidRPr="0087021E" w:rsidRDefault="00022D53" w:rsidP="006B713A">
      <w:pPr>
        <w:pStyle w:val="Body"/>
        <w:jc w:val="center"/>
        <w:rPr>
          <w:b/>
          <w:bCs/>
        </w:rPr>
      </w:pPr>
      <w:r>
        <w:br w:type="page"/>
      </w:r>
      <w:r w:rsidRPr="6B1AE71A">
        <w:rPr>
          <w:b/>
          <w:bCs/>
        </w:rPr>
        <w:lastRenderedPageBreak/>
        <w:t>Confidentiality Undertaking</w:t>
      </w:r>
    </w:p>
    <w:p w14:paraId="799E93C4" w14:textId="01CB2D32" w:rsidR="00022D53" w:rsidRDefault="00022D53" w:rsidP="00022D53">
      <w:pPr>
        <w:pStyle w:val="Body"/>
        <w:rPr>
          <w:b/>
          <w:bCs/>
        </w:rPr>
      </w:pPr>
      <w:r w:rsidRPr="6B1AE71A">
        <w:rPr>
          <w:b/>
          <w:bCs/>
        </w:rPr>
        <w:t>To:</w:t>
      </w:r>
      <w:r>
        <w:tab/>
      </w:r>
      <w:r w:rsidR="00011AE0">
        <w:rPr>
          <w:b/>
          <w:bCs/>
        </w:rPr>
        <w:t>Creating Enterprise C.I.C</w:t>
      </w:r>
    </w:p>
    <w:p w14:paraId="5397B4DF" w14:textId="03E99B03" w:rsidR="00022D53" w:rsidRDefault="00022D53" w:rsidP="00022D53">
      <w:pPr>
        <w:pStyle w:val="Body"/>
        <w:ind w:left="720" w:hanging="720"/>
        <w:rPr>
          <w:b/>
          <w:bCs/>
        </w:rPr>
      </w:pPr>
      <w:r>
        <w:rPr>
          <w:b/>
          <w:bCs/>
        </w:rPr>
        <w:t>RE:</w:t>
      </w:r>
      <w:r>
        <w:rPr>
          <w:b/>
          <w:bCs/>
        </w:rPr>
        <w:tab/>
      </w:r>
      <w:r w:rsidR="00011AE0">
        <w:rPr>
          <w:b/>
          <w:bCs/>
        </w:rPr>
        <w:t>STA Timber Frame Erector Pensarn Development</w:t>
      </w:r>
    </w:p>
    <w:p w14:paraId="7E02B3C9" w14:textId="6CBCD4FF" w:rsidR="00022D53" w:rsidRDefault="00022D53" w:rsidP="00022D53">
      <w:pPr>
        <w:pStyle w:val="Body"/>
      </w:pPr>
      <w:r>
        <w:t xml:space="preserve">We declare and accept that we shall not during the tender for the above the Project or at any time thereafter disclose to any person (except as may be required or permitted by law) the tender documents or any information contained thereon or subsequently provided to us by </w:t>
      </w:r>
      <w:r w:rsidR="006F6B5D">
        <w:t>the Authority</w:t>
      </w:r>
      <w:r w:rsidR="00104943">
        <w:t xml:space="preserve"> </w:t>
      </w:r>
      <w:r>
        <w:t xml:space="preserve">or on </w:t>
      </w:r>
      <w:r w:rsidR="006F6B5D">
        <w:t>the Authority's</w:t>
      </w:r>
      <w:r w:rsidR="00104943">
        <w:t xml:space="preserve"> </w:t>
      </w:r>
      <w:r>
        <w:t xml:space="preserve">behalf in connection with this tender, all of which information shall be deemed to be confidential.  This shall include, but in no way be limited to information relating to the workforce information provided to allow us </w:t>
      </w:r>
      <w:r w:rsidR="00011AE0">
        <w:t>to assess</w:t>
      </w:r>
      <w:r>
        <w:t xml:space="preserve"> and evaluate the application of the Transfer of Undertakings (Protection of Employment) Regulations 2006 to the above service.</w:t>
      </w:r>
    </w:p>
    <w:p w14:paraId="48B831FC" w14:textId="77777777" w:rsidR="00022D53" w:rsidRDefault="00022D53" w:rsidP="00022D53">
      <w:pPr>
        <w:pStyle w:val="Body"/>
      </w:pPr>
      <w:r>
        <w:t>We further declare and agree that:</w:t>
      </w:r>
    </w:p>
    <w:p w14:paraId="5D627613" w14:textId="19FB1975" w:rsidR="00022D53" w:rsidRDefault="00022D53" w:rsidP="0029698C">
      <w:pPr>
        <w:pStyle w:val="Level1"/>
        <w:numPr>
          <w:ilvl w:val="0"/>
          <w:numId w:val="7"/>
        </w:numPr>
        <w:adjustRightInd/>
        <w:rPr>
          <w:rStyle w:val="NoHeading1Text"/>
        </w:rPr>
      </w:pPr>
      <w:r>
        <w:rPr>
          <w:rStyle w:val="NoHeading1Text"/>
        </w:rPr>
        <w:t xml:space="preserve">We will use such information only for the purposes of preparing our Tender submission and shall promptly return to </w:t>
      </w:r>
      <w:r w:rsidR="006F6B5D">
        <w:t>the Authority</w:t>
      </w:r>
      <w:r w:rsidR="00CA505B">
        <w:t xml:space="preserve"> </w:t>
      </w:r>
      <w:r>
        <w:rPr>
          <w:rStyle w:val="NoHeading1Text"/>
        </w:rPr>
        <w:t>un-copied</w:t>
      </w:r>
      <w:r w:rsidR="00CA505B">
        <w:rPr>
          <w:rStyle w:val="NoHeading1Text"/>
        </w:rPr>
        <w:t xml:space="preserve"> (or delete and provide confirmation of such deletion on request from </w:t>
      </w:r>
      <w:r w:rsidR="006F6B5D">
        <w:rPr>
          <w:rStyle w:val="NoHeading1Text"/>
        </w:rPr>
        <w:t>the Authority</w:t>
      </w:r>
      <w:r w:rsidR="00CA505B">
        <w:rPr>
          <w:rStyle w:val="NoHeading1Text"/>
        </w:rPr>
        <w:t>)</w:t>
      </w:r>
      <w:r>
        <w:rPr>
          <w:rStyle w:val="NoHeading1Text"/>
        </w:rPr>
        <w:t>, all the tender documents and other information provided to us in connection with the tender if subsequently we are unable to tender or having tendered our Tender is not successful.</w:t>
      </w:r>
    </w:p>
    <w:p w14:paraId="25589577" w14:textId="41B4B3D7" w:rsidR="00022D53" w:rsidRDefault="00022D53" w:rsidP="0029698C">
      <w:pPr>
        <w:pStyle w:val="Level1"/>
        <w:numPr>
          <w:ilvl w:val="0"/>
          <w:numId w:val="7"/>
        </w:numPr>
        <w:adjustRightInd/>
        <w:rPr>
          <w:rStyle w:val="NoHeading1Text"/>
        </w:rPr>
      </w:pPr>
      <w:r>
        <w:rPr>
          <w:rStyle w:val="NoHeading1Text"/>
        </w:rPr>
        <w:t xml:space="preserve">We shall neither dispose nor part with possession of any confidential material provided to us by </w:t>
      </w:r>
      <w:r w:rsidR="006F6B5D">
        <w:t>the Authority</w:t>
      </w:r>
      <w:r w:rsidR="00CA505B">
        <w:t xml:space="preserve"> </w:t>
      </w:r>
      <w:r>
        <w:rPr>
          <w:rStyle w:val="NoHeading1Text"/>
        </w:rPr>
        <w:t>or prepared by us pursuant to the tender</w:t>
      </w:r>
      <w:r w:rsidR="00CA505B">
        <w:rPr>
          <w:rStyle w:val="NoHeading1Text"/>
        </w:rPr>
        <w:t xml:space="preserve"> unless expressly authorised by </w:t>
      </w:r>
      <w:r w:rsidR="006F6B5D">
        <w:rPr>
          <w:rStyle w:val="NoHeading1Text"/>
        </w:rPr>
        <w:t>the Authority</w:t>
      </w:r>
      <w:r w:rsidR="00CA505B">
        <w:rPr>
          <w:rStyle w:val="NoHeading1Text"/>
        </w:rPr>
        <w:t xml:space="preserve">. </w:t>
      </w:r>
    </w:p>
    <w:p w14:paraId="526AB28C" w14:textId="77777777" w:rsidR="00022D53" w:rsidRDefault="00022D53" w:rsidP="0029698C">
      <w:pPr>
        <w:pStyle w:val="Level1"/>
        <w:numPr>
          <w:ilvl w:val="0"/>
          <w:numId w:val="7"/>
        </w:numPr>
        <w:adjustRightInd/>
        <w:rPr>
          <w:rStyle w:val="NoHeading1Text"/>
        </w:rPr>
      </w:pPr>
      <w:r>
        <w:rPr>
          <w:rStyle w:val="NoHeading1Text"/>
        </w:rPr>
        <w:t>We shall not and shall ensure that any person employed by us or acting on our behalf does not divulge to any third party any information which comes into our or their possession in the course of performing the Project or submitting any Tender.</w:t>
      </w:r>
    </w:p>
    <w:p w14:paraId="6250872A" w14:textId="77777777" w:rsidR="00022D53" w:rsidRDefault="00022D53" w:rsidP="0029698C">
      <w:pPr>
        <w:pStyle w:val="Level1"/>
        <w:numPr>
          <w:ilvl w:val="0"/>
          <w:numId w:val="7"/>
        </w:numPr>
        <w:adjustRightInd/>
        <w:rPr>
          <w:rStyle w:val="NoHeading1Text"/>
        </w:rPr>
      </w:pPr>
      <w:r>
        <w:rPr>
          <w:rStyle w:val="NoHeading1Text"/>
        </w:rPr>
        <w:t>We declare that we are and shall remain registered under the Data Protection Act 2018.</w:t>
      </w:r>
    </w:p>
    <w:p w14:paraId="465E3C16" w14:textId="35A81E66" w:rsidR="00022D53" w:rsidRDefault="00022D53" w:rsidP="0029698C">
      <w:pPr>
        <w:pStyle w:val="Level1"/>
        <w:numPr>
          <w:ilvl w:val="0"/>
          <w:numId w:val="7"/>
        </w:numPr>
        <w:adjustRightInd/>
        <w:rPr>
          <w:rStyle w:val="NoHeading1Text"/>
        </w:rPr>
      </w:pPr>
      <w:r>
        <w:rPr>
          <w:rStyle w:val="NoHeading1Text"/>
        </w:rPr>
        <w:t xml:space="preserve">We shall indemnify </w:t>
      </w:r>
      <w:r w:rsidR="006F6B5D">
        <w:t>the Authority</w:t>
      </w:r>
      <w:r w:rsidR="003C2B77">
        <w:rPr>
          <w:rStyle w:val="NoHeading1Text"/>
        </w:rPr>
        <w:t xml:space="preserve"> </w:t>
      </w:r>
      <w:r>
        <w:rPr>
          <w:rStyle w:val="NoHeading1Text"/>
        </w:rPr>
        <w:t>against all actions, claims, demands, proceedings, damages, costs, charges and expenses whatsoever in respect of any breach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022D53" w14:paraId="0323DED8" w14:textId="77777777" w:rsidTr="00022D53">
        <w:tc>
          <w:tcPr>
            <w:tcW w:w="4621" w:type="dxa"/>
          </w:tcPr>
          <w:p w14:paraId="2833EC10" w14:textId="77777777" w:rsidR="00022D53" w:rsidRDefault="00022D53" w:rsidP="00022D53">
            <w:pPr>
              <w:pStyle w:val="Body"/>
              <w:ind w:left="1008" w:hanging="1008"/>
            </w:pPr>
            <w:r>
              <w:t>Signed for and on behalf of</w:t>
            </w:r>
          </w:p>
          <w:p w14:paraId="6AF3F402" w14:textId="77777777" w:rsidR="00022D53" w:rsidRDefault="00022D53" w:rsidP="00022D53">
            <w:pPr>
              <w:pStyle w:val="Body"/>
              <w:ind w:left="1008" w:hanging="1008"/>
            </w:pPr>
            <w:r>
              <w:t>Authorised signatory</w:t>
            </w:r>
          </w:p>
          <w:p w14:paraId="2BE4D488" w14:textId="77777777" w:rsidR="00022D53" w:rsidRDefault="00022D53" w:rsidP="00022D53">
            <w:pPr>
              <w:pStyle w:val="Body"/>
              <w:ind w:left="1008" w:hanging="1008"/>
            </w:pPr>
            <w:r>
              <w:t>Dated</w:t>
            </w:r>
          </w:p>
          <w:p w14:paraId="04BA3D27" w14:textId="77777777" w:rsidR="00022D53" w:rsidRDefault="00022D53" w:rsidP="00022D53">
            <w:pPr>
              <w:pStyle w:val="Body"/>
            </w:pPr>
          </w:p>
        </w:tc>
        <w:tc>
          <w:tcPr>
            <w:tcW w:w="4622" w:type="dxa"/>
          </w:tcPr>
          <w:p w14:paraId="77C8A92D" w14:textId="77777777" w:rsidR="00022D53" w:rsidRDefault="00022D53" w:rsidP="00022D53">
            <w:pPr>
              <w:pStyle w:val="Body"/>
              <w:ind w:left="1008" w:hanging="1008"/>
            </w:pPr>
            <w:r>
              <w:t>Signed for and on behalf of</w:t>
            </w:r>
          </w:p>
          <w:p w14:paraId="680F2366" w14:textId="77777777" w:rsidR="00022D53" w:rsidRDefault="00022D53" w:rsidP="00022D53">
            <w:pPr>
              <w:pStyle w:val="Body"/>
              <w:ind w:left="1008" w:hanging="1008"/>
            </w:pPr>
            <w:r>
              <w:t>Authorised signatory</w:t>
            </w:r>
          </w:p>
          <w:p w14:paraId="27CDEA3B" w14:textId="77777777" w:rsidR="00022D53" w:rsidRDefault="00022D53" w:rsidP="00022D53">
            <w:pPr>
              <w:pStyle w:val="Body"/>
              <w:ind w:left="1008" w:hanging="1008"/>
            </w:pPr>
            <w:r>
              <w:t>Dated</w:t>
            </w:r>
          </w:p>
          <w:p w14:paraId="219F9BAC" w14:textId="77777777" w:rsidR="00022D53" w:rsidRDefault="00022D53" w:rsidP="00022D53">
            <w:pPr>
              <w:pStyle w:val="Body"/>
            </w:pPr>
          </w:p>
        </w:tc>
      </w:tr>
    </w:tbl>
    <w:p w14:paraId="1228B147" w14:textId="77777777" w:rsidR="00022D53" w:rsidRDefault="00022D53" w:rsidP="00022D53">
      <w:pPr>
        <w:pStyle w:val="Body"/>
        <w:ind w:left="1008" w:hanging="1008"/>
      </w:pPr>
    </w:p>
    <w:p w14:paraId="3E25BC19" w14:textId="77777777" w:rsidR="006B713A" w:rsidRDefault="006B713A" w:rsidP="006B713A">
      <w:pPr>
        <w:pStyle w:val="Body"/>
        <w:ind w:left="1008" w:hanging="1008"/>
        <w:jc w:val="center"/>
      </w:pPr>
      <w:r>
        <w:br w:type="page"/>
      </w:r>
      <w:r>
        <w:rPr>
          <w:b/>
          <w:bCs/>
        </w:rPr>
        <w:lastRenderedPageBreak/>
        <w:t>Certificate of Non-Collusion</w:t>
      </w:r>
    </w:p>
    <w:p w14:paraId="48ADEA9E" w14:textId="08E51742" w:rsidR="006B713A" w:rsidRDefault="006B713A" w:rsidP="006B713A">
      <w:pPr>
        <w:pStyle w:val="Body"/>
        <w:rPr>
          <w:b/>
          <w:bCs/>
        </w:rPr>
      </w:pPr>
      <w:r>
        <w:rPr>
          <w:b/>
          <w:bCs/>
        </w:rPr>
        <w:t>To:</w:t>
      </w:r>
      <w:r>
        <w:rPr>
          <w:b/>
          <w:bCs/>
        </w:rPr>
        <w:tab/>
      </w:r>
      <w:r w:rsidR="00C9548C">
        <w:rPr>
          <w:b/>
          <w:bCs/>
        </w:rPr>
        <w:t>Creating Enterprise C.I.C</w:t>
      </w:r>
    </w:p>
    <w:p w14:paraId="530E7994" w14:textId="7A7431F2" w:rsidR="006B713A" w:rsidRDefault="006B713A" w:rsidP="006B713A">
      <w:pPr>
        <w:pStyle w:val="Body"/>
        <w:ind w:left="720" w:hanging="720"/>
        <w:rPr>
          <w:b/>
          <w:bCs/>
        </w:rPr>
      </w:pPr>
      <w:r>
        <w:rPr>
          <w:b/>
          <w:bCs/>
        </w:rPr>
        <w:t>RE:</w:t>
      </w:r>
      <w:r>
        <w:rPr>
          <w:b/>
          <w:bCs/>
        </w:rPr>
        <w:tab/>
      </w:r>
      <w:r w:rsidR="00C9548C">
        <w:rPr>
          <w:b/>
          <w:bCs/>
        </w:rPr>
        <w:t xml:space="preserve">Pensarn Development </w:t>
      </w:r>
    </w:p>
    <w:p w14:paraId="6D5AF5DC" w14:textId="42540DF8" w:rsidR="006B713A" w:rsidRDefault="006B713A" w:rsidP="006B713A">
      <w:pPr>
        <w:pStyle w:val="Body"/>
      </w:pPr>
      <w:r>
        <w:t xml:space="preserve">The essence of the public procurement process is that </w:t>
      </w:r>
      <w:r w:rsidR="00F255B9">
        <w:t>the Authority</w:t>
      </w:r>
      <w:r w:rsidR="003C2B77">
        <w:t xml:space="preserve"> </w:t>
      </w:r>
      <w:r>
        <w:t>shall receive bona fide competitive tenders from all Tenderers.  In recognition of this principle we hereby certify that this is a bona fide Tender, intended to be competitive, and that we have not fixed or adjusted the amount of the Tender or the rates or prices quoted by or under or in accordance with any agreement or arrangement with any other we have not:</w:t>
      </w:r>
    </w:p>
    <w:p w14:paraId="5596E39E" w14:textId="77777777" w:rsidR="006B713A" w:rsidRDefault="006B713A" w:rsidP="00E50218">
      <w:pPr>
        <w:pStyle w:val="Level1"/>
        <w:numPr>
          <w:ilvl w:val="0"/>
          <w:numId w:val="26"/>
        </w:numPr>
        <w:adjustRightInd/>
      </w:pPr>
      <w:r>
        <w:t>Entered into an agreement with any other person with the aim or preventing Tenders being made or as to the fixing or adjusting of the amount of any Tender or the conditions on which any Tender is made; or</w:t>
      </w:r>
    </w:p>
    <w:p w14:paraId="18A7176B" w14:textId="77777777" w:rsidR="006B713A" w:rsidRDefault="006B713A" w:rsidP="00E50218">
      <w:pPr>
        <w:pStyle w:val="Level1"/>
        <w:numPr>
          <w:ilvl w:val="0"/>
          <w:numId w:val="26"/>
        </w:numPr>
        <w:adjustRightInd/>
        <w:rPr>
          <w:rStyle w:val="NoHeading1Text"/>
        </w:rPr>
      </w:pPr>
      <w:r>
        <w:rPr>
          <w:rStyle w:val="NoHeading1Text"/>
        </w:rPr>
        <w:t>Informed any other person, other than the person calling for this Tender, of the amount or the approximate amount of the Tender; or</w:t>
      </w:r>
    </w:p>
    <w:p w14:paraId="5D3A1061" w14:textId="77777777" w:rsidR="006B713A" w:rsidRDefault="006B713A" w:rsidP="00E50218">
      <w:pPr>
        <w:pStyle w:val="Level1"/>
        <w:numPr>
          <w:ilvl w:val="0"/>
          <w:numId w:val="26"/>
        </w:numPr>
        <w:adjustRightInd/>
        <w:rPr>
          <w:rStyle w:val="NoHeading1Text"/>
        </w:rPr>
      </w:pPr>
      <w:r>
        <w:rPr>
          <w:rStyle w:val="NoHeading1Text"/>
        </w:rPr>
        <w:t>Caused or induced any person to enter into such an agreement as is mentioned in paragraph (1) and (2) above or to inform us of the amount or the approximate amount of any rival tender for the Contract; or</w:t>
      </w:r>
    </w:p>
    <w:p w14:paraId="17932F09" w14:textId="77777777" w:rsidR="006B713A" w:rsidRDefault="006B713A" w:rsidP="00E50218">
      <w:pPr>
        <w:pStyle w:val="Level1"/>
        <w:numPr>
          <w:ilvl w:val="0"/>
          <w:numId w:val="26"/>
        </w:numPr>
        <w:adjustRightInd/>
        <w:rPr>
          <w:rStyle w:val="NoHeading1Text"/>
        </w:rPr>
      </w:pPr>
      <w:r>
        <w:rPr>
          <w:rStyle w:val="NoHeading1Text"/>
        </w:rPr>
        <w:t>Offered or agreed to pay or give any sum of money, inducement or valuable consideration directly or indirectly to any person for doing or having done or causing or to having caused to be done in relation to any other Tender or proposed Tender for the services covered by the Tender; or</w:t>
      </w:r>
    </w:p>
    <w:p w14:paraId="04801EED" w14:textId="77777777" w:rsidR="006B713A" w:rsidRDefault="006B713A" w:rsidP="00E50218">
      <w:pPr>
        <w:pStyle w:val="Level1"/>
        <w:numPr>
          <w:ilvl w:val="0"/>
          <w:numId w:val="26"/>
        </w:numPr>
        <w:adjustRightInd/>
        <w:rPr>
          <w:rStyle w:val="NoHeading1Text"/>
        </w:rPr>
      </w:pPr>
      <w:r>
        <w:rPr>
          <w:rStyle w:val="NoHeading1Text"/>
        </w:rPr>
        <w:t>Canvassed any other persons referred to in paragraph (1) above in connection with the contract; or</w:t>
      </w:r>
    </w:p>
    <w:p w14:paraId="422F157B" w14:textId="3AE6CB35" w:rsidR="006B713A" w:rsidRDefault="006B713A" w:rsidP="00E50218">
      <w:pPr>
        <w:pStyle w:val="Level1"/>
        <w:numPr>
          <w:ilvl w:val="0"/>
          <w:numId w:val="26"/>
        </w:numPr>
        <w:adjustRightInd/>
        <w:rPr>
          <w:rStyle w:val="NoHeading1Text"/>
        </w:rPr>
      </w:pPr>
      <w:r>
        <w:rPr>
          <w:rStyle w:val="NoHeading1Text"/>
        </w:rPr>
        <w:t xml:space="preserve">Done any act which would amount to a breach of the Bribery Act 2010, or would have done if such action had been carried out in the </w:t>
      </w:r>
      <w:smartTag w:uri="urn:schemas-microsoft-com:office:smarttags" w:element="country-region">
        <w:smartTag w:uri="urn:schemas-microsoft-com:office:smarttags" w:element="place">
          <w:r>
            <w:rPr>
              <w:rStyle w:val="NoHeading1Text"/>
            </w:rPr>
            <w:t>UK</w:t>
          </w:r>
        </w:smartTag>
      </w:smartTag>
      <w:r>
        <w:rPr>
          <w:rStyle w:val="NoHeading1Text"/>
        </w:rPr>
        <w:t xml:space="preserve">, and no Associate Person (as defined in the Bribery Act 2010) has done any act which would cause </w:t>
      </w:r>
      <w:r w:rsidR="00F255B9">
        <w:t>the Authority</w:t>
      </w:r>
      <w:r>
        <w:rPr>
          <w:rStyle w:val="NoHeading1Text"/>
        </w:rPr>
        <w:t xml:space="preserve"> to be in breach of section 7(1) of the Bribery Act.</w:t>
      </w:r>
    </w:p>
    <w:p w14:paraId="2357F00B" w14:textId="77777777" w:rsidR="006B713A" w:rsidRDefault="006B713A" w:rsidP="006B713A">
      <w:pPr>
        <w:pStyle w:val="Body"/>
      </w:pPr>
      <w:r>
        <w:t>In this certificate:</w:t>
      </w:r>
    </w:p>
    <w:p w14:paraId="7FA0A019" w14:textId="77777777" w:rsidR="006B713A" w:rsidRDefault="006B713A" w:rsidP="006B713A">
      <w:pPr>
        <w:pStyle w:val="Body"/>
      </w:pPr>
      <w:r>
        <w:t>The word 'person' includes any person, body or association, corporate or incorporate and 'agreement' includes any arrangement whether formal or informal and whether legally binding or not.</w:t>
      </w:r>
    </w:p>
    <w:p w14:paraId="502AD192" w14:textId="77777777" w:rsidR="006B713A" w:rsidRDefault="006B713A" w:rsidP="006B713A">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6B713A" w14:paraId="78B0D885" w14:textId="77777777" w:rsidTr="0029698C">
        <w:tc>
          <w:tcPr>
            <w:tcW w:w="4621" w:type="dxa"/>
          </w:tcPr>
          <w:p w14:paraId="15B6BCDC" w14:textId="77777777" w:rsidR="006B713A" w:rsidRDefault="006B713A" w:rsidP="0029698C">
            <w:pPr>
              <w:pStyle w:val="Body"/>
              <w:ind w:left="1008" w:hanging="1008"/>
            </w:pPr>
            <w:r>
              <w:t>Signed for and on behalf of</w:t>
            </w:r>
          </w:p>
          <w:p w14:paraId="1E781034" w14:textId="77777777" w:rsidR="006B713A" w:rsidRDefault="006B713A" w:rsidP="0029698C">
            <w:pPr>
              <w:pStyle w:val="Body"/>
              <w:ind w:left="1008" w:hanging="1008"/>
            </w:pPr>
            <w:r>
              <w:t>Authorised signatory</w:t>
            </w:r>
          </w:p>
          <w:p w14:paraId="7F124AEB" w14:textId="77777777" w:rsidR="006B713A" w:rsidRDefault="006B713A" w:rsidP="0029698C">
            <w:pPr>
              <w:pStyle w:val="Body"/>
              <w:ind w:left="1008" w:hanging="1008"/>
            </w:pPr>
            <w:r>
              <w:t>Dated</w:t>
            </w:r>
          </w:p>
          <w:p w14:paraId="7BD103C4" w14:textId="77777777" w:rsidR="006B713A" w:rsidRDefault="006B713A" w:rsidP="0029698C">
            <w:pPr>
              <w:pStyle w:val="Body"/>
            </w:pPr>
          </w:p>
        </w:tc>
        <w:tc>
          <w:tcPr>
            <w:tcW w:w="4622" w:type="dxa"/>
          </w:tcPr>
          <w:p w14:paraId="1C8A73B6" w14:textId="77777777" w:rsidR="006B713A" w:rsidRDefault="006B713A" w:rsidP="0029698C">
            <w:pPr>
              <w:pStyle w:val="Body"/>
              <w:ind w:left="1008" w:hanging="1008"/>
            </w:pPr>
            <w:r>
              <w:t>Signed for and on behalf of</w:t>
            </w:r>
          </w:p>
          <w:p w14:paraId="0685CA30" w14:textId="77777777" w:rsidR="006B713A" w:rsidRDefault="006B713A" w:rsidP="0029698C">
            <w:pPr>
              <w:pStyle w:val="Body"/>
              <w:ind w:left="1008" w:hanging="1008"/>
            </w:pPr>
            <w:r>
              <w:t>Authorised signatory</w:t>
            </w:r>
          </w:p>
          <w:p w14:paraId="55AA4856" w14:textId="77777777" w:rsidR="006B713A" w:rsidRDefault="006B713A" w:rsidP="0029698C">
            <w:pPr>
              <w:pStyle w:val="Body"/>
              <w:ind w:left="1008" w:hanging="1008"/>
            </w:pPr>
            <w:r>
              <w:t>Dated</w:t>
            </w:r>
          </w:p>
          <w:p w14:paraId="00A5EE3A" w14:textId="77777777" w:rsidR="006B713A" w:rsidRDefault="006B713A" w:rsidP="0029698C">
            <w:pPr>
              <w:pStyle w:val="Body"/>
            </w:pPr>
          </w:p>
        </w:tc>
      </w:tr>
    </w:tbl>
    <w:p w14:paraId="336F6206" w14:textId="77777777" w:rsidR="006B713A" w:rsidRDefault="006B713A" w:rsidP="006B713A">
      <w:pPr>
        <w:pStyle w:val="Body"/>
      </w:pPr>
      <w:r>
        <w:t xml:space="preserve">  </w:t>
      </w:r>
    </w:p>
    <w:p w14:paraId="5310615C" w14:textId="77777777" w:rsidR="00022D53" w:rsidRDefault="00022D53" w:rsidP="00022D53">
      <w:pPr>
        <w:sectPr w:rsidR="00022D53" w:rsidSect="00FE356A">
          <w:pgSz w:w="11906" w:h="16838" w:code="9"/>
          <w:pgMar w:top="1247" w:right="1247" w:bottom="1418" w:left="1247" w:header="709" w:footer="652" w:gutter="0"/>
          <w:cols w:space="708"/>
          <w:docGrid w:linePitch="360"/>
        </w:sectPr>
      </w:pPr>
    </w:p>
    <w:p w14:paraId="084577FD" w14:textId="430E83CD" w:rsidR="00AB3CEB" w:rsidRPr="00112985" w:rsidRDefault="42D00C85" w:rsidP="00150507">
      <w:pPr>
        <w:pStyle w:val="Body"/>
        <w:rPr>
          <w:b/>
          <w:bCs/>
          <w:sz w:val="28"/>
          <w:szCs w:val="28"/>
        </w:rPr>
      </w:pPr>
      <w:r w:rsidRPr="6B1AE71A">
        <w:rPr>
          <w:b/>
          <w:bCs/>
          <w:sz w:val="28"/>
          <w:szCs w:val="28"/>
        </w:rPr>
        <w:lastRenderedPageBreak/>
        <w:t xml:space="preserve">Section </w:t>
      </w:r>
      <w:r w:rsidR="00EA128E">
        <w:rPr>
          <w:b/>
          <w:bCs/>
          <w:sz w:val="28"/>
          <w:szCs w:val="28"/>
        </w:rPr>
        <w:t>4</w:t>
      </w:r>
      <w:r w:rsidRPr="6B1AE71A">
        <w:rPr>
          <w:b/>
          <w:bCs/>
          <w:sz w:val="28"/>
          <w:szCs w:val="28"/>
        </w:rPr>
        <w:t xml:space="preserve">: </w:t>
      </w:r>
      <w:r w:rsidR="00FC1FBE">
        <w:rPr>
          <w:b/>
          <w:bCs/>
          <w:sz w:val="28"/>
          <w:szCs w:val="28"/>
        </w:rPr>
        <w:t xml:space="preserve">Rules of the Game &amp; Associated Governance Documents </w:t>
      </w:r>
    </w:p>
    <w:p w14:paraId="6C18D77C" w14:textId="51FD7915" w:rsidR="00FC043B" w:rsidRDefault="00FC043B" w:rsidP="00FC043B">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particular way may be rejected by </w:t>
      </w:r>
      <w:r w:rsidR="00F255B9">
        <w:t>the Authority</w:t>
      </w:r>
      <w:r w:rsidR="003C2B77" w:rsidRPr="003C2B77">
        <w:t xml:space="preserve"> </w:t>
      </w:r>
      <w:r w:rsidRPr="00B47D92">
        <w:t xml:space="preserve"> </w:t>
      </w:r>
      <w:r>
        <w:t xml:space="preserve">at its sole discretion and </w:t>
      </w:r>
      <w:r w:rsidR="00F255B9">
        <w:t>the Authority's</w:t>
      </w:r>
      <w:r>
        <w:t xml:space="preserve"> </w:t>
      </w:r>
      <w:r w:rsidRPr="00B47D92">
        <w:t>decision in the matter shall be final.</w:t>
      </w:r>
    </w:p>
    <w:p w14:paraId="100FA131" w14:textId="77777777" w:rsidR="00FC043B" w:rsidRPr="00B47D92" w:rsidRDefault="00FC043B" w:rsidP="00FC043B"/>
    <w:p w14:paraId="42A79311" w14:textId="77777777" w:rsidR="00FC043B" w:rsidRPr="00B47D92" w:rsidRDefault="00FC043B" w:rsidP="0029698C">
      <w:pPr>
        <w:pStyle w:val="Level1"/>
        <w:keepNext/>
        <w:numPr>
          <w:ilvl w:val="0"/>
          <w:numId w:val="8"/>
        </w:numPr>
      </w:pPr>
      <w:bookmarkStart w:id="51" w:name="_Ref396507565"/>
      <w:bookmarkStart w:id="52" w:name="_Ref396507894"/>
      <w:bookmarkStart w:id="53" w:name="_Ref396728208"/>
      <w:bookmarkStart w:id="54" w:name="_Ref414016977"/>
      <w:bookmarkStart w:id="55" w:name="_Ref414016690"/>
      <w:bookmarkStart w:id="56" w:name="_Ref414016603"/>
      <w:bookmarkStart w:id="57" w:name="_Ref414034774"/>
      <w:bookmarkStart w:id="58" w:name="_Ref418926579"/>
      <w:bookmarkStart w:id="59" w:name="_Ref418926274"/>
      <w:bookmarkStart w:id="60" w:name="_Ref418926269"/>
      <w:bookmarkStart w:id="61" w:name="_Ref418946292"/>
      <w:bookmarkStart w:id="62" w:name="_Ref418946725"/>
      <w:bookmarkStart w:id="63" w:name="_Ref418977306"/>
      <w:bookmarkStart w:id="64" w:name="_Ref418977245"/>
      <w:bookmarkStart w:id="65" w:name="_Ref418998448"/>
      <w:r w:rsidRPr="00FC043B">
        <w:rPr>
          <w:rStyle w:val="Level1asheadingtext"/>
        </w:rPr>
        <w:t>Introduction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1C1CAD8" w14:textId="781F3730" w:rsidR="00FC043B" w:rsidRDefault="00FC043B" w:rsidP="00FC043B">
      <w:pPr>
        <w:pStyle w:val="Level2"/>
      </w:pPr>
      <w:r>
        <w:t xml:space="preserve">In accordance with </w:t>
      </w:r>
      <w:r w:rsidR="003C2B77">
        <w:t xml:space="preserve">this </w:t>
      </w:r>
      <w:r w:rsidR="002C684A">
        <w:t>Open</w:t>
      </w:r>
      <w:r w:rsidRPr="00B47D92">
        <w:t xml:space="preserve"> Procedure, </w:t>
      </w:r>
      <w:r>
        <w:t>Tenderer</w:t>
      </w:r>
      <w:r w:rsidRPr="00B47D92">
        <w:t xml:space="preserve">s are invited to submit </w:t>
      </w:r>
      <w:r>
        <w:t>Tenders</w:t>
      </w:r>
      <w:r w:rsidRPr="00B47D92">
        <w:t xml:space="preserve"> for </w:t>
      </w:r>
      <w:r>
        <w:t xml:space="preserve">the </w:t>
      </w:r>
      <w:r w:rsidR="00011AE0" w:rsidRPr="00011AE0">
        <w:t>Works</w:t>
      </w:r>
      <w:r w:rsidR="002C684A" w:rsidRPr="00011AE0">
        <w:t xml:space="preserve"> for</w:t>
      </w:r>
      <w:r w:rsidR="002C684A">
        <w:t xml:space="preserve"> the Project</w:t>
      </w:r>
      <w:r w:rsidRPr="00B47D92">
        <w:t xml:space="preserve">, as described in the </w:t>
      </w:r>
      <w:r>
        <w:t>ITT</w:t>
      </w:r>
      <w:r w:rsidRPr="00B47D92">
        <w:t xml:space="preserve"> to which these Instructions are attached. Words and expressions have the meanings used in the </w:t>
      </w:r>
      <w:r>
        <w:t>ITT</w:t>
      </w:r>
      <w:r w:rsidRPr="00B47D92">
        <w:t>.</w:t>
      </w:r>
    </w:p>
    <w:p w14:paraId="728F87DF" w14:textId="754432F5" w:rsidR="00BC4900" w:rsidRPr="00BC4900" w:rsidRDefault="00BC4900" w:rsidP="00BC4900">
      <w:pPr>
        <w:pStyle w:val="Level2"/>
      </w:pPr>
      <w:r w:rsidRPr="00EB21EF">
        <w:t>Interested parties (</w:t>
      </w:r>
      <w:r w:rsidRPr="00571AFB">
        <w:rPr>
          <w:b/>
          <w:bCs/>
        </w:rPr>
        <w:t>Tenderers</w:t>
      </w:r>
      <w:r w:rsidRPr="00EB21EF">
        <w:t xml:space="preserve">) are required to express their interest in the </w:t>
      </w:r>
      <w:r w:rsidR="00011AE0">
        <w:t xml:space="preserve">Works </w:t>
      </w:r>
      <w:r w:rsidRPr="00EB21EF">
        <w:t xml:space="preserve">for the Project by completing and returning to </w:t>
      </w:r>
      <w:r w:rsidR="00F255B9">
        <w:t>the Authority</w:t>
      </w:r>
      <w:r w:rsidR="003C2B77" w:rsidRPr="00EB21EF">
        <w:t xml:space="preserve"> </w:t>
      </w:r>
      <w:r>
        <w:t>a</w:t>
      </w:r>
      <w:r w:rsidRPr="00EB21EF">
        <w:t xml:space="preserve"> </w:t>
      </w:r>
      <w:r>
        <w:t>t</w:t>
      </w:r>
      <w:r w:rsidRPr="00EB21EF">
        <w:t xml:space="preserve">ender proposal. </w:t>
      </w:r>
      <w:r>
        <w:t>Tenderer</w:t>
      </w:r>
      <w:r w:rsidRPr="00EB21EF">
        <w:t xml:space="preserve">s expressing an interest are required to satisfy minimum standards of financial standing and probity and to demonstrate their technical capacity and experience. </w:t>
      </w:r>
      <w:r>
        <w:t>Tenderer</w:t>
      </w:r>
      <w:r w:rsidRPr="00EB21EF">
        <w:t xml:space="preserve">s who satisfy those minimum standards will have their tenders evaluated </w:t>
      </w:r>
      <w:r w:rsidR="002C684A">
        <w:t xml:space="preserve">further </w:t>
      </w:r>
      <w:r w:rsidRPr="00EB21EF">
        <w:t xml:space="preserve">in accordance with the rules set out in this ITT document.  </w:t>
      </w:r>
      <w:r w:rsidR="00F255B9">
        <w:t>The Authority</w:t>
      </w:r>
      <w:r w:rsidR="003C2B77" w:rsidRPr="00EB21EF">
        <w:t xml:space="preserve"> </w:t>
      </w:r>
      <w:r w:rsidRPr="00EB21EF">
        <w:t xml:space="preserve">does not warrant the fitness of any </w:t>
      </w:r>
      <w:r>
        <w:t>Tenderer</w:t>
      </w:r>
      <w:r w:rsidRPr="00EB21EF">
        <w:t xml:space="preserve"> to carry out the </w:t>
      </w:r>
      <w:r w:rsidR="00011AE0">
        <w:t xml:space="preserve">Works </w:t>
      </w:r>
      <w:r w:rsidRPr="00EB21EF">
        <w:t>for the Project.</w:t>
      </w:r>
    </w:p>
    <w:p w14:paraId="075C7A30" w14:textId="77777777" w:rsidR="00FC043B" w:rsidRPr="00B47D92" w:rsidRDefault="00FC043B" w:rsidP="00FC043B">
      <w:pPr>
        <w:pStyle w:val="Level2"/>
      </w:pPr>
      <w:r>
        <w:t>Tenders</w:t>
      </w:r>
      <w:r w:rsidRPr="00B47D92">
        <w:t xml:space="preserve"> should be prepared under the same headings and in the same sequence as set out in the </w:t>
      </w:r>
      <w:r>
        <w:t>ITT</w:t>
      </w:r>
      <w:r w:rsidRPr="00B47D92">
        <w:t xml:space="preserve">.  </w:t>
      </w:r>
      <w:r>
        <w:t>Tenderer</w:t>
      </w:r>
      <w:r w:rsidRPr="00B47D92">
        <w:t xml:space="preserve">s should include full details of their </w:t>
      </w:r>
      <w:r>
        <w:t>Tender in</w:t>
      </w:r>
      <w:r w:rsidRPr="00B47D92">
        <w:t xml:space="preserve"> addition to the other information requested.</w:t>
      </w:r>
    </w:p>
    <w:p w14:paraId="01C846CD" w14:textId="782F622A" w:rsidR="00FC043B" w:rsidRPr="00B47D92" w:rsidRDefault="00FC043B" w:rsidP="00FC043B">
      <w:pPr>
        <w:pStyle w:val="Level2"/>
      </w:pPr>
      <w:r>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rsidR="00F255B9">
        <w:t>the Authority</w:t>
      </w:r>
      <w:r w:rsidR="003C2B77">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w:t>
      </w:r>
      <w:r>
        <w:rPr>
          <w:spacing w:val="85"/>
          <w:w w:val="99"/>
        </w:rPr>
        <w:t xml:space="preserve"> </w:t>
      </w:r>
      <w:r>
        <w:t>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7B50E542" w14:textId="74B95016" w:rsidR="00FC043B" w:rsidRPr="00B47D92" w:rsidRDefault="00F255B9" w:rsidP="00FC043B">
      <w:pPr>
        <w:pStyle w:val="Level2"/>
      </w:pPr>
      <w:r>
        <w:t>The Authority</w:t>
      </w:r>
      <w:r w:rsidR="00FC043B" w:rsidRPr="00B47D92">
        <w:t xml:space="preserve"> in no way warrants the information given to </w:t>
      </w:r>
      <w:r w:rsidR="00FC043B">
        <w:t>Tenderer</w:t>
      </w:r>
      <w:r w:rsidR="00FC043B" w:rsidRPr="00B47D92">
        <w:t>s by</w:t>
      </w:r>
      <w:r w:rsidR="002C684A">
        <w:t xml:space="preserve"> </w:t>
      </w:r>
      <w:r>
        <w:t>the Authority</w:t>
      </w:r>
      <w:r w:rsidR="00FC043B" w:rsidRPr="00B47D92">
        <w:t xml:space="preserve"> and </w:t>
      </w:r>
      <w:r w:rsidR="00FC043B">
        <w:t>Tenderer</w:t>
      </w:r>
      <w:r w:rsidR="00FC043B" w:rsidRPr="00B47D92">
        <w:t xml:space="preserve">s must satisfy themselves of the accuracy of any information provided by </w:t>
      </w:r>
      <w:r>
        <w:t>the Authority</w:t>
      </w:r>
      <w:r w:rsidR="00FC043B" w:rsidRPr="00B47D92">
        <w:t xml:space="preserve">. </w:t>
      </w:r>
      <w:r w:rsidR="00FC043B" w:rsidRPr="00290A35">
        <w:t>Save in the case of fraud, under no</w:t>
      </w:r>
      <w:r w:rsidR="00FC043B" w:rsidRPr="00290A35">
        <w:rPr>
          <w:w w:val="99"/>
        </w:rPr>
        <w:t xml:space="preserve"> </w:t>
      </w:r>
      <w:r w:rsidR="00FC043B" w:rsidRPr="00290A35">
        <w:t xml:space="preserve">circumstances will </w:t>
      </w:r>
      <w:r>
        <w:t>the Authority</w:t>
      </w:r>
      <w:r w:rsidR="00FC043B" w:rsidRPr="00290A35">
        <w:t xml:space="preserve">, its officers, members, employees, agents or advisers </w:t>
      </w:r>
      <w:r w:rsidR="00FC043B">
        <w:t>accept</w:t>
      </w:r>
      <w:r w:rsidR="00FC043B" w:rsidRPr="00B47D92">
        <w:t xml:space="preserve"> </w:t>
      </w:r>
      <w:r w:rsidR="00FC043B">
        <w:t xml:space="preserve">any </w:t>
      </w:r>
      <w:r w:rsidR="00FC043B" w:rsidRPr="00B47D92">
        <w:t xml:space="preserve">responsibility or liability whatsoever for any loss or damage of whatever kind and howsoever caused arising from or in consequence of the use by </w:t>
      </w:r>
      <w:r w:rsidR="00FC043B">
        <w:t>Tenderer</w:t>
      </w:r>
      <w:r w:rsidR="00FC043B" w:rsidRPr="00B47D92">
        <w:t>s of such information.</w:t>
      </w:r>
    </w:p>
    <w:p w14:paraId="69781D6C" w14:textId="6B718EFC" w:rsidR="00FC043B" w:rsidRDefault="00FC043B" w:rsidP="00FC043B">
      <w:pPr>
        <w:pStyle w:val="Level2"/>
      </w:pPr>
      <w:r>
        <w:t>Tenderer</w:t>
      </w:r>
      <w:r w:rsidRPr="00B47D92">
        <w:t xml:space="preserve">s' attention is drawn to the </w:t>
      </w:r>
      <w:r>
        <w:t>Contract</w:t>
      </w:r>
      <w:r w:rsidRPr="00B47D92">
        <w:t xml:space="preserve"> set out at </w:t>
      </w:r>
      <w:r>
        <w:t>Annex 1</w:t>
      </w:r>
      <w:r w:rsidRPr="00B47D92">
        <w:t xml:space="preserve"> of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r>
        <w:t>entering</w:t>
      </w:r>
      <w:r>
        <w:rPr>
          <w:spacing w:val="-4"/>
        </w:rPr>
        <w:t xml:space="preserve"> </w:t>
      </w:r>
      <w:r>
        <w:t>into</w:t>
      </w:r>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sidR="00F255B9">
        <w:t>the Authority</w:t>
      </w:r>
      <w:r w:rsidR="002C684A">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sidR="00F255B9">
        <w:t>the Authority's</w:t>
      </w:r>
      <w:r>
        <w:rPr>
          <w:spacing w:val="-3"/>
        </w:rPr>
        <w:t xml:space="preserve"> </w:t>
      </w:r>
      <w:r>
        <w:t>requirements</w:t>
      </w:r>
      <w:r>
        <w:rPr>
          <w:spacing w:val="-3"/>
        </w:rPr>
        <w:t xml:space="preserve"> </w:t>
      </w:r>
      <w:r>
        <w:rPr>
          <w:spacing w:val="-1"/>
        </w:rPr>
        <w:t>beforehand.</w:t>
      </w:r>
      <w:r>
        <w:rPr>
          <w:spacing w:val="51"/>
        </w:rPr>
        <w:t xml:space="preserve"> </w:t>
      </w:r>
      <w:r>
        <w:t>The</w:t>
      </w:r>
      <w:r>
        <w:rPr>
          <w:spacing w:val="69"/>
          <w:w w:val="99"/>
        </w:rPr>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Contract on such or such other agreement properly entered into and executed by </w:t>
      </w:r>
      <w:r w:rsidR="00F255B9">
        <w:t>the Authority</w:t>
      </w:r>
      <w:r w:rsidR="002C684A">
        <w:t>.</w:t>
      </w:r>
    </w:p>
    <w:p w14:paraId="400DA029" w14:textId="77777777" w:rsidR="00FC043B" w:rsidRDefault="00FC043B" w:rsidP="00FC043B">
      <w:pPr>
        <w:pStyle w:val="Level1"/>
        <w:keepNext/>
      </w:pPr>
      <w:r w:rsidRPr="00FC043B">
        <w:rPr>
          <w:rStyle w:val="Level1asheadingtext"/>
        </w:rPr>
        <w:t>Portal</w:t>
      </w:r>
    </w:p>
    <w:p w14:paraId="65C61C42" w14:textId="340D3A7C" w:rsidR="00FC043B" w:rsidRPr="00EB21EF" w:rsidRDefault="00FC043B" w:rsidP="00FC043B">
      <w:pPr>
        <w:pStyle w:val="Level2"/>
      </w:pPr>
      <w:bookmarkStart w:id="66" w:name="_Ref68020084"/>
      <w:r w:rsidRPr="00EB21EF">
        <w:t xml:space="preserve">All tender documents </w:t>
      </w:r>
      <w:r>
        <w:t xml:space="preserve">will be made available via the </w:t>
      </w:r>
      <w:r w:rsidR="00532E41">
        <w:t>Sell2Wales</w:t>
      </w:r>
      <w:r w:rsidRPr="00EB21EF">
        <w:t xml:space="preserve">: </w:t>
      </w:r>
      <w:bookmarkEnd w:id="66"/>
      <w:r w:rsidR="00011AE0">
        <w:fldChar w:fldCharType="begin"/>
      </w:r>
      <w:r w:rsidR="00011AE0">
        <w:instrText>HYPERLINK "http://www.sell2wales.gov.wales"</w:instrText>
      </w:r>
      <w:r w:rsidR="00011AE0">
        <w:fldChar w:fldCharType="separate"/>
      </w:r>
      <w:r w:rsidR="00011AE0" w:rsidRPr="000125AB">
        <w:rPr>
          <w:rStyle w:val="Hyperlink"/>
        </w:rPr>
        <w:t>www.sell2wales.gov.wales</w:t>
      </w:r>
      <w:r w:rsidR="00011AE0">
        <w:fldChar w:fldCharType="end"/>
      </w:r>
      <w:r w:rsidR="00011AE0">
        <w:t xml:space="preserve"> </w:t>
      </w:r>
      <w:r>
        <w:t xml:space="preserve"> </w:t>
      </w:r>
    </w:p>
    <w:p w14:paraId="7C37083C" w14:textId="77777777" w:rsidR="00FC043B" w:rsidRPr="00EB21EF" w:rsidRDefault="00FC043B" w:rsidP="00FC043B">
      <w:pPr>
        <w:pStyle w:val="Level2"/>
      </w:pPr>
      <w:r w:rsidRPr="00EB21EF">
        <w:lastRenderedPageBreak/>
        <w:t xml:space="preserve">Tenderers are instructed not to include in their response anything other than the requested documents. Marketing material will be discarded and will not be read. </w:t>
      </w:r>
    </w:p>
    <w:p w14:paraId="6643D417" w14:textId="3E75D50D" w:rsidR="00FC043B" w:rsidRPr="00EB21EF" w:rsidRDefault="00FC043B" w:rsidP="00FC043B">
      <w:pPr>
        <w:pStyle w:val="Level2"/>
      </w:pPr>
      <w:r w:rsidRPr="00EB21EF">
        <w:t xml:space="preserve">The tender documents you submit will need to be done so via </w:t>
      </w:r>
      <w:r>
        <w:t xml:space="preserve">the </w:t>
      </w:r>
      <w:r w:rsidR="00F255B9">
        <w:t>Authority's</w:t>
      </w:r>
      <w:r w:rsidR="0072085B">
        <w:t xml:space="preserve"> </w:t>
      </w:r>
      <w:r>
        <w:t>portal</w:t>
      </w:r>
      <w:r w:rsidRPr="00EB21EF">
        <w:t xml:space="preserve">. </w:t>
      </w:r>
    </w:p>
    <w:p w14:paraId="532C5E94" w14:textId="3C9A0C4D" w:rsidR="00FC043B" w:rsidRPr="00EB21EF" w:rsidRDefault="00FC043B" w:rsidP="00EE3D86">
      <w:pPr>
        <w:pStyle w:val="Level2"/>
      </w:pPr>
      <w:r>
        <w:t>Tenderer</w:t>
      </w:r>
      <w:r w:rsidRPr="00EB21EF">
        <w:t xml:space="preserve">s are required to submit their completed </w:t>
      </w:r>
      <w:r w:rsidR="00EE3D86">
        <w:t>Tenders</w:t>
      </w:r>
      <w:r w:rsidRPr="00EB21EF">
        <w:t xml:space="preserve"> through </w:t>
      </w:r>
      <w:r w:rsidR="003C29FE">
        <w:t>Sell2Wales</w:t>
      </w:r>
      <w:r w:rsidRPr="00EB21EF">
        <w:t xml:space="preserve">.  The system is freely accessible to </w:t>
      </w:r>
      <w:r>
        <w:t>Tenderer</w:t>
      </w:r>
      <w:r w:rsidRPr="00EB21EF">
        <w:t xml:space="preserve">s and is not subject to any paid membership or other charges.  Use of this system does not require the purchase of high specification IT equipment or connections, or high level personal IT skills/capabilities.  </w:t>
      </w:r>
      <w:r>
        <w:t>Tenderer</w:t>
      </w:r>
      <w:r w:rsidRPr="00EB21EF">
        <w:t xml:space="preserve">s are advised to complete their </w:t>
      </w:r>
      <w:r w:rsidR="00EE3D86">
        <w:t>Tenders</w:t>
      </w:r>
      <w:r w:rsidRPr="00EB21EF">
        <w:t xml:space="preserve"> in advance of the Deadline to allow time to request guidance where it is required.  It is the responsibility of </w:t>
      </w:r>
      <w:r>
        <w:t>Tenderer</w:t>
      </w:r>
      <w:r w:rsidRPr="00EB21EF">
        <w:t>s to ensure they are familiar with the system and allow sufficient time for f</w:t>
      </w:r>
      <w:r w:rsidR="00EE3D86">
        <w:t>inalising their Tenders</w:t>
      </w:r>
      <w:r w:rsidRPr="00EB21EF">
        <w:t xml:space="preserve">. </w:t>
      </w:r>
    </w:p>
    <w:p w14:paraId="68354701" w14:textId="3A4B5BC6" w:rsidR="00FC043B" w:rsidRPr="00EB21EF" w:rsidRDefault="00F255B9" w:rsidP="00FC043B">
      <w:pPr>
        <w:pStyle w:val="Level2"/>
      </w:pPr>
      <w:r>
        <w:t>The Authority</w:t>
      </w:r>
      <w:r w:rsidR="0015707C" w:rsidRPr="00EB21EF">
        <w:t xml:space="preserve"> </w:t>
      </w:r>
      <w:r w:rsidR="00FC043B" w:rsidRPr="00EB21EF">
        <w:t xml:space="preserve">is not responsible for inaccurate or incomplete contact information input into the Portal by </w:t>
      </w:r>
      <w:r w:rsidR="00FC043B">
        <w:t>Tenderer</w:t>
      </w:r>
      <w:r w:rsidR="00FC043B" w:rsidRPr="00EB21EF">
        <w:t xml:space="preserve">s.  It is the responsibility of </w:t>
      </w:r>
      <w:r w:rsidR="00FC043B">
        <w:t>a Tenderer</w:t>
      </w:r>
      <w:r w:rsidR="00FC043B" w:rsidRPr="00EB21EF">
        <w:t xml:space="preserve"> to ensure that the contact information they have entered for their organisation on the Portal is accurate and kept up to date.  Important notification messages relevant to this procurement may not be received by </w:t>
      </w:r>
      <w:r w:rsidR="00FC043B">
        <w:t>a Tenderer</w:t>
      </w:r>
      <w:r w:rsidR="00FC043B" w:rsidRPr="00EB21EF">
        <w:t xml:space="preserve"> should the contact information be inaccurate.  If at any stage </w:t>
      </w:r>
      <w:r w:rsidR="00FC043B">
        <w:t>a Tenderer</w:t>
      </w:r>
      <w:r w:rsidR="00FC043B" w:rsidRPr="00EB21EF">
        <w:t xml:space="preserve"> needs to update the contact information held for their organisation this can be achieved by submitting it via the Portal.  </w:t>
      </w:r>
      <w:r>
        <w:t>The Authority</w:t>
      </w:r>
      <w:r w:rsidR="0015707C" w:rsidRPr="00EB21EF">
        <w:t xml:space="preserve"> </w:t>
      </w:r>
      <w:r w:rsidR="00FC043B" w:rsidRPr="00EB21EF">
        <w:t xml:space="preserve">is under no obligation to respond/follow up on ‘out of the office’ responses received from </w:t>
      </w:r>
      <w:r w:rsidR="00FC043B">
        <w:t>a Tenderer</w:t>
      </w:r>
      <w:r w:rsidR="00FC043B" w:rsidRPr="00EB21EF">
        <w:t xml:space="preserve"> and so </w:t>
      </w:r>
      <w:r w:rsidR="00FC043B">
        <w:t>Tenderer</w:t>
      </w:r>
      <w:r w:rsidR="00FC043B" w:rsidRPr="00EB21EF">
        <w:t xml:space="preserve">s will need to make appropriate arrangements to deal with absences.  For any technical advice or assistance </w:t>
      </w:r>
      <w:r w:rsidR="00FC043B" w:rsidRPr="00011AE0">
        <w:t xml:space="preserve">relating to the e-tendering system if for any reason </w:t>
      </w:r>
      <w:r w:rsidR="003C29FE" w:rsidRPr="00011AE0">
        <w:t xml:space="preserve">Sell2Wales </w:t>
      </w:r>
      <w:r w:rsidR="00FC043B" w:rsidRPr="00011AE0">
        <w:t xml:space="preserve">is not available, please contact the </w:t>
      </w:r>
      <w:r w:rsidR="003C29FE" w:rsidRPr="00011AE0">
        <w:t>Sell2Wales</w:t>
      </w:r>
      <w:r w:rsidR="0015707C" w:rsidRPr="00011AE0">
        <w:t xml:space="preserve"> </w:t>
      </w:r>
      <w:r w:rsidR="00FC043B" w:rsidRPr="00011AE0">
        <w:t xml:space="preserve"> helpdesk</w:t>
      </w:r>
      <w:r w:rsidR="003C29FE" w:rsidRPr="00011AE0">
        <w:t xml:space="preserve">. If there are further issues not resolved by Sell2Wales, please contact </w:t>
      </w:r>
      <w:r w:rsidR="0020114D" w:rsidRPr="00011AE0">
        <w:t>Gethin Roberts</w:t>
      </w:r>
      <w:r w:rsidR="00D422AD" w:rsidRPr="00011AE0">
        <w:t xml:space="preserve"> </w:t>
      </w:r>
      <w:hyperlink r:id="rId25" w:history="1">
        <w:r w:rsidR="00846237" w:rsidRPr="00011AE0">
          <w:rPr>
            <w:rStyle w:val="Hyperlink"/>
          </w:rPr>
          <w:t>gethin.roberts@creatingenterprise.org.uk</w:t>
        </w:r>
      </w:hyperlink>
      <w:r w:rsidR="00846237" w:rsidRPr="00011AE0">
        <w:t xml:space="preserve"> </w:t>
      </w:r>
      <w:r w:rsidR="003C29FE" w:rsidRPr="00011AE0">
        <w:t xml:space="preserve"> </w:t>
      </w:r>
      <w:r w:rsidR="00FC043B" w:rsidRPr="00011AE0">
        <w:t>This email address should only be used where there are technical issues with the Portal.  Otherwise</w:t>
      </w:r>
      <w:r w:rsidR="00FC043B" w:rsidRPr="00EB21EF">
        <w:t xml:space="preserve">, all questions and queries relating to this procurement should be submitted via the Portal. </w:t>
      </w:r>
    </w:p>
    <w:p w14:paraId="5EF1D923" w14:textId="77777777" w:rsidR="00FC043B" w:rsidRPr="00EB21EF" w:rsidRDefault="00FC043B" w:rsidP="00EE3D86">
      <w:pPr>
        <w:pStyle w:val="Level2"/>
      </w:pPr>
      <w:r w:rsidRPr="00EB21EF">
        <w:t xml:space="preserve">All documents, attachments and </w:t>
      </w:r>
      <w:r w:rsidR="00EE3D86">
        <w:t>Tenders</w:t>
      </w:r>
      <w:r w:rsidRPr="00EB21EF">
        <w:t xml:space="preserve"> must be submitted electronically via the Portal.  Once the </w:t>
      </w:r>
      <w:r w:rsidR="00EE3D86">
        <w:t>Tenders</w:t>
      </w:r>
      <w:r w:rsidRPr="00EB21EF">
        <w:t xml:space="preserve"> have been submitted a pop-up box will appear notifying the </w:t>
      </w:r>
      <w:r>
        <w:t>Tenderer</w:t>
      </w:r>
      <w:r w:rsidRPr="00EB21EF">
        <w:t xml:space="preserve">.  </w:t>
      </w:r>
      <w:r w:rsidRPr="00EB21EF">
        <w:rPr>
          <w:b/>
          <w:bCs/>
        </w:rPr>
        <w:t xml:space="preserve">The </w:t>
      </w:r>
      <w:r>
        <w:rPr>
          <w:b/>
          <w:bCs/>
        </w:rPr>
        <w:t>Tenderer</w:t>
      </w:r>
      <w:r w:rsidRPr="00EB21EF">
        <w:rPr>
          <w:b/>
          <w:bCs/>
        </w:rPr>
        <w:t xml:space="preserve"> is not permitted to return by email any part of the </w:t>
      </w:r>
      <w:r w:rsidR="00EE3D86">
        <w:rPr>
          <w:b/>
          <w:bCs/>
        </w:rPr>
        <w:t>Tender</w:t>
      </w:r>
      <w:r w:rsidRPr="00EB21EF">
        <w:rPr>
          <w:b/>
          <w:bCs/>
        </w:rPr>
        <w:t xml:space="preserve">.  Any attempt to </w:t>
      </w:r>
      <w:r w:rsidR="00EE3D86">
        <w:rPr>
          <w:b/>
          <w:bCs/>
        </w:rPr>
        <w:t xml:space="preserve">email any part of the Tender </w:t>
      </w:r>
      <w:r w:rsidRPr="00EB21EF">
        <w:rPr>
          <w:b/>
          <w:bCs/>
        </w:rPr>
        <w:t>may result in the Tender being disqualified.</w:t>
      </w:r>
    </w:p>
    <w:p w14:paraId="7F240381" w14:textId="3FC72C47" w:rsidR="00FC043B" w:rsidRPr="00EB21EF" w:rsidRDefault="00FC043B" w:rsidP="00EE3D86">
      <w:pPr>
        <w:pStyle w:val="Level2"/>
      </w:pPr>
      <w:r w:rsidRPr="00861BFE">
        <w:t xml:space="preserve">All </w:t>
      </w:r>
      <w:r w:rsidR="00EE3D86">
        <w:t xml:space="preserve">Tenders </w:t>
      </w:r>
      <w:r w:rsidRPr="00861BFE">
        <w:t xml:space="preserve">must be submitted via the Portal by the Deadline.  </w:t>
      </w:r>
      <w:r>
        <w:t xml:space="preserve">Tenderers </w:t>
      </w:r>
      <w:r w:rsidRPr="00861BFE">
        <w:t xml:space="preserve">are advised to allow plenty of time to submit their completed </w:t>
      </w:r>
      <w:r w:rsidR="00EE3D86">
        <w:t>Tenders</w:t>
      </w:r>
      <w:r w:rsidRPr="00EB21EF">
        <w:t xml:space="preserve"> onto the Portal as this will take some time to complete and </w:t>
      </w:r>
      <w:r w:rsidR="00F255B9">
        <w:t>the Authority</w:t>
      </w:r>
      <w:r w:rsidR="0015707C" w:rsidRPr="00EB21EF">
        <w:t xml:space="preserve"> </w:t>
      </w:r>
      <w:r w:rsidRPr="00EB21EF">
        <w:t xml:space="preserve">will not accept any documents, including any completed </w:t>
      </w:r>
      <w:r w:rsidR="00EE3D86">
        <w:t>Tenders</w:t>
      </w:r>
      <w:r w:rsidRPr="00EB21EF">
        <w:t xml:space="preserve"> that are submitted after the Deadline. </w:t>
      </w:r>
    </w:p>
    <w:p w14:paraId="23A76C5E" w14:textId="06399355" w:rsidR="00FC043B" w:rsidRDefault="29927C0B" w:rsidP="00FC043B">
      <w:pPr>
        <w:pStyle w:val="Level2"/>
      </w:pPr>
      <w:r>
        <w:t xml:space="preserve">All Forms of Tender must remain valid and open for acceptance by </w:t>
      </w:r>
      <w:r w:rsidR="00F255B9">
        <w:t>the Authority</w:t>
      </w:r>
      <w:r w:rsidR="0015707C">
        <w:t xml:space="preserve"> </w:t>
      </w:r>
      <w:r>
        <w:t xml:space="preserve">for a period of </w:t>
      </w:r>
      <w:r w:rsidR="0015707C">
        <w:t xml:space="preserve">no less then </w:t>
      </w:r>
      <w:r w:rsidR="003C29FE">
        <w:t>[</w:t>
      </w:r>
      <w:r w:rsidR="00EA128E">
        <w:t>180</w:t>
      </w:r>
      <w:r w:rsidR="003C29FE">
        <w:t>]</w:t>
      </w:r>
      <w:r w:rsidR="003C29FE">
        <w:rPr>
          <w:rStyle w:val="FootnoteReference"/>
        </w:rPr>
        <w:footnoteReference w:id="2"/>
      </w:r>
      <w:r w:rsidR="0015707C">
        <w:t xml:space="preserve"> days</w:t>
      </w:r>
    </w:p>
    <w:p w14:paraId="68F51967" w14:textId="77777777" w:rsidR="00EE3D86" w:rsidRDefault="00EE3D86" w:rsidP="00EE3D86">
      <w:pPr>
        <w:pStyle w:val="Level1"/>
        <w:keepNext/>
        <w:rPr>
          <w:rStyle w:val="Level1asheadingtext"/>
        </w:rPr>
      </w:pPr>
      <w:r>
        <w:rPr>
          <w:rStyle w:val="Level1asheadingtext"/>
        </w:rPr>
        <w:t>Communications Protocol</w:t>
      </w:r>
    </w:p>
    <w:p w14:paraId="1DDC7AA8" w14:textId="77777777" w:rsidR="00EE3D86" w:rsidRPr="00EB21EF" w:rsidRDefault="00EE3D86" w:rsidP="00EE3D86">
      <w:pPr>
        <w:pStyle w:val="Level2"/>
      </w:pPr>
      <w:r>
        <w:t>During the T</w:t>
      </w:r>
      <w:r w:rsidRPr="00EB21EF">
        <w:t xml:space="preserve">ender period, a Tenderer is able to submit clarification questions through the Messages feature within the Portal, accessed via the ‘Messages’ link.  This should be used for all queries and requests for clarification regarding the procurement as it provides an effective and auditable trail.  A Tenderer’s queries will be secure and cannot be seen by any other Tenderers.  The Authority will publish the questions and the response, in a suitably </w:t>
      </w:r>
      <w:r w:rsidRPr="00EB21EF">
        <w:lastRenderedPageBreak/>
        <w:t>anonymous form, via the Messages tool to all Tenderers before the closing date for the submission of Tenders.</w:t>
      </w:r>
    </w:p>
    <w:p w14:paraId="2E5A4AA3" w14:textId="31AA1E22" w:rsidR="00EE3D86" w:rsidRPr="00EB21EF" w:rsidRDefault="00EE3D86" w:rsidP="00EE3D86">
      <w:pPr>
        <w:pStyle w:val="Level2"/>
      </w:pPr>
      <w:r w:rsidRPr="00EB21EF">
        <w:t>Any questions about this procurement should b</w:t>
      </w:r>
      <w:r>
        <w:t xml:space="preserve">e submitted in writing via the </w:t>
      </w:r>
      <w:r w:rsidR="00DC57B3">
        <w:t>Sell2Wales</w:t>
      </w:r>
      <w:r w:rsidR="00FD36DC" w:rsidRPr="00FD36DC">
        <w:t xml:space="preserve"> </w:t>
      </w:r>
      <w:r>
        <w:t xml:space="preserve"> portal. </w:t>
      </w:r>
      <w:r w:rsidR="00F255B9">
        <w:t>The Authority</w:t>
      </w:r>
      <w:r w:rsidRPr="00EB21EF">
        <w:t xml:space="preserve"> will endeavour to answer all queries about the procurement provided that such queries are received at </w:t>
      </w:r>
      <w:r w:rsidRPr="007F1974">
        <w:t>least six</w:t>
      </w:r>
      <w:r w:rsidRPr="00EB21EF">
        <w:t xml:space="preserve"> working days before the closing date for receipt of Tenders.  Tenderers must clearly indicate, when submitting a question, which (if any) part of their question they view as confidential and applicable only to the Tenderer submitting the question. If </w:t>
      </w:r>
      <w:r w:rsidR="00F255B9">
        <w:t>the Authority</w:t>
      </w:r>
      <w:r w:rsidR="00901F07" w:rsidRPr="00EB21EF">
        <w:t xml:space="preserve"> </w:t>
      </w:r>
      <w:r w:rsidRPr="00EB21EF">
        <w:t xml:space="preserve">does not agree that the question is confidential and applicable only to the Tenderer, the Tenderer will be given the right to withdraw the question without it being answered.  </w:t>
      </w:r>
    </w:p>
    <w:p w14:paraId="58EE0D41" w14:textId="67F7E29A" w:rsidR="00EE3D86" w:rsidRPr="00EB21EF" w:rsidRDefault="00EE3D86" w:rsidP="00EE3D86">
      <w:pPr>
        <w:pStyle w:val="Level2"/>
      </w:pPr>
      <w:r w:rsidRPr="00EB21EF">
        <w:t xml:space="preserve">Any communication or attempt to contact any member of </w:t>
      </w:r>
      <w:r w:rsidR="00F255B9">
        <w:t>the Authority's</w:t>
      </w:r>
      <w:r w:rsidR="00901F07">
        <w:t xml:space="preserve"> </w:t>
      </w:r>
      <w:r w:rsidRPr="00EB21EF">
        <w:t xml:space="preserve">staff, officers, Cabinet members or councillors may result in your organisation being disqualified from the procurement process and not considered further. </w:t>
      </w:r>
    </w:p>
    <w:p w14:paraId="3F7F5FBD" w14:textId="7AEA0B11" w:rsidR="00EE3D86" w:rsidRPr="00EB21EF" w:rsidRDefault="00EE3D86" w:rsidP="00EE3D86">
      <w:pPr>
        <w:pStyle w:val="Level2"/>
      </w:pPr>
      <w:r w:rsidRPr="00EB21EF">
        <w:t xml:space="preserve">All information about this procurement will be made freely available to Tenderers via the e-portal set out in paragraph </w:t>
      </w:r>
      <w:r>
        <w:fldChar w:fldCharType="begin"/>
      </w:r>
      <w:r>
        <w:instrText xml:space="preserve"> REF _Ref68020084 \r \h </w:instrText>
      </w:r>
      <w:r>
        <w:fldChar w:fldCharType="separate"/>
      </w:r>
      <w:r w:rsidR="00DE12BA">
        <w:rPr>
          <w:cs/>
        </w:rPr>
        <w:t>‎</w:t>
      </w:r>
      <w:r w:rsidR="00DE12BA">
        <w:t>11.1</w:t>
      </w:r>
      <w:r>
        <w:fldChar w:fldCharType="end"/>
      </w:r>
      <w:r>
        <w:t xml:space="preserve"> of this Section </w:t>
      </w:r>
      <w:r w:rsidR="00C178B8">
        <w:t>4</w:t>
      </w:r>
      <w:r w:rsidRPr="00EB21EF">
        <w:t xml:space="preserve">. </w:t>
      </w:r>
      <w:r>
        <w:t>Tenderer</w:t>
      </w:r>
      <w:r w:rsidRPr="00EB21EF">
        <w:t>s should check the portal regularly for any updated information relating to the procurement.</w:t>
      </w:r>
    </w:p>
    <w:p w14:paraId="1488A96F" w14:textId="0B3861BB" w:rsidR="00EE3D86" w:rsidRDefault="00EE3D86" w:rsidP="00EE3D86">
      <w:pPr>
        <w:pStyle w:val="Level2"/>
      </w:pPr>
      <w:r w:rsidRPr="00EB21EF">
        <w:t xml:space="preserve">Once Tenders have been initially screened and evaluated by </w:t>
      </w:r>
      <w:r w:rsidR="00F255B9">
        <w:t>the Authority</w:t>
      </w:r>
      <w:r w:rsidR="00901F07">
        <w:t xml:space="preserve">, </w:t>
      </w:r>
      <w:r w:rsidR="00F255B9">
        <w:t>the Authority</w:t>
      </w:r>
      <w:r w:rsidR="00901F07" w:rsidRPr="00EB21EF">
        <w:t xml:space="preserve"> </w:t>
      </w:r>
      <w:r w:rsidRPr="00EB21EF">
        <w:t>may have questions that they wish to raise with the individual Tenderers. These will be raised by</w:t>
      </w:r>
      <w:r w:rsidR="00901F07">
        <w:t xml:space="preserve"> </w:t>
      </w:r>
      <w:r w:rsidR="00F255B9">
        <w:t>the Authority</w:t>
      </w:r>
      <w:r w:rsidR="00901F07">
        <w:t>,</w:t>
      </w:r>
      <w:r w:rsidRPr="00EB21EF">
        <w:t xml:space="preserve"> in writing, to the individual Tenderers.</w:t>
      </w:r>
    </w:p>
    <w:p w14:paraId="59D8BDA5" w14:textId="77777777" w:rsidR="00FC043B" w:rsidRPr="00B47D92" w:rsidRDefault="00FC043B" w:rsidP="00FC043B">
      <w:pPr>
        <w:pStyle w:val="Level1"/>
        <w:keepNext/>
      </w:pPr>
      <w:bookmarkStart w:id="67" w:name="_Ref396507721"/>
      <w:bookmarkStart w:id="68" w:name="_Ref396507066"/>
      <w:bookmarkStart w:id="69" w:name="_Ref396728380"/>
      <w:bookmarkStart w:id="70" w:name="_Ref414016086"/>
      <w:bookmarkStart w:id="71" w:name="_Ref414016799"/>
      <w:bookmarkStart w:id="72" w:name="_Ref414016696"/>
      <w:bookmarkStart w:id="73" w:name="_Ref414034867"/>
      <w:bookmarkStart w:id="74" w:name="_Ref418926610"/>
      <w:bookmarkStart w:id="75" w:name="_Ref418926306"/>
      <w:bookmarkStart w:id="76" w:name="_Ref418926284"/>
      <w:bookmarkStart w:id="77" w:name="_Ref418946324"/>
      <w:bookmarkStart w:id="78" w:name="_Ref418946740"/>
      <w:bookmarkStart w:id="79" w:name="_Ref418977368"/>
      <w:bookmarkStart w:id="80" w:name="_Ref418977323"/>
      <w:bookmarkStart w:id="81" w:name="_Ref418997494"/>
      <w:r w:rsidRPr="00FC043B">
        <w:rPr>
          <w:rStyle w:val="Level1asheadingtext"/>
        </w:rPr>
        <w:t>Confidentiality</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AF0573A" w14:textId="0D09F60A" w:rsidR="00FC043B" w:rsidRDefault="00FC043B" w:rsidP="00FC043B">
      <w:pPr>
        <w:pStyle w:val="Level2"/>
      </w:pPr>
      <w:r>
        <w:t>Tenderer</w:t>
      </w:r>
      <w:r w:rsidRPr="00B47D92">
        <w:t xml:space="preserve">s must treat all information supplied by </w:t>
      </w:r>
      <w:r w:rsidR="00F255B9">
        <w:t>the Authority</w:t>
      </w:r>
      <w:r w:rsidR="00FD36DC" w:rsidRPr="00B47D92">
        <w:t xml:space="preserve"> </w:t>
      </w:r>
      <w:r w:rsidRPr="00B47D92">
        <w:t>in connection with this procurem</w:t>
      </w:r>
      <w:r>
        <w:t>ent process as confidential (</w:t>
      </w:r>
      <w:r>
        <w:rPr>
          <w:spacing w:val="-1"/>
        </w:rPr>
        <w:t>and shall</w:t>
      </w:r>
      <w:r>
        <w:rPr>
          <w:spacing w:val="72"/>
          <w:w w:val="99"/>
        </w:rPr>
        <w:t xml:space="preserve"> </w:t>
      </w:r>
      <w:r>
        <w:rPr>
          <w:spacing w:val="-1"/>
        </w:rPr>
        <w:t>ensure</w:t>
      </w:r>
      <w:r>
        <w:rPr>
          <w:spacing w:val="-5"/>
        </w:rPr>
        <w:t xml:space="preserve"> </w:t>
      </w:r>
      <w:r>
        <w:t>that</w:t>
      </w:r>
      <w:r>
        <w:rPr>
          <w:spacing w:val="-5"/>
        </w:rPr>
        <w:t xml:space="preserve"> </w:t>
      </w:r>
      <w:r>
        <w:t>their</w:t>
      </w:r>
      <w:r>
        <w:rPr>
          <w:spacing w:val="-4"/>
        </w:rPr>
        <w:t xml:space="preserve"> </w:t>
      </w:r>
      <w:r>
        <w:t>employees,</w:t>
      </w:r>
      <w:r>
        <w:rPr>
          <w:spacing w:val="-4"/>
        </w:rPr>
        <w:t xml:space="preserve"> </w:t>
      </w:r>
      <w:r>
        <w:rPr>
          <w:spacing w:val="-1"/>
        </w:rPr>
        <w:t>consultants,</w:t>
      </w:r>
      <w:r>
        <w:rPr>
          <w:spacing w:val="-5"/>
        </w:rPr>
        <w:t xml:space="preserve"> </w:t>
      </w:r>
      <w:r>
        <w:t>subcontractors,</w:t>
      </w:r>
      <w:r>
        <w:rPr>
          <w:spacing w:val="-5"/>
        </w:rPr>
        <w:t xml:space="preserve"> </w:t>
      </w:r>
      <w:r>
        <w:rPr>
          <w:spacing w:val="-1"/>
        </w:rPr>
        <w:t>advisers,</w:t>
      </w:r>
      <w:r>
        <w:rPr>
          <w:spacing w:val="-5"/>
        </w:rPr>
        <w:t xml:space="preserve"> </w:t>
      </w:r>
      <w:r>
        <w:rPr>
          <w:spacing w:val="-1"/>
        </w:rPr>
        <w:t>insurers</w:t>
      </w:r>
      <w:r>
        <w:rPr>
          <w:spacing w:val="-3"/>
        </w:rPr>
        <w:t xml:space="preserve"> </w:t>
      </w:r>
      <w:r>
        <w:rPr>
          <w:spacing w:val="-1"/>
        </w:rPr>
        <w:t>and</w:t>
      </w:r>
      <w:r>
        <w:rPr>
          <w:spacing w:val="-3"/>
        </w:rPr>
        <w:t xml:space="preserve"> </w:t>
      </w:r>
      <w:r>
        <w:rPr>
          <w:spacing w:val="-1"/>
        </w:rPr>
        <w:t>funders</w:t>
      </w:r>
      <w:r>
        <w:rPr>
          <w:spacing w:val="86"/>
          <w:w w:val="99"/>
        </w:rPr>
        <w:t xml:space="preserve"> </w:t>
      </w:r>
      <w:r>
        <w:rPr>
          <w:spacing w:val="-1"/>
        </w:rPr>
        <w:t>shall</w:t>
      </w:r>
      <w:r>
        <w:rPr>
          <w:spacing w:val="-2"/>
        </w:rPr>
        <w:t xml:space="preserve"> </w:t>
      </w:r>
      <w:r>
        <w:rPr>
          <w:spacing w:val="-1"/>
        </w:rPr>
        <w:t>treat documentation</w:t>
      </w:r>
      <w:r>
        <w:rPr>
          <w:spacing w:val="-4"/>
        </w:rPr>
        <w:t xml:space="preserve"> </w:t>
      </w:r>
      <w:r>
        <w:t>supplied</w:t>
      </w:r>
      <w:r>
        <w:rPr>
          <w:spacing w:val="-3"/>
        </w:rPr>
        <w:t xml:space="preserve"> </w:t>
      </w:r>
      <w:r>
        <w:t>in</w:t>
      </w:r>
      <w:r>
        <w:rPr>
          <w:spacing w:val="-4"/>
        </w:rPr>
        <w:t xml:space="preserve"> </w:t>
      </w:r>
      <w:r>
        <w:t>relation</w:t>
      </w:r>
      <w:r>
        <w:rPr>
          <w:spacing w:val="-1"/>
        </w:rPr>
        <w:t xml:space="preserve"> to</w:t>
      </w:r>
      <w:r>
        <w:rPr>
          <w:spacing w:val="-3"/>
        </w:rPr>
        <w:t xml:space="preserve"> </w:t>
      </w:r>
      <w:r>
        <w:t>this</w:t>
      </w:r>
      <w:r>
        <w:rPr>
          <w:spacing w:val="-3"/>
        </w:rPr>
        <w:t xml:space="preserve"> </w:t>
      </w:r>
      <w:r>
        <w:t>ITT as confidential).</w:t>
      </w:r>
    </w:p>
    <w:p w14:paraId="214F48AE" w14:textId="52308C76" w:rsidR="00FC043B" w:rsidRPr="005B11B1" w:rsidRDefault="00FC043B" w:rsidP="00FC043B">
      <w:pPr>
        <w:pStyle w:val="Level2"/>
      </w:pPr>
      <w:r>
        <w:t>Tenderer</w:t>
      </w:r>
      <w:r w:rsidRPr="005B11B1">
        <w:t xml:space="preserve">s shall not, without the prior written consent of </w:t>
      </w:r>
      <w:r w:rsidR="00F255B9">
        <w:t>the Authority</w:t>
      </w:r>
      <w:r w:rsidR="00901F07">
        <w:t>,</w:t>
      </w:r>
      <w:r w:rsidRPr="005B11B1">
        <w:t xml:space="preserve"> at any time make use of such information for its own purposes or disclose such information to any person, except:</w:t>
      </w:r>
    </w:p>
    <w:p w14:paraId="79A3F162" w14:textId="77777777" w:rsidR="00FC043B" w:rsidRPr="005B11B1" w:rsidRDefault="00FC043B" w:rsidP="00FC043B">
      <w:pPr>
        <w:pStyle w:val="Level3"/>
      </w:pPr>
      <w:r w:rsidRPr="005B11B1">
        <w:t>where the disclosure is required by law or any court, regulatory or government authority competent to require the same; or</w:t>
      </w:r>
    </w:p>
    <w:p w14:paraId="217022F5" w14:textId="77777777" w:rsidR="00FC043B" w:rsidRPr="005B11B1" w:rsidRDefault="00FC043B" w:rsidP="00FC043B">
      <w:pPr>
        <w:pStyle w:val="Level3"/>
      </w:pPr>
      <w:r w:rsidRPr="005B11B1">
        <w:t xml:space="preserve">to the extent where such information is brought within the public domain otherwise than by the breach of this paragraph by the relevant </w:t>
      </w:r>
      <w:r>
        <w:t>Tenderer</w:t>
      </w:r>
      <w:r w:rsidRPr="005B11B1">
        <w:t>; or</w:t>
      </w:r>
    </w:p>
    <w:p w14:paraId="65F9C946" w14:textId="77777777" w:rsidR="00FC043B" w:rsidRPr="005B11B1" w:rsidRDefault="00FC043B" w:rsidP="00FC043B">
      <w:pPr>
        <w:pStyle w:val="Level3"/>
      </w:pPr>
      <w:r w:rsidRPr="005B11B1">
        <w:t>to the extent that the information becomes available to a party otherwise than pursuant to this competitive dialogue process; or</w:t>
      </w:r>
    </w:p>
    <w:p w14:paraId="3AAB6C14" w14:textId="77777777" w:rsidR="00FC043B" w:rsidRPr="005B11B1" w:rsidRDefault="00FC043B" w:rsidP="00FC043B">
      <w:pPr>
        <w:pStyle w:val="Level3"/>
      </w:pPr>
      <w:r w:rsidRPr="005B11B1">
        <w:t xml:space="preserve">where such information is disclosed for the purposes of obtaining sign-off from insurers and legal advisers on the </w:t>
      </w:r>
      <w:r>
        <w:t>Contract</w:t>
      </w:r>
      <w:r w:rsidRPr="005B11B1">
        <w:t xml:space="preserve">, or for obtaining sureties, guarantees or commitments from proposed sub-contractors or suppliers and other information required to be submitted with their </w:t>
      </w:r>
      <w:r>
        <w:t>Tender.</w:t>
      </w:r>
    </w:p>
    <w:p w14:paraId="5D5E1973" w14:textId="53EE82A3" w:rsidR="00FC043B" w:rsidRPr="00B47D92" w:rsidRDefault="00FC043B" w:rsidP="00FC043B">
      <w:pPr>
        <w:pStyle w:val="Level2"/>
      </w:pPr>
      <w:r>
        <w:t>Tenderer</w:t>
      </w:r>
      <w:r w:rsidRPr="00B47D92">
        <w:t xml:space="preserve">s must treat this </w:t>
      </w:r>
      <w:r>
        <w:t>ITT</w:t>
      </w:r>
      <w:r w:rsidRPr="00B47D92">
        <w:t xml:space="preserve"> (and all the documents forming part of or appended or scheduled to this </w:t>
      </w:r>
      <w:r>
        <w:t>ITT</w:t>
      </w:r>
      <w:r w:rsidRPr="00B47D92">
        <w:t xml:space="preserve">) and all other information provided by or on behalf of </w:t>
      </w:r>
      <w:r w:rsidR="00F255B9">
        <w:t>the Authority</w:t>
      </w:r>
      <w:r w:rsidR="00FD36DC" w:rsidRPr="00B47D92">
        <w:t xml:space="preserve"> </w:t>
      </w:r>
      <w:r w:rsidRPr="00B47D92">
        <w:t xml:space="preserve">as private and confidential. No </w:t>
      </w:r>
      <w:r>
        <w:t>Tenderer</w:t>
      </w:r>
      <w:r w:rsidRPr="00B47D92">
        <w:t xml:space="preserve"> should disclose that it has been invited to submit </w:t>
      </w:r>
      <w:r>
        <w:t>a Tender</w:t>
      </w:r>
      <w:r w:rsidRPr="00B47D92">
        <w:t xml:space="preserve"> </w:t>
      </w:r>
      <w:r>
        <w:t>to</w:t>
      </w:r>
      <w:r w:rsidRPr="00B47D92">
        <w:t xml:space="preserve"> </w:t>
      </w:r>
      <w:r w:rsidR="00F255B9">
        <w:t>the Authority</w:t>
      </w:r>
      <w:r w:rsidR="00FD36DC" w:rsidRPr="00B47D92">
        <w:t xml:space="preserve"> </w:t>
      </w:r>
      <w:r w:rsidRPr="00B47D92">
        <w:t xml:space="preserve">or release details of this </w:t>
      </w:r>
      <w:r>
        <w:t>ITT</w:t>
      </w:r>
      <w:r w:rsidRPr="00B47D92">
        <w:t xml:space="preserve"> (and all the documents forming part of </w:t>
      </w:r>
      <w:r w:rsidRPr="00B47D92">
        <w:lastRenderedPageBreak/>
        <w:t xml:space="preserve">or appended or scheduled to this </w:t>
      </w:r>
      <w:r>
        <w:t>ITT</w:t>
      </w:r>
      <w:r w:rsidRPr="00B47D92">
        <w:t xml:space="preserve">) other than on a strictly confidential basis and to the extent strictly necessary to such parties as the </w:t>
      </w:r>
      <w:r>
        <w:t>Tenderer</w:t>
      </w:r>
      <w:r w:rsidRPr="00B47D92">
        <w:t xml:space="preserve"> needs to consult in order to submit </w:t>
      </w:r>
      <w:r>
        <w:t>a Tender.</w:t>
      </w:r>
    </w:p>
    <w:p w14:paraId="7E0336FA" w14:textId="00168494" w:rsidR="00FC043B" w:rsidRPr="00B47D92" w:rsidRDefault="00FC043B" w:rsidP="00FC043B">
      <w:pPr>
        <w:pStyle w:val="Level2"/>
      </w:pPr>
      <w:r>
        <w:t>Tenderer</w:t>
      </w:r>
      <w:r w:rsidRPr="00B47D92">
        <w:t xml:space="preserve">s shall not at any time release any information concerning the </w:t>
      </w:r>
      <w:r>
        <w:t>ITT</w:t>
      </w:r>
      <w:r w:rsidRPr="00B47D92">
        <w:t xml:space="preserve"> and/or their </w:t>
      </w:r>
      <w:r>
        <w:t>Tender</w:t>
      </w:r>
      <w:r w:rsidRPr="00B47D92">
        <w:t xml:space="preserve"> and/or any related documents and/or discussion with</w:t>
      </w:r>
      <w:r w:rsidR="008410FD">
        <w:t xml:space="preserve"> </w:t>
      </w:r>
      <w:r w:rsidR="00F255B9">
        <w:t>the Authority</w:t>
      </w:r>
      <w:r w:rsidR="00FD36DC">
        <w:t xml:space="preserve"> </w:t>
      </w:r>
      <w:r w:rsidR="00506939">
        <w:t>in</w:t>
      </w:r>
      <w:r w:rsidRPr="00B47D92">
        <w:t xml:space="preserve"> connection</w:t>
      </w:r>
      <w:r w:rsidR="00506939">
        <w:t xml:space="preserve"> to this procurement</w:t>
      </w:r>
      <w:r w:rsidRPr="00B47D92">
        <w:t xml:space="preserve"> for publication in the press or on radio, television, screen or any other medium.</w:t>
      </w:r>
      <w:r>
        <w:t xml:space="preserve"> </w:t>
      </w:r>
    </w:p>
    <w:p w14:paraId="5C610BBB" w14:textId="0CFD7832" w:rsidR="00FC043B" w:rsidRPr="005B11B1" w:rsidRDefault="00FC043B" w:rsidP="00FC043B">
      <w:pPr>
        <w:pStyle w:val="Level2"/>
      </w:pP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 xml:space="preserve">of </w:t>
      </w:r>
      <w:r w:rsidR="00F255B9">
        <w:t>the Authority</w:t>
      </w:r>
      <w:r w:rsidR="008410FD">
        <w:t xml:space="preserve">. </w:t>
      </w:r>
      <w:r w:rsidRPr="00D62D23">
        <w:rPr>
          <w:spacing w:val="-1"/>
        </w:rPr>
        <w:t xml:space="preserve">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sidR="00F255B9">
        <w:t>the Authority</w:t>
      </w:r>
      <w:r w:rsidR="00FD36DC" w:rsidRPr="00D62D23">
        <w:rPr>
          <w:spacing w:val="-1"/>
        </w:rPr>
        <w:t xml:space="preserve"> </w:t>
      </w:r>
      <w:r w:rsidRPr="00D62D23">
        <w:rPr>
          <w:spacing w:val="-1"/>
        </w:rPr>
        <w:t xml:space="preserve">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 xml:space="preserve">of </w:t>
      </w:r>
      <w:r w:rsidR="00F255B9">
        <w:t>the Authority</w:t>
      </w:r>
      <w:r w:rsidR="00FD36DC" w:rsidRPr="00D62D23">
        <w:rPr>
          <w:spacing w:val="-1"/>
        </w:rPr>
        <w:t xml:space="preserve"> </w:t>
      </w:r>
      <w:r w:rsidRPr="00D62D23">
        <w:rPr>
          <w:spacing w:val="-1"/>
        </w:rPr>
        <w:t xml:space="preserve">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20BE8F7" w14:textId="77777777" w:rsidR="00FC043B" w:rsidRPr="00235451" w:rsidRDefault="00FC043B" w:rsidP="00FC043B">
      <w:pPr>
        <w:pStyle w:val="Level1"/>
        <w:keepNext/>
      </w:pPr>
      <w:bookmarkStart w:id="82" w:name="_Ref68020676"/>
      <w:r w:rsidRPr="00FC043B">
        <w:rPr>
          <w:rStyle w:val="Level1asheadingtext"/>
        </w:rPr>
        <w:t>Copyright and intellectual property</w:t>
      </w:r>
      <w:bookmarkEnd w:id="82"/>
    </w:p>
    <w:p w14:paraId="6DF51203" w14:textId="2B0FF35A" w:rsidR="00FC043B" w:rsidRDefault="00FC043B" w:rsidP="00FC043B">
      <w:pPr>
        <w:pStyle w:val="Level2"/>
      </w:pPr>
      <w:r>
        <w:t>By</w:t>
      </w:r>
      <w:r w:rsidRPr="005B11B1">
        <w:rPr>
          <w:spacing w:val="-7"/>
        </w:rPr>
        <w:t xml:space="preserve"> </w:t>
      </w:r>
      <w:r>
        <w:t>submitting</w:t>
      </w:r>
      <w:r>
        <w:rPr>
          <w:spacing w:val="-1"/>
        </w:rPr>
        <w:t xml:space="preserve"> a</w:t>
      </w:r>
      <w:r w:rsidRPr="005B11B1">
        <w:rPr>
          <w:spacing w:val="-1"/>
        </w:rPr>
        <w:t xml:space="preserve"> </w:t>
      </w:r>
      <w:r>
        <w:t xml:space="preserve">Tender </w:t>
      </w:r>
      <w:r w:rsidRPr="005B11B1">
        <w:rPr>
          <w:spacing w:val="-1"/>
        </w:rPr>
        <w:t>each</w:t>
      </w:r>
      <w:r w:rsidRPr="005B11B1">
        <w:rPr>
          <w:spacing w:val="-2"/>
        </w:rPr>
        <w:t xml:space="preserve"> </w:t>
      </w:r>
      <w:r>
        <w:t xml:space="preserve">Tenderer </w:t>
      </w:r>
      <w:r w:rsidRPr="005B11B1">
        <w:rPr>
          <w:spacing w:val="-1"/>
        </w:rPr>
        <w:t>agrees</w:t>
      </w:r>
      <w:r w:rsidRPr="005B11B1">
        <w:rPr>
          <w:spacing w:val="51"/>
          <w:w w:val="99"/>
        </w:rPr>
        <w:t xml:space="preserve"> </w:t>
      </w:r>
      <w:r w:rsidRPr="005B11B1">
        <w:rPr>
          <w:spacing w:val="-1"/>
        </w:rPr>
        <w:t>and</w:t>
      </w:r>
      <w:r w:rsidRPr="005B11B1">
        <w:rPr>
          <w:spacing w:val="-2"/>
        </w:rPr>
        <w:t xml:space="preserve"> </w:t>
      </w:r>
      <w:r w:rsidRPr="005B11B1">
        <w:rPr>
          <w:spacing w:val="-1"/>
        </w:rPr>
        <w:t>acknowledges</w:t>
      </w:r>
      <w:r w:rsidRPr="005B11B1">
        <w:rPr>
          <w:spacing w:val="-2"/>
        </w:rPr>
        <w:t xml:space="preserve"> </w:t>
      </w:r>
      <w:r>
        <w:t>that</w:t>
      </w:r>
      <w:r w:rsidRPr="005B11B1">
        <w:rPr>
          <w:spacing w:val="-3"/>
        </w:rPr>
        <w:t xml:space="preserve"> </w:t>
      </w:r>
      <w:r w:rsidRPr="005B11B1">
        <w:rPr>
          <w:spacing w:val="-1"/>
        </w:rPr>
        <w:t xml:space="preserve">it </w:t>
      </w:r>
      <w:r>
        <w:t>shall</w:t>
      </w:r>
      <w:r w:rsidRPr="005B11B1">
        <w:rPr>
          <w:spacing w:val="-4"/>
        </w:rPr>
        <w:t xml:space="preserve"> </w:t>
      </w:r>
      <w:r>
        <w:t>have</w:t>
      </w:r>
      <w:r w:rsidRPr="005B11B1">
        <w:rPr>
          <w:spacing w:val="-3"/>
        </w:rPr>
        <w:t xml:space="preserve"> </w:t>
      </w:r>
      <w:r w:rsidRPr="005B11B1">
        <w:rPr>
          <w:spacing w:val="-1"/>
        </w:rPr>
        <w:t>granted to</w:t>
      </w:r>
      <w:r w:rsidRPr="005B11B1">
        <w:rPr>
          <w:spacing w:val="-3"/>
        </w:rPr>
        <w:t xml:space="preserve"> </w:t>
      </w:r>
      <w:r w:rsidR="00F255B9">
        <w:t>the Authority</w:t>
      </w:r>
      <w:r w:rsidR="00FD36DC" w:rsidRPr="005B11B1">
        <w:rPr>
          <w:spacing w:val="-1"/>
        </w:rPr>
        <w:t xml:space="preserve"> </w:t>
      </w:r>
      <w:r>
        <w:t>and</w:t>
      </w:r>
      <w:r w:rsidRPr="005B11B1">
        <w:rPr>
          <w:spacing w:val="-4"/>
        </w:rPr>
        <w:t xml:space="preserve"> </w:t>
      </w:r>
      <w:r w:rsidRPr="005B11B1">
        <w:rPr>
          <w:spacing w:val="-1"/>
        </w:rPr>
        <w:t>its</w:t>
      </w:r>
      <w:r w:rsidRPr="005B11B1">
        <w:rPr>
          <w:spacing w:val="1"/>
        </w:rPr>
        <w:t xml:space="preserve"> </w:t>
      </w:r>
      <w:r w:rsidRPr="005B11B1">
        <w:rPr>
          <w:spacing w:val="-1"/>
        </w:rPr>
        <w:t>advisors</w:t>
      </w:r>
      <w:r w:rsidRPr="005B11B1">
        <w:rPr>
          <w:spacing w:val="-2"/>
        </w:rPr>
        <w:t xml:space="preserve"> </w:t>
      </w:r>
      <w:r>
        <w:t>for</w:t>
      </w:r>
      <w:r w:rsidRPr="005B11B1">
        <w:rPr>
          <w:spacing w:val="-2"/>
        </w:rPr>
        <w:t xml:space="preserve"> </w:t>
      </w:r>
      <w:r>
        <w:t>all</w:t>
      </w:r>
      <w:r w:rsidRPr="005B11B1">
        <w:rPr>
          <w:spacing w:val="65"/>
          <w:w w:val="99"/>
        </w:rPr>
        <w:t xml:space="preserve"> </w:t>
      </w:r>
      <w:r w:rsidRPr="005B11B1">
        <w:rPr>
          <w:spacing w:val="-1"/>
        </w:rPr>
        <w:t>purposes</w:t>
      </w:r>
      <w:r w:rsidRPr="005B11B1">
        <w:rPr>
          <w:spacing w:val="-4"/>
        </w:rPr>
        <w:t xml:space="preserve"> </w:t>
      </w:r>
      <w:r>
        <w:t>related</w:t>
      </w:r>
      <w:r w:rsidRPr="005B11B1">
        <w:rPr>
          <w:spacing w:val="-4"/>
        </w:rPr>
        <w:t xml:space="preserve"> </w:t>
      </w:r>
      <w:r w:rsidRPr="005B11B1">
        <w:rPr>
          <w:spacing w:val="-1"/>
        </w:rPr>
        <w:t>to</w:t>
      </w:r>
      <w:r w:rsidRPr="005B11B1">
        <w:rPr>
          <w:spacing w:val="-2"/>
        </w:rPr>
        <w:t xml:space="preserve"> </w:t>
      </w:r>
      <w:r w:rsidRPr="005B11B1">
        <w:rPr>
          <w:spacing w:val="-1"/>
        </w:rPr>
        <w:t>th</w:t>
      </w:r>
      <w:r w:rsidRPr="00DC57B3">
        <w:rPr>
          <w:spacing w:val="-1"/>
        </w:rPr>
        <w:t>e</w:t>
      </w:r>
      <w:r w:rsidRPr="00DC57B3">
        <w:rPr>
          <w:spacing w:val="-2"/>
        </w:rPr>
        <w:t xml:space="preserve"> </w:t>
      </w:r>
      <w:r w:rsidR="003C29FE" w:rsidRPr="00DC57B3">
        <w:t>Works</w:t>
      </w:r>
      <w:r>
        <w:t xml:space="preserve"> for the Project</w:t>
      </w:r>
      <w:r w:rsidRPr="005B11B1">
        <w:rPr>
          <w:spacing w:val="-4"/>
        </w:rPr>
        <w:t xml:space="preserve"> </w:t>
      </w:r>
      <w:r>
        <w:t>a</w:t>
      </w:r>
      <w:r w:rsidRPr="005B11B1">
        <w:rPr>
          <w:spacing w:val="-4"/>
        </w:rPr>
        <w:t xml:space="preserve"> </w:t>
      </w:r>
      <w:r>
        <w:t>non-exclusive,</w:t>
      </w:r>
      <w:r w:rsidRPr="005B11B1">
        <w:rPr>
          <w:spacing w:val="-4"/>
        </w:rPr>
        <w:t xml:space="preserve"> </w:t>
      </w:r>
      <w:r w:rsidRPr="005B11B1">
        <w:rPr>
          <w:spacing w:val="-1"/>
        </w:rPr>
        <w:t>irrevocable,</w:t>
      </w:r>
      <w:r w:rsidRPr="005B11B1">
        <w:rPr>
          <w:spacing w:val="-4"/>
        </w:rPr>
        <w:t xml:space="preserve"> </w:t>
      </w:r>
      <w:r>
        <w:t>perpetual,</w:t>
      </w:r>
      <w:r w:rsidRPr="005B11B1">
        <w:rPr>
          <w:spacing w:val="-4"/>
        </w:rPr>
        <w:t xml:space="preserve"> </w:t>
      </w:r>
      <w:r>
        <w:t>royalty</w:t>
      </w:r>
      <w:r w:rsidRPr="005B11B1">
        <w:rPr>
          <w:spacing w:val="-7"/>
        </w:rPr>
        <w:t xml:space="preserve"> </w:t>
      </w:r>
      <w:r>
        <w:t>free</w:t>
      </w:r>
      <w:r w:rsidRPr="005B11B1">
        <w:rPr>
          <w:spacing w:val="-2"/>
        </w:rPr>
        <w:t xml:space="preserve"> </w:t>
      </w:r>
      <w:r>
        <w:t>licence</w:t>
      </w:r>
      <w:r w:rsidRPr="005B11B1">
        <w:rPr>
          <w:spacing w:val="50"/>
          <w:w w:val="99"/>
        </w:rPr>
        <w:t xml:space="preserve"> </w:t>
      </w:r>
      <w:r w:rsidRPr="005B11B1">
        <w:rPr>
          <w:spacing w:val="-1"/>
        </w:rPr>
        <w:t>to</w:t>
      </w:r>
      <w:r w:rsidRPr="005B11B1">
        <w:rPr>
          <w:spacing w:val="-4"/>
        </w:rPr>
        <w:t xml:space="preserve"> </w:t>
      </w:r>
      <w:r w:rsidRPr="005B11B1">
        <w:rPr>
          <w:spacing w:val="-1"/>
        </w:rPr>
        <w:t>use,</w:t>
      </w:r>
      <w:r w:rsidRPr="005B11B1">
        <w:rPr>
          <w:spacing w:val="-4"/>
        </w:rPr>
        <w:t xml:space="preserve"> </w:t>
      </w:r>
      <w:r>
        <w:t>copy,</w:t>
      </w:r>
      <w:r w:rsidRPr="005B11B1">
        <w:rPr>
          <w:spacing w:val="-2"/>
        </w:rPr>
        <w:t xml:space="preserve"> </w:t>
      </w:r>
      <w:r w:rsidRPr="005B11B1">
        <w:rPr>
          <w:spacing w:val="-1"/>
        </w:rPr>
        <w:t>modify,</w:t>
      </w:r>
      <w:r w:rsidRPr="005B11B1">
        <w:rPr>
          <w:spacing w:val="-2"/>
        </w:rPr>
        <w:t xml:space="preserve"> </w:t>
      </w:r>
      <w:r w:rsidRPr="005B11B1">
        <w:rPr>
          <w:spacing w:val="-1"/>
        </w:rPr>
        <w:t>adapt</w:t>
      </w:r>
      <w:r w:rsidRPr="005B11B1">
        <w:rPr>
          <w:spacing w:val="-2"/>
        </w:rPr>
        <w:t xml:space="preserve"> </w:t>
      </w:r>
      <w:r w:rsidRPr="005B11B1">
        <w:rPr>
          <w:spacing w:val="-1"/>
        </w:rPr>
        <w:t>and</w:t>
      </w:r>
      <w:r w:rsidRPr="005B11B1">
        <w:rPr>
          <w:spacing w:val="-3"/>
        </w:rPr>
        <w:t xml:space="preserve"> </w:t>
      </w:r>
      <w:r>
        <w:t>translate</w:t>
      </w:r>
      <w:r w:rsidRPr="005B11B1">
        <w:rPr>
          <w:spacing w:val="-4"/>
        </w:rPr>
        <w:t xml:space="preserve"> </w:t>
      </w:r>
      <w:r w:rsidRPr="005B11B1">
        <w:rPr>
          <w:spacing w:val="1"/>
        </w:rPr>
        <w:t>any</w:t>
      </w:r>
      <w:r w:rsidRPr="005B11B1">
        <w:rPr>
          <w:spacing w:val="-5"/>
        </w:rPr>
        <w:t xml:space="preserve"> </w:t>
      </w:r>
      <w:r w:rsidRPr="005B11B1">
        <w:rPr>
          <w:spacing w:val="-1"/>
        </w:rPr>
        <w:t>drawings,</w:t>
      </w:r>
      <w:r w:rsidRPr="005B11B1">
        <w:rPr>
          <w:spacing w:val="-2"/>
        </w:rPr>
        <w:t xml:space="preserve"> </w:t>
      </w:r>
      <w:r>
        <w:t>specifications,</w:t>
      </w:r>
      <w:r w:rsidRPr="005B11B1">
        <w:rPr>
          <w:spacing w:val="-4"/>
        </w:rPr>
        <w:t xml:space="preserve"> </w:t>
      </w:r>
      <w:r w:rsidRPr="005B11B1">
        <w:rPr>
          <w:spacing w:val="-1"/>
        </w:rPr>
        <w:t>materials,</w:t>
      </w:r>
      <w:r w:rsidRPr="005B11B1">
        <w:rPr>
          <w:spacing w:val="-3"/>
        </w:rPr>
        <w:t xml:space="preserve"> </w:t>
      </w:r>
      <w:r>
        <w:t>data</w:t>
      </w:r>
      <w:r w:rsidRPr="005B11B1">
        <w:rPr>
          <w:spacing w:val="-4"/>
        </w:rPr>
        <w:t xml:space="preserve"> </w:t>
      </w:r>
      <w:r>
        <w:t>and</w:t>
      </w:r>
      <w:r w:rsidRPr="005B11B1">
        <w:rPr>
          <w:spacing w:val="72"/>
          <w:w w:val="99"/>
        </w:rPr>
        <w:t xml:space="preserve"> </w:t>
      </w:r>
      <w:r w:rsidRPr="005B11B1">
        <w:rPr>
          <w:spacing w:val="-1"/>
        </w:rPr>
        <w:t>other information</w:t>
      </w:r>
      <w:r w:rsidRPr="005B11B1">
        <w:rPr>
          <w:spacing w:val="-4"/>
        </w:rPr>
        <w:t xml:space="preserve"> </w:t>
      </w:r>
      <w:r w:rsidRPr="005B11B1">
        <w:rPr>
          <w:spacing w:val="-1"/>
        </w:rPr>
        <w:t>relating</w:t>
      </w:r>
      <w:r w:rsidRPr="005B11B1">
        <w:rPr>
          <w:spacing w:val="-3"/>
        </w:rPr>
        <w:t xml:space="preserve"> </w:t>
      </w:r>
      <w:r w:rsidRPr="005B11B1">
        <w:rPr>
          <w:spacing w:val="1"/>
        </w:rPr>
        <w:t>to</w:t>
      </w:r>
      <w:r w:rsidRPr="005B11B1">
        <w:rPr>
          <w:spacing w:val="-1"/>
        </w:rPr>
        <w:t xml:space="preserve"> </w:t>
      </w:r>
      <w:r w:rsidRPr="005B11B1">
        <w:rPr>
          <w:spacing w:val="1"/>
        </w:rPr>
        <w:t>any</w:t>
      </w:r>
      <w:r w:rsidRPr="005B11B1">
        <w:rPr>
          <w:spacing w:val="-7"/>
        </w:rPr>
        <w:t xml:space="preserve"> </w:t>
      </w:r>
      <w:r>
        <w:t>element</w:t>
      </w:r>
      <w:r w:rsidRPr="005B11B1">
        <w:rPr>
          <w:spacing w:val="-3"/>
        </w:rPr>
        <w:t xml:space="preserve"> </w:t>
      </w:r>
      <w:r w:rsidRPr="005B11B1">
        <w:rPr>
          <w:spacing w:val="-1"/>
        </w:rPr>
        <w:t>of</w:t>
      </w:r>
      <w:r w:rsidRPr="005B11B1">
        <w:rPr>
          <w:spacing w:val="-2"/>
        </w:rPr>
        <w:t xml:space="preserve"> </w:t>
      </w:r>
      <w:r>
        <w:t>any</w:t>
      </w:r>
      <w:r w:rsidRPr="005B11B1">
        <w:rPr>
          <w:spacing w:val="-6"/>
        </w:rPr>
        <w:t xml:space="preserve"> </w:t>
      </w:r>
      <w:r>
        <w:t>solution</w:t>
      </w:r>
      <w:r w:rsidRPr="005B11B1">
        <w:rPr>
          <w:spacing w:val="-4"/>
        </w:rPr>
        <w:t xml:space="preserve"> </w:t>
      </w:r>
      <w:r w:rsidRPr="005B11B1">
        <w:rPr>
          <w:spacing w:val="-1"/>
        </w:rPr>
        <w:t xml:space="preserve">proposed </w:t>
      </w:r>
      <w:r w:rsidRPr="005B11B1">
        <w:rPr>
          <w:spacing w:val="1"/>
        </w:rPr>
        <w:t>by</w:t>
      </w:r>
      <w:r w:rsidRPr="005B11B1">
        <w:rPr>
          <w:spacing w:val="-4"/>
        </w:rPr>
        <w:t xml:space="preserve"> </w:t>
      </w:r>
      <w:r w:rsidRPr="005B11B1">
        <w:rPr>
          <w:spacing w:val="-1"/>
        </w:rPr>
        <w:t>the</w:t>
      </w:r>
      <w:r w:rsidRPr="005B11B1">
        <w:rPr>
          <w:spacing w:val="-2"/>
        </w:rPr>
        <w:t xml:space="preserve"> </w:t>
      </w:r>
      <w:r>
        <w:t>Tenderer</w:t>
      </w:r>
      <w:r w:rsidRPr="005B11B1">
        <w:rPr>
          <w:spacing w:val="-3"/>
        </w:rPr>
        <w:t xml:space="preserve"> </w:t>
      </w:r>
      <w:r w:rsidRPr="005B11B1">
        <w:rPr>
          <w:spacing w:val="-1"/>
        </w:rPr>
        <w:t>during</w:t>
      </w:r>
      <w:r w:rsidRPr="005B11B1">
        <w:rPr>
          <w:w w:val="99"/>
        </w:rPr>
        <w:t xml:space="preserve"> </w:t>
      </w:r>
      <w:r w:rsidRPr="005B11B1">
        <w:rPr>
          <w:spacing w:val="-1"/>
        </w:rPr>
        <w:t>the</w:t>
      </w:r>
      <w:r w:rsidRPr="005B11B1">
        <w:rPr>
          <w:spacing w:val="-4"/>
        </w:rPr>
        <w:t xml:space="preserve"> </w:t>
      </w:r>
      <w:r>
        <w:t>procurement</w:t>
      </w:r>
      <w:r w:rsidRPr="005B11B1">
        <w:rPr>
          <w:spacing w:val="-4"/>
        </w:rPr>
        <w:t xml:space="preserve"> </w:t>
      </w:r>
      <w:r w:rsidRPr="005B11B1">
        <w:rPr>
          <w:spacing w:val="-1"/>
        </w:rPr>
        <w:t>process</w:t>
      </w:r>
      <w:r w:rsidRPr="005B11B1">
        <w:rPr>
          <w:spacing w:val="-3"/>
        </w:rPr>
        <w:t xml:space="preserve"> </w:t>
      </w:r>
      <w:r w:rsidRPr="005B11B1">
        <w:rPr>
          <w:spacing w:val="-1"/>
        </w:rPr>
        <w:t>(together with</w:t>
      </w:r>
      <w:r w:rsidRPr="005B11B1">
        <w:rPr>
          <w:spacing w:val="-4"/>
        </w:rPr>
        <w:t xml:space="preserve"> </w:t>
      </w:r>
      <w:r>
        <w:t>the</w:t>
      </w:r>
      <w:r w:rsidRPr="005B11B1">
        <w:rPr>
          <w:spacing w:val="-4"/>
        </w:rPr>
        <w:t xml:space="preserve"> </w:t>
      </w:r>
      <w:r w:rsidRPr="005B11B1">
        <w:rPr>
          <w:spacing w:val="-1"/>
        </w:rPr>
        <w:t>right</w:t>
      </w:r>
      <w:r w:rsidRPr="005B11B1">
        <w:rPr>
          <w:spacing w:val="-2"/>
        </w:rPr>
        <w:t xml:space="preserve"> </w:t>
      </w:r>
      <w:r w:rsidRPr="005B11B1">
        <w:rPr>
          <w:spacing w:val="-1"/>
        </w:rPr>
        <w:t>to</w:t>
      </w:r>
      <w:r w:rsidRPr="005B11B1">
        <w:rPr>
          <w:spacing w:val="-4"/>
        </w:rPr>
        <w:t xml:space="preserve"> </w:t>
      </w:r>
      <w:r>
        <w:t>grant</w:t>
      </w:r>
      <w:r w:rsidRPr="005B11B1">
        <w:rPr>
          <w:spacing w:val="-4"/>
        </w:rPr>
        <w:t xml:space="preserve"> </w:t>
      </w:r>
      <w:r w:rsidRPr="005B11B1">
        <w:rPr>
          <w:spacing w:val="-1"/>
        </w:rPr>
        <w:t>sub-licences).</w:t>
      </w:r>
    </w:p>
    <w:p w14:paraId="6DC0E576" w14:textId="1E1A80B5" w:rsidR="00FC043B" w:rsidRPr="00B47D92" w:rsidRDefault="00FC043B" w:rsidP="00FC043B">
      <w:pPr>
        <w:pStyle w:val="Level2"/>
      </w:pPr>
      <w:r w:rsidRPr="00B47D92">
        <w:t xml:space="preserve">Each </w:t>
      </w:r>
      <w:r>
        <w:t>Tenderer</w:t>
      </w:r>
      <w:r w:rsidRPr="00B47D92">
        <w:t xml:space="preserve"> warrants to </w:t>
      </w:r>
      <w:r w:rsidR="00F255B9">
        <w:t>the Authority</w:t>
      </w:r>
      <w:r w:rsidR="00FD36DC" w:rsidRPr="00B47D92">
        <w:t xml:space="preserve"> </w:t>
      </w:r>
      <w:r w:rsidRPr="00B47D92">
        <w:t xml:space="preserve">that no document that it prepares as part of its </w:t>
      </w:r>
      <w:r w:rsidR="00523D6D">
        <w:t>Tender (and its proposal for delivery)</w:t>
      </w:r>
      <w:r w:rsidRPr="00B47D92">
        <w:t xml:space="preserve"> shall infringe any intellectual property rights (as </w:t>
      </w:r>
      <w:r>
        <w:t xml:space="preserve">may be </w:t>
      </w:r>
      <w:r w:rsidRPr="00B47D92">
        <w:t xml:space="preserve">defined in the </w:t>
      </w:r>
      <w:r>
        <w:t>Contract</w:t>
      </w:r>
      <w:r w:rsidRPr="00B47D92">
        <w:t xml:space="preserve">). </w:t>
      </w:r>
    </w:p>
    <w:p w14:paraId="1C2FE11F" w14:textId="4C062564" w:rsidR="00FC043B" w:rsidRPr="00B47D92" w:rsidRDefault="00FC043B" w:rsidP="00506939">
      <w:pPr>
        <w:pStyle w:val="Level2"/>
      </w:pPr>
      <w:r w:rsidRPr="00B47D92">
        <w:t xml:space="preserve">Each </w:t>
      </w:r>
      <w:r>
        <w:t>Tenderer</w:t>
      </w:r>
      <w:r w:rsidRPr="00B47D92">
        <w:t xml:space="preserve"> undertakes to indemnify </w:t>
      </w:r>
      <w:r w:rsidR="00F255B9">
        <w:t>the Authority</w:t>
      </w:r>
      <w:r w:rsidR="00523D6D" w:rsidRPr="00EB21EF">
        <w:t xml:space="preserve"> </w:t>
      </w:r>
      <w:r w:rsidRPr="00B47D92">
        <w:t xml:space="preserve">and to keep </w:t>
      </w:r>
      <w:r w:rsidR="00F255B9">
        <w:t>the Authority</w:t>
      </w:r>
      <w:r w:rsidR="00FD36DC" w:rsidRPr="00B47D92">
        <w:t xml:space="preserve"> </w:t>
      </w:r>
      <w:r w:rsidRPr="00B47D92">
        <w:t xml:space="preserve">indemnified against all actions, claims, demands, liability, proceedings, damages, costs, charges and expenses whatsoever arising out of or in connection with any breach of the provisions of </w:t>
      </w:r>
      <w:r>
        <w:t>paragraph</w:t>
      </w:r>
      <w:r w:rsidR="00506939">
        <w:t xml:space="preserve"> </w:t>
      </w:r>
      <w:r w:rsidR="00506939">
        <w:fldChar w:fldCharType="begin"/>
      </w:r>
      <w:r w:rsidR="00506939">
        <w:instrText xml:space="preserve"> REF _Ref68020676 \r \h </w:instrText>
      </w:r>
      <w:r w:rsidR="00506939">
        <w:fldChar w:fldCharType="separate"/>
      </w:r>
      <w:r w:rsidR="00DE12BA">
        <w:rPr>
          <w:cs/>
        </w:rPr>
        <w:t>‎</w:t>
      </w:r>
      <w:r w:rsidR="00DE12BA">
        <w:t>14</w:t>
      </w:r>
      <w:r w:rsidR="00506939">
        <w:fldChar w:fldCharType="end"/>
      </w:r>
      <w:r>
        <w:t xml:space="preserve"> of </w:t>
      </w:r>
      <w:r w:rsidRPr="00B47D92">
        <w:t>th</w:t>
      </w:r>
      <w:r w:rsidR="00506939">
        <w:t xml:space="preserve">is Section </w:t>
      </w:r>
      <w:r w:rsidR="00C178B8">
        <w:t>4</w:t>
      </w:r>
      <w:r w:rsidRPr="00B47D92">
        <w:t>.</w:t>
      </w:r>
    </w:p>
    <w:p w14:paraId="73DC2279" w14:textId="77777777" w:rsidR="00FC043B" w:rsidRPr="00B47D92" w:rsidRDefault="00FC043B" w:rsidP="00FC043B">
      <w:pPr>
        <w:pStyle w:val="Level1"/>
        <w:keepNext/>
      </w:pPr>
      <w:r w:rsidRPr="00FC043B">
        <w:rPr>
          <w:rStyle w:val="Level1asheadingtext"/>
        </w:rPr>
        <w:t>Conflicts of interest</w:t>
      </w:r>
    </w:p>
    <w:p w14:paraId="5F236F58" w14:textId="22D53BEE" w:rsidR="00FC043B" w:rsidRPr="00B47D92" w:rsidRDefault="00F255B9" w:rsidP="00FC043B">
      <w:pPr>
        <w:pStyle w:val="Level2"/>
      </w:pPr>
      <w:r>
        <w:t>The Authority</w:t>
      </w:r>
      <w:r w:rsidR="00FD36DC" w:rsidRPr="00B47D92">
        <w:t xml:space="preserve"> </w:t>
      </w:r>
      <w:r w:rsidR="00FC043B" w:rsidRPr="00B47D92">
        <w:t xml:space="preserve">may exclude any </w:t>
      </w:r>
      <w:r w:rsidR="00FC043B">
        <w:t>Tenderer</w:t>
      </w:r>
      <w:r w:rsidR="00FC043B" w:rsidRPr="00B47D92">
        <w:t xml:space="preserve"> if there is a conflict of interest which cannot be effectively remedied. The concept of a conflict of interest </w:t>
      </w:r>
      <w:r w:rsidR="00FC043B">
        <w:t xml:space="preserve">as set out in </w:t>
      </w:r>
      <w:r w:rsidR="00261716" w:rsidRPr="00A161BA">
        <w:t>section 81 PA 23</w:t>
      </w:r>
      <w:r w:rsidR="00FC043B" w:rsidRPr="00A161BA">
        <w:t>,</w:t>
      </w:r>
      <w:r w:rsidR="00FC043B">
        <w:t xml:space="preserve"> </w:t>
      </w:r>
      <w:r w:rsidR="00FC043B" w:rsidRPr="00B47D92">
        <w:t xml:space="preserve">includes any situation where </w:t>
      </w:r>
      <w:r w:rsidR="00A161BA">
        <w:t>a person acting for or on behalf of the Tenderer in relation to the procurement has</w:t>
      </w:r>
      <w:r w:rsidR="00FC043B" w:rsidRPr="00B47D92">
        <w:t xml:space="preserve">, directly or indirectly, a financial, </w:t>
      </w:r>
      <w:r w:rsidR="00A161BA">
        <w:t>professional</w:t>
      </w:r>
      <w:r w:rsidR="00FC043B" w:rsidRPr="00B47D92">
        <w:t xml:space="preserve"> or other personal interest which might be perceived to compromise their impartiality and independence in the context of the procurement procedure. </w:t>
      </w:r>
    </w:p>
    <w:p w14:paraId="6D7378AE" w14:textId="77A72108" w:rsidR="00FC043B" w:rsidRDefault="00FC043B" w:rsidP="00FC043B">
      <w:pPr>
        <w:pStyle w:val="Level2"/>
      </w:pPr>
      <w:r w:rsidRPr="00B47D92">
        <w:t xml:space="preserve">Where there is any indication that a conflict of interest exists or may arise then it is the responsibility of the </w:t>
      </w:r>
      <w:r>
        <w:t>Tenderer</w:t>
      </w:r>
      <w:r w:rsidRPr="00B47D92">
        <w:t xml:space="preserve"> to inform </w:t>
      </w:r>
      <w:r w:rsidR="00F255B9">
        <w:t>the Authority</w:t>
      </w:r>
      <w:r w:rsidR="00FD36DC" w:rsidRPr="00B47D92">
        <w:t xml:space="preserve"> </w:t>
      </w:r>
      <w:r w:rsidRPr="00B47D92">
        <w:t xml:space="preserve">and provide details of the conflict. Please note that routine pre-market engagement carried out by </w:t>
      </w:r>
      <w:r w:rsidR="00F255B9">
        <w:t>the Authority</w:t>
      </w:r>
      <w:r w:rsidR="00A161BA" w:rsidRPr="00B47D92">
        <w:t xml:space="preserve"> </w:t>
      </w:r>
      <w:r w:rsidRPr="00B47D92">
        <w:t xml:space="preserve">should not represent a conflict of interest for a </w:t>
      </w:r>
      <w:r>
        <w:t>Tenderer</w:t>
      </w:r>
      <w:r w:rsidRPr="00B47D92">
        <w:t>, provided that the engagement has been carried out in a transparent manner.</w:t>
      </w:r>
    </w:p>
    <w:p w14:paraId="01E992C4" w14:textId="77777777" w:rsidR="00FC043B" w:rsidRPr="00A27F04" w:rsidRDefault="00FC043B" w:rsidP="00FC043B">
      <w:pPr>
        <w:pStyle w:val="Level1"/>
        <w:keepNext/>
        <w:rPr>
          <w:rStyle w:val="NoHeading2Text"/>
          <w:b/>
        </w:rPr>
      </w:pPr>
      <w:r w:rsidRPr="00FC043B">
        <w:rPr>
          <w:rStyle w:val="Level1asheadingtext"/>
        </w:rPr>
        <w:t>Consortia</w:t>
      </w:r>
    </w:p>
    <w:p w14:paraId="78B01DE0" w14:textId="6652D3EB" w:rsidR="00FC043B" w:rsidRPr="00F85BCA" w:rsidRDefault="00FC043B" w:rsidP="00506939">
      <w:pPr>
        <w:pStyle w:val="Level2"/>
      </w:pPr>
      <w:r w:rsidRPr="00F85BCA">
        <w:t xml:space="preserve">Where a consortium is proposed, all members of the consortium will be required to provide the information required in </w:t>
      </w:r>
      <w:r w:rsidRPr="00506939">
        <w:rPr>
          <w:bCs/>
        </w:rPr>
        <w:t>all sections</w:t>
      </w:r>
      <w:r w:rsidRPr="00F85BCA">
        <w:t xml:space="preserve"> of the </w:t>
      </w:r>
      <w:r>
        <w:t>ITT</w:t>
      </w:r>
      <w:r w:rsidRPr="00F85BCA">
        <w:t xml:space="preserve"> as part of a single composite response.  Responses must enable</w:t>
      </w:r>
      <w:r>
        <w:t xml:space="preserve"> </w:t>
      </w:r>
      <w:r w:rsidR="00F255B9">
        <w:t>the Authority</w:t>
      </w:r>
      <w:r w:rsidR="00A161BA" w:rsidRPr="00B47D92">
        <w:t xml:space="preserve"> </w:t>
      </w:r>
      <w:r w:rsidRPr="00F85BCA">
        <w:t xml:space="preserve">to assess the overall </w:t>
      </w:r>
      <w:r w:rsidRPr="00DC57B3">
        <w:t xml:space="preserve">provision of </w:t>
      </w:r>
      <w:r w:rsidR="003C29FE" w:rsidRPr="00DC57B3">
        <w:t>Works</w:t>
      </w:r>
      <w:r w:rsidRPr="00DC57B3">
        <w:t xml:space="preserve"> proposed</w:t>
      </w:r>
      <w:r w:rsidRPr="00F85BCA">
        <w:t xml:space="preserve">. </w:t>
      </w:r>
    </w:p>
    <w:p w14:paraId="17770ED2" w14:textId="77777777" w:rsidR="00FC043B" w:rsidRPr="00F85BCA" w:rsidRDefault="00FC043B" w:rsidP="00FC043B">
      <w:pPr>
        <w:pStyle w:val="Level2"/>
      </w:pPr>
      <w:r w:rsidRPr="00F85BCA">
        <w:lastRenderedPageBreak/>
        <w:t xml:space="preserve">Where the proposed lead consortium member is a special purpose vehicle or holding company, information should be provided of the extent to which it will call upon the resources and expertise of its members. </w:t>
      </w:r>
    </w:p>
    <w:p w14:paraId="4D803CD2" w14:textId="1B66F797" w:rsidR="00FC043B" w:rsidRPr="00F85BCA" w:rsidRDefault="00FC043B" w:rsidP="00FC043B">
      <w:pPr>
        <w:pStyle w:val="Level2"/>
      </w:pPr>
      <w:r w:rsidRPr="00F85BCA">
        <w:t>Where a consortium or other grouping of economic operators is proposed each member of the consortium (or grouping) shall provide a written undertaking addressed to</w:t>
      </w:r>
      <w:r>
        <w:t xml:space="preserve"> </w:t>
      </w:r>
      <w:r w:rsidR="00F255B9">
        <w:t>the Authority</w:t>
      </w:r>
      <w:r w:rsidR="00F3097F" w:rsidRPr="00B47D92">
        <w:t xml:space="preserve"> </w:t>
      </w:r>
      <w:r w:rsidRPr="00F85BCA">
        <w:t>that it, together with the other members, shall make available to the consortium (or grouping) the resources necessary to perform the contract.</w:t>
      </w:r>
    </w:p>
    <w:p w14:paraId="4BAA1669" w14:textId="05B813A5" w:rsidR="00FC043B" w:rsidRPr="00F85BCA" w:rsidRDefault="00F255B9" w:rsidP="00FC043B">
      <w:pPr>
        <w:pStyle w:val="Level2"/>
      </w:pPr>
      <w:r>
        <w:t>The Authority</w:t>
      </w:r>
      <w:r w:rsidR="00F3097F" w:rsidRPr="00B47D92">
        <w:t xml:space="preserve"> </w:t>
      </w:r>
      <w:r w:rsidR="00FC043B" w:rsidRPr="00F85BCA">
        <w:t xml:space="preserve">recognises that arrangements in relation to consortia may be subject to future change. </w:t>
      </w:r>
      <w:r w:rsidR="00FC043B">
        <w:t>Tenderers</w:t>
      </w:r>
      <w:r w:rsidR="00FC043B" w:rsidRPr="00F85BCA">
        <w:t xml:space="preserve"> should therefore respond in the light of such arrangements as are currently envisaged. </w:t>
      </w:r>
      <w:r w:rsidR="00FC043B">
        <w:t>Tenderers</w:t>
      </w:r>
      <w:r w:rsidR="00FC043B" w:rsidRPr="00F85BCA">
        <w:t xml:space="preserve"> are reminded that</w:t>
      </w:r>
      <w:r w:rsidR="00FC043B">
        <w:t xml:space="preserve"> </w:t>
      </w:r>
      <w:r>
        <w:t>the Authority</w:t>
      </w:r>
      <w:r w:rsidR="00F3097F" w:rsidRPr="00B47D92">
        <w:t xml:space="preserve"> </w:t>
      </w:r>
      <w:r w:rsidR="00FC043B" w:rsidRPr="00F85BCA">
        <w:t>must be immediately notified of any changes, or proposed changes, in relation to the bidding model so that a further assessment can be carried out by applying the selection criteria to the new information provided. Any change in consortium membership may lead to subsequent disqualification from the tender process.</w:t>
      </w:r>
      <w:r w:rsidR="00FC043B">
        <w:t xml:space="preserve"> </w:t>
      </w:r>
      <w:r>
        <w:t>The Authority</w:t>
      </w:r>
      <w:r w:rsidR="00FD36DC">
        <w:t xml:space="preserve"> </w:t>
      </w:r>
      <w:r w:rsidR="00FC043B" w:rsidRPr="00F85BCA">
        <w:t xml:space="preserve">also reserves the right to deselect any </w:t>
      </w:r>
      <w:r w:rsidR="00FC043B">
        <w:t>Tenderer</w:t>
      </w:r>
      <w:r w:rsidR="00FC043B" w:rsidRPr="00F85BCA">
        <w:t xml:space="preserve"> prior to any award of contract, based on an assessment of any updated information supplied.</w:t>
      </w:r>
    </w:p>
    <w:p w14:paraId="572A96FB" w14:textId="01D66175" w:rsidR="00FC043B" w:rsidRPr="00F85BCA" w:rsidRDefault="00F255B9" w:rsidP="00FC043B">
      <w:pPr>
        <w:pStyle w:val="Level2"/>
      </w:pPr>
      <w:r>
        <w:t>The Authority</w:t>
      </w:r>
      <w:r w:rsidR="00FD36DC" w:rsidRPr="00F85BCA">
        <w:t xml:space="preserve"> </w:t>
      </w:r>
      <w:r w:rsidR="00FC043B" w:rsidRPr="00F85BCA">
        <w:t xml:space="preserve">will only enter into a contract with a consortium which is a separate legal entity from those of its members. Any unincorporated consortium which is successful will be required to adopt a separate legal entity prior to, and as a condition to, entry into the contract. </w:t>
      </w:r>
    </w:p>
    <w:p w14:paraId="17EEF70C" w14:textId="77777777" w:rsidR="00FC043B" w:rsidRDefault="00FC043B" w:rsidP="00506939">
      <w:pPr>
        <w:pStyle w:val="Level2"/>
      </w:pPr>
      <w:r w:rsidRPr="00F85BCA">
        <w:t xml:space="preserve">Where </w:t>
      </w:r>
      <w:r>
        <w:t>Tenderers</w:t>
      </w:r>
      <w:r w:rsidRPr="00F85BCA">
        <w:t xml:space="preserve"> are proposing to create a separate legal entity, suc</w:t>
      </w:r>
      <w:r w:rsidR="00506939">
        <w:t>h as a special purpose vehicle</w:t>
      </w:r>
      <w:r w:rsidRPr="00F85BCA">
        <w:t xml:space="preserve">, </w:t>
      </w:r>
      <w:r w:rsidR="00506939">
        <w:t>Tenderers</w:t>
      </w:r>
      <w:r w:rsidRPr="00F85BCA">
        <w:t xml:space="preserve"> should provide details of the actual or proposed percentage shareholding of the constituent members within the new legal entity. </w:t>
      </w:r>
    </w:p>
    <w:p w14:paraId="20C93C19" w14:textId="761CD10E" w:rsidR="00181A4E" w:rsidRDefault="00181A4E" w:rsidP="00181A4E">
      <w:pPr>
        <w:pStyle w:val="Level1"/>
        <w:keepNext/>
        <w:rPr>
          <w:rStyle w:val="Level1asheadingtext"/>
        </w:rPr>
      </w:pPr>
      <w:r>
        <w:rPr>
          <w:rStyle w:val="Level1asheadingtext"/>
        </w:rPr>
        <w:t>Change of Consortium members or Tender information</w:t>
      </w:r>
    </w:p>
    <w:p w14:paraId="2C577E37" w14:textId="0A20CCDE" w:rsidR="00181A4E" w:rsidRPr="00AC723C" w:rsidRDefault="00181A4E" w:rsidP="00181A4E">
      <w:pPr>
        <w:pStyle w:val="Level2"/>
      </w:pPr>
      <w:r w:rsidRPr="00AC723C">
        <w:t xml:space="preserve">The composition of any Tenderer (including consortium members) shall not be changed except with </w:t>
      </w:r>
      <w:r w:rsidR="00F255B9">
        <w:t>the Authority</w:t>
      </w:r>
      <w:r w:rsidR="00516B62">
        <w:t>'s</w:t>
      </w:r>
      <w:r w:rsidR="00FD36DC" w:rsidRPr="00AC723C">
        <w:t xml:space="preserve"> </w:t>
      </w:r>
      <w:r w:rsidRPr="00AC723C">
        <w:t xml:space="preserve">prior written consent. Tenderers should also notify </w:t>
      </w:r>
      <w:r w:rsidR="00F255B9">
        <w:t>the Authority</w:t>
      </w:r>
      <w:r w:rsidR="00FD36DC" w:rsidRPr="00AC723C">
        <w:t xml:space="preserve"> </w:t>
      </w:r>
      <w:r w:rsidRPr="00AC723C">
        <w:t xml:space="preserve">of any changes to the identity of any significant sub-contractor. </w:t>
      </w:r>
    </w:p>
    <w:p w14:paraId="3391C817" w14:textId="276013FA" w:rsidR="00181A4E" w:rsidRPr="00AC723C" w:rsidRDefault="00F255B9" w:rsidP="00181A4E">
      <w:pPr>
        <w:pStyle w:val="Level2"/>
      </w:pPr>
      <w:r>
        <w:t>The Authority</w:t>
      </w:r>
      <w:r w:rsidR="00516B62" w:rsidRPr="00B47D92">
        <w:t xml:space="preserve"> </w:t>
      </w:r>
      <w:r w:rsidR="00181A4E" w:rsidRPr="00AC723C">
        <w:t xml:space="preserve">reserves the right to determine whether or not to continue with the assessment of a Tenderer's Tender, whether or not to allow a Tenderer to continue to participate in this tender exercise and/or whether or not to enter into any agreement in respect of </w:t>
      </w:r>
      <w:r w:rsidR="00181A4E">
        <w:t>the Contract</w:t>
      </w:r>
      <w:r w:rsidR="00181A4E" w:rsidRPr="00AC723C">
        <w:t xml:space="preserve"> with a Tenderer where there has been a change (direct or indirect) in the composition or ownership of that Tenderer or a change in the principal relationships between the Tenderer's consortium members. </w:t>
      </w:r>
    </w:p>
    <w:p w14:paraId="7AB5F876" w14:textId="3A8DFFD2" w:rsidR="00181A4E" w:rsidRPr="00AC723C" w:rsidRDefault="00181A4E" w:rsidP="00181A4E">
      <w:pPr>
        <w:pStyle w:val="Level2"/>
      </w:pPr>
      <w:r w:rsidRPr="00AC723C">
        <w:t xml:space="preserve">If there has been a change to a Tenderer's group members, or a change to the identity of an essential sub-contractor or any other sub-contractor which </w:t>
      </w:r>
      <w:r w:rsidR="00F255B9">
        <w:t>the Authority</w:t>
      </w:r>
      <w:r w:rsidR="00FD36DC" w:rsidRPr="00AC723C">
        <w:t xml:space="preserve"> </w:t>
      </w:r>
      <w:r w:rsidRPr="00AC723C">
        <w:t xml:space="preserve">reasonably believes could significantly impact on the delivery of </w:t>
      </w:r>
      <w:r>
        <w:t>the Project</w:t>
      </w:r>
      <w:r w:rsidRPr="00AC723C">
        <w:t xml:space="preserve">, </w:t>
      </w:r>
      <w:r w:rsidR="00F255B9">
        <w:t>the Authority</w:t>
      </w:r>
      <w:r w:rsidR="00516B62" w:rsidRPr="00B47D92">
        <w:t xml:space="preserve"> </w:t>
      </w:r>
      <w:r w:rsidRPr="00AC723C">
        <w:t xml:space="preserve">reserves the right (without being obliged) to require the Tenderer to complete a new response to any Tender Action Points or Pricing Document for assessment in accordance with the criteria used by </w:t>
      </w:r>
      <w:r w:rsidR="00F255B9">
        <w:t>the Authority</w:t>
      </w:r>
      <w:r w:rsidR="00516B62" w:rsidRPr="00B47D92">
        <w:t xml:space="preserve"> </w:t>
      </w:r>
      <w:r w:rsidRPr="00AC723C">
        <w:t>in relation to the assessment of the Tenderer's original response.</w:t>
      </w:r>
    </w:p>
    <w:p w14:paraId="3209CC77" w14:textId="749BEE3B" w:rsidR="00181A4E" w:rsidRPr="00AC723C" w:rsidRDefault="00181A4E" w:rsidP="00181A4E">
      <w:pPr>
        <w:pStyle w:val="Level2"/>
      </w:pPr>
      <w:r w:rsidRPr="00AC723C">
        <w:t xml:space="preserve">Tenderers are required to inform </w:t>
      </w:r>
      <w:r w:rsidR="00F255B9">
        <w:t>the Authority</w:t>
      </w:r>
      <w:r w:rsidR="00FD36DC" w:rsidRPr="00AC723C">
        <w:t xml:space="preserve"> </w:t>
      </w:r>
      <w:r w:rsidRPr="00AC723C">
        <w:t xml:space="preserve">immediately of any changes to the information provided in any part of their Tender response or this </w:t>
      </w:r>
      <w:r w:rsidR="00516B62">
        <w:t>ITT</w:t>
      </w:r>
      <w:r w:rsidRPr="00AC723C">
        <w:t xml:space="preserve"> (including but not limited to information concerning members and structure of a consortium arrangement). </w:t>
      </w:r>
    </w:p>
    <w:p w14:paraId="3CF5C5FA" w14:textId="5AA7239F" w:rsidR="00181A4E" w:rsidRDefault="00181A4E" w:rsidP="00181A4E">
      <w:pPr>
        <w:pStyle w:val="Level2"/>
      </w:pPr>
      <w:r w:rsidRPr="00AC723C">
        <w:t>Any new information that is provided to</w:t>
      </w:r>
      <w:r w:rsidR="006A4F64">
        <w:t xml:space="preserve"> </w:t>
      </w:r>
      <w:r w:rsidR="00F255B9">
        <w:t>the Authority</w:t>
      </w:r>
      <w:r w:rsidR="00FD36DC" w:rsidRPr="00AC723C">
        <w:t xml:space="preserve"> </w:t>
      </w:r>
      <w:r w:rsidRPr="00AC723C">
        <w:t xml:space="preserve">in accordance with this requirement may be evaluated by </w:t>
      </w:r>
      <w:r w:rsidR="00F255B9">
        <w:t>the Authority</w:t>
      </w:r>
      <w:r w:rsidR="00FD36DC" w:rsidRPr="00AC723C">
        <w:t xml:space="preserve"> </w:t>
      </w:r>
      <w:r w:rsidRPr="00AC723C">
        <w:t xml:space="preserve">in accordance with the same assessment criteria used </w:t>
      </w:r>
      <w:r w:rsidRPr="00AC723C">
        <w:lastRenderedPageBreak/>
        <w:t xml:space="preserve">to evaluate the original Tender response. </w:t>
      </w:r>
      <w:r w:rsidR="00F255B9">
        <w:t>The Authority</w:t>
      </w:r>
      <w:r w:rsidR="006A4F64" w:rsidRPr="00B47D92">
        <w:t xml:space="preserve"> </w:t>
      </w:r>
      <w:r w:rsidRPr="00AC723C">
        <w:t xml:space="preserve">reserves the right to withdraw the qualification of a Tenderer at any time following the assessment of new information where the conclusion of such assessment is that, had </w:t>
      </w:r>
      <w:r w:rsidR="00F255B9">
        <w:t>the Authority</w:t>
      </w:r>
      <w:r w:rsidR="00FD36DC">
        <w:t xml:space="preserve"> </w:t>
      </w:r>
      <w:r w:rsidRPr="00AC723C">
        <w:t xml:space="preserve">been aware of the new information at the time of evaluating the Tenderer's response, the Tenderer would not have been qualified </w:t>
      </w:r>
      <w:r w:rsidR="006A4F64">
        <w:t>in accordance with the evaluation criteria to be awarded the Contract</w:t>
      </w:r>
      <w:r w:rsidRPr="00AC723C">
        <w:t>.</w:t>
      </w:r>
    </w:p>
    <w:p w14:paraId="4588555C" w14:textId="77777777" w:rsidR="00FC043B" w:rsidRPr="00A27F04" w:rsidRDefault="00FC043B" w:rsidP="00FC043B">
      <w:pPr>
        <w:pStyle w:val="Level1"/>
        <w:keepNext/>
      </w:pPr>
      <w:r w:rsidRPr="00FC043B">
        <w:rPr>
          <w:rStyle w:val="Level1asheadingtext"/>
        </w:rPr>
        <w:t xml:space="preserve">Sub-contracting </w:t>
      </w:r>
    </w:p>
    <w:p w14:paraId="1A3F87A3" w14:textId="77777777" w:rsidR="00FC043B" w:rsidRPr="00F85BCA" w:rsidRDefault="00FC043B" w:rsidP="00FC043B">
      <w:pPr>
        <w:pStyle w:val="Level2"/>
      </w:pPr>
      <w:r w:rsidRPr="00F85BCA">
        <w:t xml:space="preserve">Where the </w:t>
      </w:r>
      <w:r>
        <w:t>Tenderer</w:t>
      </w:r>
      <w:r w:rsidRPr="00F85BCA">
        <w:t xml:space="preserve"> proposes to use one or more sub-contractors to deliver some or all of the contract requirements, your organisation should provide details of the proposed bidding model that includes members of the supply chain, the percentage of work being delivered by each sub-contractor and the key contract deliverables each sub-contractor will be responsible for.</w:t>
      </w:r>
    </w:p>
    <w:p w14:paraId="12432A32" w14:textId="6168090A" w:rsidR="00FC043B" w:rsidRPr="00F85BCA" w:rsidRDefault="00F255B9" w:rsidP="00FC043B">
      <w:pPr>
        <w:pStyle w:val="Level2"/>
      </w:pPr>
      <w:r>
        <w:t>The Authority</w:t>
      </w:r>
      <w:r w:rsidR="006A4F64" w:rsidRPr="00B47D92">
        <w:t xml:space="preserve"> </w:t>
      </w:r>
      <w:r w:rsidR="00FC043B" w:rsidRPr="00F85BCA">
        <w:t xml:space="preserve">recognises that arrangements in relation to sub-contracting may be subject to future change, and may not be finalised until a later date.  However, </w:t>
      </w:r>
      <w:r w:rsidR="00FC043B">
        <w:t>Tenderers</w:t>
      </w:r>
      <w:r w:rsidR="00FC043B" w:rsidRPr="00F85BCA">
        <w:t xml:space="preserve"> should be aware that where information provided to</w:t>
      </w:r>
      <w:r w:rsidR="006A4F64">
        <w:t xml:space="preserve"> </w:t>
      </w:r>
      <w:r>
        <w:t>the Authority</w:t>
      </w:r>
      <w:r w:rsidR="00FD36DC">
        <w:t xml:space="preserve"> </w:t>
      </w:r>
      <w:r w:rsidR="00FC043B" w:rsidRPr="00F85BCA">
        <w:t xml:space="preserve">indicates that sub-contractors are to play a significant role in delivering key contract requirements, any changes to those sub-contracting arrangements may affect the ability of the </w:t>
      </w:r>
      <w:r w:rsidR="00FC043B">
        <w:t>Tenderer</w:t>
      </w:r>
      <w:r w:rsidR="00FC043B" w:rsidRPr="00F85BCA">
        <w:t xml:space="preserve"> to proceed with the procurement process or to provide the supplies and/</w:t>
      </w:r>
      <w:r w:rsidR="00FC043B" w:rsidRPr="00DC57B3">
        <w:t xml:space="preserve">or </w:t>
      </w:r>
      <w:r w:rsidR="003C29FE" w:rsidRPr="00DC57B3">
        <w:t>Works</w:t>
      </w:r>
      <w:r w:rsidR="00FC043B" w:rsidRPr="00DC57B3">
        <w:t xml:space="preserve"> required</w:t>
      </w:r>
      <w:r w:rsidR="00FC043B" w:rsidRPr="00F85BCA">
        <w:t xml:space="preserve">.  </w:t>
      </w:r>
      <w:r w:rsidR="00FC043B">
        <w:t>Tenderers</w:t>
      </w:r>
      <w:r w:rsidR="00FC043B" w:rsidRPr="00F85BCA">
        <w:t xml:space="preserve"> should therefore notify</w:t>
      </w:r>
      <w:r w:rsidR="006A4F64">
        <w:t xml:space="preserve"> </w:t>
      </w:r>
      <w:r>
        <w:t>the Authority</w:t>
      </w:r>
      <w:r w:rsidR="00FD36DC" w:rsidRPr="00F85BCA">
        <w:t xml:space="preserve"> </w:t>
      </w:r>
      <w:r w:rsidR="00FC043B" w:rsidRPr="00F85BCA">
        <w:t xml:space="preserve">immediately of any change in the proposed sub-contractor arrangements. </w:t>
      </w:r>
      <w:r w:rsidR="00FC043B">
        <w:t xml:space="preserve"> </w:t>
      </w:r>
      <w:r>
        <w:t>The Authority</w:t>
      </w:r>
      <w:r w:rsidR="006A4F64" w:rsidRPr="00B47D92">
        <w:t xml:space="preserve"> </w:t>
      </w:r>
      <w:r w:rsidR="00FC043B" w:rsidRPr="00F85BCA">
        <w:t>reserves the right to deselect</w:t>
      </w:r>
      <w:r w:rsidR="00FC043B">
        <w:t xml:space="preserve"> </w:t>
      </w:r>
      <w:r w:rsidR="00FC043B" w:rsidRPr="00F85BCA">
        <w:t>an</w:t>
      </w:r>
      <w:r w:rsidR="00FC043B">
        <w:t>y</w:t>
      </w:r>
      <w:r w:rsidR="00FC043B" w:rsidRPr="00F85BCA">
        <w:t xml:space="preserve"> </w:t>
      </w:r>
      <w:r w:rsidR="00FC043B">
        <w:t>Tenderer</w:t>
      </w:r>
      <w:r w:rsidR="00FC043B" w:rsidRPr="00F85BCA">
        <w:t xml:space="preserve"> prior to any award of contract, based on an assessment of the updated information.</w:t>
      </w:r>
    </w:p>
    <w:p w14:paraId="35B6798F" w14:textId="77777777" w:rsidR="00FC043B" w:rsidRPr="00583782" w:rsidRDefault="00FC043B" w:rsidP="00FC043B">
      <w:pPr>
        <w:pStyle w:val="Level1"/>
        <w:keepNext/>
      </w:pPr>
      <w:bookmarkStart w:id="83" w:name="_Ref396507831"/>
      <w:bookmarkStart w:id="84" w:name="_Ref396507177"/>
      <w:bookmarkStart w:id="85" w:name="_Ref396727505"/>
      <w:bookmarkStart w:id="86" w:name="_Ref414016149"/>
      <w:bookmarkStart w:id="87" w:name="_Ref414016846"/>
      <w:bookmarkStart w:id="88" w:name="_Ref414016743"/>
      <w:bookmarkStart w:id="89" w:name="_Ref414034914"/>
      <w:bookmarkStart w:id="90" w:name="_Ref418926641"/>
      <w:bookmarkStart w:id="91" w:name="_Ref418926321"/>
      <w:bookmarkStart w:id="92" w:name="_Ref418926315"/>
      <w:bookmarkStart w:id="93" w:name="_Ref418946339"/>
      <w:bookmarkStart w:id="94" w:name="_Ref418946771"/>
      <w:bookmarkStart w:id="95" w:name="_Ref418977430"/>
      <w:bookmarkStart w:id="96" w:name="_Ref418977386"/>
      <w:bookmarkStart w:id="97" w:name="_Ref418997526"/>
      <w:r w:rsidRPr="00FC043B">
        <w:rPr>
          <w:rStyle w:val="Level1asheadingtext"/>
        </w:rPr>
        <w:t>Submission of Tender</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FC043B">
        <w:rPr>
          <w:rStyle w:val="Level1asheadingtext"/>
        </w:rPr>
        <w:t>s</w:t>
      </w:r>
    </w:p>
    <w:p w14:paraId="34624209" w14:textId="77777777" w:rsidR="00FC043B" w:rsidRPr="00B47D92" w:rsidRDefault="00FC043B" w:rsidP="00FC043B">
      <w:pPr>
        <w:pStyle w:val="Level2"/>
      </w:pPr>
      <w:r w:rsidRPr="00B47D92">
        <w:t>No unauthorised alteration or addition (save for the inclusion of the relevant info</w:t>
      </w:r>
      <w:r>
        <w:t>rmation) should be made to the Tender or to any</w:t>
      </w:r>
      <w:r w:rsidRPr="00B47D92">
        <w:t xml:space="preserve"> part of the </w:t>
      </w:r>
      <w:r>
        <w:t>ITT</w:t>
      </w:r>
      <w:r w:rsidRPr="00B47D92">
        <w:t xml:space="preserve">. </w:t>
      </w:r>
      <w:r>
        <w:t xml:space="preserve">Tenders </w:t>
      </w:r>
      <w:r w:rsidRPr="00B47D92">
        <w:t xml:space="preserve">must not be qualified in any way apart from as allowed under the </w:t>
      </w:r>
      <w:r>
        <w:t>ITT</w:t>
      </w:r>
      <w:r w:rsidRPr="00B47D92">
        <w:t xml:space="preserve"> and must be submitted strictly in accordance with the </w:t>
      </w:r>
      <w:r>
        <w:t>ITT</w:t>
      </w:r>
      <w:r w:rsidRPr="00B47D92">
        <w:t xml:space="preserve">, including these Instructions. </w:t>
      </w:r>
      <w:r>
        <w:t>Tenders</w:t>
      </w:r>
      <w:r w:rsidRPr="00B47D92">
        <w:t xml:space="preserve"> must not be accompanied by any covering letter or any statement that could be construed as rendering the </w:t>
      </w:r>
      <w:r>
        <w:t>Tender</w:t>
      </w:r>
      <w:r w:rsidRPr="00B47D92">
        <w:t xml:space="preserve"> equivocal and/or placing it on a different footing from other </w:t>
      </w:r>
      <w:r>
        <w:t>Tenders</w:t>
      </w:r>
      <w:r w:rsidRPr="00B47D92">
        <w:t>.</w:t>
      </w:r>
    </w:p>
    <w:p w14:paraId="388C1A01" w14:textId="6D508EB6" w:rsidR="00FC043B" w:rsidRPr="00B47D92" w:rsidRDefault="00F255B9" w:rsidP="00506939">
      <w:pPr>
        <w:pStyle w:val="Level2"/>
      </w:pPr>
      <w:r>
        <w:t>The Authority</w:t>
      </w:r>
      <w:r w:rsidR="00FC043B" w:rsidRPr="00B47D92">
        <w:t xml:space="preserve"> reserves the right to retain all </w:t>
      </w:r>
      <w:r w:rsidR="00FC043B">
        <w:t>Tenders submitted</w:t>
      </w:r>
      <w:r w:rsidR="00FC043B" w:rsidRPr="00B47D92">
        <w:t xml:space="preserve"> by </w:t>
      </w:r>
      <w:r w:rsidR="00FC043B">
        <w:t>Tenderer</w:t>
      </w:r>
      <w:r w:rsidR="00FC043B" w:rsidRPr="00B47D92">
        <w:t xml:space="preserve">s throughout the period </w:t>
      </w:r>
      <w:r w:rsidR="00506939">
        <w:t xml:space="preserve">and Tenderers confirm </w:t>
      </w:r>
      <w:r w:rsidR="00FC043B" w:rsidRPr="00B47D92">
        <w:t xml:space="preserve">that their </w:t>
      </w:r>
      <w:r w:rsidR="00FC043B">
        <w:t>Tenders</w:t>
      </w:r>
      <w:r w:rsidR="00FC043B" w:rsidRPr="00B47D92">
        <w:t xml:space="preserve"> remain valid and open for </w:t>
      </w:r>
      <w:r w:rsidR="00D3469D" w:rsidRPr="00B47D92">
        <w:t>acceptance for</w:t>
      </w:r>
      <w:r w:rsidR="00FC043B" w:rsidRPr="00B47D92">
        <w:t xml:space="preserve"> </w:t>
      </w:r>
      <w:r w:rsidR="00FC043B">
        <w:t>six (6</w:t>
      </w:r>
      <w:r w:rsidR="00FC043B" w:rsidRPr="00B47D92">
        <w:t>) months after that date.</w:t>
      </w:r>
    </w:p>
    <w:p w14:paraId="71CE5DD2" w14:textId="467FD607" w:rsidR="00FC043B" w:rsidRPr="00B47D92" w:rsidRDefault="00FC043B" w:rsidP="00506939">
      <w:pPr>
        <w:pStyle w:val="Level2"/>
      </w:pPr>
      <w:r>
        <w:t>Any</w:t>
      </w:r>
      <w:r w:rsidRPr="00B47D92">
        <w:t xml:space="preserve"> failure to comply with these requirements for the submission of the </w:t>
      </w:r>
      <w:r>
        <w:t>T</w:t>
      </w:r>
      <w:r w:rsidRPr="00B47D92">
        <w:t xml:space="preserve">ender and other requirements regarding time of receipt and submission of signed documents may cause the Tender to be disallowed. In such cases, the decision will be referred to </w:t>
      </w:r>
      <w:r w:rsidR="00F255B9">
        <w:t>the Authority</w:t>
      </w:r>
      <w:r w:rsidR="00FD36DC" w:rsidRPr="00B47D92">
        <w:t xml:space="preserve"> </w:t>
      </w:r>
      <w:r w:rsidRPr="00B47D92">
        <w:t>as the final arbiter.</w:t>
      </w:r>
    </w:p>
    <w:p w14:paraId="14F229BE" w14:textId="31429267" w:rsidR="00FC043B" w:rsidRPr="00583782" w:rsidRDefault="00FC043B" w:rsidP="00506939">
      <w:pPr>
        <w:pStyle w:val="Level2"/>
      </w:pPr>
      <w:r w:rsidRPr="00583782">
        <w:t xml:space="preserve">Any </w:t>
      </w:r>
      <w:r>
        <w:t>Tender</w:t>
      </w:r>
      <w:r w:rsidRPr="00583782">
        <w:t xml:space="preserve"> or other supporting documents received after the </w:t>
      </w:r>
      <w:r w:rsidR="00506939">
        <w:t>Tender Deadline</w:t>
      </w:r>
      <w:r w:rsidRPr="00583782">
        <w:t xml:space="preserve"> will not be considered for acceptance by </w:t>
      </w:r>
      <w:r w:rsidR="00F255B9">
        <w:t>the Authority</w:t>
      </w:r>
      <w:r w:rsidR="00046FE7">
        <w:t>.</w:t>
      </w:r>
    </w:p>
    <w:p w14:paraId="29381998" w14:textId="61F7344F" w:rsidR="00FC043B" w:rsidRPr="00B47D92" w:rsidRDefault="00FC043B" w:rsidP="00506939">
      <w:pPr>
        <w:pStyle w:val="Level2"/>
      </w:pPr>
      <w:r w:rsidRPr="00B47D92">
        <w:t xml:space="preserve">The </w:t>
      </w:r>
      <w:r>
        <w:t xml:space="preserve">Tender, </w:t>
      </w:r>
      <w:r w:rsidR="00046FE7">
        <w:t>d</w:t>
      </w:r>
      <w:r>
        <w:t xml:space="preserve">elivery </w:t>
      </w:r>
      <w:r w:rsidR="00046FE7">
        <w:t>p</w:t>
      </w:r>
      <w:r>
        <w:t>roposals and</w:t>
      </w:r>
      <w:r w:rsidRPr="00B47D92">
        <w:t xml:space="preserve"> other supporting documents shall be completed in </w:t>
      </w:r>
      <w:r w:rsidR="00F63555" w:rsidRPr="007F1974">
        <w:t>[</w:t>
      </w:r>
      <w:r w:rsidRPr="007F1974">
        <w:t>black ink or type</w:t>
      </w:r>
      <w:r w:rsidR="00506939" w:rsidRPr="007F1974">
        <w:t xml:space="preserve"> </w:t>
      </w:r>
      <w:r w:rsidRPr="007F1974">
        <w:t>in Arial font, size 12, in the English language and state all monetary amounts in British Pounds Sterling</w:t>
      </w:r>
      <w:r w:rsidR="00F63555" w:rsidRPr="007F1974">
        <w:t xml:space="preserve">/other requirements as per </w:t>
      </w:r>
      <w:r w:rsidR="00F255B9" w:rsidRPr="007F1974">
        <w:t>the Authority</w:t>
      </w:r>
      <w:r w:rsidR="00F63555" w:rsidRPr="007F1974">
        <w:t>]</w:t>
      </w:r>
      <w:r w:rsidRPr="007F1974">
        <w:t>.</w:t>
      </w:r>
      <w:r>
        <w:t xml:space="preserve">  Supporting information should be presented in the same order as and referenced to, the relevant question.</w:t>
      </w:r>
    </w:p>
    <w:p w14:paraId="683A9F34" w14:textId="77777777" w:rsidR="00FC043B" w:rsidRPr="00B47D92" w:rsidRDefault="00FC043B" w:rsidP="00506939">
      <w:pPr>
        <w:pStyle w:val="Level2"/>
      </w:pPr>
      <w:r>
        <w:t>The Tender must be signed:</w:t>
      </w:r>
    </w:p>
    <w:p w14:paraId="2BFA7691" w14:textId="77777777" w:rsidR="00FC043B" w:rsidRPr="00B47D92" w:rsidRDefault="00FC043B" w:rsidP="00FC043B">
      <w:pPr>
        <w:pStyle w:val="Level3"/>
      </w:pPr>
      <w:r w:rsidRPr="00B47D92">
        <w:lastRenderedPageBreak/>
        <w:t xml:space="preserve">where the </w:t>
      </w:r>
      <w:r>
        <w:t>Tenderer</w:t>
      </w:r>
      <w:r w:rsidRPr="00B47D92">
        <w:t xml:space="preserve"> is an individual, by that individual;</w:t>
      </w:r>
      <w:r>
        <w:t xml:space="preserve"> or</w:t>
      </w:r>
    </w:p>
    <w:p w14:paraId="42A36900" w14:textId="77777777" w:rsidR="00FC043B" w:rsidRPr="00B47D92" w:rsidRDefault="00FC043B" w:rsidP="00FC043B">
      <w:pPr>
        <w:pStyle w:val="Level3"/>
      </w:pPr>
      <w:r w:rsidRPr="00B47D92">
        <w:t xml:space="preserve">where the </w:t>
      </w:r>
      <w:r>
        <w:t>Tenderer</w:t>
      </w:r>
      <w:r w:rsidRPr="00B47D92">
        <w:t xml:space="preserve"> is a partnership, by all the partners or by at least two (2) partners signing under a power of attorney (a copy of which is to be provided with the </w:t>
      </w:r>
      <w:r>
        <w:t>Tender</w:t>
      </w:r>
      <w:r w:rsidRPr="00B47D92">
        <w:t xml:space="preserve"> on behalf of the other partners);</w:t>
      </w:r>
      <w:r>
        <w:t xml:space="preserve"> or</w:t>
      </w:r>
    </w:p>
    <w:p w14:paraId="11FFF40D" w14:textId="77777777" w:rsidR="00FC043B" w:rsidRPr="00B47D92" w:rsidRDefault="00FC043B" w:rsidP="00FC043B">
      <w:pPr>
        <w:pStyle w:val="Level3"/>
      </w:pPr>
      <w:r w:rsidRPr="00B47D92">
        <w:t xml:space="preserve">where the </w:t>
      </w:r>
      <w:r>
        <w:t>Tenderer</w:t>
      </w:r>
      <w:r w:rsidRPr="00B47D92">
        <w:t xml:space="preserve"> is a company, by two (2) directors or by a director and the company secretary, such persons being duly authorised for that purpose.</w:t>
      </w:r>
    </w:p>
    <w:p w14:paraId="23426267" w14:textId="639EB20F" w:rsidR="00FC043B" w:rsidRPr="00B47D92" w:rsidRDefault="00FC043B" w:rsidP="00506939">
      <w:pPr>
        <w:pStyle w:val="Level2"/>
      </w:pPr>
      <w:r w:rsidRPr="00B47D92">
        <w:t xml:space="preserve">Each </w:t>
      </w:r>
      <w:r>
        <w:t>Tenderer</w:t>
      </w:r>
      <w:r w:rsidRPr="00B47D92">
        <w:t xml:space="preserve"> shall produce forthwith upon request by </w:t>
      </w:r>
      <w:r w:rsidR="00F255B9">
        <w:t>the Authority</w:t>
      </w:r>
      <w:r w:rsidR="00F63555" w:rsidRPr="00B47D92">
        <w:t xml:space="preserve"> </w:t>
      </w:r>
      <w:r w:rsidRPr="00B47D92">
        <w:t xml:space="preserve">documentary evidence of any authorisation referred to </w:t>
      </w:r>
      <w:r>
        <w:t xml:space="preserve">in </w:t>
      </w:r>
      <w:r w:rsidR="00506939">
        <w:t>this ITT</w:t>
      </w:r>
      <w:r w:rsidRPr="00B47D92">
        <w:t>.</w:t>
      </w:r>
    </w:p>
    <w:p w14:paraId="44C5CE6D" w14:textId="77777777" w:rsidR="00FC043B" w:rsidRPr="00583782" w:rsidRDefault="00FC043B" w:rsidP="00FC043B">
      <w:pPr>
        <w:pStyle w:val="Level2"/>
      </w:pPr>
      <w:r>
        <w:t>Tenderer</w:t>
      </w:r>
      <w:r w:rsidRPr="00583782">
        <w:t xml:space="preserve">s should note that the </w:t>
      </w:r>
      <w:r>
        <w:t>Contract and</w:t>
      </w:r>
      <w:r w:rsidRPr="00583782">
        <w:t xml:space="preserve"> its formation,</w:t>
      </w:r>
      <w:r>
        <w:t xml:space="preserve"> interpretation and performance</w:t>
      </w:r>
      <w:r w:rsidRPr="00583782">
        <w:t xml:space="preserve"> shall be subject to and interpreted in accordance with the laws of England.</w:t>
      </w:r>
    </w:p>
    <w:p w14:paraId="738D1099" w14:textId="0A5DE495" w:rsidR="00FC043B" w:rsidRPr="00B47D92" w:rsidRDefault="00FC043B" w:rsidP="00FC043B">
      <w:pPr>
        <w:pStyle w:val="Level2"/>
      </w:pPr>
      <w:r>
        <w:t>Tenderer</w:t>
      </w:r>
      <w:r w:rsidRPr="00B47D92">
        <w:t xml:space="preserve">s should include in their </w:t>
      </w:r>
      <w:r>
        <w:t>Tender</w:t>
      </w:r>
      <w:r w:rsidRPr="00B47D92">
        <w:t xml:space="preserve"> all information required by the </w:t>
      </w:r>
      <w:r>
        <w:t>Price Schedule</w:t>
      </w:r>
      <w:r w:rsidRPr="00B47D92">
        <w:t xml:space="preserve"> and should include in the proposals all information required by the </w:t>
      </w:r>
      <w:r>
        <w:t>ITT</w:t>
      </w:r>
      <w:r w:rsidRPr="00B47D92">
        <w:t xml:space="preserve"> and all costs necessary to undertake the </w:t>
      </w:r>
      <w:r w:rsidR="003C29FE" w:rsidRPr="00DC57B3">
        <w:t>Works</w:t>
      </w:r>
      <w:r w:rsidRPr="00DC57B3">
        <w:t xml:space="preserve"> for</w:t>
      </w:r>
      <w:r>
        <w:t xml:space="preserve"> the Project</w:t>
      </w:r>
      <w:r w:rsidRPr="00B47D92">
        <w:t xml:space="preserve"> safely and in compliance with all statutory provisions and other rules or regulations relating to the </w:t>
      </w:r>
      <w:r>
        <w:t>Contract</w:t>
      </w:r>
      <w:r w:rsidRPr="00B47D92">
        <w:t>.</w:t>
      </w:r>
    </w:p>
    <w:p w14:paraId="05C2B818" w14:textId="25836230" w:rsidR="00FC043B" w:rsidRPr="00DE12BA" w:rsidRDefault="00FC043B" w:rsidP="00FC043B">
      <w:pPr>
        <w:pStyle w:val="Level2"/>
      </w:pPr>
      <w:r w:rsidRPr="00B47D92">
        <w:t xml:space="preserve">The </w:t>
      </w:r>
      <w:r>
        <w:t>ITT</w:t>
      </w:r>
      <w:r w:rsidRPr="00B47D92">
        <w:t xml:space="preserve"> and all other documents provided to </w:t>
      </w:r>
      <w:r>
        <w:t>Tenderer</w:t>
      </w:r>
      <w:r w:rsidRPr="00B47D92">
        <w:t xml:space="preserve">s will remain the property of </w:t>
      </w:r>
      <w:r w:rsidR="00F255B9">
        <w:t>the Authority</w:t>
      </w:r>
      <w:r w:rsidR="00046FE7">
        <w:t xml:space="preserve">. </w:t>
      </w:r>
      <w:r>
        <w:t>Tenderer</w:t>
      </w:r>
      <w:r w:rsidRPr="00B47D92">
        <w:t xml:space="preserve">s are advised to retain for themselves details of their submissions.  </w:t>
      </w:r>
      <w:r w:rsidR="00F255B9">
        <w:t>The Authority</w:t>
      </w:r>
      <w:r w:rsidR="00046FE7" w:rsidRPr="00B47D92">
        <w:t xml:space="preserve"> </w:t>
      </w:r>
      <w:r w:rsidRPr="00B47D92">
        <w:t xml:space="preserve">reserves the right to make a charge if a </w:t>
      </w:r>
      <w:r>
        <w:t>Tenderer</w:t>
      </w:r>
      <w:r w:rsidRPr="00B47D92">
        <w:t xml:space="preserve"> </w:t>
      </w:r>
      <w:r w:rsidRPr="00DE12BA">
        <w:t>requests a copy of its submitted tender.</w:t>
      </w:r>
    </w:p>
    <w:p w14:paraId="1A1D2399" w14:textId="796FC9E6" w:rsidR="00C82711" w:rsidRPr="00DE12BA" w:rsidRDefault="00C82711" w:rsidP="00C82711">
      <w:pPr>
        <w:pStyle w:val="Level2"/>
      </w:pPr>
      <w:r w:rsidRPr="00DE12BA">
        <w:t xml:space="preserve">Where any Tenderer falls within one of the exclusion grounds set out in </w:t>
      </w:r>
      <w:r w:rsidR="00DE12BA" w:rsidRPr="00DE12BA">
        <w:t>the Procurement Specific Questionnaire and/or the Act</w:t>
      </w:r>
      <w:r w:rsidRPr="00DE12BA">
        <w:t xml:space="preserve">, </w:t>
      </w:r>
      <w:r w:rsidR="00F255B9" w:rsidRPr="00DE12BA">
        <w:t>the Authority</w:t>
      </w:r>
      <w:r w:rsidR="00F63555" w:rsidRPr="00DE12BA">
        <w:t xml:space="preserve"> </w:t>
      </w:r>
      <w:r w:rsidRPr="00DE12BA">
        <w:t>will consider any evidence that the Tenderer is able to put forward to demonstrate that it has "self-cleaned".</w:t>
      </w:r>
    </w:p>
    <w:p w14:paraId="6AEB64DE" w14:textId="77777777" w:rsidR="00C82711" w:rsidRDefault="00C82711" w:rsidP="00C82711">
      <w:pPr>
        <w:pStyle w:val="Level2"/>
      </w:pPr>
      <w:r>
        <w:t>Where a Tenderer is providing evidence of "self-cleaning", it must demonstrate that it has taken remedial action, to the satisfaction of the contracting authority in each case. In order for the evidence to be sufficient it must, as a minimum, prove the Tenderer has "self-cleaned" as follows:</w:t>
      </w:r>
    </w:p>
    <w:p w14:paraId="63899301" w14:textId="77777777" w:rsidR="00C82711" w:rsidRDefault="00C82711" w:rsidP="00C82711">
      <w:pPr>
        <w:pStyle w:val="Level3"/>
      </w:pPr>
      <w:r>
        <w:t>Paid or undertaken to pay compensation in respect of any damage caused by the criminal offence or misconduct;</w:t>
      </w:r>
    </w:p>
    <w:p w14:paraId="2FD97F08" w14:textId="77777777" w:rsidR="00C82711" w:rsidRDefault="00C82711" w:rsidP="00C82711">
      <w:pPr>
        <w:pStyle w:val="Level3"/>
      </w:pPr>
      <w:r>
        <w:t>Clarified the facts and circumstances in a comprehensive manner by actively collaborating with the investigating authorities; and</w:t>
      </w:r>
    </w:p>
    <w:p w14:paraId="45EB1E70" w14:textId="77777777" w:rsidR="00C82711" w:rsidRDefault="00C82711" w:rsidP="00C82711">
      <w:pPr>
        <w:pStyle w:val="Level3"/>
      </w:pPr>
      <w:r>
        <w:t>Taken concrete technical, organisational and personnel measures that are appropriate to prevent further criminal offences or misconduct.</w:t>
      </w:r>
    </w:p>
    <w:p w14:paraId="67FB81EE" w14:textId="5AE91681" w:rsidR="00C82711" w:rsidRDefault="00C82711" w:rsidP="00C82711">
      <w:pPr>
        <w:pStyle w:val="Level2"/>
      </w:pPr>
      <w:r>
        <w:t xml:space="preserve">The actions agreed on deferred prosecution agreement (DPAs) may be submitted as evidence of "self-cleaning" and evaluated by </w:t>
      </w:r>
      <w:r w:rsidR="00F255B9">
        <w:t>the Authority</w:t>
      </w:r>
      <w:r w:rsidR="00046FE7">
        <w:t>.</w:t>
      </w:r>
    </w:p>
    <w:p w14:paraId="36B48019" w14:textId="3B112B6E" w:rsidR="00C82711" w:rsidRDefault="00C82711" w:rsidP="00C82711">
      <w:pPr>
        <w:pStyle w:val="Level2"/>
      </w:pPr>
      <w:r>
        <w:t xml:space="preserve">The measures taken shall be evaluated taking into account the gravity and particular circumstances of the criminal offence or misconduct. If such evidence is considered by </w:t>
      </w:r>
      <w:r w:rsidR="00F255B9">
        <w:t>the Authority</w:t>
      </w:r>
      <w:r w:rsidR="00046FE7" w:rsidRPr="00B47D92">
        <w:t xml:space="preserve"> </w:t>
      </w:r>
      <w:r>
        <w:t>(whose decision shall be final) as sufficient, the Tenderer shall be allowed to continue in the procurement process.</w:t>
      </w:r>
    </w:p>
    <w:p w14:paraId="45A3037E" w14:textId="1CBBE943" w:rsidR="00C82711" w:rsidRPr="00C82711" w:rsidRDefault="00C82711" w:rsidP="00226774">
      <w:pPr>
        <w:pStyle w:val="Level2"/>
      </w:pPr>
      <w:r>
        <w:lastRenderedPageBreak/>
        <w:t xml:space="preserve">If the Tenderer cannot provide evidence of "self-cleaning" that is acceptable to </w:t>
      </w:r>
      <w:r w:rsidR="00F255B9">
        <w:t>the Authority</w:t>
      </w:r>
      <w:r w:rsidR="00046FE7">
        <w:t xml:space="preserve">, </w:t>
      </w:r>
      <w:r>
        <w:t xml:space="preserve">the Tenderer will be excluded from further participation in the procurement and provided with a statement of reasons for that decision. </w:t>
      </w:r>
    </w:p>
    <w:p w14:paraId="19C9CC65" w14:textId="77777777" w:rsidR="00FC043B" w:rsidRPr="00583782" w:rsidRDefault="00FC043B" w:rsidP="00FC043B">
      <w:pPr>
        <w:pStyle w:val="Level1"/>
        <w:keepNext/>
      </w:pPr>
      <w:bookmarkStart w:id="98" w:name="_Ref396507049"/>
      <w:bookmarkStart w:id="99" w:name="_Ref396507442"/>
      <w:bookmarkStart w:id="100" w:name="_Ref396727786"/>
      <w:bookmarkStart w:id="101" w:name="_Ref414016289"/>
      <w:bookmarkStart w:id="102" w:name="_Ref414016971"/>
      <w:bookmarkStart w:id="103" w:name="_Ref414016852"/>
      <w:bookmarkStart w:id="104" w:name="_Ref414035023"/>
      <w:bookmarkStart w:id="105" w:name="_Ref418946803"/>
      <w:bookmarkStart w:id="106" w:name="_Ref418977524"/>
      <w:bookmarkStart w:id="107" w:name="_Ref418977479"/>
      <w:bookmarkStart w:id="108" w:name="_Ref418997931"/>
      <w:r w:rsidRPr="00FC043B">
        <w:rPr>
          <w:rStyle w:val="Level1asheadingtext"/>
        </w:rPr>
        <w:t>Rejection of Tenderers</w:t>
      </w:r>
      <w:bookmarkEnd w:id="98"/>
      <w:bookmarkEnd w:id="99"/>
      <w:bookmarkEnd w:id="100"/>
      <w:bookmarkEnd w:id="101"/>
      <w:bookmarkEnd w:id="102"/>
      <w:bookmarkEnd w:id="103"/>
      <w:bookmarkEnd w:id="104"/>
      <w:bookmarkEnd w:id="105"/>
      <w:bookmarkEnd w:id="106"/>
      <w:bookmarkEnd w:id="107"/>
      <w:bookmarkEnd w:id="108"/>
    </w:p>
    <w:p w14:paraId="6DB30D70" w14:textId="6FF0820F" w:rsidR="00FC043B" w:rsidRPr="00B47D92" w:rsidRDefault="00FC043B" w:rsidP="00FC043B">
      <w:pPr>
        <w:pStyle w:val="Level2"/>
      </w:pPr>
      <w:r w:rsidRPr="00B47D92">
        <w:t xml:space="preserve">Any </w:t>
      </w:r>
      <w:r>
        <w:t>Tender</w:t>
      </w:r>
      <w:r w:rsidRPr="00B47D92">
        <w:t xml:space="preserve"> submitted by any </w:t>
      </w:r>
      <w:r>
        <w:t>Tenderer</w:t>
      </w:r>
      <w:r w:rsidRPr="00B47D92">
        <w:t xml:space="preserve"> in respect of which the </w:t>
      </w:r>
      <w:r>
        <w:t>Tenderer</w:t>
      </w:r>
      <w:r w:rsidRPr="00B47D92">
        <w:t xml:space="preserve"> does any of the following may not be considered for acceptance and may, accordingly, be rejected by </w:t>
      </w:r>
      <w:r w:rsidR="00F255B9">
        <w:t>the Authority</w:t>
      </w:r>
      <w:r w:rsidR="00046FE7" w:rsidRPr="00B47D92">
        <w:t xml:space="preserve"> </w:t>
      </w:r>
      <w:r w:rsidRPr="00B47D92">
        <w:t xml:space="preserve">and the relevant </w:t>
      </w:r>
      <w:r>
        <w:t>Tenderer</w:t>
      </w:r>
      <w:r w:rsidRPr="00B47D92">
        <w:t xml:space="preserve"> excluded from further participation:</w:t>
      </w:r>
    </w:p>
    <w:p w14:paraId="09177E39" w14:textId="77777777" w:rsidR="00FC043B" w:rsidRDefault="00FC043B" w:rsidP="00FC043B">
      <w:pPr>
        <w:pStyle w:val="Level3"/>
      </w:pPr>
      <w:r>
        <w:t>submits an abnormally low bid; or</w:t>
      </w:r>
    </w:p>
    <w:p w14:paraId="6551FFFC" w14:textId="77777777" w:rsidR="00FC043B" w:rsidRPr="00B47D92" w:rsidRDefault="00FC043B" w:rsidP="00FC043B">
      <w:pPr>
        <w:pStyle w:val="Level3"/>
      </w:pPr>
      <w:r w:rsidRPr="00B47D92">
        <w:t>fixes or adjusts the amount, prices, charges and rates shown:</w:t>
      </w:r>
    </w:p>
    <w:p w14:paraId="15D657FE" w14:textId="77777777" w:rsidR="00FC043B" w:rsidRPr="00B47D92" w:rsidRDefault="00FC043B" w:rsidP="00E50218">
      <w:pPr>
        <w:pStyle w:val="Level4"/>
      </w:pPr>
      <w:r w:rsidRPr="00B47D92">
        <w:t>by or in connection with any agreement or arrangement with any other person; or</w:t>
      </w:r>
    </w:p>
    <w:p w14:paraId="5AFA5EE6" w14:textId="77777777" w:rsidR="00FC043B" w:rsidRPr="00B47D92" w:rsidRDefault="00FC043B" w:rsidP="00E50218">
      <w:pPr>
        <w:pStyle w:val="Level4"/>
      </w:pPr>
      <w:r w:rsidRPr="00B47D92">
        <w:t xml:space="preserve">by reference to any other </w:t>
      </w:r>
      <w:r>
        <w:t>Tender</w:t>
      </w:r>
      <w:r w:rsidRPr="00B47D92">
        <w:t>; or</w:t>
      </w:r>
    </w:p>
    <w:p w14:paraId="52177D2A" w14:textId="78BA67AA" w:rsidR="00FC043B" w:rsidRPr="00B47D92" w:rsidRDefault="00FC043B" w:rsidP="00FC043B">
      <w:pPr>
        <w:pStyle w:val="Level3"/>
      </w:pPr>
      <w:r w:rsidRPr="00B47D92">
        <w:t xml:space="preserve">communicates to any person other than </w:t>
      </w:r>
      <w:r w:rsidR="00F255B9">
        <w:t>the Authority</w:t>
      </w:r>
      <w:r w:rsidR="00046FE7" w:rsidRPr="00B47D92">
        <w:t xml:space="preserve"> </w:t>
      </w:r>
      <w:r w:rsidRPr="00B47D92">
        <w:t xml:space="preserve">any information except in accordance with this </w:t>
      </w:r>
      <w:r>
        <w:t>ITT</w:t>
      </w:r>
      <w:r w:rsidRPr="00B47D92">
        <w:t>; or</w:t>
      </w:r>
    </w:p>
    <w:p w14:paraId="6A298567" w14:textId="77777777" w:rsidR="00FC043B" w:rsidRPr="00B47D92" w:rsidRDefault="00FC043B" w:rsidP="00FC043B">
      <w:pPr>
        <w:pStyle w:val="Level3"/>
      </w:pPr>
      <w:r w:rsidRPr="00B47D92">
        <w:t xml:space="preserve">enters into any agreement or arrangement with any other person that such other person shall refrain from submitting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55EFB5C1" w14:textId="77777777" w:rsidR="00FC043B" w:rsidRPr="00B47D92" w:rsidRDefault="00FC043B" w:rsidP="00FC043B">
      <w:pPr>
        <w:pStyle w:val="Level3"/>
      </w:pP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681C982F" w14:textId="77777777" w:rsidR="00FC043B" w:rsidRPr="00B47D92" w:rsidRDefault="00FC043B" w:rsidP="00FC043B">
      <w:pPr>
        <w:pStyle w:val="Level3"/>
      </w:pPr>
      <w:r w:rsidRPr="00B47D92">
        <w:t>fails to use the English language; or</w:t>
      </w:r>
    </w:p>
    <w:p w14:paraId="2C073292" w14:textId="77777777" w:rsidR="00FC043B" w:rsidRPr="00B47D92" w:rsidRDefault="00FC043B" w:rsidP="00FC043B">
      <w:pPr>
        <w:pStyle w:val="Level3"/>
      </w:pPr>
      <w:r w:rsidRPr="00B47D92">
        <w:t>fails to state monetary amounts in Pounds Sterling; or</w:t>
      </w:r>
    </w:p>
    <w:p w14:paraId="2B2BC94E" w14:textId="77777777" w:rsidR="00FC043B" w:rsidRPr="00B47D92" w:rsidRDefault="00FC043B" w:rsidP="00FC043B">
      <w:pPr>
        <w:pStyle w:val="Level3"/>
      </w:pPr>
      <w:r>
        <w:t xml:space="preserve">fails to comply with these Instructions. </w:t>
      </w:r>
    </w:p>
    <w:p w14:paraId="49D68D00" w14:textId="70A6F62E" w:rsidR="00FC043B" w:rsidRPr="0053246F" w:rsidRDefault="00FC043B" w:rsidP="00FC043B">
      <w:pPr>
        <w:pStyle w:val="Level2"/>
      </w:pPr>
      <w:r w:rsidRPr="0053246F">
        <w:t xml:space="preserve">Such non-acceptance or rejection by </w:t>
      </w:r>
      <w:r w:rsidR="00F255B9">
        <w:t>the Authority</w:t>
      </w:r>
      <w:r w:rsidR="00046FE7" w:rsidRPr="00B47D92">
        <w:t xml:space="preserve"> </w:t>
      </w:r>
      <w:r w:rsidRPr="0053246F">
        <w:t xml:space="preserve">shall be without prejudice to any other civil remedies available to </w:t>
      </w:r>
      <w:r w:rsidR="00F255B9">
        <w:t>the Authority</w:t>
      </w:r>
      <w:r w:rsidR="00046FE7" w:rsidRPr="00B47D92">
        <w:t xml:space="preserve"> </w:t>
      </w:r>
      <w:r w:rsidRPr="0053246F">
        <w:t xml:space="preserve">in respect thereof or to any criminal liability that such conduct by a </w:t>
      </w:r>
      <w:r>
        <w:t>Tenderer</w:t>
      </w:r>
      <w:r w:rsidRPr="0053246F">
        <w:t xml:space="preserve"> may attract.</w:t>
      </w:r>
    </w:p>
    <w:p w14:paraId="46EC26C5" w14:textId="77777777" w:rsidR="00FC043B" w:rsidRPr="00583782" w:rsidRDefault="00FC043B" w:rsidP="00FC043B">
      <w:pPr>
        <w:pStyle w:val="Level1"/>
        <w:keepNext/>
      </w:pPr>
      <w:r w:rsidRPr="00FC043B">
        <w:rPr>
          <w:rStyle w:val="Level1asheadingtext"/>
        </w:rPr>
        <w:t>Non-Consideration of Tenders</w:t>
      </w:r>
    </w:p>
    <w:p w14:paraId="6C983160" w14:textId="503F2CF5" w:rsidR="00FC043B" w:rsidRPr="00B47D92" w:rsidRDefault="00FC043B" w:rsidP="00FC043B">
      <w:pPr>
        <w:pStyle w:val="Level2"/>
      </w:pPr>
      <w:r w:rsidRPr="00B47D92">
        <w:t xml:space="preserve">Further to the above, </w:t>
      </w:r>
      <w:r w:rsidR="00F255B9">
        <w:t>the Authority</w:t>
      </w:r>
      <w:r w:rsidR="00046FE7" w:rsidRPr="00B47D92">
        <w:t xml:space="preserve"> </w:t>
      </w:r>
      <w:r w:rsidRPr="00B47D92">
        <w:t xml:space="preserve">may in </w:t>
      </w:r>
      <w:r>
        <w:t>its</w:t>
      </w:r>
      <w:r w:rsidRPr="00B47D92">
        <w:t xml:space="preserve"> absolute discretion refrain from considering </w:t>
      </w:r>
      <w:r>
        <w:t>a Tender</w:t>
      </w:r>
      <w:r w:rsidRPr="00B47D92">
        <w:t xml:space="preserve"> if either:</w:t>
      </w:r>
    </w:p>
    <w:p w14:paraId="25AB199A" w14:textId="77777777" w:rsidR="00FC043B" w:rsidRPr="00B47D92" w:rsidRDefault="00FC043B" w:rsidP="00FC043B">
      <w:pPr>
        <w:pStyle w:val="Level3"/>
      </w:pPr>
      <w:r w:rsidRPr="00B47D92">
        <w:t>it does not comply in any respect with the requirements</w:t>
      </w:r>
      <w:r>
        <w:t xml:space="preserve"> of this ITT</w:t>
      </w:r>
      <w:r w:rsidRPr="00B47D92">
        <w:t>; or</w:t>
      </w:r>
    </w:p>
    <w:p w14:paraId="3001E7D0" w14:textId="77777777" w:rsidR="00FC043B" w:rsidRPr="00B47D92" w:rsidRDefault="00FC043B" w:rsidP="00FC043B">
      <w:pPr>
        <w:pStyle w:val="Level3"/>
      </w:pPr>
      <w:r w:rsidRPr="00B47D92">
        <w:t>it contains any significant omissions or qualifications.</w:t>
      </w:r>
    </w:p>
    <w:p w14:paraId="5426D93F" w14:textId="77777777" w:rsidR="00FC043B" w:rsidRPr="00583782" w:rsidRDefault="00FC043B" w:rsidP="00FC043B">
      <w:pPr>
        <w:pStyle w:val="Level1"/>
        <w:keepNext/>
      </w:pPr>
      <w:r w:rsidRPr="00FC043B">
        <w:rPr>
          <w:rStyle w:val="Level1asheadingtext"/>
        </w:rPr>
        <w:lastRenderedPageBreak/>
        <w:t>Evaluation of Tenders</w:t>
      </w:r>
    </w:p>
    <w:p w14:paraId="7169390C" w14:textId="22ACA2B9" w:rsidR="00FC043B" w:rsidRPr="00180691" w:rsidRDefault="00FC043B" w:rsidP="00FC043B">
      <w:pPr>
        <w:pStyle w:val="Level2"/>
      </w:pPr>
      <w:r w:rsidRPr="00180691">
        <w:t xml:space="preserve">In regard to the tender process, </w:t>
      </w:r>
      <w:r w:rsidR="00F255B9">
        <w:t>the Authority</w:t>
      </w:r>
      <w:r w:rsidR="00046FE7" w:rsidRPr="00B47D92">
        <w:t xml:space="preserve"> </w:t>
      </w:r>
      <w:r w:rsidRPr="00180691">
        <w:t>reserves the right at any time at its absolute discretion:</w:t>
      </w:r>
    </w:p>
    <w:p w14:paraId="6CBE8887" w14:textId="77777777" w:rsidR="00FC043B" w:rsidRPr="00180691" w:rsidRDefault="00FC043B" w:rsidP="00FC043B">
      <w:pPr>
        <w:pStyle w:val="Level3"/>
      </w:pPr>
      <w:r w:rsidRPr="00180691">
        <w:t xml:space="preserve">to make whatever changes it sees fit to the content, process, timing and structure of the tender process and to issue amendments or modifications to this </w:t>
      </w:r>
      <w:r>
        <w:t>ITT</w:t>
      </w:r>
      <w:r w:rsidRPr="00180691">
        <w:t>; and/or</w:t>
      </w:r>
    </w:p>
    <w:p w14:paraId="648896F5" w14:textId="77777777" w:rsidR="00FC043B" w:rsidRPr="00180691" w:rsidRDefault="00FC043B" w:rsidP="00FC043B">
      <w:pPr>
        <w:pStyle w:val="Level3"/>
      </w:pPr>
      <w:r w:rsidRPr="00180691">
        <w:t xml:space="preserve">to accept or not accept any Tender submitted pursuant to the </w:t>
      </w:r>
      <w:r>
        <w:t>ITT</w:t>
      </w:r>
      <w:r w:rsidRPr="00180691">
        <w:t>; and/or</w:t>
      </w:r>
    </w:p>
    <w:p w14:paraId="67140ED7" w14:textId="53EB6660" w:rsidR="00FC043B" w:rsidRPr="00180691" w:rsidRDefault="00FC043B" w:rsidP="00FC043B">
      <w:pPr>
        <w:pStyle w:val="Level3"/>
      </w:pPr>
      <w:r w:rsidRPr="00180691">
        <w:t xml:space="preserve">not to award a contract and to withdraw from, suspend or terminate the procurement procedure, any part of the procurement procedure and/or this </w:t>
      </w:r>
      <w:r>
        <w:t>ITT</w:t>
      </w:r>
      <w:r w:rsidRPr="00180691">
        <w:t xml:space="preserve"> and to procure the Contract of a Contractor by any alternative means within the legal requirements which </w:t>
      </w:r>
      <w:r w:rsidR="00F255B9">
        <w:t>the Authority</w:t>
      </w:r>
      <w:r w:rsidR="00F63555" w:rsidRPr="00180691">
        <w:t xml:space="preserve"> </w:t>
      </w:r>
      <w:r w:rsidRPr="00180691">
        <w:t xml:space="preserve">is subject to (including by way of undertaking a new procurement process). </w:t>
      </w:r>
    </w:p>
    <w:p w14:paraId="078A4625" w14:textId="4AA83707" w:rsidR="00FC043B" w:rsidRPr="00B47D92" w:rsidRDefault="00F255B9" w:rsidP="00506939">
      <w:pPr>
        <w:pStyle w:val="Level2"/>
      </w:pPr>
      <w:r>
        <w:t>The Authority</w:t>
      </w:r>
      <w:r w:rsidR="00F63555" w:rsidRPr="00B47D92">
        <w:t xml:space="preserve"> </w:t>
      </w:r>
      <w:r w:rsidR="00FC043B" w:rsidRPr="00B47D92">
        <w:t>may without limitation undertake site visits, seek references, require presentations</w:t>
      </w:r>
      <w:r w:rsidR="000375B8">
        <w:t xml:space="preserve"> or demonstrations</w:t>
      </w:r>
      <w:r w:rsidR="00FC043B" w:rsidRPr="00B47D92">
        <w:t xml:space="preserve"> to be given and undertake interviews as part of the evaluation process. All information and documents submitted by </w:t>
      </w:r>
      <w:r w:rsidR="00FC043B">
        <w:t>Tenderer</w:t>
      </w:r>
      <w:r w:rsidR="00FC043B" w:rsidRPr="00B47D92">
        <w:t xml:space="preserve">s by the </w:t>
      </w:r>
      <w:r w:rsidR="00506939">
        <w:t>Tender Deadline</w:t>
      </w:r>
      <w:r w:rsidR="00FC043B" w:rsidRPr="00B47D92">
        <w:t xml:space="preserve"> will be considered, as well as any other information that </w:t>
      </w:r>
      <w:r>
        <w:t>the Authority</w:t>
      </w:r>
      <w:r w:rsidR="00F63555" w:rsidRPr="00B47D92">
        <w:t xml:space="preserve"> </w:t>
      </w:r>
      <w:r w:rsidR="00FC043B" w:rsidRPr="00B47D92">
        <w:t>requires to be submitted.</w:t>
      </w:r>
    </w:p>
    <w:p w14:paraId="5EB1AC77" w14:textId="77777777" w:rsidR="00FC043B" w:rsidRPr="00B47D92" w:rsidRDefault="00FC043B" w:rsidP="00FC043B">
      <w:pPr>
        <w:pStyle w:val="Level2"/>
      </w:pPr>
      <w:r>
        <w:t>Tenderer</w:t>
      </w:r>
      <w:r w:rsidRPr="00B47D92">
        <w:t>s should note that:</w:t>
      </w:r>
    </w:p>
    <w:p w14:paraId="613245D1" w14:textId="3253DACA" w:rsidR="00FC043B" w:rsidRPr="00B47D92" w:rsidRDefault="00FC043B" w:rsidP="00FC043B">
      <w:pPr>
        <w:pStyle w:val="Level3"/>
      </w:pPr>
      <w:r w:rsidRPr="00B47D92">
        <w:t xml:space="preserve">any information provided by or on behalf of </w:t>
      </w:r>
      <w:r w:rsidR="00F255B9">
        <w:t>the Authority</w:t>
      </w:r>
      <w:r w:rsidR="00046FE7" w:rsidRPr="00B47D92">
        <w:t xml:space="preserve"> </w:t>
      </w:r>
      <w:r w:rsidRPr="00B47D92">
        <w:t xml:space="preserve">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60AD550A" w14:textId="55FD49A7" w:rsidR="00FC043B" w:rsidRPr="00B47D92" w:rsidRDefault="00FC043B" w:rsidP="00FC043B">
      <w:pPr>
        <w:pStyle w:val="Level3"/>
      </w:pPr>
      <w:r w:rsidRPr="00B47D92">
        <w:t xml:space="preserve">neither </w:t>
      </w:r>
      <w:r w:rsidR="00F255B9">
        <w:t>the Authority</w:t>
      </w:r>
      <w:r w:rsidR="00F63555" w:rsidRPr="00B47D92">
        <w:t xml:space="preserve"> </w:t>
      </w:r>
      <w:r w:rsidRPr="00B47D92">
        <w:t xml:space="preserve">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74A452F8" w14:textId="70FF7670" w:rsidR="00FC043B" w:rsidRDefault="00FC043B" w:rsidP="00FC043B">
      <w:pPr>
        <w:pStyle w:val="Level3"/>
      </w:pPr>
      <w:r w:rsidRPr="00B47D92">
        <w:t xml:space="preserve">neither </w:t>
      </w:r>
      <w:r w:rsidR="00F255B9">
        <w:t>the Authority</w:t>
      </w:r>
      <w:r w:rsidR="00046FE7" w:rsidRPr="00B47D92">
        <w:t xml:space="preserve"> </w:t>
      </w:r>
      <w:r w:rsidRPr="00B47D92">
        <w:t>nor their professional advisers will be liable, in negligence or otherwise, for any loss arising from the use of the relevant information.</w:t>
      </w:r>
    </w:p>
    <w:p w14:paraId="5F0FFB56" w14:textId="136FA0AC" w:rsidR="00FC043B" w:rsidRPr="00A27F04" w:rsidRDefault="004C3E83" w:rsidP="00FC043B">
      <w:pPr>
        <w:pStyle w:val="Level2"/>
      </w:pPr>
      <w:r>
        <w:t>The Authority</w:t>
      </w:r>
      <w:r w:rsidR="00F63555" w:rsidRPr="00A27F04">
        <w:t xml:space="preserve"> </w:t>
      </w:r>
      <w:r w:rsidR="00FC043B" w:rsidRPr="00A27F04">
        <w:t>gives notice that:</w:t>
      </w:r>
    </w:p>
    <w:p w14:paraId="032A0D34" w14:textId="77777777" w:rsidR="00FC043B" w:rsidRPr="004C0CC2" w:rsidRDefault="00FC043B" w:rsidP="00FC043B">
      <w:pPr>
        <w:pStyle w:val="Level3"/>
      </w:pPr>
      <w:r>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7F493A23" w14:textId="22215497" w:rsidR="00FC043B" w:rsidRPr="004C0CC2" w:rsidRDefault="00FC043B" w:rsidP="00FC043B">
      <w:pPr>
        <w:pStyle w:val="Level3"/>
      </w:pPr>
      <w:r w:rsidRPr="004C0CC2">
        <w:t xml:space="preserve">all descriptions, dimensions, references to condition and necessary permissions for use and occupation, and other details are given without </w:t>
      </w:r>
      <w:r w:rsidR="00A87B79" w:rsidRPr="004C0CC2">
        <w:t>responsibility,</w:t>
      </w:r>
      <w:r w:rsidRPr="004C0CC2">
        <w:t xml:space="preserve"> and any intending </w:t>
      </w:r>
      <w:r>
        <w:t xml:space="preserve">Tenderer </w:t>
      </w:r>
      <w:r w:rsidRPr="004C0CC2">
        <w:t>should not rely on them as statements or representations of fact but must satisfy themselves by inspection or otherwise as to the correctness of each of them.</w:t>
      </w:r>
    </w:p>
    <w:p w14:paraId="37483E0A" w14:textId="77777777" w:rsidR="00FC043B" w:rsidRPr="00583782" w:rsidRDefault="00FC043B" w:rsidP="00FC043B">
      <w:pPr>
        <w:pStyle w:val="Level1"/>
        <w:keepNext/>
      </w:pPr>
      <w:bookmarkStart w:id="109" w:name="_Ref396507393"/>
      <w:bookmarkStart w:id="110" w:name="_Ref396507800"/>
      <w:bookmarkStart w:id="111" w:name="_Ref396728145"/>
      <w:bookmarkStart w:id="112" w:name="_Ref414016476"/>
      <w:bookmarkStart w:id="113" w:name="_Ref414016127"/>
      <w:bookmarkStart w:id="114" w:name="_Ref414017008"/>
      <w:bookmarkStart w:id="115" w:name="_Ref414035179"/>
      <w:bookmarkStart w:id="116" w:name="_Ref418926735"/>
      <w:bookmarkStart w:id="117" w:name="_Ref418926430"/>
      <w:bookmarkStart w:id="118" w:name="_Ref418926393"/>
      <w:bookmarkStart w:id="119" w:name="_Ref418946433"/>
      <w:bookmarkStart w:id="120" w:name="_Ref418946881"/>
      <w:bookmarkStart w:id="121" w:name="_Ref418977696"/>
      <w:bookmarkStart w:id="122" w:name="_Ref418977635"/>
      <w:bookmarkStart w:id="123" w:name="_Ref418998025"/>
      <w:r w:rsidRPr="00FC043B">
        <w:rPr>
          <w:rStyle w:val="Level1asheadingtext"/>
        </w:rPr>
        <w:lastRenderedPageBreak/>
        <w:t>Tenderers' Warranties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980D0A2" w14:textId="3C73B53C" w:rsidR="00FC043B" w:rsidRPr="00B47D92" w:rsidRDefault="00FC043B" w:rsidP="00FC043B">
      <w:pPr>
        <w:pStyle w:val="Level2"/>
      </w:pPr>
      <w:r>
        <w:t>In submitting any</w:t>
      </w:r>
      <w:r w:rsidRPr="00B47D92">
        <w:t xml:space="preserve"> </w:t>
      </w:r>
      <w:r>
        <w:t xml:space="preserve">Tender, </w:t>
      </w:r>
      <w:r w:rsidRPr="00B47D92">
        <w:t xml:space="preserve">each </w:t>
      </w:r>
      <w:r>
        <w:t>Tenderer</w:t>
      </w:r>
      <w:r w:rsidRPr="00B47D92">
        <w:t xml:space="preserve"> warrants, represents and undertakes to </w:t>
      </w:r>
      <w:r w:rsidR="004C3E83">
        <w:t>the Authority</w:t>
      </w:r>
      <w:r w:rsidR="00046FE7" w:rsidRPr="00B47D92">
        <w:t xml:space="preserve"> </w:t>
      </w:r>
      <w:r w:rsidRPr="00B47D92">
        <w:t>that:</w:t>
      </w:r>
    </w:p>
    <w:p w14:paraId="0DD0D03D" w14:textId="72FB7736" w:rsidR="00FC043B" w:rsidRPr="00B47D92" w:rsidRDefault="00FC043B" w:rsidP="00506939">
      <w:pPr>
        <w:pStyle w:val="Level3"/>
      </w:pPr>
      <w:r w:rsidRPr="00B47D92">
        <w:t>it has not done any of the acts or</w:t>
      </w:r>
      <w:r>
        <w:t xml:space="preserve"> matters referred to in </w:t>
      </w:r>
      <w:r w:rsidR="00506939">
        <w:t xml:space="preserve">this paragraph </w:t>
      </w:r>
      <w:r w:rsidR="00506939">
        <w:fldChar w:fldCharType="begin"/>
      </w:r>
      <w:r w:rsidR="00506939">
        <w:instrText xml:space="preserve"> REF _Ref396507393 \r \h </w:instrText>
      </w:r>
      <w:r w:rsidR="00506939">
        <w:fldChar w:fldCharType="separate"/>
      </w:r>
      <w:r w:rsidR="00DE12BA">
        <w:rPr>
          <w:cs/>
        </w:rPr>
        <w:t>‎</w:t>
      </w:r>
      <w:r w:rsidR="00DE12BA">
        <w:t>23</w:t>
      </w:r>
      <w:r w:rsidR="00506939">
        <w:fldChar w:fldCharType="end"/>
      </w:r>
      <w:r w:rsidR="00506939">
        <w:t xml:space="preserve"> of this Section </w:t>
      </w:r>
      <w:r w:rsidR="00DE12BA">
        <w:t xml:space="preserve">4 </w:t>
      </w:r>
      <w:r w:rsidR="00506939">
        <w:t xml:space="preserve">to the ITT </w:t>
      </w:r>
      <w:r w:rsidRPr="00B47D92">
        <w:t>and has complied in all respects with these Instructions;</w:t>
      </w:r>
      <w:r>
        <w:t xml:space="preserve"> and</w:t>
      </w:r>
    </w:p>
    <w:p w14:paraId="1ED17187" w14:textId="341934D9" w:rsidR="00FC043B" w:rsidRPr="00B47D92" w:rsidRDefault="00FC043B" w:rsidP="00FC043B">
      <w:pPr>
        <w:pStyle w:val="Level3"/>
      </w:pPr>
      <w:r w:rsidRPr="00B47D92">
        <w:t xml:space="preserve">all information, representations and other matters of fact communicated (whether in writing or otherwise) to </w:t>
      </w:r>
      <w:r w:rsidR="004C3E83">
        <w:t>the Authority</w:t>
      </w:r>
      <w:r w:rsidR="00F63555" w:rsidRPr="00B47D92">
        <w:t xml:space="preserve"> </w:t>
      </w:r>
      <w:r w:rsidRPr="00B47D92">
        <w:t xml:space="preserve">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63FD18D0" w14:textId="77777777" w:rsidR="00FC043B" w:rsidRPr="00B47D92" w:rsidRDefault="00FC043B" w:rsidP="00FC043B">
      <w:pPr>
        <w:pStyle w:val="Level3"/>
      </w:pP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7FADDC6B" w14:textId="77777777" w:rsidR="00FC043B" w:rsidRPr="00B47D92" w:rsidRDefault="00FC043B" w:rsidP="00FC043B">
      <w:pPr>
        <w:pStyle w:val="Level3"/>
      </w:pP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4BEDF48C" w14:textId="509790F2" w:rsidR="00FC043B" w:rsidRPr="005A12E0" w:rsidRDefault="00FC043B" w:rsidP="00FC043B">
      <w:pPr>
        <w:pStyle w:val="Level3"/>
      </w:pPr>
      <w:r w:rsidRPr="00B47D92">
        <w:t xml:space="preserve">it has full power and authority to enter into </w:t>
      </w:r>
      <w:r>
        <w:t>the Contract</w:t>
      </w:r>
      <w:r w:rsidRPr="00B47D92">
        <w:t xml:space="preserve"> and undertake the </w:t>
      </w:r>
      <w:r w:rsidR="00BC4900" w:rsidRPr="005A12E0">
        <w:t>Services</w:t>
      </w:r>
      <w:r w:rsidRPr="005A12E0">
        <w:t xml:space="preserve"> for the Project; and</w:t>
      </w:r>
    </w:p>
    <w:p w14:paraId="02CB8C7C" w14:textId="631AF139" w:rsidR="00FC043B" w:rsidRPr="005A12E0" w:rsidRDefault="00FC043B" w:rsidP="00FC043B">
      <w:pPr>
        <w:pStyle w:val="Level3"/>
      </w:pPr>
      <w:r w:rsidRPr="005A12E0">
        <w:t xml:space="preserve">it is of sound financial standing and has and will have sufficient premises, working capital, skilled personnel, vehicles, plant, goods and materials and other resources available to it to carry out the </w:t>
      </w:r>
      <w:r w:rsidR="00BC4900" w:rsidRPr="005A12E0">
        <w:t xml:space="preserve">Services </w:t>
      </w:r>
      <w:r w:rsidRPr="005A12E0">
        <w:t>for the Project; and</w:t>
      </w:r>
    </w:p>
    <w:p w14:paraId="55D91A8E" w14:textId="23F2A117" w:rsidR="00FC043B" w:rsidRPr="00B47D92" w:rsidRDefault="00FC043B" w:rsidP="00FC043B">
      <w:pPr>
        <w:pStyle w:val="Level3"/>
      </w:pPr>
      <w:r w:rsidRPr="005A12E0">
        <w:t xml:space="preserve">it will obtain all necessary consents, licences and permissions to enable it to carry out the </w:t>
      </w:r>
      <w:r w:rsidR="00BC4900" w:rsidRPr="005A12E0">
        <w:t xml:space="preserve">Services </w:t>
      </w:r>
      <w:r w:rsidRPr="005A12E0">
        <w:t>for the</w:t>
      </w:r>
      <w:r>
        <w:t xml:space="preserve"> Project</w:t>
      </w:r>
      <w:r w:rsidRPr="00B47D92">
        <w:t xml:space="preserve"> and will from time to time obtain and maintain all further and other necessary consents, licences and permissions to enable it to continue to do so; and</w:t>
      </w:r>
    </w:p>
    <w:p w14:paraId="04DCAB8F" w14:textId="460D47C4" w:rsidR="00FC043B" w:rsidRPr="00B47D92" w:rsidRDefault="00FC043B" w:rsidP="00FC043B">
      <w:pPr>
        <w:pStyle w:val="Level3"/>
      </w:pPr>
      <w:r w:rsidRPr="00B47D92">
        <w:t xml:space="preserve">it will not at any time claim or seek to enforce any lien, charge, or other encumbrances over property of whatever nature owned by </w:t>
      </w:r>
      <w:r w:rsidR="004C3E83">
        <w:t>the Authority</w:t>
      </w:r>
      <w:r w:rsidR="00046FE7" w:rsidRPr="00B47D92">
        <w:t xml:space="preserve"> </w:t>
      </w:r>
      <w:r w:rsidRPr="00B47D92">
        <w:t xml:space="preserve">and that is for the time being in the possession of the </w:t>
      </w:r>
      <w:r>
        <w:t>Tenderer</w:t>
      </w:r>
      <w:r w:rsidRPr="00B47D92">
        <w:t>.</w:t>
      </w:r>
    </w:p>
    <w:p w14:paraId="20AE3BA2" w14:textId="77777777" w:rsidR="00FC043B" w:rsidRPr="00BD24C6" w:rsidRDefault="00FC043B" w:rsidP="00DF5593">
      <w:pPr>
        <w:pStyle w:val="Level1"/>
        <w:keepNext/>
      </w:pPr>
      <w:bookmarkStart w:id="124" w:name="_Ref68021817"/>
      <w:r w:rsidRPr="00FC043B">
        <w:rPr>
          <w:rStyle w:val="Level1asheadingtext"/>
        </w:rPr>
        <w:t>Data Protection</w:t>
      </w:r>
      <w:bookmarkEnd w:id="124"/>
    </w:p>
    <w:p w14:paraId="57326F8C" w14:textId="77777777" w:rsidR="00DF5593" w:rsidRPr="00AC723C" w:rsidRDefault="00DF5593" w:rsidP="0080050B">
      <w:pPr>
        <w:pStyle w:val="Level2"/>
      </w:pPr>
      <w:r w:rsidRPr="00AC723C">
        <w:t xml:space="preserve">References in this </w:t>
      </w:r>
      <w:r w:rsidR="009537AA">
        <w:t>ITT</w:t>
      </w:r>
      <w:r w:rsidRPr="00AC723C">
        <w:t xml:space="preserve"> to the </w:t>
      </w:r>
      <w:r w:rsidRPr="00AC723C">
        <w:rPr>
          <w:b/>
          <w:bCs/>
        </w:rPr>
        <w:t>Data Protection Legislation</w:t>
      </w:r>
      <w:r w:rsidRPr="00AC723C">
        <w:t xml:space="preserve"> </w:t>
      </w:r>
      <w:r>
        <w:t xml:space="preserve">shall be references to the </w:t>
      </w:r>
      <w:r w:rsidR="0080050B">
        <w:t xml:space="preserve">UK </w:t>
      </w:r>
      <w:r>
        <w:t>GDPR</w:t>
      </w:r>
      <w:r w:rsidR="0080050B">
        <w:t xml:space="preserve"> (</w:t>
      </w:r>
      <w:r w:rsidR="0080050B" w:rsidRPr="0080050B">
        <w:t>the retained EU law version of the General Data Protection Regulation ((EU) 2016/679) as defined in the Data Protection, Privacy and Electronic Communications (Amendments etc) (EU Exit) Regulations 2019 as amended from time to time)</w:t>
      </w:r>
      <w:r>
        <w:t xml:space="preserve"> </w:t>
      </w:r>
      <w:r w:rsidR="0080050B">
        <w:t xml:space="preserve">and </w:t>
      </w:r>
      <w:r>
        <w:t>the Data Protection Act 2018</w:t>
      </w:r>
      <w:r w:rsidRPr="00AC723C">
        <w:t>, along with any associated guidance and Codes of Practice as issued from time to time.</w:t>
      </w:r>
      <w:r w:rsidR="0080050B" w:rsidRPr="0080050B">
        <w:t xml:space="preserve"> For the </w:t>
      </w:r>
      <w:r w:rsidR="0080050B">
        <w:t>purposes of this ITT, the terms Data Controller,</w:t>
      </w:r>
      <w:r w:rsidR="0080050B" w:rsidRPr="0080050B">
        <w:t xml:space="preserve"> Data Subject, Personal Data, Process and Processing shall have the meaning prescribed under the</w:t>
      </w:r>
      <w:r w:rsidR="0080050B">
        <w:t xml:space="preserve"> Data Protection Legislation</w:t>
      </w:r>
      <w:r w:rsidR="0080050B" w:rsidRPr="0080050B">
        <w:t>.</w:t>
      </w:r>
    </w:p>
    <w:p w14:paraId="44EE2274" w14:textId="77777777" w:rsidR="0080050B" w:rsidRPr="000D77B6" w:rsidRDefault="0080050B" w:rsidP="0080050B">
      <w:pPr>
        <w:pStyle w:val="Level2"/>
      </w:pPr>
      <w:r w:rsidRPr="000D77B6">
        <w:t xml:space="preserve">Tenderers acknowledge that in processing Personal Data pursuant to this ITT they do so as an independent Data Controller.  </w:t>
      </w:r>
    </w:p>
    <w:p w14:paraId="7EAC98C0" w14:textId="6A86CEB5" w:rsidR="00DF5593" w:rsidRPr="00AC723C" w:rsidRDefault="00DF5593" w:rsidP="009537AA">
      <w:pPr>
        <w:pStyle w:val="Level2"/>
        <w:rPr>
          <w:sz w:val="20"/>
          <w:szCs w:val="20"/>
        </w:rPr>
      </w:pPr>
      <w:r w:rsidRPr="00AC723C">
        <w:t xml:space="preserve">Tenderers shall at all times during this tender exercise comply with the provisions and obligations imposed by the Data Protection Legislation and shall assist and/or co-operate with </w:t>
      </w:r>
      <w:r w:rsidR="004C3E83">
        <w:t>the Authority</w:t>
      </w:r>
      <w:r w:rsidR="00046FE7" w:rsidRPr="00B47D92">
        <w:t xml:space="preserve"> </w:t>
      </w:r>
      <w:r w:rsidRPr="00AC723C">
        <w:t xml:space="preserve">in respect of </w:t>
      </w:r>
      <w:r w:rsidR="004C3E83">
        <w:t xml:space="preserve">the Authority's </w:t>
      </w:r>
      <w:r w:rsidRPr="00AC723C">
        <w:t xml:space="preserve">compliance with Data Protection Legislation, </w:t>
      </w:r>
      <w:r w:rsidRPr="00AC723C">
        <w:lastRenderedPageBreak/>
        <w:t xml:space="preserve">where appropriate, and shall indemnify </w:t>
      </w:r>
      <w:r w:rsidR="004C3E83">
        <w:t>the Authority</w:t>
      </w:r>
      <w:r w:rsidR="004C3E83" w:rsidRPr="00B47D92">
        <w:t xml:space="preserve"> </w:t>
      </w:r>
      <w:r w:rsidRPr="00AC723C">
        <w:t xml:space="preserve">and keep </w:t>
      </w:r>
      <w:r w:rsidR="004C3E83">
        <w:t>the Authority</w:t>
      </w:r>
      <w:r w:rsidR="004C3E83" w:rsidRPr="00B47D92">
        <w:t xml:space="preserve"> </w:t>
      </w:r>
      <w:r w:rsidRPr="00AC723C">
        <w:t xml:space="preserve">indemnified against all actions, claims, demands, proceedings, damages, costs, charges and expenses (including reasonable legal expenses) whatsoever in respect of any breach of this paragraph </w:t>
      </w:r>
      <w:r w:rsidR="009537AA">
        <w:fldChar w:fldCharType="begin"/>
      </w:r>
      <w:r w:rsidR="009537AA">
        <w:instrText xml:space="preserve"> REF _Ref68021817 \r \h </w:instrText>
      </w:r>
      <w:r w:rsidR="009537AA">
        <w:fldChar w:fldCharType="separate"/>
      </w:r>
      <w:r w:rsidR="00DE12BA">
        <w:rPr>
          <w:cs/>
        </w:rPr>
        <w:t>‎</w:t>
      </w:r>
      <w:r w:rsidR="00DE12BA">
        <w:t>24</w:t>
      </w:r>
      <w:r w:rsidR="009537AA">
        <w:fldChar w:fldCharType="end"/>
      </w:r>
      <w:r>
        <w:t xml:space="preserve"> </w:t>
      </w:r>
      <w:r w:rsidRPr="00AC723C">
        <w:t xml:space="preserve">which causes </w:t>
      </w:r>
      <w:r w:rsidR="004C3E83">
        <w:t>the Authority</w:t>
      </w:r>
      <w:r w:rsidR="004C3E83" w:rsidRPr="00B47D92">
        <w:t xml:space="preserve"> </w:t>
      </w:r>
      <w:r w:rsidRPr="00AC723C">
        <w:t>to be in receipt of any actions, claims, demands, proceedings and/or incur any damages costs, charges and/or expenses (including reasonable legal expenses).</w:t>
      </w:r>
    </w:p>
    <w:p w14:paraId="3E6CEB12" w14:textId="77777777" w:rsidR="00DF5593" w:rsidRPr="00AC723C" w:rsidRDefault="00DF5593" w:rsidP="00DF5593">
      <w:pPr>
        <w:pStyle w:val="Level2"/>
      </w:pPr>
      <w:r w:rsidRPr="00AC723C">
        <w:t>Tenderers warrant and represent that they each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7382EBFA" w14:textId="77777777" w:rsidR="00DF5593" w:rsidRPr="00AC723C" w:rsidRDefault="00DF5593" w:rsidP="00DF5593">
      <w:pPr>
        <w:pStyle w:val="Level2"/>
        <w:rPr>
          <w:sz w:val="20"/>
          <w:szCs w:val="20"/>
        </w:rPr>
      </w:pPr>
      <w:r w:rsidRPr="00AC723C">
        <w:t xml:space="preserve">Tenderers shall only Process Personal Data to the extent necessary for the preparation of their Tender. </w:t>
      </w:r>
    </w:p>
    <w:p w14:paraId="00A3B8E1" w14:textId="44394422" w:rsidR="00DF5593" w:rsidRPr="00AC723C" w:rsidRDefault="00DF5593" w:rsidP="009537AA">
      <w:pPr>
        <w:pStyle w:val="Level2"/>
      </w:pPr>
      <w:r w:rsidRPr="00AC723C">
        <w:t xml:space="preserve">In the event that a Tenderer is under a legal obligation to process the Personal Data outside of the terms of this </w:t>
      </w:r>
      <w:r w:rsidR="009537AA">
        <w:t>ITT</w:t>
      </w:r>
      <w:r w:rsidRPr="00AC723C">
        <w:t xml:space="preserve">, it shall notify </w:t>
      </w:r>
      <w:r w:rsidR="004C3E83">
        <w:t>the Authority</w:t>
      </w:r>
      <w:r w:rsidR="004C3E83" w:rsidRPr="00B47D92">
        <w:t xml:space="preserve"> </w:t>
      </w:r>
      <w:r w:rsidRPr="00AC723C">
        <w:t>of that legal requirement prior to processing unless the law prohibits this on important grounds of public interest.</w:t>
      </w:r>
    </w:p>
    <w:p w14:paraId="23F84850" w14:textId="2C0ED5BD" w:rsidR="00DF5593" w:rsidRPr="00AC723C" w:rsidRDefault="00DF5593" w:rsidP="009537AA">
      <w:pPr>
        <w:pStyle w:val="Level2"/>
      </w:pPr>
      <w:r w:rsidRPr="00AC723C">
        <w:t xml:space="preserve">Tenderers shall notify </w:t>
      </w:r>
      <w:r w:rsidR="004C3E83">
        <w:t>the Authority</w:t>
      </w:r>
      <w:r w:rsidR="004C3E83" w:rsidRPr="00B47D92">
        <w:t xml:space="preserve"> </w:t>
      </w:r>
      <w:r w:rsidRPr="00AC723C">
        <w:t>without undue delay on becoming aware of any breach of the Data Protection Legislation in relation to the Personal Data Processed for the purposes of their Tender.</w:t>
      </w:r>
    </w:p>
    <w:p w14:paraId="06FADDDD" w14:textId="067B731D" w:rsidR="00DF5593" w:rsidRPr="00AC723C" w:rsidRDefault="00DF5593" w:rsidP="009537AA">
      <w:pPr>
        <w:pStyle w:val="Level2"/>
      </w:pPr>
      <w:r w:rsidRPr="00AC723C">
        <w:t xml:space="preserve">Tenderers shall notify </w:t>
      </w:r>
      <w:r w:rsidR="004C3E83">
        <w:t>the Authority</w:t>
      </w:r>
      <w:r w:rsidR="004C3E83" w:rsidRPr="00B47D92">
        <w:t xml:space="preserve"> </w:t>
      </w:r>
      <w:r w:rsidRPr="00AC723C">
        <w:t>within two (2) Working Days if it receives:</w:t>
      </w:r>
    </w:p>
    <w:p w14:paraId="611E1A1F" w14:textId="77777777" w:rsidR="00DF5593" w:rsidRPr="00AC723C" w:rsidRDefault="00DF5593" w:rsidP="00DF5593">
      <w:pPr>
        <w:pStyle w:val="Level3"/>
      </w:pPr>
      <w:r w:rsidRPr="00AC723C">
        <w:t>a request from a Data Subject to exercise the Data Subject's Rights; or</w:t>
      </w:r>
    </w:p>
    <w:p w14:paraId="5ADD0D9C" w14:textId="0081A444" w:rsidR="00DF5593" w:rsidRPr="00AC723C" w:rsidRDefault="00DF5593" w:rsidP="009537AA">
      <w:pPr>
        <w:pStyle w:val="Level3"/>
      </w:pPr>
      <w:r w:rsidRPr="00AC723C">
        <w:t xml:space="preserve">a complaint or request relating to </w:t>
      </w:r>
      <w:r w:rsidR="004C3E83">
        <w:t xml:space="preserve">the Authority's </w:t>
      </w:r>
      <w:r w:rsidRPr="00AC723C">
        <w:t>obligations under the Data Protection Legislation</w:t>
      </w:r>
    </w:p>
    <w:p w14:paraId="6D6002DE" w14:textId="08876EE4" w:rsidR="00DF5593" w:rsidRPr="00AC723C" w:rsidRDefault="00DF5593" w:rsidP="009537AA">
      <w:pPr>
        <w:pStyle w:val="Body2"/>
      </w:pPr>
      <w:r w:rsidRPr="00AC723C">
        <w:t xml:space="preserve">and take no further steps in relation to the same until such time that it receives written instructions to do so from </w:t>
      </w:r>
      <w:r w:rsidR="004C3E83">
        <w:t>the Authority</w:t>
      </w:r>
      <w:r w:rsidR="00046FE7">
        <w:t>.</w:t>
      </w:r>
    </w:p>
    <w:p w14:paraId="175AFFC1" w14:textId="77777777" w:rsidR="00DF5593" w:rsidRPr="00AC723C" w:rsidRDefault="00DF5593" w:rsidP="00DF5593">
      <w:pPr>
        <w:pStyle w:val="Level2"/>
      </w:pPr>
      <w:r w:rsidRPr="00AC723C">
        <w:t>Tenderers shall also comply fully with all applicable guidelines and codes of practice issued by the Information Commissioner in the UK from time to time.</w:t>
      </w:r>
    </w:p>
    <w:p w14:paraId="19124165" w14:textId="47A63CC6" w:rsidR="00DF5593" w:rsidRPr="00AC723C" w:rsidRDefault="00DF5593" w:rsidP="009537AA">
      <w:pPr>
        <w:pStyle w:val="Level2"/>
      </w:pPr>
      <w:r w:rsidRPr="00AC723C">
        <w:t xml:space="preserve">Tenderers will upon submission of their Tender, the withdrawal of that Tenderer from this tender exercise or at such time that a Tenderer no longer requires access to </w:t>
      </w:r>
      <w:r w:rsidR="004C3E83">
        <w:t>the Authority's</w:t>
      </w:r>
      <w:r w:rsidR="004C3E83" w:rsidRPr="00B47D92">
        <w:t xml:space="preserve"> </w:t>
      </w:r>
      <w:r w:rsidRPr="00AC723C">
        <w:t xml:space="preserve">Personal Data for the purposes of submitting a Tender and at the request of </w:t>
      </w:r>
      <w:r w:rsidR="004C3E83">
        <w:t>the Authority</w:t>
      </w:r>
      <w:r w:rsidR="004C3E83" w:rsidRPr="00B47D92">
        <w:t xml:space="preserve"> </w:t>
      </w:r>
      <w:r w:rsidRPr="00AC723C">
        <w:t xml:space="preserve">either return to </w:t>
      </w:r>
      <w:r w:rsidR="004C3E83">
        <w:t>the Authority</w:t>
      </w:r>
      <w:r w:rsidR="004C3E83" w:rsidRPr="00B47D92">
        <w:t xml:space="preserve"> </w:t>
      </w:r>
      <w:r w:rsidRPr="00AC723C">
        <w:t xml:space="preserve">or destroy the Personal Data Processed under this </w:t>
      </w:r>
      <w:r w:rsidR="009537AA">
        <w:t>ITT</w:t>
      </w:r>
      <w:r w:rsidRPr="00AC723C">
        <w:t xml:space="preserve"> (and all copies of such data) in </w:t>
      </w:r>
      <w:r w:rsidR="009537AA">
        <w:t xml:space="preserve">the </w:t>
      </w:r>
      <w:r w:rsidRPr="00AC723C">
        <w:t xml:space="preserve">Tenderers' possession or other as directed by </w:t>
      </w:r>
      <w:r w:rsidR="004C3E83">
        <w:t>the Authority</w:t>
      </w:r>
      <w:r w:rsidR="00046FE7">
        <w:t>.</w:t>
      </w:r>
    </w:p>
    <w:p w14:paraId="6C636E98" w14:textId="085CCD8E" w:rsidR="00DF5593" w:rsidRPr="00AC723C" w:rsidRDefault="00DF5593" w:rsidP="009537AA">
      <w:pPr>
        <w:pStyle w:val="Level2"/>
      </w:pPr>
      <w:r w:rsidRPr="00AC723C">
        <w:t>The provision</w:t>
      </w:r>
      <w:r w:rsidR="009537AA">
        <w:t>s</w:t>
      </w:r>
      <w:r w:rsidRPr="00AC723C">
        <w:t xml:space="preserve"> of this paragraph </w:t>
      </w:r>
      <w:r w:rsidR="009537AA">
        <w:fldChar w:fldCharType="begin"/>
      </w:r>
      <w:r w:rsidR="009537AA">
        <w:instrText xml:space="preserve"> REF _Ref68021817 \r \h </w:instrText>
      </w:r>
      <w:r w:rsidR="009537AA">
        <w:fldChar w:fldCharType="separate"/>
      </w:r>
      <w:r w:rsidR="00DE12BA">
        <w:rPr>
          <w:cs/>
        </w:rPr>
        <w:t>‎</w:t>
      </w:r>
      <w:r w:rsidR="00DE12BA">
        <w:t>24</w:t>
      </w:r>
      <w:r w:rsidR="009537AA">
        <w:fldChar w:fldCharType="end"/>
      </w:r>
      <w:r>
        <w:t xml:space="preserve"> </w:t>
      </w:r>
      <w:r w:rsidRPr="00AC723C">
        <w:t xml:space="preserve">shall apply during the continuance of </w:t>
      </w:r>
      <w:r w:rsidR="009537AA">
        <w:t>this ITT</w:t>
      </w:r>
      <w:r w:rsidRPr="00AC723C">
        <w:t xml:space="preserve"> and indefinitely after its termination.</w:t>
      </w:r>
    </w:p>
    <w:p w14:paraId="3D96B22F" w14:textId="77777777" w:rsidR="00FC043B" w:rsidRPr="00BD24C6" w:rsidRDefault="00FC043B" w:rsidP="00FC043B">
      <w:pPr>
        <w:pStyle w:val="Level1"/>
        <w:keepNext/>
      </w:pPr>
      <w:bookmarkStart w:id="125" w:name="_Ref68021303"/>
      <w:r w:rsidRPr="00FC043B">
        <w:rPr>
          <w:rStyle w:val="Level1asheadingtext"/>
        </w:rPr>
        <w:t>Freedom of Information Act</w:t>
      </w:r>
      <w:bookmarkEnd w:id="125"/>
    </w:p>
    <w:p w14:paraId="593E7D61" w14:textId="0E158320" w:rsidR="00FC043B" w:rsidRPr="00B47D92" w:rsidRDefault="00FC043B" w:rsidP="00FC043B">
      <w:pPr>
        <w:pStyle w:val="Level2"/>
      </w:pPr>
      <w:r>
        <w:t>Tenderer</w:t>
      </w:r>
      <w:r w:rsidRPr="00B47D92">
        <w:t xml:space="preserve">s are to note that </w:t>
      </w:r>
      <w:r w:rsidR="004C3E83">
        <w:t>the Authority</w:t>
      </w:r>
      <w:r w:rsidR="004C3E83" w:rsidRPr="00B47D92">
        <w:t xml:space="preserve"> </w:t>
      </w:r>
      <w:r w:rsidRPr="00B47D92">
        <w:t xml:space="preserve">is subject to the Freedom of Information Act 2000 (the </w:t>
      </w:r>
      <w:r w:rsidRPr="00BD24C6">
        <w:rPr>
          <w:b/>
          <w:bCs/>
        </w:rPr>
        <w:t>FOIA</w:t>
      </w:r>
      <w:r w:rsidRPr="00B47D92">
        <w:t>) and the Environmental Information Regulations 2004 (</w:t>
      </w:r>
      <w:r w:rsidRPr="00BD24C6">
        <w:rPr>
          <w:b/>
          <w:bCs/>
        </w:rPr>
        <w:t>EIR</w:t>
      </w:r>
      <w:r>
        <w:t>). U</w:t>
      </w:r>
      <w:r w:rsidRPr="00B47D92">
        <w:t xml:space="preserve">nder the FOIA and EIR, members of the public or any interested party may make a request for information held by </w:t>
      </w:r>
      <w:r w:rsidR="004C3E83">
        <w:t>the Authority</w:t>
      </w:r>
      <w:r w:rsidR="004C3E83" w:rsidRPr="00B47D92">
        <w:t xml:space="preserve"> </w:t>
      </w:r>
      <w:r w:rsidRPr="00B47D92">
        <w:t>at the time of the request.</w:t>
      </w:r>
    </w:p>
    <w:p w14:paraId="4D5CD6F1" w14:textId="34F80B1B" w:rsidR="00FC043B" w:rsidRPr="00B47D92" w:rsidRDefault="00FC043B" w:rsidP="00FC043B">
      <w:pPr>
        <w:pStyle w:val="Level2"/>
      </w:pPr>
      <w:r w:rsidRPr="00B47D92">
        <w:lastRenderedPageBreak/>
        <w:t xml:space="preserve">Following such request, </w:t>
      </w:r>
      <w:r w:rsidR="004C3E83">
        <w:t>the Authority</w:t>
      </w:r>
      <w:r w:rsidR="004C3E83" w:rsidRPr="00B47D92">
        <w:t xml:space="preserve"> </w:t>
      </w:r>
      <w:r w:rsidRPr="00B47D92">
        <w:t xml:space="preserve">will consider the disclosure of any information, including price quotes, contained in </w:t>
      </w:r>
      <w:r>
        <w:t>Tenders</w:t>
      </w:r>
      <w:r w:rsidRPr="00B47D92">
        <w:t xml:space="preserve"> both successful and unsuccessful, subject</w:t>
      </w:r>
      <w:r>
        <w:t xml:space="preserve"> to the exemptions of the FOIA</w:t>
      </w:r>
      <w:r w:rsidR="00FF1A46">
        <w:t xml:space="preserve"> or EIR as applicable</w:t>
      </w:r>
      <w:r>
        <w:t>.</w:t>
      </w:r>
      <w:r w:rsidRPr="00B47D92">
        <w:t xml:space="preserve"> </w:t>
      </w:r>
      <w:r>
        <w:t>Tenderer</w:t>
      </w:r>
      <w:r w:rsidRPr="00B47D92">
        <w:t>s should be aware that attaching a blanket label of ‘private and confidential’, 'commerciall</w:t>
      </w:r>
      <w:r>
        <w:t>y confidential' or similar to Tenders</w:t>
      </w:r>
      <w:r w:rsidRPr="00B47D92">
        <w:t xml:space="preserve"> may not exempt </w:t>
      </w:r>
      <w:r>
        <w:t>those Tenders from disclosure under the FO</w:t>
      </w:r>
      <w:r w:rsidR="00FF1A46">
        <w:t>I</w:t>
      </w:r>
      <w:r w:rsidRPr="00B47D92">
        <w:t>A</w:t>
      </w:r>
      <w:r w:rsidR="00FF1A46">
        <w:t>/EIR</w:t>
      </w:r>
      <w:r w:rsidRPr="00B47D92">
        <w:t>.</w:t>
      </w:r>
    </w:p>
    <w:p w14:paraId="7DAEBA2F" w14:textId="77777777" w:rsidR="00FC043B" w:rsidRPr="00B47D92" w:rsidRDefault="00FC043B" w:rsidP="00FC043B">
      <w:pPr>
        <w:pStyle w:val="Level2"/>
      </w:pP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rsidR="00FF1A46">
        <w:t>/EIR</w:t>
      </w:r>
      <w:r w:rsidRPr="00B47D92">
        <w:t xml:space="preserve">, the </w:t>
      </w:r>
      <w:r>
        <w:t>Tenderer</w:t>
      </w:r>
      <w:r w:rsidRPr="00B47D92">
        <w:t xml:space="preserve"> should:</w:t>
      </w:r>
    </w:p>
    <w:p w14:paraId="332986B9" w14:textId="77777777" w:rsidR="00FC043B" w:rsidRPr="00B47D92" w:rsidRDefault="00FC043B" w:rsidP="00FC043B">
      <w:pPr>
        <w:pStyle w:val="Level3"/>
      </w:pPr>
      <w:r w:rsidRPr="00B47D92">
        <w:t>attach information it considers to be commercially sensitive e.g. costing or  trade secrets in a separate schedule marked ‘commercially sensitive information’ or ‘trade secret’ and include a time limit for the sensitivity of the information; and</w:t>
      </w:r>
    </w:p>
    <w:p w14:paraId="5B22458A" w14:textId="5A0E1810" w:rsidR="00FC043B" w:rsidRPr="00B47D92" w:rsidRDefault="00FC043B" w:rsidP="00EC660D">
      <w:pPr>
        <w:pStyle w:val="Level3"/>
      </w:pPr>
      <w:bookmarkStart w:id="126" w:name="_BPDC_LN_INS_1017"/>
      <w:bookmarkStart w:id="127" w:name="_BPDC_PR_INS_1018"/>
      <w:bookmarkEnd w:id="126"/>
      <w:bookmarkEnd w:id="127"/>
      <w:r w:rsidRPr="00B47D92">
        <w:t xml:space="preserve">in respect of such schedule and/or specific information, identify the particular exemption that the </w:t>
      </w:r>
      <w:r>
        <w:t>Tenderer</w:t>
      </w:r>
      <w:r w:rsidRPr="00B47D92">
        <w:t xml:space="preserve"> claims apply in the particular circumstances. </w:t>
      </w:r>
      <w:r>
        <w:t>Tenderer</w:t>
      </w:r>
      <w:r w:rsidRPr="00B47D92">
        <w:t xml:space="preserve">s should do so in full knowledge of the relevant terms of the </w:t>
      </w:r>
      <w:r w:rsidR="00E25DD8">
        <w:t>Freedom of Information</w:t>
      </w:r>
      <w:r w:rsidRPr="00B47D92">
        <w:t xml:space="preserve"> Code of Practice (the </w:t>
      </w:r>
      <w:r w:rsidRPr="00E25DD8">
        <w:rPr>
          <w:b/>
          <w:bCs/>
        </w:rPr>
        <w:t>Code</w:t>
      </w:r>
      <w:r w:rsidRPr="00B47D92">
        <w:t xml:space="preserve">) under Section 45 of the FOIA, giving advice to public authorities on the handling of requests under the FOIA.  This will enable </w:t>
      </w:r>
      <w:r>
        <w:t>Tenderer</w:t>
      </w:r>
      <w:r w:rsidRPr="00B47D92">
        <w:t xml:space="preserve">s to make such claims based on reasons that address the requirements of the Code. Further information about the FOIA and a copy of the Code is available </w:t>
      </w:r>
      <w:r w:rsidR="00E25DD8">
        <w:t xml:space="preserve">from </w:t>
      </w:r>
      <w:hyperlink r:id="rId26" w:history="1">
        <w:r w:rsidR="00E25DD8" w:rsidRPr="0024563D">
          <w:rPr>
            <w:rStyle w:val="Hyperlink"/>
          </w:rPr>
          <w:t>https://www.gov.uk/government/publications/freedom-of-information-code-of-practice</w:t>
        </w:r>
      </w:hyperlink>
      <w:r w:rsidRPr="00B47D92">
        <w:t>.</w:t>
      </w:r>
    </w:p>
    <w:p w14:paraId="4CD2B345" w14:textId="193314FC" w:rsidR="00FC043B" w:rsidRPr="00B47D92" w:rsidRDefault="00FC043B" w:rsidP="00E25DD8">
      <w:pPr>
        <w:pStyle w:val="Level2"/>
      </w:pPr>
      <w:r>
        <w:t>Tenderer</w:t>
      </w:r>
      <w:r w:rsidRPr="00B47D92">
        <w:t xml:space="preserve">s should be aware that, even when they have scheduled or identified relevant documents and/or information and claimed exemption pursuant to </w:t>
      </w:r>
      <w:r>
        <w:t>paragraph</w:t>
      </w:r>
      <w:r w:rsidRPr="00B47D92">
        <w:t xml:space="preserve"> </w:t>
      </w:r>
      <w:r w:rsidR="00E25DD8">
        <w:fldChar w:fldCharType="begin"/>
      </w:r>
      <w:r w:rsidR="00E25DD8">
        <w:instrText xml:space="preserve"> REF _Ref68021303 \r \h </w:instrText>
      </w:r>
      <w:r w:rsidR="00E25DD8">
        <w:fldChar w:fldCharType="separate"/>
      </w:r>
      <w:r w:rsidR="00DE12BA">
        <w:rPr>
          <w:cs/>
        </w:rPr>
        <w:t>‎</w:t>
      </w:r>
      <w:r w:rsidR="00DE12BA">
        <w:t>25</w:t>
      </w:r>
      <w:r w:rsidR="00E25DD8">
        <w:fldChar w:fldCharType="end"/>
      </w:r>
      <w:r>
        <w:t xml:space="preserve"> of these Instructions</w:t>
      </w:r>
      <w:r w:rsidRPr="00B47D92">
        <w:t xml:space="preserve">, </w:t>
      </w:r>
      <w:r w:rsidR="004C3E83">
        <w:t>the Authority</w:t>
      </w:r>
      <w:r w:rsidR="004C3E83" w:rsidRPr="00B47D92">
        <w:t xml:space="preserve"> </w:t>
      </w:r>
      <w:r w:rsidRPr="00B47D92">
        <w:t>will have complete discretion in deciding whether such documents and/or information should be disclosed under the FOIA</w:t>
      </w:r>
      <w:r w:rsidR="00FF1A46">
        <w:t>/EIR</w:t>
      </w:r>
      <w:r w:rsidRPr="00B47D92">
        <w:t>.</w:t>
      </w:r>
    </w:p>
    <w:p w14:paraId="4A344CBC" w14:textId="2E1ABD22" w:rsidR="00FC043B" w:rsidRPr="00BD24C6" w:rsidRDefault="00FC043B" w:rsidP="00FC043B">
      <w:pPr>
        <w:pStyle w:val="Level1"/>
        <w:keepNext/>
      </w:pPr>
      <w:r w:rsidRPr="00FC043B">
        <w:rPr>
          <w:rStyle w:val="Level1asheadingtext"/>
        </w:rPr>
        <w:t>Small Business Enterprise and Employment Act 2015</w:t>
      </w:r>
    </w:p>
    <w:p w14:paraId="5370AD00" w14:textId="06F4C68E" w:rsidR="00FC043B" w:rsidRPr="00B47D92" w:rsidRDefault="00FC043B" w:rsidP="00E25DD8">
      <w:pPr>
        <w:pStyle w:val="Level2"/>
      </w:pPr>
      <w:r>
        <w:t>Tenderer</w:t>
      </w:r>
      <w:r w:rsidRPr="00B47D92">
        <w:t xml:space="preserve">s are to note that </w:t>
      </w:r>
      <w:r w:rsidR="004C3E83">
        <w:t>the Authority</w:t>
      </w:r>
      <w:r w:rsidR="004C3E83" w:rsidRPr="00B47D92">
        <w:t xml:space="preserve"> </w:t>
      </w:r>
      <w:r w:rsidRPr="00B47D92">
        <w:t>is subject to the Small Business Enterprise and Employment Act 2015 (</w:t>
      </w:r>
      <w:r w:rsidRPr="00271C92">
        <w:rPr>
          <w:b/>
        </w:rPr>
        <w:t>SBEEA</w:t>
      </w:r>
      <w:r w:rsidRPr="00B47D92">
        <w:t xml:space="preserve">). Under SBEEA, the Government's </w:t>
      </w:r>
      <w:r w:rsidR="00E25DD8">
        <w:t>Public Procurement Review</w:t>
      </w:r>
      <w:r w:rsidRPr="00B47D92">
        <w:t xml:space="preserve"> </w:t>
      </w:r>
      <w:r w:rsidR="00E25DD8">
        <w:t>S</w:t>
      </w:r>
      <w:r w:rsidRPr="00B47D92">
        <w:t>ervice</w:t>
      </w:r>
      <w:r w:rsidR="00E25DD8">
        <w:t xml:space="preserve"> (the </w:t>
      </w:r>
      <w:r w:rsidR="00E25DD8">
        <w:rPr>
          <w:b/>
          <w:bCs/>
        </w:rPr>
        <w:t>PPRS</w:t>
      </w:r>
      <w:r w:rsidR="00E25DD8">
        <w:t>)</w:t>
      </w:r>
      <w:r w:rsidRPr="00B47D92">
        <w:t xml:space="preserve"> is empowered to investigate concerns raised on the </w:t>
      </w:r>
      <w:r w:rsidR="00E25DD8">
        <w:t>PPRS</w:t>
      </w:r>
      <w:r w:rsidRPr="00B47D92">
        <w:t xml:space="preserve"> website about public sector procurement exercises. Contracting authorities are required to assist all investigations and to provide relevant information and/or documents within 30 calendar days of a formal notice. This may require </w:t>
      </w:r>
      <w:r w:rsidR="004C3E83">
        <w:t>the Authority</w:t>
      </w:r>
      <w:r w:rsidR="004C3E83" w:rsidRPr="00B47D92">
        <w:t xml:space="preserve"> </w:t>
      </w:r>
      <w:r w:rsidRPr="00B47D92">
        <w:t xml:space="preserve">to disclose any information contained in </w:t>
      </w:r>
      <w:r>
        <w:t>any Tenders</w:t>
      </w:r>
      <w:r w:rsidRPr="00B47D92">
        <w:t xml:space="preserve"> submitted by </w:t>
      </w:r>
      <w:r>
        <w:t>Tenderer</w:t>
      </w:r>
      <w:r w:rsidRPr="00B47D92">
        <w:t xml:space="preserve">s. </w:t>
      </w:r>
    </w:p>
    <w:p w14:paraId="24A9B7A3" w14:textId="68D5D32C" w:rsidR="00FC043B" w:rsidRDefault="00FC043B" w:rsidP="00FC043B">
      <w:pPr>
        <w:pStyle w:val="Level2"/>
      </w:pPr>
      <w:r>
        <w:t xml:space="preserve">By submitting a Tender, the Tenderer acknowledges and agrees that </w:t>
      </w:r>
      <w:r w:rsidR="004C3E83">
        <w:t>the Authority</w:t>
      </w:r>
      <w:r w:rsidR="004C3E83" w:rsidRPr="00B47D92">
        <w:t xml:space="preserve"> </w:t>
      </w:r>
      <w:r>
        <w:t>has complete discretion in deciding whether such documents and/or information should be disclosed under SBEEA (even where Tenderers have identified certain information in their submissions as confidential) and the Tenderer agrees to waive any contractual or other confidentiality rights and obligations associated with the disclosure of information under SBEEA.</w:t>
      </w:r>
    </w:p>
    <w:p w14:paraId="2EFA4536" w14:textId="3B3EBCC8" w:rsidR="00AB3CEB" w:rsidRDefault="55C8A592" w:rsidP="008A2776">
      <w:pPr>
        <w:pStyle w:val="Level1"/>
        <w:keepNext/>
      </w:pPr>
      <w:r w:rsidRPr="008A2776">
        <w:rPr>
          <w:rStyle w:val="Level1asheadingtext"/>
        </w:rPr>
        <w:lastRenderedPageBreak/>
        <w:t>TUPE</w:t>
      </w:r>
    </w:p>
    <w:p w14:paraId="0ED9DD4C" w14:textId="67E08DFC" w:rsidR="00AB3CEB" w:rsidRDefault="7E83CD97" w:rsidP="008A2776">
      <w:pPr>
        <w:pStyle w:val="Level2"/>
      </w:pPr>
      <w:r>
        <w:t>Tenderers should note that there may be a transfer of an "economic entity" as recognised by the TUPE Regulations. For the purposes of this tender exercise, you should price the cost of any TUPE or Code of Practice obligations. TUPE costs should be factored into your pricing submission.</w:t>
      </w:r>
    </w:p>
    <w:p w14:paraId="2EC20936" w14:textId="466AB2EA" w:rsidR="00AB3CEB" w:rsidRDefault="7E83CD97" w:rsidP="008A2776">
      <w:pPr>
        <w:pStyle w:val="Level2"/>
      </w:pPr>
      <w:r w:rsidRPr="6C2A8178">
        <w:t xml:space="preserve">Where staff are subject to any TUPE transfer and are members of the LGPS the successful Contractor will be required to enter into an Admission Agreement with the LGPS which will stipulate the Bond requirements and Employers Contribution rates.  </w:t>
      </w:r>
    </w:p>
    <w:p w14:paraId="02868F19" w14:textId="6E1322B6" w:rsidR="00261716" w:rsidRPr="005A12E0" w:rsidRDefault="00261716" w:rsidP="00261716">
      <w:pPr>
        <w:pStyle w:val="Level1"/>
        <w:keepNext/>
        <w:rPr>
          <w:rStyle w:val="Level1asheadingtext"/>
        </w:rPr>
      </w:pPr>
      <w:r w:rsidRPr="005A12E0">
        <w:rPr>
          <w:rStyle w:val="Level1asheadingtext"/>
        </w:rPr>
        <w:t xml:space="preserve">Artificial Intelligence </w:t>
      </w:r>
    </w:p>
    <w:p w14:paraId="42002B48" w14:textId="40473852" w:rsidR="00261716" w:rsidRPr="005A12E0" w:rsidRDefault="00FA3956" w:rsidP="00261716">
      <w:pPr>
        <w:pStyle w:val="Level2"/>
      </w:pPr>
      <w:r w:rsidRPr="005A12E0">
        <w:t>Tenderers shall declare which parts, question responses or sections of their Tender have been generated using artificial intelligence (</w:t>
      </w:r>
      <w:r w:rsidRPr="005A12E0">
        <w:rPr>
          <w:b/>
          <w:bCs/>
        </w:rPr>
        <w:t>AI</w:t>
      </w:r>
      <w:r w:rsidRPr="005A12E0">
        <w:t xml:space="preserve">) applications by clearly stating that fact at the start of the relevant part, question or section. </w:t>
      </w:r>
    </w:p>
    <w:p w14:paraId="6C1C9185" w14:textId="6E6811AB" w:rsidR="00FA3956" w:rsidRDefault="00FA3956" w:rsidP="00FA3956">
      <w:pPr>
        <w:pStyle w:val="Body2"/>
      </w:pPr>
      <w:r w:rsidRPr="00302752">
        <w:t xml:space="preserve">In submitting a </w:t>
      </w:r>
      <w:r>
        <w:t>Tender</w:t>
      </w:r>
      <w:r w:rsidRPr="00302752">
        <w:t xml:space="preserve">, </w:t>
      </w:r>
      <w:r>
        <w:t>Tenderers</w:t>
      </w:r>
      <w:r w:rsidRPr="00302752">
        <w:t xml:space="preserve"> warrant and confirm that any parts, question responses or sections of their </w:t>
      </w:r>
      <w:r>
        <w:t>Tender</w:t>
      </w:r>
      <w:r w:rsidRPr="00302752">
        <w:t xml:space="preserve"> </w:t>
      </w:r>
      <w:r>
        <w:t xml:space="preserve">submission </w:t>
      </w:r>
      <w:r w:rsidRPr="00302752">
        <w:t xml:space="preserve">that have been generated using </w:t>
      </w:r>
      <w:r>
        <w:t>AI</w:t>
      </w:r>
      <w:r w:rsidRPr="00302752">
        <w:t xml:space="preserve"> have been checked and verified for accuracy, including but not limited to the accuracy of any statement of the </w:t>
      </w:r>
      <w:r>
        <w:t>Tenderer's</w:t>
      </w:r>
      <w:r w:rsidRPr="00302752">
        <w:t xml:space="preserve"> capacity and capability to fulfil the </w:t>
      </w:r>
      <w:bookmarkStart w:id="128" w:name="_9kMH6N6ZWu5777BDNI06Btfz"/>
      <w:r>
        <w:t>C</w:t>
      </w:r>
      <w:r w:rsidRPr="00302752">
        <w:t>ontract</w:t>
      </w:r>
      <w:bookmarkEnd w:id="128"/>
      <w:r>
        <w:t>.</w:t>
      </w:r>
    </w:p>
    <w:p w14:paraId="1C0EEDC3" w14:textId="3805ABFF" w:rsidR="00FA3956" w:rsidRPr="00012068" w:rsidRDefault="00FA3956" w:rsidP="00FA3956">
      <w:pPr>
        <w:pStyle w:val="Level2"/>
        <w:outlineLvl w:val="9"/>
      </w:pPr>
      <w:r w:rsidRPr="00012068">
        <w:t xml:space="preserve">[The Authority reserves the right at any stage during this procurement to undertake additional due diligence on any responses that have been generated using AI to ensure Tenderers have the appropriate capacity and capability to fulfil the requirements of the </w:t>
      </w:r>
      <w:bookmarkStart w:id="129" w:name="_9kMM5H6ZWu4BC7BCMI06Btfz"/>
      <w:r w:rsidRPr="00012068">
        <w:t>Contract</w:t>
      </w:r>
      <w:bookmarkEnd w:id="129"/>
      <w:r w:rsidRPr="00012068">
        <w:t xml:space="preserve">. Tenderers shall co-operate with and respond to all such due diligence requests made by the Authority. Should such due diligence reveal that, in the reasonable opinion of the Authority, a Tenderer does not have appropriate capacity and capability, the Authority may exclude that Tenderer.] </w:t>
      </w:r>
      <w:r w:rsidRPr="00012068">
        <w:rPr>
          <w:rStyle w:val="FootnoteReference"/>
        </w:rPr>
        <w:footnoteReference w:id="3"/>
      </w:r>
    </w:p>
    <w:p w14:paraId="38E13B11" w14:textId="77777777" w:rsidR="00FA3956" w:rsidRPr="0007457D" w:rsidRDefault="00FA3956" w:rsidP="0007457D">
      <w:pPr>
        <w:pStyle w:val="Body2"/>
      </w:pPr>
    </w:p>
    <w:p w14:paraId="1DF6AB81" w14:textId="07846C2F" w:rsidR="00AB3CEB" w:rsidRDefault="00AB3CEB" w:rsidP="00092E95">
      <w:pPr>
        <w:pStyle w:val="Body"/>
      </w:pPr>
    </w:p>
    <w:p w14:paraId="06CFC679" w14:textId="77777777" w:rsidR="00B718BE" w:rsidRDefault="00B718BE" w:rsidP="00B718BE">
      <w:pPr>
        <w:pStyle w:val="Body"/>
        <w:rPr>
          <w:b/>
          <w:bCs/>
        </w:rPr>
      </w:pPr>
    </w:p>
    <w:p w14:paraId="00AF9177" w14:textId="77777777" w:rsidR="00FC1FBE" w:rsidRDefault="00FC1FBE" w:rsidP="00B718BE">
      <w:pPr>
        <w:pStyle w:val="Body"/>
        <w:rPr>
          <w:b/>
          <w:bCs/>
        </w:rPr>
      </w:pPr>
    </w:p>
    <w:p w14:paraId="56661AA1" w14:textId="77777777" w:rsidR="00FC1FBE" w:rsidRDefault="00FC1FBE" w:rsidP="00B718BE">
      <w:pPr>
        <w:pStyle w:val="Body"/>
        <w:rPr>
          <w:b/>
          <w:bCs/>
        </w:rPr>
      </w:pPr>
    </w:p>
    <w:p w14:paraId="150021A9" w14:textId="77777777" w:rsidR="00FC1FBE" w:rsidRDefault="00FC1FBE" w:rsidP="00B718BE">
      <w:pPr>
        <w:pStyle w:val="Body"/>
        <w:rPr>
          <w:b/>
          <w:bCs/>
        </w:rPr>
      </w:pPr>
    </w:p>
    <w:p w14:paraId="531C9F61" w14:textId="77777777" w:rsidR="00FC1FBE" w:rsidRDefault="00FC1FBE" w:rsidP="00B718BE">
      <w:pPr>
        <w:pStyle w:val="Body"/>
        <w:rPr>
          <w:b/>
          <w:bCs/>
        </w:rPr>
      </w:pPr>
    </w:p>
    <w:p w14:paraId="0945B6CB" w14:textId="77777777" w:rsidR="00FC1FBE" w:rsidRDefault="00FC1FBE" w:rsidP="00B718BE">
      <w:pPr>
        <w:pStyle w:val="Body"/>
        <w:rPr>
          <w:b/>
          <w:bCs/>
        </w:rPr>
      </w:pPr>
    </w:p>
    <w:p w14:paraId="6D3C00BC" w14:textId="77777777" w:rsidR="00D94198" w:rsidRDefault="00D94198" w:rsidP="00B718BE">
      <w:pPr>
        <w:pStyle w:val="Body"/>
        <w:rPr>
          <w:b/>
          <w:bCs/>
        </w:rPr>
      </w:pPr>
    </w:p>
    <w:p w14:paraId="248B29E7" w14:textId="77777777" w:rsidR="00D94198" w:rsidRDefault="00D94198" w:rsidP="00B718BE">
      <w:pPr>
        <w:pStyle w:val="Body"/>
        <w:rPr>
          <w:b/>
          <w:bCs/>
        </w:rPr>
      </w:pPr>
    </w:p>
    <w:p w14:paraId="1B1E2BB0" w14:textId="433B01CB" w:rsidR="00FC1FBE" w:rsidRPr="00C912EE" w:rsidRDefault="00FC1FBE" w:rsidP="00FC1FBE">
      <w:pPr>
        <w:pStyle w:val="Body"/>
        <w:jc w:val="left"/>
        <w:rPr>
          <w:b/>
          <w:bCs/>
          <w:sz w:val="28"/>
          <w:szCs w:val="28"/>
        </w:rPr>
        <w:sectPr w:rsidR="00FC1FBE" w:rsidRPr="00C912EE" w:rsidSect="00FE356A">
          <w:pgSz w:w="11906" w:h="16838" w:code="9"/>
          <w:pgMar w:top="1247" w:right="1247" w:bottom="1418" w:left="1247" w:header="709" w:footer="652" w:gutter="0"/>
          <w:cols w:space="708"/>
          <w:docGrid w:linePitch="360"/>
        </w:sectPr>
      </w:pPr>
      <w:r w:rsidRPr="00C912EE">
        <w:rPr>
          <w:b/>
          <w:bCs/>
          <w:sz w:val="28"/>
          <w:szCs w:val="28"/>
        </w:rPr>
        <w:lastRenderedPageBreak/>
        <w:t xml:space="preserve">Section  </w:t>
      </w:r>
      <w:r w:rsidR="00EA128E">
        <w:rPr>
          <w:b/>
          <w:bCs/>
          <w:sz w:val="28"/>
          <w:szCs w:val="28"/>
        </w:rPr>
        <w:t>5</w:t>
      </w:r>
      <w:r w:rsidRPr="00C912EE">
        <w:rPr>
          <w:b/>
          <w:bCs/>
          <w:sz w:val="28"/>
          <w:szCs w:val="28"/>
        </w:rPr>
        <w:t xml:space="preserve">:  Annexures </w:t>
      </w:r>
    </w:p>
    <w:p w14:paraId="6F7EBEC6" w14:textId="77777777" w:rsidR="006E64A5" w:rsidRDefault="00B718BE" w:rsidP="006E64A5">
      <w:pPr>
        <w:pStyle w:val="Body"/>
        <w:jc w:val="center"/>
        <w:rPr>
          <w:b/>
          <w:bCs/>
        </w:rPr>
      </w:pPr>
      <w:r>
        <w:rPr>
          <w:b/>
          <w:bCs/>
        </w:rPr>
        <w:lastRenderedPageBreak/>
        <w:t>Annex 1</w:t>
      </w:r>
    </w:p>
    <w:p w14:paraId="6C69A8D7" w14:textId="77777777" w:rsidR="009537AA" w:rsidRDefault="00B718BE" w:rsidP="006E64A5">
      <w:pPr>
        <w:pStyle w:val="Body"/>
        <w:jc w:val="center"/>
        <w:rPr>
          <w:b/>
          <w:bCs/>
        </w:rPr>
      </w:pPr>
      <w:r>
        <w:rPr>
          <w:b/>
          <w:bCs/>
        </w:rPr>
        <w:t>Contract Documents</w:t>
      </w:r>
    </w:p>
    <w:p w14:paraId="2C7F2423" w14:textId="702E9F1D" w:rsidR="00B718BE" w:rsidRDefault="0067735A" w:rsidP="00B718BE">
      <w:pPr>
        <w:pStyle w:val="Body"/>
      </w:pPr>
      <w:r>
        <w:t>Please see Appendix 1</w:t>
      </w:r>
    </w:p>
    <w:p w14:paraId="249A1913" w14:textId="77777777" w:rsidR="00B718BE" w:rsidRDefault="00B718BE" w:rsidP="00B718BE">
      <w:pPr>
        <w:pStyle w:val="Body"/>
        <w:sectPr w:rsidR="00B718BE" w:rsidSect="00FE356A">
          <w:pgSz w:w="11906" w:h="16838" w:code="9"/>
          <w:pgMar w:top="1247" w:right="1247" w:bottom="1418" w:left="1247" w:header="709" w:footer="652" w:gutter="0"/>
          <w:cols w:space="708"/>
          <w:docGrid w:linePitch="360"/>
        </w:sectPr>
      </w:pPr>
    </w:p>
    <w:p w14:paraId="46C0B6E2" w14:textId="77777777" w:rsidR="006E64A5" w:rsidRDefault="00B718BE" w:rsidP="006E64A5">
      <w:pPr>
        <w:pStyle w:val="Body"/>
        <w:jc w:val="center"/>
        <w:rPr>
          <w:b/>
          <w:bCs/>
        </w:rPr>
      </w:pPr>
      <w:r>
        <w:rPr>
          <w:b/>
          <w:bCs/>
        </w:rPr>
        <w:lastRenderedPageBreak/>
        <w:t>Annex 2</w:t>
      </w:r>
    </w:p>
    <w:p w14:paraId="6A34D2CB" w14:textId="77777777" w:rsidR="00B718BE" w:rsidRDefault="00B718BE" w:rsidP="006E64A5">
      <w:pPr>
        <w:pStyle w:val="Body"/>
        <w:jc w:val="center"/>
        <w:rPr>
          <w:b/>
          <w:bCs/>
        </w:rPr>
      </w:pPr>
      <w:r>
        <w:rPr>
          <w:b/>
          <w:bCs/>
        </w:rPr>
        <w:t>Specification</w:t>
      </w:r>
      <w:r w:rsidR="00ED31B7">
        <w:rPr>
          <w:b/>
          <w:bCs/>
        </w:rPr>
        <w:t xml:space="preserve"> (including KPIs)</w:t>
      </w:r>
    </w:p>
    <w:p w14:paraId="2469899E" w14:textId="77777777" w:rsidR="0067735A" w:rsidRDefault="0067735A" w:rsidP="0067735A">
      <w:pPr>
        <w:pStyle w:val="Body"/>
      </w:pPr>
      <w:r>
        <w:t xml:space="preserve">Specification and all supporting documents can be downloaded from </w:t>
      </w:r>
    </w:p>
    <w:p w14:paraId="7FD144BE" w14:textId="77777777" w:rsidR="0067735A" w:rsidRPr="00FB172E" w:rsidRDefault="0067735A" w:rsidP="0067735A">
      <w:pPr>
        <w:pStyle w:val="Body"/>
      </w:pPr>
      <w:r>
        <w:t xml:space="preserve"> </w:t>
      </w:r>
      <w:hyperlink r:id="rId27" w:history="1">
        <w:r w:rsidRPr="00FB172E">
          <w:rPr>
            <w:rStyle w:val="Hyperlink"/>
          </w:rPr>
          <w:t xml:space="preserve">https://wetransfer.com/downloads/20e358650e38fff87470967bd4b8ecc020260212160136/698b3abc7f10553f255a21753b9f2b6320260212160226/4b3f03 </w:t>
        </w:r>
      </w:hyperlink>
    </w:p>
    <w:p w14:paraId="778514B0" w14:textId="77777777" w:rsidR="00B718BE" w:rsidRDefault="00B718BE" w:rsidP="00B718BE">
      <w:pPr>
        <w:pStyle w:val="Body"/>
        <w:sectPr w:rsidR="00B718BE" w:rsidSect="00FE356A">
          <w:pgSz w:w="11906" w:h="16838" w:code="9"/>
          <w:pgMar w:top="1247" w:right="1247" w:bottom="1418" w:left="1247" w:header="709" w:footer="652" w:gutter="0"/>
          <w:cols w:space="708"/>
          <w:docGrid w:linePitch="360"/>
        </w:sectPr>
      </w:pPr>
    </w:p>
    <w:p w14:paraId="4FC79A1A" w14:textId="77777777" w:rsidR="006E64A5" w:rsidRDefault="00B718BE" w:rsidP="006E64A5">
      <w:pPr>
        <w:pStyle w:val="Body"/>
        <w:jc w:val="center"/>
        <w:rPr>
          <w:b/>
          <w:bCs/>
        </w:rPr>
      </w:pPr>
      <w:r>
        <w:rPr>
          <w:b/>
          <w:bCs/>
        </w:rPr>
        <w:lastRenderedPageBreak/>
        <w:t xml:space="preserve">Annex </w:t>
      </w:r>
      <w:r w:rsidR="00ED31B7">
        <w:rPr>
          <w:b/>
          <w:bCs/>
        </w:rPr>
        <w:t>3</w:t>
      </w:r>
    </w:p>
    <w:p w14:paraId="376FC6CA" w14:textId="77777777" w:rsidR="00B718BE" w:rsidRDefault="00B718BE" w:rsidP="00ED31B7">
      <w:pPr>
        <w:pStyle w:val="Body"/>
        <w:jc w:val="center"/>
        <w:rPr>
          <w:b/>
          <w:bCs/>
        </w:rPr>
      </w:pPr>
      <w:r>
        <w:rPr>
          <w:b/>
          <w:bCs/>
        </w:rPr>
        <w:t>Pric</w:t>
      </w:r>
      <w:r w:rsidR="00ED31B7">
        <w:rPr>
          <w:b/>
          <w:bCs/>
        </w:rPr>
        <w:t>ing</w:t>
      </w:r>
      <w:r>
        <w:rPr>
          <w:b/>
          <w:bCs/>
        </w:rPr>
        <w:t xml:space="preserve"> Schedule</w:t>
      </w:r>
    </w:p>
    <w:p w14:paraId="5D025B54" w14:textId="77777777" w:rsidR="0067735A" w:rsidRPr="00B718BE" w:rsidRDefault="0067735A" w:rsidP="0067735A">
      <w:pPr>
        <w:pStyle w:val="Body"/>
        <w:rPr>
          <w:b/>
          <w:bCs/>
        </w:rPr>
      </w:pPr>
      <w:r>
        <w:t>See Appendix 2</w:t>
      </w:r>
    </w:p>
    <w:p w14:paraId="59ED152A" w14:textId="0C34B4A2" w:rsidR="006E64A5" w:rsidRPr="00B718BE" w:rsidRDefault="006E64A5" w:rsidP="0067735A">
      <w:pPr>
        <w:pStyle w:val="Body"/>
        <w:rPr>
          <w:b/>
          <w:bCs/>
        </w:rPr>
      </w:pPr>
    </w:p>
    <w:sectPr w:rsidR="006E64A5" w:rsidRPr="00B718BE" w:rsidSect="00FE356A">
      <w:headerReference w:type="even" r:id="rId28"/>
      <w:headerReference w:type="default" r:id="rId29"/>
      <w:footerReference w:type="default" r:id="rId30"/>
      <w:headerReference w:type="first" r:id="rId31"/>
      <w:pgSz w:w="11906" w:h="16838" w:code="9"/>
      <w:pgMar w:top="1247" w:right="1247" w:bottom="1418" w:left="1247"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300E" w14:textId="77777777" w:rsidR="00E10029" w:rsidRDefault="00E10029">
      <w:r>
        <w:separator/>
      </w:r>
    </w:p>
  </w:endnote>
  <w:endnote w:type="continuationSeparator" w:id="0">
    <w:p w14:paraId="3D5808A8" w14:textId="77777777" w:rsidR="00E10029" w:rsidRDefault="00E10029">
      <w:r>
        <w:continuationSeparator/>
      </w:r>
    </w:p>
  </w:endnote>
  <w:endnote w:type="continuationNotice" w:id="1">
    <w:p w14:paraId="3D5E8D62" w14:textId="77777777" w:rsidR="00E10029" w:rsidRDefault="00E10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TH">
    <w:altName w:val="Times New Roman"/>
    <w:charset w:val="00"/>
    <w:family w:val="auto"/>
    <w:pitch w:val="variable"/>
    <w:sig w:usb0="A00002AF" w:usb1="500078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C310" w14:textId="77777777" w:rsidR="00794038" w:rsidRDefault="0079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BD1E" w14:textId="77777777" w:rsidR="00011E24" w:rsidRPr="00AB3CEB" w:rsidRDefault="00011E24" w:rsidP="00AB3CEB">
    <w:pPr>
      <w:tabs>
        <w:tab w:val="center" w:pos="4706"/>
        <w:tab w:val="right" w:pos="9412"/>
      </w:tabs>
      <w:adjustRightInd/>
      <w:spacing w:line="240" w:lineRule="auto"/>
      <w:rPr>
        <w:rFonts w:eastAsia="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281C" w14:textId="77777777" w:rsidR="00794038" w:rsidRDefault="007940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2262" w14:textId="77777777" w:rsidR="00011E24" w:rsidRDefault="00011E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04EA" w14:textId="19A5E47B" w:rsidR="00011E24" w:rsidRPr="00487A69" w:rsidRDefault="00011E24">
    <w:pPr>
      <w:pStyle w:val="Footer"/>
      <w:pBdr>
        <w:top w:val="single" w:sz="6" w:space="4" w:color="auto"/>
      </w:pBdr>
    </w:pPr>
    <w:r w:rsidRPr="1AF29F60">
      <w:rPr>
        <w:rStyle w:val="PageNumber"/>
        <w:noProof/>
      </w:rPr>
      <w:fldChar w:fldCharType="begin"/>
    </w:r>
    <w:r w:rsidRPr="1AF29F60">
      <w:rPr>
        <w:rStyle w:val="PageNumber"/>
      </w:rPr>
      <w:instrText xml:space="preserve"> PAGE </w:instrText>
    </w:r>
    <w:r w:rsidRPr="1AF29F60">
      <w:rPr>
        <w:rStyle w:val="PageNumber"/>
      </w:rPr>
      <w:fldChar w:fldCharType="separate"/>
    </w:r>
    <w:r w:rsidR="1AF29F60" w:rsidRPr="1AF29F60">
      <w:rPr>
        <w:rStyle w:val="PageNumber"/>
        <w:noProof/>
      </w:rPr>
      <w:t>4</w:t>
    </w:r>
    <w:r w:rsidRPr="1AF29F60">
      <w:rPr>
        <w:rStyle w:val="PageNumber"/>
        <w:noProof/>
      </w:rP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97E7" w14:textId="77777777" w:rsidR="00011E24" w:rsidRDefault="00011E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8FB" w14:textId="5D5221CF" w:rsidR="00011E24" w:rsidRPr="00487A69" w:rsidRDefault="00011E24" w:rsidP="00AC7177">
    <w:pPr>
      <w:pStyle w:val="Footer"/>
      <w:pBdr>
        <w:top w:val="single" w:sz="6" w:space="4" w:color="auto"/>
      </w:pBdr>
      <w:tabs>
        <w:tab w:val="clear" w:pos="9412"/>
        <w:tab w:val="right" w:pos="9072"/>
      </w:tabs>
    </w:pPr>
    <w:r w:rsidRPr="00487A69">
      <w:fldChar w:fldCharType="begin"/>
    </w:r>
    <w:r w:rsidRPr="00487A69">
      <w:instrText xml:space="preserve"> DOCPROPERTY </w:instrText>
    </w:r>
    <w:r>
      <w:instrText>"Ref"</w:instrText>
    </w:r>
    <w:r w:rsidRPr="00487A69">
      <w:instrText xml:space="preserve"> \* MERGEFORMAT </w:instrText>
    </w:r>
    <w:r w:rsidRPr="00487A69">
      <w:fldChar w:fldCharType="separate"/>
    </w:r>
    <w:r w:rsidR="000D77B6">
      <w:t>THL.167342816.1</w:t>
    </w:r>
    <w:r w:rsidRPr="00487A69">
      <w:fldChar w:fldCharType="end"/>
    </w: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sidR="004902EC">
      <w:rPr>
        <w:rStyle w:val="PageNumber"/>
        <w:noProof/>
      </w:rPr>
      <w:t>33</w:t>
    </w:r>
    <w:r w:rsidRPr="00487A69">
      <w:rPr>
        <w:rStyle w:val="PageNumber"/>
      </w:rPr>
      <w:fldChar w:fldCharType="end"/>
    </w:r>
    <w:r w:rsidRPr="00487A69">
      <w:tab/>
    </w:r>
    <w:fldSimple w:instr="DOCPROPERTY &quot;FileRef&quot; \* MERGEFORMAT">
      <w:r w:rsidR="000D77B6">
        <w:t>091222.28245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9F69" w14:textId="77777777" w:rsidR="00E10029" w:rsidRDefault="00E10029">
      <w:r>
        <w:separator/>
      </w:r>
    </w:p>
  </w:footnote>
  <w:footnote w:type="continuationSeparator" w:id="0">
    <w:p w14:paraId="03687B7B" w14:textId="77777777" w:rsidR="00E10029" w:rsidRDefault="00E10029">
      <w:r>
        <w:continuationSeparator/>
      </w:r>
    </w:p>
  </w:footnote>
  <w:footnote w:type="continuationNotice" w:id="1">
    <w:p w14:paraId="27DE93BC" w14:textId="77777777" w:rsidR="00E10029" w:rsidRDefault="00E10029">
      <w:pPr>
        <w:spacing w:line="240" w:lineRule="auto"/>
      </w:pPr>
    </w:p>
  </w:footnote>
  <w:footnote w:id="2">
    <w:p w14:paraId="42C8C138" w14:textId="5064765B" w:rsidR="003C29FE" w:rsidRPr="003C29FE" w:rsidRDefault="003C29FE">
      <w:pPr>
        <w:pStyle w:val="FootnoteText"/>
      </w:pPr>
      <w:r>
        <w:rPr>
          <w:rStyle w:val="FootnoteReference"/>
        </w:rPr>
        <w:footnoteRef/>
      </w:r>
      <w:r>
        <w:t xml:space="preserve"> </w:t>
      </w:r>
      <w:r>
        <w:rPr>
          <w:b/>
          <w:bCs/>
        </w:rPr>
        <w:t xml:space="preserve">Drafting Note: </w:t>
      </w:r>
      <w:r>
        <w:t xml:space="preserve">To be amended depending on project requirements. </w:t>
      </w:r>
    </w:p>
  </w:footnote>
  <w:footnote w:id="3">
    <w:p w14:paraId="03C41AD3" w14:textId="33D4DC38" w:rsidR="00FA3956" w:rsidRDefault="00FA3956" w:rsidP="00FA39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AAA" w14:textId="77777777" w:rsidR="00794038" w:rsidRDefault="0079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CFF2" w14:textId="77777777" w:rsidR="00011E24" w:rsidRPr="00AB3CEB" w:rsidRDefault="00011E24" w:rsidP="00AB3CEB">
    <w:pPr>
      <w:adjustRightInd/>
      <w:spacing w:line="240" w:lineRule="auto"/>
      <w:rPr>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D446" w14:textId="77777777" w:rsidR="00794038" w:rsidRDefault="007940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ED29" w14:textId="77777777" w:rsidR="00011E24" w:rsidRDefault="00011E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BEC" w14:textId="77777777" w:rsidR="00011E24" w:rsidRDefault="00011E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0021" w14:textId="77777777" w:rsidR="00011E24" w:rsidRDefault="00011E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6EED" w14:textId="77777777" w:rsidR="00011E24" w:rsidRDefault="00011E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882B" w14:textId="77777777" w:rsidR="00011E24" w:rsidRPr="00F01AF6" w:rsidRDefault="00011E24" w:rsidP="00AC71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D23A" w14:textId="77777777" w:rsidR="00011E24" w:rsidRDefault="0001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AEA827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asciiTheme="minorBidi" w:hAnsiTheme="minorBidi" w:cstheme="minorBidi" w:hint="default"/>
        <w:b w:val="0"/>
        <w:i w:val="0"/>
        <w:caps w:val="0"/>
        <w:smallCaps w:val="0"/>
        <w:strike w:val="0"/>
        <w:dstrike w:val="0"/>
        <w:vanish w:val="0"/>
        <w:color w:val="00000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0C5D7F"/>
    <w:multiLevelType w:val="hybridMultilevel"/>
    <w:tmpl w:val="4372017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3500CC9"/>
    <w:multiLevelType w:val="hybridMultilevel"/>
    <w:tmpl w:val="48B6D320"/>
    <w:lvl w:ilvl="0" w:tplc="0FBC125E">
      <w:start w:val="1"/>
      <w:numFmt w:val="bullet"/>
      <w:lvlText w:val=""/>
      <w:lvlJc w:val="left"/>
      <w:pPr>
        <w:ind w:left="720" w:hanging="360"/>
      </w:pPr>
      <w:rPr>
        <w:rFonts w:ascii="Symbol" w:hAnsi="Symbol"/>
      </w:rPr>
    </w:lvl>
    <w:lvl w:ilvl="1" w:tplc="FC12D232">
      <w:start w:val="1"/>
      <w:numFmt w:val="bullet"/>
      <w:lvlText w:val=""/>
      <w:lvlJc w:val="left"/>
      <w:pPr>
        <w:ind w:left="720" w:hanging="360"/>
      </w:pPr>
      <w:rPr>
        <w:rFonts w:ascii="Symbol" w:hAnsi="Symbol"/>
      </w:rPr>
    </w:lvl>
    <w:lvl w:ilvl="2" w:tplc="5B786E84">
      <w:start w:val="1"/>
      <w:numFmt w:val="bullet"/>
      <w:lvlText w:val=""/>
      <w:lvlJc w:val="left"/>
      <w:pPr>
        <w:ind w:left="720" w:hanging="360"/>
      </w:pPr>
      <w:rPr>
        <w:rFonts w:ascii="Symbol" w:hAnsi="Symbol"/>
      </w:rPr>
    </w:lvl>
    <w:lvl w:ilvl="3" w:tplc="1730E7BC">
      <w:start w:val="1"/>
      <w:numFmt w:val="bullet"/>
      <w:lvlText w:val=""/>
      <w:lvlJc w:val="left"/>
      <w:pPr>
        <w:ind w:left="720" w:hanging="360"/>
      </w:pPr>
      <w:rPr>
        <w:rFonts w:ascii="Symbol" w:hAnsi="Symbol"/>
      </w:rPr>
    </w:lvl>
    <w:lvl w:ilvl="4" w:tplc="D1BCC616">
      <w:start w:val="1"/>
      <w:numFmt w:val="bullet"/>
      <w:lvlText w:val=""/>
      <w:lvlJc w:val="left"/>
      <w:pPr>
        <w:ind w:left="720" w:hanging="360"/>
      </w:pPr>
      <w:rPr>
        <w:rFonts w:ascii="Symbol" w:hAnsi="Symbol"/>
      </w:rPr>
    </w:lvl>
    <w:lvl w:ilvl="5" w:tplc="AE1E2FCA">
      <w:start w:val="1"/>
      <w:numFmt w:val="bullet"/>
      <w:lvlText w:val=""/>
      <w:lvlJc w:val="left"/>
      <w:pPr>
        <w:ind w:left="720" w:hanging="360"/>
      </w:pPr>
      <w:rPr>
        <w:rFonts w:ascii="Symbol" w:hAnsi="Symbol"/>
      </w:rPr>
    </w:lvl>
    <w:lvl w:ilvl="6" w:tplc="DC3C7DE0">
      <w:start w:val="1"/>
      <w:numFmt w:val="bullet"/>
      <w:lvlText w:val=""/>
      <w:lvlJc w:val="left"/>
      <w:pPr>
        <w:ind w:left="720" w:hanging="360"/>
      </w:pPr>
      <w:rPr>
        <w:rFonts w:ascii="Symbol" w:hAnsi="Symbol"/>
      </w:rPr>
    </w:lvl>
    <w:lvl w:ilvl="7" w:tplc="6B6C80E6">
      <w:start w:val="1"/>
      <w:numFmt w:val="bullet"/>
      <w:lvlText w:val=""/>
      <w:lvlJc w:val="left"/>
      <w:pPr>
        <w:ind w:left="720" w:hanging="360"/>
      </w:pPr>
      <w:rPr>
        <w:rFonts w:ascii="Symbol" w:hAnsi="Symbol"/>
      </w:rPr>
    </w:lvl>
    <w:lvl w:ilvl="8" w:tplc="5CE42D8E">
      <w:start w:val="1"/>
      <w:numFmt w:val="bullet"/>
      <w:lvlText w:val=""/>
      <w:lvlJc w:val="left"/>
      <w:pPr>
        <w:ind w:left="720" w:hanging="360"/>
      </w:pPr>
      <w:rPr>
        <w:rFonts w:ascii="Symbol" w:hAnsi="Symbol"/>
      </w:rPr>
    </w:lvl>
  </w:abstractNum>
  <w:abstractNum w:abstractNumId="7" w15:restartNumberingAfterBreak="0">
    <w:nsid w:val="1C895C0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00776F1"/>
    <w:multiLevelType w:val="hybridMultilevel"/>
    <w:tmpl w:val="C0202CA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0"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FA27049"/>
    <w:multiLevelType w:val="multilevel"/>
    <w:tmpl w:val="FFC8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B7A45"/>
    <w:multiLevelType w:val="hybridMultilevel"/>
    <w:tmpl w:val="F3C809BA"/>
    <w:lvl w:ilvl="0" w:tplc="9C82BF94">
      <w:start w:val="1"/>
      <w:numFmt w:val="bullet"/>
      <w:lvlText w:val=""/>
      <w:lvlJc w:val="left"/>
      <w:pPr>
        <w:ind w:left="1440" w:hanging="360"/>
      </w:pPr>
      <w:rPr>
        <w:rFonts w:ascii="Symbol" w:hAnsi="Symbol"/>
      </w:rPr>
    </w:lvl>
    <w:lvl w:ilvl="1" w:tplc="3558D7D2">
      <w:start w:val="1"/>
      <w:numFmt w:val="bullet"/>
      <w:lvlText w:val=""/>
      <w:lvlJc w:val="left"/>
      <w:pPr>
        <w:ind w:left="1440" w:hanging="360"/>
      </w:pPr>
      <w:rPr>
        <w:rFonts w:ascii="Symbol" w:hAnsi="Symbol"/>
      </w:rPr>
    </w:lvl>
    <w:lvl w:ilvl="2" w:tplc="138886E2">
      <w:start w:val="1"/>
      <w:numFmt w:val="bullet"/>
      <w:lvlText w:val=""/>
      <w:lvlJc w:val="left"/>
      <w:pPr>
        <w:ind w:left="1440" w:hanging="360"/>
      </w:pPr>
      <w:rPr>
        <w:rFonts w:ascii="Symbol" w:hAnsi="Symbol"/>
      </w:rPr>
    </w:lvl>
    <w:lvl w:ilvl="3" w:tplc="208015D6">
      <w:start w:val="1"/>
      <w:numFmt w:val="bullet"/>
      <w:lvlText w:val=""/>
      <w:lvlJc w:val="left"/>
      <w:pPr>
        <w:ind w:left="1440" w:hanging="360"/>
      </w:pPr>
      <w:rPr>
        <w:rFonts w:ascii="Symbol" w:hAnsi="Symbol"/>
      </w:rPr>
    </w:lvl>
    <w:lvl w:ilvl="4" w:tplc="EF7C1E16">
      <w:start w:val="1"/>
      <w:numFmt w:val="bullet"/>
      <w:lvlText w:val=""/>
      <w:lvlJc w:val="left"/>
      <w:pPr>
        <w:ind w:left="1440" w:hanging="360"/>
      </w:pPr>
      <w:rPr>
        <w:rFonts w:ascii="Symbol" w:hAnsi="Symbol"/>
      </w:rPr>
    </w:lvl>
    <w:lvl w:ilvl="5" w:tplc="B5DC5F5E">
      <w:start w:val="1"/>
      <w:numFmt w:val="bullet"/>
      <w:lvlText w:val=""/>
      <w:lvlJc w:val="left"/>
      <w:pPr>
        <w:ind w:left="1440" w:hanging="360"/>
      </w:pPr>
      <w:rPr>
        <w:rFonts w:ascii="Symbol" w:hAnsi="Symbol"/>
      </w:rPr>
    </w:lvl>
    <w:lvl w:ilvl="6" w:tplc="F7C4C46C">
      <w:start w:val="1"/>
      <w:numFmt w:val="bullet"/>
      <w:lvlText w:val=""/>
      <w:lvlJc w:val="left"/>
      <w:pPr>
        <w:ind w:left="1440" w:hanging="360"/>
      </w:pPr>
      <w:rPr>
        <w:rFonts w:ascii="Symbol" w:hAnsi="Symbol"/>
      </w:rPr>
    </w:lvl>
    <w:lvl w:ilvl="7" w:tplc="1EBEBCE4">
      <w:start w:val="1"/>
      <w:numFmt w:val="bullet"/>
      <w:lvlText w:val=""/>
      <w:lvlJc w:val="left"/>
      <w:pPr>
        <w:ind w:left="1440" w:hanging="360"/>
      </w:pPr>
      <w:rPr>
        <w:rFonts w:ascii="Symbol" w:hAnsi="Symbol"/>
      </w:rPr>
    </w:lvl>
    <w:lvl w:ilvl="8" w:tplc="0306587C">
      <w:start w:val="1"/>
      <w:numFmt w:val="bullet"/>
      <w:lvlText w:val=""/>
      <w:lvlJc w:val="left"/>
      <w:pPr>
        <w:ind w:left="1440" w:hanging="360"/>
      </w:pPr>
      <w:rPr>
        <w:rFonts w:ascii="Symbol" w:hAnsi="Symbol"/>
      </w:rPr>
    </w:lvl>
  </w:abstractNum>
  <w:abstractNum w:abstractNumId="13"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89852D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58E1017"/>
    <w:multiLevelType w:val="hybridMultilevel"/>
    <w:tmpl w:val="C8F2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820F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BDE4AA0"/>
    <w:multiLevelType w:val="hybridMultilevel"/>
    <w:tmpl w:val="FFFFFFFF"/>
    <w:lvl w:ilvl="0" w:tplc="D5803000">
      <w:start w:val="1"/>
      <w:numFmt w:val="bullet"/>
      <w:lvlText w:val=""/>
      <w:lvlJc w:val="left"/>
      <w:pPr>
        <w:ind w:left="720" w:hanging="360"/>
      </w:pPr>
      <w:rPr>
        <w:rFonts w:ascii="Symbol" w:hAnsi="Symbol" w:hint="default"/>
      </w:rPr>
    </w:lvl>
    <w:lvl w:ilvl="1" w:tplc="F5787F32">
      <w:start w:val="1"/>
      <w:numFmt w:val="bullet"/>
      <w:lvlText w:val="o"/>
      <w:lvlJc w:val="left"/>
      <w:pPr>
        <w:ind w:left="1440" w:hanging="360"/>
      </w:pPr>
      <w:rPr>
        <w:rFonts w:ascii="Courier New" w:hAnsi="Courier New" w:hint="default"/>
      </w:rPr>
    </w:lvl>
    <w:lvl w:ilvl="2" w:tplc="07A2478C">
      <w:start w:val="1"/>
      <w:numFmt w:val="bullet"/>
      <w:lvlText w:val=""/>
      <w:lvlJc w:val="left"/>
      <w:pPr>
        <w:ind w:left="2160" w:hanging="360"/>
      </w:pPr>
      <w:rPr>
        <w:rFonts w:ascii="Wingdings" w:hAnsi="Wingdings" w:hint="default"/>
      </w:rPr>
    </w:lvl>
    <w:lvl w:ilvl="3" w:tplc="129C6402">
      <w:start w:val="1"/>
      <w:numFmt w:val="bullet"/>
      <w:lvlText w:val=""/>
      <w:lvlJc w:val="left"/>
      <w:pPr>
        <w:ind w:left="2880" w:hanging="360"/>
      </w:pPr>
      <w:rPr>
        <w:rFonts w:ascii="Symbol" w:hAnsi="Symbol" w:hint="default"/>
      </w:rPr>
    </w:lvl>
    <w:lvl w:ilvl="4" w:tplc="1EF022A2">
      <w:start w:val="1"/>
      <w:numFmt w:val="bullet"/>
      <w:lvlText w:val="o"/>
      <w:lvlJc w:val="left"/>
      <w:pPr>
        <w:ind w:left="3600" w:hanging="360"/>
      </w:pPr>
      <w:rPr>
        <w:rFonts w:ascii="Courier New" w:hAnsi="Courier New" w:hint="default"/>
      </w:rPr>
    </w:lvl>
    <w:lvl w:ilvl="5" w:tplc="0384456E">
      <w:start w:val="1"/>
      <w:numFmt w:val="bullet"/>
      <w:lvlText w:val=""/>
      <w:lvlJc w:val="left"/>
      <w:pPr>
        <w:ind w:left="4320" w:hanging="360"/>
      </w:pPr>
      <w:rPr>
        <w:rFonts w:ascii="Wingdings" w:hAnsi="Wingdings" w:hint="default"/>
      </w:rPr>
    </w:lvl>
    <w:lvl w:ilvl="6" w:tplc="E5601E96">
      <w:start w:val="1"/>
      <w:numFmt w:val="bullet"/>
      <w:lvlText w:val=""/>
      <w:lvlJc w:val="left"/>
      <w:pPr>
        <w:ind w:left="5040" w:hanging="360"/>
      </w:pPr>
      <w:rPr>
        <w:rFonts w:ascii="Symbol" w:hAnsi="Symbol" w:hint="default"/>
      </w:rPr>
    </w:lvl>
    <w:lvl w:ilvl="7" w:tplc="E19CBEE2">
      <w:start w:val="1"/>
      <w:numFmt w:val="bullet"/>
      <w:lvlText w:val="o"/>
      <w:lvlJc w:val="left"/>
      <w:pPr>
        <w:ind w:left="5760" w:hanging="360"/>
      </w:pPr>
      <w:rPr>
        <w:rFonts w:ascii="Courier New" w:hAnsi="Courier New" w:hint="default"/>
      </w:rPr>
    </w:lvl>
    <w:lvl w:ilvl="8" w:tplc="9C54E532">
      <w:start w:val="1"/>
      <w:numFmt w:val="bullet"/>
      <w:lvlText w:val=""/>
      <w:lvlJc w:val="left"/>
      <w:pPr>
        <w:ind w:left="6480" w:hanging="360"/>
      </w:pPr>
      <w:rPr>
        <w:rFonts w:ascii="Wingdings" w:hAnsi="Wingdings" w:hint="default"/>
      </w:rPr>
    </w:lvl>
  </w:abstractNum>
  <w:abstractNum w:abstractNumId="23" w15:restartNumberingAfterBreak="0">
    <w:nsid w:val="7ECB0ECE"/>
    <w:multiLevelType w:val="hybridMultilevel"/>
    <w:tmpl w:val="FFFFFFFF"/>
    <w:lvl w:ilvl="0" w:tplc="297E2ED0">
      <w:start w:val="1"/>
      <w:numFmt w:val="decimal"/>
      <w:lvlText w:val="%1."/>
      <w:lvlJc w:val="left"/>
      <w:pPr>
        <w:ind w:left="720" w:hanging="360"/>
      </w:pPr>
    </w:lvl>
    <w:lvl w:ilvl="1" w:tplc="329C12D4">
      <w:start w:val="1"/>
      <w:numFmt w:val="decimal"/>
      <w:lvlText w:val="%2."/>
      <w:lvlJc w:val="left"/>
      <w:pPr>
        <w:ind w:left="1440" w:hanging="360"/>
      </w:pPr>
    </w:lvl>
    <w:lvl w:ilvl="2" w:tplc="B002B76C">
      <w:start w:val="1"/>
      <w:numFmt w:val="lowerRoman"/>
      <w:lvlText w:val="%3."/>
      <w:lvlJc w:val="right"/>
      <w:pPr>
        <w:ind w:left="2160" w:hanging="180"/>
      </w:pPr>
    </w:lvl>
    <w:lvl w:ilvl="3" w:tplc="21F65EEC">
      <w:start w:val="1"/>
      <w:numFmt w:val="decimal"/>
      <w:lvlText w:val="%4."/>
      <w:lvlJc w:val="left"/>
      <w:pPr>
        <w:ind w:left="2880" w:hanging="360"/>
      </w:pPr>
    </w:lvl>
    <w:lvl w:ilvl="4" w:tplc="F264A442">
      <w:start w:val="1"/>
      <w:numFmt w:val="lowerLetter"/>
      <w:lvlText w:val="%5."/>
      <w:lvlJc w:val="left"/>
      <w:pPr>
        <w:ind w:left="3600" w:hanging="360"/>
      </w:pPr>
    </w:lvl>
    <w:lvl w:ilvl="5" w:tplc="00B8DA30">
      <w:start w:val="1"/>
      <w:numFmt w:val="lowerRoman"/>
      <w:lvlText w:val="%6."/>
      <w:lvlJc w:val="right"/>
      <w:pPr>
        <w:ind w:left="4320" w:hanging="180"/>
      </w:pPr>
    </w:lvl>
    <w:lvl w:ilvl="6" w:tplc="F17CCA48">
      <w:start w:val="1"/>
      <w:numFmt w:val="decimal"/>
      <w:lvlText w:val="%7."/>
      <w:lvlJc w:val="left"/>
      <w:pPr>
        <w:ind w:left="5040" w:hanging="360"/>
      </w:pPr>
    </w:lvl>
    <w:lvl w:ilvl="7" w:tplc="A15CBFE0">
      <w:start w:val="1"/>
      <w:numFmt w:val="lowerLetter"/>
      <w:lvlText w:val="%8."/>
      <w:lvlJc w:val="left"/>
      <w:pPr>
        <w:ind w:left="5760" w:hanging="360"/>
      </w:pPr>
    </w:lvl>
    <w:lvl w:ilvl="8" w:tplc="9C480258">
      <w:start w:val="1"/>
      <w:numFmt w:val="lowerRoman"/>
      <w:lvlText w:val="%9."/>
      <w:lvlJc w:val="right"/>
      <w:pPr>
        <w:ind w:left="6480" w:hanging="180"/>
      </w:pPr>
    </w:lvl>
  </w:abstractNum>
  <w:num w:numId="1" w16cid:durableId="2132092640">
    <w:abstractNumId w:val="23"/>
  </w:num>
  <w:num w:numId="2" w16cid:durableId="220558185">
    <w:abstractNumId w:val="7"/>
  </w:num>
  <w:num w:numId="3" w16cid:durableId="1317883083">
    <w:abstractNumId w:val="0"/>
  </w:num>
  <w:num w:numId="4" w16cid:durableId="1122577157">
    <w:abstractNumId w:val="10"/>
  </w:num>
  <w:num w:numId="5" w16cid:durableId="456683391">
    <w:abstractNumId w:val="2"/>
  </w:num>
  <w:num w:numId="6" w16cid:durableId="29842835">
    <w:abstractNumId w:val="1"/>
  </w:num>
  <w:num w:numId="7" w16cid:durableId="331839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437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520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800235">
    <w:abstractNumId w:val="5"/>
  </w:num>
  <w:num w:numId="11" w16cid:durableId="612322203">
    <w:abstractNumId w:val="18"/>
  </w:num>
  <w:num w:numId="12" w16cid:durableId="1836603303">
    <w:abstractNumId w:val="14"/>
  </w:num>
  <w:num w:numId="13" w16cid:durableId="502356535">
    <w:abstractNumId w:val="8"/>
  </w:num>
  <w:num w:numId="14" w16cid:durableId="1057972369">
    <w:abstractNumId w:val="17"/>
  </w:num>
  <w:num w:numId="15" w16cid:durableId="1723404741">
    <w:abstractNumId w:val="15"/>
  </w:num>
  <w:num w:numId="16" w16cid:durableId="1610698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010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37163">
    <w:abstractNumId w:val="9"/>
  </w:num>
  <w:num w:numId="19" w16cid:durableId="1868524776">
    <w:abstractNumId w:val="16"/>
  </w:num>
  <w:num w:numId="20" w16cid:durableId="1700088829">
    <w:abstractNumId w:val="4"/>
  </w:num>
  <w:num w:numId="21" w16cid:durableId="1029529503">
    <w:abstractNumId w:val="21"/>
  </w:num>
  <w:num w:numId="22" w16cid:durableId="1045449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132801">
    <w:abstractNumId w:val="6"/>
  </w:num>
  <w:num w:numId="24" w16cid:durableId="1317371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5372133">
    <w:abstractNumId w:val="13"/>
  </w:num>
  <w:num w:numId="26" w16cid:durableId="289020150">
    <w:abstractNumId w:val="20"/>
  </w:num>
  <w:num w:numId="27" w16cid:durableId="1995793229">
    <w:abstractNumId w:val="12"/>
  </w:num>
  <w:num w:numId="28" w16cid:durableId="1419907276">
    <w:abstractNumId w:val="2"/>
  </w:num>
  <w:num w:numId="29" w16cid:durableId="1076708496">
    <w:abstractNumId w:val="3"/>
  </w:num>
  <w:num w:numId="30" w16cid:durableId="1932470329">
    <w:abstractNumId w:val="2"/>
  </w:num>
  <w:num w:numId="31" w16cid:durableId="905536031">
    <w:abstractNumId w:val="2"/>
  </w:num>
  <w:num w:numId="32" w16cid:durableId="1534002141">
    <w:abstractNumId w:val="22"/>
  </w:num>
  <w:num w:numId="33" w16cid:durableId="2066836096">
    <w:abstractNumId w:val="2"/>
  </w:num>
  <w:num w:numId="34" w16cid:durableId="1837569438">
    <w:abstractNumId w:val="2"/>
  </w:num>
  <w:num w:numId="35" w16cid:durableId="2051803243">
    <w:abstractNumId w:val="2"/>
  </w:num>
  <w:num w:numId="36" w16cid:durableId="640766029">
    <w:abstractNumId w:val="2"/>
  </w:num>
  <w:num w:numId="37" w16cid:durableId="1609266352">
    <w:abstractNumId w:val="2"/>
  </w:num>
  <w:num w:numId="38" w16cid:durableId="49622382">
    <w:abstractNumId w:val="2"/>
  </w:num>
  <w:num w:numId="39" w16cid:durableId="1825388053">
    <w:abstractNumId w:val="19"/>
  </w:num>
  <w:num w:numId="40" w16cid:durableId="15514879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6" w:nlCheck="1" w:checkStyle="1"/>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AB3CEB"/>
    <w:rsid w:val="0000030C"/>
    <w:rsid w:val="0000063D"/>
    <w:rsid w:val="000007B0"/>
    <w:rsid w:val="00000F36"/>
    <w:rsid w:val="00002F0E"/>
    <w:rsid w:val="00002FE7"/>
    <w:rsid w:val="00007838"/>
    <w:rsid w:val="0001022D"/>
    <w:rsid w:val="00011AE0"/>
    <w:rsid w:val="00011E24"/>
    <w:rsid w:val="00012068"/>
    <w:rsid w:val="00020806"/>
    <w:rsid w:val="00021306"/>
    <w:rsid w:val="00022D53"/>
    <w:rsid w:val="00024923"/>
    <w:rsid w:val="00024959"/>
    <w:rsid w:val="00026668"/>
    <w:rsid w:val="00027686"/>
    <w:rsid w:val="0003336F"/>
    <w:rsid w:val="000375B8"/>
    <w:rsid w:val="00037AE9"/>
    <w:rsid w:val="00044D87"/>
    <w:rsid w:val="00046FE7"/>
    <w:rsid w:val="000513A5"/>
    <w:rsid w:val="00051948"/>
    <w:rsid w:val="000552FD"/>
    <w:rsid w:val="000574AA"/>
    <w:rsid w:val="0006061D"/>
    <w:rsid w:val="00061E20"/>
    <w:rsid w:val="0006238E"/>
    <w:rsid w:val="000623C8"/>
    <w:rsid w:val="00066A7A"/>
    <w:rsid w:val="0007457D"/>
    <w:rsid w:val="00074BE3"/>
    <w:rsid w:val="00075741"/>
    <w:rsid w:val="00075BDC"/>
    <w:rsid w:val="00083295"/>
    <w:rsid w:val="00083304"/>
    <w:rsid w:val="00083678"/>
    <w:rsid w:val="00083FA7"/>
    <w:rsid w:val="00083FBC"/>
    <w:rsid w:val="0008484E"/>
    <w:rsid w:val="00091ED3"/>
    <w:rsid w:val="000928D7"/>
    <w:rsid w:val="00092E95"/>
    <w:rsid w:val="000933CD"/>
    <w:rsid w:val="000949D5"/>
    <w:rsid w:val="00096AFE"/>
    <w:rsid w:val="000A316B"/>
    <w:rsid w:val="000A36D8"/>
    <w:rsid w:val="000A4188"/>
    <w:rsid w:val="000A68D7"/>
    <w:rsid w:val="000C11A9"/>
    <w:rsid w:val="000C2320"/>
    <w:rsid w:val="000C2727"/>
    <w:rsid w:val="000C398A"/>
    <w:rsid w:val="000C4DAA"/>
    <w:rsid w:val="000C798D"/>
    <w:rsid w:val="000D19F4"/>
    <w:rsid w:val="000D313C"/>
    <w:rsid w:val="000D41C3"/>
    <w:rsid w:val="000D5C84"/>
    <w:rsid w:val="000D77B6"/>
    <w:rsid w:val="000E0A06"/>
    <w:rsid w:val="000E0FA9"/>
    <w:rsid w:val="000E18B0"/>
    <w:rsid w:val="000E5761"/>
    <w:rsid w:val="000F4792"/>
    <w:rsid w:val="000F6A3C"/>
    <w:rsid w:val="000F6CA5"/>
    <w:rsid w:val="00100BDC"/>
    <w:rsid w:val="001010C3"/>
    <w:rsid w:val="0010132B"/>
    <w:rsid w:val="00101E2D"/>
    <w:rsid w:val="001041A6"/>
    <w:rsid w:val="00104943"/>
    <w:rsid w:val="00106113"/>
    <w:rsid w:val="00112985"/>
    <w:rsid w:val="00113494"/>
    <w:rsid w:val="00114473"/>
    <w:rsid w:val="0011761F"/>
    <w:rsid w:val="00130C8E"/>
    <w:rsid w:val="0013110C"/>
    <w:rsid w:val="001313EC"/>
    <w:rsid w:val="001347F0"/>
    <w:rsid w:val="00137DB1"/>
    <w:rsid w:val="001415C4"/>
    <w:rsid w:val="001436EE"/>
    <w:rsid w:val="00144ED3"/>
    <w:rsid w:val="001468EB"/>
    <w:rsid w:val="001477D1"/>
    <w:rsid w:val="00147CB0"/>
    <w:rsid w:val="00150507"/>
    <w:rsid w:val="00151623"/>
    <w:rsid w:val="00154E4B"/>
    <w:rsid w:val="00156D2F"/>
    <w:rsid w:val="0015707C"/>
    <w:rsid w:val="00161803"/>
    <w:rsid w:val="001651B4"/>
    <w:rsid w:val="00173070"/>
    <w:rsid w:val="00173F6C"/>
    <w:rsid w:val="00177E4D"/>
    <w:rsid w:val="00181A4E"/>
    <w:rsid w:val="0019073B"/>
    <w:rsid w:val="00193B69"/>
    <w:rsid w:val="001A2575"/>
    <w:rsid w:val="001A2E79"/>
    <w:rsid w:val="001B0049"/>
    <w:rsid w:val="001B4298"/>
    <w:rsid w:val="001C02CE"/>
    <w:rsid w:val="001C08DD"/>
    <w:rsid w:val="001C2772"/>
    <w:rsid w:val="001C4E7A"/>
    <w:rsid w:val="001C55C9"/>
    <w:rsid w:val="001D012A"/>
    <w:rsid w:val="001D098E"/>
    <w:rsid w:val="001D44AA"/>
    <w:rsid w:val="001D6556"/>
    <w:rsid w:val="001E107D"/>
    <w:rsid w:val="001E1771"/>
    <w:rsid w:val="001E1822"/>
    <w:rsid w:val="001E26CF"/>
    <w:rsid w:val="001E3393"/>
    <w:rsid w:val="001E54C0"/>
    <w:rsid w:val="001E7D90"/>
    <w:rsid w:val="001F25BB"/>
    <w:rsid w:val="001F3D46"/>
    <w:rsid w:val="001F45EB"/>
    <w:rsid w:val="001F6FB6"/>
    <w:rsid w:val="0020114D"/>
    <w:rsid w:val="00203E4B"/>
    <w:rsid w:val="00203E52"/>
    <w:rsid w:val="00204023"/>
    <w:rsid w:val="00204981"/>
    <w:rsid w:val="002138F4"/>
    <w:rsid w:val="00216B0D"/>
    <w:rsid w:val="00221395"/>
    <w:rsid w:val="002222BD"/>
    <w:rsid w:val="00226774"/>
    <w:rsid w:val="00227854"/>
    <w:rsid w:val="00231DB5"/>
    <w:rsid w:val="002342BE"/>
    <w:rsid w:val="002344E5"/>
    <w:rsid w:val="0024492D"/>
    <w:rsid w:val="00245E1A"/>
    <w:rsid w:val="00247FEE"/>
    <w:rsid w:val="002504E5"/>
    <w:rsid w:val="0025181C"/>
    <w:rsid w:val="00251CFB"/>
    <w:rsid w:val="002534B6"/>
    <w:rsid w:val="002539EF"/>
    <w:rsid w:val="00256F94"/>
    <w:rsid w:val="0026133F"/>
    <w:rsid w:val="00261716"/>
    <w:rsid w:val="002618AB"/>
    <w:rsid w:val="002638BD"/>
    <w:rsid w:val="00264981"/>
    <w:rsid w:val="0026E732"/>
    <w:rsid w:val="00271717"/>
    <w:rsid w:val="00282865"/>
    <w:rsid w:val="0028292C"/>
    <w:rsid w:val="00290EAD"/>
    <w:rsid w:val="00294F6E"/>
    <w:rsid w:val="00295421"/>
    <w:rsid w:val="0029698C"/>
    <w:rsid w:val="002A4663"/>
    <w:rsid w:val="002A531E"/>
    <w:rsid w:val="002A6C8B"/>
    <w:rsid w:val="002A7E25"/>
    <w:rsid w:val="002B0982"/>
    <w:rsid w:val="002B1A45"/>
    <w:rsid w:val="002B6620"/>
    <w:rsid w:val="002B7379"/>
    <w:rsid w:val="002C003B"/>
    <w:rsid w:val="002C1B46"/>
    <w:rsid w:val="002C36B7"/>
    <w:rsid w:val="002C36F5"/>
    <w:rsid w:val="002C38EC"/>
    <w:rsid w:val="002C684A"/>
    <w:rsid w:val="002C68BB"/>
    <w:rsid w:val="002C6FAC"/>
    <w:rsid w:val="002D161E"/>
    <w:rsid w:val="002D20A5"/>
    <w:rsid w:val="002D4769"/>
    <w:rsid w:val="002D5B17"/>
    <w:rsid w:val="002D6675"/>
    <w:rsid w:val="002E046B"/>
    <w:rsid w:val="002E07D3"/>
    <w:rsid w:val="002E71A0"/>
    <w:rsid w:val="002F0394"/>
    <w:rsid w:val="002F14B1"/>
    <w:rsid w:val="002F5554"/>
    <w:rsid w:val="002F5E31"/>
    <w:rsid w:val="002F7AE0"/>
    <w:rsid w:val="00300ABC"/>
    <w:rsid w:val="003155E3"/>
    <w:rsid w:val="00315B91"/>
    <w:rsid w:val="003208CD"/>
    <w:rsid w:val="00321920"/>
    <w:rsid w:val="00324642"/>
    <w:rsid w:val="00325190"/>
    <w:rsid w:val="00326CD8"/>
    <w:rsid w:val="00334EEC"/>
    <w:rsid w:val="00334F68"/>
    <w:rsid w:val="003350A9"/>
    <w:rsid w:val="00336DC6"/>
    <w:rsid w:val="00340236"/>
    <w:rsid w:val="00340AEC"/>
    <w:rsid w:val="0034195A"/>
    <w:rsid w:val="003512DA"/>
    <w:rsid w:val="00353C3D"/>
    <w:rsid w:val="00354116"/>
    <w:rsid w:val="003552E7"/>
    <w:rsid w:val="00357963"/>
    <w:rsid w:val="0036112C"/>
    <w:rsid w:val="00363849"/>
    <w:rsid w:val="0036427C"/>
    <w:rsid w:val="0036482B"/>
    <w:rsid w:val="0036604C"/>
    <w:rsid w:val="00366381"/>
    <w:rsid w:val="00371065"/>
    <w:rsid w:val="00374CA0"/>
    <w:rsid w:val="0037568A"/>
    <w:rsid w:val="00375F5A"/>
    <w:rsid w:val="00385EBA"/>
    <w:rsid w:val="00390000"/>
    <w:rsid w:val="00391424"/>
    <w:rsid w:val="00394A6B"/>
    <w:rsid w:val="003952A4"/>
    <w:rsid w:val="00397916"/>
    <w:rsid w:val="003A2D6A"/>
    <w:rsid w:val="003A7522"/>
    <w:rsid w:val="003B119B"/>
    <w:rsid w:val="003B2AD3"/>
    <w:rsid w:val="003C066B"/>
    <w:rsid w:val="003C29FE"/>
    <w:rsid w:val="003C2B77"/>
    <w:rsid w:val="003C319C"/>
    <w:rsid w:val="003C42BB"/>
    <w:rsid w:val="003C55D5"/>
    <w:rsid w:val="003C62C3"/>
    <w:rsid w:val="003D21C1"/>
    <w:rsid w:val="003D283C"/>
    <w:rsid w:val="003D3BC2"/>
    <w:rsid w:val="003D4F96"/>
    <w:rsid w:val="003D5945"/>
    <w:rsid w:val="003D5CE2"/>
    <w:rsid w:val="003D6DF1"/>
    <w:rsid w:val="003D70BB"/>
    <w:rsid w:val="003E1BA7"/>
    <w:rsid w:val="003E764F"/>
    <w:rsid w:val="003F3BE0"/>
    <w:rsid w:val="00403437"/>
    <w:rsid w:val="004051A7"/>
    <w:rsid w:val="004054A1"/>
    <w:rsid w:val="00411523"/>
    <w:rsid w:val="00414984"/>
    <w:rsid w:val="00415A4C"/>
    <w:rsid w:val="004210A0"/>
    <w:rsid w:val="0042681F"/>
    <w:rsid w:val="004269D2"/>
    <w:rsid w:val="004276AE"/>
    <w:rsid w:val="0043198E"/>
    <w:rsid w:val="00432074"/>
    <w:rsid w:val="00432D21"/>
    <w:rsid w:val="004330F8"/>
    <w:rsid w:val="004404C4"/>
    <w:rsid w:val="0044081D"/>
    <w:rsid w:val="0044565A"/>
    <w:rsid w:val="00454319"/>
    <w:rsid w:val="004546A9"/>
    <w:rsid w:val="00457AED"/>
    <w:rsid w:val="00462895"/>
    <w:rsid w:val="00470A8F"/>
    <w:rsid w:val="00474C88"/>
    <w:rsid w:val="0047531E"/>
    <w:rsid w:val="00476357"/>
    <w:rsid w:val="00481C41"/>
    <w:rsid w:val="00482E22"/>
    <w:rsid w:val="00483118"/>
    <w:rsid w:val="0048338A"/>
    <w:rsid w:val="00483984"/>
    <w:rsid w:val="00487A69"/>
    <w:rsid w:val="004902EC"/>
    <w:rsid w:val="00492F35"/>
    <w:rsid w:val="004941B6"/>
    <w:rsid w:val="00494E98"/>
    <w:rsid w:val="0049735C"/>
    <w:rsid w:val="004A0B17"/>
    <w:rsid w:val="004A2705"/>
    <w:rsid w:val="004A4359"/>
    <w:rsid w:val="004A4BC9"/>
    <w:rsid w:val="004A5F6E"/>
    <w:rsid w:val="004A65A0"/>
    <w:rsid w:val="004B2705"/>
    <w:rsid w:val="004B2E6E"/>
    <w:rsid w:val="004B596C"/>
    <w:rsid w:val="004C2DC1"/>
    <w:rsid w:val="004C3BE9"/>
    <w:rsid w:val="004C3E83"/>
    <w:rsid w:val="004C55D6"/>
    <w:rsid w:val="004C5FA7"/>
    <w:rsid w:val="004C6079"/>
    <w:rsid w:val="004C6C4B"/>
    <w:rsid w:val="004D156B"/>
    <w:rsid w:val="004D4197"/>
    <w:rsid w:val="004D5344"/>
    <w:rsid w:val="004D5656"/>
    <w:rsid w:val="004D6127"/>
    <w:rsid w:val="004D6B45"/>
    <w:rsid w:val="004D79B2"/>
    <w:rsid w:val="004F1498"/>
    <w:rsid w:val="004F2B86"/>
    <w:rsid w:val="004F5340"/>
    <w:rsid w:val="00501FDC"/>
    <w:rsid w:val="005029F3"/>
    <w:rsid w:val="00506939"/>
    <w:rsid w:val="00513B82"/>
    <w:rsid w:val="00516B62"/>
    <w:rsid w:val="0051720C"/>
    <w:rsid w:val="005173D4"/>
    <w:rsid w:val="00521A9B"/>
    <w:rsid w:val="005225D3"/>
    <w:rsid w:val="00523D5D"/>
    <w:rsid w:val="00523D6D"/>
    <w:rsid w:val="00526423"/>
    <w:rsid w:val="00527CDE"/>
    <w:rsid w:val="00530688"/>
    <w:rsid w:val="00530B6E"/>
    <w:rsid w:val="00532E41"/>
    <w:rsid w:val="0054355F"/>
    <w:rsid w:val="00544040"/>
    <w:rsid w:val="005556F9"/>
    <w:rsid w:val="00556028"/>
    <w:rsid w:val="00556E4F"/>
    <w:rsid w:val="005628DA"/>
    <w:rsid w:val="00567DB2"/>
    <w:rsid w:val="005702A4"/>
    <w:rsid w:val="0057091F"/>
    <w:rsid w:val="00571031"/>
    <w:rsid w:val="00571DDC"/>
    <w:rsid w:val="00572BD6"/>
    <w:rsid w:val="00572E5D"/>
    <w:rsid w:val="00573161"/>
    <w:rsid w:val="005733F4"/>
    <w:rsid w:val="0057555D"/>
    <w:rsid w:val="00585907"/>
    <w:rsid w:val="00591FD2"/>
    <w:rsid w:val="0059479A"/>
    <w:rsid w:val="005A12E0"/>
    <w:rsid w:val="005A1641"/>
    <w:rsid w:val="005A30C2"/>
    <w:rsid w:val="005A485C"/>
    <w:rsid w:val="005B0B34"/>
    <w:rsid w:val="005B0B51"/>
    <w:rsid w:val="005B0CAD"/>
    <w:rsid w:val="005B2DC6"/>
    <w:rsid w:val="005B404A"/>
    <w:rsid w:val="005B489E"/>
    <w:rsid w:val="005B5967"/>
    <w:rsid w:val="005B5A7B"/>
    <w:rsid w:val="005B5F44"/>
    <w:rsid w:val="005B7B46"/>
    <w:rsid w:val="005C0182"/>
    <w:rsid w:val="005C1236"/>
    <w:rsid w:val="005C4A00"/>
    <w:rsid w:val="005C4D31"/>
    <w:rsid w:val="005C705D"/>
    <w:rsid w:val="005D28C4"/>
    <w:rsid w:val="005D2E70"/>
    <w:rsid w:val="005D551C"/>
    <w:rsid w:val="005D61CE"/>
    <w:rsid w:val="005E08EA"/>
    <w:rsid w:val="005E4E95"/>
    <w:rsid w:val="005E5B1C"/>
    <w:rsid w:val="005E5B95"/>
    <w:rsid w:val="005E6A12"/>
    <w:rsid w:val="005F0FCE"/>
    <w:rsid w:val="005F41F2"/>
    <w:rsid w:val="005F4804"/>
    <w:rsid w:val="00600F5B"/>
    <w:rsid w:val="006038D5"/>
    <w:rsid w:val="00604472"/>
    <w:rsid w:val="00605575"/>
    <w:rsid w:val="00612A3C"/>
    <w:rsid w:val="00615444"/>
    <w:rsid w:val="0061544C"/>
    <w:rsid w:val="0061771F"/>
    <w:rsid w:val="006209C7"/>
    <w:rsid w:val="006248EC"/>
    <w:rsid w:val="006323C0"/>
    <w:rsid w:val="00633122"/>
    <w:rsid w:val="006334A2"/>
    <w:rsid w:val="00633900"/>
    <w:rsid w:val="00635DA1"/>
    <w:rsid w:val="0063603B"/>
    <w:rsid w:val="00643941"/>
    <w:rsid w:val="00643C9C"/>
    <w:rsid w:val="0064591E"/>
    <w:rsid w:val="006476C2"/>
    <w:rsid w:val="00652AC6"/>
    <w:rsid w:val="00653665"/>
    <w:rsid w:val="00661A7C"/>
    <w:rsid w:val="00661F59"/>
    <w:rsid w:val="00665930"/>
    <w:rsid w:val="006679E8"/>
    <w:rsid w:val="00670126"/>
    <w:rsid w:val="006703B7"/>
    <w:rsid w:val="00674D8A"/>
    <w:rsid w:val="0067735A"/>
    <w:rsid w:val="006800DE"/>
    <w:rsid w:val="00685288"/>
    <w:rsid w:val="006857D5"/>
    <w:rsid w:val="00686384"/>
    <w:rsid w:val="00686E6D"/>
    <w:rsid w:val="00687E54"/>
    <w:rsid w:val="006903AF"/>
    <w:rsid w:val="00690CDF"/>
    <w:rsid w:val="00691FF2"/>
    <w:rsid w:val="00692CCB"/>
    <w:rsid w:val="00694012"/>
    <w:rsid w:val="00694C3B"/>
    <w:rsid w:val="00695594"/>
    <w:rsid w:val="00696AE4"/>
    <w:rsid w:val="006A202F"/>
    <w:rsid w:val="006A4F64"/>
    <w:rsid w:val="006A6563"/>
    <w:rsid w:val="006B1C13"/>
    <w:rsid w:val="006B1D39"/>
    <w:rsid w:val="006B4233"/>
    <w:rsid w:val="006B713A"/>
    <w:rsid w:val="006C13AD"/>
    <w:rsid w:val="006C3A62"/>
    <w:rsid w:val="006D5144"/>
    <w:rsid w:val="006D52C2"/>
    <w:rsid w:val="006D7336"/>
    <w:rsid w:val="006E0A43"/>
    <w:rsid w:val="006E1F64"/>
    <w:rsid w:val="006E228A"/>
    <w:rsid w:val="006E4B7C"/>
    <w:rsid w:val="006E64A5"/>
    <w:rsid w:val="006F03F6"/>
    <w:rsid w:val="006F2A78"/>
    <w:rsid w:val="006F4734"/>
    <w:rsid w:val="006F6B5D"/>
    <w:rsid w:val="006F7DDC"/>
    <w:rsid w:val="0070151C"/>
    <w:rsid w:val="00702017"/>
    <w:rsid w:val="00703246"/>
    <w:rsid w:val="00704205"/>
    <w:rsid w:val="00704804"/>
    <w:rsid w:val="0070712B"/>
    <w:rsid w:val="007108BF"/>
    <w:rsid w:val="00710C42"/>
    <w:rsid w:val="00712EEF"/>
    <w:rsid w:val="00715A96"/>
    <w:rsid w:val="00716AEF"/>
    <w:rsid w:val="0071711D"/>
    <w:rsid w:val="0072085B"/>
    <w:rsid w:val="007219F5"/>
    <w:rsid w:val="007245BA"/>
    <w:rsid w:val="00727246"/>
    <w:rsid w:val="007302AA"/>
    <w:rsid w:val="00731306"/>
    <w:rsid w:val="007327E4"/>
    <w:rsid w:val="007410A0"/>
    <w:rsid w:val="007437A6"/>
    <w:rsid w:val="00744EBA"/>
    <w:rsid w:val="007473F1"/>
    <w:rsid w:val="00747586"/>
    <w:rsid w:val="007519A1"/>
    <w:rsid w:val="00752925"/>
    <w:rsid w:val="00753294"/>
    <w:rsid w:val="007561FA"/>
    <w:rsid w:val="00757DE9"/>
    <w:rsid w:val="0076018D"/>
    <w:rsid w:val="0076226A"/>
    <w:rsid w:val="0076410D"/>
    <w:rsid w:val="00767DEA"/>
    <w:rsid w:val="0077387C"/>
    <w:rsid w:val="00774C2B"/>
    <w:rsid w:val="00775FB1"/>
    <w:rsid w:val="007843A1"/>
    <w:rsid w:val="00786491"/>
    <w:rsid w:val="007908DC"/>
    <w:rsid w:val="00791514"/>
    <w:rsid w:val="007919E5"/>
    <w:rsid w:val="00791FA0"/>
    <w:rsid w:val="00792AB1"/>
    <w:rsid w:val="00794038"/>
    <w:rsid w:val="0079433A"/>
    <w:rsid w:val="007A05C2"/>
    <w:rsid w:val="007B0E60"/>
    <w:rsid w:val="007B10C9"/>
    <w:rsid w:val="007B4316"/>
    <w:rsid w:val="007B5FE6"/>
    <w:rsid w:val="007B63DA"/>
    <w:rsid w:val="007B72FD"/>
    <w:rsid w:val="007C2C50"/>
    <w:rsid w:val="007C4A4A"/>
    <w:rsid w:val="007C54B8"/>
    <w:rsid w:val="007C6DBC"/>
    <w:rsid w:val="007D4200"/>
    <w:rsid w:val="007D457F"/>
    <w:rsid w:val="007D6726"/>
    <w:rsid w:val="007D6DEB"/>
    <w:rsid w:val="007D7C86"/>
    <w:rsid w:val="007E0E23"/>
    <w:rsid w:val="007E3E9A"/>
    <w:rsid w:val="007E6455"/>
    <w:rsid w:val="007F1974"/>
    <w:rsid w:val="007F436D"/>
    <w:rsid w:val="007F4FBB"/>
    <w:rsid w:val="007F5A2E"/>
    <w:rsid w:val="007F6C92"/>
    <w:rsid w:val="0080050B"/>
    <w:rsid w:val="00801A69"/>
    <w:rsid w:val="008034AD"/>
    <w:rsid w:val="0080359E"/>
    <w:rsid w:val="008038C2"/>
    <w:rsid w:val="00807199"/>
    <w:rsid w:val="00807A74"/>
    <w:rsid w:val="0081105A"/>
    <w:rsid w:val="008110D8"/>
    <w:rsid w:val="0081390F"/>
    <w:rsid w:val="0081502A"/>
    <w:rsid w:val="0082305C"/>
    <w:rsid w:val="0082663E"/>
    <w:rsid w:val="00830FEB"/>
    <w:rsid w:val="008352EB"/>
    <w:rsid w:val="00836B43"/>
    <w:rsid w:val="00837083"/>
    <w:rsid w:val="0083796D"/>
    <w:rsid w:val="008407D5"/>
    <w:rsid w:val="008410F1"/>
    <w:rsid w:val="008410FD"/>
    <w:rsid w:val="00842D9B"/>
    <w:rsid w:val="008435B4"/>
    <w:rsid w:val="00844533"/>
    <w:rsid w:val="00846237"/>
    <w:rsid w:val="008464B3"/>
    <w:rsid w:val="00847DA5"/>
    <w:rsid w:val="00852D83"/>
    <w:rsid w:val="0085303C"/>
    <w:rsid w:val="00854171"/>
    <w:rsid w:val="00861495"/>
    <w:rsid w:val="00861846"/>
    <w:rsid w:val="00861B95"/>
    <w:rsid w:val="008643BC"/>
    <w:rsid w:val="00865D0C"/>
    <w:rsid w:val="00866C53"/>
    <w:rsid w:val="00877482"/>
    <w:rsid w:val="00883B36"/>
    <w:rsid w:val="008844A8"/>
    <w:rsid w:val="00892D18"/>
    <w:rsid w:val="00892DAD"/>
    <w:rsid w:val="00893950"/>
    <w:rsid w:val="00895F61"/>
    <w:rsid w:val="008A21DF"/>
    <w:rsid w:val="008A2776"/>
    <w:rsid w:val="008A338B"/>
    <w:rsid w:val="008A5169"/>
    <w:rsid w:val="008A5365"/>
    <w:rsid w:val="008A6551"/>
    <w:rsid w:val="008A6F9E"/>
    <w:rsid w:val="008B0EB3"/>
    <w:rsid w:val="008B200B"/>
    <w:rsid w:val="008B2A02"/>
    <w:rsid w:val="008B53AD"/>
    <w:rsid w:val="008B596C"/>
    <w:rsid w:val="008B6BD0"/>
    <w:rsid w:val="008B6C26"/>
    <w:rsid w:val="008C0652"/>
    <w:rsid w:val="008C13F4"/>
    <w:rsid w:val="008D4FF8"/>
    <w:rsid w:val="008D69A2"/>
    <w:rsid w:val="008E7ED0"/>
    <w:rsid w:val="008F5528"/>
    <w:rsid w:val="008F7EF6"/>
    <w:rsid w:val="00900A47"/>
    <w:rsid w:val="00901105"/>
    <w:rsid w:val="009011A6"/>
    <w:rsid w:val="00901F07"/>
    <w:rsid w:val="009028F6"/>
    <w:rsid w:val="00903576"/>
    <w:rsid w:val="009054F3"/>
    <w:rsid w:val="00906F72"/>
    <w:rsid w:val="00907A19"/>
    <w:rsid w:val="00913467"/>
    <w:rsid w:val="00914975"/>
    <w:rsid w:val="009235AC"/>
    <w:rsid w:val="00923DBA"/>
    <w:rsid w:val="009260FA"/>
    <w:rsid w:val="00927138"/>
    <w:rsid w:val="00940202"/>
    <w:rsid w:val="00942C3A"/>
    <w:rsid w:val="00952EB5"/>
    <w:rsid w:val="009537AA"/>
    <w:rsid w:val="00954788"/>
    <w:rsid w:val="00956118"/>
    <w:rsid w:val="00956C7C"/>
    <w:rsid w:val="0096568D"/>
    <w:rsid w:val="00970EFC"/>
    <w:rsid w:val="00972EF9"/>
    <w:rsid w:val="009754D0"/>
    <w:rsid w:val="009767C3"/>
    <w:rsid w:val="00977BFC"/>
    <w:rsid w:val="00981431"/>
    <w:rsid w:val="009816A4"/>
    <w:rsid w:val="00983955"/>
    <w:rsid w:val="00983DAB"/>
    <w:rsid w:val="009874C1"/>
    <w:rsid w:val="00990370"/>
    <w:rsid w:val="0099151D"/>
    <w:rsid w:val="0099173E"/>
    <w:rsid w:val="00992432"/>
    <w:rsid w:val="0099333A"/>
    <w:rsid w:val="00995665"/>
    <w:rsid w:val="009A1623"/>
    <w:rsid w:val="009A5BD9"/>
    <w:rsid w:val="009A7459"/>
    <w:rsid w:val="009B3A72"/>
    <w:rsid w:val="009C64A0"/>
    <w:rsid w:val="009D31F0"/>
    <w:rsid w:val="009D4E2C"/>
    <w:rsid w:val="009D67C7"/>
    <w:rsid w:val="009E353F"/>
    <w:rsid w:val="009E4D5E"/>
    <w:rsid w:val="009E4F9E"/>
    <w:rsid w:val="009E5446"/>
    <w:rsid w:val="009E55F1"/>
    <w:rsid w:val="009F0F76"/>
    <w:rsid w:val="009F31E3"/>
    <w:rsid w:val="009F34D4"/>
    <w:rsid w:val="009F3834"/>
    <w:rsid w:val="009F500D"/>
    <w:rsid w:val="009F583E"/>
    <w:rsid w:val="00A022B4"/>
    <w:rsid w:val="00A06829"/>
    <w:rsid w:val="00A07386"/>
    <w:rsid w:val="00A13058"/>
    <w:rsid w:val="00A15DD4"/>
    <w:rsid w:val="00A161BA"/>
    <w:rsid w:val="00A169C8"/>
    <w:rsid w:val="00A17B7F"/>
    <w:rsid w:val="00A22281"/>
    <w:rsid w:val="00A22832"/>
    <w:rsid w:val="00A22BD7"/>
    <w:rsid w:val="00A250B3"/>
    <w:rsid w:val="00A25B94"/>
    <w:rsid w:val="00A25F7C"/>
    <w:rsid w:val="00A276D5"/>
    <w:rsid w:val="00A32C4A"/>
    <w:rsid w:val="00A3581B"/>
    <w:rsid w:val="00A363CF"/>
    <w:rsid w:val="00A41D80"/>
    <w:rsid w:val="00A420C7"/>
    <w:rsid w:val="00A45F27"/>
    <w:rsid w:val="00A500BA"/>
    <w:rsid w:val="00A559CE"/>
    <w:rsid w:val="00A57D0F"/>
    <w:rsid w:val="00A600C4"/>
    <w:rsid w:val="00A744A5"/>
    <w:rsid w:val="00A770FB"/>
    <w:rsid w:val="00A823E5"/>
    <w:rsid w:val="00A83A36"/>
    <w:rsid w:val="00A858F0"/>
    <w:rsid w:val="00A87B79"/>
    <w:rsid w:val="00A87C6A"/>
    <w:rsid w:val="00A94D85"/>
    <w:rsid w:val="00A9588C"/>
    <w:rsid w:val="00AA2359"/>
    <w:rsid w:val="00AA4E41"/>
    <w:rsid w:val="00AA6ED0"/>
    <w:rsid w:val="00AB0C73"/>
    <w:rsid w:val="00AB20A6"/>
    <w:rsid w:val="00AB3CEB"/>
    <w:rsid w:val="00AB4D1A"/>
    <w:rsid w:val="00AC0915"/>
    <w:rsid w:val="00AC2514"/>
    <w:rsid w:val="00AC297C"/>
    <w:rsid w:val="00AC3002"/>
    <w:rsid w:val="00AC4C67"/>
    <w:rsid w:val="00AC7177"/>
    <w:rsid w:val="00AD15A1"/>
    <w:rsid w:val="00AD1753"/>
    <w:rsid w:val="00AD19DF"/>
    <w:rsid w:val="00AD288D"/>
    <w:rsid w:val="00AD37B2"/>
    <w:rsid w:val="00AD4880"/>
    <w:rsid w:val="00AD5E02"/>
    <w:rsid w:val="00AE01BC"/>
    <w:rsid w:val="00AE11F0"/>
    <w:rsid w:val="00AE12BA"/>
    <w:rsid w:val="00AE306F"/>
    <w:rsid w:val="00AE4E28"/>
    <w:rsid w:val="00AE4FB2"/>
    <w:rsid w:val="00AE5509"/>
    <w:rsid w:val="00AE76F7"/>
    <w:rsid w:val="00AF7967"/>
    <w:rsid w:val="00B03368"/>
    <w:rsid w:val="00B0396B"/>
    <w:rsid w:val="00B0641D"/>
    <w:rsid w:val="00B07F9F"/>
    <w:rsid w:val="00B10AA0"/>
    <w:rsid w:val="00B11674"/>
    <w:rsid w:val="00B162DA"/>
    <w:rsid w:val="00B17D4A"/>
    <w:rsid w:val="00B20985"/>
    <w:rsid w:val="00B2224A"/>
    <w:rsid w:val="00B2360F"/>
    <w:rsid w:val="00B23828"/>
    <w:rsid w:val="00B241BB"/>
    <w:rsid w:val="00B25A0C"/>
    <w:rsid w:val="00B27E83"/>
    <w:rsid w:val="00B34A2D"/>
    <w:rsid w:val="00B357A2"/>
    <w:rsid w:val="00B35B95"/>
    <w:rsid w:val="00B35D18"/>
    <w:rsid w:val="00B40EA8"/>
    <w:rsid w:val="00B4429B"/>
    <w:rsid w:val="00B446A5"/>
    <w:rsid w:val="00B46481"/>
    <w:rsid w:val="00B5202B"/>
    <w:rsid w:val="00B52A66"/>
    <w:rsid w:val="00B539EC"/>
    <w:rsid w:val="00B563F5"/>
    <w:rsid w:val="00B56E60"/>
    <w:rsid w:val="00B6087E"/>
    <w:rsid w:val="00B61AC1"/>
    <w:rsid w:val="00B623A9"/>
    <w:rsid w:val="00B62E06"/>
    <w:rsid w:val="00B63A23"/>
    <w:rsid w:val="00B64B4E"/>
    <w:rsid w:val="00B718BE"/>
    <w:rsid w:val="00B73DFA"/>
    <w:rsid w:val="00B91EAC"/>
    <w:rsid w:val="00B94768"/>
    <w:rsid w:val="00B97177"/>
    <w:rsid w:val="00BA273D"/>
    <w:rsid w:val="00BA34C5"/>
    <w:rsid w:val="00BA4B4D"/>
    <w:rsid w:val="00BA6435"/>
    <w:rsid w:val="00BB2B50"/>
    <w:rsid w:val="00BB2CB3"/>
    <w:rsid w:val="00BB2EA5"/>
    <w:rsid w:val="00BB3CCC"/>
    <w:rsid w:val="00BB55C7"/>
    <w:rsid w:val="00BC4900"/>
    <w:rsid w:val="00BD490B"/>
    <w:rsid w:val="00BD4CA4"/>
    <w:rsid w:val="00BD5380"/>
    <w:rsid w:val="00BD7AFF"/>
    <w:rsid w:val="00BE22B2"/>
    <w:rsid w:val="00BE4205"/>
    <w:rsid w:val="00BE6992"/>
    <w:rsid w:val="00BE7627"/>
    <w:rsid w:val="00BF2C52"/>
    <w:rsid w:val="00BF33F1"/>
    <w:rsid w:val="00BF43FC"/>
    <w:rsid w:val="00BF4FE4"/>
    <w:rsid w:val="00C0159A"/>
    <w:rsid w:val="00C034D5"/>
    <w:rsid w:val="00C03A67"/>
    <w:rsid w:val="00C10CC8"/>
    <w:rsid w:val="00C1481C"/>
    <w:rsid w:val="00C16B52"/>
    <w:rsid w:val="00C17681"/>
    <w:rsid w:val="00C178B8"/>
    <w:rsid w:val="00C205E4"/>
    <w:rsid w:val="00C20CD1"/>
    <w:rsid w:val="00C21C42"/>
    <w:rsid w:val="00C22449"/>
    <w:rsid w:val="00C2336B"/>
    <w:rsid w:val="00C2370B"/>
    <w:rsid w:val="00C23B44"/>
    <w:rsid w:val="00C260EC"/>
    <w:rsid w:val="00C32D98"/>
    <w:rsid w:val="00C41C08"/>
    <w:rsid w:val="00C42763"/>
    <w:rsid w:val="00C42FDB"/>
    <w:rsid w:val="00C4355F"/>
    <w:rsid w:val="00C44156"/>
    <w:rsid w:val="00C4456C"/>
    <w:rsid w:val="00C46B44"/>
    <w:rsid w:val="00C52B29"/>
    <w:rsid w:val="00C566EF"/>
    <w:rsid w:val="00C57620"/>
    <w:rsid w:val="00C703C8"/>
    <w:rsid w:val="00C75564"/>
    <w:rsid w:val="00C81322"/>
    <w:rsid w:val="00C81757"/>
    <w:rsid w:val="00C82711"/>
    <w:rsid w:val="00C83738"/>
    <w:rsid w:val="00C85CAA"/>
    <w:rsid w:val="00C912EE"/>
    <w:rsid w:val="00C94DC3"/>
    <w:rsid w:val="00C9548C"/>
    <w:rsid w:val="00C96E0D"/>
    <w:rsid w:val="00C97A89"/>
    <w:rsid w:val="00CA0020"/>
    <w:rsid w:val="00CA505B"/>
    <w:rsid w:val="00CB0E85"/>
    <w:rsid w:val="00CB4972"/>
    <w:rsid w:val="00CB4AC7"/>
    <w:rsid w:val="00CB6F58"/>
    <w:rsid w:val="00CC6593"/>
    <w:rsid w:val="00CD257A"/>
    <w:rsid w:val="00CD2669"/>
    <w:rsid w:val="00CD4541"/>
    <w:rsid w:val="00CD5913"/>
    <w:rsid w:val="00CD63DD"/>
    <w:rsid w:val="00CD6613"/>
    <w:rsid w:val="00CD687A"/>
    <w:rsid w:val="00CE0660"/>
    <w:rsid w:val="00CE7743"/>
    <w:rsid w:val="00CF1DAD"/>
    <w:rsid w:val="00CF3642"/>
    <w:rsid w:val="00CF6247"/>
    <w:rsid w:val="00CF784C"/>
    <w:rsid w:val="00CF7990"/>
    <w:rsid w:val="00D0212D"/>
    <w:rsid w:val="00D0381C"/>
    <w:rsid w:val="00D04B74"/>
    <w:rsid w:val="00D0570D"/>
    <w:rsid w:val="00D05849"/>
    <w:rsid w:val="00D10CC7"/>
    <w:rsid w:val="00D1253E"/>
    <w:rsid w:val="00D12725"/>
    <w:rsid w:val="00D14943"/>
    <w:rsid w:val="00D15493"/>
    <w:rsid w:val="00D171F8"/>
    <w:rsid w:val="00D205D3"/>
    <w:rsid w:val="00D21C6A"/>
    <w:rsid w:val="00D3469D"/>
    <w:rsid w:val="00D36551"/>
    <w:rsid w:val="00D41BDC"/>
    <w:rsid w:val="00D422AD"/>
    <w:rsid w:val="00D4489A"/>
    <w:rsid w:val="00D5080C"/>
    <w:rsid w:val="00D518EA"/>
    <w:rsid w:val="00D5193B"/>
    <w:rsid w:val="00D5238C"/>
    <w:rsid w:val="00D54080"/>
    <w:rsid w:val="00D55CC5"/>
    <w:rsid w:val="00D56719"/>
    <w:rsid w:val="00D64C87"/>
    <w:rsid w:val="00D657E4"/>
    <w:rsid w:val="00D6765F"/>
    <w:rsid w:val="00D677F2"/>
    <w:rsid w:val="00D7019F"/>
    <w:rsid w:val="00D726F8"/>
    <w:rsid w:val="00D72731"/>
    <w:rsid w:val="00D80886"/>
    <w:rsid w:val="00D81AA1"/>
    <w:rsid w:val="00D82B5D"/>
    <w:rsid w:val="00D847D1"/>
    <w:rsid w:val="00D869B6"/>
    <w:rsid w:val="00D87F31"/>
    <w:rsid w:val="00D90F3F"/>
    <w:rsid w:val="00D94198"/>
    <w:rsid w:val="00DA1782"/>
    <w:rsid w:val="00DB1E17"/>
    <w:rsid w:val="00DB226F"/>
    <w:rsid w:val="00DB32C8"/>
    <w:rsid w:val="00DB4D04"/>
    <w:rsid w:val="00DB5B7B"/>
    <w:rsid w:val="00DB66F5"/>
    <w:rsid w:val="00DB688F"/>
    <w:rsid w:val="00DC0631"/>
    <w:rsid w:val="00DC0ABE"/>
    <w:rsid w:val="00DC1AED"/>
    <w:rsid w:val="00DC2039"/>
    <w:rsid w:val="00DC2AFE"/>
    <w:rsid w:val="00DC4060"/>
    <w:rsid w:val="00DC57B3"/>
    <w:rsid w:val="00DD1ADD"/>
    <w:rsid w:val="00DD1ECE"/>
    <w:rsid w:val="00DD5F9E"/>
    <w:rsid w:val="00DD62F7"/>
    <w:rsid w:val="00DE0240"/>
    <w:rsid w:val="00DE12BA"/>
    <w:rsid w:val="00DE1431"/>
    <w:rsid w:val="00DE27BD"/>
    <w:rsid w:val="00DE4030"/>
    <w:rsid w:val="00DE6768"/>
    <w:rsid w:val="00DF0381"/>
    <w:rsid w:val="00DF48A7"/>
    <w:rsid w:val="00DF5439"/>
    <w:rsid w:val="00DF5593"/>
    <w:rsid w:val="00DF6ADB"/>
    <w:rsid w:val="00E04BB5"/>
    <w:rsid w:val="00E10029"/>
    <w:rsid w:val="00E11645"/>
    <w:rsid w:val="00E11E1F"/>
    <w:rsid w:val="00E13334"/>
    <w:rsid w:val="00E13FEF"/>
    <w:rsid w:val="00E14A66"/>
    <w:rsid w:val="00E17169"/>
    <w:rsid w:val="00E2010C"/>
    <w:rsid w:val="00E220E2"/>
    <w:rsid w:val="00E24927"/>
    <w:rsid w:val="00E25DD8"/>
    <w:rsid w:val="00E332D6"/>
    <w:rsid w:val="00E34447"/>
    <w:rsid w:val="00E34A09"/>
    <w:rsid w:val="00E351CF"/>
    <w:rsid w:val="00E37098"/>
    <w:rsid w:val="00E37C93"/>
    <w:rsid w:val="00E40A97"/>
    <w:rsid w:val="00E46017"/>
    <w:rsid w:val="00E46247"/>
    <w:rsid w:val="00E474E2"/>
    <w:rsid w:val="00E476ED"/>
    <w:rsid w:val="00E50218"/>
    <w:rsid w:val="00E50400"/>
    <w:rsid w:val="00E52155"/>
    <w:rsid w:val="00E55321"/>
    <w:rsid w:val="00E62311"/>
    <w:rsid w:val="00E626F6"/>
    <w:rsid w:val="00E6272A"/>
    <w:rsid w:val="00E63C75"/>
    <w:rsid w:val="00E65193"/>
    <w:rsid w:val="00E70B1C"/>
    <w:rsid w:val="00E82338"/>
    <w:rsid w:val="00E87007"/>
    <w:rsid w:val="00E87A79"/>
    <w:rsid w:val="00E919A9"/>
    <w:rsid w:val="00E94569"/>
    <w:rsid w:val="00EA128E"/>
    <w:rsid w:val="00EA3566"/>
    <w:rsid w:val="00EA558C"/>
    <w:rsid w:val="00EB4C7C"/>
    <w:rsid w:val="00EB5A9C"/>
    <w:rsid w:val="00EC2DBD"/>
    <w:rsid w:val="00EC54D4"/>
    <w:rsid w:val="00EC660D"/>
    <w:rsid w:val="00ED0FC2"/>
    <w:rsid w:val="00ED31B7"/>
    <w:rsid w:val="00ED4B60"/>
    <w:rsid w:val="00ED55AB"/>
    <w:rsid w:val="00EE15AF"/>
    <w:rsid w:val="00EE16B8"/>
    <w:rsid w:val="00EE3D86"/>
    <w:rsid w:val="00EE5218"/>
    <w:rsid w:val="00EE788A"/>
    <w:rsid w:val="00EF181F"/>
    <w:rsid w:val="00EF465B"/>
    <w:rsid w:val="00EF6260"/>
    <w:rsid w:val="00F1179D"/>
    <w:rsid w:val="00F16F43"/>
    <w:rsid w:val="00F21945"/>
    <w:rsid w:val="00F23F21"/>
    <w:rsid w:val="00F25272"/>
    <w:rsid w:val="00F255B9"/>
    <w:rsid w:val="00F2731E"/>
    <w:rsid w:val="00F3064C"/>
    <w:rsid w:val="00F3097F"/>
    <w:rsid w:val="00F36B6F"/>
    <w:rsid w:val="00F451FF"/>
    <w:rsid w:val="00F45A11"/>
    <w:rsid w:val="00F461B1"/>
    <w:rsid w:val="00F4725F"/>
    <w:rsid w:val="00F47D04"/>
    <w:rsid w:val="00F50F11"/>
    <w:rsid w:val="00F50FEE"/>
    <w:rsid w:val="00F5299E"/>
    <w:rsid w:val="00F604FC"/>
    <w:rsid w:val="00F63555"/>
    <w:rsid w:val="00F67EEF"/>
    <w:rsid w:val="00F71029"/>
    <w:rsid w:val="00F71B86"/>
    <w:rsid w:val="00F759D2"/>
    <w:rsid w:val="00F82042"/>
    <w:rsid w:val="00F82590"/>
    <w:rsid w:val="00F90B32"/>
    <w:rsid w:val="00F91C90"/>
    <w:rsid w:val="00F92370"/>
    <w:rsid w:val="00F923F2"/>
    <w:rsid w:val="00F92DFB"/>
    <w:rsid w:val="00F9405A"/>
    <w:rsid w:val="00F9756D"/>
    <w:rsid w:val="00FA2B22"/>
    <w:rsid w:val="00FA37B1"/>
    <w:rsid w:val="00FA3956"/>
    <w:rsid w:val="00FA5538"/>
    <w:rsid w:val="00FC043B"/>
    <w:rsid w:val="00FC133E"/>
    <w:rsid w:val="00FC1FBE"/>
    <w:rsid w:val="00FC620C"/>
    <w:rsid w:val="00FD2EB0"/>
    <w:rsid w:val="00FD36DC"/>
    <w:rsid w:val="00FD6998"/>
    <w:rsid w:val="00FD72F5"/>
    <w:rsid w:val="00FE356A"/>
    <w:rsid w:val="00FF1A46"/>
    <w:rsid w:val="00FF1F44"/>
    <w:rsid w:val="00FF22DE"/>
    <w:rsid w:val="00FF39B9"/>
    <w:rsid w:val="00FF4BE7"/>
    <w:rsid w:val="00FF5F58"/>
    <w:rsid w:val="0166FD3E"/>
    <w:rsid w:val="01C744E2"/>
    <w:rsid w:val="0200BD41"/>
    <w:rsid w:val="02A4A88D"/>
    <w:rsid w:val="0381345E"/>
    <w:rsid w:val="03A1BF92"/>
    <w:rsid w:val="03DE41B8"/>
    <w:rsid w:val="04084A48"/>
    <w:rsid w:val="043996CD"/>
    <w:rsid w:val="04AE90DD"/>
    <w:rsid w:val="054BAE50"/>
    <w:rsid w:val="05A20525"/>
    <w:rsid w:val="05D14990"/>
    <w:rsid w:val="05DE950E"/>
    <w:rsid w:val="0641CBF9"/>
    <w:rsid w:val="06EF4B4A"/>
    <w:rsid w:val="075D103B"/>
    <w:rsid w:val="078B293A"/>
    <w:rsid w:val="07A245CA"/>
    <w:rsid w:val="07A5945F"/>
    <w:rsid w:val="088E4D82"/>
    <w:rsid w:val="08D2870D"/>
    <w:rsid w:val="09212C8C"/>
    <w:rsid w:val="09DF59F1"/>
    <w:rsid w:val="0A7A4967"/>
    <w:rsid w:val="0A96043C"/>
    <w:rsid w:val="0AAAC70A"/>
    <w:rsid w:val="0AE329BA"/>
    <w:rsid w:val="0B2A50AC"/>
    <w:rsid w:val="0B6C4BF8"/>
    <w:rsid w:val="0C11AEA5"/>
    <w:rsid w:val="0CA2F904"/>
    <w:rsid w:val="0D5E480E"/>
    <w:rsid w:val="0DB468D2"/>
    <w:rsid w:val="0E6F94C8"/>
    <w:rsid w:val="0EACF068"/>
    <w:rsid w:val="0F570E94"/>
    <w:rsid w:val="0FFF85F2"/>
    <w:rsid w:val="1096E5E9"/>
    <w:rsid w:val="10DFA973"/>
    <w:rsid w:val="120AB453"/>
    <w:rsid w:val="136CF050"/>
    <w:rsid w:val="137F966B"/>
    <w:rsid w:val="13A3F6BD"/>
    <w:rsid w:val="13B2D1F5"/>
    <w:rsid w:val="13BF5EEC"/>
    <w:rsid w:val="142C8BE2"/>
    <w:rsid w:val="14418FB7"/>
    <w:rsid w:val="149670C2"/>
    <w:rsid w:val="14A7D170"/>
    <w:rsid w:val="14F4A956"/>
    <w:rsid w:val="14FDC6C6"/>
    <w:rsid w:val="15F488C1"/>
    <w:rsid w:val="16D7408C"/>
    <w:rsid w:val="16E49C7C"/>
    <w:rsid w:val="1714A172"/>
    <w:rsid w:val="177FADDA"/>
    <w:rsid w:val="17C4DAD6"/>
    <w:rsid w:val="18068F85"/>
    <w:rsid w:val="182F3963"/>
    <w:rsid w:val="193A68EF"/>
    <w:rsid w:val="196111D1"/>
    <w:rsid w:val="1A0CE7E2"/>
    <w:rsid w:val="1ABC06C3"/>
    <w:rsid w:val="1AF29F60"/>
    <w:rsid w:val="1B582F47"/>
    <w:rsid w:val="1B7767F8"/>
    <w:rsid w:val="1BA73176"/>
    <w:rsid w:val="1C350D16"/>
    <w:rsid w:val="1C5508F9"/>
    <w:rsid w:val="1CA25DD8"/>
    <w:rsid w:val="1D0E0D5A"/>
    <w:rsid w:val="1D36F104"/>
    <w:rsid w:val="1D4569B8"/>
    <w:rsid w:val="1DB4EFF4"/>
    <w:rsid w:val="1DED9586"/>
    <w:rsid w:val="1E035B4B"/>
    <w:rsid w:val="1E0A5D29"/>
    <w:rsid w:val="1E33C1E0"/>
    <w:rsid w:val="1E3696D0"/>
    <w:rsid w:val="1E83C043"/>
    <w:rsid w:val="1ED2C165"/>
    <w:rsid w:val="1ED7F1BB"/>
    <w:rsid w:val="1F01A8D5"/>
    <w:rsid w:val="1F446A60"/>
    <w:rsid w:val="1FD157EE"/>
    <w:rsid w:val="1FD85C45"/>
    <w:rsid w:val="202FAA0B"/>
    <w:rsid w:val="20A10295"/>
    <w:rsid w:val="20BA395A"/>
    <w:rsid w:val="212CEDEC"/>
    <w:rsid w:val="212DD7FD"/>
    <w:rsid w:val="213C0F3F"/>
    <w:rsid w:val="2194BF30"/>
    <w:rsid w:val="2202D78C"/>
    <w:rsid w:val="223AD394"/>
    <w:rsid w:val="22D34E56"/>
    <w:rsid w:val="22DBD3F0"/>
    <w:rsid w:val="230750B5"/>
    <w:rsid w:val="231DDA5C"/>
    <w:rsid w:val="2339B7F1"/>
    <w:rsid w:val="23A868F8"/>
    <w:rsid w:val="23D5E7D7"/>
    <w:rsid w:val="2484C9F6"/>
    <w:rsid w:val="2554AAD1"/>
    <w:rsid w:val="25E2ADF2"/>
    <w:rsid w:val="26A1F981"/>
    <w:rsid w:val="27408323"/>
    <w:rsid w:val="27A520D4"/>
    <w:rsid w:val="2838D1B4"/>
    <w:rsid w:val="2943C18E"/>
    <w:rsid w:val="2988405B"/>
    <w:rsid w:val="29927C0B"/>
    <w:rsid w:val="29B00032"/>
    <w:rsid w:val="29F639E2"/>
    <w:rsid w:val="2A126C28"/>
    <w:rsid w:val="2A3A217C"/>
    <w:rsid w:val="2AA27FA3"/>
    <w:rsid w:val="2AC184B7"/>
    <w:rsid w:val="2AF384D3"/>
    <w:rsid w:val="2B6B9908"/>
    <w:rsid w:val="2C1BBBAB"/>
    <w:rsid w:val="2C2030FA"/>
    <w:rsid w:val="2CE1B783"/>
    <w:rsid w:val="2CF3BCA3"/>
    <w:rsid w:val="2D02F1ED"/>
    <w:rsid w:val="2D14814B"/>
    <w:rsid w:val="2D42C218"/>
    <w:rsid w:val="2D5E9C62"/>
    <w:rsid w:val="2D81787E"/>
    <w:rsid w:val="2DEF300A"/>
    <w:rsid w:val="2E282526"/>
    <w:rsid w:val="2E2CC656"/>
    <w:rsid w:val="2ED44671"/>
    <w:rsid w:val="2F12BBCC"/>
    <w:rsid w:val="2F42EC76"/>
    <w:rsid w:val="2FF3D8F1"/>
    <w:rsid w:val="304A27D0"/>
    <w:rsid w:val="3141FE4E"/>
    <w:rsid w:val="3149CAC4"/>
    <w:rsid w:val="31590D5D"/>
    <w:rsid w:val="3259373D"/>
    <w:rsid w:val="32672A63"/>
    <w:rsid w:val="3297ED62"/>
    <w:rsid w:val="32AFD6BC"/>
    <w:rsid w:val="32DCB697"/>
    <w:rsid w:val="32F94DCB"/>
    <w:rsid w:val="32FB2087"/>
    <w:rsid w:val="3307315A"/>
    <w:rsid w:val="33345838"/>
    <w:rsid w:val="336D6D48"/>
    <w:rsid w:val="34312975"/>
    <w:rsid w:val="3517A421"/>
    <w:rsid w:val="3546EBDC"/>
    <w:rsid w:val="35834956"/>
    <w:rsid w:val="3601EE0E"/>
    <w:rsid w:val="367CE4C3"/>
    <w:rsid w:val="36CEBF4B"/>
    <w:rsid w:val="36F96F00"/>
    <w:rsid w:val="38902A60"/>
    <w:rsid w:val="38A1FCAC"/>
    <w:rsid w:val="38CE9448"/>
    <w:rsid w:val="38FA52C6"/>
    <w:rsid w:val="39298C89"/>
    <w:rsid w:val="394289AF"/>
    <w:rsid w:val="39DC9958"/>
    <w:rsid w:val="3A10D350"/>
    <w:rsid w:val="3A25A5A4"/>
    <w:rsid w:val="3B1C75C0"/>
    <w:rsid w:val="3B6C844B"/>
    <w:rsid w:val="3C5B55C5"/>
    <w:rsid w:val="3C62145B"/>
    <w:rsid w:val="3D00560A"/>
    <w:rsid w:val="3D607EB0"/>
    <w:rsid w:val="3D7C70AA"/>
    <w:rsid w:val="3E32EB40"/>
    <w:rsid w:val="3E9FC945"/>
    <w:rsid w:val="3F0673AC"/>
    <w:rsid w:val="3F27E23B"/>
    <w:rsid w:val="400F8B66"/>
    <w:rsid w:val="40266B5E"/>
    <w:rsid w:val="40F95AC7"/>
    <w:rsid w:val="42526B3B"/>
    <w:rsid w:val="42D00C85"/>
    <w:rsid w:val="430FE091"/>
    <w:rsid w:val="43AA65E8"/>
    <w:rsid w:val="43B7F2A4"/>
    <w:rsid w:val="4418261D"/>
    <w:rsid w:val="44F12E46"/>
    <w:rsid w:val="4525B3AC"/>
    <w:rsid w:val="456CB380"/>
    <w:rsid w:val="45AF91A3"/>
    <w:rsid w:val="45C1A3F0"/>
    <w:rsid w:val="469532C0"/>
    <w:rsid w:val="469E777D"/>
    <w:rsid w:val="46A95728"/>
    <w:rsid w:val="46EE59DE"/>
    <w:rsid w:val="4785AB24"/>
    <w:rsid w:val="4787D0C4"/>
    <w:rsid w:val="487051D3"/>
    <w:rsid w:val="4873AAD4"/>
    <w:rsid w:val="493BE70C"/>
    <w:rsid w:val="4ACD0250"/>
    <w:rsid w:val="4B0F7B22"/>
    <w:rsid w:val="4C35DC50"/>
    <w:rsid w:val="4C433707"/>
    <w:rsid w:val="4C9838B1"/>
    <w:rsid w:val="4CACDA8A"/>
    <w:rsid w:val="4D78F501"/>
    <w:rsid w:val="4DE64187"/>
    <w:rsid w:val="4E572A82"/>
    <w:rsid w:val="4E76E355"/>
    <w:rsid w:val="4F68A5A7"/>
    <w:rsid w:val="4FC2A6DF"/>
    <w:rsid w:val="4FE00C99"/>
    <w:rsid w:val="5024723E"/>
    <w:rsid w:val="509BF9D8"/>
    <w:rsid w:val="50D06757"/>
    <w:rsid w:val="515E5455"/>
    <w:rsid w:val="51AA0502"/>
    <w:rsid w:val="51DC9B40"/>
    <w:rsid w:val="51F49A92"/>
    <w:rsid w:val="51F71B4D"/>
    <w:rsid w:val="5352A118"/>
    <w:rsid w:val="535F0C35"/>
    <w:rsid w:val="54F278E3"/>
    <w:rsid w:val="552EE2E1"/>
    <w:rsid w:val="554EFFD7"/>
    <w:rsid w:val="55C16990"/>
    <w:rsid w:val="55C8A592"/>
    <w:rsid w:val="5659DED9"/>
    <w:rsid w:val="568C7C21"/>
    <w:rsid w:val="56FEE5D1"/>
    <w:rsid w:val="56FFE22F"/>
    <w:rsid w:val="5711C23A"/>
    <w:rsid w:val="579F03C5"/>
    <w:rsid w:val="57B022EE"/>
    <w:rsid w:val="58A07E93"/>
    <w:rsid w:val="59F7F923"/>
    <w:rsid w:val="5A02E0F8"/>
    <w:rsid w:val="5A1B9D90"/>
    <w:rsid w:val="5A564535"/>
    <w:rsid w:val="5A966E1A"/>
    <w:rsid w:val="5AD99175"/>
    <w:rsid w:val="5AD9CCB6"/>
    <w:rsid w:val="5AF27940"/>
    <w:rsid w:val="5B2EA6A5"/>
    <w:rsid w:val="5C213773"/>
    <w:rsid w:val="5C3CE0FB"/>
    <w:rsid w:val="5C841FF9"/>
    <w:rsid w:val="5CE045FA"/>
    <w:rsid w:val="5D009BCB"/>
    <w:rsid w:val="5D21A3D4"/>
    <w:rsid w:val="5D48F97F"/>
    <w:rsid w:val="5DB1E577"/>
    <w:rsid w:val="5E30B05F"/>
    <w:rsid w:val="5F4CA2DE"/>
    <w:rsid w:val="5F58734E"/>
    <w:rsid w:val="605C1063"/>
    <w:rsid w:val="60B8FCE2"/>
    <w:rsid w:val="60F9E0E7"/>
    <w:rsid w:val="623C0754"/>
    <w:rsid w:val="62841022"/>
    <w:rsid w:val="62D8D64B"/>
    <w:rsid w:val="62E3E662"/>
    <w:rsid w:val="63724464"/>
    <w:rsid w:val="63902861"/>
    <w:rsid w:val="63F0818D"/>
    <w:rsid w:val="6400A8DB"/>
    <w:rsid w:val="6448CF91"/>
    <w:rsid w:val="6536A8CF"/>
    <w:rsid w:val="66117A54"/>
    <w:rsid w:val="663E97E5"/>
    <w:rsid w:val="663FFF9B"/>
    <w:rsid w:val="6664B6EB"/>
    <w:rsid w:val="66FFFF86"/>
    <w:rsid w:val="6703A07A"/>
    <w:rsid w:val="670F1EF3"/>
    <w:rsid w:val="676EE592"/>
    <w:rsid w:val="67D81D7D"/>
    <w:rsid w:val="6876239B"/>
    <w:rsid w:val="68DAD289"/>
    <w:rsid w:val="6947B11A"/>
    <w:rsid w:val="69CF281C"/>
    <w:rsid w:val="6B1AE71A"/>
    <w:rsid w:val="6BFC26AE"/>
    <w:rsid w:val="6C2A8178"/>
    <w:rsid w:val="6C7DB3ED"/>
    <w:rsid w:val="6CE8DDF5"/>
    <w:rsid w:val="6DADCDEA"/>
    <w:rsid w:val="6E5716A4"/>
    <w:rsid w:val="6EA5290E"/>
    <w:rsid w:val="6F0D09A9"/>
    <w:rsid w:val="6F4C643D"/>
    <w:rsid w:val="70C60386"/>
    <w:rsid w:val="70CF0D82"/>
    <w:rsid w:val="70D3167B"/>
    <w:rsid w:val="70F72B2F"/>
    <w:rsid w:val="71DBB5C6"/>
    <w:rsid w:val="720E5B68"/>
    <w:rsid w:val="7253FE46"/>
    <w:rsid w:val="72652E96"/>
    <w:rsid w:val="72F0C4EA"/>
    <w:rsid w:val="7341C953"/>
    <w:rsid w:val="73991062"/>
    <w:rsid w:val="73CA3E07"/>
    <w:rsid w:val="744C0FCE"/>
    <w:rsid w:val="74AEAAAF"/>
    <w:rsid w:val="750D4755"/>
    <w:rsid w:val="7529A1B3"/>
    <w:rsid w:val="754AB660"/>
    <w:rsid w:val="75C72FEE"/>
    <w:rsid w:val="75FDBDA1"/>
    <w:rsid w:val="76788004"/>
    <w:rsid w:val="7731E5D9"/>
    <w:rsid w:val="77CEACDF"/>
    <w:rsid w:val="77FF87BA"/>
    <w:rsid w:val="78849F31"/>
    <w:rsid w:val="78C0F249"/>
    <w:rsid w:val="7998F0EA"/>
    <w:rsid w:val="79F7B137"/>
    <w:rsid w:val="7A1A35A7"/>
    <w:rsid w:val="7A4613E4"/>
    <w:rsid w:val="7ACEC8B7"/>
    <w:rsid w:val="7AFAB111"/>
    <w:rsid w:val="7B1B7254"/>
    <w:rsid w:val="7B44A82C"/>
    <w:rsid w:val="7BDB8A96"/>
    <w:rsid w:val="7C222AED"/>
    <w:rsid w:val="7C42C76F"/>
    <w:rsid w:val="7C6D7AEA"/>
    <w:rsid w:val="7C969943"/>
    <w:rsid w:val="7CA6E34E"/>
    <w:rsid w:val="7CFA6459"/>
    <w:rsid w:val="7D41A8FC"/>
    <w:rsid w:val="7DCBDF3A"/>
    <w:rsid w:val="7E11DA3E"/>
    <w:rsid w:val="7E64BA2F"/>
    <w:rsid w:val="7E83CD97"/>
    <w:rsid w:val="7ECDC4D3"/>
    <w:rsid w:val="7EF53D6D"/>
    <w:rsid w:val="7F0623BA"/>
    <w:rsid w:val="7F2A02D0"/>
    <w:rsid w:val="7FCB852F"/>
    <w:rsid w:val="7FE3D7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47F9746"/>
  <w15:docId w15:val="{E0D13F40-E198-48C4-95FA-AA553FAE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nhideWhenUsed="1"/>
    <w:lsdException w:name="index 8" w:semiHidden="1"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CEB"/>
    <w:pPr>
      <w:adjustRightInd w:val="0"/>
      <w:spacing w:line="276" w:lineRule="auto"/>
    </w:pPr>
    <w:rPr>
      <w:rFonts w:ascii="Arial" w:eastAsia="Arial" w:hAnsi="Arial" w:cs="Arial"/>
      <w:sz w:val="21"/>
      <w:szCs w:val="21"/>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AB3CEB"/>
    <w:pPr>
      <w:spacing w:after="240"/>
      <w:jc w:val="both"/>
    </w:pPr>
  </w:style>
  <w:style w:type="character" w:customStyle="1" w:styleId="BodyChar">
    <w:name w:val="Body Char"/>
    <w:link w:val="Body"/>
    <w:rsid w:val="001041A6"/>
    <w:rPr>
      <w:rFonts w:ascii="Arial" w:eastAsia="Arial" w:hAnsi="Arial" w:cs="Arial"/>
      <w:sz w:val="21"/>
      <w:szCs w:val="21"/>
      <w:lang w:eastAsia="en-GB"/>
    </w:rPr>
  </w:style>
  <w:style w:type="paragraph" w:styleId="Footer">
    <w:name w:val="footer"/>
    <w:basedOn w:val="Normal"/>
    <w:link w:val="FooterChar"/>
    <w:semiHidden/>
    <w:pPr>
      <w:tabs>
        <w:tab w:val="center" w:pos="4706"/>
        <w:tab w:val="right" w:pos="9412"/>
      </w:tabs>
    </w:pPr>
    <w:rPr>
      <w:sz w:val="16"/>
      <w:szCs w:val="16"/>
    </w:rPr>
  </w:style>
  <w:style w:type="paragraph" w:styleId="Header">
    <w:name w:val="header"/>
    <w:aliases w:val="Header Char,Header Char1 Char,Header Char Char Char"/>
    <w:basedOn w:val="Normal"/>
    <w:link w:val="HeaderChar1"/>
  </w:style>
  <w:style w:type="paragraph" w:styleId="TOC1">
    <w:name w:val="toc 1"/>
    <w:basedOn w:val="Normal"/>
    <w:next w:val="Normal"/>
    <w:semiHidden/>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uiPriority w:val="99"/>
    <w:semiHidden/>
    <w:rPr>
      <w:rFonts w:ascii="Arial" w:hAnsi="Arial" w:cs="Arial"/>
      <w:color w:val="auto"/>
      <w:sz w:val="16"/>
      <w:szCs w:val="16"/>
      <w:u w:val="none"/>
      <w:vertAlign w:val="superscript"/>
    </w:rPr>
  </w:style>
  <w:style w:type="paragraph" w:styleId="FootnoteText">
    <w:name w:val="footnote text"/>
    <w:basedOn w:val="Normal"/>
    <w:link w:val="FootnoteTextChar"/>
    <w:uiPriority w:val="99"/>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qFormat/>
    <w:rsid w:val="003350A9"/>
    <w:rPr>
      <w:b/>
      <w:bCs/>
    </w:rPr>
  </w:style>
  <w:style w:type="paragraph" w:styleId="Subtitle">
    <w:name w:val="Subtitle"/>
    <w:basedOn w:val="Normal"/>
    <w:next w:val="Normal"/>
    <w:link w:val="SubtitleChar"/>
    <w:qFormat/>
    <w:rsid w:val="003350A9"/>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3350A9"/>
    <w:rPr>
      <w:rFonts w:ascii="Cambria" w:eastAsia="Times New Roman" w:hAnsi="Cambria"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eastAsia="Times New Roman" w:hAnsi="Cambria"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uiPriority w:val="99"/>
    <w:rsid w:val="00AB3CEB"/>
    <w:rPr>
      <w:b/>
      <w:bCs/>
    </w:rPr>
  </w:style>
  <w:style w:type="paragraph" w:customStyle="1" w:styleId="AgreementTitle">
    <w:name w:val="Agreement Title"/>
    <w:basedOn w:val="Body"/>
    <w:next w:val="Body"/>
    <w:uiPriority w:val="99"/>
    <w:rsid w:val="00AB3CEB"/>
    <w:rPr>
      <w:b/>
      <w:bCs/>
      <w:sz w:val="28"/>
      <w:szCs w:val="28"/>
    </w:rPr>
  </w:style>
  <w:style w:type="paragraph" w:customStyle="1" w:styleId="DateTitle">
    <w:name w:val="Date Title"/>
    <w:basedOn w:val="Body"/>
    <w:next w:val="Body"/>
    <w:uiPriority w:val="99"/>
    <w:rsid w:val="00AB3CEB"/>
    <w:rPr>
      <w:b/>
      <w:bCs/>
    </w:rPr>
  </w:style>
  <w:style w:type="paragraph" w:customStyle="1" w:styleId="Introduction">
    <w:name w:val="Introduction"/>
    <w:basedOn w:val="Body"/>
    <w:uiPriority w:val="99"/>
    <w:rsid w:val="00AB3CEB"/>
    <w:pPr>
      <w:numPr>
        <w:numId w:val="3"/>
      </w:numPr>
    </w:pPr>
  </w:style>
  <w:style w:type="paragraph" w:customStyle="1" w:styleId="IntroductionTitle">
    <w:name w:val="Introduction Title"/>
    <w:basedOn w:val="Body"/>
    <w:next w:val="Introduction"/>
    <w:uiPriority w:val="99"/>
    <w:rsid w:val="00AB3CEB"/>
    <w:rPr>
      <w:b/>
      <w:bCs/>
    </w:rPr>
  </w:style>
  <w:style w:type="paragraph" w:customStyle="1" w:styleId="Parties">
    <w:name w:val="Parties"/>
    <w:basedOn w:val="Body"/>
    <w:uiPriority w:val="99"/>
    <w:rsid w:val="00AB3CEB"/>
    <w:pPr>
      <w:numPr>
        <w:numId w:val="4"/>
      </w:numPr>
    </w:pPr>
  </w:style>
  <w:style w:type="paragraph" w:customStyle="1" w:styleId="PartiesTitle">
    <w:name w:val="Parties Title"/>
    <w:basedOn w:val="Body"/>
    <w:next w:val="Parties"/>
    <w:uiPriority w:val="99"/>
    <w:rsid w:val="00AB3CEB"/>
    <w:rPr>
      <w:b/>
      <w:bCs/>
    </w:rPr>
  </w:style>
  <w:style w:type="paragraph" w:customStyle="1" w:styleId="Body1">
    <w:name w:val="Body 1"/>
    <w:basedOn w:val="Body"/>
    <w:link w:val="Body1Char"/>
    <w:uiPriority w:val="99"/>
    <w:qFormat/>
    <w:rsid w:val="00AB3CEB"/>
    <w:pPr>
      <w:tabs>
        <w:tab w:val="left" w:pos="1700"/>
      </w:tabs>
      <w:ind w:left="992"/>
    </w:pPr>
  </w:style>
  <w:style w:type="paragraph" w:customStyle="1" w:styleId="Level1">
    <w:name w:val="Level 1"/>
    <w:aliases w:val="l1"/>
    <w:basedOn w:val="Body1"/>
    <w:next w:val="Body1"/>
    <w:uiPriority w:val="1"/>
    <w:qFormat/>
    <w:rsid w:val="00AB3CEB"/>
    <w:pPr>
      <w:numPr>
        <w:numId w:val="5"/>
      </w:numPr>
      <w:tabs>
        <w:tab w:val="clear" w:pos="1700"/>
      </w:tabs>
      <w:outlineLvl w:val="0"/>
    </w:pPr>
  </w:style>
  <w:style w:type="character" w:customStyle="1" w:styleId="Level1asheadingtext">
    <w:name w:val="Level 1 as heading (text)"/>
    <w:uiPriority w:val="99"/>
    <w:qFormat/>
    <w:rsid w:val="00AB3CEB"/>
    <w:rPr>
      <w:b/>
      <w:bCs/>
    </w:rPr>
  </w:style>
  <w:style w:type="paragraph" w:customStyle="1" w:styleId="Body2">
    <w:name w:val="Body 2"/>
    <w:basedOn w:val="Body"/>
    <w:link w:val="Body2Char"/>
    <w:qFormat/>
    <w:rsid w:val="00AB3CEB"/>
    <w:pPr>
      <w:tabs>
        <w:tab w:val="left" w:pos="1700"/>
      </w:tabs>
      <w:ind w:left="992"/>
    </w:pPr>
  </w:style>
  <w:style w:type="paragraph" w:customStyle="1" w:styleId="Level2">
    <w:name w:val="Level 2"/>
    <w:aliases w:val="l2"/>
    <w:basedOn w:val="Body2"/>
    <w:next w:val="Body2"/>
    <w:link w:val="Level2Char"/>
    <w:uiPriority w:val="1"/>
    <w:qFormat/>
    <w:rsid w:val="00AB3CEB"/>
    <w:pPr>
      <w:numPr>
        <w:ilvl w:val="1"/>
        <w:numId w:val="5"/>
      </w:numPr>
      <w:tabs>
        <w:tab w:val="clear" w:pos="1700"/>
      </w:tabs>
      <w:outlineLvl w:val="1"/>
    </w:pPr>
  </w:style>
  <w:style w:type="character" w:customStyle="1" w:styleId="Level2asheadingtext">
    <w:name w:val="Level 2 as heading (text)"/>
    <w:qFormat/>
    <w:rsid w:val="00AB3CEB"/>
    <w:rPr>
      <w:b/>
      <w:bCs/>
    </w:rPr>
  </w:style>
  <w:style w:type="paragraph" w:customStyle="1" w:styleId="Body3">
    <w:name w:val="Body 3"/>
    <w:basedOn w:val="Body"/>
    <w:uiPriority w:val="99"/>
    <w:qFormat/>
    <w:rsid w:val="00AB3CEB"/>
    <w:pPr>
      <w:tabs>
        <w:tab w:val="left" w:pos="1000"/>
        <w:tab w:val="left" w:pos="1700"/>
      </w:tabs>
      <w:ind w:left="1984"/>
    </w:pPr>
  </w:style>
  <w:style w:type="paragraph" w:customStyle="1" w:styleId="Level3">
    <w:name w:val="Level 3"/>
    <w:aliases w:val="l3"/>
    <w:basedOn w:val="Body3"/>
    <w:next w:val="Body3"/>
    <w:link w:val="Level3Char"/>
    <w:uiPriority w:val="1"/>
    <w:qFormat/>
    <w:rsid w:val="00AB3CEB"/>
    <w:pPr>
      <w:numPr>
        <w:ilvl w:val="2"/>
        <w:numId w:val="5"/>
      </w:numPr>
      <w:tabs>
        <w:tab w:val="clear" w:pos="1000"/>
        <w:tab w:val="clear" w:pos="1700"/>
      </w:tabs>
      <w:outlineLvl w:val="2"/>
    </w:pPr>
  </w:style>
  <w:style w:type="character" w:customStyle="1" w:styleId="Level3asheadingtext">
    <w:name w:val="Level 3 as heading (text)"/>
    <w:uiPriority w:val="99"/>
    <w:rsid w:val="00AB3CEB"/>
    <w:rPr>
      <w:b/>
      <w:bCs/>
    </w:rPr>
  </w:style>
  <w:style w:type="paragraph" w:customStyle="1" w:styleId="Body4">
    <w:name w:val="Body 4"/>
    <w:basedOn w:val="Body"/>
    <w:qFormat/>
    <w:rsid w:val="00AB3CEB"/>
    <w:pPr>
      <w:tabs>
        <w:tab w:val="left" w:pos="1000"/>
        <w:tab w:val="left" w:pos="1700"/>
      </w:tabs>
      <w:ind w:left="2693"/>
    </w:pPr>
  </w:style>
  <w:style w:type="paragraph" w:customStyle="1" w:styleId="Level4">
    <w:name w:val="Level 4"/>
    <w:basedOn w:val="Body4"/>
    <w:next w:val="Body4"/>
    <w:uiPriority w:val="1"/>
    <w:qFormat/>
    <w:rsid w:val="00AB3CEB"/>
    <w:pPr>
      <w:numPr>
        <w:ilvl w:val="3"/>
        <w:numId w:val="5"/>
      </w:numPr>
      <w:tabs>
        <w:tab w:val="clear" w:pos="1000"/>
        <w:tab w:val="clear" w:pos="1700"/>
      </w:tabs>
      <w:outlineLvl w:val="3"/>
    </w:pPr>
  </w:style>
  <w:style w:type="character" w:customStyle="1" w:styleId="Level4asheadingtext">
    <w:name w:val="Level 4 as heading (text)"/>
    <w:uiPriority w:val="99"/>
    <w:rsid w:val="00AB3CEB"/>
    <w:rPr>
      <w:b/>
      <w:bCs/>
    </w:rPr>
  </w:style>
  <w:style w:type="paragraph" w:customStyle="1" w:styleId="Body5">
    <w:name w:val="Body 5"/>
    <w:basedOn w:val="Body"/>
    <w:uiPriority w:val="99"/>
    <w:rsid w:val="00AB3CEB"/>
    <w:pPr>
      <w:tabs>
        <w:tab w:val="left" w:pos="1000"/>
        <w:tab w:val="left" w:pos="1700"/>
      </w:tabs>
      <w:ind w:left="2693"/>
    </w:pPr>
  </w:style>
  <w:style w:type="paragraph" w:customStyle="1" w:styleId="Level5">
    <w:name w:val="Level 5"/>
    <w:aliases w:val="l5"/>
    <w:basedOn w:val="Body5"/>
    <w:next w:val="Body5"/>
    <w:link w:val="Level5Char"/>
    <w:uiPriority w:val="1"/>
    <w:qFormat/>
    <w:rsid w:val="00AB3CEB"/>
    <w:pPr>
      <w:numPr>
        <w:ilvl w:val="4"/>
        <w:numId w:val="5"/>
      </w:numPr>
      <w:tabs>
        <w:tab w:val="clear" w:pos="1000"/>
        <w:tab w:val="clear" w:pos="1700"/>
      </w:tabs>
      <w:outlineLvl w:val="4"/>
    </w:pPr>
  </w:style>
  <w:style w:type="character" w:customStyle="1" w:styleId="Level5asheadingtext">
    <w:name w:val="Level 5 as heading (text)"/>
    <w:uiPriority w:val="99"/>
    <w:rsid w:val="00AB3CEB"/>
    <w:rPr>
      <w:b/>
      <w:bCs/>
    </w:rPr>
  </w:style>
  <w:style w:type="paragraph" w:customStyle="1" w:styleId="Body6">
    <w:name w:val="Body 6"/>
    <w:basedOn w:val="Body"/>
    <w:uiPriority w:val="99"/>
    <w:rsid w:val="00AB3CEB"/>
    <w:pPr>
      <w:tabs>
        <w:tab w:val="left" w:pos="1000"/>
        <w:tab w:val="left" w:pos="1700"/>
      </w:tabs>
      <w:ind w:left="2693"/>
    </w:pPr>
  </w:style>
  <w:style w:type="paragraph" w:customStyle="1" w:styleId="Level6">
    <w:name w:val="Level 6"/>
    <w:basedOn w:val="Body6"/>
    <w:next w:val="Body6"/>
    <w:uiPriority w:val="1"/>
    <w:qFormat/>
    <w:rsid w:val="00AB3CEB"/>
    <w:pPr>
      <w:numPr>
        <w:ilvl w:val="5"/>
        <w:numId w:val="5"/>
      </w:numPr>
      <w:tabs>
        <w:tab w:val="clear" w:pos="1000"/>
        <w:tab w:val="clear" w:pos="1700"/>
      </w:tabs>
      <w:outlineLvl w:val="5"/>
    </w:pPr>
  </w:style>
  <w:style w:type="character" w:customStyle="1" w:styleId="Level6asheadingtext">
    <w:name w:val="Level 6 as heading (text)"/>
    <w:uiPriority w:val="99"/>
    <w:rsid w:val="00AB3CEB"/>
    <w:rPr>
      <w:b/>
      <w:bCs/>
    </w:rPr>
  </w:style>
  <w:style w:type="paragraph" w:customStyle="1" w:styleId="Body7">
    <w:name w:val="Body 7"/>
    <w:basedOn w:val="Body"/>
    <w:uiPriority w:val="99"/>
    <w:rsid w:val="00AB3CEB"/>
    <w:pPr>
      <w:tabs>
        <w:tab w:val="left" w:pos="1000"/>
        <w:tab w:val="left" w:pos="1700"/>
      </w:tabs>
      <w:ind w:left="2693"/>
    </w:pPr>
  </w:style>
  <w:style w:type="paragraph" w:customStyle="1" w:styleId="Level7">
    <w:name w:val="Level 7"/>
    <w:basedOn w:val="Body7"/>
    <w:next w:val="Body7"/>
    <w:uiPriority w:val="1"/>
    <w:qFormat/>
    <w:rsid w:val="00AB3CEB"/>
    <w:pPr>
      <w:numPr>
        <w:ilvl w:val="6"/>
        <w:numId w:val="5"/>
      </w:numPr>
      <w:tabs>
        <w:tab w:val="clear" w:pos="1000"/>
        <w:tab w:val="clear" w:pos="1700"/>
      </w:tabs>
      <w:outlineLvl w:val="6"/>
    </w:pPr>
  </w:style>
  <w:style w:type="character" w:customStyle="1" w:styleId="Level7asheadingtext">
    <w:name w:val="Level 7 as heading (text)"/>
    <w:uiPriority w:val="99"/>
    <w:rsid w:val="00AB3CEB"/>
    <w:rPr>
      <w:b/>
      <w:bCs/>
    </w:rPr>
  </w:style>
  <w:style w:type="paragraph" w:customStyle="1" w:styleId="Bullet1">
    <w:name w:val="Bullet 1"/>
    <w:basedOn w:val="Body"/>
    <w:uiPriority w:val="99"/>
    <w:rsid w:val="00AB3CEB"/>
    <w:pPr>
      <w:numPr>
        <w:numId w:val="6"/>
      </w:numPr>
      <w:outlineLvl w:val="0"/>
    </w:pPr>
  </w:style>
  <w:style w:type="paragraph" w:customStyle="1" w:styleId="Bullet2">
    <w:name w:val="Bullet 2"/>
    <w:basedOn w:val="Body"/>
    <w:uiPriority w:val="99"/>
    <w:rsid w:val="00AB3CEB"/>
    <w:pPr>
      <w:numPr>
        <w:ilvl w:val="1"/>
        <w:numId w:val="6"/>
      </w:numPr>
      <w:outlineLvl w:val="1"/>
    </w:pPr>
  </w:style>
  <w:style w:type="paragraph" w:customStyle="1" w:styleId="Bullet3">
    <w:name w:val="Bullet 3"/>
    <w:basedOn w:val="Body"/>
    <w:uiPriority w:val="99"/>
    <w:rsid w:val="00AB3CEB"/>
    <w:pPr>
      <w:numPr>
        <w:ilvl w:val="2"/>
        <w:numId w:val="6"/>
      </w:numPr>
      <w:tabs>
        <w:tab w:val="left" w:pos="1980"/>
      </w:tabs>
      <w:outlineLvl w:val="2"/>
    </w:pPr>
  </w:style>
  <w:style w:type="paragraph" w:customStyle="1" w:styleId="Bullet4">
    <w:name w:val="Bullet 4"/>
    <w:basedOn w:val="Body"/>
    <w:uiPriority w:val="99"/>
    <w:rsid w:val="00AB3CEB"/>
    <w:pPr>
      <w:numPr>
        <w:ilvl w:val="3"/>
        <w:numId w:val="6"/>
      </w:numPr>
      <w:tabs>
        <w:tab w:val="left" w:pos="2700"/>
      </w:tabs>
      <w:outlineLvl w:val="3"/>
    </w:pPr>
  </w:style>
  <w:style w:type="character" w:customStyle="1" w:styleId="Level5Char">
    <w:name w:val="Level 5 Char"/>
    <w:link w:val="Level5"/>
    <w:uiPriority w:val="99"/>
    <w:rsid w:val="005225D3"/>
    <w:rPr>
      <w:rFonts w:ascii="Arial" w:eastAsia="Arial" w:hAnsi="Arial" w:cs="Arial"/>
      <w:sz w:val="21"/>
      <w:szCs w:val="21"/>
      <w:lang w:eastAsia="en-GB"/>
    </w:rPr>
  </w:style>
  <w:style w:type="character" w:customStyle="1" w:styleId="FooterChar">
    <w:name w:val="Footer Char"/>
    <w:link w:val="Footer"/>
    <w:rsid w:val="005225D3"/>
    <w:rPr>
      <w:rFonts w:ascii="Arial" w:eastAsia="Arial" w:hAnsi="Arial" w:cs="Arial"/>
      <w:sz w:val="16"/>
      <w:szCs w:val="16"/>
      <w:lang w:eastAsia="en-GB"/>
    </w:rPr>
  </w:style>
  <w:style w:type="character" w:customStyle="1" w:styleId="HeaderChar1">
    <w:name w:val="Header Char1"/>
    <w:aliases w:val="Header Char Char,Header Char1 Char Char,Header Char Char Char Char"/>
    <w:link w:val="Header"/>
    <w:locked/>
    <w:rsid w:val="005225D3"/>
    <w:rPr>
      <w:rFonts w:ascii="Arial" w:eastAsia="Arial" w:hAnsi="Arial" w:cs="Arial"/>
      <w:sz w:val="21"/>
      <w:szCs w:val="21"/>
      <w:lang w:eastAsia="en-GB"/>
    </w:rPr>
  </w:style>
  <w:style w:type="character" w:customStyle="1" w:styleId="FootnoteTextChar">
    <w:name w:val="Footnote Text Char"/>
    <w:link w:val="FootnoteText"/>
    <w:uiPriority w:val="99"/>
    <w:rsid w:val="005225D3"/>
    <w:rPr>
      <w:rFonts w:ascii="Arial" w:eastAsia="Arial" w:hAnsi="Arial" w:cs="Arial"/>
      <w:sz w:val="16"/>
      <w:szCs w:val="16"/>
      <w:lang w:eastAsia="en-GB"/>
    </w:rPr>
  </w:style>
  <w:style w:type="character" w:customStyle="1" w:styleId="Body1Char">
    <w:name w:val="Body 1 Char"/>
    <w:link w:val="Body1"/>
    <w:uiPriority w:val="99"/>
    <w:locked/>
    <w:rsid w:val="005225D3"/>
    <w:rPr>
      <w:rFonts w:ascii="Arial" w:eastAsia="Arial" w:hAnsi="Arial" w:cs="Arial"/>
      <w:sz w:val="21"/>
      <w:szCs w:val="21"/>
      <w:lang w:eastAsia="en-GB"/>
    </w:rPr>
  </w:style>
  <w:style w:type="character" w:customStyle="1" w:styleId="NoHeading3Text">
    <w:name w:val="No Heading 3 Text"/>
    <w:qFormat/>
    <w:rsid w:val="00FC043B"/>
    <w:rPr>
      <w:rFonts w:ascii="Arial" w:hAnsi="Arial" w:cs="Arial"/>
      <w:color w:val="auto"/>
      <w:sz w:val="21"/>
      <w:szCs w:val="21"/>
      <w:u w:val="none"/>
    </w:rPr>
  </w:style>
  <w:style w:type="character" w:customStyle="1" w:styleId="NoHeading4Text">
    <w:name w:val="No Heading 4 Text"/>
    <w:qFormat/>
    <w:rsid w:val="00FC043B"/>
    <w:rPr>
      <w:rFonts w:ascii="Arial" w:hAnsi="Arial" w:cs="Arial"/>
      <w:color w:val="auto"/>
      <w:sz w:val="21"/>
      <w:szCs w:val="21"/>
      <w:u w:val="none"/>
    </w:rPr>
  </w:style>
  <w:style w:type="character" w:styleId="Hyperlink">
    <w:name w:val="Hyperlink"/>
    <w:uiPriority w:val="99"/>
    <w:rsid w:val="00FC043B"/>
    <w:rPr>
      <w:rFonts w:ascii="Arial" w:hAnsi="Arial" w:cs="Arial"/>
      <w:color w:val="0000FF"/>
      <w:sz w:val="21"/>
      <w:szCs w:val="21"/>
      <w:u w:val="single" w:color="0000FF"/>
    </w:rPr>
  </w:style>
  <w:style w:type="character" w:customStyle="1" w:styleId="NoHeading2Text">
    <w:name w:val="No Heading 2 Text"/>
    <w:qFormat/>
    <w:rsid w:val="00FC043B"/>
    <w:rPr>
      <w:rFonts w:ascii="Arial" w:hAnsi="Arial" w:cs="Arial"/>
      <w:color w:val="auto"/>
      <w:sz w:val="21"/>
      <w:szCs w:val="21"/>
      <w:u w:val="none"/>
    </w:rPr>
  </w:style>
  <w:style w:type="character" w:customStyle="1" w:styleId="Level3Char">
    <w:name w:val="Level 3 Char"/>
    <w:link w:val="Level3"/>
    <w:uiPriority w:val="99"/>
    <w:rsid w:val="00FC043B"/>
    <w:rPr>
      <w:rFonts w:ascii="Arial" w:eastAsia="Arial" w:hAnsi="Arial" w:cs="Arial"/>
      <w:sz w:val="21"/>
      <w:szCs w:val="21"/>
      <w:lang w:eastAsia="en-GB"/>
    </w:rPr>
  </w:style>
  <w:style w:type="character" w:styleId="CommentReference">
    <w:name w:val="annotation reference"/>
    <w:rsid w:val="00506939"/>
    <w:rPr>
      <w:sz w:val="16"/>
      <w:szCs w:val="16"/>
    </w:rPr>
  </w:style>
  <w:style w:type="paragraph" w:styleId="CommentText">
    <w:name w:val="annotation text"/>
    <w:basedOn w:val="Normal"/>
    <w:link w:val="CommentTextChar"/>
    <w:rsid w:val="00506939"/>
    <w:rPr>
      <w:sz w:val="20"/>
      <w:szCs w:val="20"/>
    </w:rPr>
  </w:style>
  <w:style w:type="character" w:customStyle="1" w:styleId="CommentTextChar">
    <w:name w:val="Comment Text Char"/>
    <w:link w:val="CommentText"/>
    <w:rsid w:val="00506939"/>
    <w:rPr>
      <w:rFonts w:ascii="Arial" w:eastAsia="Arial" w:hAnsi="Arial" w:cs="Arial"/>
      <w:lang w:eastAsia="en-GB"/>
    </w:rPr>
  </w:style>
  <w:style w:type="paragraph" w:styleId="CommentSubject">
    <w:name w:val="annotation subject"/>
    <w:basedOn w:val="CommentText"/>
    <w:next w:val="CommentText"/>
    <w:link w:val="CommentSubjectChar"/>
    <w:rsid w:val="00506939"/>
    <w:rPr>
      <w:b/>
      <w:bCs/>
    </w:rPr>
  </w:style>
  <w:style w:type="character" w:customStyle="1" w:styleId="CommentSubjectChar">
    <w:name w:val="Comment Subject Char"/>
    <w:link w:val="CommentSubject"/>
    <w:rsid w:val="00506939"/>
    <w:rPr>
      <w:rFonts w:ascii="Arial" w:eastAsia="Arial" w:hAnsi="Arial" w:cs="Arial"/>
      <w:b/>
      <w:bCs/>
      <w:lang w:eastAsia="en-GB"/>
    </w:rPr>
  </w:style>
  <w:style w:type="paragraph" w:styleId="BalloonText">
    <w:name w:val="Balloon Text"/>
    <w:basedOn w:val="Normal"/>
    <w:link w:val="BalloonTextChar"/>
    <w:rsid w:val="00506939"/>
    <w:pPr>
      <w:spacing w:line="240" w:lineRule="auto"/>
    </w:pPr>
    <w:rPr>
      <w:rFonts w:ascii="Tahoma" w:hAnsi="Tahoma" w:cs="Tahoma"/>
      <w:sz w:val="16"/>
      <w:szCs w:val="16"/>
    </w:rPr>
  </w:style>
  <w:style w:type="character" w:customStyle="1" w:styleId="BalloonTextChar">
    <w:name w:val="Balloon Text Char"/>
    <w:link w:val="BalloonText"/>
    <w:rsid w:val="00506939"/>
    <w:rPr>
      <w:rFonts w:ascii="Tahoma" w:eastAsia="Arial" w:hAnsi="Tahoma" w:cs="Tahoma"/>
      <w:sz w:val="16"/>
      <w:szCs w:val="16"/>
      <w:lang w:eastAsia="en-GB"/>
    </w:rPr>
  </w:style>
  <w:style w:type="character" w:styleId="FollowedHyperlink">
    <w:name w:val="FollowedHyperlink"/>
    <w:rsid w:val="00E25DD8"/>
    <w:rPr>
      <w:color w:val="800080"/>
      <w:u w:val="single"/>
    </w:rPr>
  </w:style>
  <w:style w:type="paragraph" w:styleId="Index6">
    <w:name w:val="index 6"/>
    <w:basedOn w:val="Normal"/>
    <w:next w:val="Normal"/>
    <w:uiPriority w:val="99"/>
    <w:unhideWhenUsed/>
    <w:rsid w:val="00DF5593"/>
    <w:pPr>
      <w:ind w:left="1260" w:hanging="210"/>
    </w:pPr>
  </w:style>
  <w:style w:type="paragraph" w:styleId="Index9">
    <w:name w:val="index 9"/>
    <w:basedOn w:val="Normal"/>
    <w:next w:val="Normal"/>
    <w:uiPriority w:val="99"/>
    <w:unhideWhenUsed/>
    <w:rsid w:val="00DF5593"/>
    <w:pPr>
      <w:ind w:left="1890" w:hanging="210"/>
    </w:pPr>
  </w:style>
  <w:style w:type="character" w:customStyle="1" w:styleId="Level2Char">
    <w:name w:val="Level 2 Char"/>
    <w:link w:val="Level2"/>
    <w:uiPriority w:val="1"/>
    <w:locked/>
    <w:rsid w:val="00DF5593"/>
    <w:rPr>
      <w:rFonts w:ascii="Arial" w:eastAsia="Arial" w:hAnsi="Arial" w:cs="Arial"/>
      <w:sz w:val="21"/>
      <w:szCs w:val="21"/>
      <w:lang w:eastAsia="en-GB"/>
    </w:rPr>
  </w:style>
  <w:style w:type="character" w:customStyle="1" w:styleId="Body2Char">
    <w:name w:val="Body 2 Char"/>
    <w:link w:val="Body2"/>
    <w:rsid w:val="00DF5593"/>
    <w:rPr>
      <w:rFonts w:ascii="Arial" w:eastAsia="Arial" w:hAnsi="Arial" w:cs="Arial"/>
      <w:sz w:val="21"/>
      <w:szCs w:val="21"/>
      <w:lang w:eastAsia="en-GB"/>
    </w:rPr>
  </w:style>
  <w:style w:type="character" w:customStyle="1" w:styleId="NoHeading1Text">
    <w:name w:val="No Heading 1 Text"/>
    <w:qFormat/>
    <w:rsid w:val="006E64A5"/>
    <w:rPr>
      <w:rFonts w:ascii="Arial" w:hAnsi="Arial" w:cs="Arial"/>
      <w:color w:val="auto"/>
      <w:sz w:val="21"/>
      <w:szCs w:val="21"/>
      <w:u w:val="none"/>
    </w:rPr>
  </w:style>
  <w:style w:type="paragraph" w:customStyle="1" w:styleId="Normal1">
    <w:name w:val="Normal1"/>
    <w:rsid w:val="00AC7177"/>
    <w:rPr>
      <w:color w:val="000000"/>
      <w:sz w:val="24"/>
      <w:szCs w:val="24"/>
      <w:lang w:eastAsia="en-US"/>
    </w:rPr>
  </w:style>
  <w:style w:type="table" w:styleId="TableGrid">
    <w:name w:val="Table Grid"/>
    <w:basedOn w:val="TableNormal"/>
    <w:rsid w:val="00CF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12EE"/>
    <w:rPr>
      <w:rFonts w:ascii="Arial" w:eastAsia="Arial" w:hAnsi="Arial" w:cs="Arial"/>
      <w:sz w:val="21"/>
      <w:szCs w:val="21"/>
    </w:rPr>
  </w:style>
  <w:style w:type="character" w:styleId="UnresolvedMention">
    <w:name w:val="Unresolved Mention"/>
    <w:basedOn w:val="DefaultParagraphFont"/>
    <w:uiPriority w:val="99"/>
    <w:semiHidden/>
    <w:unhideWhenUsed/>
    <w:rsid w:val="0015707C"/>
    <w:rPr>
      <w:color w:val="605E5C"/>
      <w:shd w:val="clear" w:color="auto" w:fill="E1DFDD"/>
    </w:rPr>
  </w:style>
  <w:style w:type="paragraph" w:customStyle="1" w:styleId="BodyText1">
    <w:name w:val="Body Text1"/>
    <w:basedOn w:val="Normal"/>
    <w:qFormat/>
    <w:rsid w:val="00852D83"/>
    <w:pPr>
      <w:suppressAutoHyphens/>
      <w:adjustRightInd/>
      <w:spacing w:after="240" w:line="240" w:lineRule="auto"/>
    </w:pPr>
    <w:rPr>
      <w:rFonts w:eastAsia="Helvetica Neue Light" w:cs="Helvetica Neu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38595">
      <w:bodyDiv w:val="1"/>
      <w:marLeft w:val="0"/>
      <w:marRight w:val="0"/>
      <w:marTop w:val="0"/>
      <w:marBottom w:val="0"/>
      <w:divBdr>
        <w:top w:val="none" w:sz="0" w:space="0" w:color="auto"/>
        <w:left w:val="none" w:sz="0" w:space="0" w:color="auto"/>
        <w:bottom w:val="none" w:sz="0" w:space="0" w:color="auto"/>
        <w:right w:val="none" w:sz="0" w:space="0" w:color="auto"/>
      </w:divBdr>
    </w:div>
    <w:div w:id="446390276">
      <w:bodyDiv w:val="1"/>
      <w:marLeft w:val="0"/>
      <w:marRight w:val="0"/>
      <w:marTop w:val="0"/>
      <w:marBottom w:val="0"/>
      <w:divBdr>
        <w:top w:val="none" w:sz="0" w:space="0" w:color="auto"/>
        <w:left w:val="none" w:sz="0" w:space="0" w:color="auto"/>
        <w:bottom w:val="none" w:sz="0" w:space="0" w:color="auto"/>
        <w:right w:val="none" w:sz="0" w:space="0" w:color="auto"/>
      </w:divBdr>
    </w:div>
    <w:div w:id="649217894">
      <w:bodyDiv w:val="1"/>
      <w:marLeft w:val="0"/>
      <w:marRight w:val="0"/>
      <w:marTop w:val="0"/>
      <w:marBottom w:val="0"/>
      <w:divBdr>
        <w:top w:val="none" w:sz="0" w:space="0" w:color="auto"/>
        <w:left w:val="none" w:sz="0" w:space="0" w:color="auto"/>
        <w:bottom w:val="none" w:sz="0" w:space="0" w:color="auto"/>
        <w:right w:val="none" w:sz="0" w:space="0" w:color="auto"/>
      </w:divBdr>
    </w:div>
    <w:div w:id="672493556">
      <w:bodyDiv w:val="1"/>
      <w:marLeft w:val="0"/>
      <w:marRight w:val="0"/>
      <w:marTop w:val="0"/>
      <w:marBottom w:val="0"/>
      <w:divBdr>
        <w:top w:val="none" w:sz="0" w:space="0" w:color="auto"/>
        <w:left w:val="none" w:sz="0" w:space="0" w:color="auto"/>
        <w:bottom w:val="none" w:sz="0" w:space="0" w:color="auto"/>
        <w:right w:val="none" w:sz="0" w:space="0" w:color="auto"/>
      </w:divBdr>
    </w:div>
    <w:div w:id="752822071">
      <w:bodyDiv w:val="1"/>
      <w:marLeft w:val="0"/>
      <w:marRight w:val="0"/>
      <w:marTop w:val="0"/>
      <w:marBottom w:val="0"/>
      <w:divBdr>
        <w:top w:val="none" w:sz="0" w:space="0" w:color="auto"/>
        <w:left w:val="none" w:sz="0" w:space="0" w:color="auto"/>
        <w:bottom w:val="none" w:sz="0" w:space="0" w:color="auto"/>
        <w:right w:val="none" w:sz="0" w:space="0" w:color="auto"/>
      </w:divBdr>
    </w:div>
    <w:div w:id="1230073763">
      <w:bodyDiv w:val="1"/>
      <w:marLeft w:val="0"/>
      <w:marRight w:val="0"/>
      <w:marTop w:val="0"/>
      <w:marBottom w:val="0"/>
      <w:divBdr>
        <w:top w:val="none" w:sz="0" w:space="0" w:color="auto"/>
        <w:left w:val="none" w:sz="0" w:space="0" w:color="auto"/>
        <w:bottom w:val="none" w:sz="0" w:space="0" w:color="auto"/>
        <w:right w:val="none" w:sz="0" w:space="0" w:color="auto"/>
      </w:divBdr>
    </w:div>
    <w:div w:id="1338578505">
      <w:bodyDiv w:val="1"/>
      <w:marLeft w:val="0"/>
      <w:marRight w:val="0"/>
      <w:marTop w:val="0"/>
      <w:marBottom w:val="0"/>
      <w:divBdr>
        <w:top w:val="none" w:sz="0" w:space="0" w:color="auto"/>
        <w:left w:val="none" w:sz="0" w:space="0" w:color="auto"/>
        <w:bottom w:val="none" w:sz="0" w:space="0" w:color="auto"/>
        <w:right w:val="none" w:sz="0" w:space="0" w:color="auto"/>
      </w:divBdr>
    </w:div>
    <w:div w:id="1658651444">
      <w:bodyDiv w:val="1"/>
      <w:marLeft w:val="0"/>
      <w:marRight w:val="0"/>
      <w:marTop w:val="0"/>
      <w:marBottom w:val="0"/>
      <w:divBdr>
        <w:top w:val="none" w:sz="0" w:space="0" w:color="auto"/>
        <w:left w:val="none" w:sz="0" w:space="0" w:color="auto"/>
        <w:bottom w:val="none" w:sz="0" w:space="0" w:color="auto"/>
        <w:right w:val="none" w:sz="0" w:space="0" w:color="auto"/>
      </w:divBdr>
    </w:div>
    <w:div w:id="1661687611">
      <w:bodyDiv w:val="1"/>
      <w:marLeft w:val="0"/>
      <w:marRight w:val="0"/>
      <w:marTop w:val="0"/>
      <w:marBottom w:val="0"/>
      <w:divBdr>
        <w:top w:val="none" w:sz="0" w:space="0" w:color="auto"/>
        <w:left w:val="none" w:sz="0" w:space="0" w:color="auto"/>
        <w:bottom w:val="none" w:sz="0" w:space="0" w:color="auto"/>
        <w:right w:val="none" w:sz="0" w:space="0" w:color="auto"/>
      </w:divBdr>
    </w:div>
    <w:div w:id="1772512183">
      <w:bodyDiv w:val="1"/>
      <w:marLeft w:val="0"/>
      <w:marRight w:val="0"/>
      <w:marTop w:val="0"/>
      <w:marBottom w:val="0"/>
      <w:divBdr>
        <w:top w:val="none" w:sz="0" w:space="0" w:color="auto"/>
        <w:left w:val="none" w:sz="0" w:space="0" w:color="auto"/>
        <w:bottom w:val="none" w:sz="0" w:space="0" w:color="auto"/>
        <w:right w:val="none" w:sz="0" w:space="0" w:color="auto"/>
      </w:divBdr>
    </w:div>
    <w:div w:id="1873685481">
      <w:bodyDiv w:val="1"/>
      <w:marLeft w:val="0"/>
      <w:marRight w:val="0"/>
      <w:marTop w:val="0"/>
      <w:marBottom w:val="0"/>
      <w:divBdr>
        <w:top w:val="none" w:sz="0" w:space="0" w:color="auto"/>
        <w:left w:val="none" w:sz="0" w:space="0" w:color="auto"/>
        <w:bottom w:val="none" w:sz="0" w:space="0" w:color="auto"/>
        <w:right w:val="none" w:sz="0" w:space="0" w:color="auto"/>
      </w:divBdr>
    </w:div>
    <w:div w:id="20136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gov.uk/government/publications/freedom-of-information-code-of-practi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gethin.roberts@creatingenterprise.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rtreficonwy.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ur01.safelinks.protection.outlook.com/?url=https%3A%2F%2Fwetransfer.com%2Fdownloads%2F20e358650e38fff87470967bd4b8ecc020260212160136%2F698b3abc7f10553f255a21753b9f2b6320260212160226%2F4b3f03%3Ftrk%3DTRN_TDL_01%26utm_campaign%3DTRN_TDL_01%26utm_medium%3Demail%26utm_source%3Dsendgrid&amp;data=05%7C02%7CGethin.Roberts%40creatingenterprise.org.uk%7Cdc98504cfd4d4e17d23108deab55575c%7C7b93ab5688824ba4b85515cc63b00aca%7C1%7C0%7C639136580247953351%7CUnknown%7CTWFpbGZsb3d8eyJFbXB0eU1hcGkiOnRydWUsIlYiOiIwLjAuMDAwMCIsIlAiOiJXaW4zMiIsIkFOIjoiTWFpbCIsIldUIjoyfQ%3D%3D%7C0%7C%7C%7C&amp;sdata=HH1aaJq%2BPFqnD1JVQtikQUc5SJHm9mzVbGq2Xm72n5U%3D&amp;reserved=0" TargetMode="External"/><Relationship Id="rId30" Type="http://schemas.openxmlformats.org/officeDocument/2006/relationships/footer" Target="footer7.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84443736BEC4081F280BE2EBA4E5B" ma:contentTypeVersion="15" ma:contentTypeDescription="Create a new document." ma:contentTypeScope="" ma:versionID="fd1b9b4bf79155dadc29dd2f8d1feb62">
  <xsd:schema xmlns:xsd="http://www.w3.org/2001/XMLSchema" xmlns:xs="http://www.w3.org/2001/XMLSchema" xmlns:p="http://schemas.microsoft.com/office/2006/metadata/properties" xmlns:ns2="491eeb9a-f26c-4881-a92e-5bc3a77af823" xmlns:ns3="036f003b-c011-4525-878d-e2f7e2679ad5" targetNamespace="http://schemas.microsoft.com/office/2006/metadata/properties" ma:root="true" ma:fieldsID="db2227f86b23e479ac6e8ab75f114f2d" ns2:_="" ns3:_="">
    <xsd:import namespace="491eeb9a-f26c-4881-a92e-5bc3a77af823"/>
    <xsd:import namespace="036f003b-c011-4525-878d-e2f7e2679a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eeb9a-f26c-4881-a92e-5bc3a77af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eb6202a-6533-49d3-8bca-0865f46c82c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6f003b-c011-4525-878d-e2f7e2679a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0e87359-7f90-4e0a-84ee-71de3d1ed38e}" ma:internalName="TaxCatchAll" ma:showField="CatchAllData" ma:web="036f003b-c011-4525-878d-e2f7e2679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THL!177287500.3</documentid>
  <senderid>TMP</senderid>
  <senderemail>TPORTER@TROWERS.COM</senderemail>
  <lastmodified>2026-01-29T18:41:00.0000000+00:00</lastmodified>
  <database>THL</database>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1eeb9a-f26c-4881-a92e-5bc3a77af823">
      <Terms xmlns="http://schemas.microsoft.com/office/infopath/2007/PartnerControls"/>
    </lcf76f155ced4ddcb4097134ff3c332f>
    <TaxCatchAll xmlns="036f003b-c011-4525-878d-e2f7e2679ad5" xsi:nil="true"/>
  </documentManagement>
</p:properties>
</file>

<file path=customXml/itemProps1.xml><?xml version="1.0" encoding="utf-8"?>
<ds:datastoreItem xmlns:ds="http://schemas.openxmlformats.org/officeDocument/2006/customXml" ds:itemID="{8F10EE15-EADF-4E9D-B73F-39BCB97E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eeb9a-f26c-4881-a92e-5bc3a77af823"/>
    <ds:schemaRef ds:uri="036f003b-c011-4525-878d-e2f7e2679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57763-D92A-4BF5-91BB-9D1E1E6D27A9}">
  <ds:schemaRefs>
    <ds:schemaRef ds:uri="http://schemas.microsoft.com/sharepoint/v3/contenttype/forms"/>
  </ds:schemaRefs>
</ds:datastoreItem>
</file>

<file path=customXml/itemProps3.xml><?xml version="1.0" encoding="utf-8"?>
<ds:datastoreItem xmlns:ds="http://schemas.openxmlformats.org/officeDocument/2006/customXml" ds:itemID="{BB91AA1A-1AC4-4990-B483-A2848EE8E616}">
  <ds:schemaRefs>
    <ds:schemaRef ds:uri="http://www.imanage.com/work/xmlschema"/>
  </ds:schemaRefs>
</ds:datastoreItem>
</file>

<file path=customXml/itemProps4.xml><?xml version="1.0" encoding="utf-8"?>
<ds:datastoreItem xmlns:ds="http://schemas.openxmlformats.org/officeDocument/2006/customXml" ds:itemID="{E2BAEC00-113A-49B3-BEFF-622672CFF48A}">
  <ds:schemaRefs>
    <ds:schemaRef ds:uri="http://schemas.openxmlformats.org/officeDocument/2006/bibliography"/>
  </ds:schemaRefs>
</ds:datastoreItem>
</file>

<file path=customXml/itemProps5.xml><?xml version="1.0" encoding="utf-8"?>
<ds:datastoreItem xmlns:ds="http://schemas.openxmlformats.org/officeDocument/2006/customXml" ds:itemID="{1C0021FB-A99A-4783-8F3E-32C8587DDB26}">
  <ds:schemaRefs>
    <ds:schemaRef ds:uri="http://schemas.microsoft.com/office/2006/metadata/properties"/>
    <ds:schemaRef ds:uri="http://schemas.microsoft.com/office/infopath/2007/PartnerControls"/>
    <ds:schemaRef ds:uri="491eeb9a-f26c-4881-a92e-5bc3a77af823"/>
    <ds:schemaRef ds:uri="036f003b-c011-4525-878d-e2f7e2679ad5"/>
  </ds:schemaRefs>
</ds:datastoreItem>
</file>

<file path=docProps/app.xml><?xml version="1.0" encoding="utf-8"?>
<Properties xmlns="http://schemas.openxmlformats.org/officeDocument/2006/extended-properties" xmlns:vt="http://schemas.openxmlformats.org/officeDocument/2006/docPropsVTypes">
  <Template>Blank</Template>
  <TotalTime>12</TotalTime>
  <Pages>39</Pages>
  <Words>11020</Words>
  <Characters>58603</Characters>
  <Application>Microsoft Office Word</Application>
  <DocSecurity>0</DocSecurity>
  <Lines>1331</Lines>
  <Paragraphs>610</Paragraphs>
  <ScaleCrop>false</ScaleCrop>
  <HeadingPairs>
    <vt:vector size="2" baseType="variant">
      <vt:variant>
        <vt:lpstr>Title</vt:lpstr>
      </vt:variant>
      <vt:variant>
        <vt:i4>1</vt:i4>
      </vt:variant>
    </vt:vector>
  </HeadingPairs>
  <TitlesOfParts>
    <vt:vector size="1" baseType="lpstr">
      <vt:lpstr/>
    </vt:vector>
  </TitlesOfParts>
  <Manager/>
  <Company>Trowers and Hamlins LLP</Company>
  <LinksUpToDate>false</LinksUpToDate>
  <CharactersWithSpaces>69013</CharactersWithSpaces>
  <SharedDoc>false</SharedDoc>
  <HLinks>
    <vt:vector size="24" baseType="variant">
      <vt:variant>
        <vt:i4>7864366</vt:i4>
      </vt:variant>
      <vt:variant>
        <vt:i4>39</vt:i4>
      </vt:variant>
      <vt:variant>
        <vt:i4>0</vt:i4>
      </vt:variant>
      <vt:variant>
        <vt:i4>5</vt:i4>
      </vt:variant>
      <vt:variant>
        <vt:lpwstr>https://www.gov.uk/government/publications/freedom-of-information-code-of-practice</vt:lpwstr>
      </vt:variant>
      <vt:variant>
        <vt:lpwstr/>
      </vt:variant>
      <vt:variant>
        <vt:i4>2031668</vt:i4>
      </vt:variant>
      <vt:variant>
        <vt:i4>21</vt:i4>
      </vt:variant>
      <vt:variant>
        <vt:i4>0</vt:i4>
      </vt:variant>
      <vt:variant>
        <vt:i4>5</vt:i4>
      </vt:variant>
      <vt:variant>
        <vt:lpwstr>mailto:gethin.roberts@creatingenterprise.org.uk</vt:lpwstr>
      </vt:variant>
      <vt:variant>
        <vt:lpwstr/>
      </vt:variant>
      <vt:variant>
        <vt:i4>4522049</vt:i4>
      </vt:variant>
      <vt:variant>
        <vt:i4>18</vt:i4>
      </vt:variant>
      <vt:variant>
        <vt:i4>0</vt:i4>
      </vt:variant>
      <vt:variant>
        <vt:i4>5</vt:i4>
      </vt:variant>
      <vt:variant>
        <vt:lpwstr>http://www.capitalesourcing.com/</vt:lpwstr>
      </vt:variant>
      <vt:variant>
        <vt:lpwstr/>
      </vt:variant>
      <vt:variant>
        <vt:i4>6488121</vt:i4>
      </vt:variant>
      <vt:variant>
        <vt:i4>3</vt:i4>
      </vt:variant>
      <vt:variant>
        <vt:i4>0</vt:i4>
      </vt:variant>
      <vt:variant>
        <vt:i4>5</vt:i4>
      </vt:variant>
      <vt:variant>
        <vt:lpwstr>https://cartreficonwy.org/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dc:description/>
  <cp:lastModifiedBy>Gethin Roberts</cp:lastModifiedBy>
  <cp:revision>3</cp:revision>
  <dcterms:created xsi:type="dcterms:W3CDTF">2026-05-06T13:13:00Z</dcterms:created>
  <dcterms:modified xsi:type="dcterms:W3CDTF">2026-05-06T14:39:00Z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THL.167342816.1</vt:lpwstr>
  </property>
  <property fmtid="{D5CDD505-2E9C-101B-9397-08002B2CF9AE}" pid="3" name="OurRef">
    <vt:lpwstr>GAB.091222.28245</vt:lpwstr>
  </property>
  <property fmtid="{D5CDD505-2E9C-101B-9397-08002B2CF9AE}" pid="4" name="DocClass">
    <vt:lpwstr>DOCUMENT</vt:lpwstr>
  </property>
  <property fmtid="{D5CDD505-2E9C-101B-9397-08002B2CF9AE}" pid="5" name="ActionID">
    <vt:lpwstr>BLANK</vt:lpwstr>
  </property>
  <property fmtid="{D5CDD505-2E9C-101B-9397-08002B2CF9AE}" pid="6" name="FileRef">
    <vt:lpwstr>091222.28245</vt:lpwstr>
  </property>
  <property fmtid="{D5CDD505-2E9C-101B-9397-08002B2CF9AE}" pid="7" name="MSIP_Label_7a8edf35-91ea-44e1-afab-38c462b39a0c_Enabled">
    <vt:lpwstr>true</vt:lpwstr>
  </property>
  <property fmtid="{D5CDD505-2E9C-101B-9397-08002B2CF9AE}" pid="8" name="MSIP_Label_7a8edf35-91ea-44e1-afab-38c462b39a0c_SetDate">
    <vt:lpwstr>2021-04-06T08:19:18Z</vt:lpwstr>
  </property>
  <property fmtid="{D5CDD505-2E9C-101B-9397-08002B2CF9AE}" pid="9" name="MSIP_Label_7a8edf35-91ea-44e1-afab-38c462b39a0c_Method">
    <vt:lpwstr>Standard</vt:lpwstr>
  </property>
  <property fmtid="{D5CDD505-2E9C-101B-9397-08002B2CF9AE}" pid="10" name="MSIP_Label_7a8edf35-91ea-44e1-afab-38c462b39a0c_Name">
    <vt:lpwstr>Official</vt:lpwstr>
  </property>
  <property fmtid="{D5CDD505-2E9C-101B-9397-08002B2CF9AE}" pid="11" name="MSIP_Label_7a8edf35-91ea-44e1-afab-38c462b39a0c_SiteId">
    <vt:lpwstr>aaacb679-c381-48fb-b320-f9d581ee948f</vt:lpwstr>
  </property>
  <property fmtid="{D5CDD505-2E9C-101B-9397-08002B2CF9AE}" pid="12" name="MSIP_Label_7a8edf35-91ea-44e1-afab-38c462b39a0c_ActionId">
    <vt:lpwstr>dd033a97-b173-4281-ab93-86f5eac0eafe</vt:lpwstr>
  </property>
  <property fmtid="{D5CDD505-2E9C-101B-9397-08002B2CF9AE}" pid="13" name="MSIP_Label_7a8edf35-91ea-44e1-afab-38c462b39a0c_ContentBits">
    <vt:lpwstr>0</vt:lpwstr>
  </property>
  <property fmtid="{D5CDD505-2E9C-101B-9397-08002B2CF9AE}" pid="14" name="ContentTypeId">
    <vt:lpwstr>0x010100D2F84443736BEC4081F280BE2EBA4E5B</vt:lpwstr>
  </property>
  <property fmtid="{D5CDD505-2E9C-101B-9397-08002B2CF9AE}" pid="15" name="MediaServiceImageTags">
    <vt:lpwstr/>
  </property>
</Properties>
</file>