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5FFAA3F0" w14:textId="58276B4B" w:rsidR="0084257E" w:rsidRPr="00683C42" w:rsidRDefault="004C42BF" w:rsidP="0084257E">
      <w:pPr>
        <w:jc w:val="center"/>
        <w:rPr>
          <w:rFonts w:ascii="Arial" w:hAnsi="Arial" w:cs="Arial"/>
          <w:b/>
          <w:bCs/>
          <w:color w:val="02183A"/>
          <w:sz w:val="48"/>
          <w:szCs w:val="48"/>
        </w:rPr>
      </w:pPr>
      <w:r>
        <w:rPr>
          <w:rFonts w:ascii="Arial" w:hAnsi="Arial" w:cs="Arial"/>
          <w:b/>
          <w:bCs/>
          <w:color w:val="02183A"/>
          <w:sz w:val="48"/>
          <w:szCs w:val="48"/>
        </w:rPr>
        <w:t>Animation</w:t>
      </w:r>
      <w:r w:rsidR="00261A66">
        <w:rPr>
          <w:rFonts w:ascii="Arial" w:hAnsi="Arial" w:cs="Arial"/>
          <w:b/>
          <w:bCs/>
          <w:color w:val="02183A"/>
          <w:sz w:val="48"/>
          <w:szCs w:val="48"/>
        </w:rPr>
        <w:t xml:space="preserve"> Framework</w:t>
      </w:r>
    </w:p>
    <w:p w14:paraId="28D983ED" w14:textId="77777777" w:rsidR="00133073" w:rsidRPr="0084257E" w:rsidRDefault="00133073" w:rsidP="0084041F">
      <w:pPr>
        <w:jc w:val="center"/>
        <w:rPr>
          <w:rFonts w:ascii="Arial" w:hAnsi="Arial" w:cs="Arial"/>
          <w:b/>
          <w:bCs/>
          <w:color w:val="02183A"/>
          <w:sz w:val="22"/>
          <w:szCs w:val="22"/>
        </w:rPr>
      </w:pPr>
    </w:p>
    <w:p w14:paraId="12827896" w14:textId="75E14DC1" w:rsidR="004710A1" w:rsidRPr="00A50FC7" w:rsidRDefault="008F01F3" w:rsidP="0084041F">
      <w:pPr>
        <w:jc w:val="center"/>
        <w:rPr>
          <w:rFonts w:ascii="Arial" w:hAnsi="Arial" w:cs="Arial"/>
          <w:b/>
          <w:bCs/>
          <w:color w:val="02183A"/>
          <w:sz w:val="48"/>
          <w:szCs w:val="48"/>
        </w:rPr>
      </w:pPr>
      <w:r>
        <w:rPr>
          <w:rFonts w:ascii="Arial" w:hAnsi="Arial" w:cs="Arial"/>
          <w:b/>
          <w:bCs/>
          <w:color w:val="02183A"/>
          <w:sz w:val="48"/>
          <w:szCs w:val="48"/>
        </w:rPr>
        <w:t>Quality Response Template</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77777777"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Life Sciences Hub Wales Reference:</w:t>
            </w:r>
          </w:p>
        </w:tc>
        <w:tc>
          <w:tcPr>
            <w:tcW w:w="6186" w:type="dxa"/>
            <w:vAlign w:val="center"/>
          </w:tcPr>
          <w:p w14:paraId="7A929097" w14:textId="09935C12"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LSHW</w:t>
            </w:r>
            <w:r w:rsidR="008258A9">
              <w:rPr>
                <w:rFonts w:ascii="Arial" w:hAnsi="Arial" w:cs="Arial"/>
                <w:color w:val="02183A"/>
                <w:sz w:val="22"/>
                <w:szCs w:val="22"/>
              </w:rPr>
              <w:t>.</w:t>
            </w:r>
            <w:r>
              <w:rPr>
                <w:rFonts w:ascii="Arial" w:hAnsi="Arial" w:cs="Arial"/>
                <w:color w:val="02183A"/>
                <w:sz w:val="22"/>
                <w:szCs w:val="22"/>
              </w:rPr>
              <w:t>0</w:t>
            </w:r>
            <w:r w:rsidR="00744A0F">
              <w:rPr>
                <w:rFonts w:ascii="Arial" w:hAnsi="Arial" w:cs="Arial"/>
                <w:color w:val="02183A"/>
                <w:sz w:val="22"/>
                <w:szCs w:val="22"/>
              </w:rPr>
              <w:t>0</w:t>
            </w:r>
            <w:r w:rsidR="004C42BF">
              <w:rPr>
                <w:rFonts w:ascii="Arial" w:hAnsi="Arial" w:cs="Arial"/>
                <w:color w:val="02183A"/>
                <w:sz w:val="22"/>
                <w:szCs w:val="22"/>
              </w:rPr>
              <w:t>1</w:t>
            </w:r>
            <w:r w:rsidR="008258A9">
              <w:rPr>
                <w:rFonts w:ascii="Arial" w:hAnsi="Arial" w:cs="Arial"/>
                <w:color w:val="02183A"/>
                <w:sz w:val="22"/>
                <w:szCs w:val="22"/>
              </w:rPr>
              <w:t>.</w:t>
            </w:r>
            <w:r w:rsidRPr="0001760B">
              <w:rPr>
                <w:rFonts w:ascii="Arial" w:hAnsi="Arial" w:cs="Arial"/>
                <w:color w:val="02183A"/>
                <w:sz w:val="22"/>
                <w:szCs w:val="22"/>
              </w:rPr>
              <w:t>20</w:t>
            </w:r>
            <w:r>
              <w:rPr>
                <w:rFonts w:ascii="Arial" w:hAnsi="Arial" w:cs="Arial"/>
                <w:color w:val="02183A"/>
                <w:sz w:val="22"/>
                <w:szCs w:val="22"/>
              </w:rPr>
              <w:t>2</w:t>
            </w:r>
            <w:r w:rsidR="004C42BF">
              <w:rPr>
                <w:rFonts w:ascii="Arial" w:hAnsi="Arial" w:cs="Arial"/>
                <w:color w:val="02183A"/>
                <w:sz w:val="22"/>
                <w:szCs w:val="22"/>
              </w:rPr>
              <w:t>6</w:t>
            </w:r>
          </w:p>
        </w:tc>
      </w:tr>
      <w:tr w:rsidR="0097680B" w:rsidRPr="00425F50" w14:paraId="48FE4A21" w14:textId="77777777" w:rsidTr="008F560A">
        <w:trPr>
          <w:trHeight w:val="567"/>
        </w:trPr>
        <w:tc>
          <w:tcPr>
            <w:tcW w:w="2830" w:type="dxa"/>
            <w:vAlign w:val="center"/>
          </w:tcPr>
          <w:p w14:paraId="233DF321" w14:textId="77777777" w:rsidR="0097680B" w:rsidRPr="00425F50" w:rsidRDefault="0097680B" w:rsidP="008F560A">
            <w:pPr>
              <w:rPr>
                <w:rFonts w:ascii="Arial" w:hAnsi="Arial" w:cs="Arial"/>
              </w:rPr>
            </w:pPr>
            <w:r w:rsidRPr="0001760B">
              <w:rPr>
                <w:rFonts w:ascii="Arial" w:hAnsi="Arial" w:cs="Arial"/>
                <w:color w:val="02183A"/>
                <w:sz w:val="22"/>
                <w:szCs w:val="22"/>
              </w:rPr>
              <w:t>Procurement Contact:</w:t>
            </w:r>
          </w:p>
        </w:tc>
        <w:tc>
          <w:tcPr>
            <w:tcW w:w="6186" w:type="dxa"/>
            <w:vAlign w:val="center"/>
          </w:tcPr>
          <w:p w14:paraId="1AA50D5C" w14:textId="77777777" w:rsidR="0097680B" w:rsidRPr="00425F50" w:rsidRDefault="0097680B" w:rsidP="008F560A">
            <w:pPr>
              <w:rPr>
                <w:rFonts w:ascii="Arial" w:hAnsi="Arial" w:cs="Arial"/>
              </w:rPr>
            </w:pPr>
            <w:r w:rsidRPr="0001760B">
              <w:rPr>
                <w:rFonts w:ascii="Arial" w:hAnsi="Arial" w:cs="Arial"/>
                <w:color w:val="02183A"/>
                <w:sz w:val="22"/>
                <w:szCs w:val="22"/>
              </w:rPr>
              <w:t>Adam James-Price</w:t>
            </w:r>
            <w:r>
              <w:rPr>
                <w:rFonts w:ascii="Arial" w:hAnsi="Arial" w:cs="Arial"/>
              </w:rPr>
              <w:t xml:space="preserve"> </w:t>
            </w:r>
            <w:hyperlink r:id="rId11" w:history="1">
              <w:r w:rsidRPr="00B678A1">
                <w:rPr>
                  <w:rStyle w:val="Hyperlink"/>
                  <w:rFonts w:ascii="Arial" w:hAnsi="Arial" w:cs="Arial"/>
                  <w:sz w:val="22"/>
                  <w:szCs w:val="22"/>
                </w:rPr>
                <w:t>adam.james-price@lshubwales.com</w:t>
              </w:r>
            </w:hyperlink>
            <w:r w:rsidRPr="00B678A1">
              <w:rPr>
                <w:rFonts w:ascii="Arial" w:hAnsi="Arial" w:cs="Arial"/>
                <w:sz w:val="22"/>
                <w:szCs w:val="22"/>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Default="00F20F69" w:rsidP="00F20F69">
      <w:pPr>
        <w:jc w:val="center"/>
        <w:rPr>
          <w:rFonts w:ascii="Arial" w:hAnsi="Arial" w:cs="Arial"/>
          <w:b/>
        </w:rPr>
      </w:pPr>
    </w:p>
    <w:p w14:paraId="11707B52" w14:textId="77777777" w:rsidR="00F20F69" w:rsidRPr="00AC560B" w:rsidRDefault="00F20F69" w:rsidP="00F20F69">
      <w:pPr>
        <w:jc w:val="center"/>
        <w:rPr>
          <w:rFonts w:ascii="Arial" w:hAnsi="Arial" w:cs="Arial"/>
          <w:b/>
          <w:bCs/>
          <w:color w:val="C00000"/>
        </w:rPr>
      </w:pPr>
      <w:r w:rsidRPr="00AC560B">
        <w:rPr>
          <w:rFonts w:ascii="Arial" w:hAnsi="Arial" w:cs="Arial"/>
          <w:b/>
          <w:bCs/>
          <w:color w:val="C00000"/>
        </w:rPr>
        <w:t>COMMERCIAL IN CONFIDENCE</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AD4CF6F"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Life Sciences Hub Wales Ltd</w:t>
      </w:r>
    </w:p>
    <w:p w14:paraId="0126CBB7"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3 Assembly Square</w:t>
      </w:r>
    </w:p>
    <w:p w14:paraId="4861DEA8"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Cardiff Bay</w:t>
      </w:r>
    </w:p>
    <w:p w14:paraId="6DA7AF31"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CF10 4PL</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3EA951F2" w14:textId="74395B60" w:rsidR="00F20F69" w:rsidRDefault="00F20F69" w:rsidP="00F20F69">
      <w:pPr>
        <w:ind w:left="284" w:right="-30"/>
        <w:rPr>
          <w:b/>
          <w:bCs/>
          <w:color w:val="B21E28"/>
          <w:sz w:val="44"/>
          <w:szCs w:val="44"/>
        </w:rPr>
      </w:pPr>
    </w:p>
    <w:p w14:paraId="049A1F8D" w14:textId="40009111" w:rsidR="004710A1" w:rsidRDefault="001F6163" w:rsidP="001F6163">
      <w:pPr>
        <w:tabs>
          <w:tab w:val="left" w:pos="3146"/>
        </w:tabs>
        <w:ind w:left="284" w:right="-30"/>
        <w:rPr>
          <w:b/>
          <w:bCs/>
          <w:color w:val="B21E28"/>
          <w:sz w:val="44"/>
          <w:szCs w:val="44"/>
        </w:rPr>
      </w:pPr>
      <w:r>
        <w:rPr>
          <w:b/>
          <w:bCs/>
          <w:color w:val="B21E28"/>
          <w:sz w:val="44"/>
          <w:szCs w:val="44"/>
        </w:rPr>
        <w:tab/>
      </w:r>
    </w:p>
    <w:p w14:paraId="582FF027" w14:textId="77777777" w:rsidR="00950933" w:rsidRDefault="00950933" w:rsidP="00F20F69">
      <w:pPr>
        <w:ind w:left="284" w:right="-30"/>
        <w:rPr>
          <w:b/>
          <w:bCs/>
          <w:color w:val="B21E28"/>
          <w:sz w:val="44"/>
          <w:szCs w:val="44"/>
        </w:rPr>
      </w:pPr>
    </w:p>
    <w:p w14:paraId="68CD6FDE" w14:textId="77777777" w:rsidR="00261A66" w:rsidRDefault="00261A66" w:rsidP="00F20F69">
      <w:pPr>
        <w:ind w:left="284" w:right="-30"/>
        <w:rPr>
          <w:b/>
          <w:bCs/>
          <w:color w:val="B21E28"/>
          <w:sz w:val="44"/>
          <w:szCs w:val="44"/>
        </w:rPr>
      </w:pPr>
    </w:p>
    <w:p w14:paraId="02FD28F7" w14:textId="77777777" w:rsidR="005E3A69" w:rsidRDefault="005E3A69" w:rsidP="00F20F69">
      <w:pPr>
        <w:ind w:left="284" w:right="-30"/>
        <w:rPr>
          <w:b/>
          <w:bCs/>
          <w:color w:val="B21E28"/>
          <w:sz w:val="44"/>
          <w:szCs w:val="44"/>
        </w:rPr>
      </w:pPr>
    </w:p>
    <w:p w14:paraId="241C8FA1" w14:textId="526EC05C" w:rsidR="008776CD" w:rsidRPr="00B0178C" w:rsidRDefault="005E3A69" w:rsidP="0084257E">
      <w:pPr>
        <w:tabs>
          <w:tab w:val="left" w:pos="1530"/>
          <w:tab w:val="center" w:pos="4202"/>
        </w:tabs>
        <w:ind w:left="284" w:right="-30"/>
        <w:rPr>
          <w:b/>
          <w:bCs/>
          <w:color w:val="B21E28"/>
          <w:sz w:val="22"/>
          <w:szCs w:val="22"/>
        </w:rPr>
      </w:pPr>
      <w:r w:rsidRPr="0021417C">
        <w:rPr>
          <w:noProof/>
        </w:rPr>
        <w:drawing>
          <wp:anchor distT="0" distB="0" distL="114300" distR="114300" simplePos="0" relativeHeight="251659264" behindDoc="0" locked="0" layoutInCell="1" allowOverlap="1" wp14:anchorId="0B71CAAB" wp14:editId="6E977F3D">
            <wp:simplePos x="0" y="0"/>
            <wp:positionH relativeFrom="column">
              <wp:posOffset>5140960</wp:posOffset>
            </wp:positionH>
            <wp:positionV relativeFrom="paragraph">
              <wp:posOffset>278130</wp:posOffset>
            </wp:positionV>
            <wp:extent cx="1366520" cy="455295"/>
            <wp:effectExtent l="0" t="0" r="5080" b="1905"/>
            <wp:wrapThrough wrapText="bothSides">
              <wp:wrapPolygon edited="0">
                <wp:start x="0" y="0"/>
                <wp:lineTo x="0" y="21088"/>
                <wp:lineTo x="21480" y="21088"/>
                <wp:lineTo x="21480" y="0"/>
                <wp:lineTo x="0" y="0"/>
              </wp:wrapPolygon>
            </wp:wrapThrough>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_Sponsored_land_mono jpg -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520" cy="455295"/>
                    </a:xfrm>
                    <a:prstGeom prst="rect">
                      <a:avLst/>
                    </a:prstGeom>
                  </pic:spPr>
                </pic:pic>
              </a:graphicData>
            </a:graphic>
            <wp14:sizeRelH relativeFrom="page">
              <wp14:pctWidth>0</wp14:pctWidth>
            </wp14:sizeRelH>
            <wp14:sizeRelV relativeFrom="page">
              <wp14:pctHeight>0</wp14:pctHeight>
            </wp14:sizeRelV>
          </wp:anchor>
        </w:drawing>
      </w:r>
      <w:r w:rsidR="004710A1">
        <w:rPr>
          <w:b/>
          <w:bCs/>
          <w:color w:val="B21E28"/>
          <w:sz w:val="44"/>
          <w:szCs w:val="44"/>
        </w:rPr>
        <w:tab/>
      </w:r>
    </w:p>
    <w:p w14:paraId="54D8ED3C" w14:textId="77777777" w:rsidR="0084257E" w:rsidRDefault="0084257E" w:rsidP="007B1507">
      <w:pPr>
        <w:ind w:left="851" w:right="-28" w:hanging="851"/>
        <w:rPr>
          <w:rFonts w:ascii="Arial" w:hAnsi="Arial" w:cs="Arial"/>
          <w:b/>
          <w:bCs/>
          <w:color w:val="C00000"/>
          <w:sz w:val="36"/>
          <w:szCs w:val="36"/>
        </w:rPr>
      </w:pPr>
    </w:p>
    <w:p w14:paraId="4AA513BA" w14:textId="77777777" w:rsidR="0084257E" w:rsidRDefault="0084257E" w:rsidP="007B1507">
      <w:pPr>
        <w:ind w:left="851" w:right="-28" w:hanging="851"/>
        <w:rPr>
          <w:rFonts w:ascii="Arial" w:hAnsi="Arial" w:cs="Arial"/>
          <w:b/>
          <w:bCs/>
          <w:color w:val="C00000"/>
          <w:sz w:val="36"/>
          <w:szCs w:val="36"/>
        </w:rPr>
      </w:pPr>
    </w:p>
    <w:p w14:paraId="2A2721D5" w14:textId="21120060"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1</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Guidance</w:t>
      </w:r>
    </w:p>
    <w:p w14:paraId="3A49C2F8" w14:textId="77777777" w:rsidR="007B1507" w:rsidRDefault="007B1507" w:rsidP="007B1507">
      <w:pPr>
        <w:ind w:right="-30"/>
        <w:rPr>
          <w:rFonts w:ascii="Arial" w:hAnsi="Arial" w:cs="Arial"/>
          <w:color w:val="02183A"/>
          <w:sz w:val="22"/>
          <w:szCs w:val="22"/>
        </w:rPr>
      </w:pPr>
    </w:p>
    <w:p w14:paraId="3ECC689E" w14:textId="71E053B8" w:rsidR="0006081C" w:rsidRPr="0006081C" w:rsidRDefault="0006081C" w:rsidP="0006081C">
      <w:pPr>
        <w:pStyle w:val="ListParagraph"/>
        <w:numPr>
          <w:ilvl w:val="1"/>
          <w:numId w:val="40"/>
        </w:numPr>
        <w:ind w:right="-28"/>
        <w:rPr>
          <w:rFonts w:ascii="Arial" w:hAnsi="Arial" w:cs="Arial"/>
          <w:color w:val="02183A"/>
          <w:sz w:val="22"/>
          <w:szCs w:val="22"/>
        </w:rPr>
      </w:pPr>
      <w:r w:rsidRPr="0006081C">
        <w:rPr>
          <w:rFonts w:ascii="Arial" w:hAnsi="Arial" w:cs="Arial"/>
          <w:color w:val="02183A"/>
          <w:sz w:val="22"/>
          <w:szCs w:val="22"/>
        </w:rPr>
        <w:t xml:space="preserve">The Quality response template is to be completed by the </w:t>
      </w:r>
      <w:r w:rsidR="005E3A69">
        <w:rPr>
          <w:rFonts w:ascii="Arial" w:hAnsi="Arial" w:cs="Arial"/>
          <w:color w:val="02183A"/>
          <w:sz w:val="22"/>
          <w:szCs w:val="22"/>
        </w:rPr>
        <w:t>t</w:t>
      </w:r>
      <w:r w:rsidRPr="0006081C">
        <w:rPr>
          <w:rFonts w:ascii="Arial" w:hAnsi="Arial" w:cs="Arial"/>
          <w:color w:val="02183A"/>
          <w:sz w:val="22"/>
          <w:szCs w:val="22"/>
        </w:rPr>
        <w:t xml:space="preserve">enderer. </w:t>
      </w:r>
    </w:p>
    <w:p w14:paraId="2ACB1767" w14:textId="77777777" w:rsidR="0006081C" w:rsidRDefault="0006081C" w:rsidP="0006081C">
      <w:pPr>
        <w:pStyle w:val="ListParagraph"/>
        <w:ind w:left="849" w:right="-28"/>
        <w:rPr>
          <w:rFonts w:ascii="Arial" w:hAnsi="Arial" w:cs="Arial"/>
          <w:color w:val="02183A"/>
          <w:sz w:val="22"/>
          <w:szCs w:val="22"/>
        </w:rPr>
      </w:pPr>
    </w:p>
    <w:p w14:paraId="3AC96EB9" w14:textId="260F0F4F" w:rsidR="007B1507" w:rsidRPr="0006081C" w:rsidRDefault="0006081C" w:rsidP="0006081C">
      <w:pPr>
        <w:pStyle w:val="ListParagraph"/>
        <w:numPr>
          <w:ilvl w:val="1"/>
          <w:numId w:val="40"/>
        </w:numPr>
        <w:ind w:right="-28"/>
        <w:rPr>
          <w:rFonts w:ascii="Arial" w:hAnsi="Arial" w:cs="Arial"/>
          <w:color w:val="02183A"/>
          <w:sz w:val="22"/>
          <w:szCs w:val="22"/>
        </w:rPr>
      </w:pPr>
      <w:r w:rsidRPr="0006081C">
        <w:rPr>
          <w:rFonts w:ascii="Arial" w:hAnsi="Arial" w:cs="Arial"/>
          <w:color w:val="02183A"/>
          <w:sz w:val="22"/>
          <w:szCs w:val="22"/>
        </w:rPr>
        <w:t>Only responses provided using the Quality response template will be accepted for evaluation.</w:t>
      </w:r>
    </w:p>
    <w:p w14:paraId="3263412F" w14:textId="00740116" w:rsidR="007B1507" w:rsidRDefault="007B1507" w:rsidP="007B1507">
      <w:pPr>
        <w:ind w:left="851" w:right="-28" w:hanging="851"/>
        <w:rPr>
          <w:rFonts w:ascii="Arial" w:hAnsi="Arial" w:cs="Arial"/>
          <w:color w:val="02183A"/>
          <w:sz w:val="22"/>
          <w:szCs w:val="22"/>
        </w:rPr>
      </w:pPr>
    </w:p>
    <w:p w14:paraId="4F13FFCE" w14:textId="77777777" w:rsidR="004C42BF" w:rsidRDefault="004C42BF" w:rsidP="004C42BF">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Tenderers </w:t>
      </w:r>
      <w:r>
        <w:rPr>
          <w:rFonts w:ascii="Arial" w:hAnsi="Arial" w:cs="Arial"/>
          <w:color w:val="02183A"/>
          <w:sz w:val="22"/>
          <w:szCs w:val="22"/>
        </w:rPr>
        <w:t xml:space="preserve">are encouraged to consider the full extent of the Life Sciences Hub Wales requirement as per the specification when preparing their Quality responses. </w:t>
      </w:r>
    </w:p>
    <w:p w14:paraId="4D49656A" w14:textId="77777777" w:rsidR="004C42BF" w:rsidRPr="004C42BF" w:rsidRDefault="004C42BF" w:rsidP="004C42BF">
      <w:pPr>
        <w:pStyle w:val="ListParagraph"/>
        <w:rPr>
          <w:rFonts w:ascii="Arial" w:hAnsi="Arial" w:cs="Arial"/>
          <w:color w:val="02183A"/>
          <w:sz w:val="22"/>
          <w:szCs w:val="22"/>
        </w:rPr>
      </w:pPr>
    </w:p>
    <w:p w14:paraId="4B895206" w14:textId="77777777" w:rsidR="004C42BF" w:rsidRDefault="004C42BF" w:rsidP="004C42BF">
      <w:pPr>
        <w:pStyle w:val="ListParagraph"/>
        <w:numPr>
          <w:ilvl w:val="1"/>
          <w:numId w:val="40"/>
        </w:numPr>
        <w:rPr>
          <w:rFonts w:ascii="Arial" w:hAnsi="Arial" w:cs="Arial"/>
          <w:color w:val="02183A"/>
          <w:sz w:val="22"/>
          <w:szCs w:val="22"/>
        </w:rPr>
      </w:pPr>
      <w:r>
        <w:rPr>
          <w:rFonts w:ascii="Arial" w:hAnsi="Arial" w:cs="Arial"/>
          <w:color w:val="02183A"/>
          <w:sz w:val="22"/>
          <w:szCs w:val="22"/>
        </w:rPr>
        <w:t xml:space="preserve">Guidance notes are provided in Part 14.2.3 of the Invitation to Tender, offering a high-level indication of content that the Life Sciences Hub Wales evaluation panel will be looking for and assessing within each question response. </w:t>
      </w:r>
    </w:p>
    <w:p w14:paraId="22344E96" w14:textId="77777777" w:rsidR="004C42BF" w:rsidRPr="004C42BF" w:rsidRDefault="004C42BF" w:rsidP="004C42BF">
      <w:pPr>
        <w:pStyle w:val="ListParagraph"/>
        <w:rPr>
          <w:rFonts w:ascii="Arial" w:hAnsi="Arial" w:cs="Arial"/>
          <w:color w:val="02183A"/>
          <w:sz w:val="22"/>
          <w:szCs w:val="22"/>
        </w:rPr>
      </w:pPr>
    </w:p>
    <w:p w14:paraId="6F891A16" w14:textId="04BFC230" w:rsidR="004C42BF" w:rsidRPr="004C42BF" w:rsidRDefault="004C42BF" w:rsidP="004C42BF">
      <w:pPr>
        <w:pStyle w:val="ListParagraph"/>
        <w:ind w:left="849"/>
        <w:rPr>
          <w:rFonts w:ascii="Arial" w:hAnsi="Arial" w:cs="Arial"/>
          <w:color w:val="02183A"/>
          <w:sz w:val="22"/>
          <w:szCs w:val="22"/>
        </w:rPr>
      </w:pPr>
      <w:r>
        <w:rPr>
          <w:rFonts w:ascii="Arial" w:hAnsi="Arial" w:cs="Arial"/>
          <w:color w:val="02183A"/>
          <w:sz w:val="22"/>
          <w:szCs w:val="22"/>
        </w:rPr>
        <w:t>Please note however that the guidance notes are not all-encompassing and are not to be considered a complete or exhaustive list of the elements to be assessed within each response.</w:t>
      </w:r>
    </w:p>
    <w:p w14:paraId="0186F872" w14:textId="77777777" w:rsidR="004C42BF" w:rsidRDefault="004C42BF" w:rsidP="007B1507">
      <w:pPr>
        <w:ind w:left="851" w:right="-28" w:hanging="851"/>
        <w:rPr>
          <w:rFonts w:ascii="Arial" w:hAnsi="Arial" w:cs="Arial"/>
          <w:color w:val="02183A"/>
          <w:sz w:val="22"/>
          <w:szCs w:val="22"/>
        </w:rPr>
      </w:pPr>
    </w:p>
    <w:p w14:paraId="23912AB3" w14:textId="04E39085" w:rsidR="0006081C" w:rsidRDefault="007B1507"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T</w:t>
      </w:r>
      <w:r w:rsidR="0006081C" w:rsidRPr="0006081C">
        <w:rPr>
          <w:rFonts w:ascii="Arial" w:hAnsi="Arial" w:cs="Arial"/>
          <w:color w:val="02183A"/>
          <w:sz w:val="22"/>
          <w:szCs w:val="22"/>
        </w:rPr>
        <w:t xml:space="preserve">enderers </w:t>
      </w:r>
      <w:r w:rsidR="0006081C">
        <w:rPr>
          <w:rFonts w:ascii="Arial" w:hAnsi="Arial" w:cs="Arial"/>
          <w:color w:val="02183A"/>
          <w:sz w:val="22"/>
          <w:szCs w:val="22"/>
        </w:rPr>
        <w:t>must</w:t>
      </w:r>
      <w:r w:rsidR="0006081C" w:rsidRPr="0006081C">
        <w:rPr>
          <w:rFonts w:ascii="Arial" w:hAnsi="Arial" w:cs="Arial"/>
          <w:color w:val="02183A"/>
          <w:sz w:val="22"/>
          <w:szCs w:val="22"/>
        </w:rPr>
        <w:t xml:space="preserve"> consider </w:t>
      </w:r>
      <w:r w:rsidR="0006081C">
        <w:rPr>
          <w:rFonts w:ascii="Arial" w:hAnsi="Arial" w:cs="Arial"/>
          <w:color w:val="02183A"/>
          <w:sz w:val="22"/>
          <w:szCs w:val="22"/>
        </w:rPr>
        <w:t xml:space="preserve">and make due regard to </w:t>
      </w:r>
      <w:r w:rsidR="0006081C" w:rsidRPr="0006081C">
        <w:rPr>
          <w:rFonts w:ascii="Arial" w:hAnsi="Arial" w:cs="Arial"/>
          <w:color w:val="02183A"/>
          <w:sz w:val="22"/>
          <w:szCs w:val="22"/>
        </w:rPr>
        <w:t>the Further Guidance provided in Part 14.</w:t>
      </w:r>
      <w:r w:rsidR="00E30E0D">
        <w:rPr>
          <w:rFonts w:ascii="Arial" w:hAnsi="Arial" w:cs="Arial"/>
          <w:color w:val="02183A"/>
          <w:sz w:val="22"/>
          <w:szCs w:val="22"/>
        </w:rPr>
        <w:t>3</w:t>
      </w:r>
      <w:r w:rsidR="0006081C" w:rsidRPr="0006081C">
        <w:rPr>
          <w:rFonts w:ascii="Arial" w:hAnsi="Arial" w:cs="Arial"/>
          <w:color w:val="02183A"/>
          <w:sz w:val="22"/>
          <w:szCs w:val="22"/>
        </w:rPr>
        <w:t xml:space="preserve"> of the Invitation to Tender document when completing their Quality response.</w:t>
      </w:r>
    </w:p>
    <w:p w14:paraId="142FDF06" w14:textId="77777777" w:rsidR="0006081C" w:rsidRPr="0006081C" w:rsidRDefault="0006081C" w:rsidP="0006081C">
      <w:pPr>
        <w:pStyle w:val="ListParagraph"/>
        <w:rPr>
          <w:rFonts w:ascii="Arial" w:hAnsi="Arial" w:cs="Arial"/>
          <w:color w:val="02183A"/>
          <w:sz w:val="22"/>
          <w:szCs w:val="22"/>
        </w:rPr>
      </w:pPr>
    </w:p>
    <w:p w14:paraId="51C964EB" w14:textId="63874FEC" w:rsidR="0006081C" w:rsidRPr="0006081C" w:rsidRDefault="0006081C"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Where there are any restrictions on the length of your answers, this will be clearly highlighted (i.e. </w:t>
      </w:r>
      <w:r w:rsidRPr="0006081C">
        <w:rPr>
          <w:rFonts w:ascii="Arial" w:hAnsi="Arial" w:cs="Arial"/>
          <w:i/>
          <w:iCs/>
          <w:color w:val="02183A"/>
          <w:sz w:val="22"/>
          <w:szCs w:val="22"/>
        </w:rPr>
        <w:t>x pages A4</w:t>
      </w:r>
      <w:r w:rsidRPr="0006081C">
        <w:rPr>
          <w:rFonts w:ascii="Arial" w:hAnsi="Arial" w:cs="Arial"/>
          <w:color w:val="02183A"/>
          <w:sz w:val="22"/>
          <w:szCs w:val="22"/>
        </w:rPr>
        <w:t>). If any answer exceeds the maximum length stated, only the information provided up to the maximum length will be considered and evaluated (information provided in excess to the detailed maximum length will not be considered for evaluation).</w:t>
      </w:r>
    </w:p>
    <w:p w14:paraId="64BF2216" w14:textId="77777777" w:rsidR="0006081C" w:rsidRPr="0006081C" w:rsidRDefault="0006081C" w:rsidP="0006081C">
      <w:pPr>
        <w:pStyle w:val="ListParagraph"/>
        <w:rPr>
          <w:rFonts w:ascii="Arial" w:hAnsi="Arial" w:cs="Arial"/>
          <w:color w:val="02183A"/>
          <w:sz w:val="22"/>
          <w:szCs w:val="22"/>
        </w:rPr>
      </w:pPr>
    </w:p>
    <w:p w14:paraId="4E119938" w14:textId="32788B8A" w:rsidR="0006081C" w:rsidRPr="0006081C" w:rsidRDefault="0006081C" w:rsidP="0006081C">
      <w:pPr>
        <w:pStyle w:val="ListParagraph"/>
        <w:numPr>
          <w:ilvl w:val="1"/>
          <w:numId w:val="40"/>
        </w:numPr>
        <w:rPr>
          <w:rFonts w:ascii="Arial" w:hAnsi="Arial" w:cs="Arial"/>
          <w:color w:val="02183A"/>
          <w:sz w:val="22"/>
          <w:szCs w:val="22"/>
        </w:rPr>
      </w:pPr>
      <w:r w:rsidRPr="0006081C">
        <w:rPr>
          <w:rFonts w:ascii="Arial" w:hAnsi="Arial" w:cs="Arial"/>
          <w:color w:val="02183A"/>
          <w:sz w:val="22"/>
          <w:szCs w:val="22"/>
        </w:rPr>
        <w:t xml:space="preserve">Each question response must be provided </w:t>
      </w:r>
      <w:r>
        <w:rPr>
          <w:rFonts w:ascii="Arial" w:hAnsi="Arial" w:cs="Arial"/>
          <w:color w:val="02183A"/>
          <w:sz w:val="22"/>
          <w:szCs w:val="22"/>
        </w:rPr>
        <w:t>using</w:t>
      </w:r>
      <w:r w:rsidRPr="0006081C">
        <w:rPr>
          <w:rFonts w:ascii="Arial" w:hAnsi="Arial" w:cs="Arial"/>
          <w:color w:val="02183A"/>
          <w:sz w:val="22"/>
          <w:szCs w:val="22"/>
        </w:rPr>
        <w:t xml:space="preserve"> </w:t>
      </w:r>
      <w:r w:rsidRPr="00706208">
        <w:rPr>
          <w:rFonts w:ascii="Arial" w:hAnsi="Arial" w:cs="Arial"/>
          <w:b/>
          <w:bCs/>
          <w:color w:val="02183A"/>
          <w:sz w:val="22"/>
          <w:szCs w:val="22"/>
        </w:rPr>
        <w:t>Arial 11pt font</w:t>
      </w:r>
      <w:r w:rsidRPr="0006081C">
        <w:rPr>
          <w:rFonts w:ascii="Arial" w:hAnsi="Arial" w:cs="Arial"/>
          <w:color w:val="02183A"/>
          <w:sz w:val="22"/>
          <w:szCs w:val="22"/>
        </w:rPr>
        <w:t xml:space="preserve">.  </w:t>
      </w:r>
    </w:p>
    <w:p w14:paraId="05B5B999" w14:textId="77777777" w:rsidR="007B1507" w:rsidRDefault="007B1507" w:rsidP="007B1507">
      <w:pPr>
        <w:ind w:left="851" w:right="-28" w:hanging="851"/>
        <w:rPr>
          <w:rFonts w:ascii="Arial" w:hAnsi="Arial" w:cs="Arial"/>
          <w:color w:val="02183A"/>
          <w:sz w:val="22"/>
          <w:szCs w:val="22"/>
        </w:rPr>
      </w:pPr>
    </w:p>
    <w:p w14:paraId="36C91B50" w14:textId="58ECB0D1"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w:t>
      </w:r>
      <w:r w:rsidR="004A58E9">
        <w:rPr>
          <w:rFonts w:ascii="Arial" w:hAnsi="Arial" w:cs="Arial"/>
          <w:color w:val="02183A"/>
          <w:sz w:val="22"/>
          <w:szCs w:val="22"/>
        </w:rPr>
        <w:t>7</w:t>
      </w:r>
      <w:r>
        <w:rPr>
          <w:rFonts w:ascii="Arial" w:hAnsi="Arial" w:cs="Arial"/>
          <w:color w:val="02183A"/>
          <w:sz w:val="22"/>
          <w:szCs w:val="22"/>
        </w:rPr>
        <w:tab/>
      </w:r>
      <w:r w:rsidR="004A58E9">
        <w:rPr>
          <w:rFonts w:ascii="Arial" w:hAnsi="Arial" w:cs="Arial"/>
          <w:color w:val="02183A"/>
          <w:sz w:val="22"/>
          <w:szCs w:val="22"/>
        </w:rPr>
        <w:t>As per Part 14.</w:t>
      </w:r>
      <w:r w:rsidR="001F6163">
        <w:rPr>
          <w:rFonts w:ascii="Arial" w:hAnsi="Arial" w:cs="Arial"/>
          <w:color w:val="02183A"/>
          <w:sz w:val="22"/>
          <w:szCs w:val="22"/>
        </w:rPr>
        <w:t>2</w:t>
      </w:r>
      <w:r w:rsidR="004A58E9">
        <w:rPr>
          <w:rFonts w:ascii="Arial" w:hAnsi="Arial" w:cs="Arial"/>
          <w:color w:val="02183A"/>
          <w:sz w:val="22"/>
          <w:szCs w:val="22"/>
        </w:rPr>
        <w:t xml:space="preserve"> of the Invitation to Tender document (Assessment Summary) the </w:t>
      </w:r>
      <w:r w:rsidR="004A58E9" w:rsidRPr="009C20AF">
        <w:rPr>
          <w:rFonts w:ascii="Arial" w:hAnsi="Arial" w:cs="Arial"/>
          <w:color w:val="02183A"/>
          <w:sz w:val="22"/>
          <w:szCs w:val="22"/>
        </w:rPr>
        <w:t xml:space="preserve">Quality assessment shall carry </w:t>
      </w:r>
      <w:r w:rsidR="0084257E">
        <w:rPr>
          <w:rFonts w:ascii="Arial" w:hAnsi="Arial" w:cs="Arial"/>
          <w:color w:val="02183A"/>
          <w:sz w:val="22"/>
          <w:szCs w:val="22"/>
        </w:rPr>
        <w:t>7</w:t>
      </w:r>
      <w:r w:rsidR="004A58E9">
        <w:rPr>
          <w:rFonts w:ascii="Arial" w:hAnsi="Arial" w:cs="Arial"/>
          <w:color w:val="02183A"/>
          <w:sz w:val="22"/>
          <w:szCs w:val="22"/>
        </w:rPr>
        <w:t>0%</w:t>
      </w:r>
      <w:r w:rsidR="004A58E9" w:rsidRPr="009C20AF">
        <w:rPr>
          <w:rFonts w:ascii="Arial" w:hAnsi="Arial" w:cs="Arial"/>
          <w:color w:val="02183A"/>
          <w:sz w:val="22"/>
          <w:szCs w:val="22"/>
        </w:rPr>
        <w:t xml:space="preserve"> of the available 100%.  The Quality assessment will be undertaken following the scoring methodology provided in A</w:t>
      </w:r>
      <w:r w:rsidR="0084257E">
        <w:rPr>
          <w:rFonts w:ascii="Arial" w:hAnsi="Arial" w:cs="Arial"/>
          <w:color w:val="02183A"/>
          <w:sz w:val="22"/>
          <w:szCs w:val="22"/>
        </w:rPr>
        <w:t>nne</w:t>
      </w:r>
      <w:r w:rsidR="005E3A69">
        <w:rPr>
          <w:rFonts w:ascii="Arial" w:hAnsi="Arial" w:cs="Arial"/>
          <w:color w:val="02183A"/>
          <w:sz w:val="22"/>
          <w:szCs w:val="22"/>
        </w:rPr>
        <w:t xml:space="preserve">x </w:t>
      </w:r>
      <w:r w:rsidR="0084257E">
        <w:rPr>
          <w:rFonts w:ascii="Arial" w:hAnsi="Arial" w:cs="Arial"/>
          <w:color w:val="02183A"/>
          <w:sz w:val="22"/>
          <w:szCs w:val="22"/>
        </w:rPr>
        <w:t>1</w:t>
      </w:r>
      <w:r w:rsidR="004A58E9">
        <w:rPr>
          <w:rFonts w:ascii="Arial" w:hAnsi="Arial" w:cs="Arial"/>
          <w:color w:val="02183A"/>
          <w:sz w:val="22"/>
          <w:szCs w:val="22"/>
        </w:rPr>
        <w:t xml:space="preserve"> of the Invitation to Tender document</w:t>
      </w:r>
      <w:r w:rsidR="004A58E9" w:rsidRPr="009C20AF">
        <w:rPr>
          <w:rFonts w:ascii="Arial" w:hAnsi="Arial" w:cs="Arial"/>
          <w:color w:val="02183A"/>
          <w:sz w:val="22"/>
          <w:szCs w:val="22"/>
        </w:rPr>
        <w:t>.</w:t>
      </w:r>
    </w:p>
    <w:p w14:paraId="4D73E224" w14:textId="7F5652D5" w:rsidR="001F7BF5" w:rsidRDefault="001F7BF5" w:rsidP="004A58E9">
      <w:pPr>
        <w:ind w:left="851" w:hanging="851"/>
        <w:rPr>
          <w:rFonts w:ascii="Arial" w:hAnsi="Arial" w:cs="Arial"/>
          <w:color w:val="02183A"/>
          <w:sz w:val="22"/>
          <w:szCs w:val="22"/>
        </w:rPr>
      </w:pP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735203D0" w14:textId="77777777" w:rsidR="00AE5E28" w:rsidRDefault="00AE5E28" w:rsidP="00AE5E28">
      <w:pPr>
        <w:ind w:left="851" w:hanging="851"/>
        <w:rPr>
          <w:rFonts w:ascii="Arial" w:hAnsi="Arial" w:cs="Arial"/>
          <w:color w:val="02183A"/>
          <w:sz w:val="22"/>
          <w:szCs w:val="22"/>
        </w:rPr>
      </w:pPr>
    </w:p>
    <w:p w14:paraId="081CED16" w14:textId="77777777" w:rsidR="004A58E9" w:rsidRDefault="004A58E9" w:rsidP="00AE5E28">
      <w:pPr>
        <w:ind w:left="851" w:hanging="851"/>
        <w:rPr>
          <w:rFonts w:ascii="Arial" w:hAnsi="Arial" w:cs="Arial"/>
          <w:color w:val="02183A"/>
          <w:sz w:val="22"/>
          <w:szCs w:val="22"/>
        </w:rPr>
      </w:pPr>
    </w:p>
    <w:p w14:paraId="5E578FAB" w14:textId="77777777" w:rsidR="004A58E9" w:rsidRDefault="004A58E9" w:rsidP="00AE5E28">
      <w:pPr>
        <w:ind w:left="851" w:hanging="851"/>
        <w:rPr>
          <w:rFonts w:ascii="Arial" w:hAnsi="Arial" w:cs="Arial"/>
          <w:color w:val="02183A"/>
          <w:sz w:val="22"/>
          <w:szCs w:val="22"/>
        </w:rPr>
      </w:pPr>
    </w:p>
    <w:p w14:paraId="16BBC7CF" w14:textId="77777777" w:rsidR="004A58E9" w:rsidRDefault="004A58E9" w:rsidP="00AE5E28">
      <w:pPr>
        <w:ind w:left="851" w:hanging="851"/>
        <w:rPr>
          <w:rFonts w:ascii="Arial" w:hAnsi="Arial" w:cs="Arial"/>
          <w:color w:val="02183A"/>
          <w:sz w:val="22"/>
          <w:szCs w:val="22"/>
        </w:rPr>
      </w:pPr>
    </w:p>
    <w:p w14:paraId="6D706179" w14:textId="77777777" w:rsidR="004A58E9" w:rsidRDefault="004A58E9" w:rsidP="00AE5E28">
      <w:pPr>
        <w:ind w:left="851" w:hanging="851"/>
        <w:rPr>
          <w:rFonts w:ascii="Arial" w:hAnsi="Arial" w:cs="Arial"/>
          <w:color w:val="02183A"/>
          <w:sz w:val="22"/>
          <w:szCs w:val="22"/>
        </w:rPr>
      </w:pPr>
    </w:p>
    <w:p w14:paraId="54790568" w14:textId="77777777" w:rsidR="004A58E9" w:rsidRDefault="004A58E9" w:rsidP="00AE5E28">
      <w:pPr>
        <w:ind w:left="851" w:hanging="851"/>
        <w:rPr>
          <w:rFonts w:ascii="Arial" w:hAnsi="Arial" w:cs="Arial"/>
          <w:color w:val="02183A"/>
          <w:sz w:val="22"/>
          <w:szCs w:val="22"/>
        </w:rPr>
      </w:pPr>
    </w:p>
    <w:p w14:paraId="15FBEAAA" w14:textId="77777777" w:rsidR="004A58E9" w:rsidRDefault="004A58E9" w:rsidP="00AE5E28">
      <w:pPr>
        <w:ind w:left="851" w:hanging="851"/>
        <w:rPr>
          <w:rFonts w:ascii="Arial" w:hAnsi="Arial" w:cs="Arial"/>
          <w:color w:val="02183A"/>
          <w:sz w:val="22"/>
          <w:szCs w:val="22"/>
        </w:rPr>
      </w:pPr>
    </w:p>
    <w:p w14:paraId="7B8190AD" w14:textId="77777777" w:rsidR="004A58E9" w:rsidRDefault="004A58E9" w:rsidP="00AE5E28">
      <w:pPr>
        <w:ind w:left="851" w:hanging="851"/>
        <w:rPr>
          <w:rFonts w:ascii="Arial" w:hAnsi="Arial" w:cs="Arial"/>
          <w:color w:val="02183A"/>
          <w:sz w:val="22"/>
          <w:szCs w:val="22"/>
        </w:rPr>
      </w:pPr>
    </w:p>
    <w:p w14:paraId="4D4E85C8" w14:textId="77777777" w:rsidR="004A58E9" w:rsidRDefault="004A58E9" w:rsidP="00AE5E28">
      <w:pPr>
        <w:ind w:left="851" w:hanging="851"/>
        <w:rPr>
          <w:rFonts w:ascii="Arial" w:hAnsi="Arial" w:cs="Arial"/>
          <w:color w:val="02183A"/>
          <w:sz w:val="22"/>
          <w:szCs w:val="22"/>
        </w:rPr>
      </w:pPr>
    </w:p>
    <w:p w14:paraId="3CCB18A0" w14:textId="77777777" w:rsidR="004A58E9" w:rsidRDefault="004A58E9" w:rsidP="00AE5E28">
      <w:pPr>
        <w:ind w:left="851" w:hanging="851"/>
        <w:rPr>
          <w:rFonts w:ascii="Arial" w:hAnsi="Arial" w:cs="Arial"/>
          <w:color w:val="02183A"/>
          <w:sz w:val="22"/>
          <w:szCs w:val="22"/>
        </w:rPr>
      </w:pPr>
    </w:p>
    <w:p w14:paraId="027FBB01" w14:textId="77777777" w:rsidR="004A58E9" w:rsidRDefault="004A58E9" w:rsidP="00AE5E28">
      <w:pPr>
        <w:ind w:left="851" w:hanging="851"/>
        <w:rPr>
          <w:rFonts w:ascii="Arial" w:hAnsi="Arial" w:cs="Arial"/>
          <w:color w:val="02183A"/>
          <w:sz w:val="22"/>
          <w:szCs w:val="22"/>
        </w:rPr>
      </w:pPr>
    </w:p>
    <w:p w14:paraId="1C55F517" w14:textId="77777777" w:rsidR="004A58E9" w:rsidRDefault="004A58E9" w:rsidP="00AE5E28">
      <w:pPr>
        <w:ind w:left="851" w:hanging="851"/>
        <w:rPr>
          <w:rFonts w:ascii="Arial" w:hAnsi="Arial" w:cs="Arial"/>
          <w:color w:val="02183A"/>
          <w:sz w:val="22"/>
          <w:szCs w:val="22"/>
        </w:rPr>
      </w:pPr>
    </w:p>
    <w:p w14:paraId="556810BD" w14:textId="77777777" w:rsidR="004A58E9" w:rsidRDefault="004A58E9" w:rsidP="00AE5E28">
      <w:pPr>
        <w:ind w:left="851" w:hanging="851"/>
        <w:rPr>
          <w:rFonts w:ascii="Arial" w:hAnsi="Arial" w:cs="Arial"/>
          <w:color w:val="02183A"/>
          <w:sz w:val="22"/>
          <w:szCs w:val="22"/>
        </w:rPr>
      </w:pPr>
    </w:p>
    <w:p w14:paraId="6C3D9CD6" w14:textId="77777777" w:rsidR="004A58E9" w:rsidRDefault="004A58E9" w:rsidP="00AE5E28">
      <w:pPr>
        <w:ind w:left="851" w:hanging="851"/>
        <w:rPr>
          <w:rFonts w:ascii="Arial" w:hAnsi="Arial" w:cs="Arial"/>
          <w:color w:val="02183A"/>
          <w:sz w:val="22"/>
          <w:szCs w:val="22"/>
        </w:rPr>
      </w:pPr>
    </w:p>
    <w:p w14:paraId="5B70AE04" w14:textId="3B07CF77" w:rsidR="007B1507"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2</w:t>
      </w:r>
      <w:r w:rsidRPr="004D3272">
        <w:rPr>
          <w:rFonts w:ascii="Arial" w:hAnsi="Arial" w:cs="Arial"/>
          <w:b/>
          <w:bCs/>
          <w:color w:val="C00000"/>
          <w:sz w:val="36"/>
          <w:szCs w:val="36"/>
        </w:rPr>
        <w:t>.</w:t>
      </w:r>
      <w:r w:rsidRPr="004D3272">
        <w:rPr>
          <w:rFonts w:ascii="Arial" w:hAnsi="Arial" w:cs="Arial"/>
          <w:b/>
          <w:bCs/>
          <w:color w:val="C00000"/>
          <w:sz w:val="36"/>
          <w:szCs w:val="36"/>
        </w:rPr>
        <w:tab/>
      </w:r>
      <w:r w:rsidR="004A58E9">
        <w:rPr>
          <w:rFonts w:ascii="Arial" w:hAnsi="Arial" w:cs="Arial"/>
          <w:b/>
          <w:bCs/>
          <w:color w:val="C00000"/>
          <w:sz w:val="36"/>
          <w:szCs w:val="36"/>
        </w:rPr>
        <w:t>Quality Award Criteria: Response Template</w:t>
      </w:r>
    </w:p>
    <w:p w14:paraId="7773D1F8" w14:textId="77777777" w:rsidR="00266D28" w:rsidRPr="00266D28" w:rsidRDefault="00266D28" w:rsidP="007B1507">
      <w:pPr>
        <w:ind w:left="851" w:right="-28" w:hanging="851"/>
        <w:rPr>
          <w:rFonts w:ascii="Arial" w:hAnsi="Arial" w:cs="Arial"/>
          <w:b/>
          <w:bCs/>
          <w:color w:val="C00000"/>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329C8D21" w14:textId="77777777" w:rsidTr="00266D28">
        <w:trPr>
          <w:trHeight w:val="477"/>
        </w:trPr>
        <w:tc>
          <w:tcPr>
            <w:tcW w:w="6799" w:type="dxa"/>
            <w:vMerge w:val="restart"/>
            <w:shd w:val="clear" w:color="auto" w:fill="DCDCDC" w:themeFill="accent6" w:themeFillTint="66"/>
          </w:tcPr>
          <w:p w14:paraId="74B06FA8" w14:textId="77777777" w:rsidR="0026166D" w:rsidRPr="00681069" w:rsidRDefault="00266D28" w:rsidP="0026166D">
            <w:pPr>
              <w:rPr>
                <w:rFonts w:ascii="Arial" w:hAnsi="Arial" w:cs="Arial"/>
                <w:i/>
                <w:iCs/>
                <w:color w:val="02183A"/>
                <w:sz w:val="20"/>
                <w:szCs w:val="20"/>
              </w:rPr>
            </w:pPr>
            <w:r w:rsidRPr="00753655">
              <w:rPr>
                <w:rFonts w:ascii="Arial" w:hAnsi="Arial" w:cs="Arial"/>
                <w:b/>
                <w:bCs/>
                <w:color w:val="02183A"/>
                <w:sz w:val="20"/>
                <w:szCs w:val="20"/>
              </w:rPr>
              <w:t xml:space="preserve">Q1. </w:t>
            </w:r>
            <w:r w:rsidR="0026166D" w:rsidRPr="00681069">
              <w:rPr>
                <w:rFonts w:ascii="Arial" w:hAnsi="Arial" w:cs="Arial"/>
                <w:i/>
                <w:iCs/>
                <w:color w:val="02183A"/>
                <w:sz w:val="20"/>
                <w:szCs w:val="20"/>
              </w:rPr>
              <w:t>Consider the Life Sciences Hub Wales requirement as per Part 2 (Overview) and 13 (Specification).</w:t>
            </w:r>
          </w:p>
          <w:p w14:paraId="2FB8887A" w14:textId="77777777" w:rsidR="0026166D" w:rsidRPr="00681069" w:rsidRDefault="0026166D" w:rsidP="0026166D">
            <w:pPr>
              <w:rPr>
                <w:rFonts w:ascii="Arial" w:hAnsi="Arial" w:cs="Arial"/>
                <w:b/>
                <w:bCs/>
                <w:color w:val="02183A"/>
                <w:sz w:val="20"/>
                <w:szCs w:val="20"/>
              </w:rPr>
            </w:pPr>
            <w:r w:rsidRPr="00681069">
              <w:rPr>
                <w:rFonts w:ascii="Arial" w:hAnsi="Arial" w:cs="Arial"/>
                <w:b/>
                <w:bCs/>
                <w:color w:val="02183A"/>
                <w:sz w:val="20"/>
                <w:szCs w:val="20"/>
              </w:rPr>
              <w:t>Provide three case studies that demonstrate your organisation’s recent experience (last 3-years) of delivering animation content similar in scope</w:t>
            </w:r>
            <w:r w:rsidRPr="0002733E">
              <w:rPr>
                <w:rFonts w:ascii="Arial" w:hAnsi="Arial" w:cs="Arial"/>
                <w:b/>
                <w:bCs/>
                <w:color w:val="02183A"/>
                <w:sz w:val="20"/>
                <w:szCs w:val="20"/>
              </w:rPr>
              <w:t xml:space="preserve">, context and specification </w:t>
            </w:r>
            <w:r w:rsidRPr="00681069">
              <w:rPr>
                <w:rFonts w:ascii="Arial" w:hAnsi="Arial" w:cs="Arial"/>
                <w:b/>
                <w:bCs/>
                <w:color w:val="02183A"/>
                <w:sz w:val="20"/>
                <w:szCs w:val="20"/>
              </w:rPr>
              <w:t>to the Life Sciences Hub Wales requirements.</w:t>
            </w:r>
          </w:p>
          <w:p w14:paraId="64DFC4DE" w14:textId="55588151" w:rsidR="006B4451" w:rsidRPr="00753655" w:rsidRDefault="0026166D" w:rsidP="0026166D">
            <w:pPr>
              <w:rPr>
                <w:rFonts w:ascii="Arial" w:hAnsi="Arial" w:cs="Arial"/>
                <w:b/>
                <w:bCs/>
                <w:i/>
                <w:iCs/>
                <w:color w:val="02183A"/>
                <w:sz w:val="22"/>
                <w:szCs w:val="22"/>
              </w:rPr>
            </w:pPr>
            <w:r w:rsidRPr="0002733E">
              <w:rPr>
                <w:rFonts w:ascii="Arial" w:hAnsi="Arial" w:cs="Arial"/>
                <w:i/>
                <w:iCs/>
                <w:color w:val="02183A"/>
                <w:sz w:val="20"/>
                <w:szCs w:val="20"/>
              </w:rPr>
              <w:t>Each case study may include a link to the animation example referred to.</w:t>
            </w:r>
          </w:p>
        </w:tc>
        <w:tc>
          <w:tcPr>
            <w:tcW w:w="1343" w:type="dxa"/>
            <w:shd w:val="clear" w:color="auto" w:fill="DCDCDC" w:themeFill="accent6" w:themeFillTint="66"/>
            <w:vAlign w:val="center"/>
          </w:tcPr>
          <w:p w14:paraId="52FE2848" w14:textId="47F1EDA2" w:rsidR="00266D28" w:rsidRPr="00753655" w:rsidRDefault="00266D28" w:rsidP="00266D28">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53C11DAE" w14:textId="2E34982E" w:rsidR="00266D28" w:rsidRPr="00753655" w:rsidRDefault="00266D28" w:rsidP="00266D28">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266D28" w14:paraId="36B0D55E" w14:textId="77777777" w:rsidTr="001F6163">
        <w:trPr>
          <w:trHeight w:val="130"/>
        </w:trPr>
        <w:tc>
          <w:tcPr>
            <w:tcW w:w="6799" w:type="dxa"/>
            <w:vMerge/>
            <w:shd w:val="clear" w:color="auto" w:fill="DCDCDC" w:themeFill="accent6" w:themeFillTint="66"/>
          </w:tcPr>
          <w:p w14:paraId="3564F1F5" w14:textId="77777777" w:rsidR="00266D28" w:rsidRPr="00753655" w:rsidRDefault="00266D28" w:rsidP="004A58E9">
            <w:pPr>
              <w:rPr>
                <w:rFonts w:ascii="Arial" w:hAnsi="Arial" w:cs="Arial"/>
                <w:b/>
                <w:bCs/>
                <w:color w:val="02183A"/>
                <w:sz w:val="22"/>
                <w:szCs w:val="22"/>
              </w:rPr>
            </w:pPr>
          </w:p>
        </w:tc>
        <w:tc>
          <w:tcPr>
            <w:tcW w:w="1343" w:type="dxa"/>
            <w:shd w:val="clear" w:color="auto" w:fill="DCDCDC" w:themeFill="accent6" w:themeFillTint="66"/>
            <w:vAlign w:val="center"/>
          </w:tcPr>
          <w:p w14:paraId="7CA31CA4" w14:textId="76B1EA01" w:rsidR="00266D28" w:rsidRPr="00753655" w:rsidRDefault="004077F7" w:rsidP="00266D28">
            <w:pPr>
              <w:ind w:right="-28"/>
              <w:jc w:val="center"/>
              <w:rPr>
                <w:rFonts w:ascii="Arial" w:hAnsi="Arial" w:cs="Arial"/>
                <w:b/>
                <w:bCs/>
                <w:color w:val="02183A"/>
                <w:sz w:val="22"/>
                <w:szCs w:val="22"/>
              </w:rPr>
            </w:pPr>
            <w:r>
              <w:rPr>
                <w:rFonts w:ascii="Arial" w:hAnsi="Arial" w:cs="Arial"/>
                <w:b/>
                <w:bCs/>
                <w:color w:val="02183A"/>
                <w:sz w:val="22"/>
                <w:szCs w:val="22"/>
              </w:rPr>
              <w:t>2</w:t>
            </w:r>
            <w:r w:rsidR="00753655" w:rsidRPr="00753655">
              <w:rPr>
                <w:rFonts w:ascii="Arial" w:hAnsi="Arial" w:cs="Arial"/>
                <w:b/>
                <w:bCs/>
                <w:color w:val="02183A"/>
                <w:sz w:val="22"/>
                <w:szCs w:val="22"/>
              </w:rPr>
              <w:t>0</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188EBB36" w14:textId="03D4F64B" w:rsidR="00266D28" w:rsidRPr="00753655" w:rsidRDefault="004077F7" w:rsidP="00266D28">
            <w:pPr>
              <w:ind w:right="-28"/>
              <w:jc w:val="center"/>
              <w:rPr>
                <w:rFonts w:ascii="Arial" w:hAnsi="Arial" w:cs="Arial"/>
                <w:b/>
                <w:bCs/>
                <w:color w:val="02183A"/>
                <w:sz w:val="22"/>
                <w:szCs w:val="22"/>
              </w:rPr>
            </w:pPr>
            <w:r>
              <w:rPr>
                <w:rFonts w:ascii="Arial" w:hAnsi="Arial" w:cs="Arial"/>
                <w:b/>
                <w:bCs/>
                <w:color w:val="02183A"/>
                <w:sz w:val="20"/>
                <w:szCs w:val="20"/>
              </w:rPr>
              <w:t>3</w:t>
            </w:r>
            <w:r w:rsidR="00266D28" w:rsidRPr="00753655">
              <w:rPr>
                <w:rFonts w:ascii="Arial" w:hAnsi="Arial" w:cs="Arial"/>
                <w:b/>
                <w:bCs/>
                <w:color w:val="02183A"/>
                <w:sz w:val="20"/>
                <w:szCs w:val="20"/>
              </w:rPr>
              <w:t xml:space="preserve"> Pages A4</w:t>
            </w:r>
          </w:p>
        </w:tc>
      </w:tr>
      <w:tr w:rsidR="004A58E9" w14:paraId="173F3C68" w14:textId="77777777" w:rsidTr="00266D28">
        <w:trPr>
          <w:trHeight w:val="10717"/>
        </w:trPr>
        <w:tc>
          <w:tcPr>
            <w:tcW w:w="9486" w:type="dxa"/>
            <w:gridSpan w:val="3"/>
          </w:tcPr>
          <w:p w14:paraId="3ADEFA90" w14:textId="739ED2F2" w:rsidR="00266D28" w:rsidRPr="004A58E9" w:rsidRDefault="00266D28" w:rsidP="00266D28">
            <w:pPr>
              <w:ind w:right="-28"/>
              <w:rPr>
                <w:rFonts w:ascii="Arial" w:hAnsi="Arial" w:cs="Arial"/>
                <w:color w:val="02183A"/>
                <w:sz w:val="22"/>
                <w:szCs w:val="22"/>
              </w:rPr>
            </w:pPr>
          </w:p>
        </w:tc>
      </w:tr>
    </w:tbl>
    <w:p w14:paraId="7189AC44" w14:textId="77777777" w:rsidR="004A58E9" w:rsidRDefault="004A58E9" w:rsidP="0097680B">
      <w:pPr>
        <w:ind w:left="851" w:right="-28" w:hanging="851"/>
        <w:rPr>
          <w:rFonts w:ascii="Arial" w:hAnsi="Arial" w:cs="Arial"/>
          <w:color w:val="02183A"/>
          <w:sz w:val="22"/>
          <w:szCs w:val="22"/>
        </w:rPr>
      </w:pPr>
    </w:p>
    <w:p w14:paraId="1E9D7C68" w14:textId="77777777" w:rsidR="00266D28" w:rsidRDefault="00266D28" w:rsidP="0097680B">
      <w:pPr>
        <w:ind w:left="851" w:right="-28" w:hanging="851"/>
        <w:rPr>
          <w:rFonts w:ascii="Arial" w:hAnsi="Arial" w:cs="Arial"/>
          <w:color w:val="02183A"/>
          <w:sz w:val="22"/>
          <w:szCs w:val="22"/>
        </w:rPr>
      </w:pPr>
    </w:p>
    <w:p w14:paraId="512E66EC" w14:textId="77777777" w:rsidR="00266D28" w:rsidRDefault="00266D28" w:rsidP="0097680B">
      <w:pPr>
        <w:ind w:left="851" w:right="-28" w:hanging="851"/>
        <w:rPr>
          <w:rFonts w:ascii="Arial" w:hAnsi="Arial" w:cs="Arial"/>
          <w:color w:val="02183A"/>
          <w:sz w:val="22"/>
          <w:szCs w:val="22"/>
        </w:rPr>
      </w:pPr>
    </w:p>
    <w:p w14:paraId="3D75BF99" w14:textId="77777777" w:rsidR="00266D28" w:rsidRDefault="00266D28"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1B5A53EF" w14:textId="77777777" w:rsidTr="005E3A69">
        <w:trPr>
          <w:trHeight w:val="477"/>
        </w:trPr>
        <w:tc>
          <w:tcPr>
            <w:tcW w:w="6799" w:type="dxa"/>
            <w:vMerge w:val="restart"/>
            <w:shd w:val="clear" w:color="auto" w:fill="DCDCDC" w:themeFill="accent6" w:themeFillTint="66"/>
            <w:vAlign w:val="center"/>
          </w:tcPr>
          <w:p w14:paraId="135BDCA1" w14:textId="77777777" w:rsidR="001D739D" w:rsidRPr="00681069" w:rsidRDefault="00266D28" w:rsidP="001D739D">
            <w:pPr>
              <w:rPr>
                <w:rFonts w:ascii="Arial" w:hAnsi="Arial" w:cs="Arial"/>
                <w:b/>
                <w:bCs/>
                <w:color w:val="02183A"/>
                <w:sz w:val="20"/>
                <w:szCs w:val="20"/>
              </w:rPr>
            </w:pPr>
            <w:r w:rsidRPr="00266D28">
              <w:rPr>
                <w:rFonts w:ascii="Arial" w:hAnsi="Arial" w:cs="Arial"/>
                <w:b/>
                <w:bCs/>
                <w:color w:val="02183A"/>
                <w:sz w:val="20"/>
                <w:szCs w:val="20"/>
              </w:rPr>
              <w:t>Q</w:t>
            </w:r>
            <w:r>
              <w:rPr>
                <w:rFonts w:ascii="Arial" w:hAnsi="Arial" w:cs="Arial"/>
                <w:b/>
                <w:bCs/>
                <w:color w:val="02183A"/>
                <w:sz w:val="20"/>
                <w:szCs w:val="20"/>
              </w:rPr>
              <w:t>2</w:t>
            </w:r>
            <w:r w:rsidRPr="00266D28">
              <w:rPr>
                <w:rFonts w:ascii="Arial" w:hAnsi="Arial" w:cs="Arial"/>
                <w:b/>
                <w:bCs/>
                <w:color w:val="02183A"/>
                <w:sz w:val="20"/>
                <w:szCs w:val="20"/>
              </w:rPr>
              <w:t>.</w:t>
            </w:r>
            <w:r w:rsidR="001F6163">
              <w:rPr>
                <w:rFonts w:ascii="Arial" w:hAnsi="Arial" w:cs="Arial"/>
                <w:b/>
                <w:bCs/>
                <w:color w:val="02183A"/>
                <w:sz w:val="20"/>
                <w:szCs w:val="20"/>
              </w:rPr>
              <w:t xml:space="preserve"> </w:t>
            </w:r>
            <w:r w:rsidR="001D739D" w:rsidRPr="00681069">
              <w:rPr>
                <w:rFonts w:ascii="Arial" w:hAnsi="Arial" w:cs="Arial"/>
                <w:b/>
                <w:color w:val="02183A"/>
                <w:sz w:val="20"/>
                <w:szCs w:val="20"/>
              </w:rPr>
              <w:t xml:space="preserve">Describe </w:t>
            </w:r>
            <w:r w:rsidR="001D739D" w:rsidRPr="00681069">
              <w:rPr>
                <w:rFonts w:ascii="Arial" w:hAnsi="Arial" w:cs="Arial"/>
                <w:b/>
                <w:bCs/>
                <w:color w:val="02183A"/>
                <w:sz w:val="20"/>
                <w:szCs w:val="20"/>
              </w:rPr>
              <w:t>in detail how your organisation manages the successful delivery of animation production, including how timelines, communication and revisions are managed.</w:t>
            </w:r>
          </w:p>
          <w:p w14:paraId="14C8CDCC" w14:textId="462BC4C2" w:rsidR="00266D28" w:rsidRPr="00EC49C4" w:rsidRDefault="001D739D" w:rsidP="001D739D">
            <w:pPr>
              <w:rPr>
                <w:rFonts w:ascii="Arial" w:hAnsi="Arial" w:cs="Arial"/>
                <w:i/>
                <w:iCs/>
                <w:color w:val="02183A"/>
                <w:sz w:val="22"/>
                <w:szCs w:val="22"/>
              </w:rPr>
            </w:pPr>
            <w:r w:rsidRPr="0002733E">
              <w:rPr>
                <w:rFonts w:ascii="Arial" w:hAnsi="Arial" w:cs="Arial"/>
                <w:i/>
                <w:iCs/>
                <w:color w:val="02183A"/>
                <w:sz w:val="20"/>
                <w:szCs w:val="20"/>
              </w:rPr>
              <w:t>For the avoidance of doubt, the response to Q2 will be evaluated in its entirety and will receive one single score in-line with the Life Sciences Hub Wales scoring methodology</w:t>
            </w:r>
          </w:p>
        </w:tc>
        <w:tc>
          <w:tcPr>
            <w:tcW w:w="1343" w:type="dxa"/>
            <w:shd w:val="clear" w:color="auto" w:fill="DCDCDC" w:themeFill="accent6" w:themeFillTint="66"/>
            <w:vAlign w:val="center"/>
          </w:tcPr>
          <w:p w14:paraId="768BC759"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Weighting</w:t>
            </w:r>
          </w:p>
        </w:tc>
        <w:tc>
          <w:tcPr>
            <w:tcW w:w="1344" w:type="dxa"/>
            <w:shd w:val="clear" w:color="auto" w:fill="DCDCDC" w:themeFill="accent6" w:themeFillTint="66"/>
            <w:vAlign w:val="center"/>
          </w:tcPr>
          <w:p w14:paraId="6B6BA308" w14:textId="77777777" w:rsidR="00266D28" w:rsidRPr="00266D28" w:rsidRDefault="00266D28" w:rsidP="00BE53B4">
            <w:pPr>
              <w:ind w:right="-28"/>
              <w:jc w:val="center"/>
              <w:rPr>
                <w:rFonts w:ascii="Arial" w:hAnsi="Arial" w:cs="Arial"/>
                <w:b/>
                <w:bCs/>
                <w:color w:val="02183A"/>
                <w:sz w:val="22"/>
                <w:szCs w:val="22"/>
              </w:rPr>
            </w:pPr>
            <w:r w:rsidRPr="00266D28">
              <w:rPr>
                <w:rFonts w:ascii="Arial" w:hAnsi="Arial" w:cs="Arial"/>
                <w:b/>
                <w:bCs/>
                <w:color w:val="02183A"/>
                <w:sz w:val="22"/>
                <w:szCs w:val="22"/>
              </w:rPr>
              <w:t>Page Limit</w:t>
            </w:r>
          </w:p>
        </w:tc>
      </w:tr>
      <w:tr w:rsidR="00266D28" w14:paraId="20AF3E48" w14:textId="77777777" w:rsidTr="00BE53B4">
        <w:trPr>
          <w:trHeight w:val="697"/>
        </w:trPr>
        <w:tc>
          <w:tcPr>
            <w:tcW w:w="6799" w:type="dxa"/>
            <w:vMerge/>
            <w:shd w:val="clear" w:color="auto" w:fill="DCDCDC" w:themeFill="accent6" w:themeFillTint="66"/>
          </w:tcPr>
          <w:p w14:paraId="7352AC32" w14:textId="77777777" w:rsidR="00266D28" w:rsidRPr="004A58E9"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45A4F918" w14:textId="57D35D5A" w:rsidR="00266D28" w:rsidRPr="00753655" w:rsidRDefault="00753655" w:rsidP="00BE53B4">
            <w:pPr>
              <w:ind w:right="-28"/>
              <w:jc w:val="center"/>
              <w:rPr>
                <w:rFonts w:ascii="Arial" w:hAnsi="Arial" w:cs="Arial"/>
                <w:b/>
                <w:bCs/>
                <w:color w:val="02183A"/>
                <w:sz w:val="22"/>
                <w:szCs w:val="22"/>
              </w:rPr>
            </w:pPr>
            <w:r w:rsidRPr="00753655">
              <w:rPr>
                <w:rFonts w:ascii="Arial" w:hAnsi="Arial" w:cs="Arial"/>
                <w:b/>
                <w:bCs/>
                <w:color w:val="02183A"/>
                <w:sz w:val="22"/>
                <w:szCs w:val="22"/>
              </w:rPr>
              <w:t>20</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64F4DC2B" w14:textId="0FBD323F" w:rsidR="00266D28" w:rsidRPr="00753655" w:rsidRDefault="00EC49C4" w:rsidP="00BE53B4">
            <w:pPr>
              <w:ind w:right="-28"/>
              <w:jc w:val="center"/>
              <w:rPr>
                <w:rFonts w:ascii="Arial" w:hAnsi="Arial" w:cs="Arial"/>
                <w:b/>
                <w:bCs/>
                <w:color w:val="02183A"/>
                <w:sz w:val="22"/>
                <w:szCs w:val="22"/>
              </w:rPr>
            </w:pPr>
            <w:r w:rsidRPr="00753655">
              <w:rPr>
                <w:rFonts w:ascii="Arial" w:hAnsi="Arial" w:cs="Arial"/>
                <w:b/>
                <w:bCs/>
                <w:color w:val="02183A"/>
                <w:sz w:val="20"/>
                <w:szCs w:val="20"/>
              </w:rPr>
              <w:t>3</w:t>
            </w:r>
            <w:r w:rsidR="00266D28" w:rsidRPr="00753655">
              <w:rPr>
                <w:rFonts w:ascii="Arial" w:hAnsi="Arial" w:cs="Arial"/>
                <w:b/>
                <w:bCs/>
                <w:color w:val="02183A"/>
                <w:sz w:val="20"/>
                <w:szCs w:val="20"/>
              </w:rPr>
              <w:t xml:space="preserve"> Pages A4</w:t>
            </w:r>
          </w:p>
        </w:tc>
      </w:tr>
      <w:tr w:rsidR="00266D28" w14:paraId="3D6ADA93" w14:textId="77777777" w:rsidTr="00266D28">
        <w:trPr>
          <w:trHeight w:val="9817"/>
        </w:trPr>
        <w:tc>
          <w:tcPr>
            <w:tcW w:w="9486" w:type="dxa"/>
            <w:gridSpan w:val="3"/>
          </w:tcPr>
          <w:p w14:paraId="7459E887" w14:textId="77777777" w:rsidR="0084257E" w:rsidRDefault="0084257E" w:rsidP="0084257E">
            <w:pPr>
              <w:spacing w:line="360" w:lineRule="auto"/>
              <w:contextualSpacing/>
              <w:rPr>
                <w:rFonts w:ascii="Arial" w:hAnsi="Arial" w:cs="Arial"/>
                <w:color w:val="02183A"/>
                <w:sz w:val="22"/>
                <w:szCs w:val="22"/>
              </w:rPr>
            </w:pPr>
          </w:p>
          <w:p w14:paraId="34FE19E9" w14:textId="77777777" w:rsidR="0084257E" w:rsidRDefault="0084257E" w:rsidP="0084257E">
            <w:pPr>
              <w:spacing w:line="360" w:lineRule="auto"/>
              <w:contextualSpacing/>
              <w:rPr>
                <w:rFonts w:ascii="Arial" w:hAnsi="Arial" w:cs="Arial"/>
                <w:color w:val="02183A"/>
                <w:sz w:val="22"/>
                <w:szCs w:val="22"/>
              </w:rPr>
            </w:pPr>
          </w:p>
          <w:p w14:paraId="6E1AD51F" w14:textId="77777777" w:rsidR="0084257E" w:rsidRDefault="0084257E" w:rsidP="0084257E">
            <w:pPr>
              <w:spacing w:line="360" w:lineRule="auto"/>
              <w:contextualSpacing/>
              <w:rPr>
                <w:rFonts w:ascii="Arial" w:hAnsi="Arial" w:cs="Arial"/>
                <w:color w:val="02183A"/>
                <w:sz w:val="22"/>
                <w:szCs w:val="22"/>
              </w:rPr>
            </w:pPr>
          </w:p>
          <w:p w14:paraId="3986555D" w14:textId="77777777" w:rsidR="0084257E" w:rsidRDefault="0084257E" w:rsidP="0084257E">
            <w:pPr>
              <w:spacing w:line="360" w:lineRule="auto"/>
              <w:contextualSpacing/>
              <w:rPr>
                <w:rFonts w:ascii="Arial" w:hAnsi="Arial" w:cs="Arial"/>
                <w:color w:val="02183A"/>
                <w:sz w:val="22"/>
                <w:szCs w:val="22"/>
              </w:rPr>
            </w:pPr>
          </w:p>
          <w:p w14:paraId="2FA7B108" w14:textId="77777777" w:rsidR="0084257E" w:rsidRDefault="0084257E" w:rsidP="0084257E">
            <w:pPr>
              <w:spacing w:line="360" w:lineRule="auto"/>
              <w:contextualSpacing/>
              <w:rPr>
                <w:rFonts w:ascii="Arial" w:hAnsi="Arial" w:cs="Arial"/>
                <w:color w:val="02183A"/>
                <w:sz w:val="22"/>
                <w:szCs w:val="22"/>
              </w:rPr>
            </w:pPr>
          </w:p>
          <w:p w14:paraId="4A859B87" w14:textId="77777777" w:rsidR="0084257E" w:rsidRDefault="0084257E" w:rsidP="0084257E">
            <w:pPr>
              <w:spacing w:line="360" w:lineRule="auto"/>
              <w:contextualSpacing/>
              <w:rPr>
                <w:rFonts w:ascii="Arial" w:hAnsi="Arial" w:cs="Arial"/>
                <w:color w:val="02183A"/>
                <w:sz w:val="22"/>
                <w:szCs w:val="22"/>
              </w:rPr>
            </w:pPr>
          </w:p>
          <w:p w14:paraId="7FC6992E" w14:textId="77777777" w:rsidR="0084257E" w:rsidRDefault="0084257E" w:rsidP="0084257E">
            <w:pPr>
              <w:spacing w:line="360" w:lineRule="auto"/>
              <w:contextualSpacing/>
              <w:rPr>
                <w:rFonts w:ascii="Arial" w:hAnsi="Arial" w:cs="Arial"/>
                <w:color w:val="02183A"/>
                <w:sz w:val="22"/>
                <w:szCs w:val="22"/>
              </w:rPr>
            </w:pPr>
          </w:p>
          <w:p w14:paraId="34C654CB" w14:textId="77777777" w:rsidR="00EC49C4" w:rsidRDefault="00EC49C4" w:rsidP="0084257E">
            <w:pPr>
              <w:spacing w:line="360" w:lineRule="auto"/>
              <w:contextualSpacing/>
              <w:rPr>
                <w:rFonts w:ascii="Arial" w:hAnsi="Arial" w:cs="Arial"/>
                <w:color w:val="02183A"/>
                <w:sz w:val="22"/>
                <w:szCs w:val="22"/>
              </w:rPr>
            </w:pPr>
          </w:p>
          <w:p w14:paraId="6AB914FC" w14:textId="77777777" w:rsidR="00EC49C4" w:rsidRDefault="00EC49C4" w:rsidP="0084257E">
            <w:pPr>
              <w:spacing w:line="360" w:lineRule="auto"/>
              <w:contextualSpacing/>
              <w:rPr>
                <w:rFonts w:ascii="Arial" w:hAnsi="Arial" w:cs="Arial"/>
                <w:color w:val="02183A"/>
                <w:sz w:val="22"/>
                <w:szCs w:val="22"/>
              </w:rPr>
            </w:pPr>
          </w:p>
          <w:p w14:paraId="5F28935D" w14:textId="77777777" w:rsidR="00EC49C4" w:rsidRDefault="00EC49C4" w:rsidP="0084257E">
            <w:pPr>
              <w:spacing w:line="360" w:lineRule="auto"/>
              <w:contextualSpacing/>
              <w:rPr>
                <w:rFonts w:ascii="Arial" w:hAnsi="Arial" w:cs="Arial"/>
                <w:color w:val="02183A"/>
                <w:sz w:val="22"/>
                <w:szCs w:val="22"/>
              </w:rPr>
            </w:pPr>
          </w:p>
          <w:p w14:paraId="467157CA" w14:textId="77777777" w:rsidR="00EC49C4" w:rsidRDefault="00EC49C4" w:rsidP="0084257E">
            <w:pPr>
              <w:spacing w:line="360" w:lineRule="auto"/>
              <w:contextualSpacing/>
              <w:rPr>
                <w:rFonts w:ascii="Arial" w:hAnsi="Arial" w:cs="Arial"/>
                <w:color w:val="02183A"/>
                <w:sz w:val="22"/>
                <w:szCs w:val="22"/>
              </w:rPr>
            </w:pPr>
          </w:p>
          <w:p w14:paraId="439AE503" w14:textId="77777777" w:rsidR="00EC49C4" w:rsidRDefault="00EC49C4" w:rsidP="0084257E">
            <w:pPr>
              <w:spacing w:line="360" w:lineRule="auto"/>
              <w:contextualSpacing/>
              <w:rPr>
                <w:rFonts w:ascii="Arial" w:hAnsi="Arial" w:cs="Arial"/>
                <w:color w:val="02183A"/>
                <w:sz w:val="22"/>
                <w:szCs w:val="22"/>
              </w:rPr>
            </w:pPr>
          </w:p>
          <w:p w14:paraId="31C2933B" w14:textId="77777777" w:rsidR="00EC49C4" w:rsidRDefault="00EC49C4" w:rsidP="0084257E">
            <w:pPr>
              <w:spacing w:line="360" w:lineRule="auto"/>
              <w:contextualSpacing/>
              <w:rPr>
                <w:rFonts w:ascii="Arial" w:hAnsi="Arial" w:cs="Arial"/>
                <w:color w:val="02183A"/>
                <w:sz w:val="22"/>
                <w:szCs w:val="22"/>
              </w:rPr>
            </w:pPr>
          </w:p>
          <w:p w14:paraId="7C89CA2B" w14:textId="77777777" w:rsidR="0084257E" w:rsidRDefault="0084257E" w:rsidP="0084257E">
            <w:pPr>
              <w:spacing w:line="360" w:lineRule="auto"/>
              <w:contextualSpacing/>
              <w:rPr>
                <w:rFonts w:ascii="Arial" w:hAnsi="Arial" w:cs="Arial"/>
                <w:color w:val="02183A"/>
                <w:sz w:val="22"/>
                <w:szCs w:val="22"/>
              </w:rPr>
            </w:pPr>
          </w:p>
          <w:p w14:paraId="1EBA5350" w14:textId="77777777" w:rsidR="00EC49C4" w:rsidRDefault="00EC49C4" w:rsidP="0084257E">
            <w:pPr>
              <w:spacing w:line="360" w:lineRule="auto"/>
              <w:contextualSpacing/>
              <w:rPr>
                <w:rFonts w:ascii="Arial" w:hAnsi="Arial" w:cs="Arial"/>
                <w:color w:val="02183A"/>
                <w:sz w:val="22"/>
                <w:szCs w:val="22"/>
              </w:rPr>
            </w:pPr>
          </w:p>
          <w:p w14:paraId="0E56ABB8" w14:textId="77777777" w:rsidR="0084257E" w:rsidRDefault="0084257E" w:rsidP="0084257E">
            <w:pPr>
              <w:spacing w:line="360" w:lineRule="auto"/>
              <w:contextualSpacing/>
              <w:rPr>
                <w:rFonts w:ascii="Arial" w:hAnsi="Arial" w:cs="Arial"/>
                <w:color w:val="02183A"/>
                <w:sz w:val="22"/>
                <w:szCs w:val="22"/>
              </w:rPr>
            </w:pPr>
          </w:p>
          <w:p w14:paraId="44DFFE2E" w14:textId="77777777" w:rsidR="0084257E" w:rsidRDefault="0084257E" w:rsidP="0084257E">
            <w:pPr>
              <w:spacing w:line="360" w:lineRule="auto"/>
              <w:contextualSpacing/>
              <w:rPr>
                <w:rFonts w:ascii="Arial" w:hAnsi="Arial" w:cs="Arial"/>
                <w:color w:val="02183A"/>
                <w:sz w:val="22"/>
                <w:szCs w:val="22"/>
              </w:rPr>
            </w:pPr>
          </w:p>
          <w:p w14:paraId="52345A6C" w14:textId="77777777" w:rsidR="0084257E" w:rsidRDefault="0084257E" w:rsidP="0084257E">
            <w:pPr>
              <w:spacing w:line="360" w:lineRule="auto"/>
              <w:contextualSpacing/>
              <w:rPr>
                <w:rFonts w:ascii="Arial" w:hAnsi="Arial" w:cs="Arial"/>
                <w:color w:val="02183A"/>
                <w:sz w:val="22"/>
                <w:szCs w:val="22"/>
              </w:rPr>
            </w:pPr>
          </w:p>
          <w:p w14:paraId="1CB22BBD" w14:textId="77777777" w:rsidR="0084257E" w:rsidRDefault="0084257E" w:rsidP="0084257E">
            <w:pPr>
              <w:spacing w:line="360" w:lineRule="auto"/>
              <w:contextualSpacing/>
              <w:rPr>
                <w:rFonts w:ascii="Arial" w:hAnsi="Arial" w:cs="Arial"/>
                <w:color w:val="02183A"/>
                <w:sz w:val="22"/>
                <w:szCs w:val="22"/>
              </w:rPr>
            </w:pPr>
          </w:p>
          <w:p w14:paraId="395740AB" w14:textId="77777777" w:rsidR="0084257E" w:rsidRDefault="0084257E" w:rsidP="0084257E">
            <w:pPr>
              <w:spacing w:line="360" w:lineRule="auto"/>
              <w:contextualSpacing/>
              <w:rPr>
                <w:rFonts w:ascii="Arial" w:hAnsi="Arial" w:cs="Arial"/>
                <w:color w:val="02183A"/>
                <w:sz w:val="22"/>
                <w:szCs w:val="22"/>
              </w:rPr>
            </w:pPr>
          </w:p>
          <w:p w14:paraId="5CCEF074" w14:textId="77777777" w:rsidR="0084257E" w:rsidRDefault="0084257E" w:rsidP="0084257E">
            <w:pPr>
              <w:spacing w:line="360" w:lineRule="auto"/>
              <w:contextualSpacing/>
              <w:rPr>
                <w:rFonts w:ascii="Arial" w:hAnsi="Arial" w:cs="Arial"/>
                <w:color w:val="02183A"/>
                <w:sz w:val="22"/>
                <w:szCs w:val="22"/>
              </w:rPr>
            </w:pPr>
          </w:p>
          <w:p w14:paraId="2954F9F1" w14:textId="77777777" w:rsidR="0084257E" w:rsidRDefault="0084257E" w:rsidP="0084257E">
            <w:pPr>
              <w:spacing w:line="360" w:lineRule="auto"/>
              <w:contextualSpacing/>
              <w:rPr>
                <w:rFonts w:ascii="Arial" w:hAnsi="Arial" w:cs="Arial"/>
                <w:color w:val="02183A"/>
                <w:sz w:val="22"/>
                <w:szCs w:val="22"/>
              </w:rPr>
            </w:pPr>
          </w:p>
          <w:p w14:paraId="33EBAEBB" w14:textId="77777777" w:rsidR="0084257E" w:rsidRDefault="0084257E" w:rsidP="0084257E">
            <w:pPr>
              <w:spacing w:line="360" w:lineRule="auto"/>
              <w:contextualSpacing/>
              <w:rPr>
                <w:rFonts w:ascii="Arial" w:hAnsi="Arial" w:cs="Arial"/>
                <w:color w:val="02183A"/>
                <w:sz w:val="22"/>
                <w:szCs w:val="22"/>
              </w:rPr>
            </w:pPr>
          </w:p>
          <w:p w14:paraId="1CB97FF8" w14:textId="77777777" w:rsidR="0084257E" w:rsidRDefault="0084257E" w:rsidP="0084257E">
            <w:pPr>
              <w:spacing w:line="360" w:lineRule="auto"/>
              <w:contextualSpacing/>
              <w:rPr>
                <w:rFonts w:ascii="Arial" w:hAnsi="Arial" w:cs="Arial"/>
                <w:color w:val="02183A"/>
                <w:sz w:val="22"/>
                <w:szCs w:val="22"/>
              </w:rPr>
            </w:pPr>
          </w:p>
          <w:p w14:paraId="28808428" w14:textId="77777777" w:rsidR="0084257E" w:rsidRDefault="0084257E" w:rsidP="0084257E">
            <w:pPr>
              <w:spacing w:line="360" w:lineRule="auto"/>
              <w:contextualSpacing/>
              <w:rPr>
                <w:rFonts w:ascii="Arial" w:hAnsi="Arial" w:cs="Arial"/>
                <w:color w:val="02183A"/>
                <w:sz w:val="22"/>
                <w:szCs w:val="22"/>
              </w:rPr>
            </w:pPr>
          </w:p>
          <w:p w14:paraId="63711772" w14:textId="77777777" w:rsidR="0084257E" w:rsidRDefault="0084257E" w:rsidP="0084257E">
            <w:pPr>
              <w:spacing w:line="360" w:lineRule="auto"/>
              <w:contextualSpacing/>
              <w:rPr>
                <w:rFonts w:ascii="Arial" w:hAnsi="Arial" w:cs="Arial"/>
                <w:color w:val="02183A"/>
                <w:sz w:val="22"/>
                <w:szCs w:val="22"/>
              </w:rPr>
            </w:pPr>
          </w:p>
          <w:p w14:paraId="2494CA7D" w14:textId="77777777" w:rsidR="0084257E" w:rsidRDefault="0084257E" w:rsidP="0084257E">
            <w:pPr>
              <w:spacing w:line="360" w:lineRule="auto"/>
              <w:contextualSpacing/>
              <w:rPr>
                <w:rFonts w:ascii="Arial" w:hAnsi="Arial" w:cs="Arial"/>
                <w:color w:val="02183A"/>
                <w:sz w:val="22"/>
                <w:szCs w:val="22"/>
              </w:rPr>
            </w:pPr>
          </w:p>
          <w:p w14:paraId="6C4373B2" w14:textId="77777777" w:rsidR="0084257E" w:rsidRDefault="0084257E" w:rsidP="0084257E">
            <w:pPr>
              <w:spacing w:line="360" w:lineRule="auto"/>
              <w:contextualSpacing/>
              <w:rPr>
                <w:rFonts w:ascii="Arial" w:hAnsi="Arial" w:cs="Arial"/>
                <w:color w:val="02183A"/>
                <w:sz w:val="22"/>
                <w:szCs w:val="22"/>
              </w:rPr>
            </w:pPr>
          </w:p>
          <w:p w14:paraId="7DF50FC4" w14:textId="77777777" w:rsidR="0084257E" w:rsidRPr="004A58E9" w:rsidRDefault="0084257E" w:rsidP="0084257E">
            <w:pPr>
              <w:spacing w:line="360" w:lineRule="auto"/>
              <w:contextualSpacing/>
              <w:rPr>
                <w:rFonts w:ascii="Arial" w:hAnsi="Arial" w:cs="Arial"/>
                <w:color w:val="02183A"/>
                <w:sz w:val="22"/>
                <w:szCs w:val="22"/>
              </w:rPr>
            </w:pPr>
          </w:p>
        </w:tc>
      </w:tr>
    </w:tbl>
    <w:p w14:paraId="68F63CF4" w14:textId="77777777" w:rsidR="00266D28" w:rsidRDefault="00266D28" w:rsidP="0097680B">
      <w:pPr>
        <w:ind w:left="851" w:right="-28" w:hanging="851"/>
        <w:rPr>
          <w:rFonts w:ascii="Arial" w:hAnsi="Arial" w:cs="Arial"/>
          <w:color w:val="02183A"/>
          <w:sz w:val="22"/>
          <w:szCs w:val="22"/>
        </w:rPr>
      </w:pPr>
    </w:p>
    <w:p w14:paraId="12927B5A" w14:textId="77777777" w:rsidR="004C42BF" w:rsidRDefault="004C42BF" w:rsidP="0097680B">
      <w:pPr>
        <w:ind w:left="851" w:right="-28" w:hanging="851"/>
        <w:rPr>
          <w:rFonts w:ascii="Arial" w:hAnsi="Arial" w:cs="Arial"/>
          <w:color w:val="02183A"/>
          <w:sz w:val="22"/>
          <w:szCs w:val="22"/>
        </w:rPr>
      </w:pPr>
    </w:p>
    <w:p w14:paraId="56576358" w14:textId="77777777" w:rsidR="004C42BF" w:rsidRDefault="004C42BF" w:rsidP="0097680B">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6799"/>
        <w:gridCol w:w="1343"/>
        <w:gridCol w:w="1344"/>
      </w:tblGrid>
      <w:tr w:rsidR="00266D28" w14:paraId="7E3C8C63" w14:textId="77777777" w:rsidTr="00BE53B4">
        <w:trPr>
          <w:trHeight w:val="477"/>
        </w:trPr>
        <w:tc>
          <w:tcPr>
            <w:tcW w:w="6799" w:type="dxa"/>
            <w:vMerge w:val="restart"/>
            <w:shd w:val="clear" w:color="auto" w:fill="DCDCDC" w:themeFill="accent6" w:themeFillTint="66"/>
          </w:tcPr>
          <w:p w14:paraId="2A9952F0" w14:textId="77777777" w:rsidR="005C79F1" w:rsidRPr="0002733E" w:rsidRDefault="00266D28" w:rsidP="005C79F1">
            <w:pPr>
              <w:rPr>
                <w:rFonts w:ascii="Arial" w:hAnsi="Arial" w:cs="Arial"/>
                <w:b/>
                <w:bCs/>
                <w:color w:val="02183A"/>
                <w:sz w:val="20"/>
                <w:szCs w:val="20"/>
              </w:rPr>
            </w:pPr>
            <w:r w:rsidRPr="00753655">
              <w:rPr>
                <w:rFonts w:ascii="Arial" w:hAnsi="Arial" w:cs="Arial"/>
                <w:b/>
                <w:bCs/>
                <w:color w:val="02183A"/>
                <w:sz w:val="20"/>
                <w:szCs w:val="20"/>
              </w:rPr>
              <w:lastRenderedPageBreak/>
              <w:t xml:space="preserve">Q3. </w:t>
            </w:r>
            <w:r w:rsidR="005C79F1" w:rsidRPr="0002733E">
              <w:rPr>
                <w:rFonts w:ascii="Arial" w:hAnsi="Arial" w:cs="Arial"/>
                <w:b/>
                <w:bCs/>
                <w:color w:val="02183A"/>
                <w:sz w:val="20"/>
                <w:szCs w:val="20"/>
              </w:rPr>
              <w:t>Clearly describe how your organisation takes raw information, such as data, research findings or written copy, and translates it into clear and engaging script for animation.</w:t>
            </w:r>
          </w:p>
          <w:p w14:paraId="783F5CC4" w14:textId="570F92C9" w:rsidR="00266D28" w:rsidRPr="00753655" w:rsidRDefault="005C79F1" w:rsidP="005C79F1">
            <w:pPr>
              <w:rPr>
                <w:rFonts w:ascii="Arial" w:hAnsi="Arial" w:cs="Arial"/>
                <w:b/>
                <w:bCs/>
                <w:i/>
                <w:iCs/>
                <w:color w:val="02183A"/>
                <w:sz w:val="22"/>
                <w:szCs w:val="22"/>
              </w:rPr>
            </w:pPr>
            <w:r w:rsidRPr="0002733E">
              <w:rPr>
                <w:rFonts w:ascii="Arial" w:hAnsi="Arial" w:cs="Arial"/>
                <w:i/>
                <w:iCs/>
                <w:color w:val="02183A"/>
                <w:sz w:val="20"/>
                <w:szCs w:val="20"/>
              </w:rPr>
              <w:t>For the avoidance of doubt, the response to Q3 will be evaluated in its entirety and will receive one single score in-line with the Life Sciences Hub Wales scoring methodology</w:t>
            </w:r>
          </w:p>
        </w:tc>
        <w:tc>
          <w:tcPr>
            <w:tcW w:w="1343" w:type="dxa"/>
            <w:shd w:val="clear" w:color="auto" w:fill="DCDCDC" w:themeFill="accent6" w:themeFillTint="66"/>
            <w:vAlign w:val="center"/>
          </w:tcPr>
          <w:p w14:paraId="31D6B36E" w14:textId="77777777" w:rsidR="00266D28" w:rsidRPr="00753655" w:rsidRDefault="00266D28" w:rsidP="00BE53B4">
            <w:pPr>
              <w:ind w:right="-28"/>
              <w:jc w:val="center"/>
              <w:rPr>
                <w:rFonts w:ascii="Arial" w:hAnsi="Arial" w:cs="Arial"/>
                <w:b/>
                <w:bCs/>
                <w:color w:val="02183A"/>
                <w:sz w:val="22"/>
                <w:szCs w:val="22"/>
              </w:rPr>
            </w:pPr>
            <w:r w:rsidRPr="00753655">
              <w:rPr>
                <w:rFonts w:ascii="Arial" w:hAnsi="Arial" w:cs="Arial"/>
                <w:b/>
                <w:bCs/>
                <w:color w:val="02183A"/>
                <w:sz w:val="22"/>
                <w:szCs w:val="22"/>
              </w:rPr>
              <w:t>Weighting</w:t>
            </w:r>
          </w:p>
        </w:tc>
        <w:tc>
          <w:tcPr>
            <w:tcW w:w="1344" w:type="dxa"/>
            <w:shd w:val="clear" w:color="auto" w:fill="DCDCDC" w:themeFill="accent6" w:themeFillTint="66"/>
            <w:vAlign w:val="center"/>
          </w:tcPr>
          <w:p w14:paraId="14AE4FEA" w14:textId="77777777" w:rsidR="00266D28" w:rsidRPr="00753655" w:rsidRDefault="00266D28" w:rsidP="00BE53B4">
            <w:pPr>
              <w:ind w:right="-28"/>
              <w:jc w:val="center"/>
              <w:rPr>
                <w:rFonts w:ascii="Arial" w:hAnsi="Arial" w:cs="Arial"/>
                <w:b/>
                <w:bCs/>
                <w:color w:val="02183A"/>
                <w:sz w:val="22"/>
                <w:szCs w:val="22"/>
              </w:rPr>
            </w:pPr>
            <w:r w:rsidRPr="00753655">
              <w:rPr>
                <w:rFonts w:ascii="Arial" w:hAnsi="Arial" w:cs="Arial"/>
                <w:b/>
                <w:bCs/>
                <w:color w:val="02183A"/>
                <w:sz w:val="22"/>
                <w:szCs w:val="22"/>
              </w:rPr>
              <w:t>Page Limit</w:t>
            </w:r>
          </w:p>
        </w:tc>
      </w:tr>
      <w:tr w:rsidR="00266D28" w14:paraId="78D8C0A4" w14:textId="77777777" w:rsidTr="001F6163">
        <w:trPr>
          <w:trHeight w:val="92"/>
        </w:trPr>
        <w:tc>
          <w:tcPr>
            <w:tcW w:w="6799" w:type="dxa"/>
            <w:vMerge/>
            <w:shd w:val="clear" w:color="auto" w:fill="DCDCDC" w:themeFill="accent6" w:themeFillTint="66"/>
          </w:tcPr>
          <w:p w14:paraId="73E29DA2" w14:textId="77777777" w:rsidR="00266D28" w:rsidRPr="00753655" w:rsidRDefault="00266D28" w:rsidP="00BE53B4">
            <w:pPr>
              <w:rPr>
                <w:rFonts w:ascii="Arial" w:hAnsi="Arial" w:cs="Arial"/>
                <w:b/>
                <w:bCs/>
                <w:color w:val="02183A"/>
                <w:sz w:val="22"/>
                <w:szCs w:val="22"/>
              </w:rPr>
            </w:pPr>
          </w:p>
        </w:tc>
        <w:tc>
          <w:tcPr>
            <w:tcW w:w="1343" w:type="dxa"/>
            <w:shd w:val="clear" w:color="auto" w:fill="DCDCDC" w:themeFill="accent6" w:themeFillTint="66"/>
            <w:vAlign w:val="center"/>
          </w:tcPr>
          <w:p w14:paraId="57C650CD" w14:textId="0CA019AB" w:rsidR="00266D28" w:rsidRPr="00753655" w:rsidRDefault="005C79F1" w:rsidP="00BE53B4">
            <w:pPr>
              <w:ind w:right="-28"/>
              <w:jc w:val="center"/>
              <w:rPr>
                <w:rFonts w:ascii="Arial" w:hAnsi="Arial" w:cs="Arial"/>
                <w:b/>
                <w:bCs/>
                <w:color w:val="02183A"/>
                <w:sz w:val="22"/>
                <w:szCs w:val="22"/>
              </w:rPr>
            </w:pPr>
            <w:r>
              <w:rPr>
                <w:rFonts w:ascii="Arial" w:hAnsi="Arial" w:cs="Arial"/>
                <w:b/>
                <w:bCs/>
                <w:color w:val="02183A"/>
                <w:sz w:val="22"/>
                <w:szCs w:val="22"/>
              </w:rPr>
              <w:t>3</w:t>
            </w:r>
            <w:r w:rsidR="005E3A69" w:rsidRPr="00753655">
              <w:rPr>
                <w:rFonts w:ascii="Arial" w:hAnsi="Arial" w:cs="Arial"/>
                <w:b/>
                <w:bCs/>
                <w:color w:val="02183A"/>
                <w:sz w:val="22"/>
                <w:szCs w:val="22"/>
              </w:rPr>
              <w:t>0</w:t>
            </w:r>
            <w:r w:rsidR="00266D28" w:rsidRPr="00753655">
              <w:rPr>
                <w:rFonts w:ascii="Arial" w:hAnsi="Arial" w:cs="Arial"/>
                <w:b/>
                <w:bCs/>
                <w:color w:val="02183A"/>
                <w:sz w:val="22"/>
                <w:szCs w:val="22"/>
              </w:rPr>
              <w:t>%</w:t>
            </w:r>
          </w:p>
        </w:tc>
        <w:tc>
          <w:tcPr>
            <w:tcW w:w="1344" w:type="dxa"/>
            <w:shd w:val="clear" w:color="auto" w:fill="DCDCDC" w:themeFill="accent6" w:themeFillTint="66"/>
            <w:vAlign w:val="center"/>
          </w:tcPr>
          <w:p w14:paraId="6E16B989" w14:textId="69909E03" w:rsidR="00266D28" w:rsidRPr="00753655" w:rsidRDefault="005C79F1" w:rsidP="00BE53B4">
            <w:pPr>
              <w:ind w:right="-28"/>
              <w:jc w:val="center"/>
              <w:rPr>
                <w:rFonts w:ascii="Arial" w:hAnsi="Arial" w:cs="Arial"/>
                <w:b/>
                <w:bCs/>
                <w:color w:val="02183A"/>
                <w:sz w:val="22"/>
                <w:szCs w:val="22"/>
              </w:rPr>
            </w:pPr>
            <w:r>
              <w:rPr>
                <w:rFonts w:ascii="Arial" w:hAnsi="Arial" w:cs="Arial"/>
                <w:b/>
                <w:bCs/>
                <w:color w:val="02183A"/>
                <w:sz w:val="20"/>
                <w:szCs w:val="20"/>
              </w:rPr>
              <w:t>3</w:t>
            </w:r>
            <w:r w:rsidR="00266D28" w:rsidRPr="00753655">
              <w:rPr>
                <w:rFonts w:ascii="Arial" w:hAnsi="Arial" w:cs="Arial"/>
                <w:b/>
                <w:bCs/>
                <w:color w:val="02183A"/>
                <w:sz w:val="20"/>
                <w:szCs w:val="20"/>
              </w:rPr>
              <w:t xml:space="preserve"> Pages A4</w:t>
            </w:r>
          </w:p>
        </w:tc>
      </w:tr>
      <w:tr w:rsidR="00266D28" w14:paraId="31C60619" w14:textId="77777777" w:rsidTr="00266D28">
        <w:trPr>
          <w:trHeight w:val="10405"/>
        </w:trPr>
        <w:tc>
          <w:tcPr>
            <w:tcW w:w="9486" w:type="dxa"/>
            <w:gridSpan w:val="3"/>
          </w:tcPr>
          <w:p w14:paraId="383ABB9B" w14:textId="77777777" w:rsidR="00266D28" w:rsidRDefault="00266D28" w:rsidP="00BE53B4">
            <w:pPr>
              <w:ind w:right="-28"/>
              <w:rPr>
                <w:rFonts w:ascii="Arial" w:hAnsi="Arial" w:cs="Arial"/>
                <w:color w:val="02183A"/>
                <w:sz w:val="22"/>
                <w:szCs w:val="22"/>
              </w:rPr>
            </w:pPr>
          </w:p>
          <w:p w14:paraId="5AB62171" w14:textId="77777777" w:rsidR="00266D28" w:rsidRDefault="00266D28" w:rsidP="00BE53B4">
            <w:pPr>
              <w:ind w:right="-28"/>
              <w:rPr>
                <w:rFonts w:ascii="Arial" w:hAnsi="Arial" w:cs="Arial"/>
                <w:color w:val="02183A"/>
                <w:sz w:val="22"/>
                <w:szCs w:val="22"/>
              </w:rPr>
            </w:pPr>
          </w:p>
          <w:p w14:paraId="3188D0EC" w14:textId="77777777" w:rsidR="00266D28" w:rsidRDefault="00266D28" w:rsidP="00BE53B4">
            <w:pPr>
              <w:ind w:right="-28"/>
              <w:rPr>
                <w:rFonts w:ascii="Arial" w:hAnsi="Arial" w:cs="Arial"/>
                <w:color w:val="02183A"/>
                <w:sz w:val="22"/>
                <w:szCs w:val="22"/>
              </w:rPr>
            </w:pPr>
          </w:p>
          <w:p w14:paraId="357975DE" w14:textId="77777777" w:rsidR="00266D28" w:rsidRDefault="00266D28" w:rsidP="00BE53B4">
            <w:pPr>
              <w:ind w:right="-28"/>
              <w:rPr>
                <w:rFonts w:ascii="Arial" w:hAnsi="Arial" w:cs="Arial"/>
                <w:color w:val="02183A"/>
                <w:sz w:val="22"/>
                <w:szCs w:val="22"/>
              </w:rPr>
            </w:pPr>
          </w:p>
          <w:p w14:paraId="424F5B68" w14:textId="77777777" w:rsidR="00266D28" w:rsidRDefault="00266D28" w:rsidP="00BE53B4">
            <w:pPr>
              <w:ind w:right="-28"/>
              <w:rPr>
                <w:rFonts w:ascii="Arial" w:hAnsi="Arial" w:cs="Arial"/>
                <w:color w:val="02183A"/>
                <w:sz w:val="22"/>
                <w:szCs w:val="22"/>
              </w:rPr>
            </w:pPr>
          </w:p>
          <w:p w14:paraId="384B0D1E" w14:textId="77777777" w:rsidR="00266D28" w:rsidRDefault="00266D28" w:rsidP="00BE53B4">
            <w:pPr>
              <w:ind w:right="-28"/>
              <w:rPr>
                <w:rFonts w:ascii="Arial" w:hAnsi="Arial" w:cs="Arial"/>
                <w:color w:val="02183A"/>
                <w:sz w:val="22"/>
                <w:szCs w:val="22"/>
              </w:rPr>
            </w:pPr>
          </w:p>
          <w:p w14:paraId="4E85B9F1" w14:textId="77777777" w:rsidR="00266D28" w:rsidRDefault="00266D28" w:rsidP="00BE53B4">
            <w:pPr>
              <w:ind w:right="-28"/>
              <w:rPr>
                <w:rFonts w:ascii="Arial" w:hAnsi="Arial" w:cs="Arial"/>
                <w:color w:val="02183A"/>
                <w:sz w:val="22"/>
                <w:szCs w:val="22"/>
              </w:rPr>
            </w:pPr>
          </w:p>
          <w:p w14:paraId="2684DCA0" w14:textId="77777777" w:rsidR="00266D28" w:rsidRDefault="00266D28" w:rsidP="00BE53B4">
            <w:pPr>
              <w:ind w:right="-28"/>
              <w:rPr>
                <w:rFonts w:ascii="Arial" w:hAnsi="Arial" w:cs="Arial"/>
                <w:color w:val="02183A"/>
                <w:sz w:val="22"/>
                <w:szCs w:val="22"/>
              </w:rPr>
            </w:pPr>
          </w:p>
          <w:p w14:paraId="6487DC18" w14:textId="77777777" w:rsidR="00266D28" w:rsidRDefault="00266D28" w:rsidP="00BE53B4">
            <w:pPr>
              <w:ind w:right="-28"/>
              <w:rPr>
                <w:rFonts w:ascii="Arial" w:hAnsi="Arial" w:cs="Arial"/>
                <w:color w:val="02183A"/>
                <w:sz w:val="22"/>
                <w:szCs w:val="22"/>
              </w:rPr>
            </w:pPr>
          </w:p>
          <w:p w14:paraId="44C87B76" w14:textId="77777777" w:rsidR="00266D28" w:rsidRDefault="00266D28" w:rsidP="00BE53B4">
            <w:pPr>
              <w:ind w:right="-28"/>
              <w:rPr>
                <w:rFonts w:ascii="Arial" w:hAnsi="Arial" w:cs="Arial"/>
                <w:color w:val="02183A"/>
                <w:sz w:val="22"/>
                <w:szCs w:val="22"/>
              </w:rPr>
            </w:pPr>
          </w:p>
          <w:p w14:paraId="4678EE7F" w14:textId="77777777" w:rsidR="00266D28" w:rsidRDefault="00266D28" w:rsidP="00BE53B4">
            <w:pPr>
              <w:ind w:right="-28"/>
              <w:rPr>
                <w:rFonts w:ascii="Arial" w:hAnsi="Arial" w:cs="Arial"/>
                <w:color w:val="02183A"/>
                <w:sz w:val="22"/>
                <w:szCs w:val="22"/>
              </w:rPr>
            </w:pPr>
          </w:p>
          <w:p w14:paraId="5E26B6E4" w14:textId="77777777" w:rsidR="00266D28" w:rsidRDefault="00266D28" w:rsidP="00BE53B4">
            <w:pPr>
              <w:ind w:right="-28"/>
              <w:rPr>
                <w:rFonts w:ascii="Arial" w:hAnsi="Arial" w:cs="Arial"/>
                <w:color w:val="02183A"/>
                <w:sz w:val="22"/>
                <w:szCs w:val="22"/>
              </w:rPr>
            </w:pPr>
          </w:p>
          <w:p w14:paraId="412B4511" w14:textId="77777777" w:rsidR="00266D28" w:rsidRDefault="00266D28" w:rsidP="00BE53B4">
            <w:pPr>
              <w:ind w:right="-28"/>
              <w:rPr>
                <w:rFonts w:ascii="Arial" w:hAnsi="Arial" w:cs="Arial"/>
                <w:color w:val="02183A"/>
                <w:sz w:val="22"/>
                <w:szCs w:val="22"/>
              </w:rPr>
            </w:pPr>
          </w:p>
          <w:p w14:paraId="5303CB7C" w14:textId="77777777" w:rsidR="00266D28" w:rsidRDefault="00266D28" w:rsidP="00BE53B4">
            <w:pPr>
              <w:ind w:right="-28"/>
              <w:rPr>
                <w:rFonts w:ascii="Arial" w:hAnsi="Arial" w:cs="Arial"/>
                <w:color w:val="02183A"/>
                <w:sz w:val="22"/>
                <w:szCs w:val="22"/>
              </w:rPr>
            </w:pPr>
          </w:p>
          <w:p w14:paraId="0EF83874" w14:textId="77777777" w:rsidR="00266D28" w:rsidRDefault="00266D28" w:rsidP="00BE53B4">
            <w:pPr>
              <w:ind w:right="-28"/>
              <w:rPr>
                <w:rFonts w:ascii="Arial" w:hAnsi="Arial" w:cs="Arial"/>
                <w:color w:val="02183A"/>
                <w:sz w:val="22"/>
                <w:szCs w:val="22"/>
              </w:rPr>
            </w:pPr>
          </w:p>
          <w:p w14:paraId="34D3EA70" w14:textId="77777777" w:rsidR="00266D28" w:rsidRDefault="00266D28" w:rsidP="00BE53B4">
            <w:pPr>
              <w:ind w:right="-28"/>
              <w:rPr>
                <w:rFonts w:ascii="Arial" w:hAnsi="Arial" w:cs="Arial"/>
                <w:color w:val="02183A"/>
                <w:sz w:val="22"/>
                <w:szCs w:val="22"/>
              </w:rPr>
            </w:pPr>
          </w:p>
          <w:p w14:paraId="5ABA52E4" w14:textId="77777777" w:rsidR="00266D28" w:rsidRDefault="00266D28" w:rsidP="00BE53B4">
            <w:pPr>
              <w:ind w:right="-28"/>
              <w:rPr>
                <w:rFonts w:ascii="Arial" w:hAnsi="Arial" w:cs="Arial"/>
                <w:color w:val="02183A"/>
                <w:sz w:val="22"/>
                <w:szCs w:val="22"/>
              </w:rPr>
            </w:pPr>
          </w:p>
          <w:p w14:paraId="727E5B90" w14:textId="77777777" w:rsidR="00266D28" w:rsidRDefault="00266D28" w:rsidP="00BE53B4">
            <w:pPr>
              <w:ind w:right="-28"/>
              <w:rPr>
                <w:rFonts w:ascii="Arial" w:hAnsi="Arial" w:cs="Arial"/>
                <w:color w:val="02183A"/>
                <w:sz w:val="22"/>
                <w:szCs w:val="22"/>
              </w:rPr>
            </w:pPr>
          </w:p>
          <w:p w14:paraId="27BD025D" w14:textId="77777777" w:rsidR="00266D28" w:rsidRDefault="00266D28" w:rsidP="00BE53B4">
            <w:pPr>
              <w:ind w:right="-28"/>
              <w:rPr>
                <w:rFonts w:ascii="Arial" w:hAnsi="Arial" w:cs="Arial"/>
                <w:color w:val="02183A"/>
                <w:sz w:val="22"/>
                <w:szCs w:val="22"/>
              </w:rPr>
            </w:pPr>
          </w:p>
          <w:p w14:paraId="26438914" w14:textId="77777777" w:rsidR="00266D28" w:rsidRDefault="00266D28" w:rsidP="00BE53B4">
            <w:pPr>
              <w:ind w:right="-28"/>
              <w:rPr>
                <w:rFonts w:ascii="Arial" w:hAnsi="Arial" w:cs="Arial"/>
                <w:color w:val="02183A"/>
                <w:sz w:val="22"/>
                <w:szCs w:val="22"/>
              </w:rPr>
            </w:pPr>
          </w:p>
          <w:p w14:paraId="66F811B4" w14:textId="77777777" w:rsidR="00266D28" w:rsidRDefault="00266D28" w:rsidP="00BE53B4">
            <w:pPr>
              <w:ind w:right="-28"/>
              <w:rPr>
                <w:rFonts w:ascii="Arial" w:hAnsi="Arial" w:cs="Arial"/>
                <w:color w:val="02183A"/>
                <w:sz w:val="22"/>
                <w:szCs w:val="22"/>
              </w:rPr>
            </w:pPr>
          </w:p>
          <w:p w14:paraId="12D1F3D4" w14:textId="77777777" w:rsidR="00266D28" w:rsidRDefault="00266D28" w:rsidP="00BE53B4">
            <w:pPr>
              <w:ind w:right="-28"/>
              <w:rPr>
                <w:rFonts w:ascii="Arial" w:hAnsi="Arial" w:cs="Arial"/>
                <w:color w:val="02183A"/>
                <w:sz w:val="22"/>
                <w:szCs w:val="22"/>
              </w:rPr>
            </w:pPr>
          </w:p>
          <w:p w14:paraId="26C9684B" w14:textId="77777777" w:rsidR="00266D28" w:rsidRDefault="00266D28" w:rsidP="00BE53B4">
            <w:pPr>
              <w:ind w:right="-28"/>
              <w:rPr>
                <w:rFonts w:ascii="Arial" w:hAnsi="Arial" w:cs="Arial"/>
                <w:color w:val="02183A"/>
                <w:sz w:val="22"/>
                <w:szCs w:val="22"/>
              </w:rPr>
            </w:pPr>
          </w:p>
          <w:p w14:paraId="43112D14" w14:textId="77777777" w:rsidR="00266D28" w:rsidRDefault="00266D28" w:rsidP="00BE53B4">
            <w:pPr>
              <w:ind w:right="-28"/>
              <w:rPr>
                <w:rFonts w:ascii="Arial" w:hAnsi="Arial" w:cs="Arial"/>
                <w:color w:val="02183A"/>
                <w:sz w:val="22"/>
                <w:szCs w:val="22"/>
              </w:rPr>
            </w:pPr>
          </w:p>
          <w:p w14:paraId="3578B391" w14:textId="77777777" w:rsidR="00266D28" w:rsidRDefault="00266D28" w:rsidP="00BE53B4">
            <w:pPr>
              <w:ind w:right="-28"/>
              <w:rPr>
                <w:rFonts w:ascii="Arial" w:hAnsi="Arial" w:cs="Arial"/>
                <w:color w:val="02183A"/>
                <w:sz w:val="22"/>
                <w:szCs w:val="22"/>
              </w:rPr>
            </w:pPr>
          </w:p>
          <w:p w14:paraId="3A638D5B" w14:textId="77777777" w:rsidR="00266D28" w:rsidRDefault="00266D28" w:rsidP="00BE53B4">
            <w:pPr>
              <w:ind w:right="-28"/>
              <w:rPr>
                <w:rFonts w:ascii="Arial" w:hAnsi="Arial" w:cs="Arial"/>
                <w:color w:val="02183A"/>
                <w:sz w:val="22"/>
                <w:szCs w:val="22"/>
              </w:rPr>
            </w:pPr>
          </w:p>
          <w:p w14:paraId="69992B55" w14:textId="77777777" w:rsidR="00266D28" w:rsidRDefault="00266D28" w:rsidP="00BE53B4">
            <w:pPr>
              <w:ind w:right="-28"/>
              <w:rPr>
                <w:rFonts w:ascii="Arial" w:hAnsi="Arial" w:cs="Arial"/>
                <w:color w:val="02183A"/>
                <w:sz w:val="22"/>
                <w:szCs w:val="22"/>
              </w:rPr>
            </w:pPr>
          </w:p>
          <w:p w14:paraId="5588452F" w14:textId="77777777" w:rsidR="00266D28" w:rsidRDefault="00266D28" w:rsidP="00BE53B4">
            <w:pPr>
              <w:ind w:right="-28"/>
              <w:rPr>
                <w:rFonts w:ascii="Arial" w:hAnsi="Arial" w:cs="Arial"/>
                <w:color w:val="02183A"/>
                <w:sz w:val="22"/>
                <w:szCs w:val="22"/>
              </w:rPr>
            </w:pPr>
          </w:p>
          <w:p w14:paraId="23F45AE3" w14:textId="77777777" w:rsidR="00266D28" w:rsidRDefault="00266D28" w:rsidP="00BE53B4">
            <w:pPr>
              <w:ind w:right="-28"/>
              <w:rPr>
                <w:rFonts w:ascii="Arial" w:hAnsi="Arial" w:cs="Arial"/>
                <w:color w:val="02183A"/>
                <w:sz w:val="22"/>
                <w:szCs w:val="22"/>
              </w:rPr>
            </w:pPr>
          </w:p>
          <w:p w14:paraId="358E26F6" w14:textId="77777777" w:rsidR="00266D28" w:rsidRDefault="00266D28" w:rsidP="00BE53B4">
            <w:pPr>
              <w:ind w:right="-28"/>
              <w:rPr>
                <w:rFonts w:ascii="Arial" w:hAnsi="Arial" w:cs="Arial"/>
                <w:color w:val="02183A"/>
                <w:sz w:val="22"/>
                <w:szCs w:val="22"/>
              </w:rPr>
            </w:pPr>
          </w:p>
          <w:p w14:paraId="32773C47" w14:textId="77777777" w:rsidR="00266D28" w:rsidRDefault="00266D28" w:rsidP="00BE53B4">
            <w:pPr>
              <w:ind w:right="-28"/>
              <w:rPr>
                <w:rFonts w:ascii="Arial" w:hAnsi="Arial" w:cs="Arial"/>
                <w:color w:val="02183A"/>
                <w:sz w:val="22"/>
                <w:szCs w:val="22"/>
              </w:rPr>
            </w:pPr>
          </w:p>
          <w:p w14:paraId="574B7E5F" w14:textId="77777777" w:rsidR="00266D28" w:rsidRDefault="00266D28" w:rsidP="00BE53B4">
            <w:pPr>
              <w:ind w:right="-28"/>
              <w:rPr>
                <w:rFonts w:ascii="Arial" w:hAnsi="Arial" w:cs="Arial"/>
                <w:color w:val="02183A"/>
                <w:sz w:val="22"/>
                <w:szCs w:val="22"/>
              </w:rPr>
            </w:pPr>
          </w:p>
          <w:p w14:paraId="4313A843" w14:textId="77777777" w:rsidR="00266D28" w:rsidRDefault="00266D28" w:rsidP="00BE53B4">
            <w:pPr>
              <w:ind w:right="-28"/>
              <w:rPr>
                <w:rFonts w:ascii="Arial" w:hAnsi="Arial" w:cs="Arial"/>
                <w:color w:val="02183A"/>
                <w:sz w:val="22"/>
                <w:szCs w:val="22"/>
              </w:rPr>
            </w:pPr>
          </w:p>
          <w:p w14:paraId="5D68B5BE" w14:textId="77777777" w:rsidR="00266D28" w:rsidRDefault="00266D28" w:rsidP="00BE53B4">
            <w:pPr>
              <w:ind w:right="-28"/>
              <w:rPr>
                <w:rFonts w:ascii="Arial" w:hAnsi="Arial" w:cs="Arial"/>
                <w:color w:val="02183A"/>
                <w:sz w:val="22"/>
                <w:szCs w:val="22"/>
              </w:rPr>
            </w:pPr>
          </w:p>
          <w:p w14:paraId="4FB1A33A" w14:textId="77777777" w:rsidR="00266D28" w:rsidRDefault="00266D28" w:rsidP="00BE53B4">
            <w:pPr>
              <w:ind w:right="-28"/>
              <w:rPr>
                <w:rFonts w:ascii="Arial" w:hAnsi="Arial" w:cs="Arial"/>
                <w:color w:val="02183A"/>
                <w:sz w:val="22"/>
                <w:szCs w:val="22"/>
              </w:rPr>
            </w:pPr>
          </w:p>
          <w:p w14:paraId="796B9805" w14:textId="77777777" w:rsidR="00266D28" w:rsidRDefault="00266D28" w:rsidP="00BE53B4">
            <w:pPr>
              <w:ind w:right="-28"/>
              <w:rPr>
                <w:rFonts w:ascii="Arial" w:hAnsi="Arial" w:cs="Arial"/>
                <w:color w:val="02183A"/>
                <w:sz w:val="22"/>
                <w:szCs w:val="22"/>
              </w:rPr>
            </w:pPr>
          </w:p>
          <w:p w14:paraId="25C02F41" w14:textId="77777777" w:rsidR="00266D28" w:rsidRDefault="00266D28" w:rsidP="00BE53B4">
            <w:pPr>
              <w:ind w:right="-28"/>
              <w:rPr>
                <w:rFonts w:ascii="Arial" w:hAnsi="Arial" w:cs="Arial"/>
                <w:color w:val="02183A"/>
                <w:sz w:val="22"/>
                <w:szCs w:val="22"/>
              </w:rPr>
            </w:pPr>
          </w:p>
          <w:p w14:paraId="63BC9CAA" w14:textId="77777777" w:rsidR="00266D28" w:rsidRDefault="00266D28" w:rsidP="00BE53B4">
            <w:pPr>
              <w:ind w:right="-28"/>
              <w:rPr>
                <w:rFonts w:ascii="Arial" w:hAnsi="Arial" w:cs="Arial"/>
                <w:color w:val="02183A"/>
                <w:sz w:val="22"/>
                <w:szCs w:val="22"/>
              </w:rPr>
            </w:pPr>
          </w:p>
          <w:p w14:paraId="1E8F951F" w14:textId="77777777" w:rsidR="00266D28" w:rsidRDefault="00266D28" w:rsidP="00BE53B4">
            <w:pPr>
              <w:ind w:right="-28"/>
              <w:rPr>
                <w:rFonts w:ascii="Arial" w:hAnsi="Arial" w:cs="Arial"/>
                <w:color w:val="02183A"/>
                <w:sz w:val="22"/>
                <w:szCs w:val="22"/>
              </w:rPr>
            </w:pPr>
          </w:p>
          <w:p w14:paraId="0B9DE1A5" w14:textId="77777777" w:rsidR="0084257E" w:rsidRDefault="0084257E" w:rsidP="00BE53B4">
            <w:pPr>
              <w:ind w:right="-28"/>
              <w:rPr>
                <w:rFonts w:ascii="Arial" w:hAnsi="Arial" w:cs="Arial"/>
                <w:color w:val="02183A"/>
                <w:sz w:val="22"/>
                <w:szCs w:val="22"/>
              </w:rPr>
            </w:pPr>
          </w:p>
          <w:p w14:paraId="15F59A04" w14:textId="77777777" w:rsidR="0084257E" w:rsidRDefault="0084257E" w:rsidP="00BE53B4">
            <w:pPr>
              <w:ind w:right="-28"/>
              <w:rPr>
                <w:rFonts w:ascii="Arial" w:hAnsi="Arial" w:cs="Arial"/>
                <w:color w:val="02183A"/>
                <w:sz w:val="22"/>
                <w:szCs w:val="22"/>
              </w:rPr>
            </w:pPr>
          </w:p>
          <w:p w14:paraId="60984DD4" w14:textId="77777777" w:rsidR="0084257E" w:rsidRDefault="0084257E" w:rsidP="00BE53B4">
            <w:pPr>
              <w:ind w:right="-28"/>
              <w:rPr>
                <w:rFonts w:ascii="Arial" w:hAnsi="Arial" w:cs="Arial"/>
                <w:color w:val="02183A"/>
                <w:sz w:val="22"/>
                <w:szCs w:val="22"/>
              </w:rPr>
            </w:pPr>
          </w:p>
          <w:p w14:paraId="2E6347CB" w14:textId="0BD3442F" w:rsidR="00266D28" w:rsidRPr="004A58E9" w:rsidRDefault="00266D28" w:rsidP="00BE53B4">
            <w:pPr>
              <w:ind w:right="-28"/>
              <w:rPr>
                <w:rFonts w:ascii="Arial" w:hAnsi="Arial" w:cs="Arial"/>
                <w:color w:val="02183A"/>
                <w:sz w:val="22"/>
                <w:szCs w:val="22"/>
              </w:rPr>
            </w:pPr>
          </w:p>
        </w:tc>
      </w:tr>
    </w:tbl>
    <w:p w14:paraId="4BD3F8D2" w14:textId="77777777" w:rsidR="00266D28" w:rsidRDefault="00266D28" w:rsidP="0097680B">
      <w:pPr>
        <w:ind w:left="851" w:right="-28" w:hanging="851"/>
        <w:rPr>
          <w:rFonts w:ascii="Arial" w:hAnsi="Arial" w:cs="Arial"/>
          <w:color w:val="02183A"/>
          <w:sz w:val="22"/>
          <w:szCs w:val="22"/>
        </w:rPr>
      </w:pPr>
    </w:p>
    <w:p w14:paraId="3B1E8B3E" w14:textId="77777777" w:rsidR="004C42BF" w:rsidRDefault="004C42BF" w:rsidP="0097680B">
      <w:pPr>
        <w:ind w:left="851" w:right="-28" w:hanging="851"/>
        <w:rPr>
          <w:rFonts w:ascii="Arial" w:hAnsi="Arial" w:cs="Arial"/>
          <w:color w:val="02183A"/>
          <w:sz w:val="22"/>
          <w:szCs w:val="22"/>
        </w:rPr>
      </w:pPr>
    </w:p>
    <w:p w14:paraId="6620EF16" w14:textId="77777777" w:rsidR="004C42BF" w:rsidRDefault="004C42BF" w:rsidP="0097680B">
      <w:pPr>
        <w:ind w:left="851" w:right="-28" w:hanging="851"/>
        <w:rPr>
          <w:rFonts w:ascii="Arial" w:hAnsi="Arial" w:cs="Arial"/>
          <w:color w:val="02183A"/>
          <w:sz w:val="22"/>
          <w:szCs w:val="22"/>
        </w:rPr>
      </w:pPr>
    </w:p>
    <w:p w14:paraId="2B5D40EF" w14:textId="77777777" w:rsidR="004C42BF" w:rsidRDefault="004C42BF" w:rsidP="0097680B">
      <w:pPr>
        <w:ind w:left="851" w:right="-28" w:hanging="851"/>
        <w:rPr>
          <w:rFonts w:ascii="Arial" w:hAnsi="Arial" w:cs="Arial"/>
          <w:color w:val="02183A"/>
          <w:sz w:val="22"/>
          <w:szCs w:val="22"/>
        </w:rPr>
      </w:pPr>
    </w:p>
    <w:p w14:paraId="6C61A0BC" w14:textId="77777777" w:rsidR="005E3A69" w:rsidRDefault="005E3A69" w:rsidP="0084257E">
      <w:pPr>
        <w:ind w:right="-28"/>
        <w:rPr>
          <w:rFonts w:ascii="Arial" w:hAnsi="Arial" w:cs="Arial"/>
          <w:color w:val="02183A"/>
          <w:sz w:val="22"/>
          <w:szCs w:val="22"/>
        </w:rPr>
      </w:pPr>
    </w:p>
    <w:sectPr w:rsidR="005E3A69" w:rsidSect="00C71048">
      <w:headerReference w:type="default" r:id="rId13"/>
      <w:footerReference w:type="even" r:id="rId14"/>
      <w:footerReference w:type="default" r:id="rId15"/>
      <w:pgSz w:w="11900" w:h="16840"/>
      <w:pgMar w:top="1418" w:right="833" w:bottom="1111" w:left="72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86AA" w14:textId="77777777" w:rsidR="00F21B74" w:rsidRDefault="00F21B74" w:rsidP="000B21FA">
      <w:r>
        <w:separator/>
      </w:r>
    </w:p>
  </w:endnote>
  <w:endnote w:type="continuationSeparator" w:id="0">
    <w:p w14:paraId="3029418F" w14:textId="77777777" w:rsidR="00F21B74" w:rsidRDefault="00F21B74" w:rsidP="000B21FA">
      <w:r>
        <w:continuationSeparator/>
      </w:r>
    </w:p>
  </w:endnote>
  <w:endnote w:type="continuationNotice" w:id="1">
    <w:p w14:paraId="4E0BF346" w14:textId="77777777" w:rsidR="00F21B74" w:rsidRDefault="00F21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EndPr>
      <w:rPr>
        <w:rStyle w:val="PageNumber"/>
      </w:rPr>
    </w:sdtEnd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EndPr>
      <w:rPr>
        <w:rStyle w:val="PageNumber"/>
      </w:rPr>
    </w:sdtEnd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rPr>
    </w:sdtEndPr>
    <w:sdtContent>
      <w:p w14:paraId="66C7EAAA" w14:textId="77777777" w:rsidR="00133073" w:rsidRPr="000B21FA" w:rsidRDefault="00133073" w:rsidP="00133073">
        <w:pPr>
          <w:pStyle w:val="Footer"/>
          <w:framePr w:wrap="none" w:vAnchor="text" w:hAnchor="page" w:x="10801" w:y="32"/>
          <w:rPr>
            <w:rStyle w:val="PageNumber"/>
            <w:rFonts w:ascii="Arial" w:hAnsi="Arial" w:cs="Arial"/>
            <w:color w:val="B21E28"/>
            <w:sz w:val="16"/>
            <w:szCs w:val="16"/>
          </w:rPr>
        </w:pPr>
        <w:r w:rsidRPr="000B21FA">
          <w:rPr>
            <w:rStyle w:val="PageNumber"/>
            <w:rFonts w:ascii="Arial" w:hAnsi="Arial" w:cs="Arial"/>
            <w:color w:val="B21E28"/>
            <w:sz w:val="16"/>
            <w:szCs w:val="16"/>
          </w:rPr>
          <w:fldChar w:fldCharType="begin"/>
        </w:r>
        <w:r w:rsidRPr="000B21FA">
          <w:rPr>
            <w:rStyle w:val="PageNumber"/>
            <w:rFonts w:ascii="Arial" w:hAnsi="Arial" w:cs="Arial"/>
            <w:color w:val="B21E28"/>
            <w:sz w:val="16"/>
            <w:szCs w:val="16"/>
          </w:rPr>
          <w:instrText xml:space="preserve"> PAGE </w:instrText>
        </w:r>
        <w:r w:rsidRPr="000B21FA">
          <w:rPr>
            <w:rStyle w:val="PageNumber"/>
            <w:rFonts w:ascii="Arial" w:hAnsi="Arial" w:cs="Arial"/>
            <w:color w:val="B21E28"/>
            <w:sz w:val="16"/>
            <w:szCs w:val="16"/>
          </w:rPr>
          <w:fldChar w:fldCharType="separate"/>
        </w:r>
        <w:r w:rsidRPr="000B21FA">
          <w:rPr>
            <w:rStyle w:val="PageNumber"/>
            <w:rFonts w:ascii="Arial" w:hAnsi="Arial" w:cs="Arial"/>
            <w:noProof/>
            <w:color w:val="B21E28"/>
            <w:sz w:val="16"/>
            <w:szCs w:val="16"/>
          </w:rPr>
          <w:t>1</w:t>
        </w:r>
        <w:r w:rsidRPr="000B21FA">
          <w:rPr>
            <w:rStyle w:val="PageNumber"/>
            <w:rFonts w:ascii="Arial" w:hAnsi="Arial" w:cs="Arial"/>
            <w:color w:val="B21E28"/>
            <w:sz w:val="16"/>
            <w:szCs w:val="16"/>
          </w:rPr>
          <w:fldChar w:fldCharType="end"/>
        </w:r>
      </w:p>
    </w:sdtContent>
  </w:sdt>
  <w:p w14:paraId="5FE1F6AF" w14:textId="5ED122A0" w:rsidR="008F01F3" w:rsidRPr="008F01F3" w:rsidRDefault="000E7032" w:rsidP="005E3A69">
    <w:pPr>
      <w:pStyle w:val="Footer"/>
      <w:ind w:right="360"/>
      <w:rPr>
        <w:rFonts w:ascii="Arial" w:hAnsi="Arial" w:cs="Arial"/>
        <w:color w:val="B21E28"/>
        <w:sz w:val="15"/>
        <w:szCs w:val="15"/>
      </w:rPr>
    </w:pPr>
    <w:r w:rsidRPr="00EF0E50">
      <w:rPr>
        <w:rFonts w:ascii="Arial" w:hAnsi="Arial" w:cs="Arial"/>
        <w:color w:val="B21E28"/>
        <w:sz w:val="15"/>
        <w:szCs w:val="15"/>
      </w:rPr>
      <w:t xml:space="preserve">Invitation to Tender </w:t>
    </w:r>
    <w:r w:rsidRPr="0054156B">
      <w:rPr>
        <w:rFonts w:ascii="Arial" w:hAnsi="Arial" w:cs="Arial"/>
        <w:color w:val="B21E28"/>
        <w:sz w:val="15"/>
        <w:szCs w:val="15"/>
      </w:rPr>
      <w:t>for the provision of</w:t>
    </w:r>
    <w:r w:rsidR="0000568B">
      <w:rPr>
        <w:rFonts w:ascii="Arial" w:hAnsi="Arial" w:cs="Arial"/>
        <w:color w:val="B21E28"/>
        <w:sz w:val="15"/>
        <w:szCs w:val="15"/>
      </w:rPr>
      <w:t xml:space="preserve"> a</w:t>
    </w:r>
    <w:r w:rsidR="004C42BF">
      <w:rPr>
        <w:rFonts w:ascii="Arial" w:hAnsi="Arial" w:cs="Arial"/>
        <w:color w:val="B21E28"/>
        <w:sz w:val="15"/>
        <w:szCs w:val="15"/>
      </w:rPr>
      <w:t xml:space="preserve">n Animation </w:t>
    </w:r>
    <w:r w:rsidR="0000568B">
      <w:rPr>
        <w:rFonts w:ascii="Arial" w:hAnsi="Arial" w:cs="Arial"/>
        <w:color w:val="B21E28"/>
        <w:sz w:val="15"/>
        <w:szCs w:val="15"/>
      </w:rPr>
      <w:t>Framework</w:t>
    </w:r>
    <w:r w:rsidR="0084257E" w:rsidRPr="0084257E">
      <w:rPr>
        <w:rFonts w:ascii="Arial" w:hAnsi="Arial" w:cs="Arial"/>
        <w:color w:val="B21E28"/>
        <w:sz w:val="15"/>
        <w:szCs w:val="15"/>
      </w:rPr>
      <w:t xml:space="preserve"> </w:t>
    </w:r>
    <w:r>
      <w:rPr>
        <w:rFonts w:ascii="Arial" w:hAnsi="Arial" w:cs="Arial"/>
        <w:color w:val="B21E28"/>
        <w:sz w:val="15"/>
        <w:szCs w:val="15"/>
      </w:rPr>
      <w:t>(LSHW</w:t>
    </w:r>
    <w:r w:rsidR="005C79F1">
      <w:rPr>
        <w:rFonts w:ascii="Arial" w:hAnsi="Arial" w:cs="Arial"/>
        <w:color w:val="B21E28"/>
        <w:sz w:val="15"/>
        <w:szCs w:val="15"/>
      </w:rPr>
      <w:t>.0</w:t>
    </w:r>
    <w:r w:rsidR="004C42BF">
      <w:rPr>
        <w:rFonts w:ascii="Arial" w:hAnsi="Arial" w:cs="Arial"/>
        <w:color w:val="B21E28"/>
        <w:sz w:val="15"/>
        <w:szCs w:val="15"/>
      </w:rPr>
      <w:t>01</w:t>
    </w:r>
    <w:r w:rsidR="005C79F1">
      <w:rPr>
        <w:rFonts w:ascii="Arial" w:hAnsi="Arial" w:cs="Arial"/>
        <w:color w:val="B21E28"/>
        <w:sz w:val="15"/>
        <w:szCs w:val="15"/>
      </w:rPr>
      <w:t>.</w:t>
    </w:r>
    <w:r>
      <w:rPr>
        <w:rFonts w:ascii="Arial" w:hAnsi="Arial" w:cs="Arial"/>
        <w:color w:val="B21E28"/>
        <w:sz w:val="15"/>
        <w:szCs w:val="15"/>
      </w:rPr>
      <w:t>202</w:t>
    </w:r>
    <w:r w:rsidR="004C42BF">
      <w:rPr>
        <w:rFonts w:ascii="Arial" w:hAnsi="Arial" w:cs="Arial"/>
        <w:color w:val="B21E28"/>
        <w:sz w:val="15"/>
        <w:szCs w:val="15"/>
      </w:rPr>
      <w:t>6</w:t>
    </w:r>
    <w:r>
      <w:rPr>
        <w:rFonts w:ascii="Arial" w:hAnsi="Arial" w:cs="Arial"/>
        <w:color w:val="B21E28"/>
        <w:sz w:val="15"/>
        <w:szCs w:val="15"/>
      </w:rPr>
      <w:t>)</w:t>
    </w:r>
    <w:r w:rsidR="00744A0F">
      <w:rPr>
        <w:rFonts w:ascii="Arial" w:hAnsi="Arial" w:cs="Arial"/>
        <w:color w:val="B21E28"/>
        <w:sz w:val="15"/>
        <w:szCs w:val="15"/>
      </w:rPr>
      <w:t xml:space="preserve">: </w:t>
    </w:r>
    <w:r w:rsidR="008F01F3">
      <w:rPr>
        <w:rFonts w:ascii="Arial" w:hAnsi="Arial" w:cs="Arial"/>
        <w:color w:val="B21E28"/>
        <w:sz w:val="15"/>
        <w:szCs w:val="15"/>
      </w:rPr>
      <w:t>Quality Response Template</w:t>
    </w:r>
  </w:p>
  <w:p w14:paraId="5FFF31D3" w14:textId="2A399FE4" w:rsidR="00DF6717" w:rsidRPr="000B21FA" w:rsidRDefault="00DF6717" w:rsidP="000B21FA">
    <w:pPr>
      <w:pStyle w:val="Footer"/>
      <w:ind w:right="360"/>
      <w:rPr>
        <w:rFonts w:ascii="Arial" w:hAnsi="Arial" w:cs="Arial"/>
        <w:color w:val="B21E28"/>
        <w:sz w:val="16"/>
        <w:szCs w:val="16"/>
      </w:rPr>
    </w:pPr>
  </w:p>
  <w:p w14:paraId="775BDA1B" w14:textId="77777777" w:rsidR="00DF6717" w:rsidRDefault="00DF6717"/>
  <w:p w14:paraId="12592419" w14:textId="77777777" w:rsidR="00DF6717" w:rsidRDefault="00DF6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A3FF" w14:textId="77777777" w:rsidR="00F21B74" w:rsidRDefault="00F21B74" w:rsidP="000B21FA">
      <w:r>
        <w:separator/>
      </w:r>
    </w:p>
  </w:footnote>
  <w:footnote w:type="continuationSeparator" w:id="0">
    <w:p w14:paraId="7CA99968" w14:textId="77777777" w:rsidR="00F21B74" w:rsidRDefault="00F21B74" w:rsidP="000B21FA">
      <w:r>
        <w:continuationSeparator/>
      </w:r>
    </w:p>
  </w:footnote>
  <w:footnote w:type="continuationNotice" w:id="1">
    <w:p w14:paraId="6F9A6542" w14:textId="77777777" w:rsidR="00F21B74" w:rsidRDefault="00F21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FA" w14:textId="3A4B7946" w:rsidR="00DF6717" w:rsidRDefault="00DF6717">
    <w:pPr>
      <w:pStyle w:val="Header"/>
    </w:pPr>
    <w:r>
      <w:rPr>
        <w:noProof/>
      </w:rPr>
      <w:drawing>
        <wp:anchor distT="0" distB="0" distL="114300" distR="114300" simplePos="0" relativeHeight="251658240" behindDoc="0" locked="0" layoutInCell="1" allowOverlap="1" wp14:anchorId="23E18450" wp14:editId="6D865893">
          <wp:simplePos x="0" y="0"/>
          <wp:positionH relativeFrom="column">
            <wp:posOffset>-50800</wp:posOffset>
          </wp:positionH>
          <wp:positionV relativeFrom="paragraph">
            <wp:posOffset>-2540</wp:posOffset>
          </wp:positionV>
          <wp:extent cx="2418080" cy="314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W-Logo-CMYK-fullcolour.eps"/>
                  <pic:cNvPicPr/>
                </pic:nvPicPr>
                <pic:blipFill>
                  <a:blip r:embed="rId1">
                    <a:extLst>
                      <a:ext uri="{28A0092B-C50C-407E-A947-70E740481C1C}">
                        <a14:useLocalDpi xmlns:a14="http://schemas.microsoft.com/office/drawing/2010/main" val="0"/>
                      </a:ext>
                    </a:extLst>
                  </a:blip>
                  <a:stretch>
                    <a:fillRect/>
                  </a:stretch>
                </pic:blipFill>
                <pic:spPr>
                  <a:xfrm>
                    <a:off x="0" y="0"/>
                    <a:ext cx="2418080" cy="31496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6CE3CBC0" w14:textId="77777777" w:rsidR="00DF6717" w:rsidRDefault="00DF6717"/>
  <w:p w14:paraId="42459EF8" w14:textId="77777777" w:rsidR="00DF6717" w:rsidRDefault="00DF6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25231"/>
    <w:multiLevelType w:val="hybridMultilevel"/>
    <w:tmpl w:val="CD1E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4"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6"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8"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5"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7" w15:restartNumberingAfterBreak="0">
    <w:nsid w:val="71075D0E"/>
    <w:multiLevelType w:val="multilevel"/>
    <w:tmpl w:val="487E6F62"/>
    <w:lvl w:ilvl="0">
      <w:start w:val="1"/>
      <w:numFmt w:val="decimal"/>
      <w:lvlText w:val="%1"/>
      <w:lvlJc w:val="left"/>
      <w:pPr>
        <w:ind w:left="849" w:hanging="849"/>
      </w:pPr>
      <w:rPr>
        <w:rFonts w:hint="default"/>
      </w:rPr>
    </w:lvl>
    <w:lvl w:ilvl="1">
      <w:start w:val="1"/>
      <w:numFmt w:val="decimal"/>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849" w:hanging="849"/>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067165">
    <w:abstractNumId w:val="20"/>
  </w:num>
  <w:num w:numId="2" w16cid:durableId="1393692861">
    <w:abstractNumId w:val="13"/>
  </w:num>
  <w:num w:numId="3" w16cid:durableId="2012175390">
    <w:abstractNumId w:val="16"/>
  </w:num>
  <w:num w:numId="4" w16cid:durableId="1548102120">
    <w:abstractNumId w:val="22"/>
  </w:num>
  <w:num w:numId="5" w16cid:durableId="349113554">
    <w:abstractNumId w:val="2"/>
  </w:num>
  <w:num w:numId="6" w16cid:durableId="1712336589">
    <w:abstractNumId w:val="25"/>
  </w:num>
  <w:num w:numId="7" w16cid:durableId="162665873">
    <w:abstractNumId w:val="23"/>
  </w:num>
  <w:num w:numId="8" w16cid:durableId="736363817">
    <w:abstractNumId w:val="5"/>
  </w:num>
  <w:num w:numId="9" w16cid:durableId="1173881061">
    <w:abstractNumId w:val="30"/>
  </w:num>
  <w:num w:numId="10" w16cid:durableId="724721433">
    <w:abstractNumId w:val="21"/>
  </w:num>
  <w:num w:numId="11" w16cid:durableId="1661350962">
    <w:abstractNumId w:val="34"/>
  </w:num>
  <w:num w:numId="12" w16cid:durableId="552011870">
    <w:abstractNumId w:val="31"/>
  </w:num>
  <w:num w:numId="13" w16cid:durableId="1783256097">
    <w:abstractNumId w:val="4"/>
  </w:num>
  <w:num w:numId="14" w16cid:durableId="1074818559">
    <w:abstractNumId w:val="40"/>
  </w:num>
  <w:num w:numId="15" w16cid:durableId="1098216564">
    <w:abstractNumId w:val="36"/>
  </w:num>
  <w:num w:numId="16" w16cid:durableId="1299578936">
    <w:abstractNumId w:val="9"/>
  </w:num>
  <w:num w:numId="17" w16cid:durableId="466432355">
    <w:abstractNumId w:val="15"/>
  </w:num>
  <w:num w:numId="18" w16cid:durableId="1631550882">
    <w:abstractNumId w:val="33"/>
  </w:num>
  <w:num w:numId="19" w16cid:durableId="93207517">
    <w:abstractNumId w:val="12"/>
  </w:num>
  <w:num w:numId="20" w16cid:durableId="244385921">
    <w:abstractNumId w:val="19"/>
  </w:num>
  <w:num w:numId="21" w16cid:durableId="417755809">
    <w:abstractNumId w:val="27"/>
  </w:num>
  <w:num w:numId="22" w16cid:durableId="953942424">
    <w:abstractNumId w:val="38"/>
  </w:num>
  <w:num w:numId="23" w16cid:durableId="1951814799">
    <w:abstractNumId w:val="18"/>
  </w:num>
  <w:num w:numId="24" w16cid:durableId="810175073">
    <w:abstractNumId w:val="1"/>
  </w:num>
  <w:num w:numId="25" w16cid:durableId="1231228494">
    <w:abstractNumId w:val="17"/>
  </w:num>
  <w:num w:numId="26" w16cid:durableId="1603029018">
    <w:abstractNumId w:val="35"/>
  </w:num>
  <w:num w:numId="27" w16cid:durableId="487331981">
    <w:abstractNumId w:val="0"/>
  </w:num>
  <w:num w:numId="28" w16cid:durableId="220557043">
    <w:abstractNumId w:val="26"/>
  </w:num>
  <w:num w:numId="29" w16cid:durableId="2096852991">
    <w:abstractNumId w:val="3"/>
  </w:num>
  <w:num w:numId="30" w16cid:durableId="595019566">
    <w:abstractNumId w:val="14"/>
  </w:num>
  <w:num w:numId="31" w16cid:durableId="406001534">
    <w:abstractNumId w:val="10"/>
  </w:num>
  <w:num w:numId="32" w16cid:durableId="1167015082">
    <w:abstractNumId w:val="7"/>
  </w:num>
  <w:num w:numId="33" w16cid:durableId="1999190663">
    <w:abstractNumId w:val="11"/>
  </w:num>
  <w:num w:numId="34" w16cid:durableId="991561441">
    <w:abstractNumId w:val="6"/>
  </w:num>
  <w:num w:numId="35" w16cid:durableId="1643659559">
    <w:abstractNumId w:val="29"/>
  </w:num>
  <w:num w:numId="36" w16cid:durableId="979114065">
    <w:abstractNumId w:val="28"/>
  </w:num>
  <w:num w:numId="37" w16cid:durableId="1595047563">
    <w:abstractNumId w:val="32"/>
  </w:num>
  <w:num w:numId="38" w16cid:durableId="1791315955">
    <w:abstractNumId w:val="24"/>
  </w:num>
  <w:num w:numId="39" w16cid:durableId="255527831">
    <w:abstractNumId w:val="39"/>
  </w:num>
  <w:num w:numId="40" w16cid:durableId="1363021621">
    <w:abstractNumId w:val="37"/>
  </w:num>
  <w:num w:numId="41" w16cid:durableId="103428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A"/>
    <w:rsid w:val="000001C5"/>
    <w:rsid w:val="00001A7F"/>
    <w:rsid w:val="0000568B"/>
    <w:rsid w:val="00006A9F"/>
    <w:rsid w:val="00006B4E"/>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746A"/>
    <w:rsid w:val="0006081C"/>
    <w:rsid w:val="0006262F"/>
    <w:rsid w:val="000726DA"/>
    <w:rsid w:val="00075E92"/>
    <w:rsid w:val="0007786B"/>
    <w:rsid w:val="00081585"/>
    <w:rsid w:val="0008275B"/>
    <w:rsid w:val="000861F0"/>
    <w:rsid w:val="00086392"/>
    <w:rsid w:val="000865B6"/>
    <w:rsid w:val="00086C4D"/>
    <w:rsid w:val="00093FA0"/>
    <w:rsid w:val="00094E98"/>
    <w:rsid w:val="000A0D3B"/>
    <w:rsid w:val="000A2310"/>
    <w:rsid w:val="000B0CAD"/>
    <w:rsid w:val="000B21FA"/>
    <w:rsid w:val="000B72C9"/>
    <w:rsid w:val="000C2FD7"/>
    <w:rsid w:val="000C3AF0"/>
    <w:rsid w:val="000C4BC7"/>
    <w:rsid w:val="000C5C7F"/>
    <w:rsid w:val="000C7C9B"/>
    <w:rsid w:val="000D007F"/>
    <w:rsid w:val="000D0612"/>
    <w:rsid w:val="000D2D6E"/>
    <w:rsid w:val="000D4749"/>
    <w:rsid w:val="000E4851"/>
    <w:rsid w:val="000E7032"/>
    <w:rsid w:val="000F1A8B"/>
    <w:rsid w:val="00105BF0"/>
    <w:rsid w:val="0010715F"/>
    <w:rsid w:val="001073B3"/>
    <w:rsid w:val="00110100"/>
    <w:rsid w:val="0011026F"/>
    <w:rsid w:val="00113055"/>
    <w:rsid w:val="0011637B"/>
    <w:rsid w:val="001173BE"/>
    <w:rsid w:val="001208AC"/>
    <w:rsid w:val="00121CBC"/>
    <w:rsid w:val="00121CFE"/>
    <w:rsid w:val="00124D06"/>
    <w:rsid w:val="00125870"/>
    <w:rsid w:val="00126FB9"/>
    <w:rsid w:val="001311E6"/>
    <w:rsid w:val="00132131"/>
    <w:rsid w:val="00133073"/>
    <w:rsid w:val="001346A4"/>
    <w:rsid w:val="00137867"/>
    <w:rsid w:val="0014545D"/>
    <w:rsid w:val="00146069"/>
    <w:rsid w:val="00147234"/>
    <w:rsid w:val="00147E17"/>
    <w:rsid w:val="00151D1A"/>
    <w:rsid w:val="00154F41"/>
    <w:rsid w:val="00155F0D"/>
    <w:rsid w:val="00160B62"/>
    <w:rsid w:val="00161AD6"/>
    <w:rsid w:val="00161B11"/>
    <w:rsid w:val="0016423E"/>
    <w:rsid w:val="00173EAD"/>
    <w:rsid w:val="00175F66"/>
    <w:rsid w:val="0017750C"/>
    <w:rsid w:val="00180444"/>
    <w:rsid w:val="001827A3"/>
    <w:rsid w:val="0018509E"/>
    <w:rsid w:val="00185C22"/>
    <w:rsid w:val="00186AC9"/>
    <w:rsid w:val="00194A9C"/>
    <w:rsid w:val="00195AB3"/>
    <w:rsid w:val="00197AD5"/>
    <w:rsid w:val="001A0CAC"/>
    <w:rsid w:val="001B7365"/>
    <w:rsid w:val="001C6032"/>
    <w:rsid w:val="001D3688"/>
    <w:rsid w:val="001D69D6"/>
    <w:rsid w:val="001D739D"/>
    <w:rsid w:val="001E4BC9"/>
    <w:rsid w:val="001E6E74"/>
    <w:rsid w:val="001E7951"/>
    <w:rsid w:val="001F3234"/>
    <w:rsid w:val="001F4888"/>
    <w:rsid w:val="001F6163"/>
    <w:rsid w:val="001F7BF5"/>
    <w:rsid w:val="00205B78"/>
    <w:rsid w:val="0020766D"/>
    <w:rsid w:val="002076CF"/>
    <w:rsid w:val="002125F6"/>
    <w:rsid w:val="00215710"/>
    <w:rsid w:val="0022108E"/>
    <w:rsid w:val="002219FB"/>
    <w:rsid w:val="002250F6"/>
    <w:rsid w:val="00231862"/>
    <w:rsid w:val="00233746"/>
    <w:rsid w:val="0023592C"/>
    <w:rsid w:val="00246BB9"/>
    <w:rsid w:val="00253646"/>
    <w:rsid w:val="00260F83"/>
    <w:rsid w:val="0026166D"/>
    <w:rsid w:val="00261A66"/>
    <w:rsid w:val="002633A5"/>
    <w:rsid w:val="00266D28"/>
    <w:rsid w:val="00267320"/>
    <w:rsid w:val="00272879"/>
    <w:rsid w:val="002728A3"/>
    <w:rsid w:val="0027395B"/>
    <w:rsid w:val="00274263"/>
    <w:rsid w:val="00274EF6"/>
    <w:rsid w:val="002A4679"/>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87965"/>
    <w:rsid w:val="003907CE"/>
    <w:rsid w:val="003912EB"/>
    <w:rsid w:val="00393193"/>
    <w:rsid w:val="003970EC"/>
    <w:rsid w:val="003A0AB2"/>
    <w:rsid w:val="003B015C"/>
    <w:rsid w:val="003B244D"/>
    <w:rsid w:val="003B7A86"/>
    <w:rsid w:val="003D0697"/>
    <w:rsid w:val="003D1E12"/>
    <w:rsid w:val="003D2D54"/>
    <w:rsid w:val="003E713D"/>
    <w:rsid w:val="003F0798"/>
    <w:rsid w:val="00401D78"/>
    <w:rsid w:val="004021A7"/>
    <w:rsid w:val="004029CA"/>
    <w:rsid w:val="00405893"/>
    <w:rsid w:val="004077F7"/>
    <w:rsid w:val="00412CF2"/>
    <w:rsid w:val="00417F26"/>
    <w:rsid w:val="004218AF"/>
    <w:rsid w:val="004221C4"/>
    <w:rsid w:val="004227E0"/>
    <w:rsid w:val="004240DB"/>
    <w:rsid w:val="004249A4"/>
    <w:rsid w:val="004308E0"/>
    <w:rsid w:val="0043589A"/>
    <w:rsid w:val="00445C20"/>
    <w:rsid w:val="00446465"/>
    <w:rsid w:val="00450273"/>
    <w:rsid w:val="00452209"/>
    <w:rsid w:val="004559C8"/>
    <w:rsid w:val="004605EE"/>
    <w:rsid w:val="00460F43"/>
    <w:rsid w:val="00462688"/>
    <w:rsid w:val="00462EE3"/>
    <w:rsid w:val="004675BE"/>
    <w:rsid w:val="004710A1"/>
    <w:rsid w:val="00472C1F"/>
    <w:rsid w:val="00474B15"/>
    <w:rsid w:val="00475E65"/>
    <w:rsid w:val="00476CFC"/>
    <w:rsid w:val="00485982"/>
    <w:rsid w:val="004904F4"/>
    <w:rsid w:val="0049280A"/>
    <w:rsid w:val="004A0AAA"/>
    <w:rsid w:val="004A1BC0"/>
    <w:rsid w:val="004A3ABE"/>
    <w:rsid w:val="004A45CA"/>
    <w:rsid w:val="004A58E9"/>
    <w:rsid w:val="004A5CB7"/>
    <w:rsid w:val="004A6442"/>
    <w:rsid w:val="004A68AF"/>
    <w:rsid w:val="004A72FD"/>
    <w:rsid w:val="004B163E"/>
    <w:rsid w:val="004B537A"/>
    <w:rsid w:val="004B6A21"/>
    <w:rsid w:val="004B7124"/>
    <w:rsid w:val="004B799F"/>
    <w:rsid w:val="004C1648"/>
    <w:rsid w:val="004C1B82"/>
    <w:rsid w:val="004C2976"/>
    <w:rsid w:val="004C3107"/>
    <w:rsid w:val="004C42BF"/>
    <w:rsid w:val="004C645E"/>
    <w:rsid w:val="004C74B2"/>
    <w:rsid w:val="004D3272"/>
    <w:rsid w:val="004D368A"/>
    <w:rsid w:val="004D65BD"/>
    <w:rsid w:val="004E3169"/>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40630"/>
    <w:rsid w:val="00540D37"/>
    <w:rsid w:val="0054156B"/>
    <w:rsid w:val="00541D9B"/>
    <w:rsid w:val="00543960"/>
    <w:rsid w:val="00545590"/>
    <w:rsid w:val="0054667D"/>
    <w:rsid w:val="005474FD"/>
    <w:rsid w:val="00550210"/>
    <w:rsid w:val="00552CAE"/>
    <w:rsid w:val="00556C8A"/>
    <w:rsid w:val="00563A65"/>
    <w:rsid w:val="00563E4D"/>
    <w:rsid w:val="005679FB"/>
    <w:rsid w:val="00571D0F"/>
    <w:rsid w:val="00580F10"/>
    <w:rsid w:val="00582A19"/>
    <w:rsid w:val="00583823"/>
    <w:rsid w:val="005851BB"/>
    <w:rsid w:val="005861B1"/>
    <w:rsid w:val="00586BAE"/>
    <w:rsid w:val="005874DC"/>
    <w:rsid w:val="005954D4"/>
    <w:rsid w:val="005A6514"/>
    <w:rsid w:val="005B0E6E"/>
    <w:rsid w:val="005B3F8D"/>
    <w:rsid w:val="005B4083"/>
    <w:rsid w:val="005C025B"/>
    <w:rsid w:val="005C28E3"/>
    <w:rsid w:val="005C46F8"/>
    <w:rsid w:val="005C7097"/>
    <w:rsid w:val="005C79F1"/>
    <w:rsid w:val="005D27EF"/>
    <w:rsid w:val="005E2225"/>
    <w:rsid w:val="005E3A69"/>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7D7A"/>
    <w:rsid w:val="00646095"/>
    <w:rsid w:val="00650D1C"/>
    <w:rsid w:val="006519FA"/>
    <w:rsid w:val="006525B4"/>
    <w:rsid w:val="006527EA"/>
    <w:rsid w:val="006555E1"/>
    <w:rsid w:val="00657B81"/>
    <w:rsid w:val="00660B05"/>
    <w:rsid w:val="00666ED5"/>
    <w:rsid w:val="006701CA"/>
    <w:rsid w:val="0067058B"/>
    <w:rsid w:val="00680065"/>
    <w:rsid w:val="0068037E"/>
    <w:rsid w:val="0068122D"/>
    <w:rsid w:val="006840A6"/>
    <w:rsid w:val="00690A92"/>
    <w:rsid w:val="006924E8"/>
    <w:rsid w:val="00693FD4"/>
    <w:rsid w:val="006A4501"/>
    <w:rsid w:val="006A5928"/>
    <w:rsid w:val="006A7D10"/>
    <w:rsid w:val="006B04FB"/>
    <w:rsid w:val="006B4451"/>
    <w:rsid w:val="006B4DB8"/>
    <w:rsid w:val="006D1704"/>
    <w:rsid w:val="006D289A"/>
    <w:rsid w:val="006D4904"/>
    <w:rsid w:val="006D5E4C"/>
    <w:rsid w:val="006E606A"/>
    <w:rsid w:val="006F380A"/>
    <w:rsid w:val="006F4889"/>
    <w:rsid w:val="006F630B"/>
    <w:rsid w:val="00702892"/>
    <w:rsid w:val="0070593A"/>
    <w:rsid w:val="00706208"/>
    <w:rsid w:val="00713577"/>
    <w:rsid w:val="00716960"/>
    <w:rsid w:val="007200E8"/>
    <w:rsid w:val="00720BAE"/>
    <w:rsid w:val="007227B3"/>
    <w:rsid w:val="00744A0F"/>
    <w:rsid w:val="00747DBC"/>
    <w:rsid w:val="007517AA"/>
    <w:rsid w:val="00753655"/>
    <w:rsid w:val="00756AA3"/>
    <w:rsid w:val="00766C94"/>
    <w:rsid w:val="00767C43"/>
    <w:rsid w:val="007740C3"/>
    <w:rsid w:val="0077602E"/>
    <w:rsid w:val="007843DF"/>
    <w:rsid w:val="00793620"/>
    <w:rsid w:val="007A08CE"/>
    <w:rsid w:val="007A104B"/>
    <w:rsid w:val="007A1865"/>
    <w:rsid w:val="007B1507"/>
    <w:rsid w:val="007B711C"/>
    <w:rsid w:val="007B7F4A"/>
    <w:rsid w:val="007C1708"/>
    <w:rsid w:val="007C7559"/>
    <w:rsid w:val="007D2A40"/>
    <w:rsid w:val="007D7FB4"/>
    <w:rsid w:val="007E07BD"/>
    <w:rsid w:val="007E0E12"/>
    <w:rsid w:val="0080029C"/>
    <w:rsid w:val="008012E0"/>
    <w:rsid w:val="008258A9"/>
    <w:rsid w:val="0083226D"/>
    <w:rsid w:val="00833398"/>
    <w:rsid w:val="0083781C"/>
    <w:rsid w:val="0084041F"/>
    <w:rsid w:val="0084257E"/>
    <w:rsid w:val="00842FC6"/>
    <w:rsid w:val="0084458F"/>
    <w:rsid w:val="00853AFC"/>
    <w:rsid w:val="008542AA"/>
    <w:rsid w:val="0086175F"/>
    <w:rsid w:val="008637F0"/>
    <w:rsid w:val="0086530B"/>
    <w:rsid w:val="0087023C"/>
    <w:rsid w:val="008776CD"/>
    <w:rsid w:val="00877ECC"/>
    <w:rsid w:val="00882F18"/>
    <w:rsid w:val="00891066"/>
    <w:rsid w:val="00892BDA"/>
    <w:rsid w:val="008A3FFF"/>
    <w:rsid w:val="008A6FF8"/>
    <w:rsid w:val="008B017D"/>
    <w:rsid w:val="008B3EE3"/>
    <w:rsid w:val="008B5F19"/>
    <w:rsid w:val="008C0FB9"/>
    <w:rsid w:val="008D21B9"/>
    <w:rsid w:val="008D26CC"/>
    <w:rsid w:val="008D361F"/>
    <w:rsid w:val="008D504E"/>
    <w:rsid w:val="008E134B"/>
    <w:rsid w:val="008E29B8"/>
    <w:rsid w:val="008E2F54"/>
    <w:rsid w:val="008E33D5"/>
    <w:rsid w:val="008E377D"/>
    <w:rsid w:val="008E5C10"/>
    <w:rsid w:val="008F01F3"/>
    <w:rsid w:val="008F04F4"/>
    <w:rsid w:val="008F6AAE"/>
    <w:rsid w:val="00902E8C"/>
    <w:rsid w:val="00903CD7"/>
    <w:rsid w:val="009162DA"/>
    <w:rsid w:val="00916F41"/>
    <w:rsid w:val="00931CB3"/>
    <w:rsid w:val="00932728"/>
    <w:rsid w:val="00933900"/>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82B"/>
    <w:rsid w:val="009D0706"/>
    <w:rsid w:val="009D0BED"/>
    <w:rsid w:val="009D0CF2"/>
    <w:rsid w:val="009D6B59"/>
    <w:rsid w:val="009E0362"/>
    <w:rsid w:val="009F5EFA"/>
    <w:rsid w:val="00A016CC"/>
    <w:rsid w:val="00A04544"/>
    <w:rsid w:val="00A10214"/>
    <w:rsid w:val="00A1188F"/>
    <w:rsid w:val="00A11F4C"/>
    <w:rsid w:val="00A12DAC"/>
    <w:rsid w:val="00A15EFA"/>
    <w:rsid w:val="00A214C0"/>
    <w:rsid w:val="00A229B1"/>
    <w:rsid w:val="00A333F1"/>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7E64"/>
    <w:rsid w:val="00A8226C"/>
    <w:rsid w:val="00A851ED"/>
    <w:rsid w:val="00A86311"/>
    <w:rsid w:val="00A95AB8"/>
    <w:rsid w:val="00A96E7A"/>
    <w:rsid w:val="00AA1F1F"/>
    <w:rsid w:val="00AA5590"/>
    <w:rsid w:val="00AA792F"/>
    <w:rsid w:val="00AB35E7"/>
    <w:rsid w:val="00AB38D3"/>
    <w:rsid w:val="00AB40E5"/>
    <w:rsid w:val="00AB4D50"/>
    <w:rsid w:val="00AB7B13"/>
    <w:rsid w:val="00AC265B"/>
    <w:rsid w:val="00AC5451"/>
    <w:rsid w:val="00AC560B"/>
    <w:rsid w:val="00AD51F6"/>
    <w:rsid w:val="00AE0B32"/>
    <w:rsid w:val="00AE2917"/>
    <w:rsid w:val="00AE2AC1"/>
    <w:rsid w:val="00AE5E28"/>
    <w:rsid w:val="00AF3EB4"/>
    <w:rsid w:val="00AF6A0D"/>
    <w:rsid w:val="00AF7424"/>
    <w:rsid w:val="00B0178C"/>
    <w:rsid w:val="00B05330"/>
    <w:rsid w:val="00B071AB"/>
    <w:rsid w:val="00B07E7C"/>
    <w:rsid w:val="00B135FF"/>
    <w:rsid w:val="00B1672D"/>
    <w:rsid w:val="00B16EAD"/>
    <w:rsid w:val="00B23C2F"/>
    <w:rsid w:val="00B25778"/>
    <w:rsid w:val="00B2751E"/>
    <w:rsid w:val="00B27E51"/>
    <w:rsid w:val="00B33E3A"/>
    <w:rsid w:val="00B35A74"/>
    <w:rsid w:val="00B377EF"/>
    <w:rsid w:val="00B4139A"/>
    <w:rsid w:val="00B512CA"/>
    <w:rsid w:val="00B53F2C"/>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6550"/>
    <w:rsid w:val="00BC7119"/>
    <w:rsid w:val="00BC7D9A"/>
    <w:rsid w:val="00BD49E0"/>
    <w:rsid w:val="00BD6590"/>
    <w:rsid w:val="00BD73A8"/>
    <w:rsid w:val="00BD79FA"/>
    <w:rsid w:val="00BE5472"/>
    <w:rsid w:val="00C06D76"/>
    <w:rsid w:val="00C12F36"/>
    <w:rsid w:val="00C160E1"/>
    <w:rsid w:val="00C16E1B"/>
    <w:rsid w:val="00C233D1"/>
    <w:rsid w:val="00C258A2"/>
    <w:rsid w:val="00C3117A"/>
    <w:rsid w:val="00C35C38"/>
    <w:rsid w:val="00C37DA5"/>
    <w:rsid w:val="00C56DB7"/>
    <w:rsid w:val="00C610ED"/>
    <w:rsid w:val="00C67457"/>
    <w:rsid w:val="00C70488"/>
    <w:rsid w:val="00C71048"/>
    <w:rsid w:val="00C715F4"/>
    <w:rsid w:val="00C7389D"/>
    <w:rsid w:val="00C76C6D"/>
    <w:rsid w:val="00C847C4"/>
    <w:rsid w:val="00C91A5A"/>
    <w:rsid w:val="00C93AC3"/>
    <w:rsid w:val="00CA0A45"/>
    <w:rsid w:val="00CA2234"/>
    <w:rsid w:val="00CA63A6"/>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5040"/>
    <w:rsid w:val="00D472B6"/>
    <w:rsid w:val="00D60237"/>
    <w:rsid w:val="00D613FB"/>
    <w:rsid w:val="00D61FCC"/>
    <w:rsid w:val="00D63E6A"/>
    <w:rsid w:val="00D727EF"/>
    <w:rsid w:val="00D7673D"/>
    <w:rsid w:val="00D77382"/>
    <w:rsid w:val="00D84A1F"/>
    <w:rsid w:val="00D9095F"/>
    <w:rsid w:val="00D94F50"/>
    <w:rsid w:val="00D974C4"/>
    <w:rsid w:val="00DA1B45"/>
    <w:rsid w:val="00DA1BBB"/>
    <w:rsid w:val="00DA4AE0"/>
    <w:rsid w:val="00DA5582"/>
    <w:rsid w:val="00DA710D"/>
    <w:rsid w:val="00DA7306"/>
    <w:rsid w:val="00DB2990"/>
    <w:rsid w:val="00DB3BE6"/>
    <w:rsid w:val="00DC0671"/>
    <w:rsid w:val="00DC532E"/>
    <w:rsid w:val="00DC7A66"/>
    <w:rsid w:val="00DC7B12"/>
    <w:rsid w:val="00DD1427"/>
    <w:rsid w:val="00DD1681"/>
    <w:rsid w:val="00DD1809"/>
    <w:rsid w:val="00DD3479"/>
    <w:rsid w:val="00DE4983"/>
    <w:rsid w:val="00DE5BB2"/>
    <w:rsid w:val="00DF1BA4"/>
    <w:rsid w:val="00DF2337"/>
    <w:rsid w:val="00DF5D6B"/>
    <w:rsid w:val="00DF6717"/>
    <w:rsid w:val="00E12458"/>
    <w:rsid w:val="00E138A1"/>
    <w:rsid w:val="00E30E0D"/>
    <w:rsid w:val="00E31CC3"/>
    <w:rsid w:val="00E35C66"/>
    <w:rsid w:val="00E35D53"/>
    <w:rsid w:val="00E40DCD"/>
    <w:rsid w:val="00E40FDD"/>
    <w:rsid w:val="00E41249"/>
    <w:rsid w:val="00E41CE6"/>
    <w:rsid w:val="00E43573"/>
    <w:rsid w:val="00E543BC"/>
    <w:rsid w:val="00E6432F"/>
    <w:rsid w:val="00E64D1A"/>
    <w:rsid w:val="00E71550"/>
    <w:rsid w:val="00E74102"/>
    <w:rsid w:val="00E7436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C49C4"/>
    <w:rsid w:val="00EE3ED1"/>
    <w:rsid w:val="00EE7195"/>
    <w:rsid w:val="00EF0E50"/>
    <w:rsid w:val="00EF20F5"/>
    <w:rsid w:val="00EF5AAB"/>
    <w:rsid w:val="00EF65A9"/>
    <w:rsid w:val="00F01401"/>
    <w:rsid w:val="00F01E98"/>
    <w:rsid w:val="00F05830"/>
    <w:rsid w:val="00F12EC9"/>
    <w:rsid w:val="00F17DEA"/>
    <w:rsid w:val="00F20B8F"/>
    <w:rsid w:val="00F20F69"/>
    <w:rsid w:val="00F21B74"/>
    <w:rsid w:val="00F2387C"/>
    <w:rsid w:val="00F31E0F"/>
    <w:rsid w:val="00F330E7"/>
    <w:rsid w:val="00F372D0"/>
    <w:rsid w:val="00F43D4A"/>
    <w:rsid w:val="00F44977"/>
    <w:rsid w:val="00F45079"/>
    <w:rsid w:val="00F5147B"/>
    <w:rsid w:val="00F604B0"/>
    <w:rsid w:val="00F60CDB"/>
    <w:rsid w:val="00F61503"/>
    <w:rsid w:val="00F649E8"/>
    <w:rsid w:val="00F706B5"/>
    <w:rsid w:val="00F70BCC"/>
    <w:rsid w:val="00F712B1"/>
    <w:rsid w:val="00F71AF9"/>
    <w:rsid w:val="00F75CBA"/>
    <w:rsid w:val="00F81F67"/>
    <w:rsid w:val="00F85AB1"/>
    <w:rsid w:val="00F85BF7"/>
    <w:rsid w:val="00F868A3"/>
    <w:rsid w:val="00F91D72"/>
    <w:rsid w:val="00FA0872"/>
    <w:rsid w:val="00FA252C"/>
    <w:rsid w:val="00FB0C58"/>
    <w:rsid w:val="00FC1228"/>
    <w:rsid w:val="00FC15C2"/>
    <w:rsid w:val="00FC5E89"/>
    <w:rsid w:val="00FC69BD"/>
    <w:rsid w:val="00FC7395"/>
    <w:rsid w:val="00FC7791"/>
    <w:rsid w:val="00FD17FE"/>
    <w:rsid w:val="00FD551A"/>
    <w:rsid w:val="00FE01CA"/>
    <w:rsid w:val="00FE15E0"/>
    <w:rsid w:val="00FF0F5A"/>
    <w:rsid w:val="00FF2686"/>
    <w:rsid w:val="00FF3646"/>
    <w:rsid w:val="00FF405E"/>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styleId="UnresolvedMention">
    <w:name w:val="Unresolved Mention"/>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james-price@lshubwal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fabe0b7e0ada9a185d6af6a87235934d">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a90c04d55e5223cf4cab22ae1595150"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Props1.xml><?xml version="1.0" encoding="utf-8"?>
<ds:datastoreItem xmlns:ds="http://schemas.openxmlformats.org/officeDocument/2006/customXml" ds:itemID="{D514B5E8-F29A-4702-BACE-E6540C942FD7}">
  <ds:schemaRefs>
    <ds:schemaRef ds:uri="http://schemas.openxmlformats.org/officeDocument/2006/bibliography"/>
  </ds:schemaRefs>
</ds:datastoreItem>
</file>

<file path=customXml/itemProps2.xml><?xml version="1.0" encoding="utf-8"?>
<ds:datastoreItem xmlns:ds="http://schemas.openxmlformats.org/officeDocument/2006/customXml" ds:itemID="{636ADB16-B66D-41FB-B238-533F84EC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1454B-FA75-4A94-B2D9-7E0B054361EF}">
  <ds:schemaRefs>
    <ds:schemaRef ds:uri="http://schemas.microsoft.com/sharepoint/v3/contenttype/forms"/>
  </ds:schemaRefs>
</ds:datastoreItem>
</file>

<file path=customXml/itemProps4.xml><?xml version="1.0" encoding="utf-8"?>
<ds:datastoreItem xmlns:ds="http://schemas.openxmlformats.org/officeDocument/2006/customXml" ds:itemID="{23AC30E6-B25B-43D4-BC1C-FD8E0712C810}">
  <ds:schemaRefs>
    <ds:schemaRef ds:uri="http://schemas.microsoft.com/office/2006/metadata/properties"/>
    <ds:schemaRef ds:uri="http://schemas.microsoft.com/office/infopath/2007/PartnerControls"/>
    <ds:schemaRef ds:uri="b5d0b9cd-977b-44b6-87c8-de1e34d9b1b0"/>
    <ds:schemaRef ds:uri="652ca133-6846-49f6-92a4-9d6a48fe87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Jenkins</dc:creator>
  <cp:keywords/>
  <dc:description/>
  <cp:lastModifiedBy>Adam James-Price</cp:lastModifiedBy>
  <cp:revision>8</cp:revision>
  <dcterms:created xsi:type="dcterms:W3CDTF">2026-05-11T16:45:00Z</dcterms:created>
  <dcterms:modified xsi:type="dcterms:W3CDTF">2026-05-13T12:00:00Z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y fmtid="{D5CDD505-2E9C-101B-9397-08002B2CF9AE}" pid="4" name="docLang">
    <vt:lpwstr>en</vt:lpwstr>
  </property>
</Properties>
</file>