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309F" w14:textId="77777777" w:rsidR="00C516B0" w:rsidRDefault="00C516B0">
      <w:pPr>
        <w:pStyle w:val="CoversheetStaticText"/>
        <w:rPr>
          <w:rFonts w:ascii="Arial" w:hAnsi="Arial" w:cs="Arial"/>
        </w:rPr>
      </w:pPr>
    </w:p>
    <w:p w14:paraId="080DEE4F" w14:textId="77777777" w:rsidR="00C516B0" w:rsidRDefault="00C516B0">
      <w:pPr>
        <w:pStyle w:val="CoversheetStaticText"/>
        <w:rPr>
          <w:rFonts w:ascii="Arial" w:hAnsi="Arial" w:cs="Arial"/>
        </w:rPr>
      </w:pPr>
    </w:p>
    <w:p w14:paraId="475B9649" w14:textId="77777777" w:rsidR="00C516B0" w:rsidRDefault="00C516B0">
      <w:pPr>
        <w:pStyle w:val="CoversheetStaticText"/>
        <w:rPr>
          <w:rFonts w:ascii="Arial" w:hAnsi="Arial" w:cs="Arial"/>
        </w:rPr>
      </w:pPr>
    </w:p>
    <w:p w14:paraId="0725BCD5" w14:textId="77777777" w:rsidR="00C516B0" w:rsidRDefault="00C516B0">
      <w:pPr>
        <w:pStyle w:val="CoversheetStaticText"/>
        <w:rPr>
          <w:rFonts w:ascii="Arial" w:hAnsi="Arial" w:cs="Arial"/>
        </w:rPr>
      </w:pPr>
    </w:p>
    <w:p w14:paraId="585D2D0C" w14:textId="77777777" w:rsidR="00C516B0" w:rsidRDefault="00C516B0">
      <w:pPr>
        <w:pStyle w:val="CoversheetStaticText"/>
        <w:rPr>
          <w:rFonts w:ascii="Arial" w:hAnsi="Arial" w:cs="Arial"/>
        </w:rPr>
      </w:pPr>
    </w:p>
    <w:p w14:paraId="59D97FCB" w14:textId="77777777" w:rsidR="00C516B0" w:rsidRDefault="00C516B0" w:rsidP="00C516B0">
      <w:pPr>
        <w:pStyle w:val="AdditionalTitle"/>
        <w:jc w:val="center"/>
      </w:pPr>
    </w:p>
    <w:p w14:paraId="1794C604" w14:textId="10F22BD9" w:rsidR="00C516B0" w:rsidRPr="00974EC2" w:rsidRDefault="006D4DC9" w:rsidP="00C516B0">
      <w:pPr>
        <w:pStyle w:val="AdditionalTitle"/>
        <w:jc w:val="center"/>
      </w:pPr>
      <w:r>
        <w:t>COLEG Y CYMOEDD</w:t>
      </w:r>
      <w:r w:rsidR="00C516B0" w:rsidRPr="00974EC2">
        <w:t xml:space="preserve"> (the “College”)</w:t>
      </w:r>
    </w:p>
    <w:p w14:paraId="1BB071EB" w14:textId="77777777" w:rsidR="00C516B0" w:rsidRPr="00974EC2" w:rsidRDefault="00C516B0" w:rsidP="00C516B0">
      <w:pPr>
        <w:pStyle w:val="AdditionalTitle"/>
        <w:jc w:val="center"/>
      </w:pPr>
    </w:p>
    <w:p w14:paraId="061B461B" w14:textId="77777777" w:rsidR="00CC52C0" w:rsidRPr="00974EC2" w:rsidRDefault="00C516B0" w:rsidP="00C516B0">
      <w:pPr>
        <w:pStyle w:val="AdditionalTitle"/>
        <w:jc w:val="center"/>
      </w:pPr>
      <w:r w:rsidRPr="00974EC2">
        <w:t xml:space="preserve">Invitation to tender for </w:t>
      </w:r>
    </w:p>
    <w:p w14:paraId="66FFA099" w14:textId="79E41802" w:rsidR="00341702" w:rsidRDefault="0037711E" w:rsidP="00C06979">
      <w:pPr>
        <w:pStyle w:val="Parasubclause1"/>
        <w:ind w:left="0"/>
        <w:jc w:val="center"/>
        <w:rPr>
          <w:b/>
          <w:bCs/>
        </w:rPr>
      </w:pPr>
      <w:r>
        <w:rPr>
          <w:b/>
          <w:bCs/>
        </w:rPr>
        <w:t>External Audit Services</w:t>
      </w:r>
    </w:p>
    <w:p w14:paraId="7A21AA84" w14:textId="63784C11" w:rsidR="00DA2BC1" w:rsidRPr="00974EC2" w:rsidRDefault="00DA2BC1" w:rsidP="00C06979">
      <w:pPr>
        <w:pStyle w:val="Parasubclause1"/>
        <w:ind w:left="0"/>
        <w:jc w:val="center"/>
        <w:rPr>
          <w:b/>
          <w:bCs/>
        </w:rPr>
      </w:pPr>
      <w:r>
        <w:rPr>
          <w:b/>
          <w:bCs/>
        </w:rPr>
        <w:t>Conducted as an Open Procedure, Services Contract Procurement</w:t>
      </w:r>
    </w:p>
    <w:p w14:paraId="15DD6F3B" w14:textId="77C0F1C2" w:rsidR="00C516B0" w:rsidRPr="00974EC2" w:rsidRDefault="00C516B0" w:rsidP="00C516B0">
      <w:pPr>
        <w:pStyle w:val="AdditionalTitle"/>
        <w:jc w:val="center"/>
      </w:pPr>
    </w:p>
    <w:p w14:paraId="5600F1D7" w14:textId="1708ACDC" w:rsidR="00C516B0" w:rsidRPr="00724E66" w:rsidRDefault="00C516B0" w:rsidP="00C516B0">
      <w:pPr>
        <w:pStyle w:val="AdditionalTitle"/>
        <w:jc w:val="center"/>
      </w:pPr>
    </w:p>
    <w:tbl>
      <w:tblPr>
        <w:tblStyle w:val="TableGrid"/>
        <w:tblW w:w="0" w:type="auto"/>
        <w:tblLook w:val="04A0" w:firstRow="1" w:lastRow="0" w:firstColumn="1" w:lastColumn="0" w:noHBand="0" w:noVBand="1"/>
      </w:tblPr>
      <w:tblGrid>
        <w:gridCol w:w="9350"/>
      </w:tblGrid>
      <w:tr w:rsidR="00C516B0" w:rsidRPr="00974EC2" w14:paraId="7C797D5B" w14:textId="77777777">
        <w:tc>
          <w:tcPr>
            <w:tcW w:w="9350" w:type="dxa"/>
            <w:tcBorders>
              <w:top w:val="single" w:sz="4" w:space="0" w:color="auto"/>
              <w:left w:val="single" w:sz="4" w:space="0" w:color="auto"/>
              <w:bottom w:val="single" w:sz="4" w:space="0" w:color="auto"/>
              <w:right w:val="single" w:sz="4" w:space="0" w:color="auto"/>
            </w:tcBorders>
          </w:tcPr>
          <w:p w14:paraId="16CAC879" w14:textId="2FC5B96D" w:rsidR="00C516B0" w:rsidRPr="00974EC2" w:rsidRDefault="0075028F">
            <w:pPr>
              <w:pStyle w:val="Paragraph"/>
              <w:jc w:val="center"/>
            </w:pPr>
            <w:r>
              <w:t>CYC</w:t>
            </w:r>
            <w:r w:rsidR="0010392D">
              <w:t>/26/002</w:t>
            </w:r>
          </w:p>
        </w:tc>
      </w:tr>
      <w:tr w:rsidR="00C516B0" w:rsidRPr="00974EC2" w14:paraId="155D9237" w14:textId="77777777">
        <w:tc>
          <w:tcPr>
            <w:tcW w:w="9350" w:type="dxa"/>
            <w:tcBorders>
              <w:top w:val="single" w:sz="4" w:space="0" w:color="auto"/>
              <w:left w:val="single" w:sz="4" w:space="0" w:color="auto"/>
              <w:bottom w:val="single" w:sz="4" w:space="0" w:color="auto"/>
              <w:right w:val="single" w:sz="4" w:space="0" w:color="auto"/>
            </w:tcBorders>
          </w:tcPr>
          <w:p w14:paraId="5BCAFD20" w14:textId="5A179FE7" w:rsidR="00C516B0" w:rsidRPr="00974EC2" w:rsidRDefault="00C516B0">
            <w:pPr>
              <w:pStyle w:val="Paragraph"/>
              <w:jc w:val="center"/>
            </w:pPr>
            <w:r w:rsidRPr="000E41F5">
              <w:t xml:space="preserve">TENDER RETURN DATE AND TIME </w:t>
            </w:r>
            <w:r w:rsidR="00A94D11">
              <w:t>17:00 on 14</w:t>
            </w:r>
            <w:r w:rsidR="00A94D11" w:rsidRPr="00A94D11">
              <w:rPr>
                <w:vertAlign w:val="superscript"/>
              </w:rPr>
              <w:t>th</w:t>
            </w:r>
            <w:r w:rsidR="00A94D11">
              <w:t xml:space="preserve"> July 2026</w:t>
            </w:r>
          </w:p>
        </w:tc>
      </w:tr>
    </w:tbl>
    <w:p w14:paraId="3118E469" w14:textId="16ECAFB3" w:rsidR="00C516B0" w:rsidRPr="00974EC2" w:rsidRDefault="00C516B0" w:rsidP="00C516B0">
      <w:pPr>
        <w:pStyle w:val="AdditionalTitle"/>
        <w:jc w:val="center"/>
        <w:sectPr w:rsidR="00C516B0" w:rsidRPr="00974EC2">
          <w:footerReference w:type="default" r:id="rId14"/>
          <w:pgSz w:w="12240" w:h="15840"/>
          <w:pgMar w:top="1440" w:right="1440" w:bottom="1440" w:left="1440" w:header="720" w:footer="720" w:gutter="0"/>
          <w:cols w:space="720"/>
        </w:sectPr>
      </w:pPr>
    </w:p>
    <w:p w14:paraId="22FF50E2" w14:textId="77777777" w:rsidR="00492069" w:rsidRPr="00974EC2" w:rsidRDefault="00492069">
      <w:pPr>
        <w:rPr>
          <w:rFonts w:ascii="Arial" w:hAnsi="Arial" w:cs="Arial"/>
        </w:rPr>
        <w:sectPr w:rsidR="00492069" w:rsidRPr="00974EC2">
          <w:type w:val="continuous"/>
          <w:pgSz w:w="12240" w:h="15840"/>
          <w:pgMar w:top="1440" w:right="1440" w:bottom="1440" w:left="1440" w:header="720" w:footer="720" w:gutter="0"/>
          <w:cols w:space="720"/>
        </w:sectPr>
      </w:pPr>
    </w:p>
    <w:p w14:paraId="37CEC58B" w14:textId="77777777" w:rsidR="00CC52C0" w:rsidRPr="00974EC2" w:rsidRDefault="00A01C2C">
      <w:pPr>
        <w:pStyle w:val="HeadingLevel2"/>
      </w:pPr>
      <w:r w:rsidRPr="00974EC2">
        <w:lastRenderedPageBreak/>
        <w:t>CONTENTS</w:t>
      </w:r>
    </w:p>
    <w:p w14:paraId="127D3E5D" w14:textId="77777777" w:rsidR="00CC52C0" w:rsidRPr="00974EC2" w:rsidRDefault="00A01C2C">
      <w:pPr>
        <w:pStyle w:val="HeadingLevel2"/>
      </w:pPr>
      <w:r w:rsidRPr="00974EC2">
        <w:t>____________________________________________________________</w:t>
      </w:r>
    </w:p>
    <w:p w14:paraId="69CE3998" w14:textId="77777777" w:rsidR="00CC52C0" w:rsidRPr="00974EC2" w:rsidRDefault="00A01C2C">
      <w:pPr>
        <w:pStyle w:val="HeadingLevel2"/>
      </w:pPr>
      <w:r w:rsidRPr="00974EC2">
        <w:t>CLAUSE</w:t>
      </w:r>
    </w:p>
    <w:p w14:paraId="7A9923AC" w14:textId="5042F627" w:rsidR="003D1915" w:rsidRDefault="00A01C2C">
      <w:pPr>
        <w:pStyle w:val="TOC1"/>
        <w:rPr>
          <w:rFonts w:eastAsiaTheme="minorEastAsia"/>
          <w:lang w:eastAsia="en-GB"/>
        </w:rPr>
      </w:pPr>
      <w:r w:rsidRPr="00974EC2">
        <w:rPr>
          <w:rFonts w:ascii="Arial" w:eastAsia="Arial" w:hAnsi="Arial" w:cs="Arial"/>
          <w:sz w:val="22"/>
          <w:szCs w:val="22"/>
          <w:lang w:eastAsia="en-GB"/>
        </w:rPr>
        <w:fldChar w:fldCharType="begin"/>
      </w:r>
      <w:r w:rsidRPr="00974EC2">
        <w:rPr>
          <w:rFonts w:ascii="Arial" w:hAnsi="Arial" w:cs="Arial"/>
          <w:color w:val="000000"/>
        </w:rPr>
        <w:instrText>TOC \t "Title Clause, 1" \h</w:instrText>
      </w:r>
      <w:r w:rsidRPr="00974EC2">
        <w:rPr>
          <w:rFonts w:ascii="Arial" w:eastAsia="Arial" w:hAnsi="Arial" w:cs="Arial"/>
          <w:sz w:val="22"/>
          <w:szCs w:val="22"/>
          <w:lang w:eastAsia="en-GB"/>
        </w:rPr>
        <w:fldChar w:fldCharType="separate"/>
      </w:r>
      <w:hyperlink w:anchor="_Toc227925323" w:history="1">
        <w:r w:rsidR="003D1915" w:rsidRPr="00A01E76">
          <w:rPr>
            <w:rStyle w:val="Hyperlink"/>
          </w:rPr>
          <w:t>1.</w:t>
        </w:r>
        <w:r w:rsidR="003D1915">
          <w:rPr>
            <w:rFonts w:eastAsiaTheme="minorEastAsia"/>
            <w:lang w:eastAsia="en-GB"/>
          </w:rPr>
          <w:tab/>
        </w:r>
        <w:r w:rsidR="003D1915" w:rsidRPr="00A01E76">
          <w:rPr>
            <w:rStyle w:val="Hyperlink"/>
          </w:rPr>
          <w:t>Introduction and background</w:t>
        </w:r>
        <w:r w:rsidR="003D1915">
          <w:tab/>
        </w:r>
        <w:r w:rsidR="003D1915">
          <w:fldChar w:fldCharType="begin"/>
        </w:r>
        <w:r w:rsidR="003D1915">
          <w:instrText xml:space="preserve"> PAGEREF _Toc227925323 \h </w:instrText>
        </w:r>
        <w:r w:rsidR="003D1915">
          <w:fldChar w:fldCharType="separate"/>
        </w:r>
        <w:r w:rsidR="003D1915">
          <w:t>4</w:t>
        </w:r>
        <w:r w:rsidR="003D1915">
          <w:fldChar w:fldCharType="end"/>
        </w:r>
      </w:hyperlink>
    </w:p>
    <w:p w14:paraId="28F0CC76" w14:textId="3B44BF4A" w:rsidR="003D1915" w:rsidRDefault="003D1915">
      <w:pPr>
        <w:pStyle w:val="TOC1"/>
        <w:rPr>
          <w:rFonts w:eastAsiaTheme="minorEastAsia"/>
          <w:lang w:eastAsia="en-GB"/>
        </w:rPr>
      </w:pPr>
      <w:hyperlink w:anchor="_Toc227925325" w:history="1">
        <w:r w:rsidRPr="00A01E76">
          <w:rPr>
            <w:rStyle w:val="Hyperlink"/>
          </w:rPr>
          <w:t>2.</w:t>
        </w:r>
        <w:r>
          <w:rPr>
            <w:rFonts w:eastAsiaTheme="minorEastAsia"/>
            <w:lang w:eastAsia="en-GB"/>
          </w:rPr>
          <w:tab/>
        </w:r>
        <w:r w:rsidRPr="00A01E76">
          <w:rPr>
            <w:rStyle w:val="Hyperlink"/>
          </w:rPr>
          <w:t>Tender Specific Information</w:t>
        </w:r>
        <w:r>
          <w:tab/>
        </w:r>
        <w:r>
          <w:fldChar w:fldCharType="begin"/>
        </w:r>
        <w:r>
          <w:instrText xml:space="preserve"> PAGEREF _Toc227925325 \h </w:instrText>
        </w:r>
        <w:r>
          <w:fldChar w:fldCharType="separate"/>
        </w:r>
        <w:r>
          <w:t>8</w:t>
        </w:r>
        <w:r>
          <w:fldChar w:fldCharType="end"/>
        </w:r>
      </w:hyperlink>
    </w:p>
    <w:p w14:paraId="69CABACB" w14:textId="6D07ABBF" w:rsidR="003D1915" w:rsidRDefault="003D1915">
      <w:pPr>
        <w:pStyle w:val="TOC1"/>
        <w:rPr>
          <w:rFonts w:eastAsiaTheme="minorEastAsia"/>
          <w:lang w:eastAsia="en-GB"/>
        </w:rPr>
      </w:pPr>
      <w:hyperlink w:anchor="_Toc227925332" w:history="1">
        <w:r w:rsidRPr="00A01E76">
          <w:rPr>
            <w:rStyle w:val="Hyperlink"/>
          </w:rPr>
          <w:t>3.</w:t>
        </w:r>
        <w:r>
          <w:rPr>
            <w:rFonts w:eastAsiaTheme="minorEastAsia"/>
            <w:lang w:eastAsia="en-GB"/>
          </w:rPr>
          <w:tab/>
        </w:r>
        <w:r w:rsidRPr="00A01E76">
          <w:rPr>
            <w:rStyle w:val="Hyperlink"/>
          </w:rPr>
          <w:t>Tender completion information</w:t>
        </w:r>
        <w:r>
          <w:tab/>
        </w:r>
        <w:r>
          <w:fldChar w:fldCharType="begin"/>
        </w:r>
        <w:r>
          <w:instrText xml:space="preserve"> PAGEREF _Toc227925332 \h </w:instrText>
        </w:r>
        <w:r>
          <w:fldChar w:fldCharType="separate"/>
        </w:r>
        <w:r>
          <w:t>15</w:t>
        </w:r>
        <w:r>
          <w:fldChar w:fldCharType="end"/>
        </w:r>
      </w:hyperlink>
    </w:p>
    <w:p w14:paraId="216CF5B5" w14:textId="7D323A6E" w:rsidR="003D1915" w:rsidRDefault="003D1915">
      <w:pPr>
        <w:pStyle w:val="TOC1"/>
        <w:rPr>
          <w:rFonts w:eastAsiaTheme="minorEastAsia"/>
          <w:lang w:eastAsia="en-GB"/>
        </w:rPr>
      </w:pPr>
      <w:hyperlink w:anchor="_Toc227925333" w:history="1">
        <w:r w:rsidRPr="00A01E76">
          <w:rPr>
            <w:rStyle w:val="Hyperlink"/>
          </w:rPr>
          <w:t>4.</w:t>
        </w:r>
        <w:r>
          <w:rPr>
            <w:rFonts w:eastAsiaTheme="minorEastAsia"/>
            <w:lang w:eastAsia="en-GB"/>
          </w:rPr>
          <w:tab/>
        </w:r>
        <w:r w:rsidRPr="00A01E76">
          <w:rPr>
            <w:rStyle w:val="Hyperlink"/>
          </w:rPr>
          <w:t>Procurement terms and conditions</w:t>
        </w:r>
        <w:r>
          <w:tab/>
        </w:r>
        <w:r>
          <w:fldChar w:fldCharType="begin"/>
        </w:r>
        <w:r>
          <w:instrText xml:space="preserve"> PAGEREF _Toc227925333 \h </w:instrText>
        </w:r>
        <w:r>
          <w:fldChar w:fldCharType="separate"/>
        </w:r>
        <w:r>
          <w:t>17</w:t>
        </w:r>
        <w:r>
          <w:fldChar w:fldCharType="end"/>
        </w:r>
      </w:hyperlink>
    </w:p>
    <w:p w14:paraId="3173C402" w14:textId="22621E38" w:rsidR="003D1915" w:rsidRDefault="003D1915">
      <w:pPr>
        <w:pStyle w:val="TOC1"/>
        <w:rPr>
          <w:rFonts w:eastAsiaTheme="minorEastAsia"/>
          <w:lang w:eastAsia="en-GB"/>
        </w:rPr>
      </w:pPr>
      <w:hyperlink w:anchor="_Toc227925339" w:history="1">
        <w:r w:rsidRPr="00A01E76">
          <w:rPr>
            <w:rStyle w:val="Hyperlink"/>
          </w:rPr>
          <w:t>5.</w:t>
        </w:r>
        <w:r>
          <w:rPr>
            <w:rFonts w:eastAsiaTheme="minorEastAsia"/>
            <w:lang w:eastAsia="en-GB"/>
          </w:rPr>
          <w:tab/>
        </w:r>
        <w:r w:rsidRPr="00A01E76">
          <w:rPr>
            <w:rStyle w:val="Hyperlink"/>
          </w:rPr>
          <w:t>Applicable Policies</w:t>
        </w:r>
        <w:r>
          <w:tab/>
        </w:r>
        <w:r>
          <w:fldChar w:fldCharType="begin"/>
        </w:r>
        <w:r>
          <w:instrText xml:space="preserve"> PAGEREF _Toc227925339 \h </w:instrText>
        </w:r>
        <w:r>
          <w:fldChar w:fldCharType="separate"/>
        </w:r>
        <w:r>
          <w:t>22</w:t>
        </w:r>
        <w:r>
          <w:fldChar w:fldCharType="end"/>
        </w:r>
      </w:hyperlink>
    </w:p>
    <w:p w14:paraId="23363FB1" w14:textId="31EF3A91" w:rsidR="00CC52C0" w:rsidRPr="00974EC2" w:rsidRDefault="00A01C2C">
      <w:pPr>
        <w:pStyle w:val="HeadingLevel2"/>
      </w:pPr>
      <w:r w:rsidRPr="00974EC2">
        <w:fldChar w:fldCharType="end"/>
      </w:r>
    </w:p>
    <w:p w14:paraId="549BF0F2" w14:textId="77777777" w:rsidR="00CC52C0" w:rsidRPr="00974EC2" w:rsidRDefault="00CC52C0">
      <w:pPr>
        <w:pStyle w:val="DescriptiveHeading"/>
        <w:sectPr w:rsidR="00CC52C0" w:rsidRPr="00974EC2">
          <w:footerReference w:type="default" r:id="rId15"/>
          <w:pgSz w:w="12240" w:h="15840"/>
          <w:pgMar w:top="1440" w:right="1440" w:bottom="1440" w:left="1440" w:header="720" w:footer="720" w:gutter="0"/>
          <w:pgNumType w:start="1"/>
          <w:cols w:space="720"/>
        </w:sectPr>
      </w:pPr>
    </w:p>
    <w:p w14:paraId="0E5E6173" w14:textId="77777777" w:rsidR="005A5BFB" w:rsidRPr="00974EC2" w:rsidRDefault="005A5BFB" w:rsidP="005A5BFB">
      <w:pPr>
        <w:pStyle w:val="TitleClause"/>
      </w:pPr>
      <w:bookmarkStart w:id="0" w:name="_Toc227925323"/>
      <w:r w:rsidRPr="00974EC2">
        <w:lastRenderedPageBreak/>
        <w:t>Introduction and background</w:t>
      </w:r>
      <w:bookmarkEnd w:id="0"/>
    </w:p>
    <w:p w14:paraId="55CD40A2" w14:textId="77777777" w:rsidR="005A5BFB" w:rsidRPr="00974EC2" w:rsidRDefault="005A5BFB" w:rsidP="005A5BFB">
      <w:pPr>
        <w:pStyle w:val="Untitledsubclause1"/>
        <w:rPr>
          <w:b/>
        </w:rPr>
      </w:pPr>
      <w:r w:rsidRPr="00974EC2">
        <w:rPr>
          <w:b/>
        </w:rPr>
        <w:t>Contents of the ITT</w:t>
      </w:r>
    </w:p>
    <w:p w14:paraId="3E35681C" w14:textId="77777777" w:rsidR="005A5BFB" w:rsidRPr="00974EC2" w:rsidRDefault="005A5BFB" w:rsidP="005A5BFB">
      <w:pPr>
        <w:pStyle w:val="Parasubclause1"/>
      </w:pPr>
      <w:r w:rsidRPr="00974EC2">
        <w:t xml:space="preserve">This </w:t>
      </w:r>
      <w:r>
        <w:t>ITT</w:t>
      </w:r>
      <w:r w:rsidRPr="00974EC2">
        <w:t xml:space="preserve"> comprises:</w:t>
      </w:r>
    </w:p>
    <w:p w14:paraId="21E7CB2C" w14:textId="77777777" w:rsidR="005A5BFB" w:rsidRPr="001C3C8D" w:rsidRDefault="005A5BFB" w:rsidP="00E74A86">
      <w:pPr>
        <w:pStyle w:val="Untitledsubclause2"/>
        <w:numPr>
          <w:ilvl w:val="2"/>
          <w:numId w:val="40"/>
        </w:numPr>
      </w:pPr>
      <w:r w:rsidRPr="001C3C8D">
        <w:t xml:space="preserve">Tender completion requirements, </w:t>
      </w:r>
      <w:r>
        <w:t>assessment</w:t>
      </w:r>
      <w:r w:rsidRPr="001C3C8D">
        <w:t xml:space="preserve"> model, specification and schedules.</w:t>
      </w:r>
    </w:p>
    <w:p w14:paraId="546A1805" w14:textId="77777777" w:rsidR="005A5BFB" w:rsidRPr="001C3C8D" w:rsidRDefault="005A5BFB" w:rsidP="00E74A86">
      <w:pPr>
        <w:pStyle w:val="Untitledsubclause2"/>
        <w:numPr>
          <w:ilvl w:val="2"/>
          <w:numId w:val="40"/>
        </w:numPr>
      </w:pPr>
      <w:r w:rsidRPr="001C3C8D">
        <w:t>Draft contract (</w:t>
      </w:r>
      <w:r w:rsidRPr="001C3C8D">
        <w:rPr>
          <w:b/>
          <w:bCs/>
        </w:rPr>
        <w:t>Contract</w:t>
      </w:r>
      <w:r w:rsidRPr="001C3C8D">
        <w:t>) and schedules.</w:t>
      </w:r>
    </w:p>
    <w:p w14:paraId="05286B23" w14:textId="77777777" w:rsidR="005A5BFB" w:rsidRPr="001C3C8D" w:rsidRDefault="005A5BFB" w:rsidP="00E74A86">
      <w:pPr>
        <w:pStyle w:val="Untitledsubclause2"/>
        <w:numPr>
          <w:ilvl w:val="2"/>
          <w:numId w:val="40"/>
        </w:numPr>
      </w:pPr>
      <w:r w:rsidRPr="001C3C8D">
        <w:t>Technical and commercial questions.</w:t>
      </w:r>
    </w:p>
    <w:p w14:paraId="7AA2BFBB" w14:textId="77777777" w:rsidR="005A5BFB" w:rsidRPr="00974EC2" w:rsidRDefault="005A5BFB" w:rsidP="005A5BFB">
      <w:pPr>
        <w:pStyle w:val="Untitledsubclause1"/>
        <w:rPr>
          <w:b/>
        </w:rPr>
      </w:pPr>
      <w:r w:rsidRPr="00974EC2">
        <w:rPr>
          <w:b/>
        </w:rPr>
        <w:t xml:space="preserve">Introduction </w:t>
      </w:r>
    </w:p>
    <w:p w14:paraId="50A2549B" w14:textId="7908114E" w:rsidR="005A5BFB" w:rsidRDefault="005A5BFB" w:rsidP="005A5BFB">
      <w:pPr>
        <w:pStyle w:val="Parasubclause1"/>
      </w:pPr>
      <w:r w:rsidRPr="00974EC2">
        <w:t xml:space="preserve">The College is conducting the procurement using </w:t>
      </w:r>
      <w:r>
        <w:t xml:space="preserve">the </w:t>
      </w:r>
      <w:r w:rsidRPr="001C3C8D">
        <w:t>open</w:t>
      </w:r>
      <w:r>
        <w:t xml:space="preserve"> procedure in accordance with the requirements of the Procurement Act 2023 </w:t>
      </w:r>
      <w:r w:rsidRPr="00974EC2">
        <w:t>(</w:t>
      </w:r>
      <w:r w:rsidRPr="00974EC2">
        <w:rPr>
          <w:b/>
          <w:bCs/>
        </w:rPr>
        <w:t>PA 2023</w:t>
      </w:r>
      <w:r w:rsidRPr="00974EC2">
        <w:t>)</w:t>
      </w:r>
      <w:r>
        <w:t xml:space="preserve"> for the purposes of procuring the External Audit services as more fully described in the Specification (</w:t>
      </w:r>
      <w:r>
        <w:rPr>
          <w:b/>
          <w:bCs/>
        </w:rPr>
        <w:t>Services</w:t>
      </w:r>
      <w:r w:rsidRPr="003D1915">
        <w:t>)</w:t>
      </w:r>
      <w:r w:rsidRPr="00974EC2">
        <w:t xml:space="preserve">. </w:t>
      </w:r>
    </w:p>
    <w:p w14:paraId="7E9498E5" w14:textId="77777777" w:rsidR="005A5BFB" w:rsidRPr="00974EC2" w:rsidRDefault="005A5BFB" w:rsidP="005A5BFB">
      <w:pPr>
        <w:pStyle w:val="Parasubclause1"/>
        <w:rPr>
          <w:b/>
          <w:bCs/>
        </w:rPr>
      </w:pPr>
      <w:r w:rsidRPr="00974EC2">
        <w:t>This ITT contains information about the procurement process, including the timetable, how to submit a response (</w:t>
      </w:r>
      <w:r w:rsidRPr="00974EC2">
        <w:rPr>
          <w:b/>
          <w:bCs/>
        </w:rPr>
        <w:t>Tender</w:t>
      </w:r>
      <w:r w:rsidRPr="00974EC2">
        <w:t>), and criteria by which Tenders will be judged (</w:t>
      </w:r>
      <w:r w:rsidRPr="00974EC2">
        <w:rPr>
          <w:b/>
          <w:bCs/>
        </w:rPr>
        <w:t>Award Criteria</w:t>
      </w:r>
      <w:r w:rsidRPr="00974EC2">
        <w:t xml:space="preserve">). </w:t>
      </w:r>
    </w:p>
    <w:p w14:paraId="25BA7A2F" w14:textId="77777777" w:rsidR="005A5BFB" w:rsidRPr="00071E80" w:rsidRDefault="005A5BFB" w:rsidP="005A5BFB">
      <w:pPr>
        <w:pStyle w:val="Parasubclause1"/>
        <w:spacing w:after="0"/>
      </w:pPr>
      <w:r w:rsidRPr="00071E80">
        <w:t>Please read this document carefully, as failure to comply may result in exclusion from the procurement or rejection of a Tender.</w:t>
      </w:r>
    </w:p>
    <w:p w14:paraId="7DEE339D" w14:textId="77777777" w:rsidR="005A5BFB" w:rsidRPr="00974EC2" w:rsidRDefault="005A5BFB" w:rsidP="005A5BFB">
      <w:pPr>
        <w:pStyle w:val="Parasubclause1"/>
        <w:spacing w:before="0" w:after="0"/>
      </w:pPr>
    </w:p>
    <w:p w14:paraId="363F065F" w14:textId="77777777" w:rsidR="005A5BFB" w:rsidRPr="00974EC2" w:rsidRDefault="005A5BFB" w:rsidP="005A5BFB">
      <w:pPr>
        <w:pStyle w:val="Titlesubclause1"/>
        <w:spacing w:before="0"/>
      </w:pPr>
      <w:r w:rsidRPr="00974EC2">
        <w:t>Introduction to the College</w:t>
      </w:r>
    </w:p>
    <w:p w14:paraId="2AE43990" w14:textId="77777777" w:rsidR="005A5BFB" w:rsidRPr="00ED00B1" w:rsidRDefault="005A5BFB" w:rsidP="003D1915">
      <w:pPr>
        <w:spacing w:before="240" w:after="240" w:line="276" w:lineRule="auto"/>
        <w:ind w:left="720"/>
        <w:rPr>
          <w:rFonts w:ascii="Arial" w:hAnsi="Arial" w:cs="Arial"/>
          <w:b/>
          <w:bCs/>
        </w:rPr>
      </w:pPr>
      <w:r w:rsidRPr="00ED00B1">
        <w:rPr>
          <w:rFonts w:ascii="Arial" w:hAnsi="Arial" w:cs="Arial"/>
          <w:b/>
          <w:bCs/>
        </w:rPr>
        <w:t>Background</w:t>
      </w:r>
    </w:p>
    <w:p w14:paraId="108114FE" w14:textId="77777777" w:rsidR="005A5BFB" w:rsidRDefault="005A5BFB" w:rsidP="003D1915">
      <w:pPr>
        <w:spacing w:line="276" w:lineRule="auto"/>
        <w:ind w:left="720"/>
        <w:jc w:val="both"/>
        <w:rPr>
          <w:rFonts w:ascii="Arial" w:hAnsi="Arial" w:cs="Arial"/>
        </w:rPr>
      </w:pPr>
      <w:r w:rsidRPr="00ED00B1">
        <w:rPr>
          <w:rFonts w:ascii="Arial" w:hAnsi="Arial" w:cs="Arial"/>
        </w:rPr>
        <w:t xml:space="preserve">Coleg y </w:t>
      </w:r>
      <w:proofErr w:type="spellStart"/>
      <w:r w:rsidRPr="00ED00B1">
        <w:rPr>
          <w:rFonts w:ascii="Arial" w:hAnsi="Arial" w:cs="Arial"/>
        </w:rPr>
        <w:t>Cymoedd</w:t>
      </w:r>
      <w:proofErr w:type="spellEnd"/>
      <w:r w:rsidRPr="00ED00B1">
        <w:rPr>
          <w:rFonts w:ascii="Arial" w:hAnsi="Arial" w:cs="Arial"/>
        </w:rPr>
        <w:t xml:space="preserve"> was formed in 2013 through a merger of The College </w:t>
      </w:r>
      <w:proofErr w:type="spellStart"/>
      <w:r w:rsidRPr="00ED00B1">
        <w:rPr>
          <w:rFonts w:ascii="Arial" w:hAnsi="Arial" w:cs="Arial"/>
        </w:rPr>
        <w:t>Ystrad</w:t>
      </w:r>
      <w:proofErr w:type="spellEnd"/>
      <w:r w:rsidRPr="00ED00B1">
        <w:rPr>
          <w:rFonts w:ascii="Arial" w:hAnsi="Arial" w:cs="Arial"/>
        </w:rPr>
        <w:t xml:space="preserve"> </w:t>
      </w:r>
      <w:proofErr w:type="spellStart"/>
      <w:r w:rsidRPr="00ED00B1">
        <w:rPr>
          <w:rFonts w:ascii="Arial" w:hAnsi="Arial" w:cs="Arial"/>
        </w:rPr>
        <w:t>Mynach</w:t>
      </w:r>
      <w:proofErr w:type="spellEnd"/>
      <w:r w:rsidRPr="00ED00B1">
        <w:rPr>
          <w:rFonts w:ascii="Arial" w:hAnsi="Arial" w:cs="Arial"/>
        </w:rPr>
        <w:t xml:space="preserve"> and Coleg Morgannwg. The college now has four campuses in </w:t>
      </w:r>
      <w:hyperlink r:id="rId16" w:history="1">
        <w:r w:rsidRPr="00ED00B1">
          <w:rPr>
            <w:rStyle w:val="Hyperlink"/>
            <w:rFonts w:ascii="Arial" w:hAnsi="Arial" w:cs="Arial"/>
            <w:b/>
            <w:bCs/>
          </w:rPr>
          <w:t>Aberdare</w:t>
        </w:r>
      </w:hyperlink>
      <w:r w:rsidRPr="00ED00B1">
        <w:rPr>
          <w:rFonts w:ascii="Arial" w:hAnsi="Arial" w:cs="Arial"/>
        </w:rPr>
        <w:t xml:space="preserve">, </w:t>
      </w:r>
      <w:hyperlink r:id="rId17" w:history="1">
        <w:r w:rsidRPr="00ED00B1">
          <w:rPr>
            <w:rStyle w:val="Hyperlink"/>
            <w:rFonts w:ascii="Arial" w:hAnsi="Arial" w:cs="Arial"/>
            <w:b/>
            <w:bCs/>
          </w:rPr>
          <w:t>Nantgarw</w:t>
        </w:r>
      </w:hyperlink>
      <w:r w:rsidRPr="00ED00B1">
        <w:rPr>
          <w:rFonts w:ascii="Arial" w:hAnsi="Arial" w:cs="Arial"/>
        </w:rPr>
        <w:t xml:space="preserve">, </w:t>
      </w:r>
      <w:hyperlink r:id="rId18" w:history="1">
        <w:r w:rsidRPr="00ED00B1">
          <w:rPr>
            <w:rStyle w:val="Hyperlink"/>
            <w:rFonts w:ascii="Arial" w:hAnsi="Arial" w:cs="Arial"/>
            <w:b/>
            <w:bCs/>
          </w:rPr>
          <w:t>Rhondda</w:t>
        </w:r>
      </w:hyperlink>
      <w:r w:rsidRPr="00ED00B1">
        <w:rPr>
          <w:rFonts w:ascii="Arial" w:hAnsi="Arial" w:cs="Arial"/>
        </w:rPr>
        <w:t xml:space="preserve"> and </w:t>
      </w:r>
      <w:hyperlink r:id="rId19" w:history="1">
        <w:proofErr w:type="spellStart"/>
        <w:r w:rsidRPr="00ED00B1">
          <w:rPr>
            <w:rStyle w:val="Hyperlink"/>
            <w:rFonts w:ascii="Arial" w:hAnsi="Arial" w:cs="Arial"/>
            <w:b/>
            <w:bCs/>
          </w:rPr>
          <w:t>Ystrad</w:t>
        </w:r>
        <w:proofErr w:type="spellEnd"/>
        <w:r w:rsidRPr="00ED00B1">
          <w:rPr>
            <w:rStyle w:val="Hyperlink"/>
            <w:rFonts w:ascii="Arial" w:hAnsi="Arial" w:cs="Arial"/>
            <w:b/>
            <w:bCs/>
          </w:rPr>
          <w:t xml:space="preserve"> Mynach</w:t>
        </w:r>
      </w:hyperlink>
      <w:r w:rsidRPr="00ED00B1">
        <w:rPr>
          <w:rFonts w:ascii="Arial" w:hAnsi="Arial" w:cs="Arial"/>
        </w:rPr>
        <w:t>.</w:t>
      </w:r>
    </w:p>
    <w:p w14:paraId="430F1948" w14:textId="77777777" w:rsidR="005A5BFB" w:rsidRPr="00ED00B1" w:rsidRDefault="005A5BFB" w:rsidP="003D1915">
      <w:pPr>
        <w:spacing w:line="276" w:lineRule="auto"/>
        <w:ind w:left="720"/>
        <w:jc w:val="both"/>
        <w:rPr>
          <w:rFonts w:ascii="Arial" w:hAnsi="Arial" w:cs="Arial"/>
        </w:rPr>
      </w:pPr>
    </w:p>
    <w:p w14:paraId="3549C429" w14:textId="77777777" w:rsidR="005A5BFB" w:rsidRDefault="005A5BFB" w:rsidP="003D1915">
      <w:pPr>
        <w:spacing w:line="276" w:lineRule="auto"/>
        <w:ind w:left="720"/>
        <w:jc w:val="both"/>
        <w:rPr>
          <w:rFonts w:ascii="Arial" w:hAnsi="Arial" w:cs="Arial"/>
        </w:rPr>
      </w:pPr>
      <w:r w:rsidRPr="00ED00B1">
        <w:rPr>
          <w:rFonts w:ascii="Arial" w:hAnsi="Arial" w:cs="Arial"/>
        </w:rPr>
        <w:t xml:space="preserve">More </w:t>
      </w:r>
      <w:r w:rsidRPr="001D0045">
        <w:rPr>
          <w:rFonts w:ascii="Arial" w:hAnsi="Arial" w:cs="Arial"/>
        </w:rPr>
        <w:t>than 9,000</w:t>
      </w:r>
      <w:r w:rsidRPr="00ED00B1">
        <w:rPr>
          <w:rFonts w:ascii="Arial" w:hAnsi="Arial" w:cs="Arial"/>
        </w:rPr>
        <w:t xml:space="preserve"> learners study with us each year on a range of full-time and part-time courses from entry to degree level.</w:t>
      </w:r>
    </w:p>
    <w:p w14:paraId="69F72D09" w14:textId="77777777" w:rsidR="005A5BFB" w:rsidRPr="00ED00B1" w:rsidRDefault="005A5BFB" w:rsidP="003D1915">
      <w:pPr>
        <w:spacing w:line="276" w:lineRule="auto"/>
        <w:ind w:left="720"/>
        <w:jc w:val="both"/>
        <w:rPr>
          <w:rFonts w:ascii="Arial" w:hAnsi="Arial" w:cs="Arial"/>
        </w:rPr>
      </w:pPr>
    </w:p>
    <w:p w14:paraId="4A87B1CC" w14:textId="77777777" w:rsidR="005A5BFB" w:rsidRDefault="005A5BFB" w:rsidP="003D1915">
      <w:pPr>
        <w:spacing w:line="276" w:lineRule="auto"/>
        <w:ind w:left="720"/>
        <w:jc w:val="both"/>
        <w:rPr>
          <w:rFonts w:ascii="Arial" w:hAnsi="Arial" w:cs="Arial"/>
        </w:rPr>
      </w:pPr>
      <w:r w:rsidRPr="00ED00B1">
        <w:rPr>
          <w:rFonts w:ascii="Arial" w:hAnsi="Arial" w:cs="Arial"/>
        </w:rPr>
        <w:t xml:space="preserve">We have one purpose at Coleg y </w:t>
      </w:r>
      <w:proofErr w:type="spellStart"/>
      <w:r w:rsidRPr="00ED00B1">
        <w:rPr>
          <w:rFonts w:ascii="Arial" w:hAnsi="Arial" w:cs="Arial"/>
        </w:rPr>
        <w:t>Cymoedd</w:t>
      </w:r>
      <w:proofErr w:type="spellEnd"/>
      <w:r w:rsidRPr="00ED00B1">
        <w:rPr>
          <w:rFonts w:ascii="Arial" w:hAnsi="Arial" w:cs="Arial"/>
        </w:rPr>
        <w:t>: to transform lives through learning.</w:t>
      </w:r>
    </w:p>
    <w:p w14:paraId="52BCBECB" w14:textId="77777777" w:rsidR="005A5BFB" w:rsidRPr="00ED00B1" w:rsidRDefault="005A5BFB" w:rsidP="003D1915">
      <w:pPr>
        <w:spacing w:line="276" w:lineRule="auto"/>
        <w:ind w:left="720"/>
        <w:jc w:val="both"/>
        <w:rPr>
          <w:rFonts w:ascii="Arial" w:hAnsi="Arial" w:cs="Arial"/>
        </w:rPr>
      </w:pPr>
    </w:p>
    <w:p w14:paraId="2DF049DD" w14:textId="77777777" w:rsidR="005A5BFB" w:rsidRDefault="005A5BFB" w:rsidP="003D1915">
      <w:pPr>
        <w:spacing w:line="276" w:lineRule="auto"/>
        <w:ind w:left="720"/>
        <w:jc w:val="both"/>
        <w:rPr>
          <w:rFonts w:ascii="Arial" w:hAnsi="Arial" w:cs="Arial"/>
        </w:rPr>
      </w:pPr>
      <w:r w:rsidRPr="00ED00B1">
        <w:rPr>
          <w:rFonts w:ascii="Arial" w:hAnsi="Arial" w:cs="Arial"/>
        </w:rPr>
        <w:lastRenderedPageBreak/>
        <w:t xml:space="preserve">We achieve that purpose by delivering education and training in South Wales. Coleg y </w:t>
      </w:r>
      <w:proofErr w:type="spellStart"/>
      <w:r w:rsidRPr="00ED00B1">
        <w:rPr>
          <w:rFonts w:ascii="Arial" w:hAnsi="Arial" w:cs="Arial"/>
        </w:rPr>
        <w:t>Cymoedd</w:t>
      </w:r>
      <w:proofErr w:type="spellEnd"/>
      <w:r w:rsidRPr="00ED00B1">
        <w:rPr>
          <w:rFonts w:ascii="Arial" w:hAnsi="Arial" w:cs="Arial"/>
        </w:rPr>
        <w:t xml:space="preserve"> means ‘College of the Valleys’ and we’re transforming education at our four state-of the art campuses.</w:t>
      </w:r>
    </w:p>
    <w:p w14:paraId="764E6E23" w14:textId="77777777" w:rsidR="005A5BFB" w:rsidRPr="00ED00B1" w:rsidRDefault="005A5BFB" w:rsidP="003D1915">
      <w:pPr>
        <w:spacing w:line="276" w:lineRule="auto"/>
        <w:ind w:left="720"/>
        <w:jc w:val="both"/>
        <w:rPr>
          <w:rFonts w:ascii="Arial" w:hAnsi="Arial" w:cs="Arial"/>
        </w:rPr>
      </w:pPr>
    </w:p>
    <w:p w14:paraId="39E4202A" w14:textId="77777777" w:rsidR="005A5BFB" w:rsidRPr="00ED00B1" w:rsidRDefault="005A5BFB" w:rsidP="00E74A86">
      <w:pPr>
        <w:numPr>
          <w:ilvl w:val="0"/>
          <w:numId w:val="46"/>
        </w:numPr>
        <w:tabs>
          <w:tab w:val="clear" w:pos="360"/>
          <w:tab w:val="num" w:pos="720"/>
          <w:tab w:val="num" w:pos="1080"/>
        </w:tabs>
        <w:spacing w:line="276" w:lineRule="auto"/>
        <w:ind w:left="1080"/>
        <w:jc w:val="both"/>
        <w:rPr>
          <w:rFonts w:ascii="Arial" w:hAnsi="Arial" w:cs="Arial"/>
        </w:rPr>
      </w:pPr>
      <w:r w:rsidRPr="00ED00B1">
        <w:rPr>
          <w:rFonts w:ascii="Arial" w:hAnsi="Arial" w:cs="Arial"/>
        </w:rPr>
        <w:t>The college offers full-time and part time courses across more than 15 curriculum areas.</w:t>
      </w:r>
    </w:p>
    <w:p w14:paraId="7FB2B103" w14:textId="77777777" w:rsidR="005A5BFB" w:rsidRPr="00ED00B1" w:rsidRDefault="005A5BFB" w:rsidP="00E74A86">
      <w:pPr>
        <w:numPr>
          <w:ilvl w:val="0"/>
          <w:numId w:val="46"/>
        </w:numPr>
        <w:tabs>
          <w:tab w:val="clear" w:pos="360"/>
          <w:tab w:val="num" w:pos="720"/>
          <w:tab w:val="num" w:pos="1080"/>
        </w:tabs>
        <w:spacing w:line="276" w:lineRule="auto"/>
        <w:ind w:left="1080"/>
        <w:jc w:val="both"/>
        <w:rPr>
          <w:rFonts w:ascii="Arial" w:hAnsi="Arial" w:cs="Arial"/>
        </w:rPr>
      </w:pPr>
      <w:r w:rsidRPr="00ED00B1">
        <w:rPr>
          <w:rFonts w:ascii="Arial" w:hAnsi="Arial" w:cs="Arial"/>
        </w:rPr>
        <w:t>Our learners can study from entry-level to full degree courses.</w:t>
      </w:r>
    </w:p>
    <w:p w14:paraId="053DC46B" w14:textId="77777777" w:rsidR="005A5BFB" w:rsidRPr="00ED00B1" w:rsidRDefault="005A5BFB" w:rsidP="00E74A86">
      <w:pPr>
        <w:numPr>
          <w:ilvl w:val="0"/>
          <w:numId w:val="46"/>
        </w:numPr>
        <w:tabs>
          <w:tab w:val="clear" w:pos="360"/>
          <w:tab w:val="num" w:pos="720"/>
          <w:tab w:val="num" w:pos="1080"/>
        </w:tabs>
        <w:spacing w:line="276" w:lineRule="auto"/>
        <w:ind w:left="1080"/>
        <w:jc w:val="both"/>
        <w:rPr>
          <w:rFonts w:ascii="Arial" w:hAnsi="Arial" w:cs="Arial"/>
        </w:rPr>
      </w:pPr>
      <w:r w:rsidRPr="00ED00B1">
        <w:rPr>
          <w:rFonts w:ascii="Arial" w:hAnsi="Arial" w:cs="Arial"/>
        </w:rPr>
        <w:t xml:space="preserve">Coleg y </w:t>
      </w:r>
      <w:proofErr w:type="spellStart"/>
      <w:r w:rsidRPr="00ED00B1">
        <w:rPr>
          <w:rFonts w:ascii="Arial" w:hAnsi="Arial" w:cs="Arial"/>
        </w:rPr>
        <w:t>Cymoedd</w:t>
      </w:r>
      <w:proofErr w:type="spellEnd"/>
      <w:r w:rsidRPr="00ED00B1">
        <w:rPr>
          <w:rFonts w:ascii="Arial" w:hAnsi="Arial" w:cs="Arial"/>
        </w:rPr>
        <w:t xml:space="preserve"> is one of the largest providers of apprenticeships and work-based learning provision in Wales, with over </w:t>
      </w:r>
      <w:r w:rsidRPr="001D0045">
        <w:rPr>
          <w:rFonts w:ascii="Arial" w:hAnsi="Arial" w:cs="Arial"/>
        </w:rPr>
        <w:t>3,000</w:t>
      </w:r>
      <w:r w:rsidRPr="00ED00B1">
        <w:rPr>
          <w:rFonts w:ascii="Arial" w:hAnsi="Arial" w:cs="Arial"/>
        </w:rPr>
        <w:t xml:space="preserve"> learners on these programmes.</w:t>
      </w:r>
    </w:p>
    <w:p w14:paraId="2DA4E7F5" w14:textId="77777777" w:rsidR="005A5BFB" w:rsidRPr="00ED00B1" w:rsidRDefault="005A5BFB" w:rsidP="00E74A86">
      <w:pPr>
        <w:numPr>
          <w:ilvl w:val="0"/>
          <w:numId w:val="46"/>
        </w:numPr>
        <w:tabs>
          <w:tab w:val="clear" w:pos="360"/>
          <w:tab w:val="num" w:pos="720"/>
          <w:tab w:val="num" w:pos="1080"/>
        </w:tabs>
        <w:spacing w:line="276" w:lineRule="auto"/>
        <w:ind w:left="1080"/>
        <w:jc w:val="both"/>
        <w:rPr>
          <w:rFonts w:ascii="Arial" w:hAnsi="Arial" w:cs="Arial"/>
        </w:rPr>
      </w:pPr>
      <w:r w:rsidRPr="00ED00B1">
        <w:rPr>
          <w:rFonts w:ascii="Arial" w:hAnsi="Arial" w:cs="Arial"/>
        </w:rPr>
        <w:t xml:space="preserve">Our apprenticeship provision is one of the most diverse in the UK. More than </w:t>
      </w:r>
      <w:r w:rsidRPr="001D0045">
        <w:rPr>
          <w:rFonts w:ascii="Arial" w:hAnsi="Arial" w:cs="Arial"/>
        </w:rPr>
        <w:t>27 subject</w:t>
      </w:r>
      <w:r w:rsidRPr="00ED00B1">
        <w:rPr>
          <w:rFonts w:ascii="Arial" w:hAnsi="Arial" w:cs="Arial"/>
        </w:rPr>
        <w:t xml:space="preserve"> routes are available.</w:t>
      </w:r>
    </w:p>
    <w:p w14:paraId="2A63667D" w14:textId="77777777" w:rsidR="005A5BFB" w:rsidRPr="00ED00B1" w:rsidRDefault="005A5BFB" w:rsidP="00E74A86">
      <w:pPr>
        <w:numPr>
          <w:ilvl w:val="0"/>
          <w:numId w:val="46"/>
        </w:numPr>
        <w:tabs>
          <w:tab w:val="clear" w:pos="360"/>
          <w:tab w:val="num" w:pos="720"/>
          <w:tab w:val="num" w:pos="1080"/>
        </w:tabs>
        <w:spacing w:line="276" w:lineRule="auto"/>
        <w:ind w:left="1080"/>
        <w:jc w:val="both"/>
        <w:rPr>
          <w:rFonts w:ascii="Arial" w:hAnsi="Arial" w:cs="Arial"/>
        </w:rPr>
      </w:pPr>
      <w:r w:rsidRPr="00ED00B1">
        <w:rPr>
          <w:rFonts w:ascii="Arial" w:hAnsi="Arial" w:cs="Arial"/>
        </w:rPr>
        <w:t xml:space="preserve">We have excellent links with industry and work with over </w:t>
      </w:r>
      <w:r w:rsidRPr="001D0045">
        <w:rPr>
          <w:rFonts w:ascii="Arial" w:hAnsi="Arial" w:cs="Arial"/>
        </w:rPr>
        <w:t>1,200 employers</w:t>
      </w:r>
      <w:r w:rsidRPr="00ED00B1">
        <w:rPr>
          <w:rFonts w:ascii="Arial" w:hAnsi="Arial" w:cs="Arial"/>
        </w:rPr>
        <w:t>, local and national employers.</w:t>
      </w:r>
    </w:p>
    <w:p w14:paraId="425FA400" w14:textId="77777777" w:rsidR="005A5BFB" w:rsidRPr="00974EC2" w:rsidRDefault="005A5BFB" w:rsidP="003D1915">
      <w:pPr>
        <w:pStyle w:val="Parasubclause1"/>
      </w:pPr>
      <w:r w:rsidRPr="00974EC2">
        <w:rPr>
          <w:b/>
          <w:bCs/>
        </w:rPr>
        <w:t>Mission</w:t>
      </w:r>
      <w:r w:rsidRPr="00974EC2">
        <w:rPr>
          <w:b/>
          <w:bCs/>
        </w:rPr>
        <w:br/>
      </w:r>
      <w:r w:rsidRPr="00974EC2">
        <w:t xml:space="preserve">Our mission is your future success.  </w:t>
      </w:r>
    </w:p>
    <w:p w14:paraId="6A235EA0" w14:textId="77777777" w:rsidR="005A5BFB" w:rsidRPr="00974EC2" w:rsidRDefault="005A5BFB" w:rsidP="003D1915">
      <w:pPr>
        <w:pStyle w:val="Parasubclause1"/>
      </w:pPr>
      <w:r w:rsidRPr="00974EC2">
        <w:rPr>
          <w:b/>
          <w:bCs/>
        </w:rPr>
        <w:t>Vision</w:t>
      </w:r>
      <w:r w:rsidRPr="00974EC2">
        <w:rPr>
          <w:b/>
          <w:bCs/>
        </w:rPr>
        <w:br/>
      </w:r>
      <w:r w:rsidRPr="00974EC2">
        <w:t xml:space="preserve">To be recognised as an excellent College by learners, staff, business and communities.  </w:t>
      </w:r>
    </w:p>
    <w:p w14:paraId="69F21D07" w14:textId="77777777" w:rsidR="005A5BFB" w:rsidRPr="00974EC2" w:rsidRDefault="005A5BFB" w:rsidP="003D1915">
      <w:pPr>
        <w:pStyle w:val="Parasubclause1"/>
        <w:jc w:val="left"/>
      </w:pPr>
      <w:r w:rsidRPr="00974EC2">
        <w:rPr>
          <w:b/>
          <w:bCs/>
        </w:rPr>
        <w:t>Core Values</w:t>
      </w:r>
      <w:r w:rsidRPr="00974EC2">
        <w:rPr>
          <w:b/>
          <w:bCs/>
        </w:rPr>
        <w:br/>
      </w:r>
      <w:r w:rsidRPr="00974EC2">
        <w:t>Our Core Values are that:</w:t>
      </w:r>
    </w:p>
    <w:p w14:paraId="08508DE2" w14:textId="77777777" w:rsidR="005A5BFB" w:rsidRPr="00974EC2" w:rsidRDefault="005A5BFB" w:rsidP="003D1915">
      <w:pPr>
        <w:pStyle w:val="Parasubclause1"/>
        <w:numPr>
          <w:ilvl w:val="0"/>
          <w:numId w:val="38"/>
        </w:numPr>
        <w:spacing w:before="0" w:after="0"/>
        <w:ind w:left="1080"/>
      </w:pPr>
      <w:r w:rsidRPr="00974EC2">
        <w:t xml:space="preserve">We focus on learners.  </w:t>
      </w:r>
    </w:p>
    <w:p w14:paraId="155FBFA4" w14:textId="77777777" w:rsidR="005A5BFB" w:rsidRPr="00974EC2" w:rsidRDefault="005A5BFB" w:rsidP="003D1915">
      <w:pPr>
        <w:pStyle w:val="Parasubclause1"/>
        <w:numPr>
          <w:ilvl w:val="0"/>
          <w:numId w:val="38"/>
        </w:numPr>
        <w:spacing w:before="0" w:after="0"/>
        <w:ind w:left="1080"/>
      </w:pPr>
      <w:r w:rsidRPr="00974EC2">
        <w:t xml:space="preserve">We strive for high performance.  </w:t>
      </w:r>
    </w:p>
    <w:p w14:paraId="1547B452" w14:textId="77777777" w:rsidR="005A5BFB" w:rsidRPr="00974EC2" w:rsidRDefault="005A5BFB" w:rsidP="003D1915">
      <w:pPr>
        <w:pStyle w:val="Parasubclause1"/>
        <w:numPr>
          <w:ilvl w:val="0"/>
          <w:numId w:val="38"/>
        </w:numPr>
        <w:spacing w:before="0" w:after="0"/>
        <w:ind w:left="1080"/>
      </w:pPr>
      <w:r w:rsidRPr="00974EC2">
        <w:t xml:space="preserve">We value and invest in all people.  </w:t>
      </w:r>
    </w:p>
    <w:p w14:paraId="7ADD7B09" w14:textId="77777777" w:rsidR="005A5BFB" w:rsidRPr="00974EC2" w:rsidRDefault="005A5BFB" w:rsidP="003D1915">
      <w:pPr>
        <w:pStyle w:val="Parasubclause1"/>
        <w:numPr>
          <w:ilvl w:val="0"/>
          <w:numId w:val="38"/>
        </w:numPr>
        <w:spacing w:before="0" w:after="0"/>
        <w:ind w:left="1080"/>
      </w:pPr>
      <w:r w:rsidRPr="00974EC2">
        <w:t xml:space="preserve">We seek continuous improvement.  </w:t>
      </w:r>
    </w:p>
    <w:p w14:paraId="1DC612E4" w14:textId="77777777" w:rsidR="005A5BFB" w:rsidRDefault="005A5BFB" w:rsidP="003D1915">
      <w:pPr>
        <w:pStyle w:val="Parasubclause1"/>
        <w:numPr>
          <w:ilvl w:val="0"/>
          <w:numId w:val="38"/>
        </w:numPr>
        <w:spacing w:before="0"/>
        <w:ind w:left="1080"/>
      </w:pPr>
      <w:r w:rsidRPr="00974EC2">
        <w:t>We are aspirational, we listen and collaborate.</w:t>
      </w:r>
    </w:p>
    <w:p w14:paraId="52CF69CD" w14:textId="77777777" w:rsidR="005A5BFB" w:rsidRDefault="005A5BFB" w:rsidP="003D1915">
      <w:pPr>
        <w:spacing w:line="276" w:lineRule="auto"/>
        <w:ind w:left="720"/>
        <w:jc w:val="both"/>
        <w:rPr>
          <w:rFonts w:ascii="Arial" w:hAnsi="Arial" w:cs="Arial"/>
          <w:b/>
        </w:rPr>
      </w:pPr>
    </w:p>
    <w:p w14:paraId="7A1AC76B" w14:textId="77777777" w:rsidR="005A5BFB" w:rsidRDefault="005A5BFB" w:rsidP="003D1915">
      <w:pPr>
        <w:spacing w:line="276" w:lineRule="auto"/>
        <w:ind w:left="720"/>
        <w:jc w:val="both"/>
        <w:rPr>
          <w:rFonts w:ascii="Arial" w:hAnsi="Arial" w:cs="Arial"/>
          <w:b/>
        </w:rPr>
      </w:pPr>
      <w:r w:rsidRPr="00ED00B1">
        <w:rPr>
          <w:rFonts w:ascii="Arial" w:hAnsi="Arial" w:cs="Arial"/>
          <w:b/>
        </w:rPr>
        <w:t>Governance</w:t>
      </w:r>
    </w:p>
    <w:p w14:paraId="70614DED" w14:textId="77777777" w:rsidR="005A5BFB" w:rsidRDefault="005A5BFB" w:rsidP="003D1915">
      <w:pPr>
        <w:spacing w:line="276" w:lineRule="auto"/>
        <w:ind w:left="720"/>
        <w:jc w:val="both"/>
        <w:rPr>
          <w:rFonts w:ascii="Arial" w:hAnsi="Arial" w:cs="Arial"/>
          <w:b/>
        </w:rPr>
      </w:pPr>
    </w:p>
    <w:p w14:paraId="5FF77941" w14:textId="6480D319" w:rsidR="005A5BFB" w:rsidRDefault="005A5BFB" w:rsidP="003D1915">
      <w:pPr>
        <w:spacing w:line="276" w:lineRule="auto"/>
        <w:ind w:left="720"/>
        <w:jc w:val="both"/>
        <w:rPr>
          <w:rFonts w:ascii="Arial" w:hAnsi="Arial" w:cs="Arial"/>
        </w:rPr>
      </w:pPr>
      <w:r>
        <w:rPr>
          <w:rFonts w:ascii="Arial" w:hAnsi="Arial" w:cs="Arial"/>
        </w:rPr>
        <w:t xml:space="preserve">The Corporation was established under the Further and Higher Education Act 1992 for the purpose of conducting the operations </w:t>
      </w:r>
      <w:proofErr w:type="spellStart"/>
      <w:r>
        <w:rPr>
          <w:rFonts w:ascii="Arial" w:hAnsi="Arial" w:cs="Arial"/>
        </w:rPr>
        <w:t>CyC</w:t>
      </w:r>
      <w:proofErr w:type="spellEnd"/>
      <w:r>
        <w:rPr>
          <w:rFonts w:ascii="Arial" w:hAnsi="Arial" w:cs="Arial"/>
        </w:rPr>
        <w:t xml:space="preserve">. The </w:t>
      </w:r>
      <w:r w:rsidR="003D1915">
        <w:rPr>
          <w:rFonts w:ascii="Arial" w:hAnsi="Arial" w:cs="Arial"/>
        </w:rPr>
        <w:t>C</w:t>
      </w:r>
      <w:r>
        <w:rPr>
          <w:rFonts w:ascii="Arial" w:hAnsi="Arial" w:cs="Arial"/>
        </w:rPr>
        <w:t xml:space="preserve">ollege is an exempt charity for the purpose of Part 3 of the Charities Act 2011. </w:t>
      </w:r>
    </w:p>
    <w:p w14:paraId="33F38BB4" w14:textId="77777777" w:rsidR="005A5BFB" w:rsidRPr="00ED00B1" w:rsidRDefault="005A5BFB" w:rsidP="003D1915">
      <w:pPr>
        <w:spacing w:line="276" w:lineRule="auto"/>
        <w:ind w:left="720"/>
        <w:jc w:val="both"/>
        <w:rPr>
          <w:rFonts w:ascii="Arial" w:hAnsi="Arial" w:cs="Arial"/>
        </w:rPr>
      </w:pPr>
    </w:p>
    <w:p w14:paraId="2143511C" w14:textId="3D2F61F0" w:rsidR="005A5BFB" w:rsidRPr="00ED00B1" w:rsidRDefault="005A5BFB" w:rsidP="003D1915">
      <w:pPr>
        <w:spacing w:line="276" w:lineRule="auto"/>
        <w:ind w:left="720"/>
        <w:jc w:val="both"/>
        <w:rPr>
          <w:rFonts w:ascii="Arial" w:hAnsi="Arial" w:cs="Arial"/>
        </w:rPr>
      </w:pPr>
      <w:r w:rsidRPr="00ED00B1">
        <w:rPr>
          <w:rFonts w:ascii="Arial" w:hAnsi="Arial" w:cs="Arial"/>
        </w:rPr>
        <w:lastRenderedPageBreak/>
        <w:t xml:space="preserve">The </w:t>
      </w:r>
      <w:r w:rsidR="003D1915">
        <w:rPr>
          <w:rFonts w:ascii="Arial" w:hAnsi="Arial" w:cs="Arial"/>
        </w:rPr>
        <w:t>C</w:t>
      </w:r>
      <w:r w:rsidRPr="00ED00B1">
        <w:rPr>
          <w:rFonts w:ascii="Arial" w:hAnsi="Arial" w:cs="Arial"/>
        </w:rPr>
        <w:t xml:space="preserve">ollege's Governing Body has delegated powers as specified in the Legislation and the Financial Memorandum issued by </w:t>
      </w:r>
      <w:r>
        <w:rPr>
          <w:rFonts w:ascii="Arial" w:hAnsi="Arial" w:cs="Arial"/>
        </w:rPr>
        <w:t>Welsh Government</w:t>
      </w:r>
      <w:r w:rsidRPr="00ED00B1">
        <w:rPr>
          <w:rFonts w:ascii="Arial" w:hAnsi="Arial" w:cs="Arial"/>
        </w:rPr>
        <w:t xml:space="preserve">. The Governing Body is responsible for the control and activities of the College, and has established a number of Committees, which make recommendations to the Governing Body. These include Audit, Resources, Curriculum and </w:t>
      </w:r>
      <w:r>
        <w:rPr>
          <w:rFonts w:ascii="Arial" w:hAnsi="Arial" w:cs="Arial"/>
        </w:rPr>
        <w:t xml:space="preserve">Quality, </w:t>
      </w:r>
      <w:r w:rsidRPr="00ED00B1">
        <w:rPr>
          <w:rFonts w:ascii="Arial" w:hAnsi="Arial" w:cs="Arial"/>
        </w:rPr>
        <w:t xml:space="preserve">Search and Remuneration. </w:t>
      </w:r>
    </w:p>
    <w:p w14:paraId="2E8B550C" w14:textId="77777777" w:rsidR="005A5BFB" w:rsidRPr="00ED00B1" w:rsidRDefault="005A5BFB" w:rsidP="003D1915">
      <w:pPr>
        <w:spacing w:line="276" w:lineRule="auto"/>
        <w:ind w:left="720"/>
        <w:jc w:val="both"/>
        <w:rPr>
          <w:rFonts w:ascii="Arial" w:hAnsi="Arial" w:cs="Arial"/>
        </w:rPr>
      </w:pPr>
    </w:p>
    <w:p w14:paraId="324A77D7" w14:textId="77777777" w:rsidR="005A5BFB" w:rsidRPr="00ED00B1" w:rsidRDefault="005A5BFB" w:rsidP="003D1915">
      <w:pPr>
        <w:spacing w:line="276" w:lineRule="auto"/>
        <w:ind w:left="720"/>
        <w:jc w:val="both"/>
        <w:rPr>
          <w:rFonts w:ascii="Arial" w:hAnsi="Arial" w:cs="Arial"/>
        </w:rPr>
      </w:pPr>
      <w:r w:rsidRPr="00ED00B1">
        <w:rPr>
          <w:rFonts w:ascii="Arial" w:hAnsi="Arial" w:cs="Arial"/>
        </w:rPr>
        <w:t>The respective responsibilities of the Governing Body and the Principal are set out in the institution's Articles of Governance. Within this framework, the Governing Body will require the Principal to take personal responsibility, which may not be delegated, to assure them that there is compliance with all such terms and conditions.</w:t>
      </w:r>
    </w:p>
    <w:p w14:paraId="6DE43BB5" w14:textId="77777777" w:rsidR="005A5BFB" w:rsidRPr="00ED00B1" w:rsidRDefault="005A5BFB" w:rsidP="005A5BFB">
      <w:pPr>
        <w:spacing w:line="276" w:lineRule="auto"/>
        <w:jc w:val="both"/>
        <w:rPr>
          <w:rFonts w:ascii="Arial" w:hAnsi="Arial" w:cs="Arial"/>
        </w:rPr>
      </w:pPr>
    </w:p>
    <w:p w14:paraId="67D38F54" w14:textId="5DCD17B1" w:rsidR="005A5BFB" w:rsidRPr="00ED00B1" w:rsidRDefault="005A5BFB" w:rsidP="003D1915">
      <w:pPr>
        <w:spacing w:line="276" w:lineRule="auto"/>
        <w:ind w:left="720"/>
        <w:jc w:val="both"/>
        <w:rPr>
          <w:rFonts w:ascii="Arial" w:hAnsi="Arial" w:cs="Arial"/>
        </w:rPr>
      </w:pPr>
      <w:r w:rsidRPr="00ED00B1">
        <w:rPr>
          <w:rFonts w:ascii="Arial" w:hAnsi="Arial" w:cs="Arial"/>
        </w:rPr>
        <w:t xml:space="preserve">The Corporation </w:t>
      </w:r>
      <w:r>
        <w:rPr>
          <w:rFonts w:ascii="Arial" w:hAnsi="Arial" w:cs="Arial"/>
        </w:rPr>
        <w:t xml:space="preserve">usually </w:t>
      </w:r>
      <w:r w:rsidRPr="00ED00B1">
        <w:rPr>
          <w:rFonts w:ascii="Arial" w:hAnsi="Arial" w:cs="Arial"/>
        </w:rPr>
        <w:t xml:space="preserve">meets </w:t>
      </w:r>
      <w:r>
        <w:rPr>
          <w:rFonts w:ascii="Arial" w:hAnsi="Arial" w:cs="Arial"/>
        </w:rPr>
        <w:t>4</w:t>
      </w:r>
      <w:r w:rsidRPr="00ED00B1">
        <w:rPr>
          <w:rFonts w:ascii="Arial" w:hAnsi="Arial" w:cs="Arial"/>
        </w:rPr>
        <w:t xml:space="preserve"> times a year. The Corporation conducts its business through a number of committees. Each committee has terms of reference, which have been approved by the Corporation. </w:t>
      </w:r>
      <w:r w:rsidRPr="004704D4">
        <w:rPr>
          <w:rFonts w:ascii="Arial" w:hAnsi="Arial" w:cs="Arial"/>
        </w:rPr>
        <w:t>The committees are: Audit, Curriculum and Quality, Resources, Search and Remuneration. There are currently up to 20 full member governors in total, of whom up to 8 sit on the Audit Committee, which usually meets 3 three times a year.</w:t>
      </w:r>
      <w:r w:rsidRPr="00ED00B1">
        <w:rPr>
          <w:rFonts w:ascii="Arial" w:hAnsi="Arial" w:cs="Arial"/>
        </w:rPr>
        <w:t xml:space="preserve">  </w:t>
      </w:r>
    </w:p>
    <w:p w14:paraId="3A2E7E08" w14:textId="77777777" w:rsidR="005A5BFB" w:rsidRPr="00ED00B1" w:rsidRDefault="005A5BFB" w:rsidP="003D1915">
      <w:pPr>
        <w:spacing w:line="276" w:lineRule="auto"/>
        <w:ind w:left="720"/>
        <w:jc w:val="both"/>
        <w:rPr>
          <w:rFonts w:ascii="Arial" w:hAnsi="Arial" w:cs="Arial"/>
          <w:highlight w:val="green"/>
        </w:rPr>
      </w:pPr>
    </w:p>
    <w:p w14:paraId="24A5BDB1" w14:textId="77777777" w:rsidR="005A5BFB" w:rsidRPr="00ED00B1" w:rsidRDefault="005A5BFB" w:rsidP="003D1915">
      <w:pPr>
        <w:spacing w:line="276" w:lineRule="auto"/>
        <w:ind w:left="720"/>
        <w:jc w:val="both"/>
        <w:rPr>
          <w:rFonts w:ascii="Arial" w:hAnsi="Arial" w:cs="Arial"/>
        </w:rPr>
      </w:pPr>
      <w:r w:rsidRPr="00ED00B1">
        <w:rPr>
          <w:rFonts w:ascii="Arial" w:hAnsi="Arial" w:cs="Arial"/>
        </w:rPr>
        <w:t>The role of Audit Committee is set out in the terms of reference agreed by the Governing Body of the College; however, for day-to-day issues, the Audit Committee delegates the co-ordination, direction and control of External Audit to the Director of Finance. The External Auditors appointed will have direct access, as necessary, to the Principal, as Accounting Officer</w:t>
      </w:r>
      <w:r>
        <w:rPr>
          <w:rFonts w:ascii="Arial" w:hAnsi="Arial" w:cs="Arial"/>
        </w:rPr>
        <w:t>,</w:t>
      </w:r>
      <w:r w:rsidRPr="00ED00B1">
        <w:rPr>
          <w:rFonts w:ascii="Arial" w:hAnsi="Arial" w:cs="Arial"/>
        </w:rPr>
        <w:t xml:space="preserve"> and to the Chair of the Audit Committee. </w:t>
      </w:r>
    </w:p>
    <w:p w14:paraId="056AFF67" w14:textId="77777777" w:rsidR="005A5BFB" w:rsidRPr="00ED00B1" w:rsidRDefault="005A5BFB" w:rsidP="005A5BFB">
      <w:pPr>
        <w:spacing w:line="276" w:lineRule="auto"/>
        <w:jc w:val="both"/>
        <w:rPr>
          <w:rFonts w:ascii="Arial" w:hAnsi="Arial" w:cs="Arial"/>
        </w:rPr>
      </w:pPr>
    </w:p>
    <w:p w14:paraId="74D4CC8F" w14:textId="77777777" w:rsidR="005A5BFB" w:rsidRPr="00ED00B1" w:rsidRDefault="005A5BFB" w:rsidP="003D1915">
      <w:pPr>
        <w:spacing w:line="276" w:lineRule="auto"/>
        <w:ind w:left="720"/>
        <w:jc w:val="both"/>
        <w:rPr>
          <w:rFonts w:ascii="Arial" w:hAnsi="Arial" w:cs="Arial"/>
          <w:b/>
        </w:rPr>
      </w:pPr>
      <w:r w:rsidRPr="00ED00B1">
        <w:rPr>
          <w:rFonts w:ascii="Arial" w:hAnsi="Arial" w:cs="Arial"/>
          <w:b/>
        </w:rPr>
        <w:t xml:space="preserve">Executive Group </w:t>
      </w:r>
    </w:p>
    <w:p w14:paraId="22B8885B" w14:textId="77777777" w:rsidR="005A5BFB" w:rsidRDefault="005A5BFB" w:rsidP="003D1915">
      <w:pPr>
        <w:spacing w:line="276" w:lineRule="auto"/>
        <w:ind w:left="720"/>
        <w:jc w:val="both"/>
        <w:rPr>
          <w:rFonts w:ascii="Arial" w:hAnsi="Arial" w:cs="Arial"/>
        </w:rPr>
      </w:pPr>
      <w:r w:rsidRPr="00ED00B1">
        <w:rPr>
          <w:rFonts w:ascii="Arial" w:hAnsi="Arial" w:cs="Arial"/>
        </w:rPr>
        <w:t>The Executive Group consists of the three senior post holders within the College. They are the Principal, the Vice Principal</w:t>
      </w:r>
      <w:r>
        <w:rPr>
          <w:rFonts w:ascii="Arial" w:hAnsi="Arial" w:cs="Arial"/>
        </w:rPr>
        <w:t xml:space="preserve"> Curriculum &amp; Quality </w:t>
      </w:r>
      <w:r w:rsidRPr="00ED00B1">
        <w:rPr>
          <w:rFonts w:ascii="Arial" w:hAnsi="Arial" w:cs="Arial"/>
        </w:rPr>
        <w:t xml:space="preserve">and the Vice Principal Chief Operating Officer. They have responsibility for strategic leadership within the College. </w:t>
      </w:r>
    </w:p>
    <w:p w14:paraId="1C53CF05" w14:textId="77777777" w:rsidR="005A5BFB" w:rsidRPr="00ED00B1" w:rsidRDefault="005A5BFB" w:rsidP="003D1915">
      <w:pPr>
        <w:spacing w:line="276" w:lineRule="auto"/>
        <w:ind w:left="720"/>
        <w:jc w:val="both"/>
        <w:rPr>
          <w:rFonts w:ascii="Arial" w:hAnsi="Arial" w:cs="Arial"/>
        </w:rPr>
      </w:pPr>
    </w:p>
    <w:p w14:paraId="5639C2FD" w14:textId="77777777" w:rsidR="005A5BFB" w:rsidRPr="00ED00B1" w:rsidRDefault="005A5BFB" w:rsidP="003D1915">
      <w:pPr>
        <w:spacing w:line="276" w:lineRule="auto"/>
        <w:ind w:left="720"/>
        <w:jc w:val="both"/>
        <w:rPr>
          <w:rFonts w:ascii="Arial" w:hAnsi="Arial" w:cs="Arial"/>
          <w:b/>
        </w:rPr>
      </w:pPr>
      <w:r w:rsidRPr="00ED00B1">
        <w:rPr>
          <w:rFonts w:ascii="Arial" w:hAnsi="Arial" w:cs="Arial"/>
          <w:b/>
        </w:rPr>
        <w:t>S</w:t>
      </w:r>
      <w:r>
        <w:rPr>
          <w:rFonts w:ascii="Arial" w:hAnsi="Arial" w:cs="Arial"/>
          <w:b/>
        </w:rPr>
        <w:t xml:space="preserve">trategic </w:t>
      </w:r>
      <w:r w:rsidRPr="00ED00B1">
        <w:rPr>
          <w:rFonts w:ascii="Arial" w:hAnsi="Arial" w:cs="Arial"/>
          <w:b/>
        </w:rPr>
        <w:t>Leadership Team and Structure</w:t>
      </w:r>
    </w:p>
    <w:p w14:paraId="00FA4B64" w14:textId="3E9AA3EE" w:rsidR="005A5BFB" w:rsidRPr="00ED00B1" w:rsidRDefault="005A5BFB" w:rsidP="003D1915">
      <w:pPr>
        <w:spacing w:line="276" w:lineRule="auto"/>
        <w:ind w:left="720"/>
        <w:jc w:val="both"/>
        <w:rPr>
          <w:rFonts w:ascii="Arial" w:hAnsi="Arial" w:cs="Arial"/>
        </w:rPr>
      </w:pPr>
      <w:r w:rsidRPr="00ED00B1">
        <w:rPr>
          <w:rFonts w:ascii="Arial" w:hAnsi="Arial" w:cs="Arial"/>
        </w:rPr>
        <w:lastRenderedPageBreak/>
        <w:t>The S</w:t>
      </w:r>
      <w:r>
        <w:rPr>
          <w:rFonts w:ascii="Arial" w:hAnsi="Arial" w:cs="Arial"/>
        </w:rPr>
        <w:t>trategic Leadership</w:t>
      </w:r>
      <w:r w:rsidRPr="00ED00B1">
        <w:rPr>
          <w:rFonts w:ascii="Arial" w:hAnsi="Arial" w:cs="Arial"/>
        </w:rPr>
        <w:t xml:space="preserve"> Team consists of the Principal, two Vice Principal’s and nine Assistant Principals. A</w:t>
      </w:r>
      <w:r w:rsidR="001154C9">
        <w:rPr>
          <w:rFonts w:ascii="Arial" w:hAnsi="Arial" w:cs="Arial"/>
        </w:rPr>
        <w:t>n Organisational</w:t>
      </w:r>
      <w:r w:rsidRPr="00ED00B1">
        <w:rPr>
          <w:rFonts w:ascii="Arial" w:hAnsi="Arial" w:cs="Arial"/>
        </w:rPr>
        <w:t xml:space="preserve"> </w:t>
      </w:r>
      <w:r w:rsidR="001154C9">
        <w:rPr>
          <w:rFonts w:ascii="Arial" w:hAnsi="Arial" w:cs="Arial"/>
        </w:rPr>
        <w:t>S</w:t>
      </w:r>
      <w:r w:rsidRPr="00ED00B1">
        <w:rPr>
          <w:rFonts w:ascii="Arial" w:hAnsi="Arial" w:cs="Arial"/>
        </w:rPr>
        <w:t xml:space="preserve">tructure </w:t>
      </w:r>
      <w:r w:rsidR="001154C9">
        <w:rPr>
          <w:rFonts w:ascii="Arial" w:hAnsi="Arial" w:cs="Arial"/>
        </w:rPr>
        <w:t>C</w:t>
      </w:r>
      <w:r w:rsidRPr="00ED00B1">
        <w:rPr>
          <w:rFonts w:ascii="Arial" w:hAnsi="Arial" w:cs="Arial"/>
        </w:rPr>
        <w:t xml:space="preserve">hart is </w:t>
      </w:r>
      <w:r>
        <w:rPr>
          <w:rFonts w:ascii="Arial" w:hAnsi="Arial" w:cs="Arial"/>
        </w:rPr>
        <w:t xml:space="preserve">included within </w:t>
      </w:r>
      <w:r w:rsidR="001154C9">
        <w:rPr>
          <w:rFonts w:ascii="Arial" w:hAnsi="Arial" w:cs="Arial"/>
        </w:rPr>
        <w:t xml:space="preserve">Schedule 3 of </w:t>
      </w:r>
      <w:r>
        <w:rPr>
          <w:rFonts w:ascii="Arial" w:hAnsi="Arial" w:cs="Arial"/>
        </w:rPr>
        <w:t>this ITT.</w:t>
      </w:r>
    </w:p>
    <w:p w14:paraId="1D2AE8E3" w14:textId="77777777" w:rsidR="005A5BFB" w:rsidRDefault="005A5BFB" w:rsidP="003D1915">
      <w:pPr>
        <w:spacing w:line="276" w:lineRule="auto"/>
        <w:ind w:left="720"/>
        <w:jc w:val="both"/>
        <w:rPr>
          <w:rFonts w:ascii="Arial" w:hAnsi="Arial" w:cs="Arial"/>
        </w:rPr>
      </w:pPr>
    </w:p>
    <w:p w14:paraId="123510BB" w14:textId="77777777" w:rsidR="005A5BFB" w:rsidRPr="00ED00B1" w:rsidRDefault="005A5BFB" w:rsidP="003D1915">
      <w:pPr>
        <w:spacing w:line="276" w:lineRule="auto"/>
        <w:ind w:left="720"/>
        <w:jc w:val="both"/>
        <w:rPr>
          <w:rFonts w:ascii="Arial" w:hAnsi="Arial" w:cs="Arial"/>
        </w:rPr>
      </w:pPr>
      <w:r w:rsidRPr="00ED00B1">
        <w:rPr>
          <w:rFonts w:ascii="Arial" w:hAnsi="Arial" w:cs="Arial"/>
          <w:b/>
          <w:bCs/>
        </w:rPr>
        <w:t>Social Value</w:t>
      </w:r>
    </w:p>
    <w:p w14:paraId="18CF80C2" w14:textId="33EE8FCC" w:rsidR="005A5BFB" w:rsidRPr="005D3C00" w:rsidRDefault="00271FDA" w:rsidP="003D1915">
      <w:pPr>
        <w:spacing w:line="276" w:lineRule="auto"/>
        <w:ind w:left="720"/>
        <w:jc w:val="both"/>
        <w:rPr>
          <w:rFonts w:ascii="Arial" w:hAnsi="Arial" w:cs="Arial"/>
        </w:rPr>
      </w:pPr>
      <w:r>
        <w:rPr>
          <w:rFonts w:ascii="Arial" w:hAnsi="Arial" w:cs="Arial"/>
        </w:rPr>
        <w:t>The College</w:t>
      </w:r>
      <w:r w:rsidR="005A5BFB" w:rsidRPr="005D3C00">
        <w:rPr>
          <w:rFonts w:ascii="Arial" w:hAnsi="Arial" w:cs="Arial"/>
        </w:rPr>
        <w:t xml:space="preserve"> is committed to embedding social value across all its activities, wherever possible and will require bidders to have established policies addressing:</w:t>
      </w:r>
    </w:p>
    <w:p w14:paraId="5ACC2EF1" w14:textId="458E5892" w:rsidR="005A5BFB" w:rsidRDefault="005A5BFB" w:rsidP="00E74A86">
      <w:pPr>
        <w:pStyle w:val="ListParagraph"/>
        <w:numPr>
          <w:ilvl w:val="0"/>
          <w:numId w:val="51"/>
        </w:numPr>
        <w:spacing w:before="240" w:line="276" w:lineRule="auto"/>
        <w:ind w:left="1080"/>
        <w:jc w:val="both"/>
        <w:rPr>
          <w:rFonts w:ascii="Arial" w:hAnsi="Arial" w:cs="Arial"/>
        </w:rPr>
      </w:pPr>
      <w:r w:rsidRPr="00507E57">
        <w:rPr>
          <w:rFonts w:ascii="Arial" w:hAnsi="Arial" w:cs="Arial"/>
          <w:b/>
          <w:bCs/>
        </w:rPr>
        <w:t>Modern Slavery:</w:t>
      </w:r>
      <w:r w:rsidRPr="005A5BFB">
        <w:rPr>
          <w:rFonts w:ascii="Arial" w:hAnsi="Arial" w:cs="Arial"/>
        </w:rPr>
        <w:t xml:space="preserve"> </w:t>
      </w:r>
      <w:r w:rsidR="00271FDA">
        <w:rPr>
          <w:rFonts w:ascii="Arial" w:hAnsi="Arial" w:cs="Arial"/>
        </w:rPr>
        <w:t>The College</w:t>
      </w:r>
      <w:r w:rsidRPr="005A5BFB">
        <w:rPr>
          <w:rFonts w:ascii="Arial" w:hAnsi="Arial" w:cs="Arial"/>
        </w:rPr>
        <w:t xml:space="preserve"> has a published statement regarding its commitment to ending modern slavery in its supply chains.</w:t>
      </w:r>
    </w:p>
    <w:p w14:paraId="47849958" w14:textId="77777777" w:rsidR="005A5BFB" w:rsidRPr="005A5BFB" w:rsidRDefault="005A5BFB" w:rsidP="003D1915">
      <w:pPr>
        <w:pStyle w:val="ListParagraph"/>
        <w:spacing w:before="240" w:line="276" w:lineRule="auto"/>
        <w:ind w:left="1080"/>
        <w:jc w:val="both"/>
        <w:rPr>
          <w:rFonts w:ascii="Arial" w:hAnsi="Arial" w:cs="Arial"/>
        </w:rPr>
      </w:pPr>
    </w:p>
    <w:p w14:paraId="1E1D013D" w14:textId="74A880FD" w:rsidR="005A5BFB" w:rsidRDefault="005A5BFB" w:rsidP="00E74A86">
      <w:pPr>
        <w:pStyle w:val="ListParagraph"/>
        <w:numPr>
          <w:ilvl w:val="0"/>
          <w:numId w:val="50"/>
        </w:numPr>
        <w:spacing w:before="240" w:line="276" w:lineRule="auto"/>
        <w:ind w:left="1080"/>
        <w:jc w:val="both"/>
        <w:rPr>
          <w:rFonts w:ascii="Arial" w:hAnsi="Arial" w:cs="Arial"/>
        </w:rPr>
      </w:pPr>
      <w:r w:rsidRPr="00507E57">
        <w:rPr>
          <w:rFonts w:ascii="Arial" w:hAnsi="Arial" w:cs="Arial"/>
          <w:b/>
          <w:bCs/>
        </w:rPr>
        <w:t>Equality, Diversity and Inclusion:</w:t>
      </w:r>
      <w:r w:rsidRPr="005A5BFB">
        <w:rPr>
          <w:rFonts w:ascii="Arial" w:hAnsi="Arial" w:cs="Arial"/>
        </w:rPr>
        <w:t xml:space="preserve"> </w:t>
      </w:r>
      <w:r w:rsidR="00271FDA">
        <w:rPr>
          <w:rFonts w:ascii="Arial" w:hAnsi="Arial" w:cs="Arial"/>
        </w:rPr>
        <w:t>The College</w:t>
      </w:r>
      <w:r w:rsidRPr="005A5BFB">
        <w:rPr>
          <w:rFonts w:ascii="Arial" w:hAnsi="Arial" w:cs="Arial"/>
        </w:rPr>
        <w:t xml:space="preserve"> is committed to ensuring an inclusive workforce and culture for our staff and stakeholders, enabling us to deliver an environment free from discrimination and harassment, that advances opportunity and inclusivity for everyone.</w:t>
      </w:r>
    </w:p>
    <w:p w14:paraId="3132842A" w14:textId="77777777" w:rsidR="005A5BFB" w:rsidRDefault="005A5BFB" w:rsidP="003D1915">
      <w:pPr>
        <w:pStyle w:val="ListParagraph"/>
        <w:spacing w:line="276" w:lineRule="auto"/>
        <w:ind w:left="1080"/>
        <w:jc w:val="both"/>
        <w:rPr>
          <w:rFonts w:ascii="Arial" w:hAnsi="Arial" w:cs="Arial"/>
        </w:rPr>
      </w:pPr>
    </w:p>
    <w:p w14:paraId="011339C4" w14:textId="174B1612" w:rsidR="005A5BFB" w:rsidRPr="005A5BFB" w:rsidRDefault="005A5BFB" w:rsidP="00E74A86">
      <w:pPr>
        <w:pStyle w:val="ListParagraph"/>
        <w:numPr>
          <w:ilvl w:val="0"/>
          <w:numId w:val="49"/>
        </w:numPr>
        <w:spacing w:line="276" w:lineRule="auto"/>
        <w:ind w:left="1080"/>
        <w:jc w:val="both"/>
        <w:rPr>
          <w:rFonts w:ascii="Arial" w:hAnsi="Arial" w:cs="Arial"/>
        </w:rPr>
      </w:pPr>
      <w:r w:rsidRPr="00507E57">
        <w:rPr>
          <w:rFonts w:ascii="Arial" w:hAnsi="Arial" w:cs="Arial"/>
          <w:b/>
          <w:bCs/>
        </w:rPr>
        <w:t>Sustainability:</w:t>
      </w:r>
      <w:r w:rsidRPr="005A5BFB">
        <w:rPr>
          <w:rFonts w:ascii="Arial" w:hAnsi="Arial" w:cs="Arial"/>
        </w:rPr>
        <w:t xml:space="preserve"> As a responsible business, </w:t>
      </w:r>
      <w:r w:rsidR="00271FDA">
        <w:rPr>
          <w:rFonts w:ascii="Arial" w:hAnsi="Arial" w:cs="Arial"/>
        </w:rPr>
        <w:t>the College</w:t>
      </w:r>
      <w:r w:rsidRPr="005A5BFB">
        <w:rPr>
          <w:rFonts w:ascii="Arial" w:hAnsi="Arial" w:cs="Arial"/>
        </w:rPr>
        <w:t xml:space="preserve"> has a corporate responsibility to take action to reduce our own emissions and contribute to reducing emissions on wider scale.  </w:t>
      </w:r>
    </w:p>
    <w:p w14:paraId="599BC115" w14:textId="62F2DA3D" w:rsidR="005A5BFB" w:rsidRDefault="005A5BFB" w:rsidP="005A5BFB">
      <w:pPr>
        <w:spacing w:line="276" w:lineRule="auto"/>
        <w:ind w:left="720"/>
        <w:jc w:val="both"/>
        <w:rPr>
          <w:rFonts w:ascii="Arial" w:hAnsi="Arial" w:cs="Arial"/>
        </w:rPr>
      </w:pPr>
      <w:r w:rsidRPr="00ED00B1">
        <w:rPr>
          <w:rFonts w:ascii="Arial" w:hAnsi="Arial" w:cs="Arial"/>
        </w:rPr>
        <w:t xml:space="preserve">We understand that not all Bidders may already have an Environmental Strategy or plan in place, however we would request that any Bidder appointed as a result of this procurement process make a commitment to working with </w:t>
      </w:r>
      <w:r w:rsidR="00271FDA">
        <w:rPr>
          <w:rFonts w:ascii="Arial" w:hAnsi="Arial" w:cs="Arial"/>
        </w:rPr>
        <w:t>the College</w:t>
      </w:r>
      <w:r w:rsidRPr="00ED00B1">
        <w:rPr>
          <w:rFonts w:ascii="Arial" w:hAnsi="Arial" w:cs="Arial"/>
        </w:rPr>
        <w:t xml:space="preserve"> to reduce their carbon footprint where possible.</w:t>
      </w:r>
    </w:p>
    <w:p w14:paraId="739CF78D" w14:textId="77777777" w:rsidR="00271FDA" w:rsidRPr="00ED00B1" w:rsidRDefault="00271FDA" w:rsidP="005A5BFB">
      <w:pPr>
        <w:spacing w:line="276" w:lineRule="auto"/>
        <w:ind w:left="720"/>
        <w:jc w:val="both"/>
        <w:rPr>
          <w:rFonts w:ascii="Arial" w:hAnsi="Arial" w:cs="Arial"/>
        </w:rPr>
      </w:pPr>
    </w:p>
    <w:p w14:paraId="474B3B44" w14:textId="368083D3" w:rsidR="005A5BFB" w:rsidRDefault="005A5BFB" w:rsidP="005A5BFB">
      <w:pPr>
        <w:spacing w:line="276" w:lineRule="auto"/>
        <w:ind w:left="720"/>
        <w:jc w:val="both"/>
        <w:rPr>
          <w:rFonts w:ascii="Arial" w:hAnsi="Arial" w:cs="Arial"/>
        </w:rPr>
      </w:pPr>
      <w:r w:rsidRPr="00ED00B1">
        <w:rPr>
          <w:rFonts w:ascii="Arial" w:hAnsi="Arial" w:cs="Arial"/>
        </w:rPr>
        <w:t xml:space="preserve">Bidders must also be willing to give due consideration to the use of sustainable practices wherever possible and practical to do so. </w:t>
      </w:r>
    </w:p>
    <w:p w14:paraId="33C9ED77" w14:textId="77777777" w:rsidR="00271FDA" w:rsidRPr="00ED00B1" w:rsidRDefault="00271FDA" w:rsidP="005A5BFB">
      <w:pPr>
        <w:spacing w:line="276" w:lineRule="auto"/>
        <w:ind w:left="720"/>
        <w:jc w:val="both"/>
        <w:rPr>
          <w:rFonts w:ascii="Arial" w:hAnsi="Arial" w:cs="Arial"/>
        </w:rPr>
      </w:pPr>
    </w:p>
    <w:p w14:paraId="661E4C5E" w14:textId="61031C9E" w:rsidR="005A5BFB" w:rsidRDefault="005A5BFB" w:rsidP="00E74A86">
      <w:pPr>
        <w:pStyle w:val="ListParagraph"/>
        <w:numPr>
          <w:ilvl w:val="0"/>
          <w:numId w:val="48"/>
        </w:numPr>
        <w:spacing w:line="276" w:lineRule="auto"/>
        <w:ind w:left="1080"/>
        <w:jc w:val="both"/>
        <w:rPr>
          <w:rFonts w:ascii="Arial" w:hAnsi="Arial" w:cs="Arial"/>
        </w:rPr>
      </w:pPr>
      <w:r w:rsidRPr="00507E57">
        <w:rPr>
          <w:rFonts w:ascii="Arial" w:hAnsi="Arial" w:cs="Arial"/>
          <w:b/>
          <w:bCs/>
        </w:rPr>
        <w:t>Welsh Language</w:t>
      </w:r>
      <w:r w:rsidR="00271FDA" w:rsidRPr="00271FDA">
        <w:rPr>
          <w:rFonts w:ascii="Arial" w:hAnsi="Arial" w:cs="Arial"/>
          <w:b/>
          <w:bCs/>
        </w:rPr>
        <w:t xml:space="preserve">: </w:t>
      </w:r>
      <w:r w:rsidR="00271FDA" w:rsidRPr="00507E57">
        <w:rPr>
          <w:rFonts w:ascii="Arial" w:hAnsi="Arial" w:cs="Arial"/>
        </w:rPr>
        <w:t>The College</w:t>
      </w:r>
      <w:r w:rsidRPr="00271FDA">
        <w:rPr>
          <w:rFonts w:ascii="Arial" w:hAnsi="Arial" w:cs="Arial"/>
        </w:rPr>
        <w:t>’s Welsh Language Use of the Welsh Language policy sets out its approach to embedding the Welsh Language and meeting its obligations to support the culture of Wales.</w:t>
      </w:r>
    </w:p>
    <w:p w14:paraId="220C4C14" w14:textId="77777777" w:rsidR="00271FDA" w:rsidRPr="00271FDA" w:rsidRDefault="00271FDA" w:rsidP="003D1915">
      <w:pPr>
        <w:pStyle w:val="ListParagraph"/>
        <w:spacing w:line="276" w:lineRule="auto"/>
        <w:ind w:left="1080"/>
        <w:jc w:val="both"/>
        <w:rPr>
          <w:rFonts w:ascii="Arial" w:hAnsi="Arial" w:cs="Arial"/>
        </w:rPr>
      </w:pPr>
    </w:p>
    <w:p w14:paraId="34F08859" w14:textId="137D1317" w:rsidR="005A5BFB" w:rsidRPr="00271FDA" w:rsidRDefault="005A5BFB" w:rsidP="00E74A86">
      <w:pPr>
        <w:pStyle w:val="ListParagraph"/>
        <w:numPr>
          <w:ilvl w:val="0"/>
          <w:numId w:val="47"/>
        </w:numPr>
        <w:spacing w:line="276" w:lineRule="auto"/>
        <w:ind w:left="1080"/>
        <w:jc w:val="both"/>
        <w:rPr>
          <w:rFonts w:ascii="Arial" w:hAnsi="Arial" w:cs="Arial"/>
        </w:rPr>
      </w:pPr>
      <w:r w:rsidRPr="00507E57">
        <w:rPr>
          <w:rFonts w:ascii="Arial" w:hAnsi="Arial" w:cs="Arial"/>
          <w:b/>
          <w:bCs/>
        </w:rPr>
        <w:t>Community Investment</w:t>
      </w:r>
      <w:r w:rsidR="00271FDA" w:rsidRPr="00271FDA">
        <w:rPr>
          <w:rFonts w:ascii="Arial" w:hAnsi="Arial" w:cs="Arial"/>
          <w:b/>
          <w:bCs/>
        </w:rPr>
        <w:t xml:space="preserve">: </w:t>
      </w:r>
      <w:r w:rsidR="00271FDA">
        <w:rPr>
          <w:rFonts w:ascii="Arial" w:hAnsi="Arial" w:cs="Arial"/>
        </w:rPr>
        <w:t>The College</w:t>
      </w:r>
      <w:r w:rsidRPr="00271FDA">
        <w:rPr>
          <w:rFonts w:ascii="Arial" w:hAnsi="Arial" w:cs="Arial"/>
        </w:rPr>
        <w:t xml:space="preserve"> values its community, inclusive of students, staff and wider community and stakeholders. The College seeks to maximise opportunities to support the development and growth of the community we serve wherever possible and this includes through the utilisation </w:t>
      </w:r>
      <w:r w:rsidRPr="00271FDA">
        <w:rPr>
          <w:rFonts w:ascii="Arial" w:hAnsi="Arial" w:cs="Arial"/>
        </w:rPr>
        <w:lastRenderedPageBreak/>
        <w:t>of any benefits partners and stakeholder may be able to bring to this enrichment.</w:t>
      </w:r>
    </w:p>
    <w:p w14:paraId="0AAB921B" w14:textId="09CC6851" w:rsidR="005A5BFB" w:rsidRPr="00ED00B1" w:rsidRDefault="005A5BFB" w:rsidP="005A5BFB">
      <w:pPr>
        <w:spacing w:line="276" w:lineRule="auto"/>
        <w:ind w:left="720"/>
        <w:jc w:val="both"/>
        <w:rPr>
          <w:rFonts w:ascii="Arial" w:hAnsi="Arial" w:cs="Arial"/>
        </w:rPr>
      </w:pPr>
      <w:r w:rsidRPr="00ED00B1">
        <w:rPr>
          <w:rFonts w:ascii="Arial" w:hAnsi="Arial" w:cs="Arial"/>
        </w:rPr>
        <w:t xml:space="preserve">We therefore ask bidders to set out any </w:t>
      </w:r>
      <w:r w:rsidR="00271FDA">
        <w:rPr>
          <w:rFonts w:ascii="Arial" w:hAnsi="Arial" w:cs="Arial"/>
        </w:rPr>
        <w:t>opportunities</w:t>
      </w:r>
      <w:r w:rsidRPr="00ED00B1">
        <w:rPr>
          <w:rFonts w:ascii="Arial" w:hAnsi="Arial" w:cs="Arial"/>
        </w:rPr>
        <w:t xml:space="preserve"> they are able to offer as part of the delivery of the requirement that will assist </w:t>
      </w:r>
      <w:r w:rsidR="00271FDA">
        <w:rPr>
          <w:rFonts w:ascii="Arial" w:hAnsi="Arial" w:cs="Arial"/>
        </w:rPr>
        <w:t>the College</w:t>
      </w:r>
      <w:r w:rsidRPr="00ED00B1">
        <w:rPr>
          <w:rFonts w:ascii="Arial" w:hAnsi="Arial" w:cs="Arial"/>
        </w:rPr>
        <w:t xml:space="preserve"> in meeting these goals, proportional to the values involved.</w:t>
      </w:r>
    </w:p>
    <w:p w14:paraId="7310CC21" w14:textId="08520ED9" w:rsidR="005A5BFB" w:rsidRPr="00507E57" w:rsidRDefault="005A5BFB" w:rsidP="005A5BFB">
      <w:pPr>
        <w:pStyle w:val="TitleClause"/>
        <w:numPr>
          <w:ilvl w:val="0"/>
          <w:numId w:val="0"/>
        </w:numPr>
        <w:ind w:left="720"/>
        <w:rPr>
          <w:b w:val="0"/>
          <w:bCs/>
        </w:rPr>
      </w:pPr>
      <w:bookmarkStart w:id="1" w:name="_Toc227925162"/>
      <w:bookmarkStart w:id="2" w:name="_Toc227925324"/>
      <w:r w:rsidRPr="00507E57">
        <w:rPr>
          <w:b w:val="0"/>
          <w:bCs/>
        </w:rPr>
        <w:t xml:space="preserve">Examples of where this may include providing work placements, attending college employer events or mock interview experience for students. We welcome proposals from bidders regarding how they can support </w:t>
      </w:r>
      <w:r w:rsidR="00271FDA">
        <w:rPr>
          <w:b w:val="0"/>
          <w:bCs/>
        </w:rPr>
        <w:t xml:space="preserve">the College </w:t>
      </w:r>
      <w:r w:rsidRPr="00507E57">
        <w:rPr>
          <w:b w:val="0"/>
          <w:bCs/>
        </w:rPr>
        <w:t>in meeting these ambitions.</w:t>
      </w:r>
      <w:bookmarkEnd w:id="1"/>
      <w:bookmarkEnd w:id="2"/>
    </w:p>
    <w:p w14:paraId="034119BC" w14:textId="77777777" w:rsidR="005A5BFB" w:rsidRDefault="005A5BFB" w:rsidP="005A5BFB">
      <w:pPr>
        <w:pStyle w:val="Untitledsubclause1"/>
        <w:rPr>
          <w:b/>
        </w:rPr>
      </w:pPr>
      <w:r>
        <w:rPr>
          <w:b/>
        </w:rPr>
        <w:t>Operational Hours</w:t>
      </w:r>
    </w:p>
    <w:p w14:paraId="7384FA51" w14:textId="4D40C894" w:rsidR="005A5BFB" w:rsidRDefault="005A5BFB" w:rsidP="005A5BFB">
      <w:pPr>
        <w:pStyle w:val="Parasubclause1"/>
      </w:pPr>
      <w:r w:rsidRPr="0093597D">
        <w:t xml:space="preserve">The hours of operations for the sake of this </w:t>
      </w:r>
      <w:r w:rsidR="00271FDA">
        <w:t>ITT</w:t>
      </w:r>
      <w:r w:rsidRPr="0093597D">
        <w:t xml:space="preserve"> </w:t>
      </w:r>
      <w:r w:rsidR="00271FDA">
        <w:t>and the Contract, are as follows:</w:t>
      </w:r>
    </w:p>
    <w:p w14:paraId="4F83D808" w14:textId="77777777" w:rsidR="005A5BFB" w:rsidRPr="002F66B7" w:rsidRDefault="005A5BFB" w:rsidP="005A5BFB">
      <w:pPr>
        <w:pStyle w:val="Parasubclause1"/>
        <w:rPr>
          <w:b/>
          <w:bCs/>
        </w:rPr>
      </w:pPr>
      <w:r w:rsidRPr="002F66B7">
        <w:rPr>
          <w:b/>
          <w:bCs/>
        </w:rPr>
        <w:t>College Operating Hours:</w:t>
      </w:r>
    </w:p>
    <w:p w14:paraId="10039D53" w14:textId="77777777" w:rsidR="005A5BFB" w:rsidRDefault="005A5BFB" w:rsidP="005A5BFB">
      <w:pPr>
        <w:pStyle w:val="Parasubclause1"/>
      </w:pPr>
      <w:r>
        <w:t>08:00-21:00 hours Monday to Thursday</w:t>
      </w:r>
    </w:p>
    <w:p w14:paraId="75B73AA3" w14:textId="77777777" w:rsidR="005A5BFB" w:rsidRDefault="005A5BFB" w:rsidP="005A5BFB">
      <w:pPr>
        <w:pStyle w:val="Parasubclause1"/>
      </w:pPr>
      <w:r>
        <w:t>08:00-17:00 hours Friday</w:t>
      </w:r>
    </w:p>
    <w:p w14:paraId="115175FB" w14:textId="77777777" w:rsidR="005A5BFB" w:rsidRDefault="005A5BFB" w:rsidP="005A5BFB">
      <w:pPr>
        <w:pStyle w:val="Parasubclause1"/>
      </w:pPr>
      <w:r>
        <w:t>08:00-13:00 hours Saturdays (At Nantgarw only)</w:t>
      </w:r>
    </w:p>
    <w:p w14:paraId="7D27CDE9" w14:textId="77777777" w:rsidR="005A5BFB" w:rsidRDefault="005A5BFB" w:rsidP="005A5BFB">
      <w:pPr>
        <w:pStyle w:val="Parasubclause1"/>
      </w:pPr>
      <w:r>
        <w:t>CLOSED Sundays</w:t>
      </w:r>
    </w:p>
    <w:p w14:paraId="7B135888" w14:textId="77777777" w:rsidR="005A5BFB" w:rsidRPr="002F66B7" w:rsidRDefault="005A5BFB" w:rsidP="005A5BFB">
      <w:pPr>
        <w:pStyle w:val="Parasubclause1"/>
        <w:rPr>
          <w:b/>
          <w:bCs/>
        </w:rPr>
      </w:pPr>
      <w:r w:rsidRPr="002F66B7">
        <w:rPr>
          <w:b/>
          <w:bCs/>
        </w:rPr>
        <w:t>Out of College Operating Hours:</w:t>
      </w:r>
    </w:p>
    <w:p w14:paraId="30384109" w14:textId="77777777" w:rsidR="005A5BFB" w:rsidRDefault="005A5BFB" w:rsidP="005A5BFB">
      <w:pPr>
        <w:pStyle w:val="Parasubclause1"/>
      </w:pPr>
      <w:r>
        <w:t>21:00-08:00 hours Tuesday to Friday</w:t>
      </w:r>
    </w:p>
    <w:p w14:paraId="7923B1D6" w14:textId="77777777" w:rsidR="005A5BFB" w:rsidRDefault="005A5BFB" w:rsidP="005A5BFB">
      <w:pPr>
        <w:pStyle w:val="Parasubclause1"/>
      </w:pPr>
      <w:r>
        <w:t>17:00-08:00 hours Friday to Saturday</w:t>
      </w:r>
    </w:p>
    <w:p w14:paraId="696A4817" w14:textId="77777777" w:rsidR="005A5BFB" w:rsidRPr="006D6064" w:rsidRDefault="005A5BFB" w:rsidP="005A5BFB">
      <w:pPr>
        <w:pStyle w:val="Parasubclause1"/>
      </w:pPr>
      <w:r>
        <w:t>13:00 hours Saturday to 08:00 hours Monday</w:t>
      </w:r>
    </w:p>
    <w:p w14:paraId="2D5C832E" w14:textId="77777777" w:rsidR="005A5BFB" w:rsidRDefault="005A5BFB" w:rsidP="005A5BFB">
      <w:pPr>
        <w:pStyle w:val="Untitledsubclause1"/>
        <w:rPr>
          <w:b/>
        </w:rPr>
      </w:pPr>
      <w:r w:rsidRPr="0077369A">
        <w:rPr>
          <w:b/>
        </w:rPr>
        <w:t>Procurement Outline</w:t>
      </w:r>
    </w:p>
    <w:p w14:paraId="512159F8" w14:textId="77777777" w:rsidR="005A5BFB" w:rsidRPr="00421DD5" w:rsidRDefault="005A5BFB" w:rsidP="005A5BFB">
      <w:pPr>
        <w:pStyle w:val="Parasubclause1"/>
        <w:rPr>
          <w:b/>
        </w:rPr>
      </w:pPr>
      <w:r>
        <w:t>The Services are</w:t>
      </w:r>
      <w:r w:rsidRPr="0077369A">
        <w:t xml:space="preserve"> to be procured as a </w:t>
      </w:r>
      <w:r w:rsidRPr="00421DD5">
        <w:t>single stage competitive tender</w:t>
      </w:r>
      <w:r>
        <w:t>.</w:t>
      </w:r>
    </w:p>
    <w:p w14:paraId="07856C45" w14:textId="77777777" w:rsidR="005A5BFB" w:rsidRPr="00974EC2" w:rsidRDefault="005A5BFB" w:rsidP="005A5BFB">
      <w:pPr>
        <w:pStyle w:val="Untitledsubclause1"/>
        <w:rPr>
          <w:b/>
        </w:rPr>
      </w:pPr>
      <w:r w:rsidRPr="00974EC2">
        <w:rPr>
          <w:b/>
        </w:rPr>
        <w:t>Purpose and scope of this ITT</w:t>
      </w:r>
    </w:p>
    <w:p w14:paraId="24973922" w14:textId="77777777" w:rsidR="005A5BFB" w:rsidRPr="00974EC2" w:rsidRDefault="005A5BFB" w:rsidP="005A5BFB">
      <w:pPr>
        <w:pStyle w:val="Parasubclause1"/>
      </w:pPr>
      <w:r w:rsidRPr="00974EC2">
        <w:t>This ITT:</w:t>
      </w:r>
    </w:p>
    <w:p w14:paraId="58778B51" w14:textId="77777777" w:rsidR="005A5BFB" w:rsidRPr="00974EC2" w:rsidRDefault="005A5BFB" w:rsidP="005A5BFB">
      <w:pPr>
        <w:pStyle w:val="subclause1Bullet1"/>
      </w:pPr>
      <w:r w:rsidRPr="00974EC2">
        <w:t>Asks Tenderers to submit their Tenders in accordance with the instructions set out in the remainder of this ITT.</w:t>
      </w:r>
    </w:p>
    <w:p w14:paraId="7D288494" w14:textId="77777777" w:rsidR="005A5BFB" w:rsidRPr="00974EC2" w:rsidRDefault="005A5BFB" w:rsidP="005A5BFB">
      <w:pPr>
        <w:pStyle w:val="subclause1Bullet1"/>
      </w:pPr>
      <w:r w:rsidRPr="00974EC2">
        <w:t>Sets out the overall timetable and process for the procurement of Tenders.</w:t>
      </w:r>
    </w:p>
    <w:p w14:paraId="16732006" w14:textId="77777777" w:rsidR="005A5BFB" w:rsidRPr="00974EC2" w:rsidRDefault="005A5BFB" w:rsidP="005A5BFB">
      <w:pPr>
        <w:pStyle w:val="subclause1Bullet1"/>
      </w:pPr>
      <w:r w:rsidRPr="00974EC2">
        <w:lastRenderedPageBreak/>
        <w:t>Provides Tenderers with sufficient information to enable them to submit a compliant Tender (including providing templates where relevant).</w:t>
      </w:r>
    </w:p>
    <w:p w14:paraId="59A03C34" w14:textId="77777777" w:rsidR="005A5BFB" w:rsidRPr="00974EC2" w:rsidRDefault="005A5BFB" w:rsidP="005A5BFB">
      <w:pPr>
        <w:pStyle w:val="subclause1Bullet1"/>
      </w:pPr>
      <w:r w:rsidRPr="00974EC2">
        <w:t xml:space="preserve">Sets out the Award Criteria and the model that will be used to </w:t>
      </w:r>
      <w:r>
        <w:t>assess</w:t>
      </w:r>
      <w:r w:rsidRPr="00974EC2">
        <w:t xml:space="preserve"> the Tenders (</w:t>
      </w:r>
      <w:r w:rsidRPr="00974EC2">
        <w:rPr>
          <w:b/>
          <w:bCs/>
        </w:rPr>
        <w:t xml:space="preserve">Tender </w:t>
      </w:r>
      <w:r>
        <w:rPr>
          <w:b/>
          <w:bCs/>
        </w:rPr>
        <w:t>Assessment</w:t>
      </w:r>
      <w:r w:rsidRPr="00974EC2">
        <w:rPr>
          <w:b/>
          <w:bCs/>
        </w:rPr>
        <w:t xml:space="preserve"> Model</w:t>
      </w:r>
      <w:r w:rsidRPr="00974EC2">
        <w:t>).</w:t>
      </w:r>
    </w:p>
    <w:p w14:paraId="73326F4E" w14:textId="77777777" w:rsidR="005A5BFB" w:rsidRPr="00974EC2" w:rsidRDefault="005A5BFB" w:rsidP="005A5BFB">
      <w:pPr>
        <w:pStyle w:val="subclause1Bullet1"/>
      </w:pPr>
      <w:r w:rsidRPr="00974EC2">
        <w:t>Explains the administrative arrangements for the receipt of Tenders.</w:t>
      </w:r>
    </w:p>
    <w:p w14:paraId="70E4EA0F" w14:textId="77777777" w:rsidR="005A5BFB" w:rsidRPr="00974EC2" w:rsidRDefault="005A5BFB" w:rsidP="005A5BFB">
      <w:pPr>
        <w:pStyle w:val="Untitledsubclause1"/>
        <w:rPr>
          <w:b/>
        </w:rPr>
      </w:pPr>
      <w:r w:rsidRPr="00974EC2">
        <w:rPr>
          <w:b/>
        </w:rPr>
        <w:t xml:space="preserve">Requests for clarification </w:t>
      </w:r>
    </w:p>
    <w:p w14:paraId="18F442DA" w14:textId="19AB2FED" w:rsidR="005A5BFB" w:rsidRPr="00421DD5" w:rsidRDefault="005A5BFB" w:rsidP="005A5BFB">
      <w:pPr>
        <w:pStyle w:val="Parasubclause1"/>
      </w:pPr>
      <w:r w:rsidRPr="00974EC2">
        <w:t xml:space="preserve">Any clarifications relating to this ITT must be </w:t>
      </w:r>
      <w:r w:rsidRPr="00421DD5">
        <w:t xml:space="preserve">submitted through </w:t>
      </w:r>
      <w:r>
        <w:t xml:space="preserve">the </w:t>
      </w:r>
      <w:r w:rsidR="0067734E">
        <w:t>Sell2Wales</w:t>
      </w:r>
      <w:r w:rsidRPr="00421DD5">
        <w:t>.</w:t>
      </w:r>
    </w:p>
    <w:p w14:paraId="6DB57358" w14:textId="575A61CD" w:rsidR="005A5BFB" w:rsidRPr="00421DD5" w:rsidRDefault="005A5BFB" w:rsidP="005A5BFB">
      <w:pPr>
        <w:pStyle w:val="Parasubclause1"/>
      </w:pPr>
      <w:r w:rsidRPr="00421DD5">
        <w:t xml:space="preserve">The College will respond to all reasonable clarifications as soon as possible through publishing the Tenderers' questions and the College's response to them on </w:t>
      </w:r>
      <w:r>
        <w:t xml:space="preserve">the </w:t>
      </w:r>
      <w:r w:rsidR="0067734E">
        <w:t>Sell2Wales</w:t>
      </w:r>
      <w:r w:rsidRPr="00421DD5">
        <w:t xml:space="preserve"> (</w:t>
      </w:r>
      <w:r w:rsidRPr="00421DD5">
        <w:rPr>
          <w:rStyle w:val="DefTerm"/>
        </w:rPr>
        <w:t>Clarifications Log</w:t>
      </w:r>
      <w:r w:rsidRPr="00421DD5">
        <w:t xml:space="preserve">). </w:t>
      </w:r>
    </w:p>
    <w:p w14:paraId="6516E21D" w14:textId="77777777" w:rsidR="005A5BFB" w:rsidRPr="00421DD5" w:rsidRDefault="005A5BFB" w:rsidP="005A5BFB">
      <w:pPr>
        <w:pStyle w:val="Parasubclause1"/>
      </w:pPr>
      <w:r w:rsidRPr="00421DD5">
        <w:t>If a Tenderer wishes the College to treat a clarification as confidential and not issue the response to all Tenderers, it must state this when submitting the clarification. If, in the opinion of the College, the clarification is not confidential, the College will inform the Tenderer and it will have an opportunity to withdraw it. If the clarification is not withdrawn, the response will be issued to all Tenderers. If the original clarification is withdrawn, the Tenderer may either submit an amended request for the clarification to be treated as confidential, which would be considered by the College in the same manner as the original request, or raise a new request to be treated as a non-confidential request.</w:t>
      </w:r>
    </w:p>
    <w:p w14:paraId="39ED6926" w14:textId="4166D2FC" w:rsidR="005A5BFB" w:rsidRPr="00421DD5" w:rsidRDefault="005A5BFB" w:rsidP="005A5BFB">
      <w:pPr>
        <w:pStyle w:val="Parasubclause1"/>
      </w:pPr>
      <w:r w:rsidRPr="00421DD5">
        <w:t xml:space="preserve">The deadline for receipt of clarifications relating to the Services or this ITT is set out in </w:t>
      </w:r>
      <w:r w:rsidRPr="00421DD5">
        <w:fldChar w:fldCharType="begin"/>
      </w:r>
      <w:r w:rsidRPr="00421DD5">
        <w:instrText>PAGEREF a257729\# "'paragraph '"  \h</w:instrText>
      </w:r>
      <w:r w:rsidRPr="00421DD5">
        <w:fldChar w:fldCharType="separate"/>
      </w:r>
      <w:r w:rsidRPr="00421DD5">
        <w:t xml:space="preserve">paragraph </w:t>
      </w:r>
      <w:r w:rsidRPr="00421DD5">
        <w:fldChar w:fldCharType="end"/>
      </w:r>
      <w:r w:rsidRPr="00421DD5">
        <w:fldChar w:fldCharType="begin"/>
      </w:r>
      <w:r w:rsidRPr="00421DD5">
        <w:instrText xml:space="preserve">REF a257729 \h \w \* MERGEFORMAT </w:instrText>
      </w:r>
      <w:r w:rsidRPr="00421DD5">
        <w:fldChar w:fldCharType="separate"/>
      </w:r>
      <w:r w:rsidRPr="00421DD5">
        <w:t>2</w:t>
      </w:r>
      <w:r w:rsidRPr="00421DD5">
        <w:fldChar w:fldCharType="end"/>
      </w:r>
      <w:r w:rsidR="00271FDA">
        <w:t>.1</w:t>
      </w:r>
      <w:r w:rsidRPr="00421DD5">
        <w:t xml:space="preserve">. The College reserves the right not to answer any requests for clarification submitted after this date, or submitted via any means other than </w:t>
      </w:r>
      <w:r>
        <w:t xml:space="preserve">the </w:t>
      </w:r>
      <w:r w:rsidR="0067734E">
        <w:t>Sell2Wales</w:t>
      </w:r>
      <w:r w:rsidRPr="00421DD5">
        <w:t>.</w:t>
      </w:r>
    </w:p>
    <w:p w14:paraId="63E79EE2" w14:textId="77777777" w:rsidR="005A5BFB" w:rsidRPr="00974EC2" w:rsidRDefault="005A5BFB" w:rsidP="005A5BFB">
      <w:pPr>
        <w:pStyle w:val="Parasubclause1"/>
      </w:pPr>
      <w:r w:rsidRPr="00421DD5">
        <w:t>Neither the College, nor any staff member of the College, has the authority to make any verbal representations or explanation to the Tenderers or others as to the meaning of anything contained within this ITT, which includes without limitation: the Contract, any specification, drawings or other documents, or as to anything which is to be done or not to be done by the Contractor</w:t>
      </w:r>
      <w:r>
        <w:t xml:space="preserve"> following acceptance of their Tender, or as to any other matter or thing.</w:t>
      </w:r>
    </w:p>
    <w:p w14:paraId="47C73A43" w14:textId="77777777" w:rsidR="005A5BFB" w:rsidRDefault="005A5BFB" w:rsidP="005A5BFB">
      <w:pPr>
        <w:pStyle w:val="Parasubclause1"/>
      </w:pPr>
      <w:r w:rsidRPr="00974EC2">
        <w:t xml:space="preserve">Tenderers are advised not to rely on communications from the College in respect of the </w:t>
      </w:r>
      <w:r>
        <w:t>Service</w:t>
      </w:r>
      <w:r w:rsidRPr="00974EC2">
        <w:t>s or ITT unless they are made in accordance with these instructions.</w:t>
      </w:r>
    </w:p>
    <w:p w14:paraId="41130756" w14:textId="77777777" w:rsidR="005A5BFB" w:rsidRPr="00974EC2" w:rsidRDefault="005A5BFB" w:rsidP="005A5BFB">
      <w:pPr>
        <w:pStyle w:val="Untitledsubclause1"/>
        <w:rPr>
          <w:b/>
        </w:rPr>
      </w:pPr>
      <w:r w:rsidRPr="00974EC2">
        <w:rPr>
          <w:b/>
        </w:rPr>
        <w:t>Clarifications about the contents of the Tender</w:t>
      </w:r>
    </w:p>
    <w:p w14:paraId="120D56C5" w14:textId="77777777" w:rsidR="005A5BFB" w:rsidRPr="00FB1465" w:rsidRDefault="005A5BFB" w:rsidP="005A5BFB">
      <w:pPr>
        <w:pStyle w:val="Parasubclause1"/>
      </w:pPr>
      <w:r w:rsidRPr="006A6743">
        <w:t xml:space="preserve">The College reserves the right (but is not obliged) to seek clarification of any aspect of a Tenderer's Tender during the </w:t>
      </w:r>
      <w:r>
        <w:t>assessment</w:t>
      </w:r>
      <w:r w:rsidRPr="006A6743">
        <w:t xml:space="preserve"> phase where necessary for the </w:t>
      </w:r>
      <w:r w:rsidRPr="006A6743">
        <w:lastRenderedPageBreak/>
        <w:t xml:space="preserve">purposes of carrying out a fair </w:t>
      </w:r>
      <w:r>
        <w:t>assessment</w:t>
      </w:r>
      <w:r w:rsidRPr="006A6743">
        <w:t>. Tenderers are asked to respond to such requests promptly. Vague or ambiguous answers are likely to score poorly or render the Tender non-compliant.</w:t>
      </w:r>
    </w:p>
    <w:p w14:paraId="3CE9C7D7" w14:textId="7DEB24FF" w:rsidR="00E00BE0" w:rsidRPr="00A37EA2" w:rsidRDefault="00971C95" w:rsidP="00A37EA2">
      <w:pPr>
        <w:pStyle w:val="TitleClause"/>
        <w:spacing w:line="276" w:lineRule="auto"/>
      </w:pPr>
      <w:bookmarkStart w:id="3" w:name="_Toc227925325"/>
      <w:r w:rsidRPr="00A37EA2">
        <w:t>Tender Specific Information</w:t>
      </w:r>
      <w:bookmarkEnd w:id="3"/>
      <w:r w:rsidRPr="00A37EA2">
        <w:t xml:space="preserve"> </w:t>
      </w:r>
    </w:p>
    <w:tbl>
      <w:tblPr>
        <w:tblStyle w:val="TableGrid"/>
        <w:tblW w:w="0" w:type="auto"/>
        <w:tblLook w:val="04A0" w:firstRow="1" w:lastRow="0" w:firstColumn="1" w:lastColumn="0" w:noHBand="0" w:noVBand="1"/>
      </w:tblPr>
      <w:tblGrid>
        <w:gridCol w:w="4577"/>
        <w:gridCol w:w="4773"/>
      </w:tblGrid>
      <w:tr w:rsidR="00E00BE0" w:rsidRPr="00A37EA2" w14:paraId="20CC0169" w14:textId="77777777" w:rsidTr="00247258">
        <w:tc>
          <w:tcPr>
            <w:tcW w:w="4577" w:type="dxa"/>
          </w:tcPr>
          <w:p w14:paraId="2E5D3161" w14:textId="20B8DB66" w:rsidR="00E00BE0" w:rsidRPr="00A37EA2" w:rsidRDefault="00E00BE0" w:rsidP="00A37EA2">
            <w:pPr>
              <w:pStyle w:val="BodyText"/>
              <w:spacing w:line="276" w:lineRule="auto"/>
              <w:rPr>
                <w:rFonts w:ascii="Arial" w:hAnsi="Arial" w:cs="Arial"/>
                <w:b/>
                <w:bCs/>
                <w:szCs w:val="20"/>
              </w:rPr>
            </w:pPr>
            <w:r w:rsidRPr="00A37EA2">
              <w:rPr>
                <w:rFonts w:ascii="Arial" w:hAnsi="Arial" w:cs="Arial"/>
                <w:b/>
                <w:bCs/>
                <w:szCs w:val="20"/>
              </w:rPr>
              <w:t>Definition the ‘</w:t>
            </w:r>
            <w:r w:rsidR="0067734E">
              <w:rPr>
                <w:rFonts w:ascii="Arial" w:hAnsi="Arial" w:cs="Arial"/>
                <w:b/>
                <w:bCs/>
                <w:szCs w:val="20"/>
              </w:rPr>
              <w:t>Sell2Wales</w:t>
            </w:r>
            <w:r w:rsidRPr="00A37EA2">
              <w:rPr>
                <w:rFonts w:ascii="Arial" w:hAnsi="Arial" w:cs="Arial"/>
                <w:b/>
                <w:bCs/>
                <w:szCs w:val="20"/>
              </w:rPr>
              <w:t>’</w:t>
            </w:r>
          </w:p>
        </w:tc>
        <w:tc>
          <w:tcPr>
            <w:tcW w:w="4773" w:type="dxa"/>
          </w:tcPr>
          <w:p w14:paraId="49BE338A" w14:textId="066D7F0E" w:rsidR="00E00BE0" w:rsidRPr="00A37EA2" w:rsidRDefault="00E00BE0" w:rsidP="000E41F5">
            <w:pPr>
              <w:pStyle w:val="Parasubclause1"/>
              <w:spacing w:before="0" w:after="210" w:line="276" w:lineRule="auto"/>
              <w:ind w:left="0"/>
              <w:rPr>
                <w:highlight w:val="green"/>
              </w:rPr>
            </w:pPr>
            <w:r w:rsidRPr="0010392D">
              <w:t>Means Sell2Wales</w:t>
            </w:r>
          </w:p>
        </w:tc>
      </w:tr>
      <w:tr w:rsidR="00E00BE0" w:rsidRPr="00A37EA2" w14:paraId="04DA7133" w14:textId="77777777" w:rsidTr="00247258">
        <w:tc>
          <w:tcPr>
            <w:tcW w:w="4577" w:type="dxa"/>
          </w:tcPr>
          <w:p w14:paraId="4D5EEF89" w14:textId="77777777" w:rsidR="00E00BE0" w:rsidRPr="00A37EA2" w:rsidRDefault="00E00BE0" w:rsidP="00A37EA2">
            <w:pPr>
              <w:pStyle w:val="BodyText"/>
              <w:spacing w:line="276" w:lineRule="auto"/>
              <w:rPr>
                <w:rFonts w:ascii="Arial" w:hAnsi="Arial" w:cs="Arial"/>
                <w:b/>
                <w:bCs/>
                <w:szCs w:val="20"/>
              </w:rPr>
            </w:pPr>
            <w:r w:rsidRPr="00A37EA2">
              <w:rPr>
                <w:rFonts w:ascii="Arial" w:hAnsi="Arial" w:cs="Arial"/>
                <w:b/>
                <w:bCs/>
                <w:szCs w:val="20"/>
              </w:rPr>
              <w:t>Overview of Service Requirements</w:t>
            </w:r>
          </w:p>
        </w:tc>
        <w:tc>
          <w:tcPr>
            <w:tcW w:w="4773" w:type="dxa"/>
          </w:tcPr>
          <w:p w14:paraId="21BD8C1E" w14:textId="2D8E7F46" w:rsidR="003F27F7" w:rsidRDefault="003F27F7" w:rsidP="003F27F7">
            <w:pPr>
              <w:spacing w:line="276" w:lineRule="auto"/>
              <w:jc w:val="both"/>
              <w:rPr>
                <w:rFonts w:ascii="Arial" w:hAnsi="Arial" w:cs="Arial"/>
              </w:rPr>
            </w:pPr>
            <w:r w:rsidRPr="00ED00B1">
              <w:rPr>
                <w:rFonts w:ascii="Arial" w:hAnsi="Arial" w:cs="Arial"/>
              </w:rPr>
              <w:t xml:space="preserve">Coleg y </w:t>
            </w:r>
            <w:proofErr w:type="spellStart"/>
            <w:r w:rsidRPr="00ED00B1">
              <w:rPr>
                <w:rFonts w:ascii="Arial" w:hAnsi="Arial" w:cs="Arial"/>
              </w:rPr>
              <w:t>Cymoedd</w:t>
            </w:r>
            <w:proofErr w:type="spellEnd"/>
            <w:r w:rsidRPr="00ED00B1">
              <w:rPr>
                <w:rFonts w:ascii="Arial" w:hAnsi="Arial" w:cs="Arial"/>
              </w:rPr>
              <w:t xml:space="preserve"> requires a comprehensive and efficient external audit service which will assist </w:t>
            </w:r>
            <w:proofErr w:type="spellStart"/>
            <w:r w:rsidRPr="00ED00B1">
              <w:rPr>
                <w:rFonts w:ascii="Arial" w:hAnsi="Arial" w:cs="Arial"/>
              </w:rPr>
              <w:t>CyC</w:t>
            </w:r>
            <w:proofErr w:type="spellEnd"/>
            <w:r w:rsidRPr="00ED00B1">
              <w:rPr>
                <w:rFonts w:ascii="Arial" w:hAnsi="Arial" w:cs="Arial"/>
              </w:rPr>
              <w:t xml:space="preserve"> in meeting its roles and responsibilities, whilst maintaining the necessary level of professional independence. This will include the audit of </w:t>
            </w:r>
            <w:proofErr w:type="spellStart"/>
            <w:r w:rsidRPr="00ED00B1">
              <w:rPr>
                <w:rFonts w:ascii="Arial" w:hAnsi="Arial" w:cs="Arial"/>
              </w:rPr>
              <w:t>CyC’s</w:t>
            </w:r>
            <w:proofErr w:type="spellEnd"/>
            <w:r w:rsidRPr="00ED00B1">
              <w:rPr>
                <w:rFonts w:ascii="Arial" w:hAnsi="Arial" w:cs="Arial"/>
              </w:rPr>
              <w:t xml:space="preserve"> Annual Accounts.</w:t>
            </w:r>
          </w:p>
          <w:p w14:paraId="238AF7E7" w14:textId="77777777" w:rsidR="000E41F5" w:rsidRPr="00ED00B1" w:rsidRDefault="000E41F5" w:rsidP="003F27F7">
            <w:pPr>
              <w:spacing w:line="276" w:lineRule="auto"/>
              <w:jc w:val="both"/>
              <w:rPr>
                <w:rFonts w:ascii="Arial" w:hAnsi="Arial" w:cs="Arial"/>
              </w:rPr>
            </w:pPr>
          </w:p>
          <w:p w14:paraId="720EAF18" w14:textId="7E01D922" w:rsidR="000E41F5" w:rsidRPr="00ED00B1" w:rsidRDefault="000E41F5" w:rsidP="000E41F5">
            <w:pPr>
              <w:spacing w:line="276" w:lineRule="auto"/>
              <w:jc w:val="both"/>
              <w:rPr>
                <w:rFonts w:ascii="Arial" w:hAnsi="Arial" w:cs="Arial"/>
              </w:rPr>
            </w:pPr>
            <w:r>
              <w:rPr>
                <w:rFonts w:ascii="Arial" w:hAnsi="Arial" w:cs="Arial"/>
              </w:rPr>
              <w:t>Service requirements include:</w:t>
            </w:r>
            <w:r w:rsidR="003F27F7" w:rsidRPr="00ED00B1">
              <w:rPr>
                <w:rFonts w:ascii="Arial" w:hAnsi="Arial" w:cs="Arial"/>
              </w:rPr>
              <w:t xml:space="preserve"> the independent auditors report to the Corporation, Regularity Audit and Teachers Pension Agency Audit, including completing the audited TPA certificate for the Teachers’ Pension Scheme</w:t>
            </w:r>
            <w:r w:rsidR="003F27F7">
              <w:rPr>
                <w:rFonts w:ascii="Arial" w:hAnsi="Arial" w:cs="Arial"/>
              </w:rPr>
              <w:t xml:space="preserve"> and the annual audit on Student numbers.</w:t>
            </w:r>
          </w:p>
          <w:p w14:paraId="142259C4" w14:textId="204C6163" w:rsidR="00E00BE0" w:rsidRPr="00A37EA2" w:rsidRDefault="00E00BE0" w:rsidP="00507E57">
            <w:pPr>
              <w:spacing w:line="276" w:lineRule="auto"/>
              <w:jc w:val="both"/>
            </w:pPr>
          </w:p>
        </w:tc>
      </w:tr>
      <w:tr w:rsidR="00E00BE0" w:rsidRPr="00A37EA2" w14:paraId="518672B1" w14:textId="77777777" w:rsidTr="00247258">
        <w:tc>
          <w:tcPr>
            <w:tcW w:w="4577" w:type="dxa"/>
          </w:tcPr>
          <w:p w14:paraId="3F2CD0BD" w14:textId="77777777" w:rsidR="00E00BE0" w:rsidRPr="00A37EA2" w:rsidRDefault="00E00BE0" w:rsidP="00A37EA2">
            <w:pPr>
              <w:pStyle w:val="BodyText"/>
              <w:spacing w:line="276" w:lineRule="auto"/>
              <w:rPr>
                <w:rFonts w:ascii="Arial" w:hAnsi="Arial" w:cs="Arial"/>
                <w:b/>
                <w:bCs/>
                <w:szCs w:val="20"/>
              </w:rPr>
            </w:pPr>
            <w:r w:rsidRPr="00A37EA2">
              <w:rPr>
                <w:rFonts w:ascii="Arial" w:hAnsi="Arial" w:cs="Arial"/>
                <w:b/>
                <w:bCs/>
                <w:szCs w:val="20"/>
              </w:rPr>
              <w:t>Value of the Contract</w:t>
            </w:r>
          </w:p>
        </w:tc>
        <w:tc>
          <w:tcPr>
            <w:tcW w:w="4773" w:type="dxa"/>
          </w:tcPr>
          <w:p w14:paraId="746BAE25" w14:textId="39FE8E7A" w:rsidR="00044C5B" w:rsidRDefault="00044C5B" w:rsidP="00044C5B">
            <w:pPr>
              <w:pStyle w:val="TitleClause"/>
              <w:numPr>
                <w:ilvl w:val="0"/>
                <w:numId w:val="0"/>
              </w:numPr>
              <w:spacing w:before="0" w:after="210" w:line="276" w:lineRule="auto"/>
              <w:ind w:left="-17"/>
            </w:pPr>
            <w:bookmarkStart w:id="4" w:name="_Toc227925164"/>
            <w:bookmarkStart w:id="5" w:name="_Toc227925326"/>
            <w:r w:rsidRPr="00507E57">
              <w:t>The anticipated value of the Services is approximately £</w:t>
            </w:r>
            <w:r w:rsidR="00975B9F">
              <w:t>2</w:t>
            </w:r>
            <w:r w:rsidR="00B16EE2">
              <w:t>00,000</w:t>
            </w:r>
            <w:r w:rsidRPr="00507E57">
              <w:t xml:space="preserve"> over the </w:t>
            </w:r>
            <w:r w:rsidR="00B16EE2">
              <w:t>Contract Duration</w:t>
            </w:r>
            <w:r w:rsidRPr="00507E57">
              <w:t>.</w:t>
            </w:r>
            <w:bookmarkEnd w:id="4"/>
            <w:bookmarkEnd w:id="5"/>
          </w:p>
          <w:p w14:paraId="4FFCD7FF" w14:textId="2A9ADF19" w:rsidR="00FE0F8D" w:rsidRDefault="00FE0F8D" w:rsidP="00044C5B">
            <w:pPr>
              <w:pStyle w:val="TitleClause"/>
              <w:numPr>
                <w:ilvl w:val="0"/>
                <w:numId w:val="0"/>
              </w:numPr>
              <w:spacing w:before="0" w:after="210" w:line="276" w:lineRule="auto"/>
              <w:ind w:left="-17"/>
            </w:pPr>
            <w:r>
              <w:t xml:space="preserve">The annual fee for the Contract </w:t>
            </w:r>
            <w:r w:rsidR="00AD63BE">
              <w:t xml:space="preserve">is anticipated to be </w:t>
            </w:r>
            <w:r>
              <w:t xml:space="preserve"> £60,000.</w:t>
            </w:r>
          </w:p>
          <w:p w14:paraId="410AB58F" w14:textId="1181D498" w:rsidR="00B16EE2" w:rsidRDefault="0083547E" w:rsidP="0083547E">
            <w:pPr>
              <w:pStyle w:val="TitleClause"/>
              <w:numPr>
                <w:ilvl w:val="0"/>
                <w:numId w:val="0"/>
              </w:numPr>
              <w:spacing w:before="0" w:after="210" w:line="276" w:lineRule="auto"/>
              <w:rPr>
                <w:b w:val="0"/>
                <w:bCs/>
                <w:i/>
                <w:iCs/>
              </w:rPr>
            </w:pPr>
            <w:bookmarkStart w:id="6" w:name="_Toc227925165"/>
            <w:bookmarkStart w:id="7" w:name="_Toc227925327"/>
            <w:r w:rsidRPr="00507E57">
              <w:rPr>
                <w:b w:val="0"/>
                <w:bCs/>
                <w:i/>
                <w:iCs/>
              </w:rPr>
              <w:t>The current service handles work to a value of £60,000 per year</w:t>
            </w:r>
            <w:r w:rsidR="00E4458E">
              <w:rPr>
                <w:b w:val="0"/>
                <w:bCs/>
                <w:i/>
                <w:iCs/>
              </w:rPr>
              <w:t>, £</w:t>
            </w:r>
            <w:r w:rsidR="00780B9C">
              <w:rPr>
                <w:b w:val="0"/>
                <w:bCs/>
                <w:i/>
                <w:iCs/>
              </w:rPr>
              <w:t>240</w:t>
            </w:r>
            <w:r w:rsidR="00067AF7">
              <w:rPr>
                <w:b w:val="0"/>
                <w:bCs/>
                <w:i/>
                <w:iCs/>
              </w:rPr>
              <w:t>,000 over the anticipated term including any period of extension</w:t>
            </w:r>
            <w:r w:rsidRPr="00507E57">
              <w:rPr>
                <w:b w:val="0"/>
                <w:bCs/>
                <w:i/>
                <w:iCs/>
              </w:rPr>
              <w:t xml:space="preserve">. </w:t>
            </w:r>
          </w:p>
          <w:p w14:paraId="01BD2D7B" w14:textId="556872DC" w:rsidR="0083547E" w:rsidRPr="00507E57" w:rsidRDefault="0083547E" w:rsidP="0083547E">
            <w:pPr>
              <w:pStyle w:val="TitleClause"/>
              <w:numPr>
                <w:ilvl w:val="0"/>
                <w:numId w:val="0"/>
              </w:numPr>
              <w:spacing w:before="0" w:after="210" w:line="276" w:lineRule="auto"/>
              <w:rPr>
                <w:i/>
                <w:iCs/>
              </w:rPr>
            </w:pPr>
            <w:r w:rsidRPr="00507E57">
              <w:rPr>
                <w:b w:val="0"/>
                <w:bCs/>
                <w:i/>
                <w:iCs/>
              </w:rPr>
              <w:t xml:space="preserve">Details of current expenditure are given in good faith as a guide to current planning to assist you in submitting your Tender. They should not be interpreted as an undertaking </w:t>
            </w:r>
            <w:r w:rsidRPr="00507E57">
              <w:rPr>
                <w:b w:val="0"/>
                <w:bCs/>
                <w:i/>
                <w:iCs/>
              </w:rPr>
              <w:lastRenderedPageBreak/>
              <w:t>to purchase any goods or services to any particular value and do not form part of the Contract.</w:t>
            </w:r>
            <w:bookmarkEnd w:id="6"/>
            <w:bookmarkEnd w:id="7"/>
          </w:p>
        </w:tc>
      </w:tr>
      <w:tr w:rsidR="00E00BE0" w:rsidRPr="00A37EA2" w14:paraId="378CBBDC" w14:textId="77777777" w:rsidTr="00247258">
        <w:tc>
          <w:tcPr>
            <w:tcW w:w="4577" w:type="dxa"/>
          </w:tcPr>
          <w:p w14:paraId="2DEAD42F" w14:textId="70FEEB14" w:rsidR="00E00BE0" w:rsidRPr="00A37EA2" w:rsidRDefault="00E00BE0" w:rsidP="00A37EA2">
            <w:pPr>
              <w:pStyle w:val="BodyText"/>
              <w:spacing w:line="276" w:lineRule="auto"/>
              <w:rPr>
                <w:rFonts w:ascii="Arial" w:hAnsi="Arial" w:cs="Arial"/>
                <w:b/>
                <w:bCs/>
                <w:szCs w:val="20"/>
              </w:rPr>
            </w:pPr>
            <w:r w:rsidRPr="00A37EA2">
              <w:rPr>
                <w:rFonts w:ascii="Arial" w:hAnsi="Arial" w:cs="Arial"/>
                <w:b/>
                <w:bCs/>
                <w:szCs w:val="20"/>
              </w:rPr>
              <w:lastRenderedPageBreak/>
              <w:t>Contract Duration</w:t>
            </w:r>
          </w:p>
        </w:tc>
        <w:tc>
          <w:tcPr>
            <w:tcW w:w="4773" w:type="dxa"/>
          </w:tcPr>
          <w:p w14:paraId="24DADE6D" w14:textId="3975F82B" w:rsidR="00E00BE0" w:rsidRPr="003F27F7" w:rsidRDefault="00E00BE0" w:rsidP="00A37EA2">
            <w:pPr>
              <w:pStyle w:val="Untitledsubclause1"/>
              <w:numPr>
                <w:ilvl w:val="0"/>
                <w:numId w:val="0"/>
              </w:numPr>
              <w:spacing w:before="0" w:after="210" w:line="276" w:lineRule="auto"/>
              <w:ind w:left="35" w:hanging="35"/>
            </w:pPr>
            <w:r w:rsidRPr="003F27F7">
              <w:t xml:space="preserve">The College proposes to enter into Contract for a maximum period </w:t>
            </w:r>
            <w:r w:rsidR="00551269" w:rsidRPr="003F27F7">
              <w:t>of 3 years</w:t>
            </w:r>
            <w:r w:rsidRPr="003F27F7">
              <w:t xml:space="preserve"> with the successful Tenderer (</w:t>
            </w:r>
            <w:r w:rsidR="00695EB1">
              <w:t>Contractor</w:t>
            </w:r>
            <w:r w:rsidRPr="003F27F7">
              <w:t>)</w:t>
            </w:r>
            <w:r w:rsidR="00290951" w:rsidRPr="003F27F7">
              <w:t xml:space="preserve">, with an option to extend the contract for a further </w:t>
            </w:r>
            <w:r w:rsidR="00CA44A6" w:rsidRPr="003F27F7">
              <w:t xml:space="preserve">2 </w:t>
            </w:r>
            <w:r w:rsidR="00290951" w:rsidRPr="003F27F7">
              <w:t>periods of 12 months</w:t>
            </w:r>
            <w:r w:rsidR="00CA44A6" w:rsidRPr="003F27F7">
              <w:t xml:space="preserve"> each with agreement.</w:t>
            </w:r>
          </w:p>
          <w:p w14:paraId="6DBE45E8" w14:textId="5BC0DD50" w:rsidR="00E00BE0" w:rsidRPr="003F27F7" w:rsidRDefault="00E00BE0" w:rsidP="00A37EA2">
            <w:pPr>
              <w:pStyle w:val="Untitledsubclause1"/>
              <w:numPr>
                <w:ilvl w:val="0"/>
                <w:numId w:val="0"/>
              </w:numPr>
              <w:spacing w:before="0" w:after="210" w:line="276" w:lineRule="auto"/>
              <w:ind w:left="-17" w:firstLine="17"/>
              <w:rPr>
                <w:b/>
                <w:bCs/>
              </w:rPr>
            </w:pPr>
            <w:r w:rsidRPr="003F27F7">
              <w:t xml:space="preserve">The anticipated service commencement date is </w:t>
            </w:r>
            <w:r w:rsidR="00CA44A6" w:rsidRPr="00507E57">
              <w:rPr>
                <w:b/>
                <w:bCs/>
              </w:rPr>
              <w:t>1</w:t>
            </w:r>
            <w:r w:rsidR="00CA44A6" w:rsidRPr="00507E57">
              <w:rPr>
                <w:b/>
                <w:bCs/>
                <w:vertAlign w:val="superscript"/>
              </w:rPr>
              <w:t>st</w:t>
            </w:r>
            <w:r w:rsidR="00CA44A6" w:rsidRPr="00507E57">
              <w:rPr>
                <w:b/>
                <w:bCs/>
              </w:rPr>
              <w:t xml:space="preserve"> August 2027</w:t>
            </w:r>
            <w:r w:rsidRPr="00ED7B76">
              <w:t>.</w:t>
            </w:r>
          </w:p>
        </w:tc>
      </w:tr>
      <w:tr w:rsidR="00E00BE0" w:rsidRPr="00A37EA2" w14:paraId="1BD01E2C" w14:textId="77777777" w:rsidTr="00247258">
        <w:tc>
          <w:tcPr>
            <w:tcW w:w="4577" w:type="dxa"/>
          </w:tcPr>
          <w:p w14:paraId="2D0FB406" w14:textId="4DCB49B0" w:rsidR="00E00BE0" w:rsidRPr="00A37EA2" w:rsidRDefault="00D34E37" w:rsidP="00A37EA2">
            <w:pPr>
              <w:pStyle w:val="BodyText"/>
              <w:spacing w:line="276" w:lineRule="auto"/>
              <w:rPr>
                <w:rFonts w:ascii="Arial" w:hAnsi="Arial" w:cs="Arial"/>
                <w:b/>
                <w:bCs/>
                <w:szCs w:val="20"/>
              </w:rPr>
            </w:pPr>
            <w:r w:rsidRPr="00A37EA2">
              <w:rPr>
                <w:rFonts w:ascii="Arial" w:hAnsi="Arial" w:cs="Arial"/>
                <w:b/>
                <w:bCs/>
                <w:szCs w:val="20"/>
              </w:rPr>
              <w:t>Acceptance of Tender</w:t>
            </w:r>
          </w:p>
        </w:tc>
        <w:tc>
          <w:tcPr>
            <w:tcW w:w="4773" w:type="dxa"/>
          </w:tcPr>
          <w:p w14:paraId="5A2014F0" w14:textId="0A8D8455" w:rsidR="00E00BE0" w:rsidRPr="003F27F7" w:rsidRDefault="00E00BE0" w:rsidP="00A37EA2">
            <w:pPr>
              <w:pStyle w:val="Parasubclause1"/>
              <w:spacing w:before="0" w:after="210" w:line="276" w:lineRule="auto"/>
              <w:ind w:left="0"/>
            </w:pPr>
            <w:r w:rsidRPr="003F27F7">
              <w:t xml:space="preserve">Your Tender shall remain open for acceptance by the College for a period </w:t>
            </w:r>
            <w:r w:rsidRPr="00507E57">
              <w:rPr>
                <w:bCs/>
              </w:rPr>
              <w:t>of</w:t>
            </w:r>
            <w:r w:rsidRPr="003F27F7">
              <w:rPr>
                <w:b/>
              </w:rPr>
              <w:t xml:space="preserve"> </w:t>
            </w:r>
            <w:r w:rsidR="00975B9F">
              <w:rPr>
                <w:b/>
              </w:rPr>
              <w:t>26</w:t>
            </w:r>
            <w:r w:rsidRPr="003F27F7">
              <w:t xml:space="preserve"> weeks from submission.</w:t>
            </w:r>
          </w:p>
        </w:tc>
      </w:tr>
    </w:tbl>
    <w:p w14:paraId="04EB1DB6" w14:textId="77777777" w:rsidR="00E00BE0" w:rsidRPr="00A37EA2" w:rsidRDefault="00E00BE0" w:rsidP="00A37EA2">
      <w:pPr>
        <w:pStyle w:val="BodyText"/>
        <w:spacing w:line="276" w:lineRule="auto"/>
        <w:rPr>
          <w:rFonts w:ascii="Arial" w:hAnsi="Arial" w:cs="Arial"/>
          <w:szCs w:val="20"/>
        </w:rPr>
      </w:pPr>
    </w:p>
    <w:p w14:paraId="7870F50D" w14:textId="77777777" w:rsidR="00D34E37" w:rsidRPr="00A37EA2" w:rsidRDefault="00D34E37" w:rsidP="00A37EA2">
      <w:pPr>
        <w:pStyle w:val="Untitledsubclause1"/>
        <w:spacing w:before="0" w:after="210" w:line="276" w:lineRule="auto"/>
        <w:rPr>
          <w:b/>
        </w:rPr>
      </w:pPr>
      <w:bookmarkStart w:id="8" w:name="a977995"/>
      <w:r w:rsidRPr="00A37EA2">
        <w:rPr>
          <w:b/>
        </w:rPr>
        <w:t>Key dates</w:t>
      </w:r>
      <w:bookmarkEnd w:id="8"/>
    </w:p>
    <w:p w14:paraId="2075FC8B" w14:textId="0309F504" w:rsidR="00D34E37" w:rsidRPr="00A37EA2" w:rsidRDefault="00D34E37" w:rsidP="00A37EA2">
      <w:pPr>
        <w:pStyle w:val="Parasubclause1"/>
        <w:spacing w:before="0" w:after="210" w:line="276" w:lineRule="auto"/>
      </w:pPr>
      <w:r w:rsidRPr="00A37EA2">
        <w:t xml:space="preserve">This procurement will follow a clear, structured and transparent process to ensure a fair and level playing field is maintained at all times, and that all </w:t>
      </w:r>
      <w:r w:rsidRPr="00507E57">
        <w:rPr>
          <w:b/>
          <w:bCs/>
        </w:rPr>
        <w:t>Tenderers</w:t>
      </w:r>
      <w:r w:rsidRPr="00A37EA2">
        <w:t xml:space="preserve"> </w:t>
      </w:r>
      <w:r w:rsidR="00033EC5">
        <w:t xml:space="preserve">(means all bidders of this Tender) </w:t>
      </w:r>
      <w:r w:rsidRPr="00A37EA2">
        <w:t>are treated equally.</w:t>
      </w:r>
    </w:p>
    <w:p w14:paraId="69662E0B" w14:textId="77777777" w:rsidR="00D34E37" w:rsidRPr="00A37EA2" w:rsidRDefault="00D34E37" w:rsidP="00A37EA2">
      <w:pPr>
        <w:pStyle w:val="Parasubclause1"/>
        <w:spacing w:before="0" w:after="210" w:line="276" w:lineRule="auto"/>
      </w:pPr>
      <w:r w:rsidRPr="00A37EA2">
        <w:t>The key dates for this procurement (</w:t>
      </w:r>
      <w:r w:rsidRPr="00A37EA2">
        <w:rPr>
          <w:rStyle w:val="DefTerm"/>
        </w:rPr>
        <w:t>Timetable</w:t>
      </w:r>
      <w:r w:rsidRPr="00A37EA2">
        <w:t>) are currently anticipated to be as follows:</w:t>
      </w:r>
    </w:p>
    <w:tbl>
      <w:tblPr>
        <w:tblW w:w="5000" w:type="pct"/>
        <w:tblBorders>
          <w:top w:val="single" w:sz="8" w:space="0" w:color="00A696"/>
          <w:left w:val="single" w:sz="8" w:space="0" w:color="00A696"/>
          <w:bottom w:val="single" w:sz="8" w:space="0" w:color="00A696"/>
          <w:right w:val="single" w:sz="8" w:space="0" w:color="00A696"/>
          <w:insideH w:val="single" w:sz="8" w:space="0" w:color="00A696"/>
          <w:insideV w:val="single" w:sz="8" w:space="0" w:color="00A696"/>
        </w:tblBorders>
        <w:tblLook w:val="04A0" w:firstRow="1" w:lastRow="0" w:firstColumn="1" w:lastColumn="0" w:noHBand="0" w:noVBand="1"/>
      </w:tblPr>
      <w:tblGrid>
        <w:gridCol w:w="6794"/>
        <w:gridCol w:w="2546"/>
      </w:tblGrid>
      <w:tr w:rsidR="00D34E37" w:rsidRPr="00C52DBC" w14:paraId="42BE2E07" w14:textId="77777777" w:rsidTr="00133044">
        <w:tc>
          <w:tcPr>
            <w:tcW w:w="363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A696"/>
          </w:tcPr>
          <w:p w14:paraId="10015C20" w14:textId="77777777" w:rsidR="00D34E37" w:rsidRPr="00C52DBC" w:rsidRDefault="00D34E37" w:rsidP="00A37EA2">
            <w:pPr>
              <w:pStyle w:val="Paragraph"/>
              <w:spacing w:after="210" w:line="276" w:lineRule="auto"/>
              <w:jc w:val="left"/>
              <w:rPr>
                <w:b/>
                <w:color w:val="FFFFFF" w:themeColor="background1"/>
              </w:rPr>
            </w:pPr>
            <w:r w:rsidRPr="00C52DBC">
              <w:rPr>
                <w:b/>
                <w:color w:val="FFFFFF" w:themeColor="background1"/>
              </w:rPr>
              <w:t>Event</w:t>
            </w:r>
          </w:p>
        </w:tc>
        <w:tc>
          <w:tcPr>
            <w:tcW w:w="136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A696"/>
          </w:tcPr>
          <w:p w14:paraId="1F380255" w14:textId="77777777" w:rsidR="00D34E37" w:rsidRPr="00C52DBC" w:rsidRDefault="00D34E37" w:rsidP="00A37EA2">
            <w:pPr>
              <w:pStyle w:val="Paragraph"/>
              <w:spacing w:after="210" w:line="276" w:lineRule="auto"/>
              <w:jc w:val="left"/>
              <w:rPr>
                <w:b/>
                <w:color w:val="FFFFFF" w:themeColor="background1"/>
              </w:rPr>
            </w:pPr>
            <w:r w:rsidRPr="00C52DBC">
              <w:rPr>
                <w:b/>
                <w:color w:val="FFFFFF" w:themeColor="background1"/>
              </w:rPr>
              <w:t>Date</w:t>
            </w:r>
          </w:p>
        </w:tc>
      </w:tr>
      <w:tr w:rsidR="00D34E37" w:rsidRPr="006836EC" w14:paraId="03978151" w14:textId="77777777" w:rsidTr="00133044">
        <w:tc>
          <w:tcPr>
            <w:tcW w:w="3637" w:type="pct"/>
            <w:tcBorders>
              <w:top w:val="single" w:sz="8" w:space="0" w:color="FFFFFF" w:themeColor="background1"/>
            </w:tcBorders>
          </w:tcPr>
          <w:p w14:paraId="14F89065" w14:textId="31350C8B" w:rsidR="00D34E37" w:rsidRPr="00507E57" w:rsidRDefault="00652A91" w:rsidP="00A37EA2">
            <w:pPr>
              <w:pStyle w:val="Paragraph"/>
              <w:spacing w:after="210" w:line="276" w:lineRule="auto"/>
              <w:jc w:val="left"/>
            </w:pPr>
            <w:r w:rsidRPr="00507E57">
              <w:t xml:space="preserve">Issue of Invitation to </w:t>
            </w:r>
            <w:r w:rsidR="00004098" w:rsidRPr="00507E57">
              <w:t>T</w:t>
            </w:r>
            <w:r w:rsidRPr="00507E57">
              <w:t>ender</w:t>
            </w:r>
            <w:r w:rsidR="006F5A83" w:rsidRPr="00507E57">
              <w:t xml:space="preserve"> (</w:t>
            </w:r>
            <w:r w:rsidR="006F5A83" w:rsidRPr="00507E57">
              <w:rPr>
                <w:b/>
                <w:bCs/>
              </w:rPr>
              <w:t>ITT</w:t>
            </w:r>
            <w:r w:rsidR="006F5A83" w:rsidRPr="00507E57">
              <w:t>)</w:t>
            </w:r>
          </w:p>
        </w:tc>
        <w:tc>
          <w:tcPr>
            <w:tcW w:w="1363" w:type="pct"/>
            <w:tcBorders>
              <w:top w:val="single" w:sz="8" w:space="0" w:color="FFFFFF" w:themeColor="background1"/>
            </w:tcBorders>
          </w:tcPr>
          <w:p w14:paraId="1EC841F8" w14:textId="5705F7E8" w:rsidR="00D34E37" w:rsidRPr="00507E57" w:rsidRDefault="0004449E" w:rsidP="00A37EA2">
            <w:pPr>
              <w:pStyle w:val="Paragraph"/>
              <w:spacing w:after="210" w:line="276" w:lineRule="auto"/>
              <w:jc w:val="left"/>
            </w:pPr>
            <w:r>
              <w:t>18</w:t>
            </w:r>
            <w:r w:rsidRPr="0004449E">
              <w:rPr>
                <w:vertAlign w:val="superscript"/>
              </w:rPr>
              <w:t>th</w:t>
            </w:r>
            <w:r>
              <w:t xml:space="preserve"> May 2026</w:t>
            </w:r>
          </w:p>
        </w:tc>
      </w:tr>
      <w:tr w:rsidR="00D34E37" w:rsidRPr="006836EC" w14:paraId="2EE7C0D4" w14:textId="77777777" w:rsidTr="00133044">
        <w:tc>
          <w:tcPr>
            <w:tcW w:w="3637" w:type="pct"/>
          </w:tcPr>
          <w:p w14:paraId="72B31475" w14:textId="77777777" w:rsidR="00D34E37" w:rsidRPr="00507E57" w:rsidRDefault="00D34E37" w:rsidP="00A37EA2">
            <w:pPr>
              <w:pStyle w:val="Paragraph"/>
              <w:spacing w:after="210" w:line="276" w:lineRule="auto"/>
              <w:jc w:val="left"/>
            </w:pPr>
            <w:r w:rsidRPr="00507E57">
              <w:rPr>
                <w:color w:val="1F1F1F"/>
              </w:rPr>
              <w:t>Deadline for receipt of requests for clarification</w:t>
            </w:r>
          </w:p>
        </w:tc>
        <w:tc>
          <w:tcPr>
            <w:tcW w:w="1363" w:type="pct"/>
          </w:tcPr>
          <w:p w14:paraId="5B24D40C" w14:textId="722D170A" w:rsidR="00D34E37" w:rsidRPr="00507E57" w:rsidRDefault="00011E7B" w:rsidP="00011E7B">
            <w:pPr>
              <w:pStyle w:val="Paragraph"/>
              <w:spacing w:after="210" w:line="276" w:lineRule="auto"/>
              <w:jc w:val="left"/>
            </w:pPr>
            <w:r>
              <w:t>29</w:t>
            </w:r>
            <w:r w:rsidRPr="00011E7B">
              <w:rPr>
                <w:vertAlign w:val="superscript"/>
              </w:rPr>
              <w:t>th</w:t>
            </w:r>
            <w:r>
              <w:t xml:space="preserve"> June 2026</w:t>
            </w:r>
          </w:p>
        </w:tc>
      </w:tr>
      <w:tr w:rsidR="00D34E37" w:rsidRPr="006836EC" w14:paraId="4DBB03D5" w14:textId="77777777" w:rsidTr="00133044">
        <w:tc>
          <w:tcPr>
            <w:tcW w:w="3637" w:type="pct"/>
          </w:tcPr>
          <w:p w14:paraId="0BDD5125" w14:textId="77777777" w:rsidR="00D34E37" w:rsidRPr="00507E57" w:rsidRDefault="00D34E37" w:rsidP="00A37EA2">
            <w:pPr>
              <w:pStyle w:val="Paragraph"/>
              <w:spacing w:after="210" w:line="276" w:lineRule="auto"/>
              <w:jc w:val="left"/>
            </w:pPr>
            <w:r w:rsidRPr="00507E57">
              <w:rPr>
                <w:color w:val="1F1F1F"/>
              </w:rPr>
              <w:t>Target date for responses to clarification requests</w:t>
            </w:r>
          </w:p>
        </w:tc>
        <w:tc>
          <w:tcPr>
            <w:tcW w:w="1363" w:type="pct"/>
          </w:tcPr>
          <w:p w14:paraId="447EC0E6" w14:textId="59651918" w:rsidR="00D34E37" w:rsidRPr="00507E57" w:rsidRDefault="00A579B6" w:rsidP="00A37EA2">
            <w:pPr>
              <w:pStyle w:val="Paragraph"/>
              <w:spacing w:after="210" w:line="276" w:lineRule="auto"/>
              <w:jc w:val="left"/>
            </w:pPr>
            <w:r>
              <w:t>3</w:t>
            </w:r>
            <w:r w:rsidRPr="00A579B6">
              <w:rPr>
                <w:vertAlign w:val="superscript"/>
              </w:rPr>
              <w:t>rd</w:t>
            </w:r>
            <w:r>
              <w:t xml:space="preserve"> July 2026</w:t>
            </w:r>
          </w:p>
        </w:tc>
      </w:tr>
      <w:tr w:rsidR="00D34E37" w:rsidRPr="006836EC" w14:paraId="2F4D590C" w14:textId="77777777" w:rsidTr="00133044">
        <w:tc>
          <w:tcPr>
            <w:tcW w:w="3637" w:type="pct"/>
          </w:tcPr>
          <w:p w14:paraId="0174DF72" w14:textId="283F3110" w:rsidR="00D34E37" w:rsidRPr="00507E57" w:rsidRDefault="00D34E37" w:rsidP="00A37EA2">
            <w:pPr>
              <w:pStyle w:val="Paragraph"/>
              <w:spacing w:after="210" w:line="276" w:lineRule="auto"/>
              <w:jc w:val="left"/>
            </w:pPr>
            <w:r w:rsidRPr="00507E57">
              <w:rPr>
                <w:color w:val="1F1F1F"/>
              </w:rPr>
              <w:t>Deadline for receipt of</w:t>
            </w:r>
            <w:r w:rsidR="00507E57">
              <w:rPr>
                <w:color w:val="1F1F1F"/>
              </w:rPr>
              <w:t xml:space="preserve"> Tenders</w:t>
            </w:r>
          </w:p>
        </w:tc>
        <w:tc>
          <w:tcPr>
            <w:tcW w:w="1363" w:type="pct"/>
          </w:tcPr>
          <w:p w14:paraId="7BACCD4F" w14:textId="723B4653" w:rsidR="00D34E37" w:rsidRPr="00507E57" w:rsidRDefault="000F58A3" w:rsidP="00A37EA2">
            <w:pPr>
              <w:pStyle w:val="Paragraph"/>
              <w:spacing w:after="210" w:line="276" w:lineRule="auto"/>
              <w:jc w:val="left"/>
            </w:pPr>
            <w:r>
              <w:t>1</w:t>
            </w:r>
            <w:r w:rsidR="00105757">
              <w:t>4</w:t>
            </w:r>
            <w:r w:rsidRPr="000F58A3">
              <w:rPr>
                <w:vertAlign w:val="superscript"/>
              </w:rPr>
              <w:t>th</w:t>
            </w:r>
            <w:r>
              <w:t xml:space="preserve"> July 2026</w:t>
            </w:r>
          </w:p>
        </w:tc>
      </w:tr>
      <w:tr w:rsidR="00D34E37" w:rsidRPr="006836EC" w14:paraId="507B1522" w14:textId="77777777" w:rsidTr="00133044">
        <w:tc>
          <w:tcPr>
            <w:tcW w:w="3637" w:type="pct"/>
          </w:tcPr>
          <w:p w14:paraId="5478C4EA" w14:textId="4C9E9B5F" w:rsidR="00D34E37" w:rsidRPr="00507E57" w:rsidRDefault="00F40758" w:rsidP="00A37EA2">
            <w:pPr>
              <w:pStyle w:val="Paragraph"/>
              <w:spacing w:after="210" w:line="276" w:lineRule="auto"/>
              <w:jc w:val="left"/>
            </w:pPr>
            <w:r w:rsidRPr="00507E57">
              <w:rPr>
                <w:color w:val="1F1F1F"/>
              </w:rPr>
              <w:t>Assessment</w:t>
            </w:r>
            <w:r w:rsidR="00D34E37" w:rsidRPr="00507E57">
              <w:rPr>
                <w:color w:val="1F1F1F"/>
              </w:rPr>
              <w:t xml:space="preserve"> o</w:t>
            </w:r>
            <w:r w:rsidR="00B75EEB" w:rsidRPr="00507E57">
              <w:rPr>
                <w:color w:val="1F1F1F"/>
              </w:rPr>
              <w:t>f</w:t>
            </w:r>
            <w:r w:rsidR="00507E57">
              <w:rPr>
                <w:color w:val="1F1F1F"/>
              </w:rPr>
              <w:t xml:space="preserve"> Tenders</w:t>
            </w:r>
          </w:p>
        </w:tc>
        <w:tc>
          <w:tcPr>
            <w:tcW w:w="1363" w:type="pct"/>
          </w:tcPr>
          <w:p w14:paraId="3827231E" w14:textId="48393FC3" w:rsidR="00D34E37" w:rsidRPr="00507E57" w:rsidRDefault="00A32567" w:rsidP="00A37EA2">
            <w:pPr>
              <w:pStyle w:val="Paragraph"/>
              <w:spacing w:after="210" w:line="276" w:lineRule="auto"/>
              <w:jc w:val="left"/>
            </w:pPr>
            <w:r>
              <w:t>15</w:t>
            </w:r>
            <w:r w:rsidRPr="00A32567">
              <w:rPr>
                <w:vertAlign w:val="superscript"/>
              </w:rPr>
              <w:t>th</w:t>
            </w:r>
            <w:r>
              <w:t xml:space="preserve"> to </w:t>
            </w:r>
            <w:r w:rsidR="006D3A54">
              <w:t>24</w:t>
            </w:r>
            <w:r w:rsidR="006D3A54" w:rsidRPr="006D3A54">
              <w:rPr>
                <w:vertAlign w:val="superscript"/>
              </w:rPr>
              <w:t>th</w:t>
            </w:r>
            <w:r w:rsidR="006D3A54">
              <w:t xml:space="preserve"> July 2026</w:t>
            </w:r>
          </w:p>
        </w:tc>
      </w:tr>
      <w:tr w:rsidR="0072420A" w:rsidRPr="006836EC" w14:paraId="0A00DFCC" w14:textId="77777777" w:rsidTr="00133044">
        <w:tc>
          <w:tcPr>
            <w:tcW w:w="3637" w:type="pct"/>
          </w:tcPr>
          <w:p w14:paraId="56EBD260" w14:textId="7DBE505A" w:rsidR="0072420A" w:rsidRPr="00507E57" w:rsidRDefault="0072420A" w:rsidP="0072420A">
            <w:pPr>
              <w:pStyle w:val="Paragraph"/>
              <w:spacing w:after="210" w:line="276" w:lineRule="auto"/>
              <w:jc w:val="left"/>
              <w:rPr>
                <w:color w:val="1F1F1F"/>
              </w:rPr>
            </w:pPr>
            <w:r w:rsidRPr="00507E57">
              <w:rPr>
                <w:szCs w:val="24"/>
              </w:rPr>
              <w:t xml:space="preserve">Preferred </w:t>
            </w:r>
            <w:r w:rsidR="00695EB1">
              <w:rPr>
                <w:szCs w:val="24"/>
              </w:rPr>
              <w:t>contractor</w:t>
            </w:r>
            <w:r w:rsidRPr="00507E57">
              <w:rPr>
                <w:szCs w:val="24"/>
              </w:rPr>
              <w:t xml:space="preserve"> recommendation accepted by Audit Committee.  Recommendation to Corporation Board</w:t>
            </w:r>
          </w:p>
        </w:tc>
        <w:tc>
          <w:tcPr>
            <w:tcW w:w="1363" w:type="pct"/>
          </w:tcPr>
          <w:p w14:paraId="2FF2A06A" w14:textId="6C5BC8EB" w:rsidR="0072420A" w:rsidRPr="00507E57" w:rsidRDefault="00094BB7" w:rsidP="0072420A">
            <w:pPr>
              <w:pStyle w:val="Paragraph"/>
              <w:spacing w:after="210" w:line="276" w:lineRule="auto"/>
              <w:jc w:val="left"/>
            </w:pPr>
            <w:r>
              <w:t>7</w:t>
            </w:r>
            <w:r w:rsidRPr="00094BB7">
              <w:rPr>
                <w:vertAlign w:val="superscript"/>
              </w:rPr>
              <w:t>th</w:t>
            </w:r>
            <w:r>
              <w:t xml:space="preserve"> September </w:t>
            </w:r>
            <w:r w:rsidR="0072420A" w:rsidRPr="00507E57">
              <w:t>2026</w:t>
            </w:r>
          </w:p>
        </w:tc>
      </w:tr>
      <w:tr w:rsidR="0072420A" w:rsidRPr="006836EC" w14:paraId="29428A29" w14:textId="77777777" w:rsidTr="00133044">
        <w:tc>
          <w:tcPr>
            <w:tcW w:w="3637" w:type="pct"/>
          </w:tcPr>
          <w:p w14:paraId="089F5CEB" w14:textId="091D7885" w:rsidR="0072420A" w:rsidRPr="00507E57" w:rsidRDefault="0072420A" w:rsidP="0072420A">
            <w:pPr>
              <w:pStyle w:val="Paragraph"/>
              <w:spacing w:after="210" w:line="276" w:lineRule="auto"/>
              <w:jc w:val="left"/>
              <w:rPr>
                <w:color w:val="1F1F1F"/>
              </w:rPr>
            </w:pPr>
            <w:r w:rsidRPr="00507E57">
              <w:rPr>
                <w:szCs w:val="24"/>
              </w:rPr>
              <w:lastRenderedPageBreak/>
              <w:t xml:space="preserve">Corporation Board approve recommendation of preferred </w:t>
            </w:r>
            <w:r w:rsidR="00695EB1">
              <w:rPr>
                <w:szCs w:val="24"/>
              </w:rPr>
              <w:t>contractor</w:t>
            </w:r>
          </w:p>
        </w:tc>
        <w:tc>
          <w:tcPr>
            <w:tcW w:w="1363" w:type="pct"/>
          </w:tcPr>
          <w:p w14:paraId="64BC5CD7" w14:textId="17A0861C" w:rsidR="0072420A" w:rsidRPr="00507E57" w:rsidRDefault="00094BB7" w:rsidP="0072420A">
            <w:pPr>
              <w:pStyle w:val="Paragraph"/>
              <w:spacing w:after="210" w:line="276" w:lineRule="auto"/>
              <w:jc w:val="left"/>
            </w:pPr>
            <w:r>
              <w:t>28</w:t>
            </w:r>
            <w:r w:rsidRPr="00094BB7">
              <w:rPr>
                <w:vertAlign w:val="superscript"/>
              </w:rPr>
              <w:t>th</w:t>
            </w:r>
            <w:r>
              <w:t xml:space="preserve"> September 2026</w:t>
            </w:r>
          </w:p>
        </w:tc>
      </w:tr>
      <w:tr w:rsidR="0072420A" w:rsidRPr="006836EC" w14:paraId="51805A13" w14:textId="77777777" w:rsidTr="00133044">
        <w:tc>
          <w:tcPr>
            <w:tcW w:w="3637" w:type="pct"/>
          </w:tcPr>
          <w:p w14:paraId="3D4A5AC0" w14:textId="1F4FF016" w:rsidR="0072420A" w:rsidRPr="00507E57" w:rsidRDefault="0072420A" w:rsidP="0072420A">
            <w:pPr>
              <w:pStyle w:val="Paragraph"/>
              <w:spacing w:after="210" w:line="276" w:lineRule="auto"/>
              <w:jc w:val="left"/>
              <w:rPr>
                <w:color w:val="1F1F1F"/>
              </w:rPr>
            </w:pPr>
            <w:r w:rsidRPr="00507E57">
              <w:rPr>
                <w:color w:val="1F1F1F"/>
              </w:rPr>
              <w:t>Publication of contract award notice</w:t>
            </w:r>
          </w:p>
        </w:tc>
        <w:tc>
          <w:tcPr>
            <w:tcW w:w="1363" w:type="pct"/>
          </w:tcPr>
          <w:p w14:paraId="6888570C" w14:textId="492D46DA" w:rsidR="0072420A" w:rsidRPr="00507E57" w:rsidRDefault="00094BB7" w:rsidP="0072420A">
            <w:pPr>
              <w:pStyle w:val="Paragraph"/>
              <w:spacing w:after="210" w:line="276" w:lineRule="auto"/>
              <w:jc w:val="left"/>
            </w:pPr>
            <w:r>
              <w:t>29</w:t>
            </w:r>
            <w:r w:rsidRPr="00094BB7">
              <w:rPr>
                <w:vertAlign w:val="superscript"/>
              </w:rPr>
              <w:t>th</w:t>
            </w:r>
            <w:r>
              <w:t xml:space="preserve"> September </w:t>
            </w:r>
            <w:r w:rsidR="0072420A" w:rsidRPr="00507E57">
              <w:t>2026</w:t>
            </w:r>
          </w:p>
        </w:tc>
      </w:tr>
      <w:tr w:rsidR="0072420A" w:rsidRPr="006836EC" w14:paraId="6BA82CD2" w14:textId="77777777" w:rsidTr="00133044">
        <w:tc>
          <w:tcPr>
            <w:tcW w:w="3637" w:type="pct"/>
          </w:tcPr>
          <w:p w14:paraId="437DC591" w14:textId="0D6B4375" w:rsidR="0072420A" w:rsidRPr="00507E57" w:rsidRDefault="0072420A" w:rsidP="0072420A">
            <w:pPr>
              <w:pStyle w:val="Paragraph"/>
              <w:spacing w:after="210" w:line="276" w:lineRule="auto"/>
              <w:jc w:val="left"/>
            </w:pPr>
            <w:r w:rsidRPr="00507E57">
              <w:rPr>
                <w:color w:val="1F1F1F"/>
              </w:rPr>
              <w:t>Notification of contract award decision to</w:t>
            </w:r>
            <w:r w:rsidR="00507E57">
              <w:rPr>
                <w:color w:val="1F1F1F"/>
              </w:rPr>
              <w:t xml:space="preserve"> Tenderers </w:t>
            </w:r>
            <w:r w:rsidRPr="00507E57">
              <w:rPr>
                <w:color w:val="1F1F1F"/>
              </w:rPr>
              <w:t>and standstill period</w:t>
            </w:r>
          </w:p>
        </w:tc>
        <w:tc>
          <w:tcPr>
            <w:tcW w:w="1363" w:type="pct"/>
          </w:tcPr>
          <w:p w14:paraId="4B11243E" w14:textId="7122CC32" w:rsidR="0072420A" w:rsidRPr="00507E57" w:rsidRDefault="008B3691" w:rsidP="0072420A">
            <w:pPr>
              <w:pStyle w:val="Paragraph"/>
              <w:spacing w:after="210" w:line="276" w:lineRule="auto"/>
              <w:jc w:val="left"/>
            </w:pPr>
            <w:r>
              <w:rPr>
                <w:color w:val="1F1F1F"/>
              </w:rPr>
              <w:t>29</w:t>
            </w:r>
            <w:r w:rsidRPr="008B3691">
              <w:rPr>
                <w:color w:val="1F1F1F"/>
                <w:vertAlign w:val="superscript"/>
              </w:rPr>
              <w:t>th</w:t>
            </w:r>
            <w:r>
              <w:rPr>
                <w:color w:val="1F1F1F"/>
              </w:rPr>
              <w:t xml:space="preserve"> September </w:t>
            </w:r>
            <w:r w:rsidR="0072420A" w:rsidRPr="00507E57">
              <w:rPr>
                <w:color w:val="1F1F1F"/>
              </w:rPr>
              <w:t>2026</w:t>
            </w:r>
          </w:p>
        </w:tc>
      </w:tr>
      <w:tr w:rsidR="0072420A" w:rsidRPr="006836EC" w14:paraId="313DBE31" w14:textId="77777777" w:rsidTr="00133044">
        <w:tc>
          <w:tcPr>
            <w:tcW w:w="3637" w:type="pct"/>
          </w:tcPr>
          <w:p w14:paraId="2DCC6D60" w14:textId="77777777" w:rsidR="0072420A" w:rsidRPr="00507E57" w:rsidRDefault="0072420A" w:rsidP="0072420A">
            <w:pPr>
              <w:pStyle w:val="Paragraph"/>
              <w:spacing w:after="210" w:line="276" w:lineRule="auto"/>
              <w:jc w:val="left"/>
              <w:rPr>
                <w:color w:val="1F1F1F"/>
              </w:rPr>
            </w:pPr>
            <w:r w:rsidRPr="00507E57">
              <w:rPr>
                <w:color w:val="1F1F1F"/>
              </w:rPr>
              <w:t>Confirm contract award</w:t>
            </w:r>
          </w:p>
        </w:tc>
        <w:tc>
          <w:tcPr>
            <w:tcW w:w="1363" w:type="pct"/>
          </w:tcPr>
          <w:p w14:paraId="168CC3BC" w14:textId="34651063" w:rsidR="0072420A" w:rsidRPr="00507E57" w:rsidRDefault="00133044" w:rsidP="0072420A">
            <w:pPr>
              <w:pStyle w:val="Paragraph"/>
              <w:spacing w:after="210" w:line="276" w:lineRule="auto"/>
              <w:jc w:val="left"/>
              <w:rPr>
                <w:color w:val="1F1F1F"/>
              </w:rPr>
            </w:pPr>
            <w:r>
              <w:rPr>
                <w:color w:val="1F1F1F"/>
              </w:rPr>
              <w:t>9</w:t>
            </w:r>
            <w:r w:rsidRPr="00133044">
              <w:rPr>
                <w:color w:val="1F1F1F"/>
                <w:vertAlign w:val="superscript"/>
              </w:rPr>
              <w:t>th</w:t>
            </w:r>
            <w:r>
              <w:rPr>
                <w:color w:val="1F1F1F"/>
              </w:rPr>
              <w:t xml:space="preserve"> October</w:t>
            </w:r>
            <w:r w:rsidR="0072420A" w:rsidRPr="00507E57">
              <w:rPr>
                <w:color w:val="1F1F1F"/>
              </w:rPr>
              <w:t xml:space="preserve"> 2026</w:t>
            </w:r>
          </w:p>
        </w:tc>
      </w:tr>
      <w:tr w:rsidR="0072420A" w:rsidRPr="006836EC" w14:paraId="36E1818B" w14:textId="77777777" w:rsidTr="00133044">
        <w:tc>
          <w:tcPr>
            <w:tcW w:w="3637" w:type="pct"/>
          </w:tcPr>
          <w:p w14:paraId="28B62ECD" w14:textId="6A0B4DF4" w:rsidR="0072420A" w:rsidRPr="00507E57" w:rsidRDefault="0072420A" w:rsidP="0072420A">
            <w:pPr>
              <w:pStyle w:val="Paragraph"/>
              <w:spacing w:after="210" w:line="276" w:lineRule="auto"/>
              <w:jc w:val="left"/>
              <w:rPr>
                <w:color w:val="1F1F1F"/>
              </w:rPr>
            </w:pPr>
            <w:r w:rsidRPr="00507E57">
              <w:rPr>
                <w:color w:val="1F1F1F"/>
              </w:rPr>
              <w:t xml:space="preserve">Contract start </w:t>
            </w:r>
          </w:p>
        </w:tc>
        <w:tc>
          <w:tcPr>
            <w:tcW w:w="1363" w:type="pct"/>
          </w:tcPr>
          <w:p w14:paraId="702E2F82" w14:textId="21E2E839" w:rsidR="0072420A" w:rsidRPr="00507E57" w:rsidRDefault="0072420A" w:rsidP="0072420A">
            <w:pPr>
              <w:pStyle w:val="Paragraph"/>
              <w:spacing w:after="210" w:line="276" w:lineRule="auto"/>
              <w:jc w:val="left"/>
              <w:rPr>
                <w:color w:val="1F1F1F"/>
              </w:rPr>
            </w:pPr>
            <w:r w:rsidRPr="00507E57">
              <w:rPr>
                <w:color w:val="1F1F1F"/>
              </w:rPr>
              <w:t>1</w:t>
            </w:r>
            <w:r w:rsidRPr="00507E57">
              <w:rPr>
                <w:color w:val="1F1F1F"/>
                <w:vertAlign w:val="superscript"/>
              </w:rPr>
              <w:t>st</w:t>
            </w:r>
            <w:r w:rsidR="00993387" w:rsidRPr="00507E57">
              <w:rPr>
                <w:color w:val="1F1F1F"/>
              </w:rPr>
              <w:t xml:space="preserve"> </w:t>
            </w:r>
            <w:r w:rsidR="0057794A">
              <w:rPr>
                <w:color w:val="1F1F1F"/>
              </w:rPr>
              <w:t>January 2028</w:t>
            </w:r>
            <w:r w:rsidRPr="00507E57">
              <w:rPr>
                <w:color w:val="1F1F1F"/>
              </w:rPr>
              <w:t xml:space="preserve"> </w:t>
            </w:r>
          </w:p>
        </w:tc>
      </w:tr>
      <w:tr w:rsidR="0072420A" w:rsidRPr="006836EC" w14:paraId="2CAA8723" w14:textId="77777777" w:rsidTr="00133044">
        <w:tc>
          <w:tcPr>
            <w:tcW w:w="3637" w:type="pct"/>
          </w:tcPr>
          <w:p w14:paraId="03A75FCA" w14:textId="0A36AC9F" w:rsidR="0072420A" w:rsidRPr="00507E57" w:rsidRDefault="0072420A" w:rsidP="0072420A">
            <w:pPr>
              <w:pStyle w:val="Paragraph"/>
              <w:spacing w:after="210" w:line="276" w:lineRule="auto"/>
              <w:jc w:val="left"/>
              <w:rPr>
                <w:color w:val="1F1F1F"/>
              </w:rPr>
            </w:pPr>
            <w:r w:rsidRPr="00507E57">
              <w:rPr>
                <w:color w:val="1F1F1F"/>
              </w:rPr>
              <w:t>Inform MEDR/Welsh Government (PAGS)</w:t>
            </w:r>
          </w:p>
        </w:tc>
        <w:tc>
          <w:tcPr>
            <w:tcW w:w="1363" w:type="pct"/>
          </w:tcPr>
          <w:p w14:paraId="471285F9" w14:textId="16C6DEC2" w:rsidR="0072420A" w:rsidRPr="00507E57" w:rsidRDefault="0072420A" w:rsidP="0072420A">
            <w:pPr>
              <w:pStyle w:val="Paragraph"/>
              <w:spacing w:after="210" w:line="276" w:lineRule="auto"/>
              <w:jc w:val="left"/>
              <w:rPr>
                <w:color w:val="1F1F1F"/>
              </w:rPr>
            </w:pPr>
            <w:r w:rsidRPr="00507E57">
              <w:rPr>
                <w:color w:val="1F1F1F"/>
              </w:rPr>
              <w:t>On appointment</w:t>
            </w:r>
          </w:p>
        </w:tc>
      </w:tr>
    </w:tbl>
    <w:p w14:paraId="515657BE" w14:textId="12C3753E" w:rsidR="00D34E37" w:rsidRPr="00A37EA2" w:rsidRDefault="00D34E37" w:rsidP="00A37EA2">
      <w:pPr>
        <w:pStyle w:val="BodyText"/>
        <w:spacing w:before="240" w:line="276" w:lineRule="auto"/>
        <w:rPr>
          <w:rFonts w:ascii="Arial" w:hAnsi="Arial" w:cs="Arial"/>
          <w:szCs w:val="20"/>
        </w:rPr>
      </w:pPr>
      <w:r w:rsidRPr="00A37EA2">
        <w:rPr>
          <w:rFonts w:ascii="Arial" w:hAnsi="Arial" w:cs="Arial"/>
          <w:szCs w:val="20"/>
        </w:rPr>
        <w:t>Any changes to the procurement Timetable shall be notified to all Tenderers as soon as practicable.</w:t>
      </w:r>
    </w:p>
    <w:bookmarkStart w:id="9" w:name="a348295"/>
    <w:p w14:paraId="60AA1C67" w14:textId="1AF212F7" w:rsidR="00AA063E" w:rsidRPr="003E6D9C" w:rsidRDefault="00AA063E" w:rsidP="00AA063E">
      <w:pPr>
        <w:pStyle w:val="Untitledsubclause1"/>
        <w:spacing w:before="0" w:line="276" w:lineRule="auto"/>
        <w:rPr>
          <w:b/>
        </w:rPr>
      </w:pPr>
      <w:r w:rsidRPr="003E6D9C">
        <w:fldChar w:fldCharType="begin"/>
      </w:r>
      <w:r w:rsidRPr="003E6D9C">
        <w:fldChar w:fldCharType="end"/>
      </w:r>
      <w:r w:rsidRPr="003E6D9C">
        <w:rPr>
          <w:b/>
        </w:rPr>
        <w:t>Submission of Tenders</w:t>
      </w:r>
      <w:bookmarkEnd w:id="9"/>
    </w:p>
    <w:p w14:paraId="791076E7" w14:textId="77777777" w:rsidR="00AA063E" w:rsidRPr="003E6D9C" w:rsidRDefault="00AA063E" w:rsidP="00AA063E">
      <w:pPr>
        <w:pStyle w:val="Parasubclause1"/>
        <w:spacing w:before="0" w:line="276" w:lineRule="auto"/>
      </w:pPr>
      <w:r w:rsidRPr="003E6D9C">
        <w:t>Each Tenderer:</w:t>
      </w:r>
    </w:p>
    <w:p w14:paraId="1186F7E8" w14:textId="77777777" w:rsidR="007D6CD1" w:rsidRDefault="00AA063E" w:rsidP="00770E95">
      <w:pPr>
        <w:pStyle w:val="subclause1Bullet1"/>
        <w:spacing w:before="0" w:line="276" w:lineRule="auto"/>
        <w:ind w:left="1077" w:hanging="357"/>
      </w:pPr>
      <w:r w:rsidRPr="003E6D9C">
        <w:t>Must submit one Tender</w:t>
      </w:r>
      <w:r w:rsidR="00D92F31">
        <w:t>.</w:t>
      </w:r>
      <w:r w:rsidRPr="003E6D9C">
        <w:t xml:space="preserve"> </w:t>
      </w:r>
    </w:p>
    <w:p w14:paraId="150FFA5A" w14:textId="69703AA7" w:rsidR="00AA063E" w:rsidRPr="003E6D9C" w:rsidRDefault="00AA063E" w:rsidP="00770E95">
      <w:pPr>
        <w:pStyle w:val="subclause1Bullet1"/>
        <w:spacing w:before="0" w:line="276" w:lineRule="auto"/>
        <w:ind w:left="1077" w:hanging="357"/>
      </w:pPr>
      <w:r w:rsidRPr="00770E95">
        <w:t xml:space="preserve">The </w:t>
      </w:r>
      <w:r w:rsidRPr="003E6D9C">
        <w:t xml:space="preserve">Tender must meet the </w:t>
      </w:r>
      <w:r w:rsidR="00E44E52">
        <w:t>College</w:t>
      </w:r>
      <w:r w:rsidRPr="003E6D9C">
        <w:t>'s minimum requirements, operate as a standalone bid and not be dependent on any other bid or any other factors external to the Tender itself. Th</w:t>
      </w:r>
      <w:r w:rsidR="00770E95">
        <w:t xml:space="preserve">e </w:t>
      </w:r>
      <w:r w:rsidRPr="003E6D9C">
        <w:t xml:space="preserve">Tender must be capable of being accepted by the </w:t>
      </w:r>
      <w:r w:rsidR="00E44E52">
        <w:t>College</w:t>
      </w:r>
      <w:r w:rsidRPr="003E6D9C">
        <w:t xml:space="preserve"> in its own right.</w:t>
      </w:r>
    </w:p>
    <w:p w14:paraId="210419B3" w14:textId="77777777" w:rsidR="00AA063E" w:rsidRPr="003E6D9C" w:rsidRDefault="00AA063E" w:rsidP="00AA063E">
      <w:pPr>
        <w:pStyle w:val="Parasubclause1"/>
        <w:spacing w:before="0" w:line="276" w:lineRule="auto"/>
      </w:pPr>
      <w:r w:rsidRPr="003E6D9C">
        <w:t>Failure to submit any of the Tender documentation specified below will result in the exclusion of the Tenderer from any further consideration by the College</w:t>
      </w:r>
    </w:p>
    <w:p w14:paraId="355ABB0D" w14:textId="418D3730" w:rsidR="00AA063E" w:rsidRPr="008C5F5A" w:rsidRDefault="00AA063E" w:rsidP="00AA063E">
      <w:pPr>
        <w:pStyle w:val="Parasubclause1"/>
        <w:spacing w:before="0" w:line="276" w:lineRule="auto"/>
      </w:pPr>
      <w:r w:rsidRPr="008C5F5A">
        <w:t>The following documentation must be submitted with the Tender</w:t>
      </w:r>
      <w:r w:rsidR="00EB2698">
        <w:t>:</w:t>
      </w:r>
    </w:p>
    <w:p w14:paraId="6A239C06" w14:textId="272EB3AB" w:rsidR="00AA063E" w:rsidRDefault="00AA063E" w:rsidP="00AA063E">
      <w:pPr>
        <w:pStyle w:val="subclause1Bullet1"/>
        <w:spacing w:before="0" w:line="276" w:lineRule="auto"/>
        <w:ind w:left="1077" w:hanging="357"/>
      </w:pPr>
      <w:r w:rsidRPr="008C5F5A">
        <w:t xml:space="preserve">Conflict of Interest Declaration at Schedule </w:t>
      </w:r>
      <w:r w:rsidR="00525EB4">
        <w:t>9</w:t>
      </w:r>
      <w:r w:rsidRPr="008C5F5A">
        <w:t>.</w:t>
      </w:r>
    </w:p>
    <w:p w14:paraId="6F666524" w14:textId="521CC893" w:rsidR="00525EB4" w:rsidRDefault="00525EB4" w:rsidP="00AA063E">
      <w:pPr>
        <w:pStyle w:val="subclause1Bullet1"/>
        <w:spacing w:before="0" w:line="276" w:lineRule="auto"/>
        <w:ind w:left="1077" w:hanging="357"/>
      </w:pPr>
      <w:r>
        <w:t>Form of Tender at Schedule 8</w:t>
      </w:r>
      <w:r w:rsidR="00EB10BC">
        <w:t xml:space="preserve">. </w:t>
      </w:r>
    </w:p>
    <w:p w14:paraId="1FD839E2" w14:textId="230D1075" w:rsidR="00EB10BC" w:rsidRPr="008C5F5A" w:rsidRDefault="00EB10BC" w:rsidP="00AA063E">
      <w:pPr>
        <w:pStyle w:val="subclause1Bullet1"/>
        <w:spacing w:before="0" w:line="276" w:lineRule="auto"/>
        <w:ind w:left="1077" w:hanging="357"/>
      </w:pPr>
      <w:r>
        <w:t>Certificate of non-collusion and non-canvassing at Schedule 6.</w:t>
      </w:r>
    </w:p>
    <w:p w14:paraId="3DA3C62B" w14:textId="5490DC1F" w:rsidR="00E0076E" w:rsidRPr="008C0E99" w:rsidRDefault="00E0076E" w:rsidP="008C0E99">
      <w:pPr>
        <w:pStyle w:val="Untitledsubclause1"/>
        <w:rPr>
          <w:b/>
          <w:bCs/>
        </w:rPr>
      </w:pPr>
      <w:bookmarkStart w:id="10" w:name="a694999"/>
      <w:r w:rsidRPr="008C0E99">
        <w:rPr>
          <w:b/>
          <w:bCs/>
        </w:rPr>
        <w:t xml:space="preserve">Tender </w:t>
      </w:r>
      <w:r w:rsidR="00F40758">
        <w:rPr>
          <w:b/>
          <w:bCs/>
        </w:rPr>
        <w:t>Assessment</w:t>
      </w:r>
      <w:r w:rsidRPr="008C0E99">
        <w:rPr>
          <w:b/>
          <w:bCs/>
        </w:rPr>
        <w:t xml:space="preserve"> Model</w:t>
      </w:r>
      <w:bookmarkEnd w:id="10"/>
    </w:p>
    <w:p w14:paraId="1B21B895" w14:textId="2F6652AB" w:rsidR="00511642" w:rsidRPr="0001355E" w:rsidRDefault="004C5D43" w:rsidP="00797AE1">
      <w:pPr>
        <w:pStyle w:val="Parasubclause1"/>
        <w:spacing w:before="0" w:line="276" w:lineRule="auto"/>
      </w:pPr>
      <w:bookmarkStart w:id="11" w:name="a362884"/>
      <w:r>
        <w:rPr>
          <w:b/>
          <w:bCs/>
        </w:rPr>
        <w:t>Assessment of Price</w:t>
      </w:r>
      <w:r w:rsidR="00511642" w:rsidRPr="00511642">
        <w:t xml:space="preserve"> </w:t>
      </w:r>
      <w:r w:rsidR="00511642" w:rsidRPr="0001355E">
        <w:t xml:space="preserve">On a comparative basis with the lowest bid receiving 100% of the available marks (30% following weighting). All other bids will be compared [against that lowest bid] </w:t>
      </w:r>
    </w:p>
    <w:p w14:paraId="77B2F93A" w14:textId="77777777" w:rsidR="00511642" w:rsidRPr="0001355E" w:rsidRDefault="00511642" w:rsidP="00797AE1">
      <w:pPr>
        <w:ind w:left="720"/>
        <w:rPr>
          <w:rFonts w:ascii="Arial" w:hAnsi="Arial" w:cs="Arial"/>
        </w:rPr>
      </w:pPr>
      <w:r w:rsidRPr="0001355E">
        <w:rPr>
          <w:rFonts w:ascii="Arial" w:hAnsi="Arial" w:cs="Arial"/>
        </w:rPr>
        <w:t>Tenderers must submit pricing using the Pricing Schedule provided (a separate document), broken down as follows:</w:t>
      </w:r>
    </w:p>
    <w:p w14:paraId="281022C1" w14:textId="77777777" w:rsidR="00511642" w:rsidRDefault="00511642" w:rsidP="00797AE1">
      <w:pPr>
        <w:ind w:left="720"/>
        <w:rPr>
          <w:rFonts w:ascii="Arial" w:hAnsi="Arial" w:cs="Arial"/>
        </w:rPr>
      </w:pPr>
      <w:r>
        <w:rPr>
          <w:rFonts w:ascii="Arial" w:hAnsi="Arial" w:cs="Arial"/>
        </w:rPr>
        <w:lastRenderedPageBreak/>
        <w:t>Please provide a breakdown of your proposed costs using the template below.  If variations for any element are anticipated to change year on year, then please provide the uplifted figures for the appropriate year.  If any element listed included within your response but not chargeable, please indicate this in your response.  The final sum calculated over the team of the contract period, including any potential extension period, shall be used for the assessment of price.</w:t>
      </w:r>
    </w:p>
    <w:tbl>
      <w:tblPr>
        <w:tblStyle w:val="TableGrid"/>
        <w:tblW w:w="9138" w:type="dxa"/>
        <w:tblBorders>
          <w:top w:val="single" w:sz="4" w:space="0" w:color="00A696"/>
          <w:left w:val="single" w:sz="4" w:space="0" w:color="00A696"/>
          <w:bottom w:val="single" w:sz="4" w:space="0" w:color="00A696"/>
          <w:right w:val="single" w:sz="4" w:space="0" w:color="00A696"/>
          <w:insideH w:val="single" w:sz="4" w:space="0" w:color="00A696"/>
          <w:insideV w:val="single" w:sz="4" w:space="0" w:color="00A696"/>
        </w:tblBorders>
        <w:tblLayout w:type="fixed"/>
        <w:tblLook w:val="04A0" w:firstRow="1" w:lastRow="0" w:firstColumn="1" w:lastColumn="0" w:noHBand="0" w:noVBand="1"/>
      </w:tblPr>
      <w:tblGrid>
        <w:gridCol w:w="462"/>
        <w:gridCol w:w="3224"/>
        <w:gridCol w:w="1090"/>
        <w:gridCol w:w="1090"/>
        <w:gridCol w:w="1091"/>
        <w:gridCol w:w="1090"/>
        <w:gridCol w:w="1091"/>
      </w:tblGrid>
      <w:tr w:rsidR="00277457" w:rsidRPr="002E0B35" w14:paraId="53D954E3" w14:textId="77777777" w:rsidTr="001A6DC0">
        <w:tc>
          <w:tcPr>
            <w:tcW w:w="462" w:type="dxa"/>
            <w:tcBorders>
              <w:top w:val="single" w:sz="4" w:space="0" w:color="FFFFFF" w:themeColor="background1"/>
              <w:left w:val="nil"/>
              <w:bottom w:val="nil"/>
              <w:right w:val="single" w:sz="4" w:space="0" w:color="FFFFFF" w:themeColor="background1"/>
            </w:tcBorders>
            <w:shd w:val="clear" w:color="auto" w:fill="00A696"/>
          </w:tcPr>
          <w:p w14:paraId="7ECD453B" w14:textId="77777777" w:rsidR="00277457" w:rsidRPr="002E0B35" w:rsidRDefault="00277457" w:rsidP="001A6DC0">
            <w:pPr>
              <w:rPr>
                <w:rFonts w:ascii="Arial" w:hAnsi="Arial" w:cs="Arial"/>
                <w:b/>
                <w:bCs/>
                <w:color w:val="FFFFFF" w:themeColor="background1"/>
              </w:rPr>
            </w:pPr>
          </w:p>
        </w:tc>
        <w:tc>
          <w:tcPr>
            <w:tcW w:w="3224" w:type="dxa"/>
            <w:tcBorders>
              <w:top w:val="single" w:sz="4" w:space="0" w:color="FFFFFF" w:themeColor="background1"/>
              <w:left w:val="single" w:sz="4" w:space="0" w:color="FFFFFF" w:themeColor="background1"/>
              <w:bottom w:val="nil"/>
              <w:right w:val="single" w:sz="4" w:space="0" w:color="FFFFFF" w:themeColor="background1"/>
            </w:tcBorders>
            <w:shd w:val="clear" w:color="auto" w:fill="00A696"/>
          </w:tcPr>
          <w:p w14:paraId="23E5E245" w14:textId="77777777" w:rsidR="00277457" w:rsidRPr="002E0B35" w:rsidRDefault="00277457" w:rsidP="001A6DC0">
            <w:pPr>
              <w:rPr>
                <w:rFonts w:ascii="Arial" w:hAnsi="Arial" w:cs="Arial"/>
                <w:b/>
                <w:bCs/>
                <w:color w:val="FFFFFF" w:themeColor="background1"/>
              </w:rPr>
            </w:pPr>
            <w:r w:rsidRPr="002E0B35">
              <w:rPr>
                <w:rFonts w:ascii="Arial" w:hAnsi="Arial" w:cs="Arial"/>
                <w:b/>
                <w:bCs/>
                <w:color w:val="FFFFFF" w:themeColor="background1"/>
              </w:rPr>
              <w:t>Specification reference</w:t>
            </w:r>
          </w:p>
        </w:tc>
        <w:tc>
          <w:tcPr>
            <w:tcW w:w="1090" w:type="dxa"/>
            <w:tcBorders>
              <w:top w:val="single" w:sz="4" w:space="0" w:color="FFFFFF" w:themeColor="background1"/>
              <w:left w:val="single" w:sz="4" w:space="0" w:color="FFFFFF" w:themeColor="background1"/>
              <w:bottom w:val="nil"/>
              <w:right w:val="single" w:sz="4" w:space="0" w:color="FFFFFF" w:themeColor="background1"/>
            </w:tcBorders>
            <w:shd w:val="clear" w:color="auto" w:fill="00A696"/>
          </w:tcPr>
          <w:p w14:paraId="452648F5" w14:textId="77777777" w:rsidR="00277457" w:rsidRPr="002E0B35" w:rsidRDefault="00277457" w:rsidP="001A6DC0">
            <w:pPr>
              <w:rPr>
                <w:rFonts w:ascii="Arial" w:hAnsi="Arial" w:cs="Arial"/>
                <w:b/>
                <w:bCs/>
                <w:color w:val="FFFFFF" w:themeColor="background1"/>
              </w:rPr>
            </w:pPr>
            <w:r w:rsidRPr="002E0B35">
              <w:rPr>
                <w:rFonts w:ascii="Arial" w:hAnsi="Arial" w:cs="Arial"/>
                <w:b/>
                <w:bCs/>
                <w:color w:val="FFFFFF" w:themeColor="background1"/>
              </w:rPr>
              <w:t>Year 1 price</w:t>
            </w:r>
          </w:p>
        </w:tc>
        <w:tc>
          <w:tcPr>
            <w:tcW w:w="1090" w:type="dxa"/>
            <w:tcBorders>
              <w:top w:val="single" w:sz="4" w:space="0" w:color="FFFFFF" w:themeColor="background1"/>
              <w:left w:val="single" w:sz="4" w:space="0" w:color="FFFFFF" w:themeColor="background1"/>
              <w:bottom w:val="nil"/>
              <w:right w:val="single" w:sz="4" w:space="0" w:color="FFFFFF" w:themeColor="background1"/>
            </w:tcBorders>
            <w:shd w:val="clear" w:color="auto" w:fill="00A696"/>
          </w:tcPr>
          <w:p w14:paraId="68C9BB50" w14:textId="77777777" w:rsidR="00277457" w:rsidRPr="002E0B35" w:rsidRDefault="00277457" w:rsidP="001A6DC0">
            <w:pPr>
              <w:rPr>
                <w:rFonts w:ascii="Arial" w:hAnsi="Arial" w:cs="Arial"/>
                <w:b/>
                <w:bCs/>
                <w:color w:val="FFFFFF" w:themeColor="background1"/>
              </w:rPr>
            </w:pPr>
            <w:r w:rsidRPr="002E0B35">
              <w:rPr>
                <w:rFonts w:ascii="Arial" w:hAnsi="Arial" w:cs="Arial"/>
                <w:b/>
                <w:bCs/>
                <w:color w:val="FFFFFF" w:themeColor="background1"/>
              </w:rPr>
              <w:t>Year 2 Price</w:t>
            </w:r>
          </w:p>
        </w:tc>
        <w:tc>
          <w:tcPr>
            <w:tcW w:w="1091" w:type="dxa"/>
            <w:tcBorders>
              <w:top w:val="single" w:sz="4" w:space="0" w:color="FFFFFF" w:themeColor="background1"/>
              <w:left w:val="single" w:sz="4" w:space="0" w:color="FFFFFF" w:themeColor="background1"/>
              <w:bottom w:val="nil"/>
              <w:right w:val="single" w:sz="4" w:space="0" w:color="FFFFFF" w:themeColor="background1"/>
            </w:tcBorders>
            <w:shd w:val="clear" w:color="auto" w:fill="00A696"/>
          </w:tcPr>
          <w:p w14:paraId="1E23E3E0" w14:textId="77777777" w:rsidR="00277457" w:rsidRPr="002E0B35" w:rsidRDefault="00277457" w:rsidP="001A6DC0">
            <w:pPr>
              <w:rPr>
                <w:rFonts w:ascii="Arial" w:hAnsi="Arial" w:cs="Arial"/>
                <w:b/>
                <w:bCs/>
                <w:color w:val="FFFFFF" w:themeColor="background1"/>
              </w:rPr>
            </w:pPr>
            <w:r w:rsidRPr="002E0B35">
              <w:rPr>
                <w:rFonts w:ascii="Arial" w:hAnsi="Arial" w:cs="Arial"/>
                <w:b/>
                <w:bCs/>
                <w:color w:val="FFFFFF" w:themeColor="background1"/>
              </w:rPr>
              <w:t>Year 3 Price</w:t>
            </w:r>
          </w:p>
        </w:tc>
        <w:tc>
          <w:tcPr>
            <w:tcW w:w="1090" w:type="dxa"/>
            <w:tcBorders>
              <w:top w:val="single" w:sz="4" w:space="0" w:color="FFFFFF" w:themeColor="background1"/>
              <w:left w:val="single" w:sz="4" w:space="0" w:color="FFFFFF" w:themeColor="background1"/>
              <w:bottom w:val="nil"/>
              <w:right w:val="single" w:sz="4" w:space="0" w:color="FFFFFF" w:themeColor="background1"/>
            </w:tcBorders>
            <w:shd w:val="clear" w:color="auto" w:fill="00A696"/>
          </w:tcPr>
          <w:p w14:paraId="61E9CCDC" w14:textId="77777777" w:rsidR="00277457" w:rsidRDefault="00277457" w:rsidP="001A6DC0">
            <w:pPr>
              <w:rPr>
                <w:rFonts w:ascii="Arial" w:hAnsi="Arial" w:cs="Arial"/>
                <w:b/>
                <w:bCs/>
                <w:color w:val="FFFFFF" w:themeColor="background1"/>
              </w:rPr>
            </w:pPr>
            <w:r w:rsidRPr="002E0B35">
              <w:rPr>
                <w:rFonts w:ascii="Arial" w:hAnsi="Arial" w:cs="Arial"/>
                <w:b/>
                <w:bCs/>
                <w:color w:val="FFFFFF" w:themeColor="background1"/>
              </w:rPr>
              <w:t xml:space="preserve">Year 4 </w:t>
            </w:r>
            <w:r>
              <w:rPr>
                <w:rFonts w:ascii="Arial" w:hAnsi="Arial" w:cs="Arial"/>
                <w:b/>
                <w:bCs/>
                <w:color w:val="FFFFFF" w:themeColor="background1"/>
              </w:rPr>
              <w:t>Price</w:t>
            </w:r>
          </w:p>
          <w:p w14:paraId="6164EE82" w14:textId="77777777" w:rsidR="00277457" w:rsidRPr="002E0B35" w:rsidRDefault="00277457" w:rsidP="001A6DC0">
            <w:pPr>
              <w:rPr>
                <w:rFonts w:ascii="Arial" w:hAnsi="Arial" w:cs="Arial"/>
                <w:b/>
                <w:bCs/>
                <w:color w:val="FFFFFF" w:themeColor="background1"/>
                <w:sz w:val="16"/>
                <w:szCs w:val="16"/>
              </w:rPr>
            </w:pPr>
            <w:r w:rsidRPr="002E0B35">
              <w:rPr>
                <w:rFonts w:ascii="Arial" w:hAnsi="Arial" w:cs="Arial"/>
                <w:b/>
                <w:bCs/>
                <w:color w:val="FFFFFF" w:themeColor="background1"/>
                <w:sz w:val="16"/>
                <w:szCs w:val="16"/>
              </w:rPr>
              <w:t>(If optioned)</w:t>
            </w:r>
          </w:p>
        </w:tc>
        <w:tc>
          <w:tcPr>
            <w:tcW w:w="1091" w:type="dxa"/>
            <w:tcBorders>
              <w:top w:val="single" w:sz="4" w:space="0" w:color="FFFFFF" w:themeColor="background1"/>
              <w:left w:val="single" w:sz="4" w:space="0" w:color="FFFFFF" w:themeColor="background1"/>
              <w:bottom w:val="nil"/>
              <w:right w:val="nil"/>
            </w:tcBorders>
            <w:shd w:val="clear" w:color="auto" w:fill="00A696"/>
          </w:tcPr>
          <w:p w14:paraId="781EE237" w14:textId="77777777" w:rsidR="00277457" w:rsidRPr="002E0B35" w:rsidRDefault="00277457" w:rsidP="001A6DC0">
            <w:pPr>
              <w:rPr>
                <w:rFonts w:ascii="Arial" w:hAnsi="Arial" w:cs="Arial"/>
                <w:b/>
                <w:bCs/>
                <w:color w:val="FFFFFF" w:themeColor="background1"/>
              </w:rPr>
            </w:pPr>
            <w:r w:rsidRPr="002E0B35">
              <w:rPr>
                <w:rFonts w:ascii="Arial" w:hAnsi="Arial" w:cs="Arial"/>
                <w:b/>
                <w:bCs/>
                <w:color w:val="FFFFFF" w:themeColor="background1"/>
              </w:rPr>
              <w:t>Total</w:t>
            </w:r>
          </w:p>
        </w:tc>
      </w:tr>
      <w:tr w:rsidR="00277457" w14:paraId="01C15CC9" w14:textId="77777777" w:rsidTr="001A6DC0">
        <w:tc>
          <w:tcPr>
            <w:tcW w:w="462" w:type="dxa"/>
            <w:tcBorders>
              <w:top w:val="nil"/>
            </w:tcBorders>
          </w:tcPr>
          <w:p w14:paraId="539A5A83" w14:textId="77777777" w:rsidR="00277457" w:rsidRDefault="00277457" w:rsidP="001A6DC0">
            <w:pPr>
              <w:rPr>
                <w:rFonts w:ascii="Arial" w:hAnsi="Arial" w:cs="Arial"/>
              </w:rPr>
            </w:pPr>
            <w:r>
              <w:rPr>
                <w:rFonts w:ascii="Arial" w:hAnsi="Arial" w:cs="Arial"/>
              </w:rPr>
              <w:t>1.</w:t>
            </w:r>
          </w:p>
        </w:tc>
        <w:tc>
          <w:tcPr>
            <w:tcW w:w="3224" w:type="dxa"/>
            <w:tcBorders>
              <w:top w:val="nil"/>
            </w:tcBorders>
          </w:tcPr>
          <w:p w14:paraId="638F2975" w14:textId="77777777" w:rsidR="00277457" w:rsidRDefault="00277457" w:rsidP="001A6DC0">
            <w:pPr>
              <w:rPr>
                <w:rFonts w:ascii="Arial" w:hAnsi="Arial" w:cs="Arial"/>
              </w:rPr>
            </w:pPr>
            <w:r w:rsidRPr="004201A3">
              <w:rPr>
                <w:rFonts w:ascii="Arial" w:hAnsi="Arial" w:cs="Arial"/>
              </w:rPr>
              <w:t>Performing the annual statutory audit of the College as required by auditing standards and all mandatory requirements of the funding bodies as set out in the Wales Further Education Audit Code of Practice</w:t>
            </w:r>
          </w:p>
          <w:p w14:paraId="06364D7E" w14:textId="77777777" w:rsidR="00277457" w:rsidRDefault="00277457" w:rsidP="001A6DC0">
            <w:pPr>
              <w:rPr>
                <w:rFonts w:ascii="Arial" w:hAnsi="Arial" w:cs="Arial"/>
              </w:rPr>
            </w:pPr>
          </w:p>
        </w:tc>
        <w:tc>
          <w:tcPr>
            <w:tcW w:w="1090" w:type="dxa"/>
            <w:tcBorders>
              <w:top w:val="nil"/>
            </w:tcBorders>
          </w:tcPr>
          <w:p w14:paraId="6C478209" w14:textId="77777777" w:rsidR="00277457" w:rsidRDefault="00277457" w:rsidP="001A6DC0">
            <w:pPr>
              <w:rPr>
                <w:rFonts w:ascii="Arial" w:hAnsi="Arial" w:cs="Arial"/>
              </w:rPr>
            </w:pPr>
          </w:p>
        </w:tc>
        <w:tc>
          <w:tcPr>
            <w:tcW w:w="1090" w:type="dxa"/>
            <w:tcBorders>
              <w:top w:val="nil"/>
            </w:tcBorders>
          </w:tcPr>
          <w:p w14:paraId="0E547401" w14:textId="77777777" w:rsidR="00277457" w:rsidRDefault="00277457" w:rsidP="001A6DC0">
            <w:pPr>
              <w:rPr>
                <w:rFonts w:ascii="Arial" w:hAnsi="Arial" w:cs="Arial"/>
              </w:rPr>
            </w:pPr>
          </w:p>
        </w:tc>
        <w:tc>
          <w:tcPr>
            <w:tcW w:w="1091" w:type="dxa"/>
            <w:tcBorders>
              <w:top w:val="nil"/>
            </w:tcBorders>
          </w:tcPr>
          <w:p w14:paraId="58F31105" w14:textId="77777777" w:rsidR="00277457" w:rsidRDefault="00277457" w:rsidP="001A6DC0">
            <w:pPr>
              <w:rPr>
                <w:rFonts w:ascii="Arial" w:hAnsi="Arial" w:cs="Arial"/>
              </w:rPr>
            </w:pPr>
          </w:p>
        </w:tc>
        <w:tc>
          <w:tcPr>
            <w:tcW w:w="1090" w:type="dxa"/>
            <w:tcBorders>
              <w:top w:val="nil"/>
            </w:tcBorders>
          </w:tcPr>
          <w:p w14:paraId="7FE0D1AB" w14:textId="77777777" w:rsidR="00277457" w:rsidRDefault="00277457" w:rsidP="001A6DC0">
            <w:pPr>
              <w:rPr>
                <w:rFonts w:ascii="Arial" w:hAnsi="Arial" w:cs="Arial"/>
              </w:rPr>
            </w:pPr>
          </w:p>
        </w:tc>
        <w:tc>
          <w:tcPr>
            <w:tcW w:w="1091" w:type="dxa"/>
            <w:tcBorders>
              <w:top w:val="nil"/>
            </w:tcBorders>
          </w:tcPr>
          <w:p w14:paraId="6ED879B1" w14:textId="77777777" w:rsidR="00277457" w:rsidRDefault="00277457" w:rsidP="001A6DC0">
            <w:pPr>
              <w:rPr>
                <w:rFonts w:ascii="Arial" w:hAnsi="Arial" w:cs="Arial"/>
              </w:rPr>
            </w:pPr>
          </w:p>
        </w:tc>
      </w:tr>
      <w:tr w:rsidR="00277457" w14:paraId="5285D51E" w14:textId="77777777" w:rsidTr="001A6DC0">
        <w:tc>
          <w:tcPr>
            <w:tcW w:w="462" w:type="dxa"/>
          </w:tcPr>
          <w:p w14:paraId="72114AA2" w14:textId="77777777" w:rsidR="00277457" w:rsidRDefault="00277457" w:rsidP="001A6DC0">
            <w:pPr>
              <w:rPr>
                <w:rFonts w:ascii="Arial" w:hAnsi="Arial" w:cs="Arial"/>
              </w:rPr>
            </w:pPr>
            <w:r>
              <w:rPr>
                <w:rFonts w:ascii="Arial" w:hAnsi="Arial" w:cs="Arial"/>
              </w:rPr>
              <w:t>2.</w:t>
            </w:r>
          </w:p>
        </w:tc>
        <w:tc>
          <w:tcPr>
            <w:tcW w:w="3224" w:type="dxa"/>
          </w:tcPr>
          <w:p w14:paraId="1C690ADD" w14:textId="77777777" w:rsidR="00277457" w:rsidRPr="002E0B35" w:rsidRDefault="00277457" w:rsidP="001A6DC0">
            <w:pPr>
              <w:spacing w:after="0" w:line="276" w:lineRule="auto"/>
              <w:jc w:val="both"/>
              <w:rPr>
                <w:rFonts w:ascii="Arial" w:hAnsi="Arial" w:cs="Arial"/>
              </w:rPr>
            </w:pPr>
            <w:r w:rsidRPr="002E0B35">
              <w:rPr>
                <w:rFonts w:ascii="Arial" w:hAnsi="Arial" w:cs="Arial"/>
              </w:rPr>
              <w:t xml:space="preserve">Completion of the audited TPA certificate for the Teachers’ Pension Scheme. </w:t>
            </w:r>
          </w:p>
          <w:p w14:paraId="04D27AF5" w14:textId="77777777" w:rsidR="00277457" w:rsidRDefault="00277457" w:rsidP="001A6DC0">
            <w:pPr>
              <w:rPr>
                <w:rFonts w:ascii="Arial" w:hAnsi="Arial" w:cs="Arial"/>
              </w:rPr>
            </w:pPr>
          </w:p>
        </w:tc>
        <w:tc>
          <w:tcPr>
            <w:tcW w:w="1090" w:type="dxa"/>
          </w:tcPr>
          <w:p w14:paraId="19C3C519" w14:textId="77777777" w:rsidR="00277457" w:rsidRDefault="00277457" w:rsidP="001A6DC0">
            <w:pPr>
              <w:rPr>
                <w:rFonts w:ascii="Arial" w:hAnsi="Arial" w:cs="Arial"/>
              </w:rPr>
            </w:pPr>
          </w:p>
        </w:tc>
        <w:tc>
          <w:tcPr>
            <w:tcW w:w="1090" w:type="dxa"/>
          </w:tcPr>
          <w:p w14:paraId="066D1D7D" w14:textId="77777777" w:rsidR="00277457" w:rsidRDefault="00277457" w:rsidP="001A6DC0">
            <w:pPr>
              <w:rPr>
                <w:rFonts w:ascii="Arial" w:hAnsi="Arial" w:cs="Arial"/>
              </w:rPr>
            </w:pPr>
          </w:p>
        </w:tc>
        <w:tc>
          <w:tcPr>
            <w:tcW w:w="1091" w:type="dxa"/>
          </w:tcPr>
          <w:p w14:paraId="2310E9E0" w14:textId="77777777" w:rsidR="00277457" w:rsidRDefault="00277457" w:rsidP="001A6DC0">
            <w:pPr>
              <w:rPr>
                <w:rFonts w:ascii="Arial" w:hAnsi="Arial" w:cs="Arial"/>
              </w:rPr>
            </w:pPr>
          </w:p>
        </w:tc>
        <w:tc>
          <w:tcPr>
            <w:tcW w:w="1090" w:type="dxa"/>
          </w:tcPr>
          <w:p w14:paraId="5AE90952" w14:textId="77777777" w:rsidR="00277457" w:rsidRDefault="00277457" w:rsidP="001A6DC0">
            <w:pPr>
              <w:rPr>
                <w:rFonts w:ascii="Arial" w:hAnsi="Arial" w:cs="Arial"/>
              </w:rPr>
            </w:pPr>
          </w:p>
        </w:tc>
        <w:tc>
          <w:tcPr>
            <w:tcW w:w="1091" w:type="dxa"/>
          </w:tcPr>
          <w:p w14:paraId="39176B8D" w14:textId="77777777" w:rsidR="00277457" w:rsidRDefault="00277457" w:rsidP="001A6DC0">
            <w:pPr>
              <w:rPr>
                <w:rFonts w:ascii="Arial" w:hAnsi="Arial" w:cs="Arial"/>
              </w:rPr>
            </w:pPr>
          </w:p>
        </w:tc>
      </w:tr>
      <w:tr w:rsidR="00277457" w14:paraId="2D59A778" w14:textId="77777777" w:rsidTr="001A6DC0">
        <w:tc>
          <w:tcPr>
            <w:tcW w:w="462" w:type="dxa"/>
          </w:tcPr>
          <w:p w14:paraId="734DB204" w14:textId="77777777" w:rsidR="00277457" w:rsidRDefault="00277457" w:rsidP="001A6DC0">
            <w:pPr>
              <w:rPr>
                <w:rFonts w:ascii="Arial" w:hAnsi="Arial" w:cs="Arial"/>
              </w:rPr>
            </w:pPr>
            <w:r>
              <w:rPr>
                <w:rFonts w:ascii="Arial" w:hAnsi="Arial" w:cs="Arial"/>
              </w:rPr>
              <w:t>3.</w:t>
            </w:r>
          </w:p>
        </w:tc>
        <w:tc>
          <w:tcPr>
            <w:tcW w:w="3224" w:type="dxa"/>
          </w:tcPr>
          <w:p w14:paraId="06B346A8" w14:textId="77777777" w:rsidR="00277457" w:rsidRPr="002E0B35" w:rsidRDefault="00277457" w:rsidP="001A6DC0">
            <w:pPr>
              <w:spacing w:after="0" w:line="276" w:lineRule="auto"/>
              <w:jc w:val="both"/>
              <w:rPr>
                <w:rFonts w:ascii="Arial" w:hAnsi="Arial" w:cs="Arial"/>
              </w:rPr>
            </w:pPr>
            <w:r w:rsidRPr="002E0B35">
              <w:rPr>
                <w:rFonts w:ascii="Arial" w:hAnsi="Arial" w:cs="Arial"/>
              </w:rPr>
              <w:t xml:space="preserve">Providing opinion as to the adherence to Accounting Standards, Financial Reporting Standards, Audit Standards, Statements of Recommended Practice and any other guidance as they apply to the College.  </w:t>
            </w:r>
          </w:p>
          <w:p w14:paraId="26AA509B" w14:textId="77777777" w:rsidR="00277457" w:rsidRDefault="00277457" w:rsidP="001A6DC0">
            <w:pPr>
              <w:tabs>
                <w:tab w:val="left" w:pos="1020"/>
              </w:tabs>
              <w:rPr>
                <w:rFonts w:ascii="Arial" w:hAnsi="Arial" w:cs="Arial"/>
              </w:rPr>
            </w:pPr>
          </w:p>
        </w:tc>
        <w:tc>
          <w:tcPr>
            <w:tcW w:w="1090" w:type="dxa"/>
          </w:tcPr>
          <w:p w14:paraId="6EE31F46" w14:textId="77777777" w:rsidR="00277457" w:rsidRDefault="00277457" w:rsidP="001A6DC0">
            <w:pPr>
              <w:rPr>
                <w:rFonts w:ascii="Arial" w:hAnsi="Arial" w:cs="Arial"/>
              </w:rPr>
            </w:pPr>
          </w:p>
        </w:tc>
        <w:tc>
          <w:tcPr>
            <w:tcW w:w="1090" w:type="dxa"/>
          </w:tcPr>
          <w:p w14:paraId="1A33BFE3" w14:textId="77777777" w:rsidR="00277457" w:rsidRDefault="00277457" w:rsidP="001A6DC0">
            <w:pPr>
              <w:rPr>
                <w:rFonts w:ascii="Arial" w:hAnsi="Arial" w:cs="Arial"/>
              </w:rPr>
            </w:pPr>
          </w:p>
        </w:tc>
        <w:tc>
          <w:tcPr>
            <w:tcW w:w="1091" w:type="dxa"/>
          </w:tcPr>
          <w:p w14:paraId="4E5519E4" w14:textId="77777777" w:rsidR="00277457" w:rsidRDefault="00277457" w:rsidP="001A6DC0">
            <w:pPr>
              <w:rPr>
                <w:rFonts w:ascii="Arial" w:hAnsi="Arial" w:cs="Arial"/>
              </w:rPr>
            </w:pPr>
          </w:p>
        </w:tc>
        <w:tc>
          <w:tcPr>
            <w:tcW w:w="1090" w:type="dxa"/>
          </w:tcPr>
          <w:p w14:paraId="31CF2309" w14:textId="77777777" w:rsidR="00277457" w:rsidRDefault="00277457" w:rsidP="001A6DC0">
            <w:pPr>
              <w:rPr>
                <w:rFonts w:ascii="Arial" w:hAnsi="Arial" w:cs="Arial"/>
              </w:rPr>
            </w:pPr>
          </w:p>
        </w:tc>
        <w:tc>
          <w:tcPr>
            <w:tcW w:w="1091" w:type="dxa"/>
          </w:tcPr>
          <w:p w14:paraId="727FD6A0" w14:textId="77777777" w:rsidR="00277457" w:rsidRDefault="00277457" w:rsidP="001A6DC0">
            <w:pPr>
              <w:rPr>
                <w:rFonts w:ascii="Arial" w:hAnsi="Arial" w:cs="Arial"/>
              </w:rPr>
            </w:pPr>
          </w:p>
        </w:tc>
      </w:tr>
      <w:tr w:rsidR="00277457" w14:paraId="6BEC8D39" w14:textId="77777777" w:rsidTr="001A6DC0">
        <w:tc>
          <w:tcPr>
            <w:tcW w:w="462" w:type="dxa"/>
          </w:tcPr>
          <w:p w14:paraId="637A7D6F" w14:textId="77777777" w:rsidR="00277457" w:rsidRDefault="00277457" w:rsidP="001A6DC0">
            <w:pPr>
              <w:rPr>
                <w:rFonts w:ascii="Arial" w:hAnsi="Arial" w:cs="Arial"/>
              </w:rPr>
            </w:pPr>
            <w:r>
              <w:rPr>
                <w:rFonts w:ascii="Arial" w:hAnsi="Arial" w:cs="Arial"/>
              </w:rPr>
              <w:t>4.</w:t>
            </w:r>
          </w:p>
        </w:tc>
        <w:tc>
          <w:tcPr>
            <w:tcW w:w="3224" w:type="dxa"/>
          </w:tcPr>
          <w:p w14:paraId="6D2AF92B" w14:textId="77777777" w:rsidR="00277457" w:rsidRPr="002E0B35" w:rsidRDefault="00277457" w:rsidP="001A6DC0">
            <w:pPr>
              <w:spacing w:after="0" w:line="276" w:lineRule="auto"/>
              <w:jc w:val="both"/>
              <w:rPr>
                <w:rFonts w:ascii="Arial" w:hAnsi="Arial" w:cs="Arial"/>
              </w:rPr>
            </w:pPr>
            <w:r w:rsidRPr="002E0B35">
              <w:rPr>
                <w:rFonts w:ascii="Arial" w:hAnsi="Arial" w:cs="Arial"/>
              </w:rPr>
              <w:t>Completion of the annual student numbers audit</w:t>
            </w:r>
          </w:p>
          <w:p w14:paraId="24A5CB67" w14:textId="77777777" w:rsidR="00277457" w:rsidRDefault="00277457" w:rsidP="001A6DC0">
            <w:pPr>
              <w:rPr>
                <w:rFonts w:ascii="Arial" w:hAnsi="Arial" w:cs="Arial"/>
              </w:rPr>
            </w:pPr>
          </w:p>
        </w:tc>
        <w:tc>
          <w:tcPr>
            <w:tcW w:w="1090" w:type="dxa"/>
          </w:tcPr>
          <w:p w14:paraId="0778EDBC" w14:textId="77777777" w:rsidR="00277457" w:rsidRDefault="00277457" w:rsidP="001A6DC0">
            <w:pPr>
              <w:rPr>
                <w:rFonts w:ascii="Arial" w:hAnsi="Arial" w:cs="Arial"/>
              </w:rPr>
            </w:pPr>
          </w:p>
        </w:tc>
        <w:tc>
          <w:tcPr>
            <w:tcW w:w="1090" w:type="dxa"/>
          </w:tcPr>
          <w:p w14:paraId="45450B6E" w14:textId="77777777" w:rsidR="00277457" w:rsidRDefault="00277457" w:rsidP="001A6DC0">
            <w:pPr>
              <w:rPr>
                <w:rFonts w:ascii="Arial" w:hAnsi="Arial" w:cs="Arial"/>
              </w:rPr>
            </w:pPr>
          </w:p>
        </w:tc>
        <w:tc>
          <w:tcPr>
            <w:tcW w:w="1091" w:type="dxa"/>
          </w:tcPr>
          <w:p w14:paraId="04D45567" w14:textId="77777777" w:rsidR="00277457" w:rsidRDefault="00277457" w:rsidP="001A6DC0">
            <w:pPr>
              <w:rPr>
                <w:rFonts w:ascii="Arial" w:hAnsi="Arial" w:cs="Arial"/>
              </w:rPr>
            </w:pPr>
          </w:p>
        </w:tc>
        <w:tc>
          <w:tcPr>
            <w:tcW w:w="1090" w:type="dxa"/>
          </w:tcPr>
          <w:p w14:paraId="60DD0D1C" w14:textId="77777777" w:rsidR="00277457" w:rsidRDefault="00277457" w:rsidP="001A6DC0">
            <w:pPr>
              <w:rPr>
                <w:rFonts w:ascii="Arial" w:hAnsi="Arial" w:cs="Arial"/>
              </w:rPr>
            </w:pPr>
          </w:p>
        </w:tc>
        <w:tc>
          <w:tcPr>
            <w:tcW w:w="1091" w:type="dxa"/>
          </w:tcPr>
          <w:p w14:paraId="1B4CC9F5" w14:textId="77777777" w:rsidR="00277457" w:rsidRDefault="00277457" w:rsidP="001A6DC0">
            <w:pPr>
              <w:rPr>
                <w:rFonts w:ascii="Arial" w:hAnsi="Arial" w:cs="Arial"/>
              </w:rPr>
            </w:pPr>
          </w:p>
        </w:tc>
      </w:tr>
      <w:tr w:rsidR="00277457" w14:paraId="7B8D0049" w14:textId="77777777" w:rsidTr="001A6DC0">
        <w:tc>
          <w:tcPr>
            <w:tcW w:w="462" w:type="dxa"/>
          </w:tcPr>
          <w:p w14:paraId="6CF2C003" w14:textId="77777777" w:rsidR="00277457" w:rsidRDefault="00277457" w:rsidP="001A6DC0">
            <w:pPr>
              <w:rPr>
                <w:rFonts w:ascii="Arial" w:hAnsi="Arial" w:cs="Arial"/>
              </w:rPr>
            </w:pPr>
            <w:r>
              <w:rPr>
                <w:rFonts w:ascii="Arial" w:hAnsi="Arial" w:cs="Arial"/>
              </w:rPr>
              <w:lastRenderedPageBreak/>
              <w:t>5.</w:t>
            </w:r>
          </w:p>
        </w:tc>
        <w:tc>
          <w:tcPr>
            <w:tcW w:w="3224" w:type="dxa"/>
          </w:tcPr>
          <w:p w14:paraId="37BD1A1E" w14:textId="77777777" w:rsidR="00277457" w:rsidRPr="002E0B35" w:rsidRDefault="00277457" w:rsidP="001A6DC0">
            <w:pPr>
              <w:spacing w:after="0" w:line="276" w:lineRule="auto"/>
              <w:jc w:val="both"/>
              <w:rPr>
                <w:rFonts w:ascii="Arial" w:hAnsi="Arial" w:cs="Arial"/>
              </w:rPr>
            </w:pPr>
            <w:r w:rsidRPr="002E0B35">
              <w:rPr>
                <w:rFonts w:ascii="Arial" w:hAnsi="Arial" w:cs="Arial"/>
              </w:rPr>
              <w:t>Presentation of audit summary documents, audit issues and recommendations to management and Audit Committee in line with timescales agreed with the College and in accordance with the Wales Further Education Audit Code of Practice.</w:t>
            </w:r>
          </w:p>
          <w:p w14:paraId="6C9FC172" w14:textId="77777777" w:rsidR="00277457" w:rsidRDefault="00277457" w:rsidP="001A6DC0">
            <w:pPr>
              <w:ind w:firstLine="720"/>
              <w:rPr>
                <w:rFonts w:ascii="Arial" w:hAnsi="Arial" w:cs="Arial"/>
              </w:rPr>
            </w:pPr>
          </w:p>
        </w:tc>
        <w:tc>
          <w:tcPr>
            <w:tcW w:w="1090" w:type="dxa"/>
          </w:tcPr>
          <w:p w14:paraId="47CD165E" w14:textId="77777777" w:rsidR="00277457" w:rsidRDefault="00277457" w:rsidP="001A6DC0">
            <w:pPr>
              <w:rPr>
                <w:rFonts w:ascii="Arial" w:hAnsi="Arial" w:cs="Arial"/>
              </w:rPr>
            </w:pPr>
          </w:p>
        </w:tc>
        <w:tc>
          <w:tcPr>
            <w:tcW w:w="1090" w:type="dxa"/>
          </w:tcPr>
          <w:p w14:paraId="21DFF9FA" w14:textId="77777777" w:rsidR="00277457" w:rsidRDefault="00277457" w:rsidP="001A6DC0">
            <w:pPr>
              <w:rPr>
                <w:rFonts w:ascii="Arial" w:hAnsi="Arial" w:cs="Arial"/>
              </w:rPr>
            </w:pPr>
          </w:p>
        </w:tc>
        <w:tc>
          <w:tcPr>
            <w:tcW w:w="1091" w:type="dxa"/>
          </w:tcPr>
          <w:p w14:paraId="2885BFE4" w14:textId="77777777" w:rsidR="00277457" w:rsidRDefault="00277457" w:rsidP="001A6DC0">
            <w:pPr>
              <w:rPr>
                <w:rFonts w:ascii="Arial" w:hAnsi="Arial" w:cs="Arial"/>
              </w:rPr>
            </w:pPr>
          </w:p>
        </w:tc>
        <w:tc>
          <w:tcPr>
            <w:tcW w:w="1090" w:type="dxa"/>
          </w:tcPr>
          <w:p w14:paraId="2E1F6007" w14:textId="77777777" w:rsidR="00277457" w:rsidRDefault="00277457" w:rsidP="001A6DC0">
            <w:pPr>
              <w:rPr>
                <w:rFonts w:ascii="Arial" w:hAnsi="Arial" w:cs="Arial"/>
              </w:rPr>
            </w:pPr>
          </w:p>
        </w:tc>
        <w:tc>
          <w:tcPr>
            <w:tcW w:w="1091" w:type="dxa"/>
          </w:tcPr>
          <w:p w14:paraId="04B3A9FD" w14:textId="77777777" w:rsidR="00277457" w:rsidRDefault="00277457" w:rsidP="001A6DC0">
            <w:pPr>
              <w:rPr>
                <w:rFonts w:ascii="Arial" w:hAnsi="Arial" w:cs="Arial"/>
              </w:rPr>
            </w:pPr>
          </w:p>
        </w:tc>
      </w:tr>
      <w:tr w:rsidR="00277457" w14:paraId="500E03DB" w14:textId="77777777" w:rsidTr="001A6DC0">
        <w:tc>
          <w:tcPr>
            <w:tcW w:w="462" w:type="dxa"/>
          </w:tcPr>
          <w:p w14:paraId="6B50E541" w14:textId="77777777" w:rsidR="00277457" w:rsidRDefault="00277457" w:rsidP="001A6DC0">
            <w:pPr>
              <w:rPr>
                <w:rFonts w:ascii="Arial" w:hAnsi="Arial" w:cs="Arial"/>
              </w:rPr>
            </w:pPr>
            <w:r>
              <w:rPr>
                <w:rFonts w:ascii="Arial" w:hAnsi="Arial" w:cs="Arial"/>
              </w:rPr>
              <w:t>6.</w:t>
            </w:r>
          </w:p>
        </w:tc>
        <w:tc>
          <w:tcPr>
            <w:tcW w:w="3224" w:type="dxa"/>
          </w:tcPr>
          <w:p w14:paraId="1977EED1" w14:textId="77777777" w:rsidR="00277457" w:rsidRPr="002E0B35" w:rsidRDefault="00277457" w:rsidP="001A6DC0">
            <w:pPr>
              <w:spacing w:after="0" w:line="276" w:lineRule="auto"/>
              <w:jc w:val="both"/>
              <w:rPr>
                <w:rFonts w:ascii="Arial" w:hAnsi="Arial" w:cs="Arial"/>
              </w:rPr>
            </w:pPr>
            <w:r w:rsidRPr="002E0B35">
              <w:rPr>
                <w:rFonts w:ascii="Arial" w:hAnsi="Arial" w:cs="Arial"/>
              </w:rPr>
              <w:t>Attendance at Audit Committee and Corporation meetings as required.</w:t>
            </w:r>
          </w:p>
          <w:p w14:paraId="291199AD" w14:textId="77777777" w:rsidR="00277457" w:rsidRDefault="00277457" w:rsidP="001A6DC0">
            <w:pPr>
              <w:rPr>
                <w:rFonts w:ascii="Arial" w:hAnsi="Arial" w:cs="Arial"/>
              </w:rPr>
            </w:pPr>
          </w:p>
        </w:tc>
        <w:tc>
          <w:tcPr>
            <w:tcW w:w="1090" w:type="dxa"/>
          </w:tcPr>
          <w:p w14:paraId="23413BD8" w14:textId="77777777" w:rsidR="00277457" w:rsidRDefault="00277457" w:rsidP="001A6DC0">
            <w:pPr>
              <w:rPr>
                <w:rFonts w:ascii="Arial" w:hAnsi="Arial" w:cs="Arial"/>
              </w:rPr>
            </w:pPr>
          </w:p>
        </w:tc>
        <w:tc>
          <w:tcPr>
            <w:tcW w:w="1090" w:type="dxa"/>
          </w:tcPr>
          <w:p w14:paraId="18A19793" w14:textId="77777777" w:rsidR="00277457" w:rsidRDefault="00277457" w:rsidP="001A6DC0">
            <w:pPr>
              <w:rPr>
                <w:rFonts w:ascii="Arial" w:hAnsi="Arial" w:cs="Arial"/>
              </w:rPr>
            </w:pPr>
          </w:p>
        </w:tc>
        <w:tc>
          <w:tcPr>
            <w:tcW w:w="1091" w:type="dxa"/>
          </w:tcPr>
          <w:p w14:paraId="0A40AE88" w14:textId="77777777" w:rsidR="00277457" w:rsidRDefault="00277457" w:rsidP="001A6DC0">
            <w:pPr>
              <w:rPr>
                <w:rFonts w:ascii="Arial" w:hAnsi="Arial" w:cs="Arial"/>
              </w:rPr>
            </w:pPr>
          </w:p>
        </w:tc>
        <w:tc>
          <w:tcPr>
            <w:tcW w:w="1090" w:type="dxa"/>
          </w:tcPr>
          <w:p w14:paraId="6E745FDC" w14:textId="77777777" w:rsidR="00277457" w:rsidRDefault="00277457" w:rsidP="001A6DC0">
            <w:pPr>
              <w:rPr>
                <w:rFonts w:ascii="Arial" w:hAnsi="Arial" w:cs="Arial"/>
              </w:rPr>
            </w:pPr>
          </w:p>
        </w:tc>
        <w:tc>
          <w:tcPr>
            <w:tcW w:w="1091" w:type="dxa"/>
          </w:tcPr>
          <w:p w14:paraId="018E6D91" w14:textId="77777777" w:rsidR="00277457" w:rsidRDefault="00277457" w:rsidP="001A6DC0">
            <w:pPr>
              <w:rPr>
                <w:rFonts w:ascii="Arial" w:hAnsi="Arial" w:cs="Arial"/>
              </w:rPr>
            </w:pPr>
          </w:p>
        </w:tc>
      </w:tr>
      <w:tr w:rsidR="00277457" w14:paraId="26BE0EFC" w14:textId="77777777" w:rsidTr="001A6DC0">
        <w:tc>
          <w:tcPr>
            <w:tcW w:w="462" w:type="dxa"/>
          </w:tcPr>
          <w:p w14:paraId="44B6BA88" w14:textId="77777777" w:rsidR="00277457" w:rsidRDefault="00277457" w:rsidP="001A6DC0">
            <w:pPr>
              <w:rPr>
                <w:rFonts w:ascii="Arial" w:hAnsi="Arial" w:cs="Arial"/>
              </w:rPr>
            </w:pPr>
            <w:r>
              <w:rPr>
                <w:rFonts w:ascii="Arial" w:hAnsi="Arial" w:cs="Arial"/>
              </w:rPr>
              <w:t>7.</w:t>
            </w:r>
          </w:p>
        </w:tc>
        <w:tc>
          <w:tcPr>
            <w:tcW w:w="3224" w:type="dxa"/>
          </w:tcPr>
          <w:p w14:paraId="311ECDC5" w14:textId="77777777" w:rsidR="00277457" w:rsidRPr="002E0B35" w:rsidRDefault="00277457" w:rsidP="001A6DC0">
            <w:pPr>
              <w:spacing w:after="0" w:line="276" w:lineRule="auto"/>
              <w:jc w:val="both"/>
              <w:rPr>
                <w:rFonts w:ascii="Arial" w:hAnsi="Arial" w:cs="Arial"/>
              </w:rPr>
            </w:pPr>
            <w:r w:rsidRPr="002E0B35">
              <w:rPr>
                <w:rFonts w:ascii="Arial" w:hAnsi="Arial" w:cs="Arial"/>
              </w:rPr>
              <w:t>The provision of ad-hoc assurance advice, guidance and regulatory updates in their capacity of external auditor, as appropriate.</w:t>
            </w:r>
          </w:p>
          <w:p w14:paraId="05C8DAA8" w14:textId="77777777" w:rsidR="00277457" w:rsidRDefault="00277457" w:rsidP="001A6DC0">
            <w:pPr>
              <w:rPr>
                <w:rFonts w:ascii="Arial" w:hAnsi="Arial" w:cs="Arial"/>
              </w:rPr>
            </w:pPr>
          </w:p>
        </w:tc>
        <w:tc>
          <w:tcPr>
            <w:tcW w:w="1090" w:type="dxa"/>
          </w:tcPr>
          <w:p w14:paraId="05791B94" w14:textId="77777777" w:rsidR="00277457" w:rsidRDefault="00277457" w:rsidP="001A6DC0">
            <w:pPr>
              <w:rPr>
                <w:rFonts w:ascii="Arial" w:hAnsi="Arial" w:cs="Arial"/>
              </w:rPr>
            </w:pPr>
          </w:p>
        </w:tc>
        <w:tc>
          <w:tcPr>
            <w:tcW w:w="1090" w:type="dxa"/>
          </w:tcPr>
          <w:p w14:paraId="1223A741" w14:textId="77777777" w:rsidR="00277457" w:rsidRDefault="00277457" w:rsidP="001A6DC0">
            <w:pPr>
              <w:rPr>
                <w:rFonts w:ascii="Arial" w:hAnsi="Arial" w:cs="Arial"/>
              </w:rPr>
            </w:pPr>
          </w:p>
        </w:tc>
        <w:tc>
          <w:tcPr>
            <w:tcW w:w="1091" w:type="dxa"/>
          </w:tcPr>
          <w:p w14:paraId="7CD41BB6" w14:textId="77777777" w:rsidR="00277457" w:rsidRDefault="00277457" w:rsidP="001A6DC0">
            <w:pPr>
              <w:rPr>
                <w:rFonts w:ascii="Arial" w:hAnsi="Arial" w:cs="Arial"/>
              </w:rPr>
            </w:pPr>
          </w:p>
        </w:tc>
        <w:tc>
          <w:tcPr>
            <w:tcW w:w="1090" w:type="dxa"/>
          </w:tcPr>
          <w:p w14:paraId="703810AC" w14:textId="77777777" w:rsidR="00277457" w:rsidRDefault="00277457" w:rsidP="001A6DC0">
            <w:pPr>
              <w:rPr>
                <w:rFonts w:ascii="Arial" w:hAnsi="Arial" w:cs="Arial"/>
              </w:rPr>
            </w:pPr>
          </w:p>
        </w:tc>
        <w:tc>
          <w:tcPr>
            <w:tcW w:w="1091" w:type="dxa"/>
          </w:tcPr>
          <w:p w14:paraId="31E4848E" w14:textId="77777777" w:rsidR="00277457" w:rsidRDefault="00277457" w:rsidP="001A6DC0">
            <w:pPr>
              <w:rPr>
                <w:rFonts w:ascii="Arial" w:hAnsi="Arial" w:cs="Arial"/>
              </w:rPr>
            </w:pPr>
          </w:p>
        </w:tc>
      </w:tr>
      <w:tr w:rsidR="00277457" w14:paraId="2C3FD204" w14:textId="77777777" w:rsidTr="001A6DC0">
        <w:tc>
          <w:tcPr>
            <w:tcW w:w="462" w:type="dxa"/>
          </w:tcPr>
          <w:p w14:paraId="64519364" w14:textId="77777777" w:rsidR="00277457" w:rsidRDefault="00277457" w:rsidP="001A6DC0">
            <w:pPr>
              <w:rPr>
                <w:rFonts w:ascii="Arial" w:hAnsi="Arial" w:cs="Arial"/>
              </w:rPr>
            </w:pPr>
            <w:r>
              <w:rPr>
                <w:rFonts w:ascii="Arial" w:hAnsi="Arial" w:cs="Arial"/>
              </w:rPr>
              <w:t>8.</w:t>
            </w:r>
          </w:p>
        </w:tc>
        <w:tc>
          <w:tcPr>
            <w:tcW w:w="3224" w:type="dxa"/>
          </w:tcPr>
          <w:p w14:paraId="289045DC" w14:textId="77777777" w:rsidR="00277457" w:rsidRPr="002E0B35" w:rsidRDefault="00277457" w:rsidP="001A6DC0">
            <w:pPr>
              <w:spacing w:after="0" w:line="276" w:lineRule="auto"/>
              <w:jc w:val="both"/>
              <w:rPr>
                <w:rFonts w:ascii="Arial" w:hAnsi="Arial" w:cs="Arial"/>
              </w:rPr>
            </w:pPr>
            <w:r w:rsidRPr="002E0B35">
              <w:rPr>
                <w:rFonts w:ascii="Arial" w:hAnsi="Arial" w:cs="Arial"/>
              </w:rPr>
              <w:t xml:space="preserve">The promotion or signposting of any relevant training opportunities. </w:t>
            </w:r>
          </w:p>
          <w:p w14:paraId="41D4DD4B" w14:textId="77777777" w:rsidR="00277457" w:rsidRDefault="00277457" w:rsidP="001A6DC0">
            <w:pPr>
              <w:rPr>
                <w:rFonts w:ascii="Arial" w:hAnsi="Arial" w:cs="Arial"/>
              </w:rPr>
            </w:pPr>
          </w:p>
        </w:tc>
        <w:tc>
          <w:tcPr>
            <w:tcW w:w="1090" w:type="dxa"/>
          </w:tcPr>
          <w:p w14:paraId="1E3A4DF4" w14:textId="77777777" w:rsidR="00277457" w:rsidRDefault="00277457" w:rsidP="001A6DC0">
            <w:pPr>
              <w:rPr>
                <w:rFonts w:ascii="Arial" w:hAnsi="Arial" w:cs="Arial"/>
              </w:rPr>
            </w:pPr>
          </w:p>
        </w:tc>
        <w:tc>
          <w:tcPr>
            <w:tcW w:w="1090" w:type="dxa"/>
          </w:tcPr>
          <w:p w14:paraId="3DCD5CF6" w14:textId="77777777" w:rsidR="00277457" w:rsidRDefault="00277457" w:rsidP="001A6DC0">
            <w:pPr>
              <w:rPr>
                <w:rFonts w:ascii="Arial" w:hAnsi="Arial" w:cs="Arial"/>
              </w:rPr>
            </w:pPr>
          </w:p>
        </w:tc>
        <w:tc>
          <w:tcPr>
            <w:tcW w:w="1091" w:type="dxa"/>
          </w:tcPr>
          <w:p w14:paraId="0A74229C" w14:textId="77777777" w:rsidR="00277457" w:rsidRDefault="00277457" w:rsidP="001A6DC0">
            <w:pPr>
              <w:rPr>
                <w:rFonts w:ascii="Arial" w:hAnsi="Arial" w:cs="Arial"/>
              </w:rPr>
            </w:pPr>
          </w:p>
        </w:tc>
        <w:tc>
          <w:tcPr>
            <w:tcW w:w="1090" w:type="dxa"/>
          </w:tcPr>
          <w:p w14:paraId="24607AF6" w14:textId="77777777" w:rsidR="00277457" w:rsidRDefault="00277457" w:rsidP="001A6DC0">
            <w:pPr>
              <w:rPr>
                <w:rFonts w:ascii="Arial" w:hAnsi="Arial" w:cs="Arial"/>
              </w:rPr>
            </w:pPr>
          </w:p>
        </w:tc>
        <w:tc>
          <w:tcPr>
            <w:tcW w:w="1091" w:type="dxa"/>
          </w:tcPr>
          <w:p w14:paraId="245A035D" w14:textId="77777777" w:rsidR="00277457" w:rsidRDefault="00277457" w:rsidP="001A6DC0">
            <w:pPr>
              <w:rPr>
                <w:rFonts w:ascii="Arial" w:hAnsi="Arial" w:cs="Arial"/>
              </w:rPr>
            </w:pPr>
          </w:p>
        </w:tc>
      </w:tr>
      <w:tr w:rsidR="00277457" w14:paraId="6D878513" w14:textId="77777777" w:rsidTr="001A6DC0">
        <w:tc>
          <w:tcPr>
            <w:tcW w:w="462" w:type="dxa"/>
          </w:tcPr>
          <w:p w14:paraId="2768A504" w14:textId="77777777" w:rsidR="00277457" w:rsidRDefault="00277457" w:rsidP="001A6DC0">
            <w:pPr>
              <w:rPr>
                <w:rFonts w:ascii="Arial" w:hAnsi="Arial" w:cs="Arial"/>
              </w:rPr>
            </w:pPr>
            <w:r>
              <w:rPr>
                <w:rFonts w:ascii="Arial" w:hAnsi="Arial" w:cs="Arial"/>
              </w:rPr>
              <w:t>9.</w:t>
            </w:r>
          </w:p>
        </w:tc>
        <w:tc>
          <w:tcPr>
            <w:tcW w:w="3224" w:type="dxa"/>
          </w:tcPr>
          <w:p w14:paraId="748F61D1" w14:textId="77777777" w:rsidR="00277457" w:rsidRPr="002E0B35" w:rsidRDefault="00277457" w:rsidP="001A6DC0">
            <w:pPr>
              <w:spacing w:after="0" w:line="276" w:lineRule="auto"/>
              <w:jc w:val="both"/>
              <w:rPr>
                <w:rFonts w:ascii="Arial" w:hAnsi="Arial" w:cs="Arial"/>
              </w:rPr>
            </w:pPr>
            <w:r w:rsidRPr="002E0B35">
              <w:rPr>
                <w:rFonts w:ascii="Arial" w:hAnsi="Arial" w:cs="Arial"/>
              </w:rPr>
              <w:t>Providing a challenging, efficient and knowledgeable approach to audit.</w:t>
            </w:r>
          </w:p>
          <w:p w14:paraId="3BA88730" w14:textId="77777777" w:rsidR="00277457" w:rsidRDefault="00277457" w:rsidP="001A6DC0">
            <w:pPr>
              <w:rPr>
                <w:rFonts w:ascii="Arial" w:hAnsi="Arial" w:cs="Arial"/>
              </w:rPr>
            </w:pPr>
          </w:p>
        </w:tc>
        <w:tc>
          <w:tcPr>
            <w:tcW w:w="1090" w:type="dxa"/>
          </w:tcPr>
          <w:p w14:paraId="4B570471" w14:textId="77777777" w:rsidR="00277457" w:rsidRDefault="00277457" w:rsidP="001A6DC0">
            <w:pPr>
              <w:rPr>
                <w:rFonts w:ascii="Arial" w:hAnsi="Arial" w:cs="Arial"/>
              </w:rPr>
            </w:pPr>
          </w:p>
        </w:tc>
        <w:tc>
          <w:tcPr>
            <w:tcW w:w="1090" w:type="dxa"/>
          </w:tcPr>
          <w:p w14:paraId="6452523E" w14:textId="77777777" w:rsidR="00277457" w:rsidRDefault="00277457" w:rsidP="001A6DC0">
            <w:pPr>
              <w:rPr>
                <w:rFonts w:ascii="Arial" w:hAnsi="Arial" w:cs="Arial"/>
              </w:rPr>
            </w:pPr>
          </w:p>
        </w:tc>
        <w:tc>
          <w:tcPr>
            <w:tcW w:w="1091" w:type="dxa"/>
          </w:tcPr>
          <w:p w14:paraId="452A03A4" w14:textId="77777777" w:rsidR="00277457" w:rsidRDefault="00277457" w:rsidP="001A6DC0">
            <w:pPr>
              <w:rPr>
                <w:rFonts w:ascii="Arial" w:hAnsi="Arial" w:cs="Arial"/>
              </w:rPr>
            </w:pPr>
          </w:p>
        </w:tc>
        <w:tc>
          <w:tcPr>
            <w:tcW w:w="1090" w:type="dxa"/>
          </w:tcPr>
          <w:p w14:paraId="77DA92BA" w14:textId="77777777" w:rsidR="00277457" w:rsidRDefault="00277457" w:rsidP="001A6DC0">
            <w:pPr>
              <w:rPr>
                <w:rFonts w:ascii="Arial" w:hAnsi="Arial" w:cs="Arial"/>
              </w:rPr>
            </w:pPr>
          </w:p>
        </w:tc>
        <w:tc>
          <w:tcPr>
            <w:tcW w:w="1091" w:type="dxa"/>
          </w:tcPr>
          <w:p w14:paraId="173BD5D8" w14:textId="77777777" w:rsidR="00277457" w:rsidRDefault="00277457" w:rsidP="001A6DC0">
            <w:pPr>
              <w:rPr>
                <w:rFonts w:ascii="Arial" w:hAnsi="Arial" w:cs="Arial"/>
              </w:rPr>
            </w:pPr>
          </w:p>
        </w:tc>
      </w:tr>
      <w:tr w:rsidR="00277457" w:rsidRPr="002E0B35" w14:paraId="46DAEEE6" w14:textId="77777777" w:rsidTr="001A6DC0">
        <w:trPr>
          <w:trHeight w:val="615"/>
        </w:trPr>
        <w:tc>
          <w:tcPr>
            <w:tcW w:w="3686" w:type="dxa"/>
            <w:gridSpan w:val="2"/>
            <w:shd w:val="clear" w:color="auto" w:fill="00A696"/>
          </w:tcPr>
          <w:p w14:paraId="0309204B" w14:textId="77777777" w:rsidR="00277457" w:rsidRPr="002E0B35" w:rsidRDefault="00277457" w:rsidP="001A6DC0">
            <w:pPr>
              <w:rPr>
                <w:rFonts w:ascii="Arial" w:hAnsi="Arial" w:cs="Arial"/>
                <w:b/>
                <w:bCs/>
                <w:color w:val="FFFFFF" w:themeColor="background1"/>
              </w:rPr>
            </w:pPr>
            <w:r w:rsidRPr="002E0B35">
              <w:rPr>
                <w:rFonts w:ascii="Arial" w:hAnsi="Arial" w:cs="Arial"/>
                <w:b/>
                <w:bCs/>
                <w:color w:val="FFFFFF" w:themeColor="background1"/>
              </w:rPr>
              <w:t>TOTAL CONTRACT PRICE (Sum of elements 1-9, Years 1-4)</w:t>
            </w:r>
          </w:p>
        </w:tc>
        <w:tc>
          <w:tcPr>
            <w:tcW w:w="1090" w:type="dxa"/>
          </w:tcPr>
          <w:p w14:paraId="1028906D" w14:textId="77777777" w:rsidR="00277457" w:rsidRPr="002E0B35" w:rsidRDefault="00277457" w:rsidP="001A6DC0">
            <w:pPr>
              <w:rPr>
                <w:rFonts w:ascii="Arial" w:hAnsi="Arial" w:cs="Arial"/>
                <w:b/>
                <w:bCs/>
              </w:rPr>
            </w:pPr>
          </w:p>
        </w:tc>
        <w:tc>
          <w:tcPr>
            <w:tcW w:w="1090" w:type="dxa"/>
          </w:tcPr>
          <w:p w14:paraId="7F395B65" w14:textId="77777777" w:rsidR="00277457" w:rsidRPr="002E0B35" w:rsidRDefault="00277457" w:rsidP="001A6DC0">
            <w:pPr>
              <w:rPr>
                <w:rFonts w:ascii="Arial" w:hAnsi="Arial" w:cs="Arial"/>
                <w:b/>
                <w:bCs/>
              </w:rPr>
            </w:pPr>
          </w:p>
        </w:tc>
        <w:tc>
          <w:tcPr>
            <w:tcW w:w="1091" w:type="dxa"/>
          </w:tcPr>
          <w:p w14:paraId="56743291" w14:textId="77777777" w:rsidR="00277457" w:rsidRPr="002E0B35" w:rsidRDefault="00277457" w:rsidP="001A6DC0">
            <w:pPr>
              <w:rPr>
                <w:rFonts w:ascii="Arial" w:hAnsi="Arial" w:cs="Arial"/>
                <w:b/>
                <w:bCs/>
              </w:rPr>
            </w:pPr>
          </w:p>
        </w:tc>
        <w:tc>
          <w:tcPr>
            <w:tcW w:w="1090" w:type="dxa"/>
          </w:tcPr>
          <w:p w14:paraId="42C4CEB3" w14:textId="77777777" w:rsidR="00277457" w:rsidRPr="002E0B35" w:rsidRDefault="00277457" w:rsidP="001A6DC0">
            <w:pPr>
              <w:rPr>
                <w:rFonts w:ascii="Arial" w:hAnsi="Arial" w:cs="Arial"/>
                <w:b/>
                <w:bCs/>
              </w:rPr>
            </w:pPr>
          </w:p>
        </w:tc>
        <w:tc>
          <w:tcPr>
            <w:tcW w:w="1091" w:type="dxa"/>
            <w:shd w:val="clear" w:color="auto" w:fill="00A696"/>
          </w:tcPr>
          <w:p w14:paraId="133A83B2" w14:textId="77777777" w:rsidR="00277457" w:rsidRPr="002E0B35" w:rsidRDefault="00277457" w:rsidP="001A6DC0">
            <w:pPr>
              <w:rPr>
                <w:rFonts w:ascii="Arial" w:hAnsi="Arial" w:cs="Arial"/>
                <w:b/>
                <w:bCs/>
                <w:color w:val="FFFFFF" w:themeColor="background1"/>
              </w:rPr>
            </w:pPr>
          </w:p>
        </w:tc>
      </w:tr>
    </w:tbl>
    <w:p w14:paraId="5DB114F8" w14:textId="0E12032F" w:rsidR="004C5D43" w:rsidRDefault="004C5D43" w:rsidP="008C0E99">
      <w:pPr>
        <w:pStyle w:val="Untitledsubclause2"/>
        <w:numPr>
          <w:ilvl w:val="0"/>
          <w:numId w:val="0"/>
        </w:numPr>
        <w:ind w:firstLine="720"/>
        <w:rPr>
          <w:b/>
          <w:bCs/>
        </w:rPr>
      </w:pPr>
    </w:p>
    <w:p w14:paraId="6E537965" w14:textId="77777777" w:rsidR="00797AE1" w:rsidRPr="00BA2BE6" w:rsidRDefault="00797AE1" w:rsidP="00797AE1">
      <w:pPr>
        <w:ind w:left="720"/>
        <w:rPr>
          <w:rFonts w:ascii="Arial" w:hAnsi="Arial" w:cs="Arial"/>
        </w:rPr>
      </w:pPr>
      <w:r>
        <w:rPr>
          <w:rFonts w:ascii="Arial" w:hAnsi="Arial" w:cs="Arial"/>
        </w:rPr>
        <w:t>An accompanying schedule of hourly costs should accompany your price submission, indicating the corresponding costs of personnel associated with the delivery of the requirement.</w:t>
      </w:r>
    </w:p>
    <w:p w14:paraId="75DCF871" w14:textId="77777777" w:rsidR="004C5D43" w:rsidRDefault="004C5D43" w:rsidP="008C0E99">
      <w:pPr>
        <w:pStyle w:val="Untitledsubclause2"/>
        <w:numPr>
          <w:ilvl w:val="0"/>
          <w:numId w:val="0"/>
        </w:numPr>
        <w:ind w:firstLine="720"/>
        <w:rPr>
          <w:b/>
          <w:bCs/>
        </w:rPr>
      </w:pPr>
    </w:p>
    <w:p w14:paraId="4EF62873" w14:textId="6EE582EF" w:rsidR="00E0076E" w:rsidRPr="008C0E99" w:rsidRDefault="00E0076E" w:rsidP="00797AE1">
      <w:pPr>
        <w:pStyle w:val="Untitledsubclause2"/>
        <w:numPr>
          <w:ilvl w:val="0"/>
          <w:numId w:val="0"/>
        </w:numPr>
        <w:ind w:firstLine="720"/>
        <w:rPr>
          <w:b/>
          <w:bCs/>
        </w:rPr>
      </w:pPr>
      <w:r w:rsidRPr="008C0E99">
        <w:rPr>
          <w:b/>
          <w:bCs/>
        </w:rPr>
        <w:t xml:space="preserve">Award Criteria and </w:t>
      </w:r>
      <w:r w:rsidR="00F40758">
        <w:rPr>
          <w:b/>
          <w:bCs/>
        </w:rPr>
        <w:t>Assessment</w:t>
      </w:r>
      <w:r w:rsidRPr="008C0E99">
        <w:rPr>
          <w:b/>
          <w:bCs/>
        </w:rPr>
        <w:t xml:space="preserve"> Criteria</w:t>
      </w:r>
      <w:bookmarkEnd w:id="11"/>
    </w:p>
    <w:p w14:paraId="547AB2E5" w14:textId="77777777" w:rsidR="00E0076E" w:rsidRPr="003E6D9C" w:rsidRDefault="00E0076E" w:rsidP="00797AE1">
      <w:pPr>
        <w:pStyle w:val="Parasubclause1"/>
        <w:spacing w:before="0" w:line="276" w:lineRule="auto"/>
      </w:pPr>
      <w:r w:rsidRPr="003E6D9C">
        <w:t>Any Contract(s) awarded as a result of this procurement will be awarded on the basis of the offer that is the most advantageous to the College. The Award Criteria are:</w:t>
      </w:r>
    </w:p>
    <w:p w14:paraId="022DE359" w14:textId="343586B0" w:rsidR="00E0076E" w:rsidRPr="003162AE" w:rsidRDefault="001A20D4" w:rsidP="00797AE1">
      <w:pPr>
        <w:pStyle w:val="subclause1Bullet1"/>
        <w:spacing w:before="0" w:line="276" w:lineRule="auto"/>
      </w:pPr>
      <w:r>
        <w:t>6</w:t>
      </w:r>
      <w:r w:rsidR="00DD4D4E" w:rsidRPr="003162AE">
        <w:t>0</w:t>
      </w:r>
      <w:r w:rsidR="00E0076E" w:rsidRPr="003162AE">
        <w:t>% technical or quality.</w:t>
      </w:r>
    </w:p>
    <w:p w14:paraId="1C0032CC" w14:textId="1197F633" w:rsidR="001A20D4" w:rsidRDefault="00F972B2" w:rsidP="00797AE1">
      <w:pPr>
        <w:pStyle w:val="subclause1Bullet1"/>
        <w:spacing w:before="0" w:line="276" w:lineRule="auto"/>
      </w:pPr>
      <w:r>
        <w:t>10% social value.</w:t>
      </w:r>
    </w:p>
    <w:p w14:paraId="2013F72F" w14:textId="19A96435" w:rsidR="00975B9F" w:rsidRPr="003E6D9C" w:rsidRDefault="00975B9F" w:rsidP="00797AE1">
      <w:pPr>
        <w:pStyle w:val="subclause1Bullet1"/>
        <w:spacing w:before="0" w:line="276" w:lineRule="auto"/>
      </w:pPr>
      <w:r>
        <w:t>30% price</w:t>
      </w:r>
    </w:p>
    <w:p w14:paraId="6FE7236B" w14:textId="3DF32A03" w:rsidR="00FE0F8D" w:rsidRDefault="00FE0F8D" w:rsidP="00797AE1">
      <w:pPr>
        <w:pStyle w:val="Parasubclause1"/>
        <w:spacing w:before="0" w:line="276" w:lineRule="auto"/>
      </w:pPr>
      <w:r>
        <w:t>The Price for the Contract is a fixed fee as set out above.</w:t>
      </w:r>
      <w:r w:rsidR="0051644E">
        <w:t xml:space="preserve"> The College has determined the price in advance and it is not subject to assessment.</w:t>
      </w:r>
    </w:p>
    <w:p w14:paraId="4198B946" w14:textId="284165B2" w:rsidR="00E0076E" w:rsidRPr="003E6D9C" w:rsidRDefault="00E0076E" w:rsidP="00797AE1">
      <w:pPr>
        <w:pStyle w:val="Parasubclause1"/>
        <w:spacing w:before="0" w:line="276" w:lineRule="auto"/>
      </w:pPr>
      <w:r w:rsidRPr="003E6D9C">
        <w:t xml:space="preserve">Scores are arrived at following the application of the </w:t>
      </w:r>
      <w:r w:rsidR="00F40758">
        <w:t>Assessment</w:t>
      </w:r>
      <w:r w:rsidRPr="003E6D9C">
        <w:t xml:space="preserve"> Criteria (</w:t>
      </w:r>
      <w:r w:rsidR="00F40758">
        <w:rPr>
          <w:b/>
        </w:rPr>
        <w:t>Assessment</w:t>
      </w:r>
      <w:r w:rsidRPr="003E6D9C">
        <w:rPr>
          <w:b/>
        </w:rPr>
        <w:t xml:space="preserve"> Criteria</w:t>
      </w:r>
      <w:r w:rsidRPr="003E6D9C">
        <w:t>) set out below to the Tenderer's Tender.</w:t>
      </w:r>
    </w:p>
    <w:p w14:paraId="1B08927E" w14:textId="0CEC1907" w:rsidR="00E0076E" w:rsidRPr="003E6D9C" w:rsidRDefault="00E0076E" w:rsidP="00797AE1">
      <w:pPr>
        <w:pStyle w:val="Parasubclause1"/>
        <w:spacing w:before="0" w:line="276" w:lineRule="auto"/>
      </w:pPr>
      <w:r w:rsidRPr="003E6D9C">
        <w:t xml:space="preserve">Tenderers are required to submit a Tender strictly in accordance with the requirements set out in this ITT, to ensure the College has the correct information to make the </w:t>
      </w:r>
      <w:r w:rsidR="00F40758">
        <w:t>assessment</w:t>
      </w:r>
      <w:r w:rsidRPr="003E6D9C">
        <w:t xml:space="preserve">. Evasive, unclear or hedged Tenders may be discounted in </w:t>
      </w:r>
      <w:r w:rsidR="00F40758">
        <w:t>assessment</w:t>
      </w:r>
      <w:r w:rsidRPr="003E6D9C">
        <w:t xml:space="preserve"> and may, at the College's discretion, be taken as a rejection by the Tenderer of the terms set out in this ITT.</w:t>
      </w:r>
    </w:p>
    <w:p w14:paraId="0436D6C4" w14:textId="3DC2204D" w:rsidR="00E0076E" w:rsidRPr="003E6D9C" w:rsidRDefault="00E0076E" w:rsidP="00797AE1">
      <w:pPr>
        <w:pStyle w:val="Parasubclause1"/>
        <w:tabs>
          <w:tab w:val="left" w:pos="2076"/>
        </w:tabs>
        <w:spacing w:before="0" w:line="276" w:lineRule="auto"/>
      </w:pPr>
      <w:r w:rsidRPr="003E6D9C">
        <w:t xml:space="preserve">The Tender </w:t>
      </w:r>
      <w:r w:rsidR="00F40758">
        <w:t>Assessment</w:t>
      </w:r>
      <w:r w:rsidRPr="003E6D9C">
        <w:t xml:space="preserve"> Model showing the </w:t>
      </w:r>
      <w:r w:rsidR="00F40758">
        <w:t>Assessment</w:t>
      </w:r>
      <w:r w:rsidRPr="003E6D9C">
        <w:t xml:space="preserve"> Criteria and the maximum scores attributable to them is set out below. </w:t>
      </w:r>
      <w:r w:rsidR="0073690E">
        <w:t>All scores will be based upon the Tenderers written submissions only.</w:t>
      </w:r>
    </w:p>
    <w:tbl>
      <w:tblPr>
        <w:tblW w:w="0" w:type="auto"/>
        <w:tblBorders>
          <w:top w:val="single" w:sz="4" w:space="0" w:color="00A696"/>
          <w:left w:val="single" w:sz="4" w:space="0" w:color="00A696"/>
          <w:bottom w:val="single" w:sz="4" w:space="0" w:color="00A696"/>
          <w:right w:val="single" w:sz="4" w:space="0" w:color="00A696"/>
          <w:insideH w:val="single" w:sz="4" w:space="0" w:color="00A696"/>
          <w:insideV w:val="single" w:sz="4" w:space="0" w:color="00A696"/>
        </w:tblBorders>
        <w:tblLayout w:type="fixed"/>
        <w:tblLook w:val="04A0" w:firstRow="1" w:lastRow="0" w:firstColumn="1" w:lastColumn="0" w:noHBand="0" w:noVBand="1"/>
      </w:tblPr>
      <w:tblGrid>
        <w:gridCol w:w="1852"/>
        <w:gridCol w:w="5798"/>
        <w:gridCol w:w="1700"/>
      </w:tblGrid>
      <w:tr w:rsidR="00BB2D69" w:rsidRPr="00797AE1" w14:paraId="53353560" w14:textId="77777777" w:rsidTr="00797AE1">
        <w:tc>
          <w:tcPr>
            <w:tcW w:w="1852" w:type="dxa"/>
            <w:tcBorders>
              <w:top w:val="single" w:sz="4" w:space="0" w:color="FFFFFF" w:themeColor="background1"/>
              <w:left w:val="single" w:sz="4" w:space="0" w:color="FFFFFF" w:themeColor="background1"/>
              <w:bottom w:val="nil"/>
              <w:right w:val="single" w:sz="4" w:space="0" w:color="FFFFFF" w:themeColor="background1"/>
            </w:tcBorders>
            <w:shd w:val="clear" w:color="auto" w:fill="00A696"/>
          </w:tcPr>
          <w:p w14:paraId="4D0E6FA8" w14:textId="77777777" w:rsidR="00BB2D69" w:rsidRPr="00797AE1" w:rsidRDefault="00BB2D69" w:rsidP="001C65FA">
            <w:pPr>
              <w:spacing w:line="276" w:lineRule="auto"/>
              <w:jc w:val="center"/>
              <w:rPr>
                <w:rFonts w:ascii="Arial" w:hAnsi="Arial" w:cs="Arial"/>
                <w:b/>
                <w:color w:val="FFFFFF" w:themeColor="background1"/>
              </w:rPr>
            </w:pPr>
            <w:bookmarkStart w:id="12" w:name="a147495"/>
            <w:r w:rsidRPr="00797AE1">
              <w:rPr>
                <w:rFonts w:ascii="Arial" w:hAnsi="Arial" w:cs="Arial"/>
                <w:b/>
                <w:color w:val="FFFFFF" w:themeColor="background1"/>
              </w:rPr>
              <w:t>Award Criteria</w:t>
            </w:r>
          </w:p>
        </w:tc>
        <w:tc>
          <w:tcPr>
            <w:tcW w:w="5798" w:type="dxa"/>
            <w:tcBorders>
              <w:top w:val="single" w:sz="4" w:space="0" w:color="FFFFFF" w:themeColor="background1"/>
              <w:left w:val="single" w:sz="4" w:space="0" w:color="FFFFFF" w:themeColor="background1"/>
              <w:bottom w:val="nil"/>
              <w:right w:val="single" w:sz="4" w:space="0" w:color="FFFFFF" w:themeColor="background1"/>
            </w:tcBorders>
            <w:shd w:val="clear" w:color="auto" w:fill="00A696"/>
          </w:tcPr>
          <w:p w14:paraId="15B4C274" w14:textId="3EBAD332" w:rsidR="00BB2D69" w:rsidRPr="00797AE1" w:rsidRDefault="00BB2D69" w:rsidP="001C65FA">
            <w:pPr>
              <w:spacing w:line="276" w:lineRule="auto"/>
              <w:jc w:val="center"/>
              <w:rPr>
                <w:rFonts w:ascii="Arial" w:hAnsi="Arial" w:cs="Arial"/>
                <w:b/>
                <w:color w:val="FFFFFF" w:themeColor="background1"/>
              </w:rPr>
            </w:pPr>
            <w:r w:rsidRPr="00797AE1">
              <w:rPr>
                <w:rFonts w:ascii="Arial" w:hAnsi="Arial" w:cs="Arial"/>
                <w:b/>
                <w:color w:val="FFFFFF" w:themeColor="background1"/>
              </w:rPr>
              <w:t>Sub Criteria</w:t>
            </w:r>
            <w:r w:rsidR="00975B9F" w:rsidRPr="00797AE1">
              <w:rPr>
                <w:rFonts w:ascii="Arial" w:hAnsi="Arial" w:cs="Arial"/>
                <w:b/>
                <w:color w:val="FFFFFF" w:themeColor="background1"/>
              </w:rPr>
              <w:t xml:space="preserve"> </w:t>
            </w:r>
          </w:p>
        </w:tc>
        <w:tc>
          <w:tcPr>
            <w:tcW w:w="1700" w:type="dxa"/>
            <w:tcBorders>
              <w:top w:val="single" w:sz="4" w:space="0" w:color="FFFFFF" w:themeColor="background1"/>
              <w:left w:val="single" w:sz="4" w:space="0" w:color="FFFFFF" w:themeColor="background1"/>
              <w:bottom w:val="nil"/>
              <w:right w:val="single" w:sz="4" w:space="0" w:color="FFFFFF" w:themeColor="background1"/>
            </w:tcBorders>
            <w:shd w:val="clear" w:color="auto" w:fill="00A696"/>
          </w:tcPr>
          <w:p w14:paraId="2964A5EA" w14:textId="77777777" w:rsidR="00BB2D69" w:rsidRPr="00797AE1" w:rsidRDefault="00BB2D69" w:rsidP="001C65FA">
            <w:pPr>
              <w:spacing w:line="276" w:lineRule="auto"/>
              <w:jc w:val="center"/>
              <w:rPr>
                <w:rFonts w:ascii="Arial" w:hAnsi="Arial" w:cs="Arial"/>
                <w:b/>
                <w:color w:val="FFFFFF" w:themeColor="background1"/>
              </w:rPr>
            </w:pPr>
            <w:r w:rsidRPr="00797AE1">
              <w:rPr>
                <w:rFonts w:ascii="Arial" w:hAnsi="Arial" w:cs="Arial"/>
                <w:b/>
                <w:color w:val="FFFFFF" w:themeColor="background1"/>
              </w:rPr>
              <w:t>Weighting</w:t>
            </w:r>
          </w:p>
        </w:tc>
      </w:tr>
      <w:tr w:rsidR="00BB2D69" w:rsidRPr="00D36C01" w14:paraId="17F0F1ED" w14:textId="77777777" w:rsidTr="00797AE1">
        <w:tc>
          <w:tcPr>
            <w:tcW w:w="1852" w:type="dxa"/>
            <w:vMerge w:val="restart"/>
            <w:tcBorders>
              <w:top w:val="nil"/>
            </w:tcBorders>
          </w:tcPr>
          <w:p w14:paraId="7B11F179" w14:textId="77777777" w:rsidR="00245801" w:rsidRDefault="00BB2D69" w:rsidP="001C65FA">
            <w:pPr>
              <w:spacing w:line="276" w:lineRule="auto"/>
              <w:jc w:val="both"/>
              <w:rPr>
                <w:rFonts w:ascii="Arial" w:hAnsi="Arial" w:cs="Arial"/>
              </w:rPr>
            </w:pPr>
            <w:r w:rsidRPr="00D36C01">
              <w:rPr>
                <w:rFonts w:ascii="Arial" w:hAnsi="Arial" w:cs="Arial"/>
              </w:rPr>
              <w:t xml:space="preserve">Managing and Resourcing the work </w:t>
            </w:r>
          </w:p>
          <w:p w14:paraId="6EB4D120" w14:textId="46606510" w:rsidR="00BB2D69" w:rsidRPr="00507E57" w:rsidRDefault="00BB2D69" w:rsidP="001C65FA">
            <w:pPr>
              <w:spacing w:line="276" w:lineRule="auto"/>
              <w:jc w:val="both"/>
              <w:rPr>
                <w:rFonts w:ascii="Arial" w:hAnsi="Arial" w:cs="Arial"/>
                <w:b/>
                <w:bCs/>
              </w:rPr>
            </w:pPr>
            <w:r w:rsidRPr="00507E57">
              <w:rPr>
                <w:rFonts w:ascii="Arial" w:hAnsi="Arial" w:cs="Arial"/>
                <w:b/>
                <w:bCs/>
              </w:rPr>
              <w:t>(21%)</w:t>
            </w:r>
          </w:p>
        </w:tc>
        <w:tc>
          <w:tcPr>
            <w:tcW w:w="5798" w:type="dxa"/>
            <w:tcBorders>
              <w:top w:val="nil"/>
            </w:tcBorders>
          </w:tcPr>
          <w:p w14:paraId="29C7B42F" w14:textId="77777777" w:rsidR="00BB2D69" w:rsidRPr="00990374" w:rsidRDefault="00BB2D69" w:rsidP="001C65FA">
            <w:pPr>
              <w:spacing w:line="276" w:lineRule="auto"/>
              <w:jc w:val="both"/>
              <w:rPr>
                <w:rFonts w:ascii="Arial" w:hAnsi="Arial" w:cs="Arial"/>
                <w:b/>
                <w:bCs/>
              </w:rPr>
            </w:pPr>
            <w:r w:rsidRPr="00990374">
              <w:rPr>
                <w:rFonts w:ascii="Arial" w:hAnsi="Arial" w:cs="Arial"/>
                <w:b/>
                <w:bCs/>
              </w:rPr>
              <w:t xml:space="preserve">Defining the management structure and core team/skills mix </w:t>
            </w:r>
          </w:p>
          <w:p w14:paraId="1CB7DDA7" w14:textId="77777777" w:rsidR="00990374" w:rsidRPr="00990374" w:rsidRDefault="00990374" w:rsidP="00990374">
            <w:pPr>
              <w:spacing w:line="276" w:lineRule="auto"/>
              <w:jc w:val="both"/>
              <w:rPr>
                <w:rFonts w:ascii="Arial" w:hAnsi="Arial" w:cs="Arial"/>
              </w:rPr>
            </w:pPr>
            <w:r w:rsidRPr="00990374">
              <w:rPr>
                <w:rFonts w:ascii="Arial" w:hAnsi="Arial" w:cs="Arial"/>
              </w:rPr>
              <w:t xml:space="preserve">Please describe your proposed delivery structure (or approach) and core team for delivery of the audit services. </w:t>
            </w:r>
          </w:p>
          <w:p w14:paraId="54BF217D" w14:textId="77777777" w:rsidR="00990374" w:rsidRPr="00990374" w:rsidRDefault="00990374" w:rsidP="00990374">
            <w:pPr>
              <w:spacing w:line="276" w:lineRule="auto"/>
              <w:jc w:val="both"/>
              <w:rPr>
                <w:rFonts w:ascii="Arial" w:hAnsi="Arial" w:cs="Arial"/>
              </w:rPr>
            </w:pPr>
            <w:r w:rsidRPr="00990374">
              <w:rPr>
                <w:rFonts w:ascii="Arial" w:hAnsi="Arial" w:cs="Arial"/>
              </w:rPr>
              <w:t>Your response should include:</w:t>
            </w:r>
          </w:p>
          <w:p w14:paraId="43749FBD" w14:textId="77777777" w:rsidR="00990374" w:rsidRPr="00990374" w:rsidRDefault="00990374" w:rsidP="00990374">
            <w:pPr>
              <w:pStyle w:val="ListParagraph"/>
              <w:numPr>
                <w:ilvl w:val="0"/>
                <w:numId w:val="47"/>
              </w:numPr>
              <w:spacing w:after="160" w:line="276" w:lineRule="auto"/>
              <w:jc w:val="both"/>
              <w:rPr>
                <w:rFonts w:ascii="Arial" w:hAnsi="Arial" w:cs="Arial"/>
              </w:rPr>
            </w:pPr>
            <w:r w:rsidRPr="00990374">
              <w:rPr>
                <w:rFonts w:ascii="Arial" w:hAnsi="Arial" w:cs="Arial"/>
              </w:rPr>
              <w:t>The roles and responsibilities of key personnel (where applicable);</w:t>
            </w:r>
          </w:p>
          <w:p w14:paraId="6C20DBA4" w14:textId="77777777" w:rsidR="00990374" w:rsidRPr="00990374" w:rsidRDefault="00990374" w:rsidP="00990374">
            <w:pPr>
              <w:pStyle w:val="ListParagraph"/>
              <w:numPr>
                <w:ilvl w:val="0"/>
                <w:numId w:val="47"/>
              </w:numPr>
              <w:spacing w:after="160" w:line="276" w:lineRule="auto"/>
              <w:jc w:val="both"/>
              <w:rPr>
                <w:rFonts w:ascii="Arial" w:hAnsi="Arial" w:cs="Arial"/>
              </w:rPr>
            </w:pPr>
            <w:r w:rsidRPr="00990374">
              <w:rPr>
                <w:rFonts w:ascii="Arial" w:hAnsi="Arial" w:cs="Arial"/>
              </w:rPr>
              <w:t xml:space="preserve">The proposed skills mix and level of seniority (if a sole trader or SME, identify the level of seniority of the person responsible for Contract delivery); </w:t>
            </w:r>
          </w:p>
          <w:p w14:paraId="43971571" w14:textId="77777777" w:rsidR="00990374" w:rsidRPr="00990374" w:rsidRDefault="00990374" w:rsidP="00990374">
            <w:pPr>
              <w:pStyle w:val="ListParagraph"/>
              <w:numPr>
                <w:ilvl w:val="0"/>
                <w:numId w:val="47"/>
              </w:numPr>
              <w:spacing w:after="160" w:line="276" w:lineRule="auto"/>
              <w:jc w:val="both"/>
              <w:rPr>
                <w:rFonts w:ascii="Arial" w:hAnsi="Arial" w:cs="Arial"/>
              </w:rPr>
            </w:pPr>
            <w:r w:rsidRPr="00990374">
              <w:rPr>
                <w:rFonts w:ascii="Arial" w:hAnsi="Arial" w:cs="Arial"/>
              </w:rPr>
              <w:lastRenderedPageBreak/>
              <w:t>Relevant experience of delivering comparable audit services;</w:t>
            </w:r>
          </w:p>
          <w:p w14:paraId="161E7B6D" w14:textId="77777777" w:rsidR="00990374" w:rsidRPr="00990374" w:rsidRDefault="00990374" w:rsidP="00990374">
            <w:pPr>
              <w:pStyle w:val="ListParagraph"/>
              <w:numPr>
                <w:ilvl w:val="0"/>
                <w:numId w:val="47"/>
              </w:numPr>
              <w:spacing w:after="160" w:line="276" w:lineRule="auto"/>
              <w:jc w:val="both"/>
              <w:rPr>
                <w:rFonts w:ascii="Arial" w:hAnsi="Arial" w:cs="Arial"/>
              </w:rPr>
            </w:pPr>
            <w:r w:rsidRPr="00990374">
              <w:rPr>
                <w:rFonts w:ascii="Arial" w:hAnsi="Arial" w:cs="Arial"/>
              </w:rPr>
              <w:t>Arrangements of supervision, (where applicable) quality assurance and continuity of service.</w:t>
            </w:r>
          </w:p>
          <w:p w14:paraId="2A71C33D" w14:textId="77777777" w:rsidR="00990374" w:rsidRPr="00990374" w:rsidRDefault="00990374" w:rsidP="00990374">
            <w:pPr>
              <w:pStyle w:val="ListParagraph"/>
              <w:numPr>
                <w:ilvl w:val="0"/>
                <w:numId w:val="47"/>
              </w:numPr>
              <w:spacing w:after="160" w:line="276" w:lineRule="auto"/>
              <w:jc w:val="both"/>
              <w:rPr>
                <w:rFonts w:ascii="Arial" w:hAnsi="Arial" w:cs="Arial"/>
              </w:rPr>
            </w:pPr>
            <w:r w:rsidRPr="00990374">
              <w:rPr>
                <w:rFonts w:ascii="Arial" w:hAnsi="Arial" w:cs="Arial"/>
              </w:rPr>
              <w:t>Please explain how you will manage changes in personnel, including maintaining service quality and knowledge transfer (where applicable)</w:t>
            </w:r>
          </w:p>
          <w:p w14:paraId="6A9C36CA" w14:textId="77777777" w:rsidR="00BB2D69" w:rsidRPr="00990374" w:rsidRDefault="00BB2D69" w:rsidP="00990374">
            <w:pPr>
              <w:pStyle w:val="ListParagraph"/>
              <w:spacing w:after="160" w:line="276" w:lineRule="auto"/>
              <w:ind w:left="720"/>
              <w:jc w:val="both"/>
              <w:rPr>
                <w:rFonts w:ascii="Arial" w:hAnsi="Arial" w:cs="Arial"/>
              </w:rPr>
            </w:pPr>
          </w:p>
          <w:p w14:paraId="18007510" w14:textId="442A2010" w:rsidR="00990374" w:rsidRPr="00990374" w:rsidRDefault="00990374" w:rsidP="00990374">
            <w:pPr>
              <w:spacing w:line="276" w:lineRule="auto"/>
              <w:jc w:val="both"/>
              <w:rPr>
                <w:rFonts w:ascii="Arial" w:hAnsi="Arial" w:cs="Arial"/>
              </w:rPr>
            </w:pPr>
            <w:r w:rsidRPr="00990374">
              <w:rPr>
                <w:rFonts w:ascii="Arial" w:hAnsi="Arial" w:cs="Arial"/>
              </w:rPr>
              <w:t>The College welcomes bids from SMEs and sole traders, Responses should be proportionate to the size and structure of the organisation, and equivalent approached will be accepted where formal policies or structures are not in place.</w:t>
            </w:r>
          </w:p>
        </w:tc>
        <w:tc>
          <w:tcPr>
            <w:tcW w:w="1700" w:type="dxa"/>
            <w:tcBorders>
              <w:top w:val="nil"/>
            </w:tcBorders>
          </w:tcPr>
          <w:p w14:paraId="6497A72D" w14:textId="77777777" w:rsidR="00BB2D69" w:rsidRPr="00D36C01" w:rsidRDefault="00BB2D69" w:rsidP="001C65FA">
            <w:pPr>
              <w:spacing w:line="276" w:lineRule="auto"/>
              <w:jc w:val="center"/>
              <w:rPr>
                <w:rFonts w:ascii="Arial" w:hAnsi="Arial" w:cs="Arial"/>
              </w:rPr>
            </w:pPr>
            <w:r>
              <w:rPr>
                <w:rFonts w:ascii="Arial" w:hAnsi="Arial" w:cs="Arial"/>
              </w:rPr>
              <w:lastRenderedPageBreak/>
              <w:t>15%</w:t>
            </w:r>
          </w:p>
        </w:tc>
      </w:tr>
      <w:tr w:rsidR="00BB2D69" w:rsidRPr="00D36C01" w14:paraId="5EB59E3E" w14:textId="77777777" w:rsidTr="00797AE1">
        <w:tc>
          <w:tcPr>
            <w:tcW w:w="1852" w:type="dxa"/>
            <w:vMerge/>
          </w:tcPr>
          <w:p w14:paraId="117DBE95" w14:textId="77777777" w:rsidR="00BB2D69" w:rsidRPr="00D36C01" w:rsidRDefault="00BB2D69" w:rsidP="001C65FA">
            <w:pPr>
              <w:spacing w:line="276" w:lineRule="auto"/>
              <w:jc w:val="both"/>
              <w:rPr>
                <w:rFonts w:ascii="Arial" w:hAnsi="Arial" w:cs="Arial"/>
              </w:rPr>
            </w:pPr>
          </w:p>
        </w:tc>
        <w:tc>
          <w:tcPr>
            <w:tcW w:w="5798" w:type="dxa"/>
          </w:tcPr>
          <w:p w14:paraId="2005176C" w14:textId="77777777" w:rsidR="00BB2D69" w:rsidRPr="00A40AF5" w:rsidRDefault="00BB2D69" w:rsidP="001C65FA">
            <w:pPr>
              <w:spacing w:line="276" w:lineRule="auto"/>
              <w:jc w:val="both"/>
              <w:rPr>
                <w:rFonts w:ascii="Arial" w:hAnsi="Arial" w:cs="Arial"/>
                <w:b/>
                <w:bCs/>
              </w:rPr>
            </w:pPr>
            <w:r w:rsidRPr="00A40AF5">
              <w:rPr>
                <w:rFonts w:ascii="Arial" w:hAnsi="Arial" w:cs="Arial"/>
                <w:b/>
                <w:bCs/>
              </w:rPr>
              <w:t xml:space="preserve">Added Value </w:t>
            </w:r>
          </w:p>
          <w:p w14:paraId="48BB726F" w14:textId="3B44BB58" w:rsidR="00BC288A" w:rsidRDefault="00BB2D69" w:rsidP="00507E57">
            <w:pPr>
              <w:spacing w:after="240" w:line="276" w:lineRule="auto"/>
              <w:jc w:val="both"/>
              <w:rPr>
                <w:rFonts w:ascii="Arial" w:hAnsi="Arial" w:cs="Arial"/>
              </w:rPr>
            </w:pPr>
            <w:r>
              <w:rPr>
                <w:rFonts w:ascii="Arial" w:hAnsi="Arial" w:cs="Arial"/>
              </w:rPr>
              <w:t xml:space="preserve">Please </w:t>
            </w:r>
            <w:r w:rsidR="00BC288A">
              <w:rPr>
                <w:rFonts w:ascii="Arial" w:hAnsi="Arial" w:cs="Arial"/>
              </w:rPr>
              <w:t xml:space="preserve">describe any </w:t>
            </w:r>
            <w:r>
              <w:rPr>
                <w:rFonts w:ascii="Arial" w:hAnsi="Arial" w:cs="Arial"/>
              </w:rPr>
              <w:t>add</w:t>
            </w:r>
            <w:r w:rsidR="00BC288A">
              <w:rPr>
                <w:rFonts w:ascii="Arial" w:hAnsi="Arial" w:cs="Arial"/>
              </w:rPr>
              <w:t>ed</w:t>
            </w:r>
            <w:r>
              <w:rPr>
                <w:rFonts w:ascii="Arial" w:hAnsi="Arial" w:cs="Arial"/>
              </w:rPr>
              <w:t xml:space="preserve"> value </w:t>
            </w:r>
            <w:r w:rsidR="00BC288A">
              <w:rPr>
                <w:rFonts w:ascii="Arial" w:hAnsi="Arial" w:cs="Arial"/>
              </w:rPr>
              <w:t xml:space="preserve">you will provide </w:t>
            </w:r>
            <w:r>
              <w:rPr>
                <w:rFonts w:ascii="Arial" w:hAnsi="Arial" w:cs="Arial"/>
              </w:rPr>
              <w:t xml:space="preserve">as part of the </w:t>
            </w:r>
            <w:r w:rsidR="00BC288A">
              <w:rPr>
                <w:rFonts w:ascii="Arial" w:hAnsi="Arial" w:cs="Arial"/>
              </w:rPr>
              <w:t xml:space="preserve">Contract which supports the College beyond the core audit services requirement. </w:t>
            </w:r>
          </w:p>
          <w:p w14:paraId="5FA494FF" w14:textId="56D3F4FC" w:rsidR="00BC288A" w:rsidRDefault="00BB2D69" w:rsidP="00507E57">
            <w:pPr>
              <w:spacing w:after="240" w:line="276" w:lineRule="auto"/>
              <w:jc w:val="both"/>
              <w:rPr>
                <w:rFonts w:ascii="Arial" w:hAnsi="Arial" w:cs="Arial"/>
              </w:rPr>
            </w:pPr>
            <w:r>
              <w:rPr>
                <w:rFonts w:ascii="Arial" w:hAnsi="Arial" w:cs="Arial"/>
              </w:rPr>
              <w:t xml:space="preserve">This </w:t>
            </w:r>
            <w:r w:rsidR="00BC288A">
              <w:rPr>
                <w:rFonts w:ascii="Arial" w:hAnsi="Arial" w:cs="Arial"/>
              </w:rPr>
              <w:t xml:space="preserve">may </w:t>
            </w:r>
            <w:r>
              <w:rPr>
                <w:rFonts w:ascii="Arial" w:hAnsi="Arial" w:cs="Arial"/>
              </w:rPr>
              <w:t>include</w:t>
            </w:r>
            <w:r w:rsidR="00BC288A">
              <w:rPr>
                <w:rFonts w:ascii="Arial" w:hAnsi="Arial" w:cs="Arial"/>
              </w:rPr>
              <w:t>, but not limited to:</w:t>
            </w:r>
          </w:p>
          <w:p w14:paraId="4060320E" w14:textId="6C2E274F" w:rsidR="00BC288A" w:rsidRDefault="00BC288A" w:rsidP="00E74A86">
            <w:pPr>
              <w:pStyle w:val="ListParagraph"/>
              <w:numPr>
                <w:ilvl w:val="0"/>
                <w:numId w:val="56"/>
              </w:numPr>
              <w:spacing w:after="240" w:line="276" w:lineRule="auto"/>
              <w:jc w:val="both"/>
              <w:rPr>
                <w:rFonts w:ascii="Arial" w:hAnsi="Arial" w:cs="Arial"/>
              </w:rPr>
            </w:pPr>
            <w:r>
              <w:rPr>
                <w:rFonts w:ascii="Arial" w:hAnsi="Arial" w:cs="Arial"/>
              </w:rPr>
              <w:t>Proactive insights and recommendations arising from audit findings.</w:t>
            </w:r>
          </w:p>
          <w:p w14:paraId="716EACBD" w14:textId="365DA1FA" w:rsidR="00BC288A" w:rsidRDefault="00BC288A" w:rsidP="00E74A86">
            <w:pPr>
              <w:pStyle w:val="ListParagraph"/>
              <w:numPr>
                <w:ilvl w:val="0"/>
                <w:numId w:val="56"/>
              </w:numPr>
              <w:spacing w:after="240" w:line="276" w:lineRule="auto"/>
              <w:jc w:val="both"/>
              <w:rPr>
                <w:rFonts w:ascii="Arial" w:hAnsi="Arial" w:cs="Arial"/>
              </w:rPr>
            </w:pPr>
            <w:r>
              <w:rPr>
                <w:rFonts w:ascii="Arial" w:hAnsi="Arial" w:cs="Arial"/>
              </w:rPr>
              <w:t>R</w:t>
            </w:r>
            <w:r w:rsidR="00BB2D69" w:rsidRPr="00975B9F">
              <w:rPr>
                <w:rFonts w:ascii="Arial" w:hAnsi="Arial" w:cs="Arial"/>
              </w:rPr>
              <w:t xml:space="preserve">egulatory </w:t>
            </w:r>
            <w:r>
              <w:rPr>
                <w:rFonts w:ascii="Arial" w:hAnsi="Arial" w:cs="Arial"/>
              </w:rPr>
              <w:t>of sector updates.</w:t>
            </w:r>
          </w:p>
          <w:p w14:paraId="21B64F77" w14:textId="13173C96" w:rsidR="00BB2D69" w:rsidRDefault="00BC288A" w:rsidP="00E74A86">
            <w:pPr>
              <w:pStyle w:val="ListParagraph"/>
              <w:numPr>
                <w:ilvl w:val="0"/>
                <w:numId w:val="56"/>
              </w:numPr>
              <w:spacing w:after="240" w:line="276" w:lineRule="auto"/>
              <w:jc w:val="both"/>
              <w:rPr>
                <w:rFonts w:ascii="Arial" w:hAnsi="Arial" w:cs="Arial"/>
              </w:rPr>
            </w:pPr>
            <w:r>
              <w:rPr>
                <w:rFonts w:ascii="Arial" w:hAnsi="Arial" w:cs="Arial"/>
              </w:rPr>
              <w:t>K</w:t>
            </w:r>
            <w:r w:rsidR="00BB2D69" w:rsidRPr="00975B9F">
              <w:rPr>
                <w:rFonts w:ascii="Arial" w:hAnsi="Arial" w:cs="Arial"/>
              </w:rPr>
              <w:t xml:space="preserve">nowledge </w:t>
            </w:r>
            <w:r>
              <w:rPr>
                <w:rFonts w:ascii="Arial" w:hAnsi="Arial" w:cs="Arial"/>
              </w:rPr>
              <w:t>sharing or training to support internal capability.</w:t>
            </w:r>
          </w:p>
          <w:p w14:paraId="7E605409" w14:textId="0A7ED000" w:rsidR="00BC288A" w:rsidRPr="00975B9F" w:rsidRDefault="00BC288A" w:rsidP="00BC288A">
            <w:pPr>
              <w:spacing w:after="240" w:line="276" w:lineRule="auto"/>
              <w:jc w:val="both"/>
              <w:rPr>
                <w:rFonts w:ascii="Arial" w:hAnsi="Arial" w:cs="Arial"/>
              </w:rPr>
            </w:pPr>
            <w:r>
              <w:rPr>
                <w:rFonts w:ascii="Arial" w:hAnsi="Arial" w:cs="Arial"/>
              </w:rPr>
              <w:t>Responses should be specific, proportionate and clearly linked to the Contract.</w:t>
            </w:r>
          </w:p>
        </w:tc>
        <w:tc>
          <w:tcPr>
            <w:tcW w:w="1700" w:type="dxa"/>
          </w:tcPr>
          <w:p w14:paraId="5084DA40" w14:textId="77777777" w:rsidR="00BB2D69" w:rsidRPr="00D36C01" w:rsidRDefault="00BB2D69" w:rsidP="001C65FA">
            <w:pPr>
              <w:spacing w:line="276" w:lineRule="auto"/>
              <w:jc w:val="center"/>
              <w:rPr>
                <w:rFonts w:ascii="Arial" w:hAnsi="Arial" w:cs="Arial"/>
              </w:rPr>
            </w:pPr>
            <w:r>
              <w:rPr>
                <w:rFonts w:ascii="Arial" w:hAnsi="Arial" w:cs="Arial"/>
              </w:rPr>
              <w:t>6%</w:t>
            </w:r>
          </w:p>
        </w:tc>
      </w:tr>
      <w:tr w:rsidR="00BB2D69" w:rsidRPr="00D36C01" w14:paraId="02DE84FF" w14:textId="77777777" w:rsidTr="00797AE1">
        <w:tc>
          <w:tcPr>
            <w:tcW w:w="1852" w:type="dxa"/>
            <w:vMerge w:val="restart"/>
          </w:tcPr>
          <w:p w14:paraId="7884A09D" w14:textId="77777777" w:rsidR="00BB2D69" w:rsidRDefault="00BB2D69" w:rsidP="00245801">
            <w:pPr>
              <w:spacing w:line="276" w:lineRule="auto"/>
              <w:jc w:val="both"/>
              <w:rPr>
                <w:rFonts w:ascii="Arial" w:hAnsi="Arial" w:cs="Arial"/>
              </w:rPr>
            </w:pPr>
            <w:r w:rsidRPr="00D36C01">
              <w:rPr>
                <w:rFonts w:ascii="Arial" w:hAnsi="Arial" w:cs="Arial"/>
              </w:rPr>
              <w:t xml:space="preserve">Implementation </w:t>
            </w:r>
          </w:p>
          <w:p w14:paraId="13129D0D" w14:textId="77777777" w:rsidR="00BB2D69" w:rsidRPr="00507E57" w:rsidRDefault="00BB2D69" w:rsidP="00507E57">
            <w:pPr>
              <w:spacing w:after="240" w:line="276" w:lineRule="auto"/>
              <w:jc w:val="both"/>
              <w:rPr>
                <w:rFonts w:ascii="Arial" w:hAnsi="Arial" w:cs="Arial"/>
                <w:b/>
                <w:bCs/>
              </w:rPr>
            </w:pPr>
            <w:r w:rsidRPr="00507E57">
              <w:rPr>
                <w:rFonts w:ascii="Arial" w:hAnsi="Arial" w:cs="Arial"/>
                <w:b/>
                <w:bCs/>
              </w:rPr>
              <w:t>(30%)</w:t>
            </w:r>
          </w:p>
        </w:tc>
        <w:tc>
          <w:tcPr>
            <w:tcW w:w="5798" w:type="dxa"/>
          </w:tcPr>
          <w:p w14:paraId="4C1FB27F" w14:textId="77777777" w:rsidR="00BB2D69" w:rsidRPr="00A40AF5" w:rsidRDefault="00BB2D69" w:rsidP="00DA149A">
            <w:pPr>
              <w:spacing w:line="276" w:lineRule="auto"/>
              <w:jc w:val="both"/>
              <w:rPr>
                <w:rFonts w:ascii="Arial" w:hAnsi="Arial" w:cs="Arial"/>
                <w:b/>
                <w:bCs/>
              </w:rPr>
            </w:pPr>
            <w:r w:rsidRPr="00A40AF5">
              <w:rPr>
                <w:rFonts w:ascii="Arial" w:hAnsi="Arial" w:cs="Arial"/>
                <w:b/>
                <w:bCs/>
              </w:rPr>
              <w:t>Implementation Plan including sample reporting</w:t>
            </w:r>
          </w:p>
          <w:p w14:paraId="38C3A51F" w14:textId="2DB4FD81" w:rsidR="00BC288A" w:rsidRDefault="00BB2D69" w:rsidP="00507E57">
            <w:pPr>
              <w:spacing w:after="240" w:line="276" w:lineRule="auto"/>
              <w:jc w:val="both"/>
              <w:rPr>
                <w:rFonts w:ascii="Arial" w:hAnsi="Arial" w:cs="Arial"/>
              </w:rPr>
            </w:pPr>
            <w:r w:rsidRPr="00D36C01">
              <w:rPr>
                <w:rFonts w:ascii="Arial" w:hAnsi="Arial" w:cs="Arial"/>
              </w:rPr>
              <w:t xml:space="preserve">Please </w:t>
            </w:r>
            <w:r w:rsidR="00BC288A">
              <w:rPr>
                <w:rFonts w:ascii="Arial" w:hAnsi="Arial" w:cs="Arial"/>
              </w:rPr>
              <w:t>provide an</w:t>
            </w:r>
            <w:r w:rsidRPr="00D36C01">
              <w:rPr>
                <w:rFonts w:ascii="Arial" w:hAnsi="Arial" w:cs="Arial"/>
              </w:rPr>
              <w:t xml:space="preserve"> implementation </w:t>
            </w:r>
            <w:r w:rsidR="00BC288A">
              <w:rPr>
                <w:rFonts w:ascii="Arial" w:hAnsi="Arial" w:cs="Arial"/>
              </w:rPr>
              <w:t xml:space="preserve">and delivery </w:t>
            </w:r>
            <w:r w:rsidRPr="00D36C01">
              <w:rPr>
                <w:rFonts w:ascii="Arial" w:hAnsi="Arial" w:cs="Arial"/>
              </w:rPr>
              <w:t xml:space="preserve">plan for </w:t>
            </w:r>
            <w:r w:rsidR="00BC288A">
              <w:rPr>
                <w:rFonts w:ascii="Arial" w:hAnsi="Arial" w:cs="Arial"/>
              </w:rPr>
              <w:t>the a</w:t>
            </w:r>
            <w:r w:rsidRPr="00D36C01">
              <w:rPr>
                <w:rFonts w:ascii="Arial" w:hAnsi="Arial" w:cs="Arial"/>
              </w:rPr>
              <w:t xml:space="preserve">udit </w:t>
            </w:r>
            <w:r w:rsidR="00BC288A">
              <w:rPr>
                <w:rFonts w:ascii="Arial" w:hAnsi="Arial" w:cs="Arial"/>
              </w:rPr>
              <w:t>s</w:t>
            </w:r>
            <w:r w:rsidRPr="00D36C01">
              <w:rPr>
                <w:rFonts w:ascii="Arial" w:hAnsi="Arial" w:cs="Arial"/>
              </w:rPr>
              <w:t>ervices</w:t>
            </w:r>
            <w:r w:rsidR="00BC288A">
              <w:rPr>
                <w:rFonts w:ascii="Arial" w:hAnsi="Arial" w:cs="Arial"/>
              </w:rPr>
              <w:t>. Your response should include:</w:t>
            </w:r>
          </w:p>
          <w:p w14:paraId="7D0BFA81" w14:textId="7A6490AF" w:rsidR="00BC288A" w:rsidRDefault="00BC288A" w:rsidP="00E74A86">
            <w:pPr>
              <w:pStyle w:val="ListParagraph"/>
              <w:numPr>
                <w:ilvl w:val="0"/>
                <w:numId w:val="57"/>
              </w:numPr>
              <w:spacing w:after="240" w:line="276" w:lineRule="auto"/>
              <w:jc w:val="both"/>
              <w:rPr>
                <w:rFonts w:ascii="Arial" w:hAnsi="Arial" w:cs="Arial"/>
              </w:rPr>
            </w:pPr>
            <w:r>
              <w:rPr>
                <w:rFonts w:ascii="Arial" w:hAnsi="Arial" w:cs="Arial"/>
              </w:rPr>
              <w:t>K</w:t>
            </w:r>
            <w:r w:rsidR="00BB2D69" w:rsidRPr="00975B9F">
              <w:rPr>
                <w:rFonts w:ascii="Arial" w:hAnsi="Arial" w:cs="Arial"/>
              </w:rPr>
              <w:t>ey dates</w:t>
            </w:r>
            <w:r>
              <w:rPr>
                <w:rFonts w:ascii="Arial" w:hAnsi="Arial" w:cs="Arial"/>
              </w:rPr>
              <w:t xml:space="preserve"> and stages, including reference to the timescales in this ITT.</w:t>
            </w:r>
          </w:p>
          <w:p w14:paraId="78A077D0" w14:textId="7F0F86C7" w:rsidR="00BC288A" w:rsidRDefault="00BC288A" w:rsidP="00E74A86">
            <w:pPr>
              <w:pStyle w:val="ListParagraph"/>
              <w:numPr>
                <w:ilvl w:val="0"/>
                <w:numId w:val="57"/>
              </w:numPr>
              <w:spacing w:after="240" w:line="276" w:lineRule="auto"/>
              <w:jc w:val="both"/>
              <w:rPr>
                <w:rFonts w:ascii="Arial" w:hAnsi="Arial" w:cs="Arial"/>
              </w:rPr>
            </w:pPr>
            <w:r>
              <w:rPr>
                <w:rFonts w:ascii="Arial" w:hAnsi="Arial" w:cs="Arial"/>
              </w:rPr>
              <w:t>C</w:t>
            </w:r>
            <w:r w:rsidR="00BB2D69" w:rsidRPr="00975B9F">
              <w:rPr>
                <w:rFonts w:ascii="Arial" w:hAnsi="Arial" w:cs="Arial"/>
              </w:rPr>
              <w:t>ommunications strategy</w:t>
            </w:r>
            <w:r>
              <w:rPr>
                <w:rFonts w:ascii="Arial" w:hAnsi="Arial" w:cs="Arial"/>
              </w:rPr>
              <w:t>.</w:t>
            </w:r>
          </w:p>
          <w:p w14:paraId="1EFD3635" w14:textId="667EC058" w:rsidR="00BC288A" w:rsidRDefault="00BC288A" w:rsidP="00E74A86">
            <w:pPr>
              <w:pStyle w:val="ListParagraph"/>
              <w:numPr>
                <w:ilvl w:val="0"/>
                <w:numId w:val="57"/>
              </w:numPr>
              <w:spacing w:after="240" w:line="276" w:lineRule="auto"/>
              <w:jc w:val="both"/>
              <w:rPr>
                <w:rFonts w:ascii="Arial" w:hAnsi="Arial" w:cs="Arial"/>
              </w:rPr>
            </w:pPr>
            <w:r>
              <w:rPr>
                <w:rFonts w:ascii="Arial" w:hAnsi="Arial" w:cs="Arial"/>
              </w:rPr>
              <w:lastRenderedPageBreak/>
              <w:t>Approach to reporting and escalation of issues</w:t>
            </w:r>
            <w:r w:rsidR="004000B6">
              <w:rPr>
                <w:rFonts w:ascii="Arial" w:hAnsi="Arial" w:cs="Arial"/>
              </w:rPr>
              <w:t>, s</w:t>
            </w:r>
            <w:r w:rsidR="00B028F6">
              <w:rPr>
                <w:rFonts w:ascii="Arial" w:hAnsi="Arial" w:cs="Arial"/>
              </w:rPr>
              <w:t>u</w:t>
            </w:r>
            <w:r w:rsidR="004000B6">
              <w:rPr>
                <w:rFonts w:ascii="Arial" w:hAnsi="Arial" w:cs="Arial"/>
              </w:rPr>
              <w:t>ch as</w:t>
            </w:r>
            <w:r w:rsidR="00B028F6">
              <w:rPr>
                <w:rFonts w:ascii="Arial" w:hAnsi="Arial" w:cs="Arial"/>
              </w:rPr>
              <w:t xml:space="preserve"> changes in audit scope, new risks and the identification of significant issues.</w:t>
            </w:r>
            <w:r>
              <w:rPr>
                <w:rFonts w:ascii="Arial" w:hAnsi="Arial" w:cs="Arial"/>
              </w:rPr>
              <w:t xml:space="preserve"> </w:t>
            </w:r>
          </w:p>
          <w:p w14:paraId="770F8381" w14:textId="254FCCD7" w:rsidR="00BB2D69" w:rsidRPr="00975B9F" w:rsidRDefault="00BB2D69" w:rsidP="00BC288A">
            <w:pPr>
              <w:spacing w:after="240" w:line="276" w:lineRule="auto"/>
              <w:jc w:val="both"/>
              <w:rPr>
                <w:rFonts w:ascii="Arial" w:hAnsi="Arial" w:cs="Arial"/>
              </w:rPr>
            </w:pPr>
            <w:r w:rsidRPr="00975B9F">
              <w:rPr>
                <w:rFonts w:ascii="Arial" w:hAnsi="Arial" w:cs="Arial"/>
              </w:rPr>
              <w:t xml:space="preserve"> </w:t>
            </w:r>
            <w:r w:rsidR="00BC288A">
              <w:rPr>
                <w:rFonts w:ascii="Arial" w:hAnsi="Arial" w:cs="Arial"/>
              </w:rPr>
              <w:t>Please</w:t>
            </w:r>
            <w:r w:rsidRPr="00975B9F">
              <w:rPr>
                <w:rFonts w:ascii="Arial" w:hAnsi="Arial" w:cs="Arial"/>
              </w:rPr>
              <w:t xml:space="preserve"> include a sample </w:t>
            </w:r>
            <w:r w:rsidR="00BC288A">
              <w:rPr>
                <w:rFonts w:ascii="Arial" w:hAnsi="Arial" w:cs="Arial"/>
              </w:rPr>
              <w:t xml:space="preserve">audit </w:t>
            </w:r>
            <w:r w:rsidRPr="00975B9F">
              <w:rPr>
                <w:rFonts w:ascii="Arial" w:hAnsi="Arial" w:cs="Arial"/>
              </w:rPr>
              <w:t>report</w:t>
            </w:r>
            <w:r w:rsidR="00EF0813">
              <w:rPr>
                <w:rFonts w:ascii="Arial" w:hAnsi="Arial" w:cs="Arial"/>
              </w:rPr>
              <w:t>/template</w:t>
            </w:r>
            <w:r w:rsidRPr="00975B9F">
              <w:rPr>
                <w:rFonts w:ascii="Arial" w:hAnsi="Arial" w:cs="Arial"/>
              </w:rPr>
              <w:t xml:space="preserve"> </w:t>
            </w:r>
            <w:r w:rsidR="00BC288A">
              <w:rPr>
                <w:rFonts w:ascii="Arial" w:hAnsi="Arial" w:cs="Arial"/>
              </w:rPr>
              <w:t>(or extract) demonstrating how findings, risks and recommendations are presented</w:t>
            </w:r>
            <w:r w:rsidRPr="00975B9F">
              <w:rPr>
                <w:rFonts w:ascii="Arial" w:hAnsi="Arial" w:cs="Arial"/>
              </w:rPr>
              <w:t>.</w:t>
            </w:r>
          </w:p>
        </w:tc>
        <w:tc>
          <w:tcPr>
            <w:tcW w:w="1700" w:type="dxa"/>
          </w:tcPr>
          <w:p w14:paraId="2934F61C" w14:textId="77777777" w:rsidR="00BB2D69" w:rsidRPr="00D36C01" w:rsidRDefault="00BB2D69" w:rsidP="00507E57">
            <w:pPr>
              <w:spacing w:after="240" w:line="276" w:lineRule="auto"/>
              <w:jc w:val="center"/>
              <w:rPr>
                <w:rFonts w:ascii="Arial" w:hAnsi="Arial" w:cs="Arial"/>
              </w:rPr>
            </w:pPr>
            <w:r>
              <w:rPr>
                <w:rFonts w:ascii="Arial" w:hAnsi="Arial" w:cs="Arial"/>
              </w:rPr>
              <w:lastRenderedPageBreak/>
              <w:t>20%</w:t>
            </w:r>
          </w:p>
        </w:tc>
      </w:tr>
      <w:tr w:rsidR="00BB2D69" w:rsidRPr="00D36C01" w14:paraId="4DEF0FA2" w14:textId="77777777" w:rsidTr="00797AE1">
        <w:tc>
          <w:tcPr>
            <w:tcW w:w="1852" w:type="dxa"/>
            <w:vMerge/>
          </w:tcPr>
          <w:p w14:paraId="2DA0EB4D" w14:textId="77777777" w:rsidR="00BB2D69" w:rsidRPr="00D36C01" w:rsidRDefault="00BB2D69" w:rsidP="00507E57">
            <w:pPr>
              <w:spacing w:after="240" w:line="276" w:lineRule="auto"/>
              <w:jc w:val="both"/>
              <w:rPr>
                <w:rFonts w:ascii="Arial" w:hAnsi="Arial" w:cs="Arial"/>
              </w:rPr>
            </w:pPr>
          </w:p>
        </w:tc>
        <w:tc>
          <w:tcPr>
            <w:tcW w:w="5798" w:type="dxa"/>
          </w:tcPr>
          <w:p w14:paraId="298C5C27" w14:textId="6B25E36C" w:rsidR="00BC288A" w:rsidRPr="00975B9F" w:rsidRDefault="00BC288A" w:rsidP="00975B9F">
            <w:pPr>
              <w:spacing w:after="0" w:line="276" w:lineRule="auto"/>
              <w:jc w:val="both"/>
              <w:rPr>
                <w:rFonts w:ascii="Arial" w:hAnsi="Arial" w:cs="Arial"/>
                <w:b/>
                <w:bCs/>
              </w:rPr>
            </w:pPr>
            <w:r>
              <w:rPr>
                <w:rFonts w:ascii="Arial" w:hAnsi="Arial" w:cs="Arial"/>
                <w:b/>
                <w:bCs/>
              </w:rPr>
              <w:t>Resourcing</w:t>
            </w:r>
          </w:p>
          <w:p w14:paraId="13B24648" w14:textId="6A6F10C2" w:rsidR="00BB2D69" w:rsidRDefault="00BB2D69" w:rsidP="00507E57">
            <w:pPr>
              <w:spacing w:after="240" w:line="276" w:lineRule="auto"/>
              <w:jc w:val="both"/>
              <w:rPr>
                <w:rFonts w:ascii="Arial" w:hAnsi="Arial" w:cs="Arial"/>
              </w:rPr>
            </w:pPr>
            <w:r w:rsidRPr="00D36C01">
              <w:rPr>
                <w:rFonts w:ascii="Arial" w:hAnsi="Arial" w:cs="Arial"/>
              </w:rPr>
              <w:t xml:space="preserve">Please provide </w:t>
            </w:r>
            <w:r>
              <w:rPr>
                <w:rFonts w:ascii="Arial" w:hAnsi="Arial" w:cs="Arial"/>
              </w:rPr>
              <w:t>a detailed breakdown</w:t>
            </w:r>
            <w:r w:rsidRPr="00D36C01">
              <w:rPr>
                <w:rFonts w:ascii="Arial" w:hAnsi="Arial" w:cs="Arial"/>
              </w:rPr>
              <w:t xml:space="preserve"> of the number of days</w:t>
            </w:r>
            <w:r w:rsidR="00BC288A">
              <w:rPr>
                <w:rFonts w:ascii="Arial" w:hAnsi="Arial" w:cs="Arial"/>
              </w:rPr>
              <w:t xml:space="preserve"> and staff allocation</w:t>
            </w:r>
            <w:r w:rsidRPr="00D36C01">
              <w:rPr>
                <w:rFonts w:ascii="Arial" w:hAnsi="Arial" w:cs="Arial"/>
              </w:rPr>
              <w:t xml:space="preserve"> you would require for completion of </w:t>
            </w:r>
            <w:r>
              <w:rPr>
                <w:rFonts w:ascii="Arial" w:hAnsi="Arial" w:cs="Arial"/>
              </w:rPr>
              <w:t xml:space="preserve">each of the proposed </w:t>
            </w:r>
            <w:r w:rsidRPr="00D36C01">
              <w:rPr>
                <w:rFonts w:ascii="Arial" w:hAnsi="Arial" w:cs="Arial"/>
              </w:rPr>
              <w:t xml:space="preserve">work </w:t>
            </w:r>
            <w:r>
              <w:rPr>
                <w:rFonts w:ascii="Arial" w:hAnsi="Arial" w:cs="Arial"/>
              </w:rPr>
              <w:t xml:space="preserve">areas as </w:t>
            </w:r>
            <w:r w:rsidR="00BC288A">
              <w:rPr>
                <w:rFonts w:ascii="Arial" w:hAnsi="Arial" w:cs="Arial"/>
              </w:rPr>
              <w:t>described in the Specification.</w:t>
            </w:r>
          </w:p>
          <w:p w14:paraId="35327744" w14:textId="77777777" w:rsidR="00BC288A" w:rsidRDefault="00BC288A" w:rsidP="00507E57">
            <w:pPr>
              <w:spacing w:after="240" w:line="276" w:lineRule="auto"/>
              <w:jc w:val="both"/>
              <w:rPr>
                <w:rFonts w:ascii="Arial" w:hAnsi="Arial" w:cs="Arial"/>
              </w:rPr>
            </w:pPr>
            <w:r>
              <w:rPr>
                <w:rFonts w:ascii="Arial" w:hAnsi="Arial" w:cs="Arial"/>
              </w:rPr>
              <w:t>Your response must:</w:t>
            </w:r>
          </w:p>
          <w:p w14:paraId="7E052031" w14:textId="73EC7683" w:rsidR="00BC288A" w:rsidRPr="00975B9F" w:rsidRDefault="00BC288A" w:rsidP="00E74A86">
            <w:pPr>
              <w:pStyle w:val="ListParagraph"/>
              <w:numPr>
                <w:ilvl w:val="0"/>
                <w:numId w:val="58"/>
              </w:numPr>
              <w:spacing w:after="240" w:line="276" w:lineRule="auto"/>
              <w:jc w:val="both"/>
              <w:rPr>
                <w:rFonts w:ascii="Arial" w:hAnsi="Arial" w:cs="Arial"/>
                <w:b/>
                <w:bCs/>
              </w:rPr>
            </w:pPr>
            <w:r>
              <w:rPr>
                <w:rFonts w:ascii="Arial" w:hAnsi="Arial" w:cs="Arial"/>
              </w:rPr>
              <w:t>Explain how this reflects your assessment of audit risk, complexity and materiality.</w:t>
            </w:r>
          </w:p>
          <w:p w14:paraId="119278F5" w14:textId="77777777" w:rsidR="00BC288A" w:rsidRPr="00975B9F" w:rsidRDefault="00BC288A" w:rsidP="00E74A86">
            <w:pPr>
              <w:pStyle w:val="ListParagraph"/>
              <w:numPr>
                <w:ilvl w:val="0"/>
                <w:numId w:val="58"/>
              </w:numPr>
              <w:spacing w:after="240" w:line="276" w:lineRule="auto"/>
              <w:jc w:val="both"/>
              <w:rPr>
                <w:rFonts w:ascii="Arial" w:hAnsi="Arial" w:cs="Arial"/>
                <w:b/>
                <w:bCs/>
              </w:rPr>
            </w:pPr>
            <w:r>
              <w:rPr>
                <w:rFonts w:ascii="Arial" w:hAnsi="Arial" w:cs="Arial"/>
              </w:rPr>
              <w:t xml:space="preserve">Demonstrate how resources are allocated efficiently and appropriately. </w:t>
            </w:r>
          </w:p>
          <w:p w14:paraId="116FB973" w14:textId="6BFC503C" w:rsidR="00BC288A" w:rsidRPr="00975B9F" w:rsidRDefault="00BC288A" w:rsidP="00E74A86">
            <w:pPr>
              <w:pStyle w:val="ListParagraph"/>
              <w:numPr>
                <w:ilvl w:val="0"/>
                <w:numId w:val="58"/>
              </w:numPr>
              <w:spacing w:after="240" w:line="276" w:lineRule="auto"/>
              <w:jc w:val="both"/>
              <w:rPr>
                <w:rFonts w:ascii="Arial" w:hAnsi="Arial" w:cs="Arial"/>
                <w:b/>
                <w:bCs/>
              </w:rPr>
            </w:pPr>
            <w:r>
              <w:rPr>
                <w:rFonts w:ascii="Arial" w:hAnsi="Arial" w:cs="Arial"/>
              </w:rPr>
              <w:t xml:space="preserve">Set out how you would adjust resourcing in response to emerging issues. </w:t>
            </w:r>
          </w:p>
        </w:tc>
        <w:tc>
          <w:tcPr>
            <w:tcW w:w="1700" w:type="dxa"/>
          </w:tcPr>
          <w:p w14:paraId="062A3E68" w14:textId="77777777" w:rsidR="00BB2D69" w:rsidRDefault="00BB2D69" w:rsidP="00507E57">
            <w:pPr>
              <w:spacing w:after="240" w:line="276" w:lineRule="auto"/>
              <w:jc w:val="center"/>
              <w:rPr>
                <w:rFonts w:ascii="Arial" w:hAnsi="Arial" w:cs="Arial"/>
              </w:rPr>
            </w:pPr>
            <w:r>
              <w:rPr>
                <w:rFonts w:ascii="Arial" w:hAnsi="Arial" w:cs="Arial"/>
              </w:rPr>
              <w:t>10%</w:t>
            </w:r>
          </w:p>
        </w:tc>
      </w:tr>
      <w:tr w:rsidR="00BB2D69" w:rsidRPr="00D36C01" w14:paraId="232FACE1" w14:textId="77777777" w:rsidTr="00797AE1">
        <w:tc>
          <w:tcPr>
            <w:tcW w:w="1852" w:type="dxa"/>
            <w:vMerge w:val="restart"/>
          </w:tcPr>
          <w:p w14:paraId="6737AA9E" w14:textId="7D0D69C0" w:rsidR="00BB2D69" w:rsidRPr="00D36C01" w:rsidRDefault="00BB2D69" w:rsidP="001C65FA">
            <w:pPr>
              <w:spacing w:line="276" w:lineRule="auto"/>
              <w:jc w:val="both"/>
              <w:rPr>
                <w:rFonts w:ascii="Arial" w:hAnsi="Arial" w:cs="Arial"/>
              </w:rPr>
            </w:pPr>
            <w:r w:rsidRPr="00D36C01">
              <w:rPr>
                <w:rFonts w:ascii="Arial" w:hAnsi="Arial" w:cs="Arial"/>
              </w:rPr>
              <w:t xml:space="preserve">Audit methodology </w:t>
            </w:r>
          </w:p>
          <w:p w14:paraId="5D995766" w14:textId="77777777" w:rsidR="00BB2D69" w:rsidRPr="00507E57" w:rsidRDefault="00BB2D69" w:rsidP="001C65FA">
            <w:pPr>
              <w:spacing w:line="276" w:lineRule="auto"/>
              <w:jc w:val="both"/>
              <w:rPr>
                <w:rFonts w:ascii="Arial" w:hAnsi="Arial" w:cs="Arial"/>
                <w:b/>
                <w:bCs/>
              </w:rPr>
            </w:pPr>
            <w:r w:rsidRPr="00507E57">
              <w:rPr>
                <w:rFonts w:ascii="Arial" w:hAnsi="Arial" w:cs="Arial"/>
                <w:b/>
                <w:bCs/>
              </w:rPr>
              <w:t>(9%)</w:t>
            </w:r>
          </w:p>
        </w:tc>
        <w:tc>
          <w:tcPr>
            <w:tcW w:w="5798" w:type="dxa"/>
          </w:tcPr>
          <w:p w14:paraId="5EBAC263" w14:textId="77777777" w:rsidR="00BB2D69" w:rsidRPr="00A40AF5" w:rsidRDefault="00BB2D69" w:rsidP="001C65FA">
            <w:pPr>
              <w:spacing w:line="276" w:lineRule="auto"/>
              <w:jc w:val="both"/>
              <w:rPr>
                <w:rFonts w:ascii="Arial" w:hAnsi="Arial" w:cs="Arial"/>
                <w:b/>
                <w:bCs/>
              </w:rPr>
            </w:pPr>
            <w:r w:rsidRPr="00A40AF5">
              <w:rPr>
                <w:rFonts w:ascii="Arial" w:hAnsi="Arial" w:cs="Arial"/>
                <w:b/>
                <w:bCs/>
              </w:rPr>
              <w:t xml:space="preserve">Method of audit </w:t>
            </w:r>
          </w:p>
          <w:p w14:paraId="3DC0441B" w14:textId="35B72580" w:rsidR="00BB2D69" w:rsidRDefault="00BB2D69" w:rsidP="00E74A86">
            <w:pPr>
              <w:pStyle w:val="ListParagraph"/>
              <w:numPr>
                <w:ilvl w:val="0"/>
                <w:numId w:val="53"/>
              </w:numPr>
              <w:spacing w:after="160" w:line="276" w:lineRule="auto"/>
              <w:jc w:val="both"/>
              <w:rPr>
                <w:rFonts w:ascii="Arial" w:hAnsi="Arial" w:cs="Arial"/>
              </w:rPr>
            </w:pPr>
            <w:r w:rsidRPr="00533804">
              <w:rPr>
                <w:rFonts w:ascii="Arial" w:hAnsi="Arial" w:cs="Arial"/>
              </w:rPr>
              <w:t xml:space="preserve">Please </w:t>
            </w:r>
            <w:r w:rsidR="00C63F94">
              <w:rPr>
                <w:rFonts w:ascii="Arial" w:hAnsi="Arial" w:cs="Arial"/>
              </w:rPr>
              <w:t xml:space="preserve">describe </w:t>
            </w:r>
            <w:r w:rsidRPr="00533804">
              <w:rPr>
                <w:rFonts w:ascii="Arial" w:hAnsi="Arial" w:cs="Arial"/>
              </w:rPr>
              <w:t xml:space="preserve">your audit methodology including planning, </w:t>
            </w:r>
            <w:r w:rsidR="00C606B6">
              <w:rPr>
                <w:rFonts w:ascii="Arial" w:hAnsi="Arial" w:cs="Arial"/>
              </w:rPr>
              <w:t>testing, documentation and reporting</w:t>
            </w:r>
            <w:r w:rsidRPr="00533804">
              <w:rPr>
                <w:rFonts w:ascii="Arial" w:hAnsi="Arial" w:cs="Arial"/>
              </w:rPr>
              <w:t>.</w:t>
            </w:r>
            <w:r w:rsidR="00CD746C">
              <w:rPr>
                <w:rFonts w:ascii="Arial" w:hAnsi="Arial" w:cs="Arial"/>
              </w:rPr>
              <w:t xml:space="preserve">  Where relevant, outline any tools or systems </w:t>
            </w:r>
            <w:r w:rsidR="00AF0E73">
              <w:rPr>
                <w:rFonts w:ascii="Arial" w:hAnsi="Arial" w:cs="Arial"/>
              </w:rPr>
              <w:t>used to support audit service delivery and how these enhance quality and efficiency.</w:t>
            </w:r>
          </w:p>
          <w:p w14:paraId="1401881E" w14:textId="6EFEDEA2" w:rsidR="00BB2D69" w:rsidRPr="00D36C01" w:rsidRDefault="00BB2D69" w:rsidP="00E74A86">
            <w:pPr>
              <w:pStyle w:val="ListParagraph"/>
              <w:numPr>
                <w:ilvl w:val="0"/>
                <w:numId w:val="53"/>
              </w:numPr>
              <w:spacing w:after="160" w:line="276" w:lineRule="auto"/>
              <w:jc w:val="both"/>
              <w:rPr>
                <w:rFonts w:ascii="Arial" w:hAnsi="Arial" w:cs="Arial"/>
              </w:rPr>
            </w:pPr>
            <w:r>
              <w:rPr>
                <w:rFonts w:ascii="Arial" w:hAnsi="Arial" w:cs="Arial"/>
              </w:rPr>
              <w:t xml:space="preserve">Your response should address all the audit requirements set out in </w:t>
            </w:r>
            <w:r w:rsidR="006F5A83">
              <w:rPr>
                <w:rFonts w:ascii="Arial" w:hAnsi="Arial" w:cs="Arial"/>
              </w:rPr>
              <w:t>this ITT</w:t>
            </w:r>
            <w:r>
              <w:rPr>
                <w:rFonts w:ascii="Arial" w:hAnsi="Arial" w:cs="Arial"/>
              </w:rPr>
              <w:t>.</w:t>
            </w:r>
          </w:p>
        </w:tc>
        <w:tc>
          <w:tcPr>
            <w:tcW w:w="1700" w:type="dxa"/>
          </w:tcPr>
          <w:p w14:paraId="19CFA53E" w14:textId="02E19E94" w:rsidR="00BB2D69" w:rsidRPr="00D36C01" w:rsidRDefault="00327ED9" w:rsidP="001C65FA">
            <w:pPr>
              <w:spacing w:line="276" w:lineRule="auto"/>
              <w:jc w:val="center"/>
              <w:rPr>
                <w:rFonts w:ascii="Arial" w:hAnsi="Arial" w:cs="Arial"/>
              </w:rPr>
            </w:pPr>
            <w:r>
              <w:rPr>
                <w:rFonts w:ascii="Arial" w:hAnsi="Arial" w:cs="Arial"/>
              </w:rPr>
              <w:t>6</w:t>
            </w:r>
            <w:r w:rsidR="00BB2D69">
              <w:rPr>
                <w:rFonts w:ascii="Arial" w:hAnsi="Arial" w:cs="Arial"/>
              </w:rPr>
              <w:t>%</w:t>
            </w:r>
          </w:p>
        </w:tc>
      </w:tr>
      <w:tr w:rsidR="00BB2D69" w:rsidRPr="00D36C01" w14:paraId="21F0D523" w14:textId="77777777" w:rsidTr="00797AE1">
        <w:tc>
          <w:tcPr>
            <w:tcW w:w="1852" w:type="dxa"/>
            <w:vMerge/>
          </w:tcPr>
          <w:p w14:paraId="7707F393" w14:textId="77777777" w:rsidR="00BB2D69" w:rsidRPr="00D36C01" w:rsidRDefault="00BB2D69" w:rsidP="001C65FA">
            <w:pPr>
              <w:spacing w:line="276" w:lineRule="auto"/>
              <w:jc w:val="both"/>
              <w:rPr>
                <w:rFonts w:ascii="Arial" w:hAnsi="Arial" w:cs="Arial"/>
              </w:rPr>
            </w:pPr>
          </w:p>
        </w:tc>
        <w:tc>
          <w:tcPr>
            <w:tcW w:w="5798" w:type="dxa"/>
          </w:tcPr>
          <w:p w14:paraId="07184551" w14:textId="77777777" w:rsidR="00BB2D69" w:rsidRPr="00A40AF5" w:rsidRDefault="00BB2D69" w:rsidP="001C65FA">
            <w:pPr>
              <w:spacing w:line="276" w:lineRule="auto"/>
              <w:jc w:val="both"/>
              <w:rPr>
                <w:rFonts w:ascii="Arial" w:hAnsi="Arial" w:cs="Arial"/>
                <w:b/>
                <w:bCs/>
              </w:rPr>
            </w:pPr>
            <w:r w:rsidRPr="00A40AF5">
              <w:rPr>
                <w:rFonts w:ascii="Arial" w:hAnsi="Arial" w:cs="Arial"/>
                <w:b/>
                <w:bCs/>
              </w:rPr>
              <w:t xml:space="preserve">Use of software </w:t>
            </w:r>
          </w:p>
          <w:p w14:paraId="4927F217" w14:textId="1B56EA6D" w:rsidR="00BB2D69" w:rsidRPr="00533804" w:rsidRDefault="00BB2D69" w:rsidP="00E74A86">
            <w:pPr>
              <w:pStyle w:val="ListParagraph"/>
              <w:numPr>
                <w:ilvl w:val="0"/>
                <w:numId w:val="55"/>
              </w:numPr>
              <w:spacing w:after="160" w:line="276" w:lineRule="auto"/>
              <w:jc w:val="both"/>
              <w:rPr>
                <w:rFonts w:ascii="Arial" w:hAnsi="Arial" w:cs="Arial"/>
              </w:rPr>
            </w:pPr>
            <w:r w:rsidRPr="00533804">
              <w:rPr>
                <w:rFonts w:ascii="Arial" w:hAnsi="Arial" w:cs="Arial"/>
              </w:rPr>
              <w:t>If you use audit software, please describe how you intend to provide your audit documentation to the College for it to review,.</w:t>
            </w:r>
          </w:p>
          <w:p w14:paraId="1C7F4901" w14:textId="248D38B5" w:rsidR="00BB2D69" w:rsidRPr="00533804" w:rsidRDefault="00BB2D69" w:rsidP="00E74A86">
            <w:pPr>
              <w:pStyle w:val="ListParagraph"/>
              <w:numPr>
                <w:ilvl w:val="0"/>
                <w:numId w:val="54"/>
              </w:numPr>
              <w:spacing w:after="160" w:line="276" w:lineRule="auto"/>
              <w:jc w:val="both"/>
              <w:rPr>
                <w:rFonts w:ascii="Arial" w:hAnsi="Arial" w:cs="Arial"/>
              </w:rPr>
            </w:pPr>
            <w:r w:rsidRPr="00533804">
              <w:rPr>
                <w:rFonts w:ascii="Arial" w:hAnsi="Arial" w:cs="Arial"/>
              </w:rPr>
              <w:t xml:space="preserve">Please provide a short screenshot/video introduction to your system </w:t>
            </w:r>
          </w:p>
        </w:tc>
        <w:tc>
          <w:tcPr>
            <w:tcW w:w="1700" w:type="dxa"/>
          </w:tcPr>
          <w:p w14:paraId="5A206D60" w14:textId="58C54049" w:rsidR="00BB2D69" w:rsidRPr="00D36C01" w:rsidRDefault="004E2F7E" w:rsidP="001C65FA">
            <w:pPr>
              <w:spacing w:line="276" w:lineRule="auto"/>
              <w:jc w:val="center"/>
              <w:rPr>
                <w:rFonts w:ascii="Arial" w:hAnsi="Arial" w:cs="Arial"/>
              </w:rPr>
            </w:pPr>
            <w:r>
              <w:rPr>
                <w:rFonts w:ascii="Arial" w:hAnsi="Arial" w:cs="Arial"/>
              </w:rPr>
              <w:t>Not scored</w:t>
            </w:r>
          </w:p>
        </w:tc>
      </w:tr>
      <w:tr w:rsidR="00BB2D69" w:rsidRPr="00D36C01" w14:paraId="46D3C928" w14:textId="77777777" w:rsidTr="00797AE1">
        <w:tc>
          <w:tcPr>
            <w:tcW w:w="1852" w:type="dxa"/>
            <w:vMerge/>
          </w:tcPr>
          <w:p w14:paraId="2F2D72D0" w14:textId="77777777" w:rsidR="00BB2D69" w:rsidRPr="00D36C01" w:rsidRDefault="00BB2D69" w:rsidP="001C65FA">
            <w:pPr>
              <w:spacing w:line="276" w:lineRule="auto"/>
              <w:jc w:val="both"/>
              <w:rPr>
                <w:rFonts w:ascii="Arial" w:hAnsi="Arial" w:cs="Arial"/>
              </w:rPr>
            </w:pPr>
          </w:p>
        </w:tc>
        <w:tc>
          <w:tcPr>
            <w:tcW w:w="5798" w:type="dxa"/>
          </w:tcPr>
          <w:p w14:paraId="7D9A59E5" w14:textId="77777777" w:rsidR="00BB2D69" w:rsidRPr="00A40AF5" w:rsidRDefault="00BB2D69" w:rsidP="001C65FA">
            <w:pPr>
              <w:spacing w:line="276" w:lineRule="auto"/>
              <w:jc w:val="both"/>
              <w:rPr>
                <w:rFonts w:ascii="Arial" w:hAnsi="Arial" w:cs="Arial"/>
                <w:b/>
                <w:bCs/>
              </w:rPr>
            </w:pPr>
            <w:r w:rsidRPr="00A40AF5">
              <w:rPr>
                <w:rFonts w:ascii="Arial" w:hAnsi="Arial" w:cs="Arial"/>
                <w:b/>
                <w:bCs/>
              </w:rPr>
              <w:t xml:space="preserve">Process for quality reviews </w:t>
            </w:r>
          </w:p>
          <w:p w14:paraId="070CE860" w14:textId="77777777" w:rsidR="004B048F" w:rsidRPr="004B048F" w:rsidRDefault="004B048F" w:rsidP="004B048F">
            <w:pPr>
              <w:spacing w:line="276" w:lineRule="auto"/>
              <w:jc w:val="both"/>
              <w:rPr>
                <w:rFonts w:ascii="Arial" w:hAnsi="Arial" w:cs="Arial"/>
              </w:rPr>
            </w:pPr>
            <w:r w:rsidRPr="004B048F">
              <w:rPr>
                <w:rFonts w:ascii="Arial" w:hAnsi="Arial" w:cs="Arial"/>
                <w:i/>
                <w:iCs/>
              </w:rPr>
              <w:t xml:space="preserve">Based on the information provided in the Specification, please identify the key audit risks you consider relevant to this engagement and explain how your audit approach would address them. </w:t>
            </w:r>
          </w:p>
          <w:p w14:paraId="153B64CC" w14:textId="77777777" w:rsidR="004B048F" w:rsidRPr="004B048F" w:rsidRDefault="004B048F" w:rsidP="004B048F">
            <w:pPr>
              <w:spacing w:line="276" w:lineRule="auto"/>
              <w:jc w:val="both"/>
              <w:rPr>
                <w:rFonts w:ascii="Arial" w:hAnsi="Arial" w:cs="Arial"/>
              </w:rPr>
            </w:pPr>
            <w:r w:rsidRPr="004B048F">
              <w:rPr>
                <w:rFonts w:ascii="Arial" w:hAnsi="Arial" w:cs="Arial"/>
                <w:i/>
                <w:iCs/>
              </w:rPr>
              <w:t>Your response should demonstrate:</w:t>
            </w:r>
          </w:p>
          <w:p w14:paraId="2296A93F" w14:textId="77777777" w:rsidR="004B048F" w:rsidRPr="009E1B7F" w:rsidRDefault="004B048F" w:rsidP="009E1B7F">
            <w:pPr>
              <w:pStyle w:val="ListParagraph"/>
              <w:numPr>
                <w:ilvl w:val="0"/>
                <w:numId w:val="54"/>
              </w:numPr>
              <w:spacing w:line="276" w:lineRule="auto"/>
              <w:jc w:val="both"/>
              <w:rPr>
                <w:rFonts w:ascii="Arial" w:hAnsi="Arial" w:cs="Arial"/>
              </w:rPr>
            </w:pPr>
            <w:r w:rsidRPr="009E1B7F">
              <w:rPr>
                <w:rFonts w:ascii="Arial" w:hAnsi="Arial" w:cs="Arial"/>
                <w:i/>
                <w:iCs/>
              </w:rPr>
              <w:t>Understanding of the College’s operating environment</w:t>
            </w:r>
          </w:p>
          <w:p w14:paraId="08E7A623" w14:textId="77777777" w:rsidR="004B048F" w:rsidRPr="009E1B7F" w:rsidRDefault="004B048F" w:rsidP="009E1B7F">
            <w:pPr>
              <w:pStyle w:val="ListParagraph"/>
              <w:numPr>
                <w:ilvl w:val="0"/>
                <w:numId w:val="54"/>
              </w:numPr>
              <w:spacing w:line="276" w:lineRule="auto"/>
              <w:jc w:val="both"/>
              <w:rPr>
                <w:rFonts w:ascii="Arial" w:hAnsi="Arial" w:cs="Arial"/>
              </w:rPr>
            </w:pPr>
            <w:r w:rsidRPr="009E1B7F">
              <w:rPr>
                <w:rFonts w:ascii="Arial" w:hAnsi="Arial" w:cs="Arial"/>
                <w:i/>
                <w:iCs/>
              </w:rPr>
              <w:t>Application of risk based auditing principles</w:t>
            </w:r>
          </w:p>
          <w:p w14:paraId="39DD54CC" w14:textId="77777777" w:rsidR="004B048F" w:rsidRPr="009E1B7F" w:rsidRDefault="004B048F" w:rsidP="009E1B7F">
            <w:pPr>
              <w:pStyle w:val="ListParagraph"/>
              <w:numPr>
                <w:ilvl w:val="0"/>
                <w:numId w:val="54"/>
              </w:numPr>
              <w:spacing w:line="276" w:lineRule="auto"/>
              <w:jc w:val="both"/>
              <w:rPr>
                <w:rFonts w:ascii="Arial" w:hAnsi="Arial" w:cs="Arial"/>
              </w:rPr>
            </w:pPr>
            <w:r w:rsidRPr="009E1B7F">
              <w:rPr>
                <w:rFonts w:ascii="Arial" w:hAnsi="Arial" w:cs="Arial"/>
                <w:i/>
                <w:iCs/>
              </w:rPr>
              <w:t>How audit effort is prioritised and targeted.</w:t>
            </w:r>
          </w:p>
          <w:p w14:paraId="17686843" w14:textId="77777777" w:rsidR="004B048F" w:rsidRDefault="004B048F" w:rsidP="001C65FA">
            <w:pPr>
              <w:spacing w:line="276" w:lineRule="auto"/>
              <w:jc w:val="both"/>
              <w:rPr>
                <w:rFonts w:ascii="Arial" w:hAnsi="Arial" w:cs="Arial"/>
              </w:rPr>
            </w:pPr>
          </w:p>
          <w:p w14:paraId="2BE03CDD" w14:textId="77777777" w:rsidR="004B048F" w:rsidRDefault="004B048F" w:rsidP="001C65FA">
            <w:pPr>
              <w:spacing w:line="276" w:lineRule="auto"/>
              <w:jc w:val="both"/>
              <w:rPr>
                <w:rFonts w:ascii="Arial" w:hAnsi="Arial" w:cs="Arial"/>
              </w:rPr>
            </w:pPr>
          </w:p>
          <w:p w14:paraId="40B1467F" w14:textId="2ECDE53E" w:rsidR="00C63F94" w:rsidRDefault="00BB2D69" w:rsidP="001C65FA">
            <w:pPr>
              <w:spacing w:line="276" w:lineRule="auto"/>
              <w:jc w:val="both"/>
              <w:rPr>
                <w:rFonts w:ascii="Arial" w:hAnsi="Arial" w:cs="Arial"/>
              </w:rPr>
            </w:pPr>
            <w:r w:rsidRPr="00D36C01">
              <w:rPr>
                <w:rFonts w:ascii="Arial" w:hAnsi="Arial" w:cs="Arial"/>
              </w:rPr>
              <w:t xml:space="preserve">Please describe your internal </w:t>
            </w:r>
            <w:r w:rsidR="00C63F94">
              <w:rPr>
                <w:rFonts w:ascii="Arial" w:hAnsi="Arial" w:cs="Arial"/>
              </w:rPr>
              <w:t xml:space="preserve">quality assurance and review </w:t>
            </w:r>
            <w:r w:rsidRPr="00D36C01">
              <w:rPr>
                <w:rFonts w:ascii="Arial" w:hAnsi="Arial" w:cs="Arial"/>
              </w:rPr>
              <w:t>processes</w:t>
            </w:r>
            <w:r w:rsidR="00C63F94">
              <w:rPr>
                <w:rFonts w:ascii="Arial" w:hAnsi="Arial" w:cs="Arial"/>
              </w:rPr>
              <w:t xml:space="preserve">. </w:t>
            </w:r>
          </w:p>
          <w:p w14:paraId="4E8205F4" w14:textId="77777777" w:rsidR="00C63F94" w:rsidRDefault="00C63F94" w:rsidP="001C65FA">
            <w:pPr>
              <w:spacing w:line="276" w:lineRule="auto"/>
              <w:jc w:val="both"/>
              <w:rPr>
                <w:rFonts w:ascii="Arial" w:hAnsi="Arial" w:cs="Arial"/>
              </w:rPr>
            </w:pPr>
          </w:p>
          <w:p w14:paraId="1E6C091D" w14:textId="77777777" w:rsidR="00C63F94" w:rsidRDefault="00C63F94" w:rsidP="001C65FA">
            <w:pPr>
              <w:spacing w:line="276" w:lineRule="auto"/>
              <w:jc w:val="both"/>
              <w:rPr>
                <w:rFonts w:ascii="Arial" w:hAnsi="Arial" w:cs="Arial"/>
              </w:rPr>
            </w:pPr>
            <w:r>
              <w:rPr>
                <w:rFonts w:ascii="Arial" w:hAnsi="Arial" w:cs="Arial"/>
              </w:rPr>
              <w:t>This should include:</w:t>
            </w:r>
          </w:p>
          <w:p w14:paraId="68610AC2" w14:textId="6858FAEE" w:rsidR="00A65EAD" w:rsidRDefault="00C63F94" w:rsidP="00E74A86">
            <w:pPr>
              <w:pStyle w:val="ListParagraph"/>
              <w:numPr>
                <w:ilvl w:val="0"/>
                <w:numId w:val="54"/>
              </w:numPr>
              <w:spacing w:line="276" w:lineRule="auto"/>
              <w:jc w:val="both"/>
              <w:rPr>
                <w:rFonts w:ascii="Arial" w:hAnsi="Arial" w:cs="Arial"/>
              </w:rPr>
            </w:pPr>
            <w:r>
              <w:rPr>
                <w:rFonts w:ascii="Arial" w:hAnsi="Arial" w:cs="Arial"/>
              </w:rPr>
              <w:t>H</w:t>
            </w:r>
            <w:r w:rsidR="00BB2D69" w:rsidRPr="00975B9F">
              <w:rPr>
                <w:rFonts w:ascii="Arial" w:hAnsi="Arial" w:cs="Arial"/>
              </w:rPr>
              <w:t xml:space="preserve">ow </w:t>
            </w:r>
            <w:r w:rsidR="00A65EAD">
              <w:rPr>
                <w:rFonts w:ascii="Arial" w:hAnsi="Arial" w:cs="Arial"/>
              </w:rPr>
              <w:t>audit work is reviewed, validated and documented</w:t>
            </w:r>
          </w:p>
          <w:p w14:paraId="5F6F55D7" w14:textId="773517B4" w:rsidR="00A65EAD" w:rsidRDefault="00A65EAD" w:rsidP="00E74A86">
            <w:pPr>
              <w:pStyle w:val="ListParagraph"/>
              <w:numPr>
                <w:ilvl w:val="0"/>
                <w:numId w:val="54"/>
              </w:numPr>
              <w:spacing w:line="276" w:lineRule="auto"/>
              <w:jc w:val="both"/>
              <w:rPr>
                <w:rFonts w:ascii="Arial" w:hAnsi="Arial" w:cs="Arial"/>
              </w:rPr>
            </w:pPr>
            <w:r>
              <w:rPr>
                <w:rFonts w:ascii="Arial" w:hAnsi="Arial" w:cs="Arial"/>
              </w:rPr>
              <w:t>Escalation processes for quality concerns</w:t>
            </w:r>
          </w:p>
          <w:p w14:paraId="25779935" w14:textId="5958F91C" w:rsidR="00BB2D69" w:rsidRPr="00975B9F" w:rsidRDefault="00A65EAD" w:rsidP="00E74A86">
            <w:pPr>
              <w:pStyle w:val="ListParagraph"/>
              <w:numPr>
                <w:ilvl w:val="0"/>
                <w:numId w:val="54"/>
              </w:numPr>
              <w:spacing w:line="276" w:lineRule="auto"/>
              <w:jc w:val="both"/>
              <w:rPr>
                <w:rFonts w:ascii="Arial" w:hAnsi="Arial" w:cs="Arial"/>
              </w:rPr>
            </w:pPr>
            <w:r>
              <w:rPr>
                <w:rFonts w:ascii="Arial" w:hAnsi="Arial" w:cs="Arial"/>
              </w:rPr>
              <w:t xml:space="preserve">Any </w:t>
            </w:r>
            <w:r w:rsidR="00BB2D69" w:rsidRPr="00975B9F">
              <w:rPr>
                <w:rFonts w:ascii="Arial" w:hAnsi="Arial" w:cs="Arial"/>
              </w:rPr>
              <w:t xml:space="preserve">external </w:t>
            </w:r>
            <w:r>
              <w:rPr>
                <w:rFonts w:ascii="Arial" w:hAnsi="Arial" w:cs="Arial"/>
              </w:rPr>
              <w:t xml:space="preserve">or independent quality assurance mechanisms. </w:t>
            </w:r>
          </w:p>
        </w:tc>
        <w:tc>
          <w:tcPr>
            <w:tcW w:w="1700" w:type="dxa"/>
          </w:tcPr>
          <w:p w14:paraId="783D5932" w14:textId="77777777" w:rsidR="00BB2D69" w:rsidRPr="00D36C01" w:rsidRDefault="00BB2D69" w:rsidP="001C65FA">
            <w:pPr>
              <w:spacing w:line="276" w:lineRule="auto"/>
              <w:jc w:val="center"/>
              <w:rPr>
                <w:rFonts w:ascii="Arial" w:hAnsi="Arial" w:cs="Arial"/>
              </w:rPr>
            </w:pPr>
            <w:r>
              <w:rPr>
                <w:rFonts w:ascii="Arial" w:hAnsi="Arial" w:cs="Arial"/>
              </w:rPr>
              <w:t>3%</w:t>
            </w:r>
          </w:p>
        </w:tc>
      </w:tr>
      <w:tr w:rsidR="00BB2D69" w:rsidRPr="00D36C01" w14:paraId="23D64F53" w14:textId="77777777" w:rsidTr="00797AE1">
        <w:tc>
          <w:tcPr>
            <w:tcW w:w="1852" w:type="dxa"/>
          </w:tcPr>
          <w:p w14:paraId="45D8D820" w14:textId="77777777" w:rsidR="00BB2D69" w:rsidRDefault="00BB2D69" w:rsidP="001C65FA">
            <w:pPr>
              <w:spacing w:line="276" w:lineRule="auto"/>
              <w:jc w:val="both"/>
              <w:rPr>
                <w:rFonts w:ascii="Arial" w:hAnsi="Arial" w:cs="Arial"/>
              </w:rPr>
            </w:pPr>
            <w:r>
              <w:rPr>
                <w:rFonts w:ascii="Arial" w:hAnsi="Arial" w:cs="Arial"/>
              </w:rPr>
              <w:t>Social Value</w:t>
            </w:r>
          </w:p>
          <w:p w14:paraId="2AE8203D" w14:textId="77777777" w:rsidR="00BB2D69" w:rsidRPr="00507E57" w:rsidRDefault="00BB2D69" w:rsidP="001C65FA">
            <w:pPr>
              <w:spacing w:line="276" w:lineRule="auto"/>
              <w:jc w:val="both"/>
              <w:rPr>
                <w:rFonts w:ascii="Arial" w:hAnsi="Arial" w:cs="Arial"/>
                <w:b/>
                <w:bCs/>
              </w:rPr>
            </w:pPr>
            <w:r w:rsidRPr="00507E57">
              <w:rPr>
                <w:rFonts w:ascii="Arial" w:hAnsi="Arial" w:cs="Arial"/>
                <w:b/>
                <w:bCs/>
              </w:rPr>
              <w:t>(10%)</w:t>
            </w:r>
          </w:p>
        </w:tc>
        <w:tc>
          <w:tcPr>
            <w:tcW w:w="5798" w:type="dxa"/>
          </w:tcPr>
          <w:p w14:paraId="22BAB2A9" w14:textId="77777777" w:rsidR="00DE2AD3" w:rsidRPr="00DC16D6" w:rsidRDefault="00DE2AD3" w:rsidP="00DE2AD3">
            <w:pPr>
              <w:spacing w:line="276" w:lineRule="auto"/>
              <w:jc w:val="both"/>
              <w:rPr>
                <w:rFonts w:ascii="Arial" w:hAnsi="Arial" w:cs="Arial"/>
              </w:rPr>
            </w:pPr>
            <w:r w:rsidRPr="00DC16D6">
              <w:rPr>
                <w:rFonts w:ascii="Arial" w:hAnsi="Arial" w:cs="Arial"/>
                <w:i/>
                <w:iCs/>
              </w:rPr>
              <w:t xml:space="preserve">Please describe how you will deliver social value through the Contract in a way that is relevant and proportionate to the services being provided. </w:t>
            </w:r>
          </w:p>
          <w:p w14:paraId="6F64C061" w14:textId="77777777" w:rsidR="00DE2AD3" w:rsidRPr="00DC16D6" w:rsidRDefault="00DE2AD3" w:rsidP="00DE2AD3">
            <w:pPr>
              <w:spacing w:line="276" w:lineRule="auto"/>
              <w:jc w:val="both"/>
              <w:rPr>
                <w:rFonts w:ascii="Arial" w:hAnsi="Arial" w:cs="Arial"/>
              </w:rPr>
            </w:pPr>
            <w:r w:rsidRPr="00DC16D6">
              <w:rPr>
                <w:rFonts w:ascii="Arial" w:hAnsi="Arial" w:cs="Arial"/>
                <w:i/>
                <w:iCs/>
              </w:rPr>
              <w:t>As a minimum, the College expects answers to include:</w:t>
            </w:r>
          </w:p>
          <w:p w14:paraId="073531EB" w14:textId="77777777" w:rsidR="00DE2AD3" w:rsidRPr="00DC16D6" w:rsidRDefault="00DE2AD3" w:rsidP="00DE2AD3">
            <w:pPr>
              <w:pStyle w:val="ListParagraph"/>
              <w:numPr>
                <w:ilvl w:val="0"/>
                <w:numId w:val="59"/>
              </w:numPr>
              <w:spacing w:line="276" w:lineRule="auto"/>
              <w:jc w:val="both"/>
              <w:rPr>
                <w:rFonts w:ascii="Arial" w:hAnsi="Arial" w:cs="Arial"/>
              </w:rPr>
            </w:pPr>
            <w:r w:rsidRPr="00DC16D6">
              <w:rPr>
                <w:rFonts w:ascii="Arial" w:hAnsi="Arial" w:cs="Arial"/>
                <w:i/>
                <w:iCs/>
              </w:rPr>
              <w:t>Equality, diversity and inclusion considerations</w:t>
            </w:r>
          </w:p>
          <w:p w14:paraId="1EC8AE69" w14:textId="77777777" w:rsidR="00DE2AD3" w:rsidRPr="00DC16D6" w:rsidRDefault="00DE2AD3" w:rsidP="00DE2AD3">
            <w:pPr>
              <w:pStyle w:val="ListParagraph"/>
              <w:numPr>
                <w:ilvl w:val="0"/>
                <w:numId w:val="59"/>
              </w:numPr>
              <w:spacing w:line="276" w:lineRule="auto"/>
              <w:jc w:val="both"/>
              <w:rPr>
                <w:rFonts w:ascii="Arial" w:hAnsi="Arial" w:cs="Arial"/>
              </w:rPr>
            </w:pPr>
            <w:r w:rsidRPr="00DC16D6">
              <w:rPr>
                <w:rFonts w:ascii="Arial" w:hAnsi="Arial" w:cs="Arial"/>
                <w:i/>
                <w:iCs/>
              </w:rPr>
              <w:t>Sustainability</w:t>
            </w:r>
          </w:p>
          <w:p w14:paraId="13D7A1CD" w14:textId="77777777" w:rsidR="00DE2AD3" w:rsidRPr="00DC16D6" w:rsidRDefault="00DE2AD3" w:rsidP="00DE2AD3">
            <w:pPr>
              <w:pStyle w:val="ListParagraph"/>
              <w:numPr>
                <w:ilvl w:val="0"/>
                <w:numId w:val="59"/>
              </w:numPr>
              <w:spacing w:line="276" w:lineRule="auto"/>
              <w:jc w:val="both"/>
              <w:rPr>
                <w:rFonts w:ascii="Arial" w:hAnsi="Arial" w:cs="Arial"/>
              </w:rPr>
            </w:pPr>
            <w:r w:rsidRPr="00DC16D6">
              <w:rPr>
                <w:rFonts w:ascii="Arial" w:hAnsi="Arial" w:cs="Arial"/>
                <w:i/>
                <w:iCs/>
              </w:rPr>
              <w:t>Ethical practice (including modern slavery)</w:t>
            </w:r>
          </w:p>
          <w:p w14:paraId="5266FD07" w14:textId="77777777" w:rsidR="00DE2AD3" w:rsidRPr="00DC16D6" w:rsidRDefault="00DE2AD3" w:rsidP="00DE2AD3">
            <w:pPr>
              <w:pStyle w:val="ListParagraph"/>
              <w:numPr>
                <w:ilvl w:val="0"/>
                <w:numId w:val="59"/>
              </w:numPr>
              <w:spacing w:line="276" w:lineRule="auto"/>
              <w:jc w:val="both"/>
              <w:rPr>
                <w:rFonts w:ascii="Arial" w:hAnsi="Arial" w:cs="Arial"/>
              </w:rPr>
            </w:pPr>
            <w:r w:rsidRPr="00DC16D6">
              <w:rPr>
                <w:rFonts w:ascii="Arial" w:hAnsi="Arial" w:cs="Arial"/>
                <w:i/>
                <w:iCs/>
              </w:rPr>
              <w:t>Welsh language requirements</w:t>
            </w:r>
          </w:p>
          <w:p w14:paraId="5AD75E6D" w14:textId="5250B4CB" w:rsidR="00BB2D69" w:rsidRPr="00DC16D6" w:rsidRDefault="00DE2AD3" w:rsidP="00DC16D6">
            <w:pPr>
              <w:spacing w:line="276" w:lineRule="auto"/>
              <w:jc w:val="both"/>
              <w:rPr>
                <w:rFonts w:ascii="Arial" w:hAnsi="Arial" w:cs="Arial"/>
              </w:rPr>
            </w:pPr>
            <w:r w:rsidRPr="00DC16D6">
              <w:rPr>
                <w:rFonts w:ascii="Arial" w:hAnsi="Arial" w:cs="Arial"/>
                <w:i/>
                <w:iCs/>
              </w:rPr>
              <w:lastRenderedPageBreak/>
              <w:t>Responses should focus on practical actions and outcomes linked to contract delivery, rather than formal policies</w:t>
            </w:r>
          </w:p>
        </w:tc>
        <w:tc>
          <w:tcPr>
            <w:tcW w:w="1700" w:type="dxa"/>
          </w:tcPr>
          <w:p w14:paraId="134E5E82" w14:textId="16837E03" w:rsidR="00BB2D69" w:rsidRPr="00D36C01" w:rsidRDefault="00DE2AD3" w:rsidP="001C65FA">
            <w:pPr>
              <w:spacing w:line="276" w:lineRule="auto"/>
              <w:jc w:val="center"/>
              <w:rPr>
                <w:rFonts w:ascii="Arial" w:hAnsi="Arial" w:cs="Arial"/>
              </w:rPr>
            </w:pPr>
            <w:r>
              <w:rPr>
                <w:rFonts w:ascii="Arial" w:hAnsi="Arial" w:cs="Arial"/>
              </w:rPr>
              <w:lastRenderedPageBreak/>
              <w:t>10</w:t>
            </w:r>
            <w:r w:rsidR="00DC16D6">
              <w:rPr>
                <w:rFonts w:ascii="Arial" w:hAnsi="Arial" w:cs="Arial"/>
              </w:rPr>
              <w:t>%</w:t>
            </w:r>
          </w:p>
        </w:tc>
      </w:tr>
      <w:tr w:rsidR="00BB2D69" w:rsidRPr="00D36C01" w14:paraId="24C5DE3C" w14:textId="77777777" w:rsidTr="00797AE1">
        <w:tc>
          <w:tcPr>
            <w:tcW w:w="7650" w:type="dxa"/>
            <w:gridSpan w:val="2"/>
            <w:shd w:val="clear" w:color="auto" w:fill="D9D9D9"/>
          </w:tcPr>
          <w:p w14:paraId="076EC2AF" w14:textId="77777777" w:rsidR="00BB2D69" w:rsidRPr="00D36C01" w:rsidRDefault="00BB2D69" w:rsidP="001C65FA">
            <w:pPr>
              <w:spacing w:line="276" w:lineRule="auto"/>
              <w:rPr>
                <w:rFonts w:ascii="Arial" w:hAnsi="Arial" w:cs="Arial"/>
              </w:rPr>
            </w:pPr>
            <w:r w:rsidRPr="00D36C01">
              <w:rPr>
                <w:rFonts w:ascii="Arial" w:hAnsi="Arial" w:cs="Arial"/>
              </w:rPr>
              <w:t>Total</w:t>
            </w:r>
          </w:p>
        </w:tc>
        <w:tc>
          <w:tcPr>
            <w:tcW w:w="1700" w:type="dxa"/>
            <w:shd w:val="clear" w:color="auto" w:fill="D9D9D9"/>
          </w:tcPr>
          <w:p w14:paraId="3F2F5F68" w14:textId="77777777" w:rsidR="00BB2D69" w:rsidRPr="00507E57" w:rsidRDefault="00BB2D69" w:rsidP="001C65FA">
            <w:pPr>
              <w:spacing w:line="276" w:lineRule="auto"/>
              <w:jc w:val="center"/>
              <w:rPr>
                <w:rFonts w:ascii="Arial" w:hAnsi="Arial" w:cs="Arial"/>
                <w:b/>
                <w:bCs/>
              </w:rPr>
            </w:pPr>
            <w:r w:rsidRPr="00507E57">
              <w:rPr>
                <w:rFonts w:ascii="Arial" w:hAnsi="Arial" w:cs="Arial"/>
                <w:b/>
                <w:bCs/>
              </w:rPr>
              <w:t>100%</w:t>
            </w:r>
          </w:p>
        </w:tc>
      </w:tr>
    </w:tbl>
    <w:p w14:paraId="65318B14" w14:textId="77777777" w:rsidR="00953D92" w:rsidRDefault="00953D92" w:rsidP="00953D92">
      <w:pPr>
        <w:pStyle w:val="Untitledsubclause1"/>
        <w:numPr>
          <w:ilvl w:val="0"/>
          <w:numId w:val="0"/>
        </w:numPr>
        <w:spacing w:before="0" w:line="276" w:lineRule="auto"/>
        <w:ind w:left="720"/>
        <w:rPr>
          <w:b/>
        </w:rPr>
      </w:pPr>
    </w:p>
    <w:p w14:paraId="0C9906B3" w14:textId="5CD305A3" w:rsidR="00E0076E" w:rsidRPr="003E6D9C" w:rsidRDefault="00F40758" w:rsidP="00953D92">
      <w:pPr>
        <w:pStyle w:val="Untitledsubclause1"/>
        <w:numPr>
          <w:ilvl w:val="0"/>
          <w:numId w:val="0"/>
        </w:numPr>
        <w:spacing w:before="0" w:line="276" w:lineRule="auto"/>
        <w:ind w:left="720"/>
        <w:rPr>
          <w:b/>
        </w:rPr>
      </w:pPr>
      <w:r>
        <w:rPr>
          <w:b/>
        </w:rPr>
        <w:t>Assessment</w:t>
      </w:r>
      <w:r w:rsidR="00E0076E" w:rsidRPr="003E6D9C">
        <w:rPr>
          <w:b/>
        </w:rPr>
        <w:t xml:space="preserve"> process</w:t>
      </w:r>
      <w:bookmarkEnd w:id="12"/>
    </w:p>
    <w:p w14:paraId="65A2AA9C" w14:textId="4C91513C" w:rsidR="00E0076E" w:rsidRPr="003E6D9C" w:rsidRDefault="0034477B" w:rsidP="00E0076E">
      <w:pPr>
        <w:pStyle w:val="Parasubclause1"/>
        <w:spacing w:before="0" w:line="276" w:lineRule="auto"/>
        <w:rPr>
          <w:b/>
        </w:rPr>
      </w:pPr>
      <w:r>
        <w:rPr>
          <w:b/>
        </w:rPr>
        <w:t>Quality</w:t>
      </w:r>
      <w:r w:rsidR="00E0076E" w:rsidRPr="003E6D9C">
        <w:rPr>
          <w:b/>
        </w:rPr>
        <w:t xml:space="preserve"> </w:t>
      </w:r>
      <w:r w:rsidR="00F40758">
        <w:rPr>
          <w:b/>
        </w:rPr>
        <w:t>assessment</w:t>
      </w:r>
    </w:p>
    <w:p w14:paraId="2C781B9C" w14:textId="4D14873C" w:rsidR="00E0076E" w:rsidRPr="003E6D9C" w:rsidRDefault="00E0076E" w:rsidP="00E0076E">
      <w:pPr>
        <w:pStyle w:val="Parasubclause1"/>
        <w:spacing w:before="0" w:line="276" w:lineRule="auto"/>
      </w:pPr>
      <w:r w:rsidRPr="003E6D9C">
        <w:t xml:space="preserve">The </w:t>
      </w:r>
      <w:r w:rsidR="0034477B">
        <w:t>quality (technical)</w:t>
      </w:r>
      <w:r w:rsidR="0034477B" w:rsidRPr="003E6D9C">
        <w:t xml:space="preserve"> </w:t>
      </w:r>
      <w:r w:rsidR="00F40758">
        <w:t>assessment</w:t>
      </w:r>
      <w:r w:rsidRPr="003E6D9C">
        <w:t xml:space="preserve"> will be scored in accordance with the table below.</w:t>
      </w:r>
    </w:p>
    <w:p w14:paraId="16C7E998" w14:textId="5F218E3B" w:rsidR="00E0076E" w:rsidRPr="003E6D9C" w:rsidRDefault="00E0076E" w:rsidP="00E0076E">
      <w:pPr>
        <w:pStyle w:val="Parasubclause1"/>
        <w:spacing w:before="0" w:line="276" w:lineRule="auto"/>
        <w:rPr>
          <w:b/>
        </w:rPr>
      </w:pPr>
      <w:r w:rsidRPr="003E6D9C">
        <w:rPr>
          <w:b/>
        </w:rPr>
        <w:t>Scoring matrix for the quality criteria</w:t>
      </w:r>
    </w:p>
    <w:tbl>
      <w:tblPr>
        <w:tblW w:w="5000" w:type="pct"/>
        <w:tblBorders>
          <w:top w:val="single" w:sz="8" w:space="0" w:color="00A696"/>
          <w:left w:val="single" w:sz="8" w:space="0" w:color="00A696"/>
          <w:bottom w:val="single" w:sz="8" w:space="0" w:color="00A696"/>
          <w:right w:val="single" w:sz="8" w:space="0" w:color="00A696"/>
          <w:insideH w:val="single" w:sz="8" w:space="0" w:color="00A696"/>
          <w:insideV w:val="single" w:sz="8" w:space="0" w:color="00A696"/>
        </w:tblBorders>
        <w:tblLook w:val="04A0" w:firstRow="1" w:lastRow="0" w:firstColumn="1" w:lastColumn="0" w:noHBand="0" w:noVBand="1"/>
      </w:tblPr>
      <w:tblGrid>
        <w:gridCol w:w="1401"/>
        <w:gridCol w:w="7939"/>
      </w:tblGrid>
      <w:tr w:rsidR="00E0076E" w:rsidRPr="003E6D9C" w14:paraId="0D7F4CC9" w14:textId="77777777" w:rsidTr="009E1152">
        <w:tc>
          <w:tcPr>
            <w:tcW w:w="750" w:type="pct"/>
          </w:tcPr>
          <w:p w14:paraId="0E592F5C" w14:textId="77777777" w:rsidR="00E0076E" w:rsidRPr="003E6D9C" w:rsidRDefault="00E0076E" w:rsidP="009E1152">
            <w:pPr>
              <w:pStyle w:val="Paragraph"/>
              <w:spacing w:line="276" w:lineRule="auto"/>
              <w:jc w:val="center"/>
            </w:pPr>
            <w:r w:rsidRPr="003E6D9C">
              <w:t>0</w:t>
            </w:r>
          </w:p>
        </w:tc>
        <w:tc>
          <w:tcPr>
            <w:tcW w:w="4250" w:type="pct"/>
          </w:tcPr>
          <w:p w14:paraId="0E7A864F" w14:textId="77777777" w:rsidR="00E0076E" w:rsidRPr="003E6D9C" w:rsidRDefault="00E0076E" w:rsidP="001C65FA">
            <w:pPr>
              <w:pStyle w:val="Paragraph"/>
              <w:spacing w:line="276" w:lineRule="auto"/>
              <w:jc w:val="left"/>
            </w:pPr>
            <w:r w:rsidRPr="003E6D9C">
              <w:t>Completely fails to meet required standard or does not provide a proposal.</w:t>
            </w:r>
          </w:p>
        </w:tc>
      </w:tr>
      <w:tr w:rsidR="00E0076E" w:rsidRPr="003E6D9C" w14:paraId="719DA43D" w14:textId="77777777" w:rsidTr="009E1152">
        <w:tc>
          <w:tcPr>
            <w:tcW w:w="750" w:type="pct"/>
          </w:tcPr>
          <w:p w14:paraId="67B16474" w14:textId="77777777" w:rsidR="00E0076E" w:rsidRPr="003E6D9C" w:rsidRDefault="00E0076E" w:rsidP="009E1152">
            <w:pPr>
              <w:pStyle w:val="Paragraph"/>
              <w:spacing w:line="276" w:lineRule="auto"/>
              <w:jc w:val="center"/>
            </w:pPr>
            <w:r w:rsidRPr="003E6D9C">
              <w:t>1</w:t>
            </w:r>
          </w:p>
        </w:tc>
        <w:tc>
          <w:tcPr>
            <w:tcW w:w="4250" w:type="pct"/>
          </w:tcPr>
          <w:p w14:paraId="1B67A124" w14:textId="77777777" w:rsidR="00E0076E" w:rsidRPr="003E6D9C" w:rsidRDefault="00E0076E" w:rsidP="001C65FA">
            <w:pPr>
              <w:pStyle w:val="Paragraph"/>
              <w:spacing w:line="276" w:lineRule="auto"/>
              <w:jc w:val="left"/>
            </w:pPr>
            <w:r w:rsidRPr="003E6D9C">
              <w:t>Proposal significantly fails to meet the standards required, contains significant shortcomings or is inconsistent with other proposals.</w:t>
            </w:r>
          </w:p>
        </w:tc>
      </w:tr>
      <w:tr w:rsidR="00E0076E" w:rsidRPr="003E6D9C" w14:paraId="1D953EDC" w14:textId="77777777" w:rsidTr="009E1152">
        <w:tc>
          <w:tcPr>
            <w:tcW w:w="750" w:type="pct"/>
          </w:tcPr>
          <w:p w14:paraId="47B2A0E9" w14:textId="77777777" w:rsidR="00E0076E" w:rsidRPr="003E6D9C" w:rsidRDefault="00E0076E" w:rsidP="009E1152">
            <w:pPr>
              <w:pStyle w:val="Paragraph"/>
              <w:spacing w:line="276" w:lineRule="auto"/>
              <w:jc w:val="center"/>
            </w:pPr>
            <w:r w:rsidRPr="003E6D9C">
              <w:t>2</w:t>
            </w:r>
          </w:p>
        </w:tc>
        <w:tc>
          <w:tcPr>
            <w:tcW w:w="4250" w:type="pct"/>
          </w:tcPr>
          <w:p w14:paraId="2AD3E216" w14:textId="77777777" w:rsidR="00E0076E" w:rsidRPr="003E6D9C" w:rsidRDefault="00E0076E" w:rsidP="001C65FA">
            <w:pPr>
              <w:pStyle w:val="Paragraph"/>
              <w:spacing w:line="276" w:lineRule="auto"/>
              <w:jc w:val="left"/>
            </w:pPr>
            <w:r w:rsidRPr="003E6D9C">
              <w:t>Proposal falls short of achieving expected standard in a number of identifiable respects.</w:t>
            </w:r>
          </w:p>
        </w:tc>
      </w:tr>
      <w:tr w:rsidR="00E0076E" w:rsidRPr="003E6D9C" w14:paraId="71A4D01F" w14:textId="77777777" w:rsidTr="009E1152">
        <w:tc>
          <w:tcPr>
            <w:tcW w:w="750" w:type="pct"/>
          </w:tcPr>
          <w:p w14:paraId="019941BC" w14:textId="77777777" w:rsidR="00E0076E" w:rsidRPr="003E6D9C" w:rsidRDefault="00E0076E" w:rsidP="009E1152">
            <w:pPr>
              <w:pStyle w:val="Paragraph"/>
              <w:spacing w:line="276" w:lineRule="auto"/>
              <w:jc w:val="center"/>
            </w:pPr>
            <w:r w:rsidRPr="003E6D9C">
              <w:t>3</w:t>
            </w:r>
          </w:p>
        </w:tc>
        <w:tc>
          <w:tcPr>
            <w:tcW w:w="4250" w:type="pct"/>
          </w:tcPr>
          <w:p w14:paraId="6F7B8B88" w14:textId="77777777" w:rsidR="00E0076E" w:rsidRPr="003E6D9C" w:rsidRDefault="00E0076E" w:rsidP="001C65FA">
            <w:pPr>
              <w:pStyle w:val="Paragraph"/>
              <w:spacing w:line="276" w:lineRule="auto"/>
              <w:jc w:val="left"/>
            </w:pPr>
            <w:r w:rsidRPr="003E6D9C">
              <w:t>Proposal meets the required standard in most material respects but is lacking or inconsistent in others.</w:t>
            </w:r>
          </w:p>
        </w:tc>
      </w:tr>
      <w:tr w:rsidR="00E0076E" w:rsidRPr="003E6D9C" w14:paraId="3D838EF6" w14:textId="77777777" w:rsidTr="009E1152">
        <w:tc>
          <w:tcPr>
            <w:tcW w:w="750" w:type="pct"/>
          </w:tcPr>
          <w:p w14:paraId="5AD13A68" w14:textId="77777777" w:rsidR="00E0076E" w:rsidRPr="003E6D9C" w:rsidRDefault="00E0076E" w:rsidP="009E1152">
            <w:pPr>
              <w:pStyle w:val="Paragraph"/>
              <w:spacing w:line="276" w:lineRule="auto"/>
              <w:jc w:val="center"/>
            </w:pPr>
            <w:r w:rsidRPr="003E6D9C">
              <w:t>4</w:t>
            </w:r>
          </w:p>
        </w:tc>
        <w:tc>
          <w:tcPr>
            <w:tcW w:w="4250" w:type="pct"/>
          </w:tcPr>
          <w:p w14:paraId="27BA9F72" w14:textId="77777777" w:rsidR="00E0076E" w:rsidRPr="003E6D9C" w:rsidRDefault="00E0076E" w:rsidP="001C65FA">
            <w:pPr>
              <w:pStyle w:val="Paragraph"/>
              <w:spacing w:line="276" w:lineRule="auto"/>
              <w:jc w:val="left"/>
            </w:pPr>
            <w:r w:rsidRPr="003E6D9C">
              <w:t>Proposal meets the required standard in all material respects.</w:t>
            </w:r>
          </w:p>
        </w:tc>
      </w:tr>
      <w:tr w:rsidR="00E0076E" w:rsidRPr="003E6D9C" w14:paraId="532DEF84" w14:textId="77777777" w:rsidTr="009E1152">
        <w:tc>
          <w:tcPr>
            <w:tcW w:w="750" w:type="pct"/>
          </w:tcPr>
          <w:p w14:paraId="7B105632" w14:textId="77777777" w:rsidR="00E0076E" w:rsidRPr="003E6D9C" w:rsidRDefault="00E0076E" w:rsidP="009E1152">
            <w:pPr>
              <w:pStyle w:val="Paragraph"/>
              <w:spacing w:line="276" w:lineRule="auto"/>
              <w:jc w:val="center"/>
            </w:pPr>
            <w:r w:rsidRPr="003E6D9C">
              <w:t>5</w:t>
            </w:r>
          </w:p>
        </w:tc>
        <w:tc>
          <w:tcPr>
            <w:tcW w:w="4250" w:type="pct"/>
          </w:tcPr>
          <w:p w14:paraId="3CC7AC68" w14:textId="77777777" w:rsidR="00E0076E" w:rsidRPr="003E6D9C" w:rsidRDefault="00E0076E" w:rsidP="001C65FA">
            <w:pPr>
              <w:pStyle w:val="Paragraph"/>
              <w:spacing w:line="276" w:lineRule="auto"/>
              <w:jc w:val="left"/>
            </w:pPr>
            <w:r w:rsidRPr="003E6D9C">
              <w:t>Proposal meets the required standard in all material respects and exceeds some or all of the major requirements.</w:t>
            </w:r>
          </w:p>
        </w:tc>
      </w:tr>
    </w:tbl>
    <w:p w14:paraId="16F6F060" w14:textId="16DBD893" w:rsidR="00E0076E" w:rsidRPr="00D66B6A" w:rsidRDefault="00B14F25" w:rsidP="00D66B6A">
      <w:pPr>
        <w:pStyle w:val="Untitledsubclause1"/>
        <w:rPr>
          <w:b/>
          <w:bCs/>
        </w:rPr>
      </w:pPr>
      <w:r w:rsidRPr="00507E57">
        <w:rPr>
          <w:b/>
          <w:bCs/>
        </w:rPr>
        <w:t>TUPE</w:t>
      </w:r>
    </w:p>
    <w:p w14:paraId="491EBF90" w14:textId="01B0FAA1" w:rsidR="005F0622" w:rsidRPr="00C843AB" w:rsidRDefault="00B14F25" w:rsidP="005F0622">
      <w:pPr>
        <w:pStyle w:val="Parasubclause1"/>
        <w:spacing w:before="0" w:line="276" w:lineRule="auto"/>
      </w:pPr>
      <w:r>
        <w:t xml:space="preserve">The College </w:t>
      </w:r>
      <w:r w:rsidR="005F0622" w:rsidRPr="00C843AB">
        <w:t>considers that the Transfer of Undertakings (Protection of Employment) Regulations 2006 (</w:t>
      </w:r>
      <w:r w:rsidR="005F0622" w:rsidRPr="00C843AB">
        <w:rPr>
          <w:b/>
          <w:bCs/>
        </w:rPr>
        <w:t>TUPE</w:t>
      </w:r>
      <w:r w:rsidR="005F0622" w:rsidRPr="00C843AB">
        <w:t>) do not apply to this procurement, as the requirement relates to a one</w:t>
      </w:r>
      <w:r w:rsidR="00AF1D72">
        <w:t>-</w:t>
      </w:r>
      <w:r w:rsidR="005F0622" w:rsidRPr="00C843AB">
        <w:t xml:space="preserve">off package of Services and does not involve the transfer of employees or an ongoing service. </w:t>
      </w:r>
    </w:p>
    <w:p w14:paraId="3BA7C4F1" w14:textId="77777777" w:rsidR="005F0622" w:rsidRPr="00C843AB" w:rsidRDefault="005F0622" w:rsidP="005F0622">
      <w:pPr>
        <w:pStyle w:val="Parasubclause1"/>
        <w:spacing w:before="0" w:line="276" w:lineRule="auto"/>
      </w:pPr>
      <w:r w:rsidRPr="00C843AB">
        <w:t xml:space="preserve">Tenderers are responsible for forming their own views on the applicability of TUPE and for obtaining independent legal advice where necessary. The College gives no warranty as to whether TUPE may or may not apply in any circumstances. </w:t>
      </w:r>
    </w:p>
    <w:p w14:paraId="521B352B" w14:textId="77777777" w:rsidR="00FE0F8D" w:rsidRDefault="005F0622" w:rsidP="003D1915">
      <w:pPr>
        <w:pStyle w:val="TitleClause"/>
        <w:numPr>
          <w:ilvl w:val="0"/>
          <w:numId w:val="0"/>
        </w:numPr>
        <w:ind w:left="720"/>
        <w:rPr>
          <w:bCs/>
        </w:rPr>
      </w:pPr>
      <w:bookmarkStart w:id="13" w:name="_Toc227925328"/>
      <w:r w:rsidRPr="00EB2698">
        <w:rPr>
          <w:bCs/>
        </w:rPr>
        <w:lastRenderedPageBreak/>
        <w:t>By submitting a Tender, Tenderers confirm that they have taken TUPE into account (to the extent that they consider appropriate) in preparing their proposal and pricing.</w:t>
      </w:r>
      <w:bookmarkStart w:id="14" w:name="a257729"/>
      <w:bookmarkStart w:id="15" w:name="_Toc217297766"/>
    </w:p>
    <w:p w14:paraId="005C0361" w14:textId="5BAC9B4F" w:rsidR="00CC52C0" w:rsidRPr="003D1915" w:rsidRDefault="00A01C2C" w:rsidP="003D1915">
      <w:pPr>
        <w:pStyle w:val="Untitledsubclause1"/>
        <w:rPr>
          <w:b/>
          <w:bCs/>
        </w:rPr>
      </w:pPr>
      <w:bookmarkStart w:id="16" w:name="a894315"/>
      <w:bookmarkEnd w:id="13"/>
      <w:bookmarkEnd w:id="14"/>
      <w:bookmarkEnd w:id="15"/>
      <w:r w:rsidRPr="003D1915">
        <w:rPr>
          <w:b/>
          <w:bCs/>
        </w:rPr>
        <w:t>Deadline for receipt of Tenders</w:t>
      </w:r>
      <w:bookmarkEnd w:id="16"/>
    </w:p>
    <w:p w14:paraId="64FA3DAF" w14:textId="053FCB4E" w:rsidR="00CC52C0" w:rsidRPr="00974EC2" w:rsidRDefault="00A01C2C">
      <w:pPr>
        <w:pStyle w:val="Parasubclause1"/>
      </w:pPr>
      <w:r w:rsidRPr="00974EC2">
        <w:t xml:space="preserve">Responses to this ITT must arrive in the manner prescribed under </w:t>
      </w:r>
      <w:r w:rsidRPr="00974EC2">
        <w:fldChar w:fldCharType="begin"/>
      </w:r>
      <w:r w:rsidRPr="00974EC2">
        <w:instrText>PAGEREF a103584\# "'paragraph '"  \h</w:instrText>
      </w:r>
      <w:r w:rsidRPr="00974EC2">
        <w:fldChar w:fldCharType="separate"/>
      </w:r>
      <w:r w:rsidRPr="00974EC2">
        <w:t xml:space="preserve">paragraph </w:t>
      </w:r>
      <w:r w:rsidRPr="00974EC2">
        <w:fldChar w:fldCharType="end"/>
      </w:r>
      <w:r w:rsidRPr="00974EC2">
        <w:fldChar w:fldCharType="begin"/>
      </w:r>
      <w:r w:rsidRPr="00974EC2">
        <w:instrText>REF a103584 \h \w</w:instrText>
      </w:r>
      <w:r w:rsidR="00C516B0" w:rsidRPr="00974EC2">
        <w:instrText xml:space="preserve"> \* MERGEFORMAT </w:instrText>
      </w:r>
      <w:r w:rsidRPr="00974EC2">
        <w:fldChar w:fldCharType="separate"/>
      </w:r>
      <w:r w:rsidR="00271FDA">
        <w:t>4.1</w:t>
      </w:r>
      <w:r w:rsidRPr="00974EC2">
        <w:fldChar w:fldCharType="end"/>
      </w:r>
      <w:r w:rsidR="00765A7D">
        <w:t xml:space="preserve"> prior to the deadline.</w:t>
      </w:r>
      <w:r w:rsidRPr="00974EC2">
        <w:t xml:space="preserve"> </w:t>
      </w:r>
    </w:p>
    <w:p w14:paraId="118D34DC" w14:textId="302C1A1A" w:rsidR="00977D8C" w:rsidRDefault="00977D8C">
      <w:pPr>
        <w:pStyle w:val="Parasubclause1"/>
      </w:pPr>
      <w:r>
        <w:t>Do not leave your response until the last minute or hours before the deadline</w:t>
      </w:r>
      <w:r w:rsidR="00817981">
        <w:t xml:space="preserve">. </w:t>
      </w:r>
      <w:r w:rsidR="003B2EF8" w:rsidRPr="003B2EF8">
        <w:t>If you experience connection problems, you will miss the deadline and your response may be deemed non-compliant and rejected. Always upload generic information early to avoid last minute time pressure.</w:t>
      </w:r>
    </w:p>
    <w:p w14:paraId="672733E1" w14:textId="1A26B16F" w:rsidR="003B2EF8" w:rsidRDefault="00F104CD">
      <w:pPr>
        <w:pStyle w:val="Parasubclause1"/>
      </w:pPr>
      <w:r w:rsidRPr="00F104CD">
        <w:t xml:space="preserve">The speed at which your submission is received will also depend on the size of the file and the internet bandwidth available to you. Allow sufficient time when tendering electronically. </w:t>
      </w:r>
    </w:p>
    <w:p w14:paraId="5FAB4849" w14:textId="3E72BF3C" w:rsidR="005A3825" w:rsidRDefault="005A3825">
      <w:pPr>
        <w:pStyle w:val="Parasubclause1"/>
      </w:pPr>
      <w:r w:rsidRPr="005A3825">
        <w:t>A</w:t>
      </w:r>
      <w:r>
        <w:t>ll</w:t>
      </w:r>
      <w:r w:rsidRPr="005A3825">
        <w:t xml:space="preserve"> of the submission </w:t>
      </w:r>
      <w:r>
        <w:t>must</w:t>
      </w:r>
      <w:r w:rsidRPr="005A3825">
        <w:t xml:space="preserve"> be received prior to the submission deadline. If your transmission is part received when the deadline is reached, the submission will fail</w:t>
      </w:r>
      <w:r w:rsidR="00271FDA">
        <w:t>.</w:t>
      </w:r>
    </w:p>
    <w:p w14:paraId="6F1D4B2C" w14:textId="1C7E4895" w:rsidR="00CC52C0" w:rsidRPr="00974EC2" w:rsidRDefault="00A01C2C">
      <w:pPr>
        <w:pStyle w:val="Parasubclause1"/>
      </w:pPr>
      <w:r w:rsidRPr="00974EC2">
        <w:t xml:space="preserve">Any Tender received after the Deadline shall not be opened or considered, unless there are exceptional mitigating circumstances such as a technical failure in connection with </w:t>
      </w:r>
      <w:r w:rsidR="00503FD3">
        <w:t xml:space="preserve">the </w:t>
      </w:r>
      <w:r w:rsidR="0067734E">
        <w:t>Sell2Wales</w:t>
      </w:r>
      <w:r w:rsidRPr="00974EC2">
        <w:t xml:space="preserve">, which shall be considered by the </w:t>
      </w:r>
      <w:r w:rsidR="00C516B0" w:rsidRPr="00974EC2">
        <w:t>College</w:t>
      </w:r>
      <w:r w:rsidRPr="00974EC2">
        <w:t xml:space="preserve"> in its absolute discretion.</w:t>
      </w:r>
    </w:p>
    <w:p w14:paraId="51D9D517" w14:textId="3E0C5515" w:rsidR="00CC52C0" w:rsidRDefault="00A01C2C">
      <w:pPr>
        <w:pStyle w:val="Parasubclause1"/>
      </w:pPr>
      <w:r w:rsidRPr="00974EC2">
        <w:t xml:space="preserve">The </w:t>
      </w:r>
      <w:r w:rsidR="00C516B0" w:rsidRPr="00974EC2">
        <w:t>College</w:t>
      </w:r>
      <w:r w:rsidRPr="00974EC2">
        <w:t xml:space="preserve"> may, however, in its own absolute discretion extend the </w:t>
      </w:r>
      <w:r w:rsidR="00BF47E1">
        <w:t>d</w:t>
      </w:r>
      <w:r w:rsidRPr="00974EC2">
        <w:t xml:space="preserve">eadline and in such circumstances the </w:t>
      </w:r>
      <w:r w:rsidR="00C516B0" w:rsidRPr="00974EC2">
        <w:t>College</w:t>
      </w:r>
      <w:r w:rsidRPr="00974EC2">
        <w:t xml:space="preserve"> will notify all Tenderers of any change.</w:t>
      </w:r>
    </w:p>
    <w:p w14:paraId="455B1D00" w14:textId="77777777" w:rsidR="005A5BFB" w:rsidRPr="00765E7C" w:rsidRDefault="005A5BFB" w:rsidP="00507E57">
      <w:pPr>
        <w:pStyle w:val="Untitledsubclause1"/>
        <w:spacing w:line="276" w:lineRule="auto"/>
        <w:rPr>
          <w:b/>
        </w:rPr>
      </w:pPr>
      <w:bookmarkStart w:id="17" w:name="a639810"/>
      <w:r w:rsidRPr="00765E7C">
        <w:rPr>
          <w:b/>
        </w:rPr>
        <w:t>References</w:t>
      </w:r>
    </w:p>
    <w:p w14:paraId="53745C52" w14:textId="55FF09DE" w:rsidR="005A5BFB" w:rsidRPr="00765E7C" w:rsidRDefault="005A5BFB" w:rsidP="005A5BFB">
      <w:pPr>
        <w:pStyle w:val="Parasubclause1"/>
        <w:spacing w:before="0" w:line="276" w:lineRule="auto"/>
      </w:pPr>
      <w:r w:rsidRPr="00765E7C">
        <w:t>Tenderers are requested to supply 2 references for comparable contracts completed with the last 3 years. References will be used to solely to verify factual statements and experience claims made in the Tender and will not be scored.</w:t>
      </w:r>
    </w:p>
    <w:p w14:paraId="22F48A8B" w14:textId="77777777" w:rsidR="005A5BFB" w:rsidRPr="00507E57" w:rsidRDefault="005A5BFB" w:rsidP="00507E57">
      <w:pPr>
        <w:pStyle w:val="Untitledsubclause1"/>
        <w:numPr>
          <w:ilvl w:val="0"/>
          <w:numId w:val="0"/>
        </w:numPr>
        <w:ind w:left="720"/>
        <w:rPr>
          <w:b/>
        </w:rPr>
      </w:pPr>
      <w:r w:rsidRPr="00765E7C">
        <w:t>The College reserves the right to seek references from any of the Tenderer's customers identified by the Tenderer, and where relevant, from the College itself where it is a current or recent customer, for the purposes of verification only.</w:t>
      </w:r>
    </w:p>
    <w:p w14:paraId="36DB0C94" w14:textId="4FA90A14" w:rsidR="00CC52C0" w:rsidRPr="00974EC2" w:rsidRDefault="00A01C2C" w:rsidP="005A5BFB">
      <w:pPr>
        <w:pStyle w:val="Untitledsubclause1"/>
        <w:rPr>
          <w:b/>
        </w:rPr>
      </w:pPr>
      <w:r w:rsidRPr="00974EC2">
        <w:rPr>
          <w:b/>
        </w:rPr>
        <w:t>Contract award</w:t>
      </w:r>
      <w:bookmarkEnd w:id="17"/>
    </w:p>
    <w:p w14:paraId="4FA3E284" w14:textId="00D3AE32" w:rsidR="0000443B" w:rsidRPr="0000443B" w:rsidRDefault="0000443B" w:rsidP="0000443B">
      <w:pPr>
        <w:pStyle w:val="TitleClause"/>
        <w:numPr>
          <w:ilvl w:val="0"/>
          <w:numId w:val="0"/>
        </w:numPr>
        <w:ind w:left="720"/>
        <w:rPr>
          <w:b w:val="0"/>
          <w:kern w:val="0"/>
        </w:rPr>
      </w:pPr>
      <w:bookmarkStart w:id="18" w:name="_Toc217297767"/>
      <w:bookmarkStart w:id="19" w:name="_Toc217391924"/>
      <w:bookmarkStart w:id="20" w:name="_Toc227925167"/>
      <w:bookmarkStart w:id="21" w:name="_Toc227925329"/>
      <w:r w:rsidRPr="0000443B">
        <w:rPr>
          <w:b w:val="0"/>
          <w:kern w:val="0"/>
        </w:rPr>
        <w:lastRenderedPageBreak/>
        <w:t xml:space="preserve">The </w:t>
      </w:r>
      <w:r w:rsidR="00E44E52">
        <w:rPr>
          <w:b w:val="0"/>
          <w:kern w:val="0"/>
        </w:rPr>
        <w:t>College</w:t>
      </w:r>
      <w:r w:rsidRPr="0000443B">
        <w:rPr>
          <w:b w:val="0"/>
          <w:kern w:val="0"/>
        </w:rPr>
        <w:t xml:space="preserve"> may award Contract(s) on the basis of a Tender submitted in accordance with the instructions </w:t>
      </w:r>
      <w:bookmarkEnd w:id="18"/>
      <w:bookmarkEnd w:id="19"/>
      <w:r w:rsidR="00271FDA">
        <w:rPr>
          <w:b w:val="0"/>
          <w:kern w:val="0"/>
        </w:rPr>
        <w:t>set out in this ITT.</w:t>
      </w:r>
      <w:bookmarkEnd w:id="20"/>
      <w:bookmarkEnd w:id="21"/>
    </w:p>
    <w:p w14:paraId="5D35D45E" w14:textId="2CEA3612" w:rsidR="0000443B" w:rsidRPr="0000443B" w:rsidRDefault="0000443B" w:rsidP="0000443B">
      <w:pPr>
        <w:pStyle w:val="TitleClause"/>
        <w:numPr>
          <w:ilvl w:val="0"/>
          <w:numId w:val="0"/>
        </w:numPr>
        <w:ind w:left="720"/>
        <w:rPr>
          <w:b w:val="0"/>
          <w:kern w:val="0"/>
        </w:rPr>
      </w:pPr>
      <w:bookmarkStart w:id="22" w:name="_Toc217297768"/>
      <w:bookmarkStart w:id="23" w:name="_Toc217391925"/>
      <w:bookmarkStart w:id="24" w:name="_Toc227925168"/>
      <w:bookmarkStart w:id="25" w:name="_Toc227925330"/>
      <w:r w:rsidRPr="0000443B">
        <w:rPr>
          <w:b w:val="0"/>
          <w:kern w:val="0"/>
        </w:rPr>
        <w:t xml:space="preserve">Contract award is subject to the formal approval process of the </w:t>
      </w:r>
      <w:r w:rsidR="00E44E52">
        <w:rPr>
          <w:b w:val="0"/>
          <w:kern w:val="0"/>
        </w:rPr>
        <w:t>College</w:t>
      </w:r>
      <w:r w:rsidR="00271FDA">
        <w:rPr>
          <w:b w:val="0"/>
          <w:kern w:val="0"/>
        </w:rPr>
        <w:t xml:space="preserve"> and its relevant Committee’s and Boards as set out in paragraph 2.1</w:t>
      </w:r>
      <w:r w:rsidRPr="0000443B">
        <w:rPr>
          <w:b w:val="0"/>
          <w:kern w:val="0"/>
        </w:rPr>
        <w:t>. Until all necessary approvals are obtained, a contract award notice published and the standstill period completed, no Contract will be entered into.</w:t>
      </w:r>
      <w:bookmarkEnd w:id="22"/>
      <w:bookmarkEnd w:id="23"/>
      <w:bookmarkEnd w:id="24"/>
      <w:bookmarkEnd w:id="25"/>
    </w:p>
    <w:p w14:paraId="2919228A" w14:textId="15545446" w:rsidR="0000443B" w:rsidRDefault="0000443B" w:rsidP="0000443B">
      <w:pPr>
        <w:pStyle w:val="TitleClause"/>
        <w:numPr>
          <w:ilvl w:val="0"/>
          <w:numId w:val="0"/>
        </w:numPr>
        <w:ind w:left="720"/>
        <w:rPr>
          <w:b w:val="0"/>
          <w:kern w:val="0"/>
        </w:rPr>
      </w:pPr>
      <w:bookmarkStart w:id="26" w:name="_Toc217297769"/>
      <w:bookmarkStart w:id="27" w:name="_Toc217391926"/>
      <w:bookmarkStart w:id="28" w:name="_Toc227925169"/>
      <w:bookmarkStart w:id="29" w:name="_Toc227925331"/>
      <w:r w:rsidRPr="0000443B">
        <w:rPr>
          <w:b w:val="0"/>
          <w:kern w:val="0"/>
        </w:rPr>
        <w:t xml:space="preserve">Once the </w:t>
      </w:r>
      <w:r w:rsidR="00E44E52">
        <w:rPr>
          <w:b w:val="0"/>
          <w:kern w:val="0"/>
        </w:rPr>
        <w:t>College</w:t>
      </w:r>
      <w:r w:rsidRPr="0000443B">
        <w:rPr>
          <w:b w:val="0"/>
          <w:kern w:val="0"/>
        </w:rPr>
        <w:t xml:space="preserve"> has reached a decision in respect of a contract award, it will notify all bidders of that decision and provide for a standstill period in accordance with the PA 2023 before entering into any Contract.</w:t>
      </w:r>
      <w:bookmarkEnd w:id="26"/>
      <w:bookmarkEnd w:id="27"/>
      <w:bookmarkEnd w:id="28"/>
      <w:bookmarkEnd w:id="29"/>
    </w:p>
    <w:p w14:paraId="4C8EC1C1" w14:textId="77777777" w:rsidR="00B748B1" w:rsidRPr="00936F2B" w:rsidRDefault="00B748B1" w:rsidP="00B748B1">
      <w:pPr>
        <w:pStyle w:val="Untitledsubclause1"/>
        <w:rPr>
          <w:b/>
        </w:rPr>
      </w:pPr>
      <w:bookmarkStart w:id="30" w:name="a177160"/>
      <w:r>
        <w:rPr>
          <w:b/>
        </w:rPr>
        <w:t>Debrief</w:t>
      </w:r>
      <w:bookmarkEnd w:id="30"/>
    </w:p>
    <w:p w14:paraId="1BABF6D0" w14:textId="03280F37" w:rsidR="00B748B1" w:rsidRDefault="00B748B1" w:rsidP="00B748B1">
      <w:pPr>
        <w:pStyle w:val="Parasubclause1"/>
      </w:pPr>
      <w:r>
        <w:t>An assessment summary will be sent to each Tenderer. In its assessment summary</w:t>
      </w:r>
      <w:r w:rsidR="00271FDA">
        <w:t>,</w:t>
      </w:r>
      <w:r>
        <w:t xml:space="preserve"> the successful Tenderer will be told the scores it received against each award criterion and the reasons for those scores. Each unsuccessful Tenderer will receive its own scores and reasons for those scores, plus the equivalent information for the successful Tenderer.</w:t>
      </w:r>
    </w:p>
    <w:p w14:paraId="0084DD63" w14:textId="71A93F19" w:rsidR="00CC52C0" w:rsidRPr="00974EC2" w:rsidRDefault="00A01C2C" w:rsidP="0000443B">
      <w:pPr>
        <w:pStyle w:val="TitleClause"/>
      </w:pPr>
      <w:bookmarkStart w:id="31" w:name="a803841"/>
      <w:bookmarkStart w:id="32" w:name="_Toc227925332"/>
      <w:r w:rsidRPr="00974EC2">
        <w:t>Tender completion information</w:t>
      </w:r>
      <w:bookmarkEnd w:id="31"/>
      <w:bookmarkEnd w:id="32"/>
    </w:p>
    <w:p w14:paraId="042DCBB4" w14:textId="77777777" w:rsidR="00CC52C0" w:rsidRPr="00974EC2" w:rsidRDefault="00A01C2C">
      <w:pPr>
        <w:pStyle w:val="Untitledsubclause1"/>
        <w:rPr>
          <w:b/>
        </w:rPr>
      </w:pPr>
      <w:bookmarkStart w:id="33" w:name="a103584"/>
      <w:r w:rsidRPr="00974EC2">
        <w:rPr>
          <w:b/>
        </w:rPr>
        <w:t>Formalities</w:t>
      </w:r>
      <w:bookmarkEnd w:id="33"/>
    </w:p>
    <w:p w14:paraId="6BEC61DC" w14:textId="342A79AB" w:rsidR="00CC52C0" w:rsidRPr="00974EC2" w:rsidRDefault="00A01C2C">
      <w:pPr>
        <w:pStyle w:val="Parasubclause1"/>
      </w:pPr>
      <w:r w:rsidRPr="00974EC2">
        <w:t xml:space="preserve">All documents comprising the Tender must be completed and uploaded to </w:t>
      </w:r>
      <w:r w:rsidR="00503FD3">
        <w:t xml:space="preserve">the </w:t>
      </w:r>
      <w:r w:rsidR="0067734E">
        <w:t>Sell2Wales</w:t>
      </w:r>
      <w:r w:rsidRPr="00974EC2">
        <w:t xml:space="preserve"> by </w:t>
      </w:r>
      <w:r w:rsidR="00431E17" w:rsidRPr="00974EC2">
        <w:t xml:space="preserve">the </w:t>
      </w:r>
      <w:r w:rsidRPr="00974EC2">
        <w:t>Deadline.</w:t>
      </w:r>
    </w:p>
    <w:p w14:paraId="698FCF86" w14:textId="028B0483" w:rsidR="00CC52C0" w:rsidRPr="00974EC2" w:rsidRDefault="00A01C2C">
      <w:pPr>
        <w:pStyle w:val="Parasubclause1"/>
      </w:pPr>
      <w:r w:rsidRPr="00974EC2">
        <w:t>The following requirements must be adhered to when submitting Tenders:</w:t>
      </w:r>
    </w:p>
    <w:p w14:paraId="4D19488E" w14:textId="5C8A5DCD" w:rsidR="00CC52C0" w:rsidRPr="00974EC2" w:rsidRDefault="00A01C2C" w:rsidP="000B2162">
      <w:pPr>
        <w:pStyle w:val="subclause1Bullet1"/>
      </w:pPr>
      <w:r w:rsidRPr="00974EC2">
        <w:t xml:space="preserve">The pages of the Tender documents must be numbered sequentially and include the date and title of the document on each page of the main body. </w:t>
      </w:r>
    </w:p>
    <w:p w14:paraId="5E01599C" w14:textId="77777777" w:rsidR="00CC52C0" w:rsidRPr="00974EC2" w:rsidRDefault="00A01C2C" w:rsidP="000B2162">
      <w:pPr>
        <w:pStyle w:val="subclause1Bullet1"/>
      </w:pPr>
      <w:r w:rsidRPr="00974EC2">
        <w:t>Any additional pre-existing material that is necessary to support the Tender should be included as schedules with cross-references to this material in the main body of the Tender. Cross-references to this ITT should also be included in the Tender whenever this is relevant.</w:t>
      </w:r>
    </w:p>
    <w:p w14:paraId="74D79055" w14:textId="77777777" w:rsidR="00CC52C0" w:rsidRPr="00974EC2" w:rsidRDefault="00A01C2C" w:rsidP="000B2162">
      <w:pPr>
        <w:pStyle w:val="subclause1Bullet1"/>
      </w:pPr>
      <w:r w:rsidRPr="00974EC2">
        <w:t>Where documents are embedded within other documents, Tenderers must upload separate copies of the embedded documents.</w:t>
      </w:r>
    </w:p>
    <w:p w14:paraId="3380D0F4" w14:textId="1ACC7CCA" w:rsidR="00CC52C0" w:rsidRPr="00974EC2" w:rsidRDefault="00A01C2C">
      <w:pPr>
        <w:pStyle w:val="Parasubclause1"/>
      </w:pPr>
      <w:r w:rsidRPr="00974EC2">
        <w:t xml:space="preserve">The Tender must be clear, concise and complete. The </w:t>
      </w:r>
      <w:r w:rsidR="00C516B0" w:rsidRPr="00974EC2">
        <w:t>College</w:t>
      </w:r>
      <w:r w:rsidRPr="00974EC2">
        <w:t xml:space="preserve"> reserves the right to mark a Tenderer down or exclude it from the procurement if its Tender contains any ambiguities or caveats or lacks clarity. </w:t>
      </w:r>
      <w:r w:rsidR="00C50C55">
        <w:t xml:space="preserve">No unauthorised alterations or additions are to be made to the Form of Tender or any other component of the Tender document. </w:t>
      </w:r>
      <w:r w:rsidRPr="00974EC2">
        <w:t xml:space="preserve">Tenderers should submit only such information as is necessary to </w:t>
      </w:r>
      <w:r w:rsidRPr="00974EC2">
        <w:lastRenderedPageBreak/>
        <w:t xml:space="preserve">respond effectively to this ITT. Tenders will be </w:t>
      </w:r>
      <w:r w:rsidR="00F40758">
        <w:t>assessed</w:t>
      </w:r>
      <w:r w:rsidRPr="00974EC2">
        <w:t xml:space="preserve"> on the basis of information submitted by the Deadline.</w:t>
      </w:r>
      <w:r w:rsidR="002A0A24" w:rsidRPr="002A0A24">
        <w:t xml:space="preserve"> </w:t>
      </w:r>
    </w:p>
    <w:p w14:paraId="6FDD01AC" w14:textId="04EA3AEA" w:rsidR="00CC52C0" w:rsidRPr="00974EC2" w:rsidRDefault="00A01C2C">
      <w:pPr>
        <w:pStyle w:val="Parasubclause1"/>
      </w:pPr>
      <w:r w:rsidRPr="00974EC2">
        <w:t>The Tenderer must upload a duly executed Form of Tender (</w:t>
      </w:r>
      <w:r w:rsidRPr="00974EC2">
        <w:fldChar w:fldCharType="begin"/>
      </w:r>
      <w:r w:rsidRPr="00974EC2">
        <w:instrText>REF a737736 \h \w</w:instrText>
      </w:r>
      <w:r w:rsidR="00C516B0" w:rsidRPr="00974EC2">
        <w:instrText xml:space="preserve"> \* MERGEFORMAT </w:instrText>
      </w:r>
      <w:r w:rsidRPr="00974EC2">
        <w:fldChar w:fldCharType="separate"/>
      </w:r>
      <w:r w:rsidRPr="00974EC2">
        <w:t xml:space="preserve">Schedule </w:t>
      </w:r>
      <w:r w:rsidRPr="00974EC2">
        <w:fldChar w:fldCharType="end"/>
      </w:r>
      <w:r w:rsidR="00724E66">
        <w:t>6</w:t>
      </w:r>
      <w:r w:rsidRPr="00974EC2">
        <w:t>). Where the Tenderer is a company, the Tender must be signed by a duly authorised representative of that company. Where the Tenderer is a consortium, the Tender must be signed by the lead authorised representative of the consortium, which organisation shall be responsible for the performance of the Contract. In the case of a partnership, all the partners should sign or, alternatively, one only may sign, in which case they must have and should state that they have authority to sign on behalf of the other partner(s). The names of all the partners should be given in full together with the trading name of the partnership. In the case of a sole trader, they should sign and give their name in full together with the name under which they are trading.</w:t>
      </w:r>
    </w:p>
    <w:p w14:paraId="1EFCE99C" w14:textId="799DFD4E" w:rsidR="009A2239" w:rsidRPr="00D73A05" w:rsidRDefault="009A2239" w:rsidP="005A5BFB">
      <w:pPr>
        <w:pStyle w:val="Untitledsubclause1"/>
        <w:rPr>
          <w:b/>
        </w:rPr>
      </w:pPr>
      <w:bookmarkStart w:id="34" w:name="a305014"/>
      <w:r>
        <w:rPr>
          <w:b/>
        </w:rPr>
        <w:t>Contract</w:t>
      </w:r>
      <w:bookmarkEnd w:id="34"/>
    </w:p>
    <w:p w14:paraId="679AB5D9" w14:textId="06169AF6" w:rsidR="009A2239" w:rsidRDefault="009A2239" w:rsidP="009A2239">
      <w:pPr>
        <w:pStyle w:val="Parasubclause1"/>
      </w:pPr>
      <w:r>
        <w:t xml:space="preserve">The draft Contract that the </w:t>
      </w:r>
      <w:r w:rsidR="00E44E52">
        <w:t>College</w:t>
      </w:r>
      <w:r>
        <w:t xml:space="preserve"> proposes to use is attached at </w:t>
      </w:r>
      <w:r>
        <w:fldChar w:fldCharType="begin"/>
      </w:r>
      <w:r>
        <w:rPr>
          <w:highlight w:val="lightGray"/>
        </w:rPr>
        <w:instrText>REF a472790 \h \w</w:instrText>
      </w:r>
      <w:r w:rsidR="003C64FF">
        <w:instrText xml:space="preserve"> \* MERGEFORMAT </w:instrText>
      </w:r>
      <w:r>
        <w:fldChar w:fldCharType="separate"/>
      </w:r>
      <w:r w:rsidRPr="006339A7">
        <w:t>Schedule</w:t>
      </w:r>
      <w:r>
        <w:t xml:space="preserve"> 1</w:t>
      </w:r>
      <w:r>
        <w:fldChar w:fldCharType="end"/>
      </w:r>
      <w:r>
        <w:t>. By submitting a Tender, Tenderers are agreeing to be bound by the terms of this ITT and the Contract without further negotiation or amendment.</w:t>
      </w:r>
    </w:p>
    <w:p w14:paraId="3F5C1D34" w14:textId="160CF9A3" w:rsidR="004F72ED" w:rsidRPr="006418BE" w:rsidRDefault="009A2239" w:rsidP="006418BE">
      <w:pPr>
        <w:pStyle w:val="Parasubclause1"/>
        <w:rPr>
          <w:bCs/>
        </w:rPr>
      </w:pPr>
      <w:r>
        <w:t xml:space="preserve">If the terms of the Contract render the proposals in the Tenderer's Tender unworkable, the Tenderer should submit a clarification in accordance with </w:t>
      </w:r>
      <w:r>
        <w:fldChar w:fldCharType="begin"/>
      </w:r>
      <w:r>
        <w:instrText>PAGEREF a817202\# "'paragraph '"  \h</w:instrText>
      </w:r>
      <w:r>
        <w:fldChar w:fldCharType="separate"/>
      </w:r>
      <w:r>
        <w:t xml:space="preserve">paragraph </w:t>
      </w:r>
      <w:r>
        <w:fldChar w:fldCharType="end"/>
      </w:r>
      <w:r>
        <w:fldChar w:fldCharType="begin"/>
      </w:r>
      <w:r>
        <w:rPr>
          <w:highlight w:val="lightGray"/>
        </w:rPr>
        <w:instrText>REF a817202 \h \w</w:instrText>
      </w:r>
      <w:r>
        <w:fldChar w:fldCharType="separate"/>
      </w:r>
      <w:r>
        <w:t>1.9</w:t>
      </w:r>
      <w:r>
        <w:fldChar w:fldCharType="end"/>
      </w:r>
      <w:r>
        <w:t xml:space="preserve"> and the </w:t>
      </w:r>
      <w:r w:rsidR="00E44E52">
        <w:t>College</w:t>
      </w:r>
      <w:r>
        <w:t xml:space="preserve"> will consider whether any amendment to the Contract is required. Any amendments shall be published through the Clarifications Log and shall apply to all Tenderers. Where both the amendment and the original drafting are acceptable and workable to the </w:t>
      </w:r>
      <w:r w:rsidR="00E44E52">
        <w:t>College</w:t>
      </w:r>
      <w:r>
        <w:t xml:space="preserve">, the </w:t>
      </w:r>
      <w:r w:rsidR="00E44E52">
        <w:t>College</w:t>
      </w:r>
      <w:r>
        <w:t xml:space="preserve"> shall publish the amendment as an alternative to the original drafting. Tenderers should indicate if they prefer the amendment; otherwise the original drafting shall apply. Any amendments that are proposed but not approved by the </w:t>
      </w:r>
      <w:r w:rsidR="00E44E52">
        <w:t>College</w:t>
      </w:r>
      <w:r>
        <w:t xml:space="preserve"> through this process will not be acceptable and may be construed as a rejection of the terms, leading to the disqualification of the Tender.</w:t>
      </w:r>
    </w:p>
    <w:p w14:paraId="6AB7B33A" w14:textId="163B54EF" w:rsidR="00DE13C2" w:rsidRPr="006418BE" w:rsidRDefault="00492210" w:rsidP="006F1F24">
      <w:pPr>
        <w:pStyle w:val="Untitledsubclause1"/>
        <w:rPr>
          <w:b/>
        </w:rPr>
      </w:pPr>
      <w:r w:rsidRPr="006418BE">
        <w:rPr>
          <w:b/>
        </w:rPr>
        <w:t>Qualification of Tender</w:t>
      </w:r>
    </w:p>
    <w:p w14:paraId="159B54A3" w14:textId="0C397BEB" w:rsidR="006F1F24" w:rsidRPr="00974EC2" w:rsidRDefault="00D3577D" w:rsidP="00226AFC">
      <w:pPr>
        <w:pStyle w:val="Parasubclause1"/>
      </w:pPr>
      <w:r w:rsidRPr="00D3577D">
        <w:t xml:space="preserve">Tenders must not be qualified and must be submitted strictly in accordance with the Tender instructions. Tenders must not be accompanied by statements which could be construed as rendering the Tender equivocal and or by placing it on a different footing from any other Tenders. Only Tenders submitted without qualification strictly in accordance with the ITT documentation as issued (or subsequently amended by the </w:t>
      </w:r>
      <w:r w:rsidR="00D52F58">
        <w:t>College</w:t>
      </w:r>
      <w:r w:rsidRPr="00D3577D">
        <w:t xml:space="preserve">), will be deemed as bona fide and accepted for consideration. The </w:t>
      </w:r>
      <w:r w:rsidR="00D52F58">
        <w:t>College</w:t>
      </w:r>
      <w:r w:rsidR="00226AFC">
        <w:t>’</w:t>
      </w:r>
      <w:r w:rsidR="00D52F58">
        <w:t>s</w:t>
      </w:r>
      <w:r w:rsidRPr="00D3577D">
        <w:t xml:space="preserve"> decision on whether a Tender is bona fide will be final and the Tenderer will not be consulted.</w:t>
      </w:r>
    </w:p>
    <w:p w14:paraId="1E76820A" w14:textId="77777777" w:rsidR="00247258" w:rsidRPr="0024628A" w:rsidRDefault="00247258" w:rsidP="00247258">
      <w:pPr>
        <w:pStyle w:val="Untitledsubclause1"/>
        <w:rPr>
          <w:b/>
        </w:rPr>
      </w:pPr>
      <w:bookmarkStart w:id="35" w:name="a966830"/>
      <w:bookmarkStart w:id="36" w:name="a572281"/>
      <w:r>
        <w:rPr>
          <w:b/>
        </w:rPr>
        <w:lastRenderedPageBreak/>
        <w:t>Documents forming the Contract</w:t>
      </w:r>
      <w:bookmarkEnd w:id="35"/>
    </w:p>
    <w:p w14:paraId="43678A68" w14:textId="0AD1AA13" w:rsidR="00247258" w:rsidRDefault="00247258" w:rsidP="00247258">
      <w:pPr>
        <w:pStyle w:val="Parasubclause1"/>
      </w:pPr>
      <w:r>
        <w:t xml:space="preserve">The following documents shall form part of the Contract between the </w:t>
      </w:r>
      <w:r w:rsidR="00E44E52">
        <w:t>College</w:t>
      </w:r>
      <w:r>
        <w:t xml:space="preserve"> and the </w:t>
      </w:r>
      <w:r w:rsidR="00695EB1">
        <w:t>Contractor:</w:t>
      </w:r>
    </w:p>
    <w:p w14:paraId="76358A46" w14:textId="77777777" w:rsidR="00247258" w:rsidRDefault="00247258" w:rsidP="00247258">
      <w:pPr>
        <w:pStyle w:val="subclause1Bullet1"/>
        <w:ind w:left="1077" w:hanging="357"/>
      </w:pPr>
      <w:r>
        <w:t>Contract and its schedules.</w:t>
      </w:r>
    </w:p>
    <w:p w14:paraId="7F069F1B" w14:textId="77777777" w:rsidR="00247258" w:rsidRDefault="00247258" w:rsidP="00247258">
      <w:pPr>
        <w:pStyle w:val="subclause1Bullet1"/>
        <w:ind w:left="1077" w:hanging="357"/>
      </w:pPr>
      <w:r>
        <w:t>Specification.</w:t>
      </w:r>
    </w:p>
    <w:p w14:paraId="11779838" w14:textId="77777777" w:rsidR="00247258" w:rsidRDefault="00247258" w:rsidP="00247258">
      <w:pPr>
        <w:pStyle w:val="subclause1Bullet1"/>
        <w:ind w:left="1077" w:hanging="357"/>
      </w:pPr>
      <w:r>
        <w:t>As applicable, a list of commercially sensitive information (as completed by the successful Tenderer).</w:t>
      </w:r>
    </w:p>
    <w:p w14:paraId="2BF75BEC" w14:textId="77777777" w:rsidR="00CC52C0" w:rsidRPr="00974EC2" w:rsidRDefault="00A01C2C">
      <w:pPr>
        <w:pStyle w:val="Untitledsubclause1"/>
        <w:rPr>
          <w:b/>
        </w:rPr>
      </w:pPr>
      <w:r w:rsidRPr="00974EC2">
        <w:rPr>
          <w:b/>
        </w:rPr>
        <w:t>Consortia and subcontractors</w:t>
      </w:r>
      <w:bookmarkEnd w:id="36"/>
    </w:p>
    <w:p w14:paraId="4B8E41ED" w14:textId="772FA735" w:rsidR="00CC52C0" w:rsidRPr="00974EC2" w:rsidRDefault="00A01C2C">
      <w:pPr>
        <w:pStyle w:val="Parasubclause1"/>
      </w:pPr>
      <w:r w:rsidRPr="00974EC2">
        <w:t xml:space="preserve">The </w:t>
      </w:r>
      <w:r w:rsidR="00C516B0" w:rsidRPr="00974EC2">
        <w:t>College</w:t>
      </w:r>
      <w:r w:rsidRPr="00974EC2">
        <w:t xml:space="preserve"> requires each Tenderer to identify whether any and, if so, which subcontracting or consortium arrangements apply in the case of its Tender, including </w:t>
      </w:r>
      <w:r w:rsidR="00223628" w:rsidRPr="00974EC2">
        <w:t>which elements</w:t>
      </w:r>
      <w:r w:rsidRPr="00974EC2">
        <w:t xml:space="preserve"> (if any) of the Contract </w:t>
      </w:r>
      <w:r w:rsidR="00223628" w:rsidRPr="00974EC2">
        <w:t xml:space="preserve">are </w:t>
      </w:r>
      <w:r w:rsidRPr="00974EC2">
        <w:t xml:space="preserve">to be subcontracted, the identity of the proposed subcontractors, and which entity is proposed to be the </w:t>
      </w:r>
      <w:r w:rsidR="00695EB1">
        <w:t>Contractor</w:t>
      </w:r>
      <w:r w:rsidRPr="00974EC2">
        <w:t>.</w:t>
      </w:r>
    </w:p>
    <w:p w14:paraId="2B840F18" w14:textId="77777777" w:rsidR="00CC52C0" w:rsidRPr="00974EC2" w:rsidRDefault="00A01C2C">
      <w:pPr>
        <w:pStyle w:val="Parasubclause1"/>
      </w:pPr>
      <w:r w:rsidRPr="00974EC2">
        <w:t>For the purposes of this ITT, the following terms apply:</w:t>
      </w:r>
    </w:p>
    <w:p w14:paraId="0443D813" w14:textId="7A2E8F91" w:rsidR="00CC52C0" w:rsidRPr="00974EC2" w:rsidRDefault="00A01C2C">
      <w:pPr>
        <w:pStyle w:val="subclause1Bullet1"/>
        <w:rPr>
          <w:b/>
        </w:rPr>
      </w:pPr>
      <w:r w:rsidRPr="00974EC2">
        <w:rPr>
          <w:b/>
        </w:rPr>
        <w:t>Consortium arrangement.</w:t>
      </w:r>
      <w:r w:rsidRPr="00974EC2">
        <w:t xml:space="preserve"> Where a number of economic operators come together to submit a bid for the Contract. Consortium structures may include a hub-and-spoke delivery model, a lead body model or an SPV.</w:t>
      </w:r>
      <w:r w:rsidR="0067734E">
        <w:t xml:space="preserve"> The entity bidding for the Contract must be in existence at point of bid submission.</w:t>
      </w:r>
    </w:p>
    <w:p w14:paraId="39C507E7" w14:textId="39772889" w:rsidR="00CC52C0" w:rsidRPr="00974EC2" w:rsidRDefault="00A01C2C">
      <w:pPr>
        <w:pStyle w:val="subclause1Bullet1"/>
        <w:rPr>
          <w:b/>
        </w:rPr>
      </w:pPr>
      <w:r w:rsidRPr="00974EC2">
        <w:rPr>
          <w:b/>
        </w:rPr>
        <w:t>Subcontracting arrangement.</w:t>
      </w:r>
      <w:r w:rsidRPr="00974EC2">
        <w:t xml:space="preserve"> Subcontracting could involve, for example, an economic operator bidding as a </w:t>
      </w:r>
      <w:r w:rsidR="00223628" w:rsidRPr="00974EC2">
        <w:t>main</w:t>
      </w:r>
      <w:r w:rsidRPr="00974EC2">
        <w:t xml:space="preserve"> contractor and using a subcontractor or subcontractors to deliver some of the </w:t>
      </w:r>
      <w:r w:rsidR="00A937CC">
        <w:t>Service</w:t>
      </w:r>
      <w:r w:rsidR="00A35445" w:rsidRPr="00974EC2">
        <w:t>s</w:t>
      </w:r>
      <w:r w:rsidRPr="00974EC2">
        <w:t xml:space="preserve">, or an economic operator bidding as a managing agent and using subcontractors to deliver all of the </w:t>
      </w:r>
      <w:r w:rsidR="00A937CC">
        <w:t>Service</w:t>
      </w:r>
      <w:r w:rsidR="00A35445" w:rsidRPr="00974EC2">
        <w:t>s</w:t>
      </w:r>
      <w:r w:rsidRPr="00974EC2">
        <w:t>.</w:t>
      </w:r>
    </w:p>
    <w:p w14:paraId="56CCE8D5" w14:textId="249C2378" w:rsidR="00CC52C0" w:rsidRPr="00974EC2" w:rsidRDefault="00A01C2C" w:rsidP="00C516B0">
      <w:pPr>
        <w:pStyle w:val="TitleClause"/>
        <w:numPr>
          <w:ilvl w:val="0"/>
          <w:numId w:val="16"/>
        </w:numPr>
      </w:pPr>
      <w:bookmarkStart w:id="37" w:name="a535827"/>
      <w:bookmarkStart w:id="38" w:name="_Toc227925333"/>
      <w:r w:rsidRPr="00974EC2">
        <w:t>Procurement terms and conditions</w:t>
      </w:r>
      <w:bookmarkEnd w:id="37"/>
      <w:bookmarkEnd w:id="38"/>
    </w:p>
    <w:p w14:paraId="0E0D0AE6" w14:textId="77777777" w:rsidR="00CC52C0" w:rsidRPr="00974EC2" w:rsidRDefault="00A01C2C" w:rsidP="00C516B0">
      <w:pPr>
        <w:pStyle w:val="Untitledsubclause1"/>
        <w:numPr>
          <w:ilvl w:val="1"/>
          <w:numId w:val="16"/>
        </w:numPr>
      </w:pPr>
      <w:bookmarkStart w:id="39" w:name="a557628"/>
      <w:r w:rsidRPr="00974EC2">
        <w:rPr>
          <w:b/>
        </w:rPr>
        <w:t>Warnings and disclaimers</w:t>
      </w:r>
      <w:bookmarkEnd w:id="39"/>
    </w:p>
    <w:p w14:paraId="2567D307" w14:textId="7D421D0E" w:rsidR="00CC52C0" w:rsidRPr="00974EC2" w:rsidRDefault="00A01C2C">
      <w:pPr>
        <w:pStyle w:val="Parasubclause1"/>
      </w:pPr>
      <w:r w:rsidRPr="00974EC2">
        <w:t xml:space="preserve">While the information contained in this ITT is believed to be correct at the time of issue, neither the </w:t>
      </w:r>
      <w:r w:rsidR="00C516B0" w:rsidRPr="00974EC2">
        <w:t>College</w:t>
      </w:r>
      <w:r w:rsidRPr="00974EC2">
        <w:t xml:space="preserve"> and its advisers,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Tenderer.</w:t>
      </w:r>
      <w:r w:rsidR="00395979">
        <w:t xml:space="preserve"> No</w:t>
      </w:r>
      <w:r w:rsidR="006C714C">
        <w:t xml:space="preserve"> claim against the College shall be </w:t>
      </w:r>
      <w:r w:rsidR="00926CDD">
        <w:t xml:space="preserve">allowed whether in contract </w:t>
      </w:r>
      <w:r w:rsidR="001E7026">
        <w:t>or in tort</w:t>
      </w:r>
      <w:r w:rsidR="00826C26">
        <w:t xml:space="preserve"> under the Misrepresentation </w:t>
      </w:r>
      <w:r w:rsidR="00113515">
        <w:lastRenderedPageBreak/>
        <w:t>Act 1967</w:t>
      </w:r>
      <w:r w:rsidR="008B139D">
        <w:t xml:space="preserve"> or otherwise on the g</w:t>
      </w:r>
      <w:r w:rsidR="00D02F5F">
        <w:t>round o</w:t>
      </w:r>
      <w:r w:rsidR="0041281A">
        <w:t>f inaccuracy.</w:t>
      </w:r>
      <w:r w:rsidRPr="00974EC2">
        <w:t xml:space="preserve"> This exclusion does not extend to any fraudulent misrepresentation made by or on behalf of the </w:t>
      </w:r>
      <w:r w:rsidR="00C516B0" w:rsidRPr="00974EC2">
        <w:t>College</w:t>
      </w:r>
      <w:r w:rsidRPr="00974EC2">
        <w:t>.</w:t>
      </w:r>
    </w:p>
    <w:p w14:paraId="1B17733C" w14:textId="0819BD62" w:rsidR="00CC52C0" w:rsidRPr="00974EC2" w:rsidRDefault="00A01C2C">
      <w:pPr>
        <w:pStyle w:val="Parasubclause1"/>
      </w:pPr>
      <w:r w:rsidRPr="00974EC2">
        <w:t xml:space="preserve">If a Tenderer proposes to enter into a Contract with the </w:t>
      </w:r>
      <w:r w:rsidR="00C516B0" w:rsidRPr="00974EC2">
        <w:t>College</w:t>
      </w:r>
      <w:r w:rsidRPr="00974EC2">
        <w:t>, it must rely on its own enquiries and on the terms and conditions set out in the Contract(s) (as and when finally executed), subject to the limitations and restrictions specified in it.</w:t>
      </w:r>
    </w:p>
    <w:p w14:paraId="6DAC8768" w14:textId="658A0064" w:rsidR="00CC52C0" w:rsidRDefault="00A01C2C">
      <w:pPr>
        <w:pStyle w:val="Parasubclause1"/>
      </w:pPr>
      <w:r w:rsidRPr="00974EC2">
        <w:t xml:space="preserve">Neither the issue of this ITT, nor any of the information presented in it, should be regarded as a commitment or representation on the part of the </w:t>
      </w:r>
      <w:r w:rsidR="00C516B0" w:rsidRPr="00974EC2">
        <w:t>College</w:t>
      </w:r>
      <w:r w:rsidRPr="00974EC2">
        <w:t xml:space="preserve"> (or any other person) to enter into a contractual arrangement.</w:t>
      </w:r>
    </w:p>
    <w:p w14:paraId="41780887" w14:textId="648B1FDB" w:rsidR="00955D98" w:rsidRPr="00974EC2" w:rsidRDefault="00CF42E0">
      <w:pPr>
        <w:pStyle w:val="Parasubclause1"/>
      </w:pPr>
      <w:r>
        <w:t>The College</w:t>
      </w:r>
      <w:r w:rsidR="00C95AFE">
        <w:t xml:space="preserve"> shall not be liable to any person for any d</w:t>
      </w:r>
      <w:r w:rsidR="00771A34">
        <w:t xml:space="preserve">amages, losses, costs, liabilities or expenses of any kind </w:t>
      </w:r>
      <w:r w:rsidR="00A7540C">
        <w:t>which it may suffer as a consequence of relying upon this information.</w:t>
      </w:r>
    </w:p>
    <w:p w14:paraId="0ED38CFB" w14:textId="649E6B32" w:rsidR="00CC52C0" w:rsidRPr="00974EC2" w:rsidRDefault="00A01C2C">
      <w:pPr>
        <w:pStyle w:val="Untitledsubclause1"/>
        <w:rPr>
          <w:b/>
        </w:rPr>
      </w:pPr>
      <w:bookmarkStart w:id="40" w:name="a447638"/>
      <w:r w:rsidRPr="00974EC2">
        <w:rPr>
          <w:b/>
        </w:rPr>
        <w:t>Confidentiality</w:t>
      </w:r>
      <w:r w:rsidR="00EA7552">
        <w:rPr>
          <w:b/>
        </w:rPr>
        <w:t>, Use of AI</w:t>
      </w:r>
      <w:r w:rsidRPr="00974EC2">
        <w:rPr>
          <w:b/>
        </w:rPr>
        <w:t xml:space="preserve"> and freedom of information</w:t>
      </w:r>
      <w:bookmarkEnd w:id="40"/>
    </w:p>
    <w:p w14:paraId="0918D2CB" w14:textId="45EAF1F3" w:rsidR="007B4A3B" w:rsidRPr="00FD4E07" w:rsidRDefault="00074F6E" w:rsidP="007B4A3B">
      <w:pPr>
        <w:pStyle w:val="Parasubclause1"/>
      </w:pPr>
      <w:bookmarkStart w:id="41" w:name="_Toc217297772"/>
      <w:bookmarkStart w:id="42" w:name="_Toc217391929"/>
      <w:r w:rsidRPr="00074F6E">
        <w:rPr>
          <w:bCs/>
        </w:rPr>
        <w:t xml:space="preserve">Save to the extent publicly available, all information supplied by the </w:t>
      </w:r>
      <w:r w:rsidR="00E44E52">
        <w:rPr>
          <w:bCs/>
        </w:rPr>
        <w:t>College</w:t>
      </w:r>
      <w:r w:rsidRPr="00074F6E">
        <w:rPr>
          <w:bCs/>
        </w:rPr>
        <w:t xml:space="preserve"> to Tenderers (including this ITT and all other documents relating to the procurement), whether in writing or orally, is supplied on condition that it (including the fact that the Tenderer has received this ITT) be kept confidential by the Tenderer; it must not be copied, reproduced, distributed or passed to any other person at any time (except to professional advisers, consortium members or subcontractors for the sole purpose of enabling the Tenderer to submit a Tender) unless the information is already in the public domain.</w:t>
      </w:r>
      <w:bookmarkEnd w:id="41"/>
      <w:bookmarkEnd w:id="42"/>
      <w:r w:rsidR="007B4A3B" w:rsidRPr="007B4A3B">
        <w:t xml:space="preserve"> </w:t>
      </w:r>
      <w:r w:rsidR="007B4A3B" w:rsidRPr="00B86FFF">
        <w:t>The copyright in this ITT is vested in the College.</w:t>
      </w:r>
    </w:p>
    <w:p w14:paraId="185B7CA2" w14:textId="77777777" w:rsidR="007B4A3B" w:rsidRDefault="007B4A3B" w:rsidP="007B4A3B">
      <w:pPr>
        <w:pStyle w:val="TitleClause"/>
        <w:numPr>
          <w:ilvl w:val="0"/>
          <w:numId w:val="0"/>
        </w:numPr>
        <w:ind w:left="720"/>
        <w:rPr>
          <w:b w:val="0"/>
          <w:bCs/>
        </w:rPr>
      </w:pPr>
      <w:bookmarkStart w:id="43" w:name="_Toc227925172"/>
      <w:bookmarkStart w:id="44" w:name="_Toc227925334"/>
      <w:r w:rsidRPr="00F25558">
        <w:rPr>
          <w:b w:val="0"/>
          <w:bCs/>
        </w:rPr>
        <w:t xml:space="preserve">Where </w:t>
      </w:r>
      <w:r>
        <w:rPr>
          <w:b w:val="0"/>
          <w:bCs/>
        </w:rPr>
        <w:t xml:space="preserve">a Tenderer </w:t>
      </w:r>
      <w:r w:rsidRPr="00F25558">
        <w:rPr>
          <w:b w:val="0"/>
          <w:bCs/>
        </w:rPr>
        <w:t xml:space="preserve">uses Artificial Intelligence (AI) tools to assist in preparing its </w:t>
      </w:r>
      <w:r>
        <w:rPr>
          <w:b w:val="0"/>
          <w:bCs/>
        </w:rPr>
        <w:t>Tender</w:t>
      </w:r>
      <w:r w:rsidRPr="00F25558">
        <w:rPr>
          <w:b w:val="0"/>
          <w:bCs/>
        </w:rPr>
        <w:t xml:space="preserve">, the </w:t>
      </w:r>
      <w:r>
        <w:rPr>
          <w:b w:val="0"/>
          <w:bCs/>
        </w:rPr>
        <w:t>Tenderer</w:t>
      </w:r>
      <w:r w:rsidRPr="00F25558">
        <w:rPr>
          <w:b w:val="0"/>
          <w:bCs/>
        </w:rPr>
        <w:t xml:space="preserve"> must ensure that such use does not infringe any third-party intellectual property rights. The </w:t>
      </w:r>
      <w:r>
        <w:rPr>
          <w:b w:val="0"/>
          <w:bCs/>
        </w:rPr>
        <w:t>Tenderer</w:t>
      </w:r>
      <w:r w:rsidRPr="00F25558">
        <w:rPr>
          <w:b w:val="0"/>
          <w:bCs/>
        </w:rPr>
        <w:t xml:space="preserve"> confirms that it has reviewed and taken responsibility for all AI-generated material included in its </w:t>
      </w:r>
      <w:r>
        <w:rPr>
          <w:b w:val="0"/>
          <w:bCs/>
        </w:rPr>
        <w:t>Tender, and will be bound by it</w:t>
      </w:r>
      <w:r w:rsidRPr="00F25558">
        <w:rPr>
          <w:b w:val="0"/>
          <w:bCs/>
        </w:rPr>
        <w:t xml:space="preserve">. For the avoidance of doubt, any AI-generated content included in the </w:t>
      </w:r>
      <w:r>
        <w:rPr>
          <w:b w:val="0"/>
          <w:bCs/>
        </w:rPr>
        <w:t>Tender</w:t>
      </w:r>
      <w:r w:rsidRPr="00F25558">
        <w:rPr>
          <w:b w:val="0"/>
          <w:bCs/>
        </w:rPr>
        <w:t xml:space="preserve"> will be treated as the </w:t>
      </w:r>
      <w:r>
        <w:rPr>
          <w:b w:val="0"/>
          <w:bCs/>
        </w:rPr>
        <w:t>Tenderer’s Tender</w:t>
      </w:r>
      <w:r w:rsidRPr="00F25558">
        <w:rPr>
          <w:b w:val="0"/>
          <w:bCs/>
        </w:rPr>
        <w:t xml:space="preserve"> for the purposes of this procurement, and the </w:t>
      </w:r>
      <w:r>
        <w:rPr>
          <w:b w:val="0"/>
          <w:bCs/>
        </w:rPr>
        <w:t>Tenderer</w:t>
      </w:r>
      <w:r w:rsidRPr="00F25558">
        <w:rPr>
          <w:b w:val="0"/>
          <w:bCs/>
        </w:rPr>
        <w:t xml:space="preserve"> will be responsible for any associated intellectual property warranties or indemnities.</w:t>
      </w:r>
      <w:bookmarkEnd w:id="43"/>
      <w:bookmarkEnd w:id="44"/>
      <w:r>
        <w:rPr>
          <w:b w:val="0"/>
          <w:bCs/>
        </w:rPr>
        <w:t xml:space="preserve"> </w:t>
      </w:r>
    </w:p>
    <w:p w14:paraId="416C1F67" w14:textId="08C8FFE3" w:rsidR="00074F6E" w:rsidRPr="00A445FC" w:rsidRDefault="007B4A3B" w:rsidP="007B4A3B">
      <w:pPr>
        <w:pStyle w:val="TitleClause"/>
        <w:numPr>
          <w:ilvl w:val="0"/>
          <w:numId w:val="0"/>
        </w:numPr>
        <w:ind w:left="720"/>
        <w:rPr>
          <w:b w:val="0"/>
        </w:rPr>
      </w:pPr>
      <w:bookmarkStart w:id="45" w:name="_Toc227925173"/>
      <w:bookmarkStart w:id="46" w:name="_Toc227925335"/>
      <w:r w:rsidRPr="00507E57">
        <w:rPr>
          <w:b w:val="0"/>
        </w:rPr>
        <w:t>Tenderers must ensure that any confidential information provided as part of their Tender is not disclosed to, or processed by, any external AI tools or platforms in a manner that would compromise its confidentiality.</w:t>
      </w:r>
      <w:bookmarkEnd w:id="45"/>
      <w:bookmarkEnd w:id="46"/>
    </w:p>
    <w:p w14:paraId="6BFD9C84" w14:textId="67469C7E" w:rsidR="00074F6E" w:rsidRPr="00074F6E" w:rsidRDefault="00074F6E" w:rsidP="00074F6E">
      <w:pPr>
        <w:pStyle w:val="TitleClause"/>
        <w:numPr>
          <w:ilvl w:val="0"/>
          <w:numId w:val="0"/>
        </w:numPr>
        <w:ind w:left="720"/>
        <w:rPr>
          <w:b w:val="0"/>
          <w:bCs/>
        </w:rPr>
      </w:pPr>
      <w:bookmarkStart w:id="47" w:name="_Toc217297773"/>
      <w:bookmarkStart w:id="48" w:name="_Toc217391930"/>
      <w:bookmarkStart w:id="49" w:name="_Toc227925174"/>
      <w:bookmarkStart w:id="50" w:name="_Toc227925336"/>
      <w:r w:rsidRPr="00074F6E">
        <w:rPr>
          <w:b w:val="0"/>
          <w:bCs/>
        </w:rPr>
        <w:t xml:space="preserve">As a public body, the </w:t>
      </w:r>
      <w:r w:rsidR="00E44E52">
        <w:rPr>
          <w:b w:val="0"/>
          <w:bCs/>
        </w:rPr>
        <w:t>College</w:t>
      </w:r>
      <w:r w:rsidRPr="00074F6E">
        <w:rPr>
          <w:b w:val="0"/>
          <w:bCs/>
        </w:rPr>
        <w:t xml:space="preserve"> is subject to the provisions of the Freedom of Information Act 2000 (FOIA) and Environmental Information Regulations 2004 (S</w:t>
      </w:r>
      <w:r w:rsidRPr="00074F6E">
        <w:rPr>
          <w:b w:val="0"/>
          <w:bCs/>
          <w:i/>
          <w:iCs/>
        </w:rPr>
        <w:t>I 2004/3391</w:t>
      </w:r>
      <w:r w:rsidRPr="00074F6E">
        <w:rPr>
          <w:b w:val="0"/>
          <w:bCs/>
        </w:rPr>
        <w:t xml:space="preserve">) (EIR) in respect of information it holds (including third-party information). Any member of the public or other interested party may make a request for information. The </w:t>
      </w:r>
      <w:r w:rsidR="00E44E52">
        <w:rPr>
          <w:b w:val="0"/>
          <w:bCs/>
        </w:rPr>
        <w:t>College</w:t>
      </w:r>
      <w:r w:rsidRPr="00074F6E">
        <w:rPr>
          <w:b w:val="0"/>
          <w:bCs/>
        </w:rPr>
        <w:t xml:space="preserve"> is also subject to various public sector </w:t>
      </w:r>
      <w:r w:rsidRPr="00074F6E">
        <w:rPr>
          <w:b w:val="0"/>
          <w:bCs/>
        </w:rPr>
        <w:lastRenderedPageBreak/>
        <w:t xml:space="preserve">transparency policies and legal requirements, including the placing of contract award notices on the </w:t>
      </w:r>
      <w:r w:rsidR="00A957CB">
        <w:rPr>
          <w:b w:val="0"/>
          <w:bCs/>
        </w:rPr>
        <w:t>Welsh</w:t>
      </w:r>
      <w:r w:rsidRPr="00074F6E">
        <w:rPr>
          <w:b w:val="0"/>
          <w:bCs/>
        </w:rPr>
        <w:t xml:space="preserve"> Digital Platform</w:t>
      </w:r>
      <w:r w:rsidR="00A957CB">
        <w:rPr>
          <w:b w:val="0"/>
          <w:bCs/>
        </w:rPr>
        <w:t xml:space="preserve"> (Sell2Wales)</w:t>
      </w:r>
      <w:r w:rsidRPr="00074F6E">
        <w:rPr>
          <w:b w:val="0"/>
          <w:bCs/>
        </w:rPr>
        <w:t xml:space="preserve">, which identify the Contract value and successful </w:t>
      </w:r>
      <w:r w:rsidR="00695EB1">
        <w:rPr>
          <w:b w:val="0"/>
          <w:bCs/>
        </w:rPr>
        <w:t>contractor</w:t>
      </w:r>
      <w:r w:rsidRPr="00074F6E">
        <w:rPr>
          <w:b w:val="0"/>
          <w:bCs/>
        </w:rPr>
        <w:t>, the publication of the Contract itself in certain circumstances, and the provision of information to Tenderers further to section 50 of the PA 2023.</w:t>
      </w:r>
      <w:bookmarkEnd w:id="47"/>
      <w:bookmarkEnd w:id="48"/>
      <w:bookmarkEnd w:id="49"/>
      <w:bookmarkEnd w:id="50"/>
    </w:p>
    <w:p w14:paraId="7B6A5595" w14:textId="59CA9898" w:rsidR="00074F6E" w:rsidRPr="00074F6E" w:rsidRDefault="00074F6E" w:rsidP="00074F6E">
      <w:pPr>
        <w:pStyle w:val="TitleClause"/>
        <w:numPr>
          <w:ilvl w:val="0"/>
          <w:numId w:val="0"/>
        </w:numPr>
        <w:ind w:left="720"/>
        <w:rPr>
          <w:b w:val="0"/>
          <w:bCs/>
        </w:rPr>
      </w:pPr>
      <w:bookmarkStart w:id="51" w:name="_Toc217297774"/>
      <w:bookmarkStart w:id="52" w:name="_Toc217391931"/>
      <w:bookmarkStart w:id="53" w:name="_Toc227925175"/>
      <w:bookmarkStart w:id="54" w:name="_Toc227925337"/>
      <w:r w:rsidRPr="00074F6E">
        <w:rPr>
          <w:b w:val="0"/>
          <w:bCs/>
        </w:rPr>
        <w:t xml:space="preserve">Tenderers should therefore be aware that information provided in connection with this procurement, or in connection with any contract awarded, may be disclosed by the </w:t>
      </w:r>
      <w:r w:rsidR="00E44E52">
        <w:rPr>
          <w:b w:val="0"/>
          <w:bCs/>
        </w:rPr>
        <w:t>College</w:t>
      </w:r>
      <w:r w:rsidRPr="00074F6E">
        <w:rPr>
          <w:b w:val="0"/>
          <w:bCs/>
        </w:rPr>
        <w:t xml:space="preserve">, unless the </w:t>
      </w:r>
      <w:r w:rsidR="00E44E52">
        <w:rPr>
          <w:b w:val="0"/>
          <w:bCs/>
        </w:rPr>
        <w:t>College</w:t>
      </w:r>
      <w:r w:rsidRPr="00074F6E">
        <w:rPr>
          <w:b w:val="0"/>
          <w:bCs/>
        </w:rPr>
        <w:t xml:space="preserve"> decides (in its absolute discretion) that one of the statutory exemptions under the FOIA, the EIR or section 94 of the PA 2023 applies. Requests for information and application of any exemptions shall be considered on a case-by-case basis. By taking part in this procurement, Tenderers agree to such disclosure or publication by the </w:t>
      </w:r>
      <w:r w:rsidR="00E44E52">
        <w:rPr>
          <w:b w:val="0"/>
          <w:bCs/>
        </w:rPr>
        <w:t>College</w:t>
      </w:r>
      <w:r w:rsidRPr="00074F6E">
        <w:rPr>
          <w:b w:val="0"/>
          <w:bCs/>
        </w:rPr>
        <w:t>.</w:t>
      </w:r>
      <w:bookmarkEnd w:id="51"/>
      <w:bookmarkEnd w:id="52"/>
      <w:bookmarkEnd w:id="53"/>
      <w:bookmarkEnd w:id="54"/>
      <w:r w:rsidRPr="00074F6E">
        <w:rPr>
          <w:b w:val="0"/>
          <w:bCs/>
        </w:rPr>
        <w:t xml:space="preserve"> </w:t>
      </w:r>
    </w:p>
    <w:p w14:paraId="3962290B" w14:textId="458E9CB6" w:rsidR="00074F6E" w:rsidRPr="00074F6E" w:rsidRDefault="00074F6E" w:rsidP="00074F6E">
      <w:pPr>
        <w:pStyle w:val="TitleClause"/>
        <w:numPr>
          <w:ilvl w:val="0"/>
          <w:numId w:val="0"/>
        </w:numPr>
        <w:ind w:left="720"/>
        <w:rPr>
          <w:b w:val="0"/>
          <w:bCs/>
        </w:rPr>
      </w:pPr>
      <w:bookmarkStart w:id="55" w:name="_Toc217297775"/>
      <w:bookmarkStart w:id="56" w:name="_Toc217391932"/>
      <w:bookmarkStart w:id="57" w:name="_Toc227925176"/>
      <w:bookmarkStart w:id="58" w:name="_Toc227925338"/>
      <w:r w:rsidRPr="00074F6E">
        <w:rPr>
          <w:b w:val="0"/>
          <w:bCs/>
        </w:rPr>
        <w:t xml:space="preserve">Tenderers may designate any information supplied as part of their tender response or otherwise in connection with the procurement as confidential or commercially sensitive by clearly identifying it as such to the </w:t>
      </w:r>
      <w:r w:rsidR="00E44E52">
        <w:rPr>
          <w:b w:val="0"/>
          <w:bCs/>
        </w:rPr>
        <w:t>College</w:t>
      </w:r>
      <w:r w:rsidRPr="00074F6E">
        <w:rPr>
          <w:b w:val="0"/>
          <w:bCs/>
        </w:rPr>
        <w:t xml:space="preserve"> in the template provided at </w:t>
      </w:r>
      <w:r w:rsidRPr="00074F6E">
        <w:rPr>
          <w:b w:val="0"/>
          <w:bCs/>
        </w:rPr>
        <w:fldChar w:fldCharType="begin"/>
      </w:r>
      <w:r w:rsidRPr="00074F6E">
        <w:rPr>
          <w:b w:val="0"/>
          <w:bCs/>
          <w:highlight w:val="lightGray"/>
        </w:rPr>
        <w:instrText>REF a823738 \h \w</w:instrText>
      </w:r>
      <w:r>
        <w:rPr>
          <w:b w:val="0"/>
          <w:bCs/>
        </w:rPr>
        <w:instrText xml:space="preserve"> \* MERGEFORMAT </w:instrText>
      </w:r>
      <w:r w:rsidRPr="00074F6E">
        <w:rPr>
          <w:b w:val="0"/>
          <w:bCs/>
        </w:rPr>
      </w:r>
      <w:r w:rsidRPr="00074F6E">
        <w:rPr>
          <w:b w:val="0"/>
          <w:bCs/>
        </w:rPr>
        <w:fldChar w:fldCharType="separate"/>
      </w:r>
      <w:r w:rsidRPr="00074F6E">
        <w:rPr>
          <w:b w:val="0"/>
          <w:bCs/>
        </w:rPr>
        <w:t>Schedule 9</w:t>
      </w:r>
      <w:r w:rsidRPr="00074F6E">
        <w:rPr>
          <w:b w:val="0"/>
          <w:bCs/>
        </w:rPr>
        <w:fldChar w:fldCharType="end"/>
      </w:r>
      <w:r w:rsidRPr="00074F6E">
        <w:rPr>
          <w:b w:val="0"/>
          <w:bCs/>
        </w:rPr>
        <w:t xml:space="preserve">. Blanket protective markings applied to the whole document will not be sufficient. While designating material as confidential or commercially sensitive or equivalent does not guarantee non-disclosure, the </w:t>
      </w:r>
      <w:r w:rsidR="00E44E52">
        <w:rPr>
          <w:b w:val="0"/>
          <w:bCs/>
        </w:rPr>
        <w:t>College</w:t>
      </w:r>
      <w:r w:rsidRPr="00074F6E">
        <w:rPr>
          <w:b w:val="0"/>
          <w:bCs/>
        </w:rPr>
        <w:t xml:space="preserve"> will consider this as part of any disclosure decision.</w:t>
      </w:r>
      <w:bookmarkEnd w:id="55"/>
      <w:bookmarkEnd w:id="56"/>
      <w:bookmarkEnd w:id="57"/>
      <w:bookmarkEnd w:id="58"/>
    </w:p>
    <w:p w14:paraId="5A60C683" w14:textId="0B1519DF" w:rsidR="003B3476" w:rsidRPr="00974EC2" w:rsidRDefault="003B3476">
      <w:pPr>
        <w:pStyle w:val="Parasubclause1"/>
      </w:pPr>
      <w:r>
        <w:t>T</w:t>
      </w:r>
      <w:r w:rsidR="00A17811">
        <w:t>enderers shall comply with the Data Protection Legislation at all times</w:t>
      </w:r>
      <w:r w:rsidR="006C05D4">
        <w:t>.</w:t>
      </w:r>
    </w:p>
    <w:p w14:paraId="66214648" w14:textId="1F1A1398" w:rsidR="00CC52C0" w:rsidRPr="00974EC2" w:rsidRDefault="00A01C2C">
      <w:pPr>
        <w:pStyle w:val="Untitledsubclause1"/>
        <w:rPr>
          <w:b/>
        </w:rPr>
      </w:pPr>
      <w:bookmarkStart w:id="59" w:name="a589481"/>
      <w:r w:rsidRPr="00974EC2">
        <w:rPr>
          <w:b/>
        </w:rPr>
        <w:t>Publicity</w:t>
      </w:r>
      <w:bookmarkEnd w:id="59"/>
    </w:p>
    <w:p w14:paraId="2592179E" w14:textId="5A7BAEF0" w:rsidR="00CC52C0" w:rsidRDefault="00A01C2C" w:rsidP="00604424">
      <w:pPr>
        <w:pStyle w:val="Parasubclause1"/>
      </w:pPr>
      <w:r w:rsidRPr="00974EC2">
        <w:t xml:space="preserve">No publicity regarding the </w:t>
      </w:r>
      <w:r w:rsidR="00A937CC">
        <w:t>Service</w:t>
      </w:r>
      <w:r w:rsidR="00A35445" w:rsidRPr="00974EC2">
        <w:t>s</w:t>
      </w:r>
      <w:r w:rsidRPr="00974EC2">
        <w:t xml:space="preserve"> or the award of any Contract will be permitted unless and until the </w:t>
      </w:r>
      <w:r w:rsidR="00C516B0" w:rsidRPr="00974EC2">
        <w:t>College</w:t>
      </w:r>
      <w:r w:rsidRPr="00974EC2">
        <w:t xml:space="preserve"> has given prior express written consent to the relevant communication. For example, no statements may be made to the media regarding the nature of any Tender, its contents or any proposals relating to it without the prior written consent of the </w:t>
      </w:r>
      <w:r w:rsidR="00C516B0" w:rsidRPr="00974EC2">
        <w:t>College</w:t>
      </w:r>
      <w:r w:rsidRPr="00974EC2">
        <w:t>.</w:t>
      </w:r>
    </w:p>
    <w:p w14:paraId="0FE60A97" w14:textId="64CE75EC" w:rsidR="00E65A2E" w:rsidRDefault="00BA7209" w:rsidP="00E65A2E">
      <w:pPr>
        <w:pStyle w:val="Untitledsubclause1"/>
        <w:rPr>
          <w:b/>
        </w:rPr>
      </w:pPr>
      <w:bookmarkStart w:id="60" w:name="a383792"/>
      <w:r>
        <w:rPr>
          <w:b/>
        </w:rPr>
        <w:t xml:space="preserve">Welsh </w:t>
      </w:r>
      <w:r w:rsidR="00E65A2E">
        <w:rPr>
          <w:b/>
        </w:rPr>
        <w:t>Digital Platform</w:t>
      </w:r>
      <w:bookmarkEnd w:id="60"/>
      <w:r>
        <w:rPr>
          <w:b/>
        </w:rPr>
        <w:t xml:space="preserve"> (Sell2Wales)</w:t>
      </w:r>
    </w:p>
    <w:p w14:paraId="0730FAFB" w14:textId="75E32111" w:rsidR="00E65A2E" w:rsidRDefault="00E65A2E" w:rsidP="00E65A2E">
      <w:pPr>
        <w:pStyle w:val="Parasubclause1"/>
      </w:pPr>
      <w:r>
        <w:t xml:space="preserve">Tenderers that wish to participate in this procurement are responsible for ensuring that the </w:t>
      </w:r>
      <w:r w:rsidR="00BA7209">
        <w:t xml:space="preserve">Welsh </w:t>
      </w:r>
      <w:r>
        <w:t xml:space="preserve">Digital Platform contains complete, accurate and up-to-date information about their organisation and any associated persons who are relevant for the purposes of this procurement. Tenderers must notify the </w:t>
      </w:r>
      <w:r w:rsidR="00E44E52">
        <w:t>College</w:t>
      </w:r>
      <w:r>
        <w:t xml:space="preserve"> immediately if they are unable to provide accurate and up-to-date information via the </w:t>
      </w:r>
      <w:r w:rsidR="00BA7209">
        <w:t xml:space="preserve">Welsh </w:t>
      </w:r>
      <w:r>
        <w:t>Digital Platform.</w:t>
      </w:r>
    </w:p>
    <w:p w14:paraId="709F4CC9" w14:textId="1AEE807E" w:rsidR="00CC52C0" w:rsidRPr="00974EC2" w:rsidRDefault="00695EB1">
      <w:pPr>
        <w:pStyle w:val="Titlesubclause1"/>
      </w:pPr>
      <w:bookmarkStart w:id="61" w:name="a552859"/>
      <w:r>
        <w:t>Contractor</w:t>
      </w:r>
      <w:r w:rsidR="00A01C2C" w:rsidRPr="00974EC2">
        <w:t xml:space="preserve"> warranties</w:t>
      </w:r>
      <w:bookmarkEnd w:id="61"/>
    </w:p>
    <w:p w14:paraId="2A51B18F" w14:textId="1D0C35B2" w:rsidR="00CC52C0" w:rsidRPr="00974EC2" w:rsidRDefault="00A01C2C">
      <w:pPr>
        <w:pStyle w:val="Parasubclause1"/>
      </w:pPr>
      <w:r w:rsidRPr="00974EC2">
        <w:t xml:space="preserve">In submitting a Tender and generally taking part in this procurement, the Tenderer warrants, represents and undertakes to the </w:t>
      </w:r>
      <w:r w:rsidR="00C516B0" w:rsidRPr="00974EC2">
        <w:t>College</w:t>
      </w:r>
      <w:r w:rsidRPr="00974EC2">
        <w:t xml:space="preserve"> that:</w:t>
      </w:r>
    </w:p>
    <w:p w14:paraId="1B157C37" w14:textId="77777777" w:rsidR="00CC52C0" w:rsidRPr="00974EC2" w:rsidRDefault="00A01C2C">
      <w:pPr>
        <w:pStyle w:val="subclause1Bullet1"/>
      </w:pPr>
      <w:r w:rsidRPr="00974EC2">
        <w:lastRenderedPageBreak/>
        <w:t>It understands and has complied with the conditions set out in this ITT.</w:t>
      </w:r>
    </w:p>
    <w:p w14:paraId="224B057A" w14:textId="3BB2DA00" w:rsidR="00CC52C0" w:rsidRPr="00974EC2" w:rsidRDefault="00A01C2C">
      <w:pPr>
        <w:pStyle w:val="subclause1Bullet1"/>
      </w:pPr>
      <w:r w:rsidRPr="00974EC2">
        <w:t xml:space="preserve">All information, representations and other matters of fact communicated (whether in writing or otherwise) to the </w:t>
      </w:r>
      <w:r w:rsidR="00C516B0" w:rsidRPr="00974EC2">
        <w:t>College</w:t>
      </w:r>
      <w:r w:rsidRPr="00974EC2">
        <w:t xml:space="preserve"> by the Tenderer, its staff or agents in connection with or arising out of the procurement are true, complete and accurate in all respects, both as at the date communicated and as at the date of the submission of the Tender.</w:t>
      </w:r>
    </w:p>
    <w:p w14:paraId="331DD557" w14:textId="121B98AF" w:rsidR="00CC52C0" w:rsidRPr="00974EC2" w:rsidRDefault="00A01C2C">
      <w:pPr>
        <w:pStyle w:val="subclause1Bullet1"/>
      </w:pPr>
      <w:r w:rsidRPr="00974EC2">
        <w:t>It has made its own investigations and undertaken its own research and due diligence, and has satisfied itself in respect of all matters (whether actual or contingent) relating to the invitation and has not reli</w:t>
      </w:r>
      <w:r w:rsidR="008A44DD">
        <w:t>ed</w:t>
      </w:r>
      <w:r w:rsidRPr="00974EC2">
        <w:t xml:space="preserve"> on any information, representation or assumption which may have been made by or on behalf of the </w:t>
      </w:r>
      <w:r w:rsidR="00C516B0" w:rsidRPr="00974EC2">
        <w:t>College</w:t>
      </w:r>
      <w:r w:rsidRPr="00974EC2">
        <w:t xml:space="preserve"> (with the exception of any information which is expressly warranted by the </w:t>
      </w:r>
      <w:r w:rsidR="00C516B0" w:rsidRPr="00974EC2">
        <w:t>College</w:t>
      </w:r>
      <w:r w:rsidRPr="00974EC2">
        <w:t>).</w:t>
      </w:r>
    </w:p>
    <w:p w14:paraId="01FD61C4" w14:textId="58C64D2D" w:rsidR="00AA42B1" w:rsidRPr="00974EC2" w:rsidRDefault="00A01C2C" w:rsidP="00362CCE">
      <w:pPr>
        <w:pStyle w:val="subclause1Bullet1"/>
      </w:pPr>
      <w:r w:rsidRPr="00974EC2">
        <w:t xml:space="preserve">It has full power and authority to submit a Tender and to perform the obligations in relation to the contract and will, if requested, promptly produce evidence of such to the </w:t>
      </w:r>
      <w:r w:rsidR="00C516B0" w:rsidRPr="00974EC2">
        <w:t>College</w:t>
      </w:r>
      <w:r w:rsidRPr="00974EC2">
        <w:t>.</w:t>
      </w:r>
    </w:p>
    <w:p w14:paraId="5BFC1C94" w14:textId="77777777" w:rsidR="00CC52C0" w:rsidRPr="00974EC2" w:rsidRDefault="00A01C2C">
      <w:pPr>
        <w:pStyle w:val="Parasubclause1"/>
      </w:pPr>
      <w:r w:rsidRPr="00974EC2">
        <w:t>Tenderers should note that the potential consequences of providing incomplete, inaccurate or misleading information include that:</w:t>
      </w:r>
    </w:p>
    <w:p w14:paraId="0C58CBB7" w14:textId="40C9E0F4" w:rsidR="00606D53" w:rsidRDefault="00606D53" w:rsidP="00E74A86">
      <w:pPr>
        <w:pStyle w:val="Untitledsubclause1"/>
        <w:numPr>
          <w:ilvl w:val="2"/>
          <w:numId w:val="41"/>
        </w:numPr>
      </w:pPr>
      <w:bookmarkStart w:id="62" w:name="a567678"/>
      <w:r>
        <w:t xml:space="preserve">The </w:t>
      </w:r>
      <w:r w:rsidR="00E44E52">
        <w:t>College</w:t>
      </w:r>
      <w:r>
        <w:t xml:space="preserve"> may exclude the Tenderer from participating in this procurement.</w:t>
      </w:r>
    </w:p>
    <w:p w14:paraId="458BD511" w14:textId="77777777" w:rsidR="00606D53" w:rsidRDefault="00606D53" w:rsidP="00E74A86">
      <w:pPr>
        <w:pStyle w:val="Untitledsubclause1"/>
        <w:numPr>
          <w:ilvl w:val="2"/>
          <w:numId w:val="41"/>
        </w:numPr>
      </w:pPr>
      <w:r>
        <w:t>The Tenderer may be excluded from bidding for contracts under paragraph 13 of Schedule 7 to the PA 2023.</w:t>
      </w:r>
    </w:p>
    <w:p w14:paraId="2079BFC0" w14:textId="58B2D93F" w:rsidR="00606D53" w:rsidRDefault="00606D53" w:rsidP="00E74A86">
      <w:pPr>
        <w:pStyle w:val="Untitledsubclause1"/>
        <w:numPr>
          <w:ilvl w:val="2"/>
          <w:numId w:val="41"/>
        </w:numPr>
      </w:pPr>
      <w:r>
        <w:t xml:space="preserve">The </w:t>
      </w:r>
      <w:r w:rsidR="00E44E52">
        <w:t>College</w:t>
      </w:r>
      <w:r>
        <w:t xml:space="preserve"> may rescind any resulting contract under the Misrepresentation Act 1967 and may sue the Tenderer for damages.</w:t>
      </w:r>
    </w:p>
    <w:p w14:paraId="79BDE2AB" w14:textId="77777777" w:rsidR="00606D53" w:rsidRDefault="00606D53" w:rsidP="00E74A86">
      <w:pPr>
        <w:pStyle w:val="Untitledsubclause1"/>
        <w:numPr>
          <w:ilvl w:val="2"/>
          <w:numId w:val="41"/>
        </w:numPr>
      </w:pPr>
      <w:r>
        <w:t>If fraud or fraudulent intent can be proved, the Tenderer may be prosecuted and convicted of the offence of fraud by false representation under section 2 of the Fraud Act 2006, which can carry a sentence of up to 10 years or a fine (or both). If there is a conviction, then the Tenderer may be excluded from bidding for contracts under paragraph 15 of Schedule 6 to the PA 2023 and may be added to the debarment list.</w:t>
      </w:r>
    </w:p>
    <w:p w14:paraId="2AD93923" w14:textId="77777777" w:rsidR="00CC52C0" w:rsidRPr="00974EC2" w:rsidRDefault="00A01C2C">
      <w:pPr>
        <w:pStyle w:val="Untitledsubclause1"/>
        <w:rPr>
          <w:b/>
        </w:rPr>
      </w:pPr>
      <w:r w:rsidRPr="00974EC2">
        <w:rPr>
          <w:b/>
        </w:rPr>
        <w:t xml:space="preserve">Anti-canvassing and collusion </w:t>
      </w:r>
      <w:bookmarkEnd w:id="62"/>
    </w:p>
    <w:p w14:paraId="6A71BFC4" w14:textId="77777777" w:rsidR="00CC52C0" w:rsidRPr="00974EC2" w:rsidRDefault="00A01C2C">
      <w:pPr>
        <w:pStyle w:val="Parasubclause1"/>
      </w:pPr>
      <w:r w:rsidRPr="00974EC2">
        <w:t>Any attempt by Tenderers or their advisers to influence the contract award process in any way may result in the Tenderer being disqualified. Specifically, Tenderers must not directly or indirectly at any time:</w:t>
      </w:r>
    </w:p>
    <w:p w14:paraId="28D6AA0E" w14:textId="4AC418C5" w:rsidR="00CC52C0" w:rsidRPr="00974EC2" w:rsidRDefault="00A01C2C">
      <w:pPr>
        <w:pStyle w:val="subclause1Bullet1"/>
      </w:pPr>
      <w:r w:rsidRPr="00974EC2">
        <w:lastRenderedPageBreak/>
        <w:t xml:space="preserve">Devise or amend the content of their Tender in accordance with any agreement or arrangement with any other person, other than in good faith with a person who is a proposed partner, </w:t>
      </w:r>
      <w:r w:rsidR="00695EB1">
        <w:t>contractor</w:t>
      </w:r>
      <w:r w:rsidRPr="00974EC2">
        <w:t>, consortium member or provider of finance.</w:t>
      </w:r>
    </w:p>
    <w:p w14:paraId="4E46AB7C" w14:textId="77777777" w:rsidR="00CC52C0" w:rsidRPr="00974EC2" w:rsidRDefault="00A01C2C">
      <w:pPr>
        <w:pStyle w:val="subclause1Bullet1"/>
      </w:pPr>
      <w:r w:rsidRPr="00974EC2">
        <w:t>Enter into any agreement or arrangement with any other person as to the form or content of any other Tender, or offer to pay any sum of money or valuable consideration to any person to effect changes to the form or content of any other Tender.</w:t>
      </w:r>
    </w:p>
    <w:p w14:paraId="082D8A11" w14:textId="77777777" w:rsidR="00CC52C0" w:rsidRPr="00974EC2" w:rsidRDefault="00A01C2C">
      <w:pPr>
        <w:pStyle w:val="subclause1Bullet1"/>
      </w:pPr>
      <w:r w:rsidRPr="00974EC2">
        <w:t>Enter into any agreement or arrangement with any other person that has the effect of prohibiting or excluding that person from submitting a Tender.</w:t>
      </w:r>
    </w:p>
    <w:p w14:paraId="561675BB" w14:textId="1F4A9E9C" w:rsidR="00CC52C0" w:rsidRPr="00974EC2" w:rsidRDefault="00A01C2C">
      <w:pPr>
        <w:pStyle w:val="subclause1Bullet1"/>
      </w:pPr>
      <w:r w:rsidRPr="00974EC2">
        <w:t xml:space="preserve">Canvass the </w:t>
      </w:r>
      <w:r w:rsidR="00C516B0" w:rsidRPr="00974EC2">
        <w:t>College</w:t>
      </w:r>
      <w:r w:rsidRPr="00974EC2">
        <w:t xml:space="preserve"> or any employees or agents of the </w:t>
      </w:r>
      <w:r w:rsidR="00C516B0" w:rsidRPr="00974EC2">
        <w:t>College</w:t>
      </w:r>
      <w:r w:rsidRPr="00974EC2">
        <w:t xml:space="preserve"> in relation to this procurement.</w:t>
      </w:r>
    </w:p>
    <w:p w14:paraId="36AF72AE" w14:textId="5E479F9E" w:rsidR="00CC52C0" w:rsidRPr="00974EC2" w:rsidRDefault="00A01C2C">
      <w:pPr>
        <w:pStyle w:val="subclause1Bullet1"/>
      </w:pPr>
      <w:r w:rsidRPr="00974EC2">
        <w:t xml:space="preserve">Offer, promise or give any person working for or engaged by the </w:t>
      </w:r>
      <w:r w:rsidR="00C516B0" w:rsidRPr="00974EC2">
        <w:t>College</w:t>
      </w:r>
      <w:r w:rsidRPr="00974EC2">
        <w:t xml:space="preserve"> a financial or other advantage as an inducement or reward for any improper performance of a function or activity relating to this procurement.</w:t>
      </w:r>
    </w:p>
    <w:p w14:paraId="03CF5EB2" w14:textId="6FCF409B" w:rsidR="00CC52C0" w:rsidRDefault="00A01C2C" w:rsidP="005D3BD1">
      <w:pPr>
        <w:pStyle w:val="subclause1Bullet1"/>
      </w:pPr>
      <w:r w:rsidRPr="00974EC2">
        <w:t xml:space="preserve">Attempt to obtain information from any of the employees or agents of the </w:t>
      </w:r>
      <w:r w:rsidR="00C516B0" w:rsidRPr="00974EC2">
        <w:t>College</w:t>
      </w:r>
      <w:r w:rsidRPr="00974EC2">
        <w:t xml:space="preserve"> or their advisers concerning another Tenderer or Tender.</w:t>
      </w:r>
    </w:p>
    <w:p w14:paraId="57AD2CBB" w14:textId="76FD11D0" w:rsidR="0067734E" w:rsidRDefault="0067734E" w:rsidP="00975B9F">
      <w:pPr>
        <w:pStyle w:val="subclause1Bullet1"/>
        <w:numPr>
          <w:ilvl w:val="0"/>
          <w:numId w:val="0"/>
        </w:numPr>
        <w:ind w:left="709" w:firstLine="11"/>
      </w:pPr>
      <w:r w:rsidRPr="0067734E">
        <w:t>Tenderers must complete and return Schedule 10 (Certificate of non-collusion and non-canvassing) with their Tender.</w:t>
      </w:r>
    </w:p>
    <w:p w14:paraId="0AA5AFEF" w14:textId="47CD289E" w:rsidR="00CC52C0" w:rsidRPr="00974EC2" w:rsidRDefault="00A01C2C" w:rsidP="005D3BD1">
      <w:pPr>
        <w:pStyle w:val="Titlesubclause1"/>
      </w:pPr>
      <w:bookmarkStart w:id="63" w:name="a166104"/>
      <w:r w:rsidRPr="00974EC2">
        <w:t>Conflicts of interest</w:t>
      </w:r>
      <w:bookmarkEnd w:id="63"/>
    </w:p>
    <w:p w14:paraId="115B0B8A" w14:textId="6F49AE7D" w:rsidR="00CC52C0" w:rsidRPr="00974EC2" w:rsidRDefault="00A01C2C">
      <w:pPr>
        <w:pStyle w:val="Parasubclause1"/>
      </w:pPr>
      <w:r w:rsidRPr="00974EC2">
        <w:t xml:space="preserve">Tenderers are responsible for ensuring that no direct or indirect conflicts of interest exist (whether personal, financial or otherwise) between the Tenderer, its employees and advisers, and the </w:t>
      </w:r>
      <w:r w:rsidR="00C516B0" w:rsidRPr="00974EC2">
        <w:t>College</w:t>
      </w:r>
      <w:r w:rsidRPr="00974EC2">
        <w:t xml:space="preserve">, its employees and advisers that may give the Tenderer an unfair advantage. Tenderers must notify the </w:t>
      </w:r>
      <w:r w:rsidR="00C516B0" w:rsidRPr="00974EC2">
        <w:t>College</w:t>
      </w:r>
      <w:r w:rsidRPr="00974EC2">
        <w:t xml:space="preserve"> immediately of any conflicts of interest whether potential, actual or perceived. </w:t>
      </w:r>
    </w:p>
    <w:p w14:paraId="6CD66AF2" w14:textId="42D6F021" w:rsidR="00CC52C0" w:rsidRPr="00974EC2" w:rsidRDefault="00A01C2C">
      <w:pPr>
        <w:pStyle w:val="Parasubclause1"/>
      </w:pPr>
      <w:r w:rsidRPr="00974EC2">
        <w:t xml:space="preserve">The </w:t>
      </w:r>
      <w:r w:rsidR="00C516B0" w:rsidRPr="00974EC2">
        <w:t>College</w:t>
      </w:r>
      <w:r w:rsidRPr="00974EC2">
        <w:t xml:space="preserve"> reserves the right to: </w:t>
      </w:r>
    </w:p>
    <w:p w14:paraId="78D1C07E" w14:textId="5FF723D8" w:rsidR="00CC52C0" w:rsidRPr="00974EC2" w:rsidRDefault="00A01C2C" w:rsidP="00C516B0">
      <w:pPr>
        <w:pStyle w:val="Parasubclause1"/>
        <w:numPr>
          <w:ilvl w:val="0"/>
          <w:numId w:val="19"/>
        </w:numPr>
      </w:pPr>
      <w:r w:rsidRPr="00974EC2">
        <w:t xml:space="preserve">Exclude a Tenderer that fails to notify the </w:t>
      </w:r>
      <w:r w:rsidR="00C516B0" w:rsidRPr="00974EC2">
        <w:t>College</w:t>
      </w:r>
      <w:r w:rsidRPr="00974EC2">
        <w:t xml:space="preserve"> of a perceived, actual or potential conflict of interest, or where an actual conflict of interest exists that puts the Tenderer at an unavoidable unfair advantage </w:t>
      </w:r>
      <w:r w:rsidR="0067734E">
        <w:t>compared to</w:t>
      </w:r>
      <w:r w:rsidRPr="00974EC2">
        <w:t xml:space="preserve"> other Tenderers. </w:t>
      </w:r>
    </w:p>
    <w:p w14:paraId="294E6DD4" w14:textId="77777777" w:rsidR="002C0261" w:rsidRDefault="00A01C2C" w:rsidP="00C516B0">
      <w:pPr>
        <w:pStyle w:val="Parasubclause1"/>
        <w:numPr>
          <w:ilvl w:val="0"/>
          <w:numId w:val="19"/>
        </w:numPr>
      </w:pPr>
      <w:r w:rsidRPr="00974EC2">
        <w:t xml:space="preserve">Exclude a Tenderer that fails to take reasonably requested steps specified by the </w:t>
      </w:r>
      <w:r w:rsidR="00C516B0" w:rsidRPr="00974EC2">
        <w:t>College</w:t>
      </w:r>
      <w:r w:rsidRPr="00974EC2">
        <w:t xml:space="preserve"> to mitigate any conflict of interest, including entry into a conflict of interest agreement.</w:t>
      </w:r>
    </w:p>
    <w:p w14:paraId="21D2A846" w14:textId="2726ECFD" w:rsidR="00CC52C0" w:rsidRPr="00974EC2" w:rsidRDefault="00695EB1" w:rsidP="00090355">
      <w:pPr>
        <w:pStyle w:val="Parasubclause1"/>
      </w:pPr>
      <w:r>
        <w:lastRenderedPageBreak/>
        <w:t>Contractor</w:t>
      </w:r>
      <w:r w:rsidR="002C0261">
        <w:t>s are required to complete a Conflict of Interest Declaration as part of their Tender, as set out in Schedule 8.</w:t>
      </w:r>
      <w:r w:rsidR="00A01C2C" w:rsidRPr="00974EC2">
        <w:t xml:space="preserve"> </w:t>
      </w:r>
    </w:p>
    <w:p w14:paraId="298E3AB5" w14:textId="46AB6B7F" w:rsidR="00CC52C0" w:rsidRPr="00974EC2" w:rsidRDefault="00C516B0">
      <w:pPr>
        <w:pStyle w:val="Untitledsubclause1"/>
        <w:rPr>
          <w:b/>
        </w:rPr>
      </w:pPr>
      <w:bookmarkStart w:id="64" w:name="a272550"/>
      <w:r w:rsidRPr="00974EC2">
        <w:rPr>
          <w:b/>
        </w:rPr>
        <w:t>College's rights to modify the procurement</w:t>
      </w:r>
      <w:bookmarkEnd w:id="64"/>
    </w:p>
    <w:p w14:paraId="506EEAD9" w14:textId="12A03307" w:rsidR="00CC52C0" w:rsidRPr="00974EC2" w:rsidRDefault="00A01C2C">
      <w:pPr>
        <w:pStyle w:val="Parasubclause1"/>
      </w:pPr>
      <w:r w:rsidRPr="00974EC2">
        <w:t xml:space="preserve">The </w:t>
      </w:r>
      <w:r w:rsidR="00C516B0" w:rsidRPr="00974EC2">
        <w:t>College</w:t>
      </w:r>
      <w:r w:rsidRPr="00974EC2">
        <w:t xml:space="preserve"> reserves the right at any time to:</w:t>
      </w:r>
    </w:p>
    <w:p w14:paraId="4A347068" w14:textId="77777777" w:rsidR="00CC52C0" w:rsidRPr="00974EC2" w:rsidRDefault="00A01C2C">
      <w:pPr>
        <w:pStyle w:val="subclause1Bullet1"/>
      </w:pPr>
      <w:r w:rsidRPr="00974EC2">
        <w:t>Seek clarification in respect of any part of a Tenderer's submission.</w:t>
      </w:r>
    </w:p>
    <w:p w14:paraId="58C91CFF" w14:textId="77777777" w:rsidR="00CC52C0" w:rsidRPr="00974EC2" w:rsidRDefault="00A01C2C">
      <w:pPr>
        <w:pStyle w:val="subclause1Bullet1"/>
      </w:pPr>
      <w:r w:rsidRPr="00974EC2">
        <w:t>Request Tenderers to submit, supplement, clarify or complete relevant information or documentation where it appears to be incomplete, erroneous or missing.</w:t>
      </w:r>
    </w:p>
    <w:p w14:paraId="366A4CF6" w14:textId="77777777" w:rsidR="00CC52C0" w:rsidRPr="00974EC2" w:rsidRDefault="00A01C2C">
      <w:pPr>
        <w:pStyle w:val="subclause1Bullet1"/>
      </w:pPr>
      <w:r w:rsidRPr="00974EC2">
        <w:t>Disqualify any Tenderer that does not submit a compliant Tender in accordance with the instructions in this ITT.</w:t>
      </w:r>
    </w:p>
    <w:p w14:paraId="2717498B" w14:textId="10CF6B2C" w:rsidR="00CC52C0" w:rsidRPr="00974EC2" w:rsidRDefault="00A01C2C">
      <w:pPr>
        <w:pStyle w:val="subclause1Bullet1"/>
      </w:pPr>
      <w:r w:rsidRPr="00974EC2">
        <w:t xml:space="preserve">Disqualify any Tenderer that is guilty of serious misrepresentation or of negligently providing misleading information in relation to its Tender or the </w:t>
      </w:r>
      <w:r w:rsidR="00AE6B69">
        <w:t>T</w:t>
      </w:r>
      <w:r w:rsidRPr="00974EC2">
        <w:t>ender process.</w:t>
      </w:r>
    </w:p>
    <w:p w14:paraId="436D1A9C" w14:textId="77777777" w:rsidR="00CC52C0" w:rsidRPr="00974EC2" w:rsidRDefault="00A01C2C">
      <w:pPr>
        <w:pStyle w:val="subclause1Bullet1"/>
      </w:pPr>
      <w:r w:rsidRPr="00974EC2">
        <w:t>Reject a Tender that is abnormally low.</w:t>
      </w:r>
    </w:p>
    <w:p w14:paraId="4BA2A697" w14:textId="77777777" w:rsidR="00CC52C0" w:rsidRPr="00974EC2" w:rsidRDefault="00A01C2C">
      <w:pPr>
        <w:pStyle w:val="subclause1Bullet1"/>
      </w:pPr>
      <w:r w:rsidRPr="00974EC2">
        <w:t>Withdraw this ITT at any time, or re-invite Tenders on the same or any alternative basis.</w:t>
      </w:r>
    </w:p>
    <w:p w14:paraId="39DDD97B" w14:textId="0E734B10" w:rsidR="00CC52C0" w:rsidRPr="00974EC2" w:rsidRDefault="00A01C2C">
      <w:pPr>
        <w:pStyle w:val="subclause1Bullet1"/>
      </w:pPr>
      <w:r w:rsidRPr="00974EC2">
        <w:t>Choose not to award</w:t>
      </w:r>
      <w:r w:rsidR="00154D49" w:rsidRPr="00974EC2">
        <w:t xml:space="preserve"> the</w:t>
      </w:r>
      <w:r w:rsidRPr="00974EC2">
        <w:t xml:space="preserve"> Contract as a result of the current procurement process or to abandon that process.</w:t>
      </w:r>
    </w:p>
    <w:p w14:paraId="0EED095F" w14:textId="77777777" w:rsidR="00CC52C0" w:rsidRPr="00974EC2" w:rsidRDefault="00A01C2C">
      <w:pPr>
        <w:pStyle w:val="subclause1Bullet1"/>
      </w:pPr>
      <w:r w:rsidRPr="00974EC2">
        <w:t>Issue changes, modifications or additional information (including to the Timetable) relating to the procurement, including to this ITT.</w:t>
      </w:r>
    </w:p>
    <w:p w14:paraId="368D3224" w14:textId="1BCF824C" w:rsidR="00CC52C0" w:rsidRPr="00974EC2" w:rsidRDefault="00A01C2C">
      <w:pPr>
        <w:pStyle w:val="subclause1Bullet1"/>
      </w:pPr>
      <w:r w:rsidRPr="00974EC2">
        <w:t>Alter the Timetable as it sees fit</w:t>
      </w:r>
      <w:r w:rsidR="00AA23E2" w:rsidRPr="00974EC2">
        <w:t>.</w:t>
      </w:r>
    </w:p>
    <w:p w14:paraId="61C9647F" w14:textId="77777777" w:rsidR="00CC52C0" w:rsidRPr="00974EC2" w:rsidRDefault="00A01C2C">
      <w:pPr>
        <w:pStyle w:val="subclause1Bullet1"/>
      </w:pPr>
      <w:r w:rsidRPr="00974EC2">
        <w:t>Rewind or re-run any part of this procurement on the same or an alternative basis.</w:t>
      </w:r>
    </w:p>
    <w:p w14:paraId="062138AD" w14:textId="77777777" w:rsidR="00CC52C0" w:rsidRPr="00974EC2" w:rsidRDefault="00A01C2C">
      <w:pPr>
        <w:pStyle w:val="Untitledsubclause1"/>
        <w:rPr>
          <w:b/>
        </w:rPr>
      </w:pPr>
      <w:bookmarkStart w:id="65" w:name="a970991"/>
      <w:r w:rsidRPr="00974EC2">
        <w:rPr>
          <w:b/>
        </w:rPr>
        <w:t>Bid costs</w:t>
      </w:r>
      <w:bookmarkEnd w:id="65"/>
    </w:p>
    <w:p w14:paraId="438804D6" w14:textId="2CBC96FF" w:rsidR="00CC52C0" w:rsidRDefault="00A01C2C">
      <w:pPr>
        <w:pStyle w:val="Parasubclause1"/>
      </w:pPr>
      <w:r w:rsidRPr="00974EC2">
        <w:t xml:space="preserve">The </w:t>
      </w:r>
      <w:r w:rsidR="00C516B0" w:rsidRPr="00974EC2">
        <w:t>College</w:t>
      </w:r>
      <w:r w:rsidRPr="00974EC2">
        <w:t xml:space="preserve"> will not be liable for any bid costs, expenditure, work or effort incurred by a Tenderer in proceeding with or participating in this procurement, including if the procurement process is terminated or amended by the </w:t>
      </w:r>
      <w:r w:rsidR="00C516B0" w:rsidRPr="00974EC2">
        <w:t>College</w:t>
      </w:r>
      <w:r w:rsidRPr="00974EC2">
        <w:t>.</w:t>
      </w:r>
    </w:p>
    <w:p w14:paraId="6F4B662B" w14:textId="77777777" w:rsidR="00D02003" w:rsidRDefault="00D02003" w:rsidP="00D02003">
      <w:pPr>
        <w:pStyle w:val="Untitledsubclause1"/>
        <w:rPr>
          <w:b/>
        </w:rPr>
      </w:pPr>
      <w:bookmarkStart w:id="66" w:name="a848826"/>
      <w:r>
        <w:rPr>
          <w:b/>
        </w:rPr>
        <w:t>Guarantees</w:t>
      </w:r>
      <w:bookmarkEnd w:id="66"/>
    </w:p>
    <w:p w14:paraId="3A9B7050" w14:textId="752299C3" w:rsidR="00D02003" w:rsidRDefault="00D02003" w:rsidP="00D02003">
      <w:pPr>
        <w:pStyle w:val="Parasubclause1"/>
      </w:pPr>
      <w:r>
        <w:t xml:space="preserve">The </w:t>
      </w:r>
      <w:r w:rsidR="00E44E52">
        <w:t>College</w:t>
      </w:r>
      <w:r>
        <w:t xml:space="preserve"> may have qualified the Tenderer on the assumption that, where the Tenderer is an operating company, it will be guaranteed by the parent company. </w:t>
      </w:r>
      <w:r>
        <w:lastRenderedPageBreak/>
        <w:t xml:space="preserve">As a result, the </w:t>
      </w:r>
      <w:r w:rsidR="00E44E52">
        <w:t>College</w:t>
      </w:r>
      <w:r>
        <w:t xml:space="preserve"> may require each Tenderer to confirm the identity of the guarantor of its obligations under any Contract(s). This guarantor should be the ultimate parent company of the Tenderer, except in exceptional circumstances. In the case of consortia, the </w:t>
      </w:r>
      <w:r w:rsidR="00E44E52">
        <w:t>College</w:t>
      </w:r>
      <w:r>
        <w:t xml:space="preserve"> will require confirmation that the consortium will provide either a parent company guarantee from the lead consortium member or its parent or an equivalent level of security.</w:t>
      </w:r>
    </w:p>
    <w:p w14:paraId="264A8ACE" w14:textId="470EFD40" w:rsidR="00596837" w:rsidRDefault="00596837" w:rsidP="00BA3942">
      <w:pPr>
        <w:pStyle w:val="TitleClause"/>
      </w:pPr>
      <w:bookmarkStart w:id="67" w:name="_Toc227925339"/>
      <w:bookmarkStart w:id="68" w:name="a472790"/>
      <w:r>
        <w:t>Applicable Policies</w:t>
      </w:r>
      <w:bookmarkEnd w:id="67"/>
    </w:p>
    <w:p w14:paraId="304C7DB6" w14:textId="1B5E5F62" w:rsidR="008768F0" w:rsidRDefault="00596837" w:rsidP="00CD500E">
      <w:pPr>
        <w:pStyle w:val="TitleClause"/>
        <w:numPr>
          <w:ilvl w:val="0"/>
          <w:numId w:val="0"/>
        </w:numPr>
        <w:ind w:left="720"/>
        <w:rPr>
          <w:b w:val="0"/>
          <w:bCs/>
        </w:rPr>
        <w:sectPr w:rsidR="008768F0">
          <w:pgSz w:w="12240" w:h="15840"/>
          <w:pgMar w:top="1440" w:right="1440" w:bottom="1440" w:left="1440" w:header="720" w:footer="720" w:gutter="0"/>
          <w:cols w:space="720"/>
        </w:sectPr>
      </w:pPr>
      <w:bookmarkStart w:id="69" w:name="_Toc217297781"/>
      <w:bookmarkStart w:id="70" w:name="_Toc217391934"/>
      <w:bookmarkStart w:id="71" w:name="_Toc227925178"/>
      <w:bookmarkStart w:id="72" w:name="_Toc227925340"/>
      <w:r w:rsidRPr="00CD500E">
        <w:rPr>
          <w:b w:val="0"/>
          <w:bCs/>
        </w:rPr>
        <w:t xml:space="preserve">The Contractor shall comply with the </w:t>
      </w:r>
      <w:r>
        <w:rPr>
          <w:b w:val="0"/>
          <w:bCs/>
        </w:rPr>
        <w:t xml:space="preserve">Applicable Policies </w:t>
      </w:r>
      <w:r w:rsidRPr="00CD500E">
        <w:rPr>
          <w:b w:val="0"/>
          <w:bCs/>
        </w:rPr>
        <w:t xml:space="preserve">as set out at Schedule </w:t>
      </w:r>
      <w:r>
        <w:rPr>
          <w:b w:val="0"/>
          <w:bCs/>
        </w:rPr>
        <w:t>4</w:t>
      </w:r>
      <w:r w:rsidR="004E740A">
        <w:rPr>
          <w:b w:val="0"/>
          <w:bCs/>
        </w:rPr>
        <w:t>.</w:t>
      </w:r>
      <w:bookmarkEnd w:id="69"/>
      <w:bookmarkEnd w:id="70"/>
      <w:bookmarkEnd w:id="71"/>
      <w:bookmarkEnd w:id="72"/>
    </w:p>
    <w:bookmarkEnd w:id="68"/>
    <w:p w14:paraId="0BD5C2A2" w14:textId="3DE0B49E" w:rsidR="00CC52C0" w:rsidRDefault="00F64675" w:rsidP="00E856AE">
      <w:pPr>
        <w:pStyle w:val="Schedule"/>
        <w:numPr>
          <w:ilvl w:val="0"/>
          <w:numId w:val="21"/>
        </w:numPr>
        <w:rPr>
          <w:rFonts w:ascii="Arial" w:hAnsi="Arial" w:cs="Arial"/>
          <w:color w:val="000000"/>
        </w:rPr>
      </w:pPr>
      <w:r>
        <w:rPr>
          <w:rFonts w:ascii="Arial" w:hAnsi="Arial" w:cs="Arial"/>
          <w:color w:val="000000"/>
        </w:rPr>
        <w:lastRenderedPageBreak/>
        <w:t>Draft Contract</w:t>
      </w:r>
    </w:p>
    <w:p w14:paraId="4F5A62A4" w14:textId="1FC2A7A9" w:rsidR="003E4438" w:rsidRDefault="003E4438" w:rsidP="003E4438">
      <w:pPr>
        <w:pStyle w:val="Part"/>
        <w:numPr>
          <w:ilvl w:val="0"/>
          <w:numId w:val="0"/>
        </w:numPr>
      </w:pPr>
    </w:p>
    <w:p w14:paraId="2B42F068" w14:textId="645845AF" w:rsidR="003E4438" w:rsidRPr="003E4438" w:rsidRDefault="003E4438" w:rsidP="003E4438">
      <w:pPr>
        <w:pStyle w:val="BodyText"/>
      </w:pPr>
      <w:r>
        <w:object w:dxaOrig="1543" w:dyaOrig="998" w14:anchorId="29762E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20" o:title=""/>
          </v:shape>
          <o:OLEObject Type="Embed" ProgID="Word.Document.12" ShapeID="_x0000_i1025" DrawAspect="Icon" ObjectID="_1840630998" r:id="rId21">
            <o:FieldCodes>\s</o:FieldCodes>
          </o:OLEObject>
        </w:object>
      </w:r>
    </w:p>
    <w:p w14:paraId="2298663E" w14:textId="34887B4A" w:rsidR="00CC52C0" w:rsidRDefault="0063449A" w:rsidP="00E856AE">
      <w:pPr>
        <w:pStyle w:val="Schedule"/>
        <w:numPr>
          <w:ilvl w:val="0"/>
          <w:numId w:val="21"/>
        </w:numPr>
        <w:rPr>
          <w:rFonts w:ascii="Arial" w:hAnsi="Arial" w:cs="Arial"/>
          <w:color w:val="000000"/>
        </w:rPr>
      </w:pPr>
      <w:r>
        <w:rPr>
          <w:rFonts w:ascii="Arial" w:hAnsi="Arial" w:cs="Arial"/>
          <w:color w:val="000000"/>
        </w:rPr>
        <w:lastRenderedPageBreak/>
        <w:t>Specification</w:t>
      </w:r>
    </w:p>
    <w:p w14:paraId="35407D08" w14:textId="77777777" w:rsidR="004D5F0E" w:rsidRDefault="004D5F0E" w:rsidP="004D5F0E">
      <w:pPr>
        <w:spacing w:line="276" w:lineRule="auto"/>
        <w:jc w:val="both"/>
        <w:rPr>
          <w:rFonts w:ascii="Arial" w:hAnsi="Arial" w:cs="Arial"/>
          <w:b/>
        </w:rPr>
      </w:pPr>
      <w:r w:rsidRPr="004D5F0E">
        <w:rPr>
          <w:rFonts w:ascii="Arial" w:hAnsi="Arial" w:cs="Arial"/>
          <w:b/>
        </w:rPr>
        <w:t>The Requirement</w:t>
      </w:r>
    </w:p>
    <w:p w14:paraId="32226724" w14:textId="52482632" w:rsidR="004D5F0E" w:rsidRDefault="004D5F0E" w:rsidP="004D5F0E">
      <w:pPr>
        <w:spacing w:line="276" w:lineRule="auto"/>
        <w:jc w:val="both"/>
        <w:rPr>
          <w:rFonts w:ascii="Arial" w:hAnsi="Arial" w:cs="Arial"/>
        </w:rPr>
      </w:pPr>
      <w:r w:rsidRPr="004D5F0E">
        <w:rPr>
          <w:rFonts w:ascii="Arial" w:hAnsi="Arial" w:cs="Arial"/>
        </w:rPr>
        <w:t xml:space="preserve">Coleg y </w:t>
      </w:r>
      <w:proofErr w:type="spellStart"/>
      <w:r w:rsidRPr="004D5F0E">
        <w:rPr>
          <w:rFonts w:ascii="Arial" w:hAnsi="Arial" w:cs="Arial"/>
        </w:rPr>
        <w:t>Cymoedd</w:t>
      </w:r>
      <w:proofErr w:type="spellEnd"/>
      <w:r w:rsidRPr="004D5F0E">
        <w:rPr>
          <w:rFonts w:ascii="Arial" w:hAnsi="Arial" w:cs="Arial"/>
        </w:rPr>
        <w:t xml:space="preserve"> </w:t>
      </w:r>
      <w:r w:rsidR="007E1599">
        <w:rPr>
          <w:rFonts w:ascii="Arial" w:hAnsi="Arial" w:cs="Arial"/>
        </w:rPr>
        <w:t>(</w:t>
      </w:r>
      <w:proofErr w:type="spellStart"/>
      <w:r w:rsidR="007E1599" w:rsidRPr="00507E57">
        <w:rPr>
          <w:rFonts w:ascii="Arial" w:hAnsi="Arial" w:cs="Arial"/>
          <w:b/>
          <w:bCs/>
        </w:rPr>
        <w:t>CyC</w:t>
      </w:r>
      <w:proofErr w:type="spellEnd"/>
      <w:r w:rsidR="007E1599">
        <w:rPr>
          <w:rFonts w:ascii="Arial" w:hAnsi="Arial" w:cs="Arial"/>
        </w:rPr>
        <w:t xml:space="preserve">) </w:t>
      </w:r>
      <w:r w:rsidRPr="004D5F0E">
        <w:rPr>
          <w:rFonts w:ascii="Arial" w:hAnsi="Arial" w:cs="Arial"/>
        </w:rPr>
        <w:t xml:space="preserve">requires a comprehensive and efficient external audit service which will assist </w:t>
      </w:r>
      <w:proofErr w:type="spellStart"/>
      <w:r w:rsidRPr="004D5F0E">
        <w:rPr>
          <w:rFonts w:ascii="Arial" w:hAnsi="Arial" w:cs="Arial"/>
        </w:rPr>
        <w:t>CyC</w:t>
      </w:r>
      <w:proofErr w:type="spellEnd"/>
      <w:r w:rsidRPr="004D5F0E">
        <w:rPr>
          <w:rFonts w:ascii="Arial" w:hAnsi="Arial" w:cs="Arial"/>
        </w:rPr>
        <w:t xml:space="preserve"> in meeting its roles and responsibilities, whilst maintaining the necessary level of professional independence. This will include the audit of </w:t>
      </w:r>
      <w:proofErr w:type="spellStart"/>
      <w:r w:rsidRPr="004D5F0E">
        <w:rPr>
          <w:rFonts w:ascii="Arial" w:hAnsi="Arial" w:cs="Arial"/>
        </w:rPr>
        <w:t>CyC’s</w:t>
      </w:r>
      <w:proofErr w:type="spellEnd"/>
      <w:r w:rsidRPr="004D5F0E">
        <w:rPr>
          <w:rFonts w:ascii="Arial" w:hAnsi="Arial" w:cs="Arial"/>
        </w:rPr>
        <w:t xml:space="preserve"> Annual Accounts.</w:t>
      </w:r>
    </w:p>
    <w:p w14:paraId="11220AC0" w14:textId="77777777" w:rsidR="009B04EA" w:rsidRPr="004D5F0E" w:rsidRDefault="009B04EA" w:rsidP="004D5F0E">
      <w:pPr>
        <w:spacing w:line="276" w:lineRule="auto"/>
        <w:jc w:val="both"/>
        <w:rPr>
          <w:rFonts w:ascii="Arial" w:hAnsi="Arial" w:cs="Arial"/>
        </w:rPr>
      </w:pPr>
    </w:p>
    <w:p w14:paraId="6CDB96A8" w14:textId="77777777" w:rsidR="004D5F0E" w:rsidRPr="004D5F0E" w:rsidRDefault="004D5F0E" w:rsidP="004D5F0E">
      <w:pPr>
        <w:spacing w:line="276" w:lineRule="auto"/>
        <w:jc w:val="both"/>
        <w:rPr>
          <w:rFonts w:ascii="Arial" w:hAnsi="Arial" w:cs="Arial"/>
        </w:rPr>
      </w:pPr>
      <w:r w:rsidRPr="004D5F0E">
        <w:rPr>
          <w:rFonts w:ascii="Arial" w:hAnsi="Arial" w:cs="Arial"/>
        </w:rPr>
        <w:t>This is to include; the independent auditors report to the Corporation, Regularity Audit and Teachers Pension Agency Audit, including completing the audited TPA certificate for the Teachers’ Pension Scheme and the annual audit on Student numbers.</w:t>
      </w:r>
    </w:p>
    <w:p w14:paraId="4CEACD0A" w14:textId="77777777" w:rsidR="004D5F0E" w:rsidRDefault="004D5F0E" w:rsidP="004D5F0E">
      <w:pPr>
        <w:spacing w:line="276" w:lineRule="auto"/>
        <w:jc w:val="both"/>
        <w:rPr>
          <w:rFonts w:ascii="Arial" w:hAnsi="Arial" w:cs="Arial"/>
        </w:rPr>
      </w:pPr>
    </w:p>
    <w:p w14:paraId="72DDFCCF" w14:textId="77777777" w:rsidR="004D5F0E" w:rsidRDefault="004D5F0E" w:rsidP="004D5F0E">
      <w:pPr>
        <w:spacing w:line="276" w:lineRule="auto"/>
        <w:jc w:val="both"/>
        <w:rPr>
          <w:rFonts w:ascii="Arial" w:hAnsi="Arial" w:cs="Arial"/>
          <w:b/>
          <w:bCs/>
        </w:rPr>
      </w:pPr>
      <w:r w:rsidRPr="004D5F0E">
        <w:rPr>
          <w:rFonts w:ascii="Arial" w:hAnsi="Arial" w:cs="Arial"/>
          <w:b/>
          <w:bCs/>
        </w:rPr>
        <w:t>Eligibility for appointment</w:t>
      </w:r>
    </w:p>
    <w:p w14:paraId="49387FDE" w14:textId="77777777" w:rsidR="004D5F0E" w:rsidRDefault="004D5F0E" w:rsidP="004D5F0E">
      <w:pPr>
        <w:spacing w:line="276" w:lineRule="auto"/>
        <w:jc w:val="both"/>
        <w:rPr>
          <w:rFonts w:ascii="Arial" w:hAnsi="Arial" w:cs="Arial"/>
        </w:rPr>
      </w:pPr>
      <w:r w:rsidRPr="004D5F0E">
        <w:rPr>
          <w:rFonts w:ascii="Arial" w:hAnsi="Arial" w:cs="Arial"/>
        </w:rPr>
        <w:t xml:space="preserve">Bidders must have an established and demonstrable standing within the Further Education sector and have a high level of experience and expertise.  </w:t>
      </w:r>
    </w:p>
    <w:p w14:paraId="49E76067" w14:textId="77777777" w:rsidR="009B04EA" w:rsidRPr="004D5F0E" w:rsidRDefault="009B04EA" w:rsidP="004D5F0E">
      <w:pPr>
        <w:spacing w:line="276" w:lineRule="auto"/>
        <w:jc w:val="both"/>
        <w:rPr>
          <w:rFonts w:ascii="Arial" w:hAnsi="Arial" w:cs="Arial"/>
        </w:rPr>
      </w:pPr>
    </w:p>
    <w:p w14:paraId="72A657DE" w14:textId="0E7DF24B" w:rsidR="009B04EA" w:rsidRDefault="004D5F0E" w:rsidP="004D5F0E">
      <w:pPr>
        <w:spacing w:line="276" w:lineRule="auto"/>
        <w:jc w:val="both"/>
        <w:rPr>
          <w:rFonts w:ascii="Arial" w:hAnsi="Arial" w:cs="Arial"/>
        </w:rPr>
      </w:pPr>
      <w:r w:rsidRPr="004D5F0E">
        <w:rPr>
          <w:rFonts w:ascii="Arial" w:hAnsi="Arial" w:cs="Arial"/>
        </w:rPr>
        <w:t xml:space="preserve">Bidders must not be responsible for the internal audit arrangements within the </w:t>
      </w:r>
      <w:r w:rsidR="009B04EA">
        <w:rPr>
          <w:rFonts w:ascii="Arial" w:hAnsi="Arial" w:cs="Arial"/>
        </w:rPr>
        <w:t>C</w:t>
      </w:r>
      <w:r w:rsidRPr="004D5F0E">
        <w:rPr>
          <w:rFonts w:ascii="Arial" w:hAnsi="Arial" w:cs="Arial"/>
        </w:rPr>
        <w:t xml:space="preserve">ollege.  It is not permitted to be the provider for both internal and external audit services. </w:t>
      </w:r>
    </w:p>
    <w:p w14:paraId="178E4C6E" w14:textId="18B4FEF9" w:rsidR="004D5F0E" w:rsidRPr="004D5F0E" w:rsidRDefault="004D5F0E" w:rsidP="004D5F0E">
      <w:pPr>
        <w:spacing w:line="276" w:lineRule="auto"/>
        <w:jc w:val="both"/>
        <w:rPr>
          <w:rFonts w:ascii="Arial" w:hAnsi="Arial" w:cs="Arial"/>
        </w:rPr>
      </w:pPr>
      <w:r w:rsidRPr="004D5F0E">
        <w:rPr>
          <w:rFonts w:ascii="Arial" w:hAnsi="Arial" w:cs="Arial"/>
        </w:rPr>
        <w:t xml:space="preserve">   </w:t>
      </w:r>
    </w:p>
    <w:p w14:paraId="4916D733" w14:textId="3A416346" w:rsidR="004D5F0E" w:rsidRDefault="004D5F0E" w:rsidP="004D5F0E">
      <w:pPr>
        <w:spacing w:line="276" w:lineRule="auto"/>
        <w:jc w:val="both"/>
        <w:rPr>
          <w:rFonts w:ascii="Arial" w:hAnsi="Arial" w:cs="Arial"/>
        </w:rPr>
      </w:pPr>
      <w:r w:rsidRPr="004D5F0E">
        <w:rPr>
          <w:rFonts w:ascii="Arial" w:hAnsi="Arial" w:cs="Arial"/>
        </w:rPr>
        <w:t>The Welsh Government has determined in devising the Wales Further Education Audit Code of Practice that the criteria for eligibility as external auditors of further education institutions should match those set in statute for higher education institutions (</w:t>
      </w:r>
      <w:hyperlink r:id="rId22" w:history="1">
        <w:r w:rsidRPr="004D5F0E">
          <w:rPr>
            <w:rStyle w:val="Hyperlink"/>
            <w:rFonts w:ascii="Arial" w:hAnsi="Arial" w:cs="Arial"/>
          </w:rPr>
          <w:t>Schedule 7 of the Education Reform Act 1988</w:t>
        </w:r>
      </w:hyperlink>
      <w:r w:rsidRPr="004D5F0E">
        <w:rPr>
          <w:rFonts w:ascii="Arial" w:hAnsi="Arial" w:cs="Arial"/>
        </w:rPr>
        <w:t xml:space="preserve">). </w:t>
      </w:r>
    </w:p>
    <w:p w14:paraId="0C4AA50F" w14:textId="77777777" w:rsidR="004D5F0E" w:rsidRDefault="004D5F0E" w:rsidP="004D5F0E">
      <w:pPr>
        <w:spacing w:line="276" w:lineRule="auto"/>
        <w:jc w:val="both"/>
        <w:rPr>
          <w:rFonts w:ascii="Arial" w:hAnsi="Arial" w:cs="Arial"/>
        </w:rPr>
      </w:pPr>
      <w:r w:rsidRPr="004D5F0E">
        <w:rPr>
          <w:rFonts w:ascii="Arial" w:hAnsi="Arial" w:cs="Arial"/>
        </w:rPr>
        <w:t xml:space="preserve">These are that the auditor must be: </w:t>
      </w:r>
    </w:p>
    <w:p w14:paraId="22D85509" w14:textId="10C4E9DC" w:rsidR="009B04EA" w:rsidRPr="0056306B" w:rsidRDefault="004D5F0E" w:rsidP="00975B9F">
      <w:pPr>
        <w:pStyle w:val="Untitledsubclause2"/>
        <w:tabs>
          <w:tab w:val="clear" w:pos="1555"/>
        </w:tabs>
        <w:ind w:left="567"/>
      </w:pPr>
      <w:r w:rsidRPr="0056306B">
        <w:t xml:space="preserve">an individual, or firm, eligible for appointment as a company auditor under part 42 of the Companies Act 2006; </w:t>
      </w:r>
    </w:p>
    <w:p w14:paraId="3D40667B" w14:textId="26756B0B" w:rsidR="009B04EA" w:rsidRPr="009B04EA" w:rsidRDefault="004D5F0E" w:rsidP="00975B9F">
      <w:pPr>
        <w:pStyle w:val="Untitledsubclause2"/>
        <w:tabs>
          <w:tab w:val="clear" w:pos="1555"/>
        </w:tabs>
        <w:ind w:left="567"/>
        <w:rPr>
          <w:bCs/>
        </w:rPr>
      </w:pPr>
      <w:bookmarkStart w:id="73" w:name="_Toc227925195"/>
      <w:bookmarkStart w:id="74" w:name="_Toc227925357"/>
      <w:r w:rsidRPr="009B04EA">
        <w:rPr>
          <w:bCs/>
        </w:rPr>
        <w:t>a member of the Chartered Institute of Public Finance and Accountancy; or</w:t>
      </w:r>
      <w:bookmarkEnd w:id="73"/>
      <w:bookmarkEnd w:id="74"/>
      <w:r w:rsidRPr="009B04EA">
        <w:rPr>
          <w:bCs/>
        </w:rPr>
        <w:t xml:space="preserve"> </w:t>
      </w:r>
    </w:p>
    <w:p w14:paraId="2E6E8A12" w14:textId="01985240" w:rsidR="004D5F0E" w:rsidRPr="009B04EA" w:rsidRDefault="004D5F0E" w:rsidP="00975B9F">
      <w:pPr>
        <w:pStyle w:val="Untitledsubclause2"/>
        <w:tabs>
          <w:tab w:val="clear" w:pos="1555"/>
        </w:tabs>
        <w:ind w:left="567"/>
        <w:rPr>
          <w:bCs/>
        </w:rPr>
      </w:pPr>
      <w:bookmarkStart w:id="75" w:name="_Toc227925196"/>
      <w:bookmarkStart w:id="76" w:name="_Toc227925358"/>
      <w:r w:rsidRPr="009B04EA">
        <w:rPr>
          <w:bCs/>
        </w:rPr>
        <w:t>a firm each of the members of which is a member of that institute.</w:t>
      </w:r>
      <w:bookmarkEnd w:id="75"/>
      <w:bookmarkEnd w:id="76"/>
    </w:p>
    <w:p w14:paraId="662EBD30" w14:textId="77777777" w:rsidR="005053A6" w:rsidRPr="00ED00B1" w:rsidRDefault="005053A6" w:rsidP="005053A6">
      <w:pPr>
        <w:spacing w:line="276" w:lineRule="auto"/>
        <w:jc w:val="both"/>
        <w:rPr>
          <w:rFonts w:ascii="Arial" w:hAnsi="Arial" w:cs="Arial"/>
        </w:rPr>
      </w:pPr>
    </w:p>
    <w:p w14:paraId="2A1CBDB8" w14:textId="4B981F24" w:rsidR="005053A6" w:rsidRPr="00ED00B1" w:rsidRDefault="005053A6" w:rsidP="005053A6">
      <w:pPr>
        <w:spacing w:line="276" w:lineRule="auto"/>
        <w:jc w:val="both"/>
        <w:rPr>
          <w:rFonts w:ascii="Arial" w:hAnsi="Arial" w:cs="Arial"/>
        </w:rPr>
      </w:pPr>
      <w:r w:rsidRPr="00ED00B1">
        <w:rPr>
          <w:rFonts w:ascii="Arial" w:hAnsi="Arial" w:cs="Arial"/>
        </w:rPr>
        <w:t xml:space="preserve">External audit is responsible for forming an independent opinion on the accounts and other financial statements which are to be laid before the Governing Body. Their report will state whether, in their opinion, the financial statements give a true and fair view of the financial position of the College for each year. </w:t>
      </w:r>
    </w:p>
    <w:p w14:paraId="2BA7092C" w14:textId="77777777" w:rsidR="005053A6" w:rsidRPr="00ED00B1" w:rsidRDefault="005053A6" w:rsidP="005053A6">
      <w:pPr>
        <w:spacing w:line="276" w:lineRule="auto"/>
        <w:jc w:val="both"/>
        <w:rPr>
          <w:rFonts w:ascii="Arial" w:hAnsi="Arial" w:cs="Arial"/>
        </w:rPr>
      </w:pPr>
    </w:p>
    <w:p w14:paraId="4217A1D8" w14:textId="77777777" w:rsidR="005053A6" w:rsidRPr="00ED00B1" w:rsidRDefault="005053A6" w:rsidP="005053A6">
      <w:pPr>
        <w:spacing w:line="276" w:lineRule="auto"/>
        <w:jc w:val="both"/>
        <w:rPr>
          <w:rFonts w:ascii="Arial" w:hAnsi="Arial" w:cs="Arial"/>
        </w:rPr>
      </w:pPr>
      <w:r w:rsidRPr="00ED00B1">
        <w:rPr>
          <w:rFonts w:ascii="Arial" w:hAnsi="Arial" w:cs="Arial"/>
        </w:rPr>
        <w:t>The External Auditors will report any serious weaknesses, fraud, irregularities or breakdown in accounting controls which they come across in the normal course of their duties in writing to the Principal and the Chair of Audit Committee without delay.</w:t>
      </w:r>
    </w:p>
    <w:p w14:paraId="1FA8B28A" w14:textId="77777777" w:rsidR="005053A6" w:rsidRDefault="005053A6" w:rsidP="005053A6">
      <w:pPr>
        <w:spacing w:line="276" w:lineRule="auto"/>
        <w:jc w:val="both"/>
        <w:rPr>
          <w:rFonts w:ascii="Arial" w:hAnsi="Arial" w:cs="Arial"/>
        </w:rPr>
      </w:pPr>
    </w:p>
    <w:p w14:paraId="1FE9ECF3" w14:textId="47FACF46" w:rsidR="005053A6" w:rsidRDefault="005053A6" w:rsidP="005053A6">
      <w:pPr>
        <w:spacing w:line="276" w:lineRule="auto"/>
        <w:jc w:val="both"/>
        <w:rPr>
          <w:rFonts w:ascii="Arial" w:hAnsi="Arial" w:cs="Arial"/>
          <w:b/>
          <w:bCs/>
        </w:rPr>
      </w:pPr>
      <w:r w:rsidRPr="00ED00B1">
        <w:rPr>
          <w:rFonts w:ascii="Arial" w:hAnsi="Arial" w:cs="Arial"/>
          <w:b/>
          <w:bCs/>
        </w:rPr>
        <w:t>Scope</w:t>
      </w:r>
    </w:p>
    <w:p w14:paraId="0F6A5904" w14:textId="77777777" w:rsidR="009B04EA" w:rsidRPr="00ED00B1" w:rsidRDefault="009B04EA" w:rsidP="005053A6">
      <w:pPr>
        <w:spacing w:line="276" w:lineRule="auto"/>
        <w:jc w:val="both"/>
        <w:rPr>
          <w:rFonts w:ascii="Arial" w:hAnsi="Arial" w:cs="Arial"/>
          <w:b/>
          <w:bCs/>
        </w:rPr>
      </w:pPr>
    </w:p>
    <w:p w14:paraId="6C33E6A3" w14:textId="77777777" w:rsidR="005053A6" w:rsidRDefault="005053A6" w:rsidP="005053A6">
      <w:pPr>
        <w:spacing w:line="276" w:lineRule="auto"/>
        <w:jc w:val="both"/>
        <w:rPr>
          <w:rFonts w:ascii="Arial" w:hAnsi="Arial" w:cs="Arial"/>
        </w:rPr>
      </w:pPr>
      <w:r w:rsidRPr="00ED00B1">
        <w:rPr>
          <w:rFonts w:ascii="Arial" w:hAnsi="Arial" w:cs="Arial"/>
        </w:rPr>
        <w:t>For the purpose of this tender, the current scope is: the supply of External Audit Services, in accordance with the requirements of the College’s Audit Committee, relevant legislation and current regulations governing Further Education Corporations, including those stipulated by the funding bodies.</w:t>
      </w:r>
    </w:p>
    <w:p w14:paraId="32ADE6FD" w14:textId="495528CB" w:rsidR="005053A6" w:rsidRDefault="005053A6" w:rsidP="005053A6">
      <w:pPr>
        <w:spacing w:line="276" w:lineRule="auto"/>
        <w:jc w:val="both"/>
        <w:rPr>
          <w:rFonts w:ascii="Arial" w:hAnsi="Arial" w:cs="Arial"/>
        </w:rPr>
      </w:pPr>
      <w:r w:rsidRPr="00A417E3">
        <w:rPr>
          <w:rFonts w:ascii="Arial" w:hAnsi="Arial" w:cs="Arial"/>
        </w:rPr>
        <w:t>The successful bidder will be responsible for:</w:t>
      </w:r>
    </w:p>
    <w:p w14:paraId="54834383" w14:textId="77777777" w:rsidR="005053A6" w:rsidRPr="004201A3" w:rsidRDefault="005053A6" w:rsidP="00E74A86">
      <w:pPr>
        <w:pStyle w:val="ListParagraph"/>
        <w:numPr>
          <w:ilvl w:val="0"/>
          <w:numId w:val="42"/>
        </w:numPr>
        <w:spacing w:after="0" w:line="276" w:lineRule="auto"/>
        <w:ind w:left="360"/>
        <w:jc w:val="both"/>
        <w:rPr>
          <w:rFonts w:ascii="Arial" w:hAnsi="Arial" w:cs="Arial"/>
        </w:rPr>
      </w:pPr>
      <w:r w:rsidRPr="004201A3">
        <w:rPr>
          <w:rFonts w:ascii="Arial" w:hAnsi="Arial" w:cs="Arial"/>
        </w:rPr>
        <w:t xml:space="preserve">Performing the annual statutory audit of the College as required by auditing standards and all mandatory requirements of the funding bodies as set out in the Wales Further Education Audit Code of Practice.  </w:t>
      </w:r>
    </w:p>
    <w:p w14:paraId="0A47E567" w14:textId="77777777" w:rsidR="005053A6" w:rsidRPr="004201A3" w:rsidRDefault="005053A6" w:rsidP="00E74A86">
      <w:pPr>
        <w:pStyle w:val="ListParagraph"/>
        <w:numPr>
          <w:ilvl w:val="0"/>
          <w:numId w:val="42"/>
        </w:numPr>
        <w:spacing w:after="0" w:line="276" w:lineRule="auto"/>
        <w:ind w:left="360"/>
        <w:jc w:val="both"/>
        <w:rPr>
          <w:rFonts w:ascii="Arial" w:hAnsi="Arial" w:cs="Arial"/>
        </w:rPr>
      </w:pPr>
      <w:r w:rsidRPr="004201A3">
        <w:rPr>
          <w:rFonts w:ascii="Arial" w:hAnsi="Arial" w:cs="Arial"/>
        </w:rPr>
        <w:t xml:space="preserve">Completion of the audited TPA certificate for the Teachers’ Pension Scheme. </w:t>
      </w:r>
    </w:p>
    <w:p w14:paraId="220E7457" w14:textId="77777777" w:rsidR="005053A6" w:rsidRPr="004201A3" w:rsidRDefault="005053A6" w:rsidP="00E74A86">
      <w:pPr>
        <w:pStyle w:val="ListParagraph"/>
        <w:numPr>
          <w:ilvl w:val="0"/>
          <w:numId w:val="42"/>
        </w:numPr>
        <w:spacing w:after="0" w:line="276" w:lineRule="auto"/>
        <w:ind w:left="360"/>
        <w:jc w:val="both"/>
        <w:rPr>
          <w:rFonts w:ascii="Arial" w:hAnsi="Arial" w:cs="Arial"/>
        </w:rPr>
      </w:pPr>
      <w:r w:rsidRPr="004201A3">
        <w:rPr>
          <w:rFonts w:ascii="Arial" w:hAnsi="Arial" w:cs="Arial"/>
        </w:rPr>
        <w:t xml:space="preserve">Providing opinion as to the adherence to Accounting Standards, Financial Reporting Standards, Audit Standards, Statements of Recommended Practice and any other guidance as they apply to the College.  </w:t>
      </w:r>
    </w:p>
    <w:p w14:paraId="3E6B7DA7" w14:textId="77777777" w:rsidR="005053A6" w:rsidRPr="004201A3" w:rsidRDefault="005053A6" w:rsidP="00E74A86">
      <w:pPr>
        <w:pStyle w:val="ListParagraph"/>
        <w:numPr>
          <w:ilvl w:val="0"/>
          <w:numId w:val="42"/>
        </w:numPr>
        <w:spacing w:after="0" w:line="276" w:lineRule="auto"/>
        <w:ind w:left="360"/>
        <w:jc w:val="both"/>
        <w:rPr>
          <w:rFonts w:ascii="Arial" w:hAnsi="Arial" w:cs="Arial"/>
        </w:rPr>
      </w:pPr>
      <w:r w:rsidRPr="004201A3">
        <w:rPr>
          <w:rFonts w:ascii="Arial" w:hAnsi="Arial" w:cs="Arial"/>
        </w:rPr>
        <w:t>Completion of the annual student numbers audit</w:t>
      </w:r>
    </w:p>
    <w:p w14:paraId="36D99D05" w14:textId="77777777" w:rsidR="005053A6" w:rsidRPr="004201A3" w:rsidRDefault="005053A6" w:rsidP="00E74A86">
      <w:pPr>
        <w:pStyle w:val="ListParagraph"/>
        <w:numPr>
          <w:ilvl w:val="0"/>
          <w:numId w:val="42"/>
        </w:numPr>
        <w:spacing w:after="0" w:line="276" w:lineRule="auto"/>
        <w:ind w:left="360"/>
        <w:jc w:val="both"/>
        <w:rPr>
          <w:rFonts w:ascii="Arial" w:hAnsi="Arial" w:cs="Arial"/>
        </w:rPr>
      </w:pPr>
      <w:r w:rsidRPr="004201A3">
        <w:rPr>
          <w:rFonts w:ascii="Arial" w:hAnsi="Arial" w:cs="Arial"/>
        </w:rPr>
        <w:t>Presentation of audit summary documents, audit issues and recommendations to management and Audit Committee in line with timescales agreed with the College and in accordance with the Wales Further Education Audit Code of Practice.</w:t>
      </w:r>
    </w:p>
    <w:p w14:paraId="51DF49B3" w14:textId="77777777" w:rsidR="005053A6" w:rsidRPr="004201A3" w:rsidRDefault="005053A6" w:rsidP="00E74A86">
      <w:pPr>
        <w:pStyle w:val="ListParagraph"/>
        <w:numPr>
          <w:ilvl w:val="0"/>
          <w:numId w:val="42"/>
        </w:numPr>
        <w:spacing w:after="0" w:line="276" w:lineRule="auto"/>
        <w:ind w:left="360"/>
        <w:jc w:val="both"/>
        <w:rPr>
          <w:rFonts w:ascii="Arial" w:hAnsi="Arial" w:cs="Arial"/>
        </w:rPr>
      </w:pPr>
      <w:r w:rsidRPr="004201A3">
        <w:rPr>
          <w:rFonts w:ascii="Arial" w:hAnsi="Arial" w:cs="Arial"/>
        </w:rPr>
        <w:t>Attendance at Audit Committee and Corporation meetings as required.</w:t>
      </w:r>
    </w:p>
    <w:p w14:paraId="775D0066" w14:textId="77777777" w:rsidR="005053A6" w:rsidRPr="004201A3" w:rsidRDefault="005053A6" w:rsidP="00E74A86">
      <w:pPr>
        <w:pStyle w:val="ListParagraph"/>
        <w:numPr>
          <w:ilvl w:val="0"/>
          <w:numId w:val="42"/>
        </w:numPr>
        <w:spacing w:after="0" w:line="276" w:lineRule="auto"/>
        <w:ind w:left="360"/>
        <w:jc w:val="both"/>
        <w:rPr>
          <w:rFonts w:ascii="Arial" w:hAnsi="Arial" w:cs="Arial"/>
        </w:rPr>
      </w:pPr>
      <w:r w:rsidRPr="004201A3">
        <w:rPr>
          <w:rFonts w:ascii="Arial" w:hAnsi="Arial" w:cs="Arial"/>
        </w:rPr>
        <w:t>The provision of ad-hoc assurance advice, guidance and regulatory updates in their capacity of external auditor, as appropriate.</w:t>
      </w:r>
    </w:p>
    <w:p w14:paraId="08213BC3" w14:textId="77777777" w:rsidR="005053A6" w:rsidRPr="004201A3" w:rsidRDefault="005053A6" w:rsidP="00E74A86">
      <w:pPr>
        <w:pStyle w:val="ListParagraph"/>
        <w:numPr>
          <w:ilvl w:val="0"/>
          <w:numId w:val="42"/>
        </w:numPr>
        <w:spacing w:after="0" w:line="276" w:lineRule="auto"/>
        <w:ind w:left="360"/>
        <w:jc w:val="both"/>
        <w:rPr>
          <w:rFonts w:ascii="Arial" w:hAnsi="Arial" w:cs="Arial"/>
        </w:rPr>
      </w:pPr>
      <w:r w:rsidRPr="004201A3">
        <w:rPr>
          <w:rFonts w:ascii="Arial" w:hAnsi="Arial" w:cs="Arial"/>
        </w:rPr>
        <w:t>The promotion or signposting of any relevant training opportunities</w:t>
      </w:r>
      <w:r>
        <w:rPr>
          <w:rFonts w:ascii="Arial" w:hAnsi="Arial" w:cs="Arial"/>
        </w:rPr>
        <w:t>.</w:t>
      </w:r>
      <w:r w:rsidRPr="004201A3">
        <w:rPr>
          <w:rFonts w:ascii="Arial" w:hAnsi="Arial" w:cs="Arial"/>
        </w:rPr>
        <w:t xml:space="preserve"> </w:t>
      </w:r>
    </w:p>
    <w:p w14:paraId="222D2229" w14:textId="77777777" w:rsidR="005053A6" w:rsidRPr="004201A3" w:rsidRDefault="005053A6" w:rsidP="00E74A86">
      <w:pPr>
        <w:pStyle w:val="ListParagraph"/>
        <w:numPr>
          <w:ilvl w:val="0"/>
          <w:numId w:val="42"/>
        </w:numPr>
        <w:spacing w:after="0" w:line="276" w:lineRule="auto"/>
        <w:ind w:left="360"/>
        <w:jc w:val="both"/>
        <w:rPr>
          <w:rFonts w:ascii="Arial" w:hAnsi="Arial" w:cs="Arial"/>
        </w:rPr>
      </w:pPr>
      <w:r w:rsidRPr="004201A3">
        <w:rPr>
          <w:rFonts w:ascii="Arial" w:hAnsi="Arial" w:cs="Arial"/>
        </w:rPr>
        <w:t>Providing a challenging, efficient and knowledgeable approach to audit.</w:t>
      </w:r>
    </w:p>
    <w:p w14:paraId="388440E8" w14:textId="77777777" w:rsidR="005053A6" w:rsidRDefault="005053A6" w:rsidP="005053A6">
      <w:pPr>
        <w:spacing w:line="276" w:lineRule="auto"/>
        <w:jc w:val="both"/>
        <w:rPr>
          <w:rFonts w:ascii="Arial" w:hAnsi="Arial" w:cs="Arial"/>
          <w:b/>
          <w:bCs/>
        </w:rPr>
      </w:pPr>
    </w:p>
    <w:p w14:paraId="50D1D392" w14:textId="25EF8345" w:rsidR="0039051F" w:rsidRDefault="0039051F">
      <w:pPr>
        <w:spacing w:after="200" w:line="24" w:lineRule="auto"/>
        <w:rPr>
          <w:rFonts w:ascii="Arial" w:hAnsi="Arial" w:cs="Arial"/>
          <w:b/>
          <w:bCs/>
        </w:rPr>
      </w:pPr>
    </w:p>
    <w:p w14:paraId="44BADF18" w14:textId="43F95F82" w:rsidR="005053A6" w:rsidRDefault="005053A6" w:rsidP="005053A6">
      <w:pPr>
        <w:spacing w:line="276" w:lineRule="auto"/>
        <w:jc w:val="both"/>
        <w:rPr>
          <w:rFonts w:ascii="Arial" w:hAnsi="Arial" w:cs="Arial"/>
          <w:b/>
          <w:bCs/>
        </w:rPr>
      </w:pPr>
      <w:r w:rsidRPr="00ED00B1">
        <w:rPr>
          <w:rFonts w:ascii="Arial" w:hAnsi="Arial" w:cs="Arial"/>
          <w:b/>
          <w:bCs/>
        </w:rPr>
        <w:t>Experience and qualifications</w:t>
      </w:r>
    </w:p>
    <w:p w14:paraId="500D7B40" w14:textId="77777777" w:rsidR="005053A6" w:rsidRDefault="005053A6" w:rsidP="005053A6">
      <w:pPr>
        <w:spacing w:line="276" w:lineRule="auto"/>
        <w:jc w:val="both"/>
        <w:rPr>
          <w:rFonts w:ascii="Arial" w:hAnsi="Arial" w:cs="Arial"/>
        </w:rPr>
      </w:pPr>
      <w:r w:rsidRPr="00ED00B1">
        <w:rPr>
          <w:rFonts w:ascii="Arial" w:hAnsi="Arial" w:cs="Arial"/>
        </w:rPr>
        <w:t xml:space="preserve">Prospective providers must demonstrate: </w:t>
      </w:r>
    </w:p>
    <w:p w14:paraId="303E36CB" w14:textId="77777777" w:rsidR="005053A6" w:rsidRPr="00ED00B1" w:rsidRDefault="005053A6" w:rsidP="00E74A86">
      <w:pPr>
        <w:pStyle w:val="ListParagraph"/>
        <w:numPr>
          <w:ilvl w:val="0"/>
          <w:numId w:val="43"/>
        </w:numPr>
        <w:spacing w:after="160" w:line="276" w:lineRule="auto"/>
        <w:jc w:val="both"/>
        <w:rPr>
          <w:rFonts w:ascii="Arial" w:hAnsi="Arial" w:cs="Arial"/>
        </w:rPr>
      </w:pPr>
      <w:r w:rsidRPr="00ED00B1">
        <w:rPr>
          <w:rFonts w:ascii="Arial" w:hAnsi="Arial" w:cs="Arial"/>
        </w:rPr>
        <w:t xml:space="preserve">Proven experience of delivering audit and compliance services in the Further Education Sector </w:t>
      </w:r>
    </w:p>
    <w:p w14:paraId="5DC8DCD7" w14:textId="77777777" w:rsidR="005053A6" w:rsidRPr="00ED00B1" w:rsidRDefault="005053A6" w:rsidP="00E74A86">
      <w:pPr>
        <w:pStyle w:val="ListParagraph"/>
        <w:numPr>
          <w:ilvl w:val="0"/>
          <w:numId w:val="43"/>
        </w:numPr>
        <w:spacing w:after="160" w:line="276" w:lineRule="auto"/>
        <w:jc w:val="both"/>
        <w:rPr>
          <w:rFonts w:ascii="Arial" w:hAnsi="Arial" w:cs="Arial"/>
        </w:rPr>
      </w:pPr>
      <w:r w:rsidRPr="00ED00B1">
        <w:rPr>
          <w:rFonts w:ascii="Arial" w:hAnsi="Arial" w:cs="Arial"/>
        </w:rPr>
        <w:t xml:space="preserve">Personnel providing the requirement should be a Chartered accountant with relevant audit qualification and up to date registration </w:t>
      </w:r>
      <w:r>
        <w:rPr>
          <w:rFonts w:ascii="Arial" w:hAnsi="Arial" w:cs="Arial"/>
        </w:rPr>
        <w:t>(see also eligibility)</w:t>
      </w:r>
    </w:p>
    <w:p w14:paraId="7DCD0ECD" w14:textId="77777777" w:rsidR="005053A6" w:rsidRPr="00ED00B1" w:rsidRDefault="005053A6" w:rsidP="00E74A86">
      <w:pPr>
        <w:pStyle w:val="ListParagraph"/>
        <w:numPr>
          <w:ilvl w:val="0"/>
          <w:numId w:val="43"/>
        </w:numPr>
        <w:spacing w:after="160" w:line="276" w:lineRule="auto"/>
        <w:jc w:val="both"/>
        <w:rPr>
          <w:rFonts w:ascii="Arial" w:hAnsi="Arial" w:cs="Arial"/>
        </w:rPr>
      </w:pPr>
      <w:r w:rsidRPr="00ED00B1">
        <w:rPr>
          <w:rFonts w:ascii="Arial" w:hAnsi="Arial" w:cs="Arial"/>
        </w:rPr>
        <w:lastRenderedPageBreak/>
        <w:t>Excellent communication skills to facilitate a productive and straightforward audit process</w:t>
      </w:r>
    </w:p>
    <w:p w14:paraId="3EBDC17D" w14:textId="77777777" w:rsidR="005053A6" w:rsidRPr="00ED00B1" w:rsidRDefault="005053A6" w:rsidP="00E74A86">
      <w:pPr>
        <w:pStyle w:val="ListParagraph"/>
        <w:numPr>
          <w:ilvl w:val="0"/>
          <w:numId w:val="43"/>
        </w:numPr>
        <w:spacing w:after="160" w:line="276" w:lineRule="auto"/>
        <w:jc w:val="both"/>
        <w:rPr>
          <w:rFonts w:ascii="Arial" w:hAnsi="Arial" w:cs="Arial"/>
        </w:rPr>
      </w:pPr>
      <w:r w:rsidRPr="00ED00B1">
        <w:rPr>
          <w:rFonts w:ascii="Arial" w:hAnsi="Arial" w:cs="Arial"/>
        </w:rPr>
        <w:t xml:space="preserve">Interested providers should submit a proposal including the following: </w:t>
      </w:r>
    </w:p>
    <w:p w14:paraId="10B4AB5C" w14:textId="77777777" w:rsidR="005053A6" w:rsidRPr="00ED00B1" w:rsidRDefault="005053A6" w:rsidP="00E74A86">
      <w:pPr>
        <w:pStyle w:val="ListParagraph"/>
        <w:numPr>
          <w:ilvl w:val="1"/>
          <w:numId w:val="43"/>
        </w:numPr>
        <w:spacing w:after="160" w:line="276" w:lineRule="auto"/>
        <w:jc w:val="both"/>
        <w:rPr>
          <w:rFonts w:ascii="Arial" w:hAnsi="Arial" w:cs="Arial"/>
        </w:rPr>
      </w:pPr>
      <w:r w:rsidRPr="00ED00B1">
        <w:rPr>
          <w:rFonts w:ascii="Arial" w:hAnsi="Arial" w:cs="Arial"/>
        </w:rPr>
        <w:t>Company overview and relevant experience.</w:t>
      </w:r>
    </w:p>
    <w:p w14:paraId="7E1E9ED1" w14:textId="77777777" w:rsidR="005053A6" w:rsidRPr="00ED00B1" w:rsidRDefault="005053A6" w:rsidP="00E74A86">
      <w:pPr>
        <w:pStyle w:val="ListParagraph"/>
        <w:numPr>
          <w:ilvl w:val="1"/>
          <w:numId w:val="43"/>
        </w:numPr>
        <w:spacing w:after="160" w:line="276" w:lineRule="auto"/>
        <w:jc w:val="both"/>
        <w:rPr>
          <w:rFonts w:ascii="Arial" w:hAnsi="Arial" w:cs="Arial"/>
        </w:rPr>
      </w:pPr>
      <w:r w:rsidRPr="00ED00B1">
        <w:rPr>
          <w:rFonts w:ascii="Arial" w:hAnsi="Arial" w:cs="Arial"/>
        </w:rPr>
        <w:t>Profiles of the auditors/key contacts we will be working directly with and the proportion of their time that will be spent on the delivery of the services</w:t>
      </w:r>
    </w:p>
    <w:p w14:paraId="77BFB32E" w14:textId="77777777" w:rsidR="005053A6" w:rsidRDefault="005053A6" w:rsidP="00E74A86">
      <w:pPr>
        <w:pStyle w:val="ListParagraph"/>
        <w:numPr>
          <w:ilvl w:val="1"/>
          <w:numId w:val="43"/>
        </w:numPr>
        <w:spacing w:after="160" w:line="276" w:lineRule="auto"/>
        <w:jc w:val="both"/>
        <w:rPr>
          <w:rFonts w:ascii="Arial" w:hAnsi="Arial" w:cs="Arial"/>
        </w:rPr>
      </w:pPr>
      <w:r w:rsidRPr="4D416D9D">
        <w:rPr>
          <w:rFonts w:ascii="Arial" w:hAnsi="Arial" w:cs="Arial"/>
        </w:rPr>
        <w:t xml:space="preserve">Detailed approach and suggested timeline from planning to final completion, </w:t>
      </w:r>
    </w:p>
    <w:p w14:paraId="1049E446" w14:textId="77777777" w:rsidR="005053A6" w:rsidRDefault="005053A6" w:rsidP="00E74A86">
      <w:pPr>
        <w:pStyle w:val="ListParagraph"/>
        <w:numPr>
          <w:ilvl w:val="2"/>
          <w:numId w:val="43"/>
        </w:numPr>
        <w:spacing w:after="160" w:line="276" w:lineRule="auto"/>
        <w:jc w:val="both"/>
        <w:rPr>
          <w:rFonts w:ascii="Arial" w:hAnsi="Arial" w:cs="Arial"/>
        </w:rPr>
      </w:pPr>
      <w:r w:rsidRPr="4D416D9D">
        <w:rPr>
          <w:rFonts w:ascii="Arial" w:hAnsi="Arial" w:cs="Arial"/>
        </w:rPr>
        <w:t>this should include the specifications of any software to be relied upon including any security standards employed.</w:t>
      </w:r>
    </w:p>
    <w:p w14:paraId="7DC70EF1" w14:textId="77777777" w:rsidR="005053A6" w:rsidRDefault="005053A6" w:rsidP="00E74A86">
      <w:pPr>
        <w:pStyle w:val="ListParagraph"/>
        <w:numPr>
          <w:ilvl w:val="2"/>
          <w:numId w:val="43"/>
        </w:numPr>
        <w:spacing w:after="160" w:line="276" w:lineRule="auto"/>
        <w:jc w:val="both"/>
        <w:rPr>
          <w:rFonts w:ascii="Arial" w:hAnsi="Arial" w:cs="Arial"/>
        </w:rPr>
      </w:pPr>
      <w:r w:rsidRPr="4D416D9D">
        <w:rPr>
          <w:rFonts w:ascii="Arial" w:hAnsi="Arial" w:cs="Arial"/>
        </w:rPr>
        <w:t>Whether you propose to conduct audits on site, remote or utilise a hybrid approach and how many days will be required for each stage of the audit</w:t>
      </w:r>
    </w:p>
    <w:p w14:paraId="5895389F" w14:textId="77777777" w:rsidR="005053A6" w:rsidRPr="00ED00B1" w:rsidRDefault="005053A6" w:rsidP="00E74A86">
      <w:pPr>
        <w:pStyle w:val="ListParagraph"/>
        <w:numPr>
          <w:ilvl w:val="1"/>
          <w:numId w:val="43"/>
        </w:numPr>
        <w:spacing w:after="160" w:line="276" w:lineRule="auto"/>
        <w:jc w:val="both"/>
        <w:rPr>
          <w:rFonts w:ascii="Arial" w:hAnsi="Arial" w:cs="Arial"/>
        </w:rPr>
      </w:pPr>
      <w:r w:rsidRPr="00ED00B1">
        <w:rPr>
          <w:rFonts w:ascii="Arial" w:hAnsi="Arial" w:cs="Arial"/>
        </w:rPr>
        <w:t>Business continuity plan particularly in the case of staff absence. .</w:t>
      </w:r>
    </w:p>
    <w:p w14:paraId="6FAA1C60" w14:textId="3C2B4C32" w:rsidR="005053A6" w:rsidRPr="000B1AD3" w:rsidRDefault="005053A6" w:rsidP="00E74A86">
      <w:pPr>
        <w:pStyle w:val="ListParagraph"/>
        <w:numPr>
          <w:ilvl w:val="1"/>
          <w:numId w:val="43"/>
        </w:numPr>
        <w:spacing w:after="160" w:line="276" w:lineRule="auto"/>
        <w:jc w:val="both"/>
        <w:rPr>
          <w:rFonts w:ascii="Arial" w:hAnsi="Arial" w:cs="Arial"/>
        </w:rPr>
      </w:pPr>
      <w:r w:rsidRPr="000B1AD3">
        <w:rPr>
          <w:rFonts w:ascii="Arial" w:hAnsi="Arial" w:cs="Arial"/>
        </w:rPr>
        <w:t xml:space="preserve">Pricing structure and total cost on the attached template </w:t>
      </w:r>
      <w:r w:rsidR="00897BED">
        <w:rPr>
          <w:rFonts w:ascii="Arial" w:hAnsi="Arial" w:cs="Arial"/>
        </w:rPr>
        <w:t>.</w:t>
      </w:r>
    </w:p>
    <w:p w14:paraId="6C0F8F4D" w14:textId="77777777" w:rsidR="005053A6" w:rsidRPr="000B1AD3" w:rsidRDefault="005053A6" w:rsidP="00E74A86">
      <w:pPr>
        <w:pStyle w:val="ListParagraph"/>
        <w:numPr>
          <w:ilvl w:val="1"/>
          <w:numId w:val="43"/>
        </w:numPr>
        <w:spacing w:after="160" w:line="276" w:lineRule="auto"/>
        <w:jc w:val="both"/>
        <w:rPr>
          <w:rFonts w:ascii="Arial" w:hAnsi="Arial" w:cs="Arial"/>
        </w:rPr>
      </w:pPr>
      <w:r w:rsidRPr="000B1AD3">
        <w:rPr>
          <w:rFonts w:ascii="Arial" w:hAnsi="Arial" w:cs="Arial"/>
        </w:rPr>
        <w:t xml:space="preserve">Detailed approach to how queries from </w:t>
      </w:r>
      <w:proofErr w:type="spellStart"/>
      <w:r w:rsidRPr="000B1AD3">
        <w:rPr>
          <w:rFonts w:ascii="Arial" w:hAnsi="Arial" w:cs="Arial"/>
        </w:rPr>
        <w:t>CyC</w:t>
      </w:r>
      <w:proofErr w:type="spellEnd"/>
      <w:r w:rsidRPr="000B1AD3">
        <w:rPr>
          <w:rFonts w:ascii="Arial" w:hAnsi="Arial" w:cs="Arial"/>
        </w:rPr>
        <w:t xml:space="preserve"> will receive a response</w:t>
      </w:r>
    </w:p>
    <w:p w14:paraId="2BF963B3" w14:textId="77777777" w:rsidR="005053A6" w:rsidRPr="00ED00B1" w:rsidRDefault="005053A6" w:rsidP="00E74A86">
      <w:pPr>
        <w:pStyle w:val="ListParagraph"/>
        <w:numPr>
          <w:ilvl w:val="1"/>
          <w:numId w:val="43"/>
        </w:numPr>
        <w:spacing w:after="160" w:line="276" w:lineRule="auto"/>
        <w:jc w:val="both"/>
        <w:rPr>
          <w:rFonts w:ascii="Arial" w:hAnsi="Arial" w:cs="Arial"/>
        </w:rPr>
      </w:pPr>
      <w:r w:rsidRPr="00ED00B1">
        <w:rPr>
          <w:rFonts w:ascii="Arial" w:hAnsi="Arial" w:cs="Arial"/>
        </w:rPr>
        <w:t xml:space="preserve">Two references from previous clients within the Further education sector. </w:t>
      </w:r>
    </w:p>
    <w:p w14:paraId="1972A511" w14:textId="77777777" w:rsidR="005053A6" w:rsidRPr="00ED00B1" w:rsidRDefault="005053A6" w:rsidP="005053A6">
      <w:pPr>
        <w:spacing w:line="276" w:lineRule="auto"/>
        <w:jc w:val="both"/>
        <w:rPr>
          <w:rFonts w:ascii="Arial" w:hAnsi="Arial" w:cs="Arial"/>
          <w:b/>
          <w:bCs/>
        </w:rPr>
      </w:pPr>
    </w:p>
    <w:p w14:paraId="38D57AC2" w14:textId="77777777" w:rsidR="009B04EA" w:rsidRDefault="009B04EA" w:rsidP="005053A6">
      <w:pPr>
        <w:spacing w:line="276" w:lineRule="auto"/>
        <w:jc w:val="both"/>
        <w:rPr>
          <w:rFonts w:ascii="Arial" w:hAnsi="Arial" w:cs="Arial"/>
          <w:b/>
          <w:bCs/>
        </w:rPr>
      </w:pPr>
    </w:p>
    <w:p w14:paraId="5E334B40" w14:textId="35B9ED68" w:rsidR="005053A6" w:rsidRDefault="005053A6" w:rsidP="005053A6">
      <w:pPr>
        <w:spacing w:line="276" w:lineRule="auto"/>
        <w:jc w:val="both"/>
        <w:rPr>
          <w:rFonts w:ascii="Arial" w:hAnsi="Arial" w:cs="Arial"/>
          <w:b/>
          <w:bCs/>
        </w:rPr>
      </w:pPr>
      <w:r w:rsidRPr="00ED00B1">
        <w:rPr>
          <w:rFonts w:ascii="Arial" w:hAnsi="Arial" w:cs="Arial"/>
          <w:b/>
          <w:bCs/>
        </w:rPr>
        <w:t>Liaison and Reporting</w:t>
      </w:r>
    </w:p>
    <w:p w14:paraId="70DABA6D" w14:textId="77777777" w:rsidR="005053A6" w:rsidRDefault="005053A6" w:rsidP="005053A6">
      <w:pPr>
        <w:spacing w:line="276" w:lineRule="auto"/>
        <w:jc w:val="both"/>
        <w:rPr>
          <w:rFonts w:ascii="Arial" w:hAnsi="Arial" w:cs="Arial"/>
        </w:rPr>
      </w:pPr>
      <w:r w:rsidRPr="00ED00B1">
        <w:rPr>
          <w:rFonts w:ascii="Arial" w:hAnsi="Arial" w:cs="Arial"/>
        </w:rPr>
        <w:t xml:space="preserve">The main contact within </w:t>
      </w:r>
      <w:proofErr w:type="spellStart"/>
      <w:r w:rsidRPr="00ED00B1">
        <w:rPr>
          <w:rFonts w:ascii="Arial" w:hAnsi="Arial" w:cs="Arial"/>
        </w:rPr>
        <w:t>C</w:t>
      </w:r>
      <w:r>
        <w:rPr>
          <w:rFonts w:ascii="Arial" w:hAnsi="Arial" w:cs="Arial"/>
        </w:rPr>
        <w:t>yC</w:t>
      </w:r>
      <w:proofErr w:type="spellEnd"/>
      <w:r>
        <w:rPr>
          <w:rFonts w:ascii="Arial" w:hAnsi="Arial" w:cs="Arial"/>
        </w:rPr>
        <w:t xml:space="preserve"> </w:t>
      </w:r>
      <w:r w:rsidRPr="00ED00B1">
        <w:rPr>
          <w:rFonts w:ascii="Arial" w:hAnsi="Arial" w:cs="Arial"/>
        </w:rPr>
        <w:t xml:space="preserve">will be </w:t>
      </w:r>
      <w:r>
        <w:rPr>
          <w:rFonts w:ascii="Arial" w:hAnsi="Arial" w:cs="Arial"/>
        </w:rPr>
        <w:t>t</w:t>
      </w:r>
      <w:r w:rsidRPr="00ED00B1">
        <w:rPr>
          <w:rFonts w:ascii="Arial" w:hAnsi="Arial" w:cs="Arial"/>
        </w:rPr>
        <w:t>he Vice Principal/</w:t>
      </w:r>
      <w:r>
        <w:rPr>
          <w:rFonts w:ascii="Arial" w:hAnsi="Arial" w:cs="Arial"/>
        </w:rPr>
        <w:t>Chief Operating Officer</w:t>
      </w:r>
      <w:r w:rsidRPr="00ED00B1">
        <w:rPr>
          <w:rFonts w:ascii="Arial" w:hAnsi="Arial" w:cs="Arial"/>
        </w:rPr>
        <w:t xml:space="preserve">, through whom arrangements will be made for the conduct of the audit and with whom issues arising from the audit will be cleared. </w:t>
      </w:r>
    </w:p>
    <w:p w14:paraId="122EE22F" w14:textId="77777777" w:rsidR="005053A6" w:rsidRDefault="005053A6" w:rsidP="005053A6">
      <w:pPr>
        <w:spacing w:line="276" w:lineRule="auto"/>
        <w:jc w:val="both"/>
        <w:rPr>
          <w:rFonts w:ascii="Arial" w:hAnsi="Arial" w:cs="Arial"/>
        </w:rPr>
      </w:pPr>
      <w:r w:rsidRPr="00ED00B1">
        <w:rPr>
          <w:rFonts w:ascii="Arial" w:hAnsi="Arial" w:cs="Arial"/>
        </w:rPr>
        <w:t>The External Auditors will also have a right of access to the Principal, the Chair of Audit Committee and the Chair of the Governing Body.</w:t>
      </w:r>
    </w:p>
    <w:p w14:paraId="2BA7DED8" w14:textId="708BAF2D" w:rsidR="005053A6" w:rsidRDefault="005053A6" w:rsidP="005053A6">
      <w:pPr>
        <w:spacing w:line="276" w:lineRule="auto"/>
        <w:jc w:val="both"/>
        <w:rPr>
          <w:rFonts w:ascii="Arial" w:hAnsi="Arial" w:cs="Arial"/>
        </w:rPr>
      </w:pPr>
      <w:r w:rsidRPr="00ED00B1">
        <w:rPr>
          <w:rFonts w:ascii="Arial" w:hAnsi="Arial" w:cs="Arial"/>
        </w:rPr>
        <w:t xml:space="preserve">The audited accounts must be approved by The Governing Body no later than the following </w:t>
      </w:r>
      <w:r w:rsidRPr="000D3897">
        <w:rPr>
          <w:rFonts w:ascii="Arial" w:hAnsi="Arial" w:cs="Arial"/>
          <w:b/>
          <w:bCs/>
        </w:rPr>
        <w:t>December</w:t>
      </w:r>
      <w:r w:rsidRPr="00ED00B1">
        <w:rPr>
          <w:rFonts w:ascii="Arial" w:hAnsi="Arial" w:cs="Arial"/>
        </w:rPr>
        <w:t xml:space="preserve"> each year. However, the accounts must have been </w:t>
      </w:r>
      <w:r>
        <w:rPr>
          <w:rFonts w:ascii="Arial" w:hAnsi="Arial" w:cs="Arial"/>
        </w:rPr>
        <w:t xml:space="preserve">reviewed </w:t>
      </w:r>
      <w:r w:rsidRPr="00ED00B1">
        <w:rPr>
          <w:rFonts w:ascii="Arial" w:hAnsi="Arial" w:cs="Arial"/>
        </w:rPr>
        <w:t>prior to this date by</w:t>
      </w:r>
      <w:r>
        <w:rPr>
          <w:rFonts w:ascii="Arial" w:hAnsi="Arial" w:cs="Arial"/>
        </w:rPr>
        <w:t xml:space="preserve"> both the Resources and </w:t>
      </w:r>
      <w:r w:rsidRPr="00ED00B1">
        <w:rPr>
          <w:rFonts w:ascii="Arial" w:hAnsi="Arial" w:cs="Arial"/>
        </w:rPr>
        <w:t xml:space="preserve">Audit Committee and </w:t>
      </w:r>
      <w:proofErr w:type="spellStart"/>
      <w:r w:rsidRPr="00ED00B1">
        <w:rPr>
          <w:rFonts w:ascii="Arial" w:hAnsi="Arial" w:cs="Arial"/>
        </w:rPr>
        <w:t>CyC</w:t>
      </w:r>
      <w:proofErr w:type="spellEnd"/>
      <w:r w:rsidRPr="00ED00B1">
        <w:rPr>
          <w:rFonts w:ascii="Arial" w:hAnsi="Arial" w:cs="Arial"/>
        </w:rPr>
        <w:t xml:space="preserve"> expects the External Auditors to meet this timetable. </w:t>
      </w:r>
      <w:r>
        <w:rPr>
          <w:rFonts w:ascii="Arial" w:hAnsi="Arial" w:cs="Arial"/>
        </w:rPr>
        <w:t xml:space="preserve">An example timetable for 2025 2026 is included </w:t>
      </w:r>
      <w:r w:rsidR="006339A7">
        <w:rPr>
          <w:rFonts w:ascii="Arial" w:hAnsi="Arial" w:cs="Arial"/>
        </w:rPr>
        <w:t>within this invitation to tender for illustrative purposes.</w:t>
      </w:r>
    </w:p>
    <w:p w14:paraId="39E5AACE" w14:textId="77777777" w:rsidR="009B04EA" w:rsidRDefault="009B04EA" w:rsidP="005053A6">
      <w:pPr>
        <w:spacing w:line="276" w:lineRule="auto"/>
        <w:jc w:val="both"/>
        <w:rPr>
          <w:rFonts w:ascii="Arial" w:hAnsi="Arial" w:cs="Arial"/>
        </w:rPr>
      </w:pPr>
    </w:p>
    <w:p w14:paraId="621CE008" w14:textId="6D7E4A1C" w:rsidR="005053A6" w:rsidRDefault="005053A6" w:rsidP="005053A6">
      <w:pPr>
        <w:spacing w:line="276" w:lineRule="auto"/>
        <w:jc w:val="both"/>
        <w:rPr>
          <w:rFonts w:ascii="Arial" w:hAnsi="Arial" w:cs="Arial"/>
        </w:rPr>
      </w:pPr>
      <w:r w:rsidRPr="00ED00B1">
        <w:rPr>
          <w:rFonts w:ascii="Arial" w:hAnsi="Arial" w:cs="Arial"/>
        </w:rPr>
        <w:t xml:space="preserve">The External Auditors will report to The Governing Body by way of an Audit Completion Report within the timescale agreed with </w:t>
      </w:r>
      <w:proofErr w:type="spellStart"/>
      <w:r w:rsidRPr="00ED00B1">
        <w:rPr>
          <w:rFonts w:ascii="Arial" w:hAnsi="Arial" w:cs="Arial"/>
        </w:rPr>
        <w:t>CyC</w:t>
      </w:r>
      <w:proofErr w:type="spellEnd"/>
      <w:r w:rsidRPr="00ED00B1">
        <w:rPr>
          <w:rFonts w:ascii="Arial" w:hAnsi="Arial" w:cs="Arial"/>
        </w:rPr>
        <w:t xml:space="preserve"> and in accordance with the Audit Code of Practice. </w:t>
      </w:r>
      <w:r>
        <w:rPr>
          <w:rFonts w:ascii="Arial" w:hAnsi="Arial" w:cs="Arial"/>
        </w:rPr>
        <w:t xml:space="preserve">This also includes the Management Letter and Communication with Those Charged with Governance. </w:t>
      </w:r>
      <w:r w:rsidRPr="00ED00B1">
        <w:rPr>
          <w:rFonts w:ascii="Arial" w:hAnsi="Arial" w:cs="Arial"/>
        </w:rPr>
        <w:t xml:space="preserve">This will report any significant matters arising from the audit which might lead to material errors or have an impact on future audits including, for </w:t>
      </w:r>
      <w:r w:rsidRPr="00ED00B1">
        <w:rPr>
          <w:rFonts w:ascii="Arial" w:hAnsi="Arial" w:cs="Arial"/>
        </w:rPr>
        <w:lastRenderedPageBreak/>
        <w:t xml:space="preserve">example, where economies could be made or where resources could be used more effectively, together with advice on improvement. </w:t>
      </w:r>
    </w:p>
    <w:p w14:paraId="08CB6B66" w14:textId="77777777" w:rsidR="005053A6" w:rsidRDefault="005053A6" w:rsidP="005053A6">
      <w:pPr>
        <w:spacing w:line="276" w:lineRule="auto"/>
        <w:jc w:val="both"/>
        <w:rPr>
          <w:rFonts w:ascii="Arial" w:hAnsi="Arial" w:cs="Arial"/>
        </w:rPr>
      </w:pPr>
      <w:r w:rsidRPr="00ED00B1">
        <w:rPr>
          <w:rFonts w:ascii="Arial" w:hAnsi="Arial" w:cs="Arial"/>
        </w:rPr>
        <w:t>These matters will include:</w:t>
      </w:r>
    </w:p>
    <w:p w14:paraId="7EE3EF62" w14:textId="77777777" w:rsidR="005053A6" w:rsidRPr="00ED00B1" w:rsidRDefault="005053A6" w:rsidP="00E74A86">
      <w:pPr>
        <w:pStyle w:val="ListParagraph"/>
        <w:numPr>
          <w:ilvl w:val="0"/>
          <w:numId w:val="44"/>
        </w:numPr>
        <w:spacing w:after="160" w:line="276" w:lineRule="auto"/>
        <w:jc w:val="both"/>
        <w:rPr>
          <w:rFonts w:ascii="Arial" w:hAnsi="Arial" w:cs="Arial"/>
        </w:rPr>
      </w:pPr>
      <w:r w:rsidRPr="00ED00B1">
        <w:rPr>
          <w:rFonts w:ascii="Arial" w:hAnsi="Arial" w:cs="Arial"/>
        </w:rPr>
        <w:t>Weaknesses in the structure of accounting systems and internal controls</w:t>
      </w:r>
    </w:p>
    <w:p w14:paraId="09637FCF" w14:textId="77777777" w:rsidR="005053A6" w:rsidRPr="00ED00B1" w:rsidRDefault="005053A6" w:rsidP="00E74A86">
      <w:pPr>
        <w:pStyle w:val="ListParagraph"/>
        <w:numPr>
          <w:ilvl w:val="0"/>
          <w:numId w:val="44"/>
        </w:numPr>
        <w:spacing w:after="160" w:line="276" w:lineRule="auto"/>
        <w:jc w:val="both"/>
        <w:rPr>
          <w:rFonts w:ascii="Arial" w:hAnsi="Arial" w:cs="Arial"/>
        </w:rPr>
      </w:pPr>
      <w:r w:rsidRPr="00ED00B1">
        <w:rPr>
          <w:rFonts w:ascii="Arial" w:hAnsi="Arial" w:cs="Arial"/>
        </w:rPr>
        <w:t xml:space="preserve"> Deficiencies in the operation of accounting systems and internal controls</w:t>
      </w:r>
    </w:p>
    <w:p w14:paraId="492AEFC1" w14:textId="77777777" w:rsidR="005053A6" w:rsidRPr="00ED00B1" w:rsidRDefault="005053A6" w:rsidP="00E74A86">
      <w:pPr>
        <w:pStyle w:val="ListParagraph"/>
        <w:numPr>
          <w:ilvl w:val="0"/>
          <w:numId w:val="44"/>
        </w:numPr>
        <w:spacing w:after="160" w:line="276" w:lineRule="auto"/>
        <w:jc w:val="both"/>
        <w:rPr>
          <w:rFonts w:ascii="Arial" w:hAnsi="Arial" w:cs="Arial"/>
        </w:rPr>
      </w:pPr>
      <w:r w:rsidRPr="00ED00B1">
        <w:rPr>
          <w:rFonts w:ascii="Arial" w:hAnsi="Arial" w:cs="Arial"/>
        </w:rPr>
        <w:t xml:space="preserve"> Inappropriate accounting practices and internal regulations</w:t>
      </w:r>
    </w:p>
    <w:p w14:paraId="0F3CAADD" w14:textId="77777777" w:rsidR="005053A6" w:rsidRPr="00FB6737" w:rsidRDefault="005053A6" w:rsidP="00E74A86">
      <w:pPr>
        <w:pStyle w:val="ListParagraph"/>
        <w:numPr>
          <w:ilvl w:val="0"/>
          <w:numId w:val="44"/>
        </w:numPr>
        <w:spacing w:after="160" w:line="276" w:lineRule="auto"/>
        <w:jc w:val="both"/>
        <w:rPr>
          <w:rFonts w:ascii="Arial" w:hAnsi="Arial" w:cs="Arial"/>
        </w:rPr>
      </w:pPr>
      <w:r w:rsidRPr="00FB6737">
        <w:rPr>
          <w:rFonts w:ascii="Arial" w:hAnsi="Arial" w:cs="Arial"/>
        </w:rPr>
        <w:t>Non-compliance with legislation, accounting standards or other relevant regulations</w:t>
      </w:r>
    </w:p>
    <w:p w14:paraId="25739B68" w14:textId="77777777" w:rsidR="005053A6" w:rsidRDefault="005053A6" w:rsidP="005053A6">
      <w:pPr>
        <w:spacing w:line="276" w:lineRule="auto"/>
        <w:jc w:val="both"/>
        <w:rPr>
          <w:rFonts w:ascii="Arial" w:hAnsi="Arial" w:cs="Arial"/>
        </w:rPr>
      </w:pPr>
      <w:r w:rsidRPr="00ED00B1">
        <w:rPr>
          <w:rFonts w:ascii="Arial" w:hAnsi="Arial" w:cs="Arial"/>
        </w:rPr>
        <w:t>The External Auditors have the right to ask the Chair of Audit Committee to convene a meeting of the Audit Committee if necessary and have the right to attend Audit Committee meetings where relevant business is to be discussed.</w:t>
      </w:r>
    </w:p>
    <w:p w14:paraId="5F1DA452" w14:textId="77777777" w:rsidR="005053A6" w:rsidRDefault="005053A6" w:rsidP="005053A6">
      <w:pPr>
        <w:spacing w:line="276" w:lineRule="auto"/>
        <w:jc w:val="both"/>
        <w:rPr>
          <w:rFonts w:ascii="Arial" w:hAnsi="Arial" w:cs="Arial"/>
        </w:rPr>
      </w:pPr>
      <w:r w:rsidRPr="00ED00B1">
        <w:rPr>
          <w:rFonts w:ascii="Arial" w:hAnsi="Arial" w:cs="Arial"/>
        </w:rPr>
        <w:t xml:space="preserve">The External Auditors will be required to attend meetings of the Audit Committee and Full Governing Body to which </w:t>
      </w:r>
      <w:proofErr w:type="spellStart"/>
      <w:r>
        <w:rPr>
          <w:rFonts w:ascii="Arial" w:hAnsi="Arial" w:cs="Arial"/>
        </w:rPr>
        <w:t>CyC’s</w:t>
      </w:r>
      <w:proofErr w:type="spellEnd"/>
      <w:r w:rsidRPr="00ED00B1">
        <w:rPr>
          <w:rFonts w:ascii="Arial" w:hAnsi="Arial" w:cs="Arial"/>
        </w:rPr>
        <w:t xml:space="preserve"> annual reports and financial statements are presented.</w:t>
      </w:r>
    </w:p>
    <w:p w14:paraId="0F35B8D5" w14:textId="77777777" w:rsidR="005053A6" w:rsidRDefault="005053A6" w:rsidP="005053A6">
      <w:pPr>
        <w:spacing w:line="276" w:lineRule="auto"/>
        <w:jc w:val="both"/>
        <w:rPr>
          <w:rFonts w:ascii="Arial" w:hAnsi="Arial" w:cs="Arial"/>
        </w:rPr>
      </w:pPr>
      <w:r>
        <w:rPr>
          <w:rFonts w:ascii="Arial" w:hAnsi="Arial" w:cs="Arial"/>
        </w:rPr>
        <w:t>At the commencement of the agreement, it is anticipated that the External Auditors will meet with relevant teams for introductions, to discuss timetables and expectations, for example with regards to on-site/off-site working, evidentiary requirements and processes, etc.</w:t>
      </w:r>
    </w:p>
    <w:p w14:paraId="06FDFD61" w14:textId="77777777" w:rsidR="00B82311" w:rsidRPr="00F51879" w:rsidRDefault="00B82311" w:rsidP="005053A6">
      <w:pPr>
        <w:spacing w:line="276" w:lineRule="auto"/>
        <w:jc w:val="both"/>
        <w:rPr>
          <w:rFonts w:ascii="Arial" w:hAnsi="Arial" w:cs="Arial"/>
        </w:rPr>
      </w:pPr>
    </w:p>
    <w:p w14:paraId="1B006B18" w14:textId="77777777" w:rsidR="005053A6" w:rsidRDefault="005053A6" w:rsidP="005053A6">
      <w:pPr>
        <w:spacing w:line="276" w:lineRule="auto"/>
        <w:jc w:val="both"/>
        <w:rPr>
          <w:rFonts w:ascii="Arial" w:hAnsi="Arial" w:cs="Arial"/>
          <w:b/>
          <w:bCs/>
        </w:rPr>
      </w:pPr>
      <w:r>
        <w:rPr>
          <w:rFonts w:ascii="Arial" w:hAnsi="Arial" w:cs="Arial"/>
          <w:b/>
          <w:bCs/>
        </w:rPr>
        <w:t>Access to Documentation</w:t>
      </w:r>
    </w:p>
    <w:p w14:paraId="7A193588" w14:textId="77777777" w:rsidR="005053A6" w:rsidRDefault="005053A6" w:rsidP="005053A6">
      <w:pPr>
        <w:spacing w:line="276" w:lineRule="auto"/>
        <w:jc w:val="both"/>
        <w:rPr>
          <w:rFonts w:ascii="Arial" w:hAnsi="Arial" w:cs="Arial"/>
        </w:rPr>
      </w:pPr>
      <w:r w:rsidRPr="00CD0141">
        <w:rPr>
          <w:rFonts w:ascii="Arial" w:hAnsi="Arial" w:cs="Arial"/>
        </w:rPr>
        <w:t xml:space="preserve">The External Auditors will always have the right of access to </w:t>
      </w:r>
      <w:proofErr w:type="spellStart"/>
      <w:r w:rsidRPr="00CD0141">
        <w:rPr>
          <w:rFonts w:ascii="Arial" w:hAnsi="Arial" w:cs="Arial"/>
        </w:rPr>
        <w:t>CyC’s</w:t>
      </w:r>
      <w:proofErr w:type="spellEnd"/>
      <w:r w:rsidRPr="00CD0141">
        <w:rPr>
          <w:rFonts w:ascii="Arial" w:hAnsi="Arial" w:cs="Arial"/>
        </w:rPr>
        <w:t xml:space="preserve"> books, accounts and supporting documentation and to such information and explanations as necessary for the performance of their duties</w:t>
      </w:r>
      <w:r>
        <w:rPr>
          <w:rFonts w:ascii="Arial" w:hAnsi="Arial" w:cs="Arial"/>
        </w:rPr>
        <w:t>, including Internal Audit files and working papers.</w:t>
      </w:r>
    </w:p>
    <w:p w14:paraId="3C1C4D67" w14:textId="77777777" w:rsidR="00B82311" w:rsidRDefault="00B82311" w:rsidP="005053A6">
      <w:pPr>
        <w:spacing w:line="276" w:lineRule="auto"/>
        <w:jc w:val="both"/>
        <w:rPr>
          <w:rFonts w:ascii="Arial" w:hAnsi="Arial" w:cs="Arial"/>
        </w:rPr>
      </w:pPr>
    </w:p>
    <w:p w14:paraId="34279CFD" w14:textId="77777777" w:rsidR="005053A6" w:rsidRDefault="005053A6" w:rsidP="005053A6">
      <w:pPr>
        <w:spacing w:line="276" w:lineRule="auto"/>
        <w:jc w:val="both"/>
        <w:rPr>
          <w:rFonts w:ascii="Arial" w:hAnsi="Arial" w:cs="Arial"/>
        </w:rPr>
      </w:pPr>
      <w:r>
        <w:rPr>
          <w:rFonts w:ascii="Arial" w:hAnsi="Arial" w:cs="Arial"/>
        </w:rPr>
        <w:t xml:space="preserve">All files and working papers prepared during audits carried out but the successful bidder remain the property of </w:t>
      </w:r>
      <w:proofErr w:type="spellStart"/>
      <w:r>
        <w:rPr>
          <w:rFonts w:ascii="Arial" w:hAnsi="Arial" w:cs="Arial"/>
        </w:rPr>
        <w:t>CyC</w:t>
      </w:r>
      <w:proofErr w:type="spellEnd"/>
      <w:r>
        <w:rPr>
          <w:rFonts w:ascii="Arial" w:hAnsi="Arial" w:cs="Arial"/>
        </w:rPr>
        <w:t xml:space="preserve"> and must be returned in the event of termination of the contract.</w:t>
      </w:r>
    </w:p>
    <w:p w14:paraId="4A8494B8" w14:textId="77777777" w:rsidR="00B82311" w:rsidRDefault="00B82311" w:rsidP="005053A6">
      <w:pPr>
        <w:spacing w:line="276" w:lineRule="auto"/>
        <w:jc w:val="both"/>
        <w:rPr>
          <w:rFonts w:ascii="Arial" w:hAnsi="Arial" w:cs="Arial"/>
        </w:rPr>
      </w:pPr>
    </w:p>
    <w:p w14:paraId="1BC35F90" w14:textId="77777777" w:rsidR="005053A6" w:rsidRDefault="005053A6" w:rsidP="005053A6">
      <w:pPr>
        <w:spacing w:line="276" w:lineRule="auto"/>
        <w:jc w:val="both"/>
        <w:rPr>
          <w:rFonts w:ascii="Arial" w:hAnsi="Arial" w:cs="Arial"/>
          <w:b/>
          <w:bCs/>
        </w:rPr>
      </w:pPr>
      <w:r w:rsidRPr="00D76778">
        <w:rPr>
          <w:rFonts w:ascii="Arial" w:hAnsi="Arial" w:cs="Arial"/>
          <w:b/>
          <w:bCs/>
        </w:rPr>
        <w:t>Additional Services</w:t>
      </w:r>
    </w:p>
    <w:p w14:paraId="0635129F" w14:textId="3135C997" w:rsidR="00A45E98" w:rsidRDefault="005053A6" w:rsidP="00975B9F">
      <w:pPr>
        <w:pStyle w:val="Part"/>
        <w:numPr>
          <w:ilvl w:val="0"/>
          <w:numId w:val="0"/>
        </w:numPr>
        <w:spacing w:before="0"/>
        <w:rPr>
          <w:rFonts w:ascii="Arial" w:hAnsi="Arial" w:cs="Arial"/>
          <w:b w:val="0"/>
          <w:bCs/>
        </w:rPr>
      </w:pPr>
      <w:r w:rsidRPr="004666F0">
        <w:rPr>
          <w:rFonts w:ascii="Arial" w:hAnsi="Arial" w:cs="Arial"/>
          <w:b w:val="0"/>
          <w:bCs/>
        </w:rPr>
        <w:t>The External Auditors may also be asked from time to time to provide additional services beyond the scope of the external audit. These will be the subject of separate agreement.</w:t>
      </w:r>
    </w:p>
    <w:p w14:paraId="1F0DBDF0" w14:textId="77777777" w:rsidR="00565097" w:rsidRDefault="00565097" w:rsidP="00565097">
      <w:pPr>
        <w:pStyle w:val="BodyText"/>
      </w:pPr>
    </w:p>
    <w:p w14:paraId="1DE7653E" w14:textId="41521002" w:rsidR="00565097" w:rsidRPr="007A6F2C" w:rsidRDefault="00565097" w:rsidP="00565097">
      <w:pPr>
        <w:pStyle w:val="BodyText"/>
        <w:rPr>
          <w:rFonts w:ascii="Arial" w:hAnsi="Arial" w:cs="Arial"/>
          <w:b/>
          <w:bCs/>
        </w:rPr>
      </w:pPr>
      <w:r w:rsidRPr="007A6F2C">
        <w:rPr>
          <w:rFonts w:ascii="Arial" w:hAnsi="Arial" w:cs="Arial"/>
          <w:b/>
          <w:bCs/>
        </w:rPr>
        <w:lastRenderedPageBreak/>
        <w:t>Key</w:t>
      </w:r>
      <w:r w:rsidR="009E1152" w:rsidRPr="007A6F2C">
        <w:rPr>
          <w:rFonts w:ascii="Arial" w:hAnsi="Arial" w:cs="Arial"/>
          <w:b/>
          <w:bCs/>
        </w:rPr>
        <w:t xml:space="preserve"> Performance Indications</w:t>
      </w:r>
    </w:p>
    <w:p w14:paraId="42814D69" w14:textId="77777777" w:rsidR="009E1152" w:rsidRPr="00535587" w:rsidRDefault="009E1152" w:rsidP="009E1152">
      <w:pPr>
        <w:pStyle w:val="NoSpacing"/>
        <w:widowControl w:val="0"/>
        <w:rPr>
          <w:rFonts w:cs="Arial"/>
          <w:sz w:val="24"/>
          <w:szCs w:val="24"/>
        </w:rPr>
      </w:pPr>
      <w:r w:rsidRPr="00535587">
        <w:rPr>
          <w:rFonts w:cs="Arial"/>
          <w:sz w:val="24"/>
          <w:szCs w:val="24"/>
        </w:rPr>
        <w:t>The following KPIs apply for each Measurement Period (being the Client’s financial year unless otherwise stated). Target performance is the minimum acceptable level. Failure to meet a KPI in two consecutive Measurement Periods may trigger the Client’s rights under clauses 8 and 26.3.6.</w:t>
      </w:r>
    </w:p>
    <w:tbl>
      <w:tblPr>
        <w:tblStyle w:val="TableGrid"/>
        <w:tblW w:w="9360" w:type="dxa"/>
        <w:tblLook w:val="04A0" w:firstRow="1" w:lastRow="0" w:firstColumn="1" w:lastColumn="0" w:noHBand="0" w:noVBand="1"/>
      </w:tblPr>
      <w:tblGrid>
        <w:gridCol w:w="603"/>
        <w:gridCol w:w="2999"/>
        <w:gridCol w:w="3758"/>
        <w:gridCol w:w="2000"/>
      </w:tblGrid>
      <w:tr w:rsidR="009E1152" w:rsidRPr="003E4438" w14:paraId="2BB3096D" w14:textId="77777777" w:rsidTr="003E4438">
        <w:tc>
          <w:tcPr>
            <w:tcW w:w="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A696"/>
          </w:tcPr>
          <w:p w14:paraId="75839580" w14:textId="77777777" w:rsidR="009E1152" w:rsidRPr="003E4438" w:rsidRDefault="009E1152" w:rsidP="001A6DC0">
            <w:pPr>
              <w:pStyle w:val="NoSpacing"/>
              <w:rPr>
                <w:rFonts w:cs="Arial"/>
                <w:b/>
                <w:color w:val="FFFFFF" w:themeColor="background1"/>
                <w:sz w:val="24"/>
                <w:szCs w:val="24"/>
              </w:rPr>
            </w:pPr>
            <w:r w:rsidRPr="003E4438">
              <w:rPr>
                <w:rFonts w:cs="Arial"/>
                <w:b/>
                <w:color w:val="FFFFFF" w:themeColor="background1"/>
                <w:sz w:val="24"/>
                <w:szCs w:val="24"/>
              </w:rPr>
              <w:t>Ref</w:t>
            </w:r>
          </w:p>
        </w:tc>
        <w:tc>
          <w:tcPr>
            <w:tcW w:w="30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A696"/>
          </w:tcPr>
          <w:p w14:paraId="540B3FF7" w14:textId="77777777" w:rsidR="009E1152" w:rsidRPr="003E4438" w:rsidRDefault="009E1152" w:rsidP="001A6DC0">
            <w:pPr>
              <w:pStyle w:val="NoSpacing"/>
              <w:rPr>
                <w:rFonts w:cs="Arial"/>
                <w:b/>
                <w:color w:val="FFFFFF" w:themeColor="background1"/>
                <w:sz w:val="24"/>
                <w:szCs w:val="24"/>
              </w:rPr>
            </w:pPr>
            <w:r w:rsidRPr="003E4438">
              <w:rPr>
                <w:rFonts w:cs="Arial"/>
                <w:b/>
                <w:color w:val="FFFFFF" w:themeColor="background1"/>
                <w:sz w:val="24"/>
                <w:szCs w:val="24"/>
              </w:rPr>
              <w:t>KPI</w:t>
            </w:r>
          </w:p>
        </w:tc>
        <w:tc>
          <w:tcPr>
            <w:tcW w:w="37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A696"/>
          </w:tcPr>
          <w:p w14:paraId="4EA1D94C" w14:textId="77777777" w:rsidR="009E1152" w:rsidRPr="003E4438" w:rsidRDefault="009E1152" w:rsidP="001A6DC0">
            <w:pPr>
              <w:pStyle w:val="NoSpacing"/>
              <w:rPr>
                <w:rFonts w:cs="Arial"/>
                <w:b/>
                <w:color w:val="FFFFFF" w:themeColor="background1"/>
                <w:sz w:val="24"/>
                <w:szCs w:val="24"/>
              </w:rPr>
            </w:pPr>
            <w:r w:rsidRPr="003E4438">
              <w:rPr>
                <w:rFonts w:cs="Arial"/>
                <w:b/>
                <w:color w:val="FFFFFF" w:themeColor="background1"/>
                <w:sz w:val="24"/>
                <w:szCs w:val="24"/>
              </w:rPr>
              <w:t>Target</w:t>
            </w:r>
          </w:p>
        </w:tc>
        <w:tc>
          <w:tcPr>
            <w:tcW w:w="20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A696"/>
          </w:tcPr>
          <w:p w14:paraId="321A0809" w14:textId="77777777" w:rsidR="009E1152" w:rsidRPr="003E4438" w:rsidRDefault="009E1152" w:rsidP="001A6DC0">
            <w:pPr>
              <w:pStyle w:val="NoSpacing"/>
              <w:rPr>
                <w:rFonts w:cs="Arial"/>
                <w:b/>
                <w:color w:val="FFFFFF" w:themeColor="background1"/>
                <w:sz w:val="24"/>
                <w:szCs w:val="24"/>
              </w:rPr>
            </w:pPr>
            <w:r w:rsidRPr="003E4438">
              <w:rPr>
                <w:rFonts w:cs="Arial"/>
                <w:b/>
                <w:color w:val="FFFFFF" w:themeColor="background1"/>
                <w:sz w:val="24"/>
                <w:szCs w:val="24"/>
              </w:rPr>
              <w:t>Measurement</w:t>
            </w:r>
          </w:p>
        </w:tc>
      </w:tr>
      <w:tr w:rsidR="009E1152" w:rsidRPr="003E4438" w14:paraId="24D6F002" w14:textId="77777777" w:rsidTr="003E4438">
        <w:tc>
          <w:tcPr>
            <w:tcW w:w="600" w:type="dxa"/>
            <w:tcBorders>
              <w:top w:val="single" w:sz="4" w:space="0" w:color="FFFFFF" w:themeColor="background1"/>
              <w:left w:val="single" w:sz="4" w:space="0" w:color="00A696"/>
              <w:bottom w:val="single" w:sz="4" w:space="0" w:color="00A696"/>
              <w:right w:val="single" w:sz="4" w:space="0" w:color="00A696"/>
            </w:tcBorders>
          </w:tcPr>
          <w:p w14:paraId="0E7D715E" w14:textId="77777777" w:rsidR="009E1152" w:rsidRPr="003E4438" w:rsidRDefault="009E1152" w:rsidP="001A6DC0">
            <w:pPr>
              <w:pStyle w:val="NoSpacing"/>
              <w:rPr>
                <w:rFonts w:cs="Arial"/>
              </w:rPr>
            </w:pPr>
            <w:r w:rsidRPr="003E4438">
              <w:rPr>
                <w:rFonts w:cs="Arial"/>
              </w:rPr>
              <w:t>1</w:t>
            </w:r>
          </w:p>
        </w:tc>
        <w:tc>
          <w:tcPr>
            <w:tcW w:w="3000" w:type="dxa"/>
            <w:tcBorders>
              <w:top w:val="single" w:sz="4" w:space="0" w:color="FFFFFF" w:themeColor="background1"/>
              <w:left w:val="single" w:sz="4" w:space="0" w:color="00A696"/>
              <w:bottom w:val="single" w:sz="4" w:space="0" w:color="00A696"/>
              <w:right w:val="single" w:sz="4" w:space="0" w:color="00A696"/>
            </w:tcBorders>
          </w:tcPr>
          <w:p w14:paraId="7D72E3A9" w14:textId="77777777" w:rsidR="009E1152" w:rsidRPr="003E4438" w:rsidRDefault="009E1152" w:rsidP="001A6DC0">
            <w:pPr>
              <w:pStyle w:val="NoSpacing"/>
              <w:rPr>
                <w:rFonts w:cs="Arial"/>
              </w:rPr>
            </w:pPr>
            <w:r w:rsidRPr="003E4438">
              <w:rPr>
                <w:rFonts w:cs="Arial"/>
              </w:rPr>
              <w:t>Delivery of Audit Completion Report and signed audit opinion to enable Corporation approval of the audited accounts by the statutory deadline</w:t>
            </w:r>
          </w:p>
        </w:tc>
        <w:tc>
          <w:tcPr>
            <w:tcW w:w="3760" w:type="dxa"/>
            <w:tcBorders>
              <w:top w:val="single" w:sz="4" w:space="0" w:color="FFFFFF" w:themeColor="background1"/>
              <w:left w:val="single" w:sz="4" w:space="0" w:color="00A696"/>
              <w:bottom w:val="single" w:sz="4" w:space="0" w:color="00A696"/>
              <w:right w:val="single" w:sz="4" w:space="0" w:color="00A696"/>
            </w:tcBorders>
          </w:tcPr>
          <w:p w14:paraId="3B94B34B" w14:textId="77777777" w:rsidR="009E1152" w:rsidRPr="003E4438" w:rsidRDefault="009E1152" w:rsidP="001A6DC0">
            <w:pPr>
              <w:pStyle w:val="NoSpacing"/>
              <w:rPr>
                <w:rFonts w:cs="Arial"/>
              </w:rPr>
            </w:pPr>
            <w:r w:rsidRPr="003E4438">
              <w:rPr>
                <w:rFonts w:cs="Arial"/>
              </w:rPr>
              <w:t>100% (no later than the date required for Corporation approval in December of the relevant year)</w:t>
            </w:r>
          </w:p>
        </w:tc>
        <w:tc>
          <w:tcPr>
            <w:tcW w:w="2000" w:type="dxa"/>
            <w:tcBorders>
              <w:top w:val="single" w:sz="4" w:space="0" w:color="FFFFFF" w:themeColor="background1"/>
              <w:left w:val="single" w:sz="4" w:space="0" w:color="00A696"/>
              <w:bottom w:val="single" w:sz="4" w:space="0" w:color="00A696"/>
              <w:right w:val="single" w:sz="4" w:space="0" w:color="00A696"/>
            </w:tcBorders>
          </w:tcPr>
          <w:p w14:paraId="52AF2979" w14:textId="77777777" w:rsidR="009E1152" w:rsidRPr="003E4438" w:rsidRDefault="009E1152" w:rsidP="001A6DC0">
            <w:pPr>
              <w:pStyle w:val="NoSpacing"/>
              <w:rPr>
                <w:rFonts w:cs="Arial"/>
              </w:rPr>
            </w:pPr>
            <w:r w:rsidRPr="003E4438">
              <w:rPr>
                <w:rFonts w:cs="Arial"/>
              </w:rPr>
              <w:t>Annual</w:t>
            </w:r>
          </w:p>
        </w:tc>
      </w:tr>
      <w:tr w:rsidR="009E1152" w:rsidRPr="003E4438" w14:paraId="451EEFDF" w14:textId="77777777" w:rsidTr="003E4438">
        <w:tc>
          <w:tcPr>
            <w:tcW w:w="600" w:type="dxa"/>
            <w:tcBorders>
              <w:top w:val="single" w:sz="4" w:space="0" w:color="00A696"/>
              <w:left w:val="single" w:sz="4" w:space="0" w:color="00A696"/>
              <w:bottom w:val="single" w:sz="4" w:space="0" w:color="00A696"/>
              <w:right w:val="single" w:sz="4" w:space="0" w:color="00A696"/>
            </w:tcBorders>
          </w:tcPr>
          <w:p w14:paraId="64C24987" w14:textId="77777777" w:rsidR="009E1152" w:rsidRPr="003E4438" w:rsidRDefault="009E1152" w:rsidP="001A6DC0">
            <w:pPr>
              <w:pStyle w:val="NoSpacing"/>
              <w:rPr>
                <w:rFonts w:cs="Arial"/>
              </w:rPr>
            </w:pPr>
            <w:r w:rsidRPr="003E4438">
              <w:rPr>
                <w:rFonts w:cs="Arial"/>
              </w:rPr>
              <w:t>2</w:t>
            </w:r>
          </w:p>
        </w:tc>
        <w:tc>
          <w:tcPr>
            <w:tcW w:w="3000" w:type="dxa"/>
            <w:tcBorders>
              <w:top w:val="single" w:sz="4" w:space="0" w:color="00A696"/>
              <w:left w:val="single" w:sz="4" w:space="0" w:color="00A696"/>
              <w:bottom w:val="single" w:sz="4" w:space="0" w:color="00A696"/>
              <w:right w:val="single" w:sz="4" w:space="0" w:color="00A696"/>
            </w:tcBorders>
          </w:tcPr>
          <w:p w14:paraId="0C8BA0DB" w14:textId="77777777" w:rsidR="009E1152" w:rsidRPr="003E4438" w:rsidRDefault="009E1152" w:rsidP="001A6DC0">
            <w:pPr>
              <w:pStyle w:val="NoSpacing"/>
              <w:rPr>
                <w:rFonts w:cs="Arial"/>
              </w:rPr>
            </w:pPr>
            <w:r w:rsidRPr="003E4438">
              <w:rPr>
                <w:rFonts w:cs="Arial"/>
              </w:rPr>
              <w:t>Delivery of the audited TPA certificate by the deadline set by the Teachers’ Pension Scheme</w:t>
            </w:r>
          </w:p>
        </w:tc>
        <w:tc>
          <w:tcPr>
            <w:tcW w:w="3760" w:type="dxa"/>
            <w:tcBorders>
              <w:top w:val="single" w:sz="4" w:space="0" w:color="00A696"/>
              <w:left w:val="single" w:sz="4" w:space="0" w:color="00A696"/>
              <w:bottom w:val="single" w:sz="4" w:space="0" w:color="00A696"/>
              <w:right w:val="single" w:sz="4" w:space="0" w:color="00A696"/>
            </w:tcBorders>
          </w:tcPr>
          <w:p w14:paraId="63A698BF" w14:textId="77777777" w:rsidR="009E1152" w:rsidRPr="003E4438" w:rsidRDefault="009E1152" w:rsidP="001A6DC0">
            <w:pPr>
              <w:pStyle w:val="NoSpacing"/>
              <w:rPr>
                <w:rFonts w:cs="Arial"/>
              </w:rPr>
            </w:pPr>
            <w:r w:rsidRPr="003E4438">
              <w:rPr>
                <w:rFonts w:cs="Arial"/>
              </w:rPr>
              <w:t>100% on or before the published TPS deadline</w:t>
            </w:r>
          </w:p>
        </w:tc>
        <w:tc>
          <w:tcPr>
            <w:tcW w:w="2000" w:type="dxa"/>
            <w:tcBorders>
              <w:top w:val="single" w:sz="4" w:space="0" w:color="00A696"/>
              <w:left w:val="single" w:sz="4" w:space="0" w:color="00A696"/>
              <w:bottom w:val="single" w:sz="4" w:space="0" w:color="00A696"/>
              <w:right w:val="single" w:sz="4" w:space="0" w:color="00A696"/>
            </w:tcBorders>
          </w:tcPr>
          <w:p w14:paraId="093EB128" w14:textId="77777777" w:rsidR="009E1152" w:rsidRPr="003E4438" w:rsidRDefault="009E1152" w:rsidP="001A6DC0">
            <w:pPr>
              <w:pStyle w:val="NoSpacing"/>
              <w:rPr>
                <w:rFonts w:cs="Arial"/>
              </w:rPr>
            </w:pPr>
            <w:r w:rsidRPr="003E4438">
              <w:rPr>
                <w:rFonts w:cs="Arial"/>
              </w:rPr>
              <w:t>Annual</w:t>
            </w:r>
          </w:p>
        </w:tc>
      </w:tr>
      <w:tr w:rsidR="009E1152" w:rsidRPr="003E4438" w14:paraId="52FEB6C1" w14:textId="77777777" w:rsidTr="003E4438">
        <w:tc>
          <w:tcPr>
            <w:tcW w:w="600" w:type="dxa"/>
            <w:tcBorders>
              <w:top w:val="single" w:sz="4" w:space="0" w:color="00A696"/>
              <w:left w:val="single" w:sz="4" w:space="0" w:color="00A696"/>
              <w:bottom w:val="single" w:sz="4" w:space="0" w:color="00A696"/>
              <w:right w:val="single" w:sz="4" w:space="0" w:color="00A696"/>
            </w:tcBorders>
          </w:tcPr>
          <w:p w14:paraId="4EE51B86" w14:textId="77777777" w:rsidR="009E1152" w:rsidRPr="003E4438" w:rsidRDefault="009E1152" w:rsidP="001A6DC0">
            <w:pPr>
              <w:pStyle w:val="NoSpacing"/>
              <w:rPr>
                <w:rFonts w:cs="Arial"/>
              </w:rPr>
            </w:pPr>
            <w:r w:rsidRPr="003E4438">
              <w:rPr>
                <w:rFonts w:cs="Arial"/>
              </w:rPr>
              <w:t>3</w:t>
            </w:r>
          </w:p>
        </w:tc>
        <w:tc>
          <w:tcPr>
            <w:tcW w:w="3000" w:type="dxa"/>
            <w:tcBorders>
              <w:top w:val="single" w:sz="4" w:space="0" w:color="00A696"/>
              <w:left w:val="single" w:sz="4" w:space="0" w:color="00A696"/>
              <w:bottom w:val="single" w:sz="4" w:space="0" w:color="00A696"/>
              <w:right w:val="single" w:sz="4" w:space="0" w:color="00A696"/>
            </w:tcBorders>
          </w:tcPr>
          <w:p w14:paraId="465DB188" w14:textId="77777777" w:rsidR="009E1152" w:rsidRPr="003E4438" w:rsidRDefault="009E1152" w:rsidP="001A6DC0">
            <w:pPr>
              <w:pStyle w:val="NoSpacing"/>
              <w:rPr>
                <w:rFonts w:cs="Arial"/>
              </w:rPr>
            </w:pPr>
            <w:r w:rsidRPr="003E4438">
              <w:rPr>
                <w:rFonts w:cs="Arial"/>
              </w:rPr>
              <w:t xml:space="preserve">Delivery of the annual student numbers audit and the regularity audit by the deadlines set by </w:t>
            </w:r>
            <w:proofErr w:type="spellStart"/>
            <w:r w:rsidRPr="003E4438">
              <w:rPr>
                <w:rFonts w:cs="Arial"/>
              </w:rPr>
              <w:t>Medr</w:t>
            </w:r>
            <w:proofErr w:type="spellEnd"/>
            <w:r w:rsidRPr="003E4438">
              <w:rPr>
                <w:rFonts w:cs="Arial"/>
              </w:rPr>
              <w:t xml:space="preserve"> or the Welsh Government</w:t>
            </w:r>
          </w:p>
        </w:tc>
        <w:tc>
          <w:tcPr>
            <w:tcW w:w="3760" w:type="dxa"/>
            <w:tcBorders>
              <w:top w:val="single" w:sz="4" w:space="0" w:color="00A696"/>
              <w:left w:val="single" w:sz="4" w:space="0" w:color="00A696"/>
              <w:bottom w:val="single" w:sz="4" w:space="0" w:color="00A696"/>
              <w:right w:val="single" w:sz="4" w:space="0" w:color="00A696"/>
            </w:tcBorders>
          </w:tcPr>
          <w:p w14:paraId="13707DAF" w14:textId="77777777" w:rsidR="009E1152" w:rsidRPr="003E4438" w:rsidRDefault="009E1152" w:rsidP="001A6DC0">
            <w:pPr>
              <w:pStyle w:val="NoSpacing"/>
              <w:rPr>
                <w:rFonts w:cs="Arial"/>
              </w:rPr>
            </w:pPr>
            <w:r w:rsidRPr="003E4438">
              <w:rPr>
                <w:rFonts w:cs="Arial"/>
              </w:rPr>
              <w:t>100% on or before the published deadlines</w:t>
            </w:r>
          </w:p>
        </w:tc>
        <w:tc>
          <w:tcPr>
            <w:tcW w:w="2000" w:type="dxa"/>
            <w:tcBorders>
              <w:top w:val="single" w:sz="4" w:space="0" w:color="00A696"/>
              <w:left w:val="single" w:sz="4" w:space="0" w:color="00A696"/>
              <w:bottom w:val="single" w:sz="4" w:space="0" w:color="00A696"/>
              <w:right w:val="single" w:sz="4" w:space="0" w:color="00A696"/>
            </w:tcBorders>
          </w:tcPr>
          <w:p w14:paraId="5D925CCB" w14:textId="77777777" w:rsidR="009E1152" w:rsidRPr="003E4438" w:rsidRDefault="009E1152" w:rsidP="001A6DC0">
            <w:pPr>
              <w:pStyle w:val="NoSpacing"/>
              <w:rPr>
                <w:rFonts w:cs="Arial"/>
              </w:rPr>
            </w:pPr>
            <w:r w:rsidRPr="003E4438">
              <w:rPr>
                <w:rFonts w:cs="Arial"/>
              </w:rPr>
              <w:t>Annual</w:t>
            </w:r>
          </w:p>
        </w:tc>
      </w:tr>
      <w:tr w:rsidR="009E1152" w:rsidRPr="003E4438" w14:paraId="0B148D6B" w14:textId="77777777" w:rsidTr="003E4438">
        <w:tc>
          <w:tcPr>
            <w:tcW w:w="600" w:type="dxa"/>
            <w:tcBorders>
              <w:top w:val="single" w:sz="4" w:space="0" w:color="00A696"/>
              <w:left w:val="single" w:sz="4" w:space="0" w:color="00A696"/>
              <w:bottom w:val="single" w:sz="4" w:space="0" w:color="00A696"/>
              <w:right w:val="single" w:sz="4" w:space="0" w:color="00A696"/>
            </w:tcBorders>
          </w:tcPr>
          <w:p w14:paraId="10B5F03E" w14:textId="77777777" w:rsidR="009E1152" w:rsidRPr="003E4438" w:rsidRDefault="009E1152" w:rsidP="001A6DC0">
            <w:pPr>
              <w:pStyle w:val="NoSpacing"/>
              <w:rPr>
                <w:rFonts w:cs="Arial"/>
              </w:rPr>
            </w:pPr>
            <w:r w:rsidRPr="003E4438">
              <w:rPr>
                <w:rFonts w:cs="Arial"/>
              </w:rPr>
              <w:t>4</w:t>
            </w:r>
          </w:p>
        </w:tc>
        <w:tc>
          <w:tcPr>
            <w:tcW w:w="3000" w:type="dxa"/>
            <w:tcBorders>
              <w:top w:val="single" w:sz="4" w:space="0" w:color="00A696"/>
              <w:left w:val="single" w:sz="4" w:space="0" w:color="00A696"/>
              <w:bottom w:val="single" w:sz="4" w:space="0" w:color="00A696"/>
              <w:right w:val="single" w:sz="4" w:space="0" w:color="00A696"/>
            </w:tcBorders>
          </w:tcPr>
          <w:p w14:paraId="2ECE441B" w14:textId="77777777" w:rsidR="009E1152" w:rsidRPr="003E4438" w:rsidRDefault="009E1152" w:rsidP="001A6DC0">
            <w:pPr>
              <w:pStyle w:val="NoSpacing"/>
              <w:rPr>
                <w:rFonts w:cs="Arial"/>
              </w:rPr>
            </w:pPr>
            <w:r w:rsidRPr="003E4438">
              <w:rPr>
                <w:rFonts w:cs="Arial"/>
              </w:rPr>
              <w:t>Issue of draft audit planning memorandum to the Audit Committee</w:t>
            </w:r>
          </w:p>
        </w:tc>
        <w:tc>
          <w:tcPr>
            <w:tcW w:w="3760" w:type="dxa"/>
            <w:tcBorders>
              <w:top w:val="single" w:sz="4" w:space="0" w:color="00A696"/>
              <w:left w:val="single" w:sz="4" w:space="0" w:color="00A696"/>
              <w:bottom w:val="single" w:sz="4" w:space="0" w:color="00A696"/>
              <w:right w:val="single" w:sz="4" w:space="0" w:color="00A696"/>
            </w:tcBorders>
          </w:tcPr>
          <w:p w14:paraId="3A178185" w14:textId="77777777" w:rsidR="009E1152" w:rsidRPr="003E4438" w:rsidRDefault="009E1152" w:rsidP="001A6DC0">
            <w:pPr>
              <w:pStyle w:val="NoSpacing"/>
              <w:rPr>
                <w:rFonts w:cs="Arial"/>
              </w:rPr>
            </w:pPr>
            <w:r w:rsidRPr="003E4438">
              <w:rPr>
                <w:rFonts w:cs="Arial"/>
              </w:rPr>
              <w:t>No later than the agreed audit planning meeting in each year</w:t>
            </w:r>
          </w:p>
        </w:tc>
        <w:tc>
          <w:tcPr>
            <w:tcW w:w="2000" w:type="dxa"/>
            <w:tcBorders>
              <w:top w:val="single" w:sz="4" w:space="0" w:color="00A696"/>
              <w:left w:val="single" w:sz="4" w:space="0" w:color="00A696"/>
              <w:bottom w:val="single" w:sz="4" w:space="0" w:color="00A696"/>
              <w:right w:val="single" w:sz="4" w:space="0" w:color="00A696"/>
            </w:tcBorders>
          </w:tcPr>
          <w:p w14:paraId="32D0B09F" w14:textId="77777777" w:rsidR="009E1152" w:rsidRPr="003E4438" w:rsidRDefault="009E1152" w:rsidP="001A6DC0">
            <w:pPr>
              <w:pStyle w:val="NoSpacing"/>
              <w:rPr>
                <w:rFonts w:cs="Arial"/>
              </w:rPr>
            </w:pPr>
            <w:r w:rsidRPr="003E4438">
              <w:rPr>
                <w:rFonts w:cs="Arial"/>
              </w:rPr>
              <w:t>Annual</w:t>
            </w:r>
          </w:p>
        </w:tc>
      </w:tr>
      <w:tr w:rsidR="009E1152" w:rsidRPr="003E4438" w14:paraId="659280DB" w14:textId="77777777" w:rsidTr="003E4438">
        <w:tc>
          <w:tcPr>
            <w:tcW w:w="600" w:type="dxa"/>
            <w:tcBorders>
              <w:top w:val="single" w:sz="4" w:space="0" w:color="00A696"/>
              <w:left w:val="single" w:sz="4" w:space="0" w:color="00A696"/>
              <w:bottom w:val="single" w:sz="4" w:space="0" w:color="00A696"/>
              <w:right w:val="single" w:sz="4" w:space="0" w:color="00A696"/>
            </w:tcBorders>
          </w:tcPr>
          <w:p w14:paraId="2E820A8E" w14:textId="77777777" w:rsidR="009E1152" w:rsidRPr="003E4438" w:rsidRDefault="009E1152" w:rsidP="001A6DC0">
            <w:pPr>
              <w:pStyle w:val="NoSpacing"/>
              <w:rPr>
                <w:rFonts w:cs="Arial"/>
              </w:rPr>
            </w:pPr>
            <w:r w:rsidRPr="003E4438">
              <w:rPr>
                <w:rFonts w:cs="Arial"/>
              </w:rPr>
              <w:t>5</w:t>
            </w:r>
          </w:p>
        </w:tc>
        <w:tc>
          <w:tcPr>
            <w:tcW w:w="3000" w:type="dxa"/>
            <w:tcBorders>
              <w:top w:val="single" w:sz="4" w:space="0" w:color="00A696"/>
              <w:left w:val="single" w:sz="4" w:space="0" w:color="00A696"/>
              <w:bottom w:val="single" w:sz="4" w:space="0" w:color="00A696"/>
              <w:right w:val="single" w:sz="4" w:space="0" w:color="00A696"/>
            </w:tcBorders>
          </w:tcPr>
          <w:p w14:paraId="4DDBA467" w14:textId="77777777" w:rsidR="009E1152" w:rsidRPr="003E4438" w:rsidRDefault="009E1152" w:rsidP="001A6DC0">
            <w:pPr>
              <w:pStyle w:val="NoSpacing"/>
              <w:rPr>
                <w:rFonts w:cs="Arial"/>
              </w:rPr>
            </w:pPr>
            <w:r w:rsidRPr="003E4438">
              <w:rPr>
                <w:rFonts w:cs="Arial"/>
              </w:rPr>
              <w:t>Attendance at all Audit Committee meetings at which audit-related business is on the agenda, and at the Corporation meeting at which the audited accounts are presented</w:t>
            </w:r>
          </w:p>
        </w:tc>
        <w:tc>
          <w:tcPr>
            <w:tcW w:w="3760" w:type="dxa"/>
            <w:tcBorders>
              <w:top w:val="single" w:sz="4" w:space="0" w:color="00A696"/>
              <w:left w:val="single" w:sz="4" w:space="0" w:color="00A696"/>
              <w:bottom w:val="single" w:sz="4" w:space="0" w:color="00A696"/>
              <w:right w:val="single" w:sz="4" w:space="0" w:color="00A696"/>
            </w:tcBorders>
          </w:tcPr>
          <w:p w14:paraId="7E3EF3CF" w14:textId="77777777" w:rsidR="009E1152" w:rsidRPr="003E4438" w:rsidRDefault="009E1152" w:rsidP="001A6DC0">
            <w:pPr>
              <w:pStyle w:val="NoSpacing"/>
              <w:rPr>
                <w:rFonts w:cs="Arial"/>
              </w:rPr>
            </w:pPr>
            <w:r w:rsidRPr="003E4438">
              <w:rPr>
                <w:rFonts w:cs="Arial"/>
              </w:rPr>
              <w:t>100% attendance by the engagement partner or an agreed nominated representative of equivalent seniority</w:t>
            </w:r>
          </w:p>
        </w:tc>
        <w:tc>
          <w:tcPr>
            <w:tcW w:w="2000" w:type="dxa"/>
            <w:tcBorders>
              <w:top w:val="single" w:sz="4" w:space="0" w:color="00A696"/>
              <w:left w:val="single" w:sz="4" w:space="0" w:color="00A696"/>
              <w:bottom w:val="single" w:sz="4" w:space="0" w:color="00A696"/>
              <w:right w:val="single" w:sz="4" w:space="0" w:color="00A696"/>
            </w:tcBorders>
          </w:tcPr>
          <w:p w14:paraId="501C37B8" w14:textId="77777777" w:rsidR="009E1152" w:rsidRPr="003E4438" w:rsidRDefault="009E1152" w:rsidP="001A6DC0">
            <w:pPr>
              <w:pStyle w:val="NoSpacing"/>
              <w:rPr>
                <w:rFonts w:cs="Arial"/>
              </w:rPr>
            </w:pPr>
            <w:r w:rsidRPr="003E4438">
              <w:rPr>
                <w:rFonts w:cs="Arial"/>
              </w:rPr>
              <w:t>Per meeting</w:t>
            </w:r>
          </w:p>
        </w:tc>
      </w:tr>
      <w:tr w:rsidR="009E1152" w:rsidRPr="003E4438" w14:paraId="58344694" w14:textId="77777777" w:rsidTr="003E4438">
        <w:tc>
          <w:tcPr>
            <w:tcW w:w="600" w:type="dxa"/>
            <w:tcBorders>
              <w:top w:val="single" w:sz="4" w:space="0" w:color="00A696"/>
              <w:left w:val="single" w:sz="4" w:space="0" w:color="00A696"/>
              <w:bottom w:val="single" w:sz="4" w:space="0" w:color="00A696"/>
              <w:right w:val="single" w:sz="4" w:space="0" w:color="00A696"/>
            </w:tcBorders>
          </w:tcPr>
          <w:p w14:paraId="40664ACB" w14:textId="77777777" w:rsidR="009E1152" w:rsidRPr="003E4438" w:rsidRDefault="009E1152" w:rsidP="001A6DC0">
            <w:pPr>
              <w:pStyle w:val="NoSpacing"/>
              <w:rPr>
                <w:rFonts w:cs="Arial"/>
              </w:rPr>
            </w:pPr>
            <w:r w:rsidRPr="003E4438">
              <w:rPr>
                <w:rFonts w:cs="Arial"/>
              </w:rPr>
              <w:t>6</w:t>
            </w:r>
          </w:p>
        </w:tc>
        <w:tc>
          <w:tcPr>
            <w:tcW w:w="3000" w:type="dxa"/>
            <w:tcBorders>
              <w:top w:val="single" w:sz="4" w:space="0" w:color="00A696"/>
              <w:left w:val="single" w:sz="4" w:space="0" w:color="00A696"/>
              <w:bottom w:val="single" w:sz="4" w:space="0" w:color="00A696"/>
              <w:right w:val="single" w:sz="4" w:space="0" w:color="00A696"/>
            </w:tcBorders>
          </w:tcPr>
          <w:p w14:paraId="2F50238A" w14:textId="77777777" w:rsidR="009E1152" w:rsidRPr="003E4438" w:rsidRDefault="009E1152" w:rsidP="001A6DC0">
            <w:pPr>
              <w:pStyle w:val="NoSpacing"/>
              <w:rPr>
                <w:rFonts w:cs="Arial"/>
              </w:rPr>
            </w:pPr>
            <w:r w:rsidRPr="003E4438">
              <w:rPr>
                <w:rFonts w:cs="Arial"/>
              </w:rPr>
              <w:t>Substantive response to written queries from the Client’s Contract Manager</w:t>
            </w:r>
          </w:p>
        </w:tc>
        <w:tc>
          <w:tcPr>
            <w:tcW w:w="3760" w:type="dxa"/>
            <w:tcBorders>
              <w:top w:val="single" w:sz="4" w:space="0" w:color="00A696"/>
              <w:left w:val="single" w:sz="4" w:space="0" w:color="00A696"/>
              <w:bottom w:val="single" w:sz="4" w:space="0" w:color="00A696"/>
              <w:right w:val="single" w:sz="4" w:space="0" w:color="00A696"/>
            </w:tcBorders>
          </w:tcPr>
          <w:p w14:paraId="30703E26" w14:textId="77777777" w:rsidR="009E1152" w:rsidRPr="003E4438" w:rsidRDefault="009E1152" w:rsidP="001A6DC0">
            <w:pPr>
              <w:pStyle w:val="NoSpacing"/>
              <w:rPr>
                <w:rFonts w:cs="Arial"/>
              </w:rPr>
            </w:pPr>
            <w:r w:rsidRPr="003E4438">
              <w:rPr>
                <w:rFonts w:cs="Arial"/>
              </w:rPr>
              <w:t>Within 5 Working Days for routine queries; within 2 Working Days for urgent queries</w:t>
            </w:r>
          </w:p>
        </w:tc>
        <w:tc>
          <w:tcPr>
            <w:tcW w:w="2000" w:type="dxa"/>
            <w:tcBorders>
              <w:top w:val="single" w:sz="4" w:space="0" w:color="00A696"/>
              <w:left w:val="single" w:sz="4" w:space="0" w:color="00A696"/>
              <w:bottom w:val="single" w:sz="4" w:space="0" w:color="00A696"/>
              <w:right w:val="single" w:sz="4" w:space="0" w:color="00A696"/>
            </w:tcBorders>
          </w:tcPr>
          <w:p w14:paraId="5D0D098D" w14:textId="77777777" w:rsidR="009E1152" w:rsidRPr="003E4438" w:rsidRDefault="009E1152" w:rsidP="001A6DC0">
            <w:pPr>
              <w:pStyle w:val="NoSpacing"/>
              <w:rPr>
                <w:rFonts w:cs="Arial"/>
              </w:rPr>
            </w:pPr>
            <w:r w:rsidRPr="003E4438">
              <w:rPr>
                <w:rFonts w:cs="Arial"/>
              </w:rPr>
              <w:t>Rolling</w:t>
            </w:r>
          </w:p>
        </w:tc>
      </w:tr>
      <w:tr w:rsidR="009E1152" w:rsidRPr="003E4438" w14:paraId="1A67C0AE" w14:textId="77777777" w:rsidTr="003E4438">
        <w:tc>
          <w:tcPr>
            <w:tcW w:w="600" w:type="dxa"/>
            <w:tcBorders>
              <w:top w:val="single" w:sz="4" w:space="0" w:color="00A696"/>
              <w:left w:val="single" w:sz="4" w:space="0" w:color="00A696"/>
              <w:bottom w:val="single" w:sz="4" w:space="0" w:color="00A696"/>
              <w:right w:val="single" w:sz="4" w:space="0" w:color="00A696"/>
            </w:tcBorders>
          </w:tcPr>
          <w:p w14:paraId="68848C3B" w14:textId="77777777" w:rsidR="009E1152" w:rsidRPr="003E4438" w:rsidRDefault="009E1152" w:rsidP="001A6DC0">
            <w:pPr>
              <w:pStyle w:val="NoSpacing"/>
              <w:rPr>
                <w:rFonts w:cs="Arial"/>
              </w:rPr>
            </w:pPr>
            <w:r w:rsidRPr="003E4438">
              <w:rPr>
                <w:rFonts w:cs="Arial"/>
              </w:rPr>
              <w:t>7</w:t>
            </w:r>
          </w:p>
        </w:tc>
        <w:tc>
          <w:tcPr>
            <w:tcW w:w="3000" w:type="dxa"/>
            <w:tcBorders>
              <w:top w:val="single" w:sz="4" w:space="0" w:color="00A696"/>
              <w:left w:val="single" w:sz="4" w:space="0" w:color="00A696"/>
              <w:bottom w:val="single" w:sz="4" w:space="0" w:color="00A696"/>
              <w:right w:val="single" w:sz="4" w:space="0" w:color="00A696"/>
            </w:tcBorders>
          </w:tcPr>
          <w:p w14:paraId="4004A5ED" w14:textId="77777777" w:rsidR="009E1152" w:rsidRPr="003E4438" w:rsidRDefault="009E1152" w:rsidP="001A6DC0">
            <w:pPr>
              <w:pStyle w:val="NoSpacing"/>
              <w:rPr>
                <w:rFonts w:cs="Arial"/>
              </w:rPr>
            </w:pPr>
            <w:r w:rsidRPr="003E4438">
              <w:rPr>
                <w:rFonts w:cs="Arial"/>
              </w:rPr>
              <w:t>Stability of the audit team (engagement partner, manager and senior)</w:t>
            </w:r>
          </w:p>
        </w:tc>
        <w:tc>
          <w:tcPr>
            <w:tcW w:w="3760" w:type="dxa"/>
            <w:tcBorders>
              <w:top w:val="single" w:sz="4" w:space="0" w:color="00A696"/>
              <w:left w:val="single" w:sz="4" w:space="0" w:color="00A696"/>
              <w:bottom w:val="single" w:sz="4" w:space="0" w:color="00A696"/>
              <w:right w:val="single" w:sz="4" w:space="0" w:color="00A696"/>
            </w:tcBorders>
          </w:tcPr>
          <w:p w14:paraId="0D5E3D8F" w14:textId="77777777" w:rsidR="009E1152" w:rsidRPr="003E4438" w:rsidRDefault="009E1152" w:rsidP="001A6DC0">
            <w:pPr>
              <w:pStyle w:val="NoSpacing"/>
              <w:rPr>
                <w:rFonts w:cs="Arial"/>
              </w:rPr>
            </w:pPr>
            <w:r w:rsidRPr="003E4438">
              <w:rPr>
                <w:rFonts w:cs="Arial"/>
              </w:rPr>
              <w:t>Changes only with prior notice to the Client (save where required by FRC partner rotation rules or unavoidable personal circumstances)</w:t>
            </w:r>
          </w:p>
        </w:tc>
        <w:tc>
          <w:tcPr>
            <w:tcW w:w="2000" w:type="dxa"/>
            <w:tcBorders>
              <w:top w:val="single" w:sz="4" w:space="0" w:color="00A696"/>
              <w:left w:val="single" w:sz="4" w:space="0" w:color="00A696"/>
              <w:bottom w:val="single" w:sz="4" w:space="0" w:color="00A696"/>
              <w:right w:val="single" w:sz="4" w:space="0" w:color="00A696"/>
            </w:tcBorders>
          </w:tcPr>
          <w:p w14:paraId="736C3CDC" w14:textId="77777777" w:rsidR="009E1152" w:rsidRPr="003E4438" w:rsidRDefault="009E1152" w:rsidP="001A6DC0">
            <w:pPr>
              <w:pStyle w:val="NoSpacing"/>
              <w:rPr>
                <w:rFonts w:cs="Arial"/>
              </w:rPr>
            </w:pPr>
            <w:r w:rsidRPr="003E4438">
              <w:rPr>
                <w:rFonts w:cs="Arial"/>
              </w:rPr>
              <w:t>Rolling</w:t>
            </w:r>
          </w:p>
        </w:tc>
      </w:tr>
    </w:tbl>
    <w:p w14:paraId="145F2AC0" w14:textId="77777777" w:rsidR="009E1152" w:rsidRPr="00535587" w:rsidRDefault="009E1152" w:rsidP="009E1152">
      <w:pPr>
        <w:pStyle w:val="BodyText"/>
        <w:rPr>
          <w:rFonts w:ascii="Arial" w:hAnsi="Arial" w:cs="Arial"/>
        </w:rPr>
      </w:pPr>
    </w:p>
    <w:p w14:paraId="5EB4006F" w14:textId="77777777" w:rsidR="0075602A" w:rsidRDefault="0075602A">
      <w:pPr>
        <w:spacing w:after="200" w:line="24" w:lineRule="auto"/>
        <w:rPr>
          <w:rFonts w:ascii="Arial" w:eastAsia="Arial Unicode MS" w:hAnsi="Arial" w:cs="Arial"/>
          <w:b/>
          <w:color w:val="000000"/>
          <w:kern w:val="28"/>
          <w:szCs w:val="20"/>
        </w:rPr>
      </w:pPr>
      <w:bookmarkStart w:id="77" w:name="a150328"/>
      <w:r>
        <w:br w:type="page"/>
      </w:r>
    </w:p>
    <w:p w14:paraId="65AC7E3B" w14:textId="4D194DB7" w:rsidR="00543AE9" w:rsidRDefault="00543AE9">
      <w:pPr>
        <w:spacing w:after="200" w:line="24" w:lineRule="auto"/>
        <w:rPr>
          <w:rFonts w:ascii="Arial" w:eastAsia="Arial Unicode MS" w:hAnsi="Arial" w:cs="Arial"/>
          <w:b/>
          <w:color w:val="000000"/>
          <w:kern w:val="28"/>
          <w:szCs w:val="20"/>
        </w:rPr>
      </w:pPr>
    </w:p>
    <w:p w14:paraId="69C8FBA3" w14:textId="5A6101B6" w:rsidR="00CC52C0" w:rsidRDefault="00543AE9" w:rsidP="0078313F">
      <w:pPr>
        <w:pStyle w:val="TitleClause"/>
        <w:numPr>
          <w:ilvl w:val="0"/>
          <w:numId w:val="0"/>
        </w:numPr>
      </w:pPr>
      <w:bookmarkStart w:id="78" w:name="_Toc227925197"/>
      <w:bookmarkStart w:id="79" w:name="_Toc227925359"/>
      <w:r>
        <w:t xml:space="preserve">Schedule </w:t>
      </w:r>
      <w:r w:rsidR="00584071">
        <w:t>3</w:t>
      </w:r>
      <w:r>
        <w:t xml:space="preserve">: </w:t>
      </w:r>
      <w:r w:rsidR="00A01C2C" w:rsidRPr="00C516B0">
        <w:t>Applicable policies</w:t>
      </w:r>
      <w:bookmarkEnd w:id="77"/>
      <w:r w:rsidR="008C620E">
        <w:t xml:space="preserve"> and </w:t>
      </w:r>
      <w:r w:rsidR="00584071">
        <w:t>d</w:t>
      </w:r>
      <w:r w:rsidR="001906FE">
        <w:t>ocuments</w:t>
      </w:r>
      <w:bookmarkEnd w:id="78"/>
      <w:bookmarkEnd w:id="79"/>
    </w:p>
    <w:p w14:paraId="7065D02D" w14:textId="77777777" w:rsidR="004666F0" w:rsidRPr="006339A7" w:rsidRDefault="004666F0" w:rsidP="00975B9F">
      <w:pPr>
        <w:pStyle w:val="Part"/>
        <w:numPr>
          <w:ilvl w:val="0"/>
          <w:numId w:val="0"/>
        </w:numPr>
        <w:spacing w:before="0" w:after="0"/>
        <w:rPr>
          <w:rFonts w:ascii="Arial" w:hAnsi="Arial" w:cs="Arial"/>
        </w:rPr>
      </w:pPr>
    </w:p>
    <w:p w14:paraId="2E3860D9" w14:textId="6668A3A5" w:rsidR="0078313F" w:rsidRPr="006339A7" w:rsidRDefault="0078313F" w:rsidP="00E74A86">
      <w:pPr>
        <w:pStyle w:val="BodyText"/>
        <w:numPr>
          <w:ilvl w:val="0"/>
          <w:numId w:val="45"/>
        </w:numPr>
        <w:rPr>
          <w:rFonts w:ascii="Arial" w:hAnsi="Arial" w:cs="Arial"/>
        </w:rPr>
      </w:pPr>
      <w:r w:rsidRPr="006339A7">
        <w:rPr>
          <w:rFonts w:ascii="Arial" w:hAnsi="Arial" w:cs="Arial"/>
        </w:rPr>
        <w:t xml:space="preserve">College </w:t>
      </w:r>
      <w:r w:rsidR="00284FAE">
        <w:rPr>
          <w:rFonts w:ascii="Arial" w:hAnsi="Arial" w:cs="Arial"/>
        </w:rPr>
        <w:t xml:space="preserve">y </w:t>
      </w:r>
      <w:proofErr w:type="spellStart"/>
      <w:r w:rsidR="00284FAE">
        <w:rPr>
          <w:rFonts w:ascii="Arial" w:hAnsi="Arial" w:cs="Arial"/>
        </w:rPr>
        <w:t>Cymoedd</w:t>
      </w:r>
      <w:proofErr w:type="spellEnd"/>
      <w:r w:rsidR="00284FAE">
        <w:rPr>
          <w:rFonts w:ascii="Arial" w:hAnsi="Arial" w:cs="Arial"/>
        </w:rPr>
        <w:t xml:space="preserve"> </w:t>
      </w:r>
      <w:r w:rsidRPr="006339A7">
        <w:rPr>
          <w:rFonts w:ascii="Arial" w:hAnsi="Arial" w:cs="Arial"/>
        </w:rPr>
        <w:t>Organisational Structure</w:t>
      </w:r>
    </w:p>
    <w:p w14:paraId="1FF2B808" w14:textId="4598CA09" w:rsidR="0078313F" w:rsidRPr="006339A7" w:rsidRDefault="00284FAE" w:rsidP="00E74A86">
      <w:pPr>
        <w:pStyle w:val="BodyText"/>
        <w:numPr>
          <w:ilvl w:val="0"/>
          <w:numId w:val="45"/>
        </w:numPr>
        <w:rPr>
          <w:rFonts w:ascii="Arial" w:hAnsi="Arial" w:cs="Arial"/>
        </w:rPr>
      </w:pPr>
      <w:r w:rsidRPr="006339A7">
        <w:rPr>
          <w:rFonts w:ascii="Arial" w:hAnsi="Arial" w:cs="Arial"/>
        </w:rPr>
        <w:t xml:space="preserve">College </w:t>
      </w:r>
      <w:r>
        <w:rPr>
          <w:rFonts w:ascii="Arial" w:hAnsi="Arial" w:cs="Arial"/>
        </w:rPr>
        <w:t xml:space="preserve">y </w:t>
      </w:r>
      <w:proofErr w:type="spellStart"/>
      <w:r>
        <w:rPr>
          <w:rFonts w:ascii="Arial" w:hAnsi="Arial" w:cs="Arial"/>
        </w:rPr>
        <w:t>Cymoedd</w:t>
      </w:r>
      <w:proofErr w:type="spellEnd"/>
      <w:r>
        <w:rPr>
          <w:rFonts w:ascii="Arial" w:hAnsi="Arial" w:cs="Arial"/>
        </w:rPr>
        <w:t xml:space="preserve"> </w:t>
      </w:r>
      <w:r w:rsidR="00432967" w:rsidRPr="006339A7">
        <w:rPr>
          <w:rFonts w:ascii="Arial" w:hAnsi="Arial" w:cs="Arial"/>
        </w:rPr>
        <w:t>Risk Register, Financial Statements and Forecasts</w:t>
      </w:r>
    </w:p>
    <w:p w14:paraId="059D15F9" w14:textId="6EEE0C01" w:rsidR="00432967" w:rsidRPr="006339A7" w:rsidRDefault="00432967" w:rsidP="00E74A86">
      <w:pPr>
        <w:pStyle w:val="BodyText"/>
        <w:numPr>
          <w:ilvl w:val="0"/>
          <w:numId w:val="45"/>
        </w:numPr>
        <w:rPr>
          <w:rFonts w:ascii="Arial" w:hAnsi="Arial" w:cs="Arial"/>
        </w:rPr>
      </w:pPr>
      <w:r w:rsidRPr="006339A7">
        <w:rPr>
          <w:rFonts w:ascii="Arial" w:hAnsi="Arial" w:cs="Arial"/>
        </w:rPr>
        <w:t>Further and Higher Education SORP</w:t>
      </w:r>
    </w:p>
    <w:p w14:paraId="2E2B682E" w14:textId="31A51B29" w:rsidR="00432967" w:rsidRPr="006339A7" w:rsidRDefault="00432967" w:rsidP="00E74A86">
      <w:pPr>
        <w:pStyle w:val="BodyText"/>
        <w:numPr>
          <w:ilvl w:val="0"/>
          <w:numId w:val="45"/>
        </w:numPr>
        <w:rPr>
          <w:rFonts w:ascii="Arial" w:hAnsi="Arial" w:cs="Arial"/>
        </w:rPr>
      </w:pPr>
      <w:r w:rsidRPr="006339A7">
        <w:rPr>
          <w:rFonts w:ascii="Arial" w:hAnsi="Arial" w:cs="Arial"/>
        </w:rPr>
        <w:t>Welsh Government FE Audit Code of Practice</w:t>
      </w:r>
    </w:p>
    <w:p w14:paraId="432FC6B1" w14:textId="4B2D1058" w:rsidR="00432967" w:rsidRPr="006339A7" w:rsidRDefault="00C641D4" w:rsidP="00E74A86">
      <w:pPr>
        <w:pStyle w:val="BodyText"/>
        <w:numPr>
          <w:ilvl w:val="0"/>
          <w:numId w:val="45"/>
        </w:numPr>
        <w:rPr>
          <w:rFonts w:ascii="Arial" w:hAnsi="Arial" w:cs="Arial"/>
        </w:rPr>
      </w:pPr>
      <w:r w:rsidRPr="006339A7">
        <w:rPr>
          <w:rFonts w:ascii="Arial" w:hAnsi="Arial" w:cs="Arial"/>
        </w:rPr>
        <w:t>Example Calendar of meetings</w:t>
      </w:r>
    </w:p>
    <w:p w14:paraId="0C342B5B" w14:textId="60C6E4B4" w:rsidR="00C641D4" w:rsidRPr="006339A7" w:rsidRDefault="00284FAE" w:rsidP="00E74A86">
      <w:pPr>
        <w:pStyle w:val="BodyText"/>
        <w:numPr>
          <w:ilvl w:val="0"/>
          <w:numId w:val="45"/>
        </w:numPr>
        <w:rPr>
          <w:rFonts w:ascii="Arial" w:hAnsi="Arial" w:cs="Arial"/>
        </w:rPr>
      </w:pPr>
      <w:r w:rsidRPr="006339A7">
        <w:rPr>
          <w:rFonts w:ascii="Arial" w:hAnsi="Arial" w:cs="Arial"/>
        </w:rPr>
        <w:t xml:space="preserve">College </w:t>
      </w:r>
      <w:r>
        <w:rPr>
          <w:rFonts w:ascii="Arial" w:hAnsi="Arial" w:cs="Arial"/>
        </w:rPr>
        <w:t xml:space="preserve">y </w:t>
      </w:r>
      <w:proofErr w:type="spellStart"/>
      <w:r>
        <w:rPr>
          <w:rFonts w:ascii="Arial" w:hAnsi="Arial" w:cs="Arial"/>
        </w:rPr>
        <w:t>Cymoedd</w:t>
      </w:r>
      <w:proofErr w:type="spellEnd"/>
      <w:r>
        <w:rPr>
          <w:rFonts w:ascii="Arial" w:hAnsi="Arial" w:cs="Arial"/>
        </w:rPr>
        <w:t xml:space="preserve"> </w:t>
      </w:r>
      <w:r w:rsidR="008F1FA0" w:rsidRPr="006339A7">
        <w:rPr>
          <w:rFonts w:ascii="Arial" w:hAnsi="Arial" w:cs="Arial"/>
        </w:rPr>
        <w:t>strategies:</w:t>
      </w:r>
    </w:p>
    <w:p w14:paraId="1CA0C612" w14:textId="512FE420" w:rsidR="008F1FA0" w:rsidRPr="006339A7" w:rsidRDefault="00705C95" w:rsidP="00E74A86">
      <w:pPr>
        <w:pStyle w:val="BodyText"/>
        <w:numPr>
          <w:ilvl w:val="1"/>
          <w:numId w:val="45"/>
        </w:numPr>
        <w:rPr>
          <w:rFonts w:ascii="Arial" w:hAnsi="Arial" w:cs="Arial"/>
        </w:rPr>
      </w:pPr>
      <w:r w:rsidRPr="006339A7">
        <w:rPr>
          <w:rFonts w:ascii="Arial" w:hAnsi="Arial" w:cs="Arial"/>
        </w:rPr>
        <w:t>Strategic Aims and Objectives 23-26</w:t>
      </w:r>
    </w:p>
    <w:p w14:paraId="46DC45EB" w14:textId="31183989" w:rsidR="00705C95" w:rsidRPr="006339A7" w:rsidRDefault="00284FAE" w:rsidP="00E74A86">
      <w:pPr>
        <w:pStyle w:val="BodyText"/>
        <w:numPr>
          <w:ilvl w:val="0"/>
          <w:numId w:val="45"/>
        </w:numPr>
        <w:rPr>
          <w:rFonts w:ascii="Arial" w:hAnsi="Arial" w:cs="Arial"/>
        </w:rPr>
      </w:pPr>
      <w:r w:rsidRPr="006339A7">
        <w:rPr>
          <w:rFonts w:ascii="Arial" w:hAnsi="Arial" w:cs="Arial"/>
        </w:rPr>
        <w:t xml:space="preserve">College </w:t>
      </w:r>
      <w:r>
        <w:rPr>
          <w:rFonts w:ascii="Arial" w:hAnsi="Arial" w:cs="Arial"/>
        </w:rPr>
        <w:t xml:space="preserve">y </w:t>
      </w:r>
      <w:proofErr w:type="spellStart"/>
      <w:r>
        <w:rPr>
          <w:rFonts w:ascii="Arial" w:hAnsi="Arial" w:cs="Arial"/>
        </w:rPr>
        <w:t>Cymoedd</w:t>
      </w:r>
      <w:proofErr w:type="spellEnd"/>
      <w:r>
        <w:rPr>
          <w:rFonts w:ascii="Arial" w:hAnsi="Arial" w:cs="Arial"/>
        </w:rPr>
        <w:t xml:space="preserve"> </w:t>
      </w:r>
      <w:r w:rsidR="002F6662" w:rsidRPr="006339A7">
        <w:rPr>
          <w:rFonts w:ascii="Arial" w:hAnsi="Arial" w:cs="Arial"/>
        </w:rPr>
        <w:t>Policies</w:t>
      </w:r>
      <w:r w:rsidR="004C5FF5" w:rsidRPr="006339A7">
        <w:rPr>
          <w:rFonts w:ascii="Arial" w:hAnsi="Arial" w:cs="Arial"/>
        </w:rPr>
        <w:t>:</w:t>
      </w:r>
    </w:p>
    <w:p w14:paraId="74EC768E" w14:textId="5FC8EE65" w:rsidR="004C5FF5" w:rsidRPr="006339A7" w:rsidRDefault="004C5FF5" w:rsidP="00E74A86">
      <w:pPr>
        <w:pStyle w:val="BodyText"/>
        <w:numPr>
          <w:ilvl w:val="1"/>
          <w:numId w:val="45"/>
        </w:numPr>
        <w:rPr>
          <w:rFonts w:ascii="Arial" w:hAnsi="Arial" w:cs="Arial"/>
        </w:rPr>
      </w:pPr>
      <w:proofErr w:type="spellStart"/>
      <w:r w:rsidRPr="006339A7">
        <w:rPr>
          <w:rFonts w:ascii="Arial" w:hAnsi="Arial" w:cs="Arial"/>
        </w:rPr>
        <w:t>Anti Fraud</w:t>
      </w:r>
      <w:proofErr w:type="spellEnd"/>
      <w:r w:rsidRPr="006339A7">
        <w:rPr>
          <w:rFonts w:ascii="Arial" w:hAnsi="Arial" w:cs="Arial"/>
        </w:rPr>
        <w:t xml:space="preserve"> Policy</w:t>
      </w:r>
    </w:p>
    <w:p w14:paraId="3D45F962" w14:textId="3991455F" w:rsidR="004C5FF5" w:rsidRPr="006339A7" w:rsidRDefault="004C5FF5" w:rsidP="00E74A86">
      <w:pPr>
        <w:pStyle w:val="BodyText"/>
        <w:numPr>
          <w:ilvl w:val="1"/>
          <w:numId w:val="45"/>
        </w:numPr>
        <w:rPr>
          <w:rFonts w:ascii="Arial" w:hAnsi="Arial" w:cs="Arial"/>
        </w:rPr>
      </w:pPr>
      <w:r w:rsidRPr="006339A7">
        <w:rPr>
          <w:rFonts w:ascii="Arial" w:hAnsi="Arial" w:cs="Arial"/>
        </w:rPr>
        <w:t>Anti Bribery Policy</w:t>
      </w:r>
    </w:p>
    <w:p w14:paraId="781C008D" w14:textId="3246C0D8" w:rsidR="004C5FF5" w:rsidRPr="006339A7" w:rsidRDefault="003A1A26" w:rsidP="00E74A86">
      <w:pPr>
        <w:pStyle w:val="BodyText"/>
        <w:numPr>
          <w:ilvl w:val="1"/>
          <w:numId w:val="45"/>
        </w:numPr>
        <w:rPr>
          <w:rFonts w:ascii="Arial" w:hAnsi="Arial" w:cs="Arial"/>
        </w:rPr>
      </w:pPr>
      <w:r w:rsidRPr="006339A7">
        <w:rPr>
          <w:rFonts w:ascii="Arial" w:hAnsi="Arial" w:cs="Arial"/>
        </w:rPr>
        <w:t>Strategic Risk Management Policy</w:t>
      </w:r>
    </w:p>
    <w:p w14:paraId="77C00046" w14:textId="09B85BB9" w:rsidR="003A1A26" w:rsidRPr="006339A7" w:rsidRDefault="003A1A26" w:rsidP="00E74A86">
      <w:pPr>
        <w:pStyle w:val="BodyText"/>
        <w:numPr>
          <w:ilvl w:val="1"/>
          <w:numId w:val="45"/>
        </w:numPr>
        <w:rPr>
          <w:rFonts w:ascii="Arial" w:hAnsi="Arial" w:cs="Arial"/>
        </w:rPr>
      </w:pPr>
      <w:r w:rsidRPr="006339A7">
        <w:rPr>
          <w:rFonts w:ascii="Arial" w:hAnsi="Arial" w:cs="Arial"/>
        </w:rPr>
        <w:t>Whistleblowing Policy</w:t>
      </w:r>
    </w:p>
    <w:p w14:paraId="1C25AABB" w14:textId="4FF382CB" w:rsidR="003A1A26" w:rsidRPr="006339A7" w:rsidRDefault="003A1A26" w:rsidP="00E74A86">
      <w:pPr>
        <w:pStyle w:val="BodyText"/>
        <w:numPr>
          <w:ilvl w:val="1"/>
          <w:numId w:val="45"/>
        </w:numPr>
        <w:rPr>
          <w:rFonts w:ascii="Arial" w:hAnsi="Arial" w:cs="Arial"/>
        </w:rPr>
      </w:pPr>
      <w:r w:rsidRPr="006339A7">
        <w:rPr>
          <w:rFonts w:ascii="Arial" w:hAnsi="Arial" w:cs="Arial"/>
        </w:rPr>
        <w:t>Data Protection Policy</w:t>
      </w:r>
    </w:p>
    <w:p w14:paraId="4274B876" w14:textId="485E846A" w:rsidR="003A1A26" w:rsidRPr="006339A7" w:rsidRDefault="003A1A26" w:rsidP="00E74A86">
      <w:pPr>
        <w:pStyle w:val="BodyText"/>
        <w:numPr>
          <w:ilvl w:val="1"/>
          <w:numId w:val="45"/>
        </w:numPr>
        <w:rPr>
          <w:rFonts w:ascii="Arial" w:hAnsi="Arial" w:cs="Arial"/>
        </w:rPr>
      </w:pPr>
      <w:r w:rsidRPr="006339A7">
        <w:rPr>
          <w:rFonts w:ascii="Arial" w:hAnsi="Arial" w:cs="Arial"/>
        </w:rPr>
        <w:t>Freedom of Information Policy</w:t>
      </w:r>
    </w:p>
    <w:p w14:paraId="6391AC5F" w14:textId="53A5433F" w:rsidR="003A1A26" w:rsidRPr="006339A7" w:rsidRDefault="005A1A76" w:rsidP="00E74A86">
      <w:pPr>
        <w:pStyle w:val="BodyText"/>
        <w:numPr>
          <w:ilvl w:val="1"/>
          <w:numId w:val="45"/>
        </w:numPr>
        <w:rPr>
          <w:rFonts w:ascii="Arial" w:hAnsi="Arial" w:cs="Arial"/>
        </w:rPr>
      </w:pPr>
      <w:r w:rsidRPr="006339A7">
        <w:rPr>
          <w:rFonts w:ascii="Arial" w:hAnsi="Arial" w:cs="Arial"/>
        </w:rPr>
        <w:t>Modern Slavery and Human Trafficking Statement</w:t>
      </w:r>
    </w:p>
    <w:p w14:paraId="0AA48EE5" w14:textId="5A770BDC" w:rsidR="00816CA2" w:rsidRPr="006339A7" w:rsidRDefault="00816CA2" w:rsidP="00E74A86">
      <w:pPr>
        <w:pStyle w:val="BodyText"/>
        <w:numPr>
          <w:ilvl w:val="1"/>
          <w:numId w:val="45"/>
        </w:numPr>
        <w:rPr>
          <w:rFonts w:ascii="Arial" w:hAnsi="Arial" w:cs="Arial"/>
        </w:rPr>
      </w:pPr>
      <w:r w:rsidRPr="006339A7">
        <w:rPr>
          <w:rFonts w:ascii="Arial" w:hAnsi="Arial" w:cs="Arial"/>
        </w:rPr>
        <w:t>Equality, Diversity and Inclusion Policy</w:t>
      </w:r>
    </w:p>
    <w:p w14:paraId="679F582F" w14:textId="1A96FBC7" w:rsidR="00816CA2" w:rsidRPr="006339A7" w:rsidRDefault="00816CA2" w:rsidP="00E74A86">
      <w:pPr>
        <w:pStyle w:val="BodyText"/>
        <w:numPr>
          <w:ilvl w:val="1"/>
          <w:numId w:val="45"/>
        </w:numPr>
        <w:rPr>
          <w:rFonts w:ascii="Arial" w:hAnsi="Arial" w:cs="Arial"/>
        </w:rPr>
      </w:pPr>
      <w:r w:rsidRPr="006339A7">
        <w:rPr>
          <w:rFonts w:ascii="Arial" w:hAnsi="Arial" w:cs="Arial"/>
        </w:rPr>
        <w:t xml:space="preserve">Promoting and Facilitating the </w:t>
      </w:r>
      <w:r w:rsidR="002F6662" w:rsidRPr="006339A7">
        <w:rPr>
          <w:rFonts w:ascii="Arial" w:hAnsi="Arial" w:cs="Arial"/>
        </w:rPr>
        <w:t>use of the Welsh Language Policy</w:t>
      </w:r>
    </w:p>
    <w:p w14:paraId="0DBADF1E" w14:textId="77777777" w:rsidR="00543AE9" w:rsidRDefault="00543AE9">
      <w:pPr>
        <w:spacing w:after="200" w:line="24" w:lineRule="auto"/>
        <w:rPr>
          <w:rFonts w:ascii="Arial" w:eastAsia="Arial Unicode MS" w:hAnsi="Arial" w:cs="Arial"/>
          <w:b/>
          <w:color w:val="000000"/>
          <w:kern w:val="28"/>
          <w:szCs w:val="20"/>
        </w:rPr>
      </w:pPr>
      <w:bookmarkStart w:id="80" w:name="a823738"/>
      <w:r>
        <w:br w:type="page"/>
      </w:r>
    </w:p>
    <w:p w14:paraId="5E6A9825" w14:textId="41019ACA" w:rsidR="00CC52C0" w:rsidRPr="00C516B0" w:rsidRDefault="00543AE9" w:rsidP="00543AE9">
      <w:pPr>
        <w:pStyle w:val="TitleClause"/>
        <w:numPr>
          <w:ilvl w:val="0"/>
          <w:numId w:val="0"/>
        </w:numPr>
        <w:ind w:left="720" w:hanging="720"/>
      </w:pPr>
      <w:bookmarkStart w:id="81" w:name="_Toc227925198"/>
      <w:bookmarkStart w:id="82" w:name="_Toc227925360"/>
      <w:r>
        <w:lastRenderedPageBreak/>
        <w:t xml:space="preserve">Schedule </w:t>
      </w:r>
      <w:r w:rsidR="00584071">
        <w:t>4</w:t>
      </w:r>
      <w:r>
        <w:t xml:space="preserve">: </w:t>
      </w:r>
      <w:r w:rsidR="00A01C2C" w:rsidRPr="00C516B0">
        <w:t>Commercially sensitive information.</w:t>
      </w:r>
      <w:bookmarkEnd w:id="80"/>
      <w:bookmarkEnd w:id="81"/>
      <w:bookmarkEnd w:id="82"/>
    </w:p>
    <w:p w14:paraId="3A5BADEA" w14:textId="77777777" w:rsidR="00CC52C0" w:rsidRPr="00C516B0" w:rsidRDefault="00A01C2C">
      <w:pPr>
        <w:pStyle w:val="Paragraph"/>
        <w:rPr>
          <w:b/>
        </w:rPr>
      </w:pPr>
      <w:r w:rsidRPr="00C516B0">
        <w:rPr>
          <w:b/>
        </w:rPr>
        <w:t>Commercially sensitive information</w:t>
      </w:r>
    </w:p>
    <w:p w14:paraId="6A2BC81E" w14:textId="25C171FA" w:rsidR="00CC52C0" w:rsidRPr="00C516B0" w:rsidRDefault="00A01C2C">
      <w:pPr>
        <w:pStyle w:val="Paragraph"/>
      </w:pPr>
      <w:r w:rsidRPr="00C516B0">
        <w:t>I declare that I wish the following information to be designated as commercially sensitive.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0"/>
      </w:tblGrid>
      <w:tr w:rsidR="00492069" w:rsidRPr="00C516B0" w14:paraId="6B5D1B05" w14:textId="77777777">
        <w:tc>
          <w:tcPr>
            <w:tcW w:w="5000" w:type="pct"/>
            <w:tcBorders>
              <w:top w:val="single" w:sz="8" w:space="0" w:color="000000"/>
              <w:left w:val="single" w:sz="8" w:space="0" w:color="000000"/>
              <w:bottom w:val="single" w:sz="8" w:space="0" w:color="000000"/>
              <w:right w:val="single" w:sz="8" w:space="0" w:color="000000"/>
            </w:tcBorders>
          </w:tcPr>
          <w:p w14:paraId="2CA90622" w14:textId="77777777" w:rsidR="00CC52C0" w:rsidRPr="00C516B0" w:rsidRDefault="00A01C2C">
            <w:pPr>
              <w:pStyle w:val="Paragraph"/>
              <w:jc w:val="left"/>
            </w:pPr>
            <w:r w:rsidRPr="00C516B0">
              <w:t> </w:t>
            </w:r>
          </w:p>
        </w:tc>
      </w:tr>
    </w:tbl>
    <w:p w14:paraId="6DE27265" w14:textId="77777777" w:rsidR="00CC52C0" w:rsidRPr="00C516B0" w:rsidRDefault="00A01C2C">
      <w:pPr>
        <w:pStyle w:val="Paragraph"/>
      </w:pPr>
      <w:r w:rsidRPr="00C516B0">
        <w:t>The reason(s) it is considered that this information should be exempt under FOIA is: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0"/>
      </w:tblGrid>
      <w:tr w:rsidR="00492069" w:rsidRPr="00C516B0" w14:paraId="20F96684" w14:textId="77777777">
        <w:tc>
          <w:tcPr>
            <w:tcW w:w="5000" w:type="pct"/>
            <w:tcBorders>
              <w:top w:val="single" w:sz="8" w:space="0" w:color="000000"/>
              <w:left w:val="single" w:sz="8" w:space="0" w:color="000000"/>
              <w:bottom w:val="single" w:sz="8" w:space="0" w:color="000000"/>
              <w:right w:val="single" w:sz="8" w:space="0" w:color="000000"/>
            </w:tcBorders>
          </w:tcPr>
          <w:p w14:paraId="234B75F8" w14:textId="77777777" w:rsidR="00CC52C0" w:rsidRPr="00C516B0" w:rsidRDefault="00A01C2C">
            <w:pPr>
              <w:pStyle w:val="Paragraph"/>
              <w:jc w:val="left"/>
            </w:pPr>
            <w:r w:rsidRPr="00C516B0">
              <w:t> </w:t>
            </w:r>
          </w:p>
        </w:tc>
      </w:tr>
    </w:tbl>
    <w:p w14:paraId="1ADE8B01" w14:textId="77777777" w:rsidR="00CC52C0" w:rsidRPr="00C516B0" w:rsidRDefault="00A01C2C">
      <w:pPr>
        <w:pStyle w:val="Paragraph"/>
      </w:pPr>
      <w:r w:rsidRPr="00C516B0">
        <w:t xml:space="preserve">The period of time for which it is considered this information should be exempt is [until award of Contract </w:t>
      </w:r>
      <w:r w:rsidRPr="00C516B0">
        <w:rPr>
          <w:b/>
        </w:rPr>
        <w:t>OR</w:t>
      </w:r>
      <w:r w:rsidRPr="00C516B0">
        <w:t xml:space="preserve"> during the period of the Contract </w:t>
      </w:r>
      <w:r w:rsidRPr="00C516B0">
        <w:rPr>
          <w:b/>
        </w:rPr>
        <w:t>OR</w:t>
      </w:r>
      <w:r w:rsidRPr="00C516B0">
        <w:t xml:space="preserve"> for a period of [NUMBER] years until [MONTH], [YEAR]].</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789"/>
        <w:gridCol w:w="13"/>
        <w:gridCol w:w="6512"/>
        <w:gridCol w:w="26"/>
      </w:tblGrid>
      <w:tr w:rsidR="00492069" w:rsidRPr="00C516B0" w14:paraId="74DD59F1" w14:textId="77777777" w:rsidTr="004B7409">
        <w:trPr>
          <w:gridAfter w:val="1"/>
          <w:wAfter w:w="14" w:type="pct"/>
        </w:trPr>
        <w:tc>
          <w:tcPr>
            <w:tcW w:w="4986" w:type="pct"/>
            <w:gridSpan w:val="3"/>
            <w:tcBorders>
              <w:top w:val="single" w:sz="8" w:space="0" w:color="000000"/>
              <w:left w:val="single" w:sz="8" w:space="0" w:color="000000"/>
              <w:bottom w:val="single" w:sz="8" w:space="0" w:color="000000"/>
              <w:right w:val="single" w:sz="8" w:space="0" w:color="000000"/>
            </w:tcBorders>
          </w:tcPr>
          <w:p w14:paraId="66876FEA" w14:textId="77777777" w:rsidR="00CC52C0" w:rsidRPr="00C516B0" w:rsidRDefault="00A01C2C">
            <w:pPr>
              <w:pStyle w:val="Paragraph"/>
              <w:jc w:val="left"/>
            </w:pPr>
            <w:r w:rsidRPr="00C516B0">
              <w:t> </w:t>
            </w:r>
          </w:p>
        </w:tc>
      </w:tr>
      <w:tr w:rsidR="00492069" w:rsidRPr="00C516B0" w14:paraId="717854D2" w14:textId="77777777" w:rsidTr="004B7409">
        <w:tblPrEx>
          <w:tblBorders>
            <w:top w:val="nil"/>
            <w:left w:val="nil"/>
            <w:bottom w:val="nil"/>
            <w:right w:val="nil"/>
            <w:insideH w:val="nil"/>
            <w:insideV w:val="nil"/>
          </w:tblBorders>
        </w:tblPrEx>
        <w:tc>
          <w:tcPr>
            <w:tcW w:w="1493" w:type="pct"/>
            <w:tcBorders>
              <w:top w:val="nil"/>
              <w:left w:val="nil"/>
              <w:bottom w:val="nil"/>
              <w:right w:val="nil"/>
            </w:tcBorders>
          </w:tcPr>
          <w:p w14:paraId="6AD06F01" w14:textId="77777777" w:rsidR="00CC52C0" w:rsidRPr="00C516B0" w:rsidRDefault="00A01C2C">
            <w:pPr>
              <w:pStyle w:val="Paragraph"/>
              <w:jc w:val="left"/>
            </w:pPr>
            <w:r w:rsidRPr="00C516B0">
              <w:t>SIGNATURE:</w:t>
            </w:r>
          </w:p>
        </w:tc>
        <w:tc>
          <w:tcPr>
            <w:tcW w:w="3507" w:type="pct"/>
            <w:gridSpan w:val="3"/>
            <w:tcBorders>
              <w:top w:val="nil"/>
              <w:left w:val="nil"/>
              <w:bottom w:val="nil"/>
              <w:right w:val="nil"/>
            </w:tcBorders>
          </w:tcPr>
          <w:p w14:paraId="593F6E53" w14:textId="77777777" w:rsidR="00CC52C0" w:rsidRPr="00C516B0" w:rsidRDefault="00A01C2C">
            <w:pPr>
              <w:pStyle w:val="Paragraph"/>
              <w:jc w:val="left"/>
            </w:pPr>
            <w:r w:rsidRPr="00C516B0">
              <w:t>_________________________________________</w:t>
            </w:r>
          </w:p>
        </w:tc>
      </w:tr>
      <w:tr w:rsidR="00492069" w:rsidRPr="00C516B0" w14:paraId="3ABE03EE" w14:textId="77777777" w:rsidTr="004B7409">
        <w:tblPrEx>
          <w:tblBorders>
            <w:top w:val="nil"/>
            <w:left w:val="nil"/>
            <w:bottom w:val="nil"/>
            <w:right w:val="nil"/>
            <w:insideH w:val="nil"/>
            <w:insideV w:val="nil"/>
          </w:tblBorders>
        </w:tblPrEx>
        <w:tc>
          <w:tcPr>
            <w:tcW w:w="1493" w:type="pct"/>
            <w:tcBorders>
              <w:top w:val="nil"/>
              <w:left w:val="nil"/>
              <w:bottom w:val="nil"/>
              <w:right w:val="nil"/>
            </w:tcBorders>
          </w:tcPr>
          <w:p w14:paraId="305AE0FE" w14:textId="77777777" w:rsidR="00CC52C0" w:rsidRPr="00C516B0" w:rsidRDefault="00A01C2C">
            <w:pPr>
              <w:pStyle w:val="Paragraph"/>
              <w:jc w:val="left"/>
            </w:pPr>
            <w:r w:rsidRPr="00C516B0">
              <w:t>NAME (PRINT):</w:t>
            </w:r>
          </w:p>
        </w:tc>
        <w:tc>
          <w:tcPr>
            <w:tcW w:w="3507" w:type="pct"/>
            <w:gridSpan w:val="3"/>
            <w:tcBorders>
              <w:top w:val="nil"/>
              <w:left w:val="nil"/>
              <w:bottom w:val="nil"/>
              <w:right w:val="nil"/>
            </w:tcBorders>
          </w:tcPr>
          <w:p w14:paraId="29764EE9" w14:textId="77777777" w:rsidR="00CC52C0" w:rsidRPr="00C516B0" w:rsidRDefault="00A01C2C">
            <w:pPr>
              <w:pStyle w:val="Paragraph"/>
              <w:jc w:val="left"/>
            </w:pPr>
            <w:r w:rsidRPr="00C516B0">
              <w:t>_________________________________________</w:t>
            </w:r>
          </w:p>
        </w:tc>
      </w:tr>
      <w:tr w:rsidR="00492069" w:rsidRPr="00C516B0" w14:paraId="440E52FD" w14:textId="77777777" w:rsidTr="004B7409">
        <w:tblPrEx>
          <w:tblBorders>
            <w:top w:val="nil"/>
            <w:left w:val="nil"/>
            <w:bottom w:val="nil"/>
            <w:right w:val="nil"/>
            <w:insideH w:val="nil"/>
            <w:insideV w:val="nil"/>
          </w:tblBorders>
        </w:tblPrEx>
        <w:tc>
          <w:tcPr>
            <w:tcW w:w="1493" w:type="pct"/>
            <w:tcBorders>
              <w:top w:val="nil"/>
              <w:left w:val="nil"/>
              <w:bottom w:val="nil"/>
              <w:right w:val="nil"/>
            </w:tcBorders>
          </w:tcPr>
          <w:p w14:paraId="26A99FA6" w14:textId="77777777" w:rsidR="00CC52C0" w:rsidRPr="00C516B0" w:rsidRDefault="00A01C2C">
            <w:pPr>
              <w:pStyle w:val="Paragraph"/>
              <w:jc w:val="left"/>
            </w:pPr>
            <w:r w:rsidRPr="00C516B0">
              <w:t>POSITION:</w:t>
            </w:r>
          </w:p>
        </w:tc>
        <w:tc>
          <w:tcPr>
            <w:tcW w:w="3507" w:type="pct"/>
            <w:gridSpan w:val="3"/>
            <w:tcBorders>
              <w:top w:val="nil"/>
              <w:left w:val="nil"/>
              <w:bottom w:val="nil"/>
              <w:right w:val="nil"/>
            </w:tcBorders>
          </w:tcPr>
          <w:p w14:paraId="545E6325" w14:textId="77777777" w:rsidR="00CC52C0" w:rsidRPr="00C516B0" w:rsidRDefault="00A01C2C">
            <w:pPr>
              <w:pStyle w:val="Paragraph"/>
              <w:jc w:val="left"/>
            </w:pPr>
            <w:r w:rsidRPr="00C516B0">
              <w:t>_________________________________________</w:t>
            </w:r>
          </w:p>
        </w:tc>
      </w:tr>
      <w:tr w:rsidR="00492069" w:rsidRPr="00C516B0" w14:paraId="38EE6FF0" w14:textId="77777777" w:rsidTr="004B7409">
        <w:tblPrEx>
          <w:tblBorders>
            <w:top w:val="nil"/>
            <w:left w:val="nil"/>
            <w:bottom w:val="nil"/>
            <w:right w:val="nil"/>
            <w:insideH w:val="nil"/>
            <w:insideV w:val="nil"/>
          </w:tblBorders>
        </w:tblPrEx>
        <w:tc>
          <w:tcPr>
            <w:tcW w:w="1493" w:type="pct"/>
            <w:tcBorders>
              <w:top w:val="nil"/>
              <w:left w:val="nil"/>
              <w:bottom w:val="nil"/>
              <w:right w:val="nil"/>
            </w:tcBorders>
          </w:tcPr>
          <w:p w14:paraId="749297DD" w14:textId="77777777" w:rsidR="00CC52C0" w:rsidRPr="00C516B0" w:rsidRDefault="00A01C2C">
            <w:pPr>
              <w:pStyle w:val="Paragraph"/>
              <w:jc w:val="left"/>
            </w:pPr>
            <w:r w:rsidRPr="00C516B0">
              <w:t>COMPANY:</w:t>
            </w:r>
          </w:p>
        </w:tc>
        <w:tc>
          <w:tcPr>
            <w:tcW w:w="3507" w:type="pct"/>
            <w:gridSpan w:val="3"/>
            <w:tcBorders>
              <w:top w:val="nil"/>
              <w:left w:val="nil"/>
              <w:bottom w:val="nil"/>
              <w:right w:val="nil"/>
            </w:tcBorders>
          </w:tcPr>
          <w:p w14:paraId="36D8DEF7" w14:textId="77777777" w:rsidR="00CC52C0" w:rsidRPr="00C516B0" w:rsidRDefault="00A01C2C">
            <w:pPr>
              <w:pStyle w:val="Paragraph"/>
              <w:jc w:val="left"/>
            </w:pPr>
            <w:r w:rsidRPr="00C516B0">
              <w:t>_________________________________________</w:t>
            </w:r>
          </w:p>
        </w:tc>
      </w:tr>
      <w:tr w:rsidR="00492069" w:rsidRPr="00C516B0" w14:paraId="32DBC854" w14:textId="77777777" w:rsidTr="004B7409">
        <w:tblPrEx>
          <w:tblBorders>
            <w:top w:val="nil"/>
            <w:left w:val="nil"/>
            <w:bottom w:val="nil"/>
            <w:right w:val="nil"/>
            <w:insideH w:val="nil"/>
            <w:insideV w:val="nil"/>
          </w:tblBorders>
        </w:tblPrEx>
        <w:tc>
          <w:tcPr>
            <w:tcW w:w="1493" w:type="pct"/>
            <w:tcBorders>
              <w:top w:val="nil"/>
              <w:left w:val="nil"/>
              <w:bottom w:val="nil"/>
              <w:right w:val="nil"/>
            </w:tcBorders>
          </w:tcPr>
          <w:p w14:paraId="2E492B98" w14:textId="77777777" w:rsidR="00CC52C0" w:rsidRPr="00C516B0" w:rsidRDefault="00A01C2C">
            <w:pPr>
              <w:pStyle w:val="Paragraph"/>
              <w:jc w:val="left"/>
            </w:pPr>
            <w:r w:rsidRPr="00C516B0">
              <w:t>DATE:</w:t>
            </w:r>
          </w:p>
        </w:tc>
        <w:tc>
          <w:tcPr>
            <w:tcW w:w="3507" w:type="pct"/>
            <w:gridSpan w:val="3"/>
            <w:tcBorders>
              <w:top w:val="nil"/>
              <w:left w:val="nil"/>
              <w:bottom w:val="nil"/>
              <w:right w:val="nil"/>
            </w:tcBorders>
          </w:tcPr>
          <w:p w14:paraId="481A4527" w14:textId="77777777" w:rsidR="00CC52C0" w:rsidRPr="00C516B0" w:rsidRDefault="00A01C2C">
            <w:pPr>
              <w:pStyle w:val="Paragraph"/>
              <w:jc w:val="left"/>
            </w:pPr>
            <w:r w:rsidRPr="00C516B0">
              <w:t>_________________________________________</w:t>
            </w:r>
          </w:p>
        </w:tc>
      </w:tr>
      <w:tr w:rsidR="00492069" w:rsidRPr="00C516B0" w14:paraId="38EF896A" w14:textId="77777777">
        <w:tblPrEx>
          <w:tblBorders>
            <w:top w:val="nil"/>
            <w:left w:val="nil"/>
            <w:bottom w:val="nil"/>
            <w:right w:val="nil"/>
            <w:insideH w:val="nil"/>
            <w:insideV w:val="nil"/>
          </w:tblBorders>
        </w:tblPrEx>
        <w:tc>
          <w:tcPr>
            <w:tcW w:w="1500" w:type="pct"/>
            <w:gridSpan w:val="2"/>
            <w:tcBorders>
              <w:top w:val="nil"/>
              <w:left w:val="nil"/>
              <w:bottom w:val="nil"/>
              <w:right w:val="nil"/>
            </w:tcBorders>
          </w:tcPr>
          <w:p w14:paraId="5D13F7D4" w14:textId="77777777" w:rsidR="00CC52C0" w:rsidRPr="00C516B0" w:rsidRDefault="00A01C2C">
            <w:pPr>
              <w:pStyle w:val="Paragraph"/>
              <w:jc w:val="left"/>
            </w:pPr>
            <w:r w:rsidRPr="00C516B0">
              <w:t>COMPANY:</w:t>
            </w:r>
          </w:p>
        </w:tc>
        <w:tc>
          <w:tcPr>
            <w:tcW w:w="3500" w:type="pct"/>
            <w:gridSpan w:val="2"/>
            <w:tcBorders>
              <w:top w:val="nil"/>
              <w:left w:val="nil"/>
              <w:bottom w:val="nil"/>
              <w:right w:val="nil"/>
            </w:tcBorders>
          </w:tcPr>
          <w:p w14:paraId="621774FA" w14:textId="77777777" w:rsidR="00CC52C0" w:rsidRPr="00C516B0" w:rsidRDefault="00A01C2C">
            <w:pPr>
              <w:pStyle w:val="Paragraph"/>
              <w:jc w:val="left"/>
            </w:pPr>
            <w:r w:rsidRPr="00C516B0">
              <w:t>_________________________________________</w:t>
            </w:r>
          </w:p>
        </w:tc>
      </w:tr>
      <w:tr w:rsidR="00492069" w:rsidRPr="00C516B0" w14:paraId="2ADC5312" w14:textId="77777777">
        <w:tblPrEx>
          <w:tblBorders>
            <w:top w:val="nil"/>
            <w:left w:val="nil"/>
            <w:bottom w:val="nil"/>
            <w:right w:val="nil"/>
            <w:insideH w:val="nil"/>
            <w:insideV w:val="nil"/>
          </w:tblBorders>
        </w:tblPrEx>
        <w:tc>
          <w:tcPr>
            <w:tcW w:w="1500" w:type="pct"/>
            <w:gridSpan w:val="2"/>
            <w:tcBorders>
              <w:top w:val="nil"/>
              <w:left w:val="nil"/>
              <w:bottom w:val="nil"/>
              <w:right w:val="nil"/>
            </w:tcBorders>
          </w:tcPr>
          <w:p w14:paraId="5877853E" w14:textId="77777777" w:rsidR="00CC52C0" w:rsidRPr="00C516B0" w:rsidRDefault="00A01C2C">
            <w:pPr>
              <w:pStyle w:val="Paragraph"/>
              <w:jc w:val="left"/>
            </w:pPr>
            <w:r w:rsidRPr="00C516B0">
              <w:t>DATE:</w:t>
            </w:r>
          </w:p>
        </w:tc>
        <w:tc>
          <w:tcPr>
            <w:tcW w:w="3500" w:type="pct"/>
            <w:gridSpan w:val="2"/>
            <w:tcBorders>
              <w:top w:val="nil"/>
              <w:left w:val="nil"/>
              <w:bottom w:val="nil"/>
              <w:right w:val="nil"/>
            </w:tcBorders>
          </w:tcPr>
          <w:p w14:paraId="7C3F7E47" w14:textId="77777777" w:rsidR="00CC52C0" w:rsidRPr="00C516B0" w:rsidRDefault="00A01C2C">
            <w:pPr>
              <w:pStyle w:val="Paragraph"/>
              <w:jc w:val="left"/>
            </w:pPr>
            <w:r w:rsidRPr="00C516B0">
              <w:t>_________________________________________</w:t>
            </w:r>
          </w:p>
        </w:tc>
      </w:tr>
    </w:tbl>
    <w:p w14:paraId="53F34181" w14:textId="77777777" w:rsidR="00584071" w:rsidRDefault="00584071" w:rsidP="00584071">
      <w:pPr>
        <w:pStyle w:val="TitleClause"/>
        <w:numPr>
          <w:ilvl w:val="0"/>
          <w:numId w:val="0"/>
        </w:numPr>
        <w:sectPr w:rsidR="00584071">
          <w:pgSz w:w="12240" w:h="15840"/>
          <w:pgMar w:top="1440" w:right="1440" w:bottom="1440" w:left="1440" w:header="720" w:footer="720" w:gutter="0"/>
          <w:cols w:space="720"/>
        </w:sectPr>
      </w:pPr>
      <w:bookmarkStart w:id="83" w:name="a624299"/>
      <w:bookmarkStart w:id="84" w:name="a737736"/>
    </w:p>
    <w:p w14:paraId="0950F502" w14:textId="4D034782" w:rsidR="00EB373B" w:rsidRDefault="00584071" w:rsidP="00507E57">
      <w:pPr>
        <w:pStyle w:val="TitleClause"/>
        <w:numPr>
          <w:ilvl w:val="0"/>
          <w:numId w:val="0"/>
        </w:numPr>
      </w:pPr>
      <w:bookmarkStart w:id="85" w:name="_Toc227925199"/>
      <w:bookmarkStart w:id="86" w:name="_Toc227925361"/>
      <w:r>
        <w:lastRenderedPageBreak/>
        <w:t xml:space="preserve">Schedule 5: </w:t>
      </w:r>
      <w:r w:rsidR="00EB373B">
        <w:t>Certificate of non-collusion and non-canvassing</w:t>
      </w:r>
      <w:bookmarkEnd w:id="85"/>
      <w:bookmarkEnd w:id="86"/>
      <w:r w:rsidR="00EB373B">
        <w:t xml:space="preserve"> </w:t>
      </w:r>
      <w:bookmarkEnd w:id="83"/>
    </w:p>
    <w:p w14:paraId="01D3F871" w14:textId="77777777" w:rsidR="00EB373B" w:rsidRPr="00AB4B20" w:rsidRDefault="00EB373B" w:rsidP="00EB373B">
      <w:pPr>
        <w:pStyle w:val="Paragraph"/>
        <w:rPr>
          <w:b/>
          <w:bCs/>
        </w:rPr>
      </w:pPr>
      <w:r>
        <w:rPr>
          <w:b/>
          <w:bCs/>
        </w:rPr>
        <w:t>Statement of non-canvassing</w:t>
      </w:r>
    </w:p>
    <w:p w14:paraId="3BEEA8B2" w14:textId="445578D4" w:rsidR="00EB373B" w:rsidRDefault="00EB373B" w:rsidP="00EB373B">
      <w:pPr>
        <w:pStyle w:val="Paragraph"/>
      </w:pPr>
      <w:r>
        <w:t xml:space="preserve">I hereby certify that I have not canvassed any minister, official, representative or adviser of the </w:t>
      </w:r>
      <w:r w:rsidR="00E44E52">
        <w:t>College</w:t>
      </w:r>
      <w:r>
        <w:t xml:space="preserve"> in connection with this procurement and the proposed award of the contract by the </w:t>
      </w:r>
      <w:r w:rsidR="00E44E52">
        <w:t>College</w:t>
      </w:r>
      <w:r>
        <w:t xml:space="preserve">, and that no person employed by me or acting on my behalf, or advising me, has done any such act. I agree that the </w:t>
      </w:r>
      <w:r w:rsidR="00E44E52">
        <w:t>College</w:t>
      </w:r>
      <w:r>
        <w:t xml:space="preserve"> may, in consideration of our tender, and in any subsequent actions, rely on the statements made in this certificate.</w:t>
      </w:r>
    </w:p>
    <w:p w14:paraId="4DCA7D7F" w14:textId="6305DBAB" w:rsidR="00EB373B" w:rsidRDefault="00EB373B" w:rsidP="00EB373B">
      <w:pPr>
        <w:pStyle w:val="Paragraph"/>
      </w:pPr>
      <w:r>
        <w:t xml:space="preserve">I further hereby undertake that I will not canvass any minister, official, representative or adviser of the </w:t>
      </w:r>
      <w:r w:rsidR="00E44E52">
        <w:t>College</w:t>
      </w:r>
      <w:r>
        <w:t xml:space="preserve"> in connection with the Procurement and/or award of the contract and that no person employed by me or acting on my behalf, or advising me, will do any such act.</w:t>
      </w:r>
    </w:p>
    <w:p w14:paraId="6C3D50E5" w14:textId="77777777" w:rsidR="00EB373B" w:rsidRPr="00AB4B20" w:rsidRDefault="00EB373B" w:rsidP="00EB373B">
      <w:pPr>
        <w:pStyle w:val="Paragraph"/>
        <w:rPr>
          <w:b/>
          <w:bCs/>
        </w:rPr>
      </w:pPr>
      <w:r>
        <w:rPr>
          <w:b/>
          <w:bCs/>
        </w:rPr>
        <w:t>Statement of non-collusion</w:t>
      </w:r>
    </w:p>
    <w:p w14:paraId="07554047" w14:textId="2788DE99" w:rsidR="00EB373B" w:rsidRDefault="00EB373B" w:rsidP="00EB373B">
      <w:pPr>
        <w:pStyle w:val="Paragraph"/>
      </w:pPr>
      <w:r>
        <w:t xml:space="preserve">The </w:t>
      </w:r>
      <w:r w:rsidR="00E44E52">
        <w:t>College</w:t>
      </w:r>
      <w:r>
        <w:t xml:space="preserve"> must receive bona fide competitive tenders from all Tenderers.</w:t>
      </w:r>
    </w:p>
    <w:p w14:paraId="6C8FAA99" w14:textId="77777777" w:rsidR="00EB373B" w:rsidRDefault="00EB373B" w:rsidP="00EB373B">
      <w:pPr>
        <w:pStyle w:val="Paragraph"/>
      </w:pPr>
      <w:r>
        <w:t>In recognition of this requirement, I certify that this is a bona fide offer, intended to be competitive and that I have not fixed or adjusted the amount of the offer or the price in accordance with any agreement or arrangement with any other person (except any associated person or subcontractor identified in this offer).</w:t>
      </w:r>
    </w:p>
    <w:p w14:paraId="5E90A25F" w14:textId="77777777" w:rsidR="00EB373B" w:rsidRDefault="00EB373B" w:rsidP="00EB373B">
      <w:pPr>
        <w:pStyle w:val="Paragraph"/>
      </w:pPr>
      <w:r>
        <w:t>I also certify that I have not done, and undertake that I will not do, at any time during the procurement or, in the event of my final tender being successful, during the term of the contract, any of the following acts:</w:t>
      </w:r>
    </w:p>
    <w:p w14:paraId="6DB1FAD7" w14:textId="7D36AE98" w:rsidR="00EB373B" w:rsidRDefault="00EB373B" w:rsidP="00EB373B">
      <w:pPr>
        <w:pStyle w:val="BulletList1"/>
      </w:pPr>
      <w:r>
        <w:rPr>
          <w:color w:val="000000"/>
        </w:rPr>
        <w:t xml:space="preserve">Communicate to any person, other than the </w:t>
      </w:r>
      <w:r w:rsidR="00E44E52">
        <w:rPr>
          <w:color w:val="000000"/>
        </w:rPr>
        <w:t>College</w:t>
      </w:r>
      <w:r>
        <w:rPr>
          <w:color w:val="000000"/>
        </w:rPr>
        <w:t>, the amount or approximate amount of my proposed offer except where the disclosure in confidence was essential to obtain insurance premium quotations required for its preparation.</w:t>
      </w:r>
    </w:p>
    <w:p w14:paraId="5FF0EC43" w14:textId="480D9E57" w:rsidR="00EB373B" w:rsidRDefault="00EB373B" w:rsidP="00EB373B">
      <w:pPr>
        <w:pStyle w:val="BulletList1"/>
      </w:pPr>
      <w:r>
        <w:rPr>
          <w:color w:val="000000"/>
        </w:rPr>
        <w:t xml:space="preserve">Enter into any agreement or agreements with any other person that they shall refrain from participating in the tendering process carried out by the </w:t>
      </w:r>
      <w:r w:rsidR="00E44E52">
        <w:rPr>
          <w:color w:val="000000"/>
        </w:rPr>
        <w:t>College</w:t>
      </w:r>
      <w:r>
        <w:rPr>
          <w:color w:val="000000"/>
        </w:rPr>
        <w:t xml:space="preserve"> or as to the amount of any offer submitted by them during the course of this process.</w:t>
      </w:r>
    </w:p>
    <w:p w14:paraId="38A49E62" w14:textId="77777777" w:rsidR="00EB373B" w:rsidRDefault="00EB373B" w:rsidP="00EB373B">
      <w:pPr>
        <w:pStyle w:val="BulletList1"/>
      </w:pPr>
      <w:r>
        <w:rPr>
          <w:color w:val="000000"/>
        </w:rPr>
        <w:t>Cause or induce any person to enter into such an agreement as is mentioned in the previous paragraph or to inform us of the amount or the approximate amount of any other tender for the contract.</w:t>
      </w:r>
    </w:p>
    <w:p w14:paraId="1E5CD97D" w14:textId="77777777" w:rsidR="00EB373B" w:rsidRDefault="00EB373B" w:rsidP="00EB373B">
      <w:pPr>
        <w:pStyle w:val="BulletList1"/>
      </w:pPr>
      <w:r>
        <w:rPr>
          <w:color w:val="000000"/>
        </w:rPr>
        <w:t>Commit any offence under the Bribery Act 2010.</w:t>
      </w:r>
    </w:p>
    <w:p w14:paraId="6B10599D" w14:textId="77777777" w:rsidR="00EB373B" w:rsidRDefault="00EB373B" w:rsidP="00EB373B">
      <w:pPr>
        <w:pStyle w:val="BulletList1"/>
      </w:pPr>
      <w:r>
        <w:rPr>
          <w:color w:val="000000"/>
        </w:rPr>
        <w: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w:t>
      </w:r>
    </w:p>
    <w:p w14:paraId="6D4AC7A1" w14:textId="77777777" w:rsidR="00EB373B" w:rsidRDefault="00EB373B" w:rsidP="00EB373B">
      <w:pPr>
        <w:pStyle w:val="Paragraph"/>
      </w:pPr>
      <w:r>
        <w:lastRenderedPageBreak/>
        <w:t>In this certificate, the word "person" includes any person, body or association, corporate or incorporate and "agreement" includes any arrangement whether formal or informal and whether legally binding or not.</w:t>
      </w:r>
    </w:p>
    <w:p w14:paraId="68D96565" w14:textId="50712AD9" w:rsidR="00EB373B" w:rsidRDefault="00EB373B" w:rsidP="00EB373B">
      <w:pPr>
        <w:pStyle w:val="Paragraph"/>
      </w:pPr>
      <w:r>
        <w:t xml:space="preserve">I agree that the </w:t>
      </w:r>
      <w:r w:rsidR="00E44E52">
        <w:t>College</w:t>
      </w:r>
      <w:r>
        <w:t xml:space="preserve"> may, in its consideration of the Tender and in any subsequent actions, rely on the statements made in this certificate.</w:t>
      </w:r>
    </w:p>
    <w:tbl>
      <w:tblPr>
        <w:tblW w:w="5000" w:type="pct"/>
        <w:tblBorders>
          <w:top w:val="nil"/>
          <w:left w:val="nil"/>
          <w:bottom w:val="nil"/>
          <w:right w:val="nil"/>
          <w:insideH w:val="nil"/>
          <w:insideV w:val="nil"/>
        </w:tblBorders>
        <w:tblLook w:val="04A0" w:firstRow="1" w:lastRow="0" w:firstColumn="1" w:lastColumn="0" w:noHBand="0" w:noVBand="1"/>
      </w:tblPr>
      <w:tblGrid>
        <w:gridCol w:w="2808"/>
        <w:gridCol w:w="6552"/>
      </w:tblGrid>
      <w:tr w:rsidR="00EB373B" w14:paraId="26ADB711" w14:textId="77777777" w:rsidTr="001C65FA">
        <w:tc>
          <w:tcPr>
            <w:tcW w:w="1500" w:type="pct"/>
            <w:tcBorders>
              <w:top w:val="nil"/>
              <w:left w:val="nil"/>
              <w:bottom w:val="nil"/>
              <w:right w:val="nil"/>
            </w:tcBorders>
          </w:tcPr>
          <w:p w14:paraId="7713C1E8" w14:textId="77777777" w:rsidR="00EB373B" w:rsidRDefault="00EB373B" w:rsidP="001C65FA">
            <w:pPr>
              <w:pStyle w:val="Paragraph"/>
              <w:jc w:val="left"/>
            </w:pPr>
            <w:r>
              <w:t>SIGNATURE:</w:t>
            </w:r>
          </w:p>
        </w:tc>
        <w:tc>
          <w:tcPr>
            <w:tcW w:w="3500" w:type="pct"/>
            <w:tcBorders>
              <w:top w:val="nil"/>
              <w:left w:val="nil"/>
              <w:bottom w:val="nil"/>
              <w:right w:val="nil"/>
            </w:tcBorders>
          </w:tcPr>
          <w:p w14:paraId="4C02E8E7" w14:textId="77777777" w:rsidR="00EB373B" w:rsidRDefault="00EB373B" w:rsidP="001C65FA">
            <w:pPr>
              <w:pStyle w:val="Paragraph"/>
              <w:jc w:val="left"/>
            </w:pPr>
            <w:r>
              <w:t>_________________________________________</w:t>
            </w:r>
          </w:p>
        </w:tc>
      </w:tr>
      <w:tr w:rsidR="00EB373B" w14:paraId="7BB332F1" w14:textId="77777777" w:rsidTr="001C65FA">
        <w:tc>
          <w:tcPr>
            <w:tcW w:w="1500" w:type="pct"/>
            <w:tcBorders>
              <w:top w:val="nil"/>
              <w:left w:val="nil"/>
              <w:bottom w:val="nil"/>
              <w:right w:val="nil"/>
            </w:tcBorders>
          </w:tcPr>
          <w:p w14:paraId="7154D626" w14:textId="77777777" w:rsidR="00EB373B" w:rsidRDefault="00EB373B" w:rsidP="001C65FA">
            <w:pPr>
              <w:pStyle w:val="Paragraph"/>
              <w:jc w:val="left"/>
            </w:pPr>
            <w:r>
              <w:t>NAME (PRINT):</w:t>
            </w:r>
          </w:p>
        </w:tc>
        <w:tc>
          <w:tcPr>
            <w:tcW w:w="3500" w:type="pct"/>
            <w:tcBorders>
              <w:top w:val="nil"/>
              <w:left w:val="nil"/>
              <w:bottom w:val="nil"/>
              <w:right w:val="nil"/>
            </w:tcBorders>
          </w:tcPr>
          <w:p w14:paraId="5EA85AE0" w14:textId="77777777" w:rsidR="00EB373B" w:rsidRDefault="00EB373B" w:rsidP="001C65FA">
            <w:pPr>
              <w:pStyle w:val="Paragraph"/>
              <w:jc w:val="left"/>
            </w:pPr>
            <w:r>
              <w:t>_________________________________________</w:t>
            </w:r>
          </w:p>
        </w:tc>
      </w:tr>
      <w:tr w:rsidR="00EB373B" w14:paraId="1447A07B" w14:textId="77777777" w:rsidTr="001C65FA">
        <w:tc>
          <w:tcPr>
            <w:tcW w:w="1500" w:type="pct"/>
            <w:tcBorders>
              <w:top w:val="nil"/>
              <w:left w:val="nil"/>
              <w:bottom w:val="nil"/>
              <w:right w:val="nil"/>
            </w:tcBorders>
          </w:tcPr>
          <w:p w14:paraId="24B63326" w14:textId="77777777" w:rsidR="00EB373B" w:rsidRDefault="00EB373B" w:rsidP="001C65FA">
            <w:pPr>
              <w:pStyle w:val="Paragraph"/>
              <w:jc w:val="left"/>
            </w:pPr>
            <w:r>
              <w:t>POSITION:</w:t>
            </w:r>
          </w:p>
        </w:tc>
        <w:tc>
          <w:tcPr>
            <w:tcW w:w="3500" w:type="pct"/>
            <w:tcBorders>
              <w:top w:val="nil"/>
              <w:left w:val="nil"/>
              <w:bottom w:val="nil"/>
              <w:right w:val="nil"/>
            </w:tcBorders>
          </w:tcPr>
          <w:p w14:paraId="7CD50C59" w14:textId="77777777" w:rsidR="00EB373B" w:rsidRDefault="00EB373B" w:rsidP="001C65FA">
            <w:pPr>
              <w:pStyle w:val="Paragraph"/>
              <w:jc w:val="left"/>
            </w:pPr>
            <w:r>
              <w:t>_________________________________________</w:t>
            </w:r>
          </w:p>
        </w:tc>
      </w:tr>
      <w:tr w:rsidR="00EB373B" w14:paraId="13AF1332" w14:textId="77777777" w:rsidTr="001C65FA">
        <w:tc>
          <w:tcPr>
            <w:tcW w:w="1500" w:type="pct"/>
            <w:tcBorders>
              <w:top w:val="nil"/>
              <w:left w:val="nil"/>
              <w:bottom w:val="nil"/>
              <w:right w:val="nil"/>
            </w:tcBorders>
          </w:tcPr>
          <w:p w14:paraId="1AE442C3" w14:textId="77777777" w:rsidR="00EB373B" w:rsidRDefault="00EB373B" w:rsidP="001C65FA">
            <w:pPr>
              <w:pStyle w:val="Paragraph"/>
              <w:jc w:val="left"/>
            </w:pPr>
            <w:r>
              <w:t>COMPANY:</w:t>
            </w:r>
          </w:p>
        </w:tc>
        <w:tc>
          <w:tcPr>
            <w:tcW w:w="3500" w:type="pct"/>
            <w:tcBorders>
              <w:top w:val="nil"/>
              <w:left w:val="nil"/>
              <w:bottom w:val="nil"/>
              <w:right w:val="nil"/>
            </w:tcBorders>
          </w:tcPr>
          <w:p w14:paraId="41E1EF88" w14:textId="77777777" w:rsidR="00EB373B" w:rsidRDefault="00EB373B" w:rsidP="001C65FA">
            <w:pPr>
              <w:pStyle w:val="Paragraph"/>
              <w:jc w:val="left"/>
            </w:pPr>
            <w:r>
              <w:t>_________________________________________</w:t>
            </w:r>
          </w:p>
        </w:tc>
      </w:tr>
      <w:tr w:rsidR="00EB373B" w14:paraId="07536838" w14:textId="77777777" w:rsidTr="001C65FA">
        <w:tc>
          <w:tcPr>
            <w:tcW w:w="1500" w:type="pct"/>
            <w:tcBorders>
              <w:top w:val="nil"/>
              <w:left w:val="nil"/>
              <w:bottom w:val="nil"/>
              <w:right w:val="nil"/>
            </w:tcBorders>
          </w:tcPr>
          <w:p w14:paraId="3E801006" w14:textId="77777777" w:rsidR="00EB373B" w:rsidRDefault="00EB373B" w:rsidP="001C65FA">
            <w:pPr>
              <w:pStyle w:val="Paragraph"/>
              <w:jc w:val="left"/>
            </w:pPr>
            <w:r>
              <w:t>DATE:</w:t>
            </w:r>
          </w:p>
        </w:tc>
        <w:tc>
          <w:tcPr>
            <w:tcW w:w="3500" w:type="pct"/>
            <w:tcBorders>
              <w:top w:val="nil"/>
              <w:left w:val="nil"/>
              <w:bottom w:val="nil"/>
              <w:right w:val="nil"/>
            </w:tcBorders>
          </w:tcPr>
          <w:p w14:paraId="51F38C1F" w14:textId="77777777" w:rsidR="00EB373B" w:rsidRDefault="00EB373B" w:rsidP="001C65FA">
            <w:pPr>
              <w:pStyle w:val="Paragraph"/>
              <w:jc w:val="left"/>
            </w:pPr>
            <w:r>
              <w:t>_________________________________________</w:t>
            </w:r>
          </w:p>
        </w:tc>
      </w:tr>
    </w:tbl>
    <w:p w14:paraId="64F7FC0E" w14:textId="77777777" w:rsidR="00476D33" w:rsidRDefault="00476D33" w:rsidP="00476D33">
      <w:pPr>
        <w:pStyle w:val="TitleClause"/>
        <w:numPr>
          <w:ilvl w:val="0"/>
          <w:numId w:val="0"/>
        </w:numPr>
        <w:ind w:left="720" w:hanging="720"/>
      </w:pPr>
    </w:p>
    <w:p w14:paraId="0BBD688F" w14:textId="77777777" w:rsidR="00476D33" w:rsidRDefault="00476D33">
      <w:pPr>
        <w:spacing w:after="200" w:line="24" w:lineRule="auto"/>
        <w:rPr>
          <w:rFonts w:ascii="Arial" w:eastAsia="Arial Unicode MS" w:hAnsi="Arial" w:cs="Arial"/>
          <w:b/>
          <w:color w:val="000000"/>
          <w:kern w:val="28"/>
          <w:szCs w:val="20"/>
        </w:rPr>
      </w:pPr>
      <w:r>
        <w:br w:type="page"/>
      </w:r>
    </w:p>
    <w:p w14:paraId="773E566A" w14:textId="0AF7A337" w:rsidR="00CC52C0" w:rsidRPr="00C516B0" w:rsidRDefault="00476D33" w:rsidP="00476D33">
      <w:pPr>
        <w:pStyle w:val="TitleClause"/>
        <w:numPr>
          <w:ilvl w:val="0"/>
          <w:numId w:val="0"/>
        </w:numPr>
        <w:ind w:left="720" w:hanging="720"/>
      </w:pPr>
      <w:bookmarkStart w:id="87" w:name="_Toc227925200"/>
      <w:bookmarkStart w:id="88" w:name="_Toc227925362"/>
      <w:r>
        <w:lastRenderedPageBreak/>
        <w:t xml:space="preserve">Schedule </w:t>
      </w:r>
      <w:r w:rsidR="001154C9">
        <w:t>6</w:t>
      </w:r>
      <w:r>
        <w:t xml:space="preserve">: </w:t>
      </w:r>
      <w:r w:rsidR="00A01C2C" w:rsidRPr="00C516B0">
        <w:t>Form of Tender</w:t>
      </w:r>
      <w:bookmarkEnd w:id="84"/>
      <w:bookmarkEnd w:id="87"/>
      <w:bookmarkEnd w:id="88"/>
    </w:p>
    <w:tbl>
      <w:tblPr>
        <w:tblW w:w="5000" w:type="pct"/>
        <w:tblBorders>
          <w:top w:val="nil"/>
          <w:left w:val="nil"/>
          <w:bottom w:val="nil"/>
          <w:right w:val="nil"/>
          <w:insideH w:val="nil"/>
          <w:insideV w:val="nil"/>
        </w:tblBorders>
        <w:tblLook w:val="04A0" w:firstRow="1" w:lastRow="0" w:firstColumn="1" w:lastColumn="0" w:noHBand="0" w:noVBand="1"/>
      </w:tblPr>
      <w:tblGrid>
        <w:gridCol w:w="2808"/>
        <w:gridCol w:w="6552"/>
      </w:tblGrid>
      <w:tr w:rsidR="00492069" w:rsidRPr="00C516B0" w14:paraId="0B575240" w14:textId="77777777">
        <w:tc>
          <w:tcPr>
            <w:tcW w:w="5000" w:type="pct"/>
            <w:gridSpan w:val="2"/>
            <w:tcBorders>
              <w:top w:val="nil"/>
              <w:left w:val="nil"/>
              <w:bottom w:val="nil"/>
              <w:right w:val="nil"/>
            </w:tcBorders>
          </w:tcPr>
          <w:p w14:paraId="2D86116D" w14:textId="77777777" w:rsidR="00CC52C0" w:rsidRPr="00C516B0" w:rsidRDefault="00A01C2C">
            <w:pPr>
              <w:pStyle w:val="Paragraph"/>
              <w:jc w:val="center"/>
              <w:rPr>
                <w:b/>
              </w:rPr>
            </w:pPr>
            <w:r w:rsidRPr="00C516B0">
              <w:rPr>
                <w:b/>
              </w:rPr>
              <w:t>FORM OF TENDER: TENDER CERTIFICATE</w:t>
            </w:r>
          </w:p>
        </w:tc>
      </w:tr>
      <w:tr w:rsidR="00492069" w:rsidRPr="00C516B0" w14:paraId="4ED28FAE" w14:textId="77777777">
        <w:tc>
          <w:tcPr>
            <w:tcW w:w="5000" w:type="pct"/>
            <w:gridSpan w:val="2"/>
            <w:tcBorders>
              <w:top w:val="nil"/>
              <w:left w:val="nil"/>
              <w:bottom w:val="nil"/>
              <w:right w:val="nil"/>
            </w:tcBorders>
          </w:tcPr>
          <w:p w14:paraId="2FFB17F3" w14:textId="26B3414C" w:rsidR="00CC52C0" w:rsidRPr="00C516B0" w:rsidRDefault="00A01C2C">
            <w:pPr>
              <w:pStyle w:val="Paragraph"/>
              <w:jc w:val="left"/>
            </w:pPr>
            <w:r w:rsidRPr="00C516B0">
              <w:t>TO:</w:t>
            </w:r>
            <w:r w:rsidR="006D4DC9">
              <w:t xml:space="preserve"> Coleg y </w:t>
            </w:r>
            <w:proofErr w:type="spellStart"/>
            <w:r w:rsidR="006D4DC9">
              <w:t>Cymoedd</w:t>
            </w:r>
            <w:proofErr w:type="spellEnd"/>
          </w:p>
        </w:tc>
      </w:tr>
      <w:tr w:rsidR="00492069" w:rsidRPr="00C516B0" w14:paraId="49656BF4" w14:textId="77777777">
        <w:tc>
          <w:tcPr>
            <w:tcW w:w="5000" w:type="pct"/>
            <w:gridSpan w:val="2"/>
            <w:tcBorders>
              <w:top w:val="nil"/>
              <w:left w:val="nil"/>
              <w:bottom w:val="nil"/>
              <w:right w:val="nil"/>
            </w:tcBorders>
          </w:tcPr>
          <w:p w14:paraId="7EDEEE35" w14:textId="77777777" w:rsidR="00CC52C0" w:rsidRPr="00C516B0" w:rsidRDefault="00A01C2C">
            <w:pPr>
              <w:pStyle w:val="Paragraph"/>
              <w:jc w:val="left"/>
            </w:pPr>
            <w:r w:rsidRPr="00C516B0">
              <w:t>DATE: [DATE]</w:t>
            </w:r>
          </w:p>
        </w:tc>
      </w:tr>
      <w:tr w:rsidR="00492069" w:rsidRPr="00C516B0" w14:paraId="25A2DA0D" w14:textId="77777777">
        <w:tc>
          <w:tcPr>
            <w:tcW w:w="5000" w:type="pct"/>
            <w:gridSpan w:val="2"/>
            <w:tcBorders>
              <w:top w:val="nil"/>
              <w:left w:val="nil"/>
              <w:bottom w:val="nil"/>
              <w:right w:val="nil"/>
            </w:tcBorders>
          </w:tcPr>
          <w:p w14:paraId="52EB3D7E" w14:textId="3EE56A80" w:rsidR="00CC52C0" w:rsidRPr="00C516B0" w:rsidRDefault="00A01C2C">
            <w:pPr>
              <w:pStyle w:val="Paragraph"/>
              <w:jc w:val="left"/>
            </w:pPr>
            <w:r w:rsidRPr="00C516B0">
              <w:t xml:space="preserve">PROVISION OF: </w:t>
            </w:r>
            <w:r w:rsidR="00476D33">
              <w:t>External Audit Services</w:t>
            </w:r>
          </w:p>
        </w:tc>
      </w:tr>
      <w:tr w:rsidR="00492069" w:rsidRPr="00C516B0" w14:paraId="0ADCA290" w14:textId="77777777">
        <w:tc>
          <w:tcPr>
            <w:tcW w:w="5000" w:type="pct"/>
            <w:gridSpan w:val="2"/>
            <w:tcBorders>
              <w:top w:val="nil"/>
              <w:left w:val="nil"/>
              <w:bottom w:val="nil"/>
              <w:right w:val="nil"/>
            </w:tcBorders>
          </w:tcPr>
          <w:p w14:paraId="7393DEF0" w14:textId="6823654C" w:rsidR="00CC52C0" w:rsidRPr="00C516B0" w:rsidRDefault="00A01C2C">
            <w:pPr>
              <w:pStyle w:val="Paragraph"/>
              <w:jc w:val="left"/>
            </w:pPr>
            <w:r w:rsidRPr="00C516B0">
              <w:t>REFERENCE NUMBER</w:t>
            </w:r>
            <w:r w:rsidR="00476D33">
              <w:t>: CYC/26/002</w:t>
            </w:r>
          </w:p>
        </w:tc>
      </w:tr>
      <w:tr w:rsidR="00492069" w:rsidRPr="00C516B0" w14:paraId="43D48E4E" w14:textId="77777777">
        <w:tc>
          <w:tcPr>
            <w:tcW w:w="5000" w:type="pct"/>
            <w:gridSpan w:val="2"/>
            <w:tcBorders>
              <w:top w:val="nil"/>
              <w:left w:val="nil"/>
              <w:bottom w:val="nil"/>
              <w:right w:val="nil"/>
            </w:tcBorders>
          </w:tcPr>
          <w:p w14:paraId="4D552E13" w14:textId="5DC70EFD" w:rsidR="00CC52C0" w:rsidRPr="00C516B0" w:rsidRDefault="00A01C2C">
            <w:pPr>
              <w:pStyle w:val="Paragraph"/>
              <w:jc w:val="left"/>
            </w:pPr>
            <w:r w:rsidRPr="00C516B0">
              <w:t xml:space="preserve">We [INSERT NAME[S]] the undersigned, having examined the ITT and all other schedules, do hereby offer to provide [CONTRACT SUBJECT MATTER] as specified in those documents and in accordance with the attached documentation to the </w:t>
            </w:r>
            <w:r w:rsidR="00C516B0">
              <w:t>College</w:t>
            </w:r>
            <w:r w:rsidRPr="00C516B0">
              <w:t xml:space="preserve"> commencing [DATE] and continuing for the period specified in the Contract.</w:t>
            </w:r>
          </w:p>
          <w:p w14:paraId="57D57ED8" w14:textId="77777777" w:rsidR="00CC52C0" w:rsidRPr="00C516B0" w:rsidRDefault="00A01C2C">
            <w:pPr>
              <w:pStyle w:val="Paragraph"/>
              <w:jc w:val="left"/>
            </w:pPr>
            <w:r w:rsidRPr="00C516B0">
              <w:t>If this offer is accepted, we will execute such documents in the form of the Contract within [NUMBER] days of being called on to do so.</w:t>
            </w:r>
          </w:p>
          <w:p w14:paraId="34700C8C" w14:textId="0962C86C" w:rsidR="00CC52C0" w:rsidRPr="00C516B0" w:rsidRDefault="00A01C2C">
            <w:pPr>
              <w:pStyle w:val="Paragraph"/>
              <w:jc w:val="left"/>
            </w:pPr>
            <w:r w:rsidRPr="00C516B0">
              <w:t xml:space="preserve">We agree that before executing the Contract (and associated schedules) substantially in the form set out in the ITT, the formal acceptance of this Tender in writing by the </w:t>
            </w:r>
            <w:r w:rsidR="00C516B0">
              <w:t>College</w:t>
            </w:r>
            <w:r w:rsidR="00646D9B">
              <w:t xml:space="preserve">, </w:t>
            </w:r>
            <w:r w:rsidRPr="00C516B0">
              <w:t xml:space="preserve">together with the </w:t>
            </w:r>
            <w:r w:rsidR="00DC133C">
              <w:t>C</w:t>
            </w:r>
            <w:r w:rsidRPr="00C516B0">
              <w:t xml:space="preserve">ontract documents attached hereto shall comprise a binding contract between the </w:t>
            </w:r>
            <w:r w:rsidR="00C516B0">
              <w:t>College</w:t>
            </w:r>
            <w:r w:rsidRPr="00C516B0">
              <w:t xml:space="preserve"> and the Tenderer.</w:t>
            </w:r>
          </w:p>
          <w:p w14:paraId="499E15CD" w14:textId="14C9E426" w:rsidR="00CC52C0" w:rsidRDefault="00A01C2C">
            <w:pPr>
              <w:pStyle w:val="Paragraph"/>
              <w:jc w:val="left"/>
            </w:pPr>
            <w:r w:rsidRPr="00C516B0">
              <w:t xml:space="preserve">We agree with the </w:t>
            </w:r>
            <w:r w:rsidR="00C516B0">
              <w:t>College</w:t>
            </w:r>
            <w:r w:rsidRPr="00C516B0">
              <w:t xml:space="preserve"> in legally binding terms to comply with the provisions of confidentiality set out in </w:t>
            </w:r>
            <w:r w:rsidRPr="00C516B0">
              <w:fldChar w:fldCharType="begin"/>
            </w:r>
            <w:r w:rsidRPr="00C516B0">
              <w:instrText>PAGEREF a447638\# "'paragraph '"  \h</w:instrText>
            </w:r>
            <w:r w:rsidRPr="00C516B0">
              <w:fldChar w:fldCharType="separate"/>
            </w:r>
            <w:r w:rsidRPr="00C516B0">
              <w:t xml:space="preserve">paragraph </w:t>
            </w:r>
            <w:r w:rsidRPr="00C516B0">
              <w:fldChar w:fldCharType="end"/>
            </w:r>
            <w:r w:rsidRPr="00C516B0">
              <w:fldChar w:fldCharType="begin"/>
            </w:r>
            <w:r w:rsidRPr="00C516B0">
              <w:rPr>
                <w:highlight w:val="lightGray"/>
              </w:rPr>
              <w:instrText>REF a447638 \h \w</w:instrText>
            </w:r>
            <w:r w:rsidR="00C516B0">
              <w:instrText xml:space="preserve"> \* MERGEFORMAT </w:instrText>
            </w:r>
            <w:r w:rsidRPr="00C516B0">
              <w:fldChar w:fldCharType="separate"/>
            </w:r>
            <w:r w:rsidRPr="00C516B0">
              <w:t>4.2</w:t>
            </w:r>
            <w:r w:rsidRPr="00C516B0">
              <w:fldChar w:fldCharType="end"/>
            </w:r>
            <w:r w:rsidRPr="00C516B0">
              <w:t xml:space="preserve"> of the ITT.</w:t>
            </w:r>
          </w:p>
          <w:p w14:paraId="6E6D723B" w14:textId="6E3580F4" w:rsidR="002E6B10" w:rsidRPr="00C516B0" w:rsidRDefault="002E6B10">
            <w:pPr>
              <w:pStyle w:val="Paragraph"/>
              <w:jc w:val="left"/>
            </w:pPr>
            <w:r>
              <w:t xml:space="preserve">We agree that if we have used Artificial Intelligence to produce any part of our Tender, that the information has been checked and verified as correct by us. We </w:t>
            </w:r>
            <w:r w:rsidR="004D435E">
              <w:t>accept that anything written in our Tender is considered true and accurate.</w:t>
            </w:r>
          </w:p>
          <w:p w14:paraId="1CCB71AC" w14:textId="77777777" w:rsidR="00CC52C0" w:rsidRPr="00C516B0" w:rsidRDefault="00A01C2C">
            <w:pPr>
              <w:pStyle w:val="Paragraph"/>
              <w:jc w:val="left"/>
            </w:pPr>
            <w:r w:rsidRPr="00C516B0">
              <w:t>We warrant that we have all requisite authority to sign this Tender and confirm that we have complied with all the requirements of the ITT.</w:t>
            </w:r>
          </w:p>
        </w:tc>
      </w:tr>
      <w:tr w:rsidR="00492069" w:rsidRPr="00C516B0" w14:paraId="3ABCC247" w14:textId="77777777">
        <w:tc>
          <w:tcPr>
            <w:tcW w:w="1500" w:type="pct"/>
            <w:tcBorders>
              <w:top w:val="nil"/>
              <w:left w:val="nil"/>
              <w:bottom w:val="nil"/>
              <w:right w:val="nil"/>
            </w:tcBorders>
          </w:tcPr>
          <w:p w14:paraId="4C64105D" w14:textId="77777777" w:rsidR="00CC52C0" w:rsidRPr="00C516B0" w:rsidRDefault="00A01C2C">
            <w:pPr>
              <w:pStyle w:val="Paragraph"/>
              <w:jc w:val="left"/>
            </w:pPr>
            <w:r w:rsidRPr="00C516B0">
              <w:t>Signature</w:t>
            </w:r>
          </w:p>
        </w:tc>
        <w:tc>
          <w:tcPr>
            <w:tcW w:w="3500" w:type="pct"/>
            <w:tcBorders>
              <w:top w:val="nil"/>
              <w:left w:val="nil"/>
              <w:bottom w:val="nil"/>
              <w:right w:val="nil"/>
            </w:tcBorders>
          </w:tcPr>
          <w:p w14:paraId="35D4AB4F" w14:textId="77777777" w:rsidR="00CC52C0" w:rsidRPr="00C516B0" w:rsidRDefault="00A01C2C">
            <w:pPr>
              <w:pStyle w:val="Paragraph"/>
              <w:jc w:val="left"/>
            </w:pPr>
            <w:r w:rsidRPr="00C516B0">
              <w:t>_________________________________________</w:t>
            </w:r>
          </w:p>
        </w:tc>
      </w:tr>
      <w:tr w:rsidR="00492069" w:rsidRPr="00C516B0" w14:paraId="3CFBA568" w14:textId="77777777">
        <w:tc>
          <w:tcPr>
            <w:tcW w:w="1500" w:type="pct"/>
            <w:tcBorders>
              <w:top w:val="nil"/>
              <w:left w:val="nil"/>
              <w:bottom w:val="nil"/>
              <w:right w:val="nil"/>
            </w:tcBorders>
          </w:tcPr>
          <w:p w14:paraId="7675E9B1" w14:textId="77777777" w:rsidR="00CC52C0" w:rsidRPr="00C516B0" w:rsidRDefault="00A01C2C">
            <w:pPr>
              <w:pStyle w:val="Paragraph"/>
              <w:jc w:val="left"/>
            </w:pPr>
            <w:r w:rsidRPr="00C516B0">
              <w:t>Name and status</w:t>
            </w:r>
          </w:p>
        </w:tc>
        <w:tc>
          <w:tcPr>
            <w:tcW w:w="3500" w:type="pct"/>
            <w:tcBorders>
              <w:top w:val="nil"/>
              <w:left w:val="nil"/>
              <w:bottom w:val="nil"/>
              <w:right w:val="nil"/>
            </w:tcBorders>
          </w:tcPr>
          <w:p w14:paraId="24932B94" w14:textId="77777777" w:rsidR="00CC52C0" w:rsidRPr="00C516B0" w:rsidRDefault="00A01C2C">
            <w:pPr>
              <w:pStyle w:val="Paragraph"/>
              <w:jc w:val="left"/>
            </w:pPr>
            <w:r w:rsidRPr="00C516B0">
              <w:t>_________________________________________</w:t>
            </w:r>
          </w:p>
        </w:tc>
      </w:tr>
      <w:tr w:rsidR="00492069" w:rsidRPr="00C516B0" w14:paraId="023C9163" w14:textId="77777777">
        <w:tc>
          <w:tcPr>
            <w:tcW w:w="1500" w:type="pct"/>
            <w:tcBorders>
              <w:top w:val="nil"/>
              <w:left w:val="nil"/>
              <w:bottom w:val="nil"/>
              <w:right w:val="nil"/>
            </w:tcBorders>
          </w:tcPr>
          <w:p w14:paraId="1D055C0D" w14:textId="77777777" w:rsidR="00CC52C0" w:rsidRPr="00C516B0" w:rsidRDefault="00A01C2C">
            <w:pPr>
              <w:pStyle w:val="Paragraph"/>
              <w:jc w:val="left"/>
            </w:pPr>
            <w:r w:rsidRPr="00C516B0">
              <w:t>Signature</w:t>
            </w:r>
          </w:p>
        </w:tc>
        <w:tc>
          <w:tcPr>
            <w:tcW w:w="3500" w:type="pct"/>
            <w:tcBorders>
              <w:top w:val="nil"/>
              <w:left w:val="nil"/>
              <w:bottom w:val="nil"/>
              <w:right w:val="nil"/>
            </w:tcBorders>
          </w:tcPr>
          <w:p w14:paraId="71A92D52" w14:textId="77777777" w:rsidR="00CC52C0" w:rsidRPr="00C516B0" w:rsidRDefault="00A01C2C">
            <w:pPr>
              <w:pStyle w:val="Paragraph"/>
              <w:jc w:val="left"/>
            </w:pPr>
            <w:r w:rsidRPr="00C516B0">
              <w:t>_________________________________________</w:t>
            </w:r>
          </w:p>
        </w:tc>
      </w:tr>
      <w:tr w:rsidR="00492069" w:rsidRPr="00C516B0" w14:paraId="78FF51E9" w14:textId="77777777">
        <w:tc>
          <w:tcPr>
            <w:tcW w:w="1500" w:type="pct"/>
            <w:tcBorders>
              <w:top w:val="nil"/>
              <w:left w:val="nil"/>
              <w:bottom w:val="nil"/>
              <w:right w:val="nil"/>
            </w:tcBorders>
          </w:tcPr>
          <w:p w14:paraId="68A23A56" w14:textId="77777777" w:rsidR="00CC52C0" w:rsidRPr="00C516B0" w:rsidRDefault="00A01C2C">
            <w:pPr>
              <w:pStyle w:val="Paragraph"/>
              <w:jc w:val="left"/>
            </w:pPr>
            <w:r w:rsidRPr="00C516B0">
              <w:t>Name and status</w:t>
            </w:r>
          </w:p>
        </w:tc>
        <w:tc>
          <w:tcPr>
            <w:tcW w:w="3500" w:type="pct"/>
            <w:tcBorders>
              <w:top w:val="nil"/>
              <w:left w:val="nil"/>
              <w:bottom w:val="nil"/>
              <w:right w:val="nil"/>
            </w:tcBorders>
          </w:tcPr>
          <w:p w14:paraId="32A4D800" w14:textId="77777777" w:rsidR="00CC52C0" w:rsidRPr="00C516B0" w:rsidRDefault="00A01C2C">
            <w:pPr>
              <w:pStyle w:val="Paragraph"/>
              <w:jc w:val="left"/>
            </w:pPr>
            <w:r w:rsidRPr="00C516B0">
              <w:t>_________________________________________</w:t>
            </w:r>
          </w:p>
        </w:tc>
      </w:tr>
      <w:tr w:rsidR="00492069" w:rsidRPr="00C516B0" w14:paraId="369DFCF3" w14:textId="77777777">
        <w:tc>
          <w:tcPr>
            <w:tcW w:w="1500" w:type="pct"/>
            <w:tcBorders>
              <w:top w:val="nil"/>
              <w:left w:val="nil"/>
              <w:bottom w:val="nil"/>
              <w:right w:val="nil"/>
            </w:tcBorders>
          </w:tcPr>
          <w:p w14:paraId="75F656A5" w14:textId="77777777" w:rsidR="00CC52C0" w:rsidRPr="00C516B0" w:rsidRDefault="00A01C2C">
            <w:pPr>
              <w:pStyle w:val="Paragraph"/>
              <w:jc w:val="left"/>
            </w:pPr>
            <w:r w:rsidRPr="00C516B0">
              <w:t>For and on behalf of</w:t>
            </w:r>
          </w:p>
        </w:tc>
        <w:tc>
          <w:tcPr>
            <w:tcW w:w="3500" w:type="pct"/>
            <w:tcBorders>
              <w:top w:val="nil"/>
              <w:left w:val="nil"/>
              <w:bottom w:val="nil"/>
              <w:right w:val="nil"/>
            </w:tcBorders>
          </w:tcPr>
          <w:p w14:paraId="0666F3A7" w14:textId="77777777" w:rsidR="00CC52C0" w:rsidRPr="00C516B0" w:rsidRDefault="00A01C2C">
            <w:pPr>
              <w:pStyle w:val="Paragraph"/>
              <w:jc w:val="left"/>
            </w:pPr>
            <w:r w:rsidRPr="00C516B0">
              <w:t>[NAME OF COMPANY, PARTNERS OR CONSORTIUM]</w:t>
            </w:r>
          </w:p>
        </w:tc>
      </w:tr>
    </w:tbl>
    <w:p w14:paraId="770D7030" w14:textId="77777777" w:rsidR="00CC52C0" w:rsidRDefault="00CC52C0">
      <w:pPr>
        <w:pStyle w:val="Paragraph"/>
        <w:rPr>
          <w:lang w:val="en-US"/>
        </w:rPr>
      </w:pPr>
    </w:p>
    <w:p w14:paraId="6F0DEEBE" w14:textId="77777777" w:rsidR="00A33097" w:rsidRDefault="00A33097">
      <w:pPr>
        <w:pStyle w:val="Paragraph"/>
        <w:rPr>
          <w:lang w:val="en-US"/>
        </w:rPr>
      </w:pPr>
    </w:p>
    <w:p w14:paraId="2B1B7CE6" w14:textId="77777777" w:rsidR="00A33097" w:rsidRDefault="00A33097">
      <w:pPr>
        <w:pStyle w:val="Paragraph"/>
        <w:rPr>
          <w:lang w:val="en-US"/>
        </w:rPr>
      </w:pPr>
    </w:p>
    <w:p w14:paraId="74D11F59" w14:textId="77777777" w:rsidR="00A33097" w:rsidRDefault="00A33097">
      <w:pPr>
        <w:pStyle w:val="Paragraph"/>
        <w:rPr>
          <w:lang w:val="en-US"/>
        </w:rPr>
      </w:pPr>
    </w:p>
    <w:p w14:paraId="1BD8C8D6" w14:textId="77777777" w:rsidR="00A33097" w:rsidRDefault="00A33097">
      <w:pPr>
        <w:pStyle w:val="Paragraph"/>
        <w:rPr>
          <w:lang w:val="en-US"/>
        </w:rPr>
      </w:pPr>
    </w:p>
    <w:p w14:paraId="1D4D2C6F" w14:textId="77777777" w:rsidR="00A33097" w:rsidRDefault="00A33097">
      <w:pPr>
        <w:pStyle w:val="Paragraph"/>
        <w:rPr>
          <w:lang w:val="en-US"/>
        </w:rPr>
      </w:pPr>
    </w:p>
    <w:p w14:paraId="7E7E9EB4" w14:textId="77777777" w:rsidR="005F62CC" w:rsidRDefault="005F62CC" w:rsidP="0056306B">
      <w:pPr>
        <w:pStyle w:val="TitleClause"/>
        <w:sectPr w:rsidR="005F62CC">
          <w:pgSz w:w="12240" w:h="15840"/>
          <w:pgMar w:top="1440" w:right="1440" w:bottom="1440" w:left="1440" w:header="720" w:footer="720" w:gutter="0"/>
          <w:cols w:space="720"/>
        </w:sectPr>
      </w:pPr>
    </w:p>
    <w:p w14:paraId="10F75AB7" w14:textId="77175AF1" w:rsidR="005F62CC" w:rsidRDefault="008C620E" w:rsidP="008C620E">
      <w:pPr>
        <w:pStyle w:val="TitleClause"/>
        <w:numPr>
          <w:ilvl w:val="0"/>
          <w:numId w:val="0"/>
        </w:numPr>
      </w:pPr>
      <w:bookmarkStart w:id="89" w:name="_Toc227925201"/>
      <w:bookmarkStart w:id="90" w:name="_Toc227925363"/>
      <w:r>
        <w:lastRenderedPageBreak/>
        <w:t xml:space="preserve">Schedule </w:t>
      </w:r>
      <w:r w:rsidR="001154C9">
        <w:t>7</w:t>
      </w:r>
      <w:r>
        <w:t xml:space="preserve">: </w:t>
      </w:r>
      <w:r w:rsidR="005F62CC">
        <w:t>Conflict of Interest Declaration</w:t>
      </w:r>
      <w:bookmarkEnd w:id="89"/>
      <w:bookmarkEnd w:id="90"/>
    </w:p>
    <w:p w14:paraId="6249D2C7" w14:textId="77777777" w:rsidR="00D82165" w:rsidRPr="00090355" w:rsidRDefault="00D82165" w:rsidP="00D82165">
      <w:pPr>
        <w:jc w:val="both"/>
        <w:rPr>
          <w:rFonts w:ascii="Arial" w:hAnsi="Arial" w:cs="Arial"/>
          <w:szCs w:val="20"/>
        </w:rPr>
      </w:pPr>
      <w:r w:rsidRPr="00090355">
        <w:rPr>
          <w:rFonts w:ascii="Arial" w:hAnsi="Arial" w:cs="Arial"/>
          <w:szCs w:val="20"/>
        </w:rPr>
        <w:t>I/We warrant that:</w:t>
      </w:r>
    </w:p>
    <w:p w14:paraId="45281980" w14:textId="77777777" w:rsidR="00D82165" w:rsidRPr="00090355" w:rsidRDefault="00D82165" w:rsidP="00D82165">
      <w:pPr>
        <w:jc w:val="both"/>
        <w:rPr>
          <w:rFonts w:ascii="Arial" w:hAnsi="Arial" w:cs="Arial"/>
          <w:szCs w:val="20"/>
        </w:rPr>
      </w:pPr>
    </w:p>
    <w:p w14:paraId="2E670AFC" w14:textId="77777777" w:rsidR="00D82165" w:rsidRPr="00090355" w:rsidRDefault="00D82165" w:rsidP="00E856AE">
      <w:pPr>
        <w:pStyle w:val="ListParagraph"/>
        <w:numPr>
          <w:ilvl w:val="3"/>
          <w:numId w:val="39"/>
        </w:numPr>
        <w:spacing w:after="0"/>
        <w:ind w:left="567" w:hanging="567"/>
        <w:jc w:val="both"/>
        <w:rPr>
          <w:rFonts w:ascii="Arial" w:hAnsi="Arial" w:cs="Arial"/>
          <w:szCs w:val="20"/>
        </w:rPr>
      </w:pPr>
      <w:r w:rsidRPr="00090355">
        <w:rPr>
          <w:rFonts w:ascii="Arial" w:hAnsi="Arial" w:cs="Arial"/>
          <w:szCs w:val="20"/>
        </w:rPr>
        <w:t xml:space="preserve">There </w:t>
      </w:r>
      <w:r w:rsidRPr="00090355">
        <w:rPr>
          <w:rFonts w:ascii="Arial" w:hAnsi="Arial" w:cs="Arial"/>
          <w:b/>
          <w:szCs w:val="20"/>
        </w:rPr>
        <w:t>would be no</w:t>
      </w:r>
      <w:r w:rsidRPr="00090355">
        <w:rPr>
          <w:rFonts w:ascii="Arial" w:hAnsi="Arial" w:cs="Arial"/>
          <w:szCs w:val="20"/>
        </w:rPr>
        <w:t xml:space="preserve"> conflict or perceived conflict of interest in relation to the personnel or type of work involved in this contract.</w:t>
      </w:r>
    </w:p>
    <w:p w14:paraId="421D23F6" w14:textId="77777777" w:rsidR="00D82165" w:rsidRPr="00090355" w:rsidRDefault="00D82165" w:rsidP="00D82165">
      <w:pPr>
        <w:jc w:val="both"/>
        <w:rPr>
          <w:rFonts w:ascii="Arial" w:hAnsi="Arial" w:cs="Arial"/>
          <w:szCs w:val="20"/>
        </w:rPr>
      </w:pPr>
    </w:p>
    <w:p w14:paraId="25C32666" w14:textId="77777777" w:rsidR="00D82165" w:rsidRPr="00090355" w:rsidRDefault="00D82165" w:rsidP="00D82165">
      <w:pPr>
        <w:jc w:val="both"/>
        <w:rPr>
          <w:rFonts w:ascii="Arial" w:hAnsi="Arial" w:cs="Arial"/>
          <w:szCs w:val="20"/>
          <w:u w:val="single"/>
        </w:rPr>
      </w:pPr>
      <w:r w:rsidRPr="00090355">
        <w:rPr>
          <w:rFonts w:ascii="Arial" w:hAnsi="Arial" w:cs="Arial"/>
          <w:szCs w:val="20"/>
        </w:rPr>
        <w:t>Signed:</w:t>
      </w:r>
      <w:r w:rsidRPr="00090355">
        <w:rPr>
          <w:rFonts w:ascii="Arial" w:hAnsi="Arial" w:cs="Arial"/>
          <w:szCs w:val="20"/>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p w14:paraId="4AA4DA57" w14:textId="77777777" w:rsidR="00D82165" w:rsidRPr="00090355" w:rsidRDefault="00D82165" w:rsidP="00D82165">
      <w:pPr>
        <w:jc w:val="both"/>
        <w:rPr>
          <w:rFonts w:ascii="Arial" w:hAnsi="Arial" w:cs="Arial"/>
          <w:szCs w:val="20"/>
        </w:rPr>
      </w:pPr>
    </w:p>
    <w:p w14:paraId="315919CB" w14:textId="77777777" w:rsidR="00D82165" w:rsidRPr="00090355" w:rsidRDefault="00D82165" w:rsidP="00D82165">
      <w:pPr>
        <w:jc w:val="both"/>
        <w:rPr>
          <w:rFonts w:ascii="Arial" w:hAnsi="Arial" w:cs="Arial"/>
          <w:szCs w:val="20"/>
          <w:u w:val="single"/>
        </w:rPr>
      </w:pPr>
      <w:r w:rsidRPr="00090355">
        <w:rPr>
          <w:rFonts w:ascii="Arial" w:hAnsi="Arial" w:cs="Arial"/>
          <w:szCs w:val="20"/>
        </w:rPr>
        <w:t>Position/Status:</w:t>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p w14:paraId="423F4096" w14:textId="77777777" w:rsidR="00D82165" w:rsidRPr="00090355" w:rsidRDefault="00D82165" w:rsidP="00D82165">
      <w:pPr>
        <w:jc w:val="both"/>
        <w:rPr>
          <w:rFonts w:ascii="Arial" w:hAnsi="Arial" w:cs="Arial"/>
          <w:szCs w:val="20"/>
        </w:rPr>
      </w:pPr>
    </w:p>
    <w:p w14:paraId="0F9D8B0B" w14:textId="77777777" w:rsidR="00D82165" w:rsidRPr="00090355" w:rsidRDefault="00D82165" w:rsidP="00D82165">
      <w:pPr>
        <w:jc w:val="both"/>
        <w:rPr>
          <w:rFonts w:ascii="Arial" w:hAnsi="Arial" w:cs="Arial"/>
          <w:szCs w:val="20"/>
          <w:u w:val="single"/>
        </w:rPr>
      </w:pPr>
      <w:r w:rsidRPr="00090355">
        <w:rPr>
          <w:rFonts w:ascii="Arial" w:hAnsi="Arial" w:cs="Arial"/>
          <w:szCs w:val="20"/>
        </w:rPr>
        <w:t>Company Name:</w:t>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p w14:paraId="29EBE297" w14:textId="77777777" w:rsidR="00D82165" w:rsidRPr="00090355" w:rsidRDefault="00D82165" w:rsidP="00D82165">
      <w:pPr>
        <w:jc w:val="both"/>
        <w:rPr>
          <w:rFonts w:ascii="Arial" w:hAnsi="Arial" w:cs="Arial"/>
          <w:szCs w:val="20"/>
        </w:rPr>
      </w:pPr>
    </w:p>
    <w:p w14:paraId="59607A2B" w14:textId="77777777" w:rsidR="00D82165" w:rsidRPr="00090355" w:rsidRDefault="00D82165" w:rsidP="00D82165">
      <w:pPr>
        <w:jc w:val="both"/>
        <w:rPr>
          <w:rFonts w:ascii="Arial" w:hAnsi="Arial" w:cs="Arial"/>
          <w:szCs w:val="20"/>
          <w:u w:val="single"/>
        </w:rPr>
      </w:pPr>
      <w:r w:rsidRPr="00090355">
        <w:rPr>
          <w:rFonts w:ascii="Arial" w:hAnsi="Arial" w:cs="Arial"/>
          <w:szCs w:val="20"/>
        </w:rPr>
        <w:t>Address:</w:t>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p w14:paraId="653BB01E" w14:textId="77777777" w:rsidR="00D82165" w:rsidRPr="00090355" w:rsidRDefault="00D82165" w:rsidP="00D82165">
      <w:pPr>
        <w:jc w:val="both"/>
        <w:rPr>
          <w:rFonts w:ascii="Arial" w:hAnsi="Arial" w:cs="Arial"/>
          <w:szCs w:val="20"/>
        </w:rPr>
      </w:pPr>
    </w:p>
    <w:p w14:paraId="3DE04956" w14:textId="77777777" w:rsidR="00D82165" w:rsidRPr="00090355" w:rsidRDefault="00D82165" w:rsidP="00D82165">
      <w:pPr>
        <w:jc w:val="both"/>
        <w:rPr>
          <w:rFonts w:ascii="Arial" w:hAnsi="Arial" w:cs="Arial"/>
          <w:szCs w:val="20"/>
          <w:u w:val="single"/>
        </w:rPr>
      </w:pPr>
      <w:r w:rsidRPr="00090355">
        <w:rPr>
          <w:rFonts w:ascii="Arial" w:hAnsi="Arial" w:cs="Arial"/>
          <w:szCs w:val="20"/>
        </w:rPr>
        <w:t>Date Signed:</w:t>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p w14:paraId="606A4B4C" w14:textId="77777777" w:rsidR="00D82165" w:rsidRPr="00090355" w:rsidRDefault="00D82165" w:rsidP="00D82165">
      <w:pPr>
        <w:jc w:val="both"/>
        <w:rPr>
          <w:rFonts w:ascii="Arial" w:hAnsi="Arial" w:cs="Arial"/>
          <w:szCs w:val="20"/>
        </w:rPr>
      </w:pPr>
    </w:p>
    <w:p w14:paraId="68D78164" w14:textId="77777777" w:rsidR="00D82165" w:rsidRPr="00090355" w:rsidRDefault="00D82165" w:rsidP="00D82165">
      <w:pPr>
        <w:jc w:val="both"/>
        <w:rPr>
          <w:rFonts w:ascii="Arial" w:hAnsi="Arial" w:cs="Arial"/>
          <w:szCs w:val="20"/>
        </w:rPr>
      </w:pPr>
    </w:p>
    <w:p w14:paraId="44DA76F3" w14:textId="77777777" w:rsidR="00D82165" w:rsidRPr="00090355" w:rsidRDefault="00D82165" w:rsidP="00D82165">
      <w:pPr>
        <w:jc w:val="both"/>
        <w:rPr>
          <w:rFonts w:ascii="Arial" w:hAnsi="Arial" w:cs="Arial"/>
          <w:b/>
          <w:szCs w:val="20"/>
          <w:u w:val="single"/>
        </w:rPr>
      </w:pP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p>
    <w:p w14:paraId="0C122F3B" w14:textId="77777777" w:rsidR="00D82165" w:rsidRPr="00090355" w:rsidRDefault="00D82165" w:rsidP="00D82165">
      <w:pPr>
        <w:jc w:val="both"/>
        <w:rPr>
          <w:rFonts w:ascii="Arial" w:hAnsi="Arial" w:cs="Arial"/>
          <w:szCs w:val="20"/>
        </w:rPr>
      </w:pPr>
    </w:p>
    <w:p w14:paraId="30AAB3F1" w14:textId="77777777" w:rsidR="00D82165" w:rsidRPr="00090355" w:rsidRDefault="00D82165" w:rsidP="00D82165">
      <w:pPr>
        <w:jc w:val="both"/>
        <w:rPr>
          <w:rFonts w:ascii="Arial" w:hAnsi="Arial" w:cs="Arial"/>
          <w:szCs w:val="20"/>
        </w:rPr>
      </w:pPr>
    </w:p>
    <w:p w14:paraId="1FC5DF4C" w14:textId="77777777" w:rsidR="00D82165" w:rsidRPr="00090355" w:rsidRDefault="00D82165" w:rsidP="00D82165">
      <w:pPr>
        <w:jc w:val="both"/>
        <w:rPr>
          <w:rFonts w:ascii="Arial" w:hAnsi="Arial" w:cs="Arial"/>
          <w:szCs w:val="20"/>
        </w:rPr>
      </w:pPr>
      <w:r w:rsidRPr="00090355">
        <w:rPr>
          <w:rFonts w:ascii="Arial" w:hAnsi="Arial" w:cs="Arial"/>
          <w:szCs w:val="20"/>
        </w:rPr>
        <w:t>I / We warrant that:</w:t>
      </w:r>
    </w:p>
    <w:p w14:paraId="051429AD" w14:textId="77777777" w:rsidR="00D82165" w:rsidRPr="00090355" w:rsidRDefault="00D82165" w:rsidP="00D82165">
      <w:pPr>
        <w:jc w:val="both"/>
        <w:rPr>
          <w:rFonts w:ascii="Arial" w:hAnsi="Arial" w:cs="Arial"/>
          <w:szCs w:val="20"/>
        </w:rPr>
      </w:pPr>
    </w:p>
    <w:p w14:paraId="718F74C3" w14:textId="77777777" w:rsidR="00D82165" w:rsidRPr="00090355" w:rsidRDefault="00D82165" w:rsidP="00E856AE">
      <w:pPr>
        <w:pStyle w:val="ListParagraph"/>
        <w:numPr>
          <w:ilvl w:val="3"/>
          <w:numId w:val="39"/>
        </w:numPr>
        <w:spacing w:after="0"/>
        <w:ind w:left="567" w:hanging="567"/>
        <w:jc w:val="both"/>
        <w:rPr>
          <w:rFonts w:ascii="Arial" w:hAnsi="Arial" w:cs="Arial"/>
          <w:szCs w:val="20"/>
        </w:rPr>
      </w:pPr>
      <w:r w:rsidRPr="00090355">
        <w:rPr>
          <w:rFonts w:ascii="Arial" w:hAnsi="Arial" w:cs="Arial"/>
          <w:szCs w:val="20"/>
        </w:rPr>
        <w:t>There could be a possible conflict or perceived conflict of interest in relation to the personnel or type of work involved in this contract.</w:t>
      </w:r>
    </w:p>
    <w:p w14:paraId="277F4F68" w14:textId="77777777" w:rsidR="00D82165" w:rsidRPr="00090355" w:rsidRDefault="00D82165" w:rsidP="00D82165">
      <w:pPr>
        <w:ind w:left="567"/>
        <w:jc w:val="both"/>
        <w:rPr>
          <w:rFonts w:ascii="Arial" w:hAnsi="Arial" w:cs="Arial"/>
          <w:szCs w:val="20"/>
        </w:rPr>
      </w:pPr>
    </w:p>
    <w:p w14:paraId="5A161847" w14:textId="77777777" w:rsidR="00D82165" w:rsidRPr="00090355" w:rsidRDefault="00D82165" w:rsidP="00D82165">
      <w:pPr>
        <w:jc w:val="both"/>
        <w:rPr>
          <w:rFonts w:ascii="Arial" w:hAnsi="Arial" w:cs="Arial"/>
          <w:szCs w:val="20"/>
        </w:rPr>
      </w:pPr>
      <w:r w:rsidRPr="00090355">
        <w:rPr>
          <w:rFonts w:ascii="Arial" w:hAnsi="Arial" w:cs="Arial"/>
          <w:szCs w:val="20"/>
        </w:rPr>
        <w:t>Please explain what the possible conflict or perceived conflict of interest may be and who it relates to and how it could have an adverse effect on this contract.</w:t>
      </w:r>
    </w:p>
    <w:p w14:paraId="1CAE5148" w14:textId="77777777" w:rsidR="00D82165" w:rsidRPr="00090355" w:rsidRDefault="00D82165" w:rsidP="00D82165">
      <w:pPr>
        <w:jc w:val="both"/>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D82165" w:rsidRPr="00090355" w14:paraId="6B5FD251" w14:textId="77777777" w:rsidTr="001C65FA">
        <w:tc>
          <w:tcPr>
            <w:tcW w:w="9287" w:type="dxa"/>
          </w:tcPr>
          <w:p w14:paraId="667109CD" w14:textId="77777777" w:rsidR="00D82165" w:rsidRPr="00090355" w:rsidRDefault="00D82165" w:rsidP="001C65FA">
            <w:pPr>
              <w:jc w:val="both"/>
              <w:rPr>
                <w:rFonts w:ascii="Arial" w:hAnsi="Arial" w:cs="Arial"/>
                <w:szCs w:val="20"/>
              </w:rPr>
            </w:pPr>
          </w:p>
          <w:p w14:paraId="1991E4BA" w14:textId="77777777" w:rsidR="00D82165" w:rsidRPr="00090355" w:rsidRDefault="00D82165" w:rsidP="001C65FA">
            <w:pPr>
              <w:jc w:val="both"/>
              <w:rPr>
                <w:rFonts w:ascii="Arial" w:hAnsi="Arial" w:cs="Arial"/>
                <w:szCs w:val="20"/>
              </w:rPr>
            </w:pPr>
          </w:p>
          <w:p w14:paraId="0D007297" w14:textId="77777777" w:rsidR="00D82165" w:rsidRPr="00090355" w:rsidRDefault="00D82165" w:rsidP="001C65FA">
            <w:pPr>
              <w:jc w:val="both"/>
              <w:rPr>
                <w:rFonts w:ascii="Arial" w:hAnsi="Arial" w:cs="Arial"/>
                <w:szCs w:val="20"/>
              </w:rPr>
            </w:pPr>
          </w:p>
          <w:p w14:paraId="6538B51D" w14:textId="77777777" w:rsidR="00D82165" w:rsidRPr="00090355" w:rsidRDefault="00D82165" w:rsidP="001C65FA">
            <w:pPr>
              <w:jc w:val="both"/>
              <w:rPr>
                <w:rFonts w:ascii="Arial" w:hAnsi="Arial" w:cs="Arial"/>
                <w:szCs w:val="20"/>
              </w:rPr>
            </w:pPr>
          </w:p>
          <w:p w14:paraId="4B890475" w14:textId="77777777" w:rsidR="00D82165" w:rsidRPr="00090355" w:rsidRDefault="00D82165" w:rsidP="001C65FA">
            <w:pPr>
              <w:jc w:val="both"/>
              <w:rPr>
                <w:rFonts w:ascii="Arial" w:hAnsi="Arial" w:cs="Arial"/>
                <w:szCs w:val="20"/>
              </w:rPr>
            </w:pPr>
          </w:p>
          <w:p w14:paraId="627CDE0F" w14:textId="77777777" w:rsidR="00D82165" w:rsidRPr="00090355" w:rsidRDefault="00D82165" w:rsidP="001C65FA">
            <w:pPr>
              <w:jc w:val="both"/>
              <w:rPr>
                <w:rFonts w:ascii="Arial" w:hAnsi="Arial" w:cs="Arial"/>
                <w:szCs w:val="20"/>
              </w:rPr>
            </w:pPr>
          </w:p>
        </w:tc>
      </w:tr>
    </w:tbl>
    <w:p w14:paraId="56146AB4" w14:textId="77777777" w:rsidR="00D82165" w:rsidRPr="00090355" w:rsidRDefault="00D82165" w:rsidP="00D82165">
      <w:pPr>
        <w:jc w:val="both"/>
        <w:rPr>
          <w:rFonts w:ascii="Arial" w:hAnsi="Arial" w:cs="Arial"/>
          <w:szCs w:val="20"/>
        </w:rPr>
      </w:pPr>
    </w:p>
    <w:p w14:paraId="684E7034" w14:textId="77777777" w:rsidR="00D82165" w:rsidRPr="00090355" w:rsidRDefault="00D82165" w:rsidP="00D82165">
      <w:pPr>
        <w:jc w:val="both"/>
        <w:rPr>
          <w:rFonts w:ascii="Arial" w:hAnsi="Arial" w:cs="Arial"/>
          <w:szCs w:val="20"/>
        </w:rPr>
      </w:pPr>
    </w:p>
    <w:p w14:paraId="24335B8D" w14:textId="77777777" w:rsidR="00D82165" w:rsidRPr="00090355" w:rsidRDefault="00D82165" w:rsidP="00D82165">
      <w:pPr>
        <w:jc w:val="both"/>
        <w:rPr>
          <w:rFonts w:ascii="Arial" w:hAnsi="Arial" w:cs="Arial"/>
          <w:szCs w:val="20"/>
          <w:u w:val="single"/>
        </w:rPr>
      </w:pPr>
      <w:r w:rsidRPr="00090355">
        <w:rPr>
          <w:rFonts w:ascii="Arial" w:hAnsi="Arial" w:cs="Arial"/>
          <w:szCs w:val="20"/>
        </w:rPr>
        <w:t>Signed:</w:t>
      </w:r>
      <w:r w:rsidRPr="00090355">
        <w:rPr>
          <w:rFonts w:ascii="Arial" w:hAnsi="Arial" w:cs="Arial"/>
          <w:szCs w:val="20"/>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p w14:paraId="614BEFD6" w14:textId="77777777" w:rsidR="00D82165" w:rsidRPr="00090355" w:rsidRDefault="00D82165" w:rsidP="00D82165">
      <w:pPr>
        <w:jc w:val="both"/>
        <w:rPr>
          <w:rFonts w:ascii="Arial" w:hAnsi="Arial" w:cs="Arial"/>
          <w:szCs w:val="20"/>
        </w:rPr>
      </w:pPr>
    </w:p>
    <w:p w14:paraId="393CC6C0" w14:textId="77777777" w:rsidR="00D82165" w:rsidRPr="00090355" w:rsidRDefault="00D82165" w:rsidP="00D82165">
      <w:pPr>
        <w:jc w:val="both"/>
        <w:rPr>
          <w:rFonts w:ascii="Arial" w:hAnsi="Arial" w:cs="Arial"/>
          <w:szCs w:val="20"/>
          <w:u w:val="single"/>
        </w:rPr>
      </w:pPr>
      <w:r w:rsidRPr="00090355">
        <w:rPr>
          <w:rFonts w:ascii="Arial" w:hAnsi="Arial" w:cs="Arial"/>
          <w:szCs w:val="20"/>
        </w:rPr>
        <w:t>Position/Status:</w:t>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p w14:paraId="6BA17DB4" w14:textId="77777777" w:rsidR="00D82165" w:rsidRPr="00090355" w:rsidRDefault="00D82165" w:rsidP="00D82165">
      <w:pPr>
        <w:jc w:val="both"/>
        <w:rPr>
          <w:rFonts w:ascii="Arial" w:hAnsi="Arial" w:cs="Arial"/>
          <w:szCs w:val="20"/>
        </w:rPr>
      </w:pPr>
    </w:p>
    <w:p w14:paraId="2D6046F2" w14:textId="77777777" w:rsidR="00D82165" w:rsidRPr="00090355" w:rsidRDefault="00D82165" w:rsidP="00D82165">
      <w:pPr>
        <w:jc w:val="both"/>
        <w:rPr>
          <w:rFonts w:ascii="Arial" w:hAnsi="Arial" w:cs="Arial"/>
          <w:szCs w:val="20"/>
          <w:u w:val="single"/>
        </w:rPr>
      </w:pPr>
      <w:r w:rsidRPr="00090355">
        <w:rPr>
          <w:rFonts w:ascii="Arial" w:hAnsi="Arial" w:cs="Arial"/>
          <w:szCs w:val="20"/>
        </w:rPr>
        <w:t>Company Name:</w:t>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p w14:paraId="618E82C3" w14:textId="77777777" w:rsidR="00D82165" w:rsidRPr="00090355" w:rsidRDefault="00D82165" w:rsidP="00D82165">
      <w:pPr>
        <w:jc w:val="both"/>
        <w:rPr>
          <w:rFonts w:ascii="Arial" w:hAnsi="Arial" w:cs="Arial"/>
          <w:szCs w:val="20"/>
        </w:rPr>
      </w:pPr>
    </w:p>
    <w:p w14:paraId="333B4C4E" w14:textId="77777777" w:rsidR="00D82165" w:rsidRPr="00090355" w:rsidRDefault="00D82165" w:rsidP="00D82165">
      <w:pPr>
        <w:jc w:val="both"/>
        <w:rPr>
          <w:rFonts w:ascii="Arial" w:hAnsi="Arial" w:cs="Arial"/>
          <w:szCs w:val="20"/>
          <w:u w:val="single"/>
        </w:rPr>
      </w:pPr>
      <w:r w:rsidRPr="00090355">
        <w:rPr>
          <w:rFonts w:ascii="Arial" w:hAnsi="Arial" w:cs="Arial"/>
          <w:szCs w:val="20"/>
        </w:rPr>
        <w:t>Address:</w:t>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p w14:paraId="04EB2189" w14:textId="77777777" w:rsidR="00D82165" w:rsidRPr="00090355" w:rsidRDefault="00D82165" w:rsidP="00D82165">
      <w:pPr>
        <w:jc w:val="both"/>
        <w:rPr>
          <w:rFonts w:ascii="Arial" w:hAnsi="Arial" w:cs="Arial"/>
          <w:szCs w:val="20"/>
        </w:rPr>
      </w:pPr>
    </w:p>
    <w:p w14:paraId="4B72260A" w14:textId="77777777" w:rsidR="00D82165" w:rsidRPr="00090355" w:rsidRDefault="00D82165" w:rsidP="00D82165">
      <w:pPr>
        <w:jc w:val="both"/>
        <w:rPr>
          <w:rFonts w:ascii="Arial" w:hAnsi="Arial" w:cs="Arial"/>
          <w:szCs w:val="20"/>
          <w:u w:val="single"/>
        </w:rPr>
      </w:pPr>
      <w:r w:rsidRPr="00090355">
        <w:rPr>
          <w:rFonts w:ascii="Arial" w:hAnsi="Arial" w:cs="Arial"/>
          <w:szCs w:val="20"/>
        </w:rPr>
        <w:t>Date Signed:</w:t>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sectPr w:rsidR="00D82165" w:rsidRPr="0009035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D3757" w14:textId="77777777" w:rsidR="00494356" w:rsidRDefault="00494356">
      <w:r>
        <w:separator/>
      </w:r>
    </w:p>
  </w:endnote>
  <w:endnote w:type="continuationSeparator" w:id="0">
    <w:p w14:paraId="36AEB035" w14:textId="77777777" w:rsidR="00494356" w:rsidRDefault="0049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9023" w14:textId="036C5CAE" w:rsidR="00C516B0" w:rsidRDefault="003C1C73" w:rsidP="00C516B0">
    <w:pPr>
      <w:pStyle w:val="Footer"/>
      <w:jc w:val="right"/>
    </w:pPr>
    <w:r>
      <w:t>CYC/26/002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ED4B" w14:textId="77777777" w:rsidR="00492069" w:rsidRDefault="00A01C2C">
    <w:pPr>
      <w:jc w:val="center"/>
    </w:pPr>
    <w:r>
      <w:fldChar w:fldCharType="begin"/>
    </w:r>
    <w:r>
      <w:instrText>PAGE</w:instrText>
    </w:r>
    <w:r>
      <w:fldChar w:fldCharType="separate"/>
    </w:r>
    <w: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416C" w14:textId="77777777" w:rsidR="00494356" w:rsidRDefault="00494356">
      <w:r>
        <w:separator/>
      </w:r>
    </w:p>
  </w:footnote>
  <w:footnote w:type="continuationSeparator" w:id="0">
    <w:p w14:paraId="10C72222" w14:textId="77777777" w:rsidR="00494356" w:rsidRDefault="00494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EF9E"/>
    <w:multiLevelType w:val="multilevel"/>
    <w:tmpl w:val="C09CC1CC"/>
    <w:lvl w:ilvl="0">
      <w:start w:val="1"/>
      <w:numFmt w:val="none"/>
      <w:pStyle w:val="DefinitionDescription"/>
      <w:lvlText w:val="%1"/>
      <w:lvlJc w:val="left"/>
      <w:pPr>
        <w:tabs>
          <w:tab w:val="num" w:pos="567"/>
        </w:tabs>
        <w:ind w:left="567" w:hanging="567"/>
      </w:pPr>
      <w:rPr>
        <w:rFonts w:cs="Times New Roman" w:hint="default"/>
      </w:rPr>
    </w:lvl>
    <w:lvl w:ilvl="1">
      <w:start w:val="1"/>
      <w:numFmt w:val="lowerLetter"/>
      <w:pStyle w:val="Definition1"/>
      <w:lvlText w:val="(%2)"/>
      <w:lvlJc w:val="left"/>
      <w:pPr>
        <w:tabs>
          <w:tab w:val="num" w:pos="1247"/>
        </w:tabs>
        <w:ind w:left="1247" w:hanging="680"/>
      </w:pPr>
      <w:rPr>
        <w:rFonts w:ascii="Georgia" w:hAnsi="Georgia" w:cs="Times New Roman" w:hint="default"/>
        <w:b w:val="0"/>
        <w:bCs w:val="0"/>
        <w:i w:val="0"/>
        <w:iCs w:val="0"/>
        <w:caps w:val="0"/>
        <w:smallCaps w:val="0"/>
        <w:strike w:val="0"/>
        <w:dstrike w:val="0"/>
        <w:noProof w:val="0"/>
        <w:vanish w:val="0"/>
        <w:color w:val="000000"/>
        <w:spacing w:val="0"/>
        <w:kern w:val="0"/>
        <w:position w:val="0"/>
        <w:sz w:val="18"/>
        <w:u w:val="none"/>
        <w:effect w:val="none"/>
        <w:vertAlign w:val="baseline"/>
        <w:specVanish w:val="0"/>
      </w:rPr>
    </w:lvl>
    <w:lvl w:ilvl="2">
      <w:start w:val="1"/>
      <w:numFmt w:val="lowerRoman"/>
      <w:pStyle w:val="Definition2"/>
      <w:lvlText w:val="(%3)"/>
      <w:lvlJc w:val="left"/>
      <w:pPr>
        <w:tabs>
          <w:tab w:val="num" w:pos="1673"/>
        </w:tabs>
        <w:ind w:left="1673" w:hanging="426"/>
      </w:pPr>
      <w:rPr>
        <w:rFonts w:ascii="Georgia" w:hAnsi="Georgia" w:hint="default"/>
        <w:b w:val="0"/>
        <w:bCs w:val="0"/>
        <w:i w:val="0"/>
        <w:iCs w:val="0"/>
        <w:caps w:val="0"/>
        <w:smallCaps w:val="0"/>
        <w:strike w:val="0"/>
        <w:dstrike w:val="0"/>
        <w:noProof w:val="0"/>
        <w:vanish w:val="0"/>
        <w:color w:val="000000"/>
        <w:spacing w:val="0"/>
        <w:kern w:val="0"/>
        <w:position w:val="0"/>
        <w:sz w:val="18"/>
        <w:u w:val="none"/>
        <w:effect w:val="none"/>
        <w:vertAlign w:val="baseline"/>
        <w:specVanish w:val="0"/>
      </w:rPr>
    </w:lvl>
    <w:lvl w:ilvl="3">
      <w:start w:val="1"/>
      <w:numFmt w:val="upperLetter"/>
      <w:pStyle w:val="Definition3"/>
      <w:lvlText w:val="(%4)"/>
      <w:lvlJc w:val="left"/>
      <w:pPr>
        <w:tabs>
          <w:tab w:val="num" w:pos="2098"/>
        </w:tabs>
        <w:ind w:left="2098" w:hanging="425"/>
      </w:pPr>
      <w:rPr>
        <w:rFonts w:ascii="Century Gothic" w:hAnsi="Century Gothic" w:cs="Times New Roman" w:hint="default"/>
        <w:b w:val="0"/>
        <w:bCs w:val="0"/>
        <w:i w:val="0"/>
        <w:iCs w:val="0"/>
        <w:caps w:val="0"/>
        <w:smallCaps w:val="0"/>
        <w:strike w:val="0"/>
        <w:dstrike w:val="0"/>
        <w:noProof w:val="0"/>
        <w:vanish w:val="0"/>
        <w:color w:val="000000"/>
        <w:spacing w:val="0"/>
        <w:kern w:val="0"/>
        <w:position w:val="0"/>
        <w:sz w:val="18"/>
        <w:u w:val="none"/>
        <w:effect w:val="none"/>
        <w:vertAlign w:val="baseline"/>
        <w:specVanish w:val="0"/>
      </w:rPr>
    </w:lvl>
    <w:lvl w:ilvl="4">
      <w:start w:val="1"/>
      <w:numFmt w:val="upperRoman"/>
      <w:lvlText w:val="(%5)"/>
      <w:lvlJc w:val="left"/>
      <w:pPr>
        <w:tabs>
          <w:tab w:val="num" w:pos="1247"/>
        </w:tabs>
        <w:ind w:left="1673" w:hanging="426"/>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 w15:restartNumberingAfterBreak="0">
    <w:nsid w:val="02814D04"/>
    <w:multiLevelType w:val="multilevel"/>
    <w:tmpl w:val="47A2A8E8"/>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b/>
        <w:bCs/>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EC1716"/>
    <w:multiLevelType w:val="hybridMultilevel"/>
    <w:tmpl w:val="95AC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E144C"/>
    <w:multiLevelType w:val="hybridMultilevel"/>
    <w:tmpl w:val="0E98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53412"/>
    <w:multiLevelType w:val="hybridMultilevel"/>
    <w:tmpl w:val="960CC850"/>
    <w:lvl w:ilvl="0" w:tplc="E2BCFDA0">
      <w:start w:val="1"/>
      <w:numFmt w:val="bullet"/>
      <w:pStyle w:val="DefinedTermBullet"/>
      <w:lvlText w:val=""/>
      <w:lvlJc w:val="left"/>
      <w:pPr>
        <w:ind w:left="1440" w:hanging="360"/>
      </w:pPr>
      <w:rPr>
        <w:rFonts w:ascii="Symbol" w:hAnsi="Symbol" w:hint="default"/>
        <w:color w:val="000000"/>
      </w:rPr>
    </w:lvl>
    <w:lvl w:ilvl="1" w:tplc="964A16A0" w:tentative="1">
      <w:start w:val="1"/>
      <w:numFmt w:val="bullet"/>
      <w:lvlText w:val="o"/>
      <w:lvlJc w:val="left"/>
      <w:pPr>
        <w:ind w:left="2160" w:hanging="360"/>
      </w:pPr>
      <w:rPr>
        <w:rFonts w:ascii="Courier New" w:hAnsi="Courier New" w:cs="Courier New" w:hint="default"/>
      </w:rPr>
    </w:lvl>
    <w:lvl w:ilvl="2" w:tplc="3BEC39EC" w:tentative="1">
      <w:start w:val="1"/>
      <w:numFmt w:val="bullet"/>
      <w:lvlText w:val=""/>
      <w:lvlJc w:val="left"/>
      <w:pPr>
        <w:ind w:left="2880" w:hanging="360"/>
      </w:pPr>
      <w:rPr>
        <w:rFonts w:ascii="Wingdings" w:hAnsi="Wingdings" w:hint="default"/>
      </w:rPr>
    </w:lvl>
    <w:lvl w:ilvl="3" w:tplc="886AEF0A" w:tentative="1">
      <w:start w:val="1"/>
      <w:numFmt w:val="bullet"/>
      <w:lvlText w:val=""/>
      <w:lvlJc w:val="left"/>
      <w:pPr>
        <w:ind w:left="3600" w:hanging="360"/>
      </w:pPr>
      <w:rPr>
        <w:rFonts w:ascii="Symbol" w:hAnsi="Symbol" w:hint="default"/>
      </w:rPr>
    </w:lvl>
    <w:lvl w:ilvl="4" w:tplc="16F29C10" w:tentative="1">
      <w:start w:val="1"/>
      <w:numFmt w:val="bullet"/>
      <w:lvlText w:val="o"/>
      <w:lvlJc w:val="left"/>
      <w:pPr>
        <w:ind w:left="4320" w:hanging="360"/>
      </w:pPr>
      <w:rPr>
        <w:rFonts w:ascii="Courier New" w:hAnsi="Courier New" w:cs="Courier New" w:hint="default"/>
      </w:rPr>
    </w:lvl>
    <w:lvl w:ilvl="5" w:tplc="9EF6E5CE" w:tentative="1">
      <w:start w:val="1"/>
      <w:numFmt w:val="bullet"/>
      <w:lvlText w:val=""/>
      <w:lvlJc w:val="left"/>
      <w:pPr>
        <w:ind w:left="5040" w:hanging="360"/>
      </w:pPr>
      <w:rPr>
        <w:rFonts w:ascii="Wingdings" w:hAnsi="Wingdings" w:hint="default"/>
      </w:rPr>
    </w:lvl>
    <w:lvl w:ilvl="6" w:tplc="A6AA6258" w:tentative="1">
      <w:start w:val="1"/>
      <w:numFmt w:val="bullet"/>
      <w:lvlText w:val=""/>
      <w:lvlJc w:val="left"/>
      <w:pPr>
        <w:ind w:left="5760" w:hanging="360"/>
      </w:pPr>
      <w:rPr>
        <w:rFonts w:ascii="Symbol" w:hAnsi="Symbol" w:hint="default"/>
      </w:rPr>
    </w:lvl>
    <w:lvl w:ilvl="7" w:tplc="3430805E" w:tentative="1">
      <w:start w:val="1"/>
      <w:numFmt w:val="bullet"/>
      <w:lvlText w:val="o"/>
      <w:lvlJc w:val="left"/>
      <w:pPr>
        <w:ind w:left="6480" w:hanging="360"/>
      </w:pPr>
      <w:rPr>
        <w:rFonts w:ascii="Courier New" w:hAnsi="Courier New" w:cs="Courier New" w:hint="default"/>
      </w:rPr>
    </w:lvl>
    <w:lvl w:ilvl="8" w:tplc="13F4D96C" w:tentative="1">
      <w:start w:val="1"/>
      <w:numFmt w:val="bullet"/>
      <w:lvlText w:val=""/>
      <w:lvlJc w:val="left"/>
      <w:pPr>
        <w:ind w:left="7200" w:hanging="360"/>
      </w:pPr>
      <w:rPr>
        <w:rFonts w:ascii="Wingdings" w:hAnsi="Wingdings" w:hint="default"/>
      </w:rPr>
    </w:lvl>
  </w:abstractNum>
  <w:abstractNum w:abstractNumId="5" w15:restartNumberingAfterBreak="0">
    <w:nsid w:val="072E6AA6"/>
    <w:multiLevelType w:val="hybridMultilevel"/>
    <w:tmpl w:val="8BCC9C08"/>
    <w:lvl w:ilvl="0" w:tplc="66DA11E0">
      <w:start w:val="1"/>
      <w:numFmt w:val="bullet"/>
      <w:pStyle w:val="BulletList3"/>
      <w:lvlText w:val=""/>
      <w:lvlJc w:val="left"/>
      <w:pPr>
        <w:tabs>
          <w:tab w:val="num" w:pos="1945"/>
        </w:tabs>
        <w:ind w:left="1945" w:hanging="357"/>
      </w:pPr>
      <w:rPr>
        <w:rFonts w:ascii="Symbol" w:hAnsi="Symbol" w:hint="default"/>
      </w:rPr>
    </w:lvl>
    <w:lvl w:ilvl="1" w:tplc="239A11BA" w:tentative="1">
      <w:start w:val="1"/>
      <w:numFmt w:val="bullet"/>
      <w:lvlText w:val="o"/>
      <w:lvlJc w:val="left"/>
      <w:pPr>
        <w:tabs>
          <w:tab w:val="num" w:pos="1440"/>
        </w:tabs>
        <w:ind w:left="1440" w:hanging="360"/>
      </w:pPr>
      <w:rPr>
        <w:rFonts w:ascii="Courier New" w:hAnsi="Courier New" w:cs="Courier New" w:hint="default"/>
      </w:rPr>
    </w:lvl>
    <w:lvl w:ilvl="2" w:tplc="5D3E7F86" w:tentative="1">
      <w:start w:val="1"/>
      <w:numFmt w:val="bullet"/>
      <w:lvlText w:val=""/>
      <w:lvlJc w:val="left"/>
      <w:pPr>
        <w:tabs>
          <w:tab w:val="num" w:pos="2160"/>
        </w:tabs>
        <w:ind w:left="2160" w:hanging="360"/>
      </w:pPr>
      <w:rPr>
        <w:rFonts w:ascii="Wingdings" w:hAnsi="Wingdings" w:hint="default"/>
      </w:rPr>
    </w:lvl>
    <w:lvl w:ilvl="3" w:tplc="AF32B582" w:tentative="1">
      <w:start w:val="1"/>
      <w:numFmt w:val="bullet"/>
      <w:lvlText w:val=""/>
      <w:lvlJc w:val="left"/>
      <w:pPr>
        <w:tabs>
          <w:tab w:val="num" w:pos="2880"/>
        </w:tabs>
        <w:ind w:left="2880" w:hanging="360"/>
      </w:pPr>
      <w:rPr>
        <w:rFonts w:ascii="Symbol" w:hAnsi="Symbol" w:hint="default"/>
      </w:rPr>
    </w:lvl>
    <w:lvl w:ilvl="4" w:tplc="CD5CF8A4" w:tentative="1">
      <w:start w:val="1"/>
      <w:numFmt w:val="bullet"/>
      <w:lvlText w:val="o"/>
      <w:lvlJc w:val="left"/>
      <w:pPr>
        <w:tabs>
          <w:tab w:val="num" w:pos="3600"/>
        </w:tabs>
        <w:ind w:left="3600" w:hanging="360"/>
      </w:pPr>
      <w:rPr>
        <w:rFonts w:ascii="Courier New" w:hAnsi="Courier New" w:cs="Courier New" w:hint="default"/>
      </w:rPr>
    </w:lvl>
    <w:lvl w:ilvl="5" w:tplc="3C76CBB2" w:tentative="1">
      <w:start w:val="1"/>
      <w:numFmt w:val="bullet"/>
      <w:lvlText w:val=""/>
      <w:lvlJc w:val="left"/>
      <w:pPr>
        <w:tabs>
          <w:tab w:val="num" w:pos="4320"/>
        </w:tabs>
        <w:ind w:left="4320" w:hanging="360"/>
      </w:pPr>
      <w:rPr>
        <w:rFonts w:ascii="Wingdings" w:hAnsi="Wingdings" w:hint="default"/>
      </w:rPr>
    </w:lvl>
    <w:lvl w:ilvl="6" w:tplc="10B8BE4C" w:tentative="1">
      <w:start w:val="1"/>
      <w:numFmt w:val="bullet"/>
      <w:lvlText w:val=""/>
      <w:lvlJc w:val="left"/>
      <w:pPr>
        <w:tabs>
          <w:tab w:val="num" w:pos="5040"/>
        </w:tabs>
        <w:ind w:left="5040" w:hanging="360"/>
      </w:pPr>
      <w:rPr>
        <w:rFonts w:ascii="Symbol" w:hAnsi="Symbol" w:hint="default"/>
      </w:rPr>
    </w:lvl>
    <w:lvl w:ilvl="7" w:tplc="DE0273D6" w:tentative="1">
      <w:start w:val="1"/>
      <w:numFmt w:val="bullet"/>
      <w:lvlText w:val="o"/>
      <w:lvlJc w:val="left"/>
      <w:pPr>
        <w:tabs>
          <w:tab w:val="num" w:pos="5760"/>
        </w:tabs>
        <w:ind w:left="5760" w:hanging="360"/>
      </w:pPr>
      <w:rPr>
        <w:rFonts w:ascii="Courier New" w:hAnsi="Courier New" w:cs="Courier New" w:hint="default"/>
      </w:rPr>
    </w:lvl>
    <w:lvl w:ilvl="8" w:tplc="6BF62B0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5735BF"/>
    <w:multiLevelType w:val="hybridMultilevel"/>
    <w:tmpl w:val="53069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97467D2"/>
    <w:multiLevelType w:val="hybridMultilevel"/>
    <w:tmpl w:val="79F2D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ACE2B71"/>
    <w:multiLevelType w:val="hybridMultilevel"/>
    <w:tmpl w:val="9A5AEDC8"/>
    <w:lvl w:ilvl="0" w:tplc="BCF46B0A">
      <w:start w:val="9"/>
      <w:numFmt w:val="lowerLetter"/>
      <w:lvlText w:val="%1)"/>
      <w:lvlJc w:val="left"/>
      <w:pPr>
        <w:tabs>
          <w:tab w:val="num" w:pos="1230"/>
        </w:tabs>
        <w:ind w:left="1230" w:hanging="8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40D746"/>
    <w:multiLevelType w:val="multilevel"/>
    <w:tmpl w:val="BC0A43D8"/>
    <w:styleLink w:val="Style2"/>
    <w:lvl w:ilvl="0">
      <w:start w:val="1"/>
      <w:numFmt w:val="none"/>
      <w:lvlText w:val="%1"/>
      <w:lvlJc w:val="left"/>
      <w:pPr>
        <w:tabs>
          <w:tab w:val="num" w:pos="567"/>
        </w:tabs>
        <w:ind w:left="567" w:hanging="567"/>
      </w:pPr>
      <w:rPr>
        <w:rFonts w:ascii="Georgia" w:hAnsi="Georgia" w:cs="Times New Roman"/>
        <w:sz w:val="18"/>
      </w:rPr>
    </w:lvl>
    <w:lvl w:ilvl="1">
      <w:start w:val="1"/>
      <w:numFmt w:val="lowerLetter"/>
      <w:lvlText w:val="(%2)"/>
      <w:lvlJc w:val="left"/>
      <w:pPr>
        <w:tabs>
          <w:tab w:val="num" w:pos="1247"/>
        </w:tabs>
        <w:ind w:left="1247" w:hanging="680"/>
      </w:pPr>
      <w:rPr>
        <w:rFonts w:ascii="Georgia" w:hAnsi="Georgia" w:cs="Times New Roman" w:hint="default"/>
        <w:b w:val="0"/>
        <w:bCs w:val="0"/>
        <w:i w:val="0"/>
        <w:iCs w:val="0"/>
        <w:caps w:val="0"/>
        <w:smallCaps w:val="0"/>
        <w:strike w:val="0"/>
        <w:dstrike w:val="0"/>
        <w:noProof w:val="0"/>
        <w:vanish w:val="0"/>
        <w:color w:val="000000"/>
        <w:spacing w:val="0"/>
        <w:kern w:val="0"/>
        <w:position w:val="0"/>
        <w:sz w:val="18"/>
        <w:u w:val="none"/>
        <w:effect w:val="none"/>
        <w:vertAlign w:val="baseline"/>
        <w:specVanish w:val="0"/>
      </w:rPr>
    </w:lvl>
    <w:lvl w:ilvl="2">
      <w:start w:val="1"/>
      <w:numFmt w:val="lowerRoman"/>
      <w:lvlText w:val="(%3)"/>
      <w:lvlJc w:val="left"/>
      <w:pPr>
        <w:tabs>
          <w:tab w:val="num" w:pos="1673"/>
        </w:tabs>
        <w:ind w:left="1673" w:hanging="29"/>
      </w:pPr>
      <w:rPr>
        <w:rFonts w:ascii="Georgia" w:hAnsi="Georgia" w:hint="default"/>
        <w:b w:val="0"/>
        <w:bCs w:val="0"/>
        <w:i w:val="0"/>
        <w:iCs w:val="0"/>
        <w:caps w:val="0"/>
        <w:smallCaps w:val="0"/>
        <w:strike w:val="0"/>
        <w:dstrike w:val="0"/>
        <w:noProof w:val="0"/>
        <w:vanish w:val="0"/>
        <w:color w:val="000000"/>
        <w:spacing w:val="0"/>
        <w:kern w:val="0"/>
        <w:position w:val="0"/>
        <w:sz w:val="18"/>
        <w:u w:val="none"/>
        <w:effect w:val="none"/>
        <w:vertAlign w:val="baseline"/>
        <w:specVanish w:val="0"/>
      </w:rPr>
    </w:lvl>
    <w:lvl w:ilvl="3">
      <w:start w:val="1"/>
      <w:numFmt w:val="upperLetter"/>
      <w:lvlText w:val="(%4)"/>
      <w:lvlJc w:val="left"/>
      <w:pPr>
        <w:tabs>
          <w:tab w:val="num" w:pos="1247"/>
        </w:tabs>
        <w:ind w:left="1673" w:hanging="426"/>
      </w:pPr>
      <w:rPr>
        <w:rFonts w:ascii="Century Gothic" w:hAnsi="Century Gothic" w:cs="Times New Roman" w:hint="default"/>
        <w:b w:val="0"/>
        <w:bCs w:val="0"/>
        <w:i w:val="0"/>
        <w:iCs w:val="0"/>
        <w:caps w:val="0"/>
        <w:smallCaps w:val="0"/>
        <w:strike w:val="0"/>
        <w:dstrike w:val="0"/>
        <w:noProof w:val="0"/>
        <w:vanish w:val="0"/>
        <w:color w:val="000000"/>
        <w:spacing w:val="0"/>
        <w:kern w:val="0"/>
        <w:position w:val="0"/>
        <w:sz w:val="18"/>
        <w:u w:val="none"/>
        <w:effect w:val="none"/>
        <w:vertAlign w:val="baseline"/>
        <w:specVanish w:val="0"/>
      </w:rPr>
    </w:lvl>
    <w:lvl w:ilvl="4">
      <w:start w:val="1"/>
      <w:numFmt w:val="upperRoman"/>
      <w:lvlText w:val="(%5)"/>
      <w:lvlJc w:val="left"/>
      <w:pPr>
        <w:tabs>
          <w:tab w:val="num" w:pos="1247"/>
        </w:tabs>
        <w:ind w:left="1673" w:hanging="426"/>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0"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E42BD8"/>
    <w:multiLevelType w:val="multilevel"/>
    <w:tmpl w:val="8AEC0E34"/>
    <w:lvl w:ilvl="0">
      <w:start w:val="1"/>
      <w:numFmt w:val="upperLetter"/>
      <w:pStyle w:val="Background"/>
      <w:lvlText w:val="(%1)"/>
      <w:lvlJc w:val="left"/>
      <w:pPr>
        <w:tabs>
          <w:tab w:val="num" w:pos="567"/>
        </w:tabs>
        <w:ind w:left="567" w:hanging="567"/>
      </w:pPr>
      <w:rPr>
        <w:rFonts w:ascii="Georgia" w:hAnsi="Georgia" w:hint="default"/>
        <w:b w:val="0"/>
        <w:i w:val="0"/>
        <w:caps w:val="0"/>
        <w:sz w:val="18"/>
      </w:rPr>
    </w:lvl>
    <w:lvl w:ilvl="1">
      <w:start w:val="1"/>
      <w:numFmt w:val="lowerLetter"/>
      <w:pStyle w:val="Background2"/>
      <w:lvlText w:val="(%2)"/>
      <w:lvlJc w:val="left"/>
      <w:pPr>
        <w:tabs>
          <w:tab w:val="num" w:pos="1247"/>
        </w:tabs>
        <w:ind w:left="1247" w:hanging="680"/>
      </w:pPr>
      <w:rPr>
        <w:rFonts w:ascii="Georgia" w:hAnsi="Georgia" w:hint="default"/>
        <w:b w:val="0"/>
        <w:i w:val="0"/>
        <w:caps w:val="0"/>
        <w:sz w:val="18"/>
      </w:rPr>
    </w:lvl>
    <w:lvl w:ilvl="2">
      <w:start w:val="1"/>
      <w:numFmt w:val="lowerRoman"/>
      <w:pStyle w:val="Background3"/>
      <w:lvlText w:val="(%3)"/>
      <w:lvlJc w:val="left"/>
      <w:pPr>
        <w:tabs>
          <w:tab w:val="num" w:pos="1673"/>
        </w:tabs>
        <w:ind w:left="1673" w:hanging="426"/>
      </w:pPr>
      <w:rPr>
        <w:rFonts w:ascii="Century Gothic" w:hAnsi="Century Gothic" w:hint="default"/>
        <w:b w:val="0"/>
        <w:i w:val="0"/>
        <w:sz w:val="20"/>
      </w:rPr>
    </w:lvl>
    <w:lvl w:ilvl="3">
      <w:start w:val="1"/>
      <w:numFmt w:val="upperLetter"/>
      <w:lvlText w:val="(%4)"/>
      <w:lvlJc w:val="left"/>
      <w:pPr>
        <w:tabs>
          <w:tab w:val="num" w:pos="3062"/>
        </w:tabs>
        <w:ind w:left="3062" w:hanging="681"/>
      </w:pPr>
      <w:rPr>
        <w:rFonts w:ascii="Century Gothic" w:hAnsi="Century Gothic" w:hint="default"/>
        <w:b w:val="0"/>
        <w:i w:val="0"/>
        <w:sz w:val="20"/>
      </w:rPr>
    </w:lvl>
    <w:lvl w:ilvl="4">
      <w:start w:val="1"/>
      <w:numFmt w:val="upperLetter"/>
      <w:lvlText w:val="(%5)"/>
      <w:lvlJc w:val="left"/>
      <w:pPr>
        <w:tabs>
          <w:tab w:val="num" w:pos="3600"/>
        </w:tabs>
        <w:ind w:left="3600" w:hanging="720"/>
      </w:pPr>
      <w:rPr>
        <w:rFonts w:ascii="Times New Roman" w:hAnsi="Times New Roman" w:hint="default"/>
        <w:b w:val="0"/>
        <w:i w:val="0"/>
        <w:sz w:val="22"/>
      </w:rPr>
    </w:lvl>
    <w:lvl w:ilvl="5">
      <w:start w:val="1"/>
      <w:numFmt w:val="decimal"/>
      <w:lvlText w:val="%6."/>
      <w:lvlJc w:val="left"/>
      <w:pPr>
        <w:tabs>
          <w:tab w:val="num" w:pos="4320"/>
        </w:tabs>
        <w:ind w:left="4320" w:hanging="720"/>
      </w:pPr>
      <w:rPr>
        <w:rFonts w:ascii="Times New Roman" w:hAnsi="Times New Roman" w:hint="default"/>
        <w:b w:val="0"/>
        <w:i w:val="0"/>
        <w:sz w:val="22"/>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ascii="Times New Roman" w:hAnsi="Times New Roman" w:hint="default"/>
        <w:b w:val="0"/>
        <w:i w:val="0"/>
        <w:sz w:val="22"/>
      </w:rPr>
    </w:lvl>
    <w:lvl w:ilvl="8">
      <w:start w:val="1"/>
      <w:numFmt w:val="decimal"/>
      <w:lvlText w:val="%9."/>
      <w:lvlJc w:val="left"/>
      <w:pPr>
        <w:tabs>
          <w:tab w:val="num" w:pos="6480"/>
        </w:tabs>
        <w:ind w:left="6480" w:hanging="720"/>
      </w:pPr>
      <w:rPr>
        <w:rFonts w:ascii="Times New Roman" w:hAnsi="Times New Roman" w:hint="default"/>
        <w:b w:val="0"/>
        <w:i w:val="0"/>
        <w:sz w:val="22"/>
      </w:rPr>
    </w:lvl>
  </w:abstractNum>
  <w:abstractNum w:abstractNumId="12" w15:restartNumberingAfterBreak="0">
    <w:nsid w:val="148FD393"/>
    <w:multiLevelType w:val="multilevel"/>
    <w:tmpl w:val="C31C96C0"/>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247"/>
        </w:tabs>
        <w:ind w:left="1247" w:hanging="68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EC6711"/>
    <w:multiLevelType w:val="multilevel"/>
    <w:tmpl w:val="AB52FA32"/>
    <w:lvl w:ilvl="0">
      <w:start w:val="1"/>
      <w:numFmt w:val="decimal"/>
      <w:pStyle w:val="Parties"/>
      <w:lvlText w:val="(%1)"/>
      <w:lvlJc w:val="left"/>
      <w:pPr>
        <w:tabs>
          <w:tab w:val="num" w:pos="567"/>
        </w:tabs>
        <w:ind w:left="567" w:hanging="567"/>
      </w:pPr>
      <w:rPr>
        <w:rFonts w:hint="default"/>
        <w:b/>
        <w:i w:val="0"/>
      </w:rPr>
    </w:lvl>
    <w:lvl w:ilvl="1">
      <w:start w:val="1"/>
      <w:numFmt w:val="lowerLetter"/>
      <w:pStyle w:val="Parties2"/>
      <w:lvlText w:val="(%2)"/>
      <w:lvlJc w:val="left"/>
      <w:pPr>
        <w:tabs>
          <w:tab w:val="num" w:pos="1247"/>
        </w:tabs>
        <w:ind w:left="1247" w:hanging="680"/>
      </w:pPr>
      <w:rPr>
        <w:rFonts w:ascii="Georgia" w:hAnsi="Georgia" w:hint="default"/>
        <w:b/>
        <w:i w:val="0"/>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B8E9187"/>
    <w:multiLevelType w:val="multilevel"/>
    <w:tmpl w:val="4002F95C"/>
    <w:styleLink w:val="StyleOutlinenumberedLeft0cmHanging1cm"/>
    <w:lvl w:ilvl="0">
      <w:start w:val="1"/>
      <w:numFmt w:val="decimal"/>
      <w:lvlText w:val="%1—"/>
      <w:lvlJc w:val="left"/>
      <w:pPr>
        <w:tabs>
          <w:tab w:val="num" w:pos="567"/>
        </w:tabs>
        <w:ind w:left="567" w:hanging="567"/>
      </w:pPr>
      <w:rPr>
        <w:sz w:val="18"/>
      </w:rPr>
    </w:lvl>
    <w:lvl w:ilvl="1">
      <w:start w:val="1"/>
      <w:numFmt w:val="decimal"/>
      <w:lvlText w:val="%1.%2—"/>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3.%1.%2—"/>
      <w:lvlJc w:val="left"/>
      <w:pPr>
        <w:tabs>
          <w:tab w:val="num" w:pos="1247"/>
        </w:tabs>
        <w:ind w:left="1247" w:hanging="68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specVanish w:val="0"/>
      </w:rPr>
    </w:lvl>
    <w:lvl w:ilvl="3">
      <w:start w:val="1"/>
      <w:numFmt w:val="lowerLetter"/>
      <w:lvlText w:val="(%4)"/>
      <w:lvlJc w:val="left"/>
      <w:pPr>
        <w:tabs>
          <w:tab w:val="num" w:pos="1673"/>
        </w:tabs>
        <w:ind w:left="1673" w:hanging="426"/>
      </w:pPr>
      <w:rPr>
        <w:rFonts w:ascii="Georgia" w:hAnsi="Georgia"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4">
      <w:start w:val="1"/>
      <w:numFmt w:val="lowerRoman"/>
      <w:lvlText w:val="(%5)"/>
      <w:lvlJc w:val="left"/>
      <w:pPr>
        <w:tabs>
          <w:tab w:val="num" w:pos="1673"/>
        </w:tabs>
        <w:ind w:left="1673" w:hanging="426"/>
      </w:pPr>
      <w:rPr>
        <w:rFonts w:hint="default"/>
        <w:b w:val="0"/>
        <w:i w:val="0"/>
        <w:sz w:val="18"/>
      </w:rPr>
    </w:lvl>
    <w:lvl w:ilvl="5">
      <w:start w:val="1"/>
      <w:numFmt w:val="lowerLetter"/>
      <w:lvlText w:val="(%6)"/>
      <w:lvlJc w:val="left"/>
      <w:pPr>
        <w:tabs>
          <w:tab w:val="num" w:pos="2523"/>
        </w:tabs>
        <w:ind w:left="2523" w:hanging="425"/>
      </w:pPr>
      <w:rPr>
        <w:rFonts w:hint="default"/>
        <w:b w:val="0"/>
        <w:i w:val="0"/>
        <w:sz w:val="18"/>
        <w:szCs w:val="20"/>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b w:val="0"/>
        <w:i w:val="0"/>
        <w:sz w:val="22"/>
      </w:rPr>
    </w:lvl>
    <w:lvl w:ilvl="8">
      <w:start w:val="1"/>
      <w:numFmt w:val="lowerRoman"/>
      <w:lvlText w:val="(%9)"/>
      <w:lvlJc w:val="left"/>
      <w:pPr>
        <w:ind w:left="5760" w:firstLine="0"/>
      </w:pPr>
      <w:rPr>
        <w:rFonts w:hint="default"/>
        <w:b w:val="0"/>
        <w:i w:val="0"/>
        <w:sz w:val="18"/>
      </w:rPr>
    </w:lvl>
  </w:abstractNum>
  <w:abstractNum w:abstractNumId="15" w15:restartNumberingAfterBreak="0">
    <w:nsid w:val="1C49607C"/>
    <w:multiLevelType w:val="hybridMultilevel"/>
    <w:tmpl w:val="8326B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E82F3A"/>
    <w:multiLevelType w:val="hybridMultilevel"/>
    <w:tmpl w:val="1DF80854"/>
    <w:lvl w:ilvl="0" w:tplc="5F8E3F0E">
      <w:start w:val="1"/>
      <w:numFmt w:val="decimal"/>
      <w:pStyle w:val="ScheduleHeading-Single"/>
      <w:lvlText w:val="Schedule"/>
      <w:lvlJc w:val="left"/>
      <w:pPr>
        <w:tabs>
          <w:tab w:val="num" w:pos="720"/>
        </w:tabs>
        <w:ind w:left="720" w:hanging="720"/>
      </w:pPr>
      <w:rPr>
        <w:color w:val="000000"/>
      </w:rPr>
    </w:lvl>
    <w:lvl w:ilvl="1" w:tplc="6A4E96D6" w:tentative="1">
      <w:start w:val="1"/>
      <w:numFmt w:val="lowerLetter"/>
      <w:lvlText w:val="%2."/>
      <w:lvlJc w:val="left"/>
      <w:pPr>
        <w:tabs>
          <w:tab w:val="num" w:pos="1440"/>
        </w:tabs>
        <w:ind w:left="1440" w:hanging="360"/>
      </w:pPr>
    </w:lvl>
    <w:lvl w:ilvl="2" w:tplc="FEF8075C" w:tentative="1">
      <w:start w:val="1"/>
      <w:numFmt w:val="lowerRoman"/>
      <w:lvlText w:val="%3."/>
      <w:lvlJc w:val="right"/>
      <w:pPr>
        <w:tabs>
          <w:tab w:val="num" w:pos="2160"/>
        </w:tabs>
        <w:ind w:left="2160" w:hanging="180"/>
      </w:pPr>
    </w:lvl>
    <w:lvl w:ilvl="3" w:tplc="C02ABA5C" w:tentative="1">
      <w:start w:val="1"/>
      <w:numFmt w:val="decimal"/>
      <w:lvlText w:val="%4."/>
      <w:lvlJc w:val="left"/>
      <w:pPr>
        <w:tabs>
          <w:tab w:val="num" w:pos="2880"/>
        </w:tabs>
        <w:ind w:left="2880" w:hanging="360"/>
      </w:pPr>
    </w:lvl>
    <w:lvl w:ilvl="4" w:tplc="147AEEA4" w:tentative="1">
      <w:start w:val="1"/>
      <w:numFmt w:val="lowerLetter"/>
      <w:lvlText w:val="%5."/>
      <w:lvlJc w:val="left"/>
      <w:pPr>
        <w:tabs>
          <w:tab w:val="num" w:pos="3600"/>
        </w:tabs>
        <w:ind w:left="3600" w:hanging="360"/>
      </w:pPr>
    </w:lvl>
    <w:lvl w:ilvl="5" w:tplc="C4BE4B88" w:tentative="1">
      <w:start w:val="1"/>
      <w:numFmt w:val="lowerRoman"/>
      <w:lvlText w:val="%6."/>
      <w:lvlJc w:val="right"/>
      <w:pPr>
        <w:tabs>
          <w:tab w:val="num" w:pos="4320"/>
        </w:tabs>
        <w:ind w:left="4320" w:hanging="180"/>
      </w:pPr>
    </w:lvl>
    <w:lvl w:ilvl="6" w:tplc="2BD4E638" w:tentative="1">
      <w:start w:val="1"/>
      <w:numFmt w:val="decimal"/>
      <w:lvlText w:val="%7."/>
      <w:lvlJc w:val="left"/>
      <w:pPr>
        <w:tabs>
          <w:tab w:val="num" w:pos="5040"/>
        </w:tabs>
        <w:ind w:left="5040" w:hanging="360"/>
      </w:pPr>
    </w:lvl>
    <w:lvl w:ilvl="7" w:tplc="96388972" w:tentative="1">
      <w:start w:val="1"/>
      <w:numFmt w:val="lowerLetter"/>
      <w:lvlText w:val="%8."/>
      <w:lvlJc w:val="left"/>
      <w:pPr>
        <w:tabs>
          <w:tab w:val="num" w:pos="5760"/>
        </w:tabs>
        <w:ind w:left="5760" w:hanging="360"/>
      </w:pPr>
    </w:lvl>
    <w:lvl w:ilvl="8" w:tplc="5C20C350" w:tentative="1">
      <w:start w:val="1"/>
      <w:numFmt w:val="lowerRoman"/>
      <w:lvlText w:val="%9."/>
      <w:lvlJc w:val="right"/>
      <w:pPr>
        <w:tabs>
          <w:tab w:val="num" w:pos="6480"/>
        </w:tabs>
        <w:ind w:left="6480" w:hanging="180"/>
      </w:pPr>
    </w:lvl>
  </w:abstractNum>
  <w:abstractNum w:abstractNumId="17" w15:restartNumberingAfterBreak="0">
    <w:nsid w:val="21B017D5"/>
    <w:multiLevelType w:val="hybridMultilevel"/>
    <w:tmpl w:val="D5CC75C4"/>
    <w:lvl w:ilvl="0" w:tplc="0FD4737C">
      <w:start w:val="1"/>
      <w:numFmt w:val="bullet"/>
      <w:lvlText w:val=""/>
      <w:lvlJc w:val="left"/>
      <w:pPr>
        <w:ind w:left="1440" w:hanging="360"/>
      </w:pPr>
      <w:rPr>
        <w:rFonts w:ascii="Symbol" w:hAnsi="Symbol" w:hint="default"/>
        <w:color w:val="000000"/>
      </w:rPr>
    </w:lvl>
    <w:lvl w:ilvl="1" w:tplc="CC20949E" w:tentative="1">
      <w:start w:val="1"/>
      <w:numFmt w:val="bullet"/>
      <w:lvlText w:val="o"/>
      <w:lvlJc w:val="left"/>
      <w:pPr>
        <w:ind w:left="2160" w:hanging="360"/>
      </w:pPr>
      <w:rPr>
        <w:rFonts w:ascii="Courier New" w:hAnsi="Courier New" w:cs="Courier New" w:hint="default"/>
      </w:rPr>
    </w:lvl>
    <w:lvl w:ilvl="2" w:tplc="F0883C5C" w:tentative="1">
      <w:start w:val="1"/>
      <w:numFmt w:val="bullet"/>
      <w:lvlText w:val=""/>
      <w:lvlJc w:val="left"/>
      <w:pPr>
        <w:ind w:left="2880" w:hanging="360"/>
      </w:pPr>
      <w:rPr>
        <w:rFonts w:ascii="Wingdings" w:hAnsi="Wingdings" w:hint="default"/>
      </w:rPr>
    </w:lvl>
    <w:lvl w:ilvl="3" w:tplc="0572240C" w:tentative="1">
      <w:start w:val="1"/>
      <w:numFmt w:val="bullet"/>
      <w:lvlText w:val=""/>
      <w:lvlJc w:val="left"/>
      <w:pPr>
        <w:ind w:left="3600" w:hanging="360"/>
      </w:pPr>
      <w:rPr>
        <w:rFonts w:ascii="Symbol" w:hAnsi="Symbol" w:hint="default"/>
      </w:rPr>
    </w:lvl>
    <w:lvl w:ilvl="4" w:tplc="5C965A08" w:tentative="1">
      <w:start w:val="1"/>
      <w:numFmt w:val="bullet"/>
      <w:lvlText w:val="o"/>
      <w:lvlJc w:val="left"/>
      <w:pPr>
        <w:ind w:left="4320" w:hanging="360"/>
      </w:pPr>
      <w:rPr>
        <w:rFonts w:ascii="Courier New" w:hAnsi="Courier New" w:cs="Courier New" w:hint="default"/>
      </w:rPr>
    </w:lvl>
    <w:lvl w:ilvl="5" w:tplc="442EF20E" w:tentative="1">
      <w:start w:val="1"/>
      <w:numFmt w:val="bullet"/>
      <w:lvlText w:val=""/>
      <w:lvlJc w:val="left"/>
      <w:pPr>
        <w:ind w:left="5040" w:hanging="360"/>
      </w:pPr>
      <w:rPr>
        <w:rFonts w:ascii="Wingdings" w:hAnsi="Wingdings" w:hint="default"/>
      </w:rPr>
    </w:lvl>
    <w:lvl w:ilvl="6" w:tplc="A866CBE8" w:tentative="1">
      <w:start w:val="1"/>
      <w:numFmt w:val="bullet"/>
      <w:lvlText w:val=""/>
      <w:lvlJc w:val="left"/>
      <w:pPr>
        <w:ind w:left="5760" w:hanging="360"/>
      </w:pPr>
      <w:rPr>
        <w:rFonts w:ascii="Symbol" w:hAnsi="Symbol" w:hint="default"/>
      </w:rPr>
    </w:lvl>
    <w:lvl w:ilvl="7" w:tplc="FE42EA84" w:tentative="1">
      <w:start w:val="1"/>
      <w:numFmt w:val="bullet"/>
      <w:lvlText w:val="o"/>
      <w:lvlJc w:val="left"/>
      <w:pPr>
        <w:ind w:left="6480" w:hanging="360"/>
      </w:pPr>
      <w:rPr>
        <w:rFonts w:ascii="Courier New" w:hAnsi="Courier New" w:cs="Courier New" w:hint="default"/>
      </w:rPr>
    </w:lvl>
    <w:lvl w:ilvl="8" w:tplc="5FDC032E" w:tentative="1">
      <w:start w:val="1"/>
      <w:numFmt w:val="bullet"/>
      <w:lvlText w:val=""/>
      <w:lvlJc w:val="left"/>
      <w:pPr>
        <w:ind w:left="7200" w:hanging="360"/>
      </w:pPr>
      <w:rPr>
        <w:rFonts w:ascii="Wingdings" w:hAnsi="Wingdings" w:hint="default"/>
      </w:rPr>
    </w:lvl>
  </w:abstractNum>
  <w:abstractNum w:abstractNumId="18" w15:restartNumberingAfterBreak="0">
    <w:nsid w:val="25B00E4C"/>
    <w:multiLevelType w:val="hybridMultilevel"/>
    <w:tmpl w:val="97C4AA26"/>
    <w:lvl w:ilvl="0" w:tplc="5B16F130">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w14:cntxtAlts w14:val="0"/>
      </w:rPr>
    </w:lvl>
    <w:lvl w:ilvl="1" w:tplc="5DD2B114" w:tentative="1">
      <w:start w:val="1"/>
      <w:numFmt w:val="lowerLetter"/>
      <w:lvlText w:val="%2."/>
      <w:lvlJc w:val="left"/>
      <w:pPr>
        <w:ind w:left="1440" w:hanging="360"/>
      </w:pPr>
    </w:lvl>
    <w:lvl w:ilvl="2" w:tplc="0308CA58" w:tentative="1">
      <w:start w:val="1"/>
      <w:numFmt w:val="lowerRoman"/>
      <w:lvlText w:val="%3."/>
      <w:lvlJc w:val="right"/>
      <w:pPr>
        <w:ind w:left="2160" w:hanging="180"/>
      </w:pPr>
    </w:lvl>
    <w:lvl w:ilvl="3" w:tplc="20327D4E" w:tentative="1">
      <w:start w:val="1"/>
      <w:numFmt w:val="decimal"/>
      <w:lvlText w:val="%4."/>
      <w:lvlJc w:val="left"/>
      <w:pPr>
        <w:ind w:left="2880" w:hanging="360"/>
      </w:pPr>
    </w:lvl>
    <w:lvl w:ilvl="4" w:tplc="931E5A4A" w:tentative="1">
      <w:start w:val="1"/>
      <w:numFmt w:val="lowerLetter"/>
      <w:lvlText w:val="%5."/>
      <w:lvlJc w:val="left"/>
      <w:pPr>
        <w:ind w:left="3600" w:hanging="360"/>
      </w:pPr>
    </w:lvl>
    <w:lvl w:ilvl="5" w:tplc="1EC26164" w:tentative="1">
      <w:start w:val="1"/>
      <w:numFmt w:val="lowerRoman"/>
      <w:lvlText w:val="%6."/>
      <w:lvlJc w:val="right"/>
      <w:pPr>
        <w:ind w:left="4320" w:hanging="180"/>
      </w:pPr>
    </w:lvl>
    <w:lvl w:ilvl="6" w:tplc="C390257E" w:tentative="1">
      <w:start w:val="1"/>
      <w:numFmt w:val="decimal"/>
      <w:lvlText w:val="%7."/>
      <w:lvlJc w:val="left"/>
      <w:pPr>
        <w:ind w:left="5040" w:hanging="360"/>
      </w:pPr>
    </w:lvl>
    <w:lvl w:ilvl="7" w:tplc="A76A06A8" w:tentative="1">
      <w:start w:val="1"/>
      <w:numFmt w:val="lowerLetter"/>
      <w:lvlText w:val="%8."/>
      <w:lvlJc w:val="left"/>
      <w:pPr>
        <w:ind w:left="5760" w:hanging="360"/>
      </w:pPr>
    </w:lvl>
    <w:lvl w:ilvl="8" w:tplc="D9284CD2" w:tentative="1">
      <w:start w:val="1"/>
      <w:numFmt w:val="lowerRoman"/>
      <w:lvlText w:val="%9."/>
      <w:lvlJc w:val="right"/>
      <w:pPr>
        <w:ind w:left="6480" w:hanging="180"/>
      </w:pPr>
    </w:lvl>
  </w:abstractNum>
  <w:abstractNum w:abstractNumId="19" w15:restartNumberingAfterBreak="0">
    <w:nsid w:val="2666D0E8"/>
    <w:multiLevelType w:val="hybridMultilevel"/>
    <w:tmpl w:val="055E3F86"/>
    <w:lvl w:ilvl="0" w:tplc="697EA05C">
      <w:start w:val="1"/>
      <w:numFmt w:val="bullet"/>
      <w:pStyle w:val="Bullet"/>
      <w:lvlText w:val=""/>
      <w:lvlJc w:val="left"/>
      <w:pPr>
        <w:tabs>
          <w:tab w:val="num" w:pos="357"/>
        </w:tabs>
        <w:ind w:left="357" w:hanging="357"/>
      </w:pPr>
      <w:rPr>
        <w:rFonts w:ascii="Symbol" w:hAnsi="Symbol" w:hint="default"/>
      </w:rPr>
    </w:lvl>
    <w:lvl w:ilvl="1" w:tplc="9C2002EC" w:tentative="1">
      <w:start w:val="1"/>
      <w:numFmt w:val="bullet"/>
      <w:lvlText w:val="o"/>
      <w:lvlJc w:val="left"/>
      <w:pPr>
        <w:tabs>
          <w:tab w:val="num" w:pos="1440"/>
        </w:tabs>
        <w:ind w:left="1440" w:hanging="360"/>
      </w:pPr>
      <w:rPr>
        <w:rFonts w:ascii="Courier New" w:hAnsi="Courier New" w:cs="Courier New" w:hint="default"/>
      </w:rPr>
    </w:lvl>
    <w:lvl w:ilvl="2" w:tplc="5172D952" w:tentative="1">
      <w:start w:val="1"/>
      <w:numFmt w:val="bullet"/>
      <w:lvlText w:val=""/>
      <w:lvlJc w:val="left"/>
      <w:pPr>
        <w:tabs>
          <w:tab w:val="num" w:pos="2160"/>
        </w:tabs>
        <w:ind w:left="2160" w:hanging="360"/>
      </w:pPr>
      <w:rPr>
        <w:rFonts w:ascii="Wingdings" w:hAnsi="Wingdings" w:hint="default"/>
      </w:rPr>
    </w:lvl>
    <w:lvl w:ilvl="3" w:tplc="C546A848" w:tentative="1">
      <w:start w:val="1"/>
      <w:numFmt w:val="bullet"/>
      <w:lvlText w:val=""/>
      <w:lvlJc w:val="left"/>
      <w:pPr>
        <w:tabs>
          <w:tab w:val="num" w:pos="2880"/>
        </w:tabs>
        <w:ind w:left="2880" w:hanging="360"/>
      </w:pPr>
      <w:rPr>
        <w:rFonts w:ascii="Symbol" w:hAnsi="Symbol" w:hint="default"/>
      </w:rPr>
    </w:lvl>
    <w:lvl w:ilvl="4" w:tplc="54247736" w:tentative="1">
      <w:start w:val="1"/>
      <w:numFmt w:val="bullet"/>
      <w:lvlText w:val="o"/>
      <w:lvlJc w:val="left"/>
      <w:pPr>
        <w:tabs>
          <w:tab w:val="num" w:pos="3600"/>
        </w:tabs>
        <w:ind w:left="3600" w:hanging="360"/>
      </w:pPr>
      <w:rPr>
        <w:rFonts w:ascii="Courier New" w:hAnsi="Courier New" w:cs="Courier New" w:hint="default"/>
      </w:rPr>
    </w:lvl>
    <w:lvl w:ilvl="5" w:tplc="F544C078" w:tentative="1">
      <w:start w:val="1"/>
      <w:numFmt w:val="bullet"/>
      <w:lvlText w:val=""/>
      <w:lvlJc w:val="left"/>
      <w:pPr>
        <w:tabs>
          <w:tab w:val="num" w:pos="4320"/>
        </w:tabs>
        <w:ind w:left="4320" w:hanging="360"/>
      </w:pPr>
      <w:rPr>
        <w:rFonts w:ascii="Wingdings" w:hAnsi="Wingdings" w:hint="default"/>
      </w:rPr>
    </w:lvl>
    <w:lvl w:ilvl="6" w:tplc="2C562676" w:tentative="1">
      <w:start w:val="1"/>
      <w:numFmt w:val="bullet"/>
      <w:lvlText w:val=""/>
      <w:lvlJc w:val="left"/>
      <w:pPr>
        <w:tabs>
          <w:tab w:val="num" w:pos="5040"/>
        </w:tabs>
        <w:ind w:left="5040" w:hanging="360"/>
      </w:pPr>
      <w:rPr>
        <w:rFonts w:ascii="Symbol" w:hAnsi="Symbol" w:hint="default"/>
      </w:rPr>
    </w:lvl>
    <w:lvl w:ilvl="7" w:tplc="E55C8C76" w:tentative="1">
      <w:start w:val="1"/>
      <w:numFmt w:val="bullet"/>
      <w:lvlText w:val="o"/>
      <w:lvlJc w:val="left"/>
      <w:pPr>
        <w:tabs>
          <w:tab w:val="num" w:pos="5760"/>
        </w:tabs>
        <w:ind w:left="5760" w:hanging="360"/>
      </w:pPr>
      <w:rPr>
        <w:rFonts w:ascii="Courier New" w:hAnsi="Courier New" w:cs="Courier New" w:hint="default"/>
      </w:rPr>
    </w:lvl>
    <w:lvl w:ilvl="8" w:tplc="2A70823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C94F29"/>
    <w:multiLevelType w:val="hybridMultilevel"/>
    <w:tmpl w:val="4CBC2A34"/>
    <w:lvl w:ilvl="0" w:tplc="ECF8732E">
      <w:start w:val="1"/>
      <w:numFmt w:val="decimal"/>
      <w:pStyle w:val="QuestionParagraph"/>
      <w:lvlText w:val="%1."/>
      <w:lvlJc w:val="left"/>
      <w:pPr>
        <w:ind w:left="720" w:hanging="360"/>
      </w:pPr>
      <w:rPr>
        <w:color w:val="000000"/>
      </w:rPr>
    </w:lvl>
    <w:lvl w:ilvl="1" w:tplc="21C61426" w:tentative="1">
      <w:start w:val="1"/>
      <w:numFmt w:val="lowerLetter"/>
      <w:lvlText w:val="%2."/>
      <w:lvlJc w:val="left"/>
      <w:pPr>
        <w:ind w:left="1440" w:hanging="360"/>
      </w:pPr>
    </w:lvl>
    <w:lvl w:ilvl="2" w:tplc="7458C8AC" w:tentative="1">
      <w:start w:val="1"/>
      <w:numFmt w:val="lowerRoman"/>
      <w:lvlText w:val="%3."/>
      <w:lvlJc w:val="right"/>
      <w:pPr>
        <w:ind w:left="2160" w:hanging="180"/>
      </w:pPr>
    </w:lvl>
    <w:lvl w:ilvl="3" w:tplc="2CD43262" w:tentative="1">
      <w:start w:val="1"/>
      <w:numFmt w:val="decimal"/>
      <w:lvlText w:val="%4."/>
      <w:lvlJc w:val="left"/>
      <w:pPr>
        <w:ind w:left="2880" w:hanging="360"/>
      </w:pPr>
    </w:lvl>
    <w:lvl w:ilvl="4" w:tplc="2E2E15FE" w:tentative="1">
      <w:start w:val="1"/>
      <w:numFmt w:val="lowerLetter"/>
      <w:lvlText w:val="%5."/>
      <w:lvlJc w:val="left"/>
      <w:pPr>
        <w:ind w:left="3600" w:hanging="360"/>
      </w:pPr>
    </w:lvl>
    <w:lvl w:ilvl="5" w:tplc="09D0BBBA" w:tentative="1">
      <w:start w:val="1"/>
      <w:numFmt w:val="lowerRoman"/>
      <w:lvlText w:val="%6."/>
      <w:lvlJc w:val="right"/>
      <w:pPr>
        <w:ind w:left="4320" w:hanging="180"/>
      </w:pPr>
    </w:lvl>
    <w:lvl w:ilvl="6" w:tplc="60DA180C" w:tentative="1">
      <w:start w:val="1"/>
      <w:numFmt w:val="decimal"/>
      <w:lvlText w:val="%7."/>
      <w:lvlJc w:val="left"/>
      <w:pPr>
        <w:ind w:left="5040" w:hanging="360"/>
      </w:pPr>
    </w:lvl>
    <w:lvl w:ilvl="7" w:tplc="EBC0DB80" w:tentative="1">
      <w:start w:val="1"/>
      <w:numFmt w:val="lowerLetter"/>
      <w:lvlText w:val="%8."/>
      <w:lvlJc w:val="left"/>
      <w:pPr>
        <w:ind w:left="5760" w:hanging="360"/>
      </w:pPr>
    </w:lvl>
    <w:lvl w:ilvl="8" w:tplc="4CEC7D98" w:tentative="1">
      <w:start w:val="1"/>
      <w:numFmt w:val="lowerRoman"/>
      <w:lvlText w:val="%9."/>
      <w:lvlJc w:val="right"/>
      <w:pPr>
        <w:ind w:left="6480" w:hanging="180"/>
      </w:pPr>
    </w:lvl>
  </w:abstractNum>
  <w:abstractNum w:abstractNumId="21" w15:restartNumberingAfterBreak="0">
    <w:nsid w:val="2E0DB030"/>
    <w:multiLevelType w:val="multilevel"/>
    <w:tmpl w:val="29249BA6"/>
    <w:lvl w:ilvl="0">
      <w:start w:val="1"/>
      <w:numFmt w:val="decimalZero"/>
      <w:pStyle w:val="CoverPartyName"/>
      <w:lvlText w:val="-%1"/>
      <w:lvlJc w:val="left"/>
      <w:pPr>
        <w:tabs>
          <w:tab w:val="num" w:pos="0"/>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10416CA"/>
    <w:multiLevelType w:val="hybridMultilevel"/>
    <w:tmpl w:val="072EDEC8"/>
    <w:lvl w:ilvl="0" w:tplc="34FE5A6E">
      <w:start w:val="1"/>
      <w:numFmt w:val="bullet"/>
      <w:pStyle w:val="subclause2Bullet2"/>
      <w:lvlText w:val=""/>
      <w:lvlJc w:val="left"/>
      <w:pPr>
        <w:ind w:left="2279" w:hanging="360"/>
      </w:pPr>
      <w:rPr>
        <w:rFonts w:ascii="Symbol" w:hAnsi="Symbol" w:hint="default"/>
        <w:color w:val="000000"/>
      </w:rPr>
    </w:lvl>
    <w:lvl w:ilvl="1" w:tplc="913C40C0" w:tentative="1">
      <w:start w:val="1"/>
      <w:numFmt w:val="bullet"/>
      <w:lvlText w:val="o"/>
      <w:lvlJc w:val="left"/>
      <w:pPr>
        <w:ind w:left="2999" w:hanging="360"/>
      </w:pPr>
      <w:rPr>
        <w:rFonts w:ascii="Courier New" w:hAnsi="Courier New" w:cs="Courier New" w:hint="default"/>
      </w:rPr>
    </w:lvl>
    <w:lvl w:ilvl="2" w:tplc="6BECD62C" w:tentative="1">
      <w:start w:val="1"/>
      <w:numFmt w:val="bullet"/>
      <w:lvlText w:val=""/>
      <w:lvlJc w:val="left"/>
      <w:pPr>
        <w:ind w:left="3719" w:hanging="360"/>
      </w:pPr>
      <w:rPr>
        <w:rFonts w:ascii="Wingdings" w:hAnsi="Wingdings" w:hint="default"/>
      </w:rPr>
    </w:lvl>
    <w:lvl w:ilvl="3" w:tplc="D5444928" w:tentative="1">
      <w:start w:val="1"/>
      <w:numFmt w:val="bullet"/>
      <w:lvlText w:val=""/>
      <w:lvlJc w:val="left"/>
      <w:pPr>
        <w:ind w:left="4439" w:hanging="360"/>
      </w:pPr>
      <w:rPr>
        <w:rFonts w:ascii="Symbol" w:hAnsi="Symbol" w:hint="default"/>
      </w:rPr>
    </w:lvl>
    <w:lvl w:ilvl="4" w:tplc="EDC8C534" w:tentative="1">
      <w:start w:val="1"/>
      <w:numFmt w:val="bullet"/>
      <w:lvlText w:val="o"/>
      <w:lvlJc w:val="left"/>
      <w:pPr>
        <w:ind w:left="5159" w:hanging="360"/>
      </w:pPr>
      <w:rPr>
        <w:rFonts w:ascii="Courier New" w:hAnsi="Courier New" w:cs="Courier New" w:hint="default"/>
      </w:rPr>
    </w:lvl>
    <w:lvl w:ilvl="5" w:tplc="D6D06D00" w:tentative="1">
      <w:start w:val="1"/>
      <w:numFmt w:val="bullet"/>
      <w:lvlText w:val=""/>
      <w:lvlJc w:val="left"/>
      <w:pPr>
        <w:ind w:left="5879" w:hanging="360"/>
      </w:pPr>
      <w:rPr>
        <w:rFonts w:ascii="Wingdings" w:hAnsi="Wingdings" w:hint="default"/>
      </w:rPr>
    </w:lvl>
    <w:lvl w:ilvl="6" w:tplc="3528C748" w:tentative="1">
      <w:start w:val="1"/>
      <w:numFmt w:val="bullet"/>
      <w:lvlText w:val=""/>
      <w:lvlJc w:val="left"/>
      <w:pPr>
        <w:ind w:left="6599" w:hanging="360"/>
      </w:pPr>
      <w:rPr>
        <w:rFonts w:ascii="Symbol" w:hAnsi="Symbol" w:hint="default"/>
      </w:rPr>
    </w:lvl>
    <w:lvl w:ilvl="7" w:tplc="C5F0391C" w:tentative="1">
      <w:start w:val="1"/>
      <w:numFmt w:val="bullet"/>
      <w:lvlText w:val="o"/>
      <w:lvlJc w:val="left"/>
      <w:pPr>
        <w:ind w:left="7319" w:hanging="360"/>
      </w:pPr>
      <w:rPr>
        <w:rFonts w:ascii="Courier New" w:hAnsi="Courier New" w:cs="Courier New" w:hint="default"/>
      </w:rPr>
    </w:lvl>
    <w:lvl w:ilvl="8" w:tplc="5A4C84B0" w:tentative="1">
      <w:start w:val="1"/>
      <w:numFmt w:val="bullet"/>
      <w:lvlText w:val=""/>
      <w:lvlJc w:val="left"/>
      <w:pPr>
        <w:ind w:left="8039" w:hanging="360"/>
      </w:pPr>
      <w:rPr>
        <w:rFonts w:ascii="Wingdings" w:hAnsi="Wingdings" w:hint="default"/>
      </w:rPr>
    </w:lvl>
  </w:abstractNum>
  <w:abstractNum w:abstractNumId="23" w15:restartNumberingAfterBreak="0">
    <w:nsid w:val="3243627C"/>
    <w:multiLevelType w:val="hybridMultilevel"/>
    <w:tmpl w:val="DD3E2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4B3508"/>
    <w:multiLevelType w:val="hybridMultilevel"/>
    <w:tmpl w:val="7DACA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7414F7"/>
    <w:multiLevelType w:val="hybridMultilevel"/>
    <w:tmpl w:val="755009AC"/>
    <w:lvl w:ilvl="0" w:tplc="B8FAD44E">
      <w:start w:val="1"/>
      <w:numFmt w:val="bullet"/>
      <w:pStyle w:val="Bulletedlist"/>
      <w:lvlText w:val="—"/>
      <w:lvlJc w:val="left"/>
      <w:pPr>
        <w:ind w:left="851" w:hanging="284"/>
      </w:pPr>
      <w:rPr>
        <w:rFonts w:ascii="Georgia" w:hAnsi="Georgia" w:hint="default"/>
      </w:rPr>
    </w:lvl>
    <w:lvl w:ilvl="1" w:tplc="434E8280" w:tentative="1">
      <w:start w:val="1"/>
      <w:numFmt w:val="bullet"/>
      <w:lvlText w:val="o"/>
      <w:lvlJc w:val="left"/>
      <w:pPr>
        <w:ind w:left="1440" w:hanging="360"/>
      </w:pPr>
      <w:rPr>
        <w:rFonts w:ascii="Courier New" w:hAnsi="Courier New" w:cs="Courier New" w:hint="default"/>
      </w:rPr>
    </w:lvl>
    <w:lvl w:ilvl="2" w:tplc="F3F0FC08" w:tentative="1">
      <w:start w:val="1"/>
      <w:numFmt w:val="bullet"/>
      <w:lvlText w:val=""/>
      <w:lvlJc w:val="left"/>
      <w:pPr>
        <w:ind w:left="2160" w:hanging="360"/>
      </w:pPr>
      <w:rPr>
        <w:rFonts w:ascii="Wingdings" w:hAnsi="Wingdings" w:hint="default"/>
      </w:rPr>
    </w:lvl>
    <w:lvl w:ilvl="3" w:tplc="6908B146" w:tentative="1">
      <w:start w:val="1"/>
      <w:numFmt w:val="bullet"/>
      <w:lvlText w:val=""/>
      <w:lvlJc w:val="left"/>
      <w:pPr>
        <w:ind w:left="2880" w:hanging="360"/>
      </w:pPr>
      <w:rPr>
        <w:rFonts w:ascii="Symbol" w:hAnsi="Symbol" w:hint="default"/>
      </w:rPr>
    </w:lvl>
    <w:lvl w:ilvl="4" w:tplc="7876B832" w:tentative="1">
      <w:start w:val="1"/>
      <w:numFmt w:val="bullet"/>
      <w:lvlText w:val="o"/>
      <w:lvlJc w:val="left"/>
      <w:pPr>
        <w:ind w:left="3600" w:hanging="360"/>
      </w:pPr>
      <w:rPr>
        <w:rFonts w:ascii="Courier New" w:hAnsi="Courier New" w:cs="Courier New" w:hint="default"/>
      </w:rPr>
    </w:lvl>
    <w:lvl w:ilvl="5" w:tplc="E496FFC0" w:tentative="1">
      <w:start w:val="1"/>
      <w:numFmt w:val="bullet"/>
      <w:lvlText w:val=""/>
      <w:lvlJc w:val="left"/>
      <w:pPr>
        <w:ind w:left="4320" w:hanging="360"/>
      </w:pPr>
      <w:rPr>
        <w:rFonts w:ascii="Wingdings" w:hAnsi="Wingdings" w:hint="default"/>
      </w:rPr>
    </w:lvl>
    <w:lvl w:ilvl="6" w:tplc="2C087FA2" w:tentative="1">
      <w:start w:val="1"/>
      <w:numFmt w:val="bullet"/>
      <w:lvlText w:val=""/>
      <w:lvlJc w:val="left"/>
      <w:pPr>
        <w:ind w:left="5040" w:hanging="360"/>
      </w:pPr>
      <w:rPr>
        <w:rFonts w:ascii="Symbol" w:hAnsi="Symbol" w:hint="default"/>
      </w:rPr>
    </w:lvl>
    <w:lvl w:ilvl="7" w:tplc="CA5CABB0" w:tentative="1">
      <w:start w:val="1"/>
      <w:numFmt w:val="bullet"/>
      <w:lvlText w:val="o"/>
      <w:lvlJc w:val="left"/>
      <w:pPr>
        <w:ind w:left="5760" w:hanging="360"/>
      </w:pPr>
      <w:rPr>
        <w:rFonts w:ascii="Courier New" w:hAnsi="Courier New" w:cs="Courier New" w:hint="default"/>
      </w:rPr>
    </w:lvl>
    <w:lvl w:ilvl="8" w:tplc="1DE66704" w:tentative="1">
      <w:start w:val="1"/>
      <w:numFmt w:val="bullet"/>
      <w:lvlText w:val=""/>
      <w:lvlJc w:val="left"/>
      <w:pPr>
        <w:ind w:left="6480" w:hanging="360"/>
      </w:pPr>
      <w:rPr>
        <w:rFonts w:ascii="Wingdings" w:hAnsi="Wingdings" w:hint="default"/>
      </w:rPr>
    </w:lvl>
  </w:abstractNum>
  <w:abstractNum w:abstractNumId="26"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7" w15:restartNumberingAfterBreak="0">
    <w:nsid w:val="38130038"/>
    <w:multiLevelType w:val="hybridMultilevel"/>
    <w:tmpl w:val="FF8A0FAE"/>
    <w:lvl w:ilvl="0" w:tplc="53426A28">
      <w:start w:val="1"/>
      <w:numFmt w:val="bullet"/>
      <w:pStyle w:val="ClauseBullet2"/>
      <w:lvlText w:val=""/>
      <w:lvlJc w:val="left"/>
      <w:pPr>
        <w:ind w:left="1440" w:hanging="360"/>
      </w:pPr>
      <w:rPr>
        <w:rFonts w:ascii="Symbol" w:hAnsi="Symbol" w:hint="default"/>
        <w:color w:val="000000"/>
      </w:rPr>
    </w:lvl>
    <w:lvl w:ilvl="1" w:tplc="02E45D36" w:tentative="1">
      <w:start w:val="1"/>
      <w:numFmt w:val="bullet"/>
      <w:lvlText w:val="o"/>
      <w:lvlJc w:val="left"/>
      <w:pPr>
        <w:ind w:left="2160" w:hanging="360"/>
      </w:pPr>
      <w:rPr>
        <w:rFonts w:ascii="Courier New" w:hAnsi="Courier New" w:cs="Courier New" w:hint="default"/>
      </w:rPr>
    </w:lvl>
    <w:lvl w:ilvl="2" w:tplc="416ACD3E" w:tentative="1">
      <w:start w:val="1"/>
      <w:numFmt w:val="bullet"/>
      <w:lvlText w:val=""/>
      <w:lvlJc w:val="left"/>
      <w:pPr>
        <w:ind w:left="2880" w:hanging="360"/>
      </w:pPr>
      <w:rPr>
        <w:rFonts w:ascii="Wingdings" w:hAnsi="Wingdings" w:hint="default"/>
      </w:rPr>
    </w:lvl>
    <w:lvl w:ilvl="3" w:tplc="54AA5990" w:tentative="1">
      <w:start w:val="1"/>
      <w:numFmt w:val="bullet"/>
      <w:lvlText w:val=""/>
      <w:lvlJc w:val="left"/>
      <w:pPr>
        <w:ind w:left="3600" w:hanging="360"/>
      </w:pPr>
      <w:rPr>
        <w:rFonts w:ascii="Symbol" w:hAnsi="Symbol" w:hint="default"/>
      </w:rPr>
    </w:lvl>
    <w:lvl w:ilvl="4" w:tplc="79D42D88" w:tentative="1">
      <w:start w:val="1"/>
      <w:numFmt w:val="bullet"/>
      <w:lvlText w:val="o"/>
      <w:lvlJc w:val="left"/>
      <w:pPr>
        <w:ind w:left="4320" w:hanging="360"/>
      </w:pPr>
      <w:rPr>
        <w:rFonts w:ascii="Courier New" w:hAnsi="Courier New" w:cs="Courier New" w:hint="default"/>
      </w:rPr>
    </w:lvl>
    <w:lvl w:ilvl="5" w:tplc="06902D8A" w:tentative="1">
      <w:start w:val="1"/>
      <w:numFmt w:val="bullet"/>
      <w:lvlText w:val=""/>
      <w:lvlJc w:val="left"/>
      <w:pPr>
        <w:ind w:left="5040" w:hanging="360"/>
      </w:pPr>
      <w:rPr>
        <w:rFonts w:ascii="Wingdings" w:hAnsi="Wingdings" w:hint="default"/>
      </w:rPr>
    </w:lvl>
    <w:lvl w:ilvl="6" w:tplc="71A08D18" w:tentative="1">
      <w:start w:val="1"/>
      <w:numFmt w:val="bullet"/>
      <w:lvlText w:val=""/>
      <w:lvlJc w:val="left"/>
      <w:pPr>
        <w:ind w:left="5760" w:hanging="360"/>
      </w:pPr>
      <w:rPr>
        <w:rFonts w:ascii="Symbol" w:hAnsi="Symbol" w:hint="default"/>
      </w:rPr>
    </w:lvl>
    <w:lvl w:ilvl="7" w:tplc="4B7089DC" w:tentative="1">
      <w:start w:val="1"/>
      <w:numFmt w:val="bullet"/>
      <w:lvlText w:val="o"/>
      <w:lvlJc w:val="left"/>
      <w:pPr>
        <w:ind w:left="6480" w:hanging="360"/>
      </w:pPr>
      <w:rPr>
        <w:rFonts w:ascii="Courier New" w:hAnsi="Courier New" w:cs="Courier New" w:hint="default"/>
      </w:rPr>
    </w:lvl>
    <w:lvl w:ilvl="8" w:tplc="2F681782" w:tentative="1">
      <w:start w:val="1"/>
      <w:numFmt w:val="bullet"/>
      <w:lvlText w:val=""/>
      <w:lvlJc w:val="left"/>
      <w:pPr>
        <w:ind w:left="7200" w:hanging="360"/>
      </w:pPr>
      <w:rPr>
        <w:rFonts w:ascii="Wingdings" w:hAnsi="Wingdings" w:hint="default"/>
      </w:rPr>
    </w:lvl>
  </w:abstractNum>
  <w:abstractNum w:abstractNumId="28" w15:restartNumberingAfterBreak="0">
    <w:nsid w:val="38668D42"/>
    <w:multiLevelType w:val="multilevel"/>
    <w:tmpl w:val="F35CBDC8"/>
    <w:lvl w:ilvl="0">
      <w:start w:val="1"/>
      <w:numFmt w:val="decimal"/>
      <w:pStyle w:val="Heading1"/>
      <w:lvlText w:val="%1—"/>
      <w:lvlJc w:val="left"/>
      <w:pPr>
        <w:tabs>
          <w:tab w:val="num" w:pos="567"/>
        </w:tabs>
        <w:ind w:left="567" w:hanging="567"/>
      </w:pPr>
      <w:rPr>
        <w:rFonts w:ascii="Georgia" w:hAnsi="Georgia" w:cs="Times New Roman" w:hint="default"/>
        <w:b w:val="0"/>
        <w:bCs w:val="0"/>
        <w:i w:val="0"/>
        <w:iCs w:val="0"/>
        <w:caps w:val="0"/>
        <w:smallCaps w:val="0"/>
        <w:strike w:val="0"/>
        <w:dstrike w:val="0"/>
        <w:noProof w:val="0"/>
        <w:vanish w:val="0"/>
        <w:color w:val="000000"/>
        <w:spacing w:val="0"/>
        <w:kern w:val="0"/>
        <w:position w:val="0"/>
        <w:sz w:val="18"/>
        <w:u w:val="none"/>
        <w:effect w:val="none"/>
        <w:vertAlign w:val="baseline"/>
        <w:specVanish w:val="0"/>
      </w:rPr>
    </w:lvl>
    <w:lvl w:ilvl="1">
      <w:start w:val="1"/>
      <w:numFmt w:val="decimal"/>
      <w:pStyle w:val="Heading2"/>
      <w:lvlText w:val="%1.%2—"/>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specVanish w:val="0"/>
      </w:rPr>
    </w:lvl>
    <w:lvl w:ilvl="2">
      <w:start w:val="1"/>
      <w:numFmt w:val="decimal"/>
      <w:pStyle w:val="Heading3"/>
      <w:lvlText w:val="%3.%1.%2—"/>
      <w:lvlJc w:val="left"/>
      <w:pPr>
        <w:tabs>
          <w:tab w:val="num" w:pos="1247"/>
        </w:tabs>
        <w:ind w:left="1247"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lowerLetter"/>
      <w:pStyle w:val="Heading4"/>
      <w:lvlText w:val="(%4)"/>
      <w:lvlJc w:val="left"/>
      <w:pPr>
        <w:tabs>
          <w:tab w:val="num" w:pos="1673"/>
        </w:tabs>
        <w:ind w:left="1673" w:hanging="426"/>
      </w:pPr>
      <w:rPr>
        <w:rFonts w:ascii="Georgia" w:hAnsi="Georgia" w:cs="Times New Roman" w:hint="default"/>
        <w:b w:val="0"/>
        <w:bCs w:val="0"/>
        <w:i w:val="0"/>
        <w:iCs w:val="0"/>
        <w:caps w:val="0"/>
        <w:smallCaps w:val="0"/>
        <w:strike w:val="0"/>
        <w:dstrike w:val="0"/>
        <w:noProof w:val="0"/>
        <w:vanish w:val="0"/>
        <w:color w:val="000000"/>
        <w:spacing w:val="0"/>
        <w:kern w:val="0"/>
        <w:position w:val="0"/>
        <w:sz w:val="18"/>
        <w:u w:val="none"/>
        <w:effect w:val="none"/>
        <w:vertAlign w:val="baseline"/>
        <w:specVanish w:val="0"/>
      </w:rPr>
    </w:lvl>
    <w:lvl w:ilvl="4">
      <w:start w:val="1"/>
      <w:numFmt w:val="lowerRoman"/>
      <w:pStyle w:val="Heading5"/>
      <w:lvlText w:val="(%5)"/>
      <w:lvlJc w:val="left"/>
      <w:pPr>
        <w:tabs>
          <w:tab w:val="num" w:pos="1673"/>
        </w:tabs>
        <w:ind w:left="1673" w:hanging="426"/>
      </w:pPr>
      <w:rPr>
        <w:rFonts w:hint="default"/>
        <w:b w:val="0"/>
        <w:i w:val="0"/>
        <w:sz w:val="18"/>
      </w:rPr>
    </w:lvl>
    <w:lvl w:ilvl="5">
      <w:start w:val="1"/>
      <w:numFmt w:val="lowerLetter"/>
      <w:pStyle w:val="Heading6"/>
      <w:lvlText w:val="(%6)"/>
      <w:lvlJc w:val="left"/>
      <w:pPr>
        <w:tabs>
          <w:tab w:val="num" w:pos="2523"/>
        </w:tabs>
        <w:ind w:left="2523" w:hanging="425"/>
      </w:pPr>
      <w:rPr>
        <w:rFonts w:hint="default"/>
        <w:b w:val="0"/>
        <w:i w:val="0"/>
        <w:sz w:val="18"/>
        <w:szCs w:val="20"/>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b w:val="0"/>
        <w:i w:val="0"/>
        <w:sz w:val="22"/>
      </w:rPr>
    </w:lvl>
    <w:lvl w:ilvl="8">
      <w:start w:val="1"/>
      <w:numFmt w:val="lowerRoman"/>
      <w:pStyle w:val="Heading9"/>
      <w:lvlText w:val="(%9)"/>
      <w:lvlJc w:val="left"/>
      <w:pPr>
        <w:ind w:left="5760" w:firstLine="0"/>
      </w:pPr>
      <w:rPr>
        <w:rFonts w:hint="default"/>
        <w:b w:val="0"/>
        <w:i w:val="0"/>
        <w:sz w:val="18"/>
      </w:rPr>
    </w:lvl>
  </w:abstractNum>
  <w:abstractNum w:abstractNumId="29" w15:restartNumberingAfterBreak="0">
    <w:nsid w:val="41D30F09"/>
    <w:multiLevelType w:val="hybridMultilevel"/>
    <w:tmpl w:val="1B42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4271F1"/>
    <w:multiLevelType w:val="multilevel"/>
    <w:tmpl w:val="BB4A9914"/>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bullet"/>
      <w:lvlText w:val=""/>
      <w:lvlJc w:val="left"/>
      <w:pPr>
        <w:ind w:left="1354" w:hanging="360"/>
      </w:pPr>
      <w:rPr>
        <w:rFonts w:ascii="Symbol" w:hAnsi="Symbol" w:hint="default"/>
      </w:rPr>
    </w:lvl>
    <w:lvl w:ilvl="3">
      <w:start w:val="1"/>
      <w:numFmt w:val="lowerRoman"/>
      <w:lvlText w:val="(%4)"/>
      <w:lvlJc w:val="left"/>
      <w:pPr>
        <w:tabs>
          <w:tab w:val="num" w:pos="2419"/>
        </w:tabs>
        <w:ind w:left="2275" w:hanging="576"/>
      </w:pPr>
      <w:rPr>
        <w:rFonts w:hint="default"/>
        <w:color w:val="000000"/>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4D67987"/>
    <w:multiLevelType w:val="hybridMultilevel"/>
    <w:tmpl w:val="EBD6FB80"/>
    <w:lvl w:ilvl="0" w:tplc="C35ACC2C">
      <w:start w:val="1"/>
      <w:numFmt w:val="bullet"/>
      <w:pStyle w:val="subclause1Bullet2"/>
      <w:lvlText w:val=""/>
      <w:lvlJc w:val="left"/>
      <w:pPr>
        <w:ind w:left="1440" w:hanging="360"/>
      </w:pPr>
      <w:rPr>
        <w:rFonts w:ascii="Symbol" w:hAnsi="Symbol" w:hint="default"/>
        <w:color w:val="000000"/>
      </w:rPr>
    </w:lvl>
    <w:lvl w:ilvl="1" w:tplc="66D45F74" w:tentative="1">
      <w:start w:val="1"/>
      <w:numFmt w:val="bullet"/>
      <w:lvlText w:val="o"/>
      <w:lvlJc w:val="left"/>
      <w:pPr>
        <w:ind w:left="2160" w:hanging="360"/>
      </w:pPr>
      <w:rPr>
        <w:rFonts w:ascii="Courier New" w:hAnsi="Courier New" w:cs="Courier New" w:hint="default"/>
      </w:rPr>
    </w:lvl>
    <w:lvl w:ilvl="2" w:tplc="77903A1A" w:tentative="1">
      <w:start w:val="1"/>
      <w:numFmt w:val="bullet"/>
      <w:lvlText w:val=""/>
      <w:lvlJc w:val="left"/>
      <w:pPr>
        <w:ind w:left="2880" w:hanging="360"/>
      </w:pPr>
      <w:rPr>
        <w:rFonts w:ascii="Wingdings" w:hAnsi="Wingdings" w:hint="default"/>
      </w:rPr>
    </w:lvl>
    <w:lvl w:ilvl="3" w:tplc="5AE2E17A" w:tentative="1">
      <w:start w:val="1"/>
      <w:numFmt w:val="bullet"/>
      <w:lvlText w:val=""/>
      <w:lvlJc w:val="left"/>
      <w:pPr>
        <w:ind w:left="3600" w:hanging="360"/>
      </w:pPr>
      <w:rPr>
        <w:rFonts w:ascii="Symbol" w:hAnsi="Symbol" w:hint="default"/>
      </w:rPr>
    </w:lvl>
    <w:lvl w:ilvl="4" w:tplc="8BDAAB62" w:tentative="1">
      <w:start w:val="1"/>
      <w:numFmt w:val="bullet"/>
      <w:lvlText w:val="o"/>
      <w:lvlJc w:val="left"/>
      <w:pPr>
        <w:ind w:left="4320" w:hanging="360"/>
      </w:pPr>
      <w:rPr>
        <w:rFonts w:ascii="Courier New" w:hAnsi="Courier New" w:cs="Courier New" w:hint="default"/>
      </w:rPr>
    </w:lvl>
    <w:lvl w:ilvl="5" w:tplc="7BC80F18" w:tentative="1">
      <w:start w:val="1"/>
      <w:numFmt w:val="bullet"/>
      <w:lvlText w:val=""/>
      <w:lvlJc w:val="left"/>
      <w:pPr>
        <w:ind w:left="5040" w:hanging="360"/>
      </w:pPr>
      <w:rPr>
        <w:rFonts w:ascii="Wingdings" w:hAnsi="Wingdings" w:hint="default"/>
      </w:rPr>
    </w:lvl>
    <w:lvl w:ilvl="6" w:tplc="7BEC7458" w:tentative="1">
      <w:start w:val="1"/>
      <w:numFmt w:val="bullet"/>
      <w:lvlText w:val=""/>
      <w:lvlJc w:val="left"/>
      <w:pPr>
        <w:ind w:left="5760" w:hanging="360"/>
      </w:pPr>
      <w:rPr>
        <w:rFonts w:ascii="Symbol" w:hAnsi="Symbol" w:hint="default"/>
      </w:rPr>
    </w:lvl>
    <w:lvl w:ilvl="7" w:tplc="CEE0F834" w:tentative="1">
      <w:start w:val="1"/>
      <w:numFmt w:val="bullet"/>
      <w:lvlText w:val="o"/>
      <w:lvlJc w:val="left"/>
      <w:pPr>
        <w:ind w:left="6480" w:hanging="360"/>
      </w:pPr>
      <w:rPr>
        <w:rFonts w:ascii="Courier New" w:hAnsi="Courier New" w:cs="Courier New" w:hint="default"/>
      </w:rPr>
    </w:lvl>
    <w:lvl w:ilvl="8" w:tplc="6DD88B32" w:tentative="1">
      <w:start w:val="1"/>
      <w:numFmt w:val="bullet"/>
      <w:lvlText w:val=""/>
      <w:lvlJc w:val="left"/>
      <w:pPr>
        <w:ind w:left="7200" w:hanging="360"/>
      </w:pPr>
      <w:rPr>
        <w:rFonts w:ascii="Wingdings" w:hAnsi="Wingdings" w:hint="default"/>
      </w:rPr>
    </w:lvl>
  </w:abstractNum>
  <w:abstractNum w:abstractNumId="32" w15:restartNumberingAfterBreak="0">
    <w:nsid w:val="44E96665"/>
    <w:multiLevelType w:val="hybridMultilevel"/>
    <w:tmpl w:val="EF1E142A"/>
    <w:lvl w:ilvl="0" w:tplc="9E40A21C">
      <w:start w:val="1"/>
      <w:numFmt w:val="bullet"/>
      <w:pStyle w:val="subclause3Bullet1"/>
      <w:lvlText w:val=""/>
      <w:lvlJc w:val="left"/>
      <w:pPr>
        <w:ind w:left="2988" w:hanging="360"/>
      </w:pPr>
      <w:rPr>
        <w:rFonts w:ascii="Symbol" w:hAnsi="Symbol" w:hint="default"/>
        <w:color w:val="000000"/>
      </w:rPr>
    </w:lvl>
    <w:lvl w:ilvl="1" w:tplc="A8E2720A" w:tentative="1">
      <w:start w:val="1"/>
      <w:numFmt w:val="bullet"/>
      <w:lvlText w:val="o"/>
      <w:lvlJc w:val="left"/>
      <w:pPr>
        <w:ind w:left="3708" w:hanging="360"/>
      </w:pPr>
      <w:rPr>
        <w:rFonts w:ascii="Courier New" w:hAnsi="Courier New" w:cs="Courier New" w:hint="default"/>
      </w:rPr>
    </w:lvl>
    <w:lvl w:ilvl="2" w:tplc="861A06E2" w:tentative="1">
      <w:start w:val="1"/>
      <w:numFmt w:val="bullet"/>
      <w:lvlText w:val=""/>
      <w:lvlJc w:val="left"/>
      <w:pPr>
        <w:ind w:left="4428" w:hanging="360"/>
      </w:pPr>
      <w:rPr>
        <w:rFonts w:ascii="Wingdings" w:hAnsi="Wingdings" w:hint="default"/>
      </w:rPr>
    </w:lvl>
    <w:lvl w:ilvl="3" w:tplc="4D0E6176" w:tentative="1">
      <w:start w:val="1"/>
      <w:numFmt w:val="bullet"/>
      <w:lvlText w:val=""/>
      <w:lvlJc w:val="left"/>
      <w:pPr>
        <w:ind w:left="5148" w:hanging="360"/>
      </w:pPr>
      <w:rPr>
        <w:rFonts w:ascii="Symbol" w:hAnsi="Symbol" w:hint="default"/>
      </w:rPr>
    </w:lvl>
    <w:lvl w:ilvl="4" w:tplc="6F963ED0" w:tentative="1">
      <w:start w:val="1"/>
      <w:numFmt w:val="bullet"/>
      <w:lvlText w:val="o"/>
      <w:lvlJc w:val="left"/>
      <w:pPr>
        <w:ind w:left="5868" w:hanging="360"/>
      </w:pPr>
      <w:rPr>
        <w:rFonts w:ascii="Courier New" w:hAnsi="Courier New" w:cs="Courier New" w:hint="default"/>
      </w:rPr>
    </w:lvl>
    <w:lvl w:ilvl="5" w:tplc="18EECF08" w:tentative="1">
      <w:start w:val="1"/>
      <w:numFmt w:val="bullet"/>
      <w:lvlText w:val=""/>
      <w:lvlJc w:val="left"/>
      <w:pPr>
        <w:ind w:left="6588" w:hanging="360"/>
      </w:pPr>
      <w:rPr>
        <w:rFonts w:ascii="Wingdings" w:hAnsi="Wingdings" w:hint="default"/>
      </w:rPr>
    </w:lvl>
    <w:lvl w:ilvl="6" w:tplc="F328C958" w:tentative="1">
      <w:start w:val="1"/>
      <w:numFmt w:val="bullet"/>
      <w:lvlText w:val=""/>
      <w:lvlJc w:val="left"/>
      <w:pPr>
        <w:ind w:left="7308" w:hanging="360"/>
      </w:pPr>
      <w:rPr>
        <w:rFonts w:ascii="Symbol" w:hAnsi="Symbol" w:hint="default"/>
      </w:rPr>
    </w:lvl>
    <w:lvl w:ilvl="7" w:tplc="B8B21256" w:tentative="1">
      <w:start w:val="1"/>
      <w:numFmt w:val="bullet"/>
      <w:lvlText w:val="o"/>
      <w:lvlJc w:val="left"/>
      <w:pPr>
        <w:ind w:left="8028" w:hanging="360"/>
      </w:pPr>
      <w:rPr>
        <w:rFonts w:ascii="Courier New" w:hAnsi="Courier New" w:cs="Courier New" w:hint="default"/>
      </w:rPr>
    </w:lvl>
    <w:lvl w:ilvl="8" w:tplc="C24A1C26" w:tentative="1">
      <w:start w:val="1"/>
      <w:numFmt w:val="bullet"/>
      <w:lvlText w:val=""/>
      <w:lvlJc w:val="left"/>
      <w:pPr>
        <w:ind w:left="8748" w:hanging="360"/>
      </w:pPr>
      <w:rPr>
        <w:rFonts w:ascii="Wingdings" w:hAnsi="Wingdings" w:hint="default"/>
      </w:rPr>
    </w:lvl>
  </w:abstractNum>
  <w:abstractNum w:abstractNumId="33" w15:restartNumberingAfterBreak="0">
    <w:nsid w:val="455F102A"/>
    <w:multiLevelType w:val="hybridMultilevel"/>
    <w:tmpl w:val="7CCAB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CA7D36"/>
    <w:multiLevelType w:val="multilevel"/>
    <w:tmpl w:val="92C8777A"/>
    <w:lvl w:ilvl="0">
      <w:start w:val="1"/>
      <w:numFmt w:val="decimal"/>
      <w:pStyle w:val="LV1"/>
      <w:lvlText w:val="%1"/>
      <w:lvlJc w:val="left"/>
      <w:pPr>
        <w:tabs>
          <w:tab w:val="num" w:pos="567"/>
        </w:tabs>
        <w:ind w:left="567" w:hanging="567"/>
      </w:pPr>
      <w:rPr>
        <w:rFonts w:ascii="Georgia" w:hAnsi="Georgia"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decimal"/>
      <w:pStyle w:val="LV2"/>
      <w:lvlText w:val="%1.%2"/>
      <w:lvlJc w:val="left"/>
      <w:pPr>
        <w:tabs>
          <w:tab w:val="num" w:pos="567"/>
        </w:tabs>
        <w:ind w:left="567" w:hanging="567"/>
      </w:pPr>
      <w:rPr>
        <w:rFonts w:ascii="Georgia" w:hAnsi="Georgia"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specVanish w:val="0"/>
      </w:rPr>
    </w:lvl>
    <w:lvl w:ilvl="2">
      <w:start w:val="1"/>
      <w:numFmt w:val="decimal"/>
      <w:pStyle w:val="LV3"/>
      <w:lvlText w:val="%1.%2.%3"/>
      <w:lvlJc w:val="left"/>
      <w:pPr>
        <w:tabs>
          <w:tab w:val="num" w:pos="1247"/>
        </w:tabs>
        <w:ind w:left="1247" w:hanging="680"/>
      </w:pPr>
      <w:rPr>
        <w:rFonts w:ascii="Georgia" w:hAnsi="Georgia"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0"/>
        <w:u w:val="none"/>
        <w:effect w:val="none"/>
        <w:vertAlign w:val="baseline"/>
        <w:specVanish w:val="0"/>
      </w:rPr>
    </w:lvl>
    <w:lvl w:ilvl="3">
      <w:start w:val="1"/>
      <w:numFmt w:val="lowerLetter"/>
      <w:pStyle w:val="LV4"/>
      <w:lvlText w:val="(%4)"/>
      <w:lvlJc w:val="left"/>
      <w:pPr>
        <w:tabs>
          <w:tab w:val="num" w:pos="1673"/>
        </w:tabs>
        <w:ind w:left="1673" w:hanging="426"/>
      </w:pPr>
      <w:rPr>
        <w:rFonts w:ascii="Georgia" w:hAnsi="Georgia" w:cs="Times New Roman" w:hint="default"/>
        <w:b w:val="0"/>
        <w:bCs w:val="0"/>
        <w:i w:val="0"/>
        <w:iCs w:val="0"/>
        <w:caps w:val="0"/>
        <w:smallCaps w:val="0"/>
        <w:strike w:val="0"/>
        <w:dstrike w:val="0"/>
        <w:vanish w:val="0"/>
        <w:color w:val="000000"/>
        <w:spacing w:val="0"/>
        <w:kern w:val="0"/>
        <w:position w:val="0"/>
        <w:sz w:val="20"/>
        <w:u w:val="none"/>
        <w:effect w:val="none"/>
        <w:vertAlign w:val="baseline"/>
      </w:rPr>
    </w:lvl>
    <w:lvl w:ilvl="4">
      <w:start w:val="1"/>
      <w:numFmt w:val="lowerRoman"/>
      <w:pStyle w:val="LV5"/>
      <w:lvlText w:val="(%5)"/>
      <w:lvlJc w:val="left"/>
      <w:pPr>
        <w:tabs>
          <w:tab w:val="num" w:pos="1673"/>
        </w:tabs>
        <w:ind w:left="1673" w:hanging="426"/>
      </w:pPr>
      <w:rPr>
        <w:rFonts w:ascii="Georgia" w:hAnsi="Georgia" w:hint="default"/>
        <w:b w:val="0"/>
        <w:i w:val="0"/>
        <w:sz w:val="20"/>
      </w:rPr>
    </w:lvl>
    <w:lvl w:ilvl="5">
      <w:start w:val="1"/>
      <w:numFmt w:val="lowerLetter"/>
      <w:lvlText w:val="(%6)"/>
      <w:lvlJc w:val="left"/>
      <w:pPr>
        <w:tabs>
          <w:tab w:val="num" w:pos="2523"/>
        </w:tabs>
        <w:ind w:left="2523" w:hanging="425"/>
      </w:pPr>
      <w:rPr>
        <w:rFonts w:hint="default"/>
        <w:b w:val="0"/>
        <w:i w:val="0"/>
        <w:sz w:val="18"/>
        <w:szCs w:val="20"/>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b w:val="0"/>
        <w:i w:val="0"/>
        <w:sz w:val="22"/>
      </w:rPr>
    </w:lvl>
    <w:lvl w:ilvl="8">
      <w:start w:val="1"/>
      <w:numFmt w:val="lowerRoman"/>
      <w:lvlText w:val="(%9)"/>
      <w:lvlJc w:val="left"/>
      <w:pPr>
        <w:ind w:left="5760" w:firstLine="0"/>
      </w:pPr>
      <w:rPr>
        <w:rFonts w:hint="default"/>
        <w:b w:val="0"/>
        <w:i w:val="0"/>
        <w:sz w:val="18"/>
      </w:rPr>
    </w:lvl>
  </w:abstractNum>
  <w:abstractNum w:abstractNumId="35" w15:restartNumberingAfterBreak="0">
    <w:nsid w:val="46AC04C6"/>
    <w:multiLevelType w:val="hybridMultilevel"/>
    <w:tmpl w:val="E6C47700"/>
    <w:lvl w:ilvl="0" w:tplc="62F003EC">
      <w:start w:val="1"/>
      <w:numFmt w:val="bullet"/>
      <w:pStyle w:val="subclause2Bullet1"/>
      <w:lvlText w:val=""/>
      <w:lvlJc w:val="left"/>
      <w:pPr>
        <w:ind w:left="2279" w:hanging="360"/>
      </w:pPr>
      <w:rPr>
        <w:rFonts w:ascii="Symbol" w:hAnsi="Symbol" w:hint="default"/>
        <w:color w:val="000000"/>
      </w:rPr>
    </w:lvl>
    <w:lvl w:ilvl="1" w:tplc="F650EE64" w:tentative="1">
      <w:start w:val="1"/>
      <w:numFmt w:val="bullet"/>
      <w:lvlText w:val="o"/>
      <w:lvlJc w:val="left"/>
      <w:pPr>
        <w:ind w:left="2999" w:hanging="360"/>
      </w:pPr>
      <w:rPr>
        <w:rFonts w:ascii="Courier New" w:hAnsi="Courier New" w:cs="Courier New" w:hint="default"/>
      </w:rPr>
    </w:lvl>
    <w:lvl w:ilvl="2" w:tplc="F8F8CBB8" w:tentative="1">
      <w:start w:val="1"/>
      <w:numFmt w:val="bullet"/>
      <w:lvlText w:val=""/>
      <w:lvlJc w:val="left"/>
      <w:pPr>
        <w:ind w:left="3719" w:hanging="360"/>
      </w:pPr>
      <w:rPr>
        <w:rFonts w:ascii="Wingdings" w:hAnsi="Wingdings" w:hint="default"/>
      </w:rPr>
    </w:lvl>
    <w:lvl w:ilvl="3" w:tplc="E3E2E5A4" w:tentative="1">
      <w:start w:val="1"/>
      <w:numFmt w:val="bullet"/>
      <w:lvlText w:val=""/>
      <w:lvlJc w:val="left"/>
      <w:pPr>
        <w:ind w:left="4439" w:hanging="360"/>
      </w:pPr>
      <w:rPr>
        <w:rFonts w:ascii="Symbol" w:hAnsi="Symbol" w:hint="default"/>
      </w:rPr>
    </w:lvl>
    <w:lvl w:ilvl="4" w:tplc="85F44FFA" w:tentative="1">
      <w:start w:val="1"/>
      <w:numFmt w:val="bullet"/>
      <w:lvlText w:val="o"/>
      <w:lvlJc w:val="left"/>
      <w:pPr>
        <w:ind w:left="5159" w:hanging="360"/>
      </w:pPr>
      <w:rPr>
        <w:rFonts w:ascii="Courier New" w:hAnsi="Courier New" w:cs="Courier New" w:hint="default"/>
      </w:rPr>
    </w:lvl>
    <w:lvl w:ilvl="5" w:tplc="888CE47E" w:tentative="1">
      <w:start w:val="1"/>
      <w:numFmt w:val="bullet"/>
      <w:lvlText w:val=""/>
      <w:lvlJc w:val="left"/>
      <w:pPr>
        <w:ind w:left="5879" w:hanging="360"/>
      </w:pPr>
      <w:rPr>
        <w:rFonts w:ascii="Wingdings" w:hAnsi="Wingdings" w:hint="default"/>
      </w:rPr>
    </w:lvl>
    <w:lvl w:ilvl="6" w:tplc="5470D63E" w:tentative="1">
      <w:start w:val="1"/>
      <w:numFmt w:val="bullet"/>
      <w:lvlText w:val=""/>
      <w:lvlJc w:val="left"/>
      <w:pPr>
        <w:ind w:left="6599" w:hanging="360"/>
      </w:pPr>
      <w:rPr>
        <w:rFonts w:ascii="Symbol" w:hAnsi="Symbol" w:hint="default"/>
      </w:rPr>
    </w:lvl>
    <w:lvl w:ilvl="7" w:tplc="A93049DE" w:tentative="1">
      <w:start w:val="1"/>
      <w:numFmt w:val="bullet"/>
      <w:lvlText w:val="o"/>
      <w:lvlJc w:val="left"/>
      <w:pPr>
        <w:ind w:left="7319" w:hanging="360"/>
      </w:pPr>
      <w:rPr>
        <w:rFonts w:ascii="Courier New" w:hAnsi="Courier New" w:cs="Courier New" w:hint="default"/>
      </w:rPr>
    </w:lvl>
    <w:lvl w:ilvl="8" w:tplc="1A103C40" w:tentative="1">
      <w:start w:val="1"/>
      <w:numFmt w:val="bullet"/>
      <w:lvlText w:val=""/>
      <w:lvlJc w:val="left"/>
      <w:pPr>
        <w:ind w:left="8039" w:hanging="360"/>
      </w:pPr>
      <w:rPr>
        <w:rFonts w:ascii="Wingdings" w:hAnsi="Wingdings" w:hint="default"/>
      </w:rPr>
    </w:lvl>
  </w:abstractNum>
  <w:abstractNum w:abstractNumId="36" w15:restartNumberingAfterBreak="0">
    <w:nsid w:val="47170835"/>
    <w:multiLevelType w:val="hybridMultilevel"/>
    <w:tmpl w:val="E958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F42723"/>
    <w:multiLevelType w:val="hybridMultilevel"/>
    <w:tmpl w:val="C5A02EE6"/>
    <w:lvl w:ilvl="0" w:tplc="8D126E72">
      <w:start w:val="1"/>
      <w:numFmt w:val="bullet"/>
      <w:pStyle w:val="subclause1Bullet1"/>
      <w:lvlText w:val=""/>
      <w:lvlJc w:val="left"/>
      <w:pPr>
        <w:ind w:left="1080" w:hanging="360"/>
      </w:pPr>
      <w:rPr>
        <w:rFonts w:ascii="Symbol" w:hAnsi="Symbol" w:hint="default"/>
        <w:color w:val="000000"/>
      </w:rPr>
    </w:lvl>
    <w:lvl w:ilvl="1" w:tplc="AE98950E" w:tentative="1">
      <w:start w:val="1"/>
      <w:numFmt w:val="bullet"/>
      <w:lvlText w:val="o"/>
      <w:lvlJc w:val="left"/>
      <w:pPr>
        <w:ind w:left="1800" w:hanging="360"/>
      </w:pPr>
      <w:rPr>
        <w:rFonts w:ascii="Courier New" w:hAnsi="Courier New" w:cs="Courier New" w:hint="default"/>
      </w:rPr>
    </w:lvl>
    <w:lvl w:ilvl="2" w:tplc="E870D346" w:tentative="1">
      <w:start w:val="1"/>
      <w:numFmt w:val="bullet"/>
      <w:lvlText w:val=""/>
      <w:lvlJc w:val="left"/>
      <w:pPr>
        <w:ind w:left="2520" w:hanging="360"/>
      </w:pPr>
      <w:rPr>
        <w:rFonts w:ascii="Wingdings" w:hAnsi="Wingdings" w:hint="default"/>
      </w:rPr>
    </w:lvl>
    <w:lvl w:ilvl="3" w:tplc="B540090A" w:tentative="1">
      <w:start w:val="1"/>
      <w:numFmt w:val="bullet"/>
      <w:lvlText w:val=""/>
      <w:lvlJc w:val="left"/>
      <w:pPr>
        <w:ind w:left="3240" w:hanging="360"/>
      </w:pPr>
      <w:rPr>
        <w:rFonts w:ascii="Symbol" w:hAnsi="Symbol" w:hint="default"/>
      </w:rPr>
    </w:lvl>
    <w:lvl w:ilvl="4" w:tplc="286861B0" w:tentative="1">
      <w:start w:val="1"/>
      <w:numFmt w:val="bullet"/>
      <w:lvlText w:val="o"/>
      <w:lvlJc w:val="left"/>
      <w:pPr>
        <w:ind w:left="3960" w:hanging="360"/>
      </w:pPr>
      <w:rPr>
        <w:rFonts w:ascii="Courier New" w:hAnsi="Courier New" w:cs="Courier New" w:hint="default"/>
      </w:rPr>
    </w:lvl>
    <w:lvl w:ilvl="5" w:tplc="16D42962" w:tentative="1">
      <w:start w:val="1"/>
      <w:numFmt w:val="bullet"/>
      <w:lvlText w:val=""/>
      <w:lvlJc w:val="left"/>
      <w:pPr>
        <w:ind w:left="4680" w:hanging="360"/>
      </w:pPr>
      <w:rPr>
        <w:rFonts w:ascii="Wingdings" w:hAnsi="Wingdings" w:hint="default"/>
      </w:rPr>
    </w:lvl>
    <w:lvl w:ilvl="6" w:tplc="F618A4B2" w:tentative="1">
      <w:start w:val="1"/>
      <w:numFmt w:val="bullet"/>
      <w:lvlText w:val=""/>
      <w:lvlJc w:val="left"/>
      <w:pPr>
        <w:ind w:left="5400" w:hanging="360"/>
      </w:pPr>
      <w:rPr>
        <w:rFonts w:ascii="Symbol" w:hAnsi="Symbol" w:hint="default"/>
      </w:rPr>
    </w:lvl>
    <w:lvl w:ilvl="7" w:tplc="C292E652" w:tentative="1">
      <w:start w:val="1"/>
      <w:numFmt w:val="bullet"/>
      <w:lvlText w:val="o"/>
      <w:lvlJc w:val="left"/>
      <w:pPr>
        <w:ind w:left="6120" w:hanging="360"/>
      </w:pPr>
      <w:rPr>
        <w:rFonts w:ascii="Courier New" w:hAnsi="Courier New" w:cs="Courier New" w:hint="default"/>
      </w:rPr>
    </w:lvl>
    <w:lvl w:ilvl="8" w:tplc="7688DD9A" w:tentative="1">
      <w:start w:val="1"/>
      <w:numFmt w:val="bullet"/>
      <w:lvlText w:val=""/>
      <w:lvlJc w:val="left"/>
      <w:pPr>
        <w:ind w:left="6840" w:hanging="360"/>
      </w:pPr>
      <w:rPr>
        <w:rFonts w:ascii="Wingdings" w:hAnsi="Wingdings" w:hint="default"/>
      </w:rPr>
    </w:lvl>
  </w:abstractNum>
  <w:abstractNum w:abstractNumId="38" w15:restartNumberingAfterBreak="0">
    <w:nsid w:val="4F1D5582"/>
    <w:multiLevelType w:val="multilevel"/>
    <w:tmpl w:val="2FEE1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00B75E3"/>
    <w:multiLevelType w:val="hybridMultilevel"/>
    <w:tmpl w:val="D422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0C34C1"/>
    <w:multiLevelType w:val="hybridMultilevel"/>
    <w:tmpl w:val="0654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CB0AF0"/>
    <w:multiLevelType w:val="hybridMultilevel"/>
    <w:tmpl w:val="EB98B43A"/>
    <w:lvl w:ilvl="0" w:tplc="91B8EAFC">
      <w:start w:val="1"/>
      <w:numFmt w:val="decimal"/>
      <w:pStyle w:val="LongQuestionPara"/>
      <w:lvlText w:val="%1."/>
      <w:lvlJc w:val="left"/>
      <w:pPr>
        <w:ind w:left="360" w:hanging="360"/>
      </w:pPr>
      <w:rPr>
        <w:rFonts w:hint="default"/>
        <w:b/>
        <w:i w:val="0"/>
        <w:color w:val="000000"/>
        <w:sz w:val="24"/>
      </w:rPr>
    </w:lvl>
    <w:lvl w:ilvl="1" w:tplc="8216185C" w:tentative="1">
      <w:start w:val="1"/>
      <w:numFmt w:val="lowerLetter"/>
      <w:lvlText w:val="%2."/>
      <w:lvlJc w:val="left"/>
      <w:pPr>
        <w:ind w:left="1440" w:hanging="360"/>
      </w:pPr>
    </w:lvl>
    <w:lvl w:ilvl="2" w:tplc="03146BB4" w:tentative="1">
      <w:start w:val="1"/>
      <w:numFmt w:val="lowerRoman"/>
      <w:lvlText w:val="%3."/>
      <w:lvlJc w:val="right"/>
      <w:pPr>
        <w:ind w:left="2160" w:hanging="180"/>
      </w:pPr>
    </w:lvl>
    <w:lvl w:ilvl="3" w:tplc="5600D6D4" w:tentative="1">
      <w:start w:val="1"/>
      <w:numFmt w:val="decimal"/>
      <w:lvlText w:val="%4."/>
      <w:lvlJc w:val="left"/>
      <w:pPr>
        <w:ind w:left="2880" w:hanging="360"/>
      </w:pPr>
    </w:lvl>
    <w:lvl w:ilvl="4" w:tplc="1B0C1520" w:tentative="1">
      <w:start w:val="1"/>
      <w:numFmt w:val="lowerLetter"/>
      <w:lvlText w:val="%5."/>
      <w:lvlJc w:val="left"/>
      <w:pPr>
        <w:ind w:left="3600" w:hanging="360"/>
      </w:pPr>
    </w:lvl>
    <w:lvl w:ilvl="5" w:tplc="DB780CB8" w:tentative="1">
      <w:start w:val="1"/>
      <w:numFmt w:val="lowerRoman"/>
      <w:lvlText w:val="%6."/>
      <w:lvlJc w:val="right"/>
      <w:pPr>
        <w:ind w:left="4320" w:hanging="180"/>
      </w:pPr>
    </w:lvl>
    <w:lvl w:ilvl="6" w:tplc="2E6EB3F4" w:tentative="1">
      <w:start w:val="1"/>
      <w:numFmt w:val="decimal"/>
      <w:lvlText w:val="%7."/>
      <w:lvlJc w:val="left"/>
      <w:pPr>
        <w:ind w:left="5040" w:hanging="360"/>
      </w:pPr>
    </w:lvl>
    <w:lvl w:ilvl="7" w:tplc="314454D4" w:tentative="1">
      <w:start w:val="1"/>
      <w:numFmt w:val="lowerLetter"/>
      <w:lvlText w:val="%8."/>
      <w:lvlJc w:val="left"/>
      <w:pPr>
        <w:ind w:left="5760" w:hanging="360"/>
      </w:pPr>
    </w:lvl>
    <w:lvl w:ilvl="8" w:tplc="C55AAD54" w:tentative="1">
      <w:start w:val="1"/>
      <w:numFmt w:val="lowerRoman"/>
      <w:lvlText w:val="%9."/>
      <w:lvlJc w:val="right"/>
      <w:pPr>
        <w:ind w:left="6480" w:hanging="180"/>
      </w:pPr>
    </w:lvl>
  </w:abstractNum>
  <w:abstractNum w:abstractNumId="42" w15:restartNumberingAfterBreak="0">
    <w:nsid w:val="5A681DC7"/>
    <w:multiLevelType w:val="hybridMultilevel"/>
    <w:tmpl w:val="2CEC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7D17D5"/>
    <w:multiLevelType w:val="multilevel"/>
    <w:tmpl w:val="BB4A9914"/>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bullet"/>
      <w:lvlText w:val=""/>
      <w:lvlJc w:val="left"/>
      <w:pPr>
        <w:ind w:left="1354" w:hanging="360"/>
      </w:pPr>
      <w:rPr>
        <w:rFonts w:ascii="Symbol" w:hAnsi="Symbol" w:hint="default"/>
      </w:rPr>
    </w:lvl>
    <w:lvl w:ilvl="3">
      <w:start w:val="1"/>
      <w:numFmt w:val="lowerRoman"/>
      <w:lvlText w:val="(%4)"/>
      <w:lvlJc w:val="left"/>
      <w:pPr>
        <w:tabs>
          <w:tab w:val="num" w:pos="2419"/>
        </w:tabs>
        <w:ind w:left="2275" w:hanging="576"/>
      </w:pPr>
      <w:rPr>
        <w:rFonts w:hint="default"/>
        <w:color w:val="000000"/>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F8A03DF"/>
    <w:multiLevelType w:val="hybridMultilevel"/>
    <w:tmpl w:val="7EB2F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BC6DB9"/>
    <w:multiLevelType w:val="hybridMultilevel"/>
    <w:tmpl w:val="594C4DAE"/>
    <w:lvl w:ilvl="0" w:tplc="80C2FE88">
      <w:start w:val="1"/>
      <w:numFmt w:val="bullet"/>
      <w:pStyle w:val="Bullet4"/>
      <w:lvlText w:val=""/>
      <w:lvlJc w:val="left"/>
      <w:pPr>
        <w:tabs>
          <w:tab w:val="num" w:pos="2676"/>
        </w:tabs>
        <w:ind w:left="2676" w:hanging="357"/>
      </w:pPr>
      <w:rPr>
        <w:rFonts w:ascii="Symbol" w:hAnsi="Symbol" w:hint="default"/>
      </w:rPr>
    </w:lvl>
    <w:lvl w:ilvl="1" w:tplc="2FF432B2" w:tentative="1">
      <w:start w:val="1"/>
      <w:numFmt w:val="bullet"/>
      <w:lvlText w:val="o"/>
      <w:lvlJc w:val="left"/>
      <w:pPr>
        <w:tabs>
          <w:tab w:val="num" w:pos="1440"/>
        </w:tabs>
        <w:ind w:left="1440" w:hanging="360"/>
      </w:pPr>
      <w:rPr>
        <w:rFonts w:ascii="Courier New" w:hAnsi="Courier New" w:cs="Courier New" w:hint="default"/>
      </w:rPr>
    </w:lvl>
    <w:lvl w:ilvl="2" w:tplc="2E06F36A" w:tentative="1">
      <w:start w:val="1"/>
      <w:numFmt w:val="bullet"/>
      <w:lvlText w:val=""/>
      <w:lvlJc w:val="left"/>
      <w:pPr>
        <w:tabs>
          <w:tab w:val="num" w:pos="2160"/>
        </w:tabs>
        <w:ind w:left="2160" w:hanging="360"/>
      </w:pPr>
      <w:rPr>
        <w:rFonts w:ascii="Wingdings" w:hAnsi="Wingdings" w:hint="default"/>
      </w:rPr>
    </w:lvl>
    <w:lvl w:ilvl="3" w:tplc="E084BF3C" w:tentative="1">
      <w:start w:val="1"/>
      <w:numFmt w:val="bullet"/>
      <w:lvlText w:val=""/>
      <w:lvlJc w:val="left"/>
      <w:pPr>
        <w:tabs>
          <w:tab w:val="num" w:pos="2880"/>
        </w:tabs>
        <w:ind w:left="2880" w:hanging="360"/>
      </w:pPr>
      <w:rPr>
        <w:rFonts w:ascii="Symbol" w:hAnsi="Symbol" w:hint="default"/>
      </w:rPr>
    </w:lvl>
    <w:lvl w:ilvl="4" w:tplc="13EA393E" w:tentative="1">
      <w:start w:val="1"/>
      <w:numFmt w:val="bullet"/>
      <w:lvlText w:val="o"/>
      <w:lvlJc w:val="left"/>
      <w:pPr>
        <w:tabs>
          <w:tab w:val="num" w:pos="3600"/>
        </w:tabs>
        <w:ind w:left="3600" w:hanging="360"/>
      </w:pPr>
      <w:rPr>
        <w:rFonts w:ascii="Courier New" w:hAnsi="Courier New" w:cs="Courier New" w:hint="default"/>
      </w:rPr>
    </w:lvl>
    <w:lvl w:ilvl="5" w:tplc="5ADCFB66" w:tentative="1">
      <w:start w:val="1"/>
      <w:numFmt w:val="bullet"/>
      <w:lvlText w:val=""/>
      <w:lvlJc w:val="left"/>
      <w:pPr>
        <w:tabs>
          <w:tab w:val="num" w:pos="4320"/>
        </w:tabs>
        <w:ind w:left="4320" w:hanging="360"/>
      </w:pPr>
      <w:rPr>
        <w:rFonts w:ascii="Wingdings" w:hAnsi="Wingdings" w:hint="default"/>
      </w:rPr>
    </w:lvl>
    <w:lvl w:ilvl="6" w:tplc="06A2D9BC" w:tentative="1">
      <w:start w:val="1"/>
      <w:numFmt w:val="bullet"/>
      <w:lvlText w:val=""/>
      <w:lvlJc w:val="left"/>
      <w:pPr>
        <w:tabs>
          <w:tab w:val="num" w:pos="5040"/>
        </w:tabs>
        <w:ind w:left="5040" w:hanging="360"/>
      </w:pPr>
      <w:rPr>
        <w:rFonts w:ascii="Symbol" w:hAnsi="Symbol" w:hint="default"/>
      </w:rPr>
    </w:lvl>
    <w:lvl w:ilvl="7" w:tplc="B7082F52" w:tentative="1">
      <w:start w:val="1"/>
      <w:numFmt w:val="bullet"/>
      <w:lvlText w:val="o"/>
      <w:lvlJc w:val="left"/>
      <w:pPr>
        <w:tabs>
          <w:tab w:val="num" w:pos="5760"/>
        </w:tabs>
        <w:ind w:left="5760" w:hanging="360"/>
      </w:pPr>
      <w:rPr>
        <w:rFonts w:ascii="Courier New" w:hAnsi="Courier New" w:cs="Courier New" w:hint="default"/>
      </w:rPr>
    </w:lvl>
    <w:lvl w:ilvl="8" w:tplc="BCF451C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071422"/>
    <w:multiLevelType w:val="hybridMultilevel"/>
    <w:tmpl w:val="59B858D8"/>
    <w:lvl w:ilvl="0" w:tplc="FADC69A4">
      <w:start w:val="1"/>
      <w:numFmt w:val="bullet"/>
      <w:pStyle w:val="ClauseBullet1"/>
      <w:lvlText w:val=""/>
      <w:lvlJc w:val="left"/>
      <w:pPr>
        <w:ind w:left="1080" w:hanging="360"/>
      </w:pPr>
      <w:rPr>
        <w:rFonts w:ascii="Symbol" w:hAnsi="Symbol" w:hint="default"/>
        <w:color w:val="000000"/>
      </w:rPr>
    </w:lvl>
    <w:lvl w:ilvl="1" w:tplc="31D6315C" w:tentative="1">
      <w:start w:val="1"/>
      <w:numFmt w:val="bullet"/>
      <w:lvlText w:val="o"/>
      <w:lvlJc w:val="left"/>
      <w:pPr>
        <w:ind w:left="1800" w:hanging="360"/>
      </w:pPr>
      <w:rPr>
        <w:rFonts w:ascii="Courier New" w:hAnsi="Courier New" w:cs="Courier New" w:hint="default"/>
      </w:rPr>
    </w:lvl>
    <w:lvl w:ilvl="2" w:tplc="0B18F022" w:tentative="1">
      <w:start w:val="1"/>
      <w:numFmt w:val="bullet"/>
      <w:lvlText w:val=""/>
      <w:lvlJc w:val="left"/>
      <w:pPr>
        <w:ind w:left="2520" w:hanging="360"/>
      </w:pPr>
      <w:rPr>
        <w:rFonts w:ascii="Wingdings" w:hAnsi="Wingdings" w:hint="default"/>
      </w:rPr>
    </w:lvl>
    <w:lvl w:ilvl="3" w:tplc="F8C406AC" w:tentative="1">
      <w:start w:val="1"/>
      <w:numFmt w:val="bullet"/>
      <w:lvlText w:val=""/>
      <w:lvlJc w:val="left"/>
      <w:pPr>
        <w:ind w:left="3240" w:hanging="360"/>
      </w:pPr>
      <w:rPr>
        <w:rFonts w:ascii="Symbol" w:hAnsi="Symbol" w:hint="default"/>
      </w:rPr>
    </w:lvl>
    <w:lvl w:ilvl="4" w:tplc="4AD07B7E" w:tentative="1">
      <w:start w:val="1"/>
      <w:numFmt w:val="bullet"/>
      <w:lvlText w:val="o"/>
      <w:lvlJc w:val="left"/>
      <w:pPr>
        <w:ind w:left="3960" w:hanging="360"/>
      </w:pPr>
      <w:rPr>
        <w:rFonts w:ascii="Courier New" w:hAnsi="Courier New" w:cs="Courier New" w:hint="default"/>
      </w:rPr>
    </w:lvl>
    <w:lvl w:ilvl="5" w:tplc="F6EA00C2" w:tentative="1">
      <w:start w:val="1"/>
      <w:numFmt w:val="bullet"/>
      <w:lvlText w:val=""/>
      <w:lvlJc w:val="left"/>
      <w:pPr>
        <w:ind w:left="4680" w:hanging="360"/>
      </w:pPr>
      <w:rPr>
        <w:rFonts w:ascii="Wingdings" w:hAnsi="Wingdings" w:hint="default"/>
      </w:rPr>
    </w:lvl>
    <w:lvl w:ilvl="6" w:tplc="548ABA24" w:tentative="1">
      <w:start w:val="1"/>
      <w:numFmt w:val="bullet"/>
      <w:lvlText w:val=""/>
      <w:lvlJc w:val="left"/>
      <w:pPr>
        <w:ind w:left="5400" w:hanging="360"/>
      </w:pPr>
      <w:rPr>
        <w:rFonts w:ascii="Symbol" w:hAnsi="Symbol" w:hint="default"/>
      </w:rPr>
    </w:lvl>
    <w:lvl w:ilvl="7" w:tplc="685C1E0C" w:tentative="1">
      <w:start w:val="1"/>
      <w:numFmt w:val="bullet"/>
      <w:lvlText w:val="o"/>
      <w:lvlJc w:val="left"/>
      <w:pPr>
        <w:ind w:left="6120" w:hanging="360"/>
      </w:pPr>
      <w:rPr>
        <w:rFonts w:ascii="Courier New" w:hAnsi="Courier New" w:cs="Courier New" w:hint="default"/>
      </w:rPr>
    </w:lvl>
    <w:lvl w:ilvl="8" w:tplc="0EF88756" w:tentative="1">
      <w:start w:val="1"/>
      <w:numFmt w:val="bullet"/>
      <w:lvlText w:val=""/>
      <w:lvlJc w:val="left"/>
      <w:pPr>
        <w:ind w:left="6840" w:hanging="360"/>
      </w:pPr>
      <w:rPr>
        <w:rFonts w:ascii="Wingdings" w:hAnsi="Wingdings" w:hint="default"/>
      </w:rPr>
    </w:lvl>
  </w:abstractNum>
  <w:abstractNum w:abstractNumId="47" w15:restartNumberingAfterBreak="0">
    <w:nsid w:val="642371CD"/>
    <w:multiLevelType w:val="hybridMultilevel"/>
    <w:tmpl w:val="3B76A654"/>
    <w:lvl w:ilvl="0" w:tplc="12BABE20">
      <w:start w:val="1"/>
      <w:numFmt w:val="bullet"/>
      <w:pStyle w:val="subclause3Bullet2"/>
      <w:lvlText w:val=""/>
      <w:lvlJc w:val="left"/>
      <w:pPr>
        <w:ind w:left="3748" w:hanging="360"/>
      </w:pPr>
      <w:rPr>
        <w:rFonts w:ascii="Symbol" w:hAnsi="Symbol" w:hint="default"/>
        <w:color w:val="000000"/>
      </w:rPr>
    </w:lvl>
    <w:lvl w:ilvl="1" w:tplc="4CE0B062" w:tentative="1">
      <w:start w:val="1"/>
      <w:numFmt w:val="bullet"/>
      <w:lvlText w:val="o"/>
      <w:lvlJc w:val="left"/>
      <w:pPr>
        <w:ind w:left="4468" w:hanging="360"/>
      </w:pPr>
      <w:rPr>
        <w:rFonts w:ascii="Courier New" w:hAnsi="Courier New" w:cs="Courier New" w:hint="default"/>
      </w:rPr>
    </w:lvl>
    <w:lvl w:ilvl="2" w:tplc="29F4DD32" w:tentative="1">
      <w:start w:val="1"/>
      <w:numFmt w:val="bullet"/>
      <w:lvlText w:val=""/>
      <w:lvlJc w:val="left"/>
      <w:pPr>
        <w:ind w:left="5188" w:hanging="360"/>
      </w:pPr>
      <w:rPr>
        <w:rFonts w:ascii="Wingdings" w:hAnsi="Wingdings" w:hint="default"/>
      </w:rPr>
    </w:lvl>
    <w:lvl w:ilvl="3" w:tplc="52F26B24" w:tentative="1">
      <w:start w:val="1"/>
      <w:numFmt w:val="bullet"/>
      <w:lvlText w:val=""/>
      <w:lvlJc w:val="left"/>
      <w:pPr>
        <w:ind w:left="5908" w:hanging="360"/>
      </w:pPr>
      <w:rPr>
        <w:rFonts w:ascii="Symbol" w:hAnsi="Symbol" w:hint="default"/>
      </w:rPr>
    </w:lvl>
    <w:lvl w:ilvl="4" w:tplc="D97AD4A4" w:tentative="1">
      <w:start w:val="1"/>
      <w:numFmt w:val="bullet"/>
      <w:lvlText w:val="o"/>
      <w:lvlJc w:val="left"/>
      <w:pPr>
        <w:ind w:left="6628" w:hanging="360"/>
      </w:pPr>
      <w:rPr>
        <w:rFonts w:ascii="Courier New" w:hAnsi="Courier New" w:cs="Courier New" w:hint="default"/>
      </w:rPr>
    </w:lvl>
    <w:lvl w:ilvl="5" w:tplc="4B80CF56" w:tentative="1">
      <w:start w:val="1"/>
      <w:numFmt w:val="bullet"/>
      <w:lvlText w:val=""/>
      <w:lvlJc w:val="left"/>
      <w:pPr>
        <w:ind w:left="7348" w:hanging="360"/>
      </w:pPr>
      <w:rPr>
        <w:rFonts w:ascii="Wingdings" w:hAnsi="Wingdings" w:hint="default"/>
      </w:rPr>
    </w:lvl>
    <w:lvl w:ilvl="6" w:tplc="D0A02AE2" w:tentative="1">
      <w:start w:val="1"/>
      <w:numFmt w:val="bullet"/>
      <w:lvlText w:val=""/>
      <w:lvlJc w:val="left"/>
      <w:pPr>
        <w:ind w:left="8068" w:hanging="360"/>
      </w:pPr>
      <w:rPr>
        <w:rFonts w:ascii="Symbol" w:hAnsi="Symbol" w:hint="default"/>
      </w:rPr>
    </w:lvl>
    <w:lvl w:ilvl="7" w:tplc="88E653BE" w:tentative="1">
      <w:start w:val="1"/>
      <w:numFmt w:val="bullet"/>
      <w:lvlText w:val="o"/>
      <w:lvlJc w:val="left"/>
      <w:pPr>
        <w:ind w:left="8788" w:hanging="360"/>
      </w:pPr>
      <w:rPr>
        <w:rFonts w:ascii="Courier New" w:hAnsi="Courier New" w:cs="Courier New" w:hint="default"/>
      </w:rPr>
    </w:lvl>
    <w:lvl w:ilvl="8" w:tplc="21809F8A" w:tentative="1">
      <w:start w:val="1"/>
      <w:numFmt w:val="bullet"/>
      <w:lvlText w:val=""/>
      <w:lvlJc w:val="left"/>
      <w:pPr>
        <w:ind w:left="9508" w:hanging="360"/>
      </w:pPr>
      <w:rPr>
        <w:rFonts w:ascii="Wingdings" w:hAnsi="Wingdings" w:hint="default"/>
      </w:rPr>
    </w:lvl>
  </w:abstractNum>
  <w:abstractNum w:abstractNumId="48" w15:restartNumberingAfterBreak="0">
    <w:nsid w:val="667C16A4"/>
    <w:multiLevelType w:val="multilevel"/>
    <w:tmpl w:val="01CC27F2"/>
    <w:lvl w:ilvl="0">
      <w:start w:val="1"/>
      <w:numFmt w:val="decimal"/>
      <w:pStyle w:val="Schedule"/>
      <w:suff w:val="space"/>
      <w:lvlText w:val="Schedule %1"/>
      <w:lvlJc w:val="left"/>
      <w:pPr>
        <w:ind w:left="0" w:firstLine="0"/>
      </w:pPr>
      <w:rPr>
        <w:rFonts w:ascii="Georgia" w:hAnsi="Georgia" w:hint="default"/>
        <w:b/>
        <w:i w:val="0"/>
        <w:caps w:val="0"/>
        <w:sz w:val="20"/>
      </w:rPr>
    </w:lvl>
    <w:lvl w:ilvl="1">
      <w:start w:val="1"/>
      <w:numFmt w:val="decimal"/>
      <w:pStyle w:val="Part"/>
      <w:suff w:val="space"/>
      <w:lvlText w:val="Part %2 "/>
      <w:lvlJc w:val="left"/>
      <w:pPr>
        <w:ind w:left="0" w:firstLine="0"/>
      </w:pPr>
      <w:rPr>
        <w:rFonts w:ascii="Georgia" w:hAnsi="Georgia" w:hint="default"/>
        <w:b/>
        <w:i w:val="0"/>
        <w:caps w:val="0"/>
        <w:sz w:val="20"/>
      </w:rPr>
    </w:lvl>
    <w:lvl w:ilvl="2">
      <w:start w:val="1"/>
      <w:numFmt w:val="decimal"/>
      <w:pStyle w:val="Sch1Heading"/>
      <w:lvlText w:val="%3"/>
      <w:lvlJc w:val="left"/>
      <w:pPr>
        <w:tabs>
          <w:tab w:val="num" w:pos="567"/>
        </w:tabs>
        <w:ind w:left="567" w:hanging="567"/>
      </w:pPr>
      <w:rPr>
        <w:rFonts w:ascii="Georgia" w:hAnsi="Georgia"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specVanish w:val="0"/>
      </w:rPr>
    </w:lvl>
    <w:lvl w:ilvl="3">
      <w:start w:val="1"/>
      <w:numFmt w:val="decimal"/>
      <w:pStyle w:val="Sch2Number"/>
      <w:lvlText w:val="%3.%4"/>
      <w:lvlJc w:val="left"/>
      <w:pPr>
        <w:tabs>
          <w:tab w:val="num" w:pos="567"/>
        </w:tabs>
        <w:ind w:left="567" w:hanging="567"/>
      </w:pPr>
      <w:rPr>
        <w:rFonts w:ascii="Georgia" w:hAnsi="Georgia"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specVanish w:val="0"/>
      </w:rPr>
    </w:lvl>
    <w:lvl w:ilvl="4">
      <w:start w:val="1"/>
      <w:numFmt w:val="decimal"/>
      <w:pStyle w:val="Sch3Number"/>
      <w:lvlText w:val="%3.%4.%5"/>
      <w:lvlJc w:val="left"/>
      <w:pPr>
        <w:tabs>
          <w:tab w:val="num" w:pos="1247"/>
        </w:tabs>
        <w:ind w:left="1247" w:hanging="680"/>
      </w:pPr>
      <w:rPr>
        <w:rFonts w:ascii="Georgia" w:hAnsi="Georgia"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specVanish w:val="0"/>
      </w:rPr>
    </w:lvl>
    <w:lvl w:ilvl="5">
      <w:start w:val="1"/>
      <w:numFmt w:val="lowerLetter"/>
      <w:pStyle w:val="Sch4Number"/>
      <w:lvlText w:val="(%6)"/>
      <w:lvlJc w:val="left"/>
      <w:pPr>
        <w:tabs>
          <w:tab w:val="num" w:pos="1247"/>
        </w:tabs>
        <w:ind w:left="1673" w:hanging="42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6">
      <w:start w:val="1"/>
      <w:numFmt w:val="lowerRoman"/>
      <w:pStyle w:val="Sch5Number"/>
      <w:lvlText w:val="(%7)"/>
      <w:lvlJc w:val="left"/>
      <w:pPr>
        <w:tabs>
          <w:tab w:val="num" w:pos="1673"/>
        </w:tabs>
        <w:ind w:left="1673" w:hanging="42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49"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B10A2D6"/>
    <w:multiLevelType w:val="multilevel"/>
    <w:tmpl w:val="AB2EB4A6"/>
    <w:lvl w:ilvl="0">
      <w:start w:val="1"/>
      <w:numFmt w:val="upperLetter"/>
      <w:pStyle w:val="Appendix"/>
      <w:suff w:val="space"/>
      <w:lvlText w:val="Appendix %1 —"/>
      <w:lvlJc w:val="left"/>
      <w:pPr>
        <w:ind w:left="0" w:firstLine="0"/>
      </w:pPr>
      <w:rPr>
        <w:rFonts w:ascii="Georgia" w:hAnsi="Georgia" w:hint="default"/>
        <w:b/>
        <w:i w:val="0"/>
        <w:sz w:val="20"/>
      </w:rPr>
    </w:lvl>
    <w:lvl w:ilvl="1">
      <w:start w:val="1"/>
      <w:numFmt w:val="decimal"/>
      <w:pStyle w:val="App1Number"/>
      <w:lvlText w:val="%2"/>
      <w:lvlJc w:val="left"/>
      <w:pPr>
        <w:tabs>
          <w:tab w:val="num" w:pos="567"/>
        </w:tabs>
        <w:ind w:left="567" w:hanging="567"/>
      </w:pPr>
      <w:rPr>
        <w:rFonts w:ascii="Georgia" w:hAnsi="Georgia" w:hint="default"/>
        <w:b w:val="0"/>
        <w:sz w:val="20"/>
      </w:rPr>
    </w:lvl>
    <w:lvl w:ilvl="2">
      <w:start w:val="1"/>
      <w:numFmt w:val="decimal"/>
      <w:pStyle w:val="App2Number"/>
      <w:lvlText w:val="%3.%2"/>
      <w:lvlJc w:val="left"/>
      <w:pPr>
        <w:tabs>
          <w:tab w:val="num" w:pos="567"/>
        </w:tabs>
        <w:ind w:left="567" w:hanging="567"/>
      </w:pPr>
      <w:rPr>
        <w:rFonts w:ascii="Georgia" w:hAnsi="Georgia" w:hint="default"/>
        <w:b w:val="0"/>
        <w:sz w:val="20"/>
      </w:rPr>
    </w:lvl>
    <w:lvl w:ilvl="3">
      <w:start w:val="1"/>
      <w:numFmt w:val="decimal"/>
      <w:pStyle w:val="App3Number"/>
      <w:lvlText w:val="%2.%3.%4"/>
      <w:lvlJc w:val="left"/>
      <w:pPr>
        <w:tabs>
          <w:tab w:val="num" w:pos="1247"/>
        </w:tabs>
        <w:ind w:left="1247" w:hanging="680"/>
      </w:pPr>
      <w:rPr>
        <w:rFonts w:ascii="Georgia" w:hAnsi="Georgia" w:hint="default"/>
        <w:b w:val="0"/>
        <w:sz w:val="20"/>
      </w:rPr>
    </w:lvl>
    <w:lvl w:ilvl="4">
      <w:start w:val="1"/>
      <w:numFmt w:val="lowerLetter"/>
      <w:pStyle w:val="App4Number"/>
      <w:lvlText w:val="(%5)"/>
      <w:lvlJc w:val="left"/>
      <w:pPr>
        <w:tabs>
          <w:tab w:val="num" w:pos="1673"/>
        </w:tabs>
        <w:ind w:left="1673" w:hanging="426"/>
      </w:pPr>
      <w:rPr>
        <w:rFonts w:ascii="Georgia" w:hAnsi="Georgia" w:hint="default"/>
        <w:b w:val="0"/>
        <w:sz w:val="18"/>
      </w:rPr>
    </w:lvl>
    <w:lvl w:ilvl="5">
      <w:start w:val="1"/>
      <w:numFmt w:val="lowerRoman"/>
      <w:pStyle w:val="App5Number"/>
      <w:lvlText w:val="(%6)"/>
      <w:lvlJc w:val="left"/>
      <w:pPr>
        <w:tabs>
          <w:tab w:val="num" w:pos="1673"/>
        </w:tabs>
        <w:ind w:left="1673" w:hanging="426"/>
      </w:pPr>
      <w:rPr>
        <w:rFonts w:ascii="Georgia" w:hAnsi="Georgia" w:hint="default"/>
        <w:b w:val="0"/>
        <w:sz w:val="18"/>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6BA26C28"/>
    <w:multiLevelType w:val="hybridMultilevel"/>
    <w:tmpl w:val="1B781E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375622"/>
    <w:multiLevelType w:val="hybridMultilevel"/>
    <w:tmpl w:val="485A1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4FA7DEA"/>
    <w:multiLevelType w:val="hybridMultilevel"/>
    <w:tmpl w:val="7ACED1B2"/>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752D5986"/>
    <w:multiLevelType w:val="hybridMultilevel"/>
    <w:tmpl w:val="0F164240"/>
    <w:lvl w:ilvl="0" w:tplc="910C22C4">
      <w:start w:val="1"/>
      <w:numFmt w:val="bullet"/>
      <w:pStyle w:val="Bullet5"/>
      <w:lvlText w:val=""/>
      <w:lvlJc w:val="left"/>
      <w:pPr>
        <w:tabs>
          <w:tab w:val="num" w:pos="3385"/>
        </w:tabs>
        <w:ind w:left="3385" w:hanging="357"/>
      </w:pPr>
      <w:rPr>
        <w:rFonts w:ascii="Symbol" w:hAnsi="Symbol" w:hint="default"/>
      </w:rPr>
    </w:lvl>
    <w:lvl w:ilvl="1" w:tplc="2A7418F2" w:tentative="1">
      <w:start w:val="1"/>
      <w:numFmt w:val="bullet"/>
      <w:lvlText w:val="o"/>
      <w:lvlJc w:val="left"/>
      <w:pPr>
        <w:tabs>
          <w:tab w:val="num" w:pos="1440"/>
        </w:tabs>
        <w:ind w:left="1440" w:hanging="360"/>
      </w:pPr>
      <w:rPr>
        <w:rFonts w:ascii="Courier New" w:hAnsi="Courier New" w:cs="Courier New" w:hint="default"/>
      </w:rPr>
    </w:lvl>
    <w:lvl w:ilvl="2" w:tplc="70ACDBC2" w:tentative="1">
      <w:start w:val="1"/>
      <w:numFmt w:val="bullet"/>
      <w:lvlText w:val=""/>
      <w:lvlJc w:val="left"/>
      <w:pPr>
        <w:tabs>
          <w:tab w:val="num" w:pos="2160"/>
        </w:tabs>
        <w:ind w:left="2160" w:hanging="360"/>
      </w:pPr>
      <w:rPr>
        <w:rFonts w:ascii="Wingdings" w:hAnsi="Wingdings" w:hint="default"/>
      </w:rPr>
    </w:lvl>
    <w:lvl w:ilvl="3" w:tplc="2004900C" w:tentative="1">
      <w:start w:val="1"/>
      <w:numFmt w:val="bullet"/>
      <w:lvlText w:val=""/>
      <w:lvlJc w:val="left"/>
      <w:pPr>
        <w:tabs>
          <w:tab w:val="num" w:pos="2880"/>
        </w:tabs>
        <w:ind w:left="2880" w:hanging="360"/>
      </w:pPr>
      <w:rPr>
        <w:rFonts w:ascii="Symbol" w:hAnsi="Symbol" w:hint="default"/>
      </w:rPr>
    </w:lvl>
    <w:lvl w:ilvl="4" w:tplc="A53A1858" w:tentative="1">
      <w:start w:val="1"/>
      <w:numFmt w:val="bullet"/>
      <w:lvlText w:val="o"/>
      <w:lvlJc w:val="left"/>
      <w:pPr>
        <w:tabs>
          <w:tab w:val="num" w:pos="3600"/>
        </w:tabs>
        <w:ind w:left="3600" w:hanging="360"/>
      </w:pPr>
      <w:rPr>
        <w:rFonts w:ascii="Courier New" w:hAnsi="Courier New" w:cs="Courier New" w:hint="default"/>
      </w:rPr>
    </w:lvl>
    <w:lvl w:ilvl="5" w:tplc="25BCEF62" w:tentative="1">
      <w:start w:val="1"/>
      <w:numFmt w:val="bullet"/>
      <w:lvlText w:val=""/>
      <w:lvlJc w:val="left"/>
      <w:pPr>
        <w:tabs>
          <w:tab w:val="num" w:pos="4320"/>
        </w:tabs>
        <w:ind w:left="4320" w:hanging="360"/>
      </w:pPr>
      <w:rPr>
        <w:rFonts w:ascii="Wingdings" w:hAnsi="Wingdings" w:hint="default"/>
      </w:rPr>
    </w:lvl>
    <w:lvl w:ilvl="6" w:tplc="37D06EF0" w:tentative="1">
      <w:start w:val="1"/>
      <w:numFmt w:val="bullet"/>
      <w:lvlText w:val=""/>
      <w:lvlJc w:val="left"/>
      <w:pPr>
        <w:tabs>
          <w:tab w:val="num" w:pos="5040"/>
        </w:tabs>
        <w:ind w:left="5040" w:hanging="360"/>
      </w:pPr>
      <w:rPr>
        <w:rFonts w:ascii="Symbol" w:hAnsi="Symbol" w:hint="default"/>
      </w:rPr>
    </w:lvl>
    <w:lvl w:ilvl="7" w:tplc="671278D8" w:tentative="1">
      <w:start w:val="1"/>
      <w:numFmt w:val="bullet"/>
      <w:lvlText w:val="o"/>
      <w:lvlJc w:val="left"/>
      <w:pPr>
        <w:tabs>
          <w:tab w:val="num" w:pos="5760"/>
        </w:tabs>
        <w:ind w:left="5760" w:hanging="360"/>
      </w:pPr>
      <w:rPr>
        <w:rFonts w:ascii="Courier New" w:hAnsi="Courier New" w:cs="Courier New" w:hint="default"/>
      </w:rPr>
    </w:lvl>
    <w:lvl w:ilvl="8" w:tplc="85FC7D6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BE46E2"/>
    <w:multiLevelType w:val="hybridMultilevel"/>
    <w:tmpl w:val="050E4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57" w15:restartNumberingAfterBreak="0">
    <w:nsid w:val="7DB56453"/>
    <w:multiLevelType w:val="multilevel"/>
    <w:tmpl w:val="7DB56451"/>
    <w:numStyleLink w:val="ScheduleListStyle"/>
  </w:abstractNum>
  <w:num w:numId="1" w16cid:durableId="1737628167">
    <w:abstractNumId w:val="16"/>
  </w:num>
  <w:num w:numId="2" w16cid:durableId="1723750652">
    <w:abstractNumId w:val="26"/>
  </w:num>
  <w:num w:numId="3" w16cid:durableId="994451450">
    <w:abstractNumId w:val="20"/>
  </w:num>
  <w:num w:numId="4" w16cid:durableId="2137526973">
    <w:abstractNumId w:val="18"/>
  </w:num>
  <w:num w:numId="5" w16cid:durableId="681051770">
    <w:abstractNumId w:val="41"/>
  </w:num>
  <w:num w:numId="6" w16cid:durableId="96757711">
    <w:abstractNumId w:val="46"/>
  </w:num>
  <w:num w:numId="7" w16cid:durableId="1930843293">
    <w:abstractNumId w:val="27"/>
  </w:num>
  <w:num w:numId="8" w16cid:durableId="255405807">
    <w:abstractNumId w:val="37"/>
  </w:num>
  <w:num w:numId="9" w16cid:durableId="1224482130">
    <w:abstractNumId w:val="32"/>
  </w:num>
  <w:num w:numId="10" w16cid:durableId="1063527963">
    <w:abstractNumId w:val="35"/>
  </w:num>
  <w:num w:numId="11" w16cid:durableId="2102528010">
    <w:abstractNumId w:val="31"/>
  </w:num>
  <w:num w:numId="12" w16cid:durableId="1496452181">
    <w:abstractNumId w:val="22"/>
  </w:num>
  <w:num w:numId="13" w16cid:durableId="2035112545">
    <w:abstractNumId w:val="47"/>
  </w:num>
  <w:num w:numId="14" w16cid:durableId="1917783148">
    <w:abstractNumId w:val="4"/>
  </w:num>
  <w:num w:numId="15" w16cid:durableId="1965116631">
    <w:abstractNumId w:val="10"/>
  </w:num>
  <w:num w:numId="16" w16cid:durableId="117918644">
    <w:abstractNumId w:val="1"/>
  </w:num>
  <w:num w:numId="17" w16cid:durableId="1742092894">
    <w:abstractNumId w:val="1"/>
  </w:num>
  <w:num w:numId="18" w16cid:durableId="683820098">
    <w:abstractNumId w:val="49"/>
  </w:num>
  <w:num w:numId="19" w16cid:durableId="1472747644">
    <w:abstractNumId w:val="17"/>
  </w:num>
  <w:num w:numId="20" w16cid:durableId="851453776">
    <w:abstractNumId w:val="56"/>
  </w:num>
  <w:num w:numId="21" w16cid:durableId="1205556945">
    <w:abstractNumId w:val="57"/>
  </w:num>
  <w:num w:numId="22" w16cid:durableId="529029153">
    <w:abstractNumId w:val="50"/>
  </w:num>
  <w:num w:numId="23" w16cid:durableId="1792240513">
    <w:abstractNumId w:val="11"/>
  </w:num>
  <w:num w:numId="24" w16cid:durableId="1873574067">
    <w:abstractNumId w:val="19"/>
  </w:num>
  <w:num w:numId="25" w16cid:durableId="1371999086">
    <w:abstractNumId w:val="12"/>
  </w:num>
  <w:num w:numId="26" w16cid:durableId="264385979">
    <w:abstractNumId w:val="5"/>
  </w:num>
  <w:num w:numId="27" w16cid:durableId="955254501">
    <w:abstractNumId w:val="45"/>
  </w:num>
  <w:num w:numId="28" w16cid:durableId="1533034364">
    <w:abstractNumId w:val="54"/>
  </w:num>
  <w:num w:numId="29" w16cid:durableId="1628701587">
    <w:abstractNumId w:val="25"/>
  </w:num>
  <w:num w:numId="30" w16cid:durableId="1937404070">
    <w:abstractNumId w:val="21"/>
  </w:num>
  <w:num w:numId="31" w16cid:durableId="1622951353">
    <w:abstractNumId w:val="0"/>
  </w:num>
  <w:num w:numId="32" w16cid:durableId="312025713">
    <w:abstractNumId w:val="28"/>
  </w:num>
  <w:num w:numId="33" w16cid:durableId="758064046">
    <w:abstractNumId w:val="34"/>
  </w:num>
  <w:num w:numId="34" w16cid:durableId="2012904844">
    <w:abstractNumId w:val="13"/>
  </w:num>
  <w:num w:numId="35" w16cid:durableId="502208357">
    <w:abstractNumId w:val="48"/>
  </w:num>
  <w:num w:numId="36" w16cid:durableId="467286524">
    <w:abstractNumId w:val="14"/>
  </w:num>
  <w:num w:numId="37" w16cid:durableId="575748902">
    <w:abstractNumId w:val="9"/>
  </w:num>
  <w:num w:numId="38" w16cid:durableId="726340005">
    <w:abstractNumId w:val="6"/>
  </w:num>
  <w:num w:numId="39" w16cid:durableId="2140099365">
    <w:abstractNumId w:val="8"/>
  </w:num>
  <w:num w:numId="40" w16cid:durableId="126896885">
    <w:abstractNumId w:val="30"/>
  </w:num>
  <w:num w:numId="41" w16cid:durableId="1663387664">
    <w:abstractNumId w:val="43"/>
  </w:num>
  <w:num w:numId="42" w16cid:durableId="1931087614">
    <w:abstractNumId w:val="51"/>
  </w:num>
  <w:num w:numId="43" w16cid:durableId="1370183129">
    <w:abstractNumId w:val="15"/>
  </w:num>
  <w:num w:numId="44" w16cid:durableId="1415859793">
    <w:abstractNumId w:val="29"/>
  </w:num>
  <w:num w:numId="45" w16cid:durableId="1963613182">
    <w:abstractNumId w:val="53"/>
  </w:num>
  <w:num w:numId="46" w16cid:durableId="1886335775">
    <w:abstractNumId w:val="38"/>
  </w:num>
  <w:num w:numId="47" w16cid:durableId="784037811">
    <w:abstractNumId w:val="44"/>
  </w:num>
  <w:num w:numId="48" w16cid:durableId="1541817259">
    <w:abstractNumId w:val="23"/>
  </w:num>
  <w:num w:numId="49" w16cid:durableId="1953977846">
    <w:abstractNumId w:val="2"/>
  </w:num>
  <w:num w:numId="50" w16cid:durableId="353963467">
    <w:abstractNumId w:val="33"/>
  </w:num>
  <w:num w:numId="51" w16cid:durableId="806582995">
    <w:abstractNumId w:val="39"/>
  </w:num>
  <w:num w:numId="52" w16cid:durableId="77752635">
    <w:abstractNumId w:val="36"/>
  </w:num>
  <w:num w:numId="53" w16cid:durableId="1129204389">
    <w:abstractNumId w:val="42"/>
  </w:num>
  <w:num w:numId="54" w16cid:durableId="1273442296">
    <w:abstractNumId w:val="3"/>
  </w:num>
  <w:num w:numId="55" w16cid:durableId="635988553">
    <w:abstractNumId w:val="24"/>
  </w:num>
  <w:num w:numId="56" w16cid:durableId="1260138164">
    <w:abstractNumId w:val="52"/>
  </w:num>
  <w:num w:numId="57" w16cid:durableId="1064838859">
    <w:abstractNumId w:val="55"/>
  </w:num>
  <w:num w:numId="58" w16cid:durableId="1441610188">
    <w:abstractNumId w:val="7"/>
  </w:num>
  <w:num w:numId="59" w16cid:durableId="35549847">
    <w:abstractNumId w:val="4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paragraph&lt;/Operative&gt;_x000d__x000a_  &lt;TemplateType&gt;null&lt;/TemplateType&gt;_x000d__x000a_  &lt;SignaturePageBreakType&gt;Yes without message&lt;/SignaturePageBreakType&gt;_x000d__x000a_&lt;/docParts&gt;"/>
    <w:docVar w:name="gentXMLPartID" w:val="{422B8BA5-8FF3-4185-A9CC-289CDF455EA9}"/>
  </w:docVars>
  <w:rsids>
    <w:rsidRoot w:val="00492069"/>
    <w:rsid w:val="00002733"/>
    <w:rsid w:val="00003A38"/>
    <w:rsid w:val="00004098"/>
    <w:rsid w:val="0000443B"/>
    <w:rsid w:val="00011729"/>
    <w:rsid w:val="00011E7B"/>
    <w:rsid w:val="00016178"/>
    <w:rsid w:val="00026133"/>
    <w:rsid w:val="00030A42"/>
    <w:rsid w:val="00032C09"/>
    <w:rsid w:val="00033EC5"/>
    <w:rsid w:val="00040FFD"/>
    <w:rsid w:val="0004225D"/>
    <w:rsid w:val="0004449E"/>
    <w:rsid w:val="00044C5B"/>
    <w:rsid w:val="000458D1"/>
    <w:rsid w:val="00045C26"/>
    <w:rsid w:val="000563BB"/>
    <w:rsid w:val="00064B4D"/>
    <w:rsid w:val="0006747C"/>
    <w:rsid w:val="00067AF7"/>
    <w:rsid w:val="0007165F"/>
    <w:rsid w:val="00072B43"/>
    <w:rsid w:val="00074F6E"/>
    <w:rsid w:val="00083EEC"/>
    <w:rsid w:val="00090355"/>
    <w:rsid w:val="000905A6"/>
    <w:rsid w:val="000929AB"/>
    <w:rsid w:val="00094BB7"/>
    <w:rsid w:val="00096C7B"/>
    <w:rsid w:val="00096D41"/>
    <w:rsid w:val="000A0148"/>
    <w:rsid w:val="000A1AE6"/>
    <w:rsid w:val="000B2162"/>
    <w:rsid w:val="000B3176"/>
    <w:rsid w:val="000B5DB7"/>
    <w:rsid w:val="000B79B7"/>
    <w:rsid w:val="000C26CC"/>
    <w:rsid w:val="000C3451"/>
    <w:rsid w:val="000C578B"/>
    <w:rsid w:val="000C6557"/>
    <w:rsid w:val="000C6A12"/>
    <w:rsid w:val="000D4DB8"/>
    <w:rsid w:val="000E41F5"/>
    <w:rsid w:val="000E60D4"/>
    <w:rsid w:val="000E680F"/>
    <w:rsid w:val="000F4A2F"/>
    <w:rsid w:val="000F58A3"/>
    <w:rsid w:val="000F69D9"/>
    <w:rsid w:val="000F6A95"/>
    <w:rsid w:val="00101144"/>
    <w:rsid w:val="00101A3D"/>
    <w:rsid w:val="0010392D"/>
    <w:rsid w:val="00105757"/>
    <w:rsid w:val="00106DBE"/>
    <w:rsid w:val="00113515"/>
    <w:rsid w:val="0011468D"/>
    <w:rsid w:val="001154C9"/>
    <w:rsid w:val="001207ED"/>
    <w:rsid w:val="00123647"/>
    <w:rsid w:val="00123C7A"/>
    <w:rsid w:val="001279AC"/>
    <w:rsid w:val="00132935"/>
    <w:rsid w:val="00133044"/>
    <w:rsid w:val="00135128"/>
    <w:rsid w:val="001431AE"/>
    <w:rsid w:val="001473C6"/>
    <w:rsid w:val="001525A0"/>
    <w:rsid w:val="00154B1C"/>
    <w:rsid w:val="00154D49"/>
    <w:rsid w:val="001574BD"/>
    <w:rsid w:val="00157540"/>
    <w:rsid w:val="00161675"/>
    <w:rsid w:val="00162053"/>
    <w:rsid w:val="0017013D"/>
    <w:rsid w:val="00170E0A"/>
    <w:rsid w:val="00172901"/>
    <w:rsid w:val="00173395"/>
    <w:rsid w:val="00174F4A"/>
    <w:rsid w:val="00177157"/>
    <w:rsid w:val="001776C0"/>
    <w:rsid w:val="001809A8"/>
    <w:rsid w:val="00180A39"/>
    <w:rsid w:val="00185D9A"/>
    <w:rsid w:val="00187463"/>
    <w:rsid w:val="0019057E"/>
    <w:rsid w:val="001906FE"/>
    <w:rsid w:val="001915A7"/>
    <w:rsid w:val="00192738"/>
    <w:rsid w:val="001A20D4"/>
    <w:rsid w:val="001B0C58"/>
    <w:rsid w:val="001B3F49"/>
    <w:rsid w:val="001B7056"/>
    <w:rsid w:val="001C0BD3"/>
    <w:rsid w:val="001C3061"/>
    <w:rsid w:val="001C3C6B"/>
    <w:rsid w:val="001C3C8D"/>
    <w:rsid w:val="001C55E7"/>
    <w:rsid w:val="001C65FA"/>
    <w:rsid w:val="001C6CF8"/>
    <w:rsid w:val="001D1A42"/>
    <w:rsid w:val="001D1A66"/>
    <w:rsid w:val="001D6347"/>
    <w:rsid w:val="001E19DE"/>
    <w:rsid w:val="001E68A8"/>
    <w:rsid w:val="001E7026"/>
    <w:rsid w:val="001E79CC"/>
    <w:rsid w:val="001F097D"/>
    <w:rsid w:val="001F17A6"/>
    <w:rsid w:val="00201B0A"/>
    <w:rsid w:val="0020233D"/>
    <w:rsid w:val="00203EF3"/>
    <w:rsid w:val="002044F9"/>
    <w:rsid w:val="00205087"/>
    <w:rsid w:val="002053C7"/>
    <w:rsid w:val="002107ED"/>
    <w:rsid w:val="0022237C"/>
    <w:rsid w:val="00223628"/>
    <w:rsid w:val="00226AFC"/>
    <w:rsid w:val="0023150E"/>
    <w:rsid w:val="00233470"/>
    <w:rsid w:val="00236EFF"/>
    <w:rsid w:val="00245801"/>
    <w:rsid w:val="00247258"/>
    <w:rsid w:val="00247301"/>
    <w:rsid w:val="00250697"/>
    <w:rsid w:val="00254F31"/>
    <w:rsid w:val="00255DD5"/>
    <w:rsid w:val="0026161E"/>
    <w:rsid w:val="0026163E"/>
    <w:rsid w:val="00263603"/>
    <w:rsid w:val="00264B56"/>
    <w:rsid w:val="00266B59"/>
    <w:rsid w:val="0026701A"/>
    <w:rsid w:val="002677E9"/>
    <w:rsid w:val="00270293"/>
    <w:rsid w:val="002713F5"/>
    <w:rsid w:val="00271FDA"/>
    <w:rsid w:val="00273153"/>
    <w:rsid w:val="00277457"/>
    <w:rsid w:val="00283D88"/>
    <w:rsid w:val="00284799"/>
    <w:rsid w:val="00284FAE"/>
    <w:rsid w:val="00290951"/>
    <w:rsid w:val="002932C1"/>
    <w:rsid w:val="002972A3"/>
    <w:rsid w:val="002A0A24"/>
    <w:rsid w:val="002A17E7"/>
    <w:rsid w:val="002A1FE4"/>
    <w:rsid w:val="002A3A57"/>
    <w:rsid w:val="002A6B9D"/>
    <w:rsid w:val="002B58BE"/>
    <w:rsid w:val="002B7134"/>
    <w:rsid w:val="002C0261"/>
    <w:rsid w:val="002C5D2B"/>
    <w:rsid w:val="002D4817"/>
    <w:rsid w:val="002D4FA6"/>
    <w:rsid w:val="002E62B6"/>
    <w:rsid w:val="002E6B10"/>
    <w:rsid w:val="002E7FFB"/>
    <w:rsid w:val="002F1A62"/>
    <w:rsid w:val="002F2182"/>
    <w:rsid w:val="002F3AF1"/>
    <w:rsid w:val="002F59E0"/>
    <w:rsid w:val="002F6662"/>
    <w:rsid w:val="002F66B7"/>
    <w:rsid w:val="002F7C15"/>
    <w:rsid w:val="002F7CB4"/>
    <w:rsid w:val="00300050"/>
    <w:rsid w:val="00301415"/>
    <w:rsid w:val="0031195D"/>
    <w:rsid w:val="003162AE"/>
    <w:rsid w:val="00322B58"/>
    <w:rsid w:val="0032409C"/>
    <w:rsid w:val="00324146"/>
    <w:rsid w:val="00327ED9"/>
    <w:rsid w:val="00334C54"/>
    <w:rsid w:val="0033709D"/>
    <w:rsid w:val="00341702"/>
    <w:rsid w:val="00342A50"/>
    <w:rsid w:val="0034477B"/>
    <w:rsid w:val="00346F21"/>
    <w:rsid w:val="00350B7F"/>
    <w:rsid w:val="00356C32"/>
    <w:rsid w:val="003600F4"/>
    <w:rsid w:val="00361357"/>
    <w:rsid w:val="00362773"/>
    <w:rsid w:val="00362ABB"/>
    <w:rsid w:val="00362CCE"/>
    <w:rsid w:val="0036301D"/>
    <w:rsid w:val="0036549D"/>
    <w:rsid w:val="003677F6"/>
    <w:rsid w:val="003703AF"/>
    <w:rsid w:val="00376554"/>
    <w:rsid w:val="0037711E"/>
    <w:rsid w:val="00384DB3"/>
    <w:rsid w:val="003871FA"/>
    <w:rsid w:val="0039051F"/>
    <w:rsid w:val="003908D6"/>
    <w:rsid w:val="0039180D"/>
    <w:rsid w:val="0039491B"/>
    <w:rsid w:val="00395979"/>
    <w:rsid w:val="003A1A26"/>
    <w:rsid w:val="003A58BC"/>
    <w:rsid w:val="003B2EF8"/>
    <w:rsid w:val="003B3476"/>
    <w:rsid w:val="003B524E"/>
    <w:rsid w:val="003B6086"/>
    <w:rsid w:val="003B75F1"/>
    <w:rsid w:val="003C144E"/>
    <w:rsid w:val="003C1C73"/>
    <w:rsid w:val="003C3430"/>
    <w:rsid w:val="003C64FF"/>
    <w:rsid w:val="003D1915"/>
    <w:rsid w:val="003D764D"/>
    <w:rsid w:val="003D7C65"/>
    <w:rsid w:val="003E4438"/>
    <w:rsid w:val="003E6D9C"/>
    <w:rsid w:val="003F27F7"/>
    <w:rsid w:val="003F33DF"/>
    <w:rsid w:val="003F5847"/>
    <w:rsid w:val="004000B6"/>
    <w:rsid w:val="00402F40"/>
    <w:rsid w:val="004038A9"/>
    <w:rsid w:val="00406F66"/>
    <w:rsid w:val="0041281A"/>
    <w:rsid w:val="00412E21"/>
    <w:rsid w:val="00413F2E"/>
    <w:rsid w:val="0041458D"/>
    <w:rsid w:val="00415AC9"/>
    <w:rsid w:val="0041692C"/>
    <w:rsid w:val="00421DD5"/>
    <w:rsid w:val="0042660F"/>
    <w:rsid w:val="00427399"/>
    <w:rsid w:val="00431E17"/>
    <w:rsid w:val="00432967"/>
    <w:rsid w:val="0043419E"/>
    <w:rsid w:val="0044090E"/>
    <w:rsid w:val="00452B0A"/>
    <w:rsid w:val="00453B35"/>
    <w:rsid w:val="00453BD0"/>
    <w:rsid w:val="004666F0"/>
    <w:rsid w:val="00466D3F"/>
    <w:rsid w:val="00467047"/>
    <w:rsid w:val="004703E7"/>
    <w:rsid w:val="00471575"/>
    <w:rsid w:val="004741DC"/>
    <w:rsid w:val="004768A3"/>
    <w:rsid w:val="00476D33"/>
    <w:rsid w:val="004774CF"/>
    <w:rsid w:val="00477D49"/>
    <w:rsid w:val="00480A81"/>
    <w:rsid w:val="00481BBD"/>
    <w:rsid w:val="00483A93"/>
    <w:rsid w:val="004841B0"/>
    <w:rsid w:val="004843BB"/>
    <w:rsid w:val="00486388"/>
    <w:rsid w:val="00487BCE"/>
    <w:rsid w:val="0049111E"/>
    <w:rsid w:val="00492069"/>
    <w:rsid w:val="00492210"/>
    <w:rsid w:val="00492D77"/>
    <w:rsid w:val="00494356"/>
    <w:rsid w:val="004948BF"/>
    <w:rsid w:val="00497FC7"/>
    <w:rsid w:val="004A0451"/>
    <w:rsid w:val="004A1BF1"/>
    <w:rsid w:val="004A3571"/>
    <w:rsid w:val="004A4078"/>
    <w:rsid w:val="004A70E6"/>
    <w:rsid w:val="004A773C"/>
    <w:rsid w:val="004B048F"/>
    <w:rsid w:val="004B1F1A"/>
    <w:rsid w:val="004B21EB"/>
    <w:rsid w:val="004B508C"/>
    <w:rsid w:val="004B7409"/>
    <w:rsid w:val="004C0006"/>
    <w:rsid w:val="004C5D43"/>
    <w:rsid w:val="004C5FF5"/>
    <w:rsid w:val="004C7C31"/>
    <w:rsid w:val="004D435E"/>
    <w:rsid w:val="004D5901"/>
    <w:rsid w:val="004D5F0E"/>
    <w:rsid w:val="004D6FAA"/>
    <w:rsid w:val="004E2F7E"/>
    <w:rsid w:val="004E740A"/>
    <w:rsid w:val="004F0235"/>
    <w:rsid w:val="004F0BF1"/>
    <w:rsid w:val="004F2AD2"/>
    <w:rsid w:val="004F4BB2"/>
    <w:rsid w:val="004F72ED"/>
    <w:rsid w:val="0050065E"/>
    <w:rsid w:val="005013EF"/>
    <w:rsid w:val="00503E51"/>
    <w:rsid w:val="00503FD3"/>
    <w:rsid w:val="00504F26"/>
    <w:rsid w:val="005053A6"/>
    <w:rsid w:val="005062A8"/>
    <w:rsid w:val="00507168"/>
    <w:rsid w:val="00507E57"/>
    <w:rsid w:val="00511642"/>
    <w:rsid w:val="0051644E"/>
    <w:rsid w:val="00516488"/>
    <w:rsid w:val="005225D6"/>
    <w:rsid w:val="00525EB4"/>
    <w:rsid w:val="0052682A"/>
    <w:rsid w:val="00527887"/>
    <w:rsid w:val="005301B4"/>
    <w:rsid w:val="00531604"/>
    <w:rsid w:val="00531842"/>
    <w:rsid w:val="00535587"/>
    <w:rsid w:val="00542C06"/>
    <w:rsid w:val="00543AE9"/>
    <w:rsid w:val="00544671"/>
    <w:rsid w:val="00551269"/>
    <w:rsid w:val="00554392"/>
    <w:rsid w:val="00556588"/>
    <w:rsid w:val="00561B3A"/>
    <w:rsid w:val="00562D94"/>
    <w:rsid w:val="0056306B"/>
    <w:rsid w:val="00563317"/>
    <w:rsid w:val="00563AAE"/>
    <w:rsid w:val="00565097"/>
    <w:rsid w:val="005662C4"/>
    <w:rsid w:val="005719B4"/>
    <w:rsid w:val="00575496"/>
    <w:rsid w:val="0057794A"/>
    <w:rsid w:val="0058357F"/>
    <w:rsid w:val="00584071"/>
    <w:rsid w:val="005857CC"/>
    <w:rsid w:val="00585C9D"/>
    <w:rsid w:val="00585D10"/>
    <w:rsid w:val="0058707B"/>
    <w:rsid w:val="00587246"/>
    <w:rsid w:val="00587B7D"/>
    <w:rsid w:val="00591924"/>
    <w:rsid w:val="00592DC4"/>
    <w:rsid w:val="005941B5"/>
    <w:rsid w:val="00594F8F"/>
    <w:rsid w:val="00596837"/>
    <w:rsid w:val="005A1A76"/>
    <w:rsid w:val="005A2C3D"/>
    <w:rsid w:val="005A2D44"/>
    <w:rsid w:val="005A3825"/>
    <w:rsid w:val="005A4B33"/>
    <w:rsid w:val="005A5BFB"/>
    <w:rsid w:val="005B2521"/>
    <w:rsid w:val="005B75E7"/>
    <w:rsid w:val="005B7E6D"/>
    <w:rsid w:val="005C5678"/>
    <w:rsid w:val="005D13F3"/>
    <w:rsid w:val="005D1EF1"/>
    <w:rsid w:val="005D22CC"/>
    <w:rsid w:val="005D3001"/>
    <w:rsid w:val="005D3BD1"/>
    <w:rsid w:val="005D588F"/>
    <w:rsid w:val="005D78A8"/>
    <w:rsid w:val="005E16C3"/>
    <w:rsid w:val="005E79C4"/>
    <w:rsid w:val="005E7E42"/>
    <w:rsid w:val="005F0622"/>
    <w:rsid w:val="005F2B84"/>
    <w:rsid w:val="005F60A0"/>
    <w:rsid w:val="005F62CC"/>
    <w:rsid w:val="006024F4"/>
    <w:rsid w:val="00604424"/>
    <w:rsid w:val="00606D53"/>
    <w:rsid w:val="006070C8"/>
    <w:rsid w:val="0061325A"/>
    <w:rsid w:val="00613AE4"/>
    <w:rsid w:val="00620B34"/>
    <w:rsid w:val="00621D4B"/>
    <w:rsid w:val="00623040"/>
    <w:rsid w:val="00623369"/>
    <w:rsid w:val="006248A2"/>
    <w:rsid w:val="00626281"/>
    <w:rsid w:val="00632495"/>
    <w:rsid w:val="006335BA"/>
    <w:rsid w:val="006339A7"/>
    <w:rsid w:val="0063449A"/>
    <w:rsid w:val="00640FBC"/>
    <w:rsid w:val="006418BE"/>
    <w:rsid w:val="00641C3D"/>
    <w:rsid w:val="0064579D"/>
    <w:rsid w:val="00645FD9"/>
    <w:rsid w:val="006468D2"/>
    <w:rsid w:val="00646D9B"/>
    <w:rsid w:val="00646DE2"/>
    <w:rsid w:val="0065186C"/>
    <w:rsid w:val="00652A3F"/>
    <w:rsid w:val="00652A91"/>
    <w:rsid w:val="00655DBB"/>
    <w:rsid w:val="006573C4"/>
    <w:rsid w:val="0066119A"/>
    <w:rsid w:val="00661B5D"/>
    <w:rsid w:val="006663BA"/>
    <w:rsid w:val="0066784A"/>
    <w:rsid w:val="00671516"/>
    <w:rsid w:val="006722C9"/>
    <w:rsid w:val="00675F6A"/>
    <w:rsid w:val="00676B8E"/>
    <w:rsid w:val="0067734E"/>
    <w:rsid w:val="006836EC"/>
    <w:rsid w:val="00683D34"/>
    <w:rsid w:val="00686320"/>
    <w:rsid w:val="00690D13"/>
    <w:rsid w:val="006912F2"/>
    <w:rsid w:val="00693E10"/>
    <w:rsid w:val="00695E93"/>
    <w:rsid w:val="00695EB1"/>
    <w:rsid w:val="00695F37"/>
    <w:rsid w:val="00697365"/>
    <w:rsid w:val="006A0F41"/>
    <w:rsid w:val="006A1A01"/>
    <w:rsid w:val="006A5072"/>
    <w:rsid w:val="006A6743"/>
    <w:rsid w:val="006B1B9B"/>
    <w:rsid w:val="006B4F33"/>
    <w:rsid w:val="006B72F6"/>
    <w:rsid w:val="006C05D4"/>
    <w:rsid w:val="006C213D"/>
    <w:rsid w:val="006C4F5A"/>
    <w:rsid w:val="006C60A5"/>
    <w:rsid w:val="006C67CF"/>
    <w:rsid w:val="006C714C"/>
    <w:rsid w:val="006D2FFB"/>
    <w:rsid w:val="006D3A54"/>
    <w:rsid w:val="006D4DC9"/>
    <w:rsid w:val="006D4FEE"/>
    <w:rsid w:val="006D5EF1"/>
    <w:rsid w:val="006D6064"/>
    <w:rsid w:val="006D6105"/>
    <w:rsid w:val="006E5E85"/>
    <w:rsid w:val="006E7D8F"/>
    <w:rsid w:val="006F1401"/>
    <w:rsid w:val="006F1F24"/>
    <w:rsid w:val="006F5A83"/>
    <w:rsid w:val="0070277C"/>
    <w:rsid w:val="00704AFD"/>
    <w:rsid w:val="00705C95"/>
    <w:rsid w:val="007109F3"/>
    <w:rsid w:val="00723676"/>
    <w:rsid w:val="0072420A"/>
    <w:rsid w:val="00724356"/>
    <w:rsid w:val="00724E66"/>
    <w:rsid w:val="0072534E"/>
    <w:rsid w:val="00726452"/>
    <w:rsid w:val="00726AAB"/>
    <w:rsid w:val="00727171"/>
    <w:rsid w:val="0073690E"/>
    <w:rsid w:val="00741040"/>
    <w:rsid w:val="00747EB5"/>
    <w:rsid w:val="0075028F"/>
    <w:rsid w:val="00751A20"/>
    <w:rsid w:val="007533DB"/>
    <w:rsid w:val="00753CB4"/>
    <w:rsid w:val="0075407D"/>
    <w:rsid w:val="007549BC"/>
    <w:rsid w:val="00755B41"/>
    <w:rsid w:val="0075602A"/>
    <w:rsid w:val="00756B3E"/>
    <w:rsid w:val="00762CB6"/>
    <w:rsid w:val="00765A7D"/>
    <w:rsid w:val="00765E7C"/>
    <w:rsid w:val="00766A13"/>
    <w:rsid w:val="00770E95"/>
    <w:rsid w:val="00771A34"/>
    <w:rsid w:val="00771CAA"/>
    <w:rsid w:val="007722AD"/>
    <w:rsid w:val="0077369A"/>
    <w:rsid w:val="0077573B"/>
    <w:rsid w:val="00775FDD"/>
    <w:rsid w:val="00776A52"/>
    <w:rsid w:val="00780B9C"/>
    <w:rsid w:val="0078313F"/>
    <w:rsid w:val="00786BA9"/>
    <w:rsid w:val="007905D4"/>
    <w:rsid w:val="00792B43"/>
    <w:rsid w:val="00795316"/>
    <w:rsid w:val="00795759"/>
    <w:rsid w:val="00797AE1"/>
    <w:rsid w:val="007A18B0"/>
    <w:rsid w:val="007A1EAB"/>
    <w:rsid w:val="007A6F2C"/>
    <w:rsid w:val="007B07D0"/>
    <w:rsid w:val="007B1284"/>
    <w:rsid w:val="007B4A3B"/>
    <w:rsid w:val="007B6538"/>
    <w:rsid w:val="007C1F07"/>
    <w:rsid w:val="007C29FA"/>
    <w:rsid w:val="007C2C5A"/>
    <w:rsid w:val="007C2CF5"/>
    <w:rsid w:val="007D3FF2"/>
    <w:rsid w:val="007D4030"/>
    <w:rsid w:val="007D6433"/>
    <w:rsid w:val="007D6CD1"/>
    <w:rsid w:val="007E09CE"/>
    <w:rsid w:val="007E1599"/>
    <w:rsid w:val="007E1D2A"/>
    <w:rsid w:val="007E471F"/>
    <w:rsid w:val="007E48FB"/>
    <w:rsid w:val="008010E5"/>
    <w:rsid w:val="008064BD"/>
    <w:rsid w:val="008069C0"/>
    <w:rsid w:val="0081001B"/>
    <w:rsid w:val="00812298"/>
    <w:rsid w:val="00816CA2"/>
    <w:rsid w:val="008174C0"/>
    <w:rsid w:val="00817981"/>
    <w:rsid w:val="008221C3"/>
    <w:rsid w:val="00824A88"/>
    <w:rsid w:val="00826A97"/>
    <w:rsid w:val="00826C26"/>
    <w:rsid w:val="0083120A"/>
    <w:rsid w:val="0083547E"/>
    <w:rsid w:val="00836381"/>
    <w:rsid w:val="008426F7"/>
    <w:rsid w:val="008445AB"/>
    <w:rsid w:val="00846D84"/>
    <w:rsid w:val="008508A0"/>
    <w:rsid w:val="00854D70"/>
    <w:rsid w:val="008564C3"/>
    <w:rsid w:val="00865DB6"/>
    <w:rsid w:val="00871228"/>
    <w:rsid w:val="00872694"/>
    <w:rsid w:val="00874790"/>
    <w:rsid w:val="008750CE"/>
    <w:rsid w:val="008768F0"/>
    <w:rsid w:val="00876BE7"/>
    <w:rsid w:val="00882202"/>
    <w:rsid w:val="00890F9C"/>
    <w:rsid w:val="00893360"/>
    <w:rsid w:val="00896013"/>
    <w:rsid w:val="00897BED"/>
    <w:rsid w:val="008A44DD"/>
    <w:rsid w:val="008B139D"/>
    <w:rsid w:val="008B3691"/>
    <w:rsid w:val="008B521C"/>
    <w:rsid w:val="008C0E99"/>
    <w:rsid w:val="008C5F5A"/>
    <w:rsid w:val="008C620E"/>
    <w:rsid w:val="008C78D2"/>
    <w:rsid w:val="008D12A2"/>
    <w:rsid w:val="008D549C"/>
    <w:rsid w:val="008D5D00"/>
    <w:rsid w:val="008E1341"/>
    <w:rsid w:val="008E2B25"/>
    <w:rsid w:val="008E51E6"/>
    <w:rsid w:val="008F1FA0"/>
    <w:rsid w:val="008F68F2"/>
    <w:rsid w:val="009006EE"/>
    <w:rsid w:val="00902ED6"/>
    <w:rsid w:val="0090587F"/>
    <w:rsid w:val="009116A7"/>
    <w:rsid w:val="00922A30"/>
    <w:rsid w:val="00922B99"/>
    <w:rsid w:val="00926CDD"/>
    <w:rsid w:val="009338F3"/>
    <w:rsid w:val="00940CCF"/>
    <w:rsid w:val="0094369E"/>
    <w:rsid w:val="009455C5"/>
    <w:rsid w:val="0094607B"/>
    <w:rsid w:val="009464EC"/>
    <w:rsid w:val="00952EFE"/>
    <w:rsid w:val="00953D92"/>
    <w:rsid w:val="009554CD"/>
    <w:rsid w:val="009558A1"/>
    <w:rsid w:val="00955D98"/>
    <w:rsid w:val="009574D7"/>
    <w:rsid w:val="00960CF7"/>
    <w:rsid w:val="00960D7C"/>
    <w:rsid w:val="009617E8"/>
    <w:rsid w:val="00963FF6"/>
    <w:rsid w:val="00971C95"/>
    <w:rsid w:val="00973C5F"/>
    <w:rsid w:val="00974EC2"/>
    <w:rsid w:val="00975B9F"/>
    <w:rsid w:val="00977D8C"/>
    <w:rsid w:val="009828B8"/>
    <w:rsid w:val="0098586C"/>
    <w:rsid w:val="00986105"/>
    <w:rsid w:val="00987BA7"/>
    <w:rsid w:val="00990374"/>
    <w:rsid w:val="00993387"/>
    <w:rsid w:val="009959E0"/>
    <w:rsid w:val="009A2239"/>
    <w:rsid w:val="009A2362"/>
    <w:rsid w:val="009A565E"/>
    <w:rsid w:val="009B04EA"/>
    <w:rsid w:val="009B15CE"/>
    <w:rsid w:val="009B2408"/>
    <w:rsid w:val="009B2A6E"/>
    <w:rsid w:val="009B4CB7"/>
    <w:rsid w:val="009C4DF8"/>
    <w:rsid w:val="009D20E9"/>
    <w:rsid w:val="009D210C"/>
    <w:rsid w:val="009D297A"/>
    <w:rsid w:val="009D2F18"/>
    <w:rsid w:val="009D308D"/>
    <w:rsid w:val="009E03D0"/>
    <w:rsid w:val="009E1152"/>
    <w:rsid w:val="009E1455"/>
    <w:rsid w:val="009E1B7F"/>
    <w:rsid w:val="009E2C57"/>
    <w:rsid w:val="009E307D"/>
    <w:rsid w:val="009E79A2"/>
    <w:rsid w:val="009F08AF"/>
    <w:rsid w:val="009F1432"/>
    <w:rsid w:val="009F472B"/>
    <w:rsid w:val="009F7E3D"/>
    <w:rsid w:val="00A00901"/>
    <w:rsid w:val="00A00F65"/>
    <w:rsid w:val="00A01664"/>
    <w:rsid w:val="00A01C2C"/>
    <w:rsid w:val="00A036F6"/>
    <w:rsid w:val="00A0429A"/>
    <w:rsid w:val="00A045CC"/>
    <w:rsid w:val="00A04E15"/>
    <w:rsid w:val="00A0519B"/>
    <w:rsid w:val="00A10CC2"/>
    <w:rsid w:val="00A16E27"/>
    <w:rsid w:val="00A17811"/>
    <w:rsid w:val="00A17948"/>
    <w:rsid w:val="00A21763"/>
    <w:rsid w:val="00A2313C"/>
    <w:rsid w:val="00A25196"/>
    <w:rsid w:val="00A25694"/>
    <w:rsid w:val="00A27DA9"/>
    <w:rsid w:val="00A30125"/>
    <w:rsid w:val="00A31B81"/>
    <w:rsid w:val="00A32567"/>
    <w:rsid w:val="00A33097"/>
    <w:rsid w:val="00A35138"/>
    <w:rsid w:val="00A35445"/>
    <w:rsid w:val="00A37EA2"/>
    <w:rsid w:val="00A4069B"/>
    <w:rsid w:val="00A445FC"/>
    <w:rsid w:val="00A45E98"/>
    <w:rsid w:val="00A468C9"/>
    <w:rsid w:val="00A55356"/>
    <w:rsid w:val="00A5681B"/>
    <w:rsid w:val="00A579B6"/>
    <w:rsid w:val="00A603CE"/>
    <w:rsid w:val="00A6290B"/>
    <w:rsid w:val="00A62F58"/>
    <w:rsid w:val="00A648DE"/>
    <w:rsid w:val="00A6516A"/>
    <w:rsid w:val="00A65EAD"/>
    <w:rsid w:val="00A66C9B"/>
    <w:rsid w:val="00A70BED"/>
    <w:rsid w:val="00A72CAE"/>
    <w:rsid w:val="00A7540C"/>
    <w:rsid w:val="00A760BD"/>
    <w:rsid w:val="00A81485"/>
    <w:rsid w:val="00A83518"/>
    <w:rsid w:val="00A853DF"/>
    <w:rsid w:val="00A8640A"/>
    <w:rsid w:val="00A937CC"/>
    <w:rsid w:val="00A94D11"/>
    <w:rsid w:val="00A957CB"/>
    <w:rsid w:val="00A974CD"/>
    <w:rsid w:val="00AA063E"/>
    <w:rsid w:val="00AA1E51"/>
    <w:rsid w:val="00AA23E2"/>
    <w:rsid w:val="00AA42B1"/>
    <w:rsid w:val="00AA785E"/>
    <w:rsid w:val="00AB03B1"/>
    <w:rsid w:val="00AB28C5"/>
    <w:rsid w:val="00AB63AC"/>
    <w:rsid w:val="00AC46ED"/>
    <w:rsid w:val="00AC4986"/>
    <w:rsid w:val="00AD218B"/>
    <w:rsid w:val="00AD4323"/>
    <w:rsid w:val="00AD558F"/>
    <w:rsid w:val="00AD63BE"/>
    <w:rsid w:val="00AD72C9"/>
    <w:rsid w:val="00AE001C"/>
    <w:rsid w:val="00AE0294"/>
    <w:rsid w:val="00AE562D"/>
    <w:rsid w:val="00AE5C7B"/>
    <w:rsid w:val="00AE5FCE"/>
    <w:rsid w:val="00AE6B69"/>
    <w:rsid w:val="00AF0E73"/>
    <w:rsid w:val="00AF1D72"/>
    <w:rsid w:val="00AF2DD7"/>
    <w:rsid w:val="00B028F6"/>
    <w:rsid w:val="00B04D60"/>
    <w:rsid w:val="00B10867"/>
    <w:rsid w:val="00B1094B"/>
    <w:rsid w:val="00B11B6E"/>
    <w:rsid w:val="00B12338"/>
    <w:rsid w:val="00B14F25"/>
    <w:rsid w:val="00B16EE2"/>
    <w:rsid w:val="00B2058D"/>
    <w:rsid w:val="00B207F3"/>
    <w:rsid w:val="00B238E2"/>
    <w:rsid w:val="00B23A61"/>
    <w:rsid w:val="00B31F91"/>
    <w:rsid w:val="00B36862"/>
    <w:rsid w:val="00B41B95"/>
    <w:rsid w:val="00B42963"/>
    <w:rsid w:val="00B42A54"/>
    <w:rsid w:val="00B536C4"/>
    <w:rsid w:val="00B642E0"/>
    <w:rsid w:val="00B64ED3"/>
    <w:rsid w:val="00B65B50"/>
    <w:rsid w:val="00B66765"/>
    <w:rsid w:val="00B748B1"/>
    <w:rsid w:val="00B75EEB"/>
    <w:rsid w:val="00B761C5"/>
    <w:rsid w:val="00B82311"/>
    <w:rsid w:val="00B8720D"/>
    <w:rsid w:val="00B93AF2"/>
    <w:rsid w:val="00B95C78"/>
    <w:rsid w:val="00BA2F1E"/>
    <w:rsid w:val="00BA3942"/>
    <w:rsid w:val="00BA7209"/>
    <w:rsid w:val="00BB2D69"/>
    <w:rsid w:val="00BB499D"/>
    <w:rsid w:val="00BC288A"/>
    <w:rsid w:val="00BC5CF5"/>
    <w:rsid w:val="00BC75E5"/>
    <w:rsid w:val="00BD5E43"/>
    <w:rsid w:val="00BF15BA"/>
    <w:rsid w:val="00BF47E1"/>
    <w:rsid w:val="00BF5886"/>
    <w:rsid w:val="00C0507D"/>
    <w:rsid w:val="00C05697"/>
    <w:rsid w:val="00C06979"/>
    <w:rsid w:val="00C12514"/>
    <w:rsid w:val="00C14270"/>
    <w:rsid w:val="00C15734"/>
    <w:rsid w:val="00C15E54"/>
    <w:rsid w:val="00C226D9"/>
    <w:rsid w:val="00C3234F"/>
    <w:rsid w:val="00C3346A"/>
    <w:rsid w:val="00C355D7"/>
    <w:rsid w:val="00C412BD"/>
    <w:rsid w:val="00C46869"/>
    <w:rsid w:val="00C50C55"/>
    <w:rsid w:val="00C516B0"/>
    <w:rsid w:val="00C52DBC"/>
    <w:rsid w:val="00C5789F"/>
    <w:rsid w:val="00C606B6"/>
    <w:rsid w:val="00C6325F"/>
    <w:rsid w:val="00C63F94"/>
    <w:rsid w:val="00C641D4"/>
    <w:rsid w:val="00C7208F"/>
    <w:rsid w:val="00C77B2A"/>
    <w:rsid w:val="00C80F90"/>
    <w:rsid w:val="00C810A2"/>
    <w:rsid w:val="00C843AB"/>
    <w:rsid w:val="00C843DD"/>
    <w:rsid w:val="00C90A2E"/>
    <w:rsid w:val="00C95AFE"/>
    <w:rsid w:val="00CA1112"/>
    <w:rsid w:val="00CA350E"/>
    <w:rsid w:val="00CA44A6"/>
    <w:rsid w:val="00CB01D4"/>
    <w:rsid w:val="00CB3608"/>
    <w:rsid w:val="00CB36D4"/>
    <w:rsid w:val="00CB4F0F"/>
    <w:rsid w:val="00CC0274"/>
    <w:rsid w:val="00CC294B"/>
    <w:rsid w:val="00CC3B00"/>
    <w:rsid w:val="00CC3DC2"/>
    <w:rsid w:val="00CC52C0"/>
    <w:rsid w:val="00CD079E"/>
    <w:rsid w:val="00CD08E7"/>
    <w:rsid w:val="00CD15FE"/>
    <w:rsid w:val="00CD4CC3"/>
    <w:rsid w:val="00CD500E"/>
    <w:rsid w:val="00CD746C"/>
    <w:rsid w:val="00CE233A"/>
    <w:rsid w:val="00CE4321"/>
    <w:rsid w:val="00CF2DD0"/>
    <w:rsid w:val="00CF42E0"/>
    <w:rsid w:val="00CF6962"/>
    <w:rsid w:val="00D02003"/>
    <w:rsid w:val="00D02F5F"/>
    <w:rsid w:val="00D03BB7"/>
    <w:rsid w:val="00D06E63"/>
    <w:rsid w:val="00D10CF8"/>
    <w:rsid w:val="00D1543F"/>
    <w:rsid w:val="00D174E6"/>
    <w:rsid w:val="00D20CED"/>
    <w:rsid w:val="00D21A6F"/>
    <w:rsid w:val="00D2557E"/>
    <w:rsid w:val="00D25F6A"/>
    <w:rsid w:val="00D26706"/>
    <w:rsid w:val="00D27B70"/>
    <w:rsid w:val="00D30E08"/>
    <w:rsid w:val="00D3377D"/>
    <w:rsid w:val="00D34E23"/>
    <w:rsid w:val="00D34E37"/>
    <w:rsid w:val="00D3577D"/>
    <w:rsid w:val="00D35D52"/>
    <w:rsid w:val="00D36E14"/>
    <w:rsid w:val="00D36FBE"/>
    <w:rsid w:val="00D4466B"/>
    <w:rsid w:val="00D525E1"/>
    <w:rsid w:val="00D52F58"/>
    <w:rsid w:val="00D54652"/>
    <w:rsid w:val="00D549C5"/>
    <w:rsid w:val="00D5715E"/>
    <w:rsid w:val="00D616F1"/>
    <w:rsid w:val="00D66B6A"/>
    <w:rsid w:val="00D67011"/>
    <w:rsid w:val="00D70299"/>
    <w:rsid w:val="00D70E59"/>
    <w:rsid w:val="00D76E60"/>
    <w:rsid w:val="00D8057A"/>
    <w:rsid w:val="00D80C1C"/>
    <w:rsid w:val="00D80F34"/>
    <w:rsid w:val="00D82165"/>
    <w:rsid w:val="00D824CE"/>
    <w:rsid w:val="00D8465E"/>
    <w:rsid w:val="00D85A85"/>
    <w:rsid w:val="00D8631F"/>
    <w:rsid w:val="00D868BA"/>
    <w:rsid w:val="00D87601"/>
    <w:rsid w:val="00D9263A"/>
    <w:rsid w:val="00D92F31"/>
    <w:rsid w:val="00D94838"/>
    <w:rsid w:val="00DA149A"/>
    <w:rsid w:val="00DA1F05"/>
    <w:rsid w:val="00DA2BC1"/>
    <w:rsid w:val="00DA3FF7"/>
    <w:rsid w:val="00DA5A98"/>
    <w:rsid w:val="00DA5E9E"/>
    <w:rsid w:val="00DA722C"/>
    <w:rsid w:val="00DB0CF6"/>
    <w:rsid w:val="00DB336E"/>
    <w:rsid w:val="00DB405D"/>
    <w:rsid w:val="00DB6EA8"/>
    <w:rsid w:val="00DC133C"/>
    <w:rsid w:val="00DC16D6"/>
    <w:rsid w:val="00DC5F7A"/>
    <w:rsid w:val="00DC6080"/>
    <w:rsid w:val="00DD10CA"/>
    <w:rsid w:val="00DD26CD"/>
    <w:rsid w:val="00DD4027"/>
    <w:rsid w:val="00DD4D4E"/>
    <w:rsid w:val="00DD54C1"/>
    <w:rsid w:val="00DE13C2"/>
    <w:rsid w:val="00DE2AD3"/>
    <w:rsid w:val="00DE7A6C"/>
    <w:rsid w:val="00DF70C3"/>
    <w:rsid w:val="00E0076E"/>
    <w:rsid w:val="00E00BE0"/>
    <w:rsid w:val="00E02E0C"/>
    <w:rsid w:val="00E0386B"/>
    <w:rsid w:val="00E05E79"/>
    <w:rsid w:val="00E15303"/>
    <w:rsid w:val="00E16A5A"/>
    <w:rsid w:val="00E24DE5"/>
    <w:rsid w:val="00E27EF6"/>
    <w:rsid w:val="00E331DA"/>
    <w:rsid w:val="00E33DBE"/>
    <w:rsid w:val="00E34286"/>
    <w:rsid w:val="00E40E1C"/>
    <w:rsid w:val="00E41EEB"/>
    <w:rsid w:val="00E43742"/>
    <w:rsid w:val="00E443CC"/>
    <w:rsid w:val="00E4458E"/>
    <w:rsid w:val="00E44E52"/>
    <w:rsid w:val="00E45314"/>
    <w:rsid w:val="00E45422"/>
    <w:rsid w:val="00E45DAA"/>
    <w:rsid w:val="00E46DA6"/>
    <w:rsid w:val="00E53BDC"/>
    <w:rsid w:val="00E561B5"/>
    <w:rsid w:val="00E6155B"/>
    <w:rsid w:val="00E63586"/>
    <w:rsid w:val="00E65A2E"/>
    <w:rsid w:val="00E700F5"/>
    <w:rsid w:val="00E71BB8"/>
    <w:rsid w:val="00E73385"/>
    <w:rsid w:val="00E74A86"/>
    <w:rsid w:val="00E74E47"/>
    <w:rsid w:val="00E76C74"/>
    <w:rsid w:val="00E7714B"/>
    <w:rsid w:val="00E82688"/>
    <w:rsid w:val="00E82841"/>
    <w:rsid w:val="00E841CD"/>
    <w:rsid w:val="00E856AE"/>
    <w:rsid w:val="00E90F94"/>
    <w:rsid w:val="00E91655"/>
    <w:rsid w:val="00E9770C"/>
    <w:rsid w:val="00EA0801"/>
    <w:rsid w:val="00EA1951"/>
    <w:rsid w:val="00EA7552"/>
    <w:rsid w:val="00EB10BC"/>
    <w:rsid w:val="00EB20DE"/>
    <w:rsid w:val="00EB2698"/>
    <w:rsid w:val="00EB373B"/>
    <w:rsid w:val="00EB382D"/>
    <w:rsid w:val="00EC1111"/>
    <w:rsid w:val="00EC1669"/>
    <w:rsid w:val="00ED2E2B"/>
    <w:rsid w:val="00ED3BF6"/>
    <w:rsid w:val="00ED4A4E"/>
    <w:rsid w:val="00ED79B6"/>
    <w:rsid w:val="00ED7B76"/>
    <w:rsid w:val="00EE3026"/>
    <w:rsid w:val="00EE4A0A"/>
    <w:rsid w:val="00EE5C55"/>
    <w:rsid w:val="00EF0813"/>
    <w:rsid w:val="00EF3C68"/>
    <w:rsid w:val="00EF5C3A"/>
    <w:rsid w:val="00EF724D"/>
    <w:rsid w:val="00F036FF"/>
    <w:rsid w:val="00F044D0"/>
    <w:rsid w:val="00F056CE"/>
    <w:rsid w:val="00F104CD"/>
    <w:rsid w:val="00F146DE"/>
    <w:rsid w:val="00F15E26"/>
    <w:rsid w:val="00F204E8"/>
    <w:rsid w:val="00F21E0F"/>
    <w:rsid w:val="00F269FB"/>
    <w:rsid w:val="00F27AC4"/>
    <w:rsid w:val="00F3022E"/>
    <w:rsid w:val="00F31853"/>
    <w:rsid w:val="00F32FC1"/>
    <w:rsid w:val="00F40758"/>
    <w:rsid w:val="00F41372"/>
    <w:rsid w:val="00F41A4A"/>
    <w:rsid w:val="00F41DBE"/>
    <w:rsid w:val="00F429E2"/>
    <w:rsid w:val="00F42BC9"/>
    <w:rsid w:val="00F43832"/>
    <w:rsid w:val="00F44DD9"/>
    <w:rsid w:val="00F450D4"/>
    <w:rsid w:val="00F458AE"/>
    <w:rsid w:val="00F505BF"/>
    <w:rsid w:val="00F513DF"/>
    <w:rsid w:val="00F56975"/>
    <w:rsid w:val="00F6350E"/>
    <w:rsid w:val="00F63C00"/>
    <w:rsid w:val="00F64675"/>
    <w:rsid w:val="00F660D7"/>
    <w:rsid w:val="00F6619F"/>
    <w:rsid w:val="00F76DCD"/>
    <w:rsid w:val="00F83B24"/>
    <w:rsid w:val="00F92FBB"/>
    <w:rsid w:val="00F93491"/>
    <w:rsid w:val="00F95260"/>
    <w:rsid w:val="00F95772"/>
    <w:rsid w:val="00F964BF"/>
    <w:rsid w:val="00F972B2"/>
    <w:rsid w:val="00FA42C4"/>
    <w:rsid w:val="00FB1465"/>
    <w:rsid w:val="00FB1F11"/>
    <w:rsid w:val="00FB6444"/>
    <w:rsid w:val="00FB6B29"/>
    <w:rsid w:val="00FB7E80"/>
    <w:rsid w:val="00FC6148"/>
    <w:rsid w:val="00FC7D9D"/>
    <w:rsid w:val="00FE09EE"/>
    <w:rsid w:val="00FE0F8D"/>
    <w:rsid w:val="00FE316A"/>
    <w:rsid w:val="00FE4520"/>
    <w:rsid w:val="00FE5F6D"/>
    <w:rsid w:val="00FF0BEE"/>
    <w:rsid w:val="00FF6192"/>
    <w:rsid w:val="11C44D14"/>
    <w:rsid w:val="362E9A97"/>
    <w:rsid w:val="553ADF21"/>
    <w:rsid w:val="59ABAEA8"/>
    <w:rsid w:val="60654993"/>
    <w:rsid w:val="6FF10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0A18"/>
  <w15:docId w15:val="{CB2AD672-3D0F-49DA-BBEE-E09AEA3F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794A"/>
    <w:pPr>
      <w:spacing w:after="160" w:line="278" w:lineRule="auto"/>
    </w:pPr>
    <w:rPr>
      <w:rFonts w:eastAsiaTheme="minorHAnsi"/>
      <w:kern w:val="2"/>
      <w:sz w:val="24"/>
      <w:szCs w:val="24"/>
      <w:lang w:eastAsia="en-US"/>
      <w14:ligatures w14:val="standardContextual"/>
    </w:rPr>
  </w:style>
  <w:style w:type="paragraph" w:styleId="Heading1">
    <w:name w:val="heading 1"/>
    <w:basedOn w:val="Normal"/>
    <w:link w:val="Heading1Char"/>
    <w:rsid w:val="00C5789F"/>
    <w:pPr>
      <w:keepNext/>
      <w:numPr>
        <w:numId w:val="32"/>
      </w:numPr>
      <w:spacing w:before="120" w:after="240"/>
      <w:outlineLvl w:val="0"/>
    </w:pPr>
    <w:rPr>
      <w:b/>
    </w:rPr>
  </w:style>
  <w:style w:type="paragraph" w:styleId="Heading2">
    <w:name w:val="heading 2"/>
    <w:basedOn w:val="BodyText"/>
    <w:link w:val="Heading2Char"/>
    <w:rsid w:val="00C5789F"/>
    <w:pPr>
      <w:numPr>
        <w:ilvl w:val="1"/>
        <w:numId w:val="32"/>
      </w:numPr>
      <w:spacing w:before="210"/>
      <w:contextualSpacing/>
      <w:outlineLvl w:val="1"/>
    </w:pPr>
    <w:rPr>
      <w:color w:val="000000"/>
    </w:rPr>
  </w:style>
  <w:style w:type="paragraph" w:styleId="Heading3">
    <w:name w:val="heading 3"/>
    <w:basedOn w:val="BodyText"/>
    <w:link w:val="Heading3Char"/>
    <w:rsid w:val="00C5789F"/>
    <w:pPr>
      <w:numPr>
        <w:ilvl w:val="2"/>
        <w:numId w:val="32"/>
      </w:numPr>
      <w:outlineLvl w:val="2"/>
    </w:pPr>
  </w:style>
  <w:style w:type="paragraph" w:styleId="Heading4">
    <w:name w:val="heading 4"/>
    <w:basedOn w:val="BodyText"/>
    <w:link w:val="Heading4Char"/>
    <w:rsid w:val="00C5789F"/>
    <w:pPr>
      <w:numPr>
        <w:ilvl w:val="3"/>
        <w:numId w:val="32"/>
      </w:numPr>
      <w:outlineLvl w:val="3"/>
    </w:pPr>
  </w:style>
  <w:style w:type="paragraph" w:styleId="Heading5">
    <w:name w:val="heading 5"/>
    <w:basedOn w:val="BodyText"/>
    <w:link w:val="Heading5Char"/>
    <w:rsid w:val="00C5789F"/>
    <w:pPr>
      <w:numPr>
        <w:ilvl w:val="4"/>
        <w:numId w:val="32"/>
      </w:numPr>
      <w:outlineLvl w:val="4"/>
    </w:pPr>
  </w:style>
  <w:style w:type="paragraph" w:styleId="Heading6">
    <w:name w:val="heading 6"/>
    <w:basedOn w:val="Normal"/>
    <w:next w:val="Normal"/>
    <w:link w:val="Heading6Char"/>
    <w:autoRedefine/>
    <w:rsid w:val="00C5789F"/>
    <w:pPr>
      <w:keepNext/>
      <w:numPr>
        <w:ilvl w:val="5"/>
        <w:numId w:val="32"/>
      </w:numPr>
      <w:spacing w:after="210"/>
      <w:outlineLvl w:val="5"/>
    </w:pPr>
  </w:style>
  <w:style w:type="paragraph" w:styleId="Heading7">
    <w:name w:val="heading 7"/>
    <w:basedOn w:val="Normal"/>
    <w:next w:val="Normal"/>
    <w:link w:val="Heading7Char"/>
    <w:rsid w:val="00C5789F"/>
    <w:pPr>
      <w:keepNext/>
      <w:numPr>
        <w:ilvl w:val="6"/>
        <w:numId w:val="32"/>
      </w:numPr>
      <w:spacing w:after="210"/>
      <w:outlineLvl w:val="6"/>
    </w:pPr>
    <w:rPr>
      <w:b/>
      <w:smallCaps/>
      <w:color w:val="000000"/>
    </w:rPr>
  </w:style>
  <w:style w:type="paragraph" w:styleId="Heading8">
    <w:name w:val="heading 8"/>
    <w:basedOn w:val="BodyText"/>
    <w:next w:val="Normal"/>
    <w:link w:val="Heading8Char"/>
    <w:autoRedefine/>
    <w:rsid w:val="00C5789F"/>
    <w:pPr>
      <w:keepNext/>
      <w:pageBreakBefore/>
      <w:numPr>
        <w:ilvl w:val="7"/>
        <w:numId w:val="32"/>
      </w:numPr>
      <w:pBdr>
        <w:bottom w:val="single" w:sz="4" w:space="1" w:color="auto"/>
      </w:pBdr>
      <w:outlineLvl w:val="7"/>
    </w:pPr>
    <w:rPr>
      <w:b/>
    </w:rPr>
  </w:style>
  <w:style w:type="paragraph" w:styleId="Heading9">
    <w:name w:val="heading 9"/>
    <w:basedOn w:val="Normal"/>
    <w:next w:val="Normal"/>
    <w:link w:val="Heading9Char"/>
    <w:rsid w:val="00C5789F"/>
    <w:pPr>
      <w:numPr>
        <w:ilvl w:val="8"/>
        <w:numId w:val="32"/>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rsid w:val="005779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794A"/>
  </w:style>
  <w:style w:type="paragraph" w:customStyle="1" w:styleId="Abstract">
    <w:name w:val="Abstract"/>
    <w:link w:val="AbstractChar"/>
    <w:rsid w:val="00C503F6"/>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C503F6"/>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C503F6"/>
    <w:pPr>
      <w:numPr>
        <w:numId w:val="4"/>
      </w:numPr>
      <w:spacing w:before="240" w:after="240"/>
      <w:ind w:left="0" w:firstLine="0"/>
    </w:pPr>
    <w:rPr>
      <w:b/>
    </w:rPr>
  </w:style>
  <w:style w:type="paragraph" w:customStyle="1" w:styleId="AuthoringGroup">
    <w:name w:val="Authoring Group"/>
    <w:link w:val="AuthoringGroupChar"/>
    <w:rsid w:val="00C503F6"/>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C503F6"/>
    <w:rPr>
      <w:rFonts w:ascii="Arial" w:eastAsia="Arial Unicode MS" w:hAnsi="Arial" w:cs="Arial"/>
      <w:color w:val="000000"/>
      <w:sz w:val="24"/>
      <w:lang w:val="en-US" w:eastAsia="en-US"/>
    </w:rPr>
  </w:style>
  <w:style w:type="paragraph" w:customStyle="1" w:styleId="Background">
    <w:name w:val="Background"/>
    <w:aliases w:val="(A) Background"/>
    <w:basedOn w:val="BodyText"/>
    <w:rsid w:val="00C5789F"/>
    <w:pPr>
      <w:numPr>
        <w:numId w:val="23"/>
      </w:numPr>
      <w:spacing w:before="120"/>
    </w:pPr>
  </w:style>
  <w:style w:type="paragraph" w:customStyle="1" w:styleId="BulletList1">
    <w:name w:val="Bullet List 1"/>
    <w:aliases w:val="Bullet1"/>
    <w:basedOn w:val="BodyText"/>
    <w:rsid w:val="00C5789F"/>
    <w:pPr>
      <w:numPr>
        <w:numId w:val="25"/>
      </w:numPr>
    </w:pPr>
  </w:style>
  <w:style w:type="paragraph" w:customStyle="1" w:styleId="BulletList2">
    <w:name w:val="Bullet List 2"/>
    <w:aliases w:val="Bullet2"/>
    <w:basedOn w:val="Normal"/>
    <w:rsid w:val="00C5789F"/>
    <w:pPr>
      <w:numPr>
        <w:ilvl w:val="1"/>
        <w:numId w:val="25"/>
      </w:numPr>
    </w:pPr>
  </w:style>
  <w:style w:type="paragraph" w:customStyle="1" w:styleId="BulletList3">
    <w:name w:val="Bullet List 3"/>
    <w:aliases w:val="Bullet3"/>
    <w:basedOn w:val="Normal"/>
    <w:rsid w:val="00C5789F"/>
    <w:pPr>
      <w:numPr>
        <w:numId w:val="26"/>
      </w:numPr>
      <w:spacing w:after="240"/>
    </w:pPr>
  </w:style>
  <w:style w:type="paragraph" w:customStyle="1" w:styleId="TitleClause">
    <w:name w:val="Title Clause"/>
    <w:basedOn w:val="Normal"/>
    <w:rsid w:val="00C503F6"/>
    <w:pPr>
      <w:keepNext/>
      <w:numPr>
        <w:numId w:val="17"/>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C503F6"/>
    <w:rPr>
      <w:b w:val="0"/>
      <w:smallCaps/>
    </w:rPr>
  </w:style>
  <w:style w:type="paragraph" w:customStyle="1" w:styleId="ClosingPara">
    <w:name w:val="Closing Para"/>
    <w:basedOn w:val="Normal"/>
    <w:rsid w:val="00C503F6"/>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C503F6"/>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rsid w:val="00C5789F"/>
    <w:pPr>
      <w:tabs>
        <w:tab w:val="left" w:pos="2268"/>
      </w:tabs>
      <w:spacing w:after="210"/>
    </w:pPr>
    <w:rPr>
      <w:rFonts w:eastAsia="Calibri"/>
      <w:color w:val="414042"/>
      <w:sz w:val="44"/>
    </w:rPr>
  </w:style>
  <w:style w:type="paragraph" w:customStyle="1" w:styleId="CoverSheetHeading">
    <w:name w:val="Cover Sheet Heading"/>
    <w:aliases w:val="Coversheet Title2"/>
    <w:basedOn w:val="CoversheetTitle"/>
    <w:rsid w:val="00C503F6"/>
    <w:rPr>
      <w:color w:val="000000"/>
    </w:rPr>
  </w:style>
  <w:style w:type="paragraph" w:customStyle="1" w:styleId="CoverSheetSubjectText">
    <w:name w:val="Cover Sheet Subject Text"/>
    <w:basedOn w:val="Normal"/>
    <w:rsid w:val="00C503F6"/>
    <w:pPr>
      <w:spacing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C503F6"/>
    <w:pPr>
      <w:spacing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C503F6"/>
    <w:pPr>
      <w:numPr>
        <w:numId w:val="18"/>
      </w:numPr>
    </w:pPr>
  </w:style>
  <w:style w:type="paragraph" w:customStyle="1" w:styleId="DescriptiveHeading">
    <w:name w:val="DescriptiveHeading"/>
    <w:next w:val="Paragraph"/>
    <w:link w:val="DescriptiveHeadingChar"/>
    <w:rsid w:val="00C503F6"/>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C503F6"/>
    <w:rPr>
      <w:rFonts w:ascii="Arial" w:eastAsia="Arial Unicode MS" w:hAnsi="Arial" w:cs="Arial"/>
      <w:b/>
      <w:color w:val="000000"/>
      <w:lang w:val="en-US" w:eastAsia="en-US"/>
    </w:rPr>
  </w:style>
  <w:style w:type="paragraph" w:customStyle="1" w:styleId="DraftingnoteSection1Para">
    <w:name w:val="Draftingnote Section1 Para"/>
    <w:basedOn w:val="Normal"/>
    <w:rsid w:val="00C503F6"/>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C503F6"/>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C503F6"/>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C503F6"/>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C503F6"/>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C503F6"/>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C503F6"/>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C503F6"/>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C503F6"/>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C503F6"/>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C503F6"/>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C503F6"/>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C503F6"/>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C503F6"/>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C503F6"/>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C503F6"/>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C503F6"/>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C503F6"/>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C503F6"/>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C503F6"/>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C503F6"/>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C503F6"/>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C503F6"/>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C503F6"/>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C503F6"/>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C503F6"/>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C503F6"/>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C503F6"/>
    <w:rPr>
      <w:rFonts w:ascii="Arial" w:eastAsia="Arial Unicode MS" w:hAnsi="Arial" w:cs="Arial"/>
      <w:color w:val="000000"/>
      <w:sz w:val="24"/>
      <w:lang w:val="en-US" w:eastAsia="en-US"/>
    </w:rPr>
  </w:style>
  <w:style w:type="paragraph" w:customStyle="1" w:styleId="MaintenanceEditor">
    <w:name w:val="Maintenance Editor"/>
    <w:link w:val="MaintenanceEditorChar"/>
    <w:rsid w:val="00C503F6"/>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C503F6"/>
    <w:rPr>
      <w:rFonts w:ascii="Arial" w:eastAsia="Arial Unicode MS" w:hAnsi="Arial" w:cs="Arial"/>
      <w:color w:val="000000"/>
      <w:sz w:val="24"/>
      <w:lang w:val="en-US" w:eastAsia="en-US"/>
    </w:rPr>
  </w:style>
  <w:style w:type="paragraph" w:customStyle="1" w:styleId="ParaClause">
    <w:name w:val="Para Clause"/>
    <w:basedOn w:val="Normal"/>
    <w:rsid w:val="00C503F6"/>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C503F6"/>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C503F6"/>
    <w:pPr>
      <w:numPr>
        <w:ilvl w:val="1"/>
        <w:numId w:val="17"/>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C503F6"/>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C503F6"/>
    <w:pPr>
      <w:numPr>
        <w:ilvl w:val="2"/>
        <w:numId w:val="17"/>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C503F6"/>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C503F6"/>
    <w:pPr>
      <w:numPr>
        <w:ilvl w:val="3"/>
        <w:numId w:val="17"/>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C503F6"/>
    <w:pPr>
      <w:spacing w:after="240"/>
      <w:ind w:left="3028"/>
    </w:pPr>
  </w:style>
  <w:style w:type="paragraph" w:customStyle="1" w:styleId="Untitledsubclause4">
    <w:name w:val="Untitled subclause 4"/>
    <w:basedOn w:val="Normal"/>
    <w:rsid w:val="00C503F6"/>
    <w:pPr>
      <w:numPr>
        <w:ilvl w:val="4"/>
        <w:numId w:val="17"/>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C503F6"/>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BodyText"/>
    <w:rsid w:val="00C5789F"/>
    <w:pPr>
      <w:numPr>
        <w:numId w:val="34"/>
      </w:numPr>
    </w:pPr>
  </w:style>
  <w:style w:type="paragraph" w:customStyle="1" w:styleId="ResourceHistoryAuthor">
    <w:name w:val="Resource History Author"/>
    <w:link w:val="ResourceHistoryAuthorChar"/>
    <w:rsid w:val="00C503F6"/>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C503F6"/>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C503F6"/>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C503F6"/>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C503F6"/>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C503F6"/>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C503F6"/>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C503F6"/>
    <w:rPr>
      <w:rFonts w:ascii="Arial" w:eastAsia="Arial Unicode MS" w:hAnsi="Arial" w:cs="Arial"/>
      <w:b/>
      <w:bCs/>
      <w:color w:val="000000"/>
      <w:sz w:val="24"/>
      <w:lang w:val="en-US" w:eastAsia="en-US"/>
    </w:rPr>
  </w:style>
  <w:style w:type="paragraph" w:customStyle="1" w:styleId="ResourceType">
    <w:name w:val="Resource Type"/>
    <w:link w:val="ResourceTypeChar"/>
    <w:rsid w:val="00C503F6"/>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C503F6"/>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C503F6"/>
    <w:pPr>
      <w:numPr>
        <w:numId w:val="1"/>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C503F6"/>
    <w:pPr>
      <w:keepNext/>
      <w:pageBreakBefore/>
      <w:numPr>
        <w:numId w:val="2"/>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C5789F"/>
    <w:pPr>
      <w:tabs>
        <w:tab w:val="left" w:pos="709"/>
      </w:tabs>
      <w:spacing w:after="210"/>
    </w:pPr>
    <w:rPr>
      <w:b/>
      <w:caps/>
    </w:rPr>
  </w:style>
  <w:style w:type="paragraph" w:customStyle="1" w:styleId="Shortquestion">
    <w:name w:val="Shortquestion"/>
    <w:basedOn w:val="Normal"/>
    <w:rsid w:val="00C503F6"/>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C503F6"/>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C503F6"/>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C503F6"/>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C503F6"/>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C503F6"/>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C503F6"/>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C503F6"/>
    <w:rPr>
      <w:rFonts w:ascii="Arial" w:eastAsia="Arial Unicode MS" w:hAnsi="Arial" w:cs="Arial"/>
      <w:color w:val="000000"/>
      <w:sz w:val="24"/>
      <w:szCs w:val="24"/>
      <w:lang w:val="en-US" w:eastAsia="en-US"/>
    </w:rPr>
  </w:style>
  <w:style w:type="paragraph" w:styleId="Title">
    <w:name w:val="Title"/>
    <w:aliases w:val="Title Page"/>
    <w:basedOn w:val="Normal"/>
    <w:next w:val="Normal"/>
    <w:link w:val="TitleChar"/>
    <w:autoRedefine/>
    <w:rsid w:val="00C5789F"/>
    <w:pPr>
      <w:tabs>
        <w:tab w:val="left" w:pos="2268"/>
      </w:tabs>
      <w:spacing w:line="216" w:lineRule="exact"/>
      <w:contextualSpacing/>
    </w:pPr>
    <w:rPr>
      <w:kern w:val="28"/>
      <w:sz w:val="44"/>
      <w:szCs w:val="56"/>
    </w:rPr>
  </w:style>
  <w:style w:type="character" w:customStyle="1" w:styleId="TitleChar">
    <w:name w:val="Title Char"/>
    <w:aliases w:val="Title Page Char"/>
    <w:link w:val="Title"/>
    <w:rsid w:val="00C5789F"/>
    <w:rPr>
      <w:rFonts w:ascii="Georgia" w:eastAsia="Times New Roman" w:hAnsi="Georgia"/>
      <w:kern w:val="28"/>
      <w:sz w:val="44"/>
      <w:szCs w:val="56"/>
      <w:lang w:eastAsia="en-US"/>
    </w:rPr>
  </w:style>
  <w:style w:type="paragraph" w:styleId="Footer">
    <w:name w:val="footer"/>
    <w:basedOn w:val="Normal"/>
    <w:next w:val="Normal"/>
    <w:link w:val="FooterChar"/>
    <w:rsid w:val="00C5789F"/>
    <w:pPr>
      <w:tabs>
        <w:tab w:val="center" w:pos="4153"/>
        <w:tab w:val="right" w:pos="8306"/>
      </w:tabs>
      <w:spacing w:after="240"/>
    </w:pPr>
  </w:style>
  <w:style w:type="character" w:customStyle="1" w:styleId="FooterChar">
    <w:name w:val="Footer Char"/>
    <w:basedOn w:val="DefaultParagraphFont"/>
    <w:link w:val="Footer"/>
    <w:rsid w:val="00C5789F"/>
    <w:rPr>
      <w:rFonts w:ascii="Georgia" w:eastAsia="Times New Roman" w:hAnsi="Georgia"/>
      <w:sz w:val="20"/>
      <w:szCs w:val="18"/>
      <w:lang w:eastAsia="en-US"/>
    </w:rPr>
  </w:style>
  <w:style w:type="character" w:styleId="Hyperlink">
    <w:name w:val="Hyperlink"/>
    <w:rsid w:val="00C5789F"/>
    <w:rPr>
      <w:rFonts w:ascii="Georgia" w:hAnsi="Georgia"/>
      <w:color w:val="0000FF"/>
      <w:u w:val="single"/>
    </w:rPr>
  </w:style>
  <w:style w:type="paragraph" w:customStyle="1" w:styleId="Bullet4">
    <w:name w:val="Bullet4"/>
    <w:basedOn w:val="Normal"/>
    <w:rsid w:val="00C5789F"/>
    <w:pPr>
      <w:numPr>
        <w:numId w:val="27"/>
      </w:numPr>
      <w:spacing w:after="240"/>
    </w:pPr>
  </w:style>
  <w:style w:type="paragraph" w:customStyle="1" w:styleId="Paragraph">
    <w:name w:val="Paragraph"/>
    <w:basedOn w:val="Normal"/>
    <w:link w:val="ParagraphChar"/>
    <w:qFormat/>
    <w:rsid w:val="00C503F6"/>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C503F6"/>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C503F6"/>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C503F6"/>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C503F6"/>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C503F6"/>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C503F6"/>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rsid w:val="00C5789F"/>
    <w:pPr>
      <w:tabs>
        <w:tab w:val="center" w:pos="4680"/>
        <w:tab w:val="right" w:pos="9360"/>
      </w:tabs>
    </w:pPr>
  </w:style>
  <w:style w:type="character" w:customStyle="1" w:styleId="HeaderChar">
    <w:name w:val="Header Char"/>
    <w:basedOn w:val="DefaultParagraphFont"/>
    <w:link w:val="Header"/>
    <w:rsid w:val="00C5789F"/>
    <w:rPr>
      <w:rFonts w:ascii="Georgia" w:eastAsia="Times New Roman" w:hAnsi="Georgia"/>
      <w:sz w:val="20"/>
      <w:szCs w:val="18"/>
      <w:lang w:eastAsia="en-US"/>
    </w:rPr>
  </w:style>
  <w:style w:type="character" w:styleId="PlaceholderText">
    <w:name w:val="Placeholder Text"/>
    <w:basedOn w:val="DefaultParagraphFont"/>
    <w:uiPriority w:val="99"/>
    <w:rsid w:val="00C503F6"/>
    <w:rPr>
      <w:color w:val="000000"/>
    </w:rPr>
  </w:style>
  <w:style w:type="paragraph" w:styleId="BalloonText">
    <w:name w:val="Balloon Text"/>
    <w:basedOn w:val="Normal"/>
    <w:link w:val="BalloonTextChar"/>
    <w:rsid w:val="00C5789F"/>
    <w:rPr>
      <w:rFonts w:cs="Tahoma"/>
      <w:szCs w:val="16"/>
    </w:rPr>
  </w:style>
  <w:style w:type="character" w:customStyle="1" w:styleId="BalloonTextChar">
    <w:name w:val="Balloon Text Char"/>
    <w:link w:val="BalloonText"/>
    <w:rsid w:val="00C5789F"/>
    <w:rPr>
      <w:rFonts w:ascii="Georgia" w:eastAsia="Times New Roman" w:hAnsi="Georgia" w:cs="Tahoma"/>
      <w:sz w:val="20"/>
      <w:szCs w:val="16"/>
      <w:lang w:eastAsia="en-US"/>
    </w:rPr>
  </w:style>
  <w:style w:type="paragraph" w:customStyle="1" w:styleId="PinPointRef">
    <w:name w:val="PinPoint Ref"/>
    <w:link w:val="PinPointRefChar"/>
    <w:qFormat/>
    <w:rsid w:val="00C503F6"/>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C503F6"/>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C503F6"/>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C503F6"/>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C503F6"/>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C503F6"/>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C503F6"/>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C503F6"/>
    <w:rPr>
      <w:rFonts w:ascii="Arial" w:eastAsia="Arial Unicode MS" w:hAnsi="Arial" w:cs="Arial"/>
      <w:color w:val="000000"/>
      <w:szCs w:val="24"/>
      <w:lang w:val="en-US" w:eastAsia="en-US"/>
    </w:rPr>
  </w:style>
  <w:style w:type="paragraph" w:customStyle="1" w:styleId="IntroDefault">
    <w:name w:val="Intro Default"/>
    <w:basedOn w:val="Paragraph"/>
    <w:qFormat/>
    <w:rsid w:val="00C503F6"/>
  </w:style>
  <w:style w:type="paragraph" w:customStyle="1" w:styleId="IntroCustom">
    <w:name w:val="Intro Custom"/>
    <w:basedOn w:val="Paragraph"/>
    <w:qFormat/>
    <w:rsid w:val="00C503F6"/>
  </w:style>
  <w:style w:type="paragraph" w:customStyle="1" w:styleId="PrecedentType">
    <w:name w:val="Precedent Type"/>
    <w:basedOn w:val="IgnoredSpacing"/>
    <w:qFormat/>
    <w:rsid w:val="00C503F6"/>
  </w:style>
  <w:style w:type="paragraph" w:customStyle="1" w:styleId="Operative">
    <w:name w:val="Operative"/>
    <w:basedOn w:val="IgnoredSpacing"/>
    <w:qFormat/>
    <w:rsid w:val="00C503F6"/>
    <w:rPr>
      <w:vanish/>
    </w:rPr>
  </w:style>
  <w:style w:type="paragraph" w:customStyle="1" w:styleId="SpeedreadBulletList1">
    <w:name w:val="Speedread Bullet List 1"/>
    <w:basedOn w:val="BulletList1"/>
    <w:qFormat/>
    <w:rsid w:val="00C503F6"/>
    <w:rPr>
      <w:color w:val="000000"/>
    </w:rPr>
  </w:style>
  <w:style w:type="paragraph" w:customStyle="1" w:styleId="PartiesTitle">
    <w:name w:val="Parties Title"/>
    <w:basedOn w:val="Paragraph"/>
    <w:qFormat/>
    <w:rsid w:val="00C503F6"/>
    <w:rPr>
      <w:b/>
    </w:rPr>
  </w:style>
  <w:style w:type="table" w:styleId="TableGrid">
    <w:name w:val="Table Grid"/>
    <w:basedOn w:val="TableNormal"/>
    <w:uiPriority w:val="59"/>
    <w:rsid w:val="00C5789F"/>
    <w:pPr>
      <w:spacing w:after="0" w:line="240" w:lineRule="auto"/>
    </w:pPr>
    <w:rPr>
      <w:rFonts w:ascii="Georgia" w:eastAsia="Times New Roman"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C503F6"/>
    <w:pPr>
      <w:numPr>
        <w:numId w:val="3"/>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C503F6"/>
    <w:pPr>
      <w:shd w:val="clear" w:color="auto" w:fill="D9D9D9" w:themeFill="background1" w:themeFillShade="D9"/>
      <w:spacing w:after="120"/>
      <w:ind w:left="714" w:hanging="357"/>
    </w:pPr>
    <w:rPr>
      <w:color w:val="000000"/>
    </w:rPr>
  </w:style>
  <w:style w:type="character" w:customStyle="1" w:styleId="QuestionParagraphChar">
    <w:name w:val="Question Paragraph Char"/>
    <w:basedOn w:val="DefaultParagraphFont"/>
    <w:link w:val="QuestionParagraph"/>
    <w:rsid w:val="00C503F6"/>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C503F6"/>
    <w:pPr>
      <w:shd w:val="clear" w:color="auto" w:fill="D9D9D9" w:themeFill="background1" w:themeFillShade="D9"/>
      <w:ind w:left="1077"/>
    </w:pPr>
    <w:rPr>
      <w:color w:val="000000"/>
    </w:rPr>
  </w:style>
  <w:style w:type="paragraph" w:customStyle="1" w:styleId="TestimoniumContract">
    <w:name w:val="Testimonium Contract"/>
    <w:basedOn w:val="Paragraph"/>
    <w:qFormat/>
    <w:rsid w:val="00C503F6"/>
  </w:style>
  <w:style w:type="paragraph" w:customStyle="1" w:styleId="TestimoniumDeed">
    <w:name w:val="Testimonium Deed"/>
    <w:basedOn w:val="Paragraph"/>
    <w:qFormat/>
    <w:rsid w:val="00C503F6"/>
  </w:style>
  <w:style w:type="paragraph" w:customStyle="1" w:styleId="Titlesubclause2">
    <w:name w:val="Title subclause2"/>
    <w:basedOn w:val="Untitledsubclause2"/>
    <w:qFormat/>
    <w:rsid w:val="00C503F6"/>
    <w:rPr>
      <w:b/>
    </w:rPr>
  </w:style>
  <w:style w:type="paragraph" w:customStyle="1" w:styleId="Titlesubclause3">
    <w:name w:val="Title subclause3"/>
    <w:basedOn w:val="Untitledsubclause3"/>
    <w:qFormat/>
    <w:rsid w:val="00C503F6"/>
    <w:rPr>
      <w:b/>
    </w:rPr>
  </w:style>
  <w:style w:type="paragraph" w:customStyle="1" w:styleId="Titlesubclause4">
    <w:name w:val="Title subclause4"/>
    <w:basedOn w:val="Untitledsubclause4"/>
    <w:qFormat/>
    <w:rsid w:val="00C503F6"/>
    <w:rPr>
      <w:b/>
    </w:rPr>
  </w:style>
  <w:style w:type="paragraph" w:customStyle="1" w:styleId="UntitledClause">
    <w:name w:val="Untitled Clause"/>
    <w:basedOn w:val="TitleClause"/>
    <w:qFormat/>
    <w:rsid w:val="00C503F6"/>
    <w:pPr>
      <w:spacing w:before="120"/>
    </w:pPr>
    <w:rPr>
      <w:b w:val="0"/>
    </w:rPr>
  </w:style>
  <w:style w:type="paragraph" w:customStyle="1" w:styleId="Titlesubclause1">
    <w:name w:val="Title subclause1"/>
    <w:basedOn w:val="Untitledsubclause1"/>
    <w:qFormat/>
    <w:rsid w:val="00C503F6"/>
    <w:pPr>
      <w:spacing w:before="120"/>
    </w:pPr>
    <w:rPr>
      <w:b/>
    </w:rPr>
  </w:style>
  <w:style w:type="paragraph" w:customStyle="1" w:styleId="Schedule">
    <w:name w:val="Schedule"/>
    <w:basedOn w:val="BodyText"/>
    <w:next w:val="Part"/>
    <w:rsid w:val="00C5789F"/>
    <w:pPr>
      <w:keepNext/>
      <w:pageBreakBefore/>
      <w:numPr>
        <w:numId w:val="35"/>
      </w:numPr>
      <w:spacing w:before="210"/>
      <w:jc w:val="left"/>
    </w:pPr>
    <w:rPr>
      <w:b/>
    </w:rPr>
  </w:style>
  <w:style w:type="character" w:customStyle="1" w:styleId="Heading1Char">
    <w:name w:val="Heading 1 Char"/>
    <w:basedOn w:val="DefaultParagraphFont"/>
    <w:link w:val="Heading1"/>
    <w:rsid w:val="00C5789F"/>
    <w:rPr>
      <w:rFonts w:eastAsiaTheme="minorHAnsi"/>
      <w:b/>
      <w:kern w:val="2"/>
      <w:sz w:val="24"/>
      <w:szCs w:val="24"/>
      <w:lang w:eastAsia="en-US"/>
      <w14:ligatures w14:val="standardContextual"/>
    </w:rPr>
  </w:style>
  <w:style w:type="character" w:customStyle="1" w:styleId="Heading2Char">
    <w:name w:val="Heading 2 Char"/>
    <w:basedOn w:val="DefaultParagraphFont"/>
    <w:link w:val="Heading2"/>
    <w:rsid w:val="00C5789F"/>
    <w:rPr>
      <w:rFonts w:eastAsiaTheme="minorHAnsi"/>
      <w:color w:val="000000"/>
      <w:kern w:val="2"/>
      <w:sz w:val="24"/>
      <w:szCs w:val="24"/>
      <w:lang w:eastAsia="en-US"/>
      <w14:ligatures w14:val="standardContextual"/>
    </w:rPr>
  </w:style>
  <w:style w:type="character" w:customStyle="1" w:styleId="Heading3Char">
    <w:name w:val="Heading 3 Char"/>
    <w:basedOn w:val="DefaultParagraphFont"/>
    <w:link w:val="Heading3"/>
    <w:rsid w:val="00C5789F"/>
    <w:rPr>
      <w:rFonts w:eastAsiaTheme="minorHAnsi"/>
      <w:kern w:val="2"/>
      <w:sz w:val="24"/>
      <w:szCs w:val="24"/>
      <w:lang w:eastAsia="en-US"/>
      <w14:ligatures w14:val="standardContextual"/>
    </w:rPr>
  </w:style>
  <w:style w:type="character" w:customStyle="1" w:styleId="Heading4Char">
    <w:name w:val="Heading 4 Char"/>
    <w:basedOn w:val="DefaultParagraphFont"/>
    <w:link w:val="Heading4"/>
    <w:rsid w:val="00C5789F"/>
    <w:rPr>
      <w:rFonts w:eastAsiaTheme="minorHAnsi"/>
      <w:kern w:val="2"/>
      <w:sz w:val="24"/>
      <w:szCs w:val="24"/>
      <w:lang w:eastAsia="en-US"/>
      <w14:ligatures w14:val="standardContextual"/>
    </w:rPr>
  </w:style>
  <w:style w:type="character" w:customStyle="1" w:styleId="Heading5Char">
    <w:name w:val="Heading 5 Char"/>
    <w:basedOn w:val="DefaultParagraphFont"/>
    <w:link w:val="Heading5"/>
    <w:rsid w:val="00C5789F"/>
    <w:rPr>
      <w:rFonts w:eastAsiaTheme="minorHAnsi"/>
      <w:kern w:val="2"/>
      <w:sz w:val="24"/>
      <w:szCs w:val="24"/>
      <w:lang w:eastAsia="en-US"/>
      <w14:ligatures w14:val="standardContextual"/>
    </w:rPr>
  </w:style>
  <w:style w:type="character" w:customStyle="1" w:styleId="Heading6Char">
    <w:name w:val="Heading 6 Char"/>
    <w:basedOn w:val="DefaultParagraphFont"/>
    <w:link w:val="Heading6"/>
    <w:rsid w:val="00C5789F"/>
    <w:rPr>
      <w:rFonts w:eastAsiaTheme="minorHAnsi"/>
      <w:kern w:val="2"/>
      <w:sz w:val="24"/>
      <w:szCs w:val="24"/>
      <w:lang w:eastAsia="en-US"/>
      <w14:ligatures w14:val="standardContextual"/>
    </w:rPr>
  </w:style>
  <w:style w:type="character" w:customStyle="1" w:styleId="Heading7Char">
    <w:name w:val="Heading 7 Char"/>
    <w:basedOn w:val="DefaultParagraphFont"/>
    <w:link w:val="Heading7"/>
    <w:rsid w:val="00C5789F"/>
    <w:rPr>
      <w:rFonts w:eastAsiaTheme="minorHAnsi"/>
      <w:b/>
      <w:smallCaps/>
      <w:color w:val="000000"/>
      <w:kern w:val="2"/>
      <w:sz w:val="24"/>
      <w:szCs w:val="24"/>
      <w:lang w:eastAsia="en-US"/>
      <w14:ligatures w14:val="standardContextual"/>
    </w:rPr>
  </w:style>
  <w:style w:type="character" w:customStyle="1" w:styleId="Heading8Char">
    <w:name w:val="Heading 8 Char"/>
    <w:basedOn w:val="DefaultParagraphFont"/>
    <w:link w:val="Heading8"/>
    <w:rsid w:val="00C5789F"/>
    <w:rPr>
      <w:rFonts w:eastAsiaTheme="minorHAnsi"/>
      <w:b/>
      <w:kern w:val="2"/>
      <w:sz w:val="24"/>
      <w:szCs w:val="24"/>
      <w:lang w:eastAsia="en-US"/>
      <w14:ligatures w14:val="standardContextual"/>
    </w:rPr>
  </w:style>
  <w:style w:type="character" w:customStyle="1" w:styleId="Heading9Char">
    <w:name w:val="Heading 9 Char"/>
    <w:link w:val="Heading9"/>
    <w:rsid w:val="00C5789F"/>
    <w:rPr>
      <w:rFonts w:ascii="Calibri Light" w:eastAsiaTheme="minorHAnsi" w:hAnsi="Calibri Light"/>
      <w:kern w:val="2"/>
      <w:lang w:eastAsia="en-US"/>
      <w14:ligatures w14:val="standardContextual"/>
    </w:rPr>
  </w:style>
  <w:style w:type="paragraph" w:customStyle="1" w:styleId="ScheduleTitle">
    <w:name w:val="Schedule Title"/>
    <w:basedOn w:val="Paragraph"/>
    <w:qFormat/>
    <w:rsid w:val="00C503F6"/>
    <w:rPr>
      <w:b/>
    </w:rPr>
  </w:style>
  <w:style w:type="paragraph" w:customStyle="1" w:styleId="Part">
    <w:name w:val="Part"/>
    <w:basedOn w:val="BodyText"/>
    <w:next w:val="BodyText"/>
    <w:rsid w:val="00C5789F"/>
    <w:pPr>
      <w:keepNext/>
      <w:numPr>
        <w:ilvl w:val="1"/>
        <w:numId w:val="35"/>
      </w:numPr>
      <w:spacing w:before="120" w:after="240"/>
      <w:jc w:val="left"/>
      <w:outlineLvl w:val="0"/>
    </w:pPr>
    <w:rPr>
      <w:b/>
      <w:kern w:val="28"/>
    </w:rPr>
  </w:style>
  <w:style w:type="paragraph" w:customStyle="1" w:styleId="AnnexTitle">
    <w:name w:val="Annex Title"/>
    <w:basedOn w:val="Paragraph"/>
    <w:next w:val="Paragraph"/>
    <w:qFormat/>
    <w:rsid w:val="00C503F6"/>
    <w:pPr>
      <w:spacing w:before="240" w:after="240"/>
    </w:pPr>
    <w:rPr>
      <w:b/>
    </w:rPr>
  </w:style>
  <w:style w:type="paragraph" w:customStyle="1" w:styleId="PartTitle">
    <w:name w:val="Part Title"/>
    <w:basedOn w:val="Paragraph"/>
    <w:qFormat/>
    <w:rsid w:val="00C503F6"/>
    <w:rPr>
      <w:b/>
    </w:rPr>
  </w:style>
  <w:style w:type="paragraph" w:customStyle="1" w:styleId="Testimonium">
    <w:name w:val="Testimonium"/>
    <w:basedOn w:val="Normal"/>
    <w:rsid w:val="00C5789F"/>
    <w:pPr>
      <w:spacing w:before="360" w:after="360"/>
    </w:pPr>
  </w:style>
  <w:style w:type="character" w:customStyle="1" w:styleId="apple-converted-space">
    <w:name w:val="apple-converted-space"/>
    <w:basedOn w:val="DefaultParagraphFont"/>
    <w:rsid w:val="00C503F6"/>
    <w:rPr>
      <w:color w:val="000000"/>
    </w:rPr>
  </w:style>
  <w:style w:type="character" w:styleId="Emphasis">
    <w:name w:val="Emphasis"/>
    <w:rsid w:val="00C5789F"/>
    <w:rPr>
      <w:rFonts w:cs="Times New Roman"/>
      <w:i/>
    </w:rPr>
  </w:style>
  <w:style w:type="paragraph" w:customStyle="1" w:styleId="NoNumTitle-Clause">
    <w:name w:val="No Num Title - Clause"/>
    <w:basedOn w:val="TitleClause"/>
    <w:qFormat/>
    <w:rsid w:val="00C503F6"/>
    <w:pPr>
      <w:numPr>
        <w:numId w:val="0"/>
      </w:numPr>
      <w:ind w:left="720"/>
    </w:pPr>
  </w:style>
  <w:style w:type="paragraph" w:customStyle="1" w:styleId="NoNumTitlesubclause1">
    <w:name w:val="No Num Title subclause1"/>
    <w:basedOn w:val="Titlesubclause1"/>
    <w:qFormat/>
    <w:rsid w:val="00C503F6"/>
    <w:pPr>
      <w:numPr>
        <w:ilvl w:val="0"/>
        <w:numId w:val="0"/>
      </w:numPr>
      <w:ind w:left="720"/>
    </w:pPr>
  </w:style>
  <w:style w:type="paragraph" w:customStyle="1" w:styleId="AddressLine">
    <w:name w:val="Address Line"/>
    <w:basedOn w:val="Paragraph"/>
    <w:qFormat/>
    <w:rsid w:val="00C503F6"/>
  </w:style>
  <w:style w:type="paragraph" w:styleId="Date">
    <w:name w:val="Date"/>
    <w:basedOn w:val="Paragraph"/>
    <w:qFormat/>
    <w:rsid w:val="00C503F6"/>
  </w:style>
  <w:style w:type="paragraph" w:customStyle="1" w:styleId="SalutationPara">
    <w:name w:val="Salutation Para"/>
    <w:basedOn w:val="Paragraph"/>
    <w:next w:val="Paragraph"/>
    <w:qFormat/>
    <w:rsid w:val="00C503F6"/>
    <w:pPr>
      <w:spacing w:before="240"/>
    </w:pPr>
  </w:style>
  <w:style w:type="character" w:styleId="FollowedHyperlink">
    <w:name w:val="FollowedHyperlink"/>
    <w:rsid w:val="00C5789F"/>
    <w:rPr>
      <w:color w:val="800080"/>
      <w:u w:val="single"/>
    </w:rPr>
  </w:style>
  <w:style w:type="character" w:customStyle="1" w:styleId="DefTerm">
    <w:name w:val="DefTerm"/>
    <w:basedOn w:val="DefaultParagraphFont"/>
    <w:uiPriority w:val="1"/>
    <w:qFormat/>
    <w:rsid w:val="00C503F6"/>
    <w:rPr>
      <w:b/>
      <w:color w:val="000000"/>
    </w:rPr>
  </w:style>
  <w:style w:type="table" w:customStyle="1" w:styleId="ShadedTable">
    <w:name w:val="Shaded Table"/>
    <w:basedOn w:val="TableNormal"/>
    <w:uiPriority w:val="99"/>
    <w:rsid w:val="00C503F6"/>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C503F6"/>
    <w:rPr>
      <w:i/>
    </w:rPr>
  </w:style>
  <w:style w:type="paragraph" w:customStyle="1" w:styleId="LetterTitle">
    <w:name w:val="Letter Title"/>
    <w:basedOn w:val="Paragraph"/>
    <w:qFormat/>
    <w:rsid w:val="00C503F6"/>
    <w:rPr>
      <w:b/>
    </w:rPr>
  </w:style>
  <w:style w:type="paragraph" w:customStyle="1" w:styleId="LongQuestionPara">
    <w:name w:val="Long Question Para"/>
    <w:basedOn w:val="Paragraph"/>
    <w:link w:val="LongQuestionParaChar"/>
    <w:rsid w:val="00C503F6"/>
    <w:pPr>
      <w:numPr>
        <w:numId w:val="5"/>
      </w:numPr>
      <w:spacing w:before="240" w:after="240" w:line="240" w:lineRule="auto"/>
      <w:outlineLvl w:val="1"/>
    </w:pPr>
    <w:rPr>
      <w:lang w:val="en-US"/>
    </w:rPr>
  </w:style>
  <w:style w:type="character" w:customStyle="1" w:styleId="LongQuestionParaChar">
    <w:name w:val="Long Question Para Char"/>
    <w:basedOn w:val="DefaultParagraphFont"/>
    <w:link w:val="LongQuestionPara"/>
    <w:rsid w:val="00C503F6"/>
    <w:rPr>
      <w:rFonts w:ascii="Arial" w:eastAsia="Arial Unicode MS" w:hAnsi="Arial" w:cs="Arial"/>
      <w:color w:val="000000"/>
      <w:kern w:val="2"/>
      <w:sz w:val="24"/>
      <w:szCs w:val="20"/>
      <w:lang w:val="en-US" w:eastAsia="en-US"/>
      <w14:ligatures w14:val="standardContextual"/>
    </w:rPr>
  </w:style>
  <w:style w:type="paragraph" w:customStyle="1" w:styleId="ShortQuestionPara">
    <w:name w:val="Short Question Para"/>
    <w:basedOn w:val="Paragraph"/>
    <w:link w:val="ShortQuestionParaChar"/>
    <w:rsid w:val="00C503F6"/>
    <w:pPr>
      <w:shd w:val="clear" w:color="auto" w:fill="D9D9D9" w:themeFill="background1" w:themeFillShade="D9"/>
      <w:tabs>
        <w:tab w:val="left" w:pos="270"/>
      </w:tabs>
      <w:spacing w:after="40" w:line="240" w:lineRule="auto"/>
      <w:outlineLvl w:val="1"/>
    </w:pPr>
    <w:rPr>
      <w:bCs/>
      <w:lang w:val="en-US"/>
    </w:rPr>
  </w:style>
  <w:style w:type="character" w:customStyle="1" w:styleId="ShortQuestionParaChar">
    <w:name w:val="Short Question Para Char"/>
    <w:basedOn w:val="DefaultParagraphFont"/>
    <w:link w:val="ShortQuestionPara"/>
    <w:rsid w:val="00C503F6"/>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C503F6"/>
    <w:rPr>
      <w:rFonts w:ascii="Arial" w:eastAsia="Arial Unicode MS" w:hAnsi="Arial" w:cs="Arial"/>
      <w:color w:val="000000"/>
      <w:szCs w:val="20"/>
      <w:lang w:eastAsia="en-US"/>
    </w:rPr>
  </w:style>
  <w:style w:type="paragraph" w:customStyle="1" w:styleId="811D3A974D454A258B71E3C4DE24C4F210">
    <w:name w:val="811D3A974D454A258B71E3C4DE24C4F210"/>
    <w:rsid w:val="00BD4BA4"/>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C503F6"/>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C503F6"/>
    <w:pPr>
      <w:jc w:val="center"/>
    </w:pPr>
    <w:rPr>
      <w:sz w:val="28"/>
    </w:rPr>
  </w:style>
  <w:style w:type="paragraph" w:customStyle="1" w:styleId="Title-Clause">
    <w:name w:val="Title - Clause"/>
    <w:aliases w:val="BIWS Heading 1"/>
    <w:basedOn w:val="Normal"/>
    <w:rsid w:val="00C503F6"/>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C503F6"/>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C503F6"/>
    <w:pPr>
      <w:spacing w:before="120"/>
    </w:pPr>
    <w:rPr>
      <w:b w:val="0"/>
    </w:rPr>
  </w:style>
  <w:style w:type="paragraph" w:customStyle="1" w:styleId="CoversheetParagraph">
    <w:name w:val="Coversheet Paragraph"/>
    <w:basedOn w:val="Body"/>
    <w:autoRedefine/>
    <w:rsid w:val="00C5789F"/>
    <w:pPr>
      <w:jc w:val="center"/>
    </w:pPr>
  </w:style>
  <w:style w:type="paragraph" w:customStyle="1" w:styleId="CoversheetIntro">
    <w:name w:val="Coversheet Intro"/>
    <w:basedOn w:val="CoversheetTitle"/>
    <w:qFormat/>
    <w:rsid w:val="00C503F6"/>
    <w:rPr>
      <w:smallCaps/>
      <w:color w:val="000000"/>
      <w:sz w:val="22"/>
    </w:rPr>
  </w:style>
  <w:style w:type="paragraph" w:customStyle="1" w:styleId="CoversheetStaticText">
    <w:name w:val="Coversheet Static Text"/>
    <w:basedOn w:val="CoversheetIntro"/>
    <w:qFormat/>
    <w:rsid w:val="00C503F6"/>
    <w:rPr>
      <w:b/>
    </w:rPr>
  </w:style>
  <w:style w:type="paragraph" w:customStyle="1" w:styleId="CoversheetParty">
    <w:name w:val="Coversheet Party"/>
    <w:basedOn w:val="CoversheetIntro"/>
    <w:qFormat/>
    <w:rsid w:val="00C503F6"/>
  </w:style>
  <w:style w:type="paragraph" w:customStyle="1" w:styleId="NoNumUntitledClause">
    <w:name w:val="No Num Untitled Clause"/>
    <w:basedOn w:val="UntitledClause"/>
    <w:qFormat/>
    <w:rsid w:val="00C503F6"/>
    <w:pPr>
      <w:numPr>
        <w:numId w:val="0"/>
      </w:numPr>
      <w:ind w:left="720"/>
    </w:pPr>
  </w:style>
  <w:style w:type="paragraph" w:customStyle="1" w:styleId="BackgroundSubclause1">
    <w:name w:val="Background Subclause1"/>
    <w:basedOn w:val="Background"/>
    <w:qFormat/>
    <w:rsid w:val="00C503F6"/>
    <w:pPr>
      <w:numPr>
        <w:numId w:val="0"/>
      </w:numPr>
      <w:tabs>
        <w:tab w:val="num" w:pos="1247"/>
      </w:tabs>
      <w:ind w:left="1247" w:hanging="680"/>
    </w:pPr>
    <w:rPr>
      <w:color w:val="000000"/>
    </w:rPr>
  </w:style>
  <w:style w:type="paragraph" w:customStyle="1" w:styleId="BackgroundSubclause2">
    <w:name w:val="Background Subclause2"/>
    <w:basedOn w:val="Background"/>
    <w:qFormat/>
    <w:rsid w:val="00C503F6"/>
    <w:pPr>
      <w:numPr>
        <w:numId w:val="0"/>
      </w:numPr>
      <w:tabs>
        <w:tab w:val="num" w:pos="3062"/>
      </w:tabs>
      <w:ind w:left="3062" w:hanging="681"/>
    </w:pPr>
    <w:rPr>
      <w:color w:val="000000"/>
    </w:rPr>
  </w:style>
  <w:style w:type="paragraph" w:customStyle="1" w:styleId="HeadingLevel2CQA">
    <w:name w:val="Heading Level 2 CQA"/>
    <w:basedOn w:val="HeadingLevel2"/>
    <w:qFormat/>
    <w:rsid w:val="00C503F6"/>
  </w:style>
  <w:style w:type="paragraph" w:customStyle="1" w:styleId="ClauseBullet1">
    <w:name w:val="Clause Bullet 1"/>
    <w:basedOn w:val="ParaClause"/>
    <w:qFormat/>
    <w:rsid w:val="00C503F6"/>
    <w:pPr>
      <w:numPr>
        <w:numId w:val="6"/>
      </w:numPr>
      <w:ind w:left="1077" w:hanging="357"/>
      <w:outlineLvl w:val="0"/>
    </w:pPr>
  </w:style>
  <w:style w:type="paragraph" w:customStyle="1" w:styleId="ClauseBullet2">
    <w:name w:val="Clause Bullet 2"/>
    <w:basedOn w:val="ParaClause"/>
    <w:qFormat/>
    <w:rsid w:val="00C503F6"/>
    <w:pPr>
      <w:numPr>
        <w:numId w:val="7"/>
      </w:numPr>
      <w:ind w:left="1434" w:hanging="357"/>
      <w:outlineLvl w:val="1"/>
    </w:pPr>
  </w:style>
  <w:style w:type="paragraph" w:customStyle="1" w:styleId="subclause1Bullet1">
    <w:name w:val="subclause 1 Bullet 1"/>
    <w:basedOn w:val="Parasubclause1"/>
    <w:qFormat/>
    <w:rsid w:val="00C503F6"/>
    <w:pPr>
      <w:numPr>
        <w:numId w:val="8"/>
      </w:numPr>
    </w:pPr>
  </w:style>
  <w:style w:type="paragraph" w:customStyle="1" w:styleId="subclause2Bullet1">
    <w:name w:val="subclause 2 Bullet 1"/>
    <w:basedOn w:val="Parasubclause2"/>
    <w:qFormat/>
    <w:rsid w:val="00C503F6"/>
    <w:pPr>
      <w:numPr>
        <w:numId w:val="10"/>
      </w:numPr>
      <w:ind w:left="1434" w:hanging="357"/>
    </w:pPr>
  </w:style>
  <w:style w:type="paragraph" w:customStyle="1" w:styleId="subclause3Bullet1">
    <w:name w:val="subclause 3 Bullet 1"/>
    <w:basedOn w:val="Parasubclause3"/>
    <w:qFormat/>
    <w:rsid w:val="00C503F6"/>
    <w:pPr>
      <w:numPr>
        <w:numId w:val="9"/>
      </w:numPr>
      <w:ind w:left="2273" w:hanging="357"/>
    </w:pPr>
  </w:style>
  <w:style w:type="paragraph" w:customStyle="1" w:styleId="subclause1Bullet2">
    <w:name w:val="subclause 1 Bullet 2"/>
    <w:basedOn w:val="Parasubclause1"/>
    <w:qFormat/>
    <w:rsid w:val="00C503F6"/>
    <w:pPr>
      <w:numPr>
        <w:numId w:val="11"/>
      </w:numPr>
      <w:ind w:left="1434" w:hanging="357"/>
    </w:pPr>
  </w:style>
  <w:style w:type="paragraph" w:customStyle="1" w:styleId="subclause2Bullet2">
    <w:name w:val="subclause 2 Bullet 2"/>
    <w:basedOn w:val="Parasubclause2"/>
    <w:qFormat/>
    <w:rsid w:val="00C503F6"/>
    <w:pPr>
      <w:numPr>
        <w:numId w:val="12"/>
      </w:numPr>
      <w:ind w:left="2273" w:hanging="357"/>
    </w:pPr>
  </w:style>
  <w:style w:type="paragraph" w:customStyle="1" w:styleId="subclause3Bullet2">
    <w:name w:val="subclause 3 Bullet 2"/>
    <w:basedOn w:val="Parasubclause3"/>
    <w:qFormat/>
    <w:rsid w:val="00C503F6"/>
    <w:pPr>
      <w:numPr>
        <w:numId w:val="13"/>
      </w:numPr>
      <w:ind w:left="2982" w:hanging="357"/>
    </w:pPr>
  </w:style>
  <w:style w:type="paragraph" w:customStyle="1" w:styleId="DefinedTermBullet">
    <w:name w:val="Defined Term Bullet"/>
    <w:basedOn w:val="DefinedTermPara"/>
    <w:qFormat/>
    <w:rsid w:val="00C503F6"/>
    <w:pPr>
      <w:numPr>
        <w:numId w:val="14"/>
      </w:numPr>
    </w:pPr>
  </w:style>
  <w:style w:type="paragraph" w:customStyle="1" w:styleId="DefinedTermNumber">
    <w:name w:val="Defined Term Number"/>
    <w:basedOn w:val="DefinedTermPara"/>
    <w:qFormat/>
    <w:rsid w:val="00C503F6"/>
    <w:pPr>
      <w:numPr>
        <w:ilvl w:val="1"/>
      </w:numPr>
    </w:pPr>
  </w:style>
  <w:style w:type="paragraph" w:customStyle="1" w:styleId="AdditionalTitle">
    <w:name w:val="Additional Title"/>
    <w:basedOn w:val="Paragraph"/>
    <w:qFormat/>
    <w:rsid w:val="00C503F6"/>
    <w:pPr>
      <w:jc w:val="left"/>
    </w:pPr>
    <w:rPr>
      <w:b/>
    </w:rPr>
  </w:style>
  <w:style w:type="character" w:customStyle="1" w:styleId="error">
    <w:name w:val="error"/>
    <w:basedOn w:val="DefaultParagraphFont"/>
    <w:rsid w:val="00C503F6"/>
    <w:rPr>
      <w:color w:val="000000"/>
    </w:rPr>
  </w:style>
  <w:style w:type="paragraph" w:customStyle="1" w:styleId="NoNumUntitledsubclause1">
    <w:name w:val="No Num Untitled subclause 1"/>
    <w:basedOn w:val="Untitledsubclause1"/>
    <w:qFormat/>
    <w:rsid w:val="00C503F6"/>
    <w:pPr>
      <w:numPr>
        <w:ilvl w:val="0"/>
        <w:numId w:val="0"/>
      </w:numPr>
      <w:ind w:left="720"/>
    </w:pPr>
  </w:style>
  <w:style w:type="paragraph" w:customStyle="1" w:styleId="BackgroundParaClause">
    <w:name w:val="Background Para Clause"/>
    <w:basedOn w:val="Background"/>
    <w:qFormat/>
    <w:rsid w:val="00C503F6"/>
    <w:pPr>
      <w:numPr>
        <w:numId w:val="0"/>
      </w:numPr>
    </w:pPr>
    <w:rPr>
      <w:color w:val="000000"/>
    </w:rPr>
  </w:style>
  <w:style w:type="paragraph" w:customStyle="1" w:styleId="BackgroundParaSubclause1">
    <w:name w:val="Background Para Subclause1"/>
    <w:basedOn w:val="BackgroundSubclause1"/>
    <w:qFormat/>
    <w:rsid w:val="00C503F6"/>
    <w:pPr>
      <w:tabs>
        <w:tab w:val="clear" w:pos="1247"/>
      </w:tabs>
      <w:ind w:left="994" w:firstLine="0"/>
    </w:pPr>
    <w:rPr>
      <w:lang w:val="en-US"/>
    </w:rPr>
  </w:style>
  <w:style w:type="paragraph" w:customStyle="1" w:styleId="BackgroundParaSubclause2">
    <w:name w:val="Background Para Subclause2"/>
    <w:basedOn w:val="BackgroundSubclause2"/>
    <w:qFormat/>
    <w:rsid w:val="00C503F6"/>
    <w:pPr>
      <w:tabs>
        <w:tab w:val="clear" w:pos="3062"/>
      </w:tabs>
      <w:ind w:left="1701" w:firstLine="0"/>
    </w:pPr>
    <w:rPr>
      <w:lang w:val="en-US"/>
    </w:rPr>
  </w:style>
  <w:style w:type="paragraph" w:customStyle="1" w:styleId="ClauseBulletPara">
    <w:name w:val="Clause Bullet Para"/>
    <w:basedOn w:val="ClauseBullet1"/>
    <w:qFormat/>
    <w:rsid w:val="00C503F6"/>
    <w:pPr>
      <w:numPr>
        <w:numId w:val="0"/>
      </w:numPr>
      <w:ind w:left="1080"/>
    </w:pPr>
    <w:rPr>
      <w:lang w:val="en-US"/>
    </w:rPr>
  </w:style>
  <w:style w:type="paragraph" w:customStyle="1" w:styleId="ClauseBullet2Para">
    <w:name w:val="Clause Bullet 2 Para"/>
    <w:basedOn w:val="ClauseBullet2"/>
    <w:qFormat/>
    <w:rsid w:val="00C503F6"/>
    <w:pPr>
      <w:numPr>
        <w:numId w:val="0"/>
      </w:numPr>
      <w:ind w:left="1440"/>
    </w:pPr>
    <w:rPr>
      <w:lang w:val="en-US"/>
    </w:rPr>
  </w:style>
  <w:style w:type="paragraph" w:customStyle="1" w:styleId="ACTJurisdictionCheckList">
    <w:name w:val="ACTJurisdictionCheckList"/>
    <w:basedOn w:val="Normal"/>
    <w:rsid w:val="00C503F6"/>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C503F6"/>
  </w:style>
  <w:style w:type="paragraph" w:customStyle="1" w:styleId="ScheduleTitleClause">
    <w:name w:val="Schedule Title Clause"/>
    <w:basedOn w:val="Normal"/>
    <w:rsid w:val="00C503F6"/>
    <w:pPr>
      <w:keepNext/>
      <w:numPr>
        <w:ilvl w:val="2"/>
        <w:numId w:val="15"/>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C503F6"/>
    <w:pPr>
      <w:numPr>
        <w:ilvl w:val="3"/>
        <w:numId w:val="15"/>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C503F6"/>
    <w:pPr>
      <w:numPr>
        <w:ilvl w:val="4"/>
        <w:numId w:val="15"/>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C503F6"/>
    <w:pPr>
      <w:numPr>
        <w:ilvl w:val="5"/>
        <w:numId w:val="15"/>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C503F6"/>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C503F6"/>
    <w:pPr>
      <w:shd w:val="clear" w:color="auto" w:fill="D9D9D9" w:themeFill="background1" w:themeFillShade="D9"/>
      <w:spacing w:after="120"/>
      <w:ind w:left="714" w:hanging="357"/>
    </w:pPr>
    <w:rPr>
      <w:color w:val="000000"/>
    </w:rPr>
  </w:style>
  <w:style w:type="paragraph" w:customStyle="1" w:styleId="BulletListPattern2">
    <w:name w:val="Bullet List Pattern 2"/>
    <w:basedOn w:val="BulletList2"/>
    <w:qFormat/>
    <w:rsid w:val="00C503F6"/>
    <w:pPr>
      <w:shd w:val="clear" w:color="auto" w:fill="D9D9D9" w:themeFill="background1" w:themeFillShade="D9"/>
      <w:ind w:left="1077"/>
    </w:pPr>
    <w:rPr>
      <w:color w:val="000000"/>
    </w:rPr>
  </w:style>
  <w:style w:type="paragraph" w:customStyle="1" w:styleId="ScheduleUntitledClause">
    <w:name w:val="Schedule Untitled Clause"/>
    <w:basedOn w:val="ScheduleTitleClause"/>
    <w:qFormat/>
    <w:rsid w:val="00C503F6"/>
    <w:pPr>
      <w:spacing w:before="120"/>
    </w:pPr>
    <w:rPr>
      <w:b w:val="0"/>
    </w:rPr>
  </w:style>
  <w:style w:type="paragraph" w:customStyle="1" w:styleId="EmptyClausePara">
    <w:name w:val="Empty Clause Para"/>
    <w:basedOn w:val="IgnoredSpacing"/>
    <w:qFormat/>
    <w:rsid w:val="00C503F6"/>
  </w:style>
  <w:style w:type="paragraph" w:styleId="ListParagraph">
    <w:name w:val="List Paragraph"/>
    <w:aliases w:val="Numbered Para 1,Dot pt,No Spacing1,List Paragraph Char Char Char,Indicator Text,Bullet Points,MAIN CONTENT,List Paragraph12"/>
    <w:basedOn w:val="Normal"/>
    <w:link w:val="ListParagraphChar"/>
    <w:rsid w:val="00C5789F"/>
    <w:pPr>
      <w:spacing w:after="210"/>
      <w:ind w:left="567"/>
      <w:contextualSpacing/>
    </w:pPr>
  </w:style>
  <w:style w:type="paragraph" w:customStyle="1" w:styleId="ScheduleTitlesubclause1">
    <w:name w:val="Schedule Title subclause1"/>
    <w:basedOn w:val="ScheduleUntitledsubclause1"/>
    <w:qFormat/>
    <w:rsid w:val="00C503F6"/>
    <w:pPr>
      <w:spacing w:before="120"/>
    </w:pPr>
    <w:rPr>
      <w:b/>
    </w:rPr>
  </w:style>
  <w:style w:type="paragraph" w:customStyle="1" w:styleId="835FF0B0D5344FE4A8EE41F54AA7E17C16">
    <w:name w:val="835FF0B0D5344FE4A8EE41F54AA7E17C16"/>
    <w:rsid w:val="00A200E2"/>
    <w:pPr>
      <w:spacing w:after="120" w:line="240" w:lineRule="auto"/>
    </w:pPr>
    <w:rPr>
      <w:rFonts w:ascii="Arial" w:eastAsia="Times New Roman" w:hAnsi="Arial" w:cs="Times New Roman"/>
      <w:color w:val="000000"/>
      <w:sz w:val="24"/>
      <w:szCs w:val="24"/>
      <w:lang w:val="en-US" w:eastAsia="en-US"/>
    </w:rPr>
  </w:style>
  <w:style w:type="character" w:customStyle="1" w:styleId="UnresolvedMention1">
    <w:name w:val="Unresolved Mention1"/>
    <w:basedOn w:val="DefaultParagraphFont"/>
    <w:uiPriority w:val="99"/>
    <w:semiHidden/>
    <w:unhideWhenUsed/>
    <w:rsid w:val="0004392C"/>
    <w:rPr>
      <w:color w:val="000000"/>
      <w:shd w:val="clear" w:color="auto" w:fill="E6E6E6"/>
    </w:rPr>
  </w:style>
  <w:style w:type="paragraph" w:customStyle="1" w:styleId="SectorSpecificNoteTitle">
    <w:name w:val="Sector Specific Note Title"/>
    <w:basedOn w:val="JurisdictionDraftingnoteTitle"/>
    <w:qFormat/>
    <w:rsid w:val="00C503F6"/>
  </w:style>
  <w:style w:type="table" w:customStyle="1" w:styleId="ShadedTable1">
    <w:name w:val="Shaded Table1"/>
    <w:basedOn w:val="TableNormal"/>
    <w:uiPriority w:val="99"/>
    <w:rsid w:val="00C503F6"/>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C503F6"/>
    <w:rPr>
      <w:color w:val="000000"/>
    </w:rPr>
  </w:style>
  <w:style w:type="character" w:customStyle="1" w:styleId="IgnoredEmptysubclauseChar">
    <w:name w:val="Ignored Empty subclause Char"/>
    <w:basedOn w:val="DefaultParagraphFont"/>
    <w:link w:val="IgnoredEmptysubclause"/>
    <w:rsid w:val="00C503F6"/>
    <w:rPr>
      <w:color w:val="000000"/>
    </w:rPr>
  </w:style>
  <w:style w:type="character" w:styleId="CommentReference">
    <w:name w:val="annotation reference"/>
    <w:basedOn w:val="DefaultParagraphFont"/>
    <w:uiPriority w:val="99"/>
    <w:semiHidden/>
    <w:unhideWhenUsed/>
    <w:rsid w:val="00D961E8"/>
    <w:rPr>
      <w:color w:val="000000"/>
      <w:sz w:val="16"/>
      <w:szCs w:val="16"/>
    </w:rPr>
  </w:style>
  <w:style w:type="paragraph" w:styleId="CommentText">
    <w:name w:val="annotation text"/>
    <w:basedOn w:val="Normal"/>
    <w:link w:val="CommentTextChar"/>
    <w:rsid w:val="00C5789F"/>
  </w:style>
  <w:style w:type="character" w:customStyle="1" w:styleId="CommentTextChar">
    <w:name w:val="Comment Text Char"/>
    <w:basedOn w:val="DefaultParagraphFont"/>
    <w:link w:val="CommentText"/>
    <w:rsid w:val="00C5789F"/>
    <w:rPr>
      <w:rFonts w:ascii="Georgia" w:eastAsia="Times New Roman" w:hAnsi="Georgia"/>
      <w:sz w:val="20"/>
      <w:szCs w:val="18"/>
      <w:lang w:eastAsia="en-US"/>
    </w:rPr>
  </w:style>
  <w:style w:type="paragraph" w:customStyle="1" w:styleId="6B1115FCC3DC4C6AB2CF846F0C50B663">
    <w:name w:val="6B1115FCC3DC4C6AB2CF846F0C50B663"/>
    <w:rsid w:val="00D4114D"/>
    <w:pPr>
      <w:spacing w:line="276" w:lineRule="auto"/>
    </w:pPr>
    <w:rPr>
      <w:color w:val="000000"/>
    </w:rPr>
  </w:style>
  <w:style w:type="paragraph" w:styleId="CommentSubject">
    <w:name w:val="annotation subject"/>
    <w:basedOn w:val="CommentText"/>
    <w:next w:val="CommentText"/>
    <w:link w:val="CommentSubjectChar"/>
    <w:uiPriority w:val="99"/>
    <w:semiHidden/>
    <w:unhideWhenUsed/>
    <w:rsid w:val="003F433E"/>
    <w:pPr>
      <w:spacing w:after="200"/>
    </w:pPr>
    <w:rPr>
      <w:rFonts w:eastAsiaTheme="minorEastAsia"/>
      <w:b/>
      <w:bCs/>
      <w:color w:val="000000"/>
      <w:lang w:eastAsia="en-GB"/>
    </w:rPr>
  </w:style>
  <w:style w:type="character" w:customStyle="1" w:styleId="CommentSubjectChar">
    <w:name w:val="Comment Subject Char"/>
    <w:basedOn w:val="CommentTextChar"/>
    <w:link w:val="CommentSubject"/>
    <w:uiPriority w:val="99"/>
    <w:semiHidden/>
    <w:rsid w:val="003F433E"/>
    <w:rPr>
      <w:rFonts w:ascii="Georgia" w:eastAsiaTheme="minorHAnsi" w:hAnsi="Georgia"/>
      <w:b/>
      <w:bCs/>
      <w:color w:val="000000"/>
      <w:sz w:val="20"/>
      <w:szCs w:val="20"/>
      <w:lang w:eastAsia="en-US"/>
    </w:rPr>
  </w:style>
  <w:style w:type="paragraph" w:styleId="Revision">
    <w:name w:val="Revision"/>
    <w:hidden/>
    <w:uiPriority w:val="99"/>
    <w:semiHidden/>
    <w:rsid w:val="00B76AA7"/>
    <w:pPr>
      <w:spacing w:after="0" w:line="240" w:lineRule="auto"/>
    </w:pPr>
    <w:rPr>
      <w:color w:val="000000"/>
    </w:rPr>
  </w:style>
  <w:style w:type="numbering" w:customStyle="1" w:styleId="ScheduleListStyle">
    <w:name w:val="ScheduleListStyle"/>
    <w:pPr>
      <w:numPr>
        <w:numId w:val="20"/>
      </w:numPr>
    </w:pPr>
  </w:style>
  <w:style w:type="paragraph" w:styleId="TOC1">
    <w:name w:val="toc 1"/>
    <w:basedOn w:val="TOC2"/>
    <w:next w:val="Normal"/>
    <w:autoRedefine/>
    <w:rsid w:val="00C5789F"/>
    <w:pPr>
      <w:tabs>
        <w:tab w:val="clear" w:pos="992"/>
      </w:tabs>
      <w:ind w:left="425" w:hanging="425"/>
    </w:pPr>
    <w:rPr>
      <w:noProof/>
    </w:rPr>
  </w:style>
  <w:style w:type="paragraph" w:styleId="BodyText">
    <w:name w:val="Body Text"/>
    <w:basedOn w:val="Normal"/>
    <w:link w:val="BodyTextChar"/>
    <w:qFormat/>
    <w:rsid w:val="00C5789F"/>
    <w:pPr>
      <w:spacing w:after="210"/>
      <w:jc w:val="both"/>
    </w:pPr>
  </w:style>
  <w:style w:type="character" w:customStyle="1" w:styleId="BodyTextChar">
    <w:name w:val="Body Text Char"/>
    <w:link w:val="BodyText"/>
    <w:rsid w:val="00C5789F"/>
    <w:rPr>
      <w:rFonts w:ascii="Georgia" w:eastAsia="Times New Roman" w:hAnsi="Georgia"/>
      <w:sz w:val="20"/>
      <w:szCs w:val="18"/>
      <w:lang w:eastAsia="en-US"/>
    </w:rPr>
  </w:style>
  <w:style w:type="character" w:customStyle="1" w:styleId="AlternativeText">
    <w:name w:val="Alternative Text"/>
    <w:rsid w:val="00C5789F"/>
    <w:rPr>
      <w:rFonts w:cs="Times New Roman"/>
    </w:rPr>
  </w:style>
  <w:style w:type="paragraph" w:customStyle="1" w:styleId="App1Number">
    <w:name w:val="App 1 Number"/>
    <w:basedOn w:val="BodyText"/>
    <w:rsid w:val="00C5789F"/>
    <w:pPr>
      <w:numPr>
        <w:ilvl w:val="1"/>
        <w:numId w:val="22"/>
      </w:numPr>
    </w:pPr>
  </w:style>
  <w:style w:type="paragraph" w:customStyle="1" w:styleId="App1Heading">
    <w:name w:val="App 1 Heading"/>
    <w:basedOn w:val="App1Number"/>
    <w:rsid w:val="00C5789F"/>
    <w:pPr>
      <w:keepNext/>
      <w:spacing w:before="210"/>
    </w:pPr>
    <w:rPr>
      <w:b/>
    </w:rPr>
  </w:style>
  <w:style w:type="paragraph" w:customStyle="1" w:styleId="App2Number">
    <w:name w:val="App 2 Number"/>
    <w:basedOn w:val="BodyText"/>
    <w:rsid w:val="00C5789F"/>
    <w:pPr>
      <w:numPr>
        <w:ilvl w:val="2"/>
        <w:numId w:val="22"/>
      </w:numPr>
    </w:pPr>
  </w:style>
  <w:style w:type="paragraph" w:customStyle="1" w:styleId="App2Heading">
    <w:name w:val="App 2 Heading"/>
    <w:basedOn w:val="App2Number"/>
    <w:rsid w:val="00C5789F"/>
    <w:pPr>
      <w:keepNext/>
    </w:pPr>
    <w:rPr>
      <w:b/>
    </w:rPr>
  </w:style>
  <w:style w:type="paragraph" w:customStyle="1" w:styleId="App3Number">
    <w:name w:val="App 3 Number"/>
    <w:basedOn w:val="BodyText"/>
    <w:rsid w:val="00C5789F"/>
    <w:pPr>
      <w:numPr>
        <w:ilvl w:val="3"/>
        <w:numId w:val="22"/>
      </w:numPr>
    </w:pPr>
  </w:style>
  <w:style w:type="paragraph" w:customStyle="1" w:styleId="App4Number">
    <w:name w:val="App 4 Number"/>
    <w:basedOn w:val="BodyText"/>
    <w:rsid w:val="00C5789F"/>
    <w:pPr>
      <w:numPr>
        <w:ilvl w:val="4"/>
        <w:numId w:val="22"/>
      </w:numPr>
    </w:pPr>
  </w:style>
  <w:style w:type="paragraph" w:customStyle="1" w:styleId="App5Number">
    <w:name w:val="App 5 Number"/>
    <w:basedOn w:val="BodyText"/>
    <w:rsid w:val="00C5789F"/>
    <w:pPr>
      <w:numPr>
        <w:ilvl w:val="5"/>
        <w:numId w:val="22"/>
      </w:numPr>
    </w:pPr>
  </w:style>
  <w:style w:type="paragraph" w:customStyle="1" w:styleId="Appendix">
    <w:name w:val="Appendix"/>
    <w:basedOn w:val="BodyText"/>
    <w:next w:val="BodyText"/>
    <w:rsid w:val="00C5789F"/>
    <w:pPr>
      <w:pageBreakBefore/>
      <w:numPr>
        <w:numId w:val="22"/>
      </w:numPr>
      <w:spacing w:before="210"/>
      <w:jc w:val="left"/>
    </w:pPr>
    <w:rPr>
      <w:b/>
    </w:rPr>
  </w:style>
  <w:style w:type="paragraph" w:customStyle="1" w:styleId="Background2">
    <w:name w:val="Background 2"/>
    <w:basedOn w:val="BodyText"/>
    <w:rsid w:val="00C5789F"/>
    <w:pPr>
      <w:numPr>
        <w:ilvl w:val="1"/>
        <w:numId w:val="23"/>
      </w:numPr>
    </w:pPr>
  </w:style>
  <w:style w:type="paragraph" w:customStyle="1" w:styleId="Background3">
    <w:name w:val="Background 3"/>
    <w:basedOn w:val="BodyText"/>
    <w:rsid w:val="00C5789F"/>
    <w:pPr>
      <w:numPr>
        <w:ilvl w:val="2"/>
        <w:numId w:val="23"/>
      </w:numPr>
    </w:pPr>
  </w:style>
  <w:style w:type="character" w:customStyle="1" w:styleId="ListParagraphChar">
    <w:name w:val="List Paragraph Char"/>
    <w:aliases w:val="Numbered Para 1 Char,Dot pt Char,No Spacing1 Char,List Paragraph Char Char Char Char,Indicator Text Char,Bullet Points Char,MAIN CONTENT Char,List Paragraph12 Char"/>
    <w:link w:val="ListParagraph"/>
    <w:rsid w:val="00C5789F"/>
    <w:rPr>
      <w:rFonts w:ascii="Georgia" w:eastAsia="Times New Roman" w:hAnsi="Georgia"/>
      <w:sz w:val="20"/>
      <w:szCs w:val="18"/>
      <w:lang w:eastAsia="en-US"/>
    </w:rPr>
  </w:style>
  <w:style w:type="paragraph" w:customStyle="1" w:styleId="Body">
    <w:name w:val="Body"/>
    <w:basedOn w:val="ListParagraph"/>
    <w:link w:val="BodyChar"/>
    <w:rsid w:val="00C5789F"/>
  </w:style>
  <w:style w:type="character" w:customStyle="1" w:styleId="BodyChar">
    <w:name w:val="Body Char"/>
    <w:link w:val="Body"/>
    <w:rsid w:val="00C5789F"/>
    <w:rPr>
      <w:rFonts w:ascii="Georgia" w:eastAsia="Times New Roman" w:hAnsi="Georgia"/>
      <w:sz w:val="20"/>
      <w:szCs w:val="18"/>
      <w:lang w:eastAsia="en-US"/>
    </w:rPr>
  </w:style>
  <w:style w:type="paragraph" w:customStyle="1" w:styleId="BodyText1">
    <w:name w:val="Body Text 1"/>
    <w:basedOn w:val="BodyText"/>
    <w:qFormat/>
    <w:rsid w:val="00C5789F"/>
    <w:pPr>
      <w:ind w:left="567"/>
    </w:pPr>
  </w:style>
  <w:style w:type="paragraph" w:styleId="BodyText2">
    <w:name w:val="Body Text 2"/>
    <w:basedOn w:val="BodyText"/>
    <w:link w:val="BodyText2Char"/>
    <w:rsid w:val="00C5789F"/>
    <w:pPr>
      <w:ind w:left="567"/>
    </w:pPr>
  </w:style>
  <w:style w:type="character" w:customStyle="1" w:styleId="BodyText2Char">
    <w:name w:val="Body Text 2 Char"/>
    <w:basedOn w:val="DefaultParagraphFont"/>
    <w:link w:val="BodyText2"/>
    <w:rsid w:val="00C5789F"/>
    <w:rPr>
      <w:rFonts w:ascii="Georgia" w:eastAsia="Times New Roman" w:hAnsi="Georgia"/>
      <w:sz w:val="20"/>
      <w:szCs w:val="18"/>
      <w:lang w:eastAsia="en-US"/>
    </w:rPr>
  </w:style>
  <w:style w:type="paragraph" w:styleId="BodyText3">
    <w:name w:val="Body Text 3"/>
    <w:basedOn w:val="BodyText"/>
    <w:link w:val="BodyText3Char"/>
    <w:rsid w:val="00C5789F"/>
    <w:pPr>
      <w:ind w:left="1247"/>
    </w:pPr>
    <w:rPr>
      <w:szCs w:val="16"/>
    </w:rPr>
  </w:style>
  <w:style w:type="character" w:customStyle="1" w:styleId="BodyText3Char">
    <w:name w:val="Body Text 3 Char"/>
    <w:link w:val="BodyText3"/>
    <w:rsid w:val="00C5789F"/>
    <w:rPr>
      <w:rFonts w:ascii="Georgia" w:eastAsia="Times New Roman" w:hAnsi="Georgia"/>
      <w:sz w:val="20"/>
      <w:szCs w:val="16"/>
      <w:lang w:eastAsia="en-US"/>
    </w:rPr>
  </w:style>
  <w:style w:type="paragraph" w:customStyle="1" w:styleId="BodyText4">
    <w:name w:val="Body Text 4"/>
    <w:basedOn w:val="BodyText"/>
    <w:rsid w:val="00C5789F"/>
    <w:pPr>
      <w:ind w:left="1673"/>
    </w:pPr>
  </w:style>
  <w:style w:type="paragraph" w:customStyle="1" w:styleId="BodyText5">
    <w:name w:val="Body Text 5"/>
    <w:basedOn w:val="BodyText"/>
    <w:rsid w:val="00C5789F"/>
    <w:pPr>
      <w:ind w:left="1673"/>
    </w:pPr>
  </w:style>
  <w:style w:type="paragraph" w:customStyle="1" w:styleId="Bullet">
    <w:name w:val="Bullet"/>
    <w:basedOn w:val="BodyText"/>
    <w:rsid w:val="00C5789F"/>
    <w:pPr>
      <w:numPr>
        <w:numId w:val="24"/>
      </w:numPr>
      <w:spacing w:after="240"/>
    </w:pPr>
  </w:style>
  <w:style w:type="paragraph" w:customStyle="1" w:styleId="Bullet5">
    <w:name w:val="Bullet5"/>
    <w:basedOn w:val="Normal"/>
    <w:rsid w:val="00C5789F"/>
    <w:pPr>
      <w:numPr>
        <w:numId w:val="28"/>
      </w:numPr>
      <w:spacing w:after="240"/>
    </w:pPr>
  </w:style>
  <w:style w:type="paragraph" w:customStyle="1" w:styleId="Bulletedlist">
    <w:name w:val="Bulleted list"/>
    <w:basedOn w:val="Body"/>
    <w:qFormat/>
    <w:rsid w:val="00C5789F"/>
    <w:pPr>
      <w:numPr>
        <w:numId w:val="29"/>
      </w:numPr>
    </w:pPr>
  </w:style>
  <w:style w:type="character" w:customStyle="1" w:styleId="Capitals">
    <w:name w:val="Capitals"/>
    <w:rsid w:val="00C5789F"/>
    <w:rPr>
      <w:rFonts w:cs="Times New Roman"/>
      <w:b/>
      <w:caps/>
    </w:rPr>
  </w:style>
  <w:style w:type="paragraph" w:customStyle="1" w:styleId="Comments">
    <w:name w:val="Comments"/>
    <w:basedOn w:val="Normal"/>
    <w:rsid w:val="00C5789F"/>
    <w:pPr>
      <w:ind w:left="284"/>
    </w:pPr>
    <w:rPr>
      <w:i/>
    </w:rPr>
  </w:style>
  <w:style w:type="paragraph" w:customStyle="1" w:styleId="CoverDate">
    <w:name w:val="Cover Date"/>
    <w:basedOn w:val="BodyText"/>
    <w:rsid w:val="00C5789F"/>
    <w:pPr>
      <w:jc w:val="center"/>
    </w:pPr>
    <w:rPr>
      <w:rFonts w:eastAsia="Calibri"/>
      <w:color w:val="414042"/>
    </w:rPr>
  </w:style>
  <w:style w:type="paragraph" w:customStyle="1" w:styleId="CoverPartyName">
    <w:name w:val="Cover Party Name"/>
    <w:basedOn w:val="BodyText"/>
    <w:rsid w:val="00C5789F"/>
    <w:pPr>
      <w:numPr>
        <w:numId w:val="30"/>
      </w:numPr>
      <w:spacing w:before="210"/>
      <w:jc w:val="left"/>
    </w:pPr>
    <w:rPr>
      <w:color w:val="414042"/>
      <w:sz w:val="44"/>
    </w:rPr>
  </w:style>
  <w:style w:type="table" w:customStyle="1" w:styleId="CoverTable">
    <w:name w:val="Cover Table"/>
    <w:basedOn w:val="TableNormal"/>
    <w:rsid w:val="00C5789F"/>
    <w:pPr>
      <w:spacing w:after="0" w:line="240" w:lineRule="auto"/>
    </w:pPr>
    <w:rPr>
      <w:rFonts w:ascii="Georgia" w:eastAsia="Times New Roman" w:hAnsi="Georgia" w:cs="Times New Roman"/>
      <w:sz w:val="20"/>
      <w:szCs w:val="20"/>
    </w:rPr>
    <w:tblPr/>
  </w:style>
  <w:style w:type="paragraph" w:customStyle="1" w:styleId="Definition1">
    <w:name w:val="Definition 1"/>
    <w:basedOn w:val="BodyText"/>
    <w:rsid w:val="00C5789F"/>
    <w:pPr>
      <w:numPr>
        <w:ilvl w:val="1"/>
        <w:numId w:val="31"/>
      </w:numPr>
    </w:pPr>
  </w:style>
  <w:style w:type="paragraph" w:customStyle="1" w:styleId="Definition2">
    <w:name w:val="Definition 2"/>
    <w:basedOn w:val="BodyText"/>
    <w:rsid w:val="00C5789F"/>
    <w:pPr>
      <w:numPr>
        <w:ilvl w:val="2"/>
        <w:numId w:val="31"/>
      </w:numPr>
    </w:pPr>
  </w:style>
  <w:style w:type="paragraph" w:customStyle="1" w:styleId="Definition3">
    <w:name w:val="Definition 3"/>
    <w:basedOn w:val="BodyText"/>
    <w:rsid w:val="00C5789F"/>
    <w:pPr>
      <w:numPr>
        <w:ilvl w:val="3"/>
        <w:numId w:val="31"/>
      </w:numPr>
    </w:pPr>
  </w:style>
  <w:style w:type="paragraph" w:customStyle="1" w:styleId="DefinitionDescription">
    <w:name w:val="Definition Description"/>
    <w:basedOn w:val="BodyText"/>
    <w:rsid w:val="00C5789F"/>
    <w:pPr>
      <w:numPr>
        <w:numId w:val="31"/>
      </w:numPr>
    </w:pPr>
  </w:style>
  <w:style w:type="paragraph" w:customStyle="1" w:styleId="DefinitionTerm">
    <w:name w:val="Definition Term"/>
    <w:basedOn w:val="DefinitionDescription"/>
    <w:next w:val="DefinitionDescription"/>
    <w:rsid w:val="00C5789F"/>
    <w:pPr>
      <w:keepNext/>
      <w:spacing w:after="0"/>
    </w:pPr>
    <w:rPr>
      <w:b/>
    </w:rPr>
  </w:style>
  <w:style w:type="character" w:customStyle="1" w:styleId="Defterm0">
    <w:name w:val="Defterm"/>
    <w:rsid w:val="00C5789F"/>
    <w:rPr>
      <w:rFonts w:ascii="Georgia" w:hAnsi="Georgia"/>
      <w:b/>
      <w:color w:val="000000"/>
      <w:sz w:val="18"/>
    </w:rPr>
  </w:style>
  <w:style w:type="paragraph" w:customStyle="1" w:styleId="FrontInformation">
    <w:name w:val="FrontInformation"/>
    <w:basedOn w:val="Normal"/>
    <w:autoRedefine/>
    <w:rsid w:val="00C5789F"/>
    <w:rPr>
      <w:color w:val="000000"/>
    </w:rPr>
  </w:style>
  <w:style w:type="paragraph" w:customStyle="1" w:styleId="HeadingTitle">
    <w:name w:val="HeadingTitle"/>
    <w:basedOn w:val="Normal"/>
    <w:rsid w:val="00C5789F"/>
    <w:pPr>
      <w:spacing w:before="210" w:after="210"/>
    </w:pPr>
    <w:rPr>
      <w:b/>
    </w:rPr>
  </w:style>
  <w:style w:type="paragraph" w:customStyle="1" w:styleId="Indent">
    <w:name w:val="Indent"/>
    <w:basedOn w:val="Normal"/>
    <w:link w:val="IndentChar"/>
    <w:autoRedefine/>
    <w:rsid w:val="00C5789F"/>
    <w:pPr>
      <w:ind w:left="567"/>
      <w:contextualSpacing/>
      <w:jc w:val="both"/>
    </w:pPr>
    <w:rPr>
      <w:rFonts w:eastAsia="Calibri"/>
      <w:szCs w:val="22"/>
    </w:rPr>
  </w:style>
  <w:style w:type="character" w:customStyle="1" w:styleId="IndentChar">
    <w:name w:val="Indent Char"/>
    <w:link w:val="Indent"/>
    <w:rsid w:val="00C5789F"/>
    <w:rPr>
      <w:rFonts w:ascii="Georgia" w:eastAsia="Calibri" w:hAnsi="Georgia"/>
      <w:sz w:val="20"/>
      <w:lang w:eastAsia="en-US"/>
    </w:rPr>
  </w:style>
  <w:style w:type="character" w:customStyle="1" w:styleId="InsertText">
    <w:name w:val="Insert Text"/>
    <w:rsid w:val="00C5789F"/>
    <w:rPr>
      <w:rFonts w:ascii="Georgia" w:hAnsi="Georgia" w:cs="Times New Roman"/>
      <w:i w:val="0"/>
      <w:caps/>
      <w:smallCaps w:val="0"/>
      <w:sz w:val="18"/>
    </w:rPr>
  </w:style>
  <w:style w:type="character" w:customStyle="1" w:styleId="IntenseCapitals">
    <w:name w:val="Intense Capitals"/>
    <w:rsid w:val="00C5789F"/>
    <w:rPr>
      <w:rFonts w:cs="Times New Roman"/>
      <w:b/>
      <w:caps/>
    </w:rPr>
  </w:style>
  <w:style w:type="character" w:styleId="IntenseEmphasis">
    <w:name w:val="Intense Emphasis"/>
    <w:rsid w:val="00C5789F"/>
    <w:rPr>
      <w:rFonts w:cs="Times New Roman"/>
      <w:b/>
      <w:i/>
    </w:rPr>
  </w:style>
  <w:style w:type="paragraph" w:customStyle="1" w:styleId="LV1">
    <w:name w:val="LV1"/>
    <w:basedOn w:val="BodyText"/>
    <w:qFormat/>
    <w:rsid w:val="00C5789F"/>
    <w:pPr>
      <w:keepNext/>
      <w:numPr>
        <w:numId w:val="33"/>
      </w:numPr>
    </w:pPr>
    <w:rPr>
      <w:b/>
    </w:rPr>
  </w:style>
  <w:style w:type="paragraph" w:customStyle="1" w:styleId="LV1Clause">
    <w:name w:val="LV1 Clause"/>
    <w:basedOn w:val="LV1"/>
    <w:qFormat/>
    <w:rsid w:val="00C5789F"/>
    <w:rPr>
      <w:b w:val="0"/>
    </w:rPr>
  </w:style>
  <w:style w:type="paragraph" w:customStyle="1" w:styleId="LV2">
    <w:name w:val="LV2"/>
    <w:basedOn w:val="BodyText"/>
    <w:qFormat/>
    <w:rsid w:val="00C5789F"/>
    <w:pPr>
      <w:numPr>
        <w:ilvl w:val="1"/>
        <w:numId w:val="33"/>
      </w:numPr>
    </w:pPr>
  </w:style>
  <w:style w:type="paragraph" w:customStyle="1" w:styleId="LV2Heading">
    <w:name w:val="LV2 Heading"/>
    <w:basedOn w:val="LV2"/>
    <w:qFormat/>
    <w:rsid w:val="00C5789F"/>
    <w:rPr>
      <w:b/>
    </w:rPr>
  </w:style>
  <w:style w:type="paragraph" w:customStyle="1" w:styleId="LV3">
    <w:name w:val="LV3"/>
    <w:basedOn w:val="BodyText"/>
    <w:qFormat/>
    <w:rsid w:val="00C5789F"/>
    <w:pPr>
      <w:numPr>
        <w:ilvl w:val="2"/>
        <w:numId w:val="33"/>
      </w:numPr>
    </w:pPr>
  </w:style>
  <w:style w:type="paragraph" w:customStyle="1" w:styleId="LV4">
    <w:name w:val="LV4"/>
    <w:basedOn w:val="Heading4"/>
    <w:qFormat/>
    <w:rsid w:val="00C5789F"/>
    <w:pPr>
      <w:numPr>
        <w:numId w:val="33"/>
      </w:numPr>
    </w:pPr>
  </w:style>
  <w:style w:type="paragraph" w:customStyle="1" w:styleId="LV5">
    <w:name w:val="LV5"/>
    <w:basedOn w:val="Heading5"/>
    <w:qFormat/>
    <w:rsid w:val="00C5789F"/>
    <w:pPr>
      <w:numPr>
        <w:numId w:val="33"/>
      </w:numPr>
    </w:pPr>
  </w:style>
  <w:style w:type="paragraph" w:customStyle="1" w:styleId="NewPage">
    <w:name w:val="New Page"/>
    <w:basedOn w:val="Normal"/>
    <w:autoRedefine/>
    <w:rsid w:val="00C5789F"/>
    <w:pPr>
      <w:pageBreakBefore/>
    </w:pPr>
  </w:style>
  <w:style w:type="paragraph" w:customStyle="1" w:styleId="NormalCell">
    <w:name w:val="NormalCell"/>
    <w:basedOn w:val="Normal"/>
    <w:rsid w:val="00C5789F"/>
  </w:style>
  <w:style w:type="paragraph" w:customStyle="1" w:styleId="NormalSmall">
    <w:name w:val="NormalSmall"/>
    <w:basedOn w:val="NormalCell"/>
    <w:rsid w:val="00C5789F"/>
  </w:style>
  <w:style w:type="character" w:customStyle="1" w:styleId="OptionalText">
    <w:name w:val="Optional Text"/>
    <w:rsid w:val="00C5789F"/>
    <w:rPr>
      <w:rFonts w:cs="Times New Roman"/>
    </w:rPr>
  </w:style>
  <w:style w:type="character" w:styleId="PageNumber">
    <w:name w:val="page number"/>
    <w:basedOn w:val="DefaultParagraphFont"/>
    <w:rsid w:val="00C5789F"/>
  </w:style>
  <w:style w:type="paragraph" w:customStyle="1" w:styleId="Parties2">
    <w:name w:val="Parties 2"/>
    <w:basedOn w:val="BodyText"/>
    <w:rsid w:val="00C5789F"/>
    <w:pPr>
      <w:numPr>
        <w:ilvl w:val="1"/>
        <w:numId w:val="34"/>
      </w:numPr>
    </w:pPr>
  </w:style>
  <w:style w:type="paragraph" w:customStyle="1" w:styleId="Sch1Heading">
    <w:name w:val="Sch 1 Heading"/>
    <w:basedOn w:val="BodyText"/>
    <w:rsid w:val="00C5789F"/>
    <w:pPr>
      <w:keepNext/>
      <w:numPr>
        <w:ilvl w:val="2"/>
        <w:numId w:val="35"/>
      </w:numPr>
      <w:spacing w:before="120" w:after="240"/>
      <w:outlineLvl w:val="0"/>
    </w:pPr>
    <w:rPr>
      <w:b/>
    </w:rPr>
  </w:style>
  <w:style w:type="paragraph" w:customStyle="1" w:styleId="Sch1Number">
    <w:name w:val="Sch 1 Number"/>
    <w:basedOn w:val="Sch1Heading"/>
    <w:rsid w:val="00C5789F"/>
    <w:rPr>
      <w:b w:val="0"/>
    </w:rPr>
  </w:style>
  <w:style w:type="paragraph" w:customStyle="1" w:styleId="Sch2Number">
    <w:name w:val="Sch 2 Number"/>
    <w:basedOn w:val="BodyText"/>
    <w:rsid w:val="00C5789F"/>
    <w:pPr>
      <w:numPr>
        <w:ilvl w:val="3"/>
        <w:numId w:val="35"/>
      </w:numPr>
      <w:spacing w:before="120" w:after="240"/>
      <w:outlineLvl w:val="1"/>
    </w:pPr>
    <w:rPr>
      <w:color w:val="000000"/>
    </w:rPr>
  </w:style>
  <w:style w:type="paragraph" w:customStyle="1" w:styleId="Sch2Heading">
    <w:name w:val="Sch 2 Heading"/>
    <w:basedOn w:val="Sch2Number"/>
    <w:rsid w:val="00C5789F"/>
    <w:pPr>
      <w:keepNext/>
    </w:pPr>
    <w:rPr>
      <w:b/>
    </w:rPr>
  </w:style>
  <w:style w:type="paragraph" w:customStyle="1" w:styleId="Sch3Number">
    <w:name w:val="Sch 3 Number"/>
    <w:basedOn w:val="BodyText"/>
    <w:rsid w:val="00C5789F"/>
    <w:pPr>
      <w:numPr>
        <w:ilvl w:val="4"/>
        <w:numId w:val="35"/>
      </w:numPr>
    </w:pPr>
  </w:style>
  <w:style w:type="paragraph" w:customStyle="1" w:styleId="Sch4Number">
    <w:name w:val="Sch 4 Number"/>
    <w:basedOn w:val="BodyText"/>
    <w:rsid w:val="00C5789F"/>
    <w:pPr>
      <w:numPr>
        <w:ilvl w:val="5"/>
        <w:numId w:val="35"/>
      </w:numPr>
    </w:pPr>
  </w:style>
  <w:style w:type="paragraph" w:customStyle="1" w:styleId="Sch5Number">
    <w:name w:val="Sch 5 Number"/>
    <w:basedOn w:val="BodyText"/>
    <w:rsid w:val="00C5789F"/>
    <w:pPr>
      <w:numPr>
        <w:ilvl w:val="6"/>
        <w:numId w:val="35"/>
      </w:numPr>
    </w:pPr>
  </w:style>
  <w:style w:type="character" w:customStyle="1" w:styleId="smallcaps">
    <w:name w:val="smallcaps"/>
    <w:rsid w:val="00C5789F"/>
    <w:rPr>
      <w:b/>
      <w:smallCaps/>
    </w:rPr>
  </w:style>
  <w:style w:type="character" w:customStyle="1" w:styleId="Strike">
    <w:name w:val="Strike"/>
    <w:rsid w:val="00C5789F"/>
    <w:rPr>
      <w:rFonts w:cs="Times New Roman"/>
      <w:strike/>
    </w:rPr>
  </w:style>
  <w:style w:type="character" w:styleId="Strong">
    <w:name w:val="Strong"/>
    <w:rsid w:val="00C5789F"/>
    <w:rPr>
      <w:b/>
      <w:bCs/>
    </w:rPr>
  </w:style>
  <w:style w:type="numbering" w:customStyle="1" w:styleId="StyleOutlinenumberedLeft0cmHanging1cm">
    <w:name w:val="Style Outline numbered Left:  0 cm Hanging:  1 cm"/>
    <w:basedOn w:val="NoList"/>
    <w:rsid w:val="00C5789F"/>
    <w:pPr>
      <w:numPr>
        <w:numId w:val="36"/>
      </w:numPr>
    </w:pPr>
  </w:style>
  <w:style w:type="paragraph" w:customStyle="1" w:styleId="StyleStyleCoversheetTitleLeft9pt">
    <w:name w:val="Style Style Coversheet Title + Left + 9 pt"/>
    <w:basedOn w:val="Normal"/>
    <w:rsid w:val="00C5789F"/>
  </w:style>
  <w:style w:type="paragraph" w:styleId="TOC2">
    <w:name w:val="toc 2"/>
    <w:basedOn w:val="Normal"/>
    <w:next w:val="Normal"/>
    <w:autoRedefine/>
    <w:rsid w:val="00C5789F"/>
    <w:pPr>
      <w:tabs>
        <w:tab w:val="left" w:pos="992"/>
        <w:tab w:val="right" w:pos="7229"/>
      </w:tabs>
      <w:spacing w:before="120" w:after="100" w:line="360" w:lineRule="auto"/>
      <w:ind w:left="284" w:hanging="284"/>
    </w:pPr>
  </w:style>
  <w:style w:type="paragraph" w:customStyle="1" w:styleId="StyleTOC2TopSinglesolidlineAuto05ptLinewidthFr">
    <w:name w:val="Style TOC 2 + Top: (Single solid line Auto  0.5 pt Line width Fr..."/>
    <w:basedOn w:val="TOC2"/>
    <w:rsid w:val="00C5789F"/>
    <w:pPr>
      <w:pBdr>
        <w:top w:val="single" w:sz="4" w:space="3" w:color="auto"/>
      </w:pBdr>
    </w:pPr>
    <w:rPr>
      <w:szCs w:val="20"/>
    </w:rPr>
  </w:style>
  <w:style w:type="numbering" w:customStyle="1" w:styleId="Style2">
    <w:name w:val="Style2"/>
    <w:rsid w:val="00C5789F"/>
    <w:pPr>
      <w:numPr>
        <w:numId w:val="37"/>
      </w:numPr>
    </w:pPr>
  </w:style>
  <w:style w:type="paragraph" w:customStyle="1" w:styleId="SubHeading">
    <w:name w:val="SubHeading"/>
    <w:basedOn w:val="BodyText"/>
    <w:rsid w:val="00C5789F"/>
    <w:pPr>
      <w:spacing w:before="120" w:after="240"/>
      <w:jc w:val="left"/>
    </w:pPr>
    <w:rPr>
      <w:b/>
    </w:rPr>
  </w:style>
  <w:style w:type="character" w:customStyle="1" w:styleId="Subscript">
    <w:name w:val="Subscript"/>
    <w:rsid w:val="00C5789F"/>
    <w:rPr>
      <w:rFonts w:cs="Times New Roman"/>
      <w:vertAlign w:val="subscript"/>
    </w:rPr>
  </w:style>
  <w:style w:type="character" w:customStyle="1" w:styleId="Superscript">
    <w:name w:val="Superscript"/>
    <w:rsid w:val="00C5789F"/>
    <w:rPr>
      <w:rFonts w:cs="Times New Roman"/>
      <w:vertAlign w:val="superscript"/>
    </w:rPr>
  </w:style>
  <w:style w:type="table" w:customStyle="1" w:styleId="TableGridStyle">
    <w:name w:val="Table Grid Style"/>
    <w:basedOn w:val="TableNormal"/>
    <w:rsid w:val="00C5789F"/>
    <w:pPr>
      <w:spacing w:after="0" w:line="240" w:lineRule="auto"/>
    </w:pPr>
    <w:rPr>
      <w:rFonts w:ascii="Century Gothic" w:eastAsia="Times New Roman" w:hAnsi="Georgia" w:cs="Times New Roman"/>
      <w:sz w:val="20"/>
      <w:szCs w:val="20"/>
    </w:rPr>
    <w:tblPr/>
  </w:style>
  <w:style w:type="paragraph" w:styleId="TOC3">
    <w:name w:val="toc 3"/>
    <w:basedOn w:val="Normal"/>
    <w:next w:val="Normal"/>
    <w:autoRedefine/>
    <w:rsid w:val="00C5789F"/>
    <w:pPr>
      <w:tabs>
        <w:tab w:val="left" w:pos="709"/>
        <w:tab w:val="right" w:leader="dot" w:pos="9072"/>
      </w:tabs>
      <w:ind w:left="709" w:right="96" w:hanging="709"/>
    </w:pPr>
    <w:rPr>
      <w:noProof/>
    </w:rPr>
  </w:style>
  <w:style w:type="paragraph" w:styleId="TOC4">
    <w:name w:val="toc 4"/>
    <w:basedOn w:val="Normal"/>
    <w:next w:val="Normal"/>
    <w:autoRedefine/>
    <w:rsid w:val="00C5789F"/>
    <w:pPr>
      <w:spacing w:after="100" w:line="276" w:lineRule="auto"/>
      <w:ind w:left="660"/>
    </w:pPr>
    <w:rPr>
      <w:szCs w:val="22"/>
    </w:rPr>
  </w:style>
  <w:style w:type="paragraph" w:styleId="TOC5">
    <w:name w:val="toc 5"/>
    <w:basedOn w:val="Normal"/>
    <w:next w:val="Normal"/>
    <w:autoRedefine/>
    <w:rsid w:val="00C5789F"/>
    <w:pPr>
      <w:spacing w:after="100" w:line="276" w:lineRule="auto"/>
      <w:ind w:left="880"/>
    </w:pPr>
    <w:rPr>
      <w:szCs w:val="22"/>
    </w:rPr>
  </w:style>
  <w:style w:type="paragraph" w:styleId="TOC6">
    <w:name w:val="toc 6"/>
    <w:basedOn w:val="Normal"/>
    <w:next w:val="Normal"/>
    <w:autoRedefine/>
    <w:rsid w:val="00C5789F"/>
    <w:pPr>
      <w:spacing w:after="100" w:line="276" w:lineRule="auto"/>
      <w:ind w:left="1100"/>
    </w:pPr>
    <w:rPr>
      <w:rFonts w:ascii="Calibri" w:hAnsi="Calibri"/>
      <w:szCs w:val="22"/>
    </w:rPr>
  </w:style>
  <w:style w:type="paragraph" w:styleId="TOC7">
    <w:name w:val="toc 7"/>
    <w:basedOn w:val="Normal"/>
    <w:next w:val="Normal"/>
    <w:autoRedefine/>
    <w:rsid w:val="00C5789F"/>
    <w:pPr>
      <w:spacing w:after="100" w:line="276" w:lineRule="auto"/>
      <w:ind w:left="1320"/>
    </w:pPr>
    <w:rPr>
      <w:rFonts w:ascii="Calibri" w:hAnsi="Calibri"/>
      <w:szCs w:val="22"/>
    </w:rPr>
  </w:style>
  <w:style w:type="paragraph" w:styleId="TOC8">
    <w:name w:val="toc 8"/>
    <w:basedOn w:val="Normal"/>
    <w:next w:val="Normal"/>
    <w:autoRedefine/>
    <w:rsid w:val="00C5789F"/>
    <w:pPr>
      <w:spacing w:after="100" w:line="276" w:lineRule="auto"/>
      <w:ind w:left="1540"/>
    </w:pPr>
    <w:rPr>
      <w:rFonts w:ascii="Calibri" w:hAnsi="Calibri"/>
      <w:szCs w:val="22"/>
    </w:rPr>
  </w:style>
  <w:style w:type="paragraph" w:styleId="TOC9">
    <w:name w:val="toc 9"/>
    <w:basedOn w:val="Normal"/>
    <w:next w:val="Normal"/>
    <w:autoRedefine/>
    <w:rsid w:val="00C5789F"/>
    <w:pPr>
      <w:spacing w:after="100" w:line="276" w:lineRule="auto"/>
      <w:ind w:left="1760"/>
    </w:pPr>
    <w:rPr>
      <w:rFonts w:ascii="Calibri" w:hAnsi="Calibri"/>
      <w:szCs w:val="22"/>
    </w:rPr>
  </w:style>
  <w:style w:type="paragraph" w:customStyle="1" w:styleId="TOCSubHeading">
    <w:name w:val="TOC Sub Heading"/>
    <w:basedOn w:val="CoversheetTitle"/>
    <w:rsid w:val="00C5789F"/>
  </w:style>
  <w:style w:type="paragraph" w:customStyle="1" w:styleId="XExecution">
    <w:name w:val="X Execution"/>
    <w:basedOn w:val="Normal"/>
    <w:rsid w:val="00C5789F"/>
    <w:pPr>
      <w:tabs>
        <w:tab w:val="left" w:pos="0"/>
        <w:tab w:val="left" w:pos="3544"/>
      </w:tabs>
      <w:spacing w:after="210"/>
      <w:ind w:right="459"/>
    </w:pPr>
    <w:rPr>
      <w:color w:val="000000"/>
    </w:rPr>
  </w:style>
  <w:style w:type="paragraph" w:customStyle="1" w:styleId="Linebreak">
    <w:name w:val="Line break"/>
    <w:basedOn w:val="Normal"/>
    <w:link w:val="LinebreakChar"/>
    <w:qFormat/>
    <w:rsid w:val="00C5789F"/>
    <w:pPr>
      <w:pBdr>
        <w:top w:val="single" w:sz="4" w:space="5" w:color="auto"/>
      </w:pBdr>
      <w:contextualSpacing/>
    </w:pPr>
    <w:rPr>
      <w:b/>
    </w:rPr>
  </w:style>
  <w:style w:type="character" w:customStyle="1" w:styleId="LinebreakChar">
    <w:name w:val="Line break Char"/>
    <w:basedOn w:val="DefaultParagraphFont"/>
    <w:link w:val="Linebreak"/>
    <w:rsid w:val="00C5789F"/>
    <w:rPr>
      <w:rFonts w:ascii="Georgia" w:eastAsia="Times New Roman" w:hAnsi="Georgia"/>
      <w:b/>
      <w:sz w:val="20"/>
      <w:szCs w:val="18"/>
      <w:lang w:eastAsia="en-US"/>
    </w:rPr>
  </w:style>
  <w:style w:type="paragraph" w:customStyle="1" w:styleId="DocTitle">
    <w:name w:val="Doc Title"/>
    <w:basedOn w:val="Linebreak"/>
    <w:link w:val="DocTitleChar"/>
    <w:qFormat/>
    <w:rsid w:val="00C5789F"/>
    <w:rPr>
      <w:color w:val="FA1E00"/>
    </w:rPr>
  </w:style>
  <w:style w:type="character" w:customStyle="1" w:styleId="DocTitleChar">
    <w:name w:val="Doc Title Char"/>
    <w:basedOn w:val="LinebreakChar"/>
    <w:link w:val="DocTitle"/>
    <w:rsid w:val="00C5789F"/>
    <w:rPr>
      <w:rFonts w:ascii="Georgia" w:eastAsia="Times New Roman" w:hAnsi="Georgia"/>
      <w:b/>
      <w:color w:val="FA1E00"/>
      <w:sz w:val="20"/>
      <w:szCs w:val="18"/>
      <w:lang w:eastAsia="en-US"/>
    </w:rPr>
  </w:style>
  <w:style w:type="character" w:styleId="Mention">
    <w:name w:val="Mention"/>
    <w:basedOn w:val="DefaultParagraphFont"/>
    <w:uiPriority w:val="99"/>
    <w:rsid w:val="005F62CC"/>
    <w:rPr>
      <w:color w:val="2B579A"/>
      <w:shd w:val="clear" w:color="auto" w:fill="E1DFDD"/>
    </w:rPr>
  </w:style>
  <w:style w:type="paragraph" w:customStyle="1" w:styleId="Normal1">
    <w:name w:val="Normal1"/>
    <w:link w:val="Normal1Char"/>
    <w:rsid w:val="00AD4323"/>
    <w:pPr>
      <w:spacing w:after="0" w:line="240" w:lineRule="auto"/>
    </w:pPr>
    <w:rPr>
      <w:rFonts w:ascii="Times New Roman" w:eastAsia="Times New Roman" w:hAnsi="Times New Roman" w:cs="Times New Roman"/>
      <w:color w:val="000000"/>
      <w:sz w:val="24"/>
      <w:szCs w:val="24"/>
      <w:lang w:eastAsia="en-US"/>
    </w:rPr>
  </w:style>
  <w:style w:type="character" w:customStyle="1" w:styleId="Normal1Char">
    <w:name w:val="Normal1 Char"/>
    <w:basedOn w:val="DefaultParagraphFont"/>
    <w:link w:val="Normal1"/>
    <w:rsid w:val="00AD4323"/>
    <w:rPr>
      <w:rFonts w:ascii="Times New Roman" w:eastAsia="Times New Roman" w:hAnsi="Times New Roman" w:cs="Times New Roman"/>
      <w:color w:val="000000"/>
      <w:sz w:val="24"/>
      <w:szCs w:val="24"/>
      <w:lang w:eastAsia="en-US"/>
    </w:rPr>
  </w:style>
  <w:style w:type="character" w:customStyle="1" w:styleId="cosearchterm">
    <w:name w:val="co_searchterm"/>
    <w:basedOn w:val="DefaultParagraphFont"/>
    <w:rsid w:val="00D36E14"/>
  </w:style>
  <w:style w:type="paragraph" w:styleId="NoSpacing">
    <w:name w:val="No Spacing"/>
    <w:link w:val="NoSpacingChar"/>
    <w:uiPriority w:val="1"/>
    <w:qFormat/>
    <w:rsid w:val="009E1152"/>
    <w:pPr>
      <w:spacing w:after="120" w:line="240" w:lineRule="auto"/>
    </w:pPr>
    <w:rPr>
      <w:rFonts w:ascii="Arial" w:eastAsiaTheme="minorHAnsi" w:hAnsi="Arial"/>
      <w:lang w:eastAsia="en-US"/>
    </w:rPr>
  </w:style>
  <w:style w:type="character" w:customStyle="1" w:styleId="NoSpacingChar">
    <w:name w:val="No Spacing Char"/>
    <w:link w:val="NoSpacing"/>
    <w:uiPriority w:val="1"/>
    <w:rsid w:val="009E1152"/>
    <w:rPr>
      <w:rFonts w:ascii="Arial" w:eastAsiaTheme="minorHAns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cymoedd.ac.uk/about/our-locations/rhondda/" TargetMode="External"/><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cymoedd.ac.uk/about/our-locations/nantgarw/" TargetMode="External"/><Relationship Id="rId2" Type="http://schemas.openxmlformats.org/officeDocument/2006/relationships/customXml" Target="../customXml/item2.xml"/><Relationship Id="rId16" Type="http://schemas.openxmlformats.org/officeDocument/2006/relationships/hyperlink" Target="https://www.cymoedd.ac.uk/about/our-locations/aberdare/"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cymoedd.ac.uk/about/our-locations/ystrad-mynach/"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s://www.legislation.gov.uk/ukpga/1988/40/schedule/7https:/www.legislation.gov.uk/ukpga/1988/40/schedule/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dm:cachedDataManifest xmlns:cdm="http://schemas.microsoft.com/2004/VisualStudio/Tools/Applications/CachedDataManifest.xsd" cdm:revision="1"/>
</file>

<file path=customXml/item4.xml><?xml version="1.0" encoding="utf-8"?>
<ct:contentTypeSchema xmlns:ct="http://schemas.microsoft.com/office/2006/metadata/contentType" xmlns:ma="http://schemas.microsoft.com/office/2006/metadata/properties/metaAttributes" ct:_="" ma:_="" ma:contentTypeName="Document" ma:contentTypeID="0x010100E8AB931DE9B09B48B3A9989C4FDA0440" ma:contentTypeVersion="3" ma:contentTypeDescription="Create a new document." ma:contentTypeScope="" ma:versionID="00497472aedaae5dd2cffdfb4e42f1d0">
  <xsd:schema xmlns:xsd="http://www.w3.org/2001/XMLSchema" xmlns:xs="http://www.w3.org/2001/XMLSchema" xmlns:p="http://schemas.microsoft.com/office/2006/metadata/properties" xmlns:ns2="bb366722-6717-43db-8e3d-5312d5950bfb" targetNamespace="http://schemas.microsoft.com/office/2006/metadata/properties" ma:root="true" ma:fieldsID="6d3d819befc7921d477a3d2624abc431" ns2:_="">
    <xsd:import namespace="bb366722-6717-43db-8e3d-5312d5950b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66722-6717-43db-8e3d-5312d5950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n-document xmlns:xsd="http://www.w3.org/2001/XMLSchema" xmlns:xsi="http://www.w3.org/2001/XMLSchema-instance" guid="0" synced="true" validated="true">
  <n-docbody>
    <standard.doc precedenttype="agreement">
      <prelim>
        <product.name>product.name0</product.name>
        <title>Procurement Act 2023: invitation to tender</title>
        <author>
          <link href="http://uk.practicallaw.com/about/our-team/uk-public-sector" style="ACTLinkURL">
            <ital>Practical Law Public Sector</ital>
          </link>
        </author>
        <resource.type>Standard documents</resource.type>
        <juris>juris0</juris>
        <juris>juris1</juris>
      </prelim>
      <abstract>
        <para>
          <paratext>A standard invitation to tender (ITT) document that can be used by a contracting authority purchasing services using the competitive flexible procedure in accordance with the Procurement Act 2023.</paratext>
        </para>
        <para>
          <paratext>.</paratext>
        </para>
      </abstract>
      <toc.identifier hasToc="true"/>
      <body>
        <cover.sheet>
          <head align="left" preservecase="true">
            <headtext>Invitation to tender</headtext>
          </head>
        </cover.sheet>
        <operative xrefname="paragraph">
          <drafting.note id="a616979" jurisdiction="">
            <head align="left" preservecase="true">
              <headtext>About this document</headtext>
            </head>
            <division id="a000002" level="1">
              <para>
                <paratext>
                  This invitation to tender (ITT) is intended for use by public sector bodies for procurements that are regulated by the 
                  <link href="w-041-5998" style="ACTLinkPLCtoPLC">
                    <ital>Procurement Act 2023</ital>
                  </link>
                   (PA 2023). Specifically, the ITT assumes that the contracting authority is using the competitive flexible procedure to purchase services, though it could be adapted for use in goods and works procurements.
                </paratext>
              </para>
              <para>
                <paratext>This document contains public sector information licensed under the Open Government Licence v3.0.</paratext>
              </para>
              <division id="a915338" level="2">
                <head align="left" preservecase="true">
                  <headtext>Using this document</headtext>
                </head>
                <para>
                  <paratext>Contracting authorities have considerable flexibility when designing a competitive flexible procedure, so it is difficult to be prescriptive. No two procedures may look entirely the same. This ITT is therefore intended as a starting template for contracting authorities to populate and adapt to suit the specifics of any individual procurement.</paratext>
                </para>
                <para>
                  <paratext>
                    Depending on the contracting authority's intentions, some of sections in this ITT may not be relevant or may require amendment to suit how it is being used within the procurement design. For example, 
                    <internal.reference refid="a257729">
                      <ital>paragraph 2</ital>
                    </internal.reference>
                     gives an example timetable and stages within the procurement process, such as presentations, written submissions and site visits. But authorities may choose to structure their procurement differently, for example by inviting initial tenders and having a period of dialogue or negotiation, before inviting final tender submissions. Contracting authorities will therefore need to review and amend the ITT, as appropriate, to suit their procurement design.
                  </paratext>
                </para>
                <para>
                  <paratext>
                    While the ITT is intended for a competitive flexible procedure procurement, it could be adapted for use in the open procedure (
                    <link href="w-042-1582" style="ACTLinkPLCtoPLC">
                      <ital>section 12(2)(a)</ital>
                    </link>
                    <ital>, PA 2023</ital>
                    ). Authorities would need to ensure that they include any conditions of participation and questions relating to the assessment of these and supplier exclusions, as discussed in 
                    <link anchor="a798899" href="w-044-2332" style="ACTLinkPLCtoPLC">
                      <ital>Practice notes, Procurement Act 2023: competitive tendering procedures: Conditions of participation (CP)</ital>
                    </link>
                     and 
                    <link anchor="a427147" href="w-044-0905" style="ACTLinkPLCtoPLC">
                      <ital>Procurement Act 2023: supplier exclusion and debarment: Assessing exclusions: practical steps</ital>
                    </link>
                    .
                  </paratext>
                </para>
                <para>
                  <paratext>
                    For more on the open and competitive flexible procedures, see 
                    <link href="w-044-2332" style="ACTLinkPLCtoPLC">
                      <ital>Practice note, Procurement Act 2023: competitive tendering procedures</ital>
                    </link>
                    .
                  </paratext>
                </para>
                <para>
                  <paratext>The ITT could also be used as a starting point for:</paratext>
                </para>
                <list type="bulleted">
                  <list.item>
                    <para>
                      <paratext>
                        Below-threshold procurements (
                        <link href="w-044-2986" style="ACTLinkPLCtoPLC">
                          <ital>sections 81 to 88</ital>
                        </link>
                        <ital>, PA 2023</ital>
                        ). See 
                        <link href="w-044-4071" style="ACTLinkPLCtoPLC">
                          <ital>Practice note, Procurement Act 2023: below-threshold contracts.</ital>
                        </link>
                      </paratext>
                    </para>
                  </list.item>
                  <list.item>
                    <para>
                      <paratext>
                        Light touch procurements (
                        <link href="w-042-2050" style="ACTLinkPLCtoPLC">
                          <ital>section 9</ital>
                        </link>
                        <ital>, PA 2023</ital>
                        ). See 
                        <link href="w-044-2589" style="ACTLinkPLCtoPLC">
                          <ital>Practice note, Procurement Act 2023: utilities, concession and light touch contracts</ital>
                        </link>
                        .
                      </paratext>
                    </para>
                  </list.item>
                </list>
                <para>
                  <paratext>However, if using for light touch and below-threshold arrangements, contracting authorities should amend and adapt the standard document to ensure that it incorporates any specific requirements for such procurements or contracts as set out in the PA 2023.</paratext>
                </para>
              </division>
              <division id="a348953" level="2">
                <head align="left" preservecase="true">
                  <headtext>Drafting assumptions</headtext>
                </head>
                <para>
                  <paratext>This template ITT is drafted on the following assumptions:</paratext>
                </para>
                <list type="bulleted">
                  <list.item>
                    <para>
                      <paratext>
                        <bold>Competitive flexible procedure. </bold>
                        The contracting authority is used the competitive flexible procedure under the PA 2023.
                      </paratext>
                    </para>
                  </list.item>
                  <list.item>
                    <para>
                      <paratext>
                        <bold>Services.</bold>
                         The contracting authorities is seeking to appoint a services provider.
                      </paratext>
                    </para>
                  </list.item>
                  <list.item>
                    <para>
                      <paratext>
                        <bold>Initial tenders following short-listing. </bold>
                        The ITT is being sent to tenderers that have been short-listed to continue in the process following receipt of requests to participate and assessment. It assumes that tenderers will be asked to submit one written tender, with possible site visits and presentations.
                      </paratext>
                    </para>
                  </list.item>
                </list>
              </division>
            </division>
          </drafting.note>
          <clause id="a000003">
            <para>
              <paratext>
                <table frame="all" pgwide="1">
                  <tgroup cols="1">
                    <colspec colname="1" colnum="1" colwidth="100"/>
                    <tbody>
                      <row>
                        <entry valign="top">
                          <para align="center">
                            <paratext>NAME OF THE CONTRACTING AUTHORITY (AUTHORITY):</paratext>
                          </para>
                        </entry>
                      </row>
                      <row>
                        <entry valign="top">
                          <para align="center">
                            <paratext>TENDER FOR: [TITLE OF THE PROCUREMENT]:</paratext>
                          </para>
                        </entry>
                      </row>
                      <row>
                        <entry valign="top">
                          <para align="center">
                            <paratext>UNIQUE IDENTIFIER FOR THE PROCUREMENT</paratext>
                          </para>
                        </entry>
                      </row>
                      <row>
                        <entry valign="top">
                          <para align="center">
                            <paratext>TENDER RETURN DATE AND TIME (DEADLINE): [DATE AND TIME]</paratext>
                          </para>
                        </entry>
                      </row>
                    </tbody>
                  </tgroup>
                </table>
              </paratext>
            </para>
          </clause>
          <clause id="a1033551">
            <identifier>1.</identifier>
            <head align="left" preservecase="true">
              <headtext>Introduction and background</headtext>
            </head>
            <subclause1 id="a770563">
              <identifier>1.1</identifier>
              <para>
                <paratext>
                  <bold>Contents of the ITT</bold>
                </paratext>
              </para>
              <para>
                <paratext>
                  This invitation to tender (
                  <defn.term>ITT</defn.term>
                  ) comprises:
                </paratext>
              </para>
              <list type="bulleted">
                <list.item>
                  <para>
                    <paratext>Tender completion requirements, evaluation model, specification and schedules.</paratext>
                  </para>
                </list.item>
                <list.item>
                  <para>
                    <paratext>
                      [Draft contract (
                      <bold>Contract</bold>
                      ) and schedules.]
                    </paratext>
                  </para>
                </list.item>
                <list.item>
                  <para>
                    <paratext>[Technical and commercial questions.]</paratext>
                  </para>
                </list.item>
              </list>
            </subclause1>
            <subclause1 id="a293949">
              <identifier>1.2</identifier>
              <para>
                <paratext>
                  <bold>Introduction </bold>
                </paratext>
              </para>
              <para>
                <paratext>
                  The Authority is conducting the procurement using the competitive flexible procedure in accordance with the requirements of the Procurement Act 2023 (
                  <bold>PA 2023</bold>
                  ) for the purpose of procuring the services described in the Specification (
                  <defn.term>Services</defn.term>
                  ).
                </paratext>
              </para>
              <para>
                <paratext>
                  Interested parties completed the procurement specific questionnaire (
                  <bold>P</bold>
                  <defn.term>SQ</defn.term>
                  ), which sought responses in relation to their technical ability to perform the contract, and their legal and financial standing. The Authority evaluated the PSQ responses and selected the [NUMBER] highest ranking qualified candidates. This ITT should be completed by those suppliers (
                  <defn.term>Tenderers</defn.term>
                  ).
                </paratext>
              </para>
              <para>
                <paratext>
                  This ITT contains further information about the procurement process, including the timetable, how to submit a response (
                  <bold>Tender</bold>
                  ), and criteria by which Tenders will be judged (
                  <bold>Award Criteria</bold>
                  ).
                </paratext>
              </para>
              <para>
                <paratext>
                  <bold>Please read this document carefully, as failure to comply may result in exclusion from the procurement or rejection of a Tender.</bold>
                </paratext>
              </para>
            </subclause1>
            <subclause1 id="a926689">
              <identifier>1.3</identifier>
              <head align="left" preservecase="true">
                <headtext>Introduction to the Authority</headtext>
              </head>
              <drafting.note id="a655832" jurisdiction="">
                <head align="left" preservecase="true">
                  <headtext>Introduction to the authority</headtext>
                </head>
                <division id="a000004" level="1">
                  <para>
                    <paratext>This section of the ITT is an opportunity for the authority to sell itself to the supplier market. It should show that it has an understanding of the market and its drivers and, if there is restricted capacity in the market or another supply block, the authority should tailor its description of the services to appeal to the market.</paratext>
                  </para>
                  <para>
                    <paratext>
                      For information on consulting the market, see 
                      <link href="5-519-8003" style="ACTLinkPLCtoPLC">
                        <ital>Standard document, Procurement Act 2023: preliminary market engagement questions for the supplier market</ital>
                      </link>
                      .
                    </paratext>
                  </para>
                </division>
              </drafting.note>
              <para>
                <paratext>[DESCRIBE THE BACKGROUND TO THE AUTHORITY, AND ITS ACTIVITIES AND ORGANISATION. EXPLAIN THE AUTHORITY'S VISION, VALUES AND STRATEGIC OBJECTIVES]</paratext>
              </para>
            </subclause1>
            <subclause1 id="a240542">
              <identifier>1.4</identifier>
              <para>
                <paratext>
                  <bold>Overview of the Services requirements</bold>
                </paratext>
              </para>
              <drafting.note id="a867808" jurisdiction="">
                <head align="left" preservecase="true">
                  <headtext>Providing for future changes</headtext>
                </head>
                <division id="a000005" level="1">
                  <para>
                    <paratext>The authority should consider describing both its settled requirements, and those requirements that may become necessary during the life of the contract and which it may wish to include in the contract at a future date.</paratext>
                  </para>
                  <para>
                    <paratext>
                      <link href="w-042-1801" style="ACTLinkPLCtoPLC">
                        <ital>Section 74</ital>
                      </link>
                       of the PA 2023 permits public contracts to be varied on certain grounds, including where the modification was "unambiguously" provided for in the initial procurement documents, which may include price revision clauses or options, provided such clauses:
                    </paratext>
                  </para>
                  <list type="bulleted">
                    <list.item>
                      <para>
                        <paratext>State the scope and nature of possible modifications or options as well as the conditions under which they may be used.</paratext>
                      </para>
                    </list.item>
                    <list.item>
                      <para>
                        <paratext>Do not provide for modifications or options that would alter the overall nature of the contract.</paratext>
                      </para>
                    </list.item>
                  </list>
                  <para>
                    <paratext>
                      (
                      <ital>Section 74 and </ital>
                      <link href="w-042-2163" style="ACTLinkPLCtoPLC">
                        <ital>paragraph 1 of Schedule 8</ital>
                      </link>
                      <ital>, PA 2023</ital>
                      .)
                    </paratext>
                  </para>
                  <para>
                    <paratext>
                      For more information, see 
                      <link href="w-045-5725" style="ACTLinkPLCtoPLC">
                        <ital>Practice note, Procurement Act 2023: modifying contracts</ital>
                      </link>
                      .
                    </paratext>
                  </para>
                  <division id="a537822" level="2">
                    <head align="left" preservecase="true">
                      <headtext>Materialisation of a known risk</headtext>
                    </head>
                    <para>
                      <paratext>
                        Future variation is also permitted where a "known risk" materialises that jeopardises performance but could not, due to its nature, be identified in the contract at the outset. Reliance on the ground to modify a contract is subject to various cumulative conditions, including that the risk be identified in the tender notice, along within the possibility that it may lead to a contract modification. Where contracting authorities plan to reserve the right to rely on this modification ground, they may want to also refer to it or expand on it in any ITT, as well as the tender notice. For more information, see 
                        <link anchor="a938800" href="w-045-5725" style="ACTLinkPLCtoPLC">
                          <ital>Practice note, Procurement Act 2023: modifying contracts: Materialisation of a known risk</ital>
                        </link>
                        .
                      </paratext>
                    </para>
                  </division>
                </division>
              </drafting.note>
              <para>
                <paratext>[DETAILS OF SERVICE OBJECTIVES OR OUTCOMES]</paratext>
              </para>
              <drafting.note id="a884012" jurisdiction="">
                <head align="left" preservecase="true">
                  <headtext>Providing details of existing service or current arrangements</headtext>
                </head>
                <division id="a000006" level="1">
                  <para>
                    <paratext>It can be difficult to determine how much information to give about the existing service, particularly if the service is already outsourced and the information the authority wants to provide may be commercially sensitive to the incumbent supplier.</paratext>
                  </para>
                  <para>
                    <paratext>
                      <internal.reference refid="a437533">
                        <ital>Schedule 3</ital>
                      </internal.reference>
                       assumes that the authority is able to provide some detail of the current service levels.
                    </paratext>
                  </para>
                  <para>
                    <paratext>
                      The authority may take the view that it is entitled to disclose any information that it would be obliged to disclose if it received a request for the same under the 
                      <link href="4-505-6037" style="ACTLinkPLCtoPLC">
                        <ital>Freedom of Information Act 2000</ital>
                      </link>
                       (FOIA) (see 
                      <link href="0-200-9452" style="ACTLinkPLCtoPLC">
                        <ital>Practice note, Freedom of information</ital>
                      </link>
                      ). However, it should check whether any disclosure would breach any confidentiality obligations it has with its existing supplier and, if it is in any doubt, discuss its intentions with its existing supplier. If the authority receives a freedom of information (FOI) request relating to the contract, it could find itself in the unenviable position of breaching the contract or the FOIA. For more information see 
                      <link href="w-011-6127" style="ACTLinkPLCtoPLC">
                        <ital>Practice note, The application of FOIA exemptions and EIR exceptions to public procurement and public contracts information</ital>
                      </link>
                      .
                    </paratext>
                  </para>
                  <para>
                    <paratext>
                      For a standard clause covering disclosures of supplier information, see 
                      <link href="4-501-5075" style="ACTLinkPLCtoPLC">
                        <ital>Standard clause, Public sector boilerplate: Freedom of information</ital>
                      </link>
                      .
                    </paratext>
                  </para>
                </division>
              </drafting.note>
              <para>
                <paratext>[DETAILS OF CURRENT ARRANGEMENTS]</paratext>
              </para>
            </subclause1>
            <subclause1 id="a948100">
              <identifier>1.5</identifier>
              <para>
                <paratext>
                  <bold>Value of the contract</bold>
                </paratext>
              </para>
              <drafting.note id="a558688" jurisdiction="">
                <head align="left" preservecase="true">
                  <headtext>Specifying a contract value and pricing evaluation</headtext>
                </head>
                <division id="a000007" level="1">
                  <para>
                    <paratext>Contracting authorities may be reluctant to specify an anticipated contract price for fear of attracting bids that are above, at, or just below that value. However, the estimated contract value must be disclosed in the tender notice. And an anticipated price must be disclosed if bids are to be evaluated against it.</paratext>
                  </para>
                  <para>
                    <paratext>There are two common methods of evaluating price, though these two basic models have many variants:</paratext>
                  </para>
                  <list type="bulleted">
                    <list.item>
                      <para>
                        <paratext>The authority sets a benchmark price, with all bids scored on a comparative basis against that price.</paratext>
                      </para>
                    </list.item>
                    <list.item>
                      <para>
                        <paratext>No benchmark is set and the lowest bid price scores the maximum marks available for the pricing element. All other prices are awarded scores depending on what percentage the lowest price is of their price.</paratext>
                      </para>
                    </list.item>
                  </list>
                  <para>
                    <paratext>Where the authority has a fixed budget, it may want to state that bids exceeding a specified limit will be deemed non-compliant and will be rejected. Otherwise, it must rely on the award criteria to ensure it does not end up with a technically superior but unaffordable solution.</paratext>
                  </para>
                  <para>
                    <paratext>
                      For more on pricing evaluation, see 
                      <link anchor="a907132" href="2-386-8761" style="ACTLinkPLCtoPLC">
                        <ital>Practice note, PCR 2015: evaluation of tenders: Use of scoring model to evaluate price</ital>
                      </link>
                      . Although this practice note discusses the evaluation of tenders under the legislation that preceded the PA 2023, the content is equally relevant to PA 2023 procurements.
                    </paratext>
                  </para>
                  <para>
                    <paratext>The risk of encouraging bids that come in close to the specific value can be somewhat mitigated by:</paratext>
                  </para>
                  <list type="bulleted">
                    <list.item>
                      <para>
                        <paratext>Weighting the award criteria more on price than on the technical solution.</paratext>
                      </para>
                    </list.item>
                    <list.item>
                      <para>
                        <paratext>Including evaluation criteria relating to efficiencies and cost reduction.</paratext>
                      </para>
                    </list.item>
                  </list>
                  <para>
                    <paratext>
                      These criteria could either form part of the technical or the price evaluation, depending upon how they are phrased. The contract terms could also encourage efficiencies by operating a gain-share mechanism through which savings will be shared between the parties (for examples, see 
                      <link href="0-202-4551#a326019" style="ACTLinkPLCtoPLC">
                        <ital>Standard documents, Outsourcing agreement: long form: 15. Service improvement and technology refresh</ital>
                      </link>
                       and 
                      <link anchor="a675283" href="2-501-1525" style="ACTLinkPLCtoPLC">
                        <ital>Services agreement for use by public sector bodies: 18. Change control, benchmarking and continuous improvement</ital>
                      </link>
                      ).
                    </paratext>
                  </para>
                  <para>
                    <paratext>
                      If the authority proposes to use a life cycle costing approach to assessing value for money, it must provide details of its approach in the procurement documents (see 
                      <link anchor="a651340" href="2-386-8761" style="ACTLinkPLCtoPLC">
                        <ital>Practice note, PCR 2015: evaluation of tenders: Life cycle costing</ital>
                      </link>
                      ).
                    </paratext>
                  </para>
                </division>
              </drafting.note>
              <para>
                <paratext>The current service handles work to a value of £[AMOUNT] in [TIME FRAME].</paratext>
              </para>
              <para>
                <paratext>The anticipated value of the Services is approximately [DETAILS OF FORECAST SPEND].</paratext>
              </para>
              <para>
                <paratext>[DETAILS OF ANY ANTICIPATED SAVINGS.]</paratext>
              </para>
              <para>
                <paratext>Details of current expenditure or potential future uptake are given in good faith as a guide to past purchasing and current planning to assist you in submitting your Tender. They should not be interpreted as an undertaking to purchase any goods or services to any particular value and do not form part of the Contract.</paratext>
              </para>
            </subclause1>
            <subclause1 id="a296540">
              <identifier>1.6</identifier>
              <para>
                <paratext>
                  <bold>Contract duration</bold>
                </paratext>
              </para>
              <drafting.note id="a862963" jurisdiction="">
                <head align="left" preservecase="true">
                  <headtext>Contract term</headtext>
                </head>
                <division id="a000008" level="1">
                  <para>
                    <paratext>The appropriate duration of the contract is a key issue. Check that the term is appropriate for the particular service to optimise value for money. If the contract term will allow for extensions, be aware that tenderers are likely to propose cost models that are more favourable to the authority during the extension period and, therefore, encourage them to extend. In this way, savings may only be made in the latter years of the contract</paratext>
                  </para>
                </division>
              </drafting.note>
              <para>
                <paratext>
                  The Authority proposes to enter into one [or more] Contract(s) for a maximum period of [NUMBER] [months 
                  <bold>OR</bold>
                   years] with the successful Tenderer (
                  <defn.term>Service Provider</defn.term>
                  ).
                </paratext>
              </para>
              <para>
                <paratext>The anticipated service commencement date is [DATE].</paratext>
              </para>
            </subclause1>
            <subclause1 condition="optional" id="a429033">
              <identifier>1.7</identifier>
              <para>
                <paratext>
                  <bold>Lots</bold>
                </paratext>
              </para>
              <drafting.note id="a834465" jurisdiction="">
                <head align="left" preservecase="true">
                  <headtext>Lots (optional clause)</headtext>
                </head>
                <division id="a000009" level="1">
                  <para>
                    <paratext>
                      The authority may decide to divide the scope of the contract into different lots, for example, based on value or geographical area (
                      <link href="w-044-3708" style="ACTLinkPLCtoPLC">
                        <ital>section 18</ital>
                      </link>
                      <ital>, PA 2023</ital>
                      ). This approach is common where either:
                    </paratext>
                  </para>
                  <list type="bulleted">
                    <list.item>
                      <para>
                        <paratext>The subject of the contract does not lend itself to economies of scale.</paratext>
                      </para>
                    </list.item>
                    <list.item>
                      <para>
                        <paratext>The optimum conditions for such economies of scale are already met in the lots.</paratext>
                      </para>
                    </list.item>
                    <list.item>
                      <para>
                        <paratext>A single provider is unlikely to be able to absorb the volumes to be purchased under the contract.</paratext>
                      </para>
                    </list.item>
                    <list.item>
                      <para>
                        <paratext>The authority requires more than one provider for reasons of service continuity or choice.</paratext>
                      </para>
                    </list.item>
                  </list>
                  <para>
                    <paratext>
                      If the authority considers the contract could reasonably be subdivided into lots but decides not to do so, it must provide reasons for its decision (
                      <ital>section 18(2)(b), PA 2023</ital>
                      ).
                    </paratext>
                  </para>
                  <para>
                    <paratext>Although dividing the services in this way means the authority could end up managing a number of different contracts and (at worst) receiving a disjointed service, it may also permit smaller businesses to enter the market and provide the authority with a contingency should one of the contracts fail. All these considerations will contribute to an assessment of the model that represents best value for money to the authority.</paratext>
                  </para>
                  <para>
                    <paratext>It is worth remembering as well that the reduction of barriers to entry for small and medium-sized enterprises is one of the procurement objectives enshrined in section 12 of the PA 2023.</paratext>
                  </para>
                  <para>
                    <paratext>
                      If the authority does divide the contract into lots, it can limit the number of lots for which a single tenderer can bid (
                      <link href="w-042-1610" style="ACTLinkPLCtoPLC">
                        <ital>section 20(7)</ital>
                      </link>
                      <ital>, PA 2023</ital>
                      ). However, in doing so, contracting authorities may want to consider the risk of receiving multiple bids for one or more lots and few or no bids for less attractive lots. It may be more in keeping with the procurement objectives, and make more sense, to have a diversity of suppliers, and simply limit the number of lots that can be 
                      <bold>won</bold>
                       by one supplier.
                    </paratext>
                  </para>
                  <para>
                    <paratext>
                      <link href="w-044-3723" style="ACTLinkPLCtoPLC">
                        <ital>Regulation 18</ital>
                      </link>
                       of the Procurement Regulations 2024 (
                      <ital>SI 2024/692</ital>
                      ) (PR 2024) sets out the information that must be given when the contract is to be awarded by reference to lots. If the authority wishes to limit the number of lots a single tenderer can win, it should consider and specify how lots will be allocated in the event that a tenderer is the highest scorer for more lots than it is permitted to win. These rules must be transparent and non-discriminatory (
                      <link href="w-042-1582" style="ACTLinkPLCtoPLC">
                        <ital>section 12</ital>
                      </link>
                      <ital>, PA 2023</ital>
                      ).
                    </paratext>
                  </para>
                  <para>
                    <paratext>
                      Where the authority permits bidders to bid for a combination of lots, it should make this clear, and should consider its approach to evaluation carefully, particularly if it wants to enable tenderers to score marks for any additional benefits they can offer the authority, if the tenderer were to win more than one lot. The tender notice must disclose whether this is intended, and a summary of the criteria that the authority intends to apply (
                      <ital>regulation18(2)(p), PR 2024</ital>
                      ). Unless these issues are included in the evaluation criteria, which are disclosed to all tenderers, the authority must not consider them at the evaluation stage.
                    </paratext>
                  </para>
                </division>
              </drafting.note>
              <subclause2 id="a822641">
                <identifier>(a)</identifier>
                <para>
                  <paratext>
                    The Services have been divided into the following work packages (
                    <defn.term>Lots</defn.term>
                    ):
                  </paratext>
                </para>
                <subclause3 id="a380834">
                  <identifier>(i)</identifier>
                  <para>
                    <paratext>[DETAILS OF ANY LOTS]</paratext>
                  </para>
                </subclause3>
              </subclause2>
              <subclause2 condition="optional" id="a475141">
                <identifier>(b)</identifier>
                <para>
                  <paratext>Tenderers are invited to bid for [all or any of] the following Lots:</paratext>
                </para>
                <para>
                  <paratext>[DETAILS OF ANY LOTS AND ANY RESTRICTIONS ON THE NUMBER OF LOTS THAT A SINGLE TENDERER CAN WIN]</paratext>
                </para>
                <para>
                  <paratext>[Tenderers are asked to specify any financial benefit accruing to the Authority if the Tenderer is successful in its bid for more than one Lot.]</paratext>
                </para>
              </subclause2>
            </subclause1>
            <subclause1 id="a862650">
              <identifier>1.8</identifier>
              <para>
                <paratext>
                  <bold>Purpose and scope of this ITT</bold>
                </paratext>
              </para>
              <para>
                <paratext>This ITT:</paratext>
              </para>
              <list type="bulleted">
                <list.item>
                  <para>
                    <paratext>Asks Tenderers to submit their Tenders in accordance with the instructions set out in the remainder of this ITT.</paratext>
                  </para>
                </list.item>
                <list.item>
                  <para>
                    <paratext>Sets out the overall timetable and process for the procurement of Tenders.</paratext>
                  </para>
                </list.item>
                <list.item>
                  <para>
                    <paratext>Provides Tenderers with sufficient information to enable them to submit a compliant Tender (including providing templates where relevant).</paratext>
                  </para>
                </list.item>
                <list.item>
                  <para>
                    <paratext>
                      Sets out the Award Criteria and the model that will be used to evaluate the Tenders (
                      <bold>Tender Evaluation Model</bold>
                      ).
                    </paratext>
                  </para>
                </list.item>
                <list.item>
                  <para>
                    <paratext>Explains the administrative arrangements for the receipt of Tenders.</paratext>
                  </para>
                </list.item>
              </list>
            </subclause1>
            <subclause1 id="a817202">
              <identifier>1.9</identifier>
              <para>
                <paratext>
                  <bold>Requests for clarification </bold>
                </paratext>
              </para>
              <drafting.note id="a381320" jurisdiction="">
                <head align="left" preservecase="true">
                  <headtext>E-tendering portals</headtext>
                </head>
                <division id="a000010" level="1">
                  <para>
                    <paratext>The wording below assumes the authority is using an e-tendering tool to run the procurement and communicate with tenderers. However, the precise terminology should be checked for conformity with the specific e-tendering product being used.</paratext>
                  </para>
                </division>
              </drafting.note>
              <para>
                <paratext>
                  Any clarifications relating to this ITT must be submitted through the e-tendering portal (
                  <bold>Portal</bold>
                  ).
                </paratext>
              </para>
              <para>
                <paratext>
                  The Authority will respond to all reasonable clarifications as soon as possible through publishing the Tenderers' questions and the Authority's response to them on the Portal (
                  <defn.term>Clarifications Log</defn.term>
                  ).
                </paratext>
              </para>
              <para>
                <paratext>If a Tenderer wishes the Authority to treat a clarification as confidential and not issue the response to all Tenderers, it must state this when submitting the clarification. If, in the opinion of the Authority, the clarification is not confidential, the Authority will inform the Tenderer and it will have an opportunity to withdraw it. If the clarification is not withdrawn, the response will be issued to all Tenderers. If the original clarification is withdrawn, the Tenderer may either submit an amended request for the clarification to be treated as confidential, which would be considered by the Authority in the same manner as the original request, or raise a new request to be treated as a non-confidential request.</paratext>
              </para>
              <para>
                <paratext>
                  The deadline for receipt of clarifications relating to the Services or this ITT is set out in 
                  <internal.reference refid="a257729">
                    <ital>paragraph 2</ital>
                  </internal.reference>
                  . The Authority reserves the right not to answer any requests for clarification submitted after this date, or submitted via any means other than the Portal.
                </paratext>
              </para>
              <para>
                <paratext>Tenderers are advised not to rely on communications from the Authority in respect of the Services or ITT unless they are made in accordance with these instructions.</paratext>
              </para>
            </subclause1>
            <subclause1 id="a229730">
              <identifier>1.10</identifier>
              <para>
                <paratext>
                  <bold>Clarifications about the contents of the Tender</bold>
                </paratext>
              </para>
              <drafting.note id="a722375" jurisdiction="">
                <head align="left" preservecase="true">
                  <headtext>Clarifications</headtext>
                </head>
                <division id="a000011" level="1">
                  <para>
                    <paratext>
                      For information on clarifying tenders, see 
                      <link href="2-386-8761#a600050" style="ACTLinkPLCtoPLC">
                        <ital>Practice note, Evaluation of tenders: Clarification if bid is unclear</ital>
                      </link>
                      . Although this practice note discusses the evaluation of tenders under the legislation that preceded the PA 2023, much of its content is equally relevant to PA 2023 procurements.
                    </paratext>
                  </para>
                </division>
              </drafting.note>
              <para>
                <paratext>The Authority reserves the right (but is not obliged) to seek clarification of any aspect of a Tenderer's Tender during the evaluation phase where necessary for the purposes of carrying out a fair evaluation. Tenderers are asked to respond to such requests promptly. Vague or ambiguous answers are likely to score poorly or render the Tender non-compliant.</paratext>
              </para>
            </subclause1>
          </clause>
          <clause id="a257729">
            <identifier>2.</identifier>
            <head align="left" preservecase="true">
              <headtext>Tender Timetable</headtext>
            </head>
            <drafting.note id="a139128" jurisdiction="">
              <head align="left" preservecase="true">
                <headtext>Timetable</headtext>
              </head>
              <division id="a000012" level="1">
                <para>
                  <paratext>The timetable below contains entries for various possible stages in a competitive flexible procedure but will require review and tailoring for the specific procurement in hand. Not all stages will be relevant to every procurement, so authorities should add, delete and move stages depending on the design of their particular procedure. For example, an authority may wish to add in a stage for an ITT for initial tenders, move the presentation stage to earlier in the procedure, or delete the site visit stage.</paratext>
                </para>
              </division>
            </drafting.note>
            <subclause1 id="a977995">
              <identifier>2.1</identifier>
              <para>
                <paratext>
                  <bold>Key dates</bold>
                </paratext>
              </para>
              <para>
                <paratext>This procurement will follow a clear, structured and transparent process to ensure a fair and level playing field is maintained at all times, and that all Tenderers are treated equally.</paratext>
              </para>
              <para>
                <paratext>
                  The key dates for this procurement (
                  <defn.term>Timetable</defn.term>
                  ) are currently anticipated to be as follows:
                </paratext>
              </para>
              <para>
                <paratext>
                  <table frame="all" pgwide="1">
                    <tgroup cols="2">
                      <colspec colname="1" colnum="1" colwidth="50"/>
                      <colspec colname="2" colnum="2" colwidth="50"/>
                      <tbody>
                        <row>
                          <entry valign="top">
                            <para align="left">
                              <paratext>
                                <bold>Event</bold>
                              </paratext>
                            </para>
                          </entry>
                          <entry valign="top">
                            <para align="left">
                              <paratext>
                                <bold>Date</bold>
                              </paratext>
                            </para>
                          </entry>
                        </row>
                        <row>
                          <entry valign="top">
                            <para align="left">
                              <paratext>Notification of outcome of the PSQ evaluation and identification of Tenderers to receive the ITT</paratext>
                            </para>
                          </entry>
                          <entry valign="top">
                            <para align="left">
                              <paratext>[DATE]</paratext>
                            </para>
                          </entry>
                        </row>
                        <row>
                          <entry valign="top">
                            <para align="left">
                              <paratext>Notification of attendance at Tenderers' workshop</paratext>
                            </para>
                          </entry>
                          <entry valign="top">
                            <para align="left">
                              <paratext>[DATE]</paratext>
                            </para>
                          </entry>
                        </row>
                        <row>
                          <entry valign="top">
                            <para align="left">
                              <paratext>Tenderers' workshop</paratext>
                            </para>
                          </entry>
                          <entry valign="top">
                            <para align="left">
                              <paratext>[DATE], [TIME], [VENUE]</paratext>
                            </para>
                          </entry>
                        </row>
                        <row>
                          <entry valign="top">
                            <para align="left">
                              <paratext>Deadline for receipt of requests for clarification</paratext>
                            </para>
                          </entry>
                          <entry valign="top">
                            <para align="left">
                              <paratext>[DATE]</paratext>
                            </para>
                          </entry>
                        </row>
                        <row>
                          <entry valign="top">
                            <para align="left">
                              <paratext>Target date for responses to clarification requests</paratext>
                            </para>
                          </entry>
                          <entry valign="top">
                            <para align="left">
                              <paratext>[DATE]</paratext>
                            </para>
                          </entry>
                        </row>
                        <row>
                          <entry valign="top">
                            <para align="left">
                              <paratext>Notification of site visits and presentations</paratext>
                            </para>
                          </entry>
                          <entry valign="top">
                            <para align="left">
                              <paratext>[DATE]</paratext>
                            </para>
                          </entry>
                        </row>
                        <row>
                          <entry valign="top">
                            <para align="left">
                              <paratext>Deadline for receipt of Tenders</paratext>
                            </para>
                          </entry>
                          <entry valign="top">
                            <para align="left">
                              <paratext>[DATE], [TIME]</paratext>
                            </para>
                          </entry>
                        </row>
                        <row>
                          <entry valign="top">
                            <para align="left">
                              <paratext>Site visits</paratext>
                            </para>
                          </entry>
                          <entry valign="top">
                            <para align="left">
                              <paratext>[DATE]</paratext>
                            </para>
                          </entry>
                        </row>
                        <row>
                          <entry valign="top">
                            <para align="left">
                              <paratext>Presentations</paratext>
                            </para>
                          </entry>
                          <entry valign="top">
                            <para align="left">
                              <paratext>[DATE], [VENUE]</paratext>
                            </para>
                          </entry>
                        </row>
                        <row>
                          <entry valign="top">
                            <para align="left">
                              <paratext>Evaluation of Tenders</paratext>
                            </para>
                          </entry>
                          <entry valign="top">
                            <para align="left">
                              <paratext>[DATE]</paratext>
                            </para>
                          </entry>
                        </row>
                        <row>
                          <entry valign="top">
                            <para align="left">
                              <paratext>Publication of contract award notice</paratext>
                            </para>
                          </entry>
                          <entry valign="top">
                            <para align="left">
                              <paratext>[DATE]</paratext>
                            </para>
                          </entry>
                        </row>
                        <row>
                          <entry valign="top">
                            <para align="left">
                              <paratext>Notification of contract award decision to Tenderers and standstill period</paratext>
                            </para>
                          </entry>
                          <entry valign="top">
                            <para align="left">
                              <paratext>From [DATE] to [DATE]</paratext>
                            </para>
                          </entry>
                        </row>
                        <row>
                          <entry valign="top">
                            <para align="left">
                              <paratext>Confirm contract award</paratext>
                            </para>
                          </entry>
                          <entry valign="top">
                            <para align="left">
                              <paratext>[DATE]</paratext>
                            </para>
                          </entry>
                        </row>
                        <row>
                          <entry valign="top">
                            <para align="left">
                              <paratext>Contract start [and start of mobilisation period]</paratext>
                            </para>
                          </entry>
                          <entry valign="top">
                            <para align="left">
                              <paratext>[DATE]</paratext>
                            </para>
                          </entry>
                        </row>
                        <row>
                          <entry valign="top">
                            <para align="left">
                              <paratext>Target service commencement date</paratext>
                            </para>
                          </entry>
                          <entry valign="top">
                            <para align="left">
                              <paratext>[DATE]</paratext>
                            </para>
                          </entry>
                        </row>
                      </tbody>
                    </tgroup>
                  </table>
                </paratext>
              </para>
              <para>
                <paratext>Any changes to the procurement Timetable shall be notified to all Tenderers as soon as practicable.</paratext>
              </para>
            </subclause1>
            <subclause1 condition="optional" id="a562068">
              <identifier>2.2</identifier>
              <para>
                <paratext>
                  <bold>Tenderers' workshop</bold>
                </paratext>
              </para>
              <drafting.note id="a597547" jurisdiction="">
                <head align="left" preservecase="true">
                  <headtext>Tenderer' workshop (optional clause)</headtext>
                </head>
                <division id="a000013" level="1">
                  <para>
                    <paratext>To allow tenderers to put forward initial questions on the ITT, authorities may want to hold a bidders' conference or a supplier open day to which all tenderers are invited. This has the advantage for the authority of clarifying initial matters raised by tenderers in front of all suppliers at the same time. This will need to be carefully orchestrated and will inevitably mean that tenderers will find out which other tenderers have been shortlisted and are interested in responding. The authority should circulate the questions and answers raised at the Tenderers' workshop to all of the Tenderers after the event (particularly where a Tenderer may end up not being able to attend the workshop for whatever reason).</paratext>
                  </para>
                </division>
              </drafting.note>
              <para>
                <paratext>A workshop for Tenderers will be held as detailed in the Timetable. All Tenderers are recommended to attend. Please confirm who will be representing your organisation (name and status) by the above stated date in order for the Authority to make the appropriate arrangements.</paratext>
              </para>
              <para>
                <paratext>Please send any questions to the address for the Clarifications Log three days before the workshop to ensure they can be answered at the workshop.</paratext>
              </para>
              <para>
                <paratext>[The following [officers OR representatives] from the following departments will attend the workshop: [DETAILS, NAMES AND POSITIONS] OR Further details of the Tenderers' workshop shall be provided on confirmation of attendance].</paratext>
              </para>
            </subclause1>
            <subclause1 id="a894315">
              <identifier>2.3</identifier>
              <para>
                <paratext>
                  <bold>Deadline for receipt of Tenders</bold>
                </paratext>
              </para>
              <drafting.note id="a534351" jurisdiction="">
                <head align="left" preservecase="true">
                  <headtext>Electronic tendering systems</headtext>
                </head>
                <division id="a000014" level="1">
                  <para>
                    <paratext>It is important that the ITT provides clear instructions on the method and timing of tender submission. Suppliers may be unfamiliar with electronic tendering systems and may need additional support with, for example, uploading documents. It is wise to advise all Tenderers to leave enough time to submit their Tenders.</paratext>
                  </para>
                  <division id="a181489" level="2">
                    <head align="left" preservecase="true">
                      <headtext>Extending the deadline</headtext>
                    </head>
                    <para>
                      <paratext>
                        The authority may wish to extend the deadline where significant changes are made to the procurement documents (
                        <link href="w-042-1615" style="ACTLinkPLCtoPLC">
                          <ital>section 54(1)(d)</ital>
                        </link>
                        <ital>, PA 2023</ital>
                        ).
                      </paratext>
                    </para>
                    <para>
                      <paratext>The length of the extension should be proportionate to the nature and complexity of the change.</paratext>
                    </para>
                  </division>
                </division>
              </drafting.note>
              <para>
                <paratext>
                  Responses to this ITT must arrive at the address and in the manner prescribed under 
                  <internal.reference refid="a103584">
                    <ital>paragraph 3.1</ital>
                  </internal.reference>
                   no later than the Deadline.
                </paratext>
              </para>
              <para>
                <paratext>Any Tender received after the Deadline shall not be opened or considered, unless there are exceptional mitigating circumstances such as a technical failure in connection with the Portal, which shall be considered by the Authority in its absolute discretion.</paratext>
              </para>
              <para>
                <paratext>The Authority may, however, in its own absolute discretion extend the Deadline and in such circumstances the Authority will notify all Tenderers of any change.</paratext>
              </para>
            </subclause1>
            <subclause1 id="a369628">
              <identifier>2.4</identifier>
              <para>
                <paratext>
                  <bold>References</bold>
                </paratext>
              </para>
              <drafting.note id="a703392" jurisdiction="">
                <head align="left" preservecase="true">
                  <headtext>References</headtext>
                </head>
                <division id="a000015" level="1">
                  <para>
                    <paratext>References verifying a bidder's past experience (a condition of participation, rather than an award criterion) should be obtained at the PSQ stage.</paratext>
                  </para>
                  <para>
                    <paratext>
                      However, references may be relevant at award stage to support the Tenderers' written submissions (that is, evidence that their solutions are deliverable). For more information, see 
                      <internal.reference refid="a178652">
                        <ital>Drafting note, Presentations (optional clause)</ital>
                      </internal.reference>
                      <ital>.</ital>
                    </paratext>
                  </para>
                  <para>
                    <paratext>
                      For more information on the distinction between conditions of participation and award criteria, see 
                      <link anchor="a798899" href="w-044-2332" style="ACTLinkPLCtoPLC">
                        <ital>Practice note, Procurement Act 2023: competitive tendering procedures: Conditions of participation</ital>
                      </link>
                      .
                    </paratext>
                  </para>
                </division>
              </drafting.note>
              <para>
                <paratext>Tenderers are requested to supply [NUMBER] references. References will be used to verify the technical proposals put forward in the Tender and will not be scored.</paratext>
              </para>
              <para>
                <paratext>[The Authority reserves the right to seek references from any of the Tenderer's customers, including the Authority, whether or not the Tenderer has listed such customers as referees.]</paratext>
              </para>
            </subclause1>
            <subclause1 condition="optional" id="a525285">
              <identifier>2.5</identifier>
              <para>
                <paratext>
                  <bold>Site visits</bold>
                </paratext>
              </para>
              <drafting.note id="a873361" jurisdiction="">
                <head align="left" preservecase="true">
                  <headtext>Site visits and presentations (optional clause)</headtext>
                </head>
                <division id="a000016" level="1">
                  <para>
                    <paratext>Site visits can be used to score specific criteria (provided this is not an assessment of the tenderers' past experience) or to moderate written scores.</paratext>
                  </para>
                  <para>
                    <paratext>The authority may want to visit sites or hear presentations from only those tenderers who stand a chance of winning the work, following evaluation of their written submissions. However, there is potentially some legal risk attached to this approach. There are three possibilities:</paratext>
                  </para>
                  <list type="bulleted">
                    <list.item>
                      <para>
                        <paratext>The authority visits sites or hears presentations from all tenderers.</paratext>
                      </para>
                    </list.item>
                    <list.item>
                      <para>
                        <paratext>The authority invites only the top scorers who are way ahead of their competitors to proceed. The risk of challenge is likely to be low if the authority rejects only those tenderers who are so far behind their competitors that even if they scored maximum available marks for this part of the process, they could not win.</paratext>
                      </para>
                    </list.item>
                    <list.item>
                      <para>
                        <paratext>Alternatively, the authority may want to impose a cut-off, for example, that it reserves the right to take only the top three scoring tenderers through (irrespective of how close their scores are) to a second round of assessment.</paratext>
                      </para>
                    </list.item>
                  </list>
                  <para>
                    <paratext>Presentations and site visits are not, in themselves, evaluation criteria. They can be used to evaluate technical criteria and, if so, these should be specified. Alternatively, they can also be used to moderate the written submissions and attract no separate marks. Either way, the authority must specify how the presentations or site visits are being used and which of the evaluation criteria will be scored or moderated in this way.</paratext>
                  </para>
                  <para>
                    <paratext>If the authority chooses to only visit sites or hear presentations from the top-scoring tenderers, it must ensure that:</paratext>
                  </para>
                  <list type="bulleted">
                    <list.item>
                      <para>
                        <paratext>If the site visits or presentations attract specific marks, all those tenderers who could have a chance of winning the work are invited (taking into account that the lowest-scoring tenderers following evaluation of the written submission may score highly and the highest-scoring tenderers poorly).</paratext>
                      </para>
                    </list.item>
                    <list.item>
                      <para>
                        <paratext>If the site visits or presentations are used to moderate specific marks, all those tenderers who could have a chance of winning the work are invited (taking into account that the scores of the lowest-scoring tenderers could be moderated upwards and the highest scoring tenderers downwards). This exercise is further complicated if a large number of criteria are capable of moderation.</paratext>
                      </para>
                    </list.item>
                  </list>
                  <para>
                    <paratext>If the presentations or site visits attract their own marks, the marks from the written submission can be added to those allocated for the site visits or presentation to provide the overall score.</paratext>
                  </para>
                </division>
              </drafting.note>
              <para>
                <paratext>All Tenderers are asked to make available [NUMBER] site[s] [as identified in your response to the PSQ]. The site visits will be required to [score the Evaluation Criteria as OR moderate the scores obtained from your written submissions on the Evaluation Criteria] identified in the Tender Evaluation Model.</paratext>
              </para>
              <para>
                <paratext>Site visits are planned to take place on the dates set out in the Timetable. You should keep these dates free in case you are asked to make a site available.</paratext>
              </para>
              <para>
                <paratext>[The Authority reserves the right to visit the sites of the top [NUMBER] scoring Tenderers or more, although, where the scores which are being [evaluated OR moderated] by the visits are close enough that the [evaluation OR moderation] could make a difference to the contract award, the authority will visit all relevant Tenderers' sites.]</paratext>
              </para>
            </subclause1>
            <subclause1 condition="optional" id="a620646">
              <identifier>2.6</identifier>
              <para>
                <paratext>
                  <bold>Software or product demonstration</bold>
                </paratext>
              </para>
              <drafting.note id="a161709" jurisdiction="">
                <head align="left" preservecase="true">
                  <headtext>Software or product demonstration (optional clause)</headtext>
                </head>
                <division id="a000017" level="1">
                  <para>
                    <paratext>The wording below can be adapted for use where the tenderers must carry out a demonstration of software or other product, rather than provide access to a site.</paratext>
                  </para>
                </division>
              </drafting.note>
              <para>
                <paratext>
                  You will need to include a demonstration of the [software] solution proposed for the Contract [as part of the site visit (see 
                  <internal.reference refid="a535827">
                    <ital>paragraph 4</ital>
                  </internal.reference>
                   for more information)].
                </paratext>
              </para>
            </subclause1>
            <subclause1 condition="optional" id="a364657">
              <identifier>2.7</identifier>
              <para>
                <paratext>
                  <bold>Presentations</bold>
                </paratext>
              </para>
              <drafting.note id="a178652" jurisdiction="">
                <head align="left" preservecase="true">
                  <headtext>Presentations (optional clause)</headtext>
                </head>
                <division id="a000018" level="1">
                  <para>
                    <paratext>
                      For information on presentations and evaluation, see 
                      <internal.reference refid="a873361">
                        <ital>Drafting note, Site visits and presentations (optional clause)</ital>
                      </internal.reference>
                      <ital> (optional clause)</ital>
                      .
                    </paratext>
                  </para>
                  <para>
                    <paratext>The authority must notify tenderers of the criteria that will be evaluated or moderated at the presentation. However, they are not required to issue specific questions before the presentation.</paratext>
                  </para>
                </division>
              </drafting.note>
              <para>
                <paratext>A maximum of the [top three scoring OR [NUMBER]] Tenderers will be invited to deliver a presentation to representatives of the Authority [and other organisations as appropriate] in support of their Tenders, as set out in the Timetable. You should keep this date free in case you are asked to attend.</paratext>
              </para>
              <para>
                <paratext>The presentations will be used to [evaluate the Evaluation Criteria OR moderate the written submissions for the Evaluation Criteria] specified in the Tender Evaluation Model.</paratext>
              </para>
              <para>
                <paratext>[The panel will consist of the following [officers OR representatives] from the following departments: [DETAILS, NAMES OR POSITIONS].</paratext>
              </para>
              <para>
                <paratext>
                  <bold>OR</bold>
                </paratext>
              </para>
              <para>
                <paratext>The names and positions of those attending from the Authority will be notified to all Tenderers in advance of the presentation.]</paratext>
              </para>
              <para>
                <paratext>[Topics for discussion for the presentation will be issued no later than [NUMBER] days before the presentation.]</paratext>
              </para>
            </subclause1>
            <subclause1 id="a639810">
              <identifier>2.8</identifier>
              <para>
                <paratext>
                  <bold>Contract award</bold>
                </paratext>
              </para>
              <drafting.note id="a207531" jurisdiction="">
                <head align="left" preservecase="true">
                  <headtext>Standstill period</headtext>
                </head>
                <division id="a000019" level="1">
                  <para>
                    <paratext>
                      The standstill period must be at least eight working days, starting with the day on which the contract award notice is published. Contracting authorities can adopt a longer period if desired (
                      <link href="w-042-2056" style="ACTLinkPLCtoPLC">
                        <ital>section 51</ital>
                      </link>
                      <ital>, PA 2023</ital>
                      ). In calculating the period of eight working days, contracting authorities must discount weekends and any day that is a bank holiday in 
                      <bold>any part</bold>
                       of the United Kingdom. For more information on the standstill period, see 
                      <link anchor="a731392" href="w-044-2332" style="ACTLinkPLCtoPLC">
                        <ital>Practice note, Procurement Act 2023: competitive tendering procedures: Standstill</ital>
                      </link>
                      .
                    </paratext>
                  </para>
                </division>
              </drafting.note>
              <para>
                <paratext>The Authority may award Contract(s) on the basis of a [Tender] submitted in accordance with the instructions below.</paratext>
              </para>
              <para>
                <paratext>Contract award is subject to the formal approval process of the Authority. Until all necessary approvals are obtained, a contract award notice published and the standstill period completed, no Contract(s) will be entered into.</paratext>
              </para>
              <para>
                <paratext>Once the Authority has reached a decision in respect of a contract award, it will notify all bidders of that decision and provide for a standstill period in accordance with the PA 2023 before entering into any Contract(s).</paratext>
              </para>
            </subclause1>
            <subclause1 id="a177160">
              <identifier>2.9</identifier>
              <para>
                <paratext>
                  <bold>Debrief</bold>
                </paratext>
              </para>
              <drafting.note id="a345128" jurisdiction="">
                <head align="left" preservecase="true">
                  <headtext>Debriefing requirements</headtext>
                </head>
                <division id="a000020" level="1">
                  <para>
                    <paratext>
                      For more information on what is required in the debrief, see 
                      <link anchor="a933507" href="w-044-2332" style="ACTLinkPLCtoPLC">
                        <ital>Practice note, Procurement Act 2023: competitive tendering procedures: Assessment summaries</ital>
                      </link>
                      .
                    </paratext>
                  </para>
                </division>
              </drafting.note>
              <para>
                <paratext>An assessment summary will be sent to each Tenderer. In its assessment summary the successful Tenderer will be told the scores it received against each award criterion and the reasons for those scores. Each unsuccessful Tenderer will receive its own scores and reasons for those scores, plus the equivalent information for the successful Tenderer.</paratext>
              </para>
            </subclause1>
          </clause>
          <clause id="a803841">
            <identifier>3.</identifier>
            <head align="left" preservecase="true">
              <headtext>Tender completion information</headtext>
            </head>
            <subclause1 id="a103584">
              <identifier>3.1</identifier>
              <para>
                <paratext>
                  <bold>Formalities</bold>
                </paratext>
              </para>
              <para>
                <paratext>[All documents comprising the Tender must be completed and uploaded to the Portal by [DATE] [TIME] [Deadline.]</paratext>
              </para>
              <para>
                <paratext>[INSERT ANY REQUIREMENTS SPECIFIC TO AUTHORITY'S E-TENDERING TOOL.]</paratext>
              </para>
              <para>
                <paratext>[The following requirements must be adhered to when submitting Tenders:</paratext>
              </para>
              <list type="bulleted">
                <list.item>
                  <para>
                    <paratext>The pages of the Tender documents must be numbered sequentially as "Page [x] of [xx]" and include the date and title of the document on each page of the main body.</paratext>
                  </para>
                </list.item>
                <list.item>
                  <para>
                    <paratext>Any additional pre-existing material that is necessary to support the Tender should be included as schedules with cross-references to this material in the main body of the Tender. Cross-references to this ITT should also be included in the Tender whenever this is relevant.</paratext>
                  </para>
                </list.item>
                <list.item>
                  <para>
                    <paratext>Where documents are embedded within other documents, Tenderers must upload separate copies of the embedded documents.</paratext>
                  </para>
                </list.item>
                <list.item>
                  <para>
                    <paratext>The Tender must be in English and drafted in accordance with the drafting guidance set out in this ITT.</paratext>
                  </para>
                </list.item>
                <list.item>
                  <para>
                    <paratext>A table of contents must be provided.</paratext>
                  </para>
                </list.item>
                <list.item>
                  <para>
                    <paratext>The Tender must be fully cross-referenced.</paratext>
                  </para>
                </list.item>
                <list.item>
                  <para>
                    <paratext>A list of supporting material must be supplied.</paratext>
                  </para>
                </list.item>
                <list.item>
                  <para>
                    <paratext>Tenderers should use [FONT TYPE AND SIZE].</paratext>
                  </para>
                </list.item>
                <list.item>
                  <para>
                    <paratext>Line spacing must be [SPACING SIZE] or more.</paratext>
                  </para>
                </list.item>
              </list>
              <para>
                <paratext>The Tender must be clear, concise and complete. The Authority reserves the right to mark a Tenderer down or exclude it from the procurement if its Tender contains any ambiguities or caveats or lacks clarity. Tenderers should submit only such information as is necessary to respond effectively to this ITT. Tenders will be evaluated on the basis of information submitted by the Deadline.</paratext>
              </para>
              <para>
                <paratext>
                  The Tenderer must upload a duly executed Form of Tender (
                  <internal.reference refid="a737736">
                    <ital>Schedule 12</ital>
                  </internal.reference>
                  ). Where the Tenderer is a company, the Tender must be signed by a duly authorised representative of that company. Where the Tenderer is a consortium, the Tender must be signed by the lead authorised representative of the consortium, which organisation shall be responsible for the performance of the Contract. In the case of a partnership, all the partners should sign or, alternatively, one only may sign, in which case they must have and should state that they have authority to sign on behalf of the other partner(s). The names of all the partners should be given in full together with the trading name of the partnership. In the case of a sole trader, they should sign and give their name in full together with the name under which they are trading.
                </paratext>
              </para>
            </subclause1>
            <subclause1 condition="optional" id="a878554">
              <identifier>3.2</identifier>
              <para>
                <paratext>
                  <bold>Executive summary</bold>
                </paratext>
              </para>
              <drafting.note id="a315737" jurisdiction="">
                <head align="left" preservecase="true">
                  <headtext>Executive summary</headtext>
                </head>
                <division id="a000021" level="1">
                  <para>
                    <paratext>Executive summaries of the Tender or covering letters will not be required in every case.</paratext>
                  </para>
                </division>
              </drafting.note>
              <para>
                <paratext>Each Tenderer must also provide an executive summary of its Tender. Each Tenderer must include in its executive summary:</paratext>
              </para>
              <list type="bulleted">
                <list.item>
                  <para>
                    <paratext>An outline of the way in which the Authority's requirements are to be met by its proposal.</paratext>
                  </para>
                </list.item>
                <list.item>
                  <para>
                    <paratext>A summary of all the services offered by the Tenderer in response to the ITT.</paratext>
                  </para>
                </list.item>
                <list.item>
                  <para>
                    <paratext>An overview of the Tenderer's overall costs and proposals in relation to pricing.</paratext>
                  </para>
                </list.item>
                <list.item>
                  <para>
                    <paratext>A clear statement of whether it is a consortium or similar.</paratext>
                  </para>
                </list.item>
                <list.item>
                  <para>
                    <paratext>A clear statement of the Tenderer's commitment to meet the Authority's requirements and the pricing, payment and performance model.</paratext>
                  </para>
                </list.item>
                <list.item>
                  <para>
                    <paratext>Confirmation that the Tender(s) will remain open for a period of [NUMBER] days.</paratext>
                  </para>
                </list.item>
                <list.item>
                  <para>
                    <paratext>Written confirmation of no adverse change since the PSQ stage in its financial standing and any other information provided at that stage.</paratext>
                  </para>
                </list.item>
                <list.item>
                  <para>
                    <paratext>Notification of any change in control, composition or membership (if any) that has taken place after the Tenderer's submission of its expression of interest.</paratext>
                  </para>
                </list.item>
                <list.item>
                  <para>
                    <paratext>[Any other requirements of the Authority (for example, certificates of non-collusion, non-canvassing and so on).]</paratext>
                  </para>
                </list.item>
              </list>
              <para>
                <paratext>If changes subsequently occur in relation to the statements set out in the executive summary, the Tenderer must promptly notify the Authority of them. The Authority reserves the right to disqualify any Tenderer that fails to notify the Authority. Tenderers are also reminded of the eligibility requirements that apply to the procurement process at all times. In particular, these include the exclusion provisions set out in sections 26 to 31 and Schedules 6 and 7 to the PA 2023, and the minimum standards set out in the PSQ. Any change in the eligibility of a Tenderer must be notified immediately to the Authority in writing and may result in that Tenderer being disqualified from any further participation in the procurement process.</paratext>
              </para>
            </subclause1>
            <subclause1 id="a348295">
              <identifier>3.3</identifier>
              <para>
                <paratext>
                  <bold>Submission of Tenders</bold>
                </paratext>
              </para>
              <para>
                <paratext>Each Tenderer:</paratext>
              </para>
              <list type="bulleted">
                <list.item>
                  <para>
                    <paratext>Must submit one Tender [in respect of each Lot that the Tenderer has been invited to respond to by the Authority and for which it wishes to make a bid].</paratext>
                  </para>
                </list.item>
                <list.item>
                  <para>
                    <paratext>[May submit one or more Tenders in respect of one or more combinations of Lots showing any financial benefits accruing to the Authority if the Tenderer were to win more than one Lot.]</paratext>
                  </para>
                </list.item>
              </list>
              <para>
                <paratext>
                  [The 
                  <bold>OR</bold>
                   Each] Tender must meet the Authority's minimum requirements, operate as a standalone bid and not be dependent on any other bid or any other factors external to the Tender itself. That is, [the 
                  <bold>OR</bold>
                   each] Tender must be capable of being accepted by the Authority in its own right.
                </paratext>
              </para>
            </subclause1>
            <subclause1 id="a305014">
              <identifier>3.4</identifier>
              <para>
                <paratext>
                  <bold>Contract</bold>
                </paratext>
              </para>
              <drafting.note id="a315279" jurisdiction="">
                <head align="left" preservecase="true">
                  <headtext>Evaluating the response to the contract terms</headtext>
                </head>
                <division id="a000022" level="1">
                  <para>
                    <paratext>This section of the template assumes that the authority is issuing a draft contract at this stage, and that its terms are non-negotiable. However, it is also possible to permit tenderers to mark up the draft contract. The authority then scores the commercial acceptability or risk allocation of the amended contract as part of the evaluation.</paratext>
                  </para>
                  <para>
                    <paratext>The potential problem with the latter approach is that a bidder may submit amendments to the terms that are unacceptable to the authority. Unless the authority reserves for itself the discretion to reject such a bid as non-compliant, it may be obliged to award the contract to that Tenderer, if its Tender otherwise represents best value for money. Alternatively, if the authority requires bids to be rejected as non-compliant where the contract has been marked up, this may have the effect of rejecting a good Tenderer who failed to understand the process and used the mark-up as a first attempt to engage in a negotiation.</paratext>
                  </para>
                  <para>
                    <paratext>It is, therefore, simpler, especially for straightforward contracts, for the authority to impose contract terms that are reasonable and reflect industry norms. If there are any significant difficulties with the Tenderers accepting those terms, they can raise the issue through the clarification process.</paratext>
                  </para>
                  <para>
                    <paratext>
                      For more information, see 
                      <link href="2-386-8761" style="ACTLinkPLCtoPLC">
                        <ital>Practice note, Evaluation of tenders; Evaluation of terms and conditions</ital>
                      </link>
                       (this practice note discusses the evaluation of tenders under the legislation that preceded the PA 2023, but contains material that is equally relevant to PA 2023 procurements).
                    </paratext>
                  </para>
                </division>
              </drafting.note>
              <para>
                <paratext>
                  The draft Contract that the Authority proposes to use is attached at 
                  <internal.reference refid="a472790">
                    <ital>Schedule 1</ital>
                  </internal.reference>
                  . By submitting a Tender, Tenderers are agreeing to be bound by the terms of this ITT and the Contract without further negotiation or amendment.
                </paratext>
              </para>
              <para>
                <paratext>
                  If the terms of the Contract render the proposals in the Tenderer's Tender unworkable, the Tenderer should submit a clarification in accordance with 
                  <internal.reference refid="a817202">
                    <ital>paragraph 1.9</ital>
                  </internal.reference>
                   and the Authority will consider whether any amendment to the Contract is required. Any amendments shall be published through the Clarifications Log and shall apply to all Tenderers. Where both the amendment and the original drafting are acceptable and workable to the Authority, the Authority shall publish the amendment as an alternative to the original drafting. Tenderers should indicate if they prefer the amendment; otherwise the original drafting shall apply. Any amendments that are proposed but not approved by the Authority through this process will not be acceptable and may be construed as a rejection of the terms, leading to the disqualification of the Tender.
                </paratext>
              </para>
            </subclause1>
            <subclause1 id="a966830">
              <identifier>3.5</identifier>
              <para>
                <paratext>
                  <bold>Documents forming the Contract</bold>
                </paratext>
              </para>
              <drafting.note id="a708697" jurisdiction="">
                <head align="left" preservecase="true">
                  <headtext>Documents forming the contract</headtext>
                </head>
                <division id="a000023" level="1">
                  <para>
                    <paratext>
                      The ITT envisages that its schedules will be included as schedules to the eventual contract, where relevant (see 
                      <link href="2-501-1525" style="ACTLinkPLCtoPLC">
                        <ital>Standard document, Services agreement for use by public sector bodies</ital>
                      </link>
                      ). The authority may also want to make the following information available to tenderers, where relevant:
                    </paratext>
                  </para>
                  <list type="bulleted">
                    <list.item>
                      <para>
                        <paratext>
                          <bold>Information about the current service. </bold>
                          This information enables the tenderers to understand the existing service. Except where it is included in the specification for the new contract, it should not form part of the final contract (see 
                          <internal.reference refid="a884012">
                            <ital>Drafting note, Providing details of existing service or current arrangements</ital>
                          </internal.reference>
                          .)
                        </paratext>
                      </para>
                    </list.item>
                    <list.item>
                      <para>
                        <paratext>
                          <bold>Site plans.</bold>
                           For inclusion in the final contract, if relevant.
                        </paratext>
                      </para>
                    </list.item>
                    <list.item>
                      <para>
                        <paratext>
                          <bold>Asset list.</bold>
                           For inclusion in the final contract if any authority or incumbent supplier assets are being transferred to or otherwise made available for use by the service provider.
                        </paratext>
                      </para>
                    </list.item>
                    <list.item>
                      <para>
                        <paratext>
                          <bold>Contracts list.</bold>
                           For inclusion in the final contract if any authority or incumbent supplier contracts (for example, software licences) are being assigned or novated to the new supplier.
                        </paratext>
                      </para>
                    </list.item>
                    <list.item>
                      <para>
                        <paratext>
                          <bold>Applicable policies.</bold>
                           The authority should include with the ITT any relevant policies that it requires the service provider to comply with (for example, on data security or health and safety). These policies will be incorporated into the final contract.
                        </paratext>
                      </para>
                    </list.item>
                    <list.item>
                      <para>
                        <paratext>
                          <bold>Commercially sensitive information.</bold>
                           The authority may give the tenderers the opportunity to identify their commercially sensitive information. Although the authority does not agree to keep the information confidential, it provides the authority with guidance on when it should consult the tenderer before disclosing any of the information supplied by it, where the authority is responding to an FOI request. This list may form part of the final contract. It may not be convenient to list commercially sensitive information in contracts, as such lists may soon be out of date. It may be preferable for the parties to agree to consult one another if an FOI request is received for any information that could reasonably be viewed as commercially sensitive. For more information, see 
                          <link href="w-011-6127" style="ACTLinkPLCtoPLC">
                            <ital>Practice note, The application of FOIA exemptions and EIR exceptions to public procurement and public contracts information</ital>
                          </link>
                          .
                        </paratext>
                      </para>
                    </list.item>
                    <list.item>
                      <para>
                        <paratext>
                          <bold>Deed of guarantee.</bold>
                           If the authority requires a guarantee, this will be included as a schedule to the final contract. For more information, see 
                          <link href="3-203-0923" style="ACTLinkPLCtoPLC">
                            <ital>Standard document, Parent company guarantee (outsourcing)</ital>
                          </link>
                          .
                        </paratext>
                      </para>
                    </list.item>
                    <list.item>
                      <para>
                        <paratext>
                          <bold>Provisional list of employees who may transfer under TUPE</bold>
                          , which should also be provided if the new service triggers a TUPE transfer under the 
                          <link href="2-505-5915" style="ACTLinkPLCtoPLC">
                            <ital>Transfer of Undertakings (Protection of Employment) Regulations 2006</ital>
                          </link>
                           (
                          <ital>SI 2006/246</ital>
                          ). A final list will be included in the final contract. However, the authority may not wish or be able to provide full details of the workforce at the date the tender notice is published. In that case, the authority should at least provide outline information. If the information is being withheld for reasons of confidentiality, the authority must inform tenderers about access arrangements. (If the transferring employees are former public sector employees, the draft contract should also include information about their current pension scheme and its conditions of participation, such as a draft admission agreement and, if necessary, a bond agreement.) This provisional list of transferring employees should be updated before the transfer date and the final list should be included in the contract.
                        </paratext>
                      </para>
                    </list.item>
                  </list>
                  <division id="a306741" level="2">
                    <head align="left" preservecase="true">
                      <headtext>Specification</headtext>
                    </head>
                    <para>
                      <paratext>
                        In the specification, the authority should set out the detailed requirements for (each of) the services. The more detail that can be included, the more comprehensive a response the authority is likely to receive from each tenderer and the easier it will be to compare tenderers' responses on a like-for-like basis. There is often a balancing act between wanting to be provided with a comprehensive and detailed proposal on the one hand, without defining and pre-determining the solution on the other. For information on specifications, see 
                        <link href="5-542-5406" style="ACTLinkPLCtoPLC">
                          <ital>Practice note, Drafting specifications for services contracts (public sector)</ital>
                        </link>
                         (this practice note discusses the drafting of specifications under the legislation that preceded the PA 2023, but contains material that is equally relevant to PA 2023 procurements).
                      </paratext>
                    </para>
                  </division>
                </division>
              </drafting.note>
              <para>
                <paratext>The following documents shall form part of the Contract between the Authority and the Service Provider(s):</paratext>
              </para>
              <list type="bulleted">
                <list.item>
                  <para>
                    <paratext>Contract and its schedules.</paratext>
                  </para>
                </list.item>
                <list.item>
                  <para>
                    <paratext>Specification.</paratext>
                  </para>
                </list.item>
                <list.item>
                  <para>
                    <paratext>Schedules (such as service levels, site plans, asset lists, contracts list, list of transferring employees, relevant policies and so on).</paratext>
                  </para>
                </list.item>
                <list.item>
                  <para>
                    <paratext>A pricing model (as completed by the Service Provider).</paratext>
                  </para>
                </list.item>
                <list.item>
                  <para>
                    <paratext>
                      [Responses to requirements 
                      <bold>OR</bold>
                       method statement questions] (as completed by the Service Provider).
                    </paratext>
                  </para>
                </list.item>
                <list.item>
                  <para>
                    <paratext>[A list of commercially sensitive information (as completed by the successful Tenderer).]</paratext>
                  </para>
                </list.item>
              </list>
            </subclause1>
            <subclause1 id="a572281">
              <identifier>3.6</identifier>
              <para>
                <paratext>
                  <bold>Consortia and subcontractors</bold>
                </paratext>
              </para>
              <drafting.note id="a509863" jurisdiction="">
                <head align="left" preservecase="true">
                  <headtext>Consortia arrangements</headtext>
                </head>
                <division id="a000024" level="1">
                  <para>
                    <paratext>This ITT envisages a wide range of consortium and sub-contracting arrangements, which the authority may wish to modify to meet its own requirements.</paratext>
                  </para>
                </division>
              </drafting.note>
              <para>
                <paratext>The Authority requires each Tenderer to identify whether any and, if so, which subcontracting or consortium arrangements apply in the case of its Tender, including the share (if any) of the Contract to be subcontracted, the identity of the proposed subcontractors, and which entity is proposed to be the Service Provider.</paratext>
              </para>
              <para>
                <paratext>For the purposes of this ITT, the following terms apply:</paratext>
              </para>
              <list type="bulleted">
                <list.item>
                  <para>
                    <paratext>
                      <bold>Consortium arrangement.</bold>
                       Where a number of economic operators come together to submit a bid for the Contract. The economic operators may already be part of an established consortium. Alternatively, the economic operators may constitute a temporary association which is intended to become a formalised structure (such as a special purpose vehicle (SPV) or a subcontracting arrangement) after the award of the Contract. Consortium structures may include a hub-and-spoke delivery model, a lead body model or an SPV.
                    </paratext>
                  </para>
                </list.item>
                <list.item>
                  <para>
                    <paratext>
                      <bold>Subcontracting arrangement.</bold>
                       Subcontracting could involve, for example, an economic operator bidding as a prime contractor and using a subcontractor or subcontractors to deliver some of the Services, or an economic operator bidding as a managing agent and using subcontractors to deliver all of the Services.
                    </paratext>
                  </para>
                </list.item>
              </list>
            </subclause1>
          </clause>
          <clause id="a535827">
            <identifier>4.</identifier>
            <head align="left" preservecase="true">
              <headtext>Procurement terms and conditions</headtext>
            </head>
            <subclause1 id="a557628">
              <identifier>4.1</identifier>
              <para>
                <paratext>
                  <bold>Warnings and disclaimers</bold>
                </paratext>
              </para>
              <para>
                <paratext>While the information contained in this ITT is believed to be correct at the time of issue, neither the Authority and its advisers,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Tenderer. This exclusion does not extend to any fraudulent misrepresentation made by or on behalf of the Authority.</paratext>
              </para>
              <para>
                <paratext>If a Tenderer proposes to enter into a Contract with the Authority, it must rely on its own enquiries and on the terms and conditions set out in the Contract(s) (as and when finally executed), subject to the limitations and restrictions specified in it.</paratext>
              </para>
              <para>
                <paratext>Neither the issue of this ITT, nor any of the information presented in it, should be regarded as a commitment or representation on the part of the Authority (or any other person) to enter into a contractual arrangement.</paratext>
              </para>
            </subclause1>
            <subclause1 id="a447638">
              <identifier>4.2</identifier>
              <para>
                <paratext>
                  <bold>Confidentiality and freedom of information</bold>
                </paratext>
              </para>
              <drafting.note id="a105207" jurisdiction="">
                <head align="left" preservecase="true">
                  <headtext>Confidentiality and freedom of information</headtext>
                </head>
                <division id="a000025" level="1">
                  <para>
                    <paratext>
                      Under 
                      <link href="w-044-3720" style="ACTLinkPLCtoPLC">
                        <ital>section 94</ital>
                      </link>
                       of the PA 2023, a contracting authority may withhold information forwarded to it by an economic operator if the Authority is satisfied that it is contrary to national security to disclose it, or that the information is sensitive commercial information and there is an overriding public interest in withholding it. Sensitive commercial information includes trade secrets and information that is likely to prejudice the commercial interests of any person if disclosed.
                    </paratext>
                  </para>
                  <para>
                    <paratext>The obligations under section 94 are subject to any disclosure obligations the public body has under FOIA, the EIR and any other provision of the PA 2023 relating to the publication of contract award notices, the contracts themselves and assessment summaries.</paratext>
                  </para>
                  <para>
                    <paratext>Tenderers should be made aware of the possibility that information submitted as part of their tender responses may need to be disclosed by virtue of the authority's transparency and disclosure obligations. Any decision to disclose will ultimately lie with the authority, but it is commonplace to give tenderers the option to designate certain information they submit as commercially sensitive for authorities to take into account when considering whether and what to disclose.</paratext>
                  </para>
                  <para>
                    <paratext>
                      For more information about contracting authorities' disclosure obligations under 
                      <link href="4-505-6037" style="ACTLinkPLCtoPLC">
                        <ital>FOIA</ital>
                      </link>
                      <ital> </ital>
                      and 
                      <link href="3-508-2782" style="ACTLinkPLCtoPLC">
                        <ital>EIR</ital>
                      </link>
                      , see:
                    </paratext>
                  </para>
                  <list type="bulleted">
                    <list.item>
                      <para>
                        <paratext>
                          <link href="w-007-8162" style="ACTLinkPLCtoPLC">
                            <ital>Practice note, Freedom of information in public procurement and public sector contracts: overview</ital>
                          </link>
                          .
                        </paratext>
                      </para>
                    </list.item>
                    <list.item>
                      <para>
                        <paratext>
                          <link href="w-011-6127" style="ACTLinkPLCtoPLC">
                            <ital>Practice note, The application of FOIA exemptions and EIR exceptions to public procurement and public contracts information</ital>
                          </link>
                          <ital>.</ital>
                        </paratext>
                      </para>
                    </list.item>
                    <list.item>
                      <para>
                        <paratext>
                          <link href="w-026-4537" style="ACTLinkPLCtoPLC">
                            <ital>Freedom of Information Act 2000: section 40 exemption for personal data (UK GDPR and DPA 2018)</ital>
                          </link>
                          <ital>.</ital>
                        </paratext>
                      </para>
                    </list.item>
                    <list.item>
                      <para>
                        <paratext>
                          <link href="w-013-0384" style="ACTLinkPLCtoPLC">
                            <ital>Checklist, Handling freedom of information requests for procurement and public contracts information</ital>
                          </link>
                          .
                        </paratext>
                      </para>
                    </list.item>
                  </list>
                  <division id="a168113" level="2">
                    <head align="left" preservecase="true">
                      <headtext>Tender responses containing personal data</headtext>
                    </head>
                    <para>
                      <paratext>
                        Tender responses (or other documents forming part of the response) may contain 
                        <link href="8-200-3413" style="ACTLinkPLCtoPLC">
                          <ital>personal data</ital>
                        </link>
                         relating to a tenderer's employees or contractors, such as their name, address or date of birth. Contracting authorities must comply with applicable data protection legislation when processing such data.
                      </paratext>
                    </para>
                    <para>
                      <paratext>
                        Given the nature of procurement exercises (and the fact that the contracting authority determines how to process such information), the contracting authority would most likely be acting as a 
                        <link href="5-107-5723" style="ACTLinkPLCtoPLC">
                          <ital>controller</ital>
                        </link>
                         and would therefore need to process any personal data contained in the tender responses submitted in accordance with UK data protection laws, including the 
                        <link href="w-026-8528" style="ACTLinkPLCtoPLC">
                          <ital>UK GPDR</ital>
                        </link>
                        .
                        <ital> </ital>
                        For more information see, 
                        <link href="w-013-3757" style="ACTLinkPLCtoPLC">
                          <ital>Practice note, Overview of UK GDPR</ital>
                        </link>
                        <ital>.</ital>
                      </paratext>
                    </para>
                    <para>
                      <paratext>Among other things, the UK GDPR requires controllers to:</paratext>
                    </para>
                    <list type="bulleted">
                      <list.item>
                        <para>
                          <paratext>
                            Process personal data lawfully (that is, relying on one of the legal grounds for processing). Processing in the context of a public procurement will most likely be justifiable in performance of a task carried out in the public interest, or in exercise of official authority. For more, see 
                            <link anchor="a903087" href="w-013-3757" style="ACTLinkPLCtoPLC">
                              <ital>Practice note, Overview of UK GDPR: Lawful processing</ital>
                            </link>
                            .
                          </paratext>
                        </para>
                      </list.item>
                      <list.item>
                        <para>
                          <paratext>
                            Notify individuals about how their personal data will be handled even if that data has not been collected directly from those individuals (as will usually be the case with tenders). Exemptions from this requirement are available, such as where providing the information would be impossible or involve disproportionate effort on the part of the contracting authority. For more information on this requirement and exceptions, see 
                            <link anchor="a760792" href="w-013-3757" style="ACTLinkPLCtoPLC">
                              <ital>Practice note, Overview of the UK GDPR: Fair processing: information notices</ital>
                            </link>
                            <ital> </ital>
                            and 
                            <link anchor="a397132" href="w-013-3757" style="ACTLinkPLCtoPLC">
                              <ital>Data collected by third parties</ital>
                            </link>
                            .
                          </paratext>
                        </para>
                      </list.item>
                    </list>
                    <para>
                      <paratext>
                        For further information on the two points above see 
                        <link anchor="a856964" href="w-011-6435" style="ACTLinkPLCtoPLC">
                          <ital>Practice note, UK GDPR and DPA 2018: implications for the public sector: First data protection principle: lawful, fair and transparent processing</ital>
                        </link>
                        .
                      </paratext>
                    </para>
                    <para>
                      <paratext>
                        Authorities will need to review how best to comply with the information requirements, insofar as relevant to their public procurement exercises. Options to consider include displaying a separate privacy notice for public procurement exercises on their website or including the required information within their general privacy policy. It would be unusual for an ITT to deal with data protection issues, but some authorities may want to include a link to the relevant privacy policy or notice. For sample privacy notices (which are for use by companies rather than public authorities), see 
                        <link href="w-013-3605" style="ACTLinkPLCtoPLC">
                          <ital>Standard documents, Website privacy policy (UK) </ital>
                        </link>
                        and 
                        <link href="w-014-8428" style="ACTLinkPLCtoPLC">
                          <ital>Short form privacy notice (UK)</ital>
                        </link>
                      </paratext>
                    </para>
                    <para>
                      <paratext>
                        For further information on the implications of the UK data protection regime for contracting authorities (including data security and dealing with data subject access requests), see 
                        <link href="w-011-6435" style="ACTLinkPLCtoPLC">
                          <ital>Practice notes, UK GDPR and DPA 2018: implications for the public sector</ital>
                        </link>
                         and 
                        <link href="w-017-0973" style="ACTLinkPLCtoPLC">
                          <ital>UK GDPR and DPA 2018 exemptions and conditions: public sector</ital>
                        </link>
                        .
                      </paratext>
                    </para>
                  </division>
                </division>
              </drafting.note>
              <para>
                <paratext>Save to the extent publicly available, all information supplied by the Authority to Tenderers (including this ITT and all other documents relating to the procurement), whether in writing or orally, is supplied on condition that it (including the fact that the Tenderer has received this ITT) be kept confidential by the Tenderer; it must not be copied, reproduced, distributed or passed to any other person at any time (except to professional advisers, consortium members or subcontractors for the sole purpose of enabling the Tenderer to submit a Tender) unless the information is already in the public domain.</paratext>
              </para>
              <para>
                <paratext>
                  As a public body, the Authority is subject to the provisions of the Freedom of Information Act 2000 (
                  <bold>FOIA</bold>
                  ) and Environmental Information Regulations 2004 (S
                  <ital>I 2004/3391</ital>
                  ) (
                  <bold>EIR</bold>
                  ) in respect of information it holds (including third-party information). Any member of the public or other interested party may make a request for information. The Authority is also subject to various public sector transparency policies and legal requirements, including the placing of contract award notices on the Central Digital Platform, which identify the Contract value and successful supplier, the publication of the Contract itself in certain circumstances, and the provision of information to Tenderers further to section 50 of the PA 2023.
                </paratext>
              </para>
              <para>
                <paratext>Tenderers should therefore be aware that information provided in connection with this procurement, or in connection with any contract awarded, may be disclosed by the Authority, unless the Authority decides (in its absolute discretion) that one of the statutory exemptions under the FOIA, the EIR or section 94 of the PA 2023 applies. Requests for information and application of any exemptions shall be considered on a case-by-case basis. By taking part in this procurement, Tenderers agree to such disclosure or publication by the Authority.</paratext>
              </para>
              <para>
                <paratext>
                  Tenderers may designate any information supplied as part of their tender response or otherwise in connection with the procurement as confidential or commercially sensitive by clearly identifying it as such to the Authority in the template provided at 
                  <internal.reference refid="a823738">
                    <ital>Schedule 9</ital>
                  </internal.reference>
                  . Blanket protective markings applied to the whole document will not be sufficient. While designating material as confidential or commercially sensitive or equivalent does not guarantee non-disclosure, the Authority will consider this as part of any disclosure decision.
                </paratext>
              </para>
            </subclause1>
            <subclause1 id="a589481">
              <identifier>4.3</identifier>
              <para>
                <paratext>
                  <bold>Publicity</bold>
                </paratext>
              </para>
              <para>
                <paratext>No publicity regarding the Services or the award of any Contract will be permitted unless and until the Authority has given prior express written consent to the relevant communication. For example, no statements may be made to the media regarding the nature of any Tender, its contents or any proposals relating to it without the prior written consent of the Authority.</paratext>
              </para>
            </subclause1>
            <subclause1 id="a383792">
              <identifier>4.4</identifier>
              <para>
                <paratext>
                  <bold>Central Digital Platform</bold>
                </paratext>
              </para>
              <para>
                <paratext>Tenderers that wish to participate in this procurement are responsible for ensuring that the Central Digital Platform contains complete, accurate and up-to-date information about their organisation and any associated persons who are relevant for the purposes of this procurement. Tenderers must notify the Authority immediately if they are unable to provide accurate and up-to-date information via the Central Digital Platform.</paratext>
              </para>
            </subclause1>
            <subclause1 id="a552859">
              <identifier>4.5</identifier>
              <head align="left" preservecase="true">
                <headtext>Supplier warranties</headtext>
              </head>
              <para>
                <paratext>In submitting a Tender and generally taking part in this procurement, the Tenderer warrants, represents and undertakes to the Authority that:</paratext>
              </para>
              <list type="bulleted">
                <list.item>
                  <para>
                    <paratext>It understands and has complied with the conditions set out in this ITT.</paratext>
                  </para>
                </list.item>
                <list.item>
                  <para>
                    <paratext>All information, representations and other matters of fact communicated (whether in writing or otherwise) to the Authority by the Tenderer, its staff or agents in connection with or arising out of the procurement are true, complete and accurate in all respects, both as at the date communicated and as at the date of the submission of the Tender.</paratext>
                  </para>
                </list.item>
                <list.item>
                  <para>
                    <paratext>It has made its own investigations and undertaken its own research and due diligence, and has satisfied itself in respect of all matters (whether actual or contingent) relating to the invitation and has not reliance on any information, representation or assumption which may have been made by or on behalf of the Authority (with the exception of any information which is expressly warranted by the Authority).</paratext>
                  </para>
                </list.item>
                <list.item>
                  <para>
                    <paratext>It has full power and authority to submit a Tender and to perform the obligations in relation to the contract and will, if requested, promptly produce evidence of such to the Authority.</paratext>
                  </para>
                </list.item>
              </list>
              <para>
                <paratext>Tenderers should note that the potential consequences of providing incomplete, inaccurate or misleading information include that:</paratext>
              </para>
              <list type="bulleted">
                <list.item>
                  <para>
                    <paratext>The Authority may exclude the Tenderer from participating in this procurement.</paratext>
                  </para>
                </list.item>
                <list.item>
                  <para>
                    <paratext>The Tenderer may be excluded from bidding for contracts under paragraph 13 of Schedule 7 to the PA 2023.</paratext>
                  </para>
                </list.item>
                <list.item>
                  <para>
                    <paratext>The Authority may rescind any resulting contract under the Misrepresentation Act 1967 and may sue the Tenderer for damages.</paratext>
                  </para>
                </list.item>
                <list.item>
                  <para>
                    <paratext>If fraud or fraudulent intent can be proved, the Tenderer may be prosecuted and convicted of the offence of fraud by false representation under section 2 of the Fraud Act 2006, which can carry a sentence of up to 10 years or a fine (or both). If there is a conviction, then the Tenderer may be excluded from bidding for contracts under paragraph 15 of Schedule 6 to the PA 2023 and may be added to the debarment list.</paratext>
                  </para>
                </list.item>
              </list>
            </subclause1>
            <subclause1 id="a567678">
              <identifier>4.6</identifier>
              <para>
                <paratext>
                  <bold>Anti-canvassing and collusion </bold>
                </paratext>
              </para>
              <para>
                <paratext>Any attempt by Tenderers or their advisers to influence the contract award process in any way may result in the Tenderer being disqualified. Specifically, Tenderers must not directly or indirectly at any time:</paratext>
              </para>
              <list type="bulleted">
                <list.item>
                  <para>
                    <paratext>Devise or amend the content of their Tender in accordance with any agreement or arrangement with any other person, other than in good faith with a person who is a proposed partner, supplier, consortium member or provider of finance.</paratext>
                  </para>
                </list.item>
                <list.item>
                  <para>
                    <paratext>Enter into any agreement or arrangement with any other person as to the form or content of any other Tender, or offer to pay any sum of money or valuable consideration to any person to effect changes to the form or content of any other Tender.</paratext>
                  </para>
                </list.item>
                <list.item>
                  <para>
                    <paratext>Enter into any agreement or arrangement with any other person that has the effect of prohibiting or excluding that person from submitting a Tender.</paratext>
                  </para>
                </list.item>
                <list.item>
                  <para>
                    <paratext>Canvass the Authority or any employees or agents of the Authority in relation to this procurement.</paratext>
                  </para>
                </list.item>
                <list.item>
                  <para>
                    <paratext>Offer, promise or give any person working for or engaged by the Authority a financial or other advantage as an inducement or reward for any improper performance of a function or activity relating to this procurement.</paratext>
                  </para>
                </list.item>
                <list.item>
                  <para>
                    <paratext>Attempt to obtain information from any of the employees or agents of the Authority or their advisers concerning another Tenderer or Tender.</paratext>
                  </para>
                </list.item>
              </list>
              <para>
                <paratext>[Tenderers must complete and return Schedule 10 (Certificate of non-collusion and non-canvassing) with their Tender.]</paratext>
              </para>
            </subclause1>
            <subclause1 id="a166104">
              <identifier>4.7</identifier>
              <head align="left" preservecase="true">
                <headtext>Conflicts of interest</headtext>
              </head>
              <para>
                <paratext>Tenderers are responsible for ensuring that no direct or indirect conflicts of interest exist (whether personal, financial or otherwise) between the Tenderer, its employees and advisers, and the Authority, its employees and advisers that may give the Tenderer an unfair advantage. Tenderers must notify the Authority immediately of any conflicts of interest whether potential, actual or perceived.</paratext>
              </para>
              <para>
                <paratext>The Authority reserves the right to:</paratext>
              </para>
              <para>
                <paratext>Exclude a Tenderer that fails to notify the Authority of a perceived, actual or potential conflict of interest, or where an actual conflict of interest exists that puts the Tenderer at an unavoidable unfair advantage vis a vis other Tenderers.</paratext>
              </para>
              <para>
                <paratext>Exclude a Tenderer that fails to take reasonably requested steps specified by the Authority to mitigate any conflict of interest, including entry into a conflict of interest agreement.</paratext>
              </para>
            </subclause1>
            <subclause1 id="a272550">
              <identifier>4.8</identifier>
              <para>
                <paratext>
                  <bold>Authority's rights to modify the procurement</bold>
                </paratext>
              </para>
              <para>
                <paratext>The Authority reserves the right at any time to:</paratext>
              </para>
              <list type="bulleted">
                <list.item>
                  <para>
                    <paratext>Seek clarification in respect of any part of a Tenderer's submission.</paratext>
                  </para>
                </list.item>
                <list.item>
                  <para>
                    <paratext>Request Tenderers to submit, supplement, clarify or complete relevant information or documentation where it appears to be incomplete, erroneous or missing.</paratext>
                  </para>
                </list.item>
                <list.item>
                  <para>
                    <paratext>Disqualify any Tenderer that does not submit a compliant Tender in accordance with the instructions in this ITT.</paratext>
                  </para>
                </list.item>
                <list.item>
                  <para>
                    <paratext>Disqualify any Tenderer that is guilty of serious misrepresentation or of negligently providing misleading information in relation to its Tender, expression of interest, the PSQ or the tender process.</paratext>
                  </para>
                </list.item>
                <list.item>
                  <para>
                    <paratext>Reject a Tender that is abnormally low.</paratext>
                  </para>
                </list.item>
                <list.item>
                  <para>
                    <paratext>Withdraw this ITT at any time, or re-invite Tenders on the same or any alternative basis.</paratext>
                  </para>
                </list.item>
                <list.item>
                  <para>
                    <paratext>Choose not to award any Contract [or Lot] as a result of the current procurement process or to abandon that process.</paratext>
                  </para>
                </list.item>
                <list.item>
                  <para>
                    <paratext>Issue changes, modifications or additional information (including to the Timetable) relating to the procurement, including to this ITT.</paratext>
                  </para>
                </list.item>
                <list.item>
                  <para>
                    <paratext>Alter the Timetable as it sees fit [including the right to award different Lots at different times].</paratext>
                  </para>
                </list.item>
                <list.item>
                  <para>
                    <paratext>Rewind or re-run any part of this procurement on the same or an alternative basis.</paratext>
                  </para>
                </list.item>
              </list>
            </subclause1>
            <subclause1 id="a970991">
              <identifier>4.9</identifier>
              <para>
                <paratext>
                  <bold>Bid costs</bold>
                </paratext>
              </para>
              <para>
                <paratext>The Authority will not be liable for any bid costs, expenditure, work or effort incurred by a Tenderer in proceeding with or participating in this procurement, including if the procurement process is terminated or amended by the Authority.</paratext>
              </para>
            </subclause1>
            <subclause1 id="a848826">
              <identifier>4.10</identifier>
              <para>
                <paratext>
                  <bold>Guarantees</bold>
                </paratext>
              </para>
              <para>
                <paratext>
                  Recipients of this ITT will note that 
                  <internal.reference refid="a777449">
                    <ital>Schedule 11</ital>
                  </internal.reference>
                   is a form of deed of guarantee. The Authority may have qualified the Tenderer on the assumption that, where the Tenderer is an operating company, it will be guaranteed by the parent company. As a result, the Authority may require each Tenderer to confirm the identity of the guarantor of its obligations under any Contract(s). This guarantor should be the ultimate parent company of the Tenderer, except in exceptional circumstances. In the case of consortia, the Authority will require confirmation that the consortium will provide either a parent company guarantee from the lead consortium member or its parent or an equivalent level of security.
                </paratext>
              </para>
            </subclause1>
          </clause>
          <clause id="a694999">
            <identifier>5.</identifier>
            <head align="left" preservecase="true">
              <headtext>Tender Evaluation Model</headtext>
            </head>
            <subclause1 id="a362884">
              <identifier>5.1</identifier>
              <para>
                <paratext>
                  <bold>Award Criteria and Evaluation Criteria</bold>
                </paratext>
              </para>
              <drafting.note id="a925763" jurisdiction="">
                <head align="left" preservecase="true">
                  <headtext>Evaluation criteria</headtext>
                </head>
                <division id="a000026" level="1">
                  <para>
                    <paratext>The evaluation criteria (and weightings) are project specific, and will vary depending on the authority's requirements and the nature of the services being procured.</paratext>
                  </para>
                  <para>
                    <paratext>
                      <internal.reference refid="a362884">
                        <ital>Paragraph 5.1</ital>
                      </internal.reference>
                       provides a starting point for authorities when developing the criteria and considering how it should be assessed.  Various methods can be used to evaluate the criteria, including written submissions (and answers to specific questions), references, presentations or site visits, but it should be clear to tenderers how different elements feed into their final score. Some generic example questions, grouped under broad headings, which could be used to evaluate against specific criteria can be found in the drafting notes to 
                      <link href="4-599-9626" style="ACTLinkPLCtoPLC">
                        <ital>Standard document, Invitation to tender (PCR 2015): questions for tenderers</ital>
                      </link>
                      .
                    </paratext>
                  </para>
                  <para>
                    <paratext>If you are applying a threshold to any of the evaluation criteria, you should ensure it is not set too high as this risks forcing the authority to discount an otherwise robust tender.</paratext>
                  </para>
                  <para>
                    <paratext>
                      For information on evaluating tenders (including what matters may be assessed and sample scoring models), see 
                      <link href="2-386-8761" style="ACTLinkPLCtoPLC">
                        <ital>Practice note, Evaluation of tenders</ital>
                      </link>
                      . Although this practice note discusses the evaluation of tenders under the legislation that preceded the PA 2023, it contains material that is equally relevant to PA 2023 procurements.
                    </paratext>
                  </para>
                </division>
              </drafting.note>
              <para>
                <paratext>Any Contract(s) awarded as a result of this procurement will be awarded on the basis of the offer that is the most advantageous to the Authority. The Award Criteria are:</paratext>
              </para>
              <list type="bulleted">
                <list.item>
                  <para>
                    <paratext>[PERCENTAGE]% technical or quality.</paratext>
                  </para>
                </list.item>
                <list.item>
                  <para>
                    <paratext>[PERCENTAGE]% cost.</paratext>
                  </para>
                </list.item>
              </list>
              <para>
                <paratext>
                  Scores are arrived at following the application of the Evaluation Criteria (
                  <bold>Evaluation Criteria</bold>
                  ) set out below to the Tenderer's Tender.
                </paratext>
              </para>
              <para>
                <paratext>Tenderers are required to submit a Tender strictly in accordance with the requirements set out in this ITT, to ensure the Authority has the correct information to make the evaluation. Evasive, unclear or hedged Tenders may be discounted in evaluation and may, at the Authority's discretion, be taken as a rejection by the Tenderer of the terms set out in this ITT.</paratext>
              </para>
              <para>
                <paratext>The Tender Evaluation Model showing the Evaluation Criteria and the maximum scores attributable to them is set out below.</paratext>
              </para>
              <para>
                <paratext>
                  [Where specified, a minimum pass mark (
                  <defn.term>Threshold</defn.term>
                  ) applies to the Evaluation Criteria. The Authority shall reject any Tender that does not meet the relevant Threshold in respect of one or more criteria.]
                </paratext>
              </para>
              <para>
                <paratext>
                  <table frame="all" pgwide="1">
                    <tgroup cols="6">
                      <colspec colname="1" colnum="1" colwidth="15"/>
                      <colspec colname="2" colnum="2" colwidth="19"/>
                      <colspec colname="3" colnum="3" colwidth="15"/>
                      <colspec colname="4" colnum="4" colwidth="19"/>
                      <colspec colname="5" colnum="5" colwidth="16"/>
                      <colspec colname="6" colnum="6" colwidth="13"/>
                      <tbody>
                        <row>
                          <entry valign="top">
                            <para align="left">
                              <paratext>
                                <bold>Evaluation Criteria: Commercial</bold>
                              </paratext>
                            </para>
                          </entry>
                          <entry valign="top">
                            <para align="left">
                              <paratext>
                                <bold>Threshold [PERCENTAGE]%</bold>
                              </paratext>
                            </para>
                          </entry>
                          <entry valign="top">
                            <para align="left">
                              <paratext>
                                <bold>Weighting [MULTIPLIER]</bold>
                              </paratext>
                            </para>
                          </entry>
                          <entry valign="top">
                            <para align="left">
                              <paratext>
                                <bold>[PERCENTAGE]%</bold>
                              </paratext>
                            </para>
                          </entry>
                          <entry valign="top">
                            <para align="left">
                              <paratext>
                                <bold>Means of evaluation</bold>
                              </paratext>
                            </para>
                          </entry>
                          <entry valign="top">
                            <para align="left">
                              <paratext>
                                <bold>Means of moderation</bold>
                              </paratext>
                            </para>
                          </entry>
                        </row>
                        <row>
                          <entry valign="top">
                            <para align="left">
                              <paratext>[Price-comparison of total cost]</paratext>
                            </para>
                          </entry>
                          <entry valign="top">
                            <para>
                              <paratext/>
                            </para>
                          </entry>
                          <entry valign="top">
                            <para>
                              <paratext/>
                            </para>
                          </entry>
                          <entry valign="top">
                            <para>
                              <paratext/>
                            </para>
                          </entry>
                          <entry valign="top">
                            <para align="left">
                              <paratext>[FOR EXAMPLE, COMPLETED PRICE BREAKDOWN]</paratext>
                            </para>
                          </entry>
                          <entry valign="top">
                            <para align="left">
                              <paratext>Not applicable</paratext>
                            </para>
                          </entry>
                        </row>
                        <row>
                          <entry valign="top">
                            <para align="left">
                              <paratext>[Profit sharing or gain share arrangements]</paratext>
                            </para>
                          </entry>
                          <entry valign="top">
                            <para>
                              <paratext/>
                            </para>
                          </entry>
                          <entry valign="top">
                            <para>
                              <paratext/>
                            </para>
                          </entry>
                          <entry valign="top">
                            <para>
                              <paratext/>
                            </para>
                          </entry>
                          <entry valign="top">
                            <para align="left">
                              <paratext>[FOR EXAMPLE, WRITTEN SUBMISSIONS]</paratext>
                            </para>
                          </entry>
                          <entry valign="top">
                            <para align="left">
                              <paratext>Not applicable</paratext>
                            </para>
                          </entry>
                        </row>
                        <row>
                          <entry valign="top">
                            <para align="left">
                              <paratext>[OTHER EVALUATION CRITERIA]</paratext>
                            </para>
                          </entry>
                          <entry valign="top">
                            <para>
                              <paratext/>
                            </para>
                          </entry>
                          <entry valign="top">
                            <para>
                              <paratext/>
                            </para>
                          </entry>
                          <entry valign="top">
                            <para>
                              <paratext/>
                            </para>
                          </entry>
                          <entry valign="top">
                            <para align="left">
                              <paratext>[DETAIL]</paratext>
                            </para>
                          </entry>
                          <entry valign="top">
                            <para align="left">
                              <paratext>Not applicable</paratext>
                            </para>
                          </entry>
                        </row>
                      </tbody>
                    </tgroup>
                  </table>
                </paratext>
              </para>
              <para>
                <paratext>
                  <table frame="all" pgwide="1">
                    <tgroup cols="6">
                      <colspec colname="1" colnum="1" colwidth="17"/>
                      <colspec colname="2" colnum="2" colwidth="17"/>
                      <colspec colname="3" colnum="3" colwidth="14"/>
                      <colspec colname="4" colnum="4" colwidth="17"/>
                      <colspec colname="5" colnum="5" colwidth="16"/>
                      <colspec colname="6" colnum="6" colwidth="16"/>
                      <tbody>
                        <row>
                          <entry valign="top">
                            <para align="left">
                              <paratext>
                                <bold>Evaluation Criteria: Technical</bold>
                              </paratext>
                            </para>
                          </entry>
                          <entry valign="top">
                            <para align="left">
                              <paratext>
                                <bold>Threshold [PERCENTAGE]%</bold>
                              </paratext>
                            </para>
                          </entry>
                          <entry valign="top">
                            <para align="left">
                              <paratext>
                                <bold>Weighting [MULTIPLIER]</bold>
                              </paratext>
                            </para>
                          </entry>
                          <entry valign="top">
                            <para align="left">
                              <paratext>
                                <bold>[PERCENTAGE]%</bold>
                              </paratext>
                            </para>
                          </entry>
                          <entry valign="top">
                            <para align="left">
                              <paratext>
                                <bold>Means of evaluation</bold>
                              </paratext>
                            </para>
                          </entry>
                          <entry valign="top">
                            <para align="left">
                              <paratext>
                                <bold>Means of moderation</bold>
                              </paratext>
                            </para>
                          </entry>
                        </row>
                        <row>
                          <entry valign="top">
                            <para align="left">
                              <paratext>[REQUIREMENTS BY CATEGORY]</paratext>
                            </para>
                          </entry>
                          <entry valign="top">
                            <para>
                              <paratext/>
                            </para>
                          </entry>
                          <entry valign="top">
                            <para>
                              <paratext/>
                            </para>
                          </entry>
                          <entry valign="top">
                            <para>
                              <paratext/>
                            </para>
                          </entry>
                          <entry valign="top">
                            <para align="left">
                              <paratext>[FOR EXAMPLE, WRITTEN SUBMISSIONS OR PRESENTATION]</paratext>
                            </para>
                          </entry>
                          <entry valign="top">
                            <para align="left">
                              <paratext>[FOR EXAMPLE, SITE VISIT OR PRESENTATION]</paratext>
                            </para>
                          </entry>
                        </row>
                        <row>
                          <entry valign="top">
                            <para align="left">
                              <paratext>[REQUIREMENTS BY CATEGORY]</paratext>
                            </para>
                          </entry>
                          <entry valign="top">
                            <para>
                              <paratext/>
                            </para>
                          </entry>
                          <entry valign="top">
                            <para>
                              <paratext/>
                            </para>
                          </entry>
                          <entry valign="top">
                            <para>
                              <paratext/>
                            </para>
                          </entry>
                          <entry valign="top">
                            <para align="left">
                              <paratext>[FOR EXAMPLE, WRITTEN SUBMISSIONS OR PRESENTATION]</paratext>
                            </para>
                          </entry>
                          <entry valign="top">
                            <para align="left">
                              <paratext>[FOR EXAMPLE, SITE VISIT OR PRESENTATION]</paratext>
                            </para>
                          </entry>
                        </row>
                        <row>
                          <entry valign="top">
                            <para align="left">
                              <paratext>[REQUIREMENTS BY CATEGORY]</paratext>
                            </para>
                          </entry>
                          <entry valign="top">
                            <para>
                              <paratext/>
                            </para>
                          </entry>
                          <entry valign="top">
                            <para>
                              <paratext/>
                            </para>
                          </entry>
                          <entry valign="top">
                            <para>
                              <paratext/>
                            </para>
                          </entry>
                          <entry valign="top">
                            <para align="left">
                              <paratext>[FOR EXAMPLE, WRITTEN SUBMISSIONS OR PRESENTATION]</paratext>
                            </para>
                          </entry>
                          <entry valign="top">
                            <para align="left">
                              <paratext>[FOR EXAMPLE, SITE VISIT OR PRESENTATION]</paratext>
                            </para>
                          </entry>
                        </row>
                        <row>
                          <entry valign="top">
                            <para align="left">
                              <paratext>[Staff transfer]</paratext>
                            </para>
                          </entry>
                          <entry valign="top">
                            <para>
                              <paratext/>
                            </para>
                          </entry>
                          <entry valign="top">
                            <para>
                              <paratext/>
                            </para>
                          </entry>
                          <entry valign="top">
                            <para>
                              <paratext/>
                            </para>
                          </entry>
                          <entry valign="top">
                            <para align="left">
                              <paratext>[FOR EXAMPLE, WRITTEN SUBMISSIONS OR PRESENTATION]</paratext>
                            </para>
                          </entry>
                          <entry valign="top">
                            <para align="left">
                              <paratext>[FOR EXAMPLE, SITE VISIT OR PRESENTATION]</paratext>
                            </para>
                          </entry>
                        </row>
                        <row>
                          <entry valign="top">
                            <para align="left">
                              <paratext>[OTHER EVALUATION CRITERIA]</paratext>
                            </para>
                          </entry>
                          <entry valign="top">
                            <para>
                              <paratext/>
                            </para>
                          </entry>
                          <entry valign="top">
                            <para>
                              <paratext/>
                            </para>
                          </entry>
                          <entry valign="top">
                            <para>
                              <paratext/>
                            </para>
                          </entry>
                          <entry valign="top">
                            <para>
                              <paratext/>
                            </para>
                          </entry>
                          <entry valign="top">
                            <para>
                              <paratext/>
                            </para>
                          </entry>
                        </row>
                      </tbody>
                    </tgroup>
                  </table>
                </paratext>
              </para>
            </subclause1>
            <subclause1 condition="optional" id="a632762">
              <identifier>5.2</identifier>
              <para>
                <paratext>
                  <bold>Evaluation of Lots</bold>
                </paratext>
              </para>
              <drafting.note id="a565360" jurisdiction="">
                <head align="left" preservecase="true">
                  <headtext>Scoring lots</headtext>
                </head>
                <division id="a000027" level="1">
                  <para>
                    <paratext>Unless the same service provider wins all lots, the authority may want the ability to score tenders based on their proposals for a joined-up service. If so, the authority should include evaluation criteria that enable it to assess the service providers' commitment and ability to work in partnership across the lots. However, if this issue is crucial to the authority, splitting the contract into lots in this way may be inappropriate.</paratext>
                  </para>
                </division>
              </drafting.note>
              <para>
                <paratext>[ANY RELEVANT INFORMATION ABOUT THE EVALUATION OF LOTS]</paratext>
              </para>
            </subclause1>
            <subclause1 id="a147495">
              <identifier>5.3</identifier>
              <para>
                <paratext>
                  <bold>Evaluation process</bold>
                </paratext>
              </para>
              <drafting.note id="a777111" jurisdiction="">
                <head align="left" preservecase="true">
                  <headtext>Scoring matrix for the technical and quality criteria</headtext>
                </head>
                <division id="a000028" level="1">
                  <para>
                    <paratext>The scoring matrix envisages that 20% of the available marks are awarded to proposals that offer more than the authority requires. This may or may not be appropriate, depending on the service. If the authority uses this model, it should provide information to tenderers on which additions or enhancements it would consider represent added value beyond its stated requirements. If it does not, the tender may include additional services, which are charged for, but which do not provide a real benefit to the authority. If no additions or enhancements are required, an alternative scoring system can be used, under which top marks are awarded for responses which meet the authority's requirements in full, but do not exceed them.</paratext>
                  </para>
                  <para>
                    <paratext>If the authority considers that a 0-5 scoring matrix is too restrictive, it could use a 0-10 scoring matrix with a range of marks for each description to provide more flexibility for evaluators.</paratext>
                  </para>
                  <para>
                    <paratext>
                      For an alternative scoring matrix and a worked example of scoring pricing, see 
                      <link href="2-386-8761#a335366" style="ACTLinkPLCtoPLC">
                        <ital>Practice note, Evaluation of tenders: Use of a scoring model to evaluate the financial element</ital>
                      </link>
                      . Although this practice note discusses the evaluation of tenders under the legislation that preceded the PA 2023, it contains material that is equally relevant to PA 2023 procurements.
                    </paratext>
                  </para>
                </division>
              </drafting.note>
              <para>
                <paratext>
                  <bold>Technical or quality evaluation</bold>
                </paratext>
              </para>
              <para>
                <paratext>The technical evaluation will be scored in accordance with the table below.</paratext>
              </para>
              <para>
                <paratext>
                  <bold>Scoring matrix for the technical and quality criteria</bold>
                </paratext>
              </para>
              <para>
                <paratext>
                  <table frame="all" pgwide="1">
                    <tgroup cols="2">
                      <colspec colname="1" colnum="1" colwidth="15"/>
                      <colspec colname="2" colnum="2" colwidth="85"/>
                      <tbody>
                        <row>
                          <entry valign="top">
                            <para align="left">
                              <paratext>0</paratext>
                            </para>
                          </entry>
                          <entry valign="top">
                            <para align="left">
                              <paratext>Completely fails to meet required standard or does not provide a proposal.</paratext>
                            </para>
                          </entry>
                        </row>
                        <row>
                          <entry valign="top">
                            <para align="left">
                              <paratext>1</paratext>
                            </para>
                          </entry>
                          <entry valign="top">
                            <para align="left">
                              <paratext>Proposal significantly fails to meet the standards required, contains significant shortcomings or is inconsistent with other proposals.</paratext>
                            </para>
                          </entry>
                        </row>
                        <row>
                          <entry valign="top">
                            <para align="left">
                              <paratext>2</paratext>
                            </para>
                          </entry>
                          <entry valign="top">
                            <para align="left">
                              <paratext>Proposal falls short of achieving expected standard in a number of identifiable respects.</paratext>
                            </para>
                          </entry>
                        </row>
                        <row>
                          <entry valign="top">
                            <para align="left">
                              <paratext>3</paratext>
                            </para>
                          </entry>
                          <entry valign="top">
                            <para align="left">
                              <paratext>Proposal meets the required standard in most material respects but is lacking or inconsistent in others.</paratext>
                            </para>
                          </entry>
                        </row>
                        <row>
                          <entry valign="top">
                            <para align="left">
                              <paratext>4</paratext>
                            </para>
                          </entry>
                          <entry valign="top">
                            <para align="left">
                              <paratext>Proposal meets the required standard in all material respects.</paratext>
                            </para>
                          </entry>
                        </row>
                        <row>
                          <entry valign="top">
                            <para align="left">
                              <paratext>5</paratext>
                            </para>
                          </entry>
                          <entry valign="top">
                            <para align="left">
                              <paratext>Proposal meets the required standard in all material respects and exceeds some or all of the major requirements.</paratext>
                            </para>
                          </entry>
                        </row>
                      </tbody>
                    </tgroup>
                  </table>
                </paratext>
              </para>
              <para>
                <paratext>
                  <bold>Pricing evaluation</bold>
                </paratext>
              </para>
              <drafting.note id="a247668" jurisdiction="">
                <head align="left" preservecase="true">
                  <headtext>Specifying a contract value and pricing evaluation</headtext>
                </head>
                <division id="a000029" level="1">
                  <para>
                    <paratext>Contracting authorities may be nervous of specifying a contract value for fear of attracting bids which are above, at or just below that value. However, this figure must be disclosed if bids are to be evaluated against it.</paratext>
                  </para>
                  <para>
                    <paratext>There are two common methods of evaluating price, though these two basic models have many variants:</paratext>
                  </para>
                  <para>
                    <paratext>The authority sets a benchmark price, usually a maximum or optimum price, with all bids scored on a comparative basis against that price.</paratext>
                  </para>
                  <list type="bulleted">
                    <list.item>
                      <para>
                        <paratext>No benchmark is set and the lowest bid price scores the maximum marks available for the price evaluation. All other prices are awarded scores depending on what percentage the lowest price is of their price.</paratext>
                      </para>
                    </list.item>
                  </list>
                  <para>
                    <paratext>The above wording will need to be amended to select the appropriate method or deleted and an alternative method inserted.</paratext>
                  </para>
                  <para>
                    <paratext>However, various issues and inconsistencies can arise through the use of formulae and it is therefore important to run dummy scores through the proposed model to eliminate any anomalies.</paratext>
                  </para>
                  <para>
                    <paratext>Where the authority has a fixed budget, it may want to state that bids exceeding a specified limit will be deemed non-compliant and will be rejected. Otherwise, it must rely on the award criteria to ensure it does not end up with a technically superior, but unaffordable solution.</paratext>
                  </para>
                  <para>
                    <paratext>
                      For more information and an alternative way of evaluating price, see 
                      <link href="2-386-8761" style="ACTLinkPLCtoPLC">
                        <ital>Practice note, Evaluation of tenders</ital>
                      </link>
                      . Although this practice note discusses the evaluation of tenders under the legislation that preceded the PA 2023, it contains material that is equally relevant to PA 2023 procurements.
                    </paratext>
                  </para>
                  <para>
                    <paratext>The risk of encouraging bids that come in close to the stated value can be somewhat mitigated by:</paratext>
                  </para>
                  <list type="bulleted">
                    <list.item>
                      <para>
                        <paratext>Weighting the award criteria more on price than on the technical solution.</paratext>
                      </para>
                    </list.item>
                    <list.item>
                      <para>
                        <paratext>Including evaluation criteria on efficiencies and cost reduction.</paratext>
                      </para>
                    </list.item>
                  </list>
                  <para>
                    <paratext>
                      These criteria could either form part of the technical or the price evaluation, depending how they are phrased. The contract terms could also encourage efficiencies by operating a gain-share mechanism through which savings will be shared between the parties (see 
                      <link href="0-202-4551#a326019" style="ACTLinkPLCtoPLC">
                        <ital>Standard documents, Outsourcing agreement: long form: Service improvement and technology refresh</ital>
                      </link>
                       and 
                      <link href="2-501-1525#a577926" style="ACTLinkPLCtoPLC">
                        <ital>Services agreement for use by public sector bodies: Change control, benchmarking and continuous improvement</ital>
                      </link>
                      ).
                    </paratext>
                  </para>
                  <division id="a131245" level="2">
                    <head align="left" preservecase="true">
                      <headtext>Life cycle costing</headtext>
                    </head>
                    <para>
                      <paratext>
                        If the authority proposes to use life cycle costing to assess value for money, its approach must be set out in the procurement documents. For information about life cycle costing, see 
                        <link href="2-386-8761" style="ACTLinkPLCtoPLC">
                          <ital>Practice note, Evaluation of tenders</ital>
                        </link>
                        . Although this practice note discusses the evaluation of tenders under the legislation that preceded the PA 2023, it contains material that is equally relevant to PA 2023 procurements.
                      </paratext>
                    </para>
                  </division>
                </division>
              </drafting.note>
              <para>
                <paratext>Bid prices will be scored:</paratext>
              </para>
              <para>
                <paratext>[On a comparative basis with the lowest bid receiving 100% of the available marks ([PERCENTAGE]% following weighting). All other bids will be compared [against that lowest bid]</paratext>
              </para>
              <para>
                <paratext>
                  <bold>OR</bold>
                </paratext>
              </para>
              <para>
                <paratext>Against the Authority's benchmark overall cost of £[AMOUNT] with the benchmark figure scoring 0%. Any bid which exceeds the Authority's benchmark shall be treated as non-compliant and rejected].</paratext>
              </para>
              <para>
                <paratext>[INSERT WORKED EXAMPLE OF FORMULA]</paratext>
              </para>
            </subclause1>
          </clause>
          <clause id="a819275">
            <identifier>6.</identifier>
            <head align="left" preservecase="true">
              <headtext>TUPE</headtext>
            </head>
            <drafting.note id="a397755" jurisdiction="">
              <head align="left" preservecase="true">
                <headtext>TUPE and pensions</headtext>
              </head>
              <division id="a000030" level="1">
                <para>
                  <paratext>
                    The drafting envisages that employees will transfer from the authority and/or the incumbent supplier, as reflected in 
                    <link href="2-501-1525" style="ACTLinkPLCtoPLC">
                      <ital>Standard document, Services agreement for use by public sector bodies</ital>
                    </link>
                    . This section and the relevant paragraphs can be amended to reflect the actual staff groups transferring. It is advisable to include a price variation provision in the contract to reflect any inaccuracies in the 
                    <link href="2-505-5915" style="ACTLinkPLCtoPLC">
                      <ital>TUPE</ital>
                    </link>
                     information provided in the ITT and the situation where, for any other reason, the costs associated with a TUPE transfer (including pensions costs) are subsequently found to be lower than envisaged. See also 
                    <link href="5-386-4771" style="ACTLinkPLCtoPLC">
                      <ital>Practice note, TUPE and tendering local authority services contracts</ital>
                    </link>
                    .
                  </paratext>
                </para>
              </division>
            </drafting.note>
            <subclause1 id="a722757">
              <identifier>6.1</identifier>
              <para>
                <paratext>
                  <bold>Transferring employees</bold>
                </paratext>
              </para>
              <para>
                <paratext>
                  The Authority envisages that the employees working on the current service shall transfer to the Service Provider or its subcontractors, under the Transfer of Undertakings (Protection of Employment) Regulations 2006 (
                  <ital>SI 2006/246</ital>
                  ) (
                  <bold>TUPE</bold>
                  ) along with the Services. These employees are currently employed by:
                </paratext>
              </para>
              <list type="bulleted">
                <list.item>
                  <para>
                    <paratext>
                      The Authority (
                      <bold>Transferring Employees</bold>
                      ).
                    </paratext>
                  </para>
                </list.item>
                <list.item>
                  <para>
                    <paratext>
                      The incumbent supplier (
                      <bold>Third Party Employees</bold>
                      ).
                    </paratext>
                  </para>
                </list.item>
              </list>
              <para>
                <paratext>
                  Provisional lists of the [Transferring Employees] [and the] [Third Party Employees] are contained in 
                  <internal.reference refid="a110538">
                    <ital>Schedule 7</ital>
                  </internal.reference>
                  .
                </paratext>
              </para>
              <para>
                <paratext>Tenderers' pricing models must include the costs associated with the TUPE transfer of these employees. [If the costs associated with a TUPE transfer (including pensions costs) are subsequently found to be lower than envisaged, the Service Provider shall make a corresponding reduction in the contract price.]</paratext>
              </para>
            </subclause1>
            <subclause1 id="a546588">
              <identifier>6.2</identifier>
              <para>
                <paratext>
                  <bold>Pension requirements</bold>
                </paratext>
              </para>
              <drafting.note id="a313772" jurisdiction="">
                <head align="left" preservecase="true">
                  <headtext>Requirements for transferring public sector employees</headtext>
                </head>
                <division id="a000031" level="1">
                  <para>
                    <paratext>
                      For information about pensions liabilities see 
                      <link anchor="a274276" href="5-386-4771" style="ACTLinkPLCtoPLC">
                        <ital>Practice note, TUPE and tendering local authority services contracts: Pensions liabilities</ital>
                      </link>
                      . For information relating to legacy public sector pension schemes see 
                      <link anchor="a772727" href="8-205-6270" style="ACTLinkPLCtoPLC">
                        <ital>Practice note, Public-sector pension schemes: outsourcing: Fair Deal 2013</ital>
                      </link>
                      <ital> </ital>
                      ,  
                      <link anchor="a549087" href="8-205-6270" style="ACTLinkPLCtoPLC">
                        <ital>Practice note, Public-sector pension schemes: outsourcing: Treatment of LGPS in outsourcing transactions</ital>
                      </link>
                       and 
                      <link anchor="a235524" href="8-205-6270" style="ACTLinkPLCtoPLC">
                        <ital>Practice note, Public-sector pension schemes: outsourcing: Becoming an admitted body in the LGPS</ital>
                      </link>
                      . See also 
                      <link href="5-382-4153" style="ACTLinkPLCtoPLC">
                        <ital>Practice note, Managing pensions risk in local authority outsourcing transactions</ital>
                      </link>
                      .
                    </paratext>
                  </para>
                </division>
              </drafting.note>
              <para>
                <paratext>[INSERT REQUIREMENTS IN RELATION TO PENSION PROVISION]</paratext>
              </para>
              <para>
                <paratext>Tenderers are required to include indicative costings of their proposed pension provisions.</paratext>
              </para>
            </subclause1>
          </clause>
          <clause id="a392533">
            <identifier>7.</identifier>
            <head align="left" preservecase="true">
              <headtext>Assessment questions for completion by tenderers</headtext>
            </head>
            <drafting.note id="a679035" jurisdiction="">
              <head align="left" preservecase="true">
                <headtext>Assessment questions for completion by tenderers</headtext>
              </head>
              <division id="a000032" level="1">
                <para>
                  <paratext>
                    Example questions for tenderers are contained in 
                    <link href="4-599-9626" style="ACTLinkPLCtoPLC">
                      <ital>Standard document, Invitation to tender (PCR 2015): questions for tenderers</ital>
                    </link>
                    . Although it was designed for use under the legislation preceding the PA 2023, much of it remains relevant. The document provides sample drafting only and should not be used without appropriate tailoring to the authority's specific requirements.
                  </paratext>
                </para>
              </division>
            </drafting.note>
            <drafting.note id="a567520" jurisdiction="">
              <head align="left" preservecase="true">
                <headtext>Schedules</headtext>
              </head>
              <division id="a000033" level="1">
                <para>
                  <paratext>The list of schedules below is purely indicative. Not all will be needed for every procurement, so authorities should tailor according to the design of their particular competition. For example, while a draft contract is likely to be included in most cases, it will not always be necessary to have site plans or asset lists.</paratext>
                </para>
                <para>
                  <paratext>
                    Many of the schedules to the ITT will form schedules to the contract. For information relating to the incorporation of these documents into the contract, see 
                    <internal.reference refid="a708697">
                      <ital>Drafting note, Documents forming the contract</ital>
                    </internal.reference>
                    .
                  </paratext>
                </para>
              </division>
            </drafting.note>
          </clause>
        </operative>
        <disclosure.schedule>
          <schedule id="a472790">
            <identifier>Schedule 1</identifier>
            <head align="left" preservecase="true">
              <headtext>Draft contract</headtext>
            </head>
            <drafting.note id="a162886" jurisdiction="">
              <head align="left" preservecase="true">
                <headtext>Draft contract</headtext>
              </head>
              <division id="a000034" level="1">
                <para>
                  <paratext>
                    See 
                    <link href="2-501-1525" style="ACTLinkPLCtoPLC">
                      <ital>Standard document, Services agreement for use by public sector bodies</ital>
                    </link>
                    .
                  </paratext>
                </para>
              </division>
            </drafting.note>
          </schedule>
          <schedule id="a231110">
            <identifier>Schedule 2</identifier>
            <head align="left" preservecase="true">
              <headtext>Specification</headtext>
            </head>
            <drafting.note id="a115421" jurisdiction="">
              <head align="left" preservecase="true">
                <headtext>Specification</headtext>
              </head>
              <division id="a000035" level="1">
                <para>
                  <paratext>
                    See 
                    <internal.reference refid="a306741">
                      <ital>Drafting note, Specification</ital>
                    </internal.reference>
                    .
                  </paratext>
                </para>
              </division>
            </drafting.note>
          </schedule>
          <schedule id="a437533">
            <identifier>Schedule 3</identifier>
            <head align="left" preservecase="true">
              <headtext>Information about the current service</headtext>
            </head>
          </schedule>
          <schedule id="a163018">
            <identifier>Schedule 4</identifier>
            <head align="left" preservecase="true">
              <headtext>Site plans</headtext>
            </head>
          </schedule>
          <schedule id="a714070">
            <identifier>Schedule 5</identifier>
            <head align="left" preservecase="true">
              <headtext>Asset list</headtext>
            </head>
          </schedule>
          <schedule id="a359449">
            <identifier>Schedule 6</identifier>
            <head align="left" preservecase="true">
              <headtext>Contracts list</headtext>
            </head>
          </schedule>
          <schedule id="a110538">
            <identifier>Schedule 7</identifier>
            <head align="left" preservecase="true">
              <headtext>Provisional list of transferring employees</headtext>
            </head>
          </schedule>
          <schedule id="a150328">
            <identifier>Schedule 8</identifier>
            <head align="left" preservecase="true">
              <headtext>Applicable policies</headtext>
            </head>
          </schedule>
          <schedule id="a823738">
            <identifier>Schedule 9</identifier>
            <head align="left" preservecase="true">
              <headtext>Commercially sensitive information.</headtext>
            </head>
            <para>
              <paratext>
                <bold>Commercially sensitive information</bold>
              </paratext>
            </para>
            <para>
              <paratext>I declare that I wish the following information to be designated as commercially sensitive [and to be appended to the Contract at Schedule [NUMBER]].</paratext>
            </para>
            <clause id="a000036">
              <para>
                <paratext>
                  <table frame="all" pgwide="1">
                    <tgroup cols="1">
                      <colspec colname="1" colnum="1" colwidth="100"/>
                      <tbody>
                        <row>
                          <entry valign="top">
                            <para>
                              <paratext/>
                            </para>
                          </entry>
                        </row>
                      </tbody>
                    </tgroup>
                  </table>
                </paratext>
              </para>
            </clause>
            <para>
              <paratext>The reason(s) it is considered that this information should be exempt under FOIA is:</paratext>
            </para>
            <clause id="a000037">
              <para>
                <paratext>
                  <table frame="all" pgwide="1">
                    <tgroup cols="1">
                      <colspec colname="1" colnum="1" colwidth="100"/>
                      <tbody>
                        <row>
                          <entry valign="top">
                            <para>
                              <paratext/>
                            </para>
                          </entry>
                        </row>
                      </tbody>
                    </tgroup>
                  </table>
                </paratext>
              </para>
            </clause>
            <para>
              <paratext>
                The period of time for which it is considered this information should be exempt is [until award of Contract 
                <bold>OR</bold>
                 during the period of the Contract 
                <bold>OR</bold>
                 for a period of [NUMBER] years until [MONTH], [YEAR]].
              </paratext>
            </para>
            <clause id="a000038">
              <para>
                <paratext>
                  <table frame="all" pgwide="1">
                    <tgroup cols="1">
                      <colspec colname="1" colnum="1" colwidth="100"/>
                      <tbody>
                        <row>
                          <entry valign="top">
                            <para>
                              <paratext/>
                            </para>
                          </entry>
                        </row>
                      </tbody>
                    </tgroup>
                  </table>
                </paratext>
              </para>
              <para>
                <paratext>
                  <table frame="none" pgwide="1">
                    <tgroup cols="2">
                      <colspec colname="1" colnum="1" colwidth="30"/>
                      <colspec colname="2" colnum="2" colwidth="70"/>
                      <tbody>
                        <row>
                          <entry valign="top">
                            <para align="left">
                              <paratext>SIGNATURE:</paratext>
                            </para>
                          </entry>
                          <entry valign="top">
                            <para align="left">
                              <paratext>_________________________________________</paratext>
                            </para>
                          </entry>
                        </row>
                        <row>
                          <entry valign="top">
                            <para align="left">
                              <paratext>NAME (PRINT):</paratext>
                            </para>
                          </entry>
                          <entry valign="top">
                            <para align="left">
                              <paratext>_________________________________________</paratext>
                            </para>
                          </entry>
                        </row>
                        <row>
                          <entry valign="top">
                            <para align="left">
                              <paratext>POSITION:</paratext>
                            </para>
                          </entry>
                          <entry valign="top">
                            <para align="left">
                              <paratext>_________________________________________</paratext>
                            </para>
                          </entry>
                        </row>
                        <row>
                          <entry valign="top">
                            <para align="left">
                              <paratext>COMPANY:</paratext>
                            </para>
                          </entry>
                          <entry valign="top">
                            <para align="left">
                              <paratext>_________________________________________</paratext>
                            </para>
                          </entry>
                        </row>
                        <row>
                          <entry valign="top">
                            <para align="left">
                              <paratext>DATE:</paratext>
                            </para>
                          </entry>
                          <entry valign="top">
                            <para align="left">
                              <paratext>_________________________________________</paratext>
                            </para>
                          </entry>
                        </row>
                      </tbody>
                    </tgroup>
                  </table>
                </paratext>
              </para>
            </clause>
          </schedule>
          <schedule id="a624299">
            <identifier>Schedule 10</identifier>
            <head align="left" preservecase="true">
              <headtext>Certificate of non-collusion and non-canvassing</headtext>
            </head>
            <para>
              <paratext>
                <bold>Statement of non-canvassing</bold>
              </paratext>
            </para>
            <para>
              <paratext>I hereby certify that I have not canvassed any minister, official, representative or adviser of the Authority in connection with this procurement and the proposed award of the contract by the Authority, and that no person employed by me or acting on my behalf, or advising me, has done any such act. I agree that the Authority may, in consideration of our tender, and in any subsequent actions, rely on the statements made in this certificate.</paratext>
            </para>
            <para>
              <paratext>I further hereby undertake that I will not canvass any minister, official, representative or adviser of the Authority in connection with the Procurement and/or award of the contract and that no person employed by me or acting on my behalf, or advising me, will do any such act.</paratext>
            </para>
            <para>
              <paratext>
                <bold>Statement of non-collusion</bold>
              </paratext>
            </para>
            <para>
              <paratext>The Authority must receive bona fide competitive tenders from all Tenderers.</paratext>
            </para>
            <para>
              <paratext>In recognition of this requirement, I certify that this is a bona fide offer, intended to be competitive and that I have not fixed or adjusted the amount of the offer or the price in accordance with any agreement or arrangement with any other person (except any associated person or subcontractor identified in this offer).</paratext>
            </para>
            <para>
              <paratext>I also certify that I have not done, and undertake that I will not do, at any time during the procurement or, in the event of my final tender being successful, during the term of the contract, any of the following acts:</paratext>
            </para>
            <list type="bulleted">
              <list.item>
                <para>
                  <paratext>Communicate to any person, other than the Authority, the amount or approximate amount of my proposed offer except where the disclosure in confidence was essential to obtain insurance premium quotations required for its preparation.</paratext>
                </para>
              </list.item>
              <list.item>
                <para>
                  <paratext>Enter into any agreement or agreements with any other person that they shall refrain from participating in the tendering process carried out by the Authority or as to the amount of any offer submitted by them during the course of this process.</paratext>
                </para>
              </list.item>
              <list.item>
                <para>
                  <paratext>Cause or induce any person to enter into such an agreement as is mentioned in the previous paragraph or to inform us of the amount or the approximate amount of any other tender for the contract.</paratext>
                </para>
              </list.item>
              <list.item>
                <para>
                  <paratext>Commit any offence under the Bribery Act 2010.</paratext>
                </para>
              </list.item>
              <list.item>
                <para>
                  <paratex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paratext>
                </para>
              </list.item>
            </list>
            <para>
              <paratext>In this certificate, the word "person" includes any person, body or association, corporate or incorporate and "agreement" includes any arrangement whether formal or informal and whether legally binding or not.</paratext>
            </para>
            <para>
              <paratext>I agree that the Authority may, in its consideration of the Tender and in any subsequent actions, rely on the statements made in this certificate.</paratext>
            </para>
            <clause id="a000039">
              <para>
                <paratext>
                  <table frame="none" pgwide="1">
                    <tgroup cols="2">
                      <colspec colname="1" colnum="1" colwidth="30"/>
                      <colspec colname="2" colnum="2" colwidth="70"/>
                      <tbody>
                        <row>
                          <entry valign="top">
                            <para align="left">
                              <paratext>SIGNATURE:</paratext>
                            </para>
                          </entry>
                          <entry valign="top">
                            <para align="left">
                              <paratext>_________________________________________</paratext>
                            </para>
                          </entry>
                        </row>
                        <row>
                          <entry valign="top">
                            <para align="left">
                              <paratext>NAME (PRINT):</paratext>
                            </para>
                          </entry>
                          <entry valign="top">
                            <para align="left">
                              <paratext>_________________________________________</paratext>
                            </para>
                          </entry>
                        </row>
                        <row>
                          <entry valign="top">
                            <para align="left">
                              <paratext>POSITION:</paratext>
                            </para>
                          </entry>
                          <entry valign="top">
                            <para align="left">
                              <paratext>_________________________________________</paratext>
                            </para>
                          </entry>
                        </row>
                        <row>
                          <entry valign="top">
                            <para align="left">
                              <paratext>COMPANY:</paratext>
                            </para>
                          </entry>
                          <entry valign="top">
                            <para align="left">
                              <paratext>_________________________________________</paratext>
                            </para>
                          </entry>
                        </row>
                        <row>
                          <entry valign="top">
                            <para align="left">
                              <paratext>DATE:</paratext>
                            </para>
                          </entry>
                          <entry valign="top">
                            <para align="left">
                              <paratext>_________________________________________</paratext>
                            </para>
                          </entry>
                        </row>
                      </tbody>
                    </tgroup>
                  </table>
                </paratext>
              </para>
            </clause>
          </schedule>
          <schedule id="a777449">
            <identifier>Schedule 11</identifier>
            <head align="left" preservecase="true">
              <headtext>Deed of guarantee</headtext>
            </head>
          </schedule>
          <schedule id="a737736">
            <identifier>Schedule 12</identifier>
            <head align="left" preservecase="true">
              <headtext>Form of Tender</headtext>
            </head>
            <drafting.note id="a831032" jurisdiction="">
              <head align="left" preservecase="true">
                <headtext>Form of tender (optional)</headtext>
              </head>
              <division id="a000040" level="1">
                <para>
                  <paratext>The form of tender certificate can be included here in the ITT, or incorporated as part of the tender submission process within the tendering portal. It is also possible to provide for tenderers to indicate acceptance with a tick box or similar. Alternatively the certificate can be omitted altogether if not required.</paratext>
                </para>
              </division>
            </drafting.note>
            <clause id="a000041">
              <para>
                <paratext>
                  <table frame="none" pgwide="1">
                    <tgroup cols="2">
                      <colspec colname="1" colnum="1" colwidth="30"/>
                      <colspec colname="2" colnum="2" colwidth="70"/>
                      <tbody>
                        <row>
                          <entry nameend="2" namest="1" valign="top">
                            <para align="center">
                              <paratext>
                                <bold>FORM OF TENDER: TENDER CERTIFICATE</bold>
                              </paratext>
                            </para>
                          </entry>
                        </row>
                        <row>
                          <entry nameend="2" namest="1" valign="top">
                            <para align="left">
                              <paratext>TO: [NAME OF AUTHORITY]</paratext>
                            </para>
                          </entry>
                        </row>
                        <row>
                          <entry nameend="2" namest="1" valign="top">
                            <para align="left">
                              <paratext>DATE: [DATE]</paratext>
                            </para>
                          </entry>
                        </row>
                        <row>
                          <entry nameend="2" namest="1" valign="top">
                            <para align="left">
                              <paratext>PROVISION OF: [TITLE OF PROCUREMENT]</paratext>
                            </para>
                          </entry>
                        </row>
                        <row>
                          <entry nameend="2" namest="1" valign="top">
                            <para align="left">
                              <paratext>REFERENCE NUMBER: [UNIQUE IDENTIFIER FOR THE PROCUREMENT]</paratext>
                            </para>
                          </entry>
                        </row>
                        <row>
                          <entry nameend="2" namest="1" valign="top">
                            <para align="left">
                              <paratext>We [INSERT NAME[S]] the undersigned, having examined the ITT and all other schedules, do hereby offer to provide [CONTRACT SUBJECT MATTER] as specified in those documents and in accordance with the attached documentation to the Authority commencing [DATE] and continuing for the period specified in the Contract.</paratext>
                            </para>
                            <para align="left">
                              <paratext>If this offer is accepted, we will execute such documents in the form of the Contract within [NUMBER] days of being called on to do so.</paratext>
                            </para>
                            <para align="left">
                              <paratext>[We agree that before executing the Contract (and associated schedules) substantially in the form set out in the ITT, the formal acceptance of this Tender in writing by the Authority or such parts as may be specified, together with the contract documents attached hereto shall comprise a binding contract between the Authority and the [Tenderer]].</paratext>
                            </para>
                            <para align="left">
                              <paratext>
                                We further agree with the Authority in legally binding terms to comply with the provisions of confidentiality set out in 
                                <internal.reference refid="a447638">
                                  <ital>paragraph 4.2</ital>
                                </internal.reference>
                                 of the ITT.
                              </paratext>
                            </para>
                            <para align="left">
                              <paratext>We confirm that we have submitted the Schedule 10 certificate of non-collusion and non-canvassing, as required by paragraph 4.6 of the ITT.</paratext>
                            </para>
                            <para align="left">
                              <paratext>We warrant that we have all requisite authority to sign this Tender and confirm that we have complied with all the requirements of the ITT.</paratext>
                            </para>
                          </entry>
                        </row>
                        <row>
                          <entry valign="top">
                            <para align="left">
                              <paratext>Signature</paratext>
                            </para>
                          </entry>
                          <entry valign="top">
                            <para align="left">
                              <paratext>_________________________________________</paratext>
                            </para>
                          </entry>
                        </row>
                        <row>
                          <entry valign="top">
                            <para align="left">
                              <paratext>Name and status</paratext>
                            </para>
                          </entry>
                          <entry valign="top">
                            <para align="left">
                              <paratext>_________________________________________</paratext>
                            </para>
                          </entry>
                        </row>
                        <row>
                          <entry valign="top">
                            <para align="left">
                              <paratext>Signature</paratext>
                            </para>
                          </entry>
                          <entry valign="top">
                            <para align="left">
                              <paratext>_________________________________________</paratext>
                            </para>
                          </entry>
                        </row>
                        <row>
                          <entry valign="top">
                            <para align="left">
                              <paratext>Name and status</paratext>
                            </para>
                          </entry>
                          <entry valign="top">
                            <para align="left">
                              <paratext>_________________________________________</paratext>
                            </para>
                          </entry>
                        </row>
                        <row>
                          <entry valign="top">
                            <para align="left">
                              <paratext>For and on behalf of</paratext>
                            </para>
                          </entry>
                          <entry valign="top">
                            <para align="left">
                              <paratext>[NAME OF COMPANY, PARTNERS OR CONSORTIUM]</paratext>
                            </para>
                          </entry>
                        </row>
                      </tbody>
                    </tgroup>
                  </table>
                </paratext>
              </para>
            </clause>
          </schedule>
        </disclosure.schedule>
        <appendix id="a471807">
          <identifier>ANNEX A</identifier>
          <head align="left" preservecase="true">
            <headtext>[TITLE OF ANNEX]</headtext>
          </head>
          <drafting.note id="a907561" jurisdiction="">
            <head align="left" preservecase="true">
              <headtext>Glossary</headtext>
            </head>
            <division id="a000042" level="1">
              <para>
                <paratext>Authorities should update this table in accordance with any additions or deletions they make to the ITT.</paratext>
              </para>
            </division>
          </drafting.note>
          <para>
            <paratext>This agreement has been entered into on the date stated at the beginning of it</paratext>
          </para>
          <para>
            <paratext>
              <table frame="all" pgwide="1">
                <tgroup cols="2">
                  <colspec colname="1" colnum="1" colwidth="50"/>
                  <colspec colname="2" colnum="2" colwidth="50"/>
                  <tbody>
                    <row>
                      <entry valign="top">
                        <para align="left">
                          <paratext>
                            <bold>Defined term</bold>
                          </paratext>
                        </para>
                      </entry>
                      <entry valign="top">
                        <para align="left">
                          <paratext>
                            <bold>Where defined</bold>
                          </paratext>
                        </para>
                      </entry>
                    </row>
                    <row>
                      <entry valign="top">
                        <para align="left">
                          <paratext>Authority</paratext>
                        </para>
                      </entry>
                      <entry valign="top">
                        <para align="left">
                          <paratext>Document header</paratext>
                        </para>
                      </entry>
                    </row>
                    <row>
                      <entry valign="top">
                        <para align="left">
                          <paratext>Award Criteria</paratext>
                        </para>
                      </entry>
                      <entry valign="top">
                        <para align="left">
                          <paratext>1.2</paratext>
                        </para>
                      </entry>
                    </row>
                    <row>
                      <entry valign="top">
                        <para align="left">
                          <paratext>Clarifications Log</paratext>
                        </para>
                      </entry>
                      <entry valign="top">
                        <para align="left">
                          <paratext>1.8</paratext>
                        </para>
                      </entry>
                    </row>
                    <row>
                      <entry valign="top">
                        <para align="left">
                          <paratext>Contract</paratext>
                        </para>
                      </entry>
                      <entry valign="top">
                        <para align="left">
                          <paratext>1.1</paratext>
                        </para>
                      </entry>
                    </row>
                    <row>
                      <entry valign="top">
                        <para align="left">
                          <paratext>Deadline</paratext>
                        </para>
                      </entry>
                      <entry valign="top">
                        <para align="left">
                          <paratext>Document header</paratext>
                        </para>
                      </entry>
                    </row>
                    <row>
                      <entry valign="top">
                        <para align="left">
                          <paratext>EIR</paratext>
                        </para>
                      </entry>
                      <entry valign="top">
                        <para align="left">
                          <paratext>3.8</paratext>
                        </para>
                      </entry>
                    </row>
                    <row>
                      <entry valign="top">
                        <para align="left">
                          <paratext>Evaluation Criteria</paratext>
                        </para>
                      </entry>
                      <entry valign="top">
                        <para align="left">
                          <paratext>4.1</paratext>
                        </para>
                      </entry>
                    </row>
                    <row>
                      <entry valign="top">
                        <para align="left">
                          <paratext>FOIA</paratext>
                        </para>
                      </entry>
                      <entry valign="top">
                        <para align="left">
                          <paratext>3.8</paratext>
                        </para>
                      </entry>
                    </row>
                    <row>
                      <entry valign="top">
                        <para align="left">
                          <paratext>ITT</paratext>
                        </para>
                      </entry>
                      <entry valign="top">
                        <para align="left">
                          <paratext>1.1</paratext>
                        </para>
                      </entry>
                    </row>
                    <row>
                      <entry valign="top">
                        <para align="left">
                          <paratext>Lots</paratext>
                        </para>
                      </entry>
                      <entry valign="top">
                        <para align="left">
                          <paratext>1.6</paratext>
                        </para>
                      </entry>
                    </row>
                    <row>
                      <entry valign="top">
                        <para align="left">
                          <paratext>PA 2023</paratext>
                        </para>
                      </entry>
                      <entry valign="top">
                        <para align="left">
                          <paratext>1.2</paratext>
                        </para>
                      </entry>
                    </row>
                    <row>
                      <entry valign="top">
                        <para align="left">
                          <paratext>Portal</paratext>
                        </para>
                      </entry>
                      <entry valign="top">
                        <para align="left">
                          <paratext>1.8</paratext>
                        </para>
                      </entry>
                    </row>
                    <row>
                      <entry valign="top">
                        <para align="left">
                          <paratext>PSQ</paratext>
                        </para>
                      </entry>
                      <entry valign="top">
                        <para align="left">
                          <paratext>1.2</paratext>
                        </para>
                      </entry>
                    </row>
                    <row>
                      <entry valign="top">
                        <para align="left">
                          <paratext>Service Provider</paratext>
                        </para>
                      </entry>
                      <entry valign="top">
                        <para align="left">
                          <paratext>1.6</paratext>
                        </para>
                      </entry>
                    </row>
                    <row>
                      <entry valign="top">
                        <para align="left">
                          <paratext>Services</paratext>
                        </para>
                      </entry>
                      <entry valign="top">
                        <para align="left">
                          <paratext>1.2</paratext>
                        </para>
                      </entry>
                    </row>
                    <row>
                      <entry valign="top">
                        <para align="left">
                          <paratext>Tender</paratext>
                        </para>
                      </entry>
                      <entry valign="top">
                        <para align="left">
                          <paratext>1.2</paratext>
                        </para>
                      </entry>
                    </row>
                    <row>
                      <entry valign="top">
                        <para align="left">
                          <paratext>Tenderers</paratext>
                        </para>
                      </entry>
                      <entry valign="top">
                        <para align="left">
                          <paratext>1.2</paratext>
                        </para>
                      </entry>
                    </row>
                    <row>
                      <entry valign="top">
                        <para align="left">
                          <paratext>Tender Evaluation Model</paratext>
                        </para>
                      </entry>
                      <entry valign="top">
                        <para align="left">
                          <paratext>1.7</paratext>
                        </para>
                      </entry>
                    </row>
                    <row>
                      <entry valign="top">
                        <para align="left">
                          <paratext>Third Party Employees</paratext>
                        </para>
                      </entry>
                      <entry valign="top">
                        <para align="left">
                          <paratext>5.1</paratext>
                        </para>
                      </entry>
                    </row>
                    <row>
                      <entry valign="top">
                        <para align="left">
                          <paratext>Threshold</paratext>
                        </para>
                      </entry>
                      <entry valign="top">
                        <para align="left">
                          <paratext>4.1</paratext>
                        </para>
                      </entry>
                    </row>
                    <row>
                      <entry valign="top">
                        <para align="left">
                          <paratext>Timetable</paratext>
                        </para>
                      </entry>
                      <entry valign="top">
                        <para align="left">
                          <paratext>2.1</paratext>
                        </para>
                      </entry>
                    </row>
                    <row>
                      <entry valign="top">
                        <para align="left">
                          <paratext>Transferring Employees</paratext>
                        </para>
                      </entry>
                      <entry valign="top">
                        <para align="left">
                          <paratext>5.1</paratext>
                        </para>
                      </entry>
                    </row>
                    <row>
                      <entry valign="top">
                        <para align="left">
                          <paratext>TUPE</paratext>
                        </para>
                      </entry>
                      <entry valign="top">
                        <para align="left">
                          <paratext>5.1</paratext>
                        </para>
                      </entry>
                    </row>
                  </tbody>
                </tgroup>
              </table>
            </paratext>
          </para>
        </appendix>
      </body>
      <rev.history>
        <rev.item>
          <rev.title>Procurement Act 2023</rev.title>
          <rev.date>20250306</rev.date>
          <rev.author>Practical Law Public Sector</rev.author>
          <rev.body>
            <division id="a000001" level="1">
              <para>
                <paratext>Updated to reflect the coming into force of the Procurement Act 2023, on 24 February 2025.</paratext>
              </para>
            </division>
          </rev.body>
        </rev.item>
      </rev.history>
    </standard.doc>
  </n-docbody>
</n-document>
</file>

<file path=customXml/item6.xml><?xml version="1.0" encoding="utf-8"?>
<ns30: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940E5C5B-EA62-4DB8-8EC8-DA479ECDB563}">
  <ds:schemaRefs>
    <ds:schemaRef ds:uri="http://schemas.microsoft.com/sharepoint/v3/contenttype/forms"/>
  </ds:schemaRefs>
</ds:datastoreItem>
</file>

<file path=customXml/itemProps2.xml><?xml version="1.0" encoding="utf-8"?>
<ds:datastoreItem xmlns:ds="http://schemas.openxmlformats.org/officeDocument/2006/customXml" ds:itemID="{98A237FD-350D-4B7D-BFC3-69E1488F75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A0DDA484-4C94-4208-BAC1-1F83DCF66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66722-6717-43db-8e3d-5312d5950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2B8BA5-8FF3-4185-A9CC-289CDF455EA9}">
  <ds:schemaRefs>
    <ds:schemaRef ds:uri="http://www.w3.org/2001/XMLSchema"/>
  </ds:schemaRefs>
</ds:datastoreItem>
</file>

<file path=customXml/itemProps6.xml><?xml version="1.0" encoding="utf-8"?>
<ds:datastoreItem xmlns:ds="http://schemas.openxmlformats.org/officeDocument/2006/customXml" ds:itemID="{F1EB7E33-C700-4B03-94B3-A039FB6AB2FF}">
  <ds:schemaRefs>
    <ds:schemaRef ds:uri="http://schemas.openxmlformats.org/officeDocument/2006/relationships"/>
    <ds:schemaRef ds:uri="http://schemas.openxmlformats.org/wordprocessingml/2006/main"/>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41</Pages>
  <Words>9112</Words>
  <Characters>51941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Procurement Act 2023: invitation to tender</vt:lpstr>
    </vt:vector>
  </TitlesOfParts>
  <Company/>
  <LinksUpToDate>false</LinksUpToDate>
  <CharactersWithSpaces>60932</CharactersWithSpaces>
  <SharedDoc>false</SharedDoc>
  <HLinks>
    <vt:vector size="48" baseType="variant">
      <vt:variant>
        <vt:i4>1572916</vt:i4>
      </vt:variant>
      <vt:variant>
        <vt:i4>44</vt:i4>
      </vt:variant>
      <vt:variant>
        <vt:i4>0</vt:i4>
      </vt:variant>
      <vt:variant>
        <vt:i4>5</vt:i4>
      </vt:variant>
      <vt:variant>
        <vt:lpwstr/>
      </vt:variant>
      <vt:variant>
        <vt:lpwstr>_Toc216178771</vt:lpwstr>
      </vt:variant>
      <vt:variant>
        <vt:i4>1572916</vt:i4>
      </vt:variant>
      <vt:variant>
        <vt:i4>38</vt:i4>
      </vt:variant>
      <vt:variant>
        <vt:i4>0</vt:i4>
      </vt:variant>
      <vt:variant>
        <vt:i4>5</vt:i4>
      </vt:variant>
      <vt:variant>
        <vt:lpwstr/>
      </vt:variant>
      <vt:variant>
        <vt:lpwstr>_Toc216178770</vt:lpwstr>
      </vt:variant>
      <vt:variant>
        <vt:i4>1638452</vt:i4>
      </vt:variant>
      <vt:variant>
        <vt:i4>32</vt:i4>
      </vt:variant>
      <vt:variant>
        <vt:i4>0</vt:i4>
      </vt:variant>
      <vt:variant>
        <vt:i4>5</vt:i4>
      </vt:variant>
      <vt:variant>
        <vt:lpwstr/>
      </vt:variant>
      <vt:variant>
        <vt:lpwstr>_Toc216178769</vt:lpwstr>
      </vt:variant>
      <vt:variant>
        <vt:i4>1638452</vt:i4>
      </vt:variant>
      <vt:variant>
        <vt:i4>26</vt:i4>
      </vt:variant>
      <vt:variant>
        <vt:i4>0</vt:i4>
      </vt:variant>
      <vt:variant>
        <vt:i4>5</vt:i4>
      </vt:variant>
      <vt:variant>
        <vt:lpwstr/>
      </vt:variant>
      <vt:variant>
        <vt:lpwstr>_Toc216178768</vt:lpwstr>
      </vt:variant>
      <vt:variant>
        <vt:i4>1638452</vt:i4>
      </vt:variant>
      <vt:variant>
        <vt:i4>20</vt:i4>
      </vt:variant>
      <vt:variant>
        <vt:i4>0</vt:i4>
      </vt:variant>
      <vt:variant>
        <vt:i4>5</vt:i4>
      </vt:variant>
      <vt:variant>
        <vt:lpwstr/>
      </vt:variant>
      <vt:variant>
        <vt:lpwstr>_Toc216178767</vt:lpwstr>
      </vt:variant>
      <vt:variant>
        <vt:i4>1638452</vt:i4>
      </vt:variant>
      <vt:variant>
        <vt:i4>14</vt:i4>
      </vt:variant>
      <vt:variant>
        <vt:i4>0</vt:i4>
      </vt:variant>
      <vt:variant>
        <vt:i4>5</vt:i4>
      </vt:variant>
      <vt:variant>
        <vt:lpwstr/>
      </vt:variant>
      <vt:variant>
        <vt:lpwstr>_Toc216178766</vt:lpwstr>
      </vt:variant>
      <vt:variant>
        <vt:i4>1638452</vt:i4>
      </vt:variant>
      <vt:variant>
        <vt:i4>8</vt:i4>
      </vt:variant>
      <vt:variant>
        <vt:i4>0</vt:i4>
      </vt:variant>
      <vt:variant>
        <vt:i4>5</vt:i4>
      </vt:variant>
      <vt:variant>
        <vt:lpwstr/>
      </vt:variant>
      <vt:variant>
        <vt:lpwstr>_Toc216178765</vt:lpwstr>
      </vt:variant>
      <vt:variant>
        <vt:i4>1638452</vt:i4>
      </vt:variant>
      <vt:variant>
        <vt:i4>2</vt:i4>
      </vt:variant>
      <vt:variant>
        <vt:i4>0</vt:i4>
      </vt:variant>
      <vt:variant>
        <vt:i4>5</vt:i4>
      </vt:variant>
      <vt:variant>
        <vt:lpwstr/>
      </vt:variant>
      <vt:variant>
        <vt:lpwstr>_Toc216178764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Act 2023: invitation to tender</dc:title>
  <dc:subject/>
  <dc:creator>Cane, Nicola (TR Product)</dc:creator>
  <cp:keywords/>
  <dc:description/>
  <cp:lastModifiedBy>Bronwen Davies</cp:lastModifiedBy>
  <cp:revision>16</cp:revision>
  <dcterms:created xsi:type="dcterms:W3CDTF">2026-05-14T14:02:00Z</dcterms:created>
  <dcterms:modified xsi:type="dcterms:W3CDTF">2026-05-18T16:37:00Z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0x010100E8AB931DE9B09B48B3A9989C4FDA0440</vt:lpwstr>
  </property>
</Properties>
</file>