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AD73D3" w:rsidR="00AD73D3" w:rsidP="00AD73D3" w:rsidRDefault="006C6D31" w14:paraId="5A0161BC" w14:textId="78A9912B">
      <w:pPr>
        <w:pStyle w:val="Title"/>
      </w:pPr>
      <w:r>
        <w:rPr>
          <w:noProof/>
          <w:vertAlign w:val="subscript"/>
          <w:lang w:eastAsia="en-GB"/>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9264" behindDoc="0" locked="0" layoutInCell="1" allowOverlap="1" wp14:anchorId="5A246F46" wp14:editId="085FA554">
                <wp:simplePos xmlns:wp="http://schemas.openxmlformats.org/drawingml/2006/wordprocessingDrawing" x="0" y="0"/>
                <wp:positionH xmlns:wp="http://schemas.openxmlformats.org/drawingml/2006/wordprocessingDrawing" relativeFrom="margin">
                  <wp:align>left</wp:align>
                </wp:positionH>
                <wp:positionV xmlns:wp="http://schemas.openxmlformats.org/drawingml/2006/wordprocessingDrawing" relativeFrom="page">
                  <wp:posOffset>1588467</wp:posOffset>
                </wp:positionV>
                <wp:extent cx="1752600" cy="998220"/>
                <wp:effectExtent l="0" t="0" r="0" b="11430"/>
                <wp:wrapNone xmlns:wp="http://schemas.openxmlformats.org/drawingml/2006/wordprocessingDrawing"/>
                <wp:docPr xmlns:wp="http://schemas.openxmlformats.org/drawingml/2006/wordprocessingDrawing" id="1" name="Text Box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txBox="1"/>
                      <wps:spPr>
                        <a:xfrm>
                          <a:off x="0" y="0"/>
                          <a:ext cx="1752600" cy="998220"/>
                        </a:xfrm>
                        <a:prstGeom prst="rect">
                          <a:avLst/>
                        </a:prstGeom>
                        <a:noFill/>
                        <a:ln w="6350">
                          <a:noFill/>
                        </a:ln>
                      </wps:spPr>
                      <wps:txbx>
                        <w:txbxContent>
                          <w:p w:rsidR="00FF34A2" w:rsidP="006C6D31" w:rsidRDefault="00FF34A2">
                            <w:r>
                              <w:t xml:space="preserve">Sport Wales Education Consultant Framework </w:t>
                            </w:r>
                          </w:p>
                          <w:p w:rsidRPr="00483176" w:rsidR="00FF34A2" w:rsidP="00483176" w:rsidRDefault="00FF34A2"/>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xmlns:a="http://schemas.openxmlformats.org/drawingml/2006/main"/>
        </mc:AlternateContent>
      </w:r>
      <w:r w:rsidRPr="00AD73D3" w:rsidR="004A6F2F">
        <w:rPr>
          <w:noProof/>
          <w:vertAlign w:val="subscript"/>
          <w:lang w:eastAsia="en-GB"/>
        </w:rPr>
        <w:drawing>
          <wp:anchor distT="0" distB="0" distL="114300" distR="114300" simplePos="0" relativeHeight="251657216" behindDoc="1" locked="0" layoutInCell="1" allowOverlap="1" wp14:anchorId="6B7F1765" wp14:editId="6C303008">
            <wp:simplePos x="0" y="0"/>
            <wp:positionH relativeFrom="page">
              <wp:posOffset>8255</wp:posOffset>
            </wp:positionH>
            <wp:positionV relativeFrom="page">
              <wp:posOffset>0</wp:posOffset>
            </wp:positionV>
            <wp:extent cx="7539355" cy="10669905"/>
            <wp:effectExtent l="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extLst>
                        <a:ext uri="{28A0092B-C50C-407E-A947-70E740481C1C}">
                          <a14:useLocalDpi xmlns:a14="http://schemas.microsoft.com/office/drawing/2010/main" val="0"/>
                        </a:ext>
                      </a:extLst>
                    </a:blip>
                    <a:stretch>
                      <a:fillRect/>
                    </a:stretch>
                  </pic:blipFill>
                  <pic:spPr>
                    <a:xfrm>
                      <a:off x="0" y="0"/>
                      <a:ext cx="7539355" cy="10669905"/>
                    </a:xfrm>
                    <a:prstGeom prst="rect">
                      <a:avLst/>
                    </a:prstGeom>
                  </pic:spPr>
                </pic:pic>
              </a:graphicData>
            </a:graphic>
            <wp14:sizeRelH relativeFrom="page">
              <wp14:pctWidth>0</wp14:pctWidth>
            </wp14:sizeRelH>
            <wp14:sizeRelV relativeFrom="page">
              <wp14:pctHeight>0</wp14:pctHeight>
            </wp14:sizeRelV>
          </wp:anchor>
        </w:drawing>
      </w:r>
      <w:r w:rsidR="00D52560">
        <w:rPr>
          <w:noProof/>
          <w:vertAlign w:val="subscript"/>
          <w:lang w:eastAsia="en-GB"/>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8243" behindDoc="0" locked="0" layoutInCell="1" allowOverlap="1" wp14:anchorId="37A890B7" wp14:editId="7CDA274A">
                <wp:simplePos xmlns:wp="http://schemas.openxmlformats.org/drawingml/2006/wordprocessingDrawing" x="0" y="0"/>
                <wp:positionH xmlns:wp="http://schemas.openxmlformats.org/drawingml/2006/wordprocessingDrawing" relativeFrom="page">
                  <wp:posOffset>711200</wp:posOffset>
                </wp:positionH>
                <wp:positionV xmlns:wp="http://schemas.openxmlformats.org/drawingml/2006/wordprocessingDrawing" relativeFrom="page">
                  <wp:posOffset>5470410</wp:posOffset>
                </wp:positionV>
                <wp:extent cx="3550920" cy="1365885"/>
                <wp:effectExtent l="0" t="0" r="11430" b="5715"/>
                <wp:wrapNone xmlns:wp="http://schemas.openxmlformats.org/drawingml/2006/wordprocessingDrawing"/>
                <wp:docPr xmlns:wp="http://schemas.openxmlformats.org/drawingml/2006/wordprocessingDrawing" id="1674865718" name="Text Box 1674865718"/>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txBox="1"/>
                      <wps:spPr>
                        <a:xfrm>
                          <a:off x="0" y="0"/>
                          <a:ext cx="3550920" cy="1365885"/>
                        </a:xfrm>
                        <a:prstGeom prst="rect">
                          <a:avLst/>
                        </a:prstGeom>
                        <a:noFill/>
                        <a:ln w="6350">
                          <a:noFill/>
                        </a:ln>
                      </wps:spPr>
                      <wps:txbx>
                        <w:txbxContent>
                          <w:p w:rsidRPr="006C6D31" w:rsidR="00EA1E73" w:rsidP="006C6D31" w:rsidRDefault="00EA1E73">
                            <w:r>
                              <w:rPr>
                                <w:sz w:val="96"/>
                                <w:szCs w:val="96"/>
                              </w:rPr>
                              <w:t>Quality Response Template</w:t>
                            </w:r>
                            <w:r>
                              <w:rPr>
                                <w:sz w:val="96"/>
                                <w:szCs w:val="96"/>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xmlns:a="http://schemas.openxmlformats.org/drawingml/2006/main"/>
        </mc:AlternateContent>
      </w:r>
      <w:r w:rsidR="00053AFA">
        <w:rPr>
          <w:noProof/>
          <w:vertAlign w:val="subscript"/>
          <w:lang w:eastAsia="en-GB"/>
        </w:rPr>
        <mc:AlternateContent>
          <mc:Choice Requires="wps">
            <w:drawing>
              <wp:anchor distT="0" distB="0" distL="114300" distR="114300" simplePos="0" relativeHeight="251658244" behindDoc="0" locked="0" layoutInCell="1" allowOverlap="1" wp14:anchorId="3AFF17A1" wp14:editId="347A052C">
                <wp:simplePos x="0" y="0"/>
                <wp:positionH relativeFrom="page">
                  <wp:posOffset>714895</wp:posOffset>
                </wp:positionH>
                <wp:positionV relativeFrom="page">
                  <wp:posOffset>9044247</wp:posOffset>
                </wp:positionV>
                <wp:extent cx="5120640" cy="742277"/>
                <wp:effectExtent l="0" t="0" r="0" b="7620"/>
                <wp:wrapNone/>
                <wp:docPr id="1773138741" name="Text Box 1773138741"/>
                <wp:cNvGraphicFramePr/>
                <a:graphic xmlns:a="http://schemas.openxmlformats.org/drawingml/2006/main">
                  <a:graphicData uri="http://schemas.microsoft.com/office/word/2010/wordprocessingShape">
                    <wps:wsp>
                      <wps:cNvSpPr txBox="1"/>
                      <wps:spPr>
                        <a:xfrm>
                          <a:off x="0" y="0"/>
                          <a:ext cx="5120640" cy="742277"/>
                        </a:xfrm>
                        <a:prstGeom prst="rect">
                          <a:avLst/>
                        </a:prstGeom>
                        <a:noFill/>
                        <a:ln w="6350">
                          <a:noFill/>
                        </a:ln>
                      </wps:spPr>
                      <wps:txbx>
                        <w:txbxContent>
                          <w:p w:rsidRPr="00483176" w:rsidR="00053AFA" w:rsidP="006C6D31" w:rsidRDefault="00496D31" w14:paraId="53E12EBE" w14:textId="21C0309B">
                            <w:pPr>
                              <w:pStyle w:val="Cover-Documentdateversion"/>
                            </w:pPr>
                            <w:r>
                              <w:t>20</w:t>
                            </w:r>
                            <w:r w:rsidRPr="00496D31">
                              <w:rPr>
                                <w:vertAlign w:val="superscript"/>
                              </w:rPr>
                              <w:t>TH</w:t>
                            </w:r>
                            <w:r>
                              <w:t xml:space="preserve"> May 2026</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73138741" style="position:absolute;margin-left:56.3pt;margin-top:712.15pt;width:403.2pt;height:58.4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" w14:anchorId="3AFF17A1">
                <v:textbox inset="0,0,0,0">
                  <w:txbxContent>
                    <w:p w:rsidRPr="00483176" w:rsidR="00053AFA" w:rsidP="006C6D31" w:rsidRDefault="00496D31" w14:paraId="53E12EBE" w14:textId="21C0309B">
                      <w:pPr>
                        <w:pStyle w:val="Cover-Documentdateversion"/>
                      </w:pPr>
                      <w:r>
                        <w:t>20</w:t>
                      </w:r>
                      <w:r w:rsidRPr="00496D31">
                        <w:rPr>
                          <w:vertAlign w:val="superscript"/>
                        </w:rPr>
                        <w:t>TH</w:t>
                      </w:r>
                      <w:r>
                        <w:t xml:space="preserve"> May 2026</w:t>
                      </w:r>
                    </w:p>
                  </w:txbxContent>
                </v:textbox>
                <w10:wrap anchorx="page" anchory="page"/>
              </v:shape>
            </w:pict>
          </mc:Fallback>
        </mc:AlternateContent>
      </w:r>
      <w:r w:rsidR="00053AFA">
        <w:rPr>
          <w:noProof/>
        </w:rPr>
        <w:drawing>
          <wp:anchor distT="0" distB="0" distL="114300" distR="114300" simplePos="0" relativeHeight="251658242" behindDoc="0" locked="0" layoutInCell="1" allowOverlap="1" wp14:anchorId="7E3BCD87" wp14:editId="2EC5179D">
            <wp:simplePos x="0" y="0"/>
            <wp:positionH relativeFrom="column">
              <wp:posOffset>635</wp:posOffset>
            </wp:positionH>
            <wp:positionV relativeFrom="paragraph">
              <wp:posOffset>-37465</wp:posOffset>
            </wp:positionV>
            <wp:extent cx="1622738" cy="651587"/>
            <wp:effectExtent l="0" t="0" r="3175" b="0"/>
            <wp:wrapNone/>
            <wp:docPr id="1111167078" name="Picture 1"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167078" name="Picture 1" descr="A white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0258" cy="678699"/>
                    </a:xfrm>
                    <a:prstGeom prst="rect">
                      <a:avLst/>
                    </a:prstGeom>
                  </pic:spPr>
                </pic:pic>
              </a:graphicData>
            </a:graphic>
            <wp14:sizeRelH relativeFrom="page">
              <wp14:pctWidth>0</wp14:pctWidth>
            </wp14:sizeRelH>
            <wp14:sizeRelV relativeFrom="page">
              <wp14:pctHeight>0</wp14:pctHeight>
            </wp14:sizeRelV>
          </wp:anchor>
        </w:drawing>
      </w:r>
      <w:r w:rsidRPr="00AD73D3" w:rsidR="00AD73D3">
        <w:br w:type="page"/>
      </w:r>
    </w:p>
    <w:p w:rsidR="00A81616" w:rsidP="006C6D31" w:rsidRDefault="00FC1D99" w14:paraId="020F6169" w14:textId="059383DE">
      <w:pPr>
        <w:pStyle w:val="NoSpacing"/>
        <w:rPr>
          <w:rFonts w:ascii="Montserrat ExtraBold" w:hAnsi="Montserrat ExtraBold"/>
          <w:color w:val="174963" w:themeColor="accent2"/>
          <w:sz w:val="56"/>
          <w:szCs w:val="56"/>
        </w:rPr>
      </w:pPr>
      <w:r>
        <w:rPr>
          <w:rFonts w:ascii="Montserrat ExtraBold" w:hAnsi="Montserrat ExtraBold"/>
          <w:color w:val="174963" w:themeColor="accent2"/>
          <w:sz w:val="56"/>
          <w:szCs w:val="56"/>
        </w:rPr>
        <w:lastRenderedPageBreak/>
        <w:t>Quality Response Template</w:t>
      </w:r>
    </w:p>
    <w:p w:rsidRPr="006C6D31" w:rsidR="006C6D31" w:rsidP="006C6D31" w:rsidRDefault="006C6D31" w14:paraId="5F8CEC58" w14:textId="77777777">
      <w:pPr>
        <w:pStyle w:val="NoSpacing"/>
        <w:jc w:val="both"/>
        <w:rPr>
          <w:rFonts w:ascii="Montserrat ExtraBold" w:hAnsi="Montserrat ExtraBold"/>
          <w:color w:val="174963" w:themeColor="accent2"/>
          <w:sz w:val="22"/>
        </w:rPr>
      </w:pPr>
    </w:p>
    <w:p w:rsidRPr="00A52B8F" w:rsidR="006C6D31" w:rsidP="006C6D31" w:rsidRDefault="006C6D31" w14:paraId="38C520A3" w14:textId="77777777">
      <w:pPr>
        <w:pStyle w:val="NoSpacing"/>
        <w:jc w:val="both"/>
      </w:pPr>
    </w:p>
    <w:p w:rsidR="001B4DAF" w:rsidP="009263A9" w:rsidRDefault="009263A9" w14:paraId="2318B324" w14:textId="393719E4">
      <w:pPr>
        <w:pStyle w:val="Heading2"/>
      </w:pPr>
      <w:bookmarkStart w:name="_Toc203137922" w:id="0"/>
      <w:r>
        <w:t>1.</w:t>
      </w:r>
      <w:r w:rsidR="00605532">
        <w:t xml:space="preserve">   </w:t>
      </w:r>
      <w:r w:rsidR="002656AE">
        <w:t>Guidance</w:t>
      </w:r>
      <w:bookmarkEnd w:id="0"/>
    </w:p>
    <w:p w:rsidRPr="00AA71D9" w:rsidR="00AA71D9" w:rsidP="00AA71D9" w:rsidRDefault="00AA71D9" w14:paraId="32EBECEF" w14:textId="77777777">
      <w:pPr>
        <w:pStyle w:val="NoSpacing"/>
      </w:pPr>
    </w:p>
    <w:p w:rsidRPr="00C879F2" w:rsidR="00723542" w:rsidP="00FC1D99" w:rsidRDefault="00723542" w14:paraId="2B90C56B" w14:textId="1DB85669">
      <w:pPr>
        <w:pStyle w:val="NoSpacing"/>
        <w:numPr>
          <w:ilvl w:val="1"/>
          <w:numId w:val="4"/>
        </w:numPr>
        <w:jc w:val="both"/>
        <w:rPr>
          <w:sz w:val="22"/>
          <w:szCs w:val="22"/>
        </w:rPr>
      </w:pPr>
      <w:r w:rsidRPr="74AAC2C2" w:rsidR="00723542">
        <w:rPr>
          <w:sz w:val="22"/>
          <w:szCs w:val="22"/>
        </w:rPr>
        <w:t xml:space="preserve">As </w:t>
      </w:r>
      <w:r w:rsidRPr="74AAC2C2" w:rsidR="00723542">
        <w:rPr>
          <w:sz w:val="22"/>
          <w:szCs w:val="22"/>
        </w:rPr>
        <w:t xml:space="preserve">per </w:t>
      </w:r>
      <w:r w:rsidRPr="74AAC2C2" w:rsidR="006C6D31">
        <w:rPr>
          <w:sz w:val="22"/>
          <w:szCs w:val="22"/>
        </w:rPr>
        <w:t xml:space="preserve">Part </w:t>
      </w:r>
      <w:r w:rsidRPr="74AAC2C2" w:rsidR="007C4CA0">
        <w:rPr>
          <w:sz w:val="22"/>
          <w:szCs w:val="22"/>
        </w:rPr>
        <w:t>1</w:t>
      </w:r>
      <w:r w:rsidRPr="74AAC2C2" w:rsidR="60DC2728">
        <w:rPr>
          <w:sz w:val="22"/>
          <w:szCs w:val="22"/>
        </w:rPr>
        <w:t xml:space="preserve">8 </w:t>
      </w:r>
      <w:r w:rsidRPr="74AAC2C2" w:rsidR="00AF7A03">
        <w:rPr>
          <w:sz w:val="22"/>
          <w:szCs w:val="22"/>
        </w:rPr>
        <w:t>of</w:t>
      </w:r>
      <w:r w:rsidRPr="74AAC2C2" w:rsidR="00723542">
        <w:rPr>
          <w:sz w:val="22"/>
          <w:szCs w:val="22"/>
        </w:rPr>
        <w:t xml:space="preserve"> the Invitation to Tender document</w:t>
      </w:r>
      <w:r w:rsidRPr="74AAC2C2" w:rsidR="00322A69">
        <w:rPr>
          <w:sz w:val="22"/>
          <w:szCs w:val="22"/>
        </w:rPr>
        <w:t>,</w:t>
      </w:r>
      <w:r w:rsidRPr="74AAC2C2" w:rsidR="00723542">
        <w:rPr>
          <w:sz w:val="22"/>
          <w:szCs w:val="22"/>
        </w:rPr>
        <w:t xml:space="preserve"> tenderers are </w:t>
      </w:r>
      <w:r w:rsidRPr="74AAC2C2" w:rsidR="00723542">
        <w:rPr>
          <w:sz w:val="22"/>
          <w:szCs w:val="22"/>
        </w:rPr>
        <w:t>required</w:t>
      </w:r>
      <w:r w:rsidRPr="74AAC2C2" w:rsidR="00723542">
        <w:rPr>
          <w:sz w:val="22"/>
          <w:szCs w:val="22"/>
        </w:rPr>
        <w:t xml:space="preserve"> to complete and return a </w:t>
      </w:r>
      <w:r w:rsidRPr="74AAC2C2" w:rsidR="00FC1D99">
        <w:rPr>
          <w:sz w:val="22"/>
          <w:szCs w:val="22"/>
        </w:rPr>
        <w:t>Quality response template</w:t>
      </w:r>
      <w:r w:rsidRPr="74AAC2C2" w:rsidR="00723542">
        <w:rPr>
          <w:sz w:val="22"/>
          <w:szCs w:val="22"/>
        </w:rPr>
        <w:t xml:space="preserve"> as part of their tender response.</w:t>
      </w:r>
    </w:p>
    <w:p w:rsidRPr="00C879F2" w:rsidR="00AA71D9" w:rsidP="00FC1D99" w:rsidRDefault="00AA71D9" w14:paraId="273EC59B" w14:textId="77777777">
      <w:pPr>
        <w:pStyle w:val="NoSpacing"/>
        <w:ind w:left="720"/>
        <w:jc w:val="both"/>
        <w:rPr>
          <w:sz w:val="22"/>
          <w:szCs w:val="24"/>
        </w:rPr>
      </w:pPr>
    </w:p>
    <w:p w:rsidRPr="00FC1D99" w:rsidR="00FC1D99" w:rsidP="00FC1D99" w:rsidRDefault="00FC1D99" w14:paraId="00886B88" w14:textId="77777777">
      <w:pPr>
        <w:pStyle w:val="NoSpacing"/>
        <w:numPr>
          <w:ilvl w:val="1"/>
          <w:numId w:val="4"/>
        </w:numPr>
        <w:jc w:val="both"/>
        <w:rPr>
          <w:sz w:val="22"/>
          <w:szCs w:val="24"/>
        </w:rPr>
      </w:pPr>
      <w:r w:rsidRPr="00FC1D99">
        <w:rPr>
          <w:sz w:val="22"/>
          <w:szCs w:val="24"/>
        </w:rPr>
        <w:t>Only responses provided using the Quality response template will be accepted for evaluation.</w:t>
      </w:r>
    </w:p>
    <w:p w:rsidR="00AA71D9" w:rsidP="00FC1D99" w:rsidRDefault="00AA71D9" w14:paraId="12138EFA" w14:textId="77777777">
      <w:pPr>
        <w:pStyle w:val="NoSpacing"/>
        <w:ind w:left="720"/>
        <w:jc w:val="both"/>
        <w:rPr>
          <w:sz w:val="22"/>
          <w:szCs w:val="24"/>
        </w:rPr>
      </w:pPr>
    </w:p>
    <w:p w:rsidRPr="00FC1D99" w:rsidR="00FC1D99" w:rsidP="00FC1D99" w:rsidRDefault="00FC1D99" w14:paraId="3A708D8B" w14:textId="635A7F37">
      <w:pPr>
        <w:pStyle w:val="NoSpacing"/>
        <w:numPr>
          <w:ilvl w:val="1"/>
          <w:numId w:val="4"/>
        </w:numPr>
        <w:jc w:val="both"/>
        <w:rPr>
          <w:sz w:val="22"/>
          <w:szCs w:val="22"/>
        </w:rPr>
      </w:pPr>
      <w:r w:rsidRPr="74AAC2C2" w:rsidR="00FC1D99">
        <w:rPr>
          <w:sz w:val="22"/>
          <w:szCs w:val="22"/>
        </w:rPr>
        <w:t xml:space="preserve">Tenderers must consider and </w:t>
      </w:r>
      <w:r w:rsidRPr="74AAC2C2" w:rsidR="00FC1D99">
        <w:rPr>
          <w:sz w:val="22"/>
          <w:szCs w:val="22"/>
        </w:rPr>
        <w:t>have</w:t>
      </w:r>
      <w:r w:rsidRPr="74AAC2C2" w:rsidR="00FC1D99">
        <w:rPr>
          <w:sz w:val="22"/>
          <w:szCs w:val="22"/>
        </w:rPr>
        <w:t xml:space="preserve"> due regard to the Further Guidance provided in </w:t>
      </w:r>
      <w:r w:rsidRPr="74AAC2C2" w:rsidR="00FC1D99">
        <w:rPr>
          <w:sz w:val="22"/>
          <w:szCs w:val="22"/>
        </w:rPr>
        <w:t xml:space="preserve">Part </w:t>
      </w:r>
      <w:r w:rsidRPr="74AAC2C2" w:rsidR="7BA704C2">
        <w:rPr>
          <w:sz w:val="22"/>
          <w:szCs w:val="22"/>
        </w:rPr>
        <w:t>19</w:t>
      </w:r>
      <w:r w:rsidRPr="74AAC2C2" w:rsidR="00496D31">
        <w:rPr>
          <w:sz w:val="22"/>
          <w:szCs w:val="22"/>
        </w:rPr>
        <w:t xml:space="preserve"> </w:t>
      </w:r>
      <w:r w:rsidRPr="74AAC2C2" w:rsidR="00FC1D99">
        <w:rPr>
          <w:sz w:val="22"/>
          <w:szCs w:val="22"/>
        </w:rPr>
        <w:t>of the Invitation to Tender document when completing their Quality response.</w:t>
      </w:r>
    </w:p>
    <w:p w:rsidRPr="00C879F2" w:rsidR="003A3921" w:rsidP="00FC1D99" w:rsidRDefault="003A3921" w14:paraId="31115C0E" w14:textId="77777777">
      <w:pPr>
        <w:pStyle w:val="NoSpacing"/>
        <w:ind w:left="720"/>
        <w:jc w:val="both"/>
        <w:rPr>
          <w:sz w:val="22"/>
          <w:szCs w:val="24"/>
        </w:rPr>
      </w:pPr>
    </w:p>
    <w:p w:rsidRPr="00FC1D99" w:rsidR="00FC1D99" w:rsidP="00FC1D99" w:rsidRDefault="00FC1D99" w14:paraId="68A1B8C9" w14:textId="366E744E">
      <w:pPr>
        <w:pStyle w:val="NoSpacing"/>
        <w:numPr>
          <w:ilvl w:val="1"/>
          <w:numId w:val="4"/>
        </w:numPr>
        <w:jc w:val="both"/>
        <w:rPr>
          <w:sz w:val="22"/>
          <w:szCs w:val="24"/>
        </w:rPr>
      </w:pPr>
      <w:r w:rsidRPr="00FC1D99">
        <w:rPr>
          <w:sz w:val="22"/>
          <w:szCs w:val="24"/>
        </w:rPr>
        <w:t>Where there are any restrictions on the length of your answers, this will be clearly highlighted (</w:t>
      </w:r>
      <w:r>
        <w:rPr>
          <w:sz w:val="22"/>
          <w:szCs w:val="24"/>
        </w:rPr>
        <w:t xml:space="preserve">e.g. </w:t>
      </w:r>
      <w:r>
        <w:rPr>
          <w:i/>
          <w:iCs/>
          <w:sz w:val="22"/>
          <w:szCs w:val="24"/>
        </w:rPr>
        <w:t>x pages A4</w:t>
      </w:r>
      <w:r w:rsidRPr="00FC1D99">
        <w:rPr>
          <w:sz w:val="22"/>
          <w:szCs w:val="24"/>
        </w:rPr>
        <w:t>). If any answer exceeds the maximum length stated, only the information provided up to the maximum length will be considered and evaluated (information provided in excess to the detailed maximum length will not be considered for evaluation).</w:t>
      </w:r>
    </w:p>
    <w:p w:rsidR="009F07E6" w:rsidP="00FC1D99" w:rsidRDefault="009F07E6" w14:paraId="6A6F6CE9" w14:textId="382126B1">
      <w:pPr>
        <w:pStyle w:val="NoSpacing"/>
        <w:ind w:left="720"/>
        <w:jc w:val="both"/>
        <w:rPr>
          <w:sz w:val="22"/>
          <w:szCs w:val="24"/>
        </w:rPr>
      </w:pPr>
    </w:p>
    <w:p w:rsidRPr="00FC1D99" w:rsidR="00FC1D99" w:rsidP="00FC1D99" w:rsidRDefault="00FC1D99" w14:paraId="3AE96865" w14:textId="33BD0AE6">
      <w:pPr>
        <w:pStyle w:val="NoSpacing"/>
        <w:numPr>
          <w:ilvl w:val="1"/>
          <w:numId w:val="4"/>
        </w:numPr>
        <w:jc w:val="both"/>
        <w:rPr>
          <w:sz w:val="22"/>
          <w:szCs w:val="24"/>
        </w:rPr>
      </w:pPr>
      <w:r w:rsidRPr="00FC1D99">
        <w:rPr>
          <w:sz w:val="22"/>
          <w:szCs w:val="24"/>
        </w:rPr>
        <w:t xml:space="preserve">Each question response must be provided using </w:t>
      </w:r>
      <w:r>
        <w:rPr>
          <w:b/>
          <w:bCs/>
          <w:sz w:val="22"/>
          <w:szCs w:val="24"/>
        </w:rPr>
        <w:t>Montserrat</w:t>
      </w:r>
      <w:r w:rsidRPr="00FC1D99">
        <w:rPr>
          <w:b/>
          <w:bCs/>
          <w:sz w:val="22"/>
          <w:szCs w:val="24"/>
        </w:rPr>
        <w:t xml:space="preserve"> 11pt font.</w:t>
      </w:r>
      <w:r w:rsidRPr="00FC1D99">
        <w:rPr>
          <w:sz w:val="22"/>
          <w:szCs w:val="24"/>
        </w:rPr>
        <w:t xml:space="preserve">  </w:t>
      </w:r>
    </w:p>
    <w:p w:rsidRPr="00C879F2" w:rsidR="00AA71D9" w:rsidP="00FC1D99" w:rsidRDefault="00AA71D9" w14:paraId="619C006C" w14:textId="77777777">
      <w:pPr>
        <w:pStyle w:val="NoSpacing"/>
        <w:ind w:left="720"/>
        <w:jc w:val="both"/>
        <w:rPr>
          <w:sz w:val="22"/>
          <w:szCs w:val="24"/>
        </w:rPr>
      </w:pPr>
    </w:p>
    <w:p w:rsidR="00E30222" w:rsidP="00FC1D99" w:rsidRDefault="00FC1D99" w14:paraId="6295FCCA" w14:textId="32A5C912">
      <w:pPr>
        <w:pStyle w:val="NoSpacing"/>
        <w:numPr>
          <w:ilvl w:val="1"/>
          <w:numId w:val="4"/>
        </w:numPr>
        <w:jc w:val="both"/>
        <w:rPr>
          <w:sz w:val="22"/>
          <w:szCs w:val="24"/>
        </w:rPr>
      </w:pPr>
      <w:r w:rsidRPr="00FC1D99">
        <w:rPr>
          <w:sz w:val="22"/>
          <w:szCs w:val="24"/>
        </w:rPr>
        <w:t xml:space="preserve">As </w:t>
      </w:r>
      <w:r w:rsidRPr="00315033">
        <w:rPr>
          <w:sz w:val="22"/>
          <w:szCs w:val="24"/>
        </w:rPr>
        <w:t xml:space="preserve">per </w:t>
      </w:r>
      <w:r w:rsidRPr="00315033" w:rsidR="00F009B8">
        <w:rPr>
          <w:sz w:val="22"/>
          <w:szCs w:val="24"/>
        </w:rPr>
        <w:t xml:space="preserve">Part </w:t>
      </w:r>
      <w:r w:rsidRPr="00315033" w:rsidR="00315033">
        <w:rPr>
          <w:sz w:val="22"/>
          <w:szCs w:val="24"/>
        </w:rPr>
        <w:t>17</w:t>
      </w:r>
      <w:r w:rsidR="00F009B8">
        <w:rPr>
          <w:sz w:val="22"/>
          <w:szCs w:val="24"/>
        </w:rPr>
        <w:t xml:space="preserve"> </w:t>
      </w:r>
      <w:r w:rsidRPr="00FC1D99">
        <w:rPr>
          <w:sz w:val="22"/>
          <w:szCs w:val="24"/>
        </w:rPr>
        <w:t xml:space="preserve">of the Invitation to Tender document (Assessment Summary) the Quality assessment shall carry </w:t>
      </w:r>
      <w:r w:rsidRPr="00315033" w:rsidR="00315033">
        <w:rPr>
          <w:sz w:val="22"/>
          <w:szCs w:val="24"/>
        </w:rPr>
        <w:t>80</w:t>
      </w:r>
      <w:r w:rsidRPr="00315033">
        <w:rPr>
          <w:sz w:val="22"/>
          <w:szCs w:val="24"/>
        </w:rPr>
        <w:t>%</w:t>
      </w:r>
      <w:r w:rsidRPr="00FC1D99">
        <w:rPr>
          <w:sz w:val="22"/>
          <w:szCs w:val="24"/>
        </w:rPr>
        <w:t xml:space="preserve"> of the available </w:t>
      </w:r>
      <w:r w:rsidRPr="00315033">
        <w:rPr>
          <w:sz w:val="22"/>
          <w:szCs w:val="24"/>
        </w:rPr>
        <w:t>100%.</w:t>
      </w:r>
      <w:r w:rsidRPr="00FC1D99">
        <w:rPr>
          <w:sz w:val="22"/>
          <w:szCs w:val="24"/>
        </w:rPr>
        <w:t xml:space="preserve">  The Quality assessment will be undertaken following the scoring methodology provided in </w:t>
      </w:r>
      <w:r w:rsidRPr="00FC1D99" w:rsidR="00E30222">
        <w:rPr>
          <w:sz w:val="22"/>
          <w:szCs w:val="24"/>
        </w:rPr>
        <w:t>A</w:t>
      </w:r>
      <w:r w:rsidR="00E30222">
        <w:rPr>
          <w:sz w:val="22"/>
          <w:szCs w:val="24"/>
        </w:rPr>
        <w:t>ppendix</w:t>
      </w:r>
      <w:r w:rsidRPr="00FC1D99">
        <w:rPr>
          <w:sz w:val="22"/>
          <w:szCs w:val="24"/>
        </w:rPr>
        <w:t xml:space="preserve"> 1 of the Invitation to Tender document</w:t>
      </w:r>
    </w:p>
    <w:p w:rsidR="00E30222" w:rsidP="00E30222" w:rsidRDefault="00E30222" w14:paraId="2F0FB33E" w14:textId="77777777">
      <w:pPr>
        <w:pStyle w:val="ListParagraph"/>
        <w:rPr>
          <w:sz w:val="22"/>
          <w:szCs w:val="24"/>
        </w:rPr>
      </w:pPr>
    </w:p>
    <w:p w:rsidR="00E30222" w:rsidP="00E30222" w:rsidRDefault="00E30222" w14:paraId="291FF6BA" w14:textId="77777777">
      <w:pPr>
        <w:pStyle w:val="NoSpacing"/>
        <w:jc w:val="both"/>
        <w:rPr>
          <w:sz w:val="22"/>
          <w:szCs w:val="24"/>
        </w:rPr>
      </w:pPr>
    </w:p>
    <w:p w:rsidR="00E30222" w:rsidP="00E30222" w:rsidRDefault="00E30222" w14:paraId="5DA79816" w14:textId="77777777">
      <w:pPr>
        <w:pStyle w:val="NoSpacing"/>
        <w:jc w:val="both"/>
        <w:rPr>
          <w:sz w:val="22"/>
          <w:szCs w:val="24"/>
        </w:rPr>
      </w:pPr>
    </w:p>
    <w:p w:rsidR="00E30222" w:rsidP="00E30222" w:rsidRDefault="00E30222" w14:paraId="015C45CC" w14:textId="77777777">
      <w:pPr>
        <w:pStyle w:val="NoSpacing"/>
        <w:jc w:val="both"/>
        <w:rPr>
          <w:sz w:val="22"/>
          <w:szCs w:val="24"/>
        </w:rPr>
      </w:pPr>
    </w:p>
    <w:p w:rsidR="00496D31" w:rsidP="00E30222" w:rsidRDefault="00496D31" w14:paraId="5BEB8C82" w14:textId="77777777">
      <w:pPr>
        <w:pStyle w:val="NoSpacing"/>
        <w:jc w:val="both"/>
        <w:rPr>
          <w:sz w:val="22"/>
          <w:szCs w:val="24"/>
        </w:rPr>
      </w:pPr>
    </w:p>
    <w:p w:rsidR="00496D31" w:rsidP="00E30222" w:rsidRDefault="00496D31" w14:paraId="4AF5311D" w14:textId="77777777">
      <w:pPr>
        <w:pStyle w:val="NoSpacing"/>
        <w:jc w:val="both"/>
        <w:rPr>
          <w:sz w:val="22"/>
          <w:szCs w:val="24"/>
        </w:rPr>
      </w:pPr>
    </w:p>
    <w:p w:rsidR="00496D31" w:rsidP="00E30222" w:rsidRDefault="00496D31" w14:paraId="6A3DB127" w14:textId="77777777">
      <w:pPr>
        <w:pStyle w:val="NoSpacing"/>
        <w:jc w:val="both"/>
        <w:rPr>
          <w:sz w:val="22"/>
          <w:szCs w:val="24"/>
        </w:rPr>
      </w:pPr>
    </w:p>
    <w:p w:rsidR="00496D31" w:rsidP="00E30222" w:rsidRDefault="00496D31" w14:paraId="3DDC3054" w14:textId="77777777">
      <w:pPr>
        <w:pStyle w:val="NoSpacing"/>
        <w:jc w:val="both"/>
        <w:rPr>
          <w:sz w:val="22"/>
          <w:szCs w:val="24"/>
        </w:rPr>
      </w:pPr>
    </w:p>
    <w:p w:rsidR="00496D31" w:rsidP="00E30222" w:rsidRDefault="00496D31" w14:paraId="2A302168" w14:textId="77777777">
      <w:pPr>
        <w:pStyle w:val="NoSpacing"/>
        <w:jc w:val="both"/>
        <w:rPr>
          <w:sz w:val="22"/>
          <w:szCs w:val="24"/>
        </w:rPr>
      </w:pPr>
    </w:p>
    <w:p w:rsidR="00496D31" w:rsidP="00E30222" w:rsidRDefault="00496D31" w14:paraId="71510181" w14:textId="77777777">
      <w:pPr>
        <w:pStyle w:val="NoSpacing"/>
        <w:jc w:val="both"/>
        <w:rPr>
          <w:sz w:val="22"/>
          <w:szCs w:val="24"/>
        </w:rPr>
      </w:pPr>
    </w:p>
    <w:p w:rsidR="00496D31" w:rsidP="00E30222" w:rsidRDefault="00496D31" w14:paraId="45A0E07F" w14:textId="77777777">
      <w:pPr>
        <w:pStyle w:val="NoSpacing"/>
        <w:jc w:val="both"/>
        <w:rPr>
          <w:sz w:val="22"/>
          <w:szCs w:val="24"/>
        </w:rPr>
      </w:pPr>
    </w:p>
    <w:p w:rsidR="00496D31" w:rsidP="00E30222" w:rsidRDefault="00496D31" w14:paraId="3F72E14C" w14:textId="77777777">
      <w:pPr>
        <w:pStyle w:val="NoSpacing"/>
        <w:jc w:val="both"/>
        <w:rPr>
          <w:sz w:val="22"/>
          <w:szCs w:val="24"/>
        </w:rPr>
      </w:pPr>
    </w:p>
    <w:p w:rsidR="00496D31" w:rsidP="00E30222" w:rsidRDefault="00496D31" w14:paraId="0CC579E4" w14:textId="77777777">
      <w:pPr>
        <w:pStyle w:val="NoSpacing"/>
        <w:jc w:val="both"/>
        <w:rPr>
          <w:sz w:val="22"/>
          <w:szCs w:val="24"/>
        </w:rPr>
      </w:pPr>
    </w:p>
    <w:p w:rsidR="00E30222" w:rsidP="00E30222" w:rsidRDefault="00E30222" w14:paraId="102F24AB" w14:textId="77777777">
      <w:pPr>
        <w:pStyle w:val="NoSpacing"/>
        <w:jc w:val="both"/>
        <w:rPr>
          <w:sz w:val="22"/>
          <w:szCs w:val="24"/>
        </w:rPr>
      </w:pPr>
    </w:p>
    <w:p w:rsidR="00E30222" w:rsidP="00E30222" w:rsidRDefault="00E30222" w14:paraId="76CEB898" w14:textId="77777777">
      <w:pPr>
        <w:pStyle w:val="NoSpacing"/>
        <w:jc w:val="both"/>
        <w:rPr>
          <w:sz w:val="22"/>
          <w:szCs w:val="24"/>
        </w:rPr>
      </w:pPr>
    </w:p>
    <w:p w:rsidRPr="00D17DD5" w:rsidR="00723542" w:rsidP="006A2609" w:rsidRDefault="00723542" w14:paraId="07C321E0" w14:textId="77B053AB">
      <w:pPr>
        <w:pStyle w:val="Heading2"/>
      </w:pPr>
      <w:bookmarkStart w:name="_Toc203137923" w:id="1"/>
      <w:r w:rsidRPr="00377721">
        <w:lastRenderedPageBreak/>
        <w:t>2.</w:t>
      </w:r>
      <w:r w:rsidRPr="00D17DD5" w:rsidR="00605532">
        <w:t xml:space="preserve">   </w:t>
      </w:r>
      <w:bookmarkEnd w:id="1"/>
      <w:r w:rsidRPr="00D17DD5" w:rsidR="00E30222">
        <w:t>Quality Award Criteria: Response Template</w:t>
      </w:r>
    </w:p>
    <w:p w:rsidR="00E30222" w:rsidP="00E30222" w:rsidRDefault="00E30222" w14:paraId="40489A9B" w14:textId="5575C3F7">
      <w:pPr>
        <w:pStyle w:val="NoSpacing"/>
        <w:jc w:val="both"/>
        <w:rPr>
          <w:sz w:val="22"/>
          <w:szCs w:val="24"/>
        </w:rPr>
      </w:pPr>
    </w:p>
    <w:p w:rsidR="00E30222" w:rsidP="00AA71D9" w:rsidRDefault="00E30222" w14:paraId="1D68E920" w14:textId="77777777">
      <w:pPr>
        <w:pStyle w:val="NoSpacing"/>
        <w:rPr>
          <w:sz w:val="22"/>
          <w:szCs w:val="24"/>
        </w:rPr>
      </w:pPr>
    </w:p>
    <w:tbl>
      <w:tblPr>
        <w:tblStyle w:val="TableGrid"/>
        <w:tblW w:w="0" w:type="auto"/>
        <w:tblInd w:w="-5" w:type="dxa"/>
        <w:tblLook w:val="04A0" w:firstRow="1" w:lastRow="0" w:firstColumn="1" w:lastColumn="0" w:noHBand="0" w:noVBand="1"/>
      </w:tblPr>
      <w:tblGrid>
        <w:gridCol w:w="6627"/>
        <w:gridCol w:w="1453"/>
        <w:gridCol w:w="1553"/>
      </w:tblGrid>
      <w:tr w:rsidRPr="00F61337" w:rsidR="004A393B" w:rsidTr="4F8F333F" w14:paraId="424D8679" w14:textId="77777777">
        <w:trPr>
          <w:trHeight w:val="421"/>
        </w:trPr>
        <w:tc>
          <w:tcPr>
            <w:tcW w:w="6627" w:type="dxa"/>
            <w:vMerge w:val="restart"/>
            <w:shd w:val="clear" w:color="auto" w:fill="E7E6E6" w:themeFill="background2"/>
            <w:tcMar/>
            <w:vAlign w:val="center"/>
          </w:tcPr>
          <w:p w:rsidRPr="00F61337" w:rsidR="004A393B" w:rsidP="004A393B" w:rsidRDefault="00C16552" w14:paraId="1D213FC6" w14:textId="65901551">
            <w:pPr>
              <w:pStyle w:val="NoSpacing"/>
              <w:rPr>
                <w:b/>
                <w:bCs/>
                <w:sz w:val="22"/>
                <w:szCs w:val="24"/>
              </w:rPr>
            </w:pPr>
            <w:r>
              <w:rPr>
                <w:rFonts w:cs="Arial"/>
                <w:sz w:val="24"/>
                <w:szCs w:val="24"/>
              </w:rPr>
              <w:t xml:space="preserve">Q1 </w:t>
            </w:r>
            <w:r w:rsidRPr="001E4348" w:rsidR="004A393B">
              <w:rPr>
                <w:rFonts w:cs="Arial"/>
                <w:sz w:val="24"/>
                <w:szCs w:val="24"/>
              </w:rPr>
              <w:t>D</w:t>
            </w:r>
            <w:r w:rsidRPr="001E4348" w:rsidR="004A393B">
              <w:rPr>
                <w:rFonts w:cs="Arial"/>
                <w:i/>
                <w:iCs/>
                <w:sz w:val="24"/>
                <w:szCs w:val="24"/>
              </w:rPr>
              <w:t xml:space="preserve">etail your organisation’s recent experience (within the last 3 years) of providing services equivalent or </w:t>
            </w:r>
            <w:proofErr w:type="gramStart"/>
            <w:r w:rsidRPr="001E4348" w:rsidR="004A393B">
              <w:rPr>
                <w:rFonts w:cs="Arial"/>
                <w:i/>
                <w:iCs/>
                <w:sz w:val="24"/>
                <w:szCs w:val="24"/>
              </w:rPr>
              <w:t>similar to</w:t>
            </w:r>
            <w:proofErr w:type="gramEnd"/>
            <w:r w:rsidRPr="001E4348" w:rsidR="004A393B">
              <w:rPr>
                <w:rFonts w:cs="Arial"/>
                <w:i/>
                <w:iCs/>
                <w:sz w:val="24"/>
                <w:szCs w:val="24"/>
              </w:rPr>
              <w:t xml:space="preserve"> those outlined within the requirement </w:t>
            </w:r>
            <w:r w:rsidRPr="001E4348" w:rsidR="004A393B">
              <w:rPr>
                <w:sz w:val="24"/>
                <w:szCs w:val="24"/>
              </w:rPr>
              <w:t>Please include examples of work within education, PE, school sport, physical activity, professional learning and/or whole-school approaches to physical activity.</w:t>
            </w:r>
          </w:p>
        </w:tc>
        <w:tc>
          <w:tcPr>
            <w:tcW w:w="1453" w:type="dxa"/>
            <w:shd w:val="clear" w:color="auto" w:fill="E7E6E6" w:themeFill="background2"/>
            <w:tcMar/>
            <w:vAlign w:val="center"/>
          </w:tcPr>
          <w:p w:rsidRPr="00F61337" w:rsidR="004A393B" w:rsidP="004A393B" w:rsidRDefault="004A393B" w14:paraId="1F98494D" w14:textId="6130CC91">
            <w:pPr>
              <w:pStyle w:val="NoSpacing"/>
              <w:jc w:val="center"/>
              <w:rPr>
                <w:b/>
                <w:bCs/>
                <w:sz w:val="22"/>
                <w:szCs w:val="24"/>
              </w:rPr>
            </w:pPr>
            <w:r>
              <w:rPr>
                <w:b/>
                <w:bCs/>
                <w:sz w:val="22"/>
                <w:szCs w:val="24"/>
              </w:rPr>
              <w:t>Weighting</w:t>
            </w:r>
          </w:p>
        </w:tc>
        <w:tc>
          <w:tcPr>
            <w:tcW w:w="1553" w:type="dxa"/>
            <w:shd w:val="clear" w:color="auto" w:fill="E7E6E6" w:themeFill="background2"/>
            <w:tcMar/>
            <w:vAlign w:val="center"/>
          </w:tcPr>
          <w:p w:rsidRPr="00F61337" w:rsidR="004A393B" w:rsidP="004A393B" w:rsidRDefault="004A393B" w14:paraId="3040D58E" w14:textId="5EB1DA6F">
            <w:pPr>
              <w:pStyle w:val="NoSpacing"/>
              <w:jc w:val="center"/>
              <w:rPr>
                <w:b/>
                <w:bCs/>
                <w:sz w:val="22"/>
                <w:szCs w:val="24"/>
              </w:rPr>
            </w:pPr>
            <w:r>
              <w:rPr>
                <w:b/>
                <w:bCs/>
                <w:sz w:val="22"/>
                <w:szCs w:val="24"/>
              </w:rPr>
              <w:t>Page Limit</w:t>
            </w:r>
          </w:p>
        </w:tc>
      </w:tr>
      <w:tr w:rsidRPr="00F61337" w:rsidR="004A393B" w:rsidTr="4F8F333F" w14:paraId="438DDCF0" w14:textId="77777777">
        <w:trPr>
          <w:trHeight w:val="332"/>
        </w:trPr>
        <w:tc>
          <w:tcPr>
            <w:tcW w:w="6627" w:type="dxa"/>
            <w:vMerge/>
            <w:tcMar/>
            <w:vAlign w:val="center"/>
          </w:tcPr>
          <w:p w:rsidRPr="00F61337" w:rsidR="004A393B" w:rsidP="004A393B" w:rsidRDefault="004A393B" w14:paraId="5127C38D" w14:textId="2C041F9D">
            <w:pPr>
              <w:pStyle w:val="NoSpacing"/>
              <w:rPr>
                <w:sz w:val="22"/>
                <w:szCs w:val="24"/>
              </w:rPr>
            </w:pPr>
          </w:p>
        </w:tc>
        <w:tc>
          <w:tcPr>
            <w:tcW w:w="1453" w:type="dxa"/>
            <w:shd w:val="clear" w:color="auto" w:fill="E7E6E6" w:themeFill="background2"/>
            <w:tcMar/>
            <w:vAlign w:val="center"/>
          </w:tcPr>
          <w:p w:rsidRPr="00F61337" w:rsidR="004A393B" w:rsidP="004A393B" w:rsidRDefault="009C536F" w14:paraId="7D85DAAD" w14:textId="0FC5519B">
            <w:pPr>
              <w:pStyle w:val="NoSpacing"/>
              <w:jc w:val="center"/>
              <w:rPr>
                <w:sz w:val="22"/>
                <w:szCs w:val="24"/>
              </w:rPr>
            </w:pPr>
            <w:r>
              <w:rPr>
                <w:sz w:val="22"/>
                <w:szCs w:val="24"/>
              </w:rPr>
              <w:t>20</w:t>
            </w:r>
            <w:r w:rsidR="006E2CDF">
              <w:rPr>
                <w:sz w:val="22"/>
                <w:szCs w:val="24"/>
              </w:rPr>
              <w:t>%</w:t>
            </w:r>
          </w:p>
        </w:tc>
        <w:tc>
          <w:tcPr>
            <w:tcW w:w="1553" w:type="dxa"/>
            <w:shd w:val="clear" w:color="auto" w:fill="E7E6E6" w:themeFill="background2"/>
            <w:tcMar/>
            <w:vAlign w:val="center"/>
          </w:tcPr>
          <w:p w:rsidRPr="004A6189" w:rsidR="004A393B" w:rsidP="004A393B" w:rsidRDefault="006E2CDF" w14:paraId="1323129D" w14:textId="5B62F7EA">
            <w:pPr>
              <w:pStyle w:val="NoSpacing"/>
              <w:jc w:val="center"/>
              <w:rPr>
                <w:sz w:val="22"/>
                <w:szCs w:val="22"/>
                <w:highlight w:val="yellow"/>
              </w:rPr>
            </w:pPr>
            <w:r w:rsidRPr="4F8F333F" w:rsidR="07B16B38">
              <w:rPr>
                <w:rFonts w:cs="Arial"/>
                <w:sz w:val="22"/>
                <w:szCs w:val="22"/>
              </w:rPr>
              <w:t xml:space="preserve">2 </w:t>
            </w:r>
            <w:r w:rsidRPr="4F8F333F" w:rsidR="004A393B">
              <w:rPr>
                <w:rFonts w:cs="Arial"/>
                <w:sz w:val="22"/>
                <w:szCs w:val="22"/>
              </w:rPr>
              <w:t>Page A4</w:t>
            </w:r>
          </w:p>
        </w:tc>
      </w:tr>
      <w:tr w:rsidRPr="00F61337" w:rsidR="004A393B" w:rsidTr="4F8F333F" w14:paraId="0A2E49C9" w14:textId="77777777">
        <w:trPr>
          <w:trHeight w:val="1103"/>
        </w:trPr>
        <w:tc>
          <w:tcPr>
            <w:tcW w:w="9633" w:type="dxa"/>
            <w:gridSpan w:val="3"/>
            <w:shd w:val="clear" w:color="auto" w:fill="FFFFFF" w:themeFill="background1"/>
            <w:tcMar/>
          </w:tcPr>
          <w:p w:rsidRPr="00D81D22" w:rsidR="004A393B" w:rsidP="004A393B" w:rsidRDefault="004A393B" w14:paraId="45F5758D" w14:textId="2E20F851">
            <w:pPr>
              <w:pStyle w:val="NoSpacing"/>
              <w:rPr>
                <w:sz w:val="22"/>
                <w:szCs w:val="24"/>
              </w:rPr>
            </w:pPr>
            <w:r w:rsidRPr="00D81D22">
              <w:rPr>
                <w:sz w:val="22"/>
                <w:szCs w:val="24"/>
              </w:rPr>
              <w:t>[Tenderer to provide a response here]</w:t>
            </w:r>
          </w:p>
          <w:p w:rsidR="004A393B" w:rsidP="004A393B" w:rsidRDefault="004A393B" w14:paraId="715EA802" w14:textId="77777777">
            <w:pPr>
              <w:pStyle w:val="NoSpacing"/>
              <w:rPr>
                <w:sz w:val="22"/>
                <w:szCs w:val="24"/>
                <w:highlight w:val="yellow"/>
              </w:rPr>
            </w:pPr>
          </w:p>
          <w:p w:rsidR="004A393B" w:rsidP="004A393B" w:rsidRDefault="004A393B" w14:paraId="243710C3" w14:textId="77777777">
            <w:pPr>
              <w:pStyle w:val="NoSpacing"/>
              <w:rPr>
                <w:sz w:val="22"/>
                <w:szCs w:val="24"/>
                <w:highlight w:val="yellow"/>
              </w:rPr>
            </w:pPr>
          </w:p>
          <w:p w:rsidR="004A393B" w:rsidP="004A393B" w:rsidRDefault="004A393B" w14:paraId="3DB12430" w14:textId="77777777">
            <w:pPr>
              <w:pStyle w:val="NoSpacing"/>
              <w:rPr>
                <w:sz w:val="22"/>
                <w:szCs w:val="24"/>
                <w:highlight w:val="yellow"/>
              </w:rPr>
            </w:pPr>
          </w:p>
          <w:p w:rsidR="004A393B" w:rsidP="004A393B" w:rsidRDefault="004A393B" w14:paraId="7B2FA08D" w14:textId="77777777">
            <w:pPr>
              <w:pStyle w:val="NoSpacing"/>
              <w:rPr>
                <w:sz w:val="22"/>
                <w:szCs w:val="24"/>
                <w:highlight w:val="yellow"/>
              </w:rPr>
            </w:pPr>
          </w:p>
          <w:p w:rsidR="004A393B" w:rsidP="004A393B" w:rsidRDefault="004A393B" w14:paraId="4A973134" w14:textId="77777777">
            <w:pPr>
              <w:pStyle w:val="NoSpacing"/>
              <w:rPr>
                <w:sz w:val="22"/>
                <w:szCs w:val="24"/>
                <w:highlight w:val="yellow"/>
              </w:rPr>
            </w:pPr>
          </w:p>
          <w:p w:rsidR="004A393B" w:rsidP="004A393B" w:rsidRDefault="004A393B" w14:paraId="42755280" w14:textId="77777777">
            <w:pPr>
              <w:pStyle w:val="NoSpacing"/>
              <w:rPr>
                <w:sz w:val="22"/>
                <w:szCs w:val="24"/>
                <w:highlight w:val="yellow"/>
              </w:rPr>
            </w:pPr>
          </w:p>
          <w:p w:rsidR="004A393B" w:rsidP="004A393B" w:rsidRDefault="004A393B" w14:paraId="304968A4" w14:textId="77777777">
            <w:pPr>
              <w:pStyle w:val="NoSpacing"/>
              <w:rPr>
                <w:sz w:val="22"/>
                <w:szCs w:val="24"/>
                <w:highlight w:val="yellow"/>
              </w:rPr>
            </w:pPr>
          </w:p>
          <w:p w:rsidR="004A393B" w:rsidP="004A393B" w:rsidRDefault="004A393B" w14:paraId="380C2A07" w14:textId="77777777">
            <w:pPr>
              <w:pStyle w:val="NoSpacing"/>
              <w:rPr>
                <w:sz w:val="22"/>
                <w:szCs w:val="24"/>
                <w:highlight w:val="yellow"/>
              </w:rPr>
            </w:pPr>
          </w:p>
          <w:p w:rsidR="004A393B" w:rsidP="004A393B" w:rsidRDefault="004A393B" w14:paraId="51F7C7FB" w14:textId="77777777">
            <w:pPr>
              <w:pStyle w:val="NoSpacing"/>
              <w:rPr>
                <w:sz w:val="22"/>
                <w:szCs w:val="24"/>
                <w:highlight w:val="yellow"/>
              </w:rPr>
            </w:pPr>
          </w:p>
          <w:p w:rsidR="004A393B" w:rsidP="004A393B" w:rsidRDefault="004A393B" w14:paraId="3C04B78B" w14:textId="77777777">
            <w:pPr>
              <w:pStyle w:val="NoSpacing"/>
              <w:rPr>
                <w:sz w:val="22"/>
                <w:szCs w:val="24"/>
                <w:highlight w:val="yellow"/>
              </w:rPr>
            </w:pPr>
          </w:p>
          <w:p w:rsidR="004A393B" w:rsidP="004A393B" w:rsidRDefault="004A393B" w14:paraId="1854ECCC" w14:textId="77777777">
            <w:pPr>
              <w:pStyle w:val="NoSpacing"/>
              <w:rPr>
                <w:sz w:val="22"/>
                <w:szCs w:val="24"/>
                <w:highlight w:val="yellow"/>
              </w:rPr>
            </w:pPr>
          </w:p>
          <w:p w:rsidR="004A393B" w:rsidP="004A393B" w:rsidRDefault="004A393B" w14:paraId="4ADF7CAD" w14:textId="77777777">
            <w:pPr>
              <w:pStyle w:val="NoSpacing"/>
              <w:rPr>
                <w:sz w:val="22"/>
                <w:szCs w:val="24"/>
                <w:highlight w:val="yellow"/>
              </w:rPr>
            </w:pPr>
          </w:p>
          <w:p w:rsidR="004A393B" w:rsidP="004A393B" w:rsidRDefault="004A393B" w14:paraId="05D93949" w14:textId="77777777">
            <w:pPr>
              <w:pStyle w:val="NoSpacing"/>
              <w:rPr>
                <w:sz w:val="22"/>
                <w:szCs w:val="24"/>
                <w:highlight w:val="yellow"/>
              </w:rPr>
            </w:pPr>
          </w:p>
          <w:p w:rsidR="004A393B" w:rsidP="004A393B" w:rsidRDefault="004A393B" w14:paraId="72EE7CAF" w14:textId="77777777">
            <w:pPr>
              <w:pStyle w:val="NoSpacing"/>
              <w:rPr>
                <w:sz w:val="22"/>
                <w:szCs w:val="24"/>
                <w:highlight w:val="yellow"/>
              </w:rPr>
            </w:pPr>
          </w:p>
          <w:p w:rsidR="004A393B" w:rsidP="004A393B" w:rsidRDefault="004A393B" w14:paraId="1D94B614" w14:textId="77777777">
            <w:pPr>
              <w:pStyle w:val="NoSpacing"/>
              <w:rPr>
                <w:sz w:val="22"/>
                <w:szCs w:val="24"/>
                <w:highlight w:val="yellow"/>
              </w:rPr>
            </w:pPr>
          </w:p>
          <w:p w:rsidR="004A393B" w:rsidP="004A393B" w:rsidRDefault="004A393B" w14:paraId="1294F8C2" w14:textId="77777777">
            <w:pPr>
              <w:pStyle w:val="NoSpacing"/>
              <w:rPr>
                <w:sz w:val="22"/>
                <w:szCs w:val="24"/>
                <w:highlight w:val="yellow"/>
              </w:rPr>
            </w:pPr>
          </w:p>
          <w:p w:rsidR="004A393B" w:rsidP="004A393B" w:rsidRDefault="004A393B" w14:paraId="48D85239" w14:textId="77777777">
            <w:pPr>
              <w:pStyle w:val="NoSpacing"/>
              <w:rPr>
                <w:sz w:val="22"/>
                <w:szCs w:val="24"/>
                <w:highlight w:val="yellow"/>
              </w:rPr>
            </w:pPr>
          </w:p>
          <w:p w:rsidR="004A393B" w:rsidP="004A393B" w:rsidRDefault="004A393B" w14:paraId="33FBF8B4" w14:textId="77777777">
            <w:pPr>
              <w:pStyle w:val="NoSpacing"/>
              <w:rPr>
                <w:sz w:val="22"/>
                <w:szCs w:val="24"/>
                <w:highlight w:val="yellow"/>
              </w:rPr>
            </w:pPr>
          </w:p>
          <w:p w:rsidR="004A393B" w:rsidP="004A393B" w:rsidRDefault="004A393B" w14:paraId="3FCA53BF" w14:textId="77777777">
            <w:pPr>
              <w:pStyle w:val="NoSpacing"/>
              <w:rPr>
                <w:sz w:val="22"/>
                <w:szCs w:val="24"/>
                <w:highlight w:val="yellow"/>
              </w:rPr>
            </w:pPr>
          </w:p>
          <w:p w:rsidR="004A393B" w:rsidP="004A393B" w:rsidRDefault="004A393B" w14:paraId="0144B982" w14:textId="77777777">
            <w:pPr>
              <w:pStyle w:val="NoSpacing"/>
              <w:rPr>
                <w:sz w:val="22"/>
                <w:szCs w:val="24"/>
                <w:highlight w:val="yellow"/>
              </w:rPr>
            </w:pPr>
          </w:p>
          <w:p w:rsidR="004A393B" w:rsidP="004A393B" w:rsidRDefault="004A393B" w14:paraId="7E9B890B" w14:textId="77777777">
            <w:pPr>
              <w:pStyle w:val="NoSpacing"/>
              <w:rPr>
                <w:sz w:val="22"/>
                <w:szCs w:val="24"/>
                <w:highlight w:val="yellow"/>
              </w:rPr>
            </w:pPr>
          </w:p>
          <w:p w:rsidR="004A393B" w:rsidP="004A393B" w:rsidRDefault="004A393B" w14:paraId="0FCFAF62" w14:textId="77777777">
            <w:pPr>
              <w:pStyle w:val="NoSpacing"/>
              <w:rPr>
                <w:sz w:val="22"/>
                <w:szCs w:val="24"/>
                <w:highlight w:val="yellow"/>
              </w:rPr>
            </w:pPr>
          </w:p>
          <w:p w:rsidR="004A393B" w:rsidP="004A393B" w:rsidRDefault="004A393B" w14:paraId="54DB44B8" w14:textId="77777777">
            <w:pPr>
              <w:pStyle w:val="NoSpacing"/>
              <w:rPr>
                <w:sz w:val="22"/>
                <w:szCs w:val="24"/>
                <w:highlight w:val="yellow"/>
              </w:rPr>
            </w:pPr>
          </w:p>
          <w:p w:rsidR="004A393B" w:rsidP="004A393B" w:rsidRDefault="004A393B" w14:paraId="391D6A03" w14:textId="77777777">
            <w:pPr>
              <w:pStyle w:val="NoSpacing"/>
              <w:rPr>
                <w:sz w:val="22"/>
                <w:szCs w:val="24"/>
                <w:highlight w:val="yellow"/>
              </w:rPr>
            </w:pPr>
          </w:p>
          <w:p w:rsidR="004A393B" w:rsidP="004A393B" w:rsidRDefault="004A393B" w14:paraId="0A1AFB01" w14:textId="77777777">
            <w:pPr>
              <w:pStyle w:val="NoSpacing"/>
              <w:rPr>
                <w:sz w:val="22"/>
                <w:szCs w:val="24"/>
                <w:highlight w:val="yellow"/>
              </w:rPr>
            </w:pPr>
          </w:p>
          <w:p w:rsidR="004A393B" w:rsidP="004A393B" w:rsidRDefault="004A393B" w14:paraId="762A362C" w14:textId="77777777">
            <w:pPr>
              <w:pStyle w:val="NoSpacing"/>
              <w:rPr>
                <w:sz w:val="22"/>
                <w:szCs w:val="24"/>
                <w:highlight w:val="yellow"/>
              </w:rPr>
            </w:pPr>
          </w:p>
          <w:p w:rsidR="004A393B" w:rsidP="004A393B" w:rsidRDefault="004A393B" w14:paraId="12B3B8FC" w14:textId="77777777">
            <w:pPr>
              <w:pStyle w:val="NoSpacing"/>
              <w:rPr>
                <w:sz w:val="22"/>
                <w:szCs w:val="24"/>
                <w:highlight w:val="yellow"/>
              </w:rPr>
            </w:pPr>
          </w:p>
          <w:p w:rsidR="004A393B" w:rsidP="004A393B" w:rsidRDefault="004A393B" w14:paraId="1FA18F1F" w14:textId="77777777">
            <w:pPr>
              <w:pStyle w:val="NoSpacing"/>
              <w:rPr>
                <w:sz w:val="22"/>
                <w:szCs w:val="24"/>
                <w:highlight w:val="yellow"/>
              </w:rPr>
            </w:pPr>
          </w:p>
          <w:p w:rsidR="004A393B" w:rsidP="004A393B" w:rsidRDefault="004A393B" w14:paraId="54032006" w14:textId="77777777">
            <w:pPr>
              <w:pStyle w:val="NoSpacing"/>
              <w:rPr>
                <w:sz w:val="22"/>
                <w:szCs w:val="24"/>
                <w:highlight w:val="yellow"/>
              </w:rPr>
            </w:pPr>
          </w:p>
          <w:p w:rsidR="004A393B" w:rsidP="004A393B" w:rsidRDefault="004A393B" w14:paraId="226EE5A6" w14:textId="77777777">
            <w:pPr>
              <w:pStyle w:val="NoSpacing"/>
              <w:rPr>
                <w:sz w:val="22"/>
                <w:szCs w:val="24"/>
                <w:highlight w:val="yellow"/>
              </w:rPr>
            </w:pPr>
          </w:p>
          <w:p w:rsidR="004A393B" w:rsidP="004A393B" w:rsidRDefault="004A393B" w14:paraId="5210386F" w14:textId="77777777">
            <w:pPr>
              <w:pStyle w:val="NoSpacing"/>
              <w:rPr>
                <w:sz w:val="22"/>
                <w:szCs w:val="24"/>
                <w:highlight w:val="yellow"/>
              </w:rPr>
            </w:pPr>
          </w:p>
          <w:p w:rsidR="004A393B" w:rsidP="004A393B" w:rsidRDefault="004A393B" w14:paraId="08391EEC" w14:textId="77777777">
            <w:pPr>
              <w:pStyle w:val="NoSpacing"/>
              <w:rPr>
                <w:sz w:val="22"/>
                <w:szCs w:val="24"/>
                <w:highlight w:val="yellow"/>
              </w:rPr>
            </w:pPr>
          </w:p>
          <w:p w:rsidR="004A393B" w:rsidP="004A393B" w:rsidRDefault="004A393B" w14:paraId="5C3D117F" w14:textId="77777777">
            <w:pPr>
              <w:pStyle w:val="NoSpacing"/>
              <w:rPr>
                <w:sz w:val="22"/>
                <w:szCs w:val="24"/>
                <w:highlight w:val="yellow"/>
              </w:rPr>
            </w:pPr>
          </w:p>
          <w:p w:rsidRPr="004A6189" w:rsidR="004A393B" w:rsidP="004A393B" w:rsidRDefault="004A393B" w14:paraId="5BD4B4F0" w14:textId="14A88962">
            <w:pPr>
              <w:pStyle w:val="NoSpacing"/>
              <w:rPr>
                <w:sz w:val="22"/>
                <w:szCs w:val="24"/>
                <w:highlight w:val="yellow"/>
              </w:rPr>
            </w:pPr>
          </w:p>
        </w:tc>
      </w:tr>
    </w:tbl>
    <w:p w:rsidR="001F1BA1" w:rsidP="00E30222" w:rsidRDefault="001F1BA1" w14:paraId="3FA22289" w14:textId="5760A64B">
      <w:pPr>
        <w:pStyle w:val="NoSpacing"/>
      </w:pPr>
    </w:p>
    <w:tbl>
      <w:tblPr>
        <w:tblStyle w:val="TableGrid"/>
        <w:tblW w:w="0" w:type="auto"/>
        <w:tblInd w:w="-5" w:type="dxa"/>
        <w:tblLook w:val="04A0" w:firstRow="1" w:lastRow="0" w:firstColumn="1" w:lastColumn="0" w:noHBand="0" w:noVBand="1"/>
      </w:tblPr>
      <w:tblGrid>
        <w:gridCol w:w="6627"/>
        <w:gridCol w:w="1453"/>
        <w:gridCol w:w="1553"/>
      </w:tblGrid>
      <w:tr w:rsidRPr="00F61337" w:rsidR="00E30222" w:rsidTr="6C662F9E" w14:paraId="1F057D06" w14:textId="77777777">
        <w:trPr>
          <w:trHeight w:val="421"/>
        </w:trPr>
        <w:tc>
          <w:tcPr>
            <w:tcW w:w="6627" w:type="dxa"/>
            <w:vMerge w:val="restart"/>
            <w:shd w:val="clear" w:color="auto" w:fill="E7E6E6" w:themeFill="background2"/>
            <w:tcMar/>
            <w:vAlign w:val="center"/>
          </w:tcPr>
          <w:p w:rsidRPr="00F61337" w:rsidR="00E30222" w:rsidP="00D71F92" w:rsidRDefault="00C16552" w14:paraId="19BAAC40" w14:textId="7CCFE8EE">
            <w:pPr>
              <w:pStyle w:val="NoSpacing"/>
              <w:rPr>
                <w:b/>
                <w:bCs/>
                <w:sz w:val="22"/>
                <w:szCs w:val="24"/>
              </w:rPr>
            </w:pPr>
            <w:r>
              <w:rPr>
                <w:sz w:val="24"/>
                <w:szCs w:val="24"/>
              </w:rPr>
              <w:lastRenderedPageBreak/>
              <w:t xml:space="preserve">Q2 </w:t>
            </w:r>
            <w:r w:rsidRPr="001E4348" w:rsidR="00CA706A">
              <w:rPr>
                <w:sz w:val="24"/>
                <w:szCs w:val="24"/>
              </w:rPr>
              <w:t>Provide a detailed proposal demonstrating how your organisation will deliver the required services to Sport Wales. Your response should include your approach to supporting schools, practitioners and partners to improve the quality, inclusivity and consistency of PE, school sport and physical activity opportunities across Wales. Responses should demonstrate understanding of the Curriculum for Wales, particularly the Health and Well-being Area of Learning and Experience, alongside experience of supporting whole-school approaches to physical activity and wellbeing. Please also include your approach to collaboration, stakeholder engagement, professional learning and supporting positive experiences for children and young people.</w:t>
            </w:r>
          </w:p>
        </w:tc>
        <w:tc>
          <w:tcPr>
            <w:tcW w:w="1453" w:type="dxa"/>
            <w:shd w:val="clear" w:color="auto" w:fill="E7E6E6" w:themeFill="background2"/>
            <w:tcMar/>
            <w:vAlign w:val="center"/>
          </w:tcPr>
          <w:p w:rsidRPr="00F61337" w:rsidR="00E30222" w:rsidP="00D71F92" w:rsidRDefault="00E30222" w14:paraId="296EC6A7" w14:textId="77777777">
            <w:pPr>
              <w:pStyle w:val="NoSpacing"/>
              <w:jc w:val="center"/>
              <w:rPr>
                <w:b/>
                <w:bCs/>
                <w:sz w:val="22"/>
                <w:szCs w:val="24"/>
              </w:rPr>
            </w:pPr>
            <w:r>
              <w:rPr>
                <w:b/>
                <w:bCs/>
                <w:sz w:val="22"/>
                <w:szCs w:val="24"/>
              </w:rPr>
              <w:t>Weighting</w:t>
            </w:r>
          </w:p>
        </w:tc>
        <w:tc>
          <w:tcPr>
            <w:tcW w:w="1553" w:type="dxa"/>
            <w:shd w:val="clear" w:color="auto" w:fill="E7E6E6" w:themeFill="background2"/>
            <w:tcMar/>
            <w:vAlign w:val="center"/>
          </w:tcPr>
          <w:p w:rsidRPr="00F61337" w:rsidR="00E30222" w:rsidP="00D71F92" w:rsidRDefault="00E30222" w14:paraId="19C7BF60" w14:textId="77777777">
            <w:pPr>
              <w:pStyle w:val="NoSpacing"/>
              <w:jc w:val="center"/>
              <w:rPr>
                <w:b/>
                <w:bCs/>
                <w:sz w:val="22"/>
                <w:szCs w:val="24"/>
              </w:rPr>
            </w:pPr>
            <w:r>
              <w:rPr>
                <w:b/>
                <w:bCs/>
                <w:sz w:val="22"/>
                <w:szCs w:val="24"/>
              </w:rPr>
              <w:t>Page Limit</w:t>
            </w:r>
          </w:p>
        </w:tc>
      </w:tr>
      <w:tr w:rsidRPr="004A6189" w:rsidR="00E30222" w:rsidTr="6C662F9E" w14:paraId="34A8D042" w14:textId="77777777">
        <w:trPr>
          <w:trHeight w:val="332"/>
        </w:trPr>
        <w:tc>
          <w:tcPr>
            <w:tcW w:w="6627" w:type="dxa"/>
            <w:vMerge/>
            <w:tcMar/>
            <w:vAlign w:val="center"/>
          </w:tcPr>
          <w:p w:rsidRPr="00F61337" w:rsidR="00E30222" w:rsidP="00D71F92" w:rsidRDefault="00E30222" w14:paraId="309A1D08" w14:textId="77777777">
            <w:pPr>
              <w:pStyle w:val="NoSpacing"/>
              <w:rPr>
                <w:sz w:val="22"/>
                <w:szCs w:val="24"/>
              </w:rPr>
            </w:pPr>
          </w:p>
        </w:tc>
        <w:tc>
          <w:tcPr>
            <w:tcW w:w="1453" w:type="dxa"/>
            <w:shd w:val="clear" w:color="auto" w:fill="E7E6E6" w:themeFill="background2"/>
            <w:tcMar/>
            <w:vAlign w:val="center"/>
          </w:tcPr>
          <w:p w:rsidRPr="00F61337" w:rsidR="00E30222" w:rsidP="00D71F92" w:rsidRDefault="006E2CDF" w14:paraId="23588B2F" w14:textId="4F5FEB63">
            <w:pPr>
              <w:pStyle w:val="NoSpacing"/>
              <w:jc w:val="center"/>
              <w:rPr>
                <w:sz w:val="22"/>
                <w:szCs w:val="24"/>
              </w:rPr>
            </w:pPr>
            <w:r>
              <w:rPr>
                <w:sz w:val="22"/>
                <w:szCs w:val="24"/>
              </w:rPr>
              <w:t>20%</w:t>
            </w:r>
          </w:p>
        </w:tc>
        <w:tc>
          <w:tcPr>
            <w:tcW w:w="1553" w:type="dxa"/>
            <w:shd w:val="clear" w:color="auto" w:fill="E7E6E6" w:themeFill="background2"/>
            <w:tcMar/>
            <w:vAlign w:val="center"/>
          </w:tcPr>
          <w:p w:rsidRPr="004A6189" w:rsidR="00E30222" w:rsidP="00D71F92" w:rsidRDefault="006E2CDF" w14:paraId="16E0444C" w14:textId="026A1794">
            <w:pPr>
              <w:pStyle w:val="NoSpacing"/>
              <w:jc w:val="center"/>
              <w:rPr>
                <w:sz w:val="22"/>
                <w:szCs w:val="22"/>
                <w:highlight w:val="yellow"/>
              </w:rPr>
            </w:pPr>
            <w:r w:rsidRPr="6C662F9E" w:rsidR="772C95D7">
              <w:rPr>
                <w:rFonts w:cs="Arial"/>
                <w:sz w:val="22"/>
                <w:szCs w:val="22"/>
              </w:rPr>
              <w:t>2</w:t>
            </w:r>
            <w:r w:rsidRPr="6C662F9E" w:rsidR="00E30222">
              <w:rPr>
                <w:rFonts w:cs="Arial"/>
                <w:sz w:val="22"/>
                <w:szCs w:val="22"/>
              </w:rPr>
              <w:t xml:space="preserve"> Page A4</w:t>
            </w:r>
          </w:p>
        </w:tc>
      </w:tr>
      <w:tr w:rsidRPr="004A6189" w:rsidR="00E30222" w:rsidTr="6C662F9E" w14:paraId="0D43B309" w14:textId="77777777">
        <w:trPr>
          <w:trHeight w:val="1103"/>
        </w:trPr>
        <w:tc>
          <w:tcPr>
            <w:tcW w:w="9633" w:type="dxa"/>
            <w:gridSpan w:val="3"/>
            <w:shd w:val="clear" w:color="auto" w:fill="FFFFFF" w:themeFill="background1"/>
            <w:tcMar/>
          </w:tcPr>
          <w:p w:rsidRPr="00D81D22" w:rsidR="00E30222" w:rsidP="00D81D22" w:rsidRDefault="00D81D22" w14:paraId="4B4A33BD" w14:textId="436D2448">
            <w:pPr>
              <w:pStyle w:val="NoSpacing"/>
              <w:rPr>
                <w:sz w:val="22"/>
                <w:szCs w:val="24"/>
              </w:rPr>
            </w:pPr>
            <w:r w:rsidRPr="00D81D22">
              <w:rPr>
                <w:sz w:val="22"/>
                <w:szCs w:val="24"/>
              </w:rPr>
              <w:t>[Tenderer to provide a response here]</w:t>
            </w:r>
          </w:p>
          <w:p w:rsidR="00E30222" w:rsidP="00D71F92" w:rsidRDefault="00E30222" w14:paraId="78AFC99A" w14:textId="77777777">
            <w:pPr>
              <w:pStyle w:val="NoSpacing"/>
              <w:rPr>
                <w:sz w:val="22"/>
                <w:szCs w:val="24"/>
                <w:highlight w:val="yellow"/>
              </w:rPr>
            </w:pPr>
          </w:p>
          <w:p w:rsidR="00E30222" w:rsidP="00D71F92" w:rsidRDefault="00E30222" w14:paraId="0AD60106" w14:textId="77777777">
            <w:pPr>
              <w:pStyle w:val="NoSpacing"/>
              <w:rPr>
                <w:sz w:val="22"/>
                <w:szCs w:val="24"/>
                <w:highlight w:val="yellow"/>
              </w:rPr>
            </w:pPr>
          </w:p>
          <w:p w:rsidR="00E30222" w:rsidP="00D71F92" w:rsidRDefault="00E30222" w14:paraId="4EF20232" w14:textId="77777777">
            <w:pPr>
              <w:pStyle w:val="NoSpacing"/>
              <w:rPr>
                <w:sz w:val="22"/>
                <w:szCs w:val="24"/>
                <w:highlight w:val="yellow"/>
              </w:rPr>
            </w:pPr>
          </w:p>
          <w:p w:rsidR="00E30222" w:rsidP="00D71F92" w:rsidRDefault="00E30222" w14:paraId="354B08CA" w14:textId="77777777">
            <w:pPr>
              <w:pStyle w:val="NoSpacing"/>
              <w:rPr>
                <w:sz w:val="22"/>
                <w:szCs w:val="24"/>
                <w:highlight w:val="yellow"/>
              </w:rPr>
            </w:pPr>
          </w:p>
          <w:p w:rsidR="00E30222" w:rsidP="00D71F92" w:rsidRDefault="00E30222" w14:paraId="1A9CF1F2" w14:textId="77777777">
            <w:pPr>
              <w:pStyle w:val="NoSpacing"/>
              <w:rPr>
                <w:sz w:val="22"/>
                <w:szCs w:val="24"/>
                <w:highlight w:val="yellow"/>
              </w:rPr>
            </w:pPr>
          </w:p>
          <w:p w:rsidR="00E30222" w:rsidP="00D71F92" w:rsidRDefault="00E30222" w14:paraId="11FA8C1C" w14:textId="77777777">
            <w:pPr>
              <w:pStyle w:val="NoSpacing"/>
              <w:rPr>
                <w:sz w:val="22"/>
                <w:szCs w:val="24"/>
                <w:highlight w:val="yellow"/>
              </w:rPr>
            </w:pPr>
          </w:p>
          <w:p w:rsidR="00E30222" w:rsidP="00D71F92" w:rsidRDefault="00E30222" w14:paraId="53DDD4AE" w14:textId="77777777">
            <w:pPr>
              <w:pStyle w:val="NoSpacing"/>
              <w:rPr>
                <w:sz w:val="22"/>
                <w:szCs w:val="24"/>
                <w:highlight w:val="yellow"/>
              </w:rPr>
            </w:pPr>
          </w:p>
          <w:p w:rsidR="00E30222" w:rsidP="00D71F92" w:rsidRDefault="00E30222" w14:paraId="0034EE22" w14:textId="77777777">
            <w:pPr>
              <w:pStyle w:val="NoSpacing"/>
              <w:rPr>
                <w:sz w:val="22"/>
                <w:szCs w:val="24"/>
                <w:highlight w:val="yellow"/>
              </w:rPr>
            </w:pPr>
          </w:p>
          <w:p w:rsidR="00E30222" w:rsidP="00D71F92" w:rsidRDefault="00E30222" w14:paraId="09A03671" w14:textId="77777777">
            <w:pPr>
              <w:pStyle w:val="NoSpacing"/>
              <w:rPr>
                <w:sz w:val="22"/>
                <w:szCs w:val="24"/>
                <w:highlight w:val="yellow"/>
              </w:rPr>
            </w:pPr>
          </w:p>
          <w:p w:rsidR="00E30222" w:rsidP="00D71F92" w:rsidRDefault="00E30222" w14:paraId="62554758" w14:textId="77777777">
            <w:pPr>
              <w:pStyle w:val="NoSpacing"/>
              <w:rPr>
                <w:sz w:val="22"/>
                <w:szCs w:val="24"/>
                <w:highlight w:val="yellow"/>
              </w:rPr>
            </w:pPr>
          </w:p>
          <w:p w:rsidR="00E30222" w:rsidP="00D71F92" w:rsidRDefault="00E30222" w14:paraId="7C9EEF52" w14:textId="77777777">
            <w:pPr>
              <w:pStyle w:val="NoSpacing"/>
              <w:rPr>
                <w:sz w:val="22"/>
                <w:szCs w:val="24"/>
                <w:highlight w:val="yellow"/>
              </w:rPr>
            </w:pPr>
          </w:p>
          <w:p w:rsidR="00E30222" w:rsidP="00D71F92" w:rsidRDefault="00E30222" w14:paraId="78501113" w14:textId="77777777">
            <w:pPr>
              <w:pStyle w:val="NoSpacing"/>
              <w:rPr>
                <w:sz w:val="22"/>
                <w:szCs w:val="24"/>
                <w:highlight w:val="yellow"/>
              </w:rPr>
            </w:pPr>
          </w:p>
          <w:p w:rsidR="00E30222" w:rsidP="00D71F92" w:rsidRDefault="00E30222" w14:paraId="32AC0282" w14:textId="77777777">
            <w:pPr>
              <w:pStyle w:val="NoSpacing"/>
              <w:rPr>
                <w:sz w:val="22"/>
                <w:szCs w:val="24"/>
                <w:highlight w:val="yellow"/>
              </w:rPr>
            </w:pPr>
          </w:p>
          <w:p w:rsidR="00E30222" w:rsidP="00D71F92" w:rsidRDefault="00E30222" w14:paraId="0BE911C4" w14:textId="77777777">
            <w:pPr>
              <w:pStyle w:val="NoSpacing"/>
              <w:rPr>
                <w:sz w:val="22"/>
                <w:szCs w:val="24"/>
                <w:highlight w:val="yellow"/>
              </w:rPr>
            </w:pPr>
          </w:p>
          <w:p w:rsidR="00E30222" w:rsidP="00D71F92" w:rsidRDefault="00E30222" w14:paraId="075B4C32" w14:textId="77777777">
            <w:pPr>
              <w:pStyle w:val="NoSpacing"/>
              <w:rPr>
                <w:sz w:val="22"/>
                <w:szCs w:val="24"/>
                <w:highlight w:val="yellow"/>
              </w:rPr>
            </w:pPr>
          </w:p>
          <w:p w:rsidR="00E30222" w:rsidP="00D71F92" w:rsidRDefault="00E30222" w14:paraId="5486D249" w14:textId="77777777">
            <w:pPr>
              <w:pStyle w:val="NoSpacing"/>
              <w:rPr>
                <w:sz w:val="22"/>
                <w:szCs w:val="24"/>
                <w:highlight w:val="yellow"/>
              </w:rPr>
            </w:pPr>
          </w:p>
          <w:p w:rsidR="00E30222" w:rsidP="00D71F92" w:rsidRDefault="00E30222" w14:paraId="533E163B" w14:textId="77777777">
            <w:pPr>
              <w:pStyle w:val="NoSpacing"/>
              <w:rPr>
                <w:sz w:val="22"/>
                <w:szCs w:val="24"/>
                <w:highlight w:val="yellow"/>
              </w:rPr>
            </w:pPr>
          </w:p>
          <w:p w:rsidR="00E30222" w:rsidP="00D71F92" w:rsidRDefault="00E30222" w14:paraId="0FE7BBDD" w14:textId="77777777">
            <w:pPr>
              <w:pStyle w:val="NoSpacing"/>
              <w:rPr>
                <w:sz w:val="22"/>
                <w:szCs w:val="24"/>
                <w:highlight w:val="yellow"/>
              </w:rPr>
            </w:pPr>
          </w:p>
          <w:p w:rsidR="00E30222" w:rsidP="00D71F92" w:rsidRDefault="00E30222" w14:paraId="481ECC60" w14:textId="77777777">
            <w:pPr>
              <w:pStyle w:val="NoSpacing"/>
              <w:rPr>
                <w:sz w:val="22"/>
                <w:szCs w:val="24"/>
                <w:highlight w:val="yellow"/>
              </w:rPr>
            </w:pPr>
          </w:p>
          <w:p w:rsidR="00E30222" w:rsidP="00D71F92" w:rsidRDefault="00E30222" w14:paraId="60935677" w14:textId="77777777">
            <w:pPr>
              <w:pStyle w:val="NoSpacing"/>
              <w:rPr>
                <w:sz w:val="22"/>
                <w:szCs w:val="24"/>
                <w:highlight w:val="yellow"/>
              </w:rPr>
            </w:pPr>
          </w:p>
          <w:p w:rsidR="00E30222" w:rsidP="00D71F92" w:rsidRDefault="00E30222" w14:paraId="0F68FA09" w14:textId="77777777">
            <w:pPr>
              <w:pStyle w:val="NoSpacing"/>
              <w:rPr>
                <w:sz w:val="22"/>
                <w:szCs w:val="24"/>
                <w:highlight w:val="yellow"/>
              </w:rPr>
            </w:pPr>
          </w:p>
          <w:p w:rsidR="00E30222" w:rsidP="00D71F92" w:rsidRDefault="00E30222" w14:paraId="494CE6D6" w14:textId="77777777">
            <w:pPr>
              <w:pStyle w:val="NoSpacing"/>
              <w:rPr>
                <w:sz w:val="22"/>
                <w:szCs w:val="24"/>
                <w:highlight w:val="yellow"/>
              </w:rPr>
            </w:pPr>
          </w:p>
          <w:p w:rsidR="00E30222" w:rsidP="00D71F92" w:rsidRDefault="00E30222" w14:paraId="26408918" w14:textId="77777777">
            <w:pPr>
              <w:pStyle w:val="NoSpacing"/>
              <w:rPr>
                <w:sz w:val="22"/>
                <w:szCs w:val="24"/>
                <w:highlight w:val="yellow"/>
              </w:rPr>
            </w:pPr>
          </w:p>
          <w:p w:rsidR="00E30222" w:rsidP="00D71F92" w:rsidRDefault="00E30222" w14:paraId="14D82009" w14:textId="77777777">
            <w:pPr>
              <w:pStyle w:val="NoSpacing"/>
              <w:rPr>
                <w:sz w:val="22"/>
                <w:szCs w:val="24"/>
                <w:highlight w:val="yellow"/>
              </w:rPr>
            </w:pPr>
          </w:p>
          <w:p w:rsidR="00E30222" w:rsidP="00D71F92" w:rsidRDefault="00E30222" w14:paraId="4251A33B" w14:textId="77777777">
            <w:pPr>
              <w:pStyle w:val="NoSpacing"/>
              <w:rPr>
                <w:sz w:val="22"/>
                <w:szCs w:val="24"/>
                <w:highlight w:val="yellow"/>
              </w:rPr>
            </w:pPr>
          </w:p>
          <w:p w:rsidR="00BA270A" w:rsidP="00D71F92" w:rsidRDefault="00BA270A" w14:paraId="09F3F51D" w14:textId="77777777">
            <w:pPr>
              <w:pStyle w:val="NoSpacing"/>
              <w:rPr>
                <w:sz w:val="22"/>
                <w:szCs w:val="24"/>
                <w:highlight w:val="yellow"/>
              </w:rPr>
            </w:pPr>
          </w:p>
          <w:p w:rsidR="00BA270A" w:rsidP="00D71F92" w:rsidRDefault="00BA270A" w14:paraId="2D98B31A" w14:textId="77777777">
            <w:pPr>
              <w:pStyle w:val="NoSpacing"/>
              <w:rPr>
                <w:sz w:val="22"/>
                <w:szCs w:val="24"/>
                <w:highlight w:val="yellow"/>
              </w:rPr>
            </w:pPr>
          </w:p>
          <w:p w:rsidR="00BA270A" w:rsidP="00D71F92" w:rsidRDefault="00BA270A" w14:paraId="00EF0314" w14:textId="77777777">
            <w:pPr>
              <w:pStyle w:val="NoSpacing"/>
              <w:rPr>
                <w:sz w:val="22"/>
                <w:szCs w:val="24"/>
                <w:highlight w:val="yellow"/>
              </w:rPr>
            </w:pPr>
          </w:p>
          <w:p w:rsidR="00BA270A" w:rsidP="00D71F92" w:rsidRDefault="00BA270A" w14:paraId="3046656D" w14:textId="77777777">
            <w:pPr>
              <w:pStyle w:val="NoSpacing"/>
              <w:rPr>
                <w:sz w:val="22"/>
                <w:szCs w:val="24"/>
                <w:highlight w:val="yellow"/>
              </w:rPr>
            </w:pPr>
          </w:p>
          <w:p w:rsidR="00E30222" w:rsidP="00D71F92" w:rsidRDefault="00E30222" w14:paraId="50EFDD7B" w14:textId="77777777">
            <w:pPr>
              <w:pStyle w:val="NoSpacing"/>
              <w:rPr>
                <w:sz w:val="22"/>
                <w:szCs w:val="24"/>
                <w:highlight w:val="yellow"/>
              </w:rPr>
            </w:pPr>
          </w:p>
          <w:p w:rsidRPr="004A6189" w:rsidR="00E30222" w:rsidP="00D71F92" w:rsidRDefault="00E30222" w14:paraId="1D84DDF5" w14:textId="77777777">
            <w:pPr>
              <w:pStyle w:val="NoSpacing"/>
              <w:rPr>
                <w:sz w:val="22"/>
                <w:szCs w:val="24"/>
                <w:highlight w:val="yellow"/>
              </w:rPr>
            </w:pPr>
          </w:p>
        </w:tc>
      </w:tr>
    </w:tbl>
    <w:p w:rsidR="00E30222" w:rsidP="00E30222" w:rsidRDefault="00E30222" w14:paraId="4617CA5A" w14:textId="77777777">
      <w:pPr>
        <w:pStyle w:val="NoSpacing"/>
      </w:pPr>
    </w:p>
    <w:tbl>
      <w:tblPr>
        <w:tblStyle w:val="TableGrid"/>
        <w:tblW w:w="0" w:type="auto"/>
        <w:tblInd w:w="-5" w:type="dxa"/>
        <w:tblLook w:val="04A0" w:firstRow="1" w:lastRow="0" w:firstColumn="1" w:lastColumn="0" w:noHBand="0" w:noVBand="1"/>
      </w:tblPr>
      <w:tblGrid>
        <w:gridCol w:w="6627"/>
        <w:gridCol w:w="1453"/>
        <w:gridCol w:w="1553"/>
      </w:tblGrid>
      <w:tr w:rsidRPr="00F61337" w:rsidR="00CA706A" w:rsidTr="4F8F333F" w14:paraId="26B1BF49" w14:textId="77777777">
        <w:trPr>
          <w:trHeight w:val="421"/>
        </w:trPr>
        <w:tc>
          <w:tcPr>
            <w:tcW w:w="6627" w:type="dxa"/>
            <w:vMerge w:val="restart"/>
            <w:shd w:val="clear" w:color="auto" w:fill="E7E6E6" w:themeFill="background2"/>
            <w:tcMar/>
            <w:vAlign w:val="center"/>
          </w:tcPr>
          <w:p w:rsidRPr="00F61337" w:rsidR="00CA706A" w:rsidP="00477E47" w:rsidRDefault="00BA270A" w14:paraId="034FD384" w14:textId="7B33D334">
            <w:pPr>
              <w:pStyle w:val="NoSpacing"/>
              <w:rPr>
                <w:b/>
                <w:bCs/>
                <w:sz w:val="22"/>
                <w:szCs w:val="24"/>
              </w:rPr>
            </w:pPr>
            <w:r>
              <w:rPr>
                <w:sz w:val="24"/>
                <w:szCs w:val="24"/>
              </w:rPr>
              <w:lastRenderedPageBreak/>
              <w:t xml:space="preserve">Q3 </w:t>
            </w:r>
            <w:r w:rsidRPr="001E4348" w:rsidR="0060533E">
              <w:rPr>
                <w:sz w:val="24"/>
                <w:szCs w:val="24"/>
              </w:rPr>
              <w:t>Outline your organisation’s experience of developing, reviewing or delivering professional learning, guidance, resources and/or digital content aligned to Curriculum for Wales and the Health and Well-being Area of Learning and Experience. Please include any relevant experience of bilingual delivery or supporting platforms such as CITBAG.</w:t>
            </w:r>
          </w:p>
        </w:tc>
        <w:tc>
          <w:tcPr>
            <w:tcW w:w="1453" w:type="dxa"/>
            <w:shd w:val="clear" w:color="auto" w:fill="E7E6E6" w:themeFill="background2"/>
            <w:tcMar/>
            <w:vAlign w:val="center"/>
          </w:tcPr>
          <w:p w:rsidRPr="00F61337" w:rsidR="00CA706A" w:rsidP="00477E47" w:rsidRDefault="00CA706A" w14:paraId="2872322A" w14:textId="77777777">
            <w:pPr>
              <w:pStyle w:val="NoSpacing"/>
              <w:jc w:val="center"/>
              <w:rPr>
                <w:b/>
                <w:bCs/>
                <w:sz w:val="22"/>
                <w:szCs w:val="24"/>
              </w:rPr>
            </w:pPr>
            <w:r>
              <w:rPr>
                <w:b/>
                <w:bCs/>
                <w:sz w:val="22"/>
                <w:szCs w:val="24"/>
              </w:rPr>
              <w:t>Weighting</w:t>
            </w:r>
          </w:p>
        </w:tc>
        <w:tc>
          <w:tcPr>
            <w:tcW w:w="1553" w:type="dxa"/>
            <w:shd w:val="clear" w:color="auto" w:fill="E7E6E6" w:themeFill="background2"/>
            <w:tcMar/>
            <w:vAlign w:val="center"/>
          </w:tcPr>
          <w:p w:rsidRPr="00F61337" w:rsidR="00CA706A" w:rsidP="00477E47" w:rsidRDefault="00CA706A" w14:paraId="3FFB4C7A" w14:textId="77777777">
            <w:pPr>
              <w:pStyle w:val="NoSpacing"/>
              <w:jc w:val="center"/>
              <w:rPr>
                <w:b/>
                <w:bCs/>
                <w:sz w:val="22"/>
                <w:szCs w:val="24"/>
              </w:rPr>
            </w:pPr>
            <w:r>
              <w:rPr>
                <w:b/>
                <w:bCs/>
                <w:sz w:val="22"/>
                <w:szCs w:val="24"/>
              </w:rPr>
              <w:t>Page Limit</w:t>
            </w:r>
          </w:p>
        </w:tc>
      </w:tr>
      <w:tr w:rsidRPr="004A6189" w:rsidR="00CA706A" w:rsidTr="4F8F333F" w14:paraId="4FFFABB4" w14:textId="77777777">
        <w:trPr>
          <w:trHeight w:val="332"/>
        </w:trPr>
        <w:tc>
          <w:tcPr>
            <w:tcW w:w="6627" w:type="dxa"/>
            <w:vMerge/>
            <w:tcMar/>
            <w:vAlign w:val="center"/>
          </w:tcPr>
          <w:p w:rsidRPr="00F61337" w:rsidR="00CA706A" w:rsidP="00477E47" w:rsidRDefault="00CA706A" w14:paraId="0C041AA1" w14:textId="77777777">
            <w:pPr>
              <w:pStyle w:val="NoSpacing"/>
              <w:rPr>
                <w:sz w:val="22"/>
                <w:szCs w:val="24"/>
              </w:rPr>
            </w:pPr>
          </w:p>
        </w:tc>
        <w:tc>
          <w:tcPr>
            <w:tcW w:w="1453" w:type="dxa"/>
            <w:shd w:val="clear" w:color="auto" w:fill="E7E6E6" w:themeFill="background2"/>
            <w:tcMar/>
            <w:vAlign w:val="center"/>
          </w:tcPr>
          <w:p w:rsidRPr="00F61337" w:rsidR="00CA706A" w:rsidP="00477E47" w:rsidRDefault="006E2CDF" w14:paraId="147E546E" w14:textId="241EA197">
            <w:pPr>
              <w:pStyle w:val="NoSpacing"/>
              <w:jc w:val="center"/>
              <w:rPr>
                <w:sz w:val="22"/>
                <w:szCs w:val="24"/>
              </w:rPr>
            </w:pPr>
            <w:r>
              <w:rPr>
                <w:sz w:val="22"/>
                <w:szCs w:val="24"/>
              </w:rPr>
              <w:t>20</w:t>
            </w:r>
            <w:r w:rsidR="00797D59">
              <w:rPr>
                <w:sz w:val="22"/>
                <w:szCs w:val="24"/>
              </w:rPr>
              <w:t>%</w:t>
            </w:r>
          </w:p>
        </w:tc>
        <w:tc>
          <w:tcPr>
            <w:tcW w:w="1553" w:type="dxa"/>
            <w:shd w:val="clear" w:color="auto" w:fill="E7E6E6" w:themeFill="background2"/>
            <w:tcMar/>
            <w:vAlign w:val="center"/>
          </w:tcPr>
          <w:p w:rsidRPr="004A6189" w:rsidR="00CA706A" w:rsidP="00477E47" w:rsidRDefault="00797D59" w14:paraId="4D79AD71" w14:textId="5F2F5609">
            <w:pPr>
              <w:pStyle w:val="NoSpacing"/>
              <w:jc w:val="center"/>
              <w:rPr>
                <w:sz w:val="22"/>
                <w:szCs w:val="22"/>
                <w:highlight w:val="yellow"/>
              </w:rPr>
            </w:pPr>
            <w:r w:rsidRPr="4F8F333F" w:rsidR="5A909A45">
              <w:rPr>
                <w:rFonts w:cs="Arial"/>
                <w:sz w:val="22"/>
                <w:szCs w:val="22"/>
              </w:rPr>
              <w:t>2</w:t>
            </w:r>
            <w:r w:rsidRPr="4F8F333F" w:rsidR="040EBD4D">
              <w:rPr>
                <w:rFonts w:cs="Arial"/>
                <w:sz w:val="22"/>
                <w:szCs w:val="22"/>
              </w:rPr>
              <w:t xml:space="preserve"> Pag</w:t>
            </w:r>
            <w:r w:rsidRPr="4F8F333F" w:rsidR="2D5AB5FC">
              <w:rPr>
                <w:rFonts w:cs="Arial"/>
                <w:sz w:val="22"/>
                <w:szCs w:val="22"/>
              </w:rPr>
              <w:t>e</w:t>
            </w:r>
            <w:r w:rsidRPr="4F8F333F" w:rsidR="040EBD4D">
              <w:rPr>
                <w:rFonts w:cs="Arial"/>
                <w:sz w:val="22"/>
                <w:szCs w:val="22"/>
              </w:rPr>
              <w:t xml:space="preserve"> A4</w:t>
            </w:r>
          </w:p>
        </w:tc>
      </w:tr>
      <w:tr w:rsidRPr="004A6189" w:rsidR="00CA706A" w:rsidTr="4F8F333F" w14:paraId="1EE2AFBF" w14:textId="77777777">
        <w:trPr>
          <w:trHeight w:val="1103"/>
        </w:trPr>
        <w:tc>
          <w:tcPr>
            <w:tcW w:w="9633" w:type="dxa"/>
            <w:gridSpan w:val="3"/>
            <w:shd w:val="clear" w:color="auto" w:fill="FFFFFF" w:themeFill="background1"/>
            <w:tcMar/>
          </w:tcPr>
          <w:p w:rsidRPr="00D81D22" w:rsidR="00CA706A" w:rsidP="00477E47" w:rsidRDefault="00CA706A" w14:paraId="1E6B0890" w14:textId="77777777">
            <w:pPr>
              <w:pStyle w:val="NoSpacing"/>
              <w:rPr>
                <w:sz w:val="22"/>
                <w:szCs w:val="24"/>
              </w:rPr>
            </w:pPr>
            <w:r w:rsidRPr="00D81D22">
              <w:rPr>
                <w:sz w:val="22"/>
                <w:szCs w:val="24"/>
              </w:rPr>
              <w:t>[Tenderer to provide a response here]</w:t>
            </w:r>
          </w:p>
          <w:p w:rsidR="00CA706A" w:rsidP="00477E47" w:rsidRDefault="00CA706A" w14:paraId="0B342C92" w14:textId="77777777">
            <w:pPr>
              <w:pStyle w:val="NoSpacing"/>
              <w:rPr>
                <w:sz w:val="22"/>
                <w:szCs w:val="24"/>
                <w:highlight w:val="yellow"/>
              </w:rPr>
            </w:pPr>
          </w:p>
          <w:p w:rsidR="00CA706A" w:rsidP="00477E47" w:rsidRDefault="00CA706A" w14:paraId="6B9E8F9D" w14:textId="77777777">
            <w:pPr>
              <w:pStyle w:val="NoSpacing"/>
              <w:rPr>
                <w:sz w:val="22"/>
                <w:szCs w:val="24"/>
                <w:highlight w:val="yellow"/>
              </w:rPr>
            </w:pPr>
          </w:p>
          <w:p w:rsidR="00CA706A" w:rsidP="00477E47" w:rsidRDefault="00CA706A" w14:paraId="3CF86B2D" w14:textId="77777777">
            <w:pPr>
              <w:pStyle w:val="NoSpacing"/>
              <w:rPr>
                <w:sz w:val="22"/>
                <w:szCs w:val="24"/>
                <w:highlight w:val="yellow"/>
              </w:rPr>
            </w:pPr>
          </w:p>
          <w:p w:rsidR="00CA706A" w:rsidP="00477E47" w:rsidRDefault="00CA706A" w14:paraId="213481FB" w14:textId="77777777">
            <w:pPr>
              <w:pStyle w:val="NoSpacing"/>
              <w:rPr>
                <w:sz w:val="22"/>
                <w:szCs w:val="24"/>
                <w:highlight w:val="yellow"/>
              </w:rPr>
            </w:pPr>
          </w:p>
          <w:p w:rsidR="00CA706A" w:rsidP="00477E47" w:rsidRDefault="00CA706A" w14:paraId="766B2B7C" w14:textId="77777777">
            <w:pPr>
              <w:pStyle w:val="NoSpacing"/>
              <w:rPr>
                <w:sz w:val="22"/>
                <w:szCs w:val="24"/>
                <w:highlight w:val="yellow"/>
              </w:rPr>
            </w:pPr>
          </w:p>
          <w:p w:rsidR="00CA706A" w:rsidP="00477E47" w:rsidRDefault="00CA706A" w14:paraId="087021D2" w14:textId="77777777">
            <w:pPr>
              <w:pStyle w:val="NoSpacing"/>
              <w:rPr>
                <w:sz w:val="22"/>
                <w:szCs w:val="24"/>
                <w:highlight w:val="yellow"/>
              </w:rPr>
            </w:pPr>
          </w:p>
          <w:p w:rsidR="00CA706A" w:rsidP="00477E47" w:rsidRDefault="00CA706A" w14:paraId="50CE2CCF" w14:textId="77777777">
            <w:pPr>
              <w:pStyle w:val="NoSpacing"/>
              <w:rPr>
                <w:sz w:val="22"/>
                <w:szCs w:val="24"/>
                <w:highlight w:val="yellow"/>
              </w:rPr>
            </w:pPr>
          </w:p>
          <w:p w:rsidR="00CA706A" w:rsidP="00477E47" w:rsidRDefault="00CA706A" w14:paraId="1099F1E5" w14:textId="77777777">
            <w:pPr>
              <w:pStyle w:val="NoSpacing"/>
              <w:rPr>
                <w:sz w:val="22"/>
                <w:szCs w:val="24"/>
                <w:highlight w:val="yellow"/>
              </w:rPr>
            </w:pPr>
          </w:p>
          <w:p w:rsidR="00CA706A" w:rsidP="00477E47" w:rsidRDefault="00CA706A" w14:paraId="7CE198DB" w14:textId="77777777">
            <w:pPr>
              <w:pStyle w:val="NoSpacing"/>
              <w:rPr>
                <w:sz w:val="22"/>
                <w:szCs w:val="24"/>
                <w:highlight w:val="yellow"/>
              </w:rPr>
            </w:pPr>
          </w:p>
          <w:p w:rsidR="00CA706A" w:rsidP="00477E47" w:rsidRDefault="00CA706A" w14:paraId="75B21260" w14:textId="77777777">
            <w:pPr>
              <w:pStyle w:val="NoSpacing"/>
              <w:rPr>
                <w:sz w:val="22"/>
                <w:szCs w:val="24"/>
                <w:highlight w:val="yellow"/>
              </w:rPr>
            </w:pPr>
          </w:p>
          <w:p w:rsidR="00CA706A" w:rsidP="00477E47" w:rsidRDefault="00CA706A" w14:paraId="4B77E0CA" w14:textId="77777777">
            <w:pPr>
              <w:pStyle w:val="NoSpacing"/>
              <w:rPr>
                <w:sz w:val="22"/>
                <w:szCs w:val="24"/>
                <w:highlight w:val="yellow"/>
              </w:rPr>
            </w:pPr>
          </w:p>
          <w:p w:rsidR="00CA706A" w:rsidP="00477E47" w:rsidRDefault="00CA706A" w14:paraId="50F77F39" w14:textId="77777777">
            <w:pPr>
              <w:pStyle w:val="NoSpacing"/>
              <w:rPr>
                <w:sz w:val="22"/>
                <w:szCs w:val="24"/>
                <w:highlight w:val="yellow"/>
              </w:rPr>
            </w:pPr>
          </w:p>
          <w:p w:rsidR="00CA706A" w:rsidP="00477E47" w:rsidRDefault="00CA706A" w14:paraId="41D87F61" w14:textId="77777777">
            <w:pPr>
              <w:pStyle w:val="NoSpacing"/>
              <w:rPr>
                <w:sz w:val="22"/>
                <w:szCs w:val="24"/>
                <w:highlight w:val="yellow"/>
              </w:rPr>
            </w:pPr>
          </w:p>
          <w:p w:rsidR="00CA706A" w:rsidP="00477E47" w:rsidRDefault="00CA706A" w14:paraId="299B85A1" w14:textId="77777777">
            <w:pPr>
              <w:pStyle w:val="NoSpacing"/>
              <w:rPr>
                <w:sz w:val="22"/>
                <w:szCs w:val="24"/>
                <w:highlight w:val="yellow"/>
              </w:rPr>
            </w:pPr>
          </w:p>
          <w:p w:rsidR="00CA706A" w:rsidP="00477E47" w:rsidRDefault="00CA706A" w14:paraId="4E623FB6" w14:textId="77777777">
            <w:pPr>
              <w:pStyle w:val="NoSpacing"/>
              <w:rPr>
                <w:sz w:val="22"/>
                <w:szCs w:val="24"/>
                <w:highlight w:val="yellow"/>
              </w:rPr>
            </w:pPr>
          </w:p>
          <w:p w:rsidR="00CA706A" w:rsidP="00477E47" w:rsidRDefault="00CA706A" w14:paraId="2A331B3C" w14:textId="77777777">
            <w:pPr>
              <w:pStyle w:val="NoSpacing"/>
              <w:rPr>
                <w:sz w:val="22"/>
                <w:szCs w:val="24"/>
                <w:highlight w:val="yellow"/>
              </w:rPr>
            </w:pPr>
          </w:p>
          <w:p w:rsidR="00CA706A" w:rsidP="00477E47" w:rsidRDefault="00CA706A" w14:paraId="05A898C7" w14:textId="77777777">
            <w:pPr>
              <w:pStyle w:val="NoSpacing"/>
              <w:rPr>
                <w:sz w:val="22"/>
                <w:szCs w:val="24"/>
                <w:highlight w:val="yellow"/>
              </w:rPr>
            </w:pPr>
          </w:p>
          <w:p w:rsidR="00CA706A" w:rsidP="00477E47" w:rsidRDefault="00CA706A" w14:paraId="2FF9C4D0" w14:textId="77777777">
            <w:pPr>
              <w:pStyle w:val="NoSpacing"/>
              <w:rPr>
                <w:sz w:val="22"/>
                <w:szCs w:val="24"/>
                <w:highlight w:val="yellow"/>
              </w:rPr>
            </w:pPr>
          </w:p>
          <w:p w:rsidR="00CA706A" w:rsidP="00477E47" w:rsidRDefault="00CA706A" w14:paraId="1C003416" w14:textId="77777777">
            <w:pPr>
              <w:pStyle w:val="NoSpacing"/>
              <w:rPr>
                <w:sz w:val="22"/>
                <w:szCs w:val="24"/>
                <w:highlight w:val="yellow"/>
              </w:rPr>
            </w:pPr>
          </w:p>
          <w:p w:rsidR="00CA706A" w:rsidP="00477E47" w:rsidRDefault="00CA706A" w14:paraId="4EDADF45" w14:textId="77777777">
            <w:pPr>
              <w:pStyle w:val="NoSpacing"/>
              <w:rPr>
                <w:sz w:val="22"/>
                <w:szCs w:val="24"/>
                <w:highlight w:val="yellow"/>
              </w:rPr>
            </w:pPr>
          </w:p>
          <w:p w:rsidR="00CA706A" w:rsidP="00477E47" w:rsidRDefault="00CA706A" w14:paraId="3DB44B82" w14:textId="77777777">
            <w:pPr>
              <w:pStyle w:val="NoSpacing"/>
              <w:rPr>
                <w:sz w:val="22"/>
                <w:szCs w:val="24"/>
                <w:highlight w:val="yellow"/>
              </w:rPr>
            </w:pPr>
          </w:p>
          <w:p w:rsidR="00CA706A" w:rsidP="00477E47" w:rsidRDefault="00CA706A" w14:paraId="48C19437" w14:textId="77777777">
            <w:pPr>
              <w:pStyle w:val="NoSpacing"/>
              <w:rPr>
                <w:sz w:val="22"/>
                <w:szCs w:val="24"/>
                <w:highlight w:val="yellow"/>
              </w:rPr>
            </w:pPr>
          </w:p>
          <w:p w:rsidR="00CA706A" w:rsidP="00477E47" w:rsidRDefault="00CA706A" w14:paraId="455FE197" w14:textId="77777777">
            <w:pPr>
              <w:pStyle w:val="NoSpacing"/>
              <w:rPr>
                <w:sz w:val="22"/>
                <w:szCs w:val="24"/>
                <w:highlight w:val="yellow"/>
              </w:rPr>
            </w:pPr>
          </w:p>
          <w:p w:rsidR="00CA706A" w:rsidP="00477E47" w:rsidRDefault="00CA706A" w14:paraId="0A5E2F02" w14:textId="77777777">
            <w:pPr>
              <w:pStyle w:val="NoSpacing"/>
              <w:rPr>
                <w:sz w:val="22"/>
                <w:szCs w:val="24"/>
                <w:highlight w:val="yellow"/>
              </w:rPr>
            </w:pPr>
          </w:p>
          <w:p w:rsidR="00CA706A" w:rsidP="00477E47" w:rsidRDefault="00CA706A" w14:paraId="5A3E0856" w14:textId="77777777">
            <w:pPr>
              <w:pStyle w:val="NoSpacing"/>
              <w:rPr>
                <w:sz w:val="22"/>
                <w:szCs w:val="24"/>
                <w:highlight w:val="yellow"/>
              </w:rPr>
            </w:pPr>
          </w:p>
          <w:p w:rsidR="00CA706A" w:rsidP="00477E47" w:rsidRDefault="00CA706A" w14:paraId="18D2B651" w14:textId="77777777">
            <w:pPr>
              <w:pStyle w:val="NoSpacing"/>
              <w:rPr>
                <w:sz w:val="22"/>
                <w:szCs w:val="24"/>
                <w:highlight w:val="yellow"/>
              </w:rPr>
            </w:pPr>
          </w:p>
          <w:p w:rsidR="00CA706A" w:rsidP="00477E47" w:rsidRDefault="00CA706A" w14:paraId="66A90A8E" w14:textId="77777777">
            <w:pPr>
              <w:pStyle w:val="NoSpacing"/>
              <w:rPr>
                <w:sz w:val="22"/>
                <w:szCs w:val="24"/>
                <w:highlight w:val="yellow"/>
              </w:rPr>
            </w:pPr>
          </w:p>
          <w:p w:rsidR="00CA706A" w:rsidP="00477E47" w:rsidRDefault="00CA706A" w14:paraId="7E06CE36" w14:textId="77777777">
            <w:pPr>
              <w:pStyle w:val="NoSpacing"/>
              <w:rPr>
                <w:sz w:val="22"/>
                <w:szCs w:val="24"/>
                <w:highlight w:val="yellow"/>
              </w:rPr>
            </w:pPr>
          </w:p>
          <w:p w:rsidR="00CA706A" w:rsidP="00477E47" w:rsidRDefault="00CA706A" w14:paraId="6621EBA5" w14:textId="77777777">
            <w:pPr>
              <w:pStyle w:val="NoSpacing"/>
              <w:rPr>
                <w:sz w:val="22"/>
                <w:szCs w:val="24"/>
                <w:highlight w:val="yellow"/>
              </w:rPr>
            </w:pPr>
          </w:p>
          <w:p w:rsidR="00CA706A" w:rsidP="00477E47" w:rsidRDefault="00CA706A" w14:paraId="3E5A06DD" w14:textId="77777777">
            <w:pPr>
              <w:pStyle w:val="NoSpacing"/>
              <w:rPr>
                <w:sz w:val="22"/>
                <w:szCs w:val="24"/>
                <w:highlight w:val="yellow"/>
              </w:rPr>
            </w:pPr>
          </w:p>
          <w:p w:rsidR="00CA706A" w:rsidP="00477E47" w:rsidRDefault="00CA706A" w14:paraId="1EC611AC" w14:textId="77777777">
            <w:pPr>
              <w:pStyle w:val="NoSpacing"/>
              <w:rPr>
                <w:sz w:val="22"/>
                <w:szCs w:val="24"/>
                <w:highlight w:val="yellow"/>
              </w:rPr>
            </w:pPr>
          </w:p>
          <w:p w:rsidR="00CA706A" w:rsidP="00477E47" w:rsidRDefault="00CA706A" w14:paraId="2FA0AE9B" w14:textId="77777777">
            <w:pPr>
              <w:pStyle w:val="NoSpacing"/>
              <w:rPr>
                <w:sz w:val="22"/>
                <w:szCs w:val="24"/>
                <w:highlight w:val="yellow"/>
              </w:rPr>
            </w:pPr>
          </w:p>
          <w:p w:rsidR="00CA706A" w:rsidP="00477E47" w:rsidRDefault="00CA706A" w14:paraId="42572FD9" w14:textId="77777777">
            <w:pPr>
              <w:pStyle w:val="NoSpacing"/>
              <w:rPr>
                <w:sz w:val="22"/>
                <w:szCs w:val="24"/>
                <w:highlight w:val="yellow"/>
              </w:rPr>
            </w:pPr>
          </w:p>
          <w:p w:rsidR="00CA706A" w:rsidP="00477E47" w:rsidRDefault="00CA706A" w14:paraId="25D372DF" w14:textId="77777777">
            <w:pPr>
              <w:pStyle w:val="NoSpacing"/>
              <w:rPr>
                <w:sz w:val="22"/>
                <w:szCs w:val="24"/>
                <w:highlight w:val="yellow"/>
              </w:rPr>
            </w:pPr>
          </w:p>
          <w:p w:rsidR="00BA270A" w:rsidP="00477E47" w:rsidRDefault="00BA270A" w14:paraId="00B6A656" w14:textId="77777777">
            <w:pPr>
              <w:pStyle w:val="NoSpacing"/>
              <w:rPr>
                <w:sz w:val="22"/>
                <w:szCs w:val="24"/>
                <w:highlight w:val="yellow"/>
              </w:rPr>
            </w:pPr>
          </w:p>
          <w:p w:rsidR="00BA270A" w:rsidP="00477E47" w:rsidRDefault="00BA270A" w14:paraId="7EDF98D8" w14:textId="77777777">
            <w:pPr>
              <w:pStyle w:val="NoSpacing"/>
              <w:rPr>
                <w:sz w:val="22"/>
                <w:szCs w:val="24"/>
                <w:highlight w:val="yellow"/>
              </w:rPr>
            </w:pPr>
          </w:p>
          <w:p w:rsidR="00BA270A" w:rsidP="00477E47" w:rsidRDefault="00BA270A" w14:paraId="5030CCA9" w14:textId="77777777">
            <w:pPr>
              <w:pStyle w:val="NoSpacing"/>
              <w:rPr>
                <w:sz w:val="22"/>
                <w:szCs w:val="24"/>
                <w:highlight w:val="yellow"/>
              </w:rPr>
            </w:pPr>
          </w:p>
          <w:p w:rsidR="00BA270A" w:rsidP="00477E47" w:rsidRDefault="00BA270A" w14:paraId="54D325DB" w14:textId="77777777">
            <w:pPr>
              <w:pStyle w:val="NoSpacing"/>
              <w:rPr>
                <w:sz w:val="22"/>
                <w:szCs w:val="24"/>
                <w:highlight w:val="yellow"/>
              </w:rPr>
            </w:pPr>
          </w:p>
          <w:p w:rsidR="00BA270A" w:rsidP="00477E47" w:rsidRDefault="00BA270A" w14:paraId="5853D08E" w14:textId="77777777">
            <w:pPr>
              <w:pStyle w:val="NoSpacing"/>
              <w:rPr>
                <w:sz w:val="22"/>
                <w:szCs w:val="24"/>
                <w:highlight w:val="yellow"/>
              </w:rPr>
            </w:pPr>
          </w:p>
          <w:p w:rsidR="00CA706A" w:rsidP="00477E47" w:rsidRDefault="00CA706A" w14:paraId="3BEAA316" w14:textId="77777777">
            <w:pPr>
              <w:pStyle w:val="NoSpacing"/>
              <w:rPr>
                <w:sz w:val="22"/>
                <w:szCs w:val="24"/>
                <w:highlight w:val="yellow"/>
              </w:rPr>
            </w:pPr>
          </w:p>
          <w:p w:rsidRPr="004A6189" w:rsidR="00CA706A" w:rsidP="00477E47" w:rsidRDefault="00CA706A" w14:paraId="2A3DC606" w14:textId="77777777">
            <w:pPr>
              <w:pStyle w:val="NoSpacing"/>
              <w:rPr>
                <w:sz w:val="22"/>
                <w:szCs w:val="24"/>
                <w:highlight w:val="yellow"/>
              </w:rPr>
            </w:pPr>
          </w:p>
        </w:tc>
      </w:tr>
    </w:tbl>
    <w:p w:rsidR="00E30222" w:rsidP="00E30222" w:rsidRDefault="00E30222" w14:paraId="5C7BE513" w14:textId="6357FBFA">
      <w:pPr>
        <w:pStyle w:val="NoSpacing"/>
      </w:pPr>
    </w:p>
    <w:p w:rsidR="00797D59" w:rsidP="00E30222" w:rsidRDefault="00797D59" w14:paraId="4150BBDF" w14:textId="77777777">
      <w:pPr>
        <w:pStyle w:val="NoSpacing"/>
      </w:pPr>
    </w:p>
    <w:p w:rsidR="00797D59" w:rsidP="00E30222" w:rsidRDefault="00797D59" w14:paraId="3DB1A475" w14:textId="77777777">
      <w:pPr>
        <w:pStyle w:val="NoSpacing"/>
      </w:pPr>
    </w:p>
    <w:p w:rsidR="00CA706A" w:rsidP="00E30222" w:rsidRDefault="00CA706A" w14:paraId="53DD47B9" w14:textId="77777777">
      <w:pPr>
        <w:pStyle w:val="NoSpacing"/>
      </w:pPr>
    </w:p>
    <w:tbl>
      <w:tblPr>
        <w:tblStyle w:val="TableGrid"/>
        <w:tblW w:w="0" w:type="auto"/>
        <w:tblInd w:w="-5" w:type="dxa"/>
        <w:tblLook w:val="04A0" w:firstRow="1" w:lastRow="0" w:firstColumn="1" w:lastColumn="0" w:noHBand="0" w:noVBand="1"/>
      </w:tblPr>
      <w:tblGrid>
        <w:gridCol w:w="6627"/>
        <w:gridCol w:w="1453"/>
        <w:gridCol w:w="1553"/>
      </w:tblGrid>
      <w:tr w:rsidRPr="00F61337" w:rsidR="00CA706A" w:rsidTr="4F8F333F" w14:paraId="63EF3C75" w14:textId="77777777">
        <w:trPr>
          <w:trHeight w:val="421"/>
        </w:trPr>
        <w:tc>
          <w:tcPr>
            <w:tcW w:w="6627" w:type="dxa"/>
            <w:vMerge w:val="restart"/>
            <w:shd w:val="clear" w:color="auto" w:fill="E7E6E6" w:themeFill="background2"/>
            <w:tcMar/>
            <w:vAlign w:val="center"/>
          </w:tcPr>
          <w:p w:rsidRPr="001E4348" w:rsidR="00B3700C" w:rsidP="00B3700C" w:rsidRDefault="00481A19" w14:paraId="005E89C7" w14:textId="77777777">
            <w:pPr>
              <w:pStyle w:val="NoSpacing"/>
              <w:rPr>
                <w:rFonts w:cs="Arial"/>
                <w:b/>
                <w:bCs/>
                <w:i/>
                <w:iCs/>
                <w:sz w:val="24"/>
                <w:szCs w:val="24"/>
              </w:rPr>
            </w:pPr>
            <w:r w:rsidRPr="00BA270A">
              <w:rPr>
                <w:sz w:val="22"/>
                <w:szCs w:val="24"/>
              </w:rPr>
              <w:t xml:space="preserve">Q4 </w:t>
            </w:r>
            <w:r w:rsidRPr="001E4348" w:rsidR="00B3700C">
              <w:rPr>
                <w:sz w:val="24"/>
                <w:szCs w:val="24"/>
              </w:rPr>
              <w:t>Sport Wales is committed to ensuring all children and young people have positive, meaningful and inclusive experiences of PE, school sport and physical activity. Outline the steps your organisation takes to promote inclusive practice, address inequalities and support equitable opportunities through your work with schools, practitioners and partners.</w:t>
            </w:r>
          </w:p>
          <w:p w:rsidRPr="00F61337" w:rsidR="00CA706A" w:rsidP="00477E47" w:rsidRDefault="00CA706A" w14:paraId="7B28ABD2" w14:textId="45D84FCA">
            <w:pPr>
              <w:pStyle w:val="NoSpacing"/>
              <w:rPr>
                <w:b/>
                <w:bCs/>
                <w:sz w:val="22"/>
                <w:szCs w:val="24"/>
              </w:rPr>
            </w:pPr>
          </w:p>
        </w:tc>
        <w:tc>
          <w:tcPr>
            <w:tcW w:w="1453" w:type="dxa"/>
            <w:shd w:val="clear" w:color="auto" w:fill="E7E6E6" w:themeFill="background2"/>
            <w:tcMar/>
            <w:vAlign w:val="center"/>
          </w:tcPr>
          <w:p w:rsidRPr="00F61337" w:rsidR="00CA706A" w:rsidP="00477E47" w:rsidRDefault="00CA706A" w14:paraId="625485BB" w14:textId="77777777">
            <w:pPr>
              <w:pStyle w:val="NoSpacing"/>
              <w:jc w:val="center"/>
              <w:rPr>
                <w:b/>
                <w:bCs/>
                <w:sz w:val="22"/>
                <w:szCs w:val="24"/>
              </w:rPr>
            </w:pPr>
            <w:r>
              <w:rPr>
                <w:b/>
                <w:bCs/>
                <w:sz w:val="22"/>
                <w:szCs w:val="24"/>
              </w:rPr>
              <w:t>Weighting</w:t>
            </w:r>
          </w:p>
        </w:tc>
        <w:tc>
          <w:tcPr>
            <w:tcW w:w="1553" w:type="dxa"/>
            <w:shd w:val="clear" w:color="auto" w:fill="E7E6E6" w:themeFill="background2"/>
            <w:tcMar/>
            <w:vAlign w:val="center"/>
          </w:tcPr>
          <w:p w:rsidRPr="00F61337" w:rsidR="00CA706A" w:rsidP="00477E47" w:rsidRDefault="00CA706A" w14:paraId="5F9B4D3E" w14:textId="77777777">
            <w:pPr>
              <w:pStyle w:val="NoSpacing"/>
              <w:jc w:val="center"/>
              <w:rPr>
                <w:b/>
                <w:bCs/>
                <w:sz w:val="22"/>
                <w:szCs w:val="24"/>
              </w:rPr>
            </w:pPr>
            <w:r>
              <w:rPr>
                <w:b/>
                <w:bCs/>
                <w:sz w:val="22"/>
                <w:szCs w:val="24"/>
              </w:rPr>
              <w:t>Page Limit</w:t>
            </w:r>
          </w:p>
        </w:tc>
      </w:tr>
      <w:tr w:rsidRPr="004A6189" w:rsidR="00CA706A" w:rsidTr="4F8F333F" w14:paraId="3C38D4C2" w14:textId="77777777">
        <w:trPr>
          <w:trHeight w:val="332"/>
        </w:trPr>
        <w:tc>
          <w:tcPr>
            <w:tcW w:w="6627" w:type="dxa"/>
            <w:vMerge/>
            <w:tcMar/>
            <w:vAlign w:val="center"/>
          </w:tcPr>
          <w:p w:rsidRPr="00F61337" w:rsidR="00CA706A" w:rsidP="00477E47" w:rsidRDefault="00CA706A" w14:paraId="6BEF34C9" w14:textId="77777777">
            <w:pPr>
              <w:pStyle w:val="NoSpacing"/>
              <w:rPr>
                <w:sz w:val="22"/>
                <w:szCs w:val="24"/>
              </w:rPr>
            </w:pPr>
          </w:p>
        </w:tc>
        <w:tc>
          <w:tcPr>
            <w:tcW w:w="1453" w:type="dxa"/>
            <w:shd w:val="clear" w:color="auto" w:fill="E7E6E6" w:themeFill="background2"/>
            <w:tcMar/>
            <w:vAlign w:val="center"/>
          </w:tcPr>
          <w:p w:rsidRPr="00F61337" w:rsidR="00CA706A" w:rsidP="00477E47" w:rsidRDefault="00797D59" w14:paraId="52C8EC85" w14:textId="07F07051">
            <w:pPr>
              <w:pStyle w:val="NoSpacing"/>
              <w:jc w:val="center"/>
              <w:rPr>
                <w:sz w:val="22"/>
                <w:szCs w:val="24"/>
              </w:rPr>
            </w:pPr>
            <w:r>
              <w:rPr>
                <w:sz w:val="22"/>
                <w:szCs w:val="24"/>
              </w:rPr>
              <w:t>20%</w:t>
            </w:r>
          </w:p>
        </w:tc>
        <w:tc>
          <w:tcPr>
            <w:tcW w:w="1553" w:type="dxa"/>
            <w:shd w:val="clear" w:color="auto" w:fill="E7E6E6" w:themeFill="background2"/>
            <w:tcMar/>
            <w:vAlign w:val="center"/>
          </w:tcPr>
          <w:p w:rsidRPr="004A6189" w:rsidR="00CA706A" w:rsidP="00477E47" w:rsidRDefault="00797D59" w14:paraId="01267A92" w14:textId="2B99E50E">
            <w:pPr>
              <w:pStyle w:val="NoSpacing"/>
              <w:jc w:val="center"/>
              <w:rPr>
                <w:sz w:val="22"/>
                <w:szCs w:val="22"/>
                <w:highlight w:val="yellow"/>
              </w:rPr>
            </w:pPr>
            <w:r w:rsidRPr="4F8F333F" w:rsidR="1FCCF4A4">
              <w:rPr>
                <w:rFonts w:cs="Arial"/>
                <w:sz w:val="22"/>
                <w:szCs w:val="22"/>
              </w:rPr>
              <w:t>2</w:t>
            </w:r>
            <w:r w:rsidRPr="4F8F333F" w:rsidR="04DCC56F">
              <w:rPr>
                <w:rFonts w:cs="Arial"/>
                <w:sz w:val="22"/>
                <w:szCs w:val="22"/>
              </w:rPr>
              <w:t xml:space="preserve"> </w:t>
            </w:r>
            <w:r w:rsidRPr="4F8F333F" w:rsidR="6BE1034F">
              <w:rPr>
                <w:rFonts w:cs="Arial"/>
                <w:sz w:val="22"/>
                <w:szCs w:val="22"/>
              </w:rPr>
              <w:t>Page A4</w:t>
            </w:r>
          </w:p>
        </w:tc>
      </w:tr>
      <w:tr w:rsidRPr="004A6189" w:rsidR="00CA706A" w:rsidTr="4F8F333F" w14:paraId="4501F65F" w14:textId="77777777">
        <w:trPr>
          <w:trHeight w:val="1103"/>
        </w:trPr>
        <w:tc>
          <w:tcPr>
            <w:tcW w:w="9633" w:type="dxa"/>
            <w:gridSpan w:val="3"/>
            <w:shd w:val="clear" w:color="auto" w:fill="FFFFFF" w:themeFill="background1"/>
            <w:tcMar/>
          </w:tcPr>
          <w:p w:rsidRPr="00D81D22" w:rsidR="00CA706A" w:rsidP="00477E47" w:rsidRDefault="00CA706A" w14:paraId="6B46E646" w14:textId="77777777">
            <w:pPr>
              <w:pStyle w:val="NoSpacing"/>
              <w:rPr>
                <w:sz w:val="22"/>
                <w:szCs w:val="24"/>
              </w:rPr>
            </w:pPr>
            <w:r w:rsidRPr="00D81D22">
              <w:rPr>
                <w:sz w:val="22"/>
                <w:szCs w:val="24"/>
              </w:rPr>
              <w:t>[Tenderer to provide a response here]</w:t>
            </w:r>
          </w:p>
          <w:p w:rsidR="00CA706A" w:rsidP="00477E47" w:rsidRDefault="00CA706A" w14:paraId="19FD01E5" w14:textId="77777777">
            <w:pPr>
              <w:pStyle w:val="NoSpacing"/>
              <w:rPr>
                <w:sz w:val="22"/>
                <w:szCs w:val="24"/>
                <w:highlight w:val="yellow"/>
              </w:rPr>
            </w:pPr>
          </w:p>
          <w:p w:rsidR="00CA706A" w:rsidP="00477E47" w:rsidRDefault="00CA706A" w14:paraId="1A3E686A" w14:textId="77777777">
            <w:pPr>
              <w:pStyle w:val="NoSpacing"/>
              <w:rPr>
                <w:sz w:val="22"/>
                <w:szCs w:val="24"/>
                <w:highlight w:val="yellow"/>
              </w:rPr>
            </w:pPr>
          </w:p>
          <w:p w:rsidR="00CA706A" w:rsidP="00477E47" w:rsidRDefault="00CA706A" w14:paraId="67386327" w14:textId="77777777">
            <w:pPr>
              <w:pStyle w:val="NoSpacing"/>
              <w:rPr>
                <w:sz w:val="22"/>
                <w:szCs w:val="24"/>
                <w:highlight w:val="yellow"/>
              </w:rPr>
            </w:pPr>
          </w:p>
          <w:p w:rsidR="00CA706A" w:rsidP="00477E47" w:rsidRDefault="00CA706A" w14:paraId="7940B54B" w14:textId="77777777">
            <w:pPr>
              <w:pStyle w:val="NoSpacing"/>
              <w:rPr>
                <w:sz w:val="22"/>
                <w:szCs w:val="24"/>
                <w:highlight w:val="yellow"/>
              </w:rPr>
            </w:pPr>
          </w:p>
          <w:p w:rsidR="00CA706A" w:rsidP="00477E47" w:rsidRDefault="00CA706A" w14:paraId="4277EE30" w14:textId="77777777">
            <w:pPr>
              <w:pStyle w:val="NoSpacing"/>
              <w:rPr>
                <w:sz w:val="22"/>
                <w:szCs w:val="24"/>
                <w:highlight w:val="yellow"/>
              </w:rPr>
            </w:pPr>
          </w:p>
          <w:p w:rsidR="00CA706A" w:rsidP="00477E47" w:rsidRDefault="00CA706A" w14:paraId="0DF98FAB" w14:textId="77777777">
            <w:pPr>
              <w:pStyle w:val="NoSpacing"/>
              <w:rPr>
                <w:sz w:val="22"/>
                <w:szCs w:val="24"/>
                <w:highlight w:val="yellow"/>
              </w:rPr>
            </w:pPr>
          </w:p>
          <w:p w:rsidR="00CA706A" w:rsidP="00477E47" w:rsidRDefault="00CA706A" w14:paraId="3A0939A3" w14:textId="77777777">
            <w:pPr>
              <w:pStyle w:val="NoSpacing"/>
              <w:rPr>
                <w:sz w:val="22"/>
                <w:szCs w:val="24"/>
                <w:highlight w:val="yellow"/>
              </w:rPr>
            </w:pPr>
          </w:p>
          <w:p w:rsidR="00CA706A" w:rsidP="00477E47" w:rsidRDefault="00CA706A" w14:paraId="0EF4E3A1" w14:textId="77777777">
            <w:pPr>
              <w:pStyle w:val="NoSpacing"/>
              <w:rPr>
                <w:sz w:val="22"/>
                <w:szCs w:val="24"/>
                <w:highlight w:val="yellow"/>
              </w:rPr>
            </w:pPr>
          </w:p>
          <w:p w:rsidR="00CA706A" w:rsidP="00477E47" w:rsidRDefault="00CA706A" w14:paraId="63CD60EB" w14:textId="77777777">
            <w:pPr>
              <w:pStyle w:val="NoSpacing"/>
              <w:rPr>
                <w:sz w:val="22"/>
                <w:szCs w:val="24"/>
                <w:highlight w:val="yellow"/>
              </w:rPr>
            </w:pPr>
          </w:p>
          <w:p w:rsidR="00CA706A" w:rsidP="00477E47" w:rsidRDefault="00CA706A" w14:paraId="590BF182" w14:textId="77777777">
            <w:pPr>
              <w:pStyle w:val="NoSpacing"/>
              <w:rPr>
                <w:sz w:val="22"/>
                <w:szCs w:val="24"/>
                <w:highlight w:val="yellow"/>
              </w:rPr>
            </w:pPr>
          </w:p>
          <w:p w:rsidR="00CA706A" w:rsidP="00477E47" w:rsidRDefault="00CA706A" w14:paraId="3A3CF5C6" w14:textId="77777777">
            <w:pPr>
              <w:pStyle w:val="NoSpacing"/>
              <w:rPr>
                <w:sz w:val="22"/>
                <w:szCs w:val="24"/>
                <w:highlight w:val="yellow"/>
              </w:rPr>
            </w:pPr>
          </w:p>
          <w:p w:rsidR="00CA706A" w:rsidP="00477E47" w:rsidRDefault="00CA706A" w14:paraId="4FAD75D6" w14:textId="77777777">
            <w:pPr>
              <w:pStyle w:val="NoSpacing"/>
              <w:rPr>
                <w:sz w:val="22"/>
                <w:szCs w:val="24"/>
                <w:highlight w:val="yellow"/>
              </w:rPr>
            </w:pPr>
          </w:p>
          <w:p w:rsidR="00CA706A" w:rsidP="00477E47" w:rsidRDefault="00CA706A" w14:paraId="4C8E6277" w14:textId="77777777">
            <w:pPr>
              <w:pStyle w:val="NoSpacing"/>
              <w:rPr>
                <w:sz w:val="22"/>
                <w:szCs w:val="24"/>
                <w:highlight w:val="yellow"/>
              </w:rPr>
            </w:pPr>
          </w:p>
          <w:p w:rsidR="00CA706A" w:rsidP="00477E47" w:rsidRDefault="00CA706A" w14:paraId="0D645343" w14:textId="77777777">
            <w:pPr>
              <w:pStyle w:val="NoSpacing"/>
              <w:rPr>
                <w:sz w:val="22"/>
                <w:szCs w:val="24"/>
                <w:highlight w:val="yellow"/>
              </w:rPr>
            </w:pPr>
          </w:p>
          <w:p w:rsidR="00CA706A" w:rsidP="00477E47" w:rsidRDefault="00CA706A" w14:paraId="5CDAF79F" w14:textId="77777777">
            <w:pPr>
              <w:pStyle w:val="NoSpacing"/>
              <w:rPr>
                <w:sz w:val="22"/>
                <w:szCs w:val="24"/>
                <w:highlight w:val="yellow"/>
              </w:rPr>
            </w:pPr>
          </w:p>
          <w:p w:rsidR="00CA706A" w:rsidP="00477E47" w:rsidRDefault="00CA706A" w14:paraId="575A7723" w14:textId="77777777">
            <w:pPr>
              <w:pStyle w:val="NoSpacing"/>
              <w:rPr>
                <w:sz w:val="22"/>
                <w:szCs w:val="24"/>
                <w:highlight w:val="yellow"/>
              </w:rPr>
            </w:pPr>
          </w:p>
          <w:p w:rsidR="00CA706A" w:rsidP="00477E47" w:rsidRDefault="00CA706A" w14:paraId="44995487" w14:textId="77777777">
            <w:pPr>
              <w:pStyle w:val="NoSpacing"/>
              <w:rPr>
                <w:sz w:val="22"/>
                <w:szCs w:val="24"/>
                <w:highlight w:val="yellow"/>
              </w:rPr>
            </w:pPr>
          </w:p>
          <w:p w:rsidR="00CA706A" w:rsidP="00477E47" w:rsidRDefault="00CA706A" w14:paraId="494C9E94" w14:textId="77777777">
            <w:pPr>
              <w:pStyle w:val="NoSpacing"/>
              <w:rPr>
                <w:sz w:val="22"/>
                <w:szCs w:val="24"/>
                <w:highlight w:val="yellow"/>
              </w:rPr>
            </w:pPr>
          </w:p>
          <w:p w:rsidR="00CA706A" w:rsidP="00477E47" w:rsidRDefault="00CA706A" w14:paraId="1B6C5DF2" w14:textId="77777777">
            <w:pPr>
              <w:pStyle w:val="NoSpacing"/>
              <w:rPr>
                <w:sz w:val="22"/>
                <w:szCs w:val="24"/>
                <w:highlight w:val="yellow"/>
              </w:rPr>
            </w:pPr>
          </w:p>
          <w:p w:rsidR="00CA706A" w:rsidP="00477E47" w:rsidRDefault="00CA706A" w14:paraId="275CE003" w14:textId="77777777">
            <w:pPr>
              <w:pStyle w:val="NoSpacing"/>
              <w:rPr>
                <w:sz w:val="22"/>
                <w:szCs w:val="24"/>
                <w:highlight w:val="yellow"/>
              </w:rPr>
            </w:pPr>
          </w:p>
          <w:p w:rsidR="00CA706A" w:rsidP="00477E47" w:rsidRDefault="00CA706A" w14:paraId="310A976D" w14:textId="77777777">
            <w:pPr>
              <w:pStyle w:val="NoSpacing"/>
              <w:rPr>
                <w:sz w:val="22"/>
                <w:szCs w:val="24"/>
                <w:highlight w:val="yellow"/>
              </w:rPr>
            </w:pPr>
          </w:p>
          <w:p w:rsidR="00CA706A" w:rsidP="00477E47" w:rsidRDefault="00CA706A" w14:paraId="7E5FFD3F" w14:textId="77777777">
            <w:pPr>
              <w:pStyle w:val="NoSpacing"/>
              <w:rPr>
                <w:sz w:val="22"/>
                <w:szCs w:val="24"/>
                <w:highlight w:val="yellow"/>
              </w:rPr>
            </w:pPr>
          </w:p>
          <w:p w:rsidR="00CA706A" w:rsidP="00477E47" w:rsidRDefault="00CA706A" w14:paraId="4383531F" w14:textId="77777777">
            <w:pPr>
              <w:pStyle w:val="NoSpacing"/>
              <w:rPr>
                <w:sz w:val="22"/>
                <w:szCs w:val="24"/>
                <w:highlight w:val="yellow"/>
              </w:rPr>
            </w:pPr>
          </w:p>
          <w:p w:rsidR="00CA706A" w:rsidP="00477E47" w:rsidRDefault="00CA706A" w14:paraId="2018A235" w14:textId="77777777">
            <w:pPr>
              <w:pStyle w:val="NoSpacing"/>
              <w:rPr>
                <w:sz w:val="22"/>
                <w:szCs w:val="24"/>
                <w:highlight w:val="yellow"/>
              </w:rPr>
            </w:pPr>
          </w:p>
          <w:p w:rsidR="00CA706A" w:rsidP="00477E47" w:rsidRDefault="00CA706A" w14:paraId="6C138BD7" w14:textId="77777777">
            <w:pPr>
              <w:pStyle w:val="NoSpacing"/>
              <w:rPr>
                <w:sz w:val="22"/>
                <w:szCs w:val="24"/>
                <w:highlight w:val="yellow"/>
              </w:rPr>
            </w:pPr>
          </w:p>
          <w:p w:rsidR="00CA706A" w:rsidP="00477E47" w:rsidRDefault="00CA706A" w14:paraId="44E8A6F9" w14:textId="77777777">
            <w:pPr>
              <w:pStyle w:val="NoSpacing"/>
              <w:rPr>
                <w:sz w:val="22"/>
                <w:szCs w:val="24"/>
                <w:highlight w:val="yellow"/>
              </w:rPr>
            </w:pPr>
          </w:p>
          <w:p w:rsidR="00CA706A" w:rsidP="00477E47" w:rsidRDefault="00CA706A" w14:paraId="2C5A7FA4" w14:textId="77777777">
            <w:pPr>
              <w:pStyle w:val="NoSpacing"/>
              <w:rPr>
                <w:sz w:val="22"/>
                <w:szCs w:val="24"/>
                <w:highlight w:val="yellow"/>
              </w:rPr>
            </w:pPr>
          </w:p>
          <w:p w:rsidR="00CA706A" w:rsidP="00477E47" w:rsidRDefault="00CA706A" w14:paraId="26DF809C" w14:textId="77777777">
            <w:pPr>
              <w:pStyle w:val="NoSpacing"/>
              <w:rPr>
                <w:sz w:val="22"/>
                <w:szCs w:val="24"/>
                <w:highlight w:val="yellow"/>
              </w:rPr>
            </w:pPr>
          </w:p>
          <w:p w:rsidR="00CA706A" w:rsidP="00477E47" w:rsidRDefault="00CA706A" w14:paraId="6755A5D4" w14:textId="77777777">
            <w:pPr>
              <w:pStyle w:val="NoSpacing"/>
              <w:rPr>
                <w:sz w:val="22"/>
                <w:szCs w:val="24"/>
                <w:highlight w:val="yellow"/>
              </w:rPr>
            </w:pPr>
          </w:p>
          <w:p w:rsidR="00CA706A" w:rsidP="00477E47" w:rsidRDefault="00CA706A" w14:paraId="5BC7A8F4" w14:textId="77777777">
            <w:pPr>
              <w:pStyle w:val="NoSpacing"/>
              <w:rPr>
                <w:sz w:val="22"/>
                <w:szCs w:val="24"/>
                <w:highlight w:val="yellow"/>
              </w:rPr>
            </w:pPr>
          </w:p>
          <w:p w:rsidR="00CA706A" w:rsidP="00477E47" w:rsidRDefault="00CA706A" w14:paraId="15A98AE9" w14:textId="77777777">
            <w:pPr>
              <w:pStyle w:val="NoSpacing"/>
              <w:rPr>
                <w:sz w:val="22"/>
                <w:szCs w:val="24"/>
                <w:highlight w:val="yellow"/>
              </w:rPr>
            </w:pPr>
          </w:p>
          <w:p w:rsidR="00CA706A" w:rsidP="00477E47" w:rsidRDefault="00CA706A" w14:paraId="2442C032" w14:textId="77777777">
            <w:pPr>
              <w:pStyle w:val="NoSpacing"/>
              <w:rPr>
                <w:sz w:val="22"/>
                <w:szCs w:val="24"/>
                <w:highlight w:val="yellow"/>
              </w:rPr>
            </w:pPr>
          </w:p>
          <w:p w:rsidR="00CA706A" w:rsidP="00477E47" w:rsidRDefault="00CA706A" w14:paraId="2FD416CE" w14:textId="77777777">
            <w:pPr>
              <w:pStyle w:val="NoSpacing"/>
              <w:rPr>
                <w:sz w:val="22"/>
                <w:szCs w:val="24"/>
                <w:highlight w:val="yellow"/>
              </w:rPr>
            </w:pPr>
          </w:p>
          <w:p w:rsidR="00CA706A" w:rsidP="00477E47" w:rsidRDefault="00CA706A" w14:paraId="767BB21A" w14:textId="77777777">
            <w:pPr>
              <w:pStyle w:val="NoSpacing"/>
              <w:rPr>
                <w:sz w:val="22"/>
                <w:szCs w:val="24"/>
                <w:highlight w:val="yellow"/>
              </w:rPr>
            </w:pPr>
          </w:p>
          <w:p w:rsidR="00CA706A" w:rsidP="00477E47" w:rsidRDefault="00CA706A" w14:paraId="026C846A" w14:textId="77777777">
            <w:pPr>
              <w:pStyle w:val="NoSpacing"/>
              <w:rPr>
                <w:sz w:val="22"/>
                <w:szCs w:val="24"/>
                <w:highlight w:val="yellow"/>
              </w:rPr>
            </w:pPr>
          </w:p>
          <w:p w:rsidRPr="004A6189" w:rsidR="00CA706A" w:rsidP="00477E47" w:rsidRDefault="00CA706A" w14:paraId="5FE73C52" w14:textId="77777777">
            <w:pPr>
              <w:pStyle w:val="NoSpacing"/>
              <w:rPr>
                <w:sz w:val="22"/>
                <w:szCs w:val="24"/>
                <w:highlight w:val="yellow"/>
              </w:rPr>
            </w:pPr>
          </w:p>
        </w:tc>
      </w:tr>
    </w:tbl>
    <w:p w:rsidRPr="0040043C" w:rsidR="00CA706A" w:rsidP="00E30222" w:rsidRDefault="00CA706A" w14:paraId="2C6A0AAF" w14:textId="77777777">
      <w:pPr>
        <w:pStyle w:val="NoSpacing"/>
      </w:pPr>
    </w:p>
    <w:sectPr w:rsidRPr="0040043C" w:rsidR="00CA706A" w:rsidSect="00AD73D3">
      <w:pgSz w:w="11906" w:h="16838" w:orient="portrait"/>
      <w:pgMar w:top="1134" w:right="1134" w:bottom="22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altName w:val="Trattatello"/>
    <w:panose1 w:val="00000000000000000000"/>
    <w:charset w:val="00"/>
    <w:family w:val="auto"/>
    <w:pitch w:val="variable"/>
    <w:sig w:usb0="A00002FF" w:usb1="4000247B"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ExtraBold">
    <w:altName w:val="Times New Roman"/>
    <w:panose1 w:val="00000000000000000000"/>
    <w:charset w:val="00"/>
    <w:family w:val="auto"/>
    <w:pitch w:val="variable"/>
    <w:sig w:usb0="A00002FF" w:usb1="4000247B" w:usb2="00000000" w:usb3="00000000" w:csb0="00000197" w:csb1="00000000"/>
  </w:font>
  <w:font w:name="Montserrat SemiBold">
    <w:altName w:val="Times New Roman"/>
    <w:panose1 w:val="00000000000000000000"/>
    <w:charset w:val="00"/>
    <w:family w:val="auto"/>
    <w:pitch w:val="variable"/>
    <w:sig w:usb0="A00002FF" w:usb1="4000247B" w:usb2="00000000" w:usb3="00000000" w:csb0="00000197" w:csb1="00000000"/>
  </w:font>
  <w:font w:name="Segoe UI">
    <w:panose1 w:val="020B0502040204020203"/>
    <w:charset w:val="00"/>
    <w:family w:val="swiss"/>
    <w:pitch w:val="variable"/>
    <w:sig w:usb0="E4002EFF" w:usb1="C000E47F" w:usb2="00000009" w:usb3="00000000" w:csb0="000001FF" w:csb1="00000000"/>
  </w:font>
  <w:font w:name="Montserrat Black">
    <w:altName w:val="Times New Roman"/>
    <w:panose1 w:val="000000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34C44"/>
    <w:multiLevelType w:val="hybridMultilevel"/>
    <w:tmpl w:val="34C23EF8"/>
    <w:lvl w:ilvl="0" w:tplc="19F671C2">
      <w:start w:val="1"/>
      <w:numFmt w:val="bullet"/>
      <w:lvlText w:val="•"/>
      <w:lvlJc w:val="left"/>
      <w:pPr>
        <w:tabs>
          <w:tab w:val="num" w:pos="720"/>
        </w:tabs>
        <w:ind w:left="720" w:hanging="360"/>
      </w:pPr>
      <w:rPr>
        <w:rFonts w:hint="default" w:ascii="Times New Roman" w:hAnsi="Times New Roman"/>
      </w:rPr>
    </w:lvl>
    <w:lvl w:ilvl="1" w:tplc="86FE4F9A" w:tentative="1">
      <w:start w:val="1"/>
      <w:numFmt w:val="bullet"/>
      <w:lvlText w:val="•"/>
      <w:lvlJc w:val="left"/>
      <w:pPr>
        <w:tabs>
          <w:tab w:val="num" w:pos="1440"/>
        </w:tabs>
        <w:ind w:left="1440" w:hanging="360"/>
      </w:pPr>
      <w:rPr>
        <w:rFonts w:hint="default" w:ascii="Times New Roman" w:hAnsi="Times New Roman"/>
      </w:rPr>
    </w:lvl>
    <w:lvl w:ilvl="2" w:tplc="24948D0E" w:tentative="1">
      <w:start w:val="1"/>
      <w:numFmt w:val="bullet"/>
      <w:lvlText w:val="•"/>
      <w:lvlJc w:val="left"/>
      <w:pPr>
        <w:tabs>
          <w:tab w:val="num" w:pos="2160"/>
        </w:tabs>
        <w:ind w:left="2160" w:hanging="360"/>
      </w:pPr>
      <w:rPr>
        <w:rFonts w:hint="default" w:ascii="Times New Roman" w:hAnsi="Times New Roman"/>
      </w:rPr>
    </w:lvl>
    <w:lvl w:ilvl="3" w:tplc="E626DD74" w:tentative="1">
      <w:start w:val="1"/>
      <w:numFmt w:val="bullet"/>
      <w:lvlText w:val="•"/>
      <w:lvlJc w:val="left"/>
      <w:pPr>
        <w:tabs>
          <w:tab w:val="num" w:pos="2880"/>
        </w:tabs>
        <w:ind w:left="2880" w:hanging="360"/>
      </w:pPr>
      <w:rPr>
        <w:rFonts w:hint="default" w:ascii="Times New Roman" w:hAnsi="Times New Roman"/>
      </w:rPr>
    </w:lvl>
    <w:lvl w:ilvl="4" w:tplc="369C760A" w:tentative="1">
      <w:start w:val="1"/>
      <w:numFmt w:val="bullet"/>
      <w:lvlText w:val="•"/>
      <w:lvlJc w:val="left"/>
      <w:pPr>
        <w:tabs>
          <w:tab w:val="num" w:pos="3600"/>
        </w:tabs>
        <w:ind w:left="3600" w:hanging="360"/>
      </w:pPr>
      <w:rPr>
        <w:rFonts w:hint="default" w:ascii="Times New Roman" w:hAnsi="Times New Roman"/>
      </w:rPr>
    </w:lvl>
    <w:lvl w:ilvl="5" w:tplc="EF563FC2" w:tentative="1">
      <w:start w:val="1"/>
      <w:numFmt w:val="bullet"/>
      <w:lvlText w:val="•"/>
      <w:lvlJc w:val="left"/>
      <w:pPr>
        <w:tabs>
          <w:tab w:val="num" w:pos="4320"/>
        </w:tabs>
        <w:ind w:left="4320" w:hanging="360"/>
      </w:pPr>
      <w:rPr>
        <w:rFonts w:hint="default" w:ascii="Times New Roman" w:hAnsi="Times New Roman"/>
      </w:rPr>
    </w:lvl>
    <w:lvl w:ilvl="6" w:tplc="5706D88E" w:tentative="1">
      <w:start w:val="1"/>
      <w:numFmt w:val="bullet"/>
      <w:lvlText w:val="•"/>
      <w:lvlJc w:val="left"/>
      <w:pPr>
        <w:tabs>
          <w:tab w:val="num" w:pos="5040"/>
        </w:tabs>
        <w:ind w:left="5040" w:hanging="360"/>
      </w:pPr>
      <w:rPr>
        <w:rFonts w:hint="default" w:ascii="Times New Roman" w:hAnsi="Times New Roman"/>
      </w:rPr>
    </w:lvl>
    <w:lvl w:ilvl="7" w:tplc="5D96AA6C" w:tentative="1">
      <w:start w:val="1"/>
      <w:numFmt w:val="bullet"/>
      <w:lvlText w:val="•"/>
      <w:lvlJc w:val="left"/>
      <w:pPr>
        <w:tabs>
          <w:tab w:val="num" w:pos="5760"/>
        </w:tabs>
        <w:ind w:left="5760" w:hanging="360"/>
      </w:pPr>
      <w:rPr>
        <w:rFonts w:hint="default" w:ascii="Times New Roman" w:hAnsi="Times New Roman"/>
      </w:rPr>
    </w:lvl>
    <w:lvl w:ilvl="8" w:tplc="744643CC" w:tentative="1">
      <w:start w:val="1"/>
      <w:numFmt w:val="bullet"/>
      <w:lvlText w:val="•"/>
      <w:lvlJc w:val="left"/>
      <w:pPr>
        <w:tabs>
          <w:tab w:val="num" w:pos="6480"/>
        </w:tabs>
        <w:ind w:left="6480" w:hanging="360"/>
      </w:pPr>
      <w:rPr>
        <w:rFonts w:hint="default" w:ascii="Times New Roman" w:hAnsi="Times New Roman"/>
      </w:rPr>
    </w:lvl>
  </w:abstractNum>
  <w:abstractNum w:abstractNumId="1" w15:restartNumberingAfterBreak="0">
    <w:nsid w:val="3D6A456C"/>
    <w:multiLevelType w:val="hybridMultilevel"/>
    <w:tmpl w:val="FAF2D12A"/>
    <w:lvl w:ilvl="0" w:tplc="95380894">
      <w:start w:val="1"/>
      <w:numFmt w:val="bullet"/>
      <w:pStyle w:val="BulletPointLevel2"/>
      <w:lvlText w:val="–"/>
      <w:lvlJc w:val="left"/>
      <w:pPr>
        <w:ind w:left="1174" w:hanging="360"/>
      </w:pPr>
      <w:rPr>
        <w:rFonts w:hint="default" w:ascii="Montserrat" w:hAnsi="Montserrat"/>
      </w:rPr>
    </w:lvl>
    <w:lvl w:ilvl="1" w:tplc="08090003" w:tentative="1">
      <w:start w:val="1"/>
      <w:numFmt w:val="bullet"/>
      <w:lvlText w:val="o"/>
      <w:lvlJc w:val="left"/>
      <w:pPr>
        <w:ind w:left="1894" w:hanging="360"/>
      </w:pPr>
      <w:rPr>
        <w:rFonts w:hint="default" w:ascii="Courier New" w:hAnsi="Courier New" w:cs="Courier New"/>
      </w:rPr>
    </w:lvl>
    <w:lvl w:ilvl="2" w:tplc="08090005" w:tentative="1">
      <w:start w:val="1"/>
      <w:numFmt w:val="bullet"/>
      <w:lvlText w:val=""/>
      <w:lvlJc w:val="left"/>
      <w:pPr>
        <w:ind w:left="2614" w:hanging="360"/>
      </w:pPr>
      <w:rPr>
        <w:rFonts w:hint="default" w:ascii="Wingdings" w:hAnsi="Wingdings"/>
      </w:rPr>
    </w:lvl>
    <w:lvl w:ilvl="3" w:tplc="08090001" w:tentative="1">
      <w:start w:val="1"/>
      <w:numFmt w:val="bullet"/>
      <w:lvlText w:val=""/>
      <w:lvlJc w:val="left"/>
      <w:pPr>
        <w:ind w:left="3334" w:hanging="360"/>
      </w:pPr>
      <w:rPr>
        <w:rFonts w:hint="default" w:ascii="Symbol" w:hAnsi="Symbol"/>
      </w:rPr>
    </w:lvl>
    <w:lvl w:ilvl="4" w:tplc="08090003" w:tentative="1">
      <w:start w:val="1"/>
      <w:numFmt w:val="bullet"/>
      <w:lvlText w:val="o"/>
      <w:lvlJc w:val="left"/>
      <w:pPr>
        <w:ind w:left="4054" w:hanging="360"/>
      </w:pPr>
      <w:rPr>
        <w:rFonts w:hint="default" w:ascii="Courier New" w:hAnsi="Courier New" w:cs="Courier New"/>
      </w:rPr>
    </w:lvl>
    <w:lvl w:ilvl="5" w:tplc="08090005" w:tentative="1">
      <w:start w:val="1"/>
      <w:numFmt w:val="bullet"/>
      <w:lvlText w:val=""/>
      <w:lvlJc w:val="left"/>
      <w:pPr>
        <w:ind w:left="4774" w:hanging="360"/>
      </w:pPr>
      <w:rPr>
        <w:rFonts w:hint="default" w:ascii="Wingdings" w:hAnsi="Wingdings"/>
      </w:rPr>
    </w:lvl>
    <w:lvl w:ilvl="6" w:tplc="08090001" w:tentative="1">
      <w:start w:val="1"/>
      <w:numFmt w:val="bullet"/>
      <w:lvlText w:val=""/>
      <w:lvlJc w:val="left"/>
      <w:pPr>
        <w:ind w:left="5494" w:hanging="360"/>
      </w:pPr>
      <w:rPr>
        <w:rFonts w:hint="default" w:ascii="Symbol" w:hAnsi="Symbol"/>
      </w:rPr>
    </w:lvl>
    <w:lvl w:ilvl="7" w:tplc="08090003" w:tentative="1">
      <w:start w:val="1"/>
      <w:numFmt w:val="bullet"/>
      <w:lvlText w:val="o"/>
      <w:lvlJc w:val="left"/>
      <w:pPr>
        <w:ind w:left="6214" w:hanging="360"/>
      </w:pPr>
      <w:rPr>
        <w:rFonts w:hint="default" w:ascii="Courier New" w:hAnsi="Courier New" w:cs="Courier New"/>
      </w:rPr>
    </w:lvl>
    <w:lvl w:ilvl="8" w:tplc="08090005" w:tentative="1">
      <w:start w:val="1"/>
      <w:numFmt w:val="bullet"/>
      <w:lvlText w:val=""/>
      <w:lvlJc w:val="left"/>
      <w:pPr>
        <w:ind w:left="6934" w:hanging="360"/>
      </w:pPr>
      <w:rPr>
        <w:rFonts w:hint="default" w:ascii="Wingdings" w:hAnsi="Wingdings"/>
      </w:rPr>
    </w:lvl>
  </w:abstractNum>
  <w:abstractNum w:abstractNumId="2" w15:restartNumberingAfterBreak="0">
    <w:nsid w:val="3F561454"/>
    <w:multiLevelType w:val="multilevel"/>
    <w:tmpl w:val="3E1ACF96"/>
    <w:lvl w:ilvl="0">
      <w:start w:val="1"/>
      <w:numFmt w:val="decimal"/>
      <w:lvlText w:val="1.4%1"/>
      <w:lvlJc w:val="left"/>
      <w:pPr>
        <w:ind w:left="720" w:hanging="720"/>
      </w:pPr>
      <w:rPr>
        <w:rFonts w:hint="default"/>
        <w:b w:val="0"/>
        <w:bCs w:val="0"/>
      </w:rPr>
    </w:lvl>
    <w:lvl w:ilvl="1">
      <w:start w:val="1"/>
      <w:numFmt w:val="decimal"/>
      <w:isLgl/>
      <w:lvlText w:val="%1.%2"/>
      <w:lvlJc w:val="left"/>
      <w:pPr>
        <w:ind w:left="720" w:hanging="72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4BFC345F"/>
    <w:multiLevelType w:val="hybridMultilevel"/>
    <w:tmpl w:val="853CF6CC"/>
    <w:lvl w:ilvl="0" w:tplc="7302B15A">
      <w:start w:val="1"/>
      <w:numFmt w:val="bullet"/>
      <w:pStyle w:val="BulletPointLevel1"/>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1075D0E"/>
    <w:multiLevelType w:val="multilevel"/>
    <w:tmpl w:val="487E6F62"/>
    <w:lvl w:ilvl="0">
      <w:start w:val="1"/>
      <w:numFmt w:val="decimal"/>
      <w:lvlText w:val="%1"/>
      <w:lvlJc w:val="left"/>
      <w:pPr>
        <w:ind w:left="849" w:hanging="849"/>
      </w:pPr>
      <w:rPr>
        <w:rFonts w:hint="default"/>
      </w:rPr>
    </w:lvl>
    <w:lvl w:ilvl="1">
      <w:start w:val="1"/>
      <w:numFmt w:val="decimal"/>
      <w:lvlText w:val="%1.%2"/>
      <w:lvlJc w:val="left"/>
      <w:pPr>
        <w:ind w:left="849" w:hanging="849"/>
      </w:pPr>
      <w:rPr>
        <w:rFonts w:hint="default"/>
      </w:rPr>
    </w:lvl>
    <w:lvl w:ilvl="2">
      <w:start w:val="1"/>
      <w:numFmt w:val="decimal"/>
      <w:lvlText w:val="%1.%2.%3"/>
      <w:lvlJc w:val="left"/>
      <w:pPr>
        <w:ind w:left="849" w:hanging="849"/>
      </w:pPr>
      <w:rPr>
        <w:rFonts w:hint="default"/>
      </w:rPr>
    </w:lvl>
    <w:lvl w:ilvl="3">
      <w:start w:val="1"/>
      <w:numFmt w:val="decimal"/>
      <w:lvlText w:val="%1.%2.%3.%4"/>
      <w:lvlJc w:val="left"/>
      <w:pPr>
        <w:ind w:left="849" w:hanging="849"/>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DD9545D"/>
    <w:multiLevelType w:val="hybridMultilevel"/>
    <w:tmpl w:val="150CAC0A"/>
    <w:lvl w:ilvl="0" w:tplc="0354E5A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67456461">
    <w:abstractNumId w:val="3"/>
  </w:num>
  <w:num w:numId="2" w16cid:durableId="779566732">
    <w:abstractNumId w:val="1"/>
  </w:num>
  <w:num w:numId="3" w16cid:durableId="1034312679">
    <w:abstractNumId w:val="0"/>
  </w:num>
  <w:num w:numId="4" w16cid:durableId="1883860604">
    <w:abstractNumId w:val="2"/>
  </w:num>
  <w:num w:numId="5" w16cid:durableId="1065882734">
    <w:abstractNumId w:val="5"/>
  </w:num>
  <w:num w:numId="6" w16cid:durableId="13630216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FA"/>
    <w:rsid w:val="00002B76"/>
    <w:rsid w:val="00003571"/>
    <w:rsid w:val="00004439"/>
    <w:rsid w:val="00007C69"/>
    <w:rsid w:val="000115BD"/>
    <w:rsid w:val="00015D9B"/>
    <w:rsid w:val="000169DA"/>
    <w:rsid w:val="00016AEF"/>
    <w:rsid w:val="00023C15"/>
    <w:rsid w:val="00031168"/>
    <w:rsid w:val="00044A38"/>
    <w:rsid w:val="0004561B"/>
    <w:rsid w:val="0004717D"/>
    <w:rsid w:val="00051926"/>
    <w:rsid w:val="00052ACF"/>
    <w:rsid w:val="00053107"/>
    <w:rsid w:val="00053AFA"/>
    <w:rsid w:val="00053F02"/>
    <w:rsid w:val="0005558D"/>
    <w:rsid w:val="0006018E"/>
    <w:rsid w:val="000627F3"/>
    <w:rsid w:val="00064B2B"/>
    <w:rsid w:val="00071961"/>
    <w:rsid w:val="000721D3"/>
    <w:rsid w:val="00072A8B"/>
    <w:rsid w:val="00076931"/>
    <w:rsid w:val="000800A8"/>
    <w:rsid w:val="00085BA2"/>
    <w:rsid w:val="000871EB"/>
    <w:rsid w:val="000906E2"/>
    <w:rsid w:val="0009665F"/>
    <w:rsid w:val="0009738B"/>
    <w:rsid w:val="00097B6F"/>
    <w:rsid w:val="000A2D47"/>
    <w:rsid w:val="000A450F"/>
    <w:rsid w:val="000A7E81"/>
    <w:rsid w:val="000B136D"/>
    <w:rsid w:val="000B2CD4"/>
    <w:rsid w:val="000B3EEA"/>
    <w:rsid w:val="000B4F8B"/>
    <w:rsid w:val="000B7A83"/>
    <w:rsid w:val="000C0C1C"/>
    <w:rsid w:val="000C3850"/>
    <w:rsid w:val="000D1D27"/>
    <w:rsid w:val="000D3C86"/>
    <w:rsid w:val="000E3EC0"/>
    <w:rsid w:val="000E401C"/>
    <w:rsid w:val="000E6043"/>
    <w:rsid w:val="000E72A9"/>
    <w:rsid w:val="000F096C"/>
    <w:rsid w:val="000F3F31"/>
    <w:rsid w:val="001027EF"/>
    <w:rsid w:val="00111941"/>
    <w:rsid w:val="00122482"/>
    <w:rsid w:val="001237E2"/>
    <w:rsid w:val="00130B90"/>
    <w:rsid w:val="00142259"/>
    <w:rsid w:val="001631F1"/>
    <w:rsid w:val="00163443"/>
    <w:rsid w:val="00182ACC"/>
    <w:rsid w:val="00182C57"/>
    <w:rsid w:val="00184520"/>
    <w:rsid w:val="00195DCB"/>
    <w:rsid w:val="00196534"/>
    <w:rsid w:val="001A481F"/>
    <w:rsid w:val="001A532F"/>
    <w:rsid w:val="001B016F"/>
    <w:rsid w:val="001B27DA"/>
    <w:rsid w:val="001B4940"/>
    <w:rsid w:val="001B4DAF"/>
    <w:rsid w:val="001C652D"/>
    <w:rsid w:val="001C785F"/>
    <w:rsid w:val="001D302E"/>
    <w:rsid w:val="001D569C"/>
    <w:rsid w:val="001E28D2"/>
    <w:rsid w:val="001E59B6"/>
    <w:rsid w:val="001E5B09"/>
    <w:rsid w:val="001F1BA1"/>
    <w:rsid w:val="00207676"/>
    <w:rsid w:val="002077F7"/>
    <w:rsid w:val="0021053B"/>
    <w:rsid w:val="00210DA5"/>
    <w:rsid w:val="0022214B"/>
    <w:rsid w:val="00232C26"/>
    <w:rsid w:val="00232F04"/>
    <w:rsid w:val="002347F8"/>
    <w:rsid w:val="00237CCC"/>
    <w:rsid w:val="00245354"/>
    <w:rsid w:val="002517B3"/>
    <w:rsid w:val="002517F1"/>
    <w:rsid w:val="00252FFF"/>
    <w:rsid w:val="002556C7"/>
    <w:rsid w:val="00255755"/>
    <w:rsid w:val="00262014"/>
    <w:rsid w:val="00262C86"/>
    <w:rsid w:val="002656AE"/>
    <w:rsid w:val="002675EB"/>
    <w:rsid w:val="0027193E"/>
    <w:rsid w:val="002724A4"/>
    <w:rsid w:val="002724CF"/>
    <w:rsid w:val="002727B3"/>
    <w:rsid w:val="00272C6D"/>
    <w:rsid w:val="0027669E"/>
    <w:rsid w:val="00284FA3"/>
    <w:rsid w:val="002973F7"/>
    <w:rsid w:val="002A36E0"/>
    <w:rsid w:val="002A7AEC"/>
    <w:rsid w:val="002B2463"/>
    <w:rsid w:val="002B6CAC"/>
    <w:rsid w:val="002B74D3"/>
    <w:rsid w:val="002B7CB0"/>
    <w:rsid w:val="002C0B9C"/>
    <w:rsid w:val="002C6709"/>
    <w:rsid w:val="002D1230"/>
    <w:rsid w:val="002D1B08"/>
    <w:rsid w:val="002D25F6"/>
    <w:rsid w:val="002D2AC0"/>
    <w:rsid w:val="002E2B23"/>
    <w:rsid w:val="002E2B51"/>
    <w:rsid w:val="002E2F7E"/>
    <w:rsid w:val="002F23A2"/>
    <w:rsid w:val="002F3CD4"/>
    <w:rsid w:val="00307F61"/>
    <w:rsid w:val="003134E1"/>
    <w:rsid w:val="0031489D"/>
    <w:rsid w:val="00315033"/>
    <w:rsid w:val="0031551D"/>
    <w:rsid w:val="00315AD5"/>
    <w:rsid w:val="00315FC6"/>
    <w:rsid w:val="00322784"/>
    <w:rsid w:val="00322A69"/>
    <w:rsid w:val="0032516D"/>
    <w:rsid w:val="00325ADF"/>
    <w:rsid w:val="00327107"/>
    <w:rsid w:val="00336A01"/>
    <w:rsid w:val="0035047B"/>
    <w:rsid w:val="00350E20"/>
    <w:rsid w:val="0035245B"/>
    <w:rsid w:val="003642DE"/>
    <w:rsid w:val="00370657"/>
    <w:rsid w:val="00377721"/>
    <w:rsid w:val="00381100"/>
    <w:rsid w:val="0038378C"/>
    <w:rsid w:val="003862AF"/>
    <w:rsid w:val="003872E6"/>
    <w:rsid w:val="00391C42"/>
    <w:rsid w:val="00394CF7"/>
    <w:rsid w:val="003A0D10"/>
    <w:rsid w:val="003A16DC"/>
    <w:rsid w:val="003A3921"/>
    <w:rsid w:val="003A5F21"/>
    <w:rsid w:val="003A6ABE"/>
    <w:rsid w:val="003A7C46"/>
    <w:rsid w:val="003B0F8C"/>
    <w:rsid w:val="003B41D1"/>
    <w:rsid w:val="003B4391"/>
    <w:rsid w:val="003B4A36"/>
    <w:rsid w:val="003B6DF9"/>
    <w:rsid w:val="003D211E"/>
    <w:rsid w:val="003D21CC"/>
    <w:rsid w:val="003D786A"/>
    <w:rsid w:val="003E5E33"/>
    <w:rsid w:val="003E63A5"/>
    <w:rsid w:val="003F0C34"/>
    <w:rsid w:val="003F1358"/>
    <w:rsid w:val="003F26FA"/>
    <w:rsid w:val="003F36F2"/>
    <w:rsid w:val="003F408E"/>
    <w:rsid w:val="0040043C"/>
    <w:rsid w:val="00401D93"/>
    <w:rsid w:val="00403CED"/>
    <w:rsid w:val="00416C2C"/>
    <w:rsid w:val="00424AE4"/>
    <w:rsid w:val="00425596"/>
    <w:rsid w:val="00434B63"/>
    <w:rsid w:val="00437694"/>
    <w:rsid w:val="00447BF5"/>
    <w:rsid w:val="004501B5"/>
    <w:rsid w:val="00452E2A"/>
    <w:rsid w:val="00455EDB"/>
    <w:rsid w:val="00457B0F"/>
    <w:rsid w:val="00460381"/>
    <w:rsid w:val="0047403C"/>
    <w:rsid w:val="00474231"/>
    <w:rsid w:val="00481A19"/>
    <w:rsid w:val="00483176"/>
    <w:rsid w:val="00486895"/>
    <w:rsid w:val="0049300C"/>
    <w:rsid w:val="00496D31"/>
    <w:rsid w:val="004972E8"/>
    <w:rsid w:val="004A393B"/>
    <w:rsid w:val="004A6018"/>
    <w:rsid w:val="004A6189"/>
    <w:rsid w:val="004A6F2F"/>
    <w:rsid w:val="004B04A1"/>
    <w:rsid w:val="004B41A0"/>
    <w:rsid w:val="004B5D65"/>
    <w:rsid w:val="004B6FF4"/>
    <w:rsid w:val="004B751F"/>
    <w:rsid w:val="004D172C"/>
    <w:rsid w:val="004D73EB"/>
    <w:rsid w:val="004E0B86"/>
    <w:rsid w:val="004E0DCE"/>
    <w:rsid w:val="004F08F1"/>
    <w:rsid w:val="004F1177"/>
    <w:rsid w:val="004F1678"/>
    <w:rsid w:val="004F3905"/>
    <w:rsid w:val="004F4F0C"/>
    <w:rsid w:val="004F60F1"/>
    <w:rsid w:val="00506603"/>
    <w:rsid w:val="00510F20"/>
    <w:rsid w:val="00513EA6"/>
    <w:rsid w:val="00516867"/>
    <w:rsid w:val="005216E4"/>
    <w:rsid w:val="005236FF"/>
    <w:rsid w:val="00524993"/>
    <w:rsid w:val="005426AE"/>
    <w:rsid w:val="005462AA"/>
    <w:rsid w:val="00555650"/>
    <w:rsid w:val="00560222"/>
    <w:rsid w:val="00561C22"/>
    <w:rsid w:val="005622FD"/>
    <w:rsid w:val="00567359"/>
    <w:rsid w:val="00571A63"/>
    <w:rsid w:val="00571F72"/>
    <w:rsid w:val="00574D8A"/>
    <w:rsid w:val="00575D9F"/>
    <w:rsid w:val="005842F6"/>
    <w:rsid w:val="005875D0"/>
    <w:rsid w:val="00592837"/>
    <w:rsid w:val="005A5BB4"/>
    <w:rsid w:val="005B3750"/>
    <w:rsid w:val="005C1422"/>
    <w:rsid w:val="005C234D"/>
    <w:rsid w:val="005C3D8B"/>
    <w:rsid w:val="005C53A2"/>
    <w:rsid w:val="005C6D7E"/>
    <w:rsid w:val="005C7B04"/>
    <w:rsid w:val="005D49E4"/>
    <w:rsid w:val="005E20F4"/>
    <w:rsid w:val="005E47A6"/>
    <w:rsid w:val="005E5D96"/>
    <w:rsid w:val="005F31AD"/>
    <w:rsid w:val="005F624E"/>
    <w:rsid w:val="00601C7C"/>
    <w:rsid w:val="0060533E"/>
    <w:rsid w:val="00605532"/>
    <w:rsid w:val="00610D45"/>
    <w:rsid w:val="00616B88"/>
    <w:rsid w:val="00616C1E"/>
    <w:rsid w:val="00630086"/>
    <w:rsid w:val="006533C4"/>
    <w:rsid w:val="006536E2"/>
    <w:rsid w:val="00655AFF"/>
    <w:rsid w:val="00677110"/>
    <w:rsid w:val="0067719A"/>
    <w:rsid w:val="006778BF"/>
    <w:rsid w:val="006825C2"/>
    <w:rsid w:val="00683097"/>
    <w:rsid w:val="006845AF"/>
    <w:rsid w:val="00684FA0"/>
    <w:rsid w:val="00687CB3"/>
    <w:rsid w:val="006921A8"/>
    <w:rsid w:val="006A2609"/>
    <w:rsid w:val="006A32ED"/>
    <w:rsid w:val="006A59A8"/>
    <w:rsid w:val="006B0B5F"/>
    <w:rsid w:val="006B3EBA"/>
    <w:rsid w:val="006B77FB"/>
    <w:rsid w:val="006B7B66"/>
    <w:rsid w:val="006C12FD"/>
    <w:rsid w:val="006C6D31"/>
    <w:rsid w:val="006E2008"/>
    <w:rsid w:val="006E241C"/>
    <w:rsid w:val="006E2CDF"/>
    <w:rsid w:val="006E342A"/>
    <w:rsid w:val="006F03C1"/>
    <w:rsid w:val="006F094D"/>
    <w:rsid w:val="006F2813"/>
    <w:rsid w:val="00700048"/>
    <w:rsid w:val="007014C6"/>
    <w:rsid w:val="00703D44"/>
    <w:rsid w:val="00712FD5"/>
    <w:rsid w:val="00715D9A"/>
    <w:rsid w:val="00716A02"/>
    <w:rsid w:val="00723542"/>
    <w:rsid w:val="00730801"/>
    <w:rsid w:val="00736132"/>
    <w:rsid w:val="00737166"/>
    <w:rsid w:val="00742578"/>
    <w:rsid w:val="007443A8"/>
    <w:rsid w:val="00752FCD"/>
    <w:rsid w:val="00753221"/>
    <w:rsid w:val="00754488"/>
    <w:rsid w:val="00756EBF"/>
    <w:rsid w:val="007573C0"/>
    <w:rsid w:val="00782401"/>
    <w:rsid w:val="00790527"/>
    <w:rsid w:val="00791007"/>
    <w:rsid w:val="00792141"/>
    <w:rsid w:val="00796F0E"/>
    <w:rsid w:val="00797D59"/>
    <w:rsid w:val="007A00EC"/>
    <w:rsid w:val="007A0CF4"/>
    <w:rsid w:val="007A261F"/>
    <w:rsid w:val="007A6494"/>
    <w:rsid w:val="007A7CFD"/>
    <w:rsid w:val="007B5C64"/>
    <w:rsid w:val="007B6CD2"/>
    <w:rsid w:val="007C2973"/>
    <w:rsid w:val="007C4826"/>
    <w:rsid w:val="007C4CA0"/>
    <w:rsid w:val="007C60F4"/>
    <w:rsid w:val="007D4D95"/>
    <w:rsid w:val="007D59F9"/>
    <w:rsid w:val="007E14F4"/>
    <w:rsid w:val="007E70BB"/>
    <w:rsid w:val="007E7874"/>
    <w:rsid w:val="007F14D4"/>
    <w:rsid w:val="008109D5"/>
    <w:rsid w:val="00815105"/>
    <w:rsid w:val="00824801"/>
    <w:rsid w:val="0082560F"/>
    <w:rsid w:val="0083129E"/>
    <w:rsid w:val="008369B1"/>
    <w:rsid w:val="00853213"/>
    <w:rsid w:val="00867EC3"/>
    <w:rsid w:val="00875BEF"/>
    <w:rsid w:val="0088685A"/>
    <w:rsid w:val="008A0566"/>
    <w:rsid w:val="008A3397"/>
    <w:rsid w:val="008B2794"/>
    <w:rsid w:val="008B3A7D"/>
    <w:rsid w:val="008B6AFB"/>
    <w:rsid w:val="008C030B"/>
    <w:rsid w:val="008C7280"/>
    <w:rsid w:val="008D3C7D"/>
    <w:rsid w:val="008D460B"/>
    <w:rsid w:val="008D6A52"/>
    <w:rsid w:val="008D7098"/>
    <w:rsid w:val="008E26C8"/>
    <w:rsid w:val="008E6E42"/>
    <w:rsid w:val="008E7BDF"/>
    <w:rsid w:val="008F28A7"/>
    <w:rsid w:val="008F2C0D"/>
    <w:rsid w:val="008F2CB0"/>
    <w:rsid w:val="008F4533"/>
    <w:rsid w:val="00903B1E"/>
    <w:rsid w:val="00905BFE"/>
    <w:rsid w:val="00907135"/>
    <w:rsid w:val="00907DC2"/>
    <w:rsid w:val="00910192"/>
    <w:rsid w:val="00911B6B"/>
    <w:rsid w:val="00914A7F"/>
    <w:rsid w:val="00914D4E"/>
    <w:rsid w:val="009263A9"/>
    <w:rsid w:val="0093387D"/>
    <w:rsid w:val="00933CEE"/>
    <w:rsid w:val="00943DF7"/>
    <w:rsid w:val="00944B10"/>
    <w:rsid w:val="00951B02"/>
    <w:rsid w:val="00952083"/>
    <w:rsid w:val="009557C4"/>
    <w:rsid w:val="00957D36"/>
    <w:rsid w:val="00961657"/>
    <w:rsid w:val="00962A37"/>
    <w:rsid w:val="0096437E"/>
    <w:rsid w:val="009702D9"/>
    <w:rsid w:val="00970AB8"/>
    <w:rsid w:val="00981D43"/>
    <w:rsid w:val="00981EBE"/>
    <w:rsid w:val="00985073"/>
    <w:rsid w:val="00986949"/>
    <w:rsid w:val="00993188"/>
    <w:rsid w:val="00994B53"/>
    <w:rsid w:val="009A169A"/>
    <w:rsid w:val="009A1E2D"/>
    <w:rsid w:val="009A46E5"/>
    <w:rsid w:val="009A49FC"/>
    <w:rsid w:val="009B326B"/>
    <w:rsid w:val="009C008D"/>
    <w:rsid w:val="009C11C2"/>
    <w:rsid w:val="009C2103"/>
    <w:rsid w:val="009C536F"/>
    <w:rsid w:val="009D59D4"/>
    <w:rsid w:val="009E1DF2"/>
    <w:rsid w:val="009E56AD"/>
    <w:rsid w:val="009E6CC1"/>
    <w:rsid w:val="009F07E6"/>
    <w:rsid w:val="009F44BF"/>
    <w:rsid w:val="00A11290"/>
    <w:rsid w:val="00A115D7"/>
    <w:rsid w:val="00A145D8"/>
    <w:rsid w:val="00A15A3A"/>
    <w:rsid w:val="00A17CC7"/>
    <w:rsid w:val="00A21233"/>
    <w:rsid w:val="00A4284D"/>
    <w:rsid w:val="00A446D2"/>
    <w:rsid w:val="00A46A53"/>
    <w:rsid w:val="00A528EE"/>
    <w:rsid w:val="00A53C19"/>
    <w:rsid w:val="00A56C3B"/>
    <w:rsid w:val="00A57EA3"/>
    <w:rsid w:val="00A63362"/>
    <w:rsid w:val="00A72594"/>
    <w:rsid w:val="00A72928"/>
    <w:rsid w:val="00A81616"/>
    <w:rsid w:val="00A94B46"/>
    <w:rsid w:val="00A974A3"/>
    <w:rsid w:val="00A97539"/>
    <w:rsid w:val="00AA31F0"/>
    <w:rsid w:val="00AA5B1F"/>
    <w:rsid w:val="00AA71D9"/>
    <w:rsid w:val="00AB1EDC"/>
    <w:rsid w:val="00AB2A40"/>
    <w:rsid w:val="00AB4D1D"/>
    <w:rsid w:val="00AB5442"/>
    <w:rsid w:val="00AC0C65"/>
    <w:rsid w:val="00AC0D1C"/>
    <w:rsid w:val="00AC44C7"/>
    <w:rsid w:val="00AC5BB8"/>
    <w:rsid w:val="00AC6496"/>
    <w:rsid w:val="00AC7E0F"/>
    <w:rsid w:val="00AD1756"/>
    <w:rsid w:val="00AD5AAC"/>
    <w:rsid w:val="00AD670C"/>
    <w:rsid w:val="00AD73D3"/>
    <w:rsid w:val="00AE0220"/>
    <w:rsid w:val="00AE49E7"/>
    <w:rsid w:val="00AF34CA"/>
    <w:rsid w:val="00AF3527"/>
    <w:rsid w:val="00AF396F"/>
    <w:rsid w:val="00AF7A03"/>
    <w:rsid w:val="00B000D0"/>
    <w:rsid w:val="00B146E3"/>
    <w:rsid w:val="00B21000"/>
    <w:rsid w:val="00B21BF8"/>
    <w:rsid w:val="00B2351E"/>
    <w:rsid w:val="00B251F3"/>
    <w:rsid w:val="00B3519C"/>
    <w:rsid w:val="00B3700C"/>
    <w:rsid w:val="00B37898"/>
    <w:rsid w:val="00B45F80"/>
    <w:rsid w:val="00B4650E"/>
    <w:rsid w:val="00B46EAF"/>
    <w:rsid w:val="00B61B8F"/>
    <w:rsid w:val="00B8179E"/>
    <w:rsid w:val="00B85D33"/>
    <w:rsid w:val="00B86269"/>
    <w:rsid w:val="00B87538"/>
    <w:rsid w:val="00B91684"/>
    <w:rsid w:val="00B9291B"/>
    <w:rsid w:val="00B962B7"/>
    <w:rsid w:val="00BA2033"/>
    <w:rsid w:val="00BA270A"/>
    <w:rsid w:val="00BB1D7E"/>
    <w:rsid w:val="00BB25F0"/>
    <w:rsid w:val="00BB4774"/>
    <w:rsid w:val="00BC0ED4"/>
    <w:rsid w:val="00BC15DE"/>
    <w:rsid w:val="00BC30C7"/>
    <w:rsid w:val="00BC69B0"/>
    <w:rsid w:val="00BC7430"/>
    <w:rsid w:val="00BE4969"/>
    <w:rsid w:val="00BE5685"/>
    <w:rsid w:val="00BE615F"/>
    <w:rsid w:val="00BE7CDF"/>
    <w:rsid w:val="00C0696C"/>
    <w:rsid w:val="00C06AF2"/>
    <w:rsid w:val="00C15AA4"/>
    <w:rsid w:val="00C15DC0"/>
    <w:rsid w:val="00C16552"/>
    <w:rsid w:val="00C16DB2"/>
    <w:rsid w:val="00C319EB"/>
    <w:rsid w:val="00C36ED1"/>
    <w:rsid w:val="00C42834"/>
    <w:rsid w:val="00C42B81"/>
    <w:rsid w:val="00C515D2"/>
    <w:rsid w:val="00C56362"/>
    <w:rsid w:val="00C65560"/>
    <w:rsid w:val="00C70AA6"/>
    <w:rsid w:val="00C726A7"/>
    <w:rsid w:val="00C75501"/>
    <w:rsid w:val="00C801F3"/>
    <w:rsid w:val="00C80468"/>
    <w:rsid w:val="00C82289"/>
    <w:rsid w:val="00C8610C"/>
    <w:rsid w:val="00C879F2"/>
    <w:rsid w:val="00C92FD2"/>
    <w:rsid w:val="00CA0BC3"/>
    <w:rsid w:val="00CA706A"/>
    <w:rsid w:val="00CB329E"/>
    <w:rsid w:val="00CB369A"/>
    <w:rsid w:val="00CB6E24"/>
    <w:rsid w:val="00CC5E8D"/>
    <w:rsid w:val="00CE1038"/>
    <w:rsid w:val="00CE1BCC"/>
    <w:rsid w:val="00CE1C03"/>
    <w:rsid w:val="00CE5D1C"/>
    <w:rsid w:val="00CE77F9"/>
    <w:rsid w:val="00CF5375"/>
    <w:rsid w:val="00D02DB8"/>
    <w:rsid w:val="00D03082"/>
    <w:rsid w:val="00D06262"/>
    <w:rsid w:val="00D11A99"/>
    <w:rsid w:val="00D1208F"/>
    <w:rsid w:val="00D14FBD"/>
    <w:rsid w:val="00D17DD5"/>
    <w:rsid w:val="00D20FD4"/>
    <w:rsid w:val="00D24951"/>
    <w:rsid w:val="00D30EA3"/>
    <w:rsid w:val="00D32BF5"/>
    <w:rsid w:val="00D37FCF"/>
    <w:rsid w:val="00D52560"/>
    <w:rsid w:val="00D5797A"/>
    <w:rsid w:val="00D74714"/>
    <w:rsid w:val="00D76BA4"/>
    <w:rsid w:val="00D81D22"/>
    <w:rsid w:val="00D85437"/>
    <w:rsid w:val="00D8576B"/>
    <w:rsid w:val="00D87D60"/>
    <w:rsid w:val="00D900A3"/>
    <w:rsid w:val="00D94322"/>
    <w:rsid w:val="00DB7F2B"/>
    <w:rsid w:val="00DC2202"/>
    <w:rsid w:val="00DC7E15"/>
    <w:rsid w:val="00DD581C"/>
    <w:rsid w:val="00DE1312"/>
    <w:rsid w:val="00E0503A"/>
    <w:rsid w:val="00E1000E"/>
    <w:rsid w:val="00E30222"/>
    <w:rsid w:val="00E30C56"/>
    <w:rsid w:val="00E31242"/>
    <w:rsid w:val="00E33084"/>
    <w:rsid w:val="00E33EE8"/>
    <w:rsid w:val="00E35D94"/>
    <w:rsid w:val="00E3748D"/>
    <w:rsid w:val="00E45B86"/>
    <w:rsid w:val="00E5435C"/>
    <w:rsid w:val="00E546DA"/>
    <w:rsid w:val="00E61355"/>
    <w:rsid w:val="00E617A8"/>
    <w:rsid w:val="00E622C5"/>
    <w:rsid w:val="00E73EB8"/>
    <w:rsid w:val="00E828D3"/>
    <w:rsid w:val="00E90710"/>
    <w:rsid w:val="00E91653"/>
    <w:rsid w:val="00E972EC"/>
    <w:rsid w:val="00E97428"/>
    <w:rsid w:val="00EA70DC"/>
    <w:rsid w:val="00EC0941"/>
    <w:rsid w:val="00EC1C78"/>
    <w:rsid w:val="00EC1E1F"/>
    <w:rsid w:val="00EC6FB6"/>
    <w:rsid w:val="00ED0DAB"/>
    <w:rsid w:val="00ED24B7"/>
    <w:rsid w:val="00ED3289"/>
    <w:rsid w:val="00EE0D11"/>
    <w:rsid w:val="00EE1E56"/>
    <w:rsid w:val="00EE2688"/>
    <w:rsid w:val="00EE38DC"/>
    <w:rsid w:val="00EE392E"/>
    <w:rsid w:val="00EE5B2C"/>
    <w:rsid w:val="00EF30B0"/>
    <w:rsid w:val="00EF63D6"/>
    <w:rsid w:val="00EF7C1C"/>
    <w:rsid w:val="00F009B8"/>
    <w:rsid w:val="00F10320"/>
    <w:rsid w:val="00F16800"/>
    <w:rsid w:val="00F20D81"/>
    <w:rsid w:val="00F23EA5"/>
    <w:rsid w:val="00F358A7"/>
    <w:rsid w:val="00F360DC"/>
    <w:rsid w:val="00F40D95"/>
    <w:rsid w:val="00F42809"/>
    <w:rsid w:val="00F50359"/>
    <w:rsid w:val="00F57B48"/>
    <w:rsid w:val="00F603C4"/>
    <w:rsid w:val="00F61337"/>
    <w:rsid w:val="00F66762"/>
    <w:rsid w:val="00F73787"/>
    <w:rsid w:val="00F75769"/>
    <w:rsid w:val="00F81774"/>
    <w:rsid w:val="00F83153"/>
    <w:rsid w:val="00F907C0"/>
    <w:rsid w:val="00F94E22"/>
    <w:rsid w:val="00FA2BB7"/>
    <w:rsid w:val="00FA50E9"/>
    <w:rsid w:val="00FB11C8"/>
    <w:rsid w:val="00FB7367"/>
    <w:rsid w:val="00FC1D99"/>
    <w:rsid w:val="00FC3037"/>
    <w:rsid w:val="00FC3056"/>
    <w:rsid w:val="00FC4525"/>
    <w:rsid w:val="00FD3460"/>
    <w:rsid w:val="00FD47E2"/>
    <w:rsid w:val="00FE108C"/>
    <w:rsid w:val="00FE17EF"/>
    <w:rsid w:val="00FE4FEC"/>
    <w:rsid w:val="00FF0EB3"/>
    <w:rsid w:val="00FF6636"/>
    <w:rsid w:val="00FF72E4"/>
    <w:rsid w:val="00FF7589"/>
    <w:rsid w:val="040EBD4D"/>
    <w:rsid w:val="04DCC56F"/>
    <w:rsid w:val="07B16B38"/>
    <w:rsid w:val="085CFA08"/>
    <w:rsid w:val="18F724F8"/>
    <w:rsid w:val="1C8344CF"/>
    <w:rsid w:val="1E467DAD"/>
    <w:rsid w:val="1FCCF4A4"/>
    <w:rsid w:val="2428C68A"/>
    <w:rsid w:val="2D38035B"/>
    <w:rsid w:val="2D5AB5FC"/>
    <w:rsid w:val="32A9A923"/>
    <w:rsid w:val="32E2C5FD"/>
    <w:rsid w:val="34859FCA"/>
    <w:rsid w:val="34B15015"/>
    <w:rsid w:val="412147B3"/>
    <w:rsid w:val="48476F8F"/>
    <w:rsid w:val="4A2FEFBB"/>
    <w:rsid w:val="4F8F333F"/>
    <w:rsid w:val="548B713E"/>
    <w:rsid w:val="5A909A45"/>
    <w:rsid w:val="5FE35258"/>
    <w:rsid w:val="6096563E"/>
    <w:rsid w:val="60DC2728"/>
    <w:rsid w:val="6BE1034F"/>
    <w:rsid w:val="6C662F9E"/>
    <w:rsid w:val="74AAC2C2"/>
    <w:rsid w:val="772C95D7"/>
    <w:rsid w:val="7BA704C2"/>
    <w:rsid w:val="7E2A12E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45DB5"/>
  <w15:chartTrackingRefBased/>
  <w15:docId w15:val="{B99D3740-7D31-4C51-918B-407EF0964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0"/>
    <w:qFormat/>
    <w:rsid w:val="00483176"/>
    <w:pPr>
      <w:spacing w:after="240" w:line="228" w:lineRule="auto"/>
    </w:pPr>
    <w:rPr>
      <w:sz w:val="24"/>
    </w:rPr>
  </w:style>
  <w:style w:type="paragraph" w:styleId="Heading1">
    <w:name w:val="heading 1"/>
    <w:basedOn w:val="Normal"/>
    <w:next w:val="Normal"/>
    <w:link w:val="Heading1Char"/>
    <w:uiPriority w:val="1"/>
    <w:qFormat/>
    <w:rsid w:val="00483176"/>
    <w:pPr>
      <w:keepNext/>
      <w:keepLines/>
      <w:outlineLvl w:val="0"/>
    </w:pPr>
    <w:rPr>
      <w:rFonts w:ascii="Montserrat ExtraBold" w:hAnsi="Montserrat ExtraBold" w:eastAsiaTheme="majorEastAsia" w:cstheme="majorBidi"/>
      <w:b/>
      <w:color w:val="174963" w:themeColor="accent2"/>
      <w:sz w:val="56"/>
      <w:szCs w:val="32"/>
    </w:rPr>
  </w:style>
  <w:style w:type="paragraph" w:styleId="Heading2">
    <w:name w:val="heading 2"/>
    <w:basedOn w:val="Normal"/>
    <w:next w:val="Normal"/>
    <w:link w:val="Heading2Char"/>
    <w:uiPriority w:val="2"/>
    <w:unhideWhenUsed/>
    <w:qFormat/>
    <w:rsid w:val="00483176"/>
    <w:pPr>
      <w:keepNext/>
      <w:keepLines/>
      <w:spacing w:after="60"/>
      <w:outlineLvl w:val="1"/>
    </w:pPr>
    <w:rPr>
      <w:rFonts w:ascii="Montserrat SemiBold" w:hAnsi="Montserrat SemiBold" w:eastAsiaTheme="majorEastAsia" w:cstheme="majorBidi"/>
      <w:b/>
      <w:color w:val="E32434" w:themeColor="accent1"/>
      <w:sz w:val="40"/>
      <w:szCs w:val="26"/>
    </w:rPr>
  </w:style>
  <w:style w:type="paragraph" w:styleId="Heading3">
    <w:name w:val="heading 3"/>
    <w:basedOn w:val="Normal"/>
    <w:next w:val="Normal"/>
    <w:link w:val="Heading3Char"/>
    <w:uiPriority w:val="9"/>
    <w:unhideWhenUsed/>
    <w:qFormat/>
    <w:rsid w:val="00315AD5"/>
    <w:pPr>
      <w:keepNext/>
      <w:keepLines/>
      <w:spacing w:after="60"/>
      <w:outlineLvl w:val="2"/>
    </w:pPr>
    <w:rPr>
      <w:rFonts w:ascii="Montserrat ExtraBold" w:hAnsi="Montserrat ExtraBold" w:eastAsiaTheme="majorEastAsia" w:cstheme="majorBidi"/>
      <w:b/>
      <w:color w:val="174963" w:themeColor="accent2"/>
      <w:szCs w:val="24"/>
    </w:rPr>
  </w:style>
  <w:style w:type="paragraph" w:styleId="Heading4">
    <w:name w:val="heading 4"/>
    <w:basedOn w:val="Heading3"/>
    <w:next w:val="Normal"/>
    <w:link w:val="Heading4Char"/>
    <w:uiPriority w:val="9"/>
    <w:unhideWhenUsed/>
    <w:qFormat/>
    <w:rsid w:val="00315AD5"/>
    <w:pPr>
      <w:outlineLvl w:val="3"/>
    </w:pPr>
    <w:rPr>
      <w:rFonts w:ascii="Montserrat" w:hAnsi="Montserrat"/>
      <w:iCs/>
      <w:color w:val="FFFFFF" w:themeColor="background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qFormat/>
    <w:rsid w:val="00483176"/>
    <w:pPr>
      <w:spacing w:after="0"/>
      <w:contextualSpacing/>
    </w:pPr>
    <w:rPr>
      <w:rFonts w:ascii="Montserrat ExtraBold" w:hAnsi="Montserrat ExtraBold" w:eastAsiaTheme="majorEastAsia" w:cstheme="majorBidi"/>
      <w:b/>
      <w:color w:val="FFFFFF" w:themeColor="background1"/>
      <w:spacing w:val="-10"/>
      <w:kern w:val="28"/>
      <w:sz w:val="120"/>
      <w:szCs w:val="56"/>
    </w:rPr>
  </w:style>
  <w:style w:type="character" w:styleId="TitleChar" w:customStyle="1">
    <w:name w:val="Title Char"/>
    <w:basedOn w:val="DefaultParagraphFont"/>
    <w:link w:val="Title"/>
    <w:rsid w:val="00483176"/>
    <w:rPr>
      <w:rFonts w:ascii="Montserrat ExtraBold" w:hAnsi="Montserrat ExtraBold" w:eastAsiaTheme="majorEastAsia" w:cstheme="majorBidi"/>
      <w:b/>
      <w:color w:val="FFFFFF" w:themeColor="background1"/>
      <w:spacing w:val="-10"/>
      <w:kern w:val="28"/>
      <w:sz w:val="120"/>
      <w:szCs w:val="56"/>
    </w:rPr>
  </w:style>
  <w:style w:type="character" w:styleId="Heading1Char" w:customStyle="1">
    <w:name w:val="Heading 1 Char"/>
    <w:basedOn w:val="DefaultParagraphFont"/>
    <w:link w:val="Heading1"/>
    <w:uiPriority w:val="1"/>
    <w:rsid w:val="00483176"/>
    <w:rPr>
      <w:rFonts w:ascii="Montserrat ExtraBold" w:hAnsi="Montserrat ExtraBold" w:eastAsiaTheme="majorEastAsia" w:cstheme="majorBidi"/>
      <w:b/>
      <w:color w:val="174963" w:themeColor="accent2"/>
      <w:sz w:val="56"/>
      <w:szCs w:val="32"/>
    </w:rPr>
  </w:style>
  <w:style w:type="character" w:styleId="Heading2Char" w:customStyle="1">
    <w:name w:val="Heading 2 Char"/>
    <w:basedOn w:val="DefaultParagraphFont"/>
    <w:link w:val="Heading2"/>
    <w:uiPriority w:val="2"/>
    <w:rsid w:val="00483176"/>
    <w:rPr>
      <w:rFonts w:ascii="Montserrat SemiBold" w:hAnsi="Montserrat SemiBold" w:eastAsiaTheme="majorEastAsia" w:cstheme="majorBidi"/>
      <w:b/>
      <w:color w:val="E32434" w:themeColor="accent1"/>
      <w:sz w:val="40"/>
      <w:szCs w:val="26"/>
    </w:rPr>
  </w:style>
  <w:style w:type="character" w:styleId="Heading3Char" w:customStyle="1">
    <w:name w:val="Heading 3 Char"/>
    <w:basedOn w:val="DefaultParagraphFont"/>
    <w:link w:val="Heading3"/>
    <w:uiPriority w:val="9"/>
    <w:rsid w:val="00315AD5"/>
    <w:rPr>
      <w:rFonts w:ascii="Montserrat ExtraBold" w:hAnsi="Montserrat ExtraBold" w:eastAsiaTheme="majorEastAsia" w:cstheme="majorBidi"/>
      <w:b/>
      <w:color w:val="174963" w:themeColor="accent2"/>
      <w:sz w:val="24"/>
      <w:szCs w:val="24"/>
    </w:rPr>
  </w:style>
  <w:style w:type="paragraph" w:styleId="NoSpacing">
    <w:name w:val="No Spacing"/>
    <w:uiPriority w:val="1"/>
    <w:qFormat/>
    <w:rsid w:val="001B4DAF"/>
    <w:pPr>
      <w:spacing w:after="0" w:line="240" w:lineRule="auto"/>
    </w:pPr>
    <w:rPr>
      <w:sz w:val="20"/>
    </w:rPr>
  </w:style>
  <w:style w:type="paragraph" w:styleId="ListParagraph">
    <w:name w:val="List Paragraph"/>
    <w:aliases w:val="Numbered List,Picture,Appendix,Dot pt,No Spacing1,List Paragraph Char Char Char,Indicator Text,Numbered Para 1,Bullet 1,F5 List Paragraph,Bullet Points,MAIN CONTENT,List Paragraph12,Bullet Style,Colorful List - Accent 11,Normal numbered,L"/>
    <w:basedOn w:val="Normal"/>
    <w:link w:val="ListParagraphChar"/>
    <w:uiPriority w:val="34"/>
    <w:unhideWhenUsed/>
    <w:qFormat/>
    <w:rsid w:val="001B4DAF"/>
    <w:pPr>
      <w:ind w:left="720"/>
      <w:contextualSpacing/>
    </w:pPr>
  </w:style>
  <w:style w:type="paragraph" w:styleId="BulletPointLevel1" w:customStyle="1">
    <w:name w:val="Bullet Point Level 1"/>
    <w:uiPriority w:val="12"/>
    <w:qFormat/>
    <w:rsid w:val="00483176"/>
    <w:pPr>
      <w:numPr>
        <w:numId w:val="1"/>
      </w:numPr>
      <w:spacing w:after="60" w:line="228" w:lineRule="auto"/>
      <w:ind w:left="227" w:hanging="227"/>
    </w:pPr>
    <w:rPr>
      <w:sz w:val="24"/>
    </w:rPr>
  </w:style>
  <w:style w:type="paragraph" w:styleId="BulletPointLevel2" w:customStyle="1">
    <w:name w:val="Bullet Point Level 2"/>
    <w:uiPriority w:val="12"/>
    <w:qFormat/>
    <w:rsid w:val="00483176"/>
    <w:pPr>
      <w:numPr>
        <w:numId w:val="2"/>
      </w:numPr>
      <w:spacing w:after="60" w:line="228" w:lineRule="auto"/>
      <w:ind w:left="454" w:hanging="227"/>
    </w:pPr>
    <w:rPr>
      <w:sz w:val="24"/>
    </w:rPr>
  </w:style>
  <w:style w:type="character" w:styleId="Heading4Char" w:customStyle="1">
    <w:name w:val="Heading 4 Char"/>
    <w:basedOn w:val="DefaultParagraphFont"/>
    <w:link w:val="Heading4"/>
    <w:uiPriority w:val="9"/>
    <w:rsid w:val="00315AD5"/>
    <w:rPr>
      <w:rFonts w:ascii="Montserrat" w:hAnsi="Montserrat" w:eastAsiaTheme="majorEastAsia" w:cstheme="majorBidi"/>
      <w:b/>
      <w:iCs/>
      <w:color w:val="FFFFFF" w:themeColor="background1"/>
      <w:sz w:val="24"/>
      <w:szCs w:val="24"/>
    </w:rPr>
  </w:style>
  <w:style w:type="paragraph" w:styleId="Cover-Documentsubtitle" w:customStyle="1">
    <w:name w:val="Cover - Document subtitle"/>
    <w:basedOn w:val="Title"/>
    <w:uiPriority w:val="10"/>
    <w:qFormat/>
    <w:rsid w:val="00483176"/>
    <w:rPr>
      <w:rFonts w:ascii="Montserrat SemiBold" w:hAnsi="Montserrat SemiBold"/>
      <w:b w:val="0"/>
      <w:bCs/>
      <w:sz w:val="72"/>
      <w:szCs w:val="72"/>
    </w:rPr>
  </w:style>
  <w:style w:type="paragraph" w:styleId="Cover-Documentdateversion" w:customStyle="1">
    <w:name w:val="Cover - Document date/version"/>
    <w:basedOn w:val="Cover-Documentsubtitle"/>
    <w:uiPriority w:val="10"/>
    <w:qFormat/>
    <w:rsid w:val="00483176"/>
    <w:rPr>
      <w:sz w:val="40"/>
    </w:rPr>
  </w:style>
  <w:style w:type="table" w:styleId="TableGrid">
    <w:name w:val="Table Grid"/>
    <w:basedOn w:val="TableNormal"/>
    <w:uiPriority w:val="39"/>
    <w:rsid w:val="00315AD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2-Accent4">
    <w:name w:val="Grid Table 2 Accent 4"/>
    <w:basedOn w:val="TableNormal"/>
    <w:uiPriority w:val="47"/>
    <w:rsid w:val="00315AD5"/>
    <w:pPr>
      <w:spacing w:after="0" w:line="240" w:lineRule="auto"/>
    </w:pPr>
    <w:tblPr>
      <w:tblStyleRowBandSize w:val="1"/>
      <w:tblStyleColBandSize w:val="1"/>
      <w:tblBorders>
        <w:top w:val="single" w:color="FAD168" w:themeColor="accent4" w:themeTint="99" w:sz="2" w:space="0"/>
        <w:bottom w:val="single" w:color="FAD168" w:themeColor="accent4" w:themeTint="99" w:sz="2" w:space="0"/>
        <w:insideH w:val="single" w:color="FAD168" w:themeColor="accent4" w:themeTint="99" w:sz="2" w:space="0"/>
        <w:insideV w:val="single" w:color="FAD168" w:themeColor="accent4" w:themeTint="99" w:sz="2" w:space="0"/>
      </w:tblBorders>
    </w:tblPr>
    <w:tblStylePr w:type="firstRow">
      <w:rPr>
        <w:b/>
        <w:bCs/>
      </w:rPr>
      <w:tblPr/>
      <w:tcPr>
        <w:tcBorders>
          <w:top w:val="nil"/>
          <w:bottom w:val="single" w:color="FAD168" w:themeColor="accent4" w:themeTint="99" w:sz="12" w:space="0"/>
          <w:insideH w:val="nil"/>
          <w:insideV w:val="nil"/>
        </w:tcBorders>
        <w:shd w:val="clear" w:color="auto" w:fill="FFFFFF" w:themeFill="background1"/>
      </w:tcPr>
    </w:tblStylePr>
    <w:tblStylePr w:type="lastRow">
      <w:rPr>
        <w:b/>
        <w:bCs/>
      </w:rPr>
      <w:tblPr/>
      <w:tcPr>
        <w:tcBorders>
          <w:top w:val="double" w:color="FAD168"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FCC" w:themeFill="accent4" w:themeFillTint="33"/>
      </w:tcPr>
    </w:tblStylePr>
    <w:tblStylePr w:type="band1Horz">
      <w:tblPr/>
      <w:tcPr>
        <w:shd w:val="clear" w:color="auto" w:fill="FDEFCC" w:themeFill="accent4" w:themeFillTint="33"/>
      </w:tcPr>
    </w:tblStylePr>
  </w:style>
  <w:style w:type="paragraph" w:styleId="ChartTitle" w:customStyle="1">
    <w:name w:val="Chart Title"/>
    <w:basedOn w:val="Heading3"/>
    <w:uiPriority w:val="10"/>
    <w:qFormat/>
    <w:rsid w:val="00315AD5"/>
    <w:rPr>
      <w:sz w:val="32"/>
    </w:rPr>
  </w:style>
  <w:style w:type="table" w:styleId="GridTable2-Accent3">
    <w:name w:val="Grid Table 2 Accent 3"/>
    <w:basedOn w:val="TableNormal"/>
    <w:uiPriority w:val="47"/>
    <w:rsid w:val="000E401C"/>
    <w:pPr>
      <w:spacing w:after="0" w:line="240" w:lineRule="auto"/>
    </w:pPr>
    <w:tblPr>
      <w:tblStyleRowBandSize w:val="1"/>
      <w:tblStyleColBandSize w:val="1"/>
      <w:tblBorders>
        <w:top w:val="single" w:color="F3F2F4" w:themeColor="accent3" w:themeTint="99" w:sz="2" w:space="0"/>
        <w:bottom w:val="single" w:color="F3F2F4" w:themeColor="accent3" w:themeTint="99" w:sz="2" w:space="0"/>
        <w:insideH w:val="single" w:color="F3F2F4" w:themeColor="accent3" w:themeTint="99" w:sz="2" w:space="0"/>
        <w:insideV w:val="single" w:color="F3F2F4" w:themeColor="accent3" w:themeTint="99" w:sz="2" w:space="0"/>
      </w:tblBorders>
    </w:tblPr>
    <w:tblStylePr w:type="firstRow">
      <w:rPr>
        <w:b/>
        <w:bCs/>
      </w:rPr>
      <w:tblPr/>
      <w:tcPr>
        <w:tcBorders>
          <w:top w:val="nil"/>
          <w:bottom w:val="single" w:color="F3F2F4" w:themeColor="accent3" w:themeTint="99" w:sz="12" w:space="0"/>
          <w:insideH w:val="nil"/>
          <w:insideV w:val="nil"/>
        </w:tcBorders>
        <w:shd w:val="clear" w:color="auto" w:fill="FFFFFF" w:themeFill="background1"/>
      </w:tcPr>
    </w:tblStylePr>
    <w:tblStylePr w:type="lastRow">
      <w:rPr>
        <w:b/>
        <w:bCs/>
      </w:rPr>
      <w:tblPr/>
      <w:tcPr>
        <w:tcBorders>
          <w:top w:val="double" w:color="F3F2F4"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AFB" w:themeFill="accent3" w:themeFillTint="33"/>
      </w:tcPr>
    </w:tblStylePr>
    <w:tblStylePr w:type="band1Horz">
      <w:tblPr/>
      <w:tcPr>
        <w:shd w:val="clear" w:color="auto" w:fill="FBFAFB" w:themeFill="accent3" w:themeFillTint="33"/>
      </w:tcPr>
    </w:tblStylePr>
  </w:style>
  <w:style w:type="table" w:styleId="GridTable2-Accent6">
    <w:name w:val="Grid Table 2 Accent 6"/>
    <w:basedOn w:val="TableNormal"/>
    <w:uiPriority w:val="47"/>
    <w:rsid w:val="000E401C"/>
    <w:pPr>
      <w:spacing w:after="0" w:line="240" w:lineRule="auto"/>
    </w:pPr>
    <w:tblPr>
      <w:tblStyleRowBandSize w:val="1"/>
      <w:tblStyleColBandSize w:val="1"/>
      <w:tblBorders>
        <w:top w:val="single" w:color="D8D7DC" w:themeColor="accent6" w:themeTint="99" w:sz="2" w:space="0"/>
        <w:bottom w:val="single" w:color="D8D7DC" w:themeColor="accent6" w:themeTint="99" w:sz="2" w:space="0"/>
        <w:insideH w:val="single" w:color="D8D7DC" w:themeColor="accent6" w:themeTint="99" w:sz="2" w:space="0"/>
        <w:insideV w:val="single" w:color="D8D7DC" w:themeColor="accent6" w:themeTint="99" w:sz="2" w:space="0"/>
      </w:tblBorders>
    </w:tblPr>
    <w:tblStylePr w:type="firstRow">
      <w:rPr>
        <w:b/>
        <w:bCs/>
      </w:rPr>
      <w:tblPr/>
      <w:tcPr>
        <w:tcBorders>
          <w:top w:val="nil"/>
          <w:bottom w:val="single" w:color="D8D7DC" w:themeColor="accent6" w:themeTint="99" w:sz="12" w:space="0"/>
          <w:insideH w:val="nil"/>
          <w:insideV w:val="nil"/>
        </w:tcBorders>
        <w:shd w:val="clear" w:color="auto" w:fill="FFFFFF" w:themeFill="background1"/>
      </w:tcPr>
    </w:tblStylePr>
    <w:tblStylePr w:type="lastRow">
      <w:rPr>
        <w:b/>
        <w:bCs/>
      </w:rPr>
      <w:tblPr/>
      <w:tcPr>
        <w:tcBorders>
          <w:top w:val="double" w:color="D8D7DC"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1F3" w:themeFill="accent6" w:themeFillTint="33"/>
      </w:tcPr>
    </w:tblStylePr>
    <w:tblStylePr w:type="band1Horz">
      <w:tblPr/>
      <w:tcPr>
        <w:shd w:val="clear" w:color="auto" w:fill="F2F1F3" w:themeFill="accent6" w:themeFillTint="33"/>
      </w:tcPr>
    </w:tblStylePr>
  </w:style>
  <w:style w:type="character" w:styleId="CommentReference">
    <w:name w:val="annotation reference"/>
    <w:basedOn w:val="DefaultParagraphFont"/>
    <w:uiPriority w:val="99"/>
    <w:semiHidden/>
    <w:unhideWhenUsed/>
    <w:rsid w:val="00FF0EB3"/>
    <w:rPr>
      <w:sz w:val="16"/>
      <w:szCs w:val="16"/>
    </w:rPr>
  </w:style>
  <w:style w:type="paragraph" w:styleId="CommentText">
    <w:name w:val="annotation text"/>
    <w:basedOn w:val="Normal"/>
    <w:link w:val="CommentTextChar"/>
    <w:uiPriority w:val="99"/>
    <w:unhideWhenUsed/>
    <w:rsid w:val="00FF0EB3"/>
    <w:pPr>
      <w:spacing w:line="240" w:lineRule="auto"/>
    </w:pPr>
    <w:rPr>
      <w:sz w:val="20"/>
      <w:szCs w:val="20"/>
    </w:rPr>
  </w:style>
  <w:style w:type="character" w:styleId="CommentTextChar" w:customStyle="1">
    <w:name w:val="Comment Text Char"/>
    <w:basedOn w:val="DefaultParagraphFont"/>
    <w:link w:val="CommentText"/>
    <w:uiPriority w:val="99"/>
    <w:rsid w:val="00FF0EB3"/>
    <w:rPr>
      <w:sz w:val="20"/>
      <w:szCs w:val="20"/>
    </w:rPr>
  </w:style>
  <w:style w:type="paragraph" w:styleId="CommentSubject">
    <w:name w:val="annotation subject"/>
    <w:basedOn w:val="CommentText"/>
    <w:next w:val="CommentText"/>
    <w:link w:val="CommentSubjectChar"/>
    <w:uiPriority w:val="99"/>
    <w:semiHidden/>
    <w:unhideWhenUsed/>
    <w:rsid w:val="00FF0EB3"/>
    <w:rPr>
      <w:b/>
      <w:bCs/>
    </w:rPr>
  </w:style>
  <w:style w:type="character" w:styleId="CommentSubjectChar" w:customStyle="1">
    <w:name w:val="Comment Subject Char"/>
    <w:basedOn w:val="CommentTextChar"/>
    <w:link w:val="CommentSubject"/>
    <w:uiPriority w:val="99"/>
    <w:semiHidden/>
    <w:rsid w:val="00FF0EB3"/>
    <w:rPr>
      <w:b/>
      <w:bCs/>
      <w:sz w:val="20"/>
      <w:szCs w:val="20"/>
    </w:rPr>
  </w:style>
  <w:style w:type="character" w:styleId="cf01" w:customStyle="1">
    <w:name w:val="cf01"/>
    <w:basedOn w:val="DefaultParagraphFont"/>
    <w:rsid w:val="00CB369A"/>
    <w:rPr>
      <w:rFonts w:hint="default" w:ascii="Segoe UI" w:hAnsi="Segoe UI" w:cs="Segoe UI"/>
      <w:color w:val="02183A"/>
      <w:sz w:val="18"/>
      <w:szCs w:val="18"/>
    </w:rPr>
  </w:style>
  <w:style w:type="paragraph" w:styleId="Revision">
    <w:name w:val="Revision"/>
    <w:hidden/>
    <w:uiPriority w:val="99"/>
    <w:semiHidden/>
    <w:rsid w:val="00E30C56"/>
    <w:pPr>
      <w:spacing w:after="0" w:line="240" w:lineRule="auto"/>
    </w:pPr>
    <w:rPr>
      <w:sz w:val="24"/>
    </w:rPr>
  </w:style>
  <w:style w:type="character" w:styleId="Mention">
    <w:name w:val="Mention"/>
    <w:basedOn w:val="DefaultParagraphFont"/>
    <w:uiPriority w:val="99"/>
    <w:unhideWhenUsed/>
    <w:rsid w:val="00455EDB"/>
    <w:rPr>
      <w:color w:val="2B579A"/>
      <w:shd w:val="clear" w:color="auto" w:fill="E1DFDD"/>
    </w:rPr>
  </w:style>
  <w:style w:type="paragraph" w:styleId="TOCHeading">
    <w:name w:val="TOC Heading"/>
    <w:basedOn w:val="Heading1"/>
    <w:next w:val="Normal"/>
    <w:uiPriority w:val="39"/>
    <w:unhideWhenUsed/>
    <w:qFormat/>
    <w:rsid w:val="006A2609"/>
    <w:pPr>
      <w:spacing w:before="240" w:after="0" w:line="259" w:lineRule="auto"/>
      <w:outlineLvl w:val="9"/>
    </w:pPr>
    <w:rPr>
      <w:rFonts w:asciiTheme="majorHAnsi" w:hAnsiTheme="majorHAnsi"/>
      <w:b w:val="0"/>
      <w:color w:val="AE1622" w:themeColor="accent1" w:themeShade="BF"/>
      <w:sz w:val="32"/>
      <w:lang w:val="en-US"/>
    </w:rPr>
  </w:style>
  <w:style w:type="paragraph" w:styleId="TOC1">
    <w:name w:val="toc 1"/>
    <w:basedOn w:val="Normal"/>
    <w:next w:val="Normal"/>
    <w:autoRedefine/>
    <w:uiPriority w:val="39"/>
    <w:unhideWhenUsed/>
    <w:rsid w:val="006A2609"/>
    <w:pPr>
      <w:spacing w:after="100"/>
    </w:pPr>
  </w:style>
  <w:style w:type="paragraph" w:styleId="TOC2">
    <w:name w:val="toc 2"/>
    <w:basedOn w:val="Normal"/>
    <w:next w:val="Normal"/>
    <w:autoRedefine/>
    <w:uiPriority w:val="39"/>
    <w:unhideWhenUsed/>
    <w:rsid w:val="006A2609"/>
    <w:pPr>
      <w:spacing w:after="100"/>
      <w:ind w:left="240"/>
    </w:pPr>
  </w:style>
  <w:style w:type="character" w:styleId="Hyperlink">
    <w:name w:val="Hyperlink"/>
    <w:basedOn w:val="DefaultParagraphFont"/>
    <w:uiPriority w:val="99"/>
    <w:unhideWhenUsed/>
    <w:rsid w:val="006A2609"/>
    <w:rPr>
      <w:color w:val="0563C1" w:themeColor="hyperlink"/>
      <w:u w:val="single"/>
    </w:rPr>
  </w:style>
  <w:style w:type="character" w:styleId="ListParagraphChar" w:customStyle="1">
    <w:name w:val="List Paragraph Char"/>
    <w:aliases w:val="Numbered List Char,Picture Char,Appendix Char,Dot pt Char,No Spacing1 Char,List Paragraph Char Char Char Char,Indicator Text Char,Numbered Para 1 Char,Bullet 1 Char,F5 List Paragraph Char,Bullet Points Char,MAIN CONTENT Char,L Char"/>
    <w:link w:val="ListParagraph"/>
    <w:uiPriority w:val="34"/>
    <w:locked/>
    <w:rsid w:val="00BE615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899020">
      <w:bodyDiv w:val="1"/>
      <w:marLeft w:val="0"/>
      <w:marRight w:val="0"/>
      <w:marTop w:val="0"/>
      <w:marBottom w:val="0"/>
      <w:divBdr>
        <w:top w:val="none" w:sz="0" w:space="0" w:color="auto"/>
        <w:left w:val="none" w:sz="0" w:space="0" w:color="auto"/>
        <w:bottom w:val="none" w:sz="0" w:space="0" w:color="auto"/>
        <w:right w:val="none" w:sz="0" w:space="0" w:color="auto"/>
      </w:divBdr>
      <w:divsChild>
        <w:div w:id="42627540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image" Target="media/image2.png" Id="rId11" /><Relationship Type="http://schemas.openxmlformats.org/officeDocument/2006/relationships/customXml" Target="../customXml/item5.xml" Id="rId5" /><Relationship Type="http://schemas.openxmlformats.org/officeDocument/2006/relationships/image" Target="media/image1.png" Id="rId10" /><Relationship Type="http://schemas.openxmlformats.org/officeDocument/2006/relationships/customXml" Target="../customXml/item4.xml" Id="rId4" /><Relationship Type="http://schemas.openxmlformats.org/officeDocument/2006/relationships/webSettings" Target="webSettings.xml" Id="rId9" /></Relationships>
</file>

<file path=word/theme/theme1.xml><?xml version="1.0" encoding="utf-8"?>
<a:theme xmlns:a="http://schemas.openxmlformats.org/drawingml/2006/main" xmlns:thm15="http://schemas.microsoft.com/office/thememl/2012/main" name="Office Theme">
  <a:themeElements>
    <a:clrScheme name="Sport Wales">
      <a:dk1>
        <a:srgbClr val="000000"/>
      </a:dk1>
      <a:lt1>
        <a:srgbClr val="FFFFFF"/>
      </a:lt1>
      <a:dk2>
        <a:srgbClr val="807E8B"/>
      </a:dk2>
      <a:lt2>
        <a:srgbClr val="E7E6E6"/>
      </a:lt2>
      <a:accent1>
        <a:srgbClr val="E32434"/>
      </a:accent1>
      <a:accent2>
        <a:srgbClr val="174963"/>
      </a:accent2>
      <a:accent3>
        <a:srgbClr val="ECEBEE"/>
      </a:accent3>
      <a:accent4>
        <a:srgbClr val="F6B207"/>
      </a:accent4>
      <a:accent5>
        <a:srgbClr val="289D91"/>
      </a:accent5>
      <a:accent6>
        <a:srgbClr val="BFBEC5"/>
      </a:accent6>
      <a:hlink>
        <a:srgbClr val="0563C1"/>
      </a:hlink>
      <a:folHlink>
        <a:srgbClr val="954F72"/>
      </a:folHlink>
    </a:clrScheme>
    <a:fontScheme name="Design Dough - Sport Wales">
      <a:majorFont>
        <a:latin typeface="Montserrat Black"/>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65bb26-cf07-4171-837f-761416201f12">
      <Terms xmlns="http://schemas.microsoft.com/office/infopath/2007/PartnerControls"/>
    </lcf76f155ced4ddcb4097134ff3c332f>
    <TaxCatchAll xmlns="0b22347c-f1d2-4d06-afcd-5322e966e31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C1D8334AEE1C4793D14C6BF9B1E754" ma:contentTypeVersion="15" ma:contentTypeDescription="Create a new document." ma:contentTypeScope="" ma:versionID="023f10c1fa017ce31f427a9d38980439">
  <xsd:schema xmlns:xsd="http://www.w3.org/2001/XMLSchema" xmlns:xs="http://www.w3.org/2001/XMLSchema" xmlns:p="http://schemas.microsoft.com/office/2006/metadata/properties" xmlns:ns2="2165bb26-cf07-4171-837f-761416201f12" xmlns:ns3="0b22347c-f1d2-4d06-afcd-5322e966e31c" targetNamespace="http://schemas.microsoft.com/office/2006/metadata/properties" ma:root="true" ma:fieldsID="57b4fa45b4f6fa23a3ac422006c20749" ns2:_="" ns3:_="">
    <xsd:import namespace="2165bb26-cf07-4171-837f-761416201f12"/>
    <xsd:import namespace="0b22347c-f1d2-4d06-afcd-5322e966e3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5bb26-cf07-4171-837f-761416201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a5190f-ebbd-42e3-bc8b-869af9a80c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22347c-f1d2-4d06-afcd-5322e966e3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f46015-03f7-4aaf-836d-34d51f60ee66}" ma:internalName="TaxCatchAll" ma:showField="CatchAllData" ma:web="0b22347c-f1d2-4d06-afcd-5322e966e3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6a5190f-ebbd-42e3-bc8b-869af9a80cc9"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C8F70-CB32-4FCD-A2C7-0A4A63C511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FE61B3-D1AB-4D25-994D-532E65A240F8}">
  <ds:schemaRefs>
    <ds:schemaRef ds:uri="http://schemas.microsoft.com/sharepoint/v3/contenttype/forms"/>
  </ds:schemaRefs>
</ds:datastoreItem>
</file>

<file path=customXml/itemProps3.xml><?xml version="1.0" encoding="utf-8"?>
<ds:datastoreItem xmlns:ds="http://schemas.openxmlformats.org/officeDocument/2006/customXml" ds:itemID="{9D42FE54-86CC-4367-8BC8-48A89083CDB9}"/>
</file>

<file path=customXml/itemProps4.xml><?xml version="1.0" encoding="utf-8"?>
<ds:datastoreItem xmlns:ds="http://schemas.openxmlformats.org/officeDocument/2006/customXml" ds:itemID="{503F2AE2-740C-4115-8F4D-8BD2CF2DC7D6}">
  <ds:schemaRefs>
    <ds:schemaRef ds:uri="Microsoft.SharePoint.Taxonomy.ContentTypeSync"/>
  </ds:schemaRefs>
</ds:datastoreItem>
</file>

<file path=customXml/itemProps5.xml><?xml version="1.0" encoding="utf-8"?>
<ds:datastoreItem xmlns:ds="http://schemas.openxmlformats.org/officeDocument/2006/customXml" ds:itemID="{9FE3E274-2A3B-455C-83C4-B64C798285D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Melanie Davies</cp:lastModifiedBy>
  <cp:revision>25</cp:revision>
  <dcterms:created xsi:type="dcterms:W3CDTF">2026-05-08T15:09:00Z</dcterms:created>
  <dcterms:modified xsi:type="dcterms:W3CDTF">2026-05-18T09:17:58Z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0x01010038C1D8334AEE1C4793D14C6BF9B1E754</vt:lpwstr>
  </property>
  <property fmtid="{D5CDD505-2E9C-101B-9397-08002B2CF9AE}" pid="3" name="MediaServiceImageTags">
    <vt:lpwstr/>
  </property>
  <property fmtid="{D5CDD505-2E9C-101B-9397-08002B2CF9AE}" pid="4" name="Order">
    <vt:r8>2986900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