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35541ACB"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358781EE" w:rsidR="00530856" w:rsidRPr="00530856" w:rsidRDefault="00530856" w:rsidP="00530856"/>
    <w:p w14:paraId="29E5A328" w14:textId="2A906486" w:rsidR="00530856" w:rsidRPr="00530856" w:rsidRDefault="00AE1207"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2D9AF080">
                <wp:simplePos x="0" y="0"/>
                <wp:positionH relativeFrom="margin">
                  <wp:posOffset>-425450</wp:posOffset>
                </wp:positionH>
                <wp:positionV relativeFrom="paragraph">
                  <wp:posOffset>185486</wp:posOffset>
                </wp:positionV>
                <wp:extent cx="532257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5322570" cy="3830955"/>
                        </a:xfrm>
                        <a:prstGeom prst="rect">
                          <a:avLst/>
                        </a:prstGeom>
                        <a:noFill/>
                        <a:ln w="6350">
                          <a:noFill/>
                        </a:ln>
                      </wps:spPr>
                      <wps:txbx>
                        <w:txbxContent>
                          <w:p w14:paraId="39E81177" w14:textId="18CFFBE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p>
                          <w:p w14:paraId="284A54DF" w14:textId="77777777" w:rsidR="008C3713" w:rsidRPr="00D0776C" w:rsidRDefault="008C3713" w:rsidP="008C3713">
                            <w:pPr>
                              <w:rPr>
                                <w:rFonts w:ascii="Aptos" w:hAnsi="Aptos"/>
                                <w:sz w:val="36"/>
                                <w:szCs w:val="36"/>
                              </w:rPr>
                            </w:pPr>
                            <w:r>
                              <w:rPr>
                                <w:rFonts w:ascii="Montserrat" w:hAnsi="Montserrat" w:cs="LilyUPC"/>
                                <w:b/>
                                <w:bCs/>
                                <w:caps/>
                                <w:sz w:val="54"/>
                                <w:szCs w:val="54"/>
                                <w:shd w:val="clear" w:color="auto" w:fill="FFFFFF"/>
                              </w:rPr>
                              <w:t>V2C26016 coed bach dimbath pathway</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1305A63C" w:rsidR="00530856" w:rsidRPr="00D0776C" w:rsidRDefault="00530856" w:rsidP="00530856">
                            <w:pPr>
                              <w:rPr>
                                <w:rFonts w:ascii="Aptos" w:hAnsi="Aptos"/>
                                <w:sz w:val="36"/>
                                <w:szCs w:val="36"/>
                              </w:rPr>
                            </w:pPr>
                            <w:r w:rsidRPr="00D0776C">
                              <w:rPr>
                                <w:rFonts w:ascii="Aptos" w:hAnsi="Aptos"/>
                                <w:sz w:val="36"/>
                                <w:szCs w:val="36"/>
                              </w:rPr>
                              <w:t xml:space="preserve">12:00 </w:t>
                            </w:r>
                            <w:r w:rsidR="00C14DFA">
                              <w:rPr>
                                <w:rFonts w:ascii="Aptos" w:hAnsi="Aptos"/>
                                <w:sz w:val="36"/>
                                <w:szCs w:val="36"/>
                              </w:rPr>
                              <w:t>24</w:t>
                            </w:r>
                            <w:r w:rsidR="00C14DFA" w:rsidRPr="00C14DFA">
                              <w:rPr>
                                <w:rFonts w:ascii="Aptos" w:hAnsi="Aptos"/>
                                <w:sz w:val="36"/>
                                <w:szCs w:val="36"/>
                                <w:vertAlign w:val="superscript"/>
                              </w:rPr>
                              <w:t>th</w:t>
                            </w:r>
                            <w:r w:rsidR="00C14DFA">
                              <w:rPr>
                                <w:rFonts w:ascii="Aptos" w:hAnsi="Aptos"/>
                                <w:sz w:val="36"/>
                                <w:szCs w:val="36"/>
                              </w:rPr>
                              <w:t xml:space="preserve"> June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8EC4069">
                <v:stroke joinstyle="miter"/>
                <v:path gradientshapeok="t" o:connecttype="rect"/>
              </v:shapetype>
              <v:shape id="Text Box 971966599" style="position:absolute;margin-left:-33.5pt;margin-top:14.6pt;width:419.1pt;height:301.6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khGAIAAC0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">
                <v:textbox>
                  <w:txbxContent>
                    <w:p w:rsidRPr="00530856" w:rsidR="00530856" w:rsidP="00530856" w:rsidRDefault="00530856" w14:paraId="39E81177" w14:textId="18CFFBE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p>
                    <w:p w:rsidRPr="00D0776C" w:rsidR="008C3713" w:rsidP="008C3713" w:rsidRDefault="008C3713" w14:paraId="284A54DF" w14:textId="77777777">
                      <w:pPr>
                        <w:rPr>
                          <w:rFonts w:ascii="Aptos" w:hAnsi="Aptos"/>
                          <w:sz w:val="36"/>
                          <w:szCs w:val="36"/>
                        </w:rPr>
                      </w:pPr>
                      <w:r>
                        <w:rPr>
                          <w:rFonts w:ascii="Montserrat" w:hAnsi="Montserrat" w:cs="LilyUPC"/>
                          <w:b/>
                          <w:bCs/>
                          <w:caps/>
                          <w:sz w:val="54"/>
                          <w:szCs w:val="54"/>
                          <w:shd w:val="clear" w:color="auto" w:fill="FFFFFF"/>
                        </w:rPr>
                        <w:t>V2C26016 coed bach dimbath pathway</w:t>
                      </w:r>
                    </w:p>
                    <w:p w:rsidR="00530856" w:rsidP="00530856" w:rsidRDefault="00530856" w14:paraId="7F46C174" w14:textId="77777777">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rsidRPr="00D0776C" w:rsidR="00530856" w:rsidP="00530856" w:rsidRDefault="00530856" w14:paraId="58787C6B" w14:textId="1305A63C">
                      <w:pPr>
                        <w:rPr>
                          <w:rFonts w:ascii="Aptos" w:hAnsi="Aptos"/>
                          <w:sz w:val="36"/>
                          <w:szCs w:val="36"/>
                        </w:rPr>
                      </w:pPr>
                      <w:r w:rsidRPr="00D0776C">
                        <w:rPr>
                          <w:rFonts w:ascii="Aptos" w:hAnsi="Aptos"/>
                          <w:sz w:val="36"/>
                          <w:szCs w:val="36"/>
                        </w:rPr>
                        <w:t xml:space="preserve">12:00 </w:t>
                      </w:r>
                      <w:r w:rsidR="00C14DFA">
                        <w:rPr>
                          <w:rFonts w:ascii="Aptos" w:hAnsi="Aptos"/>
                          <w:sz w:val="36"/>
                          <w:szCs w:val="36"/>
                        </w:rPr>
                        <w:t>24</w:t>
                      </w:r>
                      <w:r w:rsidRPr="00C14DFA" w:rsidR="00C14DFA">
                        <w:rPr>
                          <w:rFonts w:ascii="Aptos" w:hAnsi="Aptos"/>
                          <w:sz w:val="36"/>
                          <w:szCs w:val="36"/>
                          <w:vertAlign w:val="superscript"/>
                        </w:rPr>
                        <w:t>th</w:t>
                      </w:r>
                      <w:r w:rsidR="00C14DFA">
                        <w:rPr>
                          <w:rFonts w:ascii="Aptos" w:hAnsi="Aptos"/>
                          <w:sz w:val="36"/>
                          <w:szCs w:val="36"/>
                        </w:rPr>
                        <w:t xml:space="preserve"> June 2026</w:t>
                      </w:r>
                    </w:p>
                  </w:txbxContent>
                </v:textbox>
                <w10:wrap anchorx="margin"/>
              </v:shape>
            </w:pict>
          </mc:Fallback>
        </mc:AlternateContent>
      </w:r>
    </w:p>
    <w:p w14:paraId="46575BD3" w14:textId="625A5AEC" w:rsidR="00530856" w:rsidRPr="00530856" w:rsidRDefault="00530856" w:rsidP="00530856"/>
    <w:p w14:paraId="328936B0" w14:textId="3C9515C3" w:rsidR="00530856" w:rsidRPr="00530856" w:rsidRDefault="00530856" w:rsidP="00530856"/>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91087524"/>
        <w:docPartObj>
          <w:docPartGallery w:val="Table of Contents"/>
          <w:docPartUnique/>
        </w:docPartObj>
      </w:sdtPr>
      <w:sdtContent>
        <w:p w14:paraId="0E40AA34" w14:textId="1A44A8B5" w:rsidR="00070406" w:rsidRDefault="00070406">
          <w:pPr>
            <w:pStyle w:val="TOCHeading"/>
          </w:pPr>
          <w:r>
            <w:t>Contents</w:t>
          </w:r>
        </w:p>
        <w:p w14:paraId="10446962" w14:textId="37564C14" w:rsidR="004817C7" w:rsidRDefault="529FEA48">
          <w:pPr>
            <w:pStyle w:val="TOC1"/>
            <w:tabs>
              <w:tab w:val="left" w:pos="440"/>
              <w:tab w:val="right" w:leader="dot" w:pos="9016"/>
            </w:tabs>
            <w:rPr>
              <w:noProof/>
              <w:kern w:val="2"/>
              <w:sz w:val="24"/>
              <w:szCs w:val="24"/>
              <w:lang w:eastAsia="en-GB"/>
              <w14:ligatures w14:val="standardContextual"/>
            </w:rPr>
          </w:pPr>
          <w:r>
            <w:fldChar w:fldCharType="begin"/>
          </w:r>
          <w:r w:rsidR="00F86394">
            <w:instrText>TOC \o "1-3" \z \u \h</w:instrText>
          </w:r>
          <w:r>
            <w:fldChar w:fldCharType="separate"/>
          </w:r>
          <w:hyperlink w:anchor="_Toc231391965" w:history="1">
            <w:r w:rsidR="004817C7" w:rsidRPr="00C85B53">
              <w:rPr>
                <w:rStyle w:val="Hyperlink"/>
                <w:noProof/>
              </w:rPr>
              <w:t>1.</w:t>
            </w:r>
            <w:r w:rsidR="004817C7">
              <w:rPr>
                <w:noProof/>
                <w:kern w:val="2"/>
                <w:sz w:val="24"/>
                <w:szCs w:val="24"/>
                <w:lang w:eastAsia="en-GB"/>
                <w14:ligatures w14:val="standardContextual"/>
              </w:rPr>
              <w:tab/>
            </w:r>
            <w:r w:rsidR="004817C7" w:rsidRPr="00C85B53">
              <w:rPr>
                <w:rStyle w:val="Hyperlink"/>
                <w:noProof/>
              </w:rPr>
              <w:t>Tender Overview</w:t>
            </w:r>
            <w:r w:rsidR="004817C7">
              <w:rPr>
                <w:noProof/>
                <w:webHidden/>
              </w:rPr>
              <w:tab/>
            </w:r>
            <w:r w:rsidR="004817C7">
              <w:rPr>
                <w:noProof/>
                <w:webHidden/>
              </w:rPr>
              <w:fldChar w:fldCharType="begin"/>
            </w:r>
            <w:r w:rsidR="004817C7">
              <w:rPr>
                <w:noProof/>
                <w:webHidden/>
              </w:rPr>
              <w:instrText xml:space="preserve"> PAGEREF _Toc231391965 \h </w:instrText>
            </w:r>
            <w:r w:rsidR="004817C7">
              <w:rPr>
                <w:noProof/>
                <w:webHidden/>
              </w:rPr>
            </w:r>
            <w:r w:rsidR="004817C7">
              <w:rPr>
                <w:noProof/>
                <w:webHidden/>
              </w:rPr>
              <w:fldChar w:fldCharType="separate"/>
            </w:r>
            <w:r w:rsidR="004817C7">
              <w:rPr>
                <w:noProof/>
                <w:webHidden/>
              </w:rPr>
              <w:t>2</w:t>
            </w:r>
            <w:r w:rsidR="004817C7">
              <w:rPr>
                <w:noProof/>
                <w:webHidden/>
              </w:rPr>
              <w:fldChar w:fldCharType="end"/>
            </w:r>
          </w:hyperlink>
        </w:p>
        <w:p w14:paraId="2B8B8156" w14:textId="241D7E8E" w:rsidR="004817C7" w:rsidRDefault="004817C7">
          <w:pPr>
            <w:pStyle w:val="TOC2"/>
            <w:tabs>
              <w:tab w:val="left" w:pos="960"/>
              <w:tab w:val="right" w:leader="dot" w:pos="9016"/>
            </w:tabs>
            <w:rPr>
              <w:noProof/>
              <w:kern w:val="2"/>
              <w:sz w:val="24"/>
              <w:szCs w:val="24"/>
              <w:lang w:eastAsia="en-GB"/>
              <w14:ligatures w14:val="standardContextual"/>
            </w:rPr>
          </w:pPr>
          <w:hyperlink w:anchor="_Toc231391966" w:history="1">
            <w:r w:rsidRPr="00C85B53">
              <w:rPr>
                <w:rStyle w:val="Hyperlink"/>
                <w:noProof/>
              </w:rPr>
              <w:t>1.1.</w:t>
            </w:r>
            <w:r>
              <w:rPr>
                <w:noProof/>
                <w:kern w:val="2"/>
                <w:sz w:val="24"/>
                <w:szCs w:val="24"/>
                <w:lang w:eastAsia="en-GB"/>
                <w14:ligatures w14:val="standardContextual"/>
              </w:rPr>
              <w:tab/>
            </w:r>
            <w:r w:rsidRPr="00C85B53">
              <w:rPr>
                <w:rStyle w:val="Hyperlink"/>
                <w:noProof/>
              </w:rPr>
              <w:t>Tender Brief</w:t>
            </w:r>
            <w:r>
              <w:rPr>
                <w:noProof/>
                <w:webHidden/>
              </w:rPr>
              <w:tab/>
            </w:r>
            <w:r>
              <w:rPr>
                <w:noProof/>
                <w:webHidden/>
              </w:rPr>
              <w:fldChar w:fldCharType="begin"/>
            </w:r>
            <w:r>
              <w:rPr>
                <w:noProof/>
                <w:webHidden/>
              </w:rPr>
              <w:instrText xml:space="preserve"> PAGEREF _Toc231391966 \h </w:instrText>
            </w:r>
            <w:r>
              <w:rPr>
                <w:noProof/>
                <w:webHidden/>
              </w:rPr>
            </w:r>
            <w:r>
              <w:rPr>
                <w:noProof/>
                <w:webHidden/>
              </w:rPr>
              <w:fldChar w:fldCharType="separate"/>
            </w:r>
            <w:r>
              <w:rPr>
                <w:noProof/>
                <w:webHidden/>
              </w:rPr>
              <w:t>2</w:t>
            </w:r>
            <w:r>
              <w:rPr>
                <w:noProof/>
                <w:webHidden/>
              </w:rPr>
              <w:fldChar w:fldCharType="end"/>
            </w:r>
          </w:hyperlink>
        </w:p>
        <w:p w14:paraId="21ED8494" w14:textId="2874EAD8" w:rsidR="004817C7" w:rsidRDefault="004817C7">
          <w:pPr>
            <w:pStyle w:val="TOC2"/>
            <w:tabs>
              <w:tab w:val="left" w:pos="960"/>
              <w:tab w:val="right" w:leader="dot" w:pos="9016"/>
            </w:tabs>
            <w:rPr>
              <w:noProof/>
              <w:kern w:val="2"/>
              <w:sz w:val="24"/>
              <w:szCs w:val="24"/>
              <w:lang w:eastAsia="en-GB"/>
              <w14:ligatures w14:val="standardContextual"/>
            </w:rPr>
          </w:pPr>
          <w:hyperlink w:anchor="_Toc231391967" w:history="1">
            <w:r w:rsidRPr="00C85B53">
              <w:rPr>
                <w:rStyle w:val="Hyperlink"/>
                <w:noProof/>
              </w:rPr>
              <w:t>1.2.</w:t>
            </w:r>
            <w:r>
              <w:rPr>
                <w:noProof/>
                <w:kern w:val="2"/>
                <w:sz w:val="24"/>
                <w:szCs w:val="24"/>
                <w:lang w:eastAsia="en-GB"/>
                <w14:ligatures w14:val="standardContextual"/>
              </w:rPr>
              <w:tab/>
            </w:r>
            <w:r w:rsidRPr="00C85B53">
              <w:rPr>
                <w:rStyle w:val="Hyperlink"/>
                <w:noProof/>
              </w:rPr>
              <w:t>Indicative Timetable</w:t>
            </w:r>
            <w:r>
              <w:rPr>
                <w:noProof/>
                <w:webHidden/>
              </w:rPr>
              <w:tab/>
            </w:r>
            <w:r>
              <w:rPr>
                <w:noProof/>
                <w:webHidden/>
              </w:rPr>
              <w:fldChar w:fldCharType="begin"/>
            </w:r>
            <w:r>
              <w:rPr>
                <w:noProof/>
                <w:webHidden/>
              </w:rPr>
              <w:instrText xml:space="preserve"> PAGEREF _Toc231391967 \h </w:instrText>
            </w:r>
            <w:r>
              <w:rPr>
                <w:noProof/>
                <w:webHidden/>
              </w:rPr>
            </w:r>
            <w:r>
              <w:rPr>
                <w:noProof/>
                <w:webHidden/>
              </w:rPr>
              <w:fldChar w:fldCharType="separate"/>
            </w:r>
            <w:r>
              <w:rPr>
                <w:noProof/>
                <w:webHidden/>
              </w:rPr>
              <w:t>2</w:t>
            </w:r>
            <w:r>
              <w:rPr>
                <w:noProof/>
                <w:webHidden/>
              </w:rPr>
              <w:fldChar w:fldCharType="end"/>
            </w:r>
          </w:hyperlink>
        </w:p>
        <w:p w14:paraId="3003EE6B" w14:textId="57EE6234" w:rsidR="004817C7" w:rsidRDefault="004817C7">
          <w:pPr>
            <w:pStyle w:val="TOC2"/>
            <w:tabs>
              <w:tab w:val="left" w:pos="960"/>
              <w:tab w:val="right" w:leader="dot" w:pos="9016"/>
            </w:tabs>
            <w:rPr>
              <w:noProof/>
              <w:kern w:val="2"/>
              <w:sz w:val="24"/>
              <w:szCs w:val="24"/>
              <w:lang w:eastAsia="en-GB"/>
              <w14:ligatures w14:val="standardContextual"/>
            </w:rPr>
          </w:pPr>
          <w:hyperlink w:anchor="_Toc231391968" w:history="1">
            <w:r w:rsidRPr="00C85B53">
              <w:rPr>
                <w:rStyle w:val="Hyperlink"/>
                <w:noProof/>
              </w:rPr>
              <w:t>1.3.</w:t>
            </w:r>
            <w:r>
              <w:rPr>
                <w:noProof/>
                <w:kern w:val="2"/>
                <w:sz w:val="24"/>
                <w:szCs w:val="24"/>
                <w:lang w:eastAsia="en-GB"/>
                <w14:ligatures w14:val="standardContextual"/>
              </w:rPr>
              <w:tab/>
            </w:r>
            <w:r w:rsidRPr="00C85B53">
              <w:rPr>
                <w:rStyle w:val="Hyperlink"/>
                <w:noProof/>
              </w:rPr>
              <w:t>Introduction to Barcud Shared Services</w:t>
            </w:r>
            <w:r>
              <w:rPr>
                <w:noProof/>
                <w:webHidden/>
              </w:rPr>
              <w:tab/>
            </w:r>
            <w:r>
              <w:rPr>
                <w:noProof/>
                <w:webHidden/>
              </w:rPr>
              <w:fldChar w:fldCharType="begin"/>
            </w:r>
            <w:r>
              <w:rPr>
                <w:noProof/>
                <w:webHidden/>
              </w:rPr>
              <w:instrText xml:space="preserve"> PAGEREF _Toc231391968 \h </w:instrText>
            </w:r>
            <w:r>
              <w:rPr>
                <w:noProof/>
                <w:webHidden/>
              </w:rPr>
            </w:r>
            <w:r>
              <w:rPr>
                <w:noProof/>
                <w:webHidden/>
              </w:rPr>
              <w:fldChar w:fldCharType="separate"/>
            </w:r>
            <w:r>
              <w:rPr>
                <w:noProof/>
                <w:webHidden/>
              </w:rPr>
              <w:t>2</w:t>
            </w:r>
            <w:r>
              <w:rPr>
                <w:noProof/>
                <w:webHidden/>
              </w:rPr>
              <w:fldChar w:fldCharType="end"/>
            </w:r>
          </w:hyperlink>
        </w:p>
        <w:p w14:paraId="21DE51BE" w14:textId="28F298B1" w:rsidR="004817C7" w:rsidRDefault="004817C7">
          <w:pPr>
            <w:pStyle w:val="TOC2"/>
            <w:tabs>
              <w:tab w:val="left" w:pos="960"/>
              <w:tab w:val="right" w:leader="dot" w:pos="9016"/>
            </w:tabs>
            <w:rPr>
              <w:noProof/>
              <w:kern w:val="2"/>
              <w:sz w:val="24"/>
              <w:szCs w:val="24"/>
              <w:lang w:eastAsia="en-GB"/>
              <w14:ligatures w14:val="standardContextual"/>
            </w:rPr>
          </w:pPr>
          <w:hyperlink w:anchor="_Toc231391969" w:history="1">
            <w:r w:rsidRPr="00C85B53">
              <w:rPr>
                <w:rStyle w:val="Hyperlink"/>
                <w:noProof/>
              </w:rPr>
              <w:t>1.4.</w:t>
            </w:r>
            <w:r>
              <w:rPr>
                <w:noProof/>
                <w:kern w:val="2"/>
                <w:sz w:val="24"/>
                <w:szCs w:val="24"/>
                <w:lang w:eastAsia="en-GB"/>
                <w14:ligatures w14:val="standardContextual"/>
              </w:rPr>
              <w:tab/>
            </w:r>
            <w:r w:rsidRPr="00C85B53">
              <w:rPr>
                <w:rStyle w:val="Hyperlink"/>
                <w:noProof/>
              </w:rPr>
              <w:t>Introduction to Valleys to Coast (V2C)</w:t>
            </w:r>
            <w:r>
              <w:rPr>
                <w:noProof/>
                <w:webHidden/>
              </w:rPr>
              <w:tab/>
            </w:r>
            <w:r>
              <w:rPr>
                <w:noProof/>
                <w:webHidden/>
              </w:rPr>
              <w:fldChar w:fldCharType="begin"/>
            </w:r>
            <w:r>
              <w:rPr>
                <w:noProof/>
                <w:webHidden/>
              </w:rPr>
              <w:instrText xml:space="preserve"> PAGEREF _Toc231391969 \h </w:instrText>
            </w:r>
            <w:r>
              <w:rPr>
                <w:noProof/>
                <w:webHidden/>
              </w:rPr>
            </w:r>
            <w:r>
              <w:rPr>
                <w:noProof/>
                <w:webHidden/>
              </w:rPr>
              <w:fldChar w:fldCharType="separate"/>
            </w:r>
            <w:r>
              <w:rPr>
                <w:noProof/>
                <w:webHidden/>
              </w:rPr>
              <w:t>3</w:t>
            </w:r>
            <w:r>
              <w:rPr>
                <w:noProof/>
                <w:webHidden/>
              </w:rPr>
              <w:fldChar w:fldCharType="end"/>
            </w:r>
          </w:hyperlink>
        </w:p>
        <w:p w14:paraId="68F2BBD0" w14:textId="78C774F4" w:rsidR="004817C7" w:rsidRDefault="004817C7">
          <w:pPr>
            <w:pStyle w:val="TOC1"/>
            <w:tabs>
              <w:tab w:val="left" w:pos="440"/>
              <w:tab w:val="right" w:leader="dot" w:pos="9016"/>
            </w:tabs>
            <w:rPr>
              <w:noProof/>
              <w:kern w:val="2"/>
              <w:sz w:val="24"/>
              <w:szCs w:val="24"/>
              <w:lang w:eastAsia="en-GB"/>
              <w14:ligatures w14:val="standardContextual"/>
            </w:rPr>
          </w:pPr>
          <w:hyperlink w:anchor="_Toc231391970" w:history="1">
            <w:r w:rsidRPr="00C85B53">
              <w:rPr>
                <w:rStyle w:val="Hyperlink"/>
                <w:noProof/>
              </w:rPr>
              <w:t>2.</w:t>
            </w:r>
            <w:r>
              <w:rPr>
                <w:noProof/>
                <w:kern w:val="2"/>
                <w:sz w:val="24"/>
                <w:szCs w:val="24"/>
                <w:lang w:eastAsia="en-GB"/>
                <w14:ligatures w14:val="standardContextual"/>
              </w:rPr>
              <w:tab/>
            </w:r>
            <w:r w:rsidRPr="00C85B53">
              <w:rPr>
                <w:rStyle w:val="Hyperlink"/>
                <w:noProof/>
              </w:rPr>
              <w:t>Tender Guidance</w:t>
            </w:r>
            <w:r>
              <w:rPr>
                <w:noProof/>
                <w:webHidden/>
              </w:rPr>
              <w:tab/>
            </w:r>
            <w:r>
              <w:rPr>
                <w:noProof/>
                <w:webHidden/>
              </w:rPr>
              <w:fldChar w:fldCharType="begin"/>
            </w:r>
            <w:r>
              <w:rPr>
                <w:noProof/>
                <w:webHidden/>
              </w:rPr>
              <w:instrText xml:space="preserve"> PAGEREF _Toc231391970 \h </w:instrText>
            </w:r>
            <w:r>
              <w:rPr>
                <w:noProof/>
                <w:webHidden/>
              </w:rPr>
            </w:r>
            <w:r>
              <w:rPr>
                <w:noProof/>
                <w:webHidden/>
              </w:rPr>
              <w:fldChar w:fldCharType="separate"/>
            </w:r>
            <w:r>
              <w:rPr>
                <w:noProof/>
                <w:webHidden/>
              </w:rPr>
              <w:t>2</w:t>
            </w:r>
            <w:r>
              <w:rPr>
                <w:noProof/>
                <w:webHidden/>
              </w:rPr>
              <w:fldChar w:fldCharType="end"/>
            </w:r>
          </w:hyperlink>
        </w:p>
        <w:p w14:paraId="431C19F1" w14:textId="79A70A62" w:rsidR="004817C7" w:rsidRDefault="004817C7">
          <w:pPr>
            <w:pStyle w:val="TOC2"/>
            <w:tabs>
              <w:tab w:val="left" w:pos="960"/>
              <w:tab w:val="right" w:leader="dot" w:pos="9016"/>
            </w:tabs>
            <w:rPr>
              <w:noProof/>
              <w:kern w:val="2"/>
              <w:sz w:val="24"/>
              <w:szCs w:val="24"/>
              <w:lang w:eastAsia="en-GB"/>
              <w14:ligatures w14:val="standardContextual"/>
            </w:rPr>
          </w:pPr>
          <w:hyperlink w:anchor="_Toc231391971" w:history="1">
            <w:r w:rsidRPr="00C85B53">
              <w:rPr>
                <w:rStyle w:val="Hyperlink"/>
                <w:noProof/>
              </w:rPr>
              <w:t>2.1.</w:t>
            </w:r>
            <w:r>
              <w:rPr>
                <w:noProof/>
                <w:kern w:val="2"/>
                <w:sz w:val="24"/>
                <w:szCs w:val="24"/>
                <w:lang w:eastAsia="en-GB"/>
                <w14:ligatures w14:val="standardContextual"/>
              </w:rPr>
              <w:tab/>
            </w:r>
            <w:r w:rsidRPr="00C85B53">
              <w:rPr>
                <w:rStyle w:val="Hyperlink"/>
                <w:noProof/>
              </w:rPr>
              <w:t>Instructions to Tenderers</w:t>
            </w:r>
            <w:r>
              <w:rPr>
                <w:noProof/>
                <w:webHidden/>
              </w:rPr>
              <w:tab/>
            </w:r>
            <w:r>
              <w:rPr>
                <w:noProof/>
                <w:webHidden/>
              </w:rPr>
              <w:fldChar w:fldCharType="begin"/>
            </w:r>
            <w:r>
              <w:rPr>
                <w:noProof/>
                <w:webHidden/>
              </w:rPr>
              <w:instrText xml:space="preserve"> PAGEREF _Toc231391971 \h </w:instrText>
            </w:r>
            <w:r>
              <w:rPr>
                <w:noProof/>
                <w:webHidden/>
              </w:rPr>
            </w:r>
            <w:r>
              <w:rPr>
                <w:noProof/>
                <w:webHidden/>
              </w:rPr>
              <w:fldChar w:fldCharType="separate"/>
            </w:r>
            <w:r>
              <w:rPr>
                <w:noProof/>
                <w:webHidden/>
              </w:rPr>
              <w:t>2</w:t>
            </w:r>
            <w:r>
              <w:rPr>
                <w:noProof/>
                <w:webHidden/>
              </w:rPr>
              <w:fldChar w:fldCharType="end"/>
            </w:r>
          </w:hyperlink>
        </w:p>
        <w:p w14:paraId="281C044D" w14:textId="5CC5BD45" w:rsidR="004817C7" w:rsidRDefault="004817C7">
          <w:pPr>
            <w:pStyle w:val="TOC2"/>
            <w:tabs>
              <w:tab w:val="left" w:pos="960"/>
              <w:tab w:val="right" w:leader="dot" w:pos="9016"/>
            </w:tabs>
            <w:rPr>
              <w:noProof/>
              <w:kern w:val="2"/>
              <w:sz w:val="24"/>
              <w:szCs w:val="24"/>
              <w:lang w:eastAsia="en-GB"/>
              <w14:ligatures w14:val="standardContextual"/>
            </w:rPr>
          </w:pPr>
          <w:hyperlink w:anchor="_Toc231391972" w:history="1">
            <w:r w:rsidRPr="00C85B53">
              <w:rPr>
                <w:rStyle w:val="Hyperlink"/>
                <w:noProof/>
              </w:rPr>
              <w:t>2.2.</w:t>
            </w:r>
            <w:r>
              <w:rPr>
                <w:noProof/>
                <w:kern w:val="2"/>
                <w:sz w:val="24"/>
                <w:szCs w:val="24"/>
                <w:lang w:eastAsia="en-GB"/>
                <w14:ligatures w14:val="standardContextual"/>
              </w:rPr>
              <w:tab/>
            </w:r>
            <w:r w:rsidRPr="00C85B53">
              <w:rPr>
                <w:rStyle w:val="Hyperlink"/>
                <w:noProof/>
              </w:rPr>
              <w:t>Preparation of Tender</w:t>
            </w:r>
            <w:r>
              <w:rPr>
                <w:noProof/>
                <w:webHidden/>
              </w:rPr>
              <w:tab/>
            </w:r>
            <w:r>
              <w:rPr>
                <w:noProof/>
                <w:webHidden/>
              </w:rPr>
              <w:fldChar w:fldCharType="begin"/>
            </w:r>
            <w:r>
              <w:rPr>
                <w:noProof/>
                <w:webHidden/>
              </w:rPr>
              <w:instrText xml:space="preserve"> PAGEREF _Toc231391972 \h </w:instrText>
            </w:r>
            <w:r>
              <w:rPr>
                <w:noProof/>
                <w:webHidden/>
              </w:rPr>
            </w:r>
            <w:r>
              <w:rPr>
                <w:noProof/>
                <w:webHidden/>
              </w:rPr>
              <w:fldChar w:fldCharType="separate"/>
            </w:r>
            <w:r>
              <w:rPr>
                <w:noProof/>
                <w:webHidden/>
              </w:rPr>
              <w:t>3</w:t>
            </w:r>
            <w:r>
              <w:rPr>
                <w:noProof/>
                <w:webHidden/>
              </w:rPr>
              <w:fldChar w:fldCharType="end"/>
            </w:r>
          </w:hyperlink>
        </w:p>
        <w:p w14:paraId="55DDB7F7" w14:textId="3AB18904" w:rsidR="004817C7" w:rsidRDefault="004817C7">
          <w:pPr>
            <w:pStyle w:val="TOC2"/>
            <w:tabs>
              <w:tab w:val="left" w:pos="960"/>
              <w:tab w:val="right" w:leader="dot" w:pos="9016"/>
            </w:tabs>
            <w:rPr>
              <w:noProof/>
              <w:kern w:val="2"/>
              <w:sz w:val="24"/>
              <w:szCs w:val="24"/>
              <w:lang w:eastAsia="en-GB"/>
              <w14:ligatures w14:val="standardContextual"/>
            </w:rPr>
          </w:pPr>
          <w:hyperlink w:anchor="_Toc231391973" w:history="1">
            <w:r w:rsidRPr="00C85B53">
              <w:rPr>
                <w:rStyle w:val="Hyperlink"/>
                <w:noProof/>
              </w:rPr>
              <w:t>2.3.</w:t>
            </w:r>
            <w:r>
              <w:rPr>
                <w:noProof/>
                <w:kern w:val="2"/>
                <w:sz w:val="24"/>
                <w:szCs w:val="24"/>
                <w:lang w:eastAsia="en-GB"/>
                <w14:ligatures w14:val="standardContextual"/>
              </w:rPr>
              <w:tab/>
            </w:r>
            <w:r w:rsidRPr="00C85B53">
              <w:rPr>
                <w:rStyle w:val="Hyperlink"/>
                <w:noProof/>
              </w:rPr>
              <w:t>Submission of Tenders</w:t>
            </w:r>
            <w:r>
              <w:rPr>
                <w:noProof/>
                <w:webHidden/>
              </w:rPr>
              <w:tab/>
            </w:r>
            <w:r>
              <w:rPr>
                <w:noProof/>
                <w:webHidden/>
              </w:rPr>
              <w:fldChar w:fldCharType="begin"/>
            </w:r>
            <w:r>
              <w:rPr>
                <w:noProof/>
                <w:webHidden/>
              </w:rPr>
              <w:instrText xml:space="preserve"> PAGEREF _Toc231391973 \h </w:instrText>
            </w:r>
            <w:r>
              <w:rPr>
                <w:noProof/>
                <w:webHidden/>
              </w:rPr>
            </w:r>
            <w:r>
              <w:rPr>
                <w:noProof/>
                <w:webHidden/>
              </w:rPr>
              <w:fldChar w:fldCharType="separate"/>
            </w:r>
            <w:r>
              <w:rPr>
                <w:noProof/>
                <w:webHidden/>
              </w:rPr>
              <w:t>3</w:t>
            </w:r>
            <w:r>
              <w:rPr>
                <w:noProof/>
                <w:webHidden/>
              </w:rPr>
              <w:fldChar w:fldCharType="end"/>
            </w:r>
          </w:hyperlink>
        </w:p>
        <w:p w14:paraId="35E76F33" w14:textId="4901702C" w:rsidR="004817C7" w:rsidRDefault="004817C7">
          <w:pPr>
            <w:pStyle w:val="TOC2"/>
            <w:tabs>
              <w:tab w:val="left" w:pos="960"/>
              <w:tab w:val="right" w:leader="dot" w:pos="9016"/>
            </w:tabs>
            <w:rPr>
              <w:noProof/>
              <w:kern w:val="2"/>
              <w:sz w:val="24"/>
              <w:szCs w:val="24"/>
              <w:lang w:eastAsia="en-GB"/>
              <w14:ligatures w14:val="standardContextual"/>
            </w:rPr>
          </w:pPr>
          <w:hyperlink w:anchor="_Toc231391974" w:history="1">
            <w:r w:rsidRPr="00C85B53">
              <w:rPr>
                <w:rStyle w:val="Hyperlink"/>
                <w:noProof/>
              </w:rPr>
              <w:t>2.4.</w:t>
            </w:r>
            <w:r>
              <w:rPr>
                <w:noProof/>
                <w:kern w:val="2"/>
                <w:sz w:val="24"/>
                <w:szCs w:val="24"/>
                <w:lang w:eastAsia="en-GB"/>
                <w14:ligatures w14:val="standardContextual"/>
              </w:rPr>
              <w:tab/>
            </w:r>
            <w:r w:rsidRPr="00C85B53">
              <w:rPr>
                <w:rStyle w:val="Hyperlink"/>
                <w:noProof/>
              </w:rPr>
              <w:t>Queries Relating to Tender</w:t>
            </w:r>
            <w:r>
              <w:rPr>
                <w:noProof/>
                <w:webHidden/>
              </w:rPr>
              <w:tab/>
            </w:r>
            <w:r>
              <w:rPr>
                <w:noProof/>
                <w:webHidden/>
              </w:rPr>
              <w:fldChar w:fldCharType="begin"/>
            </w:r>
            <w:r>
              <w:rPr>
                <w:noProof/>
                <w:webHidden/>
              </w:rPr>
              <w:instrText xml:space="preserve"> PAGEREF _Toc231391974 \h </w:instrText>
            </w:r>
            <w:r>
              <w:rPr>
                <w:noProof/>
                <w:webHidden/>
              </w:rPr>
            </w:r>
            <w:r>
              <w:rPr>
                <w:noProof/>
                <w:webHidden/>
              </w:rPr>
              <w:fldChar w:fldCharType="separate"/>
            </w:r>
            <w:r>
              <w:rPr>
                <w:noProof/>
                <w:webHidden/>
              </w:rPr>
              <w:t>4</w:t>
            </w:r>
            <w:r>
              <w:rPr>
                <w:noProof/>
                <w:webHidden/>
              </w:rPr>
              <w:fldChar w:fldCharType="end"/>
            </w:r>
          </w:hyperlink>
        </w:p>
        <w:p w14:paraId="0AA1C3A8" w14:textId="474BFC62" w:rsidR="004817C7" w:rsidRDefault="004817C7">
          <w:pPr>
            <w:pStyle w:val="TOC2"/>
            <w:tabs>
              <w:tab w:val="left" w:pos="960"/>
              <w:tab w:val="right" w:leader="dot" w:pos="9016"/>
            </w:tabs>
            <w:rPr>
              <w:noProof/>
              <w:kern w:val="2"/>
              <w:sz w:val="24"/>
              <w:szCs w:val="24"/>
              <w:lang w:eastAsia="en-GB"/>
              <w14:ligatures w14:val="standardContextual"/>
            </w:rPr>
          </w:pPr>
          <w:hyperlink w:anchor="_Toc231391975" w:history="1">
            <w:r w:rsidRPr="00C85B53">
              <w:rPr>
                <w:rStyle w:val="Hyperlink"/>
                <w:noProof/>
              </w:rPr>
              <w:t>2.5.</w:t>
            </w:r>
            <w:r>
              <w:rPr>
                <w:noProof/>
                <w:kern w:val="2"/>
                <w:sz w:val="24"/>
                <w:szCs w:val="24"/>
                <w:lang w:eastAsia="en-GB"/>
                <w14:ligatures w14:val="standardContextual"/>
              </w:rPr>
              <w:tab/>
            </w:r>
            <w:r w:rsidRPr="00C85B53">
              <w:rPr>
                <w:rStyle w:val="Hyperlink"/>
                <w:noProof/>
              </w:rPr>
              <w:t>Amendments to Tender Documents</w:t>
            </w:r>
            <w:r>
              <w:rPr>
                <w:noProof/>
                <w:webHidden/>
              </w:rPr>
              <w:tab/>
            </w:r>
            <w:r>
              <w:rPr>
                <w:noProof/>
                <w:webHidden/>
              </w:rPr>
              <w:fldChar w:fldCharType="begin"/>
            </w:r>
            <w:r>
              <w:rPr>
                <w:noProof/>
                <w:webHidden/>
              </w:rPr>
              <w:instrText xml:space="preserve"> PAGEREF _Toc231391975 \h </w:instrText>
            </w:r>
            <w:r>
              <w:rPr>
                <w:noProof/>
                <w:webHidden/>
              </w:rPr>
            </w:r>
            <w:r>
              <w:rPr>
                <w:noProof/>
                <w:webHidden/>
              </w:rPr>
              <w:fldChar w:fldCharType="separate"/>
            </w:r>
            <w:r>
              <w:rPr>
                <w:noProof/>
                <w:webHidden/>
              </w:rPr>
              <w:t>5</w:t>
            </w:r>
            <w:r>
              <w:rPr>
                <w:noProof/>
                <w:webHidden/>
              </w:rPr>
              <w:fldChar w:fldCharType="end"/>
            </w:r>
          </w:hyperlink>
        </w:p>
        <w:p w14:paraId="7ADBCC7C" w14:textId="21ADC749" w:rsidR="004817C7" w:rsidRDefault="004817C7">
          <w:pPr>
            <w:pStyle w:val="TOC2"/>
            <w:tabs>
              <w:tab w:val="left" w:pos="960"/>
              <w:tab w:val="right" w:leader="dot" w:pos="9016"/>
            </w:tabs>
            <w:rPr>
              <w:noProof/>
              <w:kern w:val="2"/>
              <w:sz w:val="24"/>
              <w:szCs w:val="24"/>
              <w:lang w:eastAsia="en-GB"/>
              <w14:ligatures w14:val="standardContextual"/>
            </w:rPr>
          </w:pPr>
          <w:hyperlink w:anchor="_Toc231391976" w:history="1">
            <w:r w:rsidRPr="00C85B53">
              <w:rPr>
                <w:rStyle w:val="Hyperlink"/>
                <w:noProof/>
              </w:rPr>
              <w:t>2.6.</w:t>
            </w:r>
            <w:r>
              <w:rPr>
                <w:noProof/>
                <w:kern w:val="2"/>
                <w:sz w:val="24"/>
                <w:szCs w:val="24"/>
                <w:lang w:eastAsia="en-GB"/>
                <w14:ligatures w14:val="standardContextual"/>
              </w:rPr>
              <w:tab/>
            </w:r>
            <w:r w:rsidRPr="00C85B53">
              <w:rPr>
                <w:rStyle w:val="Hyperlink"/>
                <w:noProof/>
              </w:rPr>
              <w:t>Right to Reject/Disqualify</w:t>
            </w:r>
            <w:r>
              <w:rPr>
                <w:noProof/>
                <w:webHidden/>
              </w:rPr>
              <w:tab/>
            </w:r>
            <w:r>
              <w:rPr>
                <w:noProof/>
                <w:webHidden/>
              </w:rPr>
              <w:fldChar w:fldCharType="begin"/>
            </w:r>
            <w:r>
              <w:rPr>
                <w:noProof/>
                <w:webHidden/>
              </w:rPr>
              <w:instrText xml:space="preserve"> PAGEREF _Toc231391976 \h </w:instrText>
            </w:r>
            <w:r>
              <w:rPr>
                <w:noProof/>
                <w:webHidden/>
              </w:rPr>
            </w:r>
            <w:r>
              <w:rPr>
                <w:noProof/>
                <w:webHidden/>
              </w:rPr>
              <w:fldChar w:fldCharType="separate"/>
            </w:r>
            <w:r>
              <w:rPr>
                <w:noProof/>
                <w:webHidden/>
              </w:rPr>
              <w:t>5</w:t>
            </w:r>
            <w:r>
              <w:rPr>
                <w:noProof/>
                <w:webHidden/>
              </w:rPr>
              <w:fldChar w:fldCharType="end"/>
            </w:r>
          </w:hyperlink>
        </w:p>
        <w:p w14:paraId="5D40A3B0" w14:textId="2ED57617" w:rsidR="004817C7" w:rsidRDefault="004817C7">
          <w:pPr>
            <w:pStyle w:val="TOC2"/>
            <w:tabs>
              <w:tab w:val="left" w:pos="960"/>
              <w:tab w:val="right" w:leader="dot" w:pos="9016"/>
            </w:tabs>
            <w:rPr>
              <w:noProof/>
              <w:kern w:val="2"/>
              <w:sz w:val="24"/>
              <w:szCs w:val="24"/>
              <w:lang w:eastAsia="en-GB"/>
              <w14:ligatures w14:val="standardContextual"/>
            </w:rPr>
          </w:pPr>
          <w:hyperlink w:anchor="_Toc231391977" w:history="1">
            <w:r w:rsidRPr="00C85B53">
              <w:rPr>
                <w:rStyle w:val="Hyperlink"/>
                <w:noProof/>
              </w:rPr>
              <w:t>2.7.</w:t>
            </w:r>
            <w:r>
              <w:rPr>
                <w:noProof/>
                <w:kern w:val="2"/>
                <w:sz w:val="24"/>
                <w:szCs w:val="24"/>
                <w:lang w:eastAsia="en-GB"/>
                <w14:ligatures w14:val="standardContextual"/>
              </w:rPr>
              <w:tab/>
            </w:r>
            <w:r w:rsidRPr="00C85B53">
              <w:rPr>
                <w:rStyle w:val="Hyperlink"/>
                <w:noProof/>
              </w:rPr>
              <w:t>Right to Cancel, Clarify or Vary the Process</w:t>
            </w:r>
            <w:r>
              <w:rPr>
                <w:noProof/>
                <w:webHidden/>
              </w:rPr>
              <w:tab/>
            </w:r>
            <w:r>
              <w:rPr>
                <w:noProof/>
                <w:webHidden/>
              </w:rPr>
              <w:fldChar w:fldCharType="begin"/>
            </w:r>
            <w:r>
              <w:rPr>
                <w:noProof/>
                <w:webHidden/>
              </w:rPr>
              <w:instrText xml:space="preserve"> PAGEREF _Toc231391977 \h </w:instrText>
            </w:r>
            <w:r>
              <w:rPr>
                <w:noProof/>
                <w:webHidden/>
              </w:rPr>
            </w:r>
            <w:r>
              <w:rPr>
                <w:noProof/>
                <w:webHidden/>
              </w:rPr>
              <w:fldChar w:fldCharType="separate"/>
            </w:r>
            <w:r>
              <w:rPr>
                <w:noProof/>
                <w:webHidden/>
              </w:rPr>
              <w:t>5</w:t>
            </w:r>
            <w:r>
              <w:rPr>
                <w:noProof/>
                <w:webHidden/>
              </w:rPr>
              <w:fldChar w:fldCharType="end"/>
            </w:r>
          </w:hyperlink>
        </w:p>
        <w:p w14:paraId="13D46D7C" w14:textId="40958DA4" w:rsidR="004817C7" w:rsidRDefault="004817C7">
          <w:pPr>
            <w:pStyle w:val="TOC2"/>
            <w:tabs>
              <w:tab w:val="left" w:pos="960"/>
              <w:tab w:val="right" w:leader="dot" w:pos="9016"/>
            </w:tabs>
            <w:rPr>
              <w:noProof/>
              <w:kern w:val="2"/>
              <w:sz w:val="24"/>
              <w:szCs w:val="24"/>
              <w:lang w:eastAsia="en-GB"/>
              <w14:ligatures w14:val="standardContextual"/>
            </w:rPr>
          </w:pPr>
          <w:hyperlink w:anchor="_Toc231391978" w:history="1">
            <w:r w:rsidRPr="00C85B53">
              <w:rPr>
                <w:rStyle w:val="Hyperlink"/>
                <w:noProof/>
              </w:rPr>
              <w:t>2.8.</w:t>
            </w:r>
            <w:r>
              <w:rPr>
                <w:noProof/>
                <w:kern w:val="2"/>
                <w:sz w:val="24"/>
                <w:szCs w:val="24"/>
                <w:lang w:eastAsia="en-GB"/>
                <w14:ligatures w14:val="standardContextual"/>
              </w:rPr>
              <w:tab/>
            </w:r>
            <w:r w:rsidRPr="00C85B53">
              <w:rPr>
                <w:rStyle w:val="Hyperlink"/>
                <w:noProof/>
              </w:rPr>
              <w:t>Site Visits</w:t>
            </w:r>
            <w:r>
              <w:rPr>
                <w:noProof/>
                <w:webHidden/>
              </w:rPr>
              <w:tab/>
            </w:r>
            <w:r>
              <w:rPr>
                <w:noProof/>
                <w:webHidden/>
              </w:rPr>
              <w:fldChar w:fldCharType="begin"/>
            </w:r>
            <w:r>
              <w:rPr>
                <w:noProof/>
                <w:webHidden/>
              </w:rPr>
              <w:instrText xml:space="preserve"> PAGEREF _Toc231391978 \h </w:instrText>
            </w:r>
            <w:r>
              <w:rPr>
                <w:noProof/>
                <w:webHidden/>
              </w:rPr>
            </w:r>
            <w:r>
              <w:rPr>
                <w:noProof/>
                <w:webHidden/>
              </w:rPr>
              <w:fldChar w:fldCharType="separate"/>
            </w:r>
            <w:r>
              <w:rPr>
                <w:noProof/>
                <w:webHidden/>
              </w:rPr>
              <w:t>5</w:t>
            </w:r>
            <w:r>
              <w:rPr>
                <w:noProof/>
                <w:webHidden/>
              </w:rPr>
              <w:fldChar w:fldCharType="end"/>
            </w:r>
          </w:hyperlink>
        </w:p>
        <w:p w14:paraId="5778D9A7" w14:textId="57E3C2FB" w:rsidR="004817C7" w:rsidRDefault="004817C7">
          <w:pPr>
            <w:pStyle w:val="TOC2"/>
            <w:tabs>
              <w:tab w:val="left" w:pos="960"/>
              <w:tab w:val="right" w:leader="dot" w:pos="9016"/>
            </w:tabs>
            <w:rPr>
              <w:noProof/>
              <w:kern w:val="2"/>
              <w:sz w:val="24"/>
              <w:szCs w:val="24"/>
              <w:lang w:eastAsia="en-GB"/>
              <w14:ligatures w14:val="standardContextual"/>
            </w:rPr>
          </w:pPr>
          <w:hyperlink w:anchor="_Toc231391979" w:history="1">
            <w:r w:rsidRPr="00C85B53">
              <w:rPr>
                <w:rStyle w:val="Hyperlink"/>
                <w:strike/>
                <w:noProof/>
              </w:rPr>
              <w:t>2.9.</w:t>
            </w:r>
            <w:r>
              <w:rPr>
                <w:noProof/>
                <w:kern w:val="2"/>
                <w:sz w:val="24"/>
                <w:szCs w:val="24"/>
                <w:lang w:eastAsia="en-GB"/>
                <w14:ligatures w14:val="standardContextual"/>
              </w:rPr>
              <w:tab/>
            </w:r>
            <w:r w:rsidRPr="00C85B53">
              <w:rPr>
                <w:rStyle w:val="Hyperlink"/>
                <w:strike/>
                <w:noProof/>
              </w:rPr>
              <w:t>Leaseholder Consultation</w:t>
            </w:r>
            <w:r>
              <w:rPr>
                <w:noProof/>
                <w:webHidden/>
              </w:rPr>
              <w:tab/>
            </w:r>
            <w:r>
              <w:rPr>
                <w:noProof/>
                <w:webHidden/>
              </w:rPr>
              <w:fldChar w:fldCharType="begin"/>
            </w:r>
            <w:r>
              <w:rPr>
                <w:noProof/>
                <w:webHidden/>
              </w:rPr>
              <w:instrText xml:space="preserve"> PAGEREF _Toc231391979 \h </w:instrText>
            </w:r>
            <w:r>
              <w:rPr>
                <w:noProof/>
                <w:webHidden/>
              </w:rPr>
            </w:r>
            <w:r>
              <w:rPr>
                <w:noProof/>
                <w:webHidden/>
              </w:rPr>
              <w:fldChar w:fldCharType="separate"/>
            </w:r>
            <w:r>
              <w:rPr>
                <w:noProof/>
                <w:webHidden/>
              </w:rPr>
              <w:t>6</w:t>
            </w:r>
            <w:r>
              <w:rPr>
                <w:noProof/>
                <w:webHidden/>
              </w:rPr>
              <w:fldChar w:fldCharType="end"/>
            </w:r>
          </w:hyperlink>
        </w:p>
        <w:p w14:paraId="5242D0EE" w14:textId="62398C68" w:rsidR="004817C7" w:rsidRDefault="004817C7">
          <w:pPr>
            <w:pStyle w:val="TOC2"/>
            <w:tabs>
              <w:tab w:val="left" w:pos="960"/>
              <w:tab w:val="right" w:leader="dot" w:pos="9016"/>
            </w:tabs>
            <w:rPr>
              <w:noProof/>
              <w:kern w:val="2"/>
              <w:sz w:val="24"/>
              <w:szCs w:val="24"/>
              <w:lang w:eastAsia="en-GB"/>
              <w14:ligatures w14:val="standardContextual"/>
            </w:rPr>
          </w:pPr>
          <w:hyperlink w:anchor="_Toc231391980" w:history="1">
            <w:r w:rsidRPr="00C85B53">
              <w:rPr>
                <w:rStyle w:val="Hyperlink"/>
                <w:noProof/>
              </w:rPr>
              <w:t>2.10.</w:t>
            </w:r>
            <w:r>
              <w:rPr>
                <w:noProof/>
                <w:kern w:val="2"/>
                <w:sz w:val="24"/>
                <w:szCs w:val="24"/>
                <w:lang w:eastAsia="en-GB"/>
                <w14:ligatures w14:val="standardContextual"/>
              </w:rPr>
              <w:tab/>
            </w:r>
            <w:r w:rsidRPr="00C85B53">
              <w:rPr>
                <w:rStyle w:val="Hyperlink"/>
                <w:noProof/>
              </w:rPr>
              <w:t>Corporate Policies</w:t>
            </w:r>
            <w:r>
              <w:rPr>
                <w:noProof/>
                <w:webHidden/>
              </w:rPr>
              <w:tab/>
            </w:r>
            <w:r>
              <w:rPr>
                <w:noProof/>
                <w:webHidden/>
              </w:rPr>
              <w:fldChar w:fldCharType="begin"/>
            </w:r>
            <w:r>
              <w:rPr>
                <w:noProof/>
                <w:webHidden/>
              </w:rPr>
              <w:instrText xml:space="preserve"> PAGEREF _Toc231391980 \h </w:instrText>
            </w:r>
            <w:r>
              <w:rPr>
                <w:noProof/>
                <w:webHidden/>
              </w:rPr>
            </w:r>
            <w:r>
              <w:rPr>
                <w:noProof/>
                <w:webHidden/>
              </w:rPr>
              <w:fldChar w:fldCharType="separate"/>
            </w:r>
            <w:r>
              <w:rPr>
                <w:noProof/>
                <w:webHidden/>
              </w:rPr>
              <w:t>6</w:t>
            </w:r>
            <w:r>
              <w:rPr>
                <w:noProof/>
                <w:webHidden/>
              </w:rPr>
              <w:fldChar w:fldCharType="end"/>
            </w:r>
          </w:hyperlink>
        </w:p>
        <w:p w14:paraId="68561E90" w14:textId="406ED70A" w:rsidR="004817C7" w:rsidRDefault="004817C7">
          <w:pPr>
            <w:pStyle w:val="TOC2"/>
            <w:tabs>
              <w:tab w:val="left" w:pos="960"/>
              <w:tab w:val="right" w:leader="dot" w:pos="9016"/>
            </w:tabs>
            <w:rPr>
              <w:noProof/>
              <w:kern w:val="2"/>
              <w:sz w:val="24"/>
              <w:szCs w:val="24"/>
              <w:lang w:eastAsia="en-GB"/>
              <w14:ligatures w14:val="standardContextual"/>
            </w:rPr>
          </w:pPr>
          <w:hyperlink w:anchor="_Toc231391981" w:history="1">
            <w:r w:rsidRPr="00C85B53">
              <w:rPr>
                <w:rStyle w:val="Hyperlink"/>
                <w:noProof/>
              </w:rPr>
              <w:t>2.11.</w:t>
            </w:r>
            <w:r>
              <w:rPr>
                <w:noProof/>
                <w:kern w:val="2"/>
                <w:sz w:val="24"/>
                <w:szCs w:val="24"/>
                <w:lang w:eastAsia="en-GB"/>
                <w14:ligatures w14:val="standardContextual"/>
              </w:rPr>
              <w:tab/>
            </w:r>
            <w:r w:rsidRPr="00C85B53">
              <w:rPr>
                <w:rStyle w:val="Hyperlink"/>
                <w:noProof/>
              </w:rPr>
              <w:t>Sub-Contracting Arrangements</w:t>
            </w:r>
            <w:r>
              <w:rPr>
                <w:noProof/>
                <w:webHidden/>
              </w:rPr>
              <w:tab/>
            </w:r>
            <w:r>
              <w:rPr>
                <w:noProof/>
                <w:webHidden/>
              </w:rPr>
              <w:fldChar w:fldCharType="begin"/>
            </w:r>
            <w:r>
              <w:rPr>
                <w:noProof/>
                <w:webHidden/>
              </w:rPr>
              <w:instrText xml:space="preserve"> PAGEREF _Toc231391981 \h </w:instrText>
            </w:r>
            <w:r>
              <w:rPr>
                <w:noProof/>
                <w:webHidden/>
              </w:rPr>
            </w:r>
            <w:r>
              <w:rPr>
                <w:noProof/>
                <w:webHidden/>
              </w:rPr>
              <w:fldChar w:fldCharType="separate"/>
            </w:r>
            <w:r>
              <w:rPr>
                <w:noProof/>
                <w:webHidden/>
              </w:rPr>
              <w:t>6</w:t>
            </w:r>
            <w:r>
              <w:rPr>
                <w:noProof/>
                <w:webHidden/>
              </w:rPr>
              <w:fldChar w:fldCharType="end"/>
            </w:r>
          </w:hyperlink>
        </w:p>
        <w:p w14:paraId="4ADF6DED" w14:textId="66EDE4E0" w:rsidR="004817C7" w:rsidRDefault="004817C7">
          <w:pPr>
            <w:pStyle w:val="TOC2"/>
            <w:tabs>
              <w:tab w:val="left" w:pos="960"/>
              <w:tab w:val="right" w:leader="dot" w:pos="9016"/>
            </w:tabs>
            <w:rPr>
              <w:noProof/>
              <w:kern w:val="2"/>
              <w:sz w:val="24"/>
              <w:szCs w:val="24"/>
              <w:lang w:eastAsia="en-GB"/>
              <w14:ligatures w14:val="standardContextual"/>
            </w:rPr>
          </w:pPr>
          <w:hyperlink w:anchor="_Toc231391982" w:history="1">
            <w:r w:rsidRPr="00C85B53">
              <w:rPr>
                <w:rStyle w:val="Hyperlink"/>
                <w:noProof/>
              </w:rPr>
              <w:t>2.12.</w:t>
            </w:r>
            <w:r>
              <w:rPr>
                <w:noProof/>
                <w:kern w:val="2"/>
                <w:sz w:val="24"/>
                <w:szCs w:val="24"/>
                <w:lang w:eastAsia="en-GB"/>
                <w14:ligatures w14:val="standardContextual"/>
              </w:rPr>
              <w:tab/>
            </w:r>
            <w:r w:rsidRPr="00C85B53">
              <w:rPr>
                <w:rStyle w:val="Hyperlink"/>
                <w:noProof/>
              </w:rPr>
              <w:t>Consortia Arrangements</w:t>
            </w:r>
            <w:r>
              <w:rPr>
                <w:noProof/>
                <w:webHidden/>
              </w:rPr>
              <w:tab/>
            </w:r>
            <w:r>
              <w:rPr>
                <w:noProof/>
                <w:webHidden/>
              </w:rPr>
              <w:fldChar w:fldCharType="begin"/>
            </w:r>
            <w:r>
              <w:rPr>
                <w:noProof/>
                <w:webHidden/>
              </w:rPr>
              <w:instrText xml:space="preserve"> PAGEREF _Toc231391982 \h </w:instrText>
            </w:r>
            <w:r>
              <w:rPr>
                <w:noProof/>
                <w:webHidden/>
              </w:rPr>
            </w:r>
            <w:r>
              <w:rPr>
                <w:noProof/>
                <w:webHidden/>
              </w:rPr>
              <w:fldChar w:fldCharType="separate"/>
            </w:r>
            <w:r>
              <w:rPr>
                <w:noProof/>
                <w:webHidden/>
              </w:rPr>
              <w:t>6</w:t>
            </w:r>
            <w:r>
              <w:rPr>
                <w:noProof/>
                <w:webHidden/>
              </w:rPr>
              <w:fldChar w:fldCharType="end"/>
            </w:r>
          </w:hyperlink>
        </w:p>
        <w:p w14:paraId="78890159" w14:textId="6F51573C" w:rsidR="004817C7" w:rsidRDefault="004817C7">
          <w:pPr>
            <w:pStyle w:val="TOC2"/>
            <w:tabs>
              <w:tab w:val="left" w:pos="960"/>
              <w:tab w:val="right" w:leader="dot" w:pos="9016"/>
            </w:tabs>
            <w:rPr>
              <w:noProof/>
              <w:kern w:val="2"/>
              <w:sz w:val="24"/>
              <w:szCs w:val="24"/>
              <w:lang w:eastAsia="en-GB"/>
              <w14:ligatures w14:val="standardContextual"/>
            </w:rPr>
          </w:pPr>
          <w:hyperlink w:anchor="_Toc231391983" w:history="1">
            <w:r w:rsidRPr="00C85B53">
              <w:rPr>
                <w:rStyle w:val="Hyperlink"/>
                <w:noProof/>
              </w:rPr>
              <w:t>2.13.</w:t>
            </w:r>
            <w:r>
              <w:rPr>
                <w:noProof/>
                <w:kern w:val="2"/>
                <w:sz w:val="24"/>
                <w:szCs w:val="24"/>
                <w:lang w:eastAsia="en-GB"/>
                <w14:ligatures w14:val="standardContextual"/>
              </w:rPr>
              <w:tab/>
            </w:r>
            <w:r w:rsidRPr="00C85B53">
              <w:rPr>
                <w:rStyle w:val="Hyperlink"/>
                <w:noProof/>
              </w:rPr>
              <w:t>Disbarment and Contract Termination</w:t>
            </w:r>
            <w:r>
              <w:rPr>
                <w:noProof/>
                <w:webHidden/>
              </w:rPr>
              <w:tab/>
            </w:r>
            <w:r>
              <w:rPr>
                <w:noProof/>
                <w:webHidden/>
              </w:rPr>
              <w:fldChar w:fldCharType="begin"/>
            </w:r>
            <w:r>
              <w:rPr>
                <w:noProof/>
                <w:webHidden/>
              </w:rPr>
              <w:instrText xml:space="preserve"> PAGEREF _Toc231391983 \h </w:instrText>
            </w:r>
            <w:r>
              <w:rPr>
                <w:noProof/>
                <w:webHidden/>
              </w:rPr>
            </w:r>
            <w:r>
              <w:rPr>
                <w:noProof/>
                <w:webHidden/>
              </w:rPr>
              <w:fldChar w:fldCharType="separate"/>
            </w:r>
            <w:r>
              <w:rPr>
                <w:noProof/>
                <w:webHidden/>
              </w:rPr>
              <w:t>7</w:t>
            </w:r>
            <w:r>
              <w:rPr>
                <w:noProof/>
                <w:webHidden/>
              </w:rPr>
              <w:fldChar w:fldCharType="end"/>
            </w:r>
          </w:hyperlink>
        </w:p>
        <w:p w14:paraId="3B05B4E2" w14:textId="0E52DABD" w:rsidR="004817C7" w:rsidRDefault="004817C7">
          <w:pPr>
            <w:pStyle w:val="TOC1"/>
            <w:tabs>
              <w:tab w:val="left" w:pos="440"/>
              <w:tab w:val="right" w:leader="dot" w:pos="9016"/>
            </w:tabs>
            <w:rPr>
              <w:noProof/>
              <w:kern w:val="2"/>
              <w:sz w:val="24"/>
              <w:szCs w:val="24"/>
              <w:lang w:eastAsia="en-GB"/>
              <w14:ligatures w14:val="standardContextual"/>
            </w:rPr>
          </w:pPr>
          <w:hyperlink w:anchor="_Toc231391984" w:history="1">
            <w:r w:rsidRPr="00C85B53">
              <w:rPr>
                <w:rStyle w:val="Hyperlink"/>
                <w:noProof/>
              </w:rPr>
              <w:t>3.</w:t>
            </w:r>
            <w:r>
              <w:rPr>
                <w:noProof/>
                <w:kern w:val="2"/>
                <w:sz w:val="24"/>
                <w:szCs w:val="24"/>
                <w:lang w:eastAsia="en-GB"/>
                <w14:ligatures w14:val="standardContextual"/>
              </w:rPr>
              <w:tab/>
            </w:r>
            <w:r w:rsidRPr="00C85B53">
              <w:rPr>
                <w:rStyle w:val="Hyperlink"/>
                <w:noProof/>
              </w:rPr>
              <w:t>Evaluation and Selection</w:t>
            </w:r>
            <w:r>
              <w:rPr>
                <w:noProof/>
                <w:webHidden/>
              </w:rPr>
              <w:tab/>
            </w:r>
            <w:r>
              <w:rPr>
                <w:noProof/>
                <w:webHidden/>
              </w:rPr>
              <w:fldChar w:fldCharType="begin"/>
            </w:r>
            <w:r>
              <w:rPr>
                <w:noProof/>
                <w:webHidden/>
              </w:rPr>
              <w:instrText xml:space="preserve"> PAGEREF _Toc231391984 \h </w:instrText>
            </w:r>
            <w:r>
              <w:rPr>
                <w:noProof/>
                <w:webHidden/>
              </w:rPr>
            </w:r>
            <w:r>
              <w:rPr>
                <w:noProof/>
                <w:webHidden/>
              </w:rPr>
              <w:fldChar w:fldCharType="separate"/>
            </w:r>
            <w:r>
              <w:rPr>
                <w:noProof/>
                <w:webHidden/>
              </w:rPr>
              <w:t>8</w:t>
            </w:r>
            <w:r>
              <w:rPr>
                <w:noProof/>
                <w:webHidden/>
              </w:rPr>
              <w:fldChar w:fldCharType="end"/>
            </w:r>
          </w:hyperlink>
        </w:p>
        <w:p w14:paraId="64F91E30" w14:textId="21E4B0FB" w:rsidR="004817C7" w:rsidRDefault="004817C7">
          <w:pPr>
            <w:pStyle w:val="TOC2"/>
            <w:tabs>
              <w:tab w:val="left" w:pos="960"/>
              <w:tab w:val="right" w:leader="dot" w:pos="9016"/>
            </w:tabs>
            <w:rPr>
              <w:noProof/>
              <w:kern w:val="2"/>
              <w:sz w:val="24"/>
              <w:szCs w:val="24"/>
              <w:lang w:eastAsia="en-GB"/>
              <w14:ligatures w14:val="standardContextual"/>
            </w:rPr>
          </w:pPr>
          <w:hyperlink w:anchor="_Toc231391985" w:history="1">
            <w:r w:rsidRPr="00C85B53">
              <w:rPr>
                <w:rStyle w:val="Hyperlink"/>
                <w:noProof/>
              </w:rPr>
              <w:t>3.1.</w:t>
            </w:r>
            <w:r>
              <w:rPr>
                <w:noProof/>
                <w:kern w:val="2"/>
                <w:sz w:val="24"/>
                <w:szCs w:val="24"/>
                <w:lang w:eastAsia="en-GB"/>
                <w14:ligatures w14:val="standardContextual"/>
              </w:rPr>
              <w:tab/>
            </w:r>
            <w:r w:rsidRPr="00C85B53">
              <w:rPr>
                <w:rStyle w:val="Hyperlink"/>
                <w:noProof/>
              </w:rPr>
              <w:t>Award Criteria</w:t>
            </w:r>
            <w:r>
              <w:rPr>
                <w:noProof/>
                <w:webHidden/>
              </w:rPr>
              <w:tab/>
            </w:r>
            <w:r>
              <w:rPr>
                <w:noProof/>
                <w:webHidden/>
              </w:rPr>
              <w:fldChar w:fldCharType="begin"/>
            </w:r>
            <w:r>
              <w:rPr>
                <w:noProof/>
                <w:webHidden/>
              </w:rPr>
              <w:instrText xml:space="preserve"> PAGEREF _Toc231391985 \h </w:instrText>
            </w:r>
            <w:r>
              <w:rPr>
                <w:noProof/>
                <w:webHidden/>
              </w:rPr>
            </w:r>
            <w:r>
              <w:rPr>
                <w:noProof/>
                <w:webHidden/>
              </w:rPr>
              <w:fldChar w:fldCharType="separate"/>
            </w:r>
            <w:r>
              <w:rPr>
                <w:noProof/>
                <w:webHidden/>
              </w:rPr>
              <w:t>8</w:t>
            </w:r>
            <w:r>
              <w:rPr>
                <w:noProof/>
                <w:webHidden/>
              </w:rPr>
              <w:fldChar w:fldCharType="end"/>
            </w:r>
          </w:hyperlink>
        </w:p>
        <w:p w14:paraId="4407FA58" w14:textId="39ED60FC" w:rsidR="004817C7" w:rsidRDefault="004817C7">
          <w:pPr>
            <w:pStyle w:val="TOC2"/>
            <w:tabs>
              <w:tab w:val="left" w:pos="960"/>
              <w:tab w:val="right" w:leader="dot" w:pos="9016"/>
            </w:tabs>
            <w:rPr>
              <w:noProof/>
              <w:kern w:val="2"/>
              <w:sz w:val="24"/>
              <w:szCs w:val="24"/>
              <w:lang w:eastAsia="en-GB"/>
              <w14:ligatures w14:val="standardContextual"/>
            </w:rPr>
          </w:pPr>
          <w:hyperlink w:anchor="_Toc231391986" w:history="1">
            <w:r w:rsidRPr="00C85B53">
              <w:rPr>
                <w:rStyle w:val="Hyperlink"/>
                <w:noProof/>
              </w:rPr>
              <w:t>3.2.</w:t>
            </w:r>
            <w:r>
              <w:rPr>
                <w:noProof/>
                <w:kern w:val="2"/>
                <w:sz w:val="24"/>
                <w:szCs w:val="24"/>
                <w:lang w:eastAsia="en-GB"/>
                <w14:ligatures w14:val="standardContextual"/>
              </w:rPr>
              <w:tab/>
            </w:r>
            <w:r w:rsidRPr="00C85B53">
              <w:rPr>
                <w:rStyle w:val="Hyperlink"/>
                <w:noProof/>
              </w:rPr>
              <w:t>Foundation Questions</w:t>
            </w:r>
            <w:r>
              <w:rPr>
                <w:noProof/>
                <w:webHidden/>
              </w:rPr>
              <w:tab/>
            </w:r>
            <w:r>
              <w:rPr>
                <w:noProof/>
                <w:webHidden/>
              </w:rPr>
              <w:fldChar w:fldCharType="begin"/>
            </w:r>
            <w:r>
              <w:rPr>
                <w:noProof/>
                <w:webHidden/>
              </w:rPr>
              <w:instrText xml:space="preserve"> PAGEREF _Toc231391986 \h </w:instrText>
            </w:r>
            <w:r>
              <w:rPr>
                <w:noProof/>
                <w:webHidden/>
              </w:rPr>
            </w:r>
            <w:r>
              <w:rPr>
                <w:noProof/>
                <w:webHidden/>
              </w:rPr>
              <w:fldChar w:fldCharType="separate"/>
            </w:r>
            <w:r>
              <w:rPr>
                <w:noProof/>
                <w:webHidden/>
              </w:rPr>
              <w:t>8</w:t>
            </w:r>
            <w:r>
              <w:rPr>
                <w:noProof/>
                <w:webHidden/>
              </w:rPr>
              <w:fldChar w:fldCharType="end"/>
            </w:r>
          </w:hyperlink>
        </w:p>
        <w:p w14:paraId="011BD2D2" w14:textId="5B26EF79" w:rsidR="004817C7" w:rsidRDefault="004817C7">
          <w:pPr>
            <w:pStyle w:val="TOC2"/>
            <w:tabs>
              <w:tab w:val="left" w:pos="960"/>
              <w:tab w:val="right" w:leader="dot" w:pos="9016"/>
            </w:tabs>
            <w:rPr>
              <w:noProof/>
              <w:kern w:val="2"/>
              <w:sz w:val="24"/>
              <w:szCs w:val="24"/>
              <w:lang w:eastAsia="en-GB"/>
              <w14:ligatures w14:val="standardContextual"/>
            </w:rPr>
          </w:pPr>
          <w:hyperlink w:anchor="_Toc231391987" w:history="1">
            <w:r w:rsidRPr="00C85B53">
              <w:rPr>
                <w:rStyle w:val="Hyperlink"/>
                <w:noProof/>
              </w:rPr>
              <w:t>3.3.</w:t>
            </w:r>
            <w:r>
              <w:rPr>
                <w:noProof/>
                <w:kern w:val="2"/>
                <w:sz w:val="24"/>
                <w:szCs w:val="24"/>
                <w:lang w:eastAsia="en-GB"/>
                <w14:ligatures w14:val="standardContextual"/>
              </w:rPr>
              <w:tab/>
            </w:r>
            <w:r w:rsidRPr="00C85B53">
              <w:rPr>
                <w:rStyle w:val="Hyperlink"/>
                <w:noProof/>
              </w:rPr>
              <w:t>Evaluation Questions</w:t>
            </w:r>
            <w:r>
              <w:rPr>
                <w:noProof/>
                <w:webHidden/>
              </w:rPr>
              <w:tab/>
            </w:r>
            <w:r>
              <w:rPr>
                <w:noProof/>
                <w:webHidden/>
              </w:rPr>
              <w:fldChar w:fldCharType="begin"/>
            </w:r>
            <w:r>
              <w:rPr>
                <w:noProof/>
                <w:webHidden/>
              </w:rPr>
              <w:instrText xml:space="preserve"> PAGEREF _Toc231391987 \h </w:instrText>
            </w:r>
            <w:r>
              <w:rPr>
                <w:noProof/>
                <w:webHidden/>
              </w:rPr>
            </w:r>
            <w:r>
              <w:rPr>
                <w:noProof/>
                <w:webHidden/>
              </w:rPr>
              <w:fldChar w:fldCharType="separate"/>
            </w:r>
            <w:r>
              <w:rPr>
                <w:noProof/>
                <w:webHidden/>
              </w:rPr>
              <w:t>9</w:t>
            </w:r>
            <w:r>
              <w:rPr>
                <w:noProof/>
                <w:webHidden/>
              </w:rPr>
              <w:fldChar w:fldCharType="end"/>
            </w:r>
          </w:hyperlink>
        </w:p>
        <w:p w14:paraId="23737564" w14:textId="2FD2D85C" w:rsidR="004817C7" w:rsidRDefault="004817C7">
          <w:pPr>
            <w:pStyle w:val="TOC2"/>
            <w:tabs>
              <w:tab w:val="left" w:pos="960"/>
              <w:tab w:val="right" w:leader="dot" w:pos="9016"/>
            </w:tabs>
            <w:rPr>
              <w:noProof/>
              <w:kern w:val="2"/>
              <w:sz w:val="24"/>
              <w:szCs w:val="24"/>
              <w:lang w:eastAsia="en-GB"/>
              <w14:ligatures w14:val="standardContextual"/>
            </w:rPr>
          </w:pPr>
          <w:hyperlink w:anchor="_Toc231391988" w:history="1">
            <w:r w:rsidRPr="00C85B53">
              <w:rPr>
                <w:rStyle w:val="Hyperlink"/>
                <w:noProof/>
              </w:rPr>
              <w:t>3.4.</w:t>
            </w:r>
            <w:r>
              <w:rPr>
                <w:noProof/>
                <w:kern w:val="2"/>
                <w:sz w:val="24"/>
                <w:szCs w:val="24"/>
                <w:lang w:eastAsia="en-GB"/>
                <w14:ligatures w14:val="standardContextual"/>
              </w:rPr>
              <w:tab/>
            </w:r>
            <w:r w:rsidRPr="00C85B53">
              <w:rPr>
                <w:rStyle w:val="Hyperlink"/>
                <w:noProof/>
              </w:rPr>
              <w:t>Tender Evaluation Process</w:t>
            </w:r>
            <w:r>
              <w:rPr>
                <w:noProof/>
                <w:webHidden/>
              </w:rPr>
              <w:tab/>
            </w:r>
            <w:r>
              <w:rPr>
                <w:noProof/>
                <w:webHidden/>
              </w:rPr>
              <w:fldChar w:fldCharType="begin"/>
            </w:r>
            <w:r>
              <w:rPr>
                <w:noProof/>
                <w:webHidden/>
              </w:rPr>
              <w:instrText xml:space="preserve"> PAGEREF _Toc231391988 \h </w:instrText>
            </w:r>
            <w:r>
              <w:rPr>
                <w:noProof/>
                <w:webHidden/>
              </w:rPr>
            </w:r>
            <w:r>
              <w:rPr>
                <w:noProof/>
                <w:webHidden/>
              </w:rPr>
              <w:fldChar w:fldCharType="separate"/>
            </w:r>
            <w:r>
              <w:rPr>
                <w:noProof/>
                <w:webHidden/>
              </w:rPr>
              <w:t>9</w:t>
            </w:r>
            <w:r>
              <w:rPr>
                <w:noProof/>
                <w:webHidden/>
              </w:rPr>
              <w:fldChar w:fldCharType="end"/>
            </w:r>
          </w:hyperlink>
        </w:p>
        <w:p w14:paraId="1F6B5286" w14:textId="44DFF7B0" w:rsidR="004817C7" w:rsidRDefault="004817C7">
          <w:pPr>
            <w:pStyle w:val="TOC3"/>
            <w:tabs>
              <w:tab w:val="left" w:pos="1440"/>
              <w:tab w:val="right" w:leader="dot" w:pos="9016"/>
            </w:tabs>
            <w:rPr>
              <w:noProof/>
              <w:kern w:val="2"/>
              <w:sz w:val="24"/>
              <w:szCs w:val="24"/>
              <w:lang w:eastAsia="en-GB"/>
              <w14:ligatures w14:val="standardContextual"/>
            </w:rPr>
          </w:pPr>
          <w:hyperlink w:anchor="_Toc231391989" w:history="1">
            <w:r w:rsidRPr="00C85B53">
              <w:rPr>
                <w:rStyle w:val="Hyperlink"/>
                <w:noProof/>
              </w:rPr>
              <w:t>3.4.1.</w:t>
            </w:r>
            <w:r>
              <w:rPr>
                <w:noProof/>
                <w:kern w:val="2"/>
                <w:sz w:val="24"/>
                <w:szCs w:val="24"/>
                <w:lang w:eastAsia="en-GB"/>
                <w14:ligatures w14:val="standardContextual"/>
              </w:rPr>
              <w:tab/>
            </w:r>
            <w:r w:rsidRPr="00C85B53">
              <w:rPr>
                <w:rStyle w:val="Hyperlink"/>
                <w:noProof/>
              </w:rPr>
              <w:t>Part One – Initial Screening Assessment</w:t>
            </w:r>
            <w:r>
              <w:rPr>
                <w:noProof/>
                <w:webHidden/>
              </w:rPr>
              <w:tab/>
            </w:r>
            <w:r>
              <w:rPr>
                <w:noProof/>
                <w:webHidden/>
              </w:rPr>
              <w:fldChar w:fldCharType="begin"/>
            </w:r>
            <w:r>
              <w:rPr>
                <w:noProof/>
                <w:webHidden/>
              </w:rPr>
              <w:instrText xml:space="preserve"> PAGEREF _Toc231391989 \h </w:instrText>
            </w:r>
            <w:r>
              <w:rPr>
                <w:noProof/>
                <w:webHidden/>
              </w:rPr>
            </w:r>
            <w:r>
              <w:rPr>
                <w:noProof/>
                <w:webHidden/>
              </w:rPr>
              <w:fldChar w:fldCharType="separate"/>
            </w:r>
            <w:r>
              <w:rPr>
                <w:noProof/>
                <w:webHidden/>
              </w:rPr>
              <w:t>9</w:t>
            </w:r>
            <w:r>
              <w:rPr>
                <w:noProof/>
                <w:webHidden/>
              </w:rPr>
              <w:fldChar w:fldCharType="end"/>
            </w:r>
          </w:hyperlink>
        </w:p>
        <w:p w14:paraId="7349B1CF" w14:textId="7E4B6809" w:rsidR="004817C7" w:rsidRDefault="004817C7">
          <w:pPr>
            <w:pStyle w:val="TOC3"/>
            <w:tabs>
              <w:tab w:val="left" w:pos="1440"/>
              <w:tab w:val="right" w:leader="dot" w:pos="9016"/>
            </w:tabs>
            <w:rPr>
              <w:noProof/>
              <w:kern w:val="2"/>
              <w:sz w:val="24"/>
              <w:szCs w:val="24"/>
              <w:lang w:eastAsia="en-GB"/>
              <w14:ligatures w14:val="standardContextual"/>
            </w:rPr>
          </w:pPr>
          <w:hyperlink w:anchor="_Toc231391990" w:history="1">
            <w:r w:rsidRPr="00C85B53">
              <w:rPr>
                <w:rStyle w:val="Hyperlink"/>
                <w:noProof/>
              </w:rPr>
              <w:t>3.4.2.</w:t>
            </w:r>
            <w:r>
              <w:rPr>
                <w:noProof/>
                <w:kern w:val="2"/>
                <w:sz w:val="24"/>
                <w:szCs w:val="24"/>
                <w:lang w:eastAsia="en-GB"/>
                <w14:ligatures w14:val="standardContextual"/>
              </w:rPr>
              <w:tab/>
            </w:r>
            <w:r w:rsidRPr="00C85B53">
              <w:rPr>
                <w:rStyle w:val="Hyperlink"/>
                <w:noProof/>
              </w:rPr>
              <w:t>Part Two – Qualification Pass/Fail Questions</w:t>
            </w:r>
            <w:r>
              <w:rPr>
                <w:noProof/>
                <w:webHidden/>
              </w:rPr>
              <w:tab/>
            </w:r>
            <w:r>
              <w:rPr>
                <w:noProof/>
                <w:webHidden/>
              </w:rPr>
              <w:fldChar w:fldCharType="begin"/>
            </w:r>
            <w:r>
              <w:rPr>
                <w:noProof/>
                <w:webHidden/>
              </w:rPr>
              <w:instrText xml:space="preserve"> PAGEREF _Toc231391990 \h </w:instrText>
            </w:r>
            <w:r>
              <w:rPr>
                <w:noProof/>
                <w:webHidden/>
              </w:rPr>
            </w:r>
            <w:r>
              <w:rPr>
                <w:noProof/>
                <w:webHidden/>
              </w:rPr>
              <w:fldChar w:fldCharType="separate"/>
            </w:r>
            <w:r>
              <w:rPr>
                <w:noProof/>
                <w:webHidden/>
              </w:rPr>
              <w:t>10</w:t>
            </w:r>
            <w:r>
              <w:rPr>
                <w:noProof/>
                <w:webHidden/>
              </w:rPr>
              <w:fldChar w:fldCharType="end"/>
            </w:r>
          </w:hyperlink>
        </w:p>
        <w:p w14:paraId="6D37538F" w14:textId="7B65C946" w:rsidR="004817C7" w:rsidRDefault="004817C7">
          <w:pPr>
            <w:pStyle w:val="TOC3"/>
            <w:tabs>
              <w:tab w:val="left" w:pos="1440"/>
              <w:tab w:val="right" w:leader="dot" w:pos="9016"/>
            </w:tabs>
            <w:rPr>
              <w:noProof/>
              <w:kern w:val="2"/>
              <w:sz w:val="24"/>
              <w:szCs w:val="24"/>
              <w:lang w:eastAsia="en-GB"/>
              <w14:ligatures w14:val="standardContextual"/>
            </w:rPr>
          </w:pPr>
          <w:hyperlink w:anchor="_Toc231391991" w:history="1">
            <w:r w:rsidRPr="00C85B53">
              <w:rPr>
                <w:rStyle w:val="Hyperlink"/>
                <w:noProof/>
              </w:rPr>
              <w:t>3.4.3.</w:t>
            </w:r>
            <w:r>
              <w:rPr>
                <w:noProof/>
                <w:kern w:val="2"/>
                <w:sz w:val="24"/>
                <w:szCs w:val="24"/>
                <w:lang w:eastAsia="en-GB"/>
                <w14:ligatures w14:val="standardContextual"/>
              </w:rPr>
              <w:tab/>
            </w:r>
            <w:r w:rsidRPr="00C85B53">
              <w:rPr>
                <w:rStyle w:val="Hyperlink"/>
                <w:noProof/>
              </w:rPr>
              <w:t>‘Self-cleaning’</w:t>
            </w:r>
            <w:r>
              <w:rPr>
                <w:noProof/>
                <w:webHidden/>
              </w:rPr>
              <w:tab/>
            </w:r>
            <w:r>
              <w:rPr>
                <w:noProof/>
                <w:webHidden/>
              </w:rPr>
              <w:fldChar w:fldCharType="begin"/>
            </w:r>
            <w:r>
              <w:rPr>
                <w:noProof/>
                <w:webHidden/>
              </w:rPr>
              <w:instrText xml:space="preserve"> PAGEREF _Toc231391991 \h </w:instrText>
            </w:r>
            <w:r>
              <w:rPr>
                <w:noProof/>
                <w:webHidden/>
              </w:rPr>
            </w:r>
            <w:r>
              <w:rPr>
                <w:noProof/>
                <w:webHidden/>
              </w:rPr>
              <w:fldChar w:fldCharType="separate"/>
            </w:r>
            <w:r>
              <w:rPr>
                <w:noProof/>
                <w:webHidden/>
              </w:rPr>
              <w:t>10</w:t>
            </w:r>
            <w:r>
              <w:rPr>
                <w:noProof/>
                <w:webHidden/>
              </w:rPr>
              <w:fldChar w:fldCharType="end"/>
            </w:r>
          </w:hyperlink>
        </w:p>
        <w:p w14:paraId="7E8D9932" w14:textId="6C214E53" w:rsidR="004817C7" w:rsidRDefault="004817C7">
          <w:pPr>
            <w:pStyle w:val="TOC3"/>
            <w:tabs>
              <w:tab w:val="left" w:pos="1440"/>
              <w:tab w:val="right" w:leader="dot" w:pos="9016"/>
            </w:tabs>
            <w:rPr>
              <w:noProof/>
              <w:kern w:val="2"/>
              <w:sz w:val="24"/>
              <w:szCs w:val="24"/>
              <w:lang w:eastAsia="en-GB"/>
              <w14:ligatures w14:val="standardContextual"/>
            </w:rPr>
          </w:pPr>
          <w:hyperlink w:anchor="_Toc231391992" w:history="1">
            <w:r w:rsidRPr="00C85B53">
              <w:rPr>
                <w:rStyle w:val="Hyperlink"/>
                <w:noProof/>
              </w:rPr>
              <w:t>3.4.4.</w:t>
            </w:r>
            <w:r>
              <w:rPr>
                <w:noProof/>
                <w:kern w:val="2"/>
                <w:sz w:val="24"/>
                <w:szCs w:val="24"/>
                <w:lang w:eastAsia="en-GB"/>
                <w14:ligatures w14:val="standardContextual"/>
              </w:rPr>
              <w:tab/>
            </w:r>
            <w:r w:rsidRPr="00C85B53">
              <w:rPr>
                <w:rStyle w:val="Hyperlink"/>
                <w:noProof/>
              </w:rPr>
              <w:t>Part Three – Quality Evaluation</w:t>
            </w:r>
            <w:r>
              <w:rPr>
                <w:noProof/>
                <w:webHidden/>
              </w:rPr>
              <w:tab/>
            </w:r>
            <w:r>
              <w:rPr>
                <w:noProof/>
                <w:webHidden/>
              </w:rPr>
              <w:fldChar w:fldCharType="begin"/>
            </w:r>
            <w:r>
              <w:rPr>
                <w:noProof/>
                <w:webHidden/>
              </w:rPr>
              <w:instrText xml:space="preserve"> PAGEREF _Toc231391992 \h </w:instrText>
            </w:r>
            <w:r>
              <w:rPr>
                <w:noProof/>
                <w:webHidden/>
              </w:rPr>
            </w:r>
            <w:r>
              <w:rPr>
                <w:noProof/>
                <w:webHidden/>
              </w:rPr>
              <w:fldChar w:fldCharType="separate"/>
            </w:r>
            <w:r>
              <w:rPr>
                <w:noProof/>
                <w:webHidden/>
              </w:rPr>
              <w:t>11</w:t>
            </w:r>
            <w:r>
              <w:rPr>
                <w:noProof/>
                <w:webHidden/>
              </w:rPr>
              <w:fldChar w:fldCharType="end"/>
            </w:r>
          </w:hyperlink>
        </w:p>
        <w:p w14:paraId="193B03EF" w14:textId="692FFD51" w:rsidR="004817C7" w:rsidRDefault="004817C7">
          <w:pPr>
            <w:pStyle w:val="TOC3"/>
            <w:tabs>
              <w:tab w:val="left" w:pos="1440"/>
              <w:tab w:val="right" w:leader="dot" w:pos="9016"/>
            </w:tabs>
            <w:rPr>
              <w:noProof/>
              <w:kern w:val="2"/>
              <w:sz w:val="24"/>
              <w:szCs w:val="24"/>
              <w:lang w:eastAsia="en-GB"/>
              <w14:ligatures w14:val="standardContextual"/>
            </w:rPr>
          </w:pPr>
          <w:hyperlink w:anchor="_Toc231391993" w:history="1">
            <w:r w:rsidRPr="00C85B53">
              <w:rPr>
                <w:rStyle w:val="Hyperlink"/>
                <w:noProof/>
              </w:rPr>
              <w:t>3.4.5.</w:t>
            </w:r>
            <w:r>
              <w:rPr>
                <w:noProof/>
                <w:kern w:val="2"/>
                <w:sz w:val="24"/>
                <w:szCs w:val="24"/>
                <w:lang w:eastAsia="en-GB"/>
                <w14:ligatures w14:val="standardContextual"/>
              </w:rPr>
              <w:tab/>
            </w:r>
            <w:r w:rsidRPr="00C85B53">
              <w:rPr>
                <w:rStyle w:val="Hyperlink"/>
                <w:noProof/>
              </w:rPr>
              <w:t>Part Four – Price Evaluation</w:t>
            </w:r>
            <w:r>
              <w:rPr>
                <w:noProof/>
                <w:webHidden/>
              </w:rPr>
              <w:tab/>
            </w:r>
            <w:r>
              <w:rPr>
                <w:noProof/>
                <w:webHidden/>
              </w:rPr>
              <w:fldChar w:fldCharType="begin"/>
            </w:r>
            <w:r>
              <w:rPr>
                <w:noProof/>
                <w:webHidden/>
              </w:rPr>
              <w:instrText xml:space="preserve"> PAGEREF _Toc231391993 \h </w:instrText>
            </w:r>
            <w:r>
              <w:rPr>
                <w:noProof/>
                <w:webHidden/>
              </w:rPr>
            </w:r>
            <w:r>
              <w:rPr>
                <w:noProof/>
                <w:webHidden/>
              </w:rPr>
              <w:fldChar w:fldCharType="separate"/>
            </w:r>
            <w:r>
              <w:rPr>
                <w:noProof/>
                <w:webHidden/>
              </w:rPr>
              <w:t>12</w:t>
            </w:r>
            <w:r>
              <w:rPr>
                <w:noProof/>
                <w:webHidden/>
              </w:rPr>
              <w:fldChar w:fldCharType="end"/>
            </w:r>
          </w:hyperlink>
        </w:p>
        <w:p w14:paraId="0812A98A" w14:textId="74657FE0" w:rsidR="004817C7" w:rsidRDefault="004817C7">
          <w:pPr>
            <w:pStyle w:val="TOC2"/>
            <w:tabs>
              <w:tab w:val="left" w:pos="960"/>
              <w:tab w:val="right" w:leader="dot" w:pos="9016"/>
            </w:tabs>
            <w:rPr>
              <w:noProof/>
              <w:kern w:val="2"/>
              <w:sz w:val="24"/>
              <w:szCs w:val="24"/>
              <w:lang w:eastAsia="en-GB"/>
              <w14:ligatures w14:val="standardContextual"/>
            </w:rPr>
          </w:pPr>
          <w:hyperlink w:anchor="_Toc231391994" w:history="1">
            <w:r w:rsidRPr="00C85B53">
              <w:rPr>
                <w:rStyle w:val="Hyperlink"/>
                <w:noProof/>
              </w:rPr>
              <w:t>3.5.</w:t>
            </w:r>
            <w:r>
              <w:rPr>
                <w:noProof/>
                <w:kern w:val="2"/>
                <w:sz w:val="24"/>
                <w:szCs w:val="24"/>
                <w:lang w:eastAsia="en-GB"/>
                <w14:ligatures w14:val="standardContextual"/>
              </w:rPr>
              <w:tab/>
            </w:r>
            <w:r w:rsidRPr="00C85B53">
              <w:rPr>
                <w:rStyle w:val="Hyperlink"/>
                <w:noProof/>
              </w:rPr>
              <w:t>Overall Scoring</w:t>
            </w:r>
            <w:r>
              <w:rPr>
                <w:noProof/>
                <w:webHidden/>
              </w:rPr>
              <w:tab/>
            </w:r>
            <w:r>
              <w:rPr>
                <w:noProof/>
                <w:webHidden/>
              </w:rPr>
              <w:fldChar w:fldCharType="begin"/>
            </w:r>
            <w:r>
              <w:rPr>
                <w:noProof/>
                <w:webHidden/>
              </w:rPr>
              <w:instrText xml:space="preserve"> PAGEREF _Toc231391994 \h </w:instrText>
            </w:r>
            <w:r>
              <w:rPr>
                <w:noProof/>
                <w:webHidden/>
              </w:rPr>
            </w:r>
            <w:r>
              <w:rPr>
                <w:noProof/>
                <w:webHidden/>
              </w:rPr>
              <w:fldChar w:fldCharType="separate"/>
            </w:r>
            <w:r>
              <w:rPr>
                <w:noProof/>
                <w:webHidden/>
              </w:rPr>
              <w:t>13</w:t>
            </w:r>
            <w:r>
              <w:rPr>
                <w:noProof/>
                <w:webHidden/>
              </w:rPr>
              <w:fldChar w:fldCharType="end"/>
            </w:r>
          </w:hyperlink>
        </w:p>
        <w:p w14:paraId="4EFED212" w14:textId="765836E9" w:rsidR="004817C7" w:rsidRDefault="004817C7">
          <w:pPr>
            <w:pStyle w:val="TOC1"/>
            <w:tabs>
              <w:tab w:val="left" w:pos="440"/>
              <w:tab w:val="right" w:leader="dot" w:pos="9016"/>
            </w:tabs>
            <w:rPr>
              <w:noProof/>
              <w:kern w:val="2"/>
              <w:sz w:val="24"/>
              <w:szCs w:val="24"/>
              <w:lang w:eastAsia="en-GB"/>
              <w14:ligatures w14:val="standardContextual"/>
            </w:rPr>
          </w:pPr>
          <w:hyperlink w:anchor="_Toc231391995" w:history="1">
            <w:r w:rsidRPr="00C85B53">
              <w:rPr>
                <w:rStyle w:val="Hyperlink"/>
                <w:noProof/>
              </w:rPr>
              <w:t>4.</w:t>
            </w:r>
            <w:r>
              <w:rPr>
                <w:noProof/>
                <w:kern w:val="2"/>
                <w:sz w:val="24"/>
                <w:szCs w:val="24"/>
                <w:lang w:eastAsia="en-GB"/>
                <w14:ligatures w14:val="standardContextual"/>
              </w:rPr>
              <w:tab/>
            </w:r>
            <w:r w:rsidRPr="00C85B53">
              <w:rPr>
                <w:rStyle w:val="Hyperlink"/>
                <w:noProof/>
              </w:rPr>
              <w:t>Tender Acceptance</w:t>
            </w:r>
            <w:r>
              <w:rPr>
                <w:noProof/>
                <w:webHidden/>
              </w:rPr>
              <w:tab/>
            </w:r>
            <w:r>
              <w:rPr>
                <w:noProof/>
                <w:webHidden/>
              </w:rPr>
              <w:fldChar w:fldCharType="begin"/>
            </w:r>
            <w:r>
              <w:rPr>
                <w:noProof/>
                <w:webHidden/>
              </w:rPr>
              <w:instrText xml:space="preserve"> PAGEREF _Toc231391995 \h </w:instrText>
            </w:r>
            <w:r>
              <w:rPr>
                <w:noProof/>
                <w:webHidden/>
              </w:rPr>
            </w:r>
            <w:r>
              <w:rPr>
                <w:noProof/>
                <w:webHidden/>
              </w:rPr>
              <w:fldChar w:fldCharType="separate"/>
            </w:r>
            <w:r>
              <w:rPr>
                <w:noProof/>
                <w:webHidden/>
              </w:rPr>
              <w:t>13</w:t>
            </w:r>
            <w:r>
              <w:rPr>
                <w:noProof/>
                <w:webHidden/>
              </w:rPr>
              <w:fldChar w:fldCharType="end"/>
            </w:r>
          </w:hyperlink>
        </w:p>
        <w:p w14:paraId="20CDEC8F" w14:textId="6955ADE9" w:rsidR="004817C7" w:rsidRDefault="004817C7">
          <w:pPr>
            <w:pStyle w:val="TOC1"/>
            <w:tabs>
              <w:tab w:val="left" w:pos="440"/>
              <w:tab w:val="right" w:leader="dot" w:pos="9016"/>
            </w:tabs>
            <w:rPr>
              <w:noProof/>
              <w:kern w:val="2"/>
              <w:sz w:val="24"/>
              <w:szCs w:val="24"/>
              <w:lang w:eastAsia="en-GB"/>
              <w14:ligatures w14:val="standardContextual"/>
            </w:rPr>
          </w:pPr>
          <w:hyperlink w:anchor="_Toc231391996" w:history="1">
            <w:r w:rsidRPr="00C85B53">
              <w:rPr>
                <w:rStyle w:val="Hyperlink"/>
                <w:noProof/>
              </w:rPr>
              <w:t>5.</w:t>
            </w:r>
            <w:r>
              <w:rPr>
                <w:noProof/>
                <w:kern w:val="2"/>
                <w:sz w:val="24"/>
                <w:szCs w:val="24"/>
                <w:lang w:eastAsia="en-GB"/>
                <w14:ligatures w14:val="standardContextual"/>
              </w:rPr>
              <w:tab/>
            </w:r>
            <w:r w:rsidRPr="00C85B53">
              <w:rPr>
                <w:rStyle w:val="Hyperlink"/>
                <w:noProof/>
              </w:rPr>
              <w:t>Tender Checklist</w:t>
            </w:r>
            <w:r>
              <w:rPr>
                <w:noProof/>
                <w:webHidden/>
              </w:rPr>
              <w:tab/>
            </w:r>
            <w:r>
              <w:rPr>
                <w:noProof/>
                <w:webHidden/>
              </w:rPr>
              <w:fldChar w:fldCharType="begin"/>
            </w:r>
            <w:r>
              <w:rPr>
                <w:noProof/>
                <w:webHidden/>
              </w:rPr>
              <w:instrText xml:space="preserve"> PAGEREF _Toc231391996 \h </w:instrText>
            </w:r>
            <w:r>
              <w:rPr>
                <w:noProof/>
                <w:webHidden/>
              </w:rPr>
            </w:r>
            <w:r>
              <w:rPr>
                <w:noProof/>
                <w:webHidden/>
              </w:rPr>
              <w:fldChar w:fldCharType="separate"/>
            </w:r>
            <w:r>
              <w:rPr>
                <w:noProof/>
                <w:webHidden/>
              </w:rPr>
              <w:t>13</w:t>
            </w:r>
            <w:r>
              <w:rPr>
                <w:noProof/>
                <w:webHidden/>
              </w:rPr>
              <w:fldChar w:fldCharType="end"/>
            </w:r>
          </w:hyperlink>
        </w:p>
        <w:p w14:paraId="59497784" w14:textId="16FDB025" w:rsidR="00530856" w:rsidRPr="004817C7" w:rsidRDefault="529FEA48" w:rsidP="004817C7">
          <w:pPr>
            <w:pStyle w:val="TOC1"/>
            <w:tabs>
              <w:tab w:val="left" w:pos="435"/>
              <w:tab w:val="right" w:leader="dot" w:pos="9015"/>
            </w:tabs>
            <w:rPr>
              <w:color w:val="0563C1" w:themeColor="hyperlink"/>
              <w:u w:val="single"/>
            </w:rPr>
            <w:sectPr w:rsidR="00530856" w:rsidRPr="004817C7" w:rsidSect="00D44EE8">
              <w:headerReference w:type="first" r:id="rId16"/>
              <w:pgSz w:w="11906" w:h="16838"/>
              <w:pgMar w:top="2268" w:right="1440" w:bottom="1440" w:left="1440" w:header="709" w:footer="709" w:gutter="0"/>
              <w:pgNumType w:start="1"/>
              <w:cols w:space="708"/>
              <w:docGrid w:linePitch="360"/>
            </w:sectPr>
          </w:pPr>
          <w:r>
            <w:fldChar w:fldCharType="end"/>
          </w:r>
        </w:p>
      </w:sdtContent>
    </w:sdt>
    <w:p w14:paraId="0A05B5F4" w14:textId="31EA7586" w:rsidR="00530856" w:rsidRPr="00612CBF" w:rsidRDefault="00530856" w:rsidP="002D143C">
      <w:pPr>
        <w:pStyle w:val="Heading1"/>
        <w:numPr>
          <w:ilvl w:val="0"/>
          <w:numId w:val="1"/>
        </w:numPr>
        <w:spacing w:line="360" w:lineRule="auto"/>
        <w:rPr>
          <w:color w:val="1F4E79" w:themeColor="accent5" w:themeShade="80"/>
          <w:sz w:val="32"/>
          <w:szCs w:val="32"/>
        </w:rPr>
      </w:pPr>
      <w:bookmarkStart w:id="0" w:name="_Toc231391965"/>
      <w:r w:rsidRPr="529FEA48">
        <w:rPr>
          <w:color w:val="1F4E79" w:themeColor="accent5" w:themeShade="80"/>
          <w:sz w:val="32"/>
          <w:szCs w:val="32"/>
        </w:rPr>
        <w:lastRenderedPageBreak/>
        <w:t>Tender Overview</w:t>
      </w:r>
      <w:bookmarkEnd w:id="0"/>
    </w:p>
    <w:p w14:paraId="3B85ABA1" w14:textId="576BEF73" w:rsidR="0098428C" w:rsidRPr="002D143C" w:rsidRDefault="001D5E7D" w:rsidP="00612CBF">
      <w:pPr>
        <w:pStyle w:val="Heading2"/>
        <w:numPr>
          <w:ilvl w:val="1"/>
          <w:numId w:val="1"/>
        </w:numPr>
        <w:spacing w:line="360" w:lineRule="auto"/>
        <w:rPr>
          <w:color w:val="1F4E79" w:themeColor="accent5" w:themeShade="80"/>
        </w:rPr>
      </w:pPr>
      <w:bookmarkStart w:id="1" w:name="_Toc231391966"/>
      <w:r w:rsidRPr="529FEA48">
        <w:rPr>
          <w:color w:val="1F4E79" w:themeColor="accent5" w:themeShade="80"/>
        </w:rPr>
        <w:t>Tender Brief</w:t>
      </w:r>
      <w:bookmarkEnd w:id="1"/>
    </w:p>
    <w:p w14:paraId="083EFC3A" w14:textId="1B0EC5ED" w:rsidR="006D26DE" w:rsidRDefault="006D26DE" w:rsidP="3B56AD37">
      <w:pPr>
        <w:rPr>
          <w:rFonts w:eastAsiaTheme="majorEastAsia"/>
        </w:rPr>
      </w:pPr>
      <w:r w:rsidRPr="3B56AD37">
        <w:rPr>
          <w:rFonts w:eastAsiaTheme="majorEastAsia"/>
        </w:rPr>
        <w:t xml:space="preserve">This Invitation to Tender (ITT) has been issued by </w:t>
      </w:r>
      <w:proofErr w:type="spellStart"/>
      <w:r w:rsidRPr="3B56AD37">
        <w:rPr>
          <w:rFonts w:eastAsiaTheme="majorEastAsia"/>
        </w:rPr>
        <w:t>Barcud</w:t>
      </w:r>
      <w:proofErr w:type="spellEnd"/>
      <w:r w:rsidRPr="3B56AD37">
        <w:rPr>
          <w:rFonts w:eastAsiaTheme="majorEastAsia"/>
        </w:rPr>
        <w:t xml:space="preserve"> Shared Services for and on the</w:t>
      </w:r>
      <w:r w:rsidR="00113090" w:rsidRPr="3B56AD37">
        <w:rPr>
          <w:rFonts w:eastAsiaTheme="majorEastAsia"/>
        </w:rPr>
        <w:t xml:space="preserve"> </w:t>
      </w:r>
      <w:r w:rsidR="00064FAC" w:rsidRPr="3B56AD37">
        <w:rPr>
          <w:rFonts w:eastAsiaTheme="majorEastAsia"/>
        </w:rPr>
        <w:t xml:space="preserve">behalf </w:t>
      </w:r>
      <w:r w:rsidR="00113090" w:rsidRPr="3B56AD37">
        <w:rPr>
          <w:rFonts w:eastAsiaTheme="majorEastAsia"/>
        </w:rPr>
        <w:t>of</w:t>
      </w:r>
      <w:r w:rsidR="00F87519" w:rsidRPr="3B56AD37">
        <w:rPr>
          <w:rFonts w:eastAsiaTheme="majorEastAsia"/>
        </w:rPr>
        <w:t xml:space="preserve"> </w:t>
      </w:r>
      <w:r w:rsidR="001963F1">
        <w:rPr>
          <w:rFonts w:eastAsiaTheme="majorEastAsia"/>
        </w:rPr>
        <w:t>Valleys to Coast</w:t>
      </w:r>
      <w:r w:rsidRPr="3B56AD37">
        <w:rPr>
          <w:rFonts w:eastAsiaTheme="majorEastAsia"/>
        </w:rPr>
        <w:t xml:space="preserve">. This ITT is to be run as </w:t>
      </w:r>
      <w:r w:rsidRPr="001963F1">
        <w:rPr>
          <w:rFonts w:eastAsiaTheme="majorEastAsia"/>
        </w:rPr>
        <w:t>an ‘Open Procedure’ in</w:t>
      </w:r>
      <w:r w:rsidRPr="3B56AD37">
        <w:rPr>
          <w:rFonts w:eastAsiaTheme="majorEastAsia"/>
        </w:rPr>
        <w:t xml:space="preserve"> accordance with </w:t>
      </w:r>
      <w:r w:rsidR="00F12322" w:rsidRPr="3B56AD37">
        <w:rPr>
          <w:rFonts w:eastAsiaTheme="majorEastAsia"/>
        </w:rPr>
        <w:t xml:space="preserve">Procurement Act 2023 </w:t>
      </w:r>
      <w:r w:rsidR="348DD28C" w:rsidRPr="3B56AD37">
        <w:rPr>
          <w:rFonts w:eastAsiaTheme="majorEastAsia"/>
        </w:rPr>
        <w:t>(PA23)</w:t>
      </w:r>
      <w:r w:rsidR="00F12322" w:rsidRPr="3B56AD37">
        <w:rPr>
          <w:rFonts w:eastAsiaTheme="majorEastAsia"/>
        </w:rPr>
        <w:t xml:space="preserve"> </w:t>
      </w:r>
      <w:r w:rsidRPr="3B56AD37">
        <w:rPr>
          <w:rFonts w:eastAsiaTheme="majorEastAsia"/>
        </w:rPr>
        <w:t>and advertised on Sell2Wales.</w:t>
      </w:r>
    </w:p>
    <w:p w14:paraId="1C531BA1" w14:textId="5E49BB39" w:rsidR="006D26DE" w:rsidRDefault="00804BF7" w:rsidP="0098428C">
      <w:pPr>
        <w:rPr>
          <w:rFonts w:eastAsiaTheme="majorEastAsia"/>
        </w:rPr>
      </w:pPr>
      <w:r>
        <w:rPr>
          <w:rFonts w:eastAsiaTheme="majorEastAsia"/>
        </w:rPr>
        <w:t>Valleys to Coast</w:t>
      </w:r>
      <w:r w:rsidR="00AD2F81">
        <w:rPr>
          <w:rFonts w:eastAsiaTheme="majorEastAsia"/>
        </w:rPr>
        <w:t xml:space="preserve"> </w:t>
      </w:r>
      <w:r w:rsidR="006D26DE">
        <w:rPr>
          <w:rFonts w:eastAsiaTheme="majorEastAsia"/>
        </w:rPr>
        <w:t xml:space="preserve">requirement for </w:t>
      </w:r>
      <w:proofErr w:type="spellStart"/>
      <w:r w:rsidR="00C169FD">
        <w:rPr>
          <w:rFonts w:eastAsiaTheme="majorEastAsia"/>
        </w:rPr>
        <w:t>Coed</w:t>
      </w:r>
      <w:proofErr w:type="spellEnd"/>
      <w:r w:rsidR="00C169FD">
        <w:rPr>
          <w:rFonts w:eastAsiaTheme="majorEastAsia"/>
        </w:rPr>
        <w:t xml:space="preserve"> Bach </w:t>
      </w:r>
      <w:proofErr w:type="spellStart"/>
      <w:r w:rsidR="00C169FD">
        <w:rPr>
          <w:rFonts w:eastAsiaTheme="majorEastAsia"/>
        </w:rPr>
        <w:t>Dimbath</w:t>
      </w:r>
      <w:proofErr w:type="spellEnd"/>
      <w:r w:rsidR="00C169FD">
        <w:rPr>
          <w:rFonts w:eastAsiaTheme="majorEastAsia"/>
        </w:rPr>
        <w:t xml:space="preserve"> Pathway</w:t>
      </w:r>
      <w:r w:rsidR="00CD08BE">
        <w:rPr>
          <w:rFonts w:eastAsiaTheme="majorEastAsia"/>
        </w:rPr>
        <w:t>.</w:t>
      </w:r>
    </w:p>
    <w:p w14:paraId="7BEAFD13" w14:textId="7276EDED" w:rsidR="00635CE7" w:rsidRDefault="00021C2D" w:rsidP="61564DB6">
      <w:pPr>
        <w:rPr>
          <w:rFonts w:eastAsiaTheme="majorEastAsia"/>
        </w:rPr>
      </w:pPr>
      <w:r w:rsidRPr="61564DB6">
        <w:rPr>
          <w:rFonts w:eastAsiaTheme="majorEastAsia"/>
        </w:rPr>
        <w:t xml:space="preserve">Valleys to Coast has secured </w:t>
      </w:r>
      <w:r w:rsidR="00B24BC6" w:rsidRPr="61564DB6">
        <w:rPr>
          <w:rFonts w:eastAsiaTheme="majorEastAsia"/>
        </w:rPr>
        <w:t xml:space="preserve">Lottery funding for a small woodland project. The woodland </w:t>
      </w:r>
      <w:proofErr w:type="gramStart"/>
      <w:r w:rsidR="00B24BC6" w:rsidRPr="61564DB6">
        <w:rPr>
          <w:rFonts w:eastAsiaTheme="majorEastAsia"/>
        </w:rPr>
        <w:t>is</w:t>
      </w:r>
      <w:r w:rsidR="688A6D37" w:rsidRPr="61564DB6">
        <w:rPr>
          <w:rFonts w:eastAsiaTheme="majorEastAsia"/>
        </w:rPr>
        <w:t xml:space="preserve"> located in</w:t>
      </w:r>
      <w:proofErr w:type="gramEnd"/>
      <w:r w:rsidR="688A6D37" w:rsidRPr="61564DB6">
        <w:rPr>
          <w:rFonts w:eastAsiaTheme="majorEastAsia"/>
        </w:rPr>
        <w:t xml:space="preserve"> </w:t>
      </w:r>
      <w:proofErr w:type="spellStart"/>
      <w:r w:rsidR="688A6D37" w:rsidRPr="61564DB6">
        <w:rPr>
          <w:rFonts w:eastAsiaTheme="majorEastAsia"/>
        </w:rPr>
        <w:t>Blackmill</w:t>
      </w:r>
      <w:proofErr w:type="spellEnd"/>
      <w:r w:rsidR="688A6D37" w:rsidRPr="61564DB6">
        <w:rPr>
          <w:rFonts w:eastAsiaTheme="majorEastAsia"/>
        </w:rPr>
        <w:t>, Bridgend. The woodland is</w:t>
      </w:r>
      <w:r w:rsidR="00B24BC6" w:rsidRPr="61564DB6">
        <w:rPr>
          <w:rFonts w:eastAsiaTheme="majorEastAsia"/>
        </w:rPr>
        <w:t xml:space="preserve"> </w:t>
      </w:r>
      <w:r w:rsidR="003A0654" w:rsidRPr="61564DB6">
        <w:rPr>
          <w:rFonts w:eastAsiaTheme="majorEastAsia"/>
        </w:rPr>
        <w:t>currently</w:t>
      </w:r>
      <w:r w:rsidR="00B24BC6" w:rsidRPr="61564DB6">
        <w:rPr>
          <w:rFonts w:eastAsiaTheme="majorEastAsia"/>
        </w:rPr>
        <w:t xml:space="preserve"> </w:t>
      </w:r>
      <w:r w:rsidR="00245B6D" w:rsidRPr="61564DB6">
        <w:rPr>
          <w:rFonts w:eastAsiaTheme="majorEastAsia"/>
        </w:rPr>
        <w:t>inaccessible,</w:t>
      </w:r>
      <w:r w:rsidR="00B24BC6" w:rsidRPr="61564DB6">
        <w:rPr>
          <w:rFonts w:eastAsiaTheme="majorEastAsia"/>
        </w:rPr>
        <w:t xml:space="preserve"> but</w:t>
      </w:r>
      <w:r w:rsidR="00245A2F" w:rsidRPr="61564DB6">
        <w:rPr>
          <w:rFonts w:eastAsiaTheme="majorEastAsia"/>
        </w:rPr>
        <w:t xml:space="preserve"> they are looking for a suitably skilled contractor to </w:t>
      </w:r>
      <w:r w:rsidR="00C07CD0" w:rsidRPr="61564DB6">
        <w:rPr>
          <w:rFonts w:eastAsiaTheme="majorEastAsia"/>
        </w:rPr>
        <w:t>design and install a new pathway that will run throughout the woodland.</w:t>
      </w:r>
    </w:p>
    <w:p w14:paraId="07A7E554" w14:textId="7105DFE8" w:rsidR="00004F0E" w:rsidRDefault="001B7EEF" w:rsidP="0098428C">
      <w:pPr>
        <w:rPr>
          <w:rFonts w:eastAsiaTheme="majorEastAsia"/>
        </w:rPr>
      </w:pPr>
      <w:r>
        <w:rPr>
          <w:rFonts w:eastAsiaTheme="majorEastAsia"/>
        </w:rPr>
        <w:t>The contract duration is approximately 3 months</w:t>
      </w:r>
      <w:r w:rsidR="00FF6398">
        <w:rPr>
          <w:rFonts w:eastAsiaTheme="majorEastAsia"/>
        </w:rPr>
        <w:t xml:space="preserve"> starting in July and completing by end of September 2026</w:t>
      </w:r>
      <w:r w:rsidR="00C65B4D">
        <w:rPr>
          <w:rFonts w:eastAsiaTheme="majorEastAsia"/>
        </w:rPr>
        <w:t>.</w:t>
      </w:r>
    </w:p>
    <w:p w14:paraId="37A7C37D" w14:textId="77777777" w:rsidR="00575554" w:rsidRDefault="00575554" w:rsidP="00575554">
      <w:r>
        <w:t xml:space="preserve">The budget for the pathway design and installation is £84,000 inclusive of VAT. Tenders with costings over £84,000 inclusive of VAT </w:t>
      </w:r>
      <w:r w:rsidRPr="00575554">
        <w:rPr>
          <w:b/>
          <w:bCs/>
        </w:rPr>
        <w:t xml:space="preserve">will not </w:t>
      </w:r>
      <w:r>
        <w:t>be considered.</w:t>
      </w:r>
    </w:p>
    <w:p w14:paraId="2B34E234" w14:textId="20EC1DA5" w:rsidR="0098428C" w:rsidRPr="00C65B4D" w:rsidRDefault="00171514" w:rsidP="00635CE7">
      <w:pPr>
        <w:rPr>
          <w:b/>
          <w:bCs/>
        </w:rPr>
      </w:pPr>
      <w:r>
        <w:t xml:space="preserve">Due to the nature of the terrain and ground conditions within the woodland a </w:t>
      </w:r>
      <w:r w:rsidRPr="006C07F0">
        <w:rPr>
          <w:b/>
          <w:bCs/>
        </w:rPr>
        <w:t>site visit is required as part of the tendering process</w:t>
      </w:r>
      <w:r>
        <w:t xml:space="preserve"> – this will be facilitated through Valleys to Coast.</w:t>
      </w:r>
      <w:r w:rsidR="00D72ACD">
        <w:t xml:space="preserve"> Please contact</w:t>
      </w:r>
      <w:r w:rsidR="00CC41BA">
        <w:t xml:space="preserve"> </w:t>
      </w:r>
      <w:hyperlink r:id="rId17" w:history="1">
        <w:r w:rsidR="001F52DE" w:rsidRPr="00E46762">
          <w:rPr>
            <w:rStyle w:val="Hyperlink"/>
          </w:rPr>
          <w:t>Procurement@barcudsharedservices.org.uk</w:t>
        </w:r>
      </w:hyperlink>
      <w:r w:rsidR="00CC41BA">
        <w:t xml:space="preserve"> for contract details.</w:t>
      </w:r>
      <w:r>
        <w:t xml:space="preserve"> </w:t>
      </w:r>
      <w:r w:rsidRPr="00FD3563">
        <w:rPr>
          <w:b/>
          <w:bCs/>
        </w:rPr>
        <w:t>Tenders submitted without a site visit will</w:t>
      </w:r>
      <w:r w:rsidR="00FD3563" w:rsidRPr="00FD3563">
        <w:rPr>
          <w:b/>
          <w:bCs/>
        </w:rPr>
        <w:t xml:space="preserve"> result in the tender submission being deemed non-compliant and not considered further</w:t>
      </w:r>
      <w:r w:rsidRPr="00FD3563">
        <w:rPr>
          <w:b/>
          <w:bCs/>
        </w:rPr>
        <w:t>.</w:t>
      </w:r>
      <w:r w:rsidR="006D26DE">
        <w:rPr>
          <w:rFonts w:eastAsiaTheme="majorEastAsia"/>
        </w:rPr>
        <w:tab/>
      </w:r>
    </w:p>
    <w:p w14:paraId="43F9A0AA" w14:textId="27824DBB" w:rsidR="00010883" w:rsidRPr="001D5E7D" w:rsidRDefault="00010883" w:rsidP="0098428C">
      <w:pPr>
        <w:rPr>
          <w:rFonts w:eastAsiaTheme="majorEastAsia"/>
        </w:rPr>
      </w:pPr>
      <w:r>
        <w:rPr>
          <w:rFonts w:eastAsiaTheme="majorEastAsia"/>
        </w:rPr>
        <w:t xml:space="preserve">Further information on the tender requirements may be found within the </w:t>
      </w:r>
      <w:r w:rsidR="00635CE7">
        <w:rPr>
          <w:rFonts w:eastAsiaTheme="majorEastAsia"/>
        </w:rPr>
        <w:t xml:space="preserve">associated </w:t>
      </w:r>
      <w:r>
        <w:rPr>
          <w:rFonts w:eastAsiaTheme="majorEastAsia"/>
        </w:rPr>
        <w:t>tender specification</w:t>
      </w:r>
      <w:r w:rsidR="00C65B4D">
        <w:rPr>
          <w:rFonts w:eastAsiaTheme="majorEastAsia"/>
        </w:rPr>
        <w:t xml:space="preserve"> in Appendix </w:t>
      </w:r>
      <w:r w:rsidR="00B744C6">
        <w:rPr>
          <w:rFonts w:eastAsiaTheme="majorEastAsia"/>
        </w:rPr>
        <w:t>4</w:t>
      </w:r>
      <w:r>
        <w:rPr>
          <w:rFonts w:eastAsiaTheme="majorEastAsia"/>
        </w:rPr>
        <w:t>.</w:t>
      </w:r>
      <w:r w:rsidR="00635CE7">
        <w:rPr>
          <w:rFonts w:eastAsiaTheme="majorEastAsia"/>
        </w:rPr>
        <w:t xml:space="preserve"> </w:t>
      </w:r>
    </w:p>
    <w:p w14:paraId="082BFCB7" w14:textId="4942E1D1" w:rsidR="00760ECD" w:rsidRPr="002D143C" w:rsidRDefault="00760ECD" w:rsidP="00612CBF">
      <w:pPr>
        <w:pStyle w:val="Heading2"/>
        <w:numPr>
          <w:ilvl w:val="1"/>
          <w:numId w:val="1"/>
        </w:numPr>
        <w:spacing w:line="360" w:lineRule="auto"/>
        <w:rPr>
          <w:color w:val="1F4E79" w:themeColor="accent5" w:themeShade="80"/>
        </w:rPr>
      </w:pPr>
      <w:bookmarkStart w:id="2" w:name="_Toc231391967"/>
      <w:r w:rsidRPr="529FEA48">
        <w:rPr>
          <w:color w:val="1F4E79" w:themeColor="accent5" w:themeShade="80"/>
        </w:rPr>
        <w:t>Indicative Timetable</w:t>
      </w:r>
      <w:bookmarkEnd w:id="2"/>
    </w:p>
    <w:p w14:paraId="73120B81" w14:textId="38D7E187" w:rsidR="00760ECD" w:rsidRDefault="00760ECD" w:rsidP="00760ECD">
      <w:pPr>
        <w:pStyle w:val="NoSpacing"/>
      </w:pPr>
      <w:r>
        <w:t>Set out below is the proposed procurement timetable. This is intended as a guide an</w:t>
      </w:r>
      <w:r w:rsidRPr="00760ECD">
        <w:t xml:space="preserve">d, whilst </w:t>
      </w:r>
      <w:proofErr w:type="spellStart"/>
      <w:r w:rsidRPr="00760ECD">
        <w:t>Barcud</w:t>
      </w:r>
      <w:proofErr w:type="spellEnd"/>
      <w:r w:rsidRPr="00760ECD">
        <w:t xml:space="preserve"> Shared Services does not intend to depart from the timetable, it reserves </w:t>
      </w:r>
      <w:r>
        <w:t>the right to do so at any stage.</w:t>
      </w:r>
    </w:p>
    <w:p w14:paraId="16503ABE" w14:textId="77777777" w:rsidR="00760ECD" w:rsidRDefault="00760ECD" w:rsidP="00760ECD">
      <w:pPr>
        <w:pStyle w:val="NoSpacing"/>
      </w:pPr>
    </w:p>
    <w:tbl>
      <w:tblPr>
        <w:tblStyle w:val="TableGrid"/>
        <w:tblW w:w="9252" w:type="dxa"/>
        <w:tblLook w:val="04A0" w:firstRow="1" w:lastRow="0" w:firstColumn="1" w:lastColumn="0" w:noHBand="0" w:noVBand="1"/>
      </w:tblPr>
      <w:tblGrid>
        <w:gridCol w:w="6091"/>
        <w:gridCol w:w="3161"/>
      </w:tblGrid>
      <w:tr w:rsidR="00760ECD" w14:paraId="30F3AD4A" w14:textId="77777777" w:rsidTr="49BE86B2">
        <w:tc>
          <w:tcPr>
            <w:tcW w:w="6091" w:type="dxa"/>
            <w:shd w:val="clear" w:color="auto" w:fill="1F3864" w:themeFill="accent1" w:themeFillShade="80"/>
          </w:tcPr>
          <w:p w14:paraId="1EEA4DA3" w14:textId="77777777" w:rsidR="00760ECD" w:rsidRPr="00EE614D" w:rsidRDefault="00760ECD" w:rsidP="00E8198B">
            <w:pPr>
              <w:rPr>
                <w:b/>
                <w:bCs/>
                <w:color w:val="FFFFFF" w:themeColor="background1"/>
              </w:rPr>
            </w:pPr>
            <w:r w:rsidRPr="00EE614D">
              <w:rPr>
                <w:b/>
                <w:bCs/>
                <w:color w:val="FFFFFF" w:themeColor="background1"/>
              </w:rPr>
              <w:t>Procurement Stage</w:t>
            </w:r>
          </w:p>
        </w:tc>
        <w:tc>
          <w:tcPr>
            <w:tcW w:w="3161" w:type="dxa"/>
            <w:shd w:val="clear" w:color="auto" w:fill="1F3864" w:themeFill="accent1" w:themeFillShade="80"/>
          </w:tcPr>
          <w:p w14:paraId="1DB12C0D" w14:textId="77777777" w:rsidR="00760ECD" w:rsidRPr="00EE614D" w:rsidRDefault="00760ECD" w:rsidP="00E8198B">
            <w:pPr>
              <w:rPr>
                <w:b/>
                <w:bCs/>
                <w:color w:val="FFFFFF" w:themeColor="background1"/>
              </w:rPr>
            </w:pPr>
            <w:r w:rsidRPr="00EE614D">
              <w:rPr>
                <w:b/>
                <w:bCs/>
                <w:color w:val="FFFFFF" w:themeColor="background1"/>
              </w:rPr>
              <w:t>Date</w:t>
            </w:r>
          </w:p>
        </w:tc>
      </w:tr>
      <w:tr w:rsidR="00760ECD" w14:paraId="1DCE9C9C" w14:textId="77777777" w:rsidTr="49BE86B2">
        <w:tc>
          <w:tcPr>
            <w:tcW w:w="6091" w:type="dxa"/>
          </w:tcPr>
          <w:p w14:paraId="0F4BBD10" w14:textId="6E7CAAF9" w:rsidR="00760ECD" w:rsidRDefault="00760ECD" w:rsidP="00E8198B">
            <w:r>
              <w:t xml:space="preserve">ITT </w:t>
            </w:r>
            <w:r w:rsidR="00B335FA">
              <w:t>R</w:t>
            </w:r>
            <w:r>
              <w:t xml:space="preserve">elease </w:t>
            </w:r>
            <w:r w:rsidR="00B335FA">
              <w:t>D</w:t>
            </w:r>
            <w:r>
              <w:t>ate:</w:t>
            </w:r>
          </w:p>
        </w:tc>
        <w:tc>
          <w:tcPr>
            <w:tcW w:w="3161" w:type="dxa"/>
          </w:tcPr>
          <w:p w14:paraId="67A0C5BC" w14:textId="22F58D65" w:rsidR="00760ECD" w:rsidRPr="009842B0" w:rsidRDefault="00DA1FEB" w:rsidP="49BE86B2">
            <w:pPr>
              <w:rPr>
                <w:rFonts w:ascii="Calibri" w:eastAsia="Calibri" w:hAnsi="Calibri" w:cs="Calibri"/>
              </w:rPr>
            </w:pPr>
            <w:r>
              <w:rPr>
                <w:rFonts w:ascii="Calibri" w:eastAsia="Calibri" w:hAnsi="Calibri" w:cs="Calibri"/>
              </w:rPr>
              <w:t>3</w:t>
            </w:r>
            <w:r w:rsidRPr="00DA1FEB">
              <w:rPr>
                <w:rFonts w:ascii="Calibri" w:eastAsia="Calibri" w:hAnsi="Calibri" w:cs="Calibri"/>
                <w:vertAlign w:val="superscript"/>
              </w:rPr>
              <w:t>rd</w:t>
            </w:r>
            <w:r>
              <w:rPr>
                <w:rFonts w:ascii="Calibri" w:eastAsia="Calibri" w:hAnsi="Calibri" w:cs="Calibri"/>
              </w:rPr>
              <w:t xml:space="preserve"> Ju</w:t>
            </w:r>
            <w:r w:rsidR="00EF6727">
              <w:rPr>
                <w:rFonts w:ascii="Calibri" w:eastAsia="Calibri" w:hAnsi="Calibri" w:cs="Calibri"/>
              </w:rPr>
              <w:t>ne</w:t>
            </w:r>
            <w:r>
              <w:rPr>
                <w:rFonts w:ascii="Calibri" w:eastAsia="Calibri" w:hAnsi="Calibri" w:cs="Calibri"/>
              </w:rPr>
              <w:t xml:space="preserve"> 2026</w:t>
            </w:r>
          </w:p>
        </w:tc>
      </w:tr>
      <w:tr w:rsidR="00760ECD" w14:paraId="77E56615" w14:textId="77777777" w:rsidTr="49BE86B2">
        <w:tc>
          <w:tcPr>
            <w:tcW w:w="6091" w:type="dxa"/>
          </w:tcPr>
          <w:p w14:paraId="1A5AC1F3" w14:textId="1AE6F68A" w:rsidR="00760ECD" w:rsidRDefault="2E0863D1" w:rsidP="49BE86B2">
            <w:r w:rsidRPr="49BE86B2">
              <w:rPr>
                <w:rFonts w:ascii="Calibri" w:eastAsia="Calibri" w:hAnsi="Calibri" w:cs="Calibri"/>
              </w:rPr>
              <w:t>Supplier Clarification Deadline:</w:t>
            </w:r>
          </w:p>
        </w:tc>
        <w:tc>
          <w:tcPr>
            <w:tcW w:w="3161" w:type="dxa"/>
          </w:tcPr>
          <w:p w14:paraId="26CF4060" w14:textId="0360D4F9" w:rsidR="00760ECD" w:rsidRPr="00830107" w:rsidRDefault="00B33508" w:rsidP="49BE86B2">
            <w:pPr>
              <w:rPr>
                <w:rFonts w:ascii="Calibri" w:eastAsia="Calibri" w:hAnsi="Calibri" w:cs="Calibri"/>
              </w:rPr>
            </w:pPr>
            <w:r w:rsidRPr="00830107">
              <w:rPr>
                <w:rFonts w:ascii="Calibri" w:eastAsia="Calibri" w:hAnsi="Calibri" w:cs="Calibri"/>
              </w:rPr>
              <w:t>17</w:t>
            </w:r>
            <w:r w:rsidRPr="00830107">
              <w:rPr>
                <w:rFonts w:ascii="Calibri" w:eastAsia="Calibri" w:hAnsi="Calibri" w:cs="Calibri"/>
                <w:vertAlign w:val="superscript"/>
              </w:rPr>
              <w:t>th</w:t>
            </w:r>
            <w:r w:rsidRPr="00830107">
              <w:rPr>
                <w:rFonts w:ascii="Calibri" w:eastAsia="Calibri" w:hAnsi="Calibri" w:cs="Calibri"/>
              </w:rPr>
              <w:t xml:space="preserve"> Ju</w:t>
            </w:r>
            <w:r w:rsidR="00EF6727" w:rsidRPr="00830107">
              <w:rPr>
                <w:rFonts w:ascii="Calibri" w:eastAsia="Calibri" w:hAnsi="Calibri" w:cs="Calibri"/>
              </w:rPr>
              <w:t>ne</w:t>
            </w:r>
            <w:r w:rsidRPr="00830107">
              <w:rPr>
                <w:rFonts w:ascii="Calibri" w:eastAsia="Calibri" w:hAnsi="Calibri" w:cs="Calibri"/>
              </w:rPr>
              <w:t xml:space="preserve"> 2026</w:t>
            </w:r>
          </w:p>
        </w:tc>
      </w:tr>
      <w:tr w:rsidR="00760ECD" w14:paraId="1FB8EB20" w14:textId="77777777" w:rsidTr="49BE86B2">
        <w:tc>
          <w:tcPr>
            <w:tcW w:w="6091" w:type="dxa"/>
          </w:tcPr>
          <w:p w14:paraId="207EAFD1" w14:textId="737B1E3F" w:rsidR="00760ECD" w:rsidRDefault="00760ECD" w:rsidP="00E8198B">
            <w:r>
              <w:t xml:space="preserve">ITT </w:t>
            </w:r>
            <w:r w:rsidR="00B335FA">
              <w:t>R</w:t>
            </w:r>
            <w:r>
              <w:t xml:space="preserve">esponse </w:t>
            </w:r>
            <w:r w:rsidR="00B335FA">
              <w:t>S</w:t>
            </w:r>
            <w:r>
              <w:t xml:space="preserve">ubmission </w:t>
            </w:r>
            <w:r w:rsidR="00B335FA">
              <w:t>D</w:t>
            </w:r>
            <w:r>
              <w:t>eadline:</w:t>
            </w:r>
          </w:p>
        </w:tc>
        <w:tc>
          <w:tcPr>
            <w:tcW w:w="3161" w:type="dxa"/>
          </w:tcPr>
          <w:p w14:paraId="372BA07F" w14:textId="3B6004A2" w:rsidR="00760ECD" w:rsidRPr="00830107" w:rsidRDefault="00E44644" w:rsidP="49BE86B2">
            <w:r w:rsidRPr="00830107">
              <w:t>24</w:t>
            </w:r>
            <w:r w:rsidRPr="00830107">
              <w:rPr>
                <w:vertAlign w:val="superscript"/>
              </w:rPr>
              <w:t>th</w:t>
            </w:r>
            <w:r w:rsidRPr="00830107">
              <w:t xml:space="preserve"> Ju</w:t>
            </w:r>
            <w:r w:rsidR="00EF6727" w:rsidRPr="00830107">
              <w:t>ne</w:t>
            </w:r>
            <w:r w:rsidRPr="00830107">
              <w:t xml:space="preserve"> 2026</w:t>
            </w:r>
            <w:r w:rsidR="002DD368" w:rsidRPr="00830107">
              <w:t xml:space="preserve"> </w:t>
            </w:r>
            <w:r w:rsidR="00760ECD" w:rsidRPr="00830107">
              <w:t>12.00 (noon)</w:t>
            </w:r>
          </w:p>
        </w:tc>
      </w:tr>
      <w:tr w:rsidR="00760ECD" w14:paraId="697807A3" w14:textId="77777777" w:rsidTr="49BE86B2">
        <w:tc>
          <w:tcPr>
            <w:tcW w:w="6091" w:type="dxa"/>
          </w:tcPr>
          <w:p w14:paraId="1420ECF1" w14:textId="7C528C94" w:rsidR="00760ECD" w:rsidRDefault="00FA7C1D" w:rsidP="00E8198B">
            <w:r>
              <w:t xml:space="preserve">Anticipated </w:t>
            </w:r>
            <w:r w:rsidR="00B335FA">
              <w:t>C</w:t>
            </w:r>
            <w:r w:rsidR="00760ECD">
              <w:t xml:space="preserve">ompletion of </w:t>
            </w:r>
            <w:r w:rsidR="00B335FA">
              <w:t>T</w:t>
            </w:r>
            <w:r w:rsidR="00D17798">
              <w:t xml:space="preserve">ender </w:t>
            </w:r>
            <w:r w:rsidR="00B335FA">
              <w:t>E</w:t>
            </w:r>
            <w:r w:rsidR="00760ECD">
              <w:t xml:space="preserve">valuation and </w:t>
            </w:r>
            <w:r w:rsidR="00B335FA">
              <w:t>N</w:t>
            </w:r>
            <w:r w:rsidR="00A427D4" w:rsidRPr="00A427D4">
              <w:t>otification to Tenderers</w:t>
            </w:r>
          </w:p>
        </w:tc>
        <w:tc>
          <w:tcPr>
            <w:tcW w:w="3161" w:type="dxa"/>
          </w:tcPr>
          <w:p w14:paraId="4E2E8383" w14:textId="315E17A8" w:rsidR="00760ECD" w:rsidRPr="00830107" w:rsidRDefault="00760ECD" w:rsidP="00E8198B">
            <w:r w:rsidRPr="00830107">
              <w:t xml:space="preserve">Week commencing </w:t>
            </w:r>
            <w:r w:rsidR="005763A1" w:rsidRPr="00830107">
              <w:t>29</w:t>
            </w:r>
            <w:r w:rsidR="005763A1" w:rsidRPr="00830107">
              <w:rPr>
                <w:vertAlign w:val="superscript"/>
              </w:rPr>
              <w:t>th</w:t>
            </w:r>
            <w:r w:rsidR="005763A1" w:rsidRPr="00830107">
              <w:t xml:space="preserve"> J</w:t>
            </w:r>
            <w:r w:rsidR="00EF6727" w:rsidRPr="00830107">
              <w:t>une</w:t>
            </w:r>
            <w:r w:rsidR="005763A1" w:rsidRPr="00830107">
              <w:t xml:space="preserve"> 2026</w:t>
            </w:r>
          </w:p>
        </w:tc>
      </w:tr>
      <w:tr w:rsidR="00760ECD" w14:paraId="31A86A8D" w14:textId="77777777" w:rsidTr="49BE86B2">
        <w:tc>
          <w:tcPr>
            <w:tcW w:w="6091" w:type="dxa"/>
          </w:tcPr>
          <w:p w14:paraId="3CC9EA42" w14:textId="1D22A4D7" w:rsidR="00760ECD" w:rsidRDefault="00EF6E9C" w:rsidP="49BE86B2">
            <w:r>
              <w:t xml:space="preserve">Anticipated </w:t>
            </w:r>
            <w:r w:rsidR="00630EAE">
              <w:t>C</w:t>
            </w:r>
            <w:r w:rsidR="007601DC">
              <w:t xml:space="preserve">ontract </w:t>
            </w:r>
            <w:r w:rsidR="07C2D91F" w:rsidRPr="49BE86B2">
              <w:rPr>
                <w:rFonts w:ascii="Calibri" w:eastAsia="Calibri" w:hAnsi="Calibri" w:cs="Calibri"/>
              </w:rPr>
              <w:t>Signature</w:t>
            </w:r>
            <w:r w:rsidR="007601DC">
              <w:t xml:space="preserve"> </w:t>
            </w:r>
            <w:r w:rsidR="00B335FA">
              <w:t>D</w:t>
            </w:r>
            <w:r w:rsidR="007601DC">
              <w:t>ate</w:t>
            </w:r>
          </w:p>
        </w:tc>
        <w:tc>
          <w:tcPr>
            <w:tcW w:w="3161" w:type="dxa"/>
          </w:tcPr>
          <w:p w14:paraId="292CAAFD" w14:textId="34B1F6E9" w:rsidR="00760ECD" w:rsidRPr="00830107" w:rsidRDefault="00760ECD" w:rsidP="49BE86B2">
            <w:r w:rsidRPr="00830107">
              <w:t xml:space="preserve">Week commencing </w:t>
            </w:r>
            <w:r w:rsidR="00481C95" w:rsidRPr="00830107">
              <w:t>6</w:t>
            </w:r>
            <w:r w:rsidR="00481C95" w:rsidRPr="00830107">
              <w:rPr>
                <w:vertAlign w:val="superscript"/>
              </w:rPr>
              <w:t>th</w:t>
            </w:r>
            <w:r w:rsidR="00481C95" w:rsidRPr="00830107">
              <w:t xml:space="preserve"> July 2026</w:t>
            </w:r>
          </w:p>
        </w:tc>
      </w:tr>
      <w:tr w:rsidR="00760ECD" w14:paraId="07001EC0" w14:textId="77777777" w:rsidTr="49BE86B2">
        <w:tc>
          <w:tcPr>
            <w:tcW w:w="6091" w:type="dxa"/>
          </w:tcPr>
          <w:p w14:paraId="250C775E" w14:textId="1F440E2E" w:rsidR="00760ECD" w:rsidRDefault="00371297" w:rsidP="00E8198B">
            <w:r>
              <w:t xml:space="preserve">Anticipated </w:t>
            </w:r>
            <w:r w:rsidR="00760ECD">
              <w:t xml:space="preserve">Contract </w:t>
            </w:r>
            <w:r w:rsidR="00B335FA">
              <w:t>S</w:t>
            </w:r>
            <w:r w:rsidR="00760ECD">
              <w:t xml:space="preserve">tart </w:t>
            </w:r>
            <w:r w:rsidR="00B335FA">
              <w:t>D</w:t>
            </w:r>
            <w:r w:rsidR="00FB4DB1">
              <w:t>ate</w:t>
            </w:r>
          </w:p>
        </w:tc>
        <w:tc>
          <w:tcPr>
            <w:tcW w:w="3161" w:type="dxa"/>
          </w:tcPr>
          <w:p w14:paraId="6A4C2A50" w14:textId="4B3326FC" w:rsidR="00760ECD" w:rsidRPr="00830107" w:rsidRDefault="007B17F0" w:rsidP="49BE86B2">
            <w:pPr>
              <w:rPr>
                <w:rFonts w:ascii="Calibri" w:eastAsia="Calibri" w:hAnsi="Calibri" w:cs="Calibri"/>
              </w:rPr>
            </w:pPr>
            <w:r w:rsidRPr="00830107">
              <w:rPr>
                <w:rFonts w:ascii="Calibri" w:eastAsia="Calibri" w:hAnsi="Calibri" w:cs="Calibri"/>
              </w:rPr>
              <w:t>Early July</w:t>
            </w:r>
            <w:r w:rsidR="00830107" w:rsidRPr="00830107">
              <w:rPr>
                <w:rFonts w:ascii="Calibri" w:eastAsia="Calibri" w:hAnsi="Calibri" w:cs="Calibri"/>
              </w:rPr>
              <w:t xml:space="preserve"> 2026</w:t>
            </w:r>
          </w:p>
        </w:tc>
      </w:tr>
    </w:tbl>
    <w:p w14:paraId="1F251420" w14:textId="0671A021" w:rsidR="00760ECD" w:rsidRPr="0066157D" w:rsidRDefault="0066157D" w:rsidP="0066157D">
      <w:pPr>
        <w:jc w:val="right"/>
        <w:rPr>
          <w:sz w:val="20"/>
          <w:szCs w:val="20"/>
        </w:rPr>
      </w:pPr>
      <w:r w:rsidRPr="0066157D">
        <w:rPr>
          <w:sz w:val="20"/>
          <w:szCs w:val="20"/>
        </w:rPr>
        <w:t>Table 1</w:t>
      </w:r>
      <w:r>
        <w:rPr>
          <w:sz w:val="20"/>
          <w:szCs w:val="20"/>
        </w:rPr>
        <w:t xml:space="preserve"> – Indicative Timetable</w:t>
      </w:r>
    </w:p>
    <w:p w14:paraId="6DC8DEE7" w14:textId="084F1DCA" w:rsidR="00760ECD" w:rsidRPr="002D143C" w:rsidRDefault="00760ECD" w:rsidP="00612CBF">
      <w:pPr>
        <w:pStyle w:val="Heading2"/>
        <w:numPr>
          <w:ilvl w:val="1"/>
          <w:numId w:val="1"/>
        </w:numPr>
        <w:spacing w:line="360" w:lineRule="auto"/>
        <w:rPr>
          <w:color w:val="1F4E79" w:themeColor="accent5" w:themeShade="80"/>
        </w:rPr>
      </w:pPr>
      <w:bookmarkStart w:id="3" w:name="_Toc231391968"/>
      <w:r w:rsidRPr="529FEA48">
        <w:rPr>
          <w:color w:val="1F4E79" w:themeColor="accent5" w:themeShade="80"/>
        </w:rPr>
        <w:t xml:space="preserve">Introduction </w:t>
      </w:r>
      <w:r w:rsidR="00581B46" w:rsidRPr="529FEA48">
        <w:rPr>
          <w:color w:val="1F4E79" w:themeColor="accent5" w:themeShade="80"/>
        </w:rPr>
        <w:t>to</w:t>
      </w:r>
      <w:r w:rsidRPr="529FEA48">
        <w:rPr>
          <w:color w:val="1F4E79" w:themeColor="accent5" w:themeShade="80"/>
        </w:rPr>
        <w:t xml:space="preserve"> </w:t>
      </w:r>
      <w:proofErr w:type="spellStart"/>
      <w:r w:rsidRPr="529FEA48">
        <w:rPr>
          <w:color w:val="1F4E79" w:themeColor="accent5" w:themeShade="80"/>
        </w:rPr>
        <w:t>Barcud</w:t>
      </w:r>
      <w:proofErr w:type="spellEnd"/>
      <w:r w:rsidRPr="529FEA48">
        <w:rPr>
          <w:color w:val="1F4E79" w:themeColor="accent5" w:themeShade="80"/>
        </w:rPr>
        <w:t xml:space="preserve"> Shared Services</w:t>
      </w:r>
      <w:bookmarkEnd w:id="3"/>
      <w:r w:rsidRPr="529FEA48">
        <w:rPr>
          <w:color w:val="1F4E79" w:themeColor="accent5" w:themeShade="80"/>
        </w:rPr>
        <w:t xml:space="preserve"> </w:t>
      </w:r>
    </w:p>
    <w:p w14:paraId="10310BFC" w14:textId="05E5B774" w:rsidR="005204CE" w:rsidRDefault="005204CE" w:rsidP="0098428C">
      <w:pPr>
        <w:rPr>
          <w:rFonts w:eastAsiaTheme="majorEastAsia"/>
        </w:rPr>
      </w:pPr>
      <w:proofErr w:type="spellStart"/>
      <w:r w:rsidRPr="005204CE">
        <w:rPr>
          <w:rFonts w:eastAsiaTheme="majorEastAsia"/>
        </w:rPr>
        <w:t>Barcud</w:t>
      </w:r>
      <w:proofErr w:type="spellEnd"/>
      <w:r w:rsidRPr="005204CE">
        <w:rPr>
          <w:rFonts w:eastAsiaTheme="majorEastAsia"/>
        </w:rPr>
        <w:t xml:space="preserve"> Shared Services was originally established in 2012 by four large scale voluntary transfer (LSVT) housing associations. Due to the organisation's success, </w:t>
      </w:r>
      <w:proofErr w:type="spellStart"/>
      <w:r w:rsidRPr="005204CE">
        <w:rPr>
          <w:rFonts w:eastAsiaTheme="majorEastAsia"/>
        </w:rPr>
        <w:t>Barcud</w:t>
      </w:r>
      <w:proofErr w:type="spellEnd"/>
      <w:r w:rsidRPr="005204CE">
        <w:rPr>
          <w:rFonts w:eastAsiaTheme="majorEastAsia"/>
        </w:rPr>
        <w:t xml:space="preserve"> Shared Services Limited (BSS) </w:t>
      </w:r>
      <w:r w:rsidRPr="005204CE">
        <w:rPr>
          <w:rFonts w:eastAsiaTheme="majorEastAsia"/>
        </w:rPr>
        <w:lastRenderedPageBreak/>
        <w:t>was incorporated in September 2019 as a not-for-profit company with five Members: Bron Afon Community Housing, Merthyr Valleys Homes, Tai Tarian</w:t>
      </w:r>
      <w:r w:rsidR="00113C56">
        <w:rPr>
          <w:rFonts w:eastAsiaTheme="majorEastAsia"/>
        </w:rPr>
        <w:t xml:space="preserve"> &amp;</w:t>
      </w:r>
      <w:r w:rsidRPr="005204CE">
        <w:rPr>
          <w:rFonts w:eastAsiaTheme="majorEastAsia"/>
        </w:rPr>
        <w:t xml:space="preserve"> Valleys to Coast Housing </w:t>
      </w:r>
      <w:r w:rsidR="00113C56">
        <w:rPr>
          <w:rFonts w:eastAsiaTheme="majorEastAsia"/>
        </w:rPr>
        <w:t>with</w:t>
      </w:r>
      <w:r w:rsidRPr="005204CE">
        <w:rPr>
          <w:rFonts w:eastAsiaTheme="majorEastAsia"/>
        </w:rPr>
        <w:t xml:space="preserve"> Cynon Taf, join</w:t>
      </w:r>
      <w:r w:rsidR="000F6B9C">
        <w:rPr>
          <w:rFonts w:eastAsiaTheme="majorEastAsia"/>
        </w:rPr>
        <w:t>ing</w:t>
      </w:r>
      <w:r w:rsidRPr="005204CE">
        <w:rPr>
          <w:rFonts w:eastAsiaTheme="majorEastAsia"/>
        </w:rPr>
        <w:t xml:space="preserve"> in 2022. </w:t>
      </w:r>
      <w:proofErr w:type="spellStart"/>
      <w:r w:rsidR="00113C56" w:rsidRPr="005204CE">
        <w:rPr>
          <w:rFonts w:eastAsiaTheme="majorEastAsia"/>
        </w:rPr>
        <w:t>Barcud</w:t>
      </w:r>
      <w:proofErr w:type="spellEnd"/>
      <w:r w:rsidR="00113C56" w:rsidRPr="005204CE">
        <w:rPr>
          <w:rFonts w:eastAsiaTheme="majorEastAsia"/>
        </w:rPr>
        <w:t xml:space="preserve"> Shared Services </w:t>
      </w:r>
      <w:r w:rsidRPr="005204CE">
        <w:rPr>
          <w:rFonts w:eastAsiaTheme="majorEastAsia"/>
        </w:rPr>
        <w:t>also has a subsidiary company - Astari Limited - which was established to provide services to non-Member organisation’s both in the sector and beyond, focusing on those with a social purpose.</w:t>
      </w:r>
      <w:r w:rsidR="00113C56">
        <w:rPr>
          <w:rFonts w:eastAsiaTheme="majorEastAsia"/>
        </w:rPr>
        <w:t xml:space="preserve"> </w:t>
      </w:r>
    </w:p>
    <w:p w14:paraId="48FD47AC" w14:textId="70DCD984" w:rsidR="005204CE" w:rsidRDefault="00EE6C7F" w:rsidP="0098428C">
      <w:pPr>
        <w:rPr>
          <w:rFonts w:eastAsiaTheme="majorEastAsia"/>
        </w:rPr>
      </w:pPr>
      <w:r w:rsidRPr="00EE6C7F">
        <w:rPr>
          <w:rFonts w:eastAsiaTheme="majorEastAsia"/>
        </w:rPr>
        <w:t>We strive to deliver a high quality, tailored, value-adding service to all our clients, drawing on the knowledge and experience of not only our own skilled staff, but also on the housing knowledge and experience within each of the organisations we work with.</w:t>
      </w:r>
    </w:p>
    <w:p w14:paraId="0970236D" w14:textId="56354BE7" w:rsidR="00AD256A" w:rsidRDefault="00AD256A" w:rsidP="0098428C">
      <w:pPr>
        <w:rPr>
          <w:rFonts w:eastAsiaTheme="majorEastAsia"/>
        </w:rPr>
      </w:pPr>
      <w:proofErr w:type="spellStart"/>
      <w:r w:rsidRPr="00AD256A">
        <w:rPr>
          <w:rFonts w:eastAsiaTheme="majorEastAsia"/>
        </w:rPr>
        <w:t>Barcud</w:t>
      </w:r>
      <w:proofErr w:type="spellEnd"/>
      <w:r w:rsidRPr="00AD256A">
        <w:rPr>
          <w:rFonts w:eastAsiaTheme="majorEastAsia"/>
        </w:rPr>
        <w:t xml:space="preserve"> Shared Servies was established through an effective and unique service based on partnership working. Whilst working with multiple organisations within the sector we are sharing good practice to provide an efficient and robust value for money service. With our extensive experience it has provided us with specialised knowledge and understanding of the sector, the market and any current and emerging risks.</w:t>
      </w:r>
    </w:p>
    <w:p w14:paraId="0957099A" w14:textId="606240F4" w:rsidR="00DB6CAC" w:rsidRDefault="00DB6CAC" w:rsidP="0098428C">
      <w:pPr>
        <w:rPr>
          <w:rFonts w:eastAsiaTheme="majorEastAsia"/>
        </w:rPr>
      </w:pPr>
      <w:r w:rsidRPr="00DB6CAC">
        <w:rPr>
          <w:rFonts w:eastAsiaTheme="majorEastAsia"/>
        </w:rPr>
        <w:t>As a group we work with a range of social purpose organisations including:</w:t>
      </w:r>
    </w:p>
    <w:p w14:paraId="6D4F55CC" w14:textId="77777777" w:rsidR="00DB6CAC" w:rsidRDefault="00DB6CAC" w:rsidP="00DB6CAC">
      <w:pPr>
        <w:pStyle w:val="ListParagraph"/>
        <w:numPr>
          <w:ilvl w:val="0"/>
          <w:numId w:val="12"/>
        </w:numPr>
        <w:rPr>
          <w:rFonts w:eastAsiaTheme="majorEastAsia"/>
        </w:rPr>
        <w:sectPr w:rsidR="00DB6CAC" w:rsidSect="00D44EE8">
          <w:pgSz w:w="11906" w:h="16838"/>
          <w:pgMar w:top="2268" w:right="1440" w:bottom="1440" w:left="1440" w:header="709" w:footer="709" w:gutter="0"/>
          <w:pgNumType w:start="2"/>
          <w:cols w:space="708"/>
          <w:docGrid w:linePitch="360"/>
        </w:sectPr>
      </w:pPr>
    </w:p>
    <w:p w14:paraId="5627B411" w14:textId="77777777" w:rsidR="00DB6CAC" w:rsidRPr="00DB6CAC" w:rsidRDefault="00DB6CAC" w:rsidP="00DB6CAC">
      <w:pPr>
        <w:pStyle w:val="ListParagraph"/>
        <w:numPr>
          <w:ilvl w:val="0"/>
          <w:numId w:val="12"/>
        </w:numPr>
        <w:rPr>
          <w:rFonts w:eastAsiaTheme="majorEastAsia"/>
        </w:rPr>
      </w:pPr>
      <w:r w:rsidRPr="00DB6CAC">
        <w:rPr>
          <w:rFonts w:eastAsiaTheme="majorEastAsia"/>
        </w:rPr>
        <w:t>Aelwyd Housing</w:t>
      </w:r>
    </w:p>
    <w:p w14:paraId="4C33CA04" w14:textId="77777777" w:rsidR="00DB6CAC" w:rsidRPr="00DB6CAC" w:rsidRDefault="00DB6CAC" w:rsidP="00DB6CAC">
      <w:pPr>
        <w:pStyle w:val="ListParagraph"/>
        <w:numPr>
          <w:ilvl w:val="0"/>
          <w:numId w:val="12"/>
        </w:numPr>
        <w:rPr>
          <w:rFonts w:eastAsiaTheme="majorEastAsia"/>
        </w:rPr>
      </w:pPr>
      <w:proofErr w:type="spellStart"/>
      <w:r w:rsidRPr="00DB6CAC">
        <w:rPr>
          <w:rFonts w:eastAsiaTheme="majorEastAsia"/>
        </w:rPr>
        <w:t>Barcud</w:t>
      </w:r>
      <w:proofErr w:type="spellEnd"/>
      <w:r w:rsidRPr="00DB6CAC">
        <w:rPr>
          <w:rFonts w:eastAsiaTheme="majorEastAsia"/>
        </w:rPr>
        <w:t xml:space="preserve"> Housing Group</w:t>
      </w:r>
    </w:p>
    <w:p w14:paraId="79D9CD1F" w14:textId="77777777" w:rsidR="00DB6CAC" w:rsidRPr="00DB6CAC" w:rsidRDefault="00DB6CAC" w:rsidP="00DB6CAC">
      <w:pPr>
        <w:pStyle w:val="ListParagraph"/>
        <w:numPr>
          <w:ilvl w:val="0"/>
          <w:numId w:val="12"/>
        </w:numPr>
        <w:rPr>
          <w:rFonts w:eastAsiaTheme="majorEastAsia"/>
        </w:rPr>
      </w:pPr>
      <w:r w:rsidRPr="00DB6CAC">
        <w:rPr>
          <w:rFonts w:eastAsiaTheme="majorEastAsia"/>
        </w:rPr>
        <w:t>Bron Afon Community Housing</w:t>
      </w:r>
    </w:p>
    <w:p w14:paraId="339F1E04"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Cadwyn Housing Association</w:t>
      </w:r>
    </w:p>
    <w:p w14:paraId="7A4F4DC0"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Caredig</w:t>
      </w:r>
    </w:p>
    <w:p w14:paraId="4F66B7D5"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Care &amp; Repair Powys</w:t>
      </w:r>
    </w:p>
    <w:p w14:paraId="32A75499" w14:textId="77777777" w:rsidR="00DB6CAC" w:rsidRPr="00DB6CAC" w:rsidRDefault="00DB6CAC" w:rsidP="00DB6CAC">
      <w:pPr>
        <w:pStyle w:val="ListParagraph"/>
        <w:numPr>
          <w:ilvl w:val="0"/>
          <w:numId w:val="12"/>
        </w:numPr>
        <w:rPr>
          <w:rFonts w:eastAsiaTheme="majorEastAsia"/>
        </w:rPr>
      </w:pPr>
      <w:r w:rsidRPr="00DB6CAC">
        <w:rPr>
          <w:rFonts w:eastAsiaTheme="majorEastAsia"/>
        </w:rPr>
        <w:t>Cwm Taf Care &amp; Repair</w:t>
      </w:r>
    </w:p>
    <w:p w14:paraId="586552D6" w14:textId="77777777" w:rsidR="00DB6CAC" w:rsidRPr="00DB6CAC" w:rsidRDefault="00DB6CAC" w:rsidP="00DB6CAC">
      <w:pPr>
        <w:pStyle w:val="ListParagraph"/>
        <w:numPr>
          <w:ilvl w:val="0"/>
          <w:numId w:val="12"/>
        </w:numPr>
        <w:rPr>
          <w:rFonts w:eastAsiaTheme="majorEastAsia"/>
        </w:rPr>
      </w:pPr>
      <w:r w:rsidRPr="00DB6CAC">
        <w:rPr>
          <w:rFonts w:eastAsiaTheme="majorEastAsia"/>
        </w:rPr>
        <w:t>Cynon Taf</w:t>
      </w:r>
    </w:p>
    <w:p w14:paraId="4227D31A" w14:textId="77777777" w:rsidR="00DB6CAC" w:rsidRPr="00DB6CAC" w:rsidRDefault="00DB6CAC" w:rsidP="00DB6CAC">
      <w:pPr>
        <w:pStyle w:val="ListParagraph"/>
        <w:numPr>
          <w:ilvl w:val="0"/>
          <w:numId w:val="12"/>
        </w:numPr>
        <w:rPr>
          <w:rFonts w:eastAsiaTheme="majorEastAsia"/>
        </w:rPr>
      </w:pPr>
      <w:r w:rsidRPr="00DB6CAC">
        <w:rPr>
          <w:rFonts w:eastAsiaTheme="majorEastAsia"/>
        </w:rPr>
        <w:t>First Choice Housing Association</w:t>
      </w:r>
    </w:p>
    <w:p w14:paraId="122059C0" w14:textId="0CDA73DA" w:rsidR="00DB6CAC" w:rsidRPr="00DB6CAC" w:rsidRDefault="00DB6CAC" w:rsidP="00DB6CAC">
      <w:pPr>
        <w:pStyle w:val="ListParagraph"/>
        <w:numPr>
          <w:ilvl w:val="0"/>
          <w:numId w:val="12"/>
        </w:numPr>
        <w:rPr>
          <w:rFonts w:eastAsiaTheme="majorEastAsia"/>
        </w:rPr>
      </w:pPr>
      <w:r w:rsidRPr="00DB6CAC">
        <w:rPr>
          <w:rFonts w:eastAsiaTheme="majorEastAsia"/>
        </w:rPr>
        <w:t>Local Partnerships</w:t>
      </w:r>
    </w:p>
    <w:p w14:paraId="2B5E91FF" w14:textId="77777777" w:rsidR="00DB6CAC" w:rsidRPr="00DB6CAC" w:rsidRDefault="00DB6CAC" w:rsidP="00DB6CAC">
      <w:pPr>
        <w:pStyle w:val="ListParagraph"/>
        <w:numPr>
          <w:ilvl w:val="0"/>
          <w:numId w:val="12"/>
        </w:numPr>
        <w:rPr>
          <w:rFonts w:eastAsiaTheme="majorEastAsia"/>
        </w:rPr>
      </w:pPr>
      <w:r w:rsidRPr="00DB6CAC">
        <w:rPr>
          <w:rFonts w:eastAsiaTheme="majorEastAsia"/>
        </w:rPr>
        <w:t>Merthyr Valleys Homes</w:t>
      </w:r>
    </w:p>
    <w:p w14:paraId="6613BA07" w14:textId="77777777" w:rsidR="00DB6CAC" w:rsidRPr="00DB6CAC" w:rsidRDefault="00DB6CAC" w:rsidP="00DB6CAC">
      <w:pPr>
        <w:pStyle w:val="ListParagraph"/>
        <w:numPr>
          <w:ilvl w:val="0"/>
          <w:numId w:val="12"/>
        </w:numPr>
        <w:rPr>
          <w:rFonts w:eastAsiaTheme="majorEastAsia"/>
        </w:rPr>
      </w:pPr>
      <w:r w:rsidRPr="00DB6CAC">
        <w:rPr>
          <w:rFonts w:eastAsiaTheme="majorEastAsia"/>
        </w:rPr>
        <w:t>Newydd Group</w:t>
      </w:r>
    </w:p>
    <w:p w14:paraId="1DD488F2" w14:textId="77777777" w:rsidR="00DB6CAC" w:rsidRPr="00DB6CAC" w:rsidRDefault="00DB6CAC" w:rsidP="00DB6CAC">
      <w:pPr>
        <w:pStyle w:val="ListParagraph"/>
        <w:numPr>
          <w:ilvl w:val="0"/>
          <w:numId w:val="12"/>
        </w:numPr>
        <w:rPr>
          <w:rFonts w:eastAsiaTheme="majorEastAsia"/>
        </w:rPr>
      </w:pPr>
      <w:r w:rsidRPr="00DB6CAC">
        <w:rPr>
          <w:rFonts w:eastAsiaTheme="majorEastAsia"/>
        </w:rPr>
        <w:t>Pembrokeshire Coast National Park Authority</w:t>
      </w:r>
    </w:p>
    <w:p w14:paraId="7D965CB0" w14:textId="77777777" w:rsidR="00DB6CAC" w:rsidRPr="00DB6CAC" w:rsidRDefault="00DB6CAC" w:rsidP="00DB6CAC">
      <w:pPr>
        <w:pStyle w:val="ListParagraph"/>
        <w:numPr>
          <w:ilvl w:val="0"/>
          <w:numId w:val="12"/>
        </w:numPr>
        <w:rPr>
          <w:rFonts w:eastAsiaTheme="majorEastAsia"/>
        </w:rPr>
      </w:pPr>
      <w:r w:rsidRPr="00DB6CAC">
        <w:rPr>
          <w:rFonts w:eastAsiaTheme="majorEastAsia"/>
        </w:rPr>
        <w:t>SHAL</w:t>
      </w:r>
    </w:p>
    <w:p w14:paraId="0C6ED5A9" w14:textId="77777777" w:rsidR="00DB6CAC" w:rsidRPr="00DB6CAC" w:rsidRDefault="00DB6CAC" w:rsidP="00DB6CAC">
      <w:pPr>
        <w:pStyle w:val="ListParagraph"/>
        <w:numPr>
          <w:ilvl w:val="0"/>
          <w:numId w:val="12"/>
        </w:numPr>
        <w:rPr>
          <w:rFonts w:eastAsiaTheme="majorEastAsia"/>
        </w:rPr>
      </w:pPr>
      <w:r w:rsidRPr="00DB6CAC">
        <w:rPr>
          <w:rFonts w:eastAsiaTheme="majorEastAsia"/>
        </w:rPr>
        <w:t>Smart Money Cymru</w:t>
      </w:r>
    </w:p>
    <w:p w14:paraId="1307627A" w14:textId="77777777" w:rsidR="00DB6CAC" w:rsidRPr="00DB6CAC" w:rsidRDefault="00DB6CAC" w:rsidP="00DB6CAC">
      <w:pPr>
        <w:pStyle w:val="ListParagraph"/>
        <w:numPr>
          <w:ilvl w:val="0"/>
          <w:numId w:val="12"/>
        </w:numPr>
        <w:rPr>
          <w:rFonts w:eastAsiaTheme="majorEastAsia"/>
        </w:rPr>
      </w:pPr>
      <w:r w:rsidRPr="00DB6CAC">
        <w:rPr>
          <w:rFonts w:eastAsiaTheme="majorEastAsia"/>
        </w:rPr>
        <w:t>Tai Tarian</w:t>
      </w:r>
    </w:p>
    <w:p w14:paraId="1D59B0FF" w14:textId="77777777" w:rsidR="00DB6CAC" w:rsidRPr="00DB6CAC" w:rsidRDefault="00DB6CAC" w:rsidP="00DB6CAC">
      <w:pPr>
        <w:pStyle w:val="ListParagraph"/>
        <w:numPr>
          <w:ilvl w:val="0"/>
          <w:numId w:val="12"/>
        </w:numPr>
        <w:rPr>
          <w:rFonts w:eastAsiaTheme="majorEastAsia"/>
        </w:rPr>
      </w:pPr>
      <w:r w:rsidRPr="00DB6CAC">
        <w:rPr>
          <w:rFonts w:eastAsiaTheme="majorEastAsia"/>
        </w:rPr>
        <w:t>The Care Society</w:t>
      </w:r>
    </w:p>
    <w:p w14:paraId="14E7F5D7" w14:textId="77777777" w:rsidR="00DB6CAC" w:rsidRPr="00DB6CAC" w:rsidRDefault="00DB6CAC" w:rsidP="00DB6CAC">
      <w:pPr>
        <w:pStyle w:val="ListParagraph"/>
        <w:numPr>
          <w:ilvl w:val="0"/>
          <w:numId w:val="12"/>
        </w:numPr>
        <w:rPr>
          <w:rFonts w:eastAsiaTheme="majorEastAsia"/>
        </w:rPr>
      </w:pPr>
      <w:r w:rsidRPr="00DB6CAC">
        <w:rPr>
          <w:rFonts w:eastAsiaTheme="majorEastAsia"/>
        </w:rPr>
        <w:t>United Welsh</w:t>
      </w:r>
    </w:p>
    <w:p w14:paraId="70F52643" w14:textId="21CEEC5C" w:rsidR="00DB6CAC" w:rsidRPr="00DB6CAC" w:rsidRDefault="00DB6CAC" w:rsidP="00DB6CAC">
      <w:pPr>
        <w:pStyle w:val="ListParagraph"/>
        <w:numPr>
          <w:ilvl w:val="0"/>
          <w:numId w:val="12"/>
        </w:numPr>
        <w:rPr>
          <w:rFonts w:eastAsiaTheme="majorEastAsia"/>
        </w:rPr>
      </w:pPr>
      <w:r w:rsidRPr="00DB6CAC">
        <w:rPr>
          <w:rFonts w:eastAsiaTheme="majorEastAsia"/>
        </w:rPr>
        <w:t>Valleys to Coast</w:t>
      </w:r>
    </w:p>
    <w:p w14:paraId="179B6CF2" w14:textId="77777777" w:rsidR="00DB6CAC" w:rsidRDefault="00DB6CAC" w:rsidP="0098428C">
      <w:pPr>
        <w:rPr>
          <w:rFonts w:eastAsiaTheme="majorEastAsia"/>
        </w:rPr>
        <w:sectPr w:rsidR="00DB6CAC" w:rsidSect="00DB6CAC">
          <w:type w:val="continuous"/>
          <w:pgSz w:w="11906" w:h="16838"/>
          <w:pgMar w:top="2268" w:right="1440" w:bottom="1440" w:left="1440" w:header="709" w:footer="709" w:gutter="0"/>
          <w:pgNumType w:start="2"/>
          <w:cols w:num="2" w:space="708"/>
          <w:docGrid w:linePitch="360"/>
        </w:sectPr>
      </w:pPr>
    </w:p>
    <w:p w14:paraId="3B95958B" w14:textId="7A31FE56" w:rsidR="00902030" w:rsidRPr="00902030" w:rsidRDefault="00902030" w:rsidP="00902030">
      <w:pPr>
        <w:rPr>
          <w:rFonts w:eastAsiaTheme="majorEastAsia"/>
        </w:rPr>
      </w:pPr>
      <w:proofErr w:type="spellStart"/>
      <w:r w:rsidRPr="005204CE">
        <w:rPr>
          <w:rFonts w:eastAsiaTheme="majorEastAsia"/>
        </w:rPr>
        <w:t>Barcud</w:t>
      </w:r>
      <w:proofErr w:type="spellEnd"/>
      <w:r w:rsidRPr="005204CE">
        <w:rPr>
          <w:rFonts w:eastAsiaTheme="majorEastAsia"/>
        </w:rPr>
        <w:t xml:space="preserve"> Shared Services </w:t>
      </w:r>
      <w:r w:rsidRPr="00902030">
        <w:rPr>
          <w:rFonts w:eastAsiaTheme="majorEastAsia"/>
        </w:rPr>
        <w:t>has two simple objectives:</w:t>
      </w:r>
    </w:p>
    <w:p w14:paraId="7496C8AA" w14:textId="77777777" w:rsidR="00902030" w:rsidRPr="00902030" w:rsidRDefault="00902030" w:rsidP="00902030">
      <w:pPr>
        <w:pStyle w:val="ListParagraph"/>
        <w:numPr>
          <w:ilvl w:val="0"/>
          <w:numId w:val="13"/>
        </w:numPr>
        <w:rPr>
          <w:rFonts w:eastAsiaTheme="majorEastAsia"/>
        </w:rPr>
      </w:pPr>
      <w:r w:rsidRPr="00902030">
        <w:rPr>
          <w:rFonts w:eastAsiaTheme="majorEastAsia"/>
        </w:rPr>
        <w:t>To ensure our clients get best value for money through the creation and delivery of a range of high-quality shared services that decrease cost and increase value; and</w:t>
      </w:r>
    </w:p>
    <w:p w14:paraId="0F5A2B84" w14:textId="76A24B7E" w:rsidR="00530856" w:rsidRDefault="00902030" w:rsidP="00B90444">
      <w:pPr>
        <w:pStyle w:val="ListParagraph"/>
        <w:numPr>
          <w:ilvl w:val="0"/>
          <w:numId w:val="13"/>
        </w:numPr>
        <w:rPr>
          <w:rFonts w:eastAsiaTheme="majorEastAsia"/>
        </w:rPr>
      </w:pPr>
      <w:r w:rsidRPr="00902030">
        <w:rPr>
          <w:rFonts w:eastAsiaTheme="majorEastAsia"/>
        </w:rPr>
        <w:t>Investment in our colleagues, structures and systems to ensure that delivery of those services is of the highest quality.</w:t>
      </w:r>
    </w:p>
    <w:p w14:paraId="1B525B81" w14:textId="77777777" w:rsidR="00B90444" w:rsidRPr="00B90444" w:rsidRDefault="00B90444" w:rsidP="00B90444">
      <w:pPr>
        <w:pStyle w:val="ListParagraph"/>
        <w:rPr>
          <w:rFonts w:eastAsiaTheme="majorEastAsia"/>
        </w:rPr>
      </w:pPr>
    </w:p>
    <w:p w14:paraId="7F114B28" w14:textId="5380E29F" w:rsidR="00BE70F9" w:rsidRPr="00592E12" w:rsidRDefault="00BE70F9" w:rsidP="00612CBF">
      <w:pPr>
        <w:pStyle w:val="Heading2"/>
        <w:numPr>
          <w:ilvl w:val="1"/>
          <w:numId w:val="1"/>
        </w:numPr>
        <w:spacing w:line="360" w:lineRule="auto"/>
        <w:rPr>
          <w:color w:val="1F4E79" w:themeColor="accent5" w:themeShade="80"/>
        </w:rPr>
      </w:pPr>
      <w:bookmarkStart w:id="4" w:name="_Toc231391969"/>
      <w:r w:rsidRPr="00592E12">
        <w:rPr>
          <w:color w:val="1F4E79" w:themeColor="accent5" w:themeShade="80"/>
        </w:rPr>
        <w:t>Introduction to Valleys to Coast (V2C)</w:t>
      </w:r>
      <w:bookmarkEnd w:id="4"/>
    </w:p>
    <w:p w14:paraId="361DAB47" w14:textId="28BFFD9C" w:rsidR="009A3E48" w:rsidRPr="00116257" w:rsidRDefault="009A3E48" w:rsidP="009A3E48">
      <w:pPr>
        <w:rPr>
          <w:rFonts w:eastAsiaTheme="majorEastAsia"/>
        </w:rPr>
      </w:pPr>
      <w:r w:rsidRPr="00592E12">
        <w:rPr>
          <w:rFonts w:eastAsiaTheme="majorEastAsia"/>
        </w:rPr>
        <w:t>V2C is a not-for-profit organisation administered by a remunerated Board, which operates within the Bridgend County Borough Council local authority area, and provides management, maintenance, and improvement services to 5,951 rented homes, all within the administrative boundary of Bridgend County Borough Council (BCBC). </w:t>
      </w:r>
      <w:r w:rsidRPr="00116257">
        <w:rPr>
          <w:rFonts w:eastAsiaTheme="majorEastAsia"/>
        </w:rPr>
        <w:t xml:space="preserve"> </w:t>
      </w:r>
    </w:p>
    <w:p w14:paraId="2B4096F0" w14:textId="77777777" w:rsidR="009A3E48" w:rsidRPr="00116257" w:rsidRDefault="009A3E48" w:rsidP="009A3E48">
      <w:pPr>
        <w:rPr>
          <w:rFonts w:eastAsiaTheme="majorEastAsia"/>
        </w:rPr>
      </w:pPr>
      <w:r w:rsidRPr="00116257">
        <w:rPr>
          <w:rFonts w:eastAsiaTheme="majorEastAsia"/>
        </w:rPr>
        <w:t xml:space="preserve">V2C also provides management services to 688 leasehold flats, has a portfolio of 50 shops and other non-residential properties let on commercial terms, and manages 815 garages.  </w:t>
      </w:r>
    </w:p>
    <w:p w14:paraId="50EBAE9D" w14:textId="58BF0682" w:rsidR="009A3E48" w:rsidRPr="00116257" w:rsidRDefault="009A3E48" w:rsidP="009A3E48">
      <w:pPr>
        <w:rPr>
          <w:rFonts w:eastAsiaTheme="majorEastAsia"/>
        </w:rPr>
      </w:pPr>
      <w:r w:rsidRPr="00116257">
        <w:rPr>
          <w:rFonts w:eastAsiaTheme="majorEastAsia"/>
        </w:rPr>
        <w:t xml:space="preserve">V2C’s principal activities are the improvement, management, and development of housing for rent.   </w:t>
      </w:r>
    </w:p>
    <w:p w14:paraId="6B27EFE4" w14:textId="3C485468" w:rsidR="009A3E48" w:rsidRPr="00116257" w:rsidRDefault="009A3E48" w:rsidP="009A3E48">
      <w:pPr>
        <w:rPr>
          <w:rFonts w:eastAsiaTheme="majorEastAsia"/>
        </w:rPr>
      </w:pPr>
      <w:r w:rsidRPr="00116257">
        <w:rPr>
          <w:rFonts w:eastAsiaTheme="majorEastAsia"/>
        </w:rPr>
        <w:lastRenderedPageBreak/>
        <w:t xml:space="preserve">V2C was established through a stock transfer from Bridgend County Borough Council (BCBC) in September 2003 with the aim of improving our customers’ homes and working with other organisations to support the wider community.  </w:t>
      </w:r>
    </w:p>
    <w:p w14:paraId="29FC589B" w14:textId="395069AE" w:rsidR="009A3E48" w:rsidRPr="00116257" w:rsidRDefault="009A3E48" w:rsidP="009A3E48">
      <w:pPr>
        <w:rPr>
          <w:rFonts w:eastAsiaTheme="majorEastAsia"/>
        </w:rPr>
      </w:pPr>
      <w:r w:rsidRPr="00116257">
        <w:rPr>
          <w:rFonts w:eastAsiaTheme="majorEastAsia"/>
          <w:b/>
          <w:bCs/>
          <w:u w:val="single"/>
        </w:rPr>
        <w:t xml:space="preserve">Our Purpose  </w:t>
      </w:r>
    </w:p>
    <w:p w14:paraId="1D219680" w14:textId="73F06DD8" w:rsidR="009A3E48" w:rsidRPr="00116257" w:rsidRDefault="009A3E48" w:rsidP="009A3E48">
      <w:pPr>
        <w:rPr>
          <w:rFonts w:eastAsiaTheme="majorEastAsia"/>
        </w:rPr>
      </w:pPr>
      <w:r w:rsidRPr="00116257">
        <w:rPr>
          <w:rFonts w:eastAsiaTheme="majorEastAsia"/>
        </w:rPr>
        <w:t xml:space="preserve">Providing homes and places where people feel safe and happy.  </w:t>
      </w:r>
    </w:p>
    <w:p w14:paraId="4A601C6B" w14:textId="532777B9" w:rsidR="009A3E48" w:rsidRPr="00116257" w:rsidRDefault="009A3E48" w:rsidP="009A3E48">
      <w:pPr>
        <w:rPr>
          <w:rFonts w:eastAsiaTheme="majorEastAsia"/>
        </w:rPr>
      </w:pPr>
      <w:r w:rsidRPr="00116257">
        <w:rPr>
          <w:rFonts w:eastAsiaTheme="majorEastAsia"/>
        </w:rPr>
        <w:t xml:space="preserve">Our purpose describes what we are here to do as an organisation. It is the essence of why we exist, and it drives our strategic priorities. We help people to live together independently.  </w:t>
      </w:r>
    </w:p>
    <w:p w14:paraId="774E8977" w14:textId="53349FD9" w:rsidR="009A3E48" w:rsidRPr="00116257" w:rsidRDefault="009A3E48" w:rsidP="009A3E48">
      <w:pPr>
        <w:rPr>
          <w:rFonts w:eastAsiaTheme="majorEastAsia"/>
          <w:b/>
          <w:bCs/>
          <w:u w:val="single"/>
        </w:rPr>
      </w:pPr>
      <w:r w:rsidRPr="00116257">
        <w:rPr>
          <w:rFonts w:eastAsiaTheme="majorEastAsia"/>
          <w:b/>
          <w:bCs/>
          <w:u w:val="single"/>
        </w:rPr>
        <w:t xml:space="preserve">Our Vision  </w:t>
      </w:r>
    </w:p>
    <w:p w14:paraId="79F709F1" w14:textId="1EB36559" w:rsidR="009A3E48" w:rsidRPr="00116257" w:rsidRDefault="009A3E48" w:rsidP="009A3E48">
      <w:pPr>
        <w:rPr>
          <w:rFonts w:eastAsiaTheme="majorEastAsia"/>
        </w:rPr>
      </w:pPr>
      <w:r w:rsidRPr="00116257">
        <w:rPr>
          <w:rFonts w:eastAsiaTheme="majorEastAsia"/>
        </w:rPr>
        <w:t xml:space="preserve">Helping build a better Bridgend and Wales.  </w:t>
      </w:r>
    </w:p>
    <w:p w14:paraId="3BE64974" w14:textId="0D8F0712" w:rsidR="009A3E48" w:rsidRPr="00116257" w:rsidRDefault="009A3E48" w:rsidP="009A3E48">
      <w:pPr>
        <w:rPr>
          <w:rFonts w:eastAsiaTheme="majorEastAsia"/>
        </w:rPr>
      </w:pPr>
      <w:r w:rsidRPr="00116257">
        <w:rPr>
          <w:rFonts w:eastAsiaTheme="majorEastAsia"/>
        </w:rPr>
        <w:t xml:space="preserve">Our vision is intended to stretch and provoke our people to think the impossible and have ambitious aspirations for themselves and our customers. It is inherently based on us building strong and fertile partnerships in every area of our business.  </w:t>
      </w:r>
    </w:p>
    <w:p w14:paraId="4CF8DF02" w14:textId="03EE6C63" w:rsidR="009A3E48" w:rsidRPr="00116257" w:rsidRDefault="009A3E48" w:rsidP="009A3E48">
      <w:pPr>
        <w:rPr>
          <w:rFonts w:eastAsiaTheme="majorEastAsia"/>
          <w:b/>
          <w:bCs/>
          <w:u w:val="single"/>
        </w:rPr>
      </w:pPr>
      <w:r w:rsidRPr="00116257">
        <w:rPr>
          <w:rFonts w:eastAsiaTheme="majorEastAsia"/>
          <w:b/>
          <w:bCs/>
          <w:u w:val="single"/>
        </w:rPr>
        <w:t xml:space="preserve">Our Values  </w:t>
      </w:r>
    </w:p>
    <w:p w14:paraId="7EA58889" w14:textId="2E417D96" w:rsidR="009A3E48" w:rsidRPr="00116257" w:rsidRDefault="009A3E48" w:rsidP="009A3E48">
      <w:pPr>
        <w:rPr>
          <w:rFonts w:eastAsiaTheme="majorEastAsia"/>
        </w:rPr>
      </w:pPr>
      <w:r w:rsidRPr="00116257">
        <w:rPr>
          <w:rFonts w:eastAsiaTheme="majorEastAsia"/>
        </w:rPr>
        <w:t xml:space="preserve">Our Values are our fundamental beliefs as an organisation. They are the guiding principles for how </w:t>
      </w:r>
      <w:proofErr w:type="gramStart"/>
      <w:r w:rsidRPr="00116257">
        <w:rPr>
          <w:rFonts w:eastAsiaTheme="majorEastAsia"/>
        </w:rPr>
        <w:t>all of</w:t>
      </w:r>
      <w:proofErr w:type="gramEnd"/>
      <w:r w:rsidRPr="00116257">
        <w:rPr>
          <w:rFonts w:eastAsiaTheme="majorEastAsia"/>
        </w:rPr>
        <w:t xml:space="preserve"> our people should behave and act. They flow through every part of our organisation, and are what makes us special: </w:t>
      </w:r>
    </w:p>
    <w:p w14:paraId="0C4BA67C" w14:textId="688CFA6A" w:rsidR="009A3E48" w:rsidRPr="00116257" w:rsidRDefault="009A3E48" w:rsidP="00272CD3">
      <w:pPr>
        <w:pStyle w:val="ListParagraph"/>
        <w:numPr>
          <w:ilvl w:val="0"/>
          <w:numId w:val="14"/>
        </w:numPr>
        <w:rPr>
          <w:rFonts w:eastAsiaTheme="majorEastAsia"/>
        </w:rPr>
      </w:pPr>
      <w:r w:rsidRPr="00116257">
        <w:rPr>
          <w:rFonts w:eastAsiaTheme="majorEastAsia"/>
        </w:rPr>
        <w:t>Value People - We see the potential in people, those we work with and those we are here to serve. </w:t>
      </w:r>
    </w:p>
    <w:p w14:paraId="730D9C46" w14:textId="3E0FC556" w:rsidR="009A3E48" w:rsidRPr="00116257" w:rsidRDefault="009A3E48" w:rsidP="00272CD3">
      <w:pPr>
        <w:pStyle w:val="ListParagraph"/>
        <w:numPr>
          <w:ilvl w:val="0"/>
          <w:numId w:val="14"/>
        </w:numPr>
        <w:rPr>
          <w:rFonts w:eastAsiaTheme="majorEastAsia"/>
        </w:rPr>
      </w:pPr>
      <w:r w:rsidRPr="00116257">
        <w:rPr>
          <w:rFonts w:eastAsiaTheme="majorEastAsia"/>
        </w:rPr>
        <w:t>Think Differently - We try new things to improve peoples’ lives and careers. </w:t>
      </w:r>
    </w:p>
    <w:p w14:paraId="5A083D3D" w14:textId="481373E6" w:rsidR="009A3E48" w:rsidRPr="00116257" w:rsidRDefault="009A3E48" w:rsidP="00272CD3">
      <w:pPr>
        <w:pStyle w:val="ListParagraph"/>
        <w:numPr>
          <w:ilvl w:val="0"/>
          <w:numId w:val="14"/>
        </w:numPr>
        <w:rPr>
          <w:rFonts w:eastAsiaTheme="majorEastAsia"/>
        </w:rPr>
      </w:pPr>
      <w:r w:rsidRPr="00116257">
        <w:rPr>
          <w:rFonts w:eastAsiaTheme="majorEastAsia"/>
        </w:rPr>
        <w:t>Courage to see things through - We want the best for ourselves, our colleagues, and our customers, so we speak, work and act with conviction, strength and determination. </w:t>
      </w:r>
    </w:p>
    <w:p w14:paraId="1527ED8B" w14:textId="48A56C6B" w:rsidR="0091620F" w:rsidRPr="00B90444" w:rsidRDefault="009A3E48" w:rsidP="00B90444">
      <w:pPr>
        <w:rPr>
          <w:rFonts w:eastAsiaTheme="majorEastAsia"/>
        </w:rPr>
      </w:pPr>
      <w:proofErr w:type="gramStart"/>
      <w:r w:rsidRPr="00116257">
        <w:rPr>
          <w:rFonts w:eastAsiaTheme="majorEastAsia"/>
        </w:rPr>
        <w:t>Take a look</w:t>
      </w:r>
      <w:proofErr w:type="gramEnd"/>
      <w:r w:rsidRPr="00116257">
        <w:rPr>
          <w:rFonts w:eastAsiaTheme="majorEastAsia"/>
        </w:rPr>
        <w:t xml:space="preserve"> at </w:t>
      </w:r>
      <w:r w:rsidRPr="00116257">
        <w:rPr>
          <w:rFonts w:eastAsiaTheme="majorEastAsia" w:cstheme="minorHAnsi"/>
        </w:rPr>
        <w:t xml:space="preserve">our </w:t>
      </w:r>
      <w:hyperlink r:id="rId18" w:tgtFrame="_blank" w:history="1">
        <w:r w:rsidR="00E1655C" w:rsidRPr="00116257">
          <w:rPr>
            <w:rStyle w:val="normaltextrun"/>
            <w:rFonts w:cstheme="minorHAnsi"/>
            <w:color w:val="0563C1"/>
            <w:u w:val="single"/>
            <w:shd w:val="clear" w:color="auto" w:fill="FFFFFF"/>
          </w:rPr>
          <w:t>Corporate Strategy</w:t>
        </w:r>
      </w:hyperlink>
      <w:r w:rsidR="00E1655C" w:rsidRPr="00116257">
        <w:rPr>
          <w:rStyle w:val="normaltextrun"/>
          <w:rFonts w:cstheme="minorHAnsi"/>
          <w:color w:val="000000"/>
          <w:shd w:val="clear" w:color="auto" w:fill="FFFFFF"/>
        </w:rPr>
        <w:t>. </w:t>
      </w:r>
    </w:p>
    <w:p w14:paraId="65D8BAC4" w14:textId="77777777" w:rsidR="00D44EE8" w:rsidRPr="00015E8E" w:rsidRDefault="00D44EE8" w:rsidP="001D5E7D">
      <w:pPr>
        <w:rPr>
          <w:rFonts w:eastAsiaTheme="majorEastAsia"/>
        </w:rPr>
      </w:pPr>
    </w:p>
    <w:p w14:paraId="1DE94505" w14:textId="77777777" w:rsidR="00A3408D" w:rsidRDefault="00A3408D" w:rsidP="7F6F6D33">
      <w:pPr>
        <w:spacing w:line="360" w:lineRule="auto"/>
        <w:rPr>
          <w:rFonts w:asciiTheme="majorHAnsi" w:eastAsiaTheme="majorEastAsia" w:hAnsiTheme="majorHAnsi" w:cstheme="majorBidi"/>
          <w:color w:val="2F5496" w:themeColor="accent1" w:themeShade="BF"/>
          <w:sz w:val="32"/>
          <w:szCs w:val="32"/>
        </w:rPr>
        <w:sectPr w:rsidR="00A3408D" w:rsidSect="00DB6CAC">
          <w:type w:val="continuous"/>
          <w:pgSz w:w="11906" w:h="16838"/>
          <w:pgMar w:top="2268" w:right="1440" w:bottom="1440" w:left="1440" w:header="709" w:footer="709" w:gutter="0"/>
          <w:pgNumType w:start="2"/>
          <w:cols w:space="708"/>
          <w:docGrid w:linePitch="360"/>
        </w:sectPr>
      </w:pPr>
    </w:p>
    <w:p w14:paraId="4F707DE0" w14:textId="2BD6F1DB" w:rsidR="001D5E7D" w:rsidRPr="00612CBF" w:rsidRDefault="001D5E7D" w:rsidP="00612CBF">
      <w:pPr>
        <w:pStyle w:val="Heading1"/>
        <w:numPr>
          <w:ilvl w:val="0"/>
          <w:numId w:val="1"/>
        </w:numPr>
        <w:spacing w:line="360" w:lineRule="auto"/>
        <w:rPr>
          <w:color w:val="1F4E79" w:themeColor="accent5" w:themeShade="80"/>
          <w:sz w:val="32"/>
          <w:szCs w:val="32"/>
        </w:rPr>
      </w:pPr>
      <w:bookmarkStart w:id="5" w:name="_Toc231391970"/>
      <w:r w:rsidRPr="7F6F6D33">
        <w:rPr>
          <w:color w:val="1F4E79" w:themeColor="accent5" w:themeShade="80"/>
          <w:sz w:val="32"/>
          <w:szCs w:val="32"/>
        </w:rPr>
        <w:lastRenderedPageBreak/>
        <w:t>Tender Guidance</w:t>
      </w:r>
      <w:bookmarkEnd w:id="5"/>
      <w:r w:rsidRPr="7F6F6D33">
        <w:rPr>
          <w:color w:val="1F4E79" w:themeColor="accent5" w:themeShade="80"/>
          <w:sz w:val="32"/>
          <w:szCs w:val="32"/>
        </w:rPr>
        <w:t xml:space="preserve"> </w:t>
      </w:r>
    </w:p>
    <w:p w14:paraId="015D1C52" w14:textId="4D5914C9" w:rsidR="001D5E7D" w:rsidRPr="00612CBF" w:rsidRDefault="00D44EE8" w:rsidP="00612CBF">
      <w:pPr>
        <w:pStyle w:val="Heading2"/>
        <w:numPr>
          <w:ilvl w:val="1"/>
          <w:numId w:val="1"/>
        </w:numPr>
        <w:spacing w:line="360" w:lineRule="auto"/>
        <w:rPr>
          <w:color w:val="1F4E79" w:themeColor="accent5" w:themeShade="80"/>
        </w:rPr>
      </w:pPr>
      <w:bookmarkStart w:id="6" w:name="_Toc231391971"/>
      <w:r w:rsidRPr="529FEA48">
        <w:rPr>
          <w:color w:val="1F4E79" w:themeColor="accent5" w:themeShade="80"/>
        </w:rPr>
        <w:t>Instructions to Tenderers</w:t>
      </w:r>
      <w:bookmarkEnd w:id="6"/>
    </w:p>
    <w:p w14:paraId="6A889A3F" w14:textId="6758842D" w:rsidR="00A3408D" w:rsidRPr="00A3408D" w:rsidRDefault="00A3408D" w:rsidP="00A3408D">
      <w:pPr>
        <w:rPr>
          <w:rFonts w:eastAsiaTheme="majorEastAsia"/>
        </w:rPr>
      </w:pPr>
      <w:r w:rsidRPr="00A3408D">
        <w:rPr>
          <w:rFonts w:eastAsiaTheme="majorEastAsia"/>
        </w:rPr>
        <w:t xml:space="preserve">These instructions are designed to ensure that all </w:t>
      </w:r>
      <w:r w:rsidR="00EA3753" w:rsidRPr="00A3408D">
        <w:rPr>
          <w:rFonts w:eastAsiaTheme="majorEastAsia"/>
        </w:rPr>
        <w:t>Tenderer</w:t>
      </w:r>
      <w:r w:rsidR="00265483">
        <w:rPr>
          <w:rFonts w:eastAsiaTheme="majorEastAsia"/>
        </w:rPr>
        <w:t>s</w:t>
      </w:r>
      <w:r w:rsidR="00EA3753" w:rsidRPr="00A3408D">
        <w:rPr>
          <w:rFonts w:eastAsiaTheme="majorEastAsia"/>
        </w:rPr>
        <w:t xml:space="preserve"> </w:t>
      </w:r>
      <w:r w:rsidRPr="00A3408D">
        <w:rPr>
          <w:rFonts w:eastAsiaTheme="majorEastAsia"/>
        </w:rPr>
        <w:t>are given</w:t>
      </w:r>
      <w:r>
        <w:rPr>
          <w:rFonts w:eastAsiaTheme="majorEastAsia"/>
        </w:rPr>
        <w:t xml:space="preserve"> </w:t>
      </w:r>
      <w:r w:rsidRPr="00A3408D">
        <w:rPr>
          <w:rFonts w:eastAsiaTheme="majorEastAsia"/>
        </w:rPr>
        <w:t>equal and fair consideration. It is therefore important that you provide all the information asked for in the format specified.</w:t>
      </w:r>
    </w:p>
    <w:p w14:paraId="159260B2" w14:textId="77777777" w:rsidR="00A3408D" w:rsidRPr="00A3408D" w:rsidRDefault="00A3408D" w:rsidP="00A3408D">
      <w:pPr>
        <w:rPr>
          <w:rFonts w:eastAsiaTheme="majorEastAsia"/>
        </w:rPr>
      </w:pPr>
      <w:r w:rsidRPr="00A3408D">
        <w:rPr>
          <w:rFonts w:eastAsiaTheme="majorEastAsia"/>
        </w:rPr>
        <w:t xml:space="preserve">Tenderers should read these instructions carefully before completing the Tender documentation.  Failure to comply with these requirements for completion and submission of the Tender response may result in the rejection of the Tender.  </w:t>
      </w:r>
    </w:p>
    <w:p w14:paraId="1772D231" w14:textId="638CFB11" w:rsidR="00A3408D" w:rsidRDefault="00EA3753" w:rsidP="00A3408D">
      <w:r w:rsidRPr="00A3408D">
        <w:rPr>
          <w:rFonts w:eastAsiaTheme="majorEastAsia"/>
        </w:rPr>
        <w:t>Tenderer</w:t>
      </w:r>
      <w:r w:rsidR="000517EC">
        <w:rPr>
          <w:rFonts w:eastAsiaTheme="majorEastAsia"/>
        </w:rPr>
        <w:t>s</w:t>
      </w:r>
      <w:r w:rsidRPr="00A3408D">
        <w:rPr>
          <w:rFonts w:eastAsiaTheme="majorEastAsia"/>
        </w:rPr>
        <w:t xml:space="preserve"> </w:t>
      </w:r>
      <w:r w:rsidR="00A3408D" w:rsidRPr="00A3408D">
        <w:rPr>
          <w:rFonts w:eastAsiaTheme="majorEastAsia"/>
        </w:rPr>
        <w:t>are required to acquaint themselves fully with the extent and nature of the goods and services and contractual obligations. These instructions constitute the Conditions of Tender.</w:t>
      </w:r>
      <w:r w:rsidR="00A3408D" w:rsidRPr="00A3408D">
        <w:t xml:space="preserve"> </w:t>
      </w:r>
    </w:p>
    <w:p w14:paraId="64FA89AA" w14:textId="38E6959C" w:rsidR="00A3408D" w:rsidRDefault="00A3408D" w:rsidP="00A3408D">
      <w:pPr>
        <w:rPr>
          <w:rFonts w:eastAsiaTheme="majorEastAsia"/>
        </w:rPr>
      </w:pPr>
      <w:r w:rsidRPr="00A3408D">
        <w:rPr>
          <w:rFonts w:eastAsiaTheme="majorEastAsia"/>
        </w:rPr>
        <w:t>Participation in the tender process automatically signals that the Tenderer accepts these conditions of Tender.</w:t>
      </w:r>
    </w:p>
    <w:p w14:paraId="3AE99687" w14:textId="77777777" w:rsidR="00A3408D" w:rsidRDefault="00A3408D" w:rsidP="00A3408D">
      <w:pPr>
        <w:rPr>
          <w:rFonts w:eastAsiaTheme="majorEastAsia"/>
        </w:rPr>
      </w:pPr>
      <w:proofErr w:type="spellStart"/>
      <w:r>
        <w:rPr>
          <w:rFonts w:eastAsiaTheme="majorEastAsia"/>
        </w:rPr>
        <w:t>Barcud</w:t>
      </w:r>
      <w:proofErr w:type="spellEnd"/>
      <w:r>
        <w:rPr>
          <w:rFonts w:eastAsiaTheme="majorEastAsia"/>
        </w:rPr>
        <w:t xml:space="preserve"> Shared Services </w:t>
      </w:r>
      <w:r w:rsidRPr="00A3408D">
        <w:rPr>
          <w:rFonts w:eastAsiaTheme="majorEastAsia"/>
        </w:rPr>
        <w:t xml:space="preserve">does not guarantee any volume of demand/spend </w:t>
      </w:r>
      <w:proofErr w:type="gramStart"/>
      <w:r w:rsidRPr="00A3408D">
        <w:rPr>
          <w:rFonts w:eastAsiaTheme="majorEastAsia"/>
        </w:rPr>
        <w:t>as a result of</w:t>
      </w:r>
      <w:proofErr w:type="gramEnd"/>
      <w:r w:rsidRPr="00A3408D">
        <w:rPr>
          <w:rFonts w:eastAsiaTheme="majorEastAsia"/>
        </w:rPr>
        <w:t xml:space="preserve"> any contract awarded; any volume detailed in the ITT document is for indication only.</w:t>
      </w:r>
    </w:p>
    <w:p w14:paraId="1E4C562B" w14:textId="45B7A0BA" w:rsidR="00A3408D" w:rsidRPr="00AA6D98" w:rsidRDefault="00A3408D" w:rsidP="00A3408D">
      <w:pPr>
        <w:rPr>
          <w:rFonts w:eastAsiaTheme="majorEastAsia"/>
        </w:rPr>
      </w:pPr>
      <w:r w:rsidRPr="00AA6D98">
        <w:rPr>
          <w:rFonts w:eastAsiaTheme="majorEastAsia"/>
        </w:rPr>
        <w:t xml:space="preserve">Tenderers must complete </w:t>
      </w:r>
      <w:r w:rsidR="00AA6D98" w:rsidRPr="00AA6D98">
        <w:rPr>
          <w:rFonts w:eastAsiaTheme="majorEastAsia"/>
        </w:rPr>
        <w:t xml:space="preserve">the associated Price Schedule </w:t>
      </w:r>
      <w:r w:rsidRPr="00AA6D98">
        <w:rPr>
          <w:rFonts w:eastAsiaTheme="majorEastAsia"/>
        </w:rPr>
        <w:t xml:space="preserve">in relation to the Price evaluation. The ‘total tender sum’ stated in the </w:t>
      </w:r>
      <w:r w:rsidR="00974800" w:rsidRPr="00974800">
        <w:rPr>
          <w:rFonts w:eastAsiaTheme="majorEastAsia"/>
        </w:rPr>
        <w:t>Tender Declaration</w:t>
      </w:r>
      <w:r w:rsidR="00974800">
        <w:rPr>
          <w:rFonts w:eastAsiaTheme="majorEastAsia"/>
        </w:rPr>
        <w:t xml:space="preserve"> </w:t>
      </w:r>
      <w:r w:rsidRPr="00AA6D98">
        <w:rPr>
          <w:rFonts w:eastAsiaTheme="majorEastAsia"/>
        </w:rPr>
        <w:t xml:space="preserve">will be used to evaluate the ‘Price’ element. Further information can be found </w:t>
      </w:r>
      <w:r w:rsidR="00AA6D98">
        <w:rPr>
          <w:rFonts w:eastAsiaTheme="majorEastAsia"/>
        </w:rPr>
        <w:t xml:space="preserve">in </w:t>
      </w:r>
      <w:r w:rsidR="007A35A7">
        <w:rPr>
          <w:rFonts w:eastAsiaTheme="majorEastAsia"/>
        </w:rPr>
        <w:fldChar w:fldCharType="begin"/>
      </w:r>
      <w:r w:rsidR="007A35A7">
        <w:rPr>
          <w:rFonts w:eastAsiaTheme="majorEastAsia"/>
        </w:rPr>
        <w:instrText xml:space="preserve"> REF _Ref147841126 \r \h  \* MERGEFORMAT </w:instrText>
      </w:r>
      <w:r w:rsidR="007A35A7">
        <w:rPr>
          <w:rFonts w:eastAsiaTheme="majorEastAsia"/>
        </w:rPr>
      </w:r>
      <w:r w:rsidR="007A35A7">
        <w:rPr>
          <w:rFonts w:eastAsiaTheme="majorEastAsia"/>
        </w:rPr>
        <w:fldChar w:fldCharType="separate"/>
      </w:r>
      <w:r w:rsidR="007A35A7">
        <w:rPr>
          <w:rFonts w:eastAsiaTheme="majorEastAsia"/>
        </w:rPr>
        <w:t>3</w:t>
      </w:r>
      <w:r w:rsidR="007A35A7">
        <w:rPr>
          <w:rFonts w:eastAsiaTheme="majorEastAsia"/>
        </w:rPr>
        <w:fldChar w:fldCharType="end"/>
      </w:r>
      <w:r w:rsidR="007A35A7">
        <w:rPr>
          <w:rFonts w:eastAsiaTheme="majorEastAsia"/>
        </w:rPr>
        <w:t xml:space="preserve">. </w:t>
      </w:r>
      <w:r w:rsidR="007A35A7">
        <w:rPr>
          <w:rFonts w:eastAsiaTheme="majorEastAsia"/>
        </w:rPr>
        <w:fldChar w:fldCharType="begin"/>
      </w:r>
      <w:r w:rsidR="007A35A7">
        <w:rPr>
          <w:rFonts w:eastAsiaTheme="majorEastAsia"/>
        </w:rPr>
        <w:instrText xml:space="preserve"> REF  _Ref147841130 \f \h  \* MERGEFORMAT </w:instrText>
      </w:r>
      <w:r w:rsidR="007A35A7">
        <w:rPr>
          <w:rFonts w:eastAsiaTheme="majorEastAsia"/>
        </w:rPr>
      </w:r>
      <w:r w:rsidR="007A35A7">
        <w:rPr>
          <w:rFonts w:eastAsiaTheme="majorEastAsia"/>
        </w:rPr>
        <w:fldChar w:fldCharType="separate"/>
      </w:r>
      <w:r w:rsidR="007A35A7" w:rsidRPr="007A35A7">
        <w:rPr>
          <w:rFonts w:eastAsiaTheme="majorEastAsia"/>
        </w:rPr>
        <w:t>Evaluation and Selection</w:t>
      </w:r>
      <w:r w:rsidR="007A35A7">
        <w:rPr>
          <w:rFonts w:eastAsiaTheme="majorEastAsia"/>
        </w:rPr>
        <w:fldChar w:fldCharType="end"/>
      </w:r>
      <w:r w:rsidR="00AA6D98">
        <w:rPr>
          <w:rFonts w:eastAsiaTheme="majorEastAsia"/>
        </w:rPr>
        <w:t>.</w:t>
      </w:r>
    </w:p>
    <w:p w14:paraId="19C232CE" w14:textId="34BF9E38" w:rsidR="00A3408D" w:rsidRPr="00A3408D" w:rsidRDefault="00A3408D" w:rsidP="00A3408D">
      <w:pPr>
        <w:rPr>
          <w:rFonts w:eastAsiaTheme="majorEastAsia"/>
        </w:rPr>
      </w:pPr>
      <w:r w:rsidRPr="002141CF">
        <w:rPr>
          <w:rFonts w:eastAsiaTheme="majorEastAsia"/>
        </w:rPr>
        <w:t xml:space="preserve">Tenderers must also ensure that </w:t>
      </w:r>
      <w:r w:rsidR="00AD7745">
        <w:rPr>
          <w:rFonts w:eastAsiaTheme="majorEastAsia"/>
        </w:rPr>
        <w:t xml:space="preserve">the </w:t>
      </w:r>
      <w:r w:rsidRPr="002141CF">
        <w:rPr>
          <w:rFonts w:eastAsiaTheme="majorEastAsia"/>
        </w:rPr>
        <w:t>Form of Tender</w:t>
      </w:r>
      <w:r w:rsidR="002141CF" w:rsidRPr="002141CF">
        <w:rPr>
          <w:rFonts w:eastAsiaTheme="majorEastAsia"/>
        </w:rPr>
        <w:t>,</w:t>
      </w:r>
      <w:r w:rsidRPr="002141CF">
        <w:rPr>
          <w:rFonts w:eastAsiaTheme="majorEastAsia"/>
        </w:rPr>
        <w:t xml:space="preserve"> Non-Collusion Documen</w:t>
      </w:r>
      <w:r w:rsidR="002141CF" w:rsidRPr="002141CF">
        <w:rPr>
          <w:rFonts w:eastAsiaTheme="majorEastAsia"/>
        </w:rPr>
        <w:t>t</w:t>
      </w:r>
      <w:r w:rsidRPr="002141CF">
        <w:rPr>
          <w:rFonts w:eastAsiaTheme="majorEastAsia"/>
        </w:rPr>
        <w:t xml:space="preserve"> and Tender Declaration are completed, signed and returned with the tender submission.</w:t>
      </w:r>
    </w:p>
    <w:p w14:paraId="5B5A73EF" w14:textId="77777777" w:rsidR="00A3408D" w:rsidRPr="00A3408D" w:rsidRDefault="00A3408D" w:rsidP="00A3408D">
      <w:pPr>
        <w:rPr>
          <w:rFonts w:eastAsiaTheme="majorEastAsia"/>
        </w:rPr>
      </w:pPr>
      <w:r w:rsidRPr="00A3408D">
        <w:rPr>
          <w:rFonts w:eastAsiaTheme="majorEastAsia"/>
        </w:rPr>
        <w:t xml:space="preserve">Tenderers must </w:t>
      </w:r>
      <w:proofErr w:type="gramStart"/>
      <w:r w:rsidRPr="00A3408D">
        <w:rPr>
          <w:rFonts w:eastAsiaTheme="majorEastAsia"/>
        </w:rPr>
        <w:t>take into account</w:t>
      </w:r>
      <w:proofErr w:type="gramEnd"/>
      <w:r w:rsidRPr="00A3408D">
        <w:rPr>
          <w:rFonts w:eastAsiaTheme="majorEastAsia"/>
        </w:rPr>
        <w:t xml:space="preserve"> the requirements of the Agreement and the Appendices attached together with the instructions set out in this ITT in preparing their submissions.</w:t>
      </w:r>
    </w:p>
    <w:p w14:paraId="075C65FF" w14:textId="77777777" w:rsidR="00A3408D" w:rsidRDefault="00A3408D" w:rsidP="00A3408D">
      <w:pPr>
        <w:rPr>
          <w:rFonts w:eastAsiaTheme="majorEastAsia"/>
        </w:rPr>
      </w:pPr>
      <w:r w:rsidRPr="00A3408D">
        <w:rPr>
          <w:rFonts w:eastAsiaTheme="majorEastAsia"/>
        </w:rPr>
        <w:t xml:space="preserve">The Tenderer shall ensure that </w:t>
      </w:r>
      <w:proofErr w:type="gramStart"/>
      <w:r w:rsidRPr="00A3408D">
        <w:rPr>
          <w:rFonts w:eastAsiaTheme="majorEastAsia"/>
        </w:rPr>
        <w:t>each and every</w:t>
      </w:r>
      <w:proofErr w:type="gramEnd"/>
      <w:r w:rsidRPr="00A3408D">
        <w:rPr>
          <w:rFonts w:eastAsiaTheme="majorEastAsia"/>
        </w:rPr>
        <w:t xml:space="preserve"> sub-contractor, supplier, consortium member and adviser abides by the terms of these instructions and the Conditions of Tender.</w:t>
      </w:r>
    </w:p>
    <w:p w14:paraId="64F272FF" w14:textId="3B69BD75" w:rsidR="00A3408D" w:rsidRPr="00A3408D" w:rsidRDefault="00A3408D" w:rsidP="00A3408D">
      <w:pPr>
        <w:rPr>
          <w:rFonts w:eastAsiaTheme="majorEastAsia"/>
        </w:rPr>
      </w:pPr>
      <w:r w:rsidRPr="00A3408D">
        <w:rPr>
          <w:rFonts w:eastAsiaTheme="majorEastAsia"/>
        </w:rPr>
        <w:t xml:space="preserve">The Tenderer shall not </w:t>
      </w:r>
      <w:proofErr w:type="gramStart"/>
      <w:r w:rsidRPr="00A3408D">
        <w:rPr>
          <w:rFonts w:eastAsiaTheme="majorEastAsia"/>
        </w:rPr>
        <w:t>make contact with</w:t>
      </w:r>
      <w:proofErr w:type="gramEnd"/>
      <w:r w:rsidRPr="00A3408D">
        <w:rPr>
          <w:rFonts w:eastAsiaTheme="majorEastAsia"/>
        </w:rPr>
        <w:t xml:space="preserve"> any other employee, agent or consultant of </w:t>
      </w:r>
      <w:proofErr w:type="spellStart"/>
      <w:r w:rsidR="00EA3753">
        <w:rPr>
          <w:rFonts w:eastAsiaTheme="majorEastAsia"/>
        </w:rPr>
        <w:t>Barcud</w:t>
      </w:r>
      <w:proofErr w:type="spellEnd"/>
      <w:r w:rsidR="00EA3753">
        <w:rPr>
          <w:rFonts w:eastAsiaTheme="majorEastAsia"/>
        </w:rPr>
        <w:t xml:space="preserve"> Shared Services </w:t>
      </w:r>
      <w:r w:rsidRPr="00A3408D">
        <w:rPr>
          <w:rFonts w:eastAsiaTheme="majorEastAsia"/>
        </w:rPr>
        <w:t xml:space="preserve">or any other organisation referenced in the contract notice that are in any way connected with this procurement exercise during the period of this procurement exercise, unless instructed otherwise by </w:t>
      </w:r>
      <w:proofErr w:type="spellStart"/>
      <w:r w:rsidR="00EA3753">
        <w:rPr>
          <w:rFonts w:eastAsiaTheme="majorEastAsia"/>
        </w:rPr>
        <w:t>Barcud</w:t>
      </w:r>
      <w:proofErr w:type="spellEnd"/>
      <w:r w:rsidR="00EA3753">
        <w:rPr>
          <w:rFonts w:eastAsiaTheme="majorEastAsia"/>
        </w:rPr>
        <w:t xml:space="preserve"> Shared Services</w:t>
      </w:r>
      <w:r w:rsidRPr="00A3408D">
        <w:rPr>
          <w:rFonts w:eastAsiaTheme="majorEastAsia"/>
        </w:rPr>
        <w:t>.</w:t>
      </w:r>
    </w:p>
    <w:p w14:paraId="645FB4A4" w14:textId="3E88C16D" w:rsidR="00A3408D" w:rsidRPr="00A3408D" w:rsidRDefault="00EA3753" w:rsidP="00A3408D">
      <w:pPr>
        <w:rPr>
          <w:rFonts w:eastAsiaTheme="majorEastAsia"/>
        </w:rPr>
      </w:pPr>
      <w:proofErr w:type="spellStart"/>
      <w:r>
        <w:rPr>
          <w:rFonts w:eastAsiaTheme="majorEastAsia"/>
        </w:rPr>
        <w:t>Barcud</w:t>
      </w:r>
      <w:proofErr w:type="spellEnd"/>
      <w:r>
        <w:rPr>
          <w:rFonts w:eastAsiaTheme="majorEastAsia"/>
        </w:rPr>
        <w:t xml:space="preserve"> Shared Services </w:t>
      </w:r>
      <w:r w:rsidR="00A3408D" w:rsidRPr="00A3408D">
        <w:rPr>
          <w:rFonts w:eastAsiaTheme="majorEastAsia"/>
        </w:rPr>
        <w:t xml:space="preserve">reserves the right to amend, add to or withdraw all or any part of this ITT at any time during the procurement exercise. Under no circumstances will </w:t>
      </w:r>
      <w:proofErr w:type="spellStart"/>
      <w:r>
        <w:rPr>
          <w:rFonts w:eastAsiaTheme="majorEastAsia"/>
        </w:rPr>
        <w:t>Barcud</w:t>
      </w:r>
      <w:proofErr w:type="spellEnd"/>
      <w:r>
        <w:rPr>
          <w:rFonts w:eastAsiaTheme="majorEastAsia"/>
        </w:rPr>
        <w:t xml:space="preserve"> Shared Services</w:t>
      </w:r>
      <w:r w:rsidR="00A3408D" w:rsidRPr="00A3408D">
        <w:rPr>
          <w:rFonts w:eastAsiaTheme="majorEastAsia"/>
        </w:rPr>
        <w:t>, or any of their advisers, be liable for any costs or expenses borne by Tenderers, sub-contractors, suppliers or advisers in this process.</w:t>
      </w:r>
    </w:p>
    <w:p w14:paraId="63D814BB" w14:textId="726055EB" w:rsidR="00D44EE8" w:rsidRDefault="00A3408D" w:rsidP="00A3408D">
      <w:pPr>
        <w:rPr>
          <w:rFonts w:asciiTheme="majorHAnsi" w:eastAsiaTheme="majorEastAsia" w:hAnsiTheme="majorHAnsi" w:cstheme="majorBidi"/>
          <w:color w:val="2F5496" w:themeColor="accent1" w:themeShade="BF"/>
          <w:sz w:val="28"/>
          <w:szCs w:val="28"/>
        </w:rPr>
      </w:pPr>
      <w:r w:rsidRPr="00A3408D">
        <w:rPr>
          <w:rFonts w:eastAsiaTheme="majorEastAsia"/>
        </w:rPr>
        <w:t xml:space="preserve">In the event that a preferred bidder withdraws its tender submission after notification of appointment but prior to contract signature, or an appointed Contractor is disqualified from the process due to failing any of the Grounds for Mandatory Rejection or Discretionary Rejection during the life of the Agreement, or an appointed Contractor has its contract terminated, or the scope of the original Agreement changes and </w:t>
      </w:r>
      <w:proofErr w:type="spellStart"/>
      <w:r w:rsidR="00EA3753">
        <w:rPr>
          <w:rFonts w:eastAsiaTheme="majorEastAsia"/>
        </w:rPr>
        <w:t>Bar</w:t>
      </w:r>
      <w:r w:rsidR="007B6113">
        <w:rPr>
          <w:rFonts w:eastAsiaTheme="majorEastAsia"/>
        </w:rPr>
        <w:t>c</w:t>
      </w:r>
      <w:r w:rsidR="00EA3753">
        <w:rPr>
          <w:rFonts w:eastAsiaTheme="majorEastAsia"/>
        </w:rPr>
        <w:t>ud</w:t>
      </w:r>
      <w:proofErr w:type="spellEnd"/>
      <w:r w:rsidR="00EA3753">
        <w:rPr>
          <w:rFonts w:eastAsiaTheme="majorEastAsia"/>
        </w:rPr>
        <w:t xml:space="preserve"> Shared Services</w:t>
      </w:r>
      <w:r w:rsidRPr="00A3408D">
        <w:rPr>
          <w:rFonts w:eastAsiaTheme="majorEastAsia"/>
        </w:rPr>
        <w:t xml:space="preserve"> requires additional resource, then </w:t>
      </w:r>
      <w:proofErr w:type="spellStart"/>
      <w:r w:rsidR="00EA3753">
        <w:rPr>
          <w:rFonts w:eastAsiaTheme="majorEastAsia"/>
        </w:rPr>
        <w:t>Barcud</w:t>
      </w:r>
      <w:proofErr w:type="spellEnd"/>
      <w:r w:rsidR="00EA3753">
        <w:rPr>
          <w:rFonts w:eastAsiaTheme="majorEastAsia"/>
        </w:rPr>
        <w:t xml:space="preserve"> Shared Services</w:t>
      </w:r>
      <w:r w:rsidRPr="00A3408D">
        <w:rPr>
          <w:rFonts w:eastAsiaTheme="majorEastAsia"/>
        </w:rPr>
        <w:t xml:space="preserve"> reserves the right (at its discretion and subject to the Regulations) to award a </w:t>
      </w:r>
      <w:r w:rsidRPr="00A3408D">
        <w:rPr>
          <w:rFonts w:eastAsiaTheme="majorEastAsia"/>
        </w:rPr>
        <w:lastRenderedPageBreak/>
        <w:t>contract to the bidder that, on the basis of the evaluation, submitted the next Most Advantageous Tender.</w:t>
      </w:r>
    </w:p>
    <w:p w14:paraId="7E1505BD" w14:textId="1DB68DFF" w:rsidR="00612CBF" w:rsidRPr="00612CBF" w:rsidRDefault="00A3408D" w:rsidP="00612CBF">
      <w:pPr>
        <w:pStyle w:val="Heading2"/>
        <w:numPr>
          <w:ilvl w:val="1"/>
          <w:numId w:val="1"/>
        </w:numPr>
        <w:spacing w:line="360" w:lineRule="auto"/>
        <w:rPr>
          <w:color w:val="1F4E79" w:themeColor="accent5" w:themeShade="80"/>
        </w:rPr>
      </w:pPr>
      <w:bookmarkStart w:id="7" w:name="_Toc231391972"/>
      <w:r w:rsidRPr="529FEA48">
        <w:rPr>
          <w:color w:val="1F4E79" w:themeColor="accent5" w:themeShade="80"/>
        </w:rPr>
        <w:t>Preparation of Tender</w:t>
      </w:r>
      <w:bookmarkEnd w:id="7"/>
      <w:r w:rsidRPr="529FEA48">
        <w:rPr>
          <w:color w:val="1F4E79" w:themeColor="accent5" w:themeShade="80"/>
        </w:rPr>
        <w:t xml:space="preserve"> </w:t>
      </w:r>
    </w:p>
    <w:p w14:paraId="71BF846A" w14:textId="08998CD1" w:rsidR="00EA3753" w:rsidRPr="00EA3753" w:rsidRDefault="00EA3753" w:rsidP="00EA3753">
      <w:pPr>
        <w:rPr>
          <w:rFonts w:eastAsiaTheme="majorEastAsia"/>
        </w:rPr>
      </w:pPr>
      <w:r w:rsidRPr="00EA3753">
        <w:rPr>
          <w:rFonts w:eastAsiaTheme="majorEastAsia"/>
        </w:rPr>
        <w:t xml:space="preserve">It is the Tenderer’s responsibility to obtain, at their own expense, all information necessary for the preparation and submission of Tenders. Under no circumstances will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or any of their advisers, be liable for any costs or expenses borne by Tenderers, sub-contractors, suppliers or advisers in this process.</w:t>
      </w:r>
    </w:p>
    <w:p w14:paraId="6B951200" w14:textId="57EB51C3" w:rsidR="00EA3753" w:rsidRPr="00EA3753" w:rsidRDefault="00EA3753" w:rsidP="00EA3753">
      <w:pPr>
        <w:rPr>
          <w:rFonts w:eastAsiaTheme="majorEastAsia"/>
        </w:rPr>
      </w:pPr>
      <w:r w:rsidRPr="00EA3753">
        <w:rPr>
          <w:rFonts w:eastAsiaTheme="majorEastAsia"/>
        </w:rPr>
        <w:t xml:space="preserve">Tenderers are required to complete and provide all information required by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in accordance with the conditions of the Tender and the Invitation to Tender.  Failure to comply with the conditions and the Invitation to Tender may lead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to reject a tender response.</w:t>
      </w:r>
    </w:p>
    <w:p w14:paraId="4F317516" w14:textId="4015EEC1" w:rsidR="00EA3753" w:rsidRPr="00EA3753" w:rsidRDefault="00F64E42" w:rsidP="00EA3753">
      <w:pPr>
        <w:rPr>
          <w:rFonts w:eastAsiaTheme="majorEastAsia"/>
        </w:rPr>
      </w:pPr>
      <w:proofErr w:type="spellStart"/>
      <w:r>
        <w:rPr>
          <w:rFonts w:eastAsiaTheme="majorEastAsia"/>
        </w:rPr>
        <w:t>Barcud</w:t>
      </w:r>
      <w:proofErr w:type="spellEnd"/>
      <w:r>
        <w:rPr>
          <w:rFonts w:eastAsiaTheme="majorEastAsia"/>
        </w:rPr>
        <w:t xml:space="preserve"> Shared Services</w:t>
      </w:r>
      <w:r w:rsidR="00EA3753" w:rsidRPr="00EA3753">
        <w:rPr>
          <w:rFonts w:eastAsiaTheme="majorEastAsia"/>
        </w:rPr>
        <w:t xml:space="preserve"> relies on Tenderers’ own analysis and review of information provided.  Consequently, Tenderers are solely responsible for obtaining the information which they consider is necessary </w:t>
      </w:r>
      <w:proofErr w:type="gramStart"/>
      <w:r w:rsidR="00EA3753" w:rsidRPr="00EA3753">
        <w:rPr>
          <w:rFonts w:eastAsiaTheme="majorEastAsia"/>
        </w:rPr>
        <w:t>in order to</w:t>
      </w:r>
      <w:proofErr w:type="gramEnd"/>
      <w:r w:rsidR="00EA3753" w:rsidRPr="00EA3753">
        <w:rPr>
          <w:rFonts w:eastAsiaTheme="majorEastAsia"/>
        </w:rPr>
        <w:t xml:space="preserve"> make decisions regarding the content of their Tenders and to undertake any investigations they consider necessary </w:t>
      </w:r>
      <w:proofErr w:type="gramStart"/>
      <w:r w:rsidR="00EA3753" w:rsidRPr="00EA3753">
        <w:rPr>
          <w:rFonts w:eastAsiaTheme="majorEastAsia"/>
        </w:rPr>
        <w:t>in order to</w:t>
      </w:r>
      <w:proofErr w:type="gramEnd"/>
      <w:r w:rsidR="00EA3753" w:rsidRPr="00EA3753">
        <w:rPr>
          <w:rFonts w:eastAsiaTheme="majorEastAsia"/>
        </w:rPr>
        <w:t xml:space="preserve"> verify any information provided to them during the procurement process. Under no circumstances will </w:t>
      </w:r>
      <w:proofErr w:type="spellStart"/>
      <w:r>
        <w:rPr>
          <w:rFonts w:eastAsiaTheme="majorEastAsia"/>
        </w:rPr>
        <w:t>Barcud</w:t>
      </w:r>
      <w:proofErr w:type="spellEnd"/>
      <w:r>
        <w:rPr>
          <w:rFonts w:eastAsiaTheme="majorEastAsia"/>
        </w:rPr>
        <w:t xml:space="preserve"> Shared Services</w:t>
      </w:r>
      <w:r w:rsidR="00EA3753" w:rsidRPr="00EA3753">
        <w:rPr>
          <w:rFonts w:eastAsiaTheme="majorEastAsia"/>
        </w:rPr>
        <w:t>, or any of their advisers, be liable for any costs or expenses borne by Tenderers, sub-contractors, suppliers or advisers in this process.</w:t>
      </w:r>
    </w:p>
    <w:p w14:paraId="417E0D6D" w14:textId="0878AF79" w:rsidR="00D060B7" w:rsidRDefault="00EA3753" w:rsidP="00EA3753">
      <w:pPr>
        <w:rPr>
          <w:rFonts w:eastAsiaTheme="majorEastAsia"/>
        </w:rPr>
      </w:pPr>
      <w:r w:rsidRPr="00EA3753">
        <w:rPr>
          <w:rFonts w:eastAsiaTheme="majorEastAsia"/>
        </w:rPr>
        <w:t xml:space="preserve">No alteration or addition must be made to the </w:t>
      </w:r>
      <w:r w:rsidR="00974800" w:rsidRPr="00974800">
        <w:rPr>
          <w:rFonts w:eastAsiaTheme="majorEastAsia"/>
        </w:rPr>
        <w:t>Tender Declaration</w:t>
      </w:r>
      <w:r w:rsidRPr="002664F9">
        <w:rPr>
          <w:rFonts w:eastAsiaTheme="majorEastAsia"/>
        </w:rPr>
        <w:t>, to the Priced Schedule</w:t>
      </w:r>
      <w:r w:rsidRPr="00EA3753">
        <w:rPr>
          <w:rFonts w:eastAsiaTheme="majorEastAsia"/>
        </w:rPr>
        <w:t xml:space="preserve"> or to any other component of the Tender documentation,</w:t>
      </w:r>
      <w:r w:rsidR="00C546FE">
        <w:rPr>
          <w:rFonts w:eastAsiaTheme="majorEastAsia"/>
        </w:rPr>
        <w:t xml:space="preserve"> </w:t>
      </w:r>
      <w:r w:rsidRPr="00EA3753">
        <w:rPr>
          <w:rFonts w:eastAsiaTheme="majorEastAsia"/>
        </w:rPr>
        <w:t xml:space="preserve">without </w:t>
      </w:r>
      <w:proofErr w:type="spellStart"/>
      <w:r w:rsidR="00F64E42">
        <w:rPr>
          <w:rFonts w:eastAsiaTheme="majorEastAsia"/>
        </w:rPr>
        <w:t>Barcud</w:t>
      </w:r>
      <w:proofErr w:type="spellEnd"/>
      <w:r w:rsidR="00F64E42">
        <w:rPr>
          <w:rFonts w:eastAsiaTheme="majorEastAsia"/>
        </w:rPr>
        <w:t xml:space="preserve"> Shared </w:t>
      </w:r>
      <w:r w:rsidR="00C3019E">
        <w:rPr>
          <w:rFonts w:eastAsiaTheme="majorEastAsia"/>
        </w:rPr>
        <w:t>Services</w:t>
      </w:r>
      <w:r w:rsidR="00C3019E" w:rsidRPr="00EA3753">
        <w:rPr>
          <w:rFonts w:eastAsiaTheme="majorEastAsia"/>
        </w:rPr>
        <w:t>’</w:t>
      </w:r>
      <w:r w:rsidRPr="00EA3753">
        <w:rPr>
          <w:rFonts w:eastAsiaTheme="majorEastAsia"/>
        </w:rPr>
        <w:t xml:space="preserve"> explicit agreement.</w:t>
      </w:r>
    </w:p>
    <w:p w14:paraId="3765A45C" w14:textId="1BD5DD80" w:rsidR="00EA3753" w:rsidRPr="00EA3753" w:rsidRDefault="00EA3753" w:rsidP="00EA3753">
      <w:pPr>
        <w:rPr>
          <w:rFonts w:eastAsiaTheme="majorEastAsia"/>
        </w:rPr>
      </w:pPr>
      <w:r w:rsidRPr="00EA3753">
        <w:rPr>
          <w:rFonts w:eastAsiaTheme="majorEastAsia"/>
        </w:rPr>
        <w:t xml:space="preserve">Tenders must not be accompanied by any covering letter or any statements that could be construed as rendering the Tender equivocal and/or placing it on different footing from other Tenders. </w:t>
      </w:r>
    </w:p>
    <w:p w14:paraId="71933448" w14:textId="202BD9D7" w:rsidR="00EA3753" w:rsidRPr="00EA3753" w:rsidRDefault="00EA3753" w:rsidP="00EA3753">
      <w:pPr>
        <w:rPr>
          <w:rFonts w:eastAsiaTheme="majorEastAsia"/>
        </w:rPr>
      </w:pPr>
      <w:r w:rsidRPr="00EA3753">
        <w:rPr>
          <w:rFonts w:eastAsiaTheme="majorEastAsia"/>
        </w:rPr>
        <w:t xml:space="preserve">The </w:t>
      </w:r>
      <w:r w:rsidR="00974800" w:rsidRPr="00974800">
        <w:rPr>
          <w:rFonts w:eastAsiaTheme="majorEastAsia"/>
        </w:rPr>
        <w:t xml:space="preserve">Tender Declaration </w:t>
      </w:r>
      <w:r w:rsidRPr="00EA3753">
        <w:rPr>
          <w:rFonts w:eastAsiaTheme="majorEastAsia"/>
        </w:rPr>
        <w:t xml:space="preserve">must be completed and returned with the tender submission. Should any tenders be returned without these forms then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reserves the right not to consider the tender submission.</w:t>
      </w:r>
    </w:p>
    <w:p w14:paraId="3CAB6261" w14:textId="554D6D92" w:rsidR="00EA3753" w:rsidRPr="00EA3753" w:rsidRDefault="00EA3753" w:rsidP="00EA3753">
      <w:pPr>
        <w:rPr>
          <w:rFonts w:asciiTheme="majorHAnsi" w:eastAsiaTheme="majorEastAsia" w:hAnsiTheme="majorHAnsi" w:cstheme="majorBidi"/>
          <w:color w:val="2F5496" w:themeColor="accent1" w:themeShade="BF"/>
          <w:sz w:val="28"/>
          <w:szCs w:val="28"/>
        </w:rPr>
      </w:pPr>
      <w:r w:rsidRPr="00EA3753">
        <w:rPr>
          <w:rFonts w:eastAsiaTheme="majorEastAsia"/>
        </w:rPr>
        <w:t xml:space="preserve">Tenderers must form their own opinions, </w:t>
      </w:r>
      <w:proofErr w:type="gramStart"/>
      <w:r w:rsidRPr="00EA3753">
        <w:rPr>
          <w:rFonts w:eastAsiaTheme="majorEastAsia"/>
        </w:rPr>
        <w:t>making</w:t>
      </w:r>
      <w:proofErr w:type="gramEnd"/>
      <w:r w:rsidRPr="00EA3753">
        <w:rPr>
          <w:rFonts w:eastAsiaTheme="majorEastAsia"/>
        </w:rPr>
        <w:t xml:space="preserve"> such investigations and taking such advice (including professional advice) as appropriate, regarding the requirements of their Tender, without the reliance upon any opinion provided by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or their advisers and representatives. Tenderers should notify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xml:space="preserve"> promptly of any perceived ambiguity, inconsistency or omission in this ITT, any of its associated documents and/or any other information issued to them during the procurement process. Under no circumstances will </w:t>
      </w:r>
      <w:proofErr w:type="spellStart"/>
      <w:r w:rsidR="00F64E42">
        <w:rPr>
          <w:rFonts w:eastAsiaTheme="majorEastAsia"/>
        </w:rPr>
        <w:t>Barcud</w:t>
      </w:r>
      <w:proofErr w:type="spellEnd"/>
      <w:r w:rsidR="00F64E42">
        <w:rPr>
          <w:rFonts w:eastAsiaTheme="majorEastAsia"/>
        </w:rPr>
        <w:t xml:space="preserve"> Shared Services</w:t>
      </w:r>
      <w:r w:rsidRPr="00EA3753">
        <w:rPr>
          <w:rFonts w:eastAsiaTheme="majorEastAsia"/>
        </w:rPr>
        <w:t>, or any of their advisers, be liable for any costs or expenses borne by Tenderers, sub-Contractors, suppliers or advisers in this process.</w:t>
      </w:r>
      <w:r w:rsidR="00A3408D" w:rsidRPr="00EA3753">
        <w:rPr>
          <w:rFonts w:asciiTheme="majorHAnsi" w:eastAsiaTheme="majorEastAsia" w:hAnsiTheme="majorHAnsi" w:cstheme="majorBidi"/>
          <w:color w:val="2F5496" w:themeColor="accent1" w:themeShade="BF"/>
          <w:sz w:val="28"/>
          <w:szCs w:val="28"/>
        </w:rPr>
        <w:t xml:space="preserve"> </w:t>
      </w:r>
    </w:p>
    <w:p w14:paraId="4B3CEB48" w14:textId="6AE19625" w:rsidR="00EA3753" w:rsidRPr="00612CBF" w:rsidRDefault="00EA3753" w:rsidP="00612CBF">
      <w:pPr>
        <w:pStyle w:val="Heading2"/>
        <w:numPr>
          <w:ilvl w:val="1"/>
          <w:numId w:val="1"/>
        </w:numPr>
        <w:spacing w:line="360" w:lineRule="auto"/>
        <w:rPr>
          <w:color w:val="1F4E79" w:themeColor="accent5" w:themeShade="80"/>
        </w:rPr>
      </w:pPr>
      <w:bookmarkStart w:id="8" w:name="_Toc231391973"/>
      <w:r w:rsidRPr="529FEA48">
        <w:rPr>
          <w:color w:val="1F4E79" w:themeColor="accent5" w:themeShade="80"/>
        </w:rPr>
        <w:t>Submission of Tenders</w:t>
      </w:r>
      <w:bookmarkEnd w:id="8"/>
    </w:p>
    <w:p w14:paraId="14B1C830" w14:textId="7A383D60" w:rsidR="00706CCA" w:rsidRPr="00706CCA" w:rsidRDefault="00CC2A99" w:rsidP="00706CCA">
      <w:pPr>
        <w:rPr>
          <w:rFonts w:eastAsiaTheme="majorEastAsia"/>
        </w:rPr>
      </w:pPr>
      <w:r>
        <w:rPr>
          <w:rFonts w:eastAsiaTheme="majorEastAsia"/>
        </w:rPr>
        <w:t xml:space="preserve">To </w:t>
      </w:r>
      <w:r w:rsidR="00706CCA" w:rsidRPr="00706CCA">
        <w:rPr>
          <w:rFonts w:eastAsiaTheme="majorEastAsia"/>
        </w:rPr>
        <w:t xml:space="preserve">enable </w:t>
      </w:r>
      <w:proofErr w:type="spellStart"/>
      <w:r w:rsidR="00F64E42">
        <w:rPr>
          <w:rFonts w:eastAsiaTheme="majorEastAsia"/>
        </w:rPr>
        <w:t>Barcud</w:t>
      </w:r>
      <w:proofErr w:type="spellEnd"/>
      <w:r w:rsidR="00F64E42">
        <w:rPr>
          <w:rFonts w:eastAsiaTheme="majorEastAsia"/>
        </w:rPr>
        <w:t xml:space="preserve"> Shared Services</w:t>
      </w:r>
      <w:r w:rsidR="00706CCA" w:rsidRPr="00706CCA">
        <w:rPr>
          <w:rFonts w:eastAsiaTheme="majorEastAsia"/>
        </w:rPr>
        <w:t xml:space="preserve"> to assess ITTs quickly and accurately please do not submit any material other than the completed ITT and any requested supporting information. Please return one electronic copy via Sell2Wales ‘</w:t>
      </w:r>
      <w:r w:rsidR="00C3019E" w:rsidRPr="00706CCA">
        <w:rPr>
          <w:rFonts w:eastAsiaTheme="majorEastAsia"/>
        </w:rPr>
        <w:t>Post-box</w:t>
      </w:r>
      <w:r w:rsidR="00706CCA" w:rsidRPr="00706CCA">
        <w:rPr>
          <w:rFonts w:eastAsiaTheme="majorEastAsia"/>
        </w:rPr>
        <w:t>’ facility</w:t>
      </w:r>
      <w:r w:rsidR="005706C0">
        <w:rPr>
          <w:rFonts w:eastAsiaTheme="majorEastAsia"/>
        </w:rPr>
        <w:t xml:space="preserve"> no later than the specified </w:t>
      </w:r>
      <w:r w:rsidR="009F3A28">
        <w:rPr>
          <w:rFonts w:eastAsiaTheme="majorEastAsia"/>
        </w:rPr>
        <w:t>Tender Deadline.</w:t>
      </w:r>
    </w:p>
    <w:p w14:paraId="353F6FD2" w14:textId="12DF507A" w:rsidR="00706CCA" w:rsidRPr="00706CCA" w:rsidRDefault="00D443B3" w:rsidP="00706CCA">
      <w:pPr>
        <w:rPr>
          <w:rFonts w:eastAsiaTheme="majorEastAsia"/>
        </w:rPr>
      </w:pPr>
      <w:r>
        <w:rPr>
          <w:rFonts w:eastAsiaTheme="majorEastAsia"/>
        </w:rPr>
        <w:lastRenderedPageBreak/>
        <w:t xml:space="preserve">Tender submissions must </w:t>
      </w:r>
      <w:r w:rsidR="00F41422">
        <w:rPr>
          <w:rFonts w:eastAsiaTheme="majorEastAsia"/>
        </w:rPr>
        <w:t xml:space="preserve">be </w:t>
      </w:r>
      <w:r w:rsidR="00706CCA" w:rsidRPr="00706CCA">
        <w:rPr>
          <w:rFonts w:eastAsiaTheme="majorEastAsia"/>
        </w:rPr>
        <w:t xml:space="preserve">in the English language. </w:t>
      </w:r>
      <w:r w:rsidR="00706CCA" w:rsidRPr="007C0CDA">
        <w:rPr>
          <w:rFonts w:eastAsiaTheme="majorEastAsia"/>
        </w:rPr>
        <w:t xml:space="preserve">Each response must be submitted within </w:t>
      </w:r>
      <w:r w:rsidR="008D7F34" w:rsidRPr="007C0CDA">
        <w:rPr>
          <w:rFonts w:eastAsiaTheme="majorEastAsia"/>
        </w:rPr>
        <w:t xml:space="preserve">the allocated space provided within the tender documents </w:t>
      </w:r>
      <w:r w:rsidR="00706CCA" w:rsidRPr="00706CCA">
        <w:rPr>
          <w:rFonts w:eastAsiaTheme="majorEastAsia"/>
        </w:rPr>
        <w:t xml:space="preserve">and all supporting information not included in the box should be referenced to </w:t>
      </w:r>
      <w:r w:rsidR="007C0CDA">
        <w:rPr>
          <w:rFonts w:eastAsiaTheme="majorEastAsia"/>
        </w:rPr>
        <w:t>and submitted alongside</w:t>
      </w:r>
      <w:r w:rsidR="00706CCA" w:rsidRPr="00706CCA">
        <w:rPr>
          <w:rFonts w:eastAsiaTheme="majorEastAsia"/>
        </w:rPr>
        <w:t>. Any supporting documents that are not in English must be accompanied by an English translation and a certificate of authenticity from an independent and appropriately accredited translator.</w:t>
      </w:r>
    </w:p>
    <w:p w14:paraId="1925D3A5" w14:textId="762721CA" w:rsidR="00706CCA" w:rsidRPr="00706CCA" w:rsidRDefault="00706CCA" w:rsidP="66FB1DB0">
      <w:pPr>
        <w:rPr>
          <w:rFonts w:eastAsiaTheme="majorEastAsia"/>
        </w:rPr>
      </w:pPr>
      <w:r w:rsidRPr="66FB1DB0">
        <w:rPr>
          <w:rFonts w:eastAsiaTheme="majorEastAsia"/>
        </w:rPr>
        <w:t xml:space="preserve">One of the major issues when evaluating tenders is being able to accurately </w:t>
      </w:r>
      <w:r w:rsidR="006430C6" w:rsidRPr="66FB1DB0">
        <w:rPr>
          <w:rFonts w:eastAsiaTheme="majorEastAsia"/>
        </w:rPr>
        <w:t xml:space="preserve">evaluate </w:t>
      </w:r>
      <w:r w:rsidRPr="66FB1DB0">
        <w:rPr>
          <w:rFonts w:eastAsiaTheme="majorEastAsia"/>
        </w:rPr>
        <w:t xml:space="preserve">each company’s proposal. To ensure this process is as straightforward as possible, </w:t>
      </w:r>
      <w:proofErr w:type="gramStart"/>
      <w:r w:rsidRPr="66FB1DB0">
        <w:rPr>
          <w:rFonts w:eastAsiaTheme="majorEastAsia"/>
        </w:rPr>
        <w:t>all of</w:t>
      </w:r>
      <w:proofErr w:type="gramEnd"/>
      <w:r w:rsidRPr="66FB1DB0">
        <w:rPr>
          <w:rFonts w:eastAsiaTheme="majorEastAsia"/>
        </w:rPr>
        <w:t xml:space="preserve"> your responses will need to be submitted in the prescribed format.</w:t>
      </w:r>
    </w:p>
    <w:p w14:paraId="6AE874F3" w14:textId="5085BD77" w:rsidR="00706CCA" w:rsidRPr="00706CCA" w:rsidRDefault="00F104D0" w:rsidP="09C61C08">
      <w:pPr>
        <w:rPr>
          <w:rFonts w:eastAsiaTheme="majorEastAsia"/>
        </w:rPr>
      </w:pPr>
      <w:r w:rsidRPr="09C61C08">
        <w:rPr>
          <w:rFonts w:eastAsiaTheme="majorEastAsia"/>
        </w:rPr>
        <w:t xml:space="preserve">Where </w:t>
      </w:r>
      <w:r w:rsidR="7C01C2FB" w:rsidRPr="09C61C08">
        <w:rPr>
          <w:rFonts w:eastAsiaTheme="majorEastAsia"/>
        </w:rPr>
        <w:t xml:space="preserve">a </w:t>
      </w:r>
      <w:r w:rsidR="287B4945" w:rsidRPr="09C61C08">
        <w:rPr>
          <w:rFonts w:eastAsiaTheme="majorEastAsia"/>
        </w:rPr>
        <w:t>written</w:t>
      </w:r>
      <w:r w:rsidR="03AE6ACB" w:rsidRPr="09C61C08">
        <w:rPr>
          <w:rFonts w:eastAsiaTheme="majorEastAsia"/>
        </w:rPr>
        <w:t xml:space="preserve"> </w:t>
      </w:r>
      <w:r w:rsidR="2594D0C0" w:rsidRPr="09C61C08">
        <w:rPr>
          <w:rFonts w:eastAsiaTheme="majorEastAsia"/>
        </w:rPr>
        <w:t>answer</w:t>
      </w:r>
      <w:r w:rsidR="2379F2AF" w:rsidRPr="09C61C08">
        <w:rPr>
          <w:rFonts w:eastAsiaTheme="majorEastAsia"/>
        </w:rPr>
        <w:t xml:space="preserve"> </w:t>
      </w:r>
      <w:r w:rsidR="20BE6142" w:rsidRPr="09C61C08">
        <w:rPr>
          <w:rFonts w:eastAsiaTheme="majorEastAsia"/>
        </w:rPr>
        <w:t xml:space="preserve">is requested </w:t>
      </w:r>
      <w:r w:rsidR="50D57E7B" w:rsidRPr="09C61C08">
        <w:rPr>
          <w:rFonts w:eastAsiaTheme="majorEastAsia"/>
        </w:rPr>
        <w:t xml:space="preserve">as part of the tender </w:t>
      </w:r>
      <w:r w:rsidRPr="09C61C08">
        <w:rPr>
          <w:rFonts w:eastAsiaTheme="majorEastAsia"/>
        </w:rPr>
        <w:t xml:space="preserve">only the information provided within the </w:t>
      </w:r>
      <w:r w:rsidR="2D6A8B19" w:rsidRPr="09C61C08">
        <w:rPr>
          <w:rFonts w:eastAsiaTheme="majorEastAsia"/>
        </w:rPr>
        <w:t>ind</w:t>
      </w:r>
      <w:r w:rsidR="668C1DF8" w:rsidRPr="09C61C08">
        <w:rPr>
          <w:rFonts w:eastAsiaTheme="majorEastAsia"/>
        </w:rPr>
        <w:t>i</w:t>
      </w:r>
      <w:r w:rsidR="2D6A8B19" w:rsidRPr="09C61C08">
        <w:rPr>
          <w:rFonts w:eastAsiaTheme="majorEastAsia"/>
        </w:rPr>
        <w:t>vi</w:t>
      </w:r>
      <w:r w:rsidR="1BCB5C91" w:rsidRPr="09C61C08">
        <w:rPr>
          <w:rFonts w:eastAsiaTheme="majorEastAsia"/>
        </w:rPr>
        <w:t>du</w:t>
      </w:r>
      <w:r w:rsidR="2D6A8B19" w:rsidRPr="09C61C08">
        <w:rPr>
          <w:rFonts w:eastAsiaTheme="majorEastAsia"/>
        </w:rPr>
        <w:t>al</w:t>
      </w:r>
      <w:r w:rsidRPr="09C61C08">
        <w:rPr>
          <w:rFonts w:eastAsiaTheme="majorEastAsia"/>
        </w:rPr>
        <w:t xml:space="preserve"> questions response </w:t>
      </w:r>
      <w:r w:rsidR="5B543594" w:rsidRPr="09C61C08">
        <w:rPr>
          <w:rFonts w:eastAsiaTheme="majorEastAsia"/>
        </w:rPr>
        <w:t xml:space="preserve">area </w:t>
      </w:r>
      <w:r w:rsidRPr="09C61C08">
        <w:rPr>
          <w:rFonts w:eastAsiaTheme="majorEastAsia"/>
        </w:rPr>
        <w:t>will be considered</w:t>
      </w:r>
      <w:r w:rsidR="6C08678E" w:rsidRPr="09C61C08">
        <w:rPr>
          <w:rFonts w:eastAsiaTheme="majorEastAsia"/>
        </w:rPr>
        <w:t>.</w:t>
      </w:r>
      <w:r w:rsidR="5FC675A4" w:rsidRPr="09C61C08">
        <w:rPr>
          <w:rFonts w:eastAsiaTheme="majorEastAsia"/>
        </w:rPr>
        <w:t xml:space="preserve"> </w:t>
      </w:r>
      <w:r w:rsidR="0CB5F4F6" w:rsidRPr="09C61C08">
        <w:rPr>
          <w:rFonts w:eastAsiaTheme="majorEastAsia"/>
        </w:rPr>
        <w:t>Tenderers may</w:t>
      </w:r>
      <w:r w:rsidR="162168B1" w:rsidRPr="09C61C08">
        <w:rPr>
          <w:rFonts w:eastAsiaTheme="majorEastAsia"/>
        </w:rPr>
        <w:t xml:space="preserve"> </w:t>
      </w:r>
      <w:r w:rsidR="0CB5F4F6" w:rsidRPr="09C61C08">
        <w:rPr>
          <w:rFonts w:eastAsiaTheme="majorEastAsia"/>
        </w:rPr>
        <w:t>be permitted to attach supporting documentation in response to a question</w:t>
      </w:r>
      <w:r w:rsidR="536C19F2" w:rsidRPr="09C61C08">
        <w:rPr>
          <w:rFonts w:eastAsiaTheme="majorEastAsia"/>
        </w:rPr>
        <w:t xml:space="preserve"> (only </w:t>
      </w:r>
      <w:r w:rsidR="03667FCE" w:rsidRPr="09C61C08">
        <w:rPr>
          <w:rFonts w:eastAsiaTheme="majorEastAsia"/>
        </w:rPr>
        <w:t xml:space="preserve">when </w:t>
      </w:r>
      <w:r w:rsidR="536C19F2" w:rsidRPr="09C61C08">
        <w:rPr>
          <w:rFonts w:eastAsiaTheme="majorEastAsia"/>
        </w:rPr>
        <w:t>clearly stated)</w:t>
      </w:r>
      <w:r w:rsidR="45EE6EED" w:rsidRPr="09C61C08">
        <w:rPr>
          <w:rFonts w:eastAsiaTheme="majorEastAsia"/>
        </w:rPr>
        <w:t>;</w:t>
      </w:r>
      <w:r w:rsidR="63ECCF73" w:rsidRPr="09C61C08">
        <w:rPr>
          <w:rFonts w:eastAsiaTheme="majorEastAsia"/>
        </w:rPr>
        <w:t xml:space="preserve"> supporting documentation must </w:t>
      </w:r>
      <w:r w:rsidR="56033B74" w:rsidRPr="09C61C08">
        <w:rPr>
          <w:rFonts w:eastAsiaTheme="majorEastAsia"/>
        </w:rPr>
        <w:t xml:space="preserve">be </w:t>
      </w:r>
      <w:r w:rsidR="63ECCF73" w:rsidRPr="09C61C08">
        <w:rPr>
          <w:rFonts w:eastAsiaTheme="majorEastAsia"/>
        </w:rPr>
        <w:t xml:space="preserve">referenced within the </w:t>
      </w:r>
      <w:r w:rsidR="074989BC" w:rsidRPr="09C61C08">
        <w:rPr>
          <w:rFonts w:eastAsiaTheme="majorEastAsia"/>
        </w:rPr>
        <w:t xml:space="preserve">questions </w:t>
      </w:r>
      <w:r w:rsidR="2540E186" w:rsidRPr="09C61C08">
        <w:rPr>
          <w:rFonts w:eastAsiaTheme="majorEastAsia"/>
        </w:rPr>
        <w:t>answer</w:t>
      </w:r>
      <w:r w:rsidR="63ECCF73" w:rsidRPr="09C61C08">
        <w:rPr>
          <w:rFonts w:eastAsiaTheme="majorEastAsia"/>
        </w:rPr>
        <w:t xml:space="preserve">, relevant to the question in hand and properly </w:t>
      </w:r>
      <w:r w:rsidR="2AAD4CC0" w:rsidRPr="09C61C08">
        <w:rPr>
          <w:rFonts w:eastAsiaTheme="majorEastAsia"/>
        </w:rPr>
        <w:t>labelled, documents that are not properly labelled may be disregarded. Attached documentation, tables or diagrams included</w:t>
      </w:r>
      <w:r w:rsidR="77DB692C" w:rsidRPr="09C61C08">
        <w:rPr>
          <w:rFonts w:eastAsiaTheme="majorEastAsia"/>
        </w:rPr>
        <w:t xml:space="preserve"> within a response will</w:t>
      </w:r>
      <w:r w:rsidR="01E4273E" w:rsidRPr="09C61C08">
        <w:rPr>
          <w:rFonts w:eastAsiaTheme="majorEastAsia"/>
        </w:rPr>
        <w:t xml:space="preserve"> not </w:t>
      </w:r>
      <w:r w:rsidR="72EBFFB6" w:rsidRPr="09C61C08">
        <w:rPr>
          <w:rFonts w:eastAsiaTheme="majorEastAsia"/>
        </w:rPr>
        <w:t>be considered</w:t>
      </w:r>
      <w:r w:rsidR="77DB692C" w:rsidRPr="09C61C08">
        <w:rPr>
          <w:rFonts w:eastAsiaTheme="majorEastAsia"/>
        </w:rPr>
        <w:t xml:space="preserve"> as part of the maximum word counts.</w:t>
      </w:r>
      <w:r w:rsidR="45027CDD" w:rsidRPr="09C61C08">
        <w:rPr>
          <w:rFonts w:eastAsiaTheme="majorEastAsia"/>
        </w:rPr>
        <w:t xml:space="preserve"> </w:t>
      </w:r>
    </w:p>
    <w:p w14:paraId="78DF1B37" w14:textId="17D4EC1F" w:rsidR="00706CCA" w:rsidRPr="00706CCA" w:rsidRDefault="00706CCA" w:rsidP="66FB1DB0">
      <w:pPr>
        <w:rPr>
          <w:rFonts w:eastAsiaTheme="majorEastAsia"/>
        </w:rPr>
      </w:pPr>
      <w:r w:rsidRPr="66FB1DB0">
        <w:rPr>
          <w:rFonts w:eastAsiaTheme="majorEastAsia"/>
        </w:rPr>
        <w:t>Price and any financial data provided must be submitted in or converted into sterling.  Where official documents include financial data in a foreign currency, a sterling equivalent must be provided. The sterling figure will be used in the evaluation.</w:t>
      </w:r>
    </w:p>
    <w:p w14:paraId="5AC85FDB" w14:textId="3E6AB5F6" w:rsidR="00706CCA" w:rsidRPr="00706CCA" w:rsidRDefault="00706CCA" w:rsidP="66FB1DB0">
      <w:pPr>
        <w:rPr>
          <w:rFonts w:asciiTheme="majorHAnsi" w:eastAsiaTheme="majorEastAsia" w:hAnsiTheme="majorHAnsi" w:cstheme="majorBidi"/>
          <w:color w:val="2F5496" w:themeColor="accent1" w:themeShade="BF"/>
          <w:sz w:val="28"/>
          <w:szCs w:val="28"/>
        </w:rPr>
      </w:pPr>
      <w:r w:rsidRPr="66FB1DB0">
        <w:rPr>
          <w:rFonts w:eastAsiaTheme="majorEastAsia"/>
        </w:rPr>
        <w:t xml:space="preserve">Before analysing, it may be necessary for </w:t>
      </w:r>
      <w:proofErr w:type="spellStart"/>
      <w:r w:rsidR="00F64E42" w:rsidRPr="66FB1DB0">
        <w:rPr>
          <w:rFonts w:eastAsiaTheme="majorEastAsia"/>
        </w:rPr>
        <w:t>Barcud</w:t>
      </w:r>
      <w:proofErr w:type="spellEnd"/>
      <w:r w:rsidR="00F64E42" w:rsidRPr="66FB1DB0">
        <w:rPr>
          <w:rFonts w:eastAsiaTheme="majorEastAsia"/>
        </w:rPr>
        <w:t xml:space="preserve"> Shared Services</w:t>
      </w:r>
      <w:r w:rsidRPr="66FB1DB0">
        <w:rPr>
          <w:rFonts w:eastAsiaTheme="majorEastAsia"/>
        </w:rPr>
        <w:t xml:space="preserve"> to seek clarification of </w:t>
      </w:r>
      <w:proofErr w:type="gramStart"/>
      <w:r w:rsidRPr="66FB1DB0">
        <w:rPr>
          <w:rFonts w:eastAsiaTheme="majorEastAsia"/>
        </w:rPr>
        <w:t>particular details</w:t>
      </w:r>
      <w:proofErr w:type="gramEnd"/>
      <w:r w:rsidRPr="66FB1DB0">
        <w:rPr>
          <w:rFonts w:eastAsiaTheme="majorEastAsia"/>
        </w:rPr>
        <w:t xml:space="preserve"> in Tenderers’ ITT </w:t>
      </w:r>
      <w:proofErr w:type="gramStart"/>
      <w:r w:rsidRPr="66FB1DB0">
        <w:rPr>
          <w:rFonts w:eastAsiaTheme="majorEastAsia"/>
        </w:rPr>
        <w:t>submissions</w:t>
      </w:r>
      <w:proofErr w:type="gramEnd"/>
      <w:r w:rsidRPr="66FB1DB0">
        <w:rPr>
          <w:rFonts w:eastAsiaTheme="majorEastAsia"/>
        </w:rPr>
        <w:t xml:space="preserve"> and such clarifications will be made via email and should be responded to promptly.</w:t>
      </w:r>
    </w:p>
    <w:p w14:paraId="1E011F60" w14:textId="46F9A365" w:rsidR="6C856952" w:rsidRDefault="6C856952" w:rsidP="66FB1DB0">
      <w:pPr>
        <w:rPr>
          <w:rFonts w:eastAsiaTheme="majorEastAsia"/>
        </w:rPr>
      </w:pPr>
      <w:proofErr w:type="spellStart"/>
      <w:r w:rsidRPr="66FB1DB0">
        <w:rPr>
          <w:rFonts w:eastAsiaTheme="majorEastAsia"/>
        </w:rPr>
        <w:t>Barcud</w:t>
      </w:r>
      <w:proofErr w:type="spellEnd"/>
      <w:r w:rsidRPr="66FB1DB0">
        <w:rPr>
          <w:rFonts w:eastAsiaTheme="majorEastAsia"/>
        </w:rPr>
        <w:t xml:space="preserve"> Shared Services may, at its own absolute discretion, extend the Return Date and the time for receipt of Tenders. Any extension granted will apply to all Tenderers.</w:t>
      </w:r>
    </w:p>
    <w:p w14:paraId="76AB3F22" w14:textId="0D649543" w:rsidR="00706CCA" w:rsidRPr="00612CBF" w:rsidRDefault="00706CCA" w:rsidP="00612CBF">
      <w:pPr>
        <w:pStyle w:val="Heading2"/>
        <w:numPr>
          <w:ilvl w:val="1"/>
          <w:numId w:val="1"/>
        </w:numPr>
        <w:spacing w:line="360" w:lineRule="auto"/>
        <w:rPr>
          <w:color w:val="1F4E79" w:themeColor="accent5" w:themeShade="80"/>
        </w:rPr>
      </w:pPr>
      <w:bookmarkStart w:id="9" w:name="_Toc231391974"/>
      <w:r w:rsidRPr="529FEA48">
        <w:rPr>
          <w:color w:val="1F4E79" w:themeColor="accent5" w:themeShade="80"/>
        </w:rPr>
        <w:t>Queries Relating to Tender</w:t>
      </w:r>
      <w:bookmarkEnd w:id="9"/>
    </w:p>
    <w:p w14:paraId="11C821F7" w14:textId="6A3D4598" w:rsidR="00760ECD" w:rsidRPr="00760ECD" w:rsidRDefault="00760ECD" w:rsidP="00760ECD">
      <w:pPr>
        <w:rPr>
          <w:rFonts w:eastAsiaTheme="majorEastAsia"/>
        </w:rPr>
      </w:pPr>
      <w:r w:rsidRPr="00760ECD">
        <w:rPr>
          <w:rFonts w:eastAsiaTheme="majorEastAsia"/>
        </w:rPr>
        <w:t xml:space="preserve">All queries regarding this ITT must be made in writing via the Questions and Answer facility </w:t>
      </w:r>
      <w:r w:rsidR="00886F5E">
        <w:rPr>
          <w:rFonts w:eastAsiaTheme="majorEastAsia"/>
        </w:rPr>
        <w:t xml:space="preserve">within </w:t>
      </w:r>
      <w:r w:rsidRPr="00760ECD">
        <w:rPr>
          <w:rFonts w:eastAsiaTheme="majorEastAsia"/>
        </w:rPr>
        <w:t>Sell2Wales.</w:t>
      </w:r>
      <w:r w:rsidR="00886F5E">
        <w:rPr>
          <w:rFonts w:eastAsiaTheme="majorEastAsia"/>
        </w:rPr>
        <w:t xml:space="preserve"> </w:t>
      </w:r>
      <w:r w:rsidRPr="00760ECD">
        <w:rPr>
          <w:rFonts w:eastAsiaTheme="majorEastAsia"/>
        </w:rPr>
        <w:t xml:space="preserve">Questions will only be received and responded to via Sell2Wales. </w:t>
      </w:r>
    </w:p>
    <w:p w14:paraId="45CBBB19" w14:textId="2BB9159E" w:rsidR="00760ECD" w:rsidRPr="00760ECD" w:rsidRDefault="00760ECD" w:rsidP="00760ECD">
      <w:pPr>
        <w:rPr>
          <w:rFonts w:eastAsiaTheme="majorEastAsia"/>
        </w:rPr>
      </w:pPr>
      <w:r w:rsidRPr="00760ECD">
        <w:rPr>
          <w:rFonts w:eastAsiaTheme="majorEastAsia"/>
        </w:rPr>
        <w:t xml:space="preserve">Questions should be submitted in line with the Q&amp;A deadline detailed in the indicative timeline. </w:t>
      </w:r>
    </w:p>
    <w:p w14:paraId="33D59B07" w14:textId="1CB23FE1" w:rsidR="00760ECD" w:rsidRPr="00760ECD" w:rsidRDefault="00760ECD" w:rsidP="00760ECD">
      <w:pPr>
        <w:rPr>
          <w:rFonts w:eastAsiaTheme="majorEastAsia"/>
        </w:rPr>
      </w:pPr>
      <w:proofErr w:type="gramStart"/>
      <w:r w:rsidRPr="00760ECD">
        <w:rPr>
          <w:rFonts w:eastAsiaTheme="majorEastAsia"/>
        </w:rPr>
        <w:t>In order to</w:t>
      </w:r>
      <w:proofErr w:type="gramEnd"/>
      <w:r w:rsidRPr="00760ECD">
        <w:rPr>
          <w:rFonts w:eastAsiaTheme="majorEastAsia"/>
        </w:rPr>
        <w:t xml:space="preserve"> ensure equality of treatment of Tenderers, </w:t>
      </w:r>
      <w:proofErr w:type="spellStart"/>
      <w:r w:rsidR="003A030A">
        <w:rPr>
          <w:rFonts w:eastAsiaTheme="majorEastAsia"/>
        </w:rPr>
        <w:t>Bar</w:t>
      </w:r>
      <w:r w:rsidR="009613A1">
        <w:rPr>
          <w:rFonts w:eastAsiaTheme="majorEastAsia"/>
        </w:rPr>
        <w:t>c</w:t>
      </w:r>
      <w:r w:rsidR="003A030A">
        <w:rPr>
          <w:rFonts w:eastAsiaTheme="majorEastAsia"/>
        </w:rPr>
        <w:t>ud</w:t>
      </w:r>
      <w:proofErr w:type="spellEnd"/>
      <w:r w:rsidR="003A030A">
        <w:rPr>
          <w:rFonts w:eastAsiaTheme="majorEastAsia"/>
        </w:rPr>
        <w:t xml:space="preserve"> Shared Services</w:t>
      </w:r>
      <w:r w:rsidRPr="00760ECD">
        <w:rPr>
          <w:rFonts w:eastAsiaTheme="majorEastAsia"/>
        </w:rPr>
        <w:t xml:space="preserve"> intends to publish all questions raised by Tenderers, together with </w:t>
      </w:r>
      <w:proofErr w:type="spellStart"/>
      <w:r w:rsidR="008A566F">
        <w:rPr>
          <w:rFonts w:eastAsiaTheme="majorEastAsia"/>
        </w:rPr>
        <w:t>Bar</w:t>
      </w:r>
      <w:r w:rsidR="009613A1">
        <w:rPr>
          <w:rFonts w:eastAsiaTheme="majorEastAsia"/>
        </w:rPr>
        <w:t>c</w:t>
      </w:r>
      <w:r w:rsidR="008A566F">
        <w:rPr>
          <w:rFonts w:eastAsiaTheme="majorEastAsia"/>
        </w:rPr>
        <w:t>ud</w:t>
      </w:r>
      <w:proofErr w:type="spellEnd"/>
      <w:r w:rsidR="008A566F">
        <w:rPr>
          <w:rFonts w:eastAsiaTheme="majorEastAsia"/>
        </w:rPr>
        <w:t xml:space="preserve"> Shared Services</w:t>
      </w:r>
      <w:r w:rsidR="008A566F" w:rsidRPr="00760ECD">
        <w:rPr>
          <w:rFonts w:eastAsiaTheme="majorEastAsia"/>
        </w:rPr>
        <w:t xml:space="preserve"> </w:t>
      </w:r>
      <w:r w:rsidRPr="00760ECD">
        <w:rPr>
          <w:rFonts w:eastAsiaTheme="majorEastAsia"/>
        </w:rPr>
        <w:t>responses (but not the source of the question), to all interested parties via sell2wales website.</w:t>
      </w:r>
    </w:p>
    <w:p w14:paraId="24A9396E" w14:textId="3B448202" w:rsidR="00760ECD" w:rsidRPr="00760ECD" w:rsidRDefault="00760ECD" w:rsidP="00760ECD">
      <w:pPr>
        <w:rPr>
          <w:rFonts w:eastAsiaTheme="majorEastAsia"/>
        </w:rPr>
      </w:pPr>
      <w:r w:rsidRPr="00760ECD">
        <w:rPr>
          <w:rFonts w:eastAsiaTheme="majorEastAsia"/>
        </w:rPr>
        <w:t xml:space="preserve">Tenderers should indicate if a query is of a commercially sensitive nature where disclosure of such query and the answer would, or would be likely to, prejudice its commercial interest.  However, if </w:t>
      </w:r>
      <w:proofErr w:type="spellStart"/>
      <w:r w:rsidR="008A566F" w:rsidRPr="008A566F">
        <w:rPr>
          <w:rFonts w:eastAsiaTheme="majorEastAsia"/>
        </w:rPr>
        <w:t>Bar</w:t>
      </w:r>
      <w:r w:rsidR="009613A1">
        <w:rPr>
          <w:rFonts w:eastAsiaTheme="majorEastAsia"/>
        </w:rPr>
        <w:t>c</w:t>
      </w:r>
      <w:r w:rsidR="008A566F" w:rsidRPr="008A566F">
        <w:rPr>
          <w:rFonts w:eastAsiaTheme="majorEastAsia"/>
        </w:rPr>
        <w:t>ud</w:t>
      </w:r>
      <w:proofErr w:type="spellEnd"/>
      <w:r w:rsidR="008A566F" w:rsidRPr="008A566F">
        <w:rPr>
          <w:rFonts w:eastAsiaTheme="majorEastAsia"/>
        </w:rPr>
        <w:t xml:space="preserve"> Shared Services</w:t>
      </w:r>
      <w:r w:rsidRPr="00760ECD">
        <w:rPr>
          <w:rFonts w:eastAsiaTheme="majorEastAsia"/>
        </w:rPr>
        <w:t xml:space="preserve">, at its sole discretion, does not either; consider the query to be of a commercially confidential nature, or one which all Tenderers would potentially benefit from seeing, </w:t>
      </w:r>
      <w:proofErr w:type="spellStart"/>
      <w:r w:rsidR="00411A86" w:rsidRPr="00411A86">
        <w:rPr>
          <w:rFonts w:eastAsiaTheme="majorEastAsia"/>
        </w:rPr>
        <w:t>Bar</w:t>
      </w:r>
      <w:r w:rsidR="009613A1">
        <w:rPr>
          <w:rFonts w:eastAsiaTheme="majorEastAsia"/>
        </w:rPr>
        <w:t>c</w:t>
      </w:r>
      <w:r w:rsidR="00411A86" w:rsidRPr="00411A86">
        <w:rPr>
          <w:rFonts w:eastAsiaTheme="majorEastAsia"/>
        </w:rPr>
        <w:t>ud</w:t>
      </w:r>
      <w:proofErr w:type="spellEnd"/>
      <w:r w:rsidR="00411A86" w:rsidRPr="00411A86">
        <w:rPr>
          <w:rFonts w:eastAsiaTheme="majorEastAsia"/>
        </w:rPr>
        <w:t xml:space="preserve"> Shared Services </w:t>
      </w:r>
      <w:r w:rsidRPr="00760ECD">
        <w:rPr>
          <w:rFonts w:eastAsiaTheme="majorEastAsia"/>
        </w:rPr>
        <w:t>will;</w:t>
      </w:r>
    </w:p>
    <w:p w14:paraId="0B0CFB4B" w14:textId="4E3C551A" w:rsidR="00760ECD" w:rsidRPr="00BA480A" w:rsidRDefault="00760ECD" w:rsidP="00BA480A">
      <w:pPr>
        <w:pStyle w:val="ListParagraph"/>
        <w:numPr>
          <w:ilvl w:val="0"/>
          <w:numId w:val="23"/>
        </w:numPr>
        <w:rPr>
          <w:rFonts w:eastAsiaTheme="majorEastAsia"/>
        </w:rPr>
      </w:pPr>
      <w:r w:rsidRPr="00BA480A">
        <w:rPr>
          <w:rFonts w:eastAsiaTheme="majorEastAsia"/>
        </w:rPr>
        <w:t xml:space="preserve">invite the Tenderer submitting the query to either declassify the query and allow the query, along with </w:t>
      </w:r>
      <w:proofErr w:type="spellStart"/>
      <w:r w:rsidR="00F97AA5" w:rsidRPr="00BA480A">
        <w:rPr>
          <w:rFonts w:eastAsiaTheme="majorEastAsia"/>
        </w:rPr>
        <w:t>Bar</w:t>
      </w:r>
      <w:r w:rsidR="009613A1">
        <w:rPr>
          <w:rFonts w:eastAsiaTheme="majorEastAsia"/>
        </w:rPr>
        <w:t>c</w:t>
      </w:r>
      <w:r w:rsidR="00F97AA5" w:rsidRPr="00BA480A">
        <w:rPr>
          <w:rFonts w:eastAsiaTheme="majorEastAsia"/>
        </w:rPr>
        <w:t>ud</w:t>
      </w:r>
      <w:proofErr w:type="spellEnd"/>
      <w:r w:rsidR="00F97AA5" w:rsidRPr="00BA480A">
        <w:rPr>
          <w:rFonts w:eastAsiaTheme="majorEastAsia"/>
        </w:rPr>
        <w:t xml:space="preserve"> Shared Services </w:t>
      </w:r>
      <w:r w:rsidRPr="00BA480A">
        <w:rPr>
          <w:rFonts w:eastAsiaTheme="majorEastAsia"/>
        </w:rPr>
        <w:t>response, to be circulated to all Tenderers; or</w:t>
      </w:r>
    </w:p>
    <w:p w14:paraId="0C1126EB" w14:textId="7D9AF6D1" w:rsidR="00760ECD" w:rsidRPr="00BA480A" w:rsidRDefault="00760ECD" w:rsidP="00BA480A">
      <w:pPr>
        <w:pStyle w:val="ListParagraph"/>
        <w:numPr>
          <w:ilvl w:val="0"/>
          <w:numId w:val="23"/>
        </w:numPr>
        <w:rPr>
          <w:rFonts w:eastAsiaTheme="majorEastAsia"/>
        </w:rPr>
      </w:pPr>
      <w:r w:rsidRPr="00BA480A">
        <w:rPr>
          <w:rFonts w:eastAsiaTheme="majorEastAsia"/>
        </w:rPr>
        <w:t>request the Tenderer, if it still considers the query to be of a commercially confidential nature, to withdraw the query.</w:t>
      </w:r>
    </w:p>
    <w:p w14:paraId="1472EB18" w14:textId="030AA5F9" w:rsidR="00760ECD" w:rsidRPr="00760ECD" w:rsidRDefault="00552363" w:rsidP="00760ECD">
      <w:pPr>
        <w:rPr>
          <w:rFonts w:eastAsiaTheme="majorEastAsia"/>
        </w:rPr>
      </w:pPr>
      <w:proofErr w:type="spellStart"/>
      <w:r w:rsidRPr="00552363">
        <w:rPr>
          <w:rFonts w:eastAsiaTheme="majorEastAsia"/>
        </w:rPr>
        <w:lastRenderedPageBreak/>
        <w:t>Bar</w:t>
      </w:r>
      <w:r w:rsidR="009613A1">
        <w:rPr>
          <w:rFonts w:eastAsiaTheme="majorEastAsia"/>
        </w:rPr>
        <w:t>c</w:t>
      </w:r>
      <w:r w:rsidRPr="00552363">
        <w:rPr>
          <w:rFonts w:eastAsiaTheme="majorEastAsia"/>
        </w:rPr>
        <w:t>ud</w:t>
      </w:r>
      <w:proofErr w:type="spellEnd"/>
      <w:r w:rsidRPr="00552363">
        <w:rPr>
          <w:rFonts w:eastAsiaTheme="majorEastAsia"/>
        </w:rPr>
        <w:t xml:space="preserve"> Shared Services</w:t>
      </w:r>
      <w:r w:rsidR="00F96514">
        <w:rPr>
          <w:rFonts w:eastAsiaTheme="majorEastAsia"/>
        </w:rPr>
        <w:t xml:space="preserve"> will aim to respond to all clarification requests within 48hrs </w:t>
      </w:r>
      <w:r w:rsidR="00FC5792">
        <w:rPr>
          <w:rFonts w:eastAsiaTheme="majorEastAsia"/>
        </w:rPr>
        <w:t>however</w:t>
      </w:r>
      <w:r w:rsidRPr="00552363">
        <w:rPr>
          <w:rFonts w:eastAsiaTheme="majorEastAsia"/>
        </w:rPr>
        <w:t xml:space="preserve"> </w:t>
      </w:r>
      <w:r w:rsidR="00760ECD" w:rsidRPr="00760ECD">
        <w:rPr>
          <w:rFonts w:eastAsiaTheme="majorEastAsia"/>
        </w:rPr>
        <w:t>reserves the right not to respond to a request for clarification or to circulate such a request where it considers that the answer to that request would be likely to prejudice its commercial interest.</w:t>
      </w:r>
    </w:p>
    <w:p w14:paraId="2AE9232E" w14:textId="28F1FFFA" w:rsidR="00706CCA" w:rsidRPr="00612CBF" w:rsidRDefault="00706CCA" w:rsidP="00612CBF">
      <w:pPr>
        <w:pStyle w:val="Heading2"/>
        <w:numPr>
          <w:ilvl w:val="1"/>
          <w:numId w:val="1"/>
        </w:numPr>
        <w:spacing w:line="360" w:lineRule="auto"/>
        <w:rPr>
          <w:color w:val="1F4E79" w:themeColor="accent5" w:themeShade="80"/>
        </w:rPr>
      </w:pPr>
      <w:bookmarkStart w:id="10" w:name="_Toc231391975"/>
      <w:r w:rsidRPr="529FEA48">
        <w:rPr>
          <w:color w:val="1F4E79" w:themeColor="accent5" w:themeShade="80"/>
        </w:rPr>
        <w:t>Amendments to Tender Documents</w:t>
      </w:r>
      <w:bookmarkEnd w:id="10"/>
    </w:p>
    <w:p w14:paraId="5CFD420B" w14:textId="41175C3A" w:rsidR="00760ECD" w:rsidRPr="00760ECD" w:rsidRDefault="00760ECD" w:rsidP="00760ECD">
      <w:pPr>
        <w:rPr>
          <w:rFonts w:eastAsiaTheme="majorEastAsia"/>
        </w:rPr>
      </w:pPr>
      <w:r w:rsidRPr="00760ECD">
        <w:rPr>
          <w:rFonts w:eastAsiaTheme="majorEastAsia"/>
        </w:rPr>
        <w:t xml:space="preserve">At any time prior to the deadline for the receipt of Tenders, </w:t>
      </w:r>
      <w:proofErr w:type="spellStart"/>
      <w:r w:rsidR="00552363" w:rsidRPr="00552363">
        <w:rPr>
          <w:rFonts w:eastAsiaTheme="majorEastAsia"/>
        </w:rPr>
        <w:t>Bar</w:t>
      </w:r>
      <w:r w:rsidR="009613A1">
        <w:rPr>
          <w:rFonts w:eastAsiaTheme="majorEastAsia"/>
        </w:rPr>
        <w:t>c</w:t>
      </w:r>
      <w:r w:rsidR="00552363" w:rsidRPr="00552363">
        <w:rPr>
          <w:rFonts w:eastAsiaTheme="majorEastAsia"/>
        </w:rPr>
        <w:t>ud</w:t>
      </w:r>
      <w:proofErr w:type="spellEnd"/>
      <w:r w:rsidR="00552363" w:rsidRPr="00552363">
        <w:rPr>
          <w:rFonts w:eastAsiaTheme="majorEastAsia"/>
        </w:rPr>
        <w:t xml:space="preserve"> Shared Services </w:t>
      </w:r>
      <w:r w:rsidRPr="00760ECD">
        <w:rPr>
          <w:rFonts w:eastAsiaTheme="majorEastAsia"/>
        </w:rPr>
        <w:t xml:space="preserve">can modify the ITT.  Any such amendment will be numbered and dated and issued by </w:t>
      </w:r>
      <w:proofErr w:type="spellStart"/>
      <w:r w:rsidR="00552363" w:rsidRPr="00552363">
        <w:rPr>
          <w:rFonts w:eastAsiaTheme="majorEastAsia"/>
        </w:rPr>
        <w:t>Bar</w:t>
      </w:r>
      <w:r w:rsidR="009613A1">
        <w:rPr>
          <w:rFonts w:eastAsiaTheme="majorEastAsia"/>
        </w:rPr>
        <w:t>c</w:t>
      </w:r>
      <w:r w:rsidR="00552363" w:rsidRPr="00552363">
        <w:rPr>
          <w:rFonts w:eastAsiaTheme="majorEastAsia"/>
        </w:rPr>
        <w:t>ud</w:t>
      </w:r>
      <w:proofErr w:type="spellEnd"/>
      <w:r w:rsidR="00552363" w:rsidRPr="00552363">
        <w:rPr>
          <w:rFonts w:eastAsiaTheme="majorEastAsia"/>
        </w:rPr>
        <w:t xml:space="preserve"> Shared Services </w:t>
      </w:r>
      <w:r w:rsidRPr="00760ECD">
        <w:rPr>
          <w:rFonts w:eastAsiaTheme="majorEastAsia"/>
        </w:rPr>
        <w:t xml:space="preserve">to all prospective Tenderers via Sell2Wales website.  </w:t>
      </w:r>
      <w:r w:rsidR="00552363">
        <w:rPr>
          <w:rFonts w:eastAsiaTheme="majorEastAsia"/>
        </w:rPr>
        <w:t xml:space="preserve"> </w:t>
      </w:r>
    </w:p>
    <w:p w14:paraId="179B925E" w14:textId="3839E8E6" w:rsidR="00760ECD" w:rsidRPr="00760ECD" w:rsidRDefault="00760ECD" w:rsidP="00760ECD">
      <w:pPr>
        <w:rPr>
          <w:rFonts w:eastAsiaTheme="majorEastAsia"/>
        </w:rPr>
      </w:pPr>
      <w:proofErr w:type="gramStart"/>
      <w:r w:rsidRPr="00760ECD">
        <w:rPr>
          <w:rFonts w:eastAsiaTheme="majorEastAsia"/>
        </w:rPr>
        <w:t>In order to</w:t>
      </w:r>
      <w:proofErr w:type="gramEnd"/>
      <w:r w:rsidRPr="00760ECD">
        <w:rPr>
          <w:rFonts w:eastAsiaTheme="majorEastAsia"/>
        </w:rPr>
        <w:t xml:space="preserve"> give prospective Tenderers reasonable time in which to take the amendment into account in preparing their Tenders, </w:t>
      </w:r>
      <w:proofErr w:type="spellStart"/>
      <w:r w:rsidR="00552363" w:rsidRPr="00552363">
        <w:rPr>
          <w:rFonts w:eastAsiaTheme="majorEastAsia"/>
        </w:rPr>
        <w:t>Bar</w:t>
      </w:r>
      <w:r w:rsidR="009613A1">
        <w:rPr>
          <w:rFonts w:eastAsiaTheme="majorEastAsia"/>
        </w:rPr>
        <w:t>c</w:t>
      </w:r>
      <w:r w:rsidR="00552363" w:rsidRPr="00552363">
        <w:rPr>
          <w:rFonts w:eastAsiaTheme="majorEastAsia"/>
        </w:rPr>
        <w:t>ud</w:t>
      </w:r>
      <w:proofErr w:type="spellEnd"/>
      <w:r w:rsidR="00552363" w:rsidRPr="00552363">
        <w:rPr>
          <w:rFonts w:eastAsiaTheme="majorEastAsia"/>
        </w:rPr>
        <w:t xml:space="preserve"> Shared Services </w:t>
      </w:r>
      <w:r w:rsidRPr="00760ECD">
        <w:rPr>
          <w:rFonts w:eastAsiaTheme="majorEastAsia"/>
        </w:rPr>
        <w:t>may, at its discretion, extend the Return Date and time for receipt of Tenders.</w:t>
      </w:r>
      <w:r w:rsidR="00552363">
        <w:rPr>
          <w:rFonts w:eastAsiaTheme="majorEastAsia"/>
        </w:rPr>
        <w:t xml:space="preserve"> </w:t>
      </w:r>
    </w:p>
    <w:p w14:paraId="1B6F2F86" w14:textId="552AE4A5" w:rsidR="00706CCA" w:rsidRPr="00612CBF" w:rsidRDefault="00706CCA" w:rsidP="00612CBF">
      <w:pPr>
        <w:pStyle w:val="Heading2"/>
        <w:numPr>
          <w:ilvl w:val="1"/>
          <w:numId w:val="1"/>
        </w:numPr>
        <w:spacing w:line="360" w:lineRule="auto"/>
        <w:rPr>
          <w:color w:val="1F4E79" w:themeColor="accent5" w:themeShade="80"/>
        </w:rPr>
      </w:pPr>
      <w:bookmarkStart w:id="11" w:name="_Toc231391976"/>
      <w:r w:rsidRPr="529FEA48">
        <w:rPr>
          <w:color w:val="1F4E79" w:themeColor="accent5" w:themeShade="80"/>
        </w:rPr>
        <w:t>Right to Reject/Disqualify</w:t>
      </w:r>
      <w:bookmarkEnd w:id="11"/>
      <w:r w:rsidRPr="529FEA48">
        <w:rPr>
          <w:color w:val="1F4E79" w:themeColor="accent5" w:themeShade="80"/>
        </w:rPr>
        <w:t xml:space="preserve"> </w:t>
      </w:r>
      <w:r w:rsidR="00552363" w:rsidRPr="529FEA48">
        <w:rPr>
          <w:color w:val="1F4E79" w:themeColor="accent5" w:themeShade="80"/>
        </w:rPr>
        <w:t xml:space="preserve"> </w:t>
      </w:r>
    </w:p>
    <w:p w14:paraId="1DBFE03F" w14:textId="20A89281" w:rsidR="00760ECD" w:rsidRPr="00760ECD" w:rsidRDefault="00552363" w:rsidP="00760ECD">
      <w:pPr>
        <w:rPr>
          <w:rFonts w:eastAsiaTheme="majorEastAsia"/>
        </w:rPr>
      </w:pPr>
      <w:proofErr w:type="spellStart"/>
      <w:r w:rsidRPr="00552363">
        <w:rPr>
          <w:rFonts w:eastAsiaTheme="majorEastAsia"/>
        </w:rPr>
        <w:t>Bar</w:t>
      </w:r>
      <w:r w:rsidR="009613A1">
        <w:rPr>
          <w:rFonts w:eastAsiaTheme="majorEastAsia"/>
        </w:rPr>
        <w:t>c</w:t>
      </w:r>
      <w:r w:rsidRPr="00552363">
        <w:rPr>
          <w:rFonts w:eastAsiaTheme="majorEastAsia"/>
        </w:rPr>
        <w:t>ud</w:t>
      </w:r>
      <w:proofErr w:type="spellEnd"/>
      <w:r w:rsidRPr="00552363">
        <w:rPr>
          <w:rFonts w:eastAsiaTheme="majorEastAsia"/>
        </w:rPr>
        <w:t xml:space="preserve"> Shared Services </w:t>
      </w:r>
      <w:r w:rsidR="00760ECD" w:rsidRPr="00760ECD">
        <w:rPr>
          <w:rFonts w:eastAsiaTheme="majorEastAsia"/>
        </w:rPr>
        <w:t>reserves the right to reject or disqualify a Tenderer where;</w:t>
      </w:r>
    </w:p>
    <w:p w14:paraId="61AC9CA0" w14:textId="15B03006" w:rsidR="00760ECD" w:rsidRPr="00BA480A" w:rsidRDefault="00760ECD" w:rsidP="00BA480A">
      <w:pPr>
        <w:pStyle w:val="ListParagraph"/>
        <w:numPr>
          <w:ilvl w:val="0"/>
          <w:numId w:val="3"/>
        </w:numPr>
        <w:rPr>
          <w:rFonts w:eastAsiaTheme="majorEastAsia"/>
        </w:rPr>
      </w:pPr>
      <w:r w:rsidRPr="00BA480A">
        <w:rPr>
          <w:rFonts w:eastAsiaTheme="majorEastAsia"/>
        </w:rPr>
        <w:t>the Tenderer fails to comply fully with the requirements of this Invitation to Tender or is guilty of a serious misrepresentation in supplying any information required in this document; or expression of interest; and or</w:t>
      </w:r>
    </w:p>
    <w:p w14:paraId="7DC328F2" w14:textId="2AF6936E" w:rsidR="00760ECD" w:rsidRDefault="00760ECD" w:rsidP="00760ECD">
      <w:pPr>
        <w:pStyle w:val="ListParagraph"/>
        <w:numPr>
          <w:ilvl w:val="0"/>
          <w:numId w:val="3"/>
        </w:numPr>
        <w:rPr>
          <w:rFonts w:eastAsiaTheme="majorEastAsia"/>
        </w:rPr>
      </w:pPr>
      <w:r w:rsidRPr="00760ECD">
        <w:rPr>
          <w:rFonts w:eastAsiaTheme="majorEastAsia"/>
        </w:rPr>
        <w:t>the Tenderer is guilty of serious misrepresentation in relation to its Tender; expression of interest; the Tender process; and/or</w:t>
      </w:r>
    </w:p>
    <w:p w14:paraId="2D0481D4" w14:textId="7BB90DA2" w:rsidR="00760ECD" w:rsidRDefault="00760ECD" w:rsidP="00760ECD">
      <w:pPr>
        <w:pStyle w:val="ListParagraph"/>
        <w:numPr>
          <w:ilvl w:val="0"/>
          <w:numId w:val="3"/>
        </w:numPr>
        <w:rPr>
          <w:rFonts w:eastAsiaTheme="majorEastAsia"/>
        </w:rPr>
      </w:pPr>
      <w:r w:rsidRPr="00760ECD">
        <w:rPr>
          <w:rFonts w:eastAsiaTheme="majorEastAsia"/>
        </w:rPr>
        <w:t>there is a change in identity, control, financial standing or other factor impacting on the selection and/or evaluation process affecting the Tenderer.</w:t>
      </w:r>
    </w:p>
    <w:p w14:paraId="76866524" w14:textId="77777777" w:rsidR="00760ECD" w:rsidRPr="00760ECD" w:rsidRDefault="00760ECD" w:rsidP="00760ECD">
      <w:pPr>
        <w:pStyle w:val="ListParagraph"/>
        <w:ind w:left="1080"/>
        <w:rPr>
          <w:rFonts w:eastAsiaTheme="majorEastAsia"/>
        </w:rPr>
      </w:pPr>
    </w:p>
    <w:p w14:paraId="37DE20EB" w14:textId="110ABA16" w:rsidR="00706CCA" w:rsidRPr="00612CBF" w:rsidRDefault="00706CCA" w:rsidP="00612CBF">
      <w:pPr>
        <w:pStyle w:val="Heading2"/>
        <w:numPr>
          <w:ilvl w:val="1"/>
          <w:numId w:val="1"/>
        </w:numPr>
        <w:spacing w:line="360" w:lineRule="auto"/>
        <w:rPr>
          <w:color w:val="1F4E79" w:themeColor="accent5" w:themeShade="80"/>
        </w:rPr>
      </w:pPr>
      <w:bookmarkStart w:id="12" w:name="_Toc231391977"/>
      <w:r w:rsidRPr="529FEA48">
        <w:rPr>
          <w:color w:val="1F4E79" w:themeColor="accent5" w:themeShade="80"/>
        </w:rPr>
        <w:t>Right to Cancel, Clarify or Vary the Process</w:t>
      </w:r>
      <w:bookmarkEnd w:id="12"/>
    </w:p>
    <w:p w14:paraId="578E4743" w14:textId="7E091542" w:rsidR="00760ECD" w:rsidRPr="00760ECD" w:rsidRDefault="002B4109" w:rsidP="00760ECD">
      <w:pPr>
        <w:rPr>
          <w:rFonts w:eastAsiaTheme="majorEastAsia"/>
        </w:rPr>
      </w:pPr>
      <w:proofErr w:type="spellStart"/>
      <w:r w:rsidRPr="002B4109">
        <w:rPr>
          <w:rFonts w:eastAsiaTheme="majorEastAsia"/>
        </w:rPr>
        <w:t>Bar</w:t>
      </w:r>
      <w:r w:rsidR="009613A1">
        <w:rPr>
          <w:rFonts w:eastAsiaTheme="majorEastAsia"/>
        </w:rPr>
        <w:t>c</w:t>
      </w:r>
      <w:r w:rsidRPr="002B4109">
        <w:rPr>
          <w:rFonts w:eastAsiaTheme="majorEastAsia"/>
        </w:rPr>
        <w:t>ud</w:t>
      </w:r>
      <w:proofErr w:type="spellEnd"/>
      <w:r w:rsidRPr="002B4109">
        <w:rPr>
          <w:rFonts w:eastAsiaTheme="majorEastAsia"/>
        </w:rPr>
        <w:t xml:space="preserve"> Shared Services </w:t>
      </w:r>
      <w:r w:rsidR="00760ECD" w:rsidRPr="00760ECD">
        <w:rPr>
          <w:rFonts w:eastAsiaTheme="majorEastAsia"/>
        </w:rPr>
        <w:t>reserves the right to;</w:t>
      </w:r>
    </w:p>
    <w:p w14:paraId="0850B10E" w14:textId="4C66DD83" w:rsidR="00760ECD" w:rsidRPr="00760ECD" w:rsidRDefault="00760ECD" w:rsidP="00760ECD">
      <w:pPr>
        <w:pStyle w:val="ListParagraph"/>
        <w:numPr>
          <w:ilvl w:val="0"/>
          <w:numId w:val="4"/>
        </w:numPr>
        <w:rPr>
          <w:rFonts w:eastAsiaTheme="majorEastAsia"/>
        </w:rPr>
      </w:pPr>
      <w:r w:rsidRPr="00760ECD">
        <w:rPr>
          <w:rFonts w:eastAsiaTheme="majorEastAsia"/>
        </w:rPr>
        <w:t>amend the terms and conditions of the Invitation to Tender process;</w:t>
      </w:r>
    </w:p>
    <w:p w14:paraId="7687A236" w14:textId="51D53647" w:rsidR="00760ECD" w:rsidRDefault="00760ECD" w:rsidP="00760ECD">
      <w:pPr>
        <w:pStyle w:val="ListParagraph"/>
        <w:numPr>
          <w:ilvl w:val="0"/>
          <w:numId w:val="4"/>
        </w:numPr>
        <w:rPr>
          <w:rFonts w:eastAsiaTheme="majorEastAsia"/>
        </w:rPr>
      </w:pPr>
      <w:r w:rsidRPr="00760ECD">
        <w:rPr>
          <w:rFonts w:eastAsiaTheme="majorEastAsia"/>
        </w:rPr>
        <w:t>cancel the Invitation to Tender process at any stage; and or</w:t>
      </w:r>
    </w:p>
    <w:p w14:paraId="76BD6EA8" w14:textId="07408DF9" w:rsidR="00760ECD" w:rsidRDefault="00760ECD" w:rsidP="00760ECD">
      <w:pPr>
        <w:pStyle w:val="ListParagraph"/>
        <w:numPr>
          <w:ilvl w:val="0"/>
          <w:numId w:val="4"/>
        </w:numPr>
        <w:rPr>
          <w:rFonts w:eastAsiaTheme="majorEastAsia"/>
        </w:rPr>
      </w:pPr>
      <w:r w:rsidRPr="00760ECD">
        <w:rPr>
          <w:rFonts w:eastAsiaTheme="majorEastAsia"/>
        </w:rPr>
        <w:t>require the tenderer to clarify its tender in writing and/or in person and/or provide additional information. Failure to respond adequately may result in the tenderer not being selected.</w:t>
      </w:r>
      <w:r w:rsidR="002B4109">
        <w:rPr>
          <w:rFonts w:eastAsiaTheme="majorEastAsia"/>
        </w:rPr>
        <w:t xml:space="preserve"> </w:t>
      </w:r>
    </w:p>
    <w:p w14:paraId="13C3D35C" w14:textId="77777777" w:rsidR="00760ECD" w:rsidRPr="00760ECD" w:rsidRDefault="00760ECD" w:rsidP="00760ECD">
      <w:pPr>
        <w:pStyle w:val="ListParagraph"/>
        <w:ind w:left="1080"/>
        <w:rPr>
          <w:rFonts w:eastAsiaTheme="majorEastAsia"/>
        </w:rPr>
      </w:pPr>
    </w:p>
    <w:p w14:paraId="4635B6CC" w14:textId="5579CC8C" w:rsidR="005D17C4" w:rsidRPr="00B90444" w:rsidRDefault="008146D0" w:rsidP="00EC1991">
      <w:pPr>
        <w:pStyle w:val="Heading2"/>
        <w:numPr>
          <w:ilvl w:val="1"/>
          <w:numId w:val="1"/>
        </w:numPr>
        <w:spacing w:before="0" w:line="360" w:lineRule="auto"/>
        <w:rPr>
          <w:color w:val="1F4E79" w:themeColor="accent5" w:themeShade="80"/>
        </w:rPr>
      </w:pPr>
      <w:r w:rsidRPr="529FEA48">
        <w:rPr>
          <w:color w:val="1F4E79" w:themeColor="accent5" w:themeShade="80"/>
        </w:rPr>
        <w:t xml:space="preserve"> </w:t>
      </w:r>
      <w:bookmarkStart w:id="13" w:name="_Toc231391978"/>
      <w:r w:rsidR="00706CCA" w:rsidRPr="00B90444">
        <w:rPr>
          <w:color w:val="1F4E79" w:themeColor="accent5" w:themeShade="80"/>
        </w:rPr>
        <w:t>Site Visit</w:t>
      </w:r>
      <w:r w:rsidR="005D17C4" w:rsidRPr="00B90444">
        <w:rPr>
          <w:color w:val="1F4E79" w:themeColor="accent5" w:themeShade="80"/>
        </w:rPr>
        <w:t>s</w:t>
      </w:r>
      <w:bookmarkEnd w:id="13"/>
    </w:p>
    <w:p w14:paraId="20E126F3" w14:textId="2D143E6E" w:rsidR="0061040F" w:rsidRPr="00D615F6" w:rsidRDefault="0061040F" w:rsidP="00EC1991">
      <w:pPr>
        <w:pStyle w:val="NormalWeb"/>
        <w:spacing w:before="0" w:beforeAutospacing="0" w:after="0" w:afterAutospacing="0" w:line="300" w:lineRule="atLeast"/>
        <w:rPr>
          <w:rFonts w:asciiTheme="minorHAnsi" w:eastAsiaTheme="majorEastAsia" w:hAnsiTheme="minorHAnsi" w:cstheme="minorBidi"/>
          <w:sz w:val="22"/>
          <w:szCs w:val="22"/>
          <w:lang w:eastAsia="en-US"/>
        </w:rPr>
      </w:pPr>
      <w:r w:rsidRPr="00D615F6">
        <w:rPr>
          <w:rFonts w:asciiTheme="minorHAnsi" w:eastAsiaTheme="majorEastAsia" w:hAnsiTheme="minorHAnsi" w:cstheme="minorBidi"/>
          <w:sz w:val="22"/>
          <w:szCs w:val="22"/>
          <w:lang w:eastAsia="en-US"/>
        </w:rPr>
        <w:t xml:space="preserve">Due to the nature of the works and the sensitive location within an area of ancient woodland, a site visit is </w:t>
      </w:r>
      <w:r w:rsidRPr="00D615F6">
        <w:rPr>
          <w:rFonts w:asciiTheme="minorHAnsi" w:eastAsiaTheme="majorEastAsia" w:hAnsiTheme="minorHAnsi" w:cstheme="minorBidi"/>
          <w:b/>
          <w:bCs/>
          <w:sz w:val="22"/>
          <w:szCs w:val="22"/>
          <w:lang w:eastAsia="en-US"/>
        </w:rPr>
        <w:t>mandatory</w:t>
      </w:r>
      <w:r w:rsidRPr="00D615F6">
        <w:rPr>
          <w:rFonts w:asciiTheme="minorHAnsi" w:eastAsiaTheme="majorEastAsia" w:hAnsiTheme="minorHAnsi" w:cstheme="minorBidi"/>
          <w:sz w:val="22"/>
          <w:szCs w:val="22"/>
          <w:lang w:eastAsia="en-US"/>
        </w:rPr>
        <w:t xml:space="preserve"> to ensure that Tenderers fully understand the scope, constraints, access arrangements, and environmental considerations associated with the project. Tenderers </w:t>
      </w:r>
      <w:r w:rsidRPr="00D615F6">
        <w:rPr>
          <w:rFonts w:asciiTheme="minorHAnsi" w:eastAsiaTheme="majorEastAsia" w:hAnsiTheme="minorHAnsi" w:cstheme="minorBidi"/>
          <w:b/>
          <w:bCs/>
          <w:sz w:val="22"/>
          <w:szCs w:val="22"/>
          <w:lang w:eastAsia="en-US"/>
        </w:rPr>
        <w:t>must attend</w:t>
      </w:r>
      <w:r w:rsidRPr="00D615F6">
        <w:rPr>
          <w:rFonts w:asciiTheme="minorHAnsi" w:eastAsiaTheme="majorEastAsia" w:hAnsiTheme="minorHAnsi" w:cstheme="minorBidi"/>
          <w:sz w:val="22"/>
          <w:szCs w:val="22"/>
          <w:lang w:eastAsia="en-US"/>
        </w:rPr>
        <w:t xml:space="preserve"> one of the scheduled site visits </w:t>
      </w:r>
      <w:proofErr w:type="gramStart"/>
      <w:r w:rsidRPr="00D615F6">
        <w:rPr>
          <w:rFonts w:asciiTheme="minorHAnsi" w:eastAsiaTheme="majorEastAsia" w:hAnsiTheme="minorHAnsi" w:cstheme="minorBidi"/>
          <w:sz w:val="22"/>
          <w:szCs w:val="22"/>
          <w:lang w:eastAsia="en-US"/>
        </w:rPr>
        <w:t>in order to</w:t>
      </w:r>
      <w:proofErr w:type="gramEnd"/>
      <w:r w:rsidRPr="00D615F6">
        <w:rPr>
          <w:rFonts w:asciiTheme="minorHAnsi" w:eastAsiaTheme="majorEastAsia" w:hAnsiTheme="minorHAnsi" w:cstheme="minorBidi"/>
          <w:sz w:val="22"/>
          <w:szCs w:val="22"/>
          <w:lang w:eastAsia="en-US"/>
        </w:rPr>
        <w:t xml:space="preserve"> submit a compliant tender. Failure to attend a site visit will result in the tender submission being deemed </w:t>
      </w:r>
      <w:r w:rsidRPr="00D615F6">
        <w:rPr>
          <w:rFonts w:asciiTheme="minorHAnsi" w:eastAsiaTheme="majorEastAsia" w:hAnsiTheme="minorHAnsi" w:cstheme="minorBidi"/>
          <w:b/>
          <w:bCs/>
          <w:sz w:val="22"/>
          <w:szCs w:val="22"/>
          <w:lang w:eastAsia="en-US"/>
        </w:rPr>
        <w:t>non-compliant</w:t>
      </w:r>
      <w:r w:rsidRPr="00D615F6">
        <w:rPr>
          <w:rFonts w:asciiTheme="minorHAnsi" w:eastAsiaTheme="majorEastAsia" w:hAnsiTheme="minorHAnsi" w:cstheme="minorBidi"/>
          <w:sz w:val="22"/>
          <w:szCs w:val="22"/>
          <w:lang w:eastAsia="en-US"/>
        </w:rPr>
        <w:t xml:space="preserve"> and it will not be considered further.</w:t>
      </w:r>
    </w:p>
    <w:p w14:paraId="300070C2" w14:textId="77777777" w:rsidR="00B93A22" w:rsidRPr="003B0429" w:rsidRDefault="00B93A22" w:rsidP="00B93A22">
      <w:pPr>
        <w:pStyle w:val="NormalWeb"/>
        <w:spacing w:line="300" w:lineRule="atLeast"/>
        <w:rPr>
          <w:rFonts w:asciiTheme="minorHAnsi" w:eastAsiaTheme="majorEastAsia" w:hAnsiTheme="minorHAnsi" w:cstheme="minorBidi"/>
          <w:sz w:val="22"/>
          <w:szCs w:val="22"/>
          <w:lang w:eastAsia="en-US"/>
        </w:rPr>
      </w:pPr>
      <w:r w:rsidRPr="003B0429">
        <w:rPr>
          <w:rFonts w:asciiTheme="minorHAnsi" w:eastAsiaTheme="majorEastAsia" w:hAnsiTheme="minorHAnsi" w:cstheme="minorBidi"/>
          <w:sz w:val="22"/>
          <w:szCs w:val="22"/>
          <w:lang w:eastAsia="en-US"/>
        </w:rPr>
        <w:t xml:space="preserve">Access to the site will only be permitted via pre-arranged appointments coordinated by </w:t>
      </w:r>
      <w:proofErr w:type="spellStart"/>
      <w:r w:rsidRPr="003B0429">
        <w:rPr>
          <w:rFonts w:asciiTheme="minorHAnsi" w:eastAsiaTheme="majorEastAsia" w:hAnsiTheme="minorHAnsi" w:cstheme="minorBidi"/>
          <w:sz w:val="22"/>
          <w:szCs w:val="22"/>
          <w:lang w:eastAsia="en-US"/>
        </w:rPr>
        <w:t>Barcud</w:t>
      </w:r>
      <w:proofErr w:type="spellEnd"/>
      <w:r w:rsidRPr="003B0429">
        <w:rPr>
          <w:rFonts w:asciiTheme="minorHAnsi" w:eastAsiaTheme="majorEastAsia" w:hAnsiTheme="minorHAnsi" w:cstheme="minorBidi"/>
          <w:sz w:val="22"/>
          <w:szCs w:val="22"/>
          <w:lang w:eastAsia="en-US"/>
        </w:rPr>
        <w:t xml:space="preserve"> Shared Services. A representative of the Employer may accompany Tenderers during the visit.</w:t>
      </w:r>
    </w:p>
    <w:p w14:paraId="724E9B36" w14:textId="79930AC5" w:rsidR="00B93A22" w:rsidRPr="003B0429" w:rsidRDefault="00B93A22" w:rsidP="0061040F">
      <w:pPr>
        <w:pStyle w:val="NormalWeb"/>
        <w:spacing w:line="300" w:lineRule="atLeast"/>
        <w:rPr>
          <w:rFonts w:asciiTheme="minorHAnsi" w:eastAsiaTheme="majorEastAsia" w:hAnsiTheme="minorHAnsi" w:cstheme="minorBidi"/>
          <w:sz w:val="22"/>
          <w:szCs w:val="22"/>
          <w:lang w:eastAsia="en-US"/>
        </w:rPr>
      </w:pPr>
      <w:r w:rsidRPr="003B0429">
        <w:rPr>
          <w:rFonts w:asciiTheme="minorHAnsi" w:eastAsiaTheme="majorEastAsia" w:hAnsiTheme="minorHAnsi" w:cstheme="minorBidi"/>
          <w:sz w:val="22"/>
          <w:szCs w:val="22"/>
          <w:lang w:eastAsia="en-US"/>
        </w:rPr>
        <w:lastRenderedPageBreak/>
        <w:t>It is the Tenderer’s responsibility to ensure that their tender submission fully reflects the site conditions and constraints observed during the visit.</w:t>
      </w:r>
    </w:p>
    <w:p w14:paraId="24A2430C" w14:textId="6EEA3DA7" w:rsidR="005D17C4" w:rsidRPr="005418D6" w:rsidRDefault="00643B2F" w:rsidP="005D17C4">
      <w:pPr>
        <w:pStyle w:val="Heading2"/>
        <w:numPr>
          <w:ilvl w:val="1"/>
          <w:numId w:val="1"/>
        </w:numPr>
        <w:spacing w:line="360" w:lineRule="auto"/>
        <w:rPr>
          <w:strike/>
          <w:color w:val="1F4E79" w:themeColor="accent5" w:themeShade="80"/>
        </w:rPr>
      </w:pPr>
      <w:bookmarkStart w:id="14" w:name="_Toc231391979"/>
      <w:r w:rsidRPr="005418D6">
        <w:rPr>
          <w:strike/>
          <w:color w:val="1F4E79" w:themeColor="accent5" w:themeShade="80"/>
        </w:rPr>
        <w:t>Leaseholder Consultation</w:t>
      </w:r>
      <w:bookmarkEnd w:id="14"/>
    </w:p>
    <w:p w14:paraId="1860CC84" w14:textId="2B9EFEAD" w:rsidR="00797A49" w:rsidRPr="00B93A22" w:rsidRDefault="008146D0" w:rsidP="00643B2F">
      <w:pPr>
        <w:rPr>
          <w:strike/>
        </w:rPr>
      </w:pPr>
      <w:r w:rsidRPr="005418D6">
        <w:rPr>
          <w:strike/>
        </w:rPr>
        <w:t>This tender</w:t>
      </w:r>
      <w:r w:rsidR="001D77F5" w:rsidRPr="005418D6">
        <w:rPr>
          <w:strike/>
        </w:rPr>
        <w:t xml:space="preserve"> </w:t>
      </w:r>
      <w:r w:rsidR="00954053" w:rsidRPr="005418D6">
        <w:rPr>
          <w:strike/>
        </w:rPr>
        <w:t xml:space="preserve">includes the involvement of </w:t>
      </w:r>
      <w:r w:rsidR="00312AF3" w:rsidRPr="005418D6">
        <w:rPr>
          <w:strike/>
        </w:rPr>
        <w:t>Leasehold properties</w:t>
      </w:r>
      <w:r w:rsidR="00344EE9" w:rsidRPr="005418D6">
        <w:rPr>
          <w:strike/>
        </w:rPr>
        <w:t xml:space="preserve"> and as such consultation </w:t>
      </w:r>
      <w:r w:rsidR="00AC0C49" w:rsidRPr="005418D6">
        <w:rPr>
          <w:strike/>
        </w:rPr>
        <w:t xml:space="preserve">with these leaseholders </w:t>
      </w:r>
      <w:r w:rsidR="00797A49" w:rsidRPr="005418D6">
        <w:rPr>
          <w:strike/>
        </w:rPr>
        <w:t>under section 20 of the Landlord</w:t>
      </w:r>
      <w:r w:rsidR="00797A49" w:rsidRPr="00B93A22">
        <w:rPr>
          <w:strike/>
        </w:rPr>
        <w:t xml:space="preserve"> &amp; Tenant Act 1985 is being undertaken. </w:t>
      </w:r>
      <w:r w:rsidR="002361F5" w:rsidRPr="00B93A22">
        <w:rPr>
          <w:strike/>
        </w:rPr>
        <w:t xml:space="preserve">Consultation with leaseholders </w:t>
      </w:r>
      <w:r w:rsidR="00E3575E" w:rsidRPr="00B93A22">
        <w:rPr>
          <w:strike/>
        </w:rPr>
        <w:t xml:space="preserve">may increase the period between Tender Evaluation and </w:t>
      </w:r>
      <w:r w:rsidR="002F0BA9" w:rsidRPr="00B93A22">
        <w:rPr>
          <w:strike/>
        </w:rPr>
        <w:t>Award Notification.</w:t>
      </w:r>
    </w:p>
    <w:p w14:paraId="69F56C88" w14:textId="370A9130" w:rsidR="00760ECD" w:rsidRPr="00612CBF" w:rsidRDefault="00760ECD" w:rsidP="00612CBF">
      <w:pPr>
        <w:pStyle w:val="Heading2"/>
        <w:numPr>
          <w:ilvl w:val="1"/>
          <w:numId w:val="1"/>
        </w:numPr>
        <w:spacing w:line="360" w:lineRule="auto"/>
        <w:rPr>
          <w:color w:val="1F4E79" w:themeColor="accent5" w:themeShade="80"/>
        </w:rPr>
      </w:pPr>
      <w:bookmarkStart w:id="15" w:name="_Toc231391980"/>
      <w:r w:rsidRPr="529FEA48">
        <w:rPr>
          <w:color w:val="1F4E79" w:themeColor="accent5" w:themeShade="80"/>
        </w:rPr>
        <w:t>Corporate Policies</w:t>
      </w:r>
      <w:bookmarkEnd w:id="15"/>
    </w:p>
    <w:p w14:paraId="43FF3AC8" w14:textId="572791BE" w:rsidR="00760ECD" w:rsidRPr="00733607" w:rsidRDefault="00DF0136" w:rsidP="00733607">
      <w:pPr>
        <w:rPr>
          <w:rFonts w:eastAsiaTheme="majorEastAsia"/>
        </w:rPr>
      </w:pPr>
      <w:r w:rsidRPr="00DF0136">
        <w:rPr>
          <w:rFonts w:eastAsiaTheme="majorEastAsia"/>
        </w:rPr>
        <w:t xml:space="preserve">In addition to the requirements outlined in the Specification the appointed contractor will be required to comply with the relevant </w:t>
      </w:r>
      <w:proofErr w:type="spellStart"/>
      <w:r w:rsidRPr="00DF0136">
        <w:rPr>
          <w:rFonts w:eastAsiaTheme="majorEastAsia"/>
        </w:rPr>
        <w:t>Barcud</w:t>
      </w:r>
      <w:proofErr w:type="spellEnd"/>
      <w:r w:rsidRPr="00DF0136">
        <w:rPr>
          <w:rFonts w:eastAsiaTheme="majorEastAsia"/>
        </w:rPr>
        <w:t xml:space="preserve"> Shared Services Clients policies and codes of practice, these policies can be provided upon request.</w:t>
      </w:r>
    </w:p>
    <w:p w14:paraId="78F1BD0E" w14:textId="77777777" w:rsidR="00760ECD" w:rsidRPr="00612CBF" w:rsidRDefault="00760ECD" w:rsidP="00612CBF">
      <w:pPr>
        <w:pStyle w:val="Heading2"/>
        <w:numPr>
          <w:ilvl w:val="1"/>
          <w:numId w:val="1"/>
        </w:numPr>
        <w:spacing w:line="360" w:lineRule="auto"/>
        <w:rPr>
          <w:color w:val="1F4E79" w:themeColor="accent5" w:themeShade="80"/>
        </w:rPr>
      </w:pPr>
      <w:bookmarkStart w:id="16" w:name="_Toc231391981"/>
      <w:r w:rsidRPr="529FEA48">
        <w:rPr>
          <w:color w:val="1F4E79" w:themeColor="accent5" w:themeShade="80"/>
        </w:rPr>
        <w:t>Sub-Contracting Arrangements</w:t>
      </w:r>
      <w:bookmarkEnd w:id="16"/>
      <w:r w:rsidRPr="529FEA48">
        <w:rPr>
          <w:color w:val="1F4E79" w:themeColor="accent5" w:themeShade="80"/>
        </w:rPr>
        <w:t xml:space="preserve"> </w:t>
      </w:r>
    </w:p>
    <w:p w14:paraId="6069856C" w14:textId="77777777" w:rsidR="00760ECD" w:rsidRPr="00057FA2" w:rsidRDefault="00760ECD" w:rsidP="00760ECD">
      <w:pPr>
        <w:rPr>
          <w:rFonts w:eastAsiaTheme="majorEastAsia"/>
        </w:rPr>
      </w:pPr>
      <w:r w:rsidRPr="00760ECD">
        <w:rPr>
          <w:rFonts w:eastAsiaTheme="majorEastAsia"/>
        </w:rPr>
        <w:t xml:space="preserve">Where a sub-contracting approach is proposed, all information requested should be given in respect </w:t>
      </w:r>
      <w:r w:rsidRPr="00057FA2">
        <w:rPr>
          <w:rFonts w:eastAsiaTheme="majorEastAsia"/>
        </w:rPr>
        <w:t xml:space="preserve">of the primary Supplier/Contractor. </w:t>
      </w:r>
    </w:p>
    <w:p w14:paraId="1AAE690C" w14:textId="1506A715" w:rsidR="00760ECD" w:rsidRPr="00057FA2" w:rsidRDefault="00760ECD" w:rsidP="00760ECD">
      <w:pPr>
        <w:rPr>
          <w:rFonts w:eastAsiaTheme="majorEastAsia"/>
        </w:rPr>
      </w:pPr>
      <w:r w:rsidRPr="00057FA2">
        <w:rPr>
          <w:rFonts w:eastAsiaTheme="majorEastAsia"/>
        </w:rPr>
        <w:t xml:space="preserve">Where sub-contractors will play a significant role in the delivery of the services or products under the Contract please indicate, in a separate appendix (by inserting the relevant company/organisation name), the composition of the supply chain, indicating which member of the supply chain will be responsible for the main elements of the Contract by producing a structure that proves to </w:t>
      </w:r>
      <w:proofErr w:type="spellStart"/>
      <w:r w:rsidR="00E841DE" w:rsidRPr="00057FA2">
        <w:rPr>
          <w:rFonts w:eastAsiaTheme="majorEastAsia"/>
        </w:rPr>
        <w:t>Bar</w:t>
      </w:r>
      <w:r w:rsidR="009613A1">
        <w:rPr>
          <w:rFonts w:eastAsiaTheme="majorEastAsia"/>
        </w:rPr>
        <w:t>c</w:t>
      </w:r>
      <w:r w:rsidR="00E841DE" w:rsidRPr="00057FA2">
        <w:rPr>
          <w:rFonts w:eastAsiaTheme="majorEastAsia"/>
        </w:rPr>
        <w:t>ud</w:t>
      </w:r>
      <w:proofErr w:type="spellEnd"/>
      <w:r w:rsidR="00E841DE" w:rsidRPr="00057FA2">
        <w:rPr>
          <w:rFonts w:eastAsiaTheme="majorEastAsia"/>
        </w:rPr>
        <w:t xml:space="preserve"> Shared Services </w:t>
      </w:r>
      <w:r w:rsidRPr="00057FA2">
        <w:rPr>
          <w:rFonts w:eastAsiaTheme="majorEastAsia"/>
        </w:rPr>
        <w:t>that the Tenderer will have at its disposal the resources necessary, with regard to criteria relating to economic and financial standing as set out under Regulation 58 (7) and the technical and professional ability as set out in Regulation 58 (15). It must be noted that ultimate responsibility will always rest with the primary Supplier/Contractor. Tenderers must demonstrate how they will secure and manage their supply chain to deliver contracts.</w:t>
      </w:r>
    </w:p>
    <w:p w14:paraId="168C13E8" w14:textId="3EA88918" w:rsidR="00760ECD" w:rsidRPr="00057FA2" w:rsidRDefault="00760ECD" w:rsidP="00760ECD">
      <w:pPr>
        <w:rPr>
          <w:rFonts w:eastAsiaTheme="majorEastAsia"/>
        </w:rPr>
      </w:pPr>
      <w:r w:rsidRPr="00057FA2">
        <w:rPr>
          <w:rFonts w:eastAsiaTheme="majorEastAsia"/>
        </w:rPr>
        <w:t xml:space="preserve">It is recognised that arrangements in relation to sub-contracting may be subject to future change. However, Tenderers should be aware that where sub-contractors are to play a significant role, any changes to those sub-contracting arrangements may constitute a material change and, therefore, may affect the ability of the Tenderer to proceed with the procurement process or to provide the goods.    </w:t>
      </w:r>
    </w:p>
    <w:p w14:paraId="29620CA4" w14:textId="77777777" w:rsidR="00760ECD" w:rsidRPr="00612CBF" w:rsidRDefault="00760ECD" w:rsidP="00612CBF">
      <w:pPr>
        <w:pStyle w:val="Heading2"/>
        <w:numPr>
          <w:ilvl w:val="1"/>
          <w:numId w:val="1"/>
        </w:numPr>
        <w:spacing w:line="360" w:lineRule="auto"/>
        <w:rPr>
          <w:color w:val="1F4E79" w:themeColor="accent5" w:themeShade="80"/>
        </w:rPr>
      </w:pPr>
      <w:bookmarkStart w:id="17" w:name="_Toc231391982"/>
      <w:r w:rsidRPr="529FEA48">
        <w:rPr>
          <w:color w:val="1F4E79" w:themeColor="accent5" w:themeShade="80"/>
        </w:rPr>
        <w:t>Consortia Arrangements</w:t>
      </w:r>
      <w:bookmarkEnd w:id="17"/>
    </w:p>
    <w:p w14:paraId="2720A1BE" w14:textId="77777777" w:rsidR="00760ECD" w:rsidRPr="00760ECD" w:rsidRDefault="00760ECD" w:rsidP="00760ECD">
      <w:pPr>
        <w:rPr>
          <w:rFonts w:eastAsiaTheme="majorEastAsia"/>
        </w:rPr>
      </w:pPr>
      <w:r w:rsidRPr="00760ECD">
        <w:rPr>
          <w:rFonts w:eastAsiaTheme="majorEastAsia"/>
        </w:rPr>
        <w:t>If the Tenderer bidding for the Contract is a consortium, the following information must be provided;</w:t>
      </w:r>
    </w:p>
    <w:p w14:paraId="29E9BCC2" w14:textId="17B56B77" w:rsidR="00760ECD" w:rsidRPr="00760ECD" w:rsidRDefault="00760ECD" w:rsidP="00760ECD">
      <w:pPr>
        <w:pStyle w:val="ListParagraph"/>
        <w:numPr>
          <w:ilvl w:val="0"/>
          <w:numId w:val="7"/>
        </w:numPr>
        <w:rPr>
          <w:rFonts w:eastAsiaTheme="majorEastAsia"/>
        </w:rPr>
      </w:pPr>
      <w:r w:rsidRPr="00760ECD">
        <w:rPr>
          <w:rFonts w:eastAsiaTheme="majorEastAsia"/>
        </w:rPr>
        <w:t>full details of the consortium;</w:t>
      </w:r>
    </w:p>
    <w:p w14:paraId="06FB23F0" w14:textId="4FA4DB3F" w:rsidR="00760ECD" w:rsidRPr="00760ECD" w:rsidRDefault="00760ECD" w:rsidP="00760ECD">
      <w:pPr>
        <w:pStyle w:val="ListParagraph"/>
        <w:numPr>
          <w:ilvl w:val="0"/>
          <w:numId w:val="7"/>
        </w:numPr>
        <w:rPr>
          <w:rFonts w:eastAsiaTheme="majorEastAsia"/>
        </w:rPr>
      </w:pPr>
      <w:r w:rsidRPr="00760ECD">
        <w:rPr>
          <w:rFonts w:eastAsiaTheme="majorEastAsia"/>
        </w:rPr>
        <w:t>the proposed proportionate responsibility of each of the members;</w:t>
      </w:r>
    </w:p>
    <w:p w14:paraId="6B9E7046" w14:textId="22AD3FCB" w:rsidR="00760ECD" w:rsidRPr="00760ECD" w:rsidRDefault="00760ECD" w:rsidP="00760ECD">
      <w:pPr>
        <w:pStyle w:val="ListParagraph"/>
        <w:numPr>
          <w:ilvl w:val="0"/>
          <w:numId w:val="7"/>
        </w:numPr>
        <w:rPr>
          <w:rFonts w:eastAsiaTheme="majorEastAsia"/>
        </w:rPr>
      </w:pPr>
      <w:r w:rsidRPr="00760ECD">
        <w:rPr>
          <w:rFonts w:eastAsiaTheme="majorEastAsia"/>
        </w:rPr>
        <w:t>full details of the actual or proposed percentage shareholding of the constituent members within the consortium;</w:t>
      </w:r>
    </w:p>
    <w:p w14:paraId="38460F36" w14:textId="5DD3418B" w:rsidR="00760ECD" w:rsidRPr="00760ECD" w:rsidRDefault="00760ECD" w:rsidP="00760ECD">
      <w:pPr>
        <w:pStyle w:val="ListParagraph"/>
        <w:numPr>
          <w:ilvl w:val="0"/>
          <w:numId w:val="7"/>
        </w:numPr>
        <w:rPr>
          <w:rFonts w:eastAsiaTheme="majorEastAsia"/>
        </w:rPr>
      </w:pPr>
      <w:r w:rsidRPr="00760ECD">
        <w:rPr>
          <w:rFonts w:eastAsiaTheme="majorEastAsia"/>
        </w:rPr>
        <w:t>the lead member of the consortium who will be contractually responsible for delivery of the Contract (if a separate legal entity is not being created); and</w:t>
      </w:r>
    </w:p>
    <w:p w14:paraId="72C2661A" w14:textId="2436E704" w:rsidR="00760ECD" w:rsidRPr="00760ECD" w:rsidRDefault="00760ECD" w:rsidP="00760ECD">
      <w:pPr>
        <w:pStyle w:val="ListParagraph"/>
        <w:numPr>
          <w:ilvl w:val="0"/>
          <w:numId w:val="7"/>
        </w:numPr>
        <w:rPr>
          <w:rFonts w:eastAsiaTheme="majorEastAsia"/>
        </w:rPr>
      </w:pPr>
      <w:r w:rsidRPr="00760ECD">
        <w:rPr>
          <w:rFonts w:eastAsiaTheme="majorEastAsia"/>
        </w:rPr>
        <w:t>if the consortium is not proposing to form a legal entity, full details of proposed arrangements within a separate appendix.</w:t>
      </w:r>
    </w:p>
    <w:p w14:paraId="2AF7E755" w14:textId="20440A2D" w:rsidR="00760ECD" w:rsidRPr="00760ECD" w:rsidRDefault="00760ECD" w:rsidP="00760ECD">
      <w:pPr>
        <w:rPr>
          <w:rFonts w:eastAsiaTheme="majorEastAsia"/>
        </w:rPr>
      </w:pPr>
      <w:r w:rsidRPr="00760ECD">
        <w:rPr>
          <w:rFonts w:eastAsiaTheme="majorEastAsia"/>
        </w:rPr>
        <w:lastRenderedPageBreak/>
        <w:t xml:space="preserve">Please note </w:t>
      </w:r>
      <w:proofErr w:type="spellStart"/>
      <w:r w:rsidR="00CD0C1B" w:rsidRPr="00CD0C1B">
        <w:rPr>
          <w:rFonts w:eastAsiaTheme="majorEastAsia"/>
        </w:rPr>
        <w:t>Barcud</w:t>
      </w:r>
      <w:proofErr w:type="spellEnd"/>
      <w:r w:rsidR="00CD0C1B" w:rsidRPr="00CD0C1B">
        <w:rPr>
          <w:rFonts w:eastAsiaTheme="majorEastAsia"/>
        </w:rPr>
        <w:t xml:space="preserve"> Shared Services </w:t>
      </w:r>
      <w:r w:rsidRPr="00760ECD">
        <w:rPr>
          <w:rFonts w:eastAsiaTheme="majorEastAsia"/>
        </w:rPr>
        <w:t xml:space="preserve">reserves the right to require a successful consortium to form a single legal entity if awarded the Contract, to the extent that a specific legal form is deemed by </w:t>
      </w:r>
      <w:proofErr w:type="spellStart"/>
      <w:r w:rsidR="00CD0C1B" w:rsidRPr="00CD0C1B">
        <w:rPr>
          <w:rFonts w:eastAsiaTheme="majorEastAsia"/>
        </w:rPr>
        <w:t>Barcud</w:t>
      </w:r>
      <w:proofErr w:type="spellEnd"/>
      <w:r w:rsidR="00CD0C1B" w:rsidRPr="00CD0C1B">
        <w:rPr>
          <w:rFonts w:eastAsiaTheme="majorEastAsia"/>
        </w:rPr>
        <w:t xml:space="preserve"> Shared Services </w:t>
      </w:r>
      <w:r w:rsidRPr="00760ECD">
        <w:rPr>
          <w:rFonts w:eastAsiaTheme="majorEastAsia"/>
        </w:rPr>
        <w:t xml:space="preserve">as being necessary for the satisfactory performance of the Contract. </w:t>
      </w:r>
      <w:r w:rsidRPr="00E70590">
        <w:rPr>
          <w:rFonts w:eastAsiaTheme="majorEastAsia"/>
          <w:b/>
          <w:bCs/>
        </w:rPr>
        <w:t xml:space="preserve">All members of the consortium will be required to provide the information required in all sections of the Tender Award Stage as part of a single composite response to </w:t>
      </w:r>
      <w:proofErr w:type="spellStart"/>
      <w:r w:rsidR="00CD0C1B" w:rsidRPr="00E70590">
        <w:rPr>
          <w:rFonts w:eastAsiaTheme="majorEastAsia"/>
          <w:b/>
          <w:bCs/>
        </w:rPr>
        <w:t>Barcud</w:t>
      </w:r>
      <w:proofErr w:type="spellEnd"/>
      <w:r w:rsidR="00CD0C1B" w:rsidRPr="00E70590">
        <w:rPr>
          <w:rFonts w:eastAsiaTheme="majorEastAsia"/>
          <w:b/>
          <w:bCs/>
        </w:rPr>
        <w:t xml:space="preserve"> Shared Services</w:t>
      </w:r>
      <w:r w:rsidRPr="00760ECD">
        <w:rPr>
          <w:rFonts w:eastAsiaTheme="majorEastAsia"/>
        </w:rPr>
        <w:t xml:space="preserve">, i.e. each member of the consortium is required to complete all sections of the Tender Award Stage. </w:t>
      </w:r>
    </w:p>
    <w:p w14:paraId="5A65E755" w14:textId="6E73D5FA" w:rsidR="00760ECD" w:rsidRPr="00760ECD" w:rsidRDefault="00760ECD" w:rsidP="00760ECD">
      <w:pPr>
        <w:rPr>
          <w:rFonts w:eastAsiaTheme="majorEastAsia"/>
        </w:rPr>
      </w:pPr>
      <w:r w:rsidRPr="00760ECD">
        <w:rPr>
          <w:rFonts w:eastAsiaTheme="majorEastAsia"/>
        </w:rPr>
        <w:t xml:space="preserve">The submissions of each consortium member will be scored in accordance with the weightings and rationale as described </w:t>
      </w:r>
      <w:r w:rsidR="00351398">
        <w:rPr>
          <w:rFonts w:eastAsiaTheme="majorEastAsia"/>
        </w:rPr>
        <w:t xml:space="preserve">within </w:t>
      </w:r>
      <w:r w:rsidR="00351398" w:rsidRPr="00351398">
        <w:rPr>
          <w:rFonts w:eastAsiaTheme="majorEastAsia"/>
        </w:rPr>
        <w:t>3.</w:t>
      </w:r>
      <w:r w:rsidR="00351398">
        <w:rPr>
          <w:rFonts w:eastAsiaTheme="majorEastAsia"/>
        </w:rPr>
        <w:t xml:space="preserve"> </w:t>
      </w:r>
      <w:r w:rsidR="00351398" w:rsidRPr="00351398">
        <w:rPr>
          <w:rFonts w:eastAsiaTheme="majorEastAsia"/>
        </w:rPr>
        <w:t>Evaluation and Selection</w:t>
      </w:r>
      <w:r w:rsidR="00351398">
        <w:rPr>
          <w:rFonts w:eastAsiaTheme="majorEastAsia"/>
        </w:rPr>
        <w:t>.</w:t>
      </w:r>
    </w:p>
    <w:p w14:paraId="52FF6B12" w14:textId="3626FFAD" w:rsidR="00760ECD" w:rsidRPr="00760ECD" w:rsidRDefault="00760ECD" w:rsidP="00760ECD">
      <w:pPr>
        <w:rPr>
          <w:rFonts w:eastAsiaTheme="majorEastAsia"/>
        </w:rPr>
      </w:pPr>
      <w:r w:rsidRPr="00760ECD">
        <w:rPr>
          <w:rFonts w:eastAsiaTheme="majorEastAsia"/>
        </w:rPr>
        <w:t>The total overall score of each consortium member will be added together and divided by the total number of consortium members. For example, if there are 3 consortium members, the total overall score of each consortium member will be added together and divided by 3.</w:t>
      </w:r>
    </w:p>
    <w:p w14:paraId="4EB7698F" w14:textId="5333CC22" w:rsidR="00760ECD" w:rsidRPr="00760ECD" w:rsidRDefault="00760ECD" w:rsidP="00760ECD">
      <w:pPr>
        <w:rPr>
          <w:rFonts w:eastAsiaTheme="majorEastAsia"/>
        </w:rPr>
      </w:pPr>
      <w:r w:rsidRPr="00760ECD">
        <w:rPr>
          <w:rFonts w:eastAsiaTheme="majorEastAsia"/>
        </w:rPr>
        <w:t xml:space="preserve">If one, or more, members fail one of the Pass/Fail questions then </w:t>
      </w:r>
      <w:proofErr w:type="spellStart"/>
      <w:r w:rsidR="00CD0C1B" w:rsidRPr="00CD0C1B">
        <w:rPr>
          <w:rFonts w:eastAsiaTheme="majorEastAsia"/>
        </w:rPr>
        <w:t>Barcud</w:t>
      </w:r>
      <w:proofErr w:type="spellEnd"/>
      <w:r w:rsidR="00CD0C1B" w:rsidRPr="00CD0C1B">
        <w:rPr>
          <w:rFonts w:eastAsiaTheme="majorEastAsia"/>
        </w:rPr>
        <w:t xml:space="preserve"> Shared Services</w:t>
      </w:r>
      <w:r w:rsidR="00CD0C1B" w:rsidRPr="00760ECD">
        <w:rPr>
          <w:rFonts w:eastAsiaTheme="majorEastAsia"/>
        </w:rPr>
        <w:t xml:space="preserve"> </w:t>
      </w:r>
      <w:r w:rsidRPr="00760ECD">
        <w:rPr>
          <w:rFonts w:eastAsiaTheme="majorEastAsia"/>
        </w:rPr>
        <w:t xml:space="preserve">reserves the right to seek clarification from the lead member of the consortium to allow them to provide an adequate explanation of why the consortium member has failed the question. If the lead member cannot provide an adequate explanation, </w:t>
      </w:r>
      <w:proofErr w:type="spellStart"/>
      <w:r w:rsidR="00CD0C1B" w:rsidRPr="00CD0C1B">
        <w:rPr>
          <w:rFonts w:eastAsiaTheme="majorEastAsia"/>
        </w:rPr>
        <w:t>Barcud</w:t>
      </w:r>
      <w:proofErr w:type="spellEnd"/>
      <w:r w:rsidR="00CD0C1B" w:rsidRPr="00CD0C1B">
        <w:rPr>
          <w:rFonts w:eastAsiaTheme="majorEastAsia"/>
        </w:rPr>
        <w:t xml:space="preserve"> Shared Services </w:t>
      </w:r>
      <w:r w:rsidRPr="00760ECD">
        <w:rPr>
          <w:rFonts w:eastAsiaTheme="majorEastAsia"/>
        </w:rPr>
        <w:t xml:space="preserve">reserves the right to apply a Fail for this question, and therefore, </w:t>
      </w:r>
      <w:proofErr w:type="spellStart"/>
      <w:r w:rsidR="00CD0C1B" w:rsidRPr="00CD0C1B">
        <w:rPr>
          <w:rFonts w:eastAsiaTheme="majorEastAsia"/>
        </w:rPr>
        <w:t>Barcud</w:t>
      </w:r>
      <w:proofErr w:type="spellEnd"/>
      <w:r w:rsidR="00CD0C1B" w:rsidRPr="00CD0C1B">
        <w:rPr>
          <w:rFonts w:eastAsiaTheme="majorEastAsia"/>
        </w:rPr>
        <w:t xml:space="preserve"> Shared Services </w:t>
      </w:r>
      <w:r w:rsidRPr="00760ECD">
        <w:rPr>
          <w:rFonts w:eastAsiaTheme="majorEastAsia"/>
        </w:rPr>
        <w:t>reserves the right to apply a Fail for the whole consortium, which will result in the consortium not proceeding further in the tender process.</w:t>
      </w:r>
    </w:p>
    <w:p w14:paraId="35585374" w14:textId="1BBC9F4A" w:rsidR="00760ECD" w:rsidRPr="00760ECD" w:rsidRDefault="00CD0C1B" w:rsidP="00760ECD">
      <w:pPr>
        <w:rPr>
          <w:rFonts w:asciiTheme="majorHAnsi" w:eastAsiaTheme="majorEastAsia" w:hAnsiTheme="majorHAnsi" w:cstheme="majorBidi"/>
          <w:color w:val="2F5496" w:themeColor="accent1" w:themeShade="BF"/>
          <w:sz w:val="28"/>
          <w:szCs w:val="28"/>
        </w:rPr>
      </w:pPr>
      <w:proofErr w:type="spellStart"/>
      <w:r w:rsidRPr="00CD0C1B">
        <w:rPr>
          <w:rFonts w:eastAsiaTheme="majorEastAsia"/>
        </w:rPr>
        <w:t>Barcud</w:t>
      </w:r>
      <w:proofErr w:type="spellEnd"/>
      <w:r w:rsidRPr="00CD0C1B">
        <w:rPr>
          <w:rFonts w:eastAsiaTheme="majorEastAsia"/>
        </w:rPr>
        <w:t xml:space="preserve"> Shared Services </w:t>
      </w:r>
      <w:r w:rsidR="00760ECD" w:rsidRPr="00760ECD">
        <w:rPr>
          <w:rFonts w:eastAsiaTheme="majorEastAsia"/>
        </w:rPr>
        <w:t xml:space="preserve">recognises that arrangements in relation to consortia may (within limits) be subject to future change. Tenderers should therefore respond in the light of the arrangements as currently envisaged. Potential suppliers are reminded that any future proposed change in relation to consortia must be notified to </w:t>
      </w:r>
      <w:proofErr w:type="spellStart"/>
      <w:r w:rsidRPr="00CD0C1B">
        <w:rPr>
          <w:rFonts w:eastAsiaTheme="majorEastAsia"/>
        </w:rPr>
        <w:t>Barcud</w:t>
      </w:r>
      <w:proofErr w:type="spellEnd"/>
      <w:r w:rsidRPr="00CD0C1B">
        <w:rPr>
          <w:rFonts w:eastAsiaTheme="majorEastAsia"/>
        </w:rPr>
        <w:t xml:space="preserve"> Shared Services </w:t>
      </w:r>
      <w:r w:rsidR="00760ECD" w:rsidRPr="00760ECD">
        <w:rPr>
          <w:rFonts w:eastAsiaTheme="majorEastAsia"/>
        </w:rPr>
        <w:t>so that it can make a further assessment by applying the Award Criteria to the new information provided.</w:t>
      </w:r>
    </w:p>
    <w:p w14:paraId="4AD0D486" w14:textId="50C9635E" w:rsidR="00BD78BF" w:rsidRPr="00612CBF" w:rsidRDefault="0081125F" w:rsidP="00BD78BF">
      <w:pPr>
        <w:pStyle w:val="Heading2"/>
        <w:numPr>
          <w:ilvl w:val="1"/>
          <w:numId w:val="1"/>
        </w:numPr>
        <w:spacing w:line="360" w:lineRule="auto"/>
        <w:rPr>
          <w:color w:val="1F4E79" w:themeColor="accent5" w:themeShade="80"/>
        </w:rPr>
      </w:pPr>
      <w:bookmarkStart w:id="18" w:name="_Toc231391983"/>
      <w:r w:rsidRPr="529FEA48">
        <w:rPr>
          <w:color w:val="1F4E79" w:themeColor="accent5" w:themeShade="80"/>
        </w:rPr>
        <w:t>Disbarment and Contract Termination</w:t>
      </w:r>
      <w:bookmarkEnd w:id="18"/>
    </w:p>
    <w:p w14:paraId="45AF2F14" w14:textId="17BFE8DD" w:rsidR="00BD78BF" w:rsidRPr="0081125F" w:rsidRDefault="0081125F" w:rsidP="0081125F">
      <w:pPr>
        <w:rPr>
          <w:rFonts w:eastAsiaTheme="majorEastAsia"/>
        </w:rPr>
        <w:sectPr w:rsidR="00BD78BF" w:rsidRPr="0081125F" w:rsidSect="00D44EE8">
          <w:pgSz w:w="11906" w:h="16838"/>
          <w:pgMar w:top="2268" w:right="1440" w:bottom="1440" w:left="1440" w:header="709" w:footer="709" w:gutter="0"/>
          <w:pgNumType w:start="2"/>
          <w:cols w:space="708"/>
          <w:docGrid w:linePitch="360"/>
        </w:sectPr>
      </w:pPr>
      <w:r w:rsidRPr="0081125F">
        <w:rPr>
          <w:rFonts w:eastAsiaTheme="majorEastAsia"/>
        </w:rPr>
        <w:t>In accordance with the Procurement Act 2023, the Authority reserves the right to terminate the contract with immediate effect if the Supplier, or any entity on whose capacity the Supplier relies, is added to the debarment list maintained under Section 59 of the Act during the term of the contract. This right applies whether the disbarment relates to mandatory or discretionary exclusion grounds. In such circumstances, the Authority shall incur no liability for loss of profit, loss of business, or any other compensation arising from the termination, and payment will only be made for goods, services, or works delivered and accepted prior to the termination date.</w:t>
      </w:r>
    </w:p>
    <w:p w14:paraId="6C87B8F2" w14:textId="32382B79" w:rsidR="00A52185" w:rsidRPr="00612CBF" w:rsidRDefault="00C36FDB" w:rsidP="00612CBF">
      <w:pPr>
        <w:pStyle w:val="Heading1"/>
        <w:numPr>
          <w:ilvl w:val="0"/>
          <w:numId w:val="1"/>
        </w:numPr>
        <w:spacing w:line="360" w:lineRule="auto"/>
        <w:rPr>
          <w:color w:val="1F4E79" w:themeColor="accent5" w:themeShade="80"/>
          <w:sz w:val="32"/>
          <w:szCs w:val="32"/>
        </w:rPr>
      </w:pPr>
      <w:bookmarkStart w:id="19" w:name="_Ref147841046"/>
      <w:bookmarkStart w:id="20" w:name="_Ref147841058"/>
      <w:bookmarkStart w:id="21" w:name="_Ref147841082"/>
      <w:bookmarkStart w:id="22" w:name="_Ref147841092"/>
      <w:bookmarkStart w:id="23" w:name="_Ref147841126"/>
      <w:bookmarkStart w:id="24" w:name="_Ref147841130"/>
      <w:bookmarkStart w:id="25" w:name="_Toc231391984"/>
      <w:r w:rsidRPr="529FEA48">
        <w:rPr>
          <w:color w:val="1F4E79" w:themeColor="accent5" w:themeShade="80"/>
          <w:sz w:val="32"/>
          <w:szCs w:val="32"/>
        </w:rPr>
        <w:lastRenderedPageBreak/>
        <w:t>Evaluation and Selection</w:t>
      </w:r>
      <w:bookmarkEnd w:id="19"/>
      <w:bookmarkEnd w:id="20"/>
      <w:bookmarkEnd w:id="21"/>
      <w:bookmarkEnd w:id="22"/>
      <w:bookmarkEnd w:id="23"/>
      <w:bookmarkEnd w:id="24"/>
      <w:bookmarkEnd w:id="25"/>
    </w:p>
    <w:p w14:paraId="50007937" w14:textId="1F15C857" w:rsidR="00FD37F3" w:rsidRPr="00612CBF" w:rsidRDefault="009B3BB0" w:rsidP="00612CBF">
      <w:pPr>
        <w:pStyle w:val="Heading2"/>
        <w:numPr>
          <w:ilvl w:val="1"/>
          <w:numId w:val="1"/>
        </w:numPr>
        <w:spacing w:line="360" w:lineRule="auto"/>
        <w:rPr>
          <w:color w:val="1F4E79" w:themeColor="accent5" w:themeShade="80"/>
        </w:rPr>
      </w:pPr>
      <w:bookmarkStart w:id="26" w:name="_Toc231391985"/>
      <w:r w:rsidRPr="529FEA48">
        <w:rPr>
          <w:color w:val="1F4E79" w:themeColor="accent5" w:themeShade="80"/>
        </w:rPr>
        <w:t>Award Criteria</w:t>
      </w:r>
      <w:bookmarkEnd w:id="26"/>
    </w:p>
    <w:p w14:paraId="075718DB" w14:textId="7B7C6DD6" w:rsidR="00FD37F3" w:rsidRPr="00FD37F3" w:rsidRDefault="00FD37F3" w:rsidP="00FD37F3">
      <w:pPr>
        <w:rPr>
          <w:rFonts w:eastAsiaTheme="majorEastAsia"/>
        </w:rPr>
      </w:pPr>
      <w:r w:rsidRPr="00FD37F3">
        <w:rPr>
          <w:rFonts w:eastAsiaTheme="majorEastAsia"/>
        </w:rPr>
        <w:t xml:space="preserve">The Tender Evaluation Stage is used to evaluate the responses submitted by Tenders against the Award Criteria in terms of Price and Quality to ascertain the ‘Most Advantageous Tender’ (MAT). </w:t>
      </w:r>
    </w:p>
    <w:p w14:paraId="33613CE3" w14:textId="77777777" w:rsidR="00FD37F3" w:rsidRPr="00FD37F3" w:rsidRDefault="00FD37F3" w:rsidP="00FD37F3">
      <w:pPr>
        <w:rPr>
          <w:rFonts w:eastAsiaTheme="majorEastAsia"/>
        </w:rPr>
      </w:pPr>
      <w:r w:rsidRPr="00FD37F3">
        <w:rPr>
          <w:rFonts w:eastAsiaTheme="majorEastAsia"/>
        </w:rPr>
        <w:t>The Award Criteria for this contract has been weighted as follows:</w:t>
      </w:r>
    </w:p>
    <w:tbl>
      <w:tblPr>
        <w:tblStyle w:val="TableGrid"/>
        <w:tblW w:w="0" w:type="auto"/>
        <w:jc w:val="center"/>
        <w:tblLook w:val="04A0" w:firstRow="1" w:lastRow="0" w:firstColumn="1" w:lastColumn="0" w:noHBand="0" w:noVBand="1"/>
      </w:tblPr>
      <w:tblGrid>
        <w:gridCol w:w="1984"/>
        <w:gridCol w:w="1814"/>
      </w:tblGrid>
      <w:tr w:rsidR="00FD37F3" w14:paraId="0294D460" w14:textId="77777777" w:rsidTr="00E8198B">
        <w:trPr>
          <w:trHeight w:val="340"/>
          <w:jc w:val="center"/>
        </w:trPr>
        <w:tc>
          <w:tcPr>
            <w:tcW w:w="1984" w:type="dxa"/>
            <w:shd w:val="clear" w:color="auto" w:fill="1F3864" w:themeFill="accent1" w:themeFillShade="80"/>
          </w:tcPr>
          <w:p w14:paraId="34699433" w14:textId="77777777" w:rsidR="00FD37F3" w:rsidRPr="00917839" w:rsidRDefault="00FD37F3" w:rsidP="00E8198B">
            <w:pPr>
              <w:rPr>
                <w:b/>
                <w:bCs/>
              </w:rPr>
            </w:pPr>
            <w:r w:rsidRPr="00917839">
              <w:rPr>
                <w:b/>
                <w:bCs/>
              </w:rPr>
              <w:t>Element</w:t>
            </w:r>
          </w:p>
        </w:tc>
        <w:tc>
          <w:tcPr>
            <w:tcW w:w="1814" w:type="dxa"/>
            <w:shd w:val="clear" w:color="auto" w:fill="1F3864" w:themeFill="accent1" w:themeFillShade="80"/>
          </w:tcPr>
          <w:p w14:paraId="51674A28" w14:textId="77777777" w:rsidR="00FD37F3" w:rsidRPr="00917839" w:rsidRDefault="00FD37F3" w:rsidP="00E8198B">
            <w:pPr>
              <w:rPr>
                <w:b/>
                <w:bCs/>
              </w:rPr>
            </w:pPr>
            <w:r w:rsidRPr="00917839">
              <w:rPr>
                <w:b/>
                <w:bCs/>
              </w:rPr>
              <w:t>Weighting</w:t>
            </w:r>
          </w:p>
        </w:tc>
      </w:tr>
      <w:tr w:rsidR="00FD37F3" w14:paraId="1D6CE4D2" w14:textId="77777777" w:rsidTr="00E8198B">
        <w:trPr>
          <w:trHeight w:val="340"/>
          <w:jc w:val="center"/>
        </w:trPr>
        <w:tc>
          <w:tcPr>
            <w:tcW w:w="1984" w:type="dxa"/>
          </w:tcPr>
          <w:p w14:paraId="22A4134F" w14:textId="77777777" w:rsidR="00FD37F3" w:rsidRDefault="00FD37F3" w:rsidP="00E8198B">
            <w:r>
              <w:t>Price</w:t>
            </w:r>
          </w:p>
        </w:tc>
        <w:tc>
          <w:tcPr>
            <w:tcW w:w="1814" w:type="dxa"/>
          </w:tcPr>
          <w:p w14:paraId="0B858C88" w14:textId="798E7FCD" w:rsidR="00FD37F3" w:rsidRPr="005418D6" w:rsidRDefault="00775270" w:rsidP="00E8198B">
            <w:r>
              <w:t>3</w:t>
            </w:r>
            <w:r w:rsidR="005418D6" w:rsidRPr="005418D6">
              <w:t>0.00</w:t>
            </w:r>
            <w:r w:rsidR="00FD37F3" w:rsidRPr="005418D6">
              <w:t>%</w:t>
            </w:r>
          </w:p>
        </w:tc>
      </w:tr>
      <w:tr w:rsidR="00FD37F3" w14:paraId="14C60F5F" w14:textId="77777777" w:rsidTr="00E8198B">
        <w:trPr>
          <w:trHeight w:val="340"/>
          <w:jc w:val="center"/>
        </w:trPr>
        <w:tc>
          <w:tcPr>
            <w:tcW w:w="1984" w:type="dxa"/>
          </w:tcPr>
          <w:p w14:paraId="75931498" w14:textId="77777777" w:rsidR="00FD37F3" w:rsidRDefault="00FD37F3" w:rsidP="00E8198B">
            <w:r>
              <w:t>Quality</w:t>
            </w:r>
          </w:p>
        </w:tc>
        <w:tc>
          <w:tcPr>
            <w:tcW w:w="1814" w:type="dxa"/>
          </w:tcPr>
          <w:p w14:paraId="2689EFED" w14:textId="5CE08EE3" w:rsidR="00FD37F3" w:rsidRPr="005418D6" w:rsidRDefault="00775270" w:rsidP="00E8198B">
            <w:r>
              <w:t>7</w:t>
            </w:r>
            <w:r w:rsidR="005418D6" w:rsidRPr="005418D6">
              <w:t>0.00</w:t>
            </w:r>
            <w:r w:rsidR="00FD37F3" w:rsidRPr="005418D6">
              <w:t>%</w:t>
            </w:r>
          </w:p>
        </w:tc>
      </w:tr>
    </w:tbl>
    <w:p w14:paraId="5B8FB21B" w14:textId="088FD81E" w:rsidR="0066157D" w:rsidRPr="00F108F4" w:rsidRDefault="0066157D" w:rsidP="0066157D">
      <w:pPr>
        <w:spacing w:line="360" w:lineRule="auto"/>
        <w:jc w:val="right"/>
        <w:rPr>
          <w:rFonts w:eastAsiaTheme="majorEastAsia"/>
          <w:sz w:val="20"/>
          <w:szCs w:val="20"/>
        </w:rPr>
      </w:pPr>
      <w:r w:rsidRPr="000025BF">
        <w:rPr>
          <w:rFonts w:eastAsiaTheme="majorEastAsia"/>
          <w:sz w:val="20"/>
          <w:szCs w:val="20"/>
        </w:rPr>
        <w:t xml:space="preserve">Table 2 </w:t>
      </w:r>
      <w:r w:rsidR="00F108F4" w:rsidRPr="000025BF">
        <w:rPr>
          <w:rFonts w:eastAsiaTheme="majorEastAsia"/>
          <w:sz w:val="20"/>
          <w:szCs w:val="20"/>
        </w:rPr>
        <w:t>–</w:t>
      </w:r>
      <w:r w:rsidRPr="000025BF">
        <w:rPr>
          <w:rFonts w:eastAsiaTheme="majorEastAsia"/>
          <w:sz w:val="20"/>
          <w:szCs w:val="20"/>
        </w:rPr>
        <w:t xml:space="preserve"> </w:t>
      </w:r>
      <w:r w:rsidR="00F108F4" w:rsidRPr="000025BF">
        <w:rPr>
          <w:rFonts w:eastAsiaTheme="majorEastAsia"/>
          <w:sz w:val="20"/>
          <w:szCs w:val="20"/>
        </w:rPr>
        <w:t>Award Criteria</w:t>
      </w:r>
    </w:p>
    <w:p w14:paraId="6AA69176" w14:textId="2B2C3F93" w:rsidR="0066157D" w:rsidRPr="0066157D" w:rsidRDefault="0066157D" w:rsidP="00F108F4">
      <w:pPr>
        <w:spacing w:line="240" w:lineRule="auto"/>
        <w:rPr>
          <w:rFonts w:eastAsiaTheme="majorEastAsia"/>
        </w:rPr>
      </w:pPr>
      <w:r w:rsidRPr="0066157D">
        <w:rPr>
          <w:rFonts w:eastAsiaTheme="majorEastAsia"/>
        </w:rPr>
        <w:t xml:space="preserve">Please note the Tenderer must be able to ‘pass’ </w:t>
      </w:r>
      <w:proofErr w:type="gramStart"/>
      <w:r w:rsidRPr="0066157D">
        <w:rPr>
          <w:rFonts w:eastAsiaTheme="majorEastAsia"/>
        </w:rPr>
        <w:t>all of</w:t>
      </w:r>
      <w:proofErr w:type="gramEnd"/>
      <w:r w:rsidRPr="0066157D">
        <w:rPr>
          <w:rFonts w:eastAsiaTheme="majorEastAsia"/>
        </w:rPr>
        <w:t xml:space="preserve"> the Pass/Fail questions shown in the table below </w:t>
      </w:r>
      <w:proofErr w:type="gramStart"/>
      <w:r w:rsidRPr="0066157D">
        <w:rPr>
          <w:rFonts w:eastAsiaTheme="majorEastAsia"/>
        </w:rPr>
        <w:t>in order for</w:t>
      </w:r>
      <w:proofErr w:type="gramEnd"/>
      <w:r w:rsidRPr="0066157D">
        <w:rPr>
          <w:rFonts w:eastAsiaTheme="majorEastAsia"/>
        </w:rPr>
        <w:t xml:space="preserve"> their bid to be valid.</w:t>
      </w:r>
    </w:p>
    <w:p w14:paraId="49EC7E75" w14:textId="080A3B6B" w:rsidR="00360D8B" w:rsidRPr="00612CBF" w:rsidRDefault="00360D8B" w:rsidP="00612CBF">
      <w:pPr>
        <w:pStyle w:val="Heading2"/>
        <w:numPr>
          <w:ilvl w:val="1"/>
          <w:numId w:val="1"/>
        </w:numPr>
        <w:spacing w:line="360" w:lineRule="auto"/>
        <w:rPr>
          <w:color w:val="1F4E79" w:themeColor="accent5" w:themeShade="80"/>
        </w:rPr>
      </w:pPr>
      <w:bookmarkStart w:id="27" w:name="_Toc231391986"/>
      <w:r w:rsidRPr="529FEA48">
        <w:rPr>
          <w:color w:val="1F4E79" w:themeColor="accent5" w:themeShade="80"/>
        </w:rPr>
        <w:t>Foundation Questions</w:t>
      </w:r>
      <w:bookmarkEnd w:id="27"/>
      <w:r w:rsidRPr="529FEA48">
        <w:rPr>
          <w:color w:val="1F4E79" w:themeColor="accent5" w:themeShade="80"/>
        </w:rPr>
        <w:t xml:space="preserve"> </w:t>
      </w:r>
    </w:p>
    <w:p w14:paraId="793C970E" w14:textId="4BDFDCE6" w:rsidR="00C46E1A" w:rsidRPr="00C46E1A" w:rsidRDefault="00BF4119" w:rsidP="00C46E1A">
      <w:pPr>
        <w:rPr>
          <w:rFonts w:eastAsiaTheme="majorEastAsia"/>
        </w:rPr>
      </w:pPr>
      <w:r w:rsidRPr="00BF4119">
        <w:rPr>
          <w:rFonts w:eastAsiaTheme="majorEastAsia"/>
        </w:rPr>
        <w:t xml:space="preserve">As part of the </w:t>
      </w:r>
      <w:r w:rsidR="00907E3B">
        <w:rPr>
          <w:rFonts w:eastAsiaTheme="majorEastAsia"/>
        </w:rPr>
        <w:t>evaluation process</w:t>
      </w:r>
      <w:r w:rsidR="00673E1F">
        <w:rPr>
          <w:rFonts w:eastAsiaTheme="majorEastAsia"/>
        </w:rPr>
        <w:t xml:space="preserve"> a preset bank of foundation questions are required to be completed</w:t>
      </w:r>
      <w:r w:rsidR="00574899">
        <w:rPr>
          <w:rFonts w:eastAsiaTheme="majorEastAsia"/>
        </w:rPr>
        <w:t>, further to this</w:t>
      </w:r>
      <w:r w:rsidR="00C46E1A">
        <w:rPr>
          <w:rFonts w:eastAsiaTheme="majorEastAsia"/>
        </w:rPr>
        <w:t xml:space="preserve"> </w:t>
      </w:r>
      <w:r w:rsidR="00C46E1A" w:rsidRPr="00C46E1A">
        <w:rPr>
          <w:rFonts w:eastAsiaTheme="majorEastAsia"/>
        </w:rPr>
        <w:t>Tenderers are required to ‘self-declare’ that they meet the relevant Pass/Fail criteria detailed in the Tender Response Questionnaire.</w:t>
      </w:r>
    </w:p>
    <w:p w14:paraId="2CE72DD7" w14:textId="3EA8B70D" w:rsidR="00360D8B" w:rsidRPr="00BF4119" w:rsidRDefault="00C46E1A" w:rsidP="00C46E1A">
      <w:pPr>
        <w:rPr>
          <w:rFonts w:eastAsiaTheme="majorEastAsia"/>
        </w:rPr>
      </w:pPr>
      <w:r w:rsidRPr="00C46E1A">
        <w:rPr>
          <w:rFonts w:eastAsiaTheme="majorEastAsia"/>
        </w:rPr>
        <w:t>The successful Tenderer will then be asked to submit all necessary documentation to prove evidence of self-declaration. If the successful Tenderer fails to provide the required evidence within set timeframes, or the evidence proves unsatisfactory, the award of the contract will not proceed.</w:t>
      </w:r>
    </w:p>
    <w:tbl>
      <w:tblPr>
        <w:tblStyle w:val="TableGrid"/>
        <w:tblW w:w="0" w:type="auto"/>
        <w:jc w:val="center"/>
        <w:tblLayout w:type="fixed"/>
        <w:tblLook w:val="04A0" w:firstRow="1" w:lastRow="0" w:firstColumn="1" w:lastColumn="0" w:noHBand="0" w:noVBand="1"/>
      </w:tblPr>
      <w:tblGrid>
        <w:gridCol w:w="4390"/>
        <w:gridCol w:w="1417"/>
        <w:gridCol w:w="2126"/>
      </w:tblGrid>
      <w:tr w:rsidR="00D73E49" w:rsidRPr="00917839" w14:paraId="7D1AA50E" w14:textId="77777777" w:rsidTr="1626D5EA">
        <w:trPr>
          <w:jc w:val="center"/>
        </w:trPr>
        <w:tc>
          <w:tcPr>
            <w:tcW w:w="4390" w:type="dxa"/>
            <w:shd w:val="clear" w:color="auto" w:fill="1F3864" w:themeFill="accent1" w:themeFillShade="80"/>
          </w:tcPr>
          <w:p w14:paraId="0CC18002" w14:textId="77777777" w:rsidR="00D73E49" w:rsidRPr="00917839" w:rsidRDefault="00D73E49" w:rsidP="00E8198B">
            <w:pPr>
              <w:rPr>
                <w:b/>
                <w:bCs/>
                <w:color w:val="FFFFFF" w:themeColor="background1"/>
              </w:rPr>
            </w:pPr>
            <w:r>
              <w:rPr>
                <w:b/>
                <w:bCs/>
                <w:color w:val="FFFFFF" w:themeColor="background1"/>
              </w:rPr>
              <w:t>Section</w:t>
            </w:r>
          </w:p>
        </w:tc>
        <w:tc>
          <w:tcPr>
            <w:tcW w:w="1417" w:type="dxa"/>
            <w:shd w:val="clear" w:color="auto" w:fill="1F3864" w:themeFill="accent1" w:themeFillShade="80"/>
          </w:tcPr>
          <w:p w14:paraId="7658951B" w14:textId="77777777" w:rsidR="00D73E49" w:rsidRPr="00917839" w:rsidRDefault="00D73E49" w:rsidP="00E8198B">
            <w:pPr>
              <w:rPr>
                <w:b/>
                <w:bCs/>
                <w:color w:val="FFFFFF" w:themeColor="background1"/>
              </w:rPr>
            </w:pPr>
            <w:r w:rsidRPr="00917839">
              <w:rPr>
                <w:b/>
                <w:bCs/>
                <w:color w:val="FFFFFF" w:themeColor="background1"/>
              </w:rPr>
              <w:t>Question</w:t>
            </w:r>
          </w:p>
        </w:tc>
        <w:tc>
          <w:tcPr>
            <w:tcW w:w="2126" w:type="dxa"/>
            <w:shd w:val="clear" w:color="auto" w:fill="1F3864" w:themeFill="accent1" w:themeFillShade="80"/>
          </w:tcPr>
          <w:p w14:paraId="71810145" w14:textId="77777777" w:rsidR="00D73E49" w:rsidRPr="00917839" w:rsidRDefault="00D73E49" w:rsidP="00E8198B">
            <w:pPr>
              <w:rPr>
                <w:b/>
                <w:bCs/>
                <w:color w:val="FFFFFF" w:themeColor="background1"/>
              </w:rPr>
            </w:pPr>
            <w:r w:rsidRPr="00917839">
              <w:rPr>
                <w:b/>
                <w:bCs/>
                <w:color w:val="FFFFFF" w:themeColor="background1"/>
              </w:rPr>
              <w:t>Weighting Allocation</w:t>
            </w:r>
          </w:p>
        </w:tc>
      </w:tr>
      <w:tr w:rsidR="00D73E49" w14:paraId="04CD1B84" w14:textId="77777777" w:rsidTr="1626D5EA">
        <w:trPr>
          <w:jc w:val="center"/>
        </w:trPr>
        <w:tc>
          <w:tcPr>
            <w:tcW w:w="4390" w:type="dxa"/>
          </w:tcPr>
          <w:p w14:paraId="023B06FF" w14:textId="77777777" w:rsidR="00D73E49" w:rsidRDefault="00D73E49" w:rsidP="00E8198B">
            <w:pPr>
              <w:rPr>
                <w:b/>
              </w:rPr>
            </w:pPr>
          </w:p>
          <w:p w14:paraId="2D881052" w14:textId="77777777" w:rsidR="00D73E49" w:rsidRPr="004D0E42" w:rsidRDefault="00D73E49" w:rsidP="00E8198B">
            <w:pPr>
              <w:rPr>
                <w:b/>
              </w:rPr>
            </w:pPr>
            <w:r w:rsidRPr="004D0E42">
              <w:rPr>
                <w:b/>
              </w:rPr>
              <w:t>A - Organisation Details</w:t>
            </w:r>
          </w:p>
          <w:p w14:paraId="57E6EFA8" w14:textId="77777777" w:rsidR="00D73E49" w:rsidRPr="004D0E42" w:rsidRDefault="00D73E49" w:rsidP="00E8198B">
            <w:pPr>
              <w:rPr>
                <w:b/>
              </w:rPr>
            </w:pPr>
          </w:p>
        </w:tc>
        <w:tc>
          <w:tcPr>
            <w:tcW w:w="1417" w:type="dxa"/>
            <w:vAlign w:val="center"/>
          </w:tcPr>
          <w:p w14:paraId="75053F5F" w14:textId="77777777" w:rsidR="00D73E49" w:rsidRPr="004D0E42" w:rsidRDefault="00D73E49" w:rsidP="00AE6D79">
            <w:pPr>
              <w:pStyle w:val="NoSpacing"/>
              <w:jc w:val="center"/>
            </w:pPr>
            <w:r w:rsidRPr="004D0E42">
              <w:t>A</w:t>
            </w:r>
            <w:r>
              <w:t xml:space="preserve">ll </w:t>
            </w:r>
            <w:r w:rsidRPr="004D0E42">
              <w:t>questions</w:t>
            </w:r>
          </w:p>
        </w:tc>
        <w:tc>
          <w:tcPr>
            <w:tcW w:w="2126" w:type="dxa"/>
            <w:vAlign w:val="center"/>
          </w:tcPr>
          <w:p w14:paraId="79DBEAD6" w14:textId="77777777" w:rsidR="00D73E49" w:rsidRDefault="00D73E49" w:rsidP="00AE6D79">
            <w:pPr>
              <w:jc w:val="center"/>
            </w:pPr>
            <w:r>
              <w:t>Information only</w:t>
            </w:r>
          </w:p>
        </w:tc>
      </w:tr>
      <w:tr w:rsidR="00252067" w14:paraId="0CDA804E" w14:textId="77777777" w:rsidTr="1626D5EA">
        <w:trPr>
          <w:jc w:val="center"/>
        </w:trPr>
        <w:tc>
          <w:tcPr>
            <w:tcW w:w="4390" w:type="dxa"/>
          </w:tcPr>
          <w:p w14:paraId="4BA54F86" w14:textId="77777777" w:rsidR="00252067" w:rsidRDefault="00252067" w:rsidP="00252067">
            <w:pPr>
              <w:rPr>
                <w:b/>
              </w:rPr>
            </w:pPr>
          </w:p>
          <w:p w14:paraId="1FE8A6D7" w14:textId="77777777" w:rsidR="00252067" w:rsidRPr="004D0E42" w:rsidRDefault="00252067" w:rsidP="00252067">
            <w:pPr>
              <w:rPr>
                <w:b/>
              </w:rPr>
            </w:pPr>
            <w:r w:rsidRPr="004D0E42">
              <w:rPr>
                <w:b/>
              </w:rPr>
              <w:t>B – Financial Information</w:t>
            </w:r>
          </w:p>
          <w:p w14:paraId="3B5553CF" w14:textId="77777777" w:rsidR="00252067" w:rsidRPr="004D0E42" w:rsidRDefault="00252067" w:rsidP="00252067">
            <w:pPr>
              <w:rPr>
                <w:b/>
              </w:rPr>
            </w:pPr>
          </w:p>
        </w:tc>
        <w:tc>
          <w:tcPr>
            <w:tcW w:w="1417" w:type="dxa"/>
          </w:tcPr>
          <w:p w14:paraId="4E5D77FC" w14:textId="77777777" w:rsidR="00252067" w:rsidRDefault="00252067" w:rsidP="00252067">
            <w:pPr>
              <w:pStyle w:val="NoSpacing"/>
              <w:jc w:val="center"/>
            </w:pPr>
            <w:r>
              <w:t>B – 1.</w:t>
            </w:r>
          </w:p>
          <w:p w14:paraId="72D0D29D" w14:textId="77777777" w:rsidR="00252067" w:rsidRDefault="00252067" w:rsidP="00252067">
            <w:pPr>
              <w:pStyle w:val="NoSpacing"/>
              <w:jc w:val="center"/>
            </w:pPr>
            <w:r>
              <w:t>B – 2.</w:t>
            </w:r>
          </w:p>
          <w:p w14:paraId="502CC998" w14:textId="77777777" w:rsidR="00252067" w:rsidRDefault="00252067" w:rsidP="00252067">
            <w:pPr>
              <w:pStyle w:val="NoSpacing"/>
              <w:jc w:val="center"/>
            </w:pPr>
            <w:r>
              <w:t>B – 3.</w:t>
            </w:r>
          </w:p>
          <w:p w14:paraId="613EB019" w14:textId="77777777" w:rsidR="00252067" w:rsidRDefault="00252067" w:rsidP="00252067">
            <w:pPr>
              <w:pStyle w:val="NoSpacing"/>
              <w:jc w:val="center"/>
            </w:pPr>
            <w:r>
              <w:t>B – 4.</w:t>
            </w:r>
          </w:p>
          <w:p w14:paraId="6019B7A4" w14:textId="3CF68DCB" w:rsidR="00252067" w:rsidRDefault="00252067" w:rsidP="00252067">
            <w:pPr>
              <w:pStyle w:val="NoSpacing"/>
              <w:jc w:val="center"/>
            </w:pPr>
            <w:r>
              <w:t>B – 5.</w:t>
            </w:r>
          </w:p>
        </w:tc>
        <w:tc>
          <w:tcPr>
            <w:tcW w:w="2126" w:type="dxa"/>
          </w:tcPr>
          <w:p w14:paraId="7A712D10" w14:textId="77777777" w:rsidR="00252067" w:rsidRDefault="00252067" w:rsidP="00252067">
            <w:pPr>
              <w:jc w:val="center"/>
            </w:pPr>
            <w:r>
              <w:t>Pass/Fail</w:t>
            </w:r>
          </w:p>
          <w:p w14:paraId="62DAA563" w14:textId="77777777" w:rsidR="00252067" w:rsidRDefault="00252067" w:rsidP="00252067">
            <w:pPr>
              <w:jc w:val="center"/>
            </w:pPr>
            <w:r>
              <w:t>Pass/Fail</w:t>
            </w:r>
          </w:p>
          <w:p w14:paraId="7907BA6D" w14:textId="77777777" w:rsidR="00252067" w:rsidRDefault="00252067" w:rsidP="00252067">
            <w:pPr>
              <w:jc w:val="center"/>
            </w:pPr>
            <w:r>
              <w:t>Pass/Fail</w:t>
            </w:r>
          </w:p>
          <w:p w14:paraId="3887E447" w14:textId="77777777" w:rsidR="00252067" w:rsidRDefault="00252067" w:rsidP="00252067">
            <w:pPr>
              <w:jc w:val="center"/>
            </w:pPr>
            <w:r>
              <w:t>Pass/Fail</w:t>
            </w:r>
          </w:p>
          <w:p w14:paraId="4847FDA5" w14:textId="504D5B39" w:rsidR="00252067" w:rsidRDefault="00252067" w:rsidP="00252067">
            <w:pPr>
              <w:jc w:val="center"/>
            </w:pPr>
            <w:r w:rsidRPr="000025BF">
              <w:t>Information only</w:t>
            </w:r>
          </w:p>
        </w:tc>
      </w:tr>
      <w:tr w:rsidR="00252067" w14:paraId="303D1075" w14:textId="77777777" w:rsidTr="1626D5EA">
        <w:trPr>
          <w:jc w:val="center"/>
        </w:trPr>
        <w:tc>
          <w:tcPr>
            <w:tcW w:w="4390" w:type="dxa"/>
          </w:tcPr>
          <w:p w14:paraId="3578F040" w14:textId="77777777" w:rsidR="00252067" w:rsidRDefault="00252067" w:rsidP="00252067">
            <w:pPr>
              <w:rPr>
                <w:rFonts w:cstheme="minorHAnsi"/>
                <w:b/>
              </w:rPr>
            </w:pPr>
          </w:p>
          <w:p w14:paraId="7BA59EC3" w14:textId="77777777" w:rsidR="00252067" w:rsidRPr="004D0E42" w:rsidRDefault="00252067" w:rsidP="00252067">
            <w:pPr>
              <w:rPr>
                <w:rFonts w:cstheme="minorHAnsi"/>
                <w:b/>
              </w:rPr>
            </w:pPr>
            <w:r w:rsidRPr="004D0E42">
              <w:rPr>
                <w:rFonts w:cstheme="minorHAnsi"/>
                <w:b/>
              </w:rPr>
              <w:t>C- Quality Systems, Accreditations and Policies</w:t>
            </w:r>
          </w:p>
        </w:tc>
        <w:tc>
          <w:tcPr>
            <w:tcW w:w="1417" w:type="dxa"/>
          </w:tcPr>
          <w:p w14:paraId="2CE13113" w14:textId="77777777" w:rsidR="00252067" w:rsidRDefault="00252067" w:rsidP="00252067">
            <w:pPr>
              <w:pStyle w:val="NoSpacing"/>
              <w:jc w:val="center"/>
            </w:pPr>
            <w:r>
              <w:t>C – 1.</w:t>
            </w:r>
          </w:p>
          <w:p w14:paraId="56247DB8" w14:textId="77777777" w:rsidR="00252067" w:rsidRPr="00ED5743" w:rsidRDefault="00252067" w:rsidP="00252067">
            <w:pPr>
              <w:pStyle w:val="NoSpacing"/>
              <w:jc w:val="center"/>
              <w:rPr>
                <w:strike/>
              </w:rPr>
            </w:pPr>
            <w:r w:rsidRPr="00ED5743">
              <w:rPr>
                <w:strike/>
              </w:rPr>
              <w:t>C – 2.</w:t>
            </w:r>
          </w:p>
          <w:p w14:paraId="50F7D130" w14:textId="77777777" w:rsidR="00252067" w:rsidRPr="000025BF" w:rsidRDefault="00252067" w:rsidP="00252067">
            <w:pPr>
              <w:pStyle w:val="NoSpacing"/>
              <w:jc w:val="center"/>
            </w:pPr>
            <w:r w:rsidRPr="000025BF">
              <w:t>C – 3.</w:t>
            </w:r>
          </w:p>
          <w:p w14:paraId="4E20F401" w14:textId="77777777" w:rsidR="00252067" w:rsidRDefault="00252067" w:rsidP="00252067">
            <w:pPr>
              <w:pStyle w:val="NoSpacing"/>
              <w:jc w:val="center"/>
            </w:pPr>
            <w:r>
              <w:t>C – 4.</w:t>
            </w:r>
          </w:p>
          <w:p w14:paraId="3FE976B2" w14:textId="0CF2D0B8" w:rsidR="00252067" w:rsidRDefault="00252067" w:rsidP="00252067">
            <w:pPr>
              <w:pStyle w:val="NoSpacing"/>
              <w:jc w:val="center"/>
            </w:pPr>
            <w:r w:rsidRPr="00ED5743">
              <w:rPr>
                <w:strike/>
              </w:rPr>
              <w:t>C – 5</w:t>
            </w:r>
            <w:r>
              <w:t>.</w:t>
            </w:r>
          </w:p>
          <w:p w14:paraId="2D896914" w14:textId="324A55CE" w:rsidR="00252067" w:rsidRPr="00ED5743" w:rsidRDefault="54AE31BD" w:rsidP="00252067">
            <w:pPr>
              <w:pStyle w:val="NoSpacing"/>
              <w:jc w:val="center"/>
              <w:rPr>
                <w:strike/>
              </w:rPr>
            </w:pPr>
            <w:r w:rsidRPr="00ED5743">
              <w:rPr>
                <w:strike/>
              </w:rPr>
              <w:t>C – 6.</w:t>
            </w:r>
          </w:p>
        </w:tc>
        <w:tc>
          <w:tcPr>
            <w:tcW w:w="2126" w:type="dxa"/>
          </w:tcPr>
          <w:p w14:paraId="5950B16E" w14:textId="77777777" w:rsidR="00252067" w:rsidRDefault="00252067" w:rsidP="00252067">
            <w:pPr>
              <w:jc w:val="center"/>
            </w:pPr>
            <w:r>
              <w:t>Pass/Fail</w:t>
            </w:r>
          </w:p>
          <w:p w14:paraId="07B39DA2" w14:textId="77777777" w:rsidR="00252067" w:rsidRPr="00ED5743" w:rsidRDefault="00252067" w:rsidP="00252067">
            <w:pPr>
              <w:jc w:val="center"/>
              <w:rPr>
                <w:strike/>
              </w:rPr>
            </w:pPr>
            <w:r w:rsidRPr="00ED5743">
              <w:rPr>
                <w:strike/>
              </w:rPr>
              <w:t>Pass/Fail</w:t>
            </w:r>
          </w:p>
          <w:p w14:paraId="10B30D12" w14:textId="77777777" w:rsidR="00252067" w:rsidRDefault="00252067" w:rsidP="00252067">
            <w:pPr>
              <w:jc w:val="center"/>
            </w:pPr>
            <w:r w:rsidRPr="000025BF">
              <w:t>Information only</w:t>
            </w:r>
            <w:r>
              <w:t xml:space="preserve"> Pass/Fail</w:t>
            </w:r>
          </w:p>
          <w:p w14:paraId="08CBEA47" w14:textId="11878C38" w:rsidR="00252067" w:rsidRPr="00ED5743" w:rsidRDefault="00252067" w:rsidP="00252067">
            <w:pPr>
              <w:jc w:val="center"/>
              <w:rPr>
                <w:strike/>
              </w:rPr>
            </w:pPr>
            <w:r w:rsidRPr="00ED5743">
              <w:rPr>
                <w:strike/>
              </w:rPr>
              <w:t>Pass/Fail</w:t>
            </w:r>
          </w:p>
          <w:p w14:paraId="32277EED" w14:textId="40C2CD6C" w:rsidR="00252067" w:rsidRPr="00ED5743" w:rsidRDefault="67F06F48" w:rsidP="00252067">
            <w:pPr>
              <w:jc w:val="center"/>
              <w:rPr>
                <w:strike/>
              </w:rPr>
            </w:pPr>
            <w:r w:rsidRPr="00ED5743">
              <w:rPr>
                <w:strike/>
              </w:rPr>
              <w:t>Pass/Fail</w:t>
            </w:r>
          </w:p>
        </w:tc>
      </w:tr>
      <w:tr w:rsidR="00252067" w14:paraId="689E4279" w14:textId="77777777" w:rsidTr="1626D5EA">
        <w:trPr>
          <w:jc w:val="center"/>
        </w:trPr>
        <w:tc>
          <w:tcPr>
            <w:tcW w:w="4390" w:type="dxa"/>
          </w:tcPr>
          <w:p w14:paraId="31AD217C" w14:textId="77777777" w:rsidR="00252067" w:rsidRDefault="00252067" w:rsidP="00252067">
            <w:pPr>
              <w:rPr>
                <w:rFonts w:cstheme="minorHAnsi"/>
                <w:b/>
                <w:bCs/>
              </w:rPr>
            </w:pPr>
          </w:p>
          <w:p w14:paraId="59EA68BD" w14:textId="77777777" w:rsidR="00252067" w:rsidRPr="001A4891" w:rsidRDefault="00252067" w:rsidP="00252067">
            <w:pPr>
              <w:rPr>
                <w:rFonts w:cstheme="minorHAnsi"/>
                <w:b/>
                <w:bCs/>
              </w:rPr>
            </w:pPr>
            <w:r w:rsidRPr="001A4891">
              <w:rPr>
                <w:rFonts w:cstheme="minorHAnsi"/>
                <w:b/>
                <w:bCs/>
              </w:rPr>
              <w:t>D - Health and Safety</w:t>
            </w:r>
          </w:p>
          <w:p w14:paraId="10C0FA92" w14:textId="77777777" w:rsidR="00252067" w:rsidRPr="001A4891" w:rsidRDefault="00252067" w:rsidP="00252067">
            <w:pPr>
              <w:rPr>
                <w:rFonts w:cstheme="minorHAnsi"/>
                <w:b/>
                <w:bCs/>
              </w:rPr>
            </w:pPr>
          </w:p>
        </w:tc>
        <w:tc>
          <w:tcPr>
            <w:tcW w:w="1417" w:type="dxa"/>
          </w:tcPr>
          <w:p w14:paraId="5F42A699" w14:textId="77777777" w:rsidR="00252067" w:rsidRDefault="00252067" w:rsidP="00252067">
            <w:pPr>
              <w:pStyle w:val="NoSpacing"/>
              <w:jc w:val="center"/>
            </w:pPr>
            <w:r>
              <w:t>D – 1.</w:t>
            </w:r>
          </w:p>
          <w:p w14:paraId="1AFE303F" w14:textId="77777777" w:rsidR="00252067" w:rsidRDefault="00252067" w:rsidP="00252067">
            <w:pPr>
              <w:pStyle w:val="NoSpacing"/>
              <w:jc w:val="center"/>
            </w:pPr>
            <w:r>
              <w:t>D – 2.</w:t>
            </w:r>
          </w:p>
          <w:p w14:paraId="248DB39C" w14:textId="77777777" w:rsidR="00252067" w:rsidRDefault="00252067" w:rsidP="00252067">
            <w:pPr>
              <w:pStyle w:val="NoSpacing"/>
              <w:jc w:val="center"/>
            </w:pPr>
            <w:r>
              <w:t>D – 3.</w:t>
            </w:r>
          </w:p>
          <w:p w14:paraId="6B302F87" w14:textId="77777777" w:rsidR="00252067" w:rsidRDefault="00252067" w:rsidP="00252067">
            <w:pPr>
              <w:pStyle w:val="NoSpacing"/>
              <w:jc w:val="center"/>
            </w:pPr>
            <w:r>
              <w:t>D – 4.</w:t>
            </w:r>
          </w:p>
          <w:p w14:paraId="2AE77AEE" w14:textId="329C2F4D" w:rsidR="00252067" w:rsidRPr="00E56EEA" w:rsidRDefault="00252067" w:rsidP="00252067">
            <w:pPr>
              <w:pStyle w:val="NoSpacing"/>
              <w:jc w:val="center"/>
            </w:pPr>
            <w:r>
              <w:t>D – 5.</w:t>
            </w:r>
          </w:p>
        </w:tc>
        <w:tc>
          <w:tcPr>
            <w:tcW w:w="2126" w:type="dxa"/>
          </w:tcPr>
          <w:p w14:paraId="2CC06A3D" w14:textId="77777777" w:rsidR="00252067" w:rsidRDefault="00252067" w:rsidP="00252067">
            <w:pPr>
              <w:jc w:val="center"/>
            </w:pPr>
            <w:r>
              <w:t>Pass/Fail</w:t>
            </w:r>
          </w:p>
          <w:p w14:paraId="6CB86ADE" w14:textId="77777777" w:rsidR="00252067" w:rsidRDefault="00252067" w:rsidP="00252067">
            <w:pPr>
              <w:jc w:val="center"/>
            </w:pPr>
            <w:r>
              <w:t>Pass/Fail</w:t>
            </w:r>
          </w:p>
          <w:p w14:paraId="79E8B623" w14:textId="77777777" w:rsidR="00252067" w:rsidRDefault="00252067" w:rsidP="00252067">
            <w:pPr>
              <w:jc w:val="center"/>
            </w:pPr>
            <w:r>
              <w:t>Pass/Fail</w:t>
            </w:r>
          </w:p>
          <w:p w14:paraId="6FA067B4" w14:textId="77777777" w:rsidR="00252067" w:rsidRDefault="00252067" w:rsidP="00252067">
            <w:pPr>
              <w:jc w:val="center"/>
            </w:pPr>
            <w:r>
              <w:t>Pass/Fail</w:t>
            </w:r>
          </w:p>
          <w:p w14:paraId="1C865602" w14:textId="77B7627E" w:rsidR="00252067" w:rsidRDefault="00252067" w:rsidP="00252067">
            <w:pPr>
              <w:jc w:val="center"/>
            </w:pPr>
            <w:r>
              <w:t>Pass/Fail</w:t>
            </w:r>
          </w:p>
        </w:tc>
      </w:tr>
      <w:tr w:rsidR="00252067" w14:paraId="05155780" w14:textId="77777777" w:rsidTr="1626D5EA">
        <w:trPr>
          <w:jc w:val="center"/>
        </w:trPr>
        <w:tc>
          <w:tcPr>
            <w:tcW w:w="4390" w:type="dxa"/>
          </w:tcPr>
          <w:p w14:paraId="1A68FB32" w14:textId="77777777" w:rsidR="00252067" w:rsidRPr="001A4891" w:rsidRDefault="00252067" w:rsidP="00252067">
            <w:pPr>
              <w:rPr>
                <w:rFonts w:cstheme="minorHAnsi"/>
                <w:b/>
              </w:rPr>
            </w:pPr>
            <w:r w:rsidRPr="001A4891">
              <w:rPr>
                <w:rFonts w:cstheme="minorHAnsi"/>
                <w:b/>
              </w:rPr>
              <w:lastRenderedPageBreak/>
              <w:t>E - Sustainability and Environment</w:t>
            </w:r>
          </w:p>
        </w:tc>
        <w:tc>
          <w:tcPr>
            <w:tcW w:w="1417" w:type="dxa"/>
          </w:tcPr>
          <w:p w14:paraId="2FCE0B3A" w14:textId="77777777" w:rsidR="00252067" w:rsidRDefault="00252067" w:rsidP="00252067">
            <w:pPr>
              <w:pStyle w:val="NoSpacing"/>
              <w:jc w:val="center"/>
            </w:pPr>
            <w:r>
              <w:t>E – 1.</w:t>
            </w:r>
          </w:p>
          <w:p w14:paraId="0E9176A8" w14:textId="77777777" w:rsidR="00252067" w:rsidRDefault="00252067" w:rsidP="00252067">
            <w:pPr>
              <w:pStyle w:val="NoSpacing"/>
              <w:jc w:val="center"/>
            </w:pPr>
            <w:r>
              <w:t>E – 2.</w:t>
            </w:r>
          </w:p>
          <w:p w14:paraId="325D9399" w14:textId="14C6249F" w:rsidR="00252067" w:rsidRPr="004064FF" w:rsidRDefault="00252067" w:rsidP="00252067">
            <w:pPr>
              <w:pStyle w:val="NoSpacing"/>
              <w:jc w:val="center"/>
              <w:rPr>
                <w:strike/>
              </w:rPr>
            </w:pPr>
            <w:r w:rsidRPr="004064FF">
              <w:rPr>
                <w:strike/>
              </w:rPr>
              <w:t>E – 3.</w:t>
            </w:r>
          </w:p>
          <w:p w14:paraId="00BB16AF" w14:textId="0B689139" w:rsidR="00252067" w:rsidRPr="004064FF" w:rsidRDefault="787001BD" w:rsidP="00252067">
            <w:pPr>
              <w:pStyle w:val="NoSpacing"/>
              <w:jc w:val="center"/>
              <w:rPr>
                <w:strike/>
              </w:rPr>
            </w:pPr>
            <w:r w:rsidRPr="004064FF">
              <w:rPr>
                <w:strike/>
              </w:rPr>
              <w:t>E – 4.</w:t>
            </w:r>
          </w:p>
          <w:p w14:paraId="72B6EE2C" w14:textId="30A4191A" w:rsidR="00252067" w:rsidRPr="004064FF" w:rsidRDefault="787001BD" w:rsidP="00252067">
            <w:pPr>
              <w:pStyle w:val="NoSpacing"/>
              <w:jc w:val="center"/>
              <w:rPr>
                <w:strike/>
              </w:rPr>
            </w:pPr>
            <w:r w:rsidRPr="004064FF">
              <w:rPr>
                <w:strike/>
              </w:rPr>
              <w:t>E – 5.</w:t>
            </w:r>
          </w:p>
        </w:tc>
        <w:tc>
          <w:tcPr>
            <w:tcW w:w="2126" w:type="dxa"/>
          </w:tcPr>
          <w:p w14:paraId="1A31710B" w14:textId="77777777" w:rsidR="00252067" w:rsidRDefault="00252067" w:rsidP="00252067">
            <w:pPr>
              <w:jc w:val="center"/>
            </w:pPr>
            <w:r>
              <w:t>Pass/Fail</w:t>
            </w:r>
          </w:p>
          <w:p w14:paraId="75CA6F29" w14:textId="77777777" w:rsidR="00252067" w:rsidRDefault="00252067" w:rsidP="00252067">
            <w:pPr>
              <w:jc w:val="center"/>
            </w:pPr>
            <w:r>
              <w:t>Pass/Fail</w:t>
            </w:r>
          </w:p>
          <w:p w14:paraId="04ECA9A4" w14:textId="4069F93A" w:rsidR="00252067" w:rsidRPr="004064FF" w:rsidRDefault="00252067" w:rsidP="00252067">
            <w:pPr>
              <w:jc w:val="center"/>
              <w:rPr>
                <w:strike/>
              </w:rPr>
            </w:pPr>
            <w:r w:rsidRPr="004064FF">
              <w:rPr>
                <w:strike/>
              </w:rPr>
              <w:t>Pass/Fail</w:t>
            </w:r>
          </w:p>
          <w:p w14:paraId="0E00B7D9" w14:textId="728E5FA4" w:rsidR="00252067" w:rsidRPr="004064FF" w:rsidRDefault="03B06E1F" w:rsidP="00252067">
            <w:pPr>
              <w:jc w:val="center"/>
              <w:rPr>
                <w:strike/>
              </w:rPr>
            </w:pPr>
            <w:r w:rsidRPr="004064FF">
              <w:rPr>
                <w:strike/>
              </w:rPr>
              <w:t>Pass/Fail</w:t>
            </w:r>
          </w:p>
          <w:p w14:paraId="689DB428" w14:textId="49595ED2" w:rsidR="00252067" w:rsidRPr="004064FF" w:rsidRDefault="03B06E1F" w:rsidP="00252067">
            <w:pPr>
              <w:jc w:val="center"/>
              <w:rPr>
                <w:strike/>
              </w:rPr>
            </w:pPr>
            <w:r w:rsidRPr="004064FF">
              <w:rPr>
                <w:strike/>
              </w:rPr>
              <w:t>Information only</w:t>
            </w:r>
          </w:p>
        </w:tc>
      </w:tr>
      <w:tr w:rsidR="00D73E49" w14:paraId="2EB7ED88" w14:textId="77777777" w:rsidTr="1626D5EA">
        <w:trPr>
          <w:jc w:val="center"/>
        </w:trPr>
        <w:tc>
          <w:tcPr>
            <w:tcW w:w="4390" w:type="dxa"/>
          </w:tcPr>
          <w:p w14:paraId="1ECA6B5F" w14:textId="77777777" w:rsidR="00D73E49" w:rsidRDefault="00D73E49" w:rsidP="00E8198B">
            <w:pPr>
              <w:rPr>
                <w:rFonts w:cstheme="minorHAnsi"/>
                <w:b/>
              </w:rPr>
            </w:pPr>
          </w:p>
          <w:p w14:paraId="5685D2E2" w14:textId="77777777" w:rsidR="00D73E49" w:rsidRPr="001A4891" w:rsidRDefault="00D73E49" w:rsidP="00E8198B">
            <w:pPr>
              <w:rPr>
                <w:rFonts w:cstheme="minorHAnsi"/>
                <w:b/>
              </w:rPr>
            </w:pPr>
            <w:r w:rsidRPr="001A4891">
              <w:rPr>
                <w:rFonts w:cstheme="minorHAnsi"/>
                <w:b/>
              </w:rPr>
              <w:t>F - Equal Opportunities and Modern Slavery</w:t>
            </w:r>
          </w:p>
          <w:p w14:paraId="66F80ADB" w14:textId="77777777" w:rsidR="00D73E49" w:rsidRPr="001A4891" w:rsidRDefault="00D73E49" w:rsidP="00E8198B">
            <w:pPr>
              <w:rPr>
                <w:rFonts w:cstheme="minorHAnsi"/>
                <w:b/>
              </w:rPr>
            </w:pPr>
          </w:p>
        </w:tc>
        <w:tc>
          <w:tcPr>
            <w:tcW w:w="1417" w:type="dxa"/>
          </w:tcPr>
          <w:p w14:paraId="54C55CD5" w14:textId="77777777" w:rsidR="00D73E49" w:rsidRDefault="00D73E49" w:rsidP="00E8198B">
            <w:pPr>
              <w:pStyle w:val="NoSpacing"/>
              <w:jc w:val="center"/>
            </w:pPr>
            <w:r>
              <w:t>F – 1.</w:t>
            </w:r>
          </w:p>
          <w:p w14:paraId="32873916" w14:textId="77777777" w:rsidR="00D73E49" w:rsidRDefault="00D73E49" w:rsidP="00E8198B">
            <w:pPr>
              <w:pStyle w:val="NoSpacing"/>
              <w:jc w:val="center"/>
            </w:pPr>
            <w:r>
              <w:t>F – 2.</w:t>
            </w:r>
          </w:p>
          <w:p w14:paraId="08A5D571" w14:textId="77777777" w:rsidR="00D73E49" w:rsidRPr="004064FF" w:rsidRDefault="00D73E49" w:rsidP="00E8198B">
            <w:pPr>
              <w:pStyle w:val="NoSpacing"/>
              <w:jc w:val="center"/>
              <w:rPr>
                <w:strike/>
              </w:rPr>
            </w:pPr>
            <w:r w:rsidRPr="004064FF">
              <w:rPr>
                <w:strike/>
              </w:rPr>
              <w:t>F – 3.</w:t>
            </w:r>
          </w:p>
          <w:p w14:paraId="5CF9F85C" w14:textId="77777777" w:rsidR="00D73E49" w:rsidRDefault="00D73E49" w:rsidP="00E8198B">
            <w:pPr>
              <w:pStyle w:val="NoSpacing"/>
              <w:jc w:val="center"/>
            </w:pPr>
            <w:r>
              <w:t>F – 4.</w:t>
            </w:r>
          </w:p>
          <w:p w14:paraId="5D1D3ECD" w14:textId="77777777" w:rsidR="00D73E49" w:rsidRDefault="00D73E49" w:rsidP="00E8198B">
            <w:pPr>
              <w:pStyle w:val="NoSpacing"/>
              <w:jc w:val="center"/>
            </w:pPr>
            <w:r>
              <w:t>F – 5.</w:t>
            </w:r>
          </w:p>
          <w:p w14:paraId="7CB9D6FB" w14:textId="5F967148" w:rsidR="00945313" w:rsidRPr="00E56EEA" w:rsidRDefault="00945313" w:rsidP="00E8198B">
            <w:pPr>
              <w:pStyle w:val="NoSpacing"/>
              <w:jc w:val="center"/>
            </w:pPr>
            <w:r>
              <w:t xml:space="preserve">F – 6. </w:t>
            </w:r>
          </w:p>
        </w:tc>
        <w:tc>
          <w:tcPr>
            <w:tcW w:w="2126" w:type="dxa"/>
          </w:tcPr>
          <w:p w14:paraId="3BFEC436" w14:textId="77777777" w:rsidR="00D73E49" w:rsidRDefault="00D73E49" w:rsidP="00E8198B">
            <w:pPr>
              <w:jc w:val="center"/>
            </w:pPr>
            <w:r>
              <w:t>Pass/Fail</w:t>
            </w:r>
          </w:p>
          <w:p w14:paraId="37BA1379" w14:textId="77777777" w:rsidR="00D73E49" w:rsidRDefault="00D73E49" w:rsidP="00E8198B">
            <w:pPr>
              <w:jc w:val="center"/>
            </w:pPr>
            <w:r>
              <w:t>Pass/Fail</w:t>
            </w:r>
          </w:p>
          <w:p w14:paraId="5DEB10FA" w14:textId="655877D9" w:rsidR="00D73E49" w:rsidRDefault="00945313" w:rsidP="00E8198B">
            <w:pPr>
              <w:jc w:val="center"/>
            </w:pPr>
            <w:r w:rsidRPr="004064FF">
              <w:rPr>
                <w:strike/>
              </w:rPr>
              <w:t>Information only</w:t>
            </w:r>
            <w:r>
              <w:t xml:space="preserve"> </w:t>
            </w:r>
            <w:r w:rsidR="00D73E49">
              <w:t>Information only Pass/Fail</w:t>
            </w:r>
          </w:p>
          <w:p w14:paraId="1DF72E4C" w14:textId="77777777" w:rsidR="00D73E49" w:rsidRDefault="00D73E49" w:rsidP="00E8198B">
            <w:pPr>
              <w:jc w:val="center"/>
            </w:pPr>
            <w:r>
              <w:t>Pass/Fail</w:t>
            </w:r>
          </w:p>
        </w:tc>
      </w:tr>
      <w:tr w:rsidR="004D1C38" w14:paraId="05C1429E" w14:textId="77777777" w:rsidTr="1626D5EA">
        <w:trPr>
          <w:jc w:val="center"/>
        </w:trPr>
        <w:tc>
          <w:tcPr>
            <w:tcW w:w="4390" w:type="dxa"/>
          </w:tcPr>
          <w:p w14:paraId="42290BE0" w14:textId="280E7A8A" w:rsidR="004D1C38" w:rsidRDefault="004D1C38" w:rsidP="00E8198B">
            <w:pPr>
              <w:rPr>
                <w:rFonts w:cstheme="minorHAnsi"/>
                <w:b/>
              </w:rPr>
            </w:pPr>
            <w:r>
              <w:rPr>
                <w:rFonts w:cstheme="minorHAnsi"/>
                <w:b/>
              </w:rPr>
              <w:t>G – Site Visit Attendance</w:t>
            </w:r>
          </w:p>
        </w:tc>
        <w:tc>
          <w:tcPr>
            <w:tcW w:w="1417" w:type="dxa"/>
          </w:tcPr>
          <w:p w14:paraId="3BB960EC" w14:textId="491FE737" w:rsidR="004D1C38" w:rsidRDefault="004D1C38" w:rsidP="0083461E">
            <w:pPr>
              <w:pStyle w:val="NoSpacing"/>
              <w:jc w:val="center"/>
            </w:pPr>
            <w:r>
              <w:t>G – 1</w:t>
            </w:r>
          </w:p>
        </w:tc>
        <w:tc>
          <w:tcPr>
            <w:tcW w:w="2126" w:type="dxa"/>
          </w:tcPr>
          <w:p w14:paraId="51C821B0" w14:textId="78752DE0" w:rsidR="004D1C38" w:rsidRDefault="0083461E" w:rsidP="00E8198B">
            <w:pPr>
              <w:jc w:val="center"/>
            </w:pPr>
            <w:r>
              <w:t>Pass/Fail</w:t>
            </w:r>
          </w:p>
        </w:tc>
      </w:tr>
    </w:tbl>
    <w:p w14:paraId="39D07266" w14:textId="23A2B6E0" w:rsidR="00AE6D79" w:rsidRPr="00AE1207" w:rsidRDefault="00494C31" w:rsidP="00494C31">
      <w:pPr>
        <w:jc w:val="right"/>
        <w:rPr>
          <w:rFonts w:eastAsiaTheme="majorEastAsia"/>
          <w:sz w:val="20"/>
          <w:szCs w:val="20"/>
        </w:rPr>
      </w:pPr>
      <w:r w:rsidRPr="00AE1207">
        <w:rPr>
          <w:rFonts w:eastAsiaTheme="majorEastAsia"/>
          <w:sz w:val="20"/>
          <w:szCs w:val="20"/>
        </w:rPr>
        <w:t xml:space="preserve">Table </w:t>
      </w:r>
      <w:r w:rsidR="00F108F4" w:rsidRPr="00AE1207">
        <w:rPr>
          <w:rFonts w:eastAsiaTheme="majorEastAsia"/>
          <w:sz w:val="20"/>
          <w:szCs w:val="20"/>
        </w:rPr>
        <w:t>3 - Foundation Questions</w:t>
      </w:r>
    </w:p>
    <w:p w14:paraId="4F8A8FEF" w14:textId="13DBD757" w:rsidR="009326EF" w:rsidRPr="00AE1207" w:rsidRDefault="00967402" w:rsidP="00612CBF">
      <w:pPr>
        <w:pStyle w:val="Heading2"/>
        <w:numPr>
          <w:ilvl w:val="1"/>
          <w:numId w:val="1"/>
        </w:numPr>
        <w:spacing w:line="360" w:lineRule="auto"/>
        <w:rPr>
          <w:color w:val="1F4E79" w:themeColor="accent5" w:themeShade="80"/>
        </w:rPr>
      </w:pPr>
      <w:bookmarkStart w:id="28" w:name="_Toc231391987"/>
      <w:r w:rsidRPr="529FEA48">
        <w:rPr>
          <w:color w:val="1F4E79" w:themeColor="accent5" w:themeShade="80"/>
        </w:rPr>
        <w:t xml:space="preserve">Evaluation </w:t>
      </w:r>
      <w:r w:rsidR="00FD37F3" w:rsidRPr="529FEA48">
        <w:rPr>
          <w:color w:val="1F4E79" w:themeColor="accent5" w:themeShade="80"/>
        </w:rPr>
        <w:t>Questions</w:t>
      </w:r>
      <w:bookmarkEnd w:id="28"/>
    </w:p>
    <w:p w14:paraId="52A8D56D" w14:textId="3886D5C5" w:rsidR="00B53547" w:rsidRPr="00AE1207" w:rsidRDefault="007F366B" w:rsidP="007F366B">
      <w:pPr>
        <w:rPr>
          <w:rFonts w:eastAsiaTheme="majorEastAsia"/>
        </w:rPr>
      </w:pPr>
      <w:r w:rsidRPr="00AE1207">
        <w:rPr>
          <w:rFonts w:eastAsiaTheme="majorEastAsia"/>
        </w:rPr>
        <w:t xml:space="preserve">As part of the evaluation process </w:t>
      </w:r>
      <w:proofErr w:type="spellStart"/>
      <w:r w:rsidRPr="00AE1207">
        <w:rPr>
          <w:rFonts w:eastAsiaTheme="majorEastAsia"/>
        </w:rPr>
        <w:t>Barcud</w:t>
      </w:r>
      <w:proofErr w:type="spellEnd"/>
      <w:r w:rsidRPr="00AE1207">
        <w:rPr>
          <w:rFonts w:eastAsiaTheme="majorEastAsia"/>
        </w:rPr>
        <w:t xml:space="preserve"> Shared Services </w:t>
      </w:r>
      <w:r w:rsidR="00B53547" w:rsidRPr="00AE1207">
        <w:rPr>
          <w:rFonts w:eastAsiaTheme="majorEastAsia"/>
        </w:rPr>
        <w:t xml:space="preserve">has established a set of qualitative </w:t>
      </w:r>
      <w:r w:rsidRPr="00AE1207">
        <w:rPr>
          <w:rFonts w:eastAsiaTheme="majorEastAsia"/>
        </w:rPr>
        <w:t xml:space="preserve">questions </w:t>
      </w:r>
      <w:r w:rsidR="00B53547" w:rsidRPr="00AE1207">
        <w:rPr>
          <w:rFonts w:eastAsiaTheme="majorEastAsia"/>
        </w:rPr>
        <w:t xml:space="preserve">that are </w:t>
      </w:r>
      <w:r w:rsidRPr="00AE1207">
        <w:rPr>
          <w:rFonts w:eastAsiaTheme="majorEastAsia"/>
        </w:rPr>
        <w:t>required to be completed</w:t>
      </w:r>
      <w:r w:rsidR="007D1D48" w:rsidRPr="00AE1207">
        <w:rPr>
          <w:rFonts w:eastAsiaTheme="majorEastAsia"/>
        </w:rPr>
        <w:t xml:space="preserve"> by all Tenderers</w:t>
      </w:r>
      <w:r w:rsidR="007D2922" w:rsidRPr="00AE1207">
        <w:rPr>
          <w:rFonts w:eastAsiaTheme="majorEastAsia"/>
        </w:rPr>
        <w:t>. These questions, listed in Table 4 - Evaluation Questions</w:t>
      </w:r>
      <w:r w:rsidR="007D1D48" w:rsidRPr="00AE1207">
        <w:rPr>
          <w:rFonts w:eastAsiaTheme="majorEastAsia"/>
        </w:rPr>
        <w:t>,</w:t>
      </w:r>
      <w:r w:rsidR="0007115C" w:rsidRPr="00AE1207">
        <w:rPr>
          <w:rFonts w:eastAsiaTheme="majorEastAsia"/>
        </w:rPr>
        <w:t xml:space="preserve"> will be used by the evaluation team to evaluate Tenderers criteria to </w:t>
      </w:r>
      <w:r w:rsidR="00E701A4" w:rsidRPr="00AE1207">
        <w:rPr>
          <w:rFonts w:eastAsiaTheme="majorEastAsia"/>
        </w:rPr>
        <w:t xml:space="preserve">deliver the Most Advantageous Tender. </w:t>
      </w:r>
      <w:r w:rsidR="007D1D48" w:rsidRPr="00AE1207">
        <w:rPr>
          <w:rFonts w:eastAsiaTheme="majorEastAsia"/>
        </w:rPr>
        <w:t xml:space="preserve"> </w:t>
      </w:r>
    </w:p>
    <w:p w14:paraId="01140BF5" w14:textId="7D820DE6" w:rsidR="00967402" w:rsidRPr="00AE1207" w:rsidRDefault="00157278" w:rsidP="00A05BA2">
      <w:pPr>
        <w:rPr>
          <w:rFonts w:eastAsiaTheme="majorEastAsia"/>
        </w:rPr>
      </w:pPr>
      <w:r w:rsidRPr="00AE1207">
        <w:rPr>
          <w:rFonts w:eastAsiaTheme="majorEastAsia"/>
        </w:rPr>
        <w:t xml:space="preserve">The Quality </w:t>
      </w:r>
      <w:r w:rsidR="00A23755" w:rsidRPr="00AE1207">
        <w:rPr>
          <w:rFonts w:eastAsiaTheme="majorEastAsia"/>
        </w:rPr>
        <w:t xml:space="preserve">weighting </w:t>
      </w:r>
      <w:r w:rsidR="008302C9" w:rsidRPr="00AE1207">
        <w:rPr>
          <w:rFonts w:eastAsiaTheme="majorEastAsia"/>
        </w:rPr>
        <w:t xml:space="preserve">of each question </w:t>
      </w:r>
      <w:r w:rsidR="00AB7D14" w:rsidRPr="00AE1207">
        <w:rPr>
          <w:rFonts w:eastAsiaTheme="majorEastAsia"/>
        </w:rPr>
        <w:t xml:space="preserve">has been stated in </w:t>
      </w:r>
      <w:r w:rsidR="008302C9" w:rsidRPr="00AE1207">
        <w:rPr>
          <w:rFonts w:eastAsiaTheme="majorEastAsia"/>
        </w:rPr>
        <w:t xml:space="preserve">Table 4 - </w:t>
      </w:r>
      <w:r w:rsidR="00090249" w:rsidRPr="00AE1207">
        <w:rPr>
          <w:rFonts w:eastAsiaTheme="majorEastAsia"/>
        </w:rPr>
        <w:t xml:space="preserve">Evaluation Questions, </w:t>
      </w:r>
      <w:r w:rsidR="00A23755" w:rsidRPr="00AE1207">
        <w:rPr>
          <w:rFonts w:eastAsiaTheme="majorEastAsia"/>
        </w:rPr>
        <w:t>Quality Weighting Allocation.</w:t>
      </w:r>
    </w:p>
    <w:tbl>
      <w:tblPr>
        <w:tblStyle w:val="TableGrid"/>
        <w:tblW w:w="0" w:type="auto"/>
        <w:jc w:val="center"/>
        <w:tblLayout w:type="fixed"/>
        <w:tblLook w:val="04A0" w:firstRow="1" w:lastRow="0" w:firstColumn="1" w:lastColumn="0" w:noHBand="0" w:noVBand="1"/>
      </w:tblPr>
      <w:tblGrid>
        <w:gridCol w:w="4395"/>
        <w:gridCol w:w="1417"/>
        <w:gridCol w:w="2127"/>
      </w:tblGrid>
      <w:tr w:rsidR="00DF0136" w:rsidRPr="00AE1207" w14:paraId="76EC1B4B" w14:textId="77777777" w:rsidTr="2E407347">
        <w:trPr>
          <w:jc w:val="center"/>
        </w:trPr>
        <w:tc>
          <w:tcPr>
            <w:tcW w:w="4395" w:type="dxa"/>
            <w:shd w:val="clear" w:color="auto" w:fill="1F3864" w:themeFill="accent1" w:themeFillShade="80"/>
          </w:tcPr>
          <w:p w14:paraId="2C31E275" w14:textId="77777777" w:rsidR="00DF0136" w:rsidRPr="00AE1207" w:rsidRDefault="00DF0136" w:rsidP="00E8198B">
            <w:pPr>
              <w:rPr>
                <w:b/>
                <w:bCs/>
                <w:color w:val="FFFFFF" w:themeColor="background1"/>
              </w:rPr>
            </w:pPr>
            <w:r w:rsidRPr="00AE1207">
              <w:rPr>
                <w:b/>
                <w:bCs/>
                <w:color w:val="FFFFFF" w:themeColor="background1"/>
              </w:rPr>
              <w:t>Section</w:t>
            </w:r>
          </w:p>
        </w:tc>
        <w:tc>
          <w:tcPr>
            <w:tcW w:w="1417" w:type="dxa"/>
            <w:shd w:val="clear" w:color="auto" w:fill="1F3864" w:themeFill="accent1" w:themeFillShade="80"/>
          </w:tcPr>
          <w:p w14:paraId="10C9602D" w14:textId="77777777" w:rsidR="00DF0136" w:rsidRPr="00AE1207" w:rsidRDefault="00DF0136" w:rsidP="00E8198B">
            <w:pPr>
              <w:rPr>
                <w:b/>
                <w:bCs/>
                <w:color w:val="FFFFFF" w:themeColor="background1"/>
              </w:rPr>
            </w:pPr>
            <w:r w:rsidRPr="00AE1207">
              <w:rPr>
                <w:b/>
                <w:bCs/>
                <w:color w:val="FFFFFF" w:themeColor="background1"/>
              </w:rPr>
              <w:t>Question</w:t>
            </w:r>
          </w:p>
        </w:tc>
        <w:tc>
          <w:tcPr>
            <w:tcW w:w="2127" w:type="dxa"/>
            <w:shd w:val="clear" w:color="auto" w:fill="1F3864" w:themeFill="accent1" w:themeFillShade="80"/>
          </w:tcPr>
          <w:p w14:paraId="4CC9DB3A" w14:textId="240F1C23" w:rsidR="00DF0136" w:rsidRPr="00AE1207" w:rsidRDefault="00DF0136" w:rsidP="00E8198B">
            <w:pPr>
              <w:rPr>
                <w:b/>
                <w:bCs/>
                <w:color w:val="FFFFFF" w:themeColor="background1"/>
              </w:rPr>
            </w:pPr>
            <w:r w:rsidRPr="00AE1207">
              <w:rPr>
                <w:b/>
                <w:bCs/>
                <w:color w:val="FFFFFF" w:themeColor="background1"/>
              </w:rPr>
              <w:t>Total Weighting Allocation</w:t>
            </w:r>
          </w:p>
        </w:tc>
      </w:tr>
      <w:tr w:rsidR="00DF0136" w:rsidRPr="0007014F" w14:paraId="40CAEEFC" w14:textId="77777777" w:rsidTr="2E407347">
        <w:trPr>
          <w:jc w:val="center"/>
        </w:trPr>
        <w:tc>
          <w:tcPr>
            <w:tcW w:w="4395" w:type="dxa"/>
          </w:tcPr>
          <w:p w14:paraId="598EBFF1" w14:textId="77777777" w:rsidR="00DF0136" w:rsidRPr="00B1340C" w:rsidRDefault="00DF0136" w:rsidP="000A17D3">
            <w:pPr>
              <w:rPr>
                <w:rFonts w:cstheme="minorHAnsi"/>
                <w:b/>
              </w:rPr>
            </w:pPr>
          </w:p>
          <w:p w14:paraId="54665FB5" w14:textId="712085ED" w:rsidR="00DF0136" w:rsidRPr="0007014F" w:rsidRDefault="00DF0136" w:rsidP="000A17D3">
            <w:pPr>
              <w:rPr>
                <w:rFonts w:cstheme="minorHAnsi"/>
                <w:b/>
              </w:rPr>
            </w:pPr>
            <w:r w:rsidRPr="0007014F">
              <w:rPr>
                <w:rFonts w:cstheme="minorHAnsi"/>
                <w:b/>
              </w:rPr>
              <w:t>H – Previous Experience</w:t>
            </w:r>
          </w:p>
          <w:p w14:paraId="0D4CDB4E" w14:textId="77777777" w:rsidR="00DF0136" w:rsidRPr="0007014F" w:rsidRDefault="00DF0136" w:rsidP="000A17D3">
            <w:pPr>
              <w:rPr>
                <w:rFonts w:cstheme="minorHAnsi"/>
                <w:b/>
              </w:rPr>
            </w:pPr>
          </w:p>
        </w:tc>
        <w:tc>
          <w:tcPr>
            <w:tcW w:w="1417" w:type="dxa"/>
          </w:tcPr>
          <w:p w14:paraId="2510B7A1" w14:textId="77777777" w:rsidR="00DF0136" w:rsidRPr="0007014F" w:rsidRDefault="00DF0136" w:rsidP="000A17D3">
            <w:pPr>
              <w:pStyle w:val="NoSpacing"/>
              <w:jc w:val="center"/>
            </w:pPr>
            <w:r w:rsidRPr="0007014F">
              <w:t>H – 1.</w:t>
            </w:r>
          </w:p>
          <w:p w14:paraId="29BFA19F" w14:textId="2581E4C2" w:rsidR="00DF0136" w:rsidRPr="0007014F" w:rsidRDefault="00DF0136" w:rsidP="000A17D3">
            <w:pPr>
              <w:pStyle w:val="NoSpacing"/>
              <w:jc w:val="center"/>
            </w:pPr>
          </w:p>
        </w:tc>
        <w:tc>
          <w:tcPr>
            <w:tcW w:w="2127" w:type="dxa"/>
          </w:tcPr>
          <w:p w14:paraId="5ABDB40E" w14:textId="25FA8B93" w:rsidR="00DF0136" w:rsidRPr="0007014F" w:rsidRDefault="00190A5D" w:rsidP="000A17D3">
            <w:pPr>
              <w:jc w:val="center"/>
              <w:rPr>
                <w:b/>
              </w:rPr>
            </w:pPr>
            <w:r w:rsidRPr="0007014F">
              <w:rPr>
                <w:b/>
              </w:rPr>
              <w:t>15.00</w:t>
            </w:r>
            <w:r w:rsidR="00DF0136" w:rsidRPr="0007014F">
              <w:rPr>
                <w:b/>
              </w:rPr>
              <w:t>%</w:t>
            </w:r>
          </w:p>
          <w:p w14:paraId="3AB159B3" w14:textId="79BD116D" w:rsidR="00DF0136" w:rsidRPr="0007014F" w:rsidRDefault="00DF0136" w:rsidP="000A17D3">
            <w:pPr>
              <w:jc w:val="center"/>
              <w:rPr>
                <w:b/>
              </w:rPr>
            </w:pPr>
          </w:p>
        </w:tc>
      </w:tr>
      <w:tr w:rsidR="00DF0136" w:rsidRPr="0007014F" w14:paraId="4CFE0D95" w14:textId="77777777" w:rsidTr="2E407347">
        <w:trPr>
          <w:jc w:val="center"/>
        </w:trPr>
        <w:tc>
          <w:tcPr>
            <w:tcW w:w="4395" w:type="dxa"/>
            <w:tcBorders>
              <w:bottom w:val="single" w:sz="4" w:space="0" w:color="auto"/>
            </w:tcBorders>
          </w:tcPr>
          <w:p w14:paraId="5BF8670D" w14:textId="77777777" w:rsidR="00DF0136" w:rsidRPr="0007014F" w:rsidRDefault="00DF0136" w:rsidP="000A17D3">
            <w:pPr>
              <w:rPr>
                <w:rFonts w:cstheme="minorHAnsi"/>
                <w:b/>
              </w:rPr>
            </w:pPr>
          </w:p>
          <w:p w14:paraId="42EBADBB" w14:textId="184C2ABF" w:rsidR="00DF0136" w:rsidRPr="0007014F" w:rsidRDefault="00DF0136" w:rsidP="000A17D3">
            <w:pPr>
              <w:rPr>
                <w:rFonts w:cstheme="minorHAnsi"/>
                <w:b/>
              </w:rPr>
            </w:pPr>
            <w:r w:rsidRPr="0007014F">
              <w:rPr>
                <w:rFonts w:cstheme="minorHAnsi"/>
                <w:b/>
              </w:rPr>
              <w:t>I – Contract Delivery</w:t>
            </w:r>
          </w:p>
        </w:tc>
        <w:tc>
          <w:tcPr>
            <w:tcW w:w="1417" w:type="dxa"/>
          </w:tcPr>
          <w:p w14:paraId="1051DD77" w14:textId="77777777" w:rsidR="00DF0136" w:rsidRPr="0007014F" w:rsidRDefault="00DF0136" w:rsidP="000A17D3">
            <w:pPr>
              <w:pStyle w:val="NoSpacing"/>
              <w:jc w:val="center"/>
            </w:pPr>
            <w:r w:rsidRPr="0007014F">
              <w:t>I – 1.</w:t>
            </w:r>
          </w:p>
          <w:p w14:paraId="69BC9DFE" w14:textId="63FBAF2D" w:rsidR="00DF0136" w:rsidRPr="0007014F" w:rsidRDefault="00DF0136" w:rsidP="000A17D3">
            <w:pPr>
              <w:pStyle w:val="NoSpacing"/>
              <w:jc w:val="center"/>
            </w:pPr>
          </w:p>
        </w:tc>
        <w:tc>
          <w:tcPr>
            <w:tcW w:w="2127" w:type="dxa"/>
            <w:vAlign w:val="center"/>
          </w:tcPr>
          <w:p w14:paraId="630281AE" w14:textId="3ED30D0C" w:rsidR="00DF0136" w:rsidRPr="0007014F" w:rsidRDefault="00190A5D" w:rsidP="000A17D3">
            <w:pPr>
              <w:jc w:val="center"/>
              <w:rPr>
                <w:b/>
              </w:rPr>
            </w:pPr>
            <w:r w:rsidRPr="0007014F">
              <w:rPr>
                <w:b/>
              </w:rPr>
              <w:t>15.00</w:t>
            </w:r>
            <w:r w:rsidR="00DF0136" w:rsidRPr="0007014F">
              <w:rPr>
                <w:b/>
              </w:rPr>
              <w:t>%</w:t>
            </w:r>
          </w:p>
          <w:p w14:paraId="66830FB2" w14:textId="1E3DE68D" w:rsidR="00DF0136" w:rsidRPr="0007014F" w:rsidRDefault="00DF0136" w:rsidP="000A17D3">
            <w:pPr>
              <w:jc w:val="center"/>
              <w:rPr>
                <w:b/>
              </w:rPr>
            </w:pPr>
          </w:p>
        </w:tc>
      </w:tr>
      <w:tr w:rsidR="00DF0136" w:rsidRPr="0007014F" w14:paraId="123BE41A" w14:textId="77777777" w:rsidTr="2E407347">
        <w:trPr>
          <w:jc w:val="center"/>
        </w:trPr>
        <w:tc>
          <w:tcPr>
            <w:tcW w:w="4395" w:type="dxa"/>
            <w:tcBorders>
              <w:bottom w:val="single" w:sz="4" w:space="0" w:color="auto"/>
            </w:tcBorders>
          </w:tcPr>
          <w:p w14:paraId="303230E0" w14:textId="048CF78F" w:rsidR="00DF0136" w:rsidRPr="0007014F" w:rsidRDefault="00DF0136" w:rsidP="000A17D3">
            <w:pPr>
              <w:rPr>
                <w:rFonts w:cstheme="minorHAnsi"/>
                <w:b/>
              </w:rPr>
            </w:pPr>
            <w:r w:rsidRPr="0007014F">
              <w:rPr>
                <w:rFonts w:cstheme="minorHAnsi"/>
                <w:b/>
              </w:rPr>
              <w:t xml:space="preserve">J – </w:t>
            </w:r>
            <w:r w:rsidR="003A2D17" w:rsidRPr="0007014F">
              <w:rPr>
                <w:rFonts w:cstheme="minorHAnsi"/>
                <w:b/>
              </w:rPr>
              <w:t>Design &amp; Construction Methodology</w:t>
            </w:r>
          </w:p>
        </w:tc>
        <w:tc>
          <w:tcPr>
            <w:tcW w:w="1417" w:type="dxa"/>
          </w:tcPr>
          <w:p w14:paraId="35E016ED" w14:textId="77777777" w:rsidR="00DF0136" w:rsidRPr="0007014F" w:rsidRDefault="00DF0136" w:rsidP="000A17D3">
            <w:pPr>
              <w:pStyle w:val="NoSpacing"/>
              <w:jc w:val="center"/>
            </w:pPr>
            <w:r w:rsidRPr="0007014F">
              <w:t>J – 1.</w:t>
            </w:r>
          </w:p>
          <w:p w14:paraId="1089C0C4" w14:textId="642BED4B" w:rsidR="00DF0136" w:rsidRPr="0007014F" w:rsidRDefault="00DF0136" w:rsidP="000A17D3">
            <w:pPr>
              <w:pStyle w:val="NoSpacing"/>
              <w:jc w:val="center"/>
            </w:pPr>
          </w:p>
        </w:tc>
        <w:tc>
          <w:tcPr>
            <w:tcW w:w="2127" w:type="dxa"/>
            <w:vAlign w:val="center"/>
          </w:tcPr>
          <w:p w14:paraId="19A28453" w14:textId="742BA2A6" w:rsidR="00DF0136" w:rsidRPr="0007014F" w:rsidRDefault="00190A5D" w:rsidP="008469E6">
            <w:pPr>
              <w:jc w:val="center"/>
              <w:rPr>
                <w:b/>
              </w:rPr>
            </w:pPr>
            <w:r w:rsidRPr="0007014F">
              <w:rPr>
                <w:b/>
              </w:rPr>
              <w:t>25.00</w:t>
            </w:r>
            <w:r w:rsidR="00DF0136" w:rsidRPr="0007014F">
              <w:rPr>
                <w:b/>
              </w:rPr>
              <w:t>%</w:t>
            </w:r>
          </w:p>
          <w:p w14:paraId="2ADA42A8" w14:textId="043B43CC" w:rsidR="00DF0136" w:rsidRPr="0007014F" w:rsidRDefault="00DF0136" w:rsidP="008469E6">
            <w:pPr>
              <w:jc w:val="center"/>
              <w:rPr>
                <w:b/>
              </w:rPr>
            </w:pPr>
          </w:p>
        </w:tc>
      </w:tr>
      <w:tr w:rsidR="003A2D17" w:rsidRPr="0007014F" w14:paraId="51CF7DEC" w14:textId="77777777" w:rsidTr="2E407347">
        <w:trPr>
          <w:jc w:val="center"/>
        </w:trPr>
        <w:tc>
          <w:tcPr>
            <w:tcW w:w="4395" w:type="dxa"/>
            <w:tcBorders>
              <w:bottom w:val="single" w:sz="4" w:space="0" w:color="auto"/>
            </w:tcBorders>
          </w:tcPr>
          <w:p w14:paraId="3BE0C545" w14:textId="38A518F6" w:rsidR="003A2D17" w:rsidRPr="0007014F" w:rsidRDefault="003A2D17" w:rsidP="000A17D3">
            <w:pPr>
              <w:rPr>
                <w:rFonts w:cstheme="minorHAnsi"/>
                <w:b/>
              </w:rPr>
            </w:pPr>
            <w:r w:rsidRPr="0007014F">
              <w:rPr>
                <w:rFonts w:cstheme="minorHAnsi"/>
                <w:b/>
              </w:rPr>
              <w:t xml:space="preserve">K – </w:t>
            </w:r>
            <w:r w:rsidR="00E26FF3" w:rsidRPr="0007014F">
              <w:rPr>
                <w:rFonts w:cstheme="minorHAnsi"/>
                <w:b/>
              </w:rPr>
              <w:t>Managing</w:t>
            </w:r>
            <w:r w:rsidRPr="0007014F">
              <w:rPr>
                <w:rFonts w:cstheme="minorHAnsi"/>
                <w:b/>
              </w:rPr>
              <w:t xml:space="preserve"> Public Access and </w:t>
            </w:r>
            <w:r w:rsidR="009A5022" w:rsidRPr="0007014F">
              <w:rPr>
                <w:rFonts w:cstheme="minorHAnsi"/>
                <w:b/>
              </w:rPr>
              <w:t>Engagement</w:t>
            </w:r>
          </w:p>
        </w:tc>
        <w:tc>
          <w:tcPr>
            <w:tcW w:w="1417" w:type="dxa"/>
          </w:tcPr>
          <w:p w14:paraId="38FCC1FB" w14:textId="76E9D65A" w:rsidR="003A2D17" w:rsidRPr="0007014F" w:rsidRDefault="003A2D17" w:rsidP="003A2D17">
            <w:pPr>
              <w:pStyle w:val="NoSpacing"/>
              <w:jc w:val="center"/>
            </w:pPr>
            <w:r w:rsidRPr="0007014F">
              <w:t>K – 1</w:t>
            </w:r>
          </w:p>
        </w:tc>
        <w:tc>
          <w:tcPr>
            <w:tcW w:w="2127" w:type="dxa"/>
            <w:vAlign w:val="center"/>
          </w:tcPr>
          <w:p w14:paraId="53AA92D3" w14:textId="4804CE8D" w:rsidR="003A2D17" w:rsidRPr="0007014F" w:rsidRDefault="00190A5D" w:rsidP="008469E6">
            <w:pPr>
              <w:jc w:val="center"/>
              <w:rPr>
                <w:b/>
              </w:rPr>
            </w:pPr>
            <w:r w:rsidRPr="0007014F">
              <w:rPr>
                <w:b/>
              </w:rPr>
              <w:t>15.00</w:t>
            </w:r>
            <w:r w:rsidR="00775270" w:rsidRPr="0007014F">
              <w:rPr>
                <w:b/>
              </w:rPr>
              <w:t>%</w:t>
            </w:r>
          </w:p>
        </w:tc>
      </w:tr>
      <w:tr w:rsidR="00DF0136" w:rsidRPr="0007014F" w14:paraId="4972B85B" w14:textId="77777777" w:rsidTr="2E407347">
        <w:trPr>
          <w:jc w:val="center"/>
        </w:trPr>
        <w:tc>
          <w:tcPr>
            <w:tcW w:w="4395" w:type="dxa"/>
            <w:tcBorders>
              <w:left w:val="single" w:sz="4" w:space="0" w:color="BFBFBF" w:themeColor="background1" w:themeShade="BF"/>
              <w:bottom w:val="single" w:sz="4" w:space="0" w:color="BFBFBF" w:themeColor="background1" w:themeShade="BF"/>
            </w:tcBorders>
          </w:tcPr>
          <w:p w14:paraId="495BF8E0" w14:textId="26E5411A" w:rsidR="00DF0136" w:rsidRPr="0007014F" w:rsidRDefault="00DF0136" w:rsidP="004F053A">
            <w:pPr>
              <w:rPr>
                <w:rFonts w:cstheme="minorHAnsi"/>
                <w:b/>
              </w:rPr>
            </w:pPr>
          </w:p>
        </w:tc>
        <w:tc>
          <w:tcPr>
            <w:tcW w:w="1417" w:type="dxa"/>
          </w:tcPr>
          <w:p w14:paraId="68678ADB" w14:textId="318E0C9D" w:rsidR="00DF0136" w:rsidRPr="0007014F" w:rsidRDefault="00DF0136" w:rsidP="004F053A">
            <w:pPr>
              <w:jc w:val="center"/>
              <w:rPr>
                <w:rFonts w:cstheme="minorHAnsi"/>
                <w:b/>
                <w:bCs/>
              </w:rPr>
            </w:pPr>
            <w:r w:rsidRPr="0007014F">
              <w:rPr>
                <w:rFonts w:cstheme="minorHAnsi"/>
                <w:b/>
                <w:bCs/>
              </w:rPr>
              <w:t>Total</w:t>
            </w:r>
          </w:p>
        </w:tc>
        <w:tc>
          <w:tcPr>
            <w:tcW w:w="2127" w:type="dxa"/>
          </w:tcPr>
          <w:p w14:paraId="24115EE8" w14:textId="4D665A76" w:rsidR="00DF0136" w:rsidRPr="0007014F" w:rsidRDefault="00775270" w:rsidP="004F053A">
            <w:pPr>
              <w:jc w:val="center"/>
              <w:rPr>
                <w:b/>
              </w:rPr>
            </w:pPr>
            <w:r w:rsidRPr="0007014F">
              <w:rPr>
                <w:b/>
              </w:rPr>
              <w:t>70.00</w:t>
            </w:r>
            <w:r w:rsidR="00DF0136" w:rsidRPr="0007014F">
              <w:rPr>
                <w:b/>
              </w:rPr>
              <w:t>%</w:t>
            </w:r>
          </w:p>
        </w:tc>
      </w:tr>
    </w:tbl>
    <w:p w14:paraId="28CA8677" w14:textId="136A07B9" w:rsidR="00967402" w:rsidRPr="00AE1207" w:rsidRDefault="00947AEE" w:rsidP="00A23755">
      <w:pPr>
        <w:jc w:val="right"/>
        <w:rPr>
          <w:rFonts w:eastAsiaTheme="majorEastAsia"/>
          <w:sz w:val="20"/>
          <w:szCs w:val="20"/>
        </w:rPr>
      </w:pPr>
      <w:r w:rsidRPr="0007014F">
        <w:rPr>
          <w:rFonts w:eastAsiaTheme="majorEastAsia"/>
          <w:sz w:val="20"/>
          <w:szCs w:val="20"/>
        </w:rPr>
        <w:t>Table 4 - Evaluat</w:t>
      </w:r>
      <w:r w:rsidRPr="00AE1207">
        <w:rPr>
          <w:rFonts w:eastAsiaTheme="majorEastAsia"/>
          <w:sz w:val="20"/>
          <w:szCs w:val="20"/>
        </w:rPr>
        <w:t>ion Questions</w:t>
      </w:r>
    </w:p>
    <w:p w14:paraId="56C23611" w14:textId="3E49BEB3" w:rsidR="00366023" w:rsidRPr="00AE1207" w:rsidRDefault="00281861" w:rsidP="00612CBF">
      <w:pPr>
        <w:pStyle w:val="Heading2"/>
        <w:numPr>
          <w:ilvl w:val="1"/>
          <w:numId w:val="1"/>
        </w:numPr>
        <w:spacing w:line="360" w:lineRule="auto"/>
        <w:rPr>
          <w:color w:val="1F4E79" w:themeColor="accent5" w:themeShade="80"/>
        </w:rPr>
      </w:pPr>
      <w:bookmarkStart w:id="29" w:name="_Toc231391988"/>
      <w:r w:rsidRPr="529FEA48">
        <w:rPr>
          <w:color w:val="1F4E79" w:themeColor="accent5" w:themeShade="80"/>
        </w:rPr>
        <w:t>Tender Evaluation Process</w:t>
      </w:r>
      <w:bookmarkEnd w:id="29"/>
    </w:p>
    <w:p w14:paraId="5D84970F" w14:textId="61409F6B" w:rsidR="0033390E" w:rsidRPr="00AE1207" w:rsidRDefault="0033390E" w:rsidP="0033390E">
      <w:pPr>
        <w:rPr>
          <w:rFonts w:eastAsiaTheme="majorEastAsia"/>
        </w:rPr>
      </w:pPr>
      <w:r w:rsidRPr="00AE1207">
        <w:rPr>
          <w:rFonts w:eastAsiaTheme="majorEastAsia"/>
        </w:rPr>
        <w:t xml:space="preserve">The submitted Tenders will be subject to a </w:t>
      </w:r>
      <w:r w:rsidR="00D865ED" w:rsidRPr="00AE1207">
        <w:rPr>
          <w:rFonts w:eastAsiaTheme="majorEastAsia"/>
        </w:rPr>
        <w:t>three</w:t>
      </w:r>
      <w:r w:rsidRPr="00AE1207">
        <w:rPr>
          <w:rFonts w:eastAsiaTheme="majorEastAsia"/>
        </w:rPr>
        <w:t>-part evaluation process at Tender Evaluation Stage.</w:t>
      </w:r>
    </w:p>
    <w:p w14:paraId="3F19A69A" w14:textId="77777777" w:rsidR="002A43DA" w:rsidRPr="00AE1207" w:rsidRDefault="002A43DA" w:rsidP="00612CBF">
      <w:pPr>
        <w:pStyle w:val="Heading3"/>
        <w:numPr>
          <w:ilvl w:val="2"/>
          <w:numId w:val="1"/>
        </w:numPr>
        <w:spacing w:line="360" w:lineRule="auto"/>
        <w:rPr>
          <w:color w:val="1F4E79" w:themeColor="accent5" w:themeShade="80"/>
        </w:rPr>
      </w:pPr>
      <w:bookmarkStart w:id="30" w:name="_Toc231391989"/>
      <w:r w:rsidRPr="529FEA48">
        <w:rPr>
          <w:color w:val="1F4E79" w:themeColor="accent5" w:themeShade="80"/>
        </w:rPr>
        <w:t>Part One – Initial Screening Assessment</w:t>
      </w:r>
      <w:bookmarkEnd w:id="30"/>
    </w:p>
    <w:p w14:paraId="29929298" w14:textId="77777777" w:rsidR="00B464C9" w:rsidRPr="00AE1207" w:rsidRDefault="00B464C9" w:rsidP="00B464C9">
      <w:pPr>
        <w:ind w:left="720"/>
        <w:rPr>
          <w:rFonts w:eastAsiaTheme="majorEastAsia"/>
        </w:rPr>
      </w:pPr>
      <w:r w:rsidRPr="00AE1207">
        <w:rPr>
          <w:rFonts w:eastAsiaTheme="majorEastAsia"/>
        </w:rPr>
        <w:t>Tenders will be subject to an initial screening assessment to confirm:</w:t>
      </w:r>
    </w:p>
    <w:p w14:paraId="050DBAEF" w14:textId="0B7F60E6" w:rsidR="00B464C9" w:rsidRPr="00AE1207" w:rsidRDefault="00B464C9" w:rsidP="00B464C9">
      <w:pPr>
        <w:pStyle w:val="ListParagraph"/>
        <w:numPr>
          <w:ilvl w:val="0"/>
          <w:numId w:val="8"/>
        </w:numPr>
        <w:rPr>
          <w:rFonts w:eastAsiaTheme="majorEastAsia"/>
        </w:rPr>
      </w:pPr>
      <w:r w:rsidRPr="00AE1207">
        <w:rPr>
          <w:rFonts w:eastAsiaTheme="majorEastAsia"/>
        </w:rPr>
        <w:t>the Tender has been submitted on time, is completed correctly, is materially complete and meets the requirements of the invitation documents;</w:t>
      </w:r>
    </w:p>
    <w:p w14:paraId="7AC904EA" w14:textId="1DF5BE76" w:rsidR="00B464C9" w:rsidRPr="00AE1207" w:rsidRDefault="00B464C9" w:rsidP="00B464C9">
      <w:pPr>
        <w:pStyle w:val="ListParagraph"/>
        <w:numPr>
          <w:ilvl w:val="0"/>
          <w:numId w:val="8"/>
        </w:numPr>
        <w:rPr>
          <w:rFonts w:eastAsiaTheme="majorEastAsia"/>
        </w:rPr>
      </w:pPr>
      <w:r w:rsidRPr="00AE1207">
        <w:rPr>
          <w:rFonts w:eastAsiaTheme="majorEastAsia"/>
        </w:rPr>
        <w:t>the Tender is sufficiently complete to enable it to be evaluated in accordance with the tender specification; and</w:t>
      </w:r>
    </w:p>
    <w:p w14:paraId="3226D13F" w14:textId="289C17F6" w:rsidR="002A43DA" w:rsidRPr="00AE1207" w:rsidRDefault="00B464C9" w:rsidP="00B464C9">
      <w:pPr>
        <w:pStyle w:val="ListParagraph"/>
        <w:numPr>
          <w:ilvl w:val="0"/>
          <w:numId w:val="8"/>
        </w:numPr>
        <w:rPr>
          <w:rFonts w:eastAsiaTheme="majorEastAsia"/>
        </w:rPr>
      </w:pPr>
      <w:r w:rsidRPr="00AE1207">
        <w:rPr>
          <w:rFonts w:eastAsiaTheme="majorEastAsia"/>
        </w:rPr>
        <w:lastRenderedPageBreak/>
        <w:t>The Tenderer has not contravened any of their terms and conditions of the tender process.</w:t>
      </w:r>
    </w:p>
    <w:p w14:paraId="553DA567" w14:textId="77777777" w:rsidR="00B464C9" w:rsidRPr="00AE1207" w:rsidRDefault="00B464C9" w:rsidP="00B464C9">
      <w:pPr>
        <w:pStyle w:val="ListParagraph"/>
        <w:ind w:left="1440"/>
        <w:rPr>
          <w:rFonts w:eastAsiaTheme="majorEastAsia"/>
        </w:rPr>
      </w:pPr>
    </w:p>
    <w:p w14:paraId="23B0C9BF" w14:textId="77777777" w:rsidR="00C71148" w:rsidRPr="00AE1207" w:rsidRDefault="00C71148" w:rsidP="00612CBF">
      <w:pPr>
        <w:pStyle w:val="Heading3"/>
        <w:numPr>
          <w:ilvl w:val="2"/>
          <w:numId w:val="1"/>
        </w:numPr>
        <w:spacing w:line="360" w:lineRule="auto"/>
        <w:rPr>
          <w:color w:val="1F4E79" w:themeColor="accent5" w:themeShade="80"/>
        </w:rPr>
      </w:pPr>
      <w:bookmarkStart w:id="31" w:name="_Toc231391990"/>
      <w:r w:rsidRPr="529FEA48">
        <w:rPr>
          <w:color w:val="1F4E79" w:themeColor="accent5" w:themeShade="80"/>
        </w:rPr>
        <w:t>Part Two – Qualification Pass/Fail Questions</w:t>
      </w:r>
      <w:bookmarkEnd w:id="31"/>
    </w:p>
    <w:p w14:paraId="56E5CAB6" w14:textId="7C5E6A9E" w:rsidR="0099235D" w:rsidRPr="00AE1207" w:rsidRDefault="0099235D" w:rsidP="0099235D">
      <w:pPr>
        <w:ind w:left="720"/>
        <w:rPr>
          <w:rFonts w:eastAsiaTheme="majorEastAsia"/>
        </w:rPr>
      </w:pPr>
      <w:r w:rsidRPr="00AE1207">
        <w:rPr>
          <w:rFonts w:eastAsiaTheme="majorEastAsia"/>
        </w:rPr>
        <w:t xml:space="preserve">If a Tenderer fails on any of the Qualification ‘Pass/Fail’ questions as set out in Table </w:t>
      </w:r>
      <w:r w:rsidR="00E65C6E" w:rsidRPr="00AE1207">
        <w:rPr>
          <w:rFonts w:eastAsiaTheme="majorEastAsia"/>
        </w:rPr>
        <w:t>3</w:t>
      </w:r>
      <w:r w:rsidR="00090249" w:rsidRPr="00AE1207">
        <w:rPr>
          <w:rFonts w:eastAsiaTheme="majorEastAsia"/>
        </w:rPr>
        <w:t xml:space="preserve"> - Foundation Questions</w:t>
      </w:r>
      <w:r w:rsidRPr="00AE1207">
        <w:rPr>
          <w:rFonts w:eastAsiaTheme="majorEastAsia"/>
        </w:rPr>
        <w:t xml:space="preserve">,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 xml:space="preserve">will disqualify the Tenderer at this stage and will not proceed to evaluate the Quality or Price submission.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 xml:space="preserve">reserves the right to seek clarification from the Tenderer if any answer to the ‘Pass/Fail’ questions is not clear. </w:t>
      </w:r>
    </w:p>
    <w:p w14:paraId="64ABBA0B" w14:textId="085BD299" w:rsidR="002A43DA" w:rsidRPr="00AE1207" w:rsidRDefault="0099235D" w:rsidP="0099235D">
      <w:pPr>
        <w:ind w:left="720"/>
        <w:rPr>
          <w:rFonts w:eastAsiaTheme="majorEastAsia"/>
        </w:rPr>
      </w:pPr>
      <w:r w:rsidRPr="00AE1207">
        <w:rPr>
          <w:rFonts w:eastAsiaTheme="majorEastAsia"/>
        </w:rPr>
        <w:t>Tenderers must be aware that if they fail any of the ‘Pass/Fail’ questions then their bid will be rejected and they will not proceed further in the tender process.</w:t>
      </w:r>
    </w:p>
    <w:p w14:paraId="4A4CD116" w14:textId="462BEAEB" w:rsidR="00F76581" w:rsidRPr="00AE1207" w:rsidRDefault="00F76581" w:rsidP="00612CBF">
      <w:pPr>
        <w:pStyle w:val="Heading3"/>
        <w:numPr>
          <w:ilvl w:val="2"/>
          <w:numId w:val="1"/>
        </w:numPr>
        <w:spacing w:line="360" w:lineRule="auto"/>
        <w:rPr>
          <w:color w:val="1F4E79" w:themeColor="accent5" w:themeShade="80"/>
        </w:rPr>
      </w:pPr>
      <w:bookmarkStart w:id="32" w:name="_Toc231391991"/>
      <w:r w:rsidRPr="529FEA48">
        <w:rPr>
          <w:color w:val="1F4E79" w:themeColor="accent5" w:themeShade="80"/>
        </w:rPr>
        <w:t>‘Self-cleaning’</w:t>
      </w:r>
      <w:bookmarkEnd w:id="32"/>
    </w:p>
    <w:p w14:paraId="4C1BBAFE" w14:textId="77777777" w:rsidR="00BE0CDD" w:rsidRPr="00AE1207" w:rsidRDefault="00BE0CDD" w:rsidP="00BE0CDD">
      <w:pPr>
        <w:ind w:left="720"/>
        <w:rPr>
          <w:rFonts w:eastAsiaTheme="majorEastAsia"/>
        </w:rPr>
      </w:pPr>
      <w:r w:rsidRPr="00AE1207">
        <w:rPr>
          <w:rFonts w:eastAsiaTheme="majorEastAsia"/>
        </w:rPr>
        <w:t xml:space="preserve">Any Tenderer that answers a question of the Qualification Pass/Fail Questions that would constitute a ‘Fail’ should provide sufficient evidence, in a separate appendix, that provides a summary of the circumstances and any remedial action that has taken place subsequently and effectively “self-cleans” the situation referred to in that question. </w:t>
      </w:r>
    </w:p>
    <w:p w14:paraId="05F01986" w14:textId="50061747" w:rsidR="00BE0CDD" w:rsidRPr="00AE1207" w:rsidRDefault="00BE0CDD" w:rsidP="00BE0CDD">
      <w:pPr>
        <w:ind w:left="720"/>
        <w:rPr>
          <w:rFonts w:eastAsiaTheme="majorEastAsia"/>
        </w:rPr>
      </w:pPr>
      <w:r w:rsidRPr="00AE1207">
        <w:rPr>
          <w:rFonts w:eastAsiaTheme="majorEastAsia"/>
        </w:rPr>
        <w:t xml:space="preserve">The Tenderer </w:t>
      </w:r>
      <w:proofErr w:type="gramStart"/>
      <w:r w:rsidRPr="00AE1207">
        <w:rPr>
          <w:rFonts w:eastAsiaTheme="majorEastAsia"/>
        </w:rPr>
        <w:t>has to</w:t>
      </w:r>
      <w:proofErr w:type="gramEnd"/>
      <w:r w:rsidRPr="00AE1207">
        <w:rPr>
          <w:rFonts w:eastAsiaTheme="majorEastAsia"/>
        </w:rPr>
        <w:t xml:space="preserve"> demonstrate it has taken such remedial action, to the satisfaction of </w:t>
      </w:r>
      <w:proofErr w:type="spellStart"/>
      <w:r w:rsidR="00CD0C1B" w:rsidRPr="00AE1207">
        <w:rPr>
          <w:rFonts w:eastAsiaTheme="majorEastAsia"/>
        </w:rPr>
        <w:t>Barcud</w:t>
      </w:r>
      <w:proofErr w:type="spellEnd"/>
      <w:r w:rsidR="00CD0C1B" w:rsidRPr="00AE1207">
        <w:rPr>
          <w:rFonts w:eastAsiaTheme="majorEastAsia"/>
        </w:rPr>
        <w:t xml:space="preserve"> Shared Services</w:t>
      </w:r>
      <w:r w:rsidRPr="00AE1207">
        <w:rPr>
          <w:rFonts w:eastAsiaTheme="majorEastAsia"/>
        </w:rPr>
        <w:t>, in each case.</w:t>
      </w:r>
    </w:p>
    <w:p w14:paraId="6473926B" w14:textId="3BB0DF4C" w:rsidR="00BE0CDD" w:rsidRPr="00AE1207" w:rsidRDefault="00BE0CDD" w:rsidP="00BE0CDD">
      <w:pPr>
        <w:ind w:left="720"/>
        <w:rPr>
          <w:rFonts w:eastAsiaTheme="majorEastAsia"/>
        </w:rPr>
      </w:pPr>
      <w:r w:rsidRPr="00AE1207">
        <w:rPr>
          <w:rFonts w:eastAsiaTheme="majorEastAsia"/>
        </w:rPr>
        <w:t xml:space="preserve">If such evidence is considered by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(whose decision will be final) as sufficient, the Tenderer concerned shall be allowed to continue in the process.</w:t>
      </w:r>
    </w:p>
    <w:p w14:paraId="40C5109A" w14:textId="77777777" w:rsidR="00BE0CDD" w:rsidRPr="00AE1207" w:rsidRDefault="00BE0CDD" w:rsidP="00BE0CDD">
      <w:pPr>
        <w:ind w:left="720"/>
        <w:rPr>
          <w:rFonts w:eastAsiaTheme="majorEastAsia"/>
        </w:rPr>
      </w:pPr>
      <w:proofErr w:type="gramStart"/>
      <w:r w:rsidRPr="00AE1207">
        <w:rPr>
          <w:rFonts w:eastAsiaTheme="majorEastAsia"/>
        </w:rPr>
        <w:t>In order for</w:t>
      </w:r>
      <w:proofErr w:type="gramEnd"/>
      <w:r w:rsidRPr="00AE1207">
        <w:rPr>
          <w:rFonts w:eastAsiaTheme="majorEastAsia"/>
        </w:rPr>
        <w:t xml:space="preserve"> the evidence referred to above to be sufficient the Tenderer shall, as a minimum, prove that it has:</w:t>
      </w:r>
    </w:p>
    <w:p w14:paraId="631AB5D7" w14:textId="01E1A3AF" w:rsidR="00BE0CDD" w:rsidRPr="00AE1207" w:rsidRDefault="00BE0CDD" w:rsidP="00BE0CDD">
      <w:pPr>
        <w:pStyle w:val="ListParagraph"/>
        <w:numPr>
          <w:ilvl w:val="0"/>
          <w:numId w:val="10"/>
        </w:numPr>
        <w:rPr>
          <w:rFonts w:eastAsiaTheme="majorEastAsia"/>
        </w:rPr>
      </w:pPr>
      <w:r w:rsidRPr="00AE1207">
        <w:rPr>
          <w:rFonts w:eastAsiaTheme="majorEastAsia"/>
        </w:rPr>
        <w:t xml:space="preserve">Provided an adequate explanation of the circumstances why they have “failed” and/or any remedial action that has taken place subsequently that effectively “self-cleans” the situation referred to in that question which satisfies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that they can proceed further in the process.</w:t>
      </w:r>
    </w:p>
    <w:p w14:paraId="12BEE767" w14:textId="510DC9D6" w:rsidR="00BE0CDD" w:rsidRPr="00AE1207" w:rsidRDefault="00BE0CDD" w:rsidP="00BE0CDD">
      <w:pPr>
        <w:pStyle w:val="ListParagraph"/>
        <w:numPr>
          <w:ilvl w:val="0"/>
          <w:numId w:val="10"/>
        </w:numPr>
        <w:rPr>
          <w:rFonts w:eastAsiaTheme="majorEastAsia"/>
        </w:rPr>
      </w:pPr>
      <w:r w:rsidRPr="00AE1207">
        <w:rPr>
          <w:rFonts w:eastAsiaTheme="majorEastAsia"/>
        </w:rPr>
        <w:t>Paid or undertaken to pay compensation in respect of any damage caused by the criminal offence or misconduct.</w:t>
      </w:r>
    </w:p>
    <w:p w14:paraId="40C01C48" w14:textId="7D33D464" w:rsidR="00BE0CDD" w:rsidRPr="00AE1207" w:rsidRDefault="00BE0CDD" w:rsidP="00BE0CDD">
      <w:pPr>
        <w:pStyle w:val="ListParagraph"/>
        <w:numPr>
          <w:ilvl w:val="0"/>
          <w:numId w:val="10"/>
        </w:numPr>
        <w:rPr>
          <w:rFonts w:eastAsiaTheme="majorEastAsia"/>
        </w:rPr>
      </w:pPr>
      <w:r w:rsidRPr="00AE1207">
        <w:rPr>
          <w:rFonts w:eastAsiaTheme="majorEastAsia"/>
        </w:rPr>
        <w:t>Clarified the facts and circumstances in a comprehensive manner by actively collaborating with the investigating authorities.</w:t>
      </w:r>
    </w:p>
    <w:p w14:paraId="028BF1B0" w14:textId="2FAC8A08" w:rsidR="00BE0CDD" w:rsidRPr="00AE1207" w:rsidRDefault="00BE0CDD" w:rsidP="00BE0CDD">
      <w:pPr>
        <w:pStyle w:val="ListParagraph"/>
        <w:numPr>
          <w:ilvl w:val="0"/>
          <w:numId w:val="10"/>
        </w:numPr>
        <w:rPr>
          <w:rFonts w:eastAsiaTheme="majorEastAsia"/>
        </w:rPr>
      </w:pPr>
      <w:r w:rsidRPr="00AE1207">
        <w:rPr>
          <w:rFonts w:eastAsiaTheme="majorEastAsia"/>
        </w:rPr>
        <w:t>Taken concrete technical, organisational and personnel measures that are appropriate to prevent further criminal offences or misconduct.</w:t>
      </w:r>
    </w:p>
    <w:p w14:paraId="62785081" w14:textId="0FBA1603" w:rsidR="00BE0CDD" w:rsidRPr="00AE1207" w:rsidRDefault="00BE0CDD" w:rsidP="00BE0CDD">
      <w:pPr>
        <w:ind w:left="720"/>
        <w:rPr>
          <w:rFonts w:eastAsiaTheme="majorEastAsia"/>
        </w:rPr>
      </w:pPr>
      <w:r w:rsidRPr="00AE1207">
        <w:rPr>
          <w:rFonts w:eastAsiaTheme="majorEastAsia"/>
        </w:rPr>
        <w:t xml:space="preserve">The measures taken by the Tenderer shall be evaluated </w:t>
      </w:r>
      <w:proofErr w:type="gramStart"/>
      <w:r w:rsidRPr="00AE1207">
        <w:rPr>
          <w:rFonts w:eastAsiaTheme="majorEastAsia"/>
        </w:rPr>
        <w:t>taking into account</w:t>
      </w:r>
      <w:proofErr w:type="gramEnd"/>
      <w:r w:rsidRPr="00AE1207">
        <w:rPr>
          <w:rFonts w:eastAsiaTheme="majorEastAsia"/>
        </w:rPr>
        <w:t xml:space="preserve"> the gravity and particular circumstances of the “</w:t>
      </w:r>
      <w:proofErr w:type="gramStart"/>
      <w:r w:rsidRPr="00AE1207">
        <w:rPr>
          <w:rFonts w:eastAsiaTheme="majorEastAsia"/>
        </w:rPr>
        <w:t>fail</w:t>
      </w:r>
      <w:proofErr w:type="gramEnd"/>
      <w:r w:rsidRPr="00AE1207">
        <w:rPr>
          <w:rFonts w:eastAsiaTheme="majorEastAsia"/>
        </w:rPr>
        <w:t xml:space="preserve">”, criminal offence or misconduct. </w:t>
      </w:r>
    </w:p>
    <w:p w14:paraId="23ED0052" w14:textId="709BF072" w:rsidR="00F76581" w:rsidRPr="00AE1207" w:rsidRDefault="00BE0CDD" w:rsidP="00BE0CDD">
      <w:pPr>
        <w:ind w:left="720"/>
        <w:rPr>
          <w:rFonts w:eastAsiaTheme="majorEastAsia"/>
        </w:rPr>
      </w:pPr>
      <w:r w:rsidRPr="00AE1207">
        <w:rPr>
          <w:rFonts w:eastAsiaTheme="majorEastAsia"/>
        </w:rPr>
        <w:t xml:space="preserve">Where the measures are considered by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to be insufficient, the Tenderer shall be given a statement of the reasons for that decision.</w:t>
      </w:r>
    </w:p>
    <w:p w14:paraId="05233361" w14:textId="77777777" w:rsidR="00044344" w:rsidRPr="00AE1207" w:rsidRDefault="00044344" w:rsidP="00612CBF">
      <w:pPr>
        <w:pStyle w:val="Heading3"/>
        <w:numPr>
          <w:ilvl w:val="2"/>
          <w:numId w:val="1"/>
        </w:numPr>
        <w:spacing w:line="360" w:lineRule="auto"/>
        <w:rPr>
          <w:color w:val="1F4E79" w:themeColor="accent5" w:themeShade="80"/>
        </w:rPr>
      </w:pPr>
      <w:bookmarkStart w:id="33" w:name="_Toc231391992"/>
      <w:r w:rsidRPr="529FEA48">
        <w:rPr>
          <w:color w:val="1F4E79" w:themeColor="accent5" w:themeShade="80"/>
        </w:rPr>
        <w:lastRenderedPageBreak/>
        <w:t>Part Three – Quality Evaluation</w:t>
      </w:r>
      <w:bookmarkEnd w:id="33"/>
    </w:p>
    <w:p w14:paraId="2361189F" w14:textId="60F72555" w:rsidR="0069741A" w:rsidRPr="00AE1207" w:rsidRDefault="0069741A" w:rsidP="0069741A">
      <w:pPr>
        <w:ind w:left="720"/>
        <w:rPr>
          <w:rFonts w:eastAsiaTheme="majorEastAsia"/>
        </w:rPr>
      </w:pPr>
      <w:r w:rsidRPr="00AE1207">
        <w:rPr>
          <w:rFonts w:eastAsiaTheme="majorEastAsia"/>
        </w:rPr>
        <w:t xml:space="preserve">Tenderers who successfully ‘Pass’ all ‘Pass/Fail’ Questions, will be subject to a detailed evaluation of the scored “Quality Questions” in accordance with the Award Criteria and weightings as set out in Table </w:t>
      </w:r>
      <w:r w:rsidR="003A28C9" w:rsidRPr="00AE1207">
        <w:rPr>
          <w:rFonts w:eastAsiaTheme="majorEastAsia"/>
        </w:rPr>
        <w:t>4</w:t>
      </w:r>
      <w:r w:rsidR="00090249" w:rsidRPr="00AE1207">
        <w:rPr>
          <w:rFonts w:eastAsiaTheme="majorEastAsia"/>
        </w:rPr>
        <w:t>- Evaluation Questions</w:t>
      </w:r>
      <w:r w:rsidRPr="00AE1207">
        <w:rPr>
          <w:rFonts w:eastAsiaTheme="majorEastAsia"/>
        </w:rPr>
        <w:t>.</w:t>
      </w:r>
    </w:p>
    <w:p w14:paraId="461BA1FF" w14:textId="77777777" w:rsidR="0069741A" w:rsidRPr="00AE1207" w:rsidRDefault="0069741A" w:rsidP="0069741A">
      <w:pPr>
        <w:ind w:left="720"/>
        <w:rPr>
          <w:rFonts w:eastAsiaTheme="majorEastAsia"/>
        </w:rPr>
      </w:pPr>
      <w:r w:rsidRPr="00AE1207">
        <w:rPr>
          <w:rFonts w:eastAsiaTheme="majorEastAsia"/>
        </w:rPr>
        <w:t>Each quality question will be reviewed and scored based on the following rational:</w:t>
      </w:r>
    </w:p>
    <w:tbl>
      <w:tblPr>
        <w:tblStyle w:val="TableGrid"/>
        <w:tblW w:w="8460" w:type="dxa"/>
        <w:tblInd w:w="607" w:type="dxa"/>
        <w:tblLook w:val="04A0" w:firstRow="1" w:lastRow="0" w:firstColumn="1" w:lastColumn="0" w:noHBand="0" w:noVBand="1"/>
      </w:tblPr>
      <w:tblGrid>
        <w:gridCol w:w="846"/>
        <w:gridCol w:w="1559"/>
        <w:gridCol w:w="6055"/>
      </w:tblGrid>
      <w:tr w:rsidR="00C91ED5" w:rsidRPr="00AE1207" w14:paraId="0227C99A" w14:textId="77777777" w:rsidTr="00CC2C42">
        <w:tc>
          <w:tcPr>
            <w:tcW w:w="846" w:type="dxa"/>
            <w:shd w:val="clear" w:color="auto" w:fill="1F3864" w:themeFill="accent1" w:themeFillShade="80"/>
          </w:tcPr>
          <w:p w14:paraId="0C86AE88" w14:textId="77777777" w:rsidR="00C91ED5" w:rsidRPr="00AE1207" w:rsidRDefault="00C91ED5" w:rsidP="00E8198B">
            <w:pPr>
              <w:rPr>
                <w:b/>
                <w:bCs/>
              </w:rPr>
            </w:pPr>
            <w:r w:rsidRPr="00AE1207">
              <w:rPr>
                <w:b/>
                <w:bCs/>
              </w:rPr>
              <w:t>Scores</w:t>
            </w:r>
          </w:p>
        </w:tc>
        <w:tc>
          <w:tcPr>
            <w:tcW w:w="1559" w:type="dxa"/>
            <w:shd w:val="clear" w:color="auto" w:fill="1F3864" w:themeFill="accent1" w:themeFillShade="80"/>
          </w:tcPr>
          <w:p w14:paraId="25E248A3" w14:textId="77777777" w:rsidR="00C91ED5" w:rsidRPr="00AE1207" w:rsidRDefault="00C91ED5" w:rsidP="00E8198B">
            <w:pPr>
              <w:rPr>
                <w:b/>
                <w:bCs/>
              </w:rPr>
            </w:pPr>
            <w:r w:rsidRPr="00AE1207">
              <w:rPr>
                <w:b/>
                <w:bCs/>
              </w:rPr>
              <w:t>Remark</w:t>
            </w:r>
          </w:p>
        </w:tc>
        <w:tc>
          <w:tcPr>
            <w:tcW w:w="6055" w:type="dxa"/>
            <w:shd w:val="clear" w:color="auto" w:fill="1F3864" w:themeFill="accent1" w:themeFillShade="80"/>
          </w:tcPr>
          <w:p w14:paraId="750955A6" w14:textId="77777777" w:rsidR="00C91ED5" w:rsidRPr="00AE1207" w:rsidRDefault="00C91ED5" w:rsidP="00E8198B">
            <w:pPr>
              <w:rPr>
                <w:b/>
                <w:bCs/>
              </w:rPr>
            </w:pPr>
            <w:r w:rsidRPr="00AE1207">
              <w:rPr>
                <w:b/>
                <w:bCs/>
              </w:rPr>
              <w:t>Evidence</w:t>
            </w:r>
          </w:p>
        </w:tc>
      </w:tr>
      <w:tr w:rsidR="00AA3A49" w:rsidRPr="00AE1207" w14:paraId="557E3C2E" w14:textId="77777777" w:rsidTr="00CC2C42">
        <w:trPr>
          <w:trHeight w:val="537"/>
        </w:trPr>
        <w:tc>
          <w:tcPr>
            <w:tcW w:w="846" w:type="dxa"/>
          </w:tcPr>
          <w:p w14:paraId="4B6DDC01" w14:textId="0D091F83" w:rsidR="00AA3A49" w:rsidRPr="00AE1207" w:rsidRDefault="00AA3A49" w:rsidP="00AA3A49">
            <w:r>
              <w:t>5</w:t>
            </w:r>
          </w:p>
        </w:tc>
        <w:tc>
          <w:tcPr>
            <w:tcW w:w="1559" w:type="dxa"/>
          </w:tcPr>
          <w:p w14:paraId="509E0202" w14:textId="77777777" w:rsidR="00AA3A49" w:rsidRPr="00AE1207" w:rsidRDefault="00AA3A49" w:rsidP="00AA3A49">
            <w:r w:rsidRPr="009664FA">
              <w:t>Excellent</w:t>
            </w:r>
          </w:p>
        </w:tc>
        <w:tc>
          <w:tcPr>
            <w:tcW w:w="6055" w:type="dxa"/>
          </w:tcPr>
          <w:p w14:paraId="58BFE9EE" w14:textId="4984D448" w:rsidR="00AA3A49" w:rsidRPr="00AE1207" w:rsidRDefault="00AA3A49" w:rsidP="00AA3A49">
            <w:r w:rsidRPr="00B44850">
              <w:t>Response is comprehensive and exceeds expectations. Demonstrates exceptional understanding.</w:t>
            </w:r>
          </w:p>
        </w:tc>
      </w:tr>
      <w:tr w:rsidR="00AA3A49" w:rsidRPr="00AE1207" w14:paraId="3D66028C" w14:textId="77777777" w:rsidTr="00CC2C42">
        <w:trPr>
          <w:trHeight w:val="537"/>
        </w:trPr>
        <w:tc>
          <w:tcPr>
            <w:tcW w:w="846" w:type="dxa"/>
          </w:tcPr>
          <w:p w14:paraId="66D7A00D" w14:textId="6CE61AFE" w:rsidR="00AA3A49" w:rsidRPr="00AE1207" w:rsidRDefault="00AA3A49" w:rsidP="00AA3A49">
            <w:r>
              <w:t>4</w:t>
            </w:r>
          </w:p>
        </w:tc>
        <w:tc>
          <w:tcPr>
            <w:tcW w:w="1559" w:type="dxa"/>
          </w:tcPr>
          <w:p w14:paraId="79240FC6" w14:textId="57B7A1C6" w:rsidR="00AA3A49" w:rsidRPr="00AE1207" w:rsidRDefault="00AA3A49" w:rsidP="00AA3A49">
            <w:r w:rsidRPr="00AE1207">
              <w:t>Good</w:t>
            </w:r>
            <w:r w:rsidRPr="00AE1207">
              <w:tab/>
            </w:r>
          </w:p>
        </w:tc>
        <w:tc>
          <w:tcPr>
            <w:tcW w:w="6055" w:type="dxa"/>
          </w:tcPr>
          <w:p w14:paraId="777E2533" w14:textId="5C984C61" w:rsidR="00AA3A49" w:rsidRPr="00AE1207" w:rsidRDefault="00AA3A49" w:rsidP="00AA3A49">
            <w:r w:rsidRPr="00E36961">
              <w:t>Response clearly meets the requirement to a good level. Demonstrates a strong understanding.</w:t>
            </w:r>
          </w:p>
        </w:tc>
      </w:tr>
      <w:tr w:rsidR="00AA3A49" w:rsidRPr="00AE1207" w14:paraId="52BF3B1B" w14:textId="77777777" w:rsidTr="00CC2C42">
        <w:trPr>
          <w:trHeight w:val="537"/>
        </w:trPr>
        <w:tc>
          <w:tcPr>
            <w:tcW w:w="846" w:type="dxa"/>
          </w:tcPr>
          <w:p w14:paraId="0D7C99CB" w14:textId="5E897B3C" w:rsidR="00AA3A49" w:rsidRPr="00AE1207" w:rsidRDefault="00AA3A49" w:rsidP="00AA3A49">
            <w:r>
              <w:t>3</w:t>
            </w:r>
          </w:p>
        </w:tc>
        <w:tc>
          <w:tcPr>
            <w:tcW w:w="1559" w:type="dxa"/>
          </w:tcPr>
          <w:p w14:paraId="0024A790" w14:textId="3173ADB8" w:rsidR="00AA3A49" w:rsidRPr="00AE1207" w:rsidRDefault="00AA3A49" w:rsidP="00AA3A49">
            <w:r w:rsidRPr="00610554">
              <w:t>Acceptable</w:t>
            </w:r>
          </w:p>
        </w:tc>
        <w:tc>
          <w:tcPr>
            <w:tcW w:w="6055" w:type="dxa"/>
          </w:tcPr>
          <w:p w14:paraId="193CF63D" w14:textId="46FCB5A6" w:rsidR="00AA3A49" w:rsidRPr="00AE1207" w:rsidRDefault="00AA3A49" w:rsidP="00AA3A49">
            <w:r w:rsidRPr="00AF3F52">
              <w:t>Response meets the requirement to a satisfactory level. Demonstrates a reasonable understanding with adequate evidence, however response lacks sufficient detail</w:t>
            </w:r>
            <w:r>
              <w:t>.</w:t>
            </w:r>
          </w:p>
        </w:tc>
      </w:tr>
      <w:tr w:rsidR="00AA3A49" w:rsidRPr="00AE1207" w14:paraId="42BBC510" w14:textId="77777777" w:rsidTr="00CC2C42">
        <w:trPr>
          <w:trHeight w:val="537"/>
        </w:trPr>
        <w:tc>
          <w:tcPr>
            <w:tcW w:w="846" w:type="dxa"/>
          </w:tcPr>
          <w:p w14:paraId="0D4B64D1" w14:textId="6D5C4A5B" w:rsidR="00AA3A49" w:rsidRPr="00AE1207" w:rsidRDefault="00AA3A49" w:rsidP="00AA3A49">
            <w:r>
              <w:t>2</w:t>
            </w:r>
          </w:p>
        </w:tc>
        <w:tc>
          <w:tcPr>
            <w:tcW w:w="1559" w:type="dxa"/>
          </w:tcPr>
          <w:p w14:paraId="20676218" w14:textId="1DC65066" w:rsidR="00AA3A49" w:rsidRPr="00AE1207" w:rsidRDefault="00AA3A49" w:rsidP="00AA3A49">
            <w:r w:rsidRPr="00437E28">
              <w:t>Weak</w:t>
            </w:r>
          </w:p>
        </w:tc>
        <w:tc>
          <w:tcPr>
            <w:tcW w:w="6055" w:type="dxa"/>
          </w:tcPr>
          <w:p w14:paraId="392B0717" w14:textId="15AF2CA0" w:rsidR="00AA3A49" w:rsidRPr="00AE1207" w:rsidRDefault="00AA3A49" w:rsidP="00AA3A49">
            <w:r w:rsidRPr="00D72807">
              <w:t>Response partially addresses the requirement but lacks sufficient detail, clarity, or supporting evidence. Basic understanding shown, but several areas can be improved.</w:t>
            </w:r>
          </w:p>
        </w:tc>
      </w:tr>
      <w:tr w:rsidR="00AA3A49" w:rsidRPr="00AE1207" w14:paraId="1A788539" w14:textId="77777777" w:rsidTr="00CC2C42">
        <w:trPr>
          <w:trHeight w:val="537"/>
        </w:trPr>
        <w:tc>
          <w:tcPr>
            <w:tcW w:w="846" w:type="dxa"/>
          </w:tcPr>
          <w:p w14:paraId="3883CA22" w14:textId="16DCAE1D" w:rsidR="00AA3A49" w:rsidRPr="00AE1207" w:rsidRDefault="00AA3A49" w:rsidP="00AA3A49">
            <w:r w:rsidRPr="00AE1207">
              <w:t>1</w:t>
            </w:r>
          </w:p>
        </w:tc>
        <w:tc>
          <w:tcPr>
            <w:tcW w:w="1559" w:type="dxa"/>
          </w:tcPr>
          <w:p w14:paraId="32EE5398" w14:textId="29204601" w:rsidR="00AA3A49" w:rsidRPr="00AE1207" w:rsidRDefault="00AA3A49" w:rsidP="00AA3A49">
            <w:r w:rsidRPr="00D2410C">
              <w:t>Poor</w:t>
            </w:r>
          </w:p>
        </w:tc>
        <w:tc>
          <w:tcPr>
            <w:tcW w:w="6055" w:type="dxa"/>
          </w:tcPr>
          <w:p w14:paraId="7C09AE81" w14:textId="34D8524E" w:rsidR="00AA3A49" w:rsidRPr="00AE1207" w:rsidRDefault="00AA3A49" w:rsidP="00AA3A49">
            <w:r w:rsidRPr="00481C2D">
              <w:t>Response shows minimal understanding of the requirement. Significant gaps in relevance, clarity, or evidence.</w:t>
            </w:r>
          </w:p>
        </w:tc>
      </w:tr>
      <w:tr w:rsidR="00AA3A49" w:rsidRPr="00AE1207" w14:paraId="3D9C6000" w14:textId="77777777" w:rsidTr="00CC2C42">
        <w:trPr>
          <w:trHeight w:val="537"/>
        </w:trPr>
        <w:tc>
          <w:tcPr>
            <w:tcW w:w="846" w:type="dxa"/>
          </w:tcPr>
          <w:p w14:paraId="1C9BA703" w14:textId="768EA305" w:rsidR="00AA3A49" w:rsidRPr="00AE1207" w:rsidRDefault="00AA3A49" w:rsidP="00AA3A49">
            <w:r w:rsidRPr="00AE1207">
              <w:t>0</w:t>
            </w:r>
          </w:p>
        </w:tc>
        <w:tc>
          <w:tcPr>
            <w:tcW w:w="1559" w:type="dxa"/>
          </w:tcPr>
          <w:p w14:paraId="1A62E6A0" w14:textId="77B6B108" w:rsidR="00AA3A49" w:rsidRPr="00AE1207" w:rsidRDefault="00AA3A49" w:rsidP="00AA3A49">
            <w:r w:rsidRPr="00601C7D">
              <w:t>Insufficient</w:t>
            </w:r>
          </w:p>
        </w:tc>
        <w:tc>
          <w:tcPr>
            <w:tcW w:w="6055" w:type="dxa"/>
          </w:tcPr>
          <w:p w14:paraId="5F363501" w14:textId="75D30768" w:rsidR="00AA3A49" w:rsidRPr="00AE1207" w:rsidRDefault="00AA3A49" w:rsidP="00AA3A49">
            <w:r w:rsidRPr="00535F3E">
              <w:t>Response is absent, irrelevant, or completely fails to address the requirement. No usable information or evidence provided.</w:t>
            </w:r>
          </w:p>
        </w:tc>
      </w:tr>
    </w:tbl>
    <w:p w14:paraId="388FED51" w14:textId="1E938FE8" w:rsidR="00F76581" w:rsidRPr="00AE1207" w:rsidRDefault="0069741A" w:rsidP="00C91ED5">
      <w:pPr>
        <w:ind w:left="720"/>
        <w:jc w:val="right"/>
        <w:rPr>
          <w:rFonts w:eastAsiaTheme="majorEastAsia"/>
          <w:sz w:val="20"/>
          <w:szCs w:val="20"/>
        </w:rPr>
      </w:pPr>
      <w:r w:rsidRPr="00AE1207">
        <w:rPr>
          <w:rFonts w:eastAsiaTheme="majorEastAsia"/>
          <w:sz w:val="20"/>
          <w:szCs w:val="20"/>
        </w:rPr>
        <w:t xml:space="preserve">Table </w:t>
      </w:r>
      <w:r w:rsidR="00BA6458" w:rsidRPr="00AE1207">
        <w:rPr>
          <w:rFonts w:eastAsiaTheme="majorEastAsia"/>
          <w:sz w:val="20"/>
          <w:szCs w:val="20"/>
        </w:rPr>
        <w:t>5</w:t>
      </w:r>
      <w:r w:rsidRPr="00AE1207">
        <w:rPr>
          <w:rFonts w:eastAsiaTheme="majorEastAsia"/>
          <w:sz w:val="20"/>
          <w:szCs w:val="20"/>
        </w:rPr>
        <w:t xml:space="preserve"> – Scoring Rationale</w:t>
      </w:r>
    </w:p>
    <w:p w14:paraId="2CF00BA7" w14:textId="4E6C2EE5" w:rsidR="00F20EEC" w:rsidRPr="00AE1207" w:rsidRDefault="00F20EEC" w:rsidP="00F20EEC">
      <w:pPr>
        <w:ind w:left="720"/>
        <w:rPr>
          <w:rFonts w:eastAsiaTheme="majorEastAsia"/>
        </w:rPr>
      </w:pPr>
      <w:r w:rsidRPr="00AE1207">
        <w:rPr>
          <w:rFonts w:eastAsiaTheme="majorEastAsia"/>
        </w:rPr>
        <w:t xml:space="preserve">The answers provided by every Tenderer to each question of the Tender Evaluation Stage will be marked in accordance with Table </w:t>
      </w:r>
      <w:r w:rsidR="00BA6458" w:rsidRPr="00AE1207">
        <w:rPr>
          <w:rFonts w:eastAsiaTheme="majorEastAsia"/>
        </w:rPr>
        <w:t>5</w:t>
      </w:r>
      <w:r w:rsidR="00A95900" w:rsidRPr="00AE1207">
        <w:rPr>
          <w:rFonts w:eastAsiaTheme="majorEastAsia"/>
          <w:sz w:val="20"/>
          <w:szCs w:val="20"/>
        </w:rPr>
        <w:t xml:space="preserve"> </w:t>
      </w:r>
      <w:r w:rsidR="00A95900" w:rsidRPr="00AE1207">
        <w:rPr>
          <w:rFonts w:eastAsiaTheme="majorEastAsia"/>
        </w:rPr>
        <w:t>– Scoring Rationale</w:t>
      </w:r>
      <w:r w:rsidRPr="00AE1207">
        <w:rPr>
          <w:rFonts w:eastAsiaTheme="majorEastAsia"/>
        </w:rPr>
        <w:t>.</w:t>
      </w:r>
    </w:p>
    <w:p w14:paraId="4BE59978" w14:textId="1D96750B" w:rsidR="00F20EEC" w:rsidRPr="00AE1207" w:rsidRDefault="00F20EEC" w:rsidP="00F20EEC">
      <w:pPr>
        <w:ind w:left="720"/>
        <w:rPr>
          <w:rFonts w:eastAsiaTheme="majorEastAsia"/>
        </w:rPr>
      </w:pPr>
      <w:r w:rsidRPr="00AE1207">
        <w:rPr>
          <w:rFonts w:eastAsiaTheme="majorEastAsia"/>
        </w:rPr>
        <w:t xml:space="preserve">The score achieved and the weighing for each question will be used to calculate a weighted quality score </w:t>
      </w:r>
      <w:r w:rsidR="00C81E4B" w:rsidRPr="00AE1207">
        <w:rPr>
          <w:rFonts w:eastAsiaTheme="majorEastAsia"/>
        </w:rPr>
        <w:t>percentage</w:t>
      </w:r>
      <w:r w:rsidRPr="00AE1207">
        <w:rPr>
          <w:rFonts w:eastAsiaTheme="majorEastAsia"/>
        </w:rPr>
        <w:t>.</w:t>
      </w:r>
    </w:p>
    <w:p w14:paraId="423D6809" w14:textId="77777777" w:rsidR="00F20EEC" w:rsidRPr="00AE1207" w:rsidRDefault="00F20EEC" w:rsidP="00F20EEC">
      <w:pPr>
        <w:ind w:left="720"/>
        <w:rPr>
          <w:rFonts w:eastAsiaTheme="majorEastAsia"/>
        </w:rPr>
      </w:pPr>
      <w:r w:rsidRPr="00AE1207">
        <w:rPr>
          <w:rFonts w:eastAsiaTheme="majorEastAsia"/>
        </w:rPr>
        <w:t>Each weighted quality score will be added together to reach a Total Weighted Quality Score.</w:t>
      </w:r>
    </w:p>
    <w:p w14:paraId="7AA4D486" w14:textId="582F9317" w:rsidR="00F20EEC" w:rsidRPr="00AE1207" w:rsidRDefault="00F20EEC" w:rsidP="00F20EEC">
      <w:pPr>
        <w:ind w:left="720"/>
        <w:rPr>
          <w:rFonts w:eastAsiaTheme="majorEastAsia"/>
        </w:rPr>
      </w:pPr>
      <w:r w:rsidRPr="00AE1207">
        <w:rPr>
          <w:rFonts w:eastAsiaTheme="majorEastAsia"/>
        </w:rPr>
        <w:t xml:space="preserve">This will be multiplied by the quality section weighting to arrive at the Overall Quality Score </w:t>
      </w:r>
      <w:r w:rsidR="00C81E4B" w:rsidRPr="00AE1207">
        <w:rPr>
          <w:rFonts w:eastAsiaTheme="majorEastAsia"/>
        </w:rPr>
        <w:t>percent</w:t>
      </w:r>
      <w:r w:rsidR="0057482A" w:rsidRPr="00AE1207">
        <w:rPr>
          <w:rFonts w:eastAsiaTheme="majorEastAsia"/>
        </w:rPr>
        <w:t>age.</w:t>
      </w:r>
    </w:p>
    <w:p w14:paraId="207A0148" w14:textId="77777777" w:rsidR="00FB00AD" w:rsidRDefault="00FB00AD" w:rsidP="00CB4759">
      <w:pPr>
        <w:ind w:left="720"/>
        <w:rPr>
          <w:rFonts w:eastAsiaTheme="majorEastAsia"/>
        </w:rPr>
      </w:pPr>
      <w:r w:rsidRPr="00AE1207">
        <w:rPr>
          <w:rFonts w:eastAsiaTheme="majorEastAsia"/>
        </w:rPr>
        <w:t>This weighted quality score will be used to identify the Tenderer’s relative positions.</w:t>
      </w:r>
    </w:p>
    <w:p w14:paraId="1CF8091D" w14:textId="77777777" w:rsidR="00FB00AD" w:rsidRPr="006220FA" w:rsidRDefault="00FB00AD" w:rsidP="00CB4759">
      <w:pPr>
        <w:ind w:left="720"/>
        <w:rPr>
          <w:rFonts w:eastAsiaTheme="majorEastAsia"/>
        </w:rPr>
      </w:pPr>
      <w:r w:rsidRPr="006220FA">
        <w:rPr>
          <w:rFonts w:eastAsiaTheme="majorEastAsia"/>
        </w:rPr>
        <w:t>Each question indicates a maximum word count, Tenderer are to indicate the number of words in each of their responses, any words which exceed the defined word count will be</w:t>
      </w:r>
      <w:r>
        <w:rPr>
          <w:rFonts w:eastAsiaTheme="majorEastAsia"/>
        </w:rPr>
        <w:t xml:space="preserve"> </w:t>
      </w:r>
      <w:r w:rsidRPr="006220FA">
        <w:rPr>
          <w:rFonts w:eastAsiaTheme="majorEastAsia"/>
        </w:rPr>
        <w:t xml:space="preserve">discounted from the evaluation.   </w:t>
      </w:r>
    </w:p>
    <w:p w14:paraId="728267D3" w14:textId="77777777" w:rsidR="00FB00AD" w:rsidRPr="006220FA" w:rsidRDefault="00FB00AD" w:rsidP="00CB4759">
      <w:pPr>
        <w:ind w:left="720"/>
        <w:rPr>
          <w:rFonts w:eastAsiaTheme="majorEastAsia"/>
        </w:rPr>
      </w:pPr>
      <w:r w:rsidRPr="006220FA">
        <w:rPr>
          <w:rFonts w:eastAsiaTheme="majorEastAsia"/>
        </w:rPr>
        <w:t>Tenderers may use tables/diagrams and attachments to support and/or demonstrate they meet the Requirement.  The word count does not apply to these sections; however, they must be relevant to the response, clearly referenced and not contain the detail of the response Tenderers require considering for their score to be awarded.  To avoid doubt, they are purely to support/evidence the Tenderers word count response.</w:t>
      </w:r>
    </w:p>
    <w:p w14:paraId="0FD5FA63" w14:textId="77777777" w:rsidR="00FB00AD" w:rsidRPr="00AE1207" w:rsidRDefault="00FB00AD" w:rsidP="00FB00AD">
      <w:pPr>
        <w:ind w:left="720"/>
        <w:rPr>
          <w:rFonts w:eastAsiaTheme="majorEastAsia"/>
        </w:rPr>
      </w:pPr>
      <w:r w:rsidRPr="006220FA">
        <w:rPr>
          <w:rFonts w:eastAsiaTheme="majorEastAsia"/>
        </w:rPr>
        <w:t xml:space="preserve">If the evaluation panel determines that a Tenderer is using an excessive number of supporting documents, tables, or diagrams </w:t>
      </w:r>
      <w:proofErr w:type="gramStart"/>
      <w:r w:rsidRPr="006220FA">
        <w:rPr>
          <w:rFonts w:eastAsiaTheme="majorEastAsia"/>
        </w:rPr>
        <w:t>in an attempt to</w:t>
      </w:r>
      <w:proofErr w:type="gramEnd"/>
      <w:r w:rsidRPr="006220FA">
        <w:rPr>
          <w:rFonts w:eastAsiaTheme="majorEastAsia"/>
        </w:rPr>
        <w:t xml:space="preserve"> circumvent the stated word count limits, such materials may be excluded from the evaluation process.</w:t>
      </w:r>
    </w:p>
    <w:tbl>
      <w:tblPr>
        <w:tblStyle w:val="ListTable3"/>
        <w:tblW w:w="8460" w:type="dxa"/>
        <w:tblInd w:w="607" w:type="dxa"/>
        <w:tblLook w:val="0000" w:firstRow="0" w:lastRow="0" w:firstColumn="0" w:lastColumn="0" w:noHBand="0" w:noVBand="0"/>
      </w:tblPr>
      <w:tblGrid>
        <w:gridCol w:w="1276"/>
        <w:gridCol w:w="1418"/>
        <w:gridCol w:w="1230"/>
        <w:gridCol w:w="1560"/>
        <w:gridCol w:w="1275"/>
        <w:gridCol w:w="1701"/>
      </w:tblGrid>
      <w:tr w:rsidR="00CC2C42" w:rsidRPr="00AE1207" w14:paraId="5A1D8E9C" w14:textId="77777777" w:rsidTr="006F50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60" w:type="dxa"/>
            <w:gridSpan w:val="6"/>
            <w:shd w:val="clear" w:color="auto" w:fill="1F3864" w:themeFill="accent1" w:themeFillShade="80"/>
          </w:tcPr>
          <w:p w14:paraId="5E541103" w14:textId="55AC192A" w:rsidR="00CC2C42" w:rsidRPr="00AE1207" w:rsidRDefault="00CC2C42" w:rsidP="00E8198B">
            <w:pPr>
              <w:pStyle w:val="NoSpacing"/>
              <w:rPr>
                <w:b/>
                <w:bCs/>
                <w:sz w:val="18"/>
                <w:szCs w:val="18"/>
                <w:u w:val="single"/>
              </w:rPr>
            </w:pPr>
            <w:r w:rsidRPr="00AE1207">
              <w:rPr>
                <w:b/>
                <w:bCs/>
              </w:rPr>
              <w:lastRenderedPageBreak/>
              <w:t xml:space="preserve">Worked Example </w:t>
            </w:r>
            <w:r w:rsidRPr="00AE1207">
              <w:t>(For example purposes only</w:t>
            </w:r>
            <w:r w:rsidR="00415285">
              <w:t xml:space="preserve">, </w:t>
            </w:r>
            <w:r w:rsidR="00415285" w:rsidRPr="00415285">
              <w:t>not related to this tender</w:t>
            </w:r>
            <w:r w:rsidRPr="00AE1207">
              <w:t>)</w:t>
            </w:r>
          </w:p>
        </w:tc>
      </w:tr>
      <w:tr w:rsidR="00CC2C42" w:rsidRPr="00AE1207" w14:paraId="55730536" w14:textId="77777777" w:rsidTr="006F5008">
        <w:tc>
          <w:tcPr>
            <w:cnfStyle w:val="000010000000" w:firstRow="0" w:lastRow="0" w:firstColumn="0" w:lastColumn="0" w:oddVBand="1" w:evenVBand="0" w:oddHBand="0" w:evenHBand="0" w:firstRowFirstColumn="0" w:firstRowLastColumn="0" w:lastRowFirstColumn="0" w:lastRowLastColumn="0"/>
            <w:tcW w:w="8460" w:type="dxa"/>
            <w:gridSpan w:val="6"/>
          </w:tcPr>
          <w:p w14:paraId="3AF4CD71" w14:textId="77777777" w:rsidR="00CC2C42" w:rsidRPr="00AE1207" w:rsidRDefault="00CC2C42" w:rsidP="00E8198B">
            <w:pPr>
              <w:spacing w:after="160" w:line="259" w:lineRule="auto"/>
              <w:rPr>
                <w:b/>
                <w:bCs/>
                <w:sz w:val="18"/>
                <w:szCs w:val="18"/>
              </w:rPr>
            </w:pPr>
            <w:r w:rsidRPr="00AE1207">
              <w:rPr>
                <w:b/>
                <w:bCs/>
                <w:i/>
                <w:sz w:val="18"/>
                <w:szCs w:val="18"/>
              </w:rPr>
              <w:t>The formula</w:t>
            </w:r>
            <w:r w:rsidRPr="00AE1207">
              <w:rPr>
                <w:b/>
                <w:bCs/>
                <w:sz w:val="18"/>
                <w:szCs w:val="18"/>
              </w:rPr>
              <w:t>:</w:t>
            </w:r>
          </w:p>
          <w:p w14:paraId="5C7A2890" w14:textId="77777777" w:rsidR="00CC2C42" w:rsidRPr="00AE1207" w:rsidRDefault="00CC2C42" w:rsidP="00E8198B">
            <w:pPr>
              <w:spacing w:after="160" w:line="259" w:lineRule="auto"/>
              <w:rPr>
                <w:i/>
                <w:sz w:val="18"/>
                <w:szCs w:val="18"/>
                <w:u w:val="single"/>
              </w:rPr>
            </w:pPr>
            <w:r w:rsidRPr="00AE1207">
              <w:rPr>
                <w:i/>
                <w:sz w:val="18"/>
                <w:szCs w:val="18"/>
              </w:rPr>
              <w:t xml:space="preserve">(Score of question being evaluated/Maximum points available for question) x question weighing = Weighted score.  Sum of weighted scores * Quality section % weighing = </w:t>
            </w:r>
            <w:r w:rsidRPr="00AE1207">
              <w:rPr>
                <w:b/>
                <w:bCs/>
                <w:i/>
                <w:sz w:val="18"/>
                <w:szCs w:val="18"/>
              </w:rPr>
              <w:t>Overall Quality Score %</w:t>
            </w:r>
          </w:p>
        </w:tc>
      </w:tr>
      <w:tr w:rsidR="00CC2C42" w:rsidRPr="00AE1207" w14:paraId="58E20EB4"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1F3864" w:themeFill="accent1" w:themeFillShade="80"/>
          </w:tcPr>
          <w:p w14:paraId="389BCDD9" w14:textId="77777777" w:rsidR="00CC2C42" w:rsidRPr="00AE1207" w:rsidRDefault="00CC2C42" w:rsidP="00E8198B">
            <w:pPr>
              <w:spacing w:after="160" w:line="259" w:lineRule="auto"/>
              <w:rPr>
                <w:i/>
                <w:sz w:val="18"/>
                <w:szCs w:val="18"/>
              </w:rPr>
            </w:pPr>
          </w:p>
        </w:tc>
        <w:tc>
          <w:tcPr>
            <w:tcW w:w="2790" w:type="dxa"/>
            <w:gridSpan w:val="2"/>
            <w:shd w:val="clear" w:color="auto" w:fill="1F3864" w:themeFill="accent1" w:themeFillShade="80"/>
          </w:tcPr>
          <w:p w14:paraId="4C34C085" w14:textId="77777777" w:rsidR="00CC2C42" w:rsidRPr="00AE1207" w:rsidRDefault="00CC2C42" w:rsidP="00E8198B">
            <w:pPr>
              <w:spacing w:after="160" w:line="259" w:lineRule="auto"/>
              <w:cnfStyle w:val="000000100000" w:firstRow="0" w:lastRow="0" w:firstColumn="0" w:lastColumn="0" w:oddVBand="0" w:evenVBand="0" w:oddHBand="1" w:evenHBand="0" w:firstRowFirstColumn="0" w:firstRowLastColumn="0" w:lastRowFirstColumn="0" w:lastRowLastColumn="0"/>
              <w:rPr>
                <w:b/>
                <w:bCs/>
                <w:iCs/>
                <w:color w:val="FFFFFF" w:themeColor="background1"/>
                <w:sz w:val="18"/>
                <w:szCs w:val="18"/>
              </w:rPr>
            </w:pPr>
            <w:r w:rsidRPr="00AE1207">
              <w:rPr>
                <w:b/>
                <w:bCs/>
                <w:iCs/>
                <w:color w:val="FFFFFF" w:themeColor="background1"/>
                <w:sz w:val="18"/>
                <w:szCs w:val="18"/>
              </w:rPr>
              <w:t>Tenderer 1</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1F3864" w:themeFill="accent1" w:themeFillShade="80"/>
          </w:tcPr>
          <w:p w14:paraId="1ECA7B1F" w14:textId="77777777" w:rsidR="00CC2C42" w:rsidRPr="00AE1207" w:rsidRDefault="00CC2C42" w:rsidP="00E8198B">
            <w:pPr>
              <w:spacing w:after="160" w:line="259" w:lineRule="auto"/>
              <w:rPr>
                <w:b/>
                <w:bCs/>
                <w:iCs/>
                <w:color w:val="FFFFFF" w:themeColor="background1"/>
                <w:sz w:val="18"/>
                <w:szCs w:val="18"/>
              </w:rPr>
            </w:pPr>
            <w:r w:rsidRPr="00AE1207">
              <w:rPr>
                <w:b/>
                <w:bCs/>
                <w:iCs/>
                <w:color w:val="FFFFFF" w:themeColor="background1"/>
                <w:sz w:val="18"/>
                <w:szCs w:val="18"/>
              </w:rPr>
              <w:t>Tenderer 2</w:t>
            </w:r>
          </w:p>
        </w:tc>
      </w:tr>
      <w:tr w:rsidR="005842D7" w:rsidRPr="00AE1207" w14:paraId="5A51A37F" w14:textId="77777777" w:rsidTr="006F5008">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735B034D" w14:textId="77777777" w:rsidR="005842D7" w:rsidRPr="00AE1207" w:rsidRDefault="005842D7" w:rsidP="005842D7">
            <w:pPr>
              <w:spacing w:after="160" w:line="259" w:lineRule="auto"/>
              <w:rPr>
                <w:iCs/>
                <w:sz w:val="18"/>
                <w:szCs w:val="18"/>
              </w:rPr>
            </w:pPr>
            <w:r w:rsidRPr="00AE1207">
              <w:rPr>
                <w:iCs/>
                <w:sz w:val="18"/>
                <w:szCs w:val="18"/>
              </w:rPr>
              <w:t>Question 1</w:t>
            </w:r>
          </w:p>
        </w:tc>
        <w:tc>
          <w:tcPr>
            <w:tcW w:w="1418" w:type="dxa"/>
            <w:shd w:val="clear" w:color="auto" w:fill="F2F2F2" w:themeFill="background1" w:themeFillShade="F2"/>
          </w:tcPr>
          <w:p w14:paraId="059AA11B" w14:textId="7777777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Weighting: 10%</w:t>
            </w:r>
          </w:p>
        </w:tc>
        <w:tc>
          <w:tcPr>
            <w:cnfStyle w:val="000010000000" w:firstRow="0" w:lastRow="0" w:firstColumn="0" w:lastColumn="0" w:oddVBand="1" w:evenVBand="0" w:oddHBand="0" w:evenHBand="0" w:firstRowFirstColumn="0" w:firstRowLastColumn="0" w:lastRowFirstColumn="0" w:lastRowLastColumn="0"/>
            <w:tcW w:w="1230" w:type="dxa"/>
          </w:tcPr>
          <w:p w14:paraId="18232D4D" w14:textId="61923B7D"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5</w:t>
            </w:r>
            <w:r w:rsidRPr="00AE1207">
              <w:rPr>
                <w:iCs/>
                <w:sz w:val="18"/>
                <w:szCs w:val="18"/>
              </w:rPr>
              <w:t>/</w:t>
            </w:r>
            <w:r>
              <w:rPr>
                <w:iCs/>
                <w:sz w:val="18"/>
                <w:szCs w:val="18"/>
              </w:rPr>
              <w:t>5</w:t>
            </w:r>
          </w:p>
        </w:tc>
        <w:tc>
          <w:tcPr>
            <w:tcW w:w="1560" w:type="dxa"/>
          </w:tcPr>
          <w:p w14:paraId="188DA80F" w14:textId="7777777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Weighted score: 10%</w:t>
            </w:r>
          </w:p>
        </w:tc>
        <w:tc>
          <w:tcPr>
            <w:cnfStyle w:val="000010000000" w:firstRow="0" w:lastRow="0" w:firstColumn="0" w:lastColumn="0" w:oddVBand="1" w:evenVBand="0" w:oddHBand="0" w:evenHBand="0" w:firstRowFirstColumn="0" w:firstRowLastColumn="0" w:lastRowFirstColumn="0" w:lastRowLastColumn="0"/>
            <w:tcW w:w="1275" w:type="dxa"/>
          </w:tcPr>
          <w:p w14:paraId="0D750D10" w14:textId="6D2E4F56" w:rsidR="005842D7" w:rsidRPr="00AE1207" w:rsidRDefault="005842D7" w:rsidP="005842D7">
            <w:pPr>
              <w:spacing w:after="160" w:line="259" w:lineRule="auto"/>
              <w:ind w:left="-41" w:firstLine="41"/>
              <w:rPr>
                <w:iCs/>
                <w:sz w:val="18"/>
                <w:szCs w:val="18"/>
              </w:rPr>
            </w:pPr>
            <w:r w:rsidRPr="00AE1207">
              <w:rPr>
                <w:iCs/>
                <w:sz w:val="18"/>
                <w:szCs w:val="18"/>
              </w:rPr>
              <w:t xml:space="preserve">Score: </w:t>
            </w:r>
            <w:r>
              <w:rPr>
                <w:iCs/>
                <w:sz w:val="18"/>
                <w:szCs w:val="18"/>
              </w:rPr>
              <w:t>3</w:t>
            </w:r>
            <w:r w:rsidRPr="00AE1207">
              <w:rPr>
                <w:iCs/>
                <w:sz w:val="18"/>
                <w:szCs w:val="18"/>
              </w:rPr>
              <w:t>/</w:t>
            </w:r>
            <w:r>
              <w:rPr>
                <w:iCs/>
                <w:sz w:val="18"/>
                <w:szCs w:val="18"/>
              </w:rPr>
              <w:t>5</w:t>
            </w:r>
          </w:p>
        </w:tc>
        <w:tc>
          <w:tcPr>
            <w:tcW w:w="1701" w:type="dxa"/>
          </w:tcPr>
          <w:p w14:paraId="5E82C879" w14:textId="2511AEBC"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6</w:t>
            </w:r>
            <w:r w:rsidRPr="00AE1207">
              <w:rPr>
                <w:iCs/>
                <w:sz w:val="18"/>
                <w:szCs w:val="18"/>
              </w:rPr>
              <w:t>%</w:t>
            </w:r>
          </w:p>
        </w:tc>
      </w:tr>
      <w:tr w:rsidR="005842D7" w:rsidRPr="00AE1207" w14:paraId="59EFDD85"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08FA1B4D" w14:textId="77777777" w:rsidR="005842D7" w:rsidRPr="00AE1207" w:rsidRDefault="005842D7" w:rsidP="005842D7">
            <w:pPr>
              <w:spacing w:after="160" w:line="259" w:lineRule="auto"/>
              <w:rPr>
                <w:iCs/>
                <w:sz w:val="18"/>
                <w:szCs w:val="18"/>
              </w:rPr>
            </w:pPr>
            <w:r w:rsidRPr="00AE1207">
              <w:rPr>
                <w:iCs/>
                <w:sz w:val="18"/>
                <w:szCs w:val="18"/>
              </w:rPr>
              <w:t>Question 2</w:t>
            </w:r>
          </w:p>
        </w:tc>
        <w:tc>
          <w:tcPr>
            <w:tcW w:w="1418" w:type="dxa"/>
            <w:shd w:val="clear" w:color="auto" w:fill="F2F2F2" w:themeFill="background1" w:themeFillShade="F2"/>
          </w:tcPr>
          <w:p w14:paraId="7DF61C7B" w14:textId="77777777" w:rsidR="005842D7" w:rsidRPr="00AE1207" w:rsidRDefault="005842D7" w:rsidP="005842D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Weighting: 10%</w:t>
            </w:r>
          </w:p>
        </w:tc>
        <w:tc>
          <w:tcPr>
            <w:cnfStyle w:val="000010000000" w:firstRow="0" w:lastRow="0" w:firstColumn="0" w:lastColumn="0" w:oddVBand="1" w:evenVBand="0" w:oddHBand="0" w:evenHBand="0" w:firstRowFirstColumn="0" w:firstRowLastColumn="0" w:lastRowFirstColumn="0" w:lastRowLastColumn="0"/>
            <w:tcW w:w="1230" w:type="dxa"/>
          </w:tcPr>
          <w:p w14:paraId="65AF8DC5" w14:textId="052476B7"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3</w:t>
            </w:r>
            <w:r w:rsidRPr="00AE1207">
              <w:rPr>
                <w:iCs/>
                <w:sz w:val="18"/>
                <w:szCs w:val="18"/>
              </w:rPr>
              <w:t>/</w:t>
            </w:r>
            <w:r>
              <w:rPr>
                <w:iCs/>
                <w:sz w:val="18"/>
                <w:szCs w:val="18"/>
              </w:rPr>
              <w:t>5</w:t>
            </w:r>
          </w:p>
        </w:tc>
        <w:tc>
          <w:tcPr>
            <w:tcW w:w="1560" w:type="dxa"/>
          </w:tcPr>
          <w:p w14:paraId="1ADEBEC5" w14:textId="6E9E74D5" w:rsidR="005842D7" w:rsidRPr="00AE1207" w:rsidRDefault="005842D7" w:rsidP="005842D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6</w:t>
            </w:r>
            <w:r w:rsidRPr="00AE1207">
              <w:rPr>
                <w:iCs/>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14:paraId="6E495D3C" w14:textId="0794769B"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5</w:t>
            </w:r>
            <w:r w:rsidRPr="00AE1207">
              <w:rPr>
                <w:iCs/>
                <w:sz w:val="18"/>
                <w:szCs w:val="18"/>
              </w:rPr>
              <w:t>/</w:t>
            </w:r>
            <w:r>
              <w:rPr>
                <w:iCs/>
                <w:sz w:val="18"/>
                <w:szCs w:val="18"/>
              </w:rPr>
              <w:t>5</w:t>
            </w:r>
          </w:p>
        </w:tc>
        <w:tc>
          <w:tcPr>
            <w:tcW w:w="1701" w:type="dxa"/>
          </w:tcPr>
          <w:p w14:paraId="0F8AC68E" w14:textId="77777777" w:rsidR="005842D7" w:rsidRPr="00AE1207" w:rsidRDefault="005842D7" w:rsidP="005842D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Weighted score: 10%</w:t>
            </w:r>
          </w:p>
        </w:tc>
      </w:tr>
      <w:tr w:rsidR="005842D7" w:rsidRPr="00AE1207" w14:paraId="3AB4D5F7" w14:textId="77777777" w:rsidTr="006F5008">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62123066" w14:textId="77777777" w:rsidR="005842D7" w:rsidRPr="00AE1207" w:rsidRDefault="005842D7" w:rsidP="005842D7">
            <w:pPr>
              <w:spacing w:after="160" w:line="259" w:lineRule="auto"/>
              <w:rPr>
                <w:iCs/>
                <w:sz w:val="18"/>
                <w:szCs w:val="18"/>
              </w:rPr>
            </w:pPr>
            <w:r w:rsidRPr="00AE1207">
              <w:rPr>
                <w:iCs/>
                <w:sz w:val="18"/>
                <w:szCs w:val="18"/>
              </w:rPr>
              <w:t>Question 3</w:t>
            </w:r>
          </w:p>
        </w:tc>
        <w:tc>
          <w:tcPr>
            <w:tcW w:w="1418" w:type="dxa"/>
            <w:shd w:val="clear" w:color="auto" w:fill="F2F2F2" w:themeFill="background1" w:themeFillShade="F2"/>
          </w:tcPr>
          <w:p w14:paraId="6ED7A746" w14:textId="7777777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Weighting: 20%</w:t>
            </w:r>
          </w:p>
        </w:tc>
        <w:tc>
          <w:tcPr>
            <w:cnfStyle w:val="000010000000" w:firstRow="0" w:lastRow="0" w:firstColumn="0" w:lastColumn="0" w:oddVBand="1" w:evenVBand="0" w:oddHBand="0" w:evenHBand="0" w:firstRowFirstColumn="0" w:firstRowLastColumn="0" w:lastRowFirstColumn="0" w:lastRowLastColumn="0"/>
            <w:tcW w:w="1230" w:type="dxa"/>
          </w:tcPr>
          <w:p w14:paraId="623909AF" w14:textId="15BD3F5C"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2</w:t>
            </w:r>
            <w:r w:rsidRPr="00AE1207">
              <w:rPr>
                <w:iCs/>
                <w:sz w:val="18"/>
                <w:szCs w:val="18"/>
              </w:rPr>
              <w:t>/</w:t>
            </w:r>
            <w:r>
              <w:rPr>
                <w:iCs/>
                <w:sz w:val="18"/>
                <w:szCs w:val="18"/>
              </w:rPr>
              <w:t>5</w:t>
            </w:r>
          </w:p>
        </w:tc>
        <w:tc>
          <w:tcPr>
            <w:tcW w:w="1560" w:type="dxa"/>
          </w:tcPr>
          <w:p w14:paraId="41357616" w14:textId="2C63EB53"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8</w:t>
            </w:r>
            <w:r w:rsidRPr="00AE1207">
              <w:rPr>
                <w:iCs/>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14:paraId="3AFFF8F8" w14:textId="23C6FC84" w:rsidR="005842D7" w:rsidRPr="00AE1207" w:rsidRDefault="005842D7" w:rsidP="005842D7">
            <w:pPr>
              <w:spacing w:after="160" w:line="259" w:lineRule="auto"/>
              <w:rPr>
                <w:iCs/>
                <w:sz w:val="18"/>
                <w:szCs w:val="18"/>
              </w:rPr>
            </w:pPr>
            <w:r w:rsidRPr="00AE1207">
              <w:rPr>
                <w:iCs/>
                <w:sz w:val="18"/>
                <w:szCs w:val="18"/>
              </w:rPr>
              <w:t xml:space="preserve">Score: </w:t>
            </w:r>
            <w:r>
              <w:rPr>
                <w:iCs/>
                <w:sz w:val="18"/>
                <w:szCs w:val="18"/>
              </w:rPr>
              <w:t>3</w:t>
            </w:r>
            <w:r w:rsidRPr="00AE1207">
              <w:rPr>
                <w:iCs/>
                <w:sz w:val="18"/>
                <w:szCs w:val="18"/>
              </w:rPr>
              <w:t>/</w:t>
            </w:r>
            <w:r>
              <w:rPr>
                <w:iCs/>
                <w:sz w:val="18"/>
                <w:szCs w:val="18"/>
              </w:rPr>
              <w:t>5</w:t>
            </w:r>
          </w:p>
        </w:tc>
        <w:tc>
          <w:tcPr>
            <w:tcW w:w="1701" w:type="dxa"/>
          </w:tcPr>
          <w:p w14:paraId="08FF06CF" w14:textId="4B657947" w:rsidR="005842D7" w:rsidRPr="00AE1207" w:rsidRDefault="005842D7" w:rsidP="005842D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Pr>
                <w:iCs/>
                <w:sz w:val="18"/>
                <w:szCs w:val="18"/>
              </w:rPr>
              <w:t>12</w:t>
            </w:r>
            <w:r w:rsidRPr="00AE1207">
              <w:rPr>
                <w:iCs/>
                <w:sz w:val="18"/>
                <w:szCs w:val="18"/>
              </w:rPr>
              <w:t>%</w:t>
            </w:r>
          </w:p>
        </w:tc>
      </w:tr>
      <w:tr w:rsidR="00CB4759" w:rsidRPr="00AE1207" w14:paraId="74D8A1A6"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BFBFBF" w:themeFill="background1" w:themeFillShade="BF"/>
            <w:vAlign w:val="center"/>
          </w:tcPr>
          <w:p w14:paraId="4681495C" w14:textId="77777777" w:rsidR="00CB4759" w:rsidRPr="00AE1207" w:rsidRDefault="00CB4759" w:rsidP="00CB4759">
            <w:pPr>
              <w:spacing w:after="160" w:line="259" w:lineRule="auto"/>
              <w:rPr>
                <w:b/>
                <w:bCs/>
                <w:i/>
                <w:sz w:val="18"/>
                <w:szCs w:val="18"/>
              </w:rPr>
            </w:pPr>
            <w:r w:rsidRPr="00AE1207">
              <w:rPr>
                <w:b/>
                <w:bCs/>
                <w:i/>
                <w:sz w:val="18"/>
                <w:szCs w:val="18"/>
              </w:rPr>
              <w:t>Quality section weighting out of 40%</w:t>
            </w:r>
          </w:p>
        </w:tc>
        <w:tc>
          <w:tcPr>
            <w:tcW w:w="2790" w:type="dxa"/>
            <w:gridSpan w:val="2"/>
            <w:shd w:val="clear" w:color="auto" w:fill="BFBFBF" w:themeFill="background1" w:themeFillShade="BF"/>
            <w:vAlign w:val="center"/>
          </w:tcPr>
          <w:p w14:paraId="68E82616" w14:textId="70B557EB" w:rsidR="00CB4759" w:rsidRPr="00AE1207" w:rsidRDefault="00CB4759" w:rsidP="00CB4759">
            <w:pPr>
              <w:spacing w:after="160" w:line="259" w:lineRule="auto"/>
              <w:cnfStyle w:val="000000100000" w:firstRow="0" w:lastRow="0" w:firstColumn="0" w:lastColumn="0" w:oddVBand="0" w:evenVBand="0" w:oddHBand="1" w:evenHBand="0" w:firstRowFirstColumn="0" w:firstRowLastColumn="0" w:lastRowFirstColumn="0" w:lastRowLastColumn="0"/>
              <w:rPr>
                <w:b/>
                <w:bCs/>
                <w:i/>
                <w:sz w:val="18"/>
                <w:szCs w:val="18"/>
              </w:rPr>
            </w:pPr>
            <w:r w:rsidRPr="00AE1207">
              <w:rPr>
                <w:b/>
                <w:bCs/>
                <w:i/>
                <w:sz w:val="18"/>
                <w:szCs w:val="18"/>
              </w:rPr>
              <w:t>10%+</w:t>
            </w:r>
            <w:r>
              <w:rPr>
                <w:b/>
                <w:bCs/>
                <w:i/>
                <w:sz w:val="18"/>
                <w:szCs w:val="18"/>
              </w:rPr>
              <w:t>6</w:t>
            </w:r>
            <w:r w:rsidRPr="00AE1207">
              <w:rPr>
                <w:b/>
                <w:bCs/>
                <w:i/>
                <w:sz w:val="18"/>
                <w:szCs w:val="18"/>
              </w:rPr>
              <w:t>%+</w:t>
            </w:r>
            <w:r>
              <w:rPr>
                <w:b/>
                <w:bCs/>
                <w:i/>
                <w:sz w:val="18"/>
                <w:szCs w:val="18"/>
              </w:rPr>
              <w:t>8</w:t>
            </w:r>
            <w:r w:rsidRPr="00AE1207">
              <w:rPr>
                <w:b/>
                <w:bCs/>
                <w:i/>
                <w:sz w:val="18"/>
                <w:szCs w:val="18"/>
              </w:rPr>
              <w:t xml:space="preserve">% = </w:t>
            </w:r>
            <w:r w:rsidRPr="00AE1207">
              <w:rPr>
                <w:b/>
                <w:bCs/>
                <w:i/>
                <w:color w:val="FF0000"/>
                <w:sz w:val="18"/>
                <w:szCs w:val="18"/>
              </w:rPr>
              <w:t>25% Overall Weighted Score %</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BFBFBF" w:themeFill="background1" w:themeFillShade="BF"/>
            <w:vAlign w:val="center"/>
          </w:tcPr>
          <w:p w14:paraId="2D0A07C3" w14:textId="6D057C38" w:rsidR="00CB4759" w:rsidRPr="00AE1207" w:rsidRDefault="00CB4759" w:rsidP="00CB4759">
            <w:pPr>
              <w:spacing w:after="160" w:line="259" w:lineRule="auto"/>
              <w:rPr>
                <w:b/>
                <w:bCs/>
                <w:i/>
                <w:sz w:val="18"/>
                <w:szCs w:val="18"/>
              </w:rPr>
            </w:pPr>
            <w:r>
              <w:rPr>
                <w:b/>
                <w:bCs/>
                <w:i/>
                <w:sz w:val="18"/>
                <w:szCs w:val="18"/>
              </w:rPr>
              <w:t>6</w:t>
            </w:r>
            <w:r w:rsidRPr="00AE1207">
              <w:rPr>
                <w:b/>
                <w:bCs/>
                <w:i/>
                <w:sz w:val="18"/>
                <w:szCs w:val="18"/>
              </w:rPr>
              <w:t>%+ 10%+1</w:t>
            </w:r>
            <w:r>
              <w:rPr>
                <w:b/>
                <w:bCs/>
                <w:i/>
                <w:sz w:val="18"/>
                <w:szCs w:val="18"/>
              </w:rPr>
              <w:t>2</w:t>
            </w:r>
            <w:r w:rsidRPr="00AE1207">
              <w:rPr>
                <w:b/>
                <w:bCs/>
                <w:i/>
                <w:sz w:val="18"/>
                <w:szCs w:val="18"/>
              </w:rPr>
              <w:t xml:space="preserve">% = </w:t>
            </w:r>
            <w:r w:rsidRPr="00AE1207">
              <w:rPr>
                <w:b/>
                <w:bCs/>
                <w:i/>
                <w:color w:val="FF0000"/>
                <w:sz w:val="18"/>
                <w:szCs w:val="18"/>
              </w:rPr>
              <w:t>2</w:t>
            </w:r>
            <w:r>
              <w:rPr>
                <w:b/>
                <w:bCs/>
                <w:i/>
                <w:color w:val="FF0000"/>
                <w:sz w:val="18"/>
                <w:szCs w:val="18"/>
              </w:rPr>
              <w:t>8</w:t>
            </w:r>
            <w:r w:rsidRPr="00AE1207">
              <w:rPr>
                <w:b/>
                <w:bCs/>
                <w:i/>
                <w:color w:val="FF0000"/>
                <w:sz w:val="18"/>
                <w:szCs w:val="18"/>
              </w:rPr>
              <w:t>% Overall Weighted Score %</w:t>
            </w:r>
          </w:p>
        </w:tc>
      </w:tr>
    </w:tbl>
    <w:p w14:paraId="563C31EC" w14:textId="3278C68D" w:rsidR="00CC2C42" w:rsidRPr="00AE1207" w:rsidRDefault="006F5008" w:rsidP="006F5008">
      <w:pPr>
        <w:ind w:left="720"/>
        <w:jc w:val="right"/>
        <w:rPr>
          <w:rFonts w:eastAsiaTheme="majorEastAsia"/>
          <w:sz w:val="20"/>
          <w:szCs w:val="20"/>
        </w:rPr>
      </w:pPr>
      <w:r w:rsidRPr="00AE1207">
        <w:rPr>
          <w:rFonts w:eastAsiaTheme="majorEastAsia"/>
          <w:sz w:val="20"/>
          <w:szCs w:val="20"/>
        </w:rPr>
        <w:t xml:space="preserve">Table 6 – Quality Evaluation </w:t>
      </w:r>
    </w:p>
    <w:p w14:paraId="6B7F9580" w14:textId="66468FE8" w:rsidR="00E16A9D" w:rsidRPr="00AE1207" w:rsidRDefault="00E16A9D" w:rsidP="00612CBF">
      <w:pPr>
        <w:pStyle w:val="Heading3"/>
        <w:numPr>
          <w:ilvl w:val="2"/>
          <w:numId w:val="1"/>
        </w:numPr>
        <w:spacing w:line="360" w:lineRule="auto"/>
        <w:rPr>
          <w:color w:val="1F4E79" w:themeColor="accent5" w:themeShade="80"/>
        </w:rPr>
      </w:pPr>
      <w:bookmarkStart w:id="34" w:name="_Toc231391993"/>
      <w:r w:rsidRPr="529FEA48">
        <w:rPr>
          <w:color w:val="1F4E79" w:themeColor="accent5" w:themeShade="80"/>
        </w:rPr>
        <w:t xml:space="preserve">Part </w:t>
      </w:r>
      <w:r w:rsidR="009B64F4" w:rsidRPr="529FEA48">
        <w:rPr>
          <w:color w:val="1F4E79" w:themeColor="accent5" w:themeShade="80"/>
        </w:rPr>
        <w:t>Four</w:t>
      </w:r>
      <w:r w:rsidR="00D865ED" w:rsidRPr="529FEA48">
        <w:rPr>
          <w:color w:val="1F4E79" w:themeColor="accent5" w:themeShade="80"/>
        </w:rPr>
        <w:t xml:space="preserve"> </w:t>
      </w:r>
      <w:r w:rsidRPr="529FEA48">
        <w:rPr>
          <w:color w:val="1F4E79" w:themeColor="accent5" w:themeShade="80"/>
        </w:rPr>
        <w:t>– Price Evaluation</w:t>
      </w:r>
      <w:bookmarkEnd w:id="34"/>
      <w:r w:rsidRPr="529FEA48">
        <w:rPr>
          <w:color w:val="1F4E79" w:themeColor="accent5" w:themeShade="80"/>
        </w:rPr>
        <w:t xml:space="preserve"> </w:t>
      </w:r>
    </w:p>
    <w:p w14:paraId="6CD9F517" w14:textId="14F91431" w:rsidR="00571C02" w:rsidRPr="00AE1207" w:rsidRDefault="00571C02" w:rsidP="00571C02">
      <w:pPr>
        <w:ind w:left="720"/>
        <w:rPr>
          <w:rFonts w:eastAsiaTheme="majorEastAsia"/>
        </w:rPr>
      </w:pPr>
      <w:r w:rsidRPr="00AE1207">
        <w:rPr>
          <w:rFonts w:eastAsiaTheme="majorEastAsia"/>
        </w:rPr>
        <w:t>Tenderers must complete</w:t>
      </w:r>
      <w:r w:rsidR="003B105B" w:rsidRPr="00AE1207">
        <w:rPr>
          <w:rFonts w:eastAsiaTheme="majorEastAsia"/>
        </w:rPr>
        <w:t xml:space="preserve"> the Priced Schedule</w:t>
      </w:r>
      <w:r w:rsidRPr="00AE1207">
        <w:rPr>
          <w:rFonts w:eastAsiaTheme="majorEastAsia"/>
        </w:rPr>
        <w:t xml:space="preserve"> in relation to the Price evaluation. Tenderers must state in the Priced Schedule the ‘</w:t>
      </w:r>
      <w:r w:rsidR="00366F37" w:rsidRPr="00AE1207">
        <w:rPr>
          <w:rFonts w:eastAsiaTheme="majorEastAsia"/>
        </w:rPr>
        <w:t>T</w:t>
      </w:r>
      <w:r w:rsidRPr="00AE1207">
        <w:rPr>
          <w:rFonts w:eastAsiaTheme="majorEastAsia"/>
        </w:rPr>
        <w:t xml:space="preserve">otal </w:t>
      </w:r>
      <w:r w:rsidR="00366F37" w:rsidRPr="00AE1207">
        <w:rPr>
          <w:rFonts w:eastAsiaTheme="majorEastAsia"/>
        </w:rPr>
        <w:t>T</w:t>
      </w:r>
      <w:r w:rsidRPr="00AE1207">
        <w:rPr>
          <w:rFonts w:eastAsiaTheme="majorEastAsia"/>
        </w:rPr>
        <w:t xml:space="preserve">ender </w:t>
      </w:r>
      <w:r w:rsidR="00366F37" w:rsidRPr="00AE1207">
        <w:rPr>
          <w:rFonts w:eastAsiaTheme="majorEastAsia"/>
        </w:rPr>
        <w:t>S</w:t>
      </w:r>
      <w:r w:rsidRPr="00AE1207">
        <w:rPr>
          <w:rFonts w:eastAsiaTheme="majorEastAsia"/>
        </w:rPr>
        <w:t xml:space="preserve">um’ </w:t>
      </w:r>
      <w:proofErr w:type="gramStart"/>
      <w:r w:rsidRPr="00AE1207">
        <w:rPr>
          <w:rFonts w:eastAsiaTheme="majorEastAsia"/>
        </w:rPr>
        <w:t>and also</w:t>
      </w:r>
      <w:proofErr w:type="gramEnd"/>
      <w:r w:rsidRPr="00AE1207">
        <w:rPr>
          <w:rFonts w:eastAsiaTheme="majorEastAsia"/>
        </w:rPr>
        <w:t xml:space="preserve"> carry this forward to the </w:t>
      </w:r>
      <w:r w:rsidR="00974800" w:rsidRPr="00974800">
        <w:rPr>
          <w:rFonts w:eastAsiaTheme="majorEastAsia"/>
        </w:rPr>
        <w:t>Tender Declaration</w:t>
      </w:r>
      <w:r w:rsidRPr="00AE1207">
        <w:rPr>
          <w:rFonts w:eastAsiaTheme="majorEastAsia"/>
        </w:rPr>
        <w:t>.</w:t>
      </w:r>
    </w:p>
    <w:p w14:paraId="4D93D606" w14:textId="6F3B273A" w:rsidR="00281861" w:rsidRPr="00AE1207" w:rsidRDefault="008E05BD" w:rsidP="00571C02">
      <w:pPr>
        <w:ind w:left="720"/>
        <w:rPr>
          <w:rFonts w:eastAsiaTheme="majorEastAsia"/>
        </w:rPr>
      </w:pPr>
      <w:r w:rsidRPr="00AE1207">
        <w:rPr>
          <w:rFonts w:eastAsiaTheme="majorEastAsia"/>
        </w:rPr>
        <w:t xml:space="preserve">The maximum </w:t>
      </w:r>
      <w:r w:rsidR="00FC70F9" w:rsidRPr="00AE1207">
        <w:rPr>
          <w:rFonts w:eastAsiaTheme="majorEastAsia"/>
        </w:rPr>
        <w:t xml:space="preserve">allocated price </w:t>
      </w:r>
      <w:r w:rsidRPr="00AE1207">
        <w:rPr>
          <w:rFonts w:eastAsiaTheme="majorEastAsia"/>
        </w:rPr>
        <w:t xml:space="preserve">percentage </w:t>
      </w:r>
      <w:r w:rsidR="00FC70F9" w:rsidRPr="00AE1207">
        <w:rPr>
          <w:rFonts w:eastAsiaTheme="majorEastAsia"/>
        </w:rPr>
        <w:t xml:space="preserve">will be </w:t>
      </w:r>
      <w:r w:rsidR="00571C02" w:rsidRPr="00AE1207">
        <w:rPr>
          <w:rFonts w:eastAsiaTheme="majorEastAsia"/>
        </w:rPr>
        <w:t>alloca</w:t>
      </w:r>
      <w:r w:rsidR="00FC70F9" w:rsidRPr="00AE1207">
        <w:rPr>
          <w:rFonts w:eastAsiaTheme="majorEastAsia"/>
        </w:rPr>
        <w:t xml:space="preserve">ted </w:t>
      </w:r>
      <w:r w:rsidR="00A95198" w:rsidRPr="00AE1207">
        <w:rPr>
          <w:rFonts w:eastAsiaTheme="majorEastAsia"/>
        </w:rPr>
        <w:t xml:space="preserve">to </w:t>
      </w:r>
      <w:r w:rsidR="00571C02" w:rsidRPr="00AE1207">
        <w:rPr>
          <w:rFonts w:eastAsiaTheme="majorEastAsia"/>
        </w:rPr>
        <w:t>the lowest ‘</w:t>
      </w:r>
      <w:r w:rsidR="00366F37" w:rsidRPr="00AE1207">
        <w:rPr>
          <w:rFonts w:eastAsiaTheme="majorEastAsia"/>
        </w:rPr>
        <w:t>T</w:t>
      </w:r>
      <w:r w:rsidR="00571C02" w:rsidRPr="00AE1207">
        <w:rPr>
          <w:rFonts w:eastAsiaTheme="majorEastAsia"/>
        </w:rPr>
        <w:t xml:space="preserve">otal </w:t>
      </w:r>
      <w:r w:rsidR="00366F37" w:rsidRPr="00AE1207">
        <w:rPr>
          <w:rFonts w:eastAsiaTheme="majorEastAsia"/>
        </w:rPr>
        <w:t>T</w:t>
      </w:r>
      <w:r w:rsidR="00571C02" w:rsidRPr="00AE1207">
        <w:rPr>
          <w:rFonts w:eastAsiaTheme="majorEastAsia"/>
        </w:rPr>
        <w:t xml:space="preserve">ender </w:t>
      </w:r>
      <w:r w:rsidR="00366F37" w:rsidRPr="00AE1207">
        <w:rPr>
          <w:rFonts w:eastAsiaTheme="majorEastAsia"/>
        </w:rPr>
        <w:t>S</w:t>
      </w:r>
      <w:r w:rsidR="00571C02" w:rsidRPr="00AE1207">
        <w:rPr>
          <w:rFonts w:eastAsiaTheme="majorEastAsia"/>
        </w:rPr>
        <w:t xml:space="preserve">um’, stated on </w:t>
      </w:r>
      <w:r w:rsidR="00B52727" w:rsidRPr="00AE1207">
        <w:rPr>
          <w:rFonts w:eastAsiaTheme="majorEastAsia"/>
        </w:rPr>
        <w:t xml:space="preserve">Tenderers </w:t>
      </w:r>
      <w:r w:rsidR="00974800" w:rsidRPr="00974800">
        <w:rPr>
          <w:rFonts w:eastAsiaTheme="majorEastAsia"/>
        </w:rPr>
        <w:t>Tender Declaration</w:t>
      </w:r>
      <w:r w:rsidR="00B52727" w:rsidRPr="00AE1207">
        <w:rPr>
          <w:rFonts w:eastAsiaTheme="majorEastAsia"/>
        </w:rPr>
        <w:t xml:space="preserve">, </w:t>
      </w:r>
      <w:r w:rsidR="008C0AEE" w:rsidRPr="00AE1207">
        <w:rPr>
          <w:rFonts w:eastAsiaTheme="majorEastAsia"/>
        </w:rPr>
        <w:t xml:space="preserve">remaining </w:t>
      </w:r>
      <w:r w:rsidR="00533B59" w:rsidRPr="00AE1207">
        <w:rPr>
          <w:rFonts w:eastAsiaTheme="majorEastAsia"/>
        </w:rPr>
        <w:t xml:space="preserve">bids will be allocated </w:t>
      </w:r>
      <w:r w:rsidR="00571C02" w:rsidRPr="00AE1207">
        <w:rPr>
          <w:rFonts w:eastAsiaTheme="majorEastAsia"/>
        </w:rPr>
        <w:t xml:space="preserve">price points </w:t>
      </w:r>
      <w:r w:rsidR="00533B59" w:rsidRPr="00AE1207">
        <w:rPr>
          <w:rFonts w:eastAsiaTheme="majorEastAsia"/>
        </w:rPr>
        <w:t>calculated off</w:t>
      </w:r>
      <w:r w:rsidR="00571C02" w:rsidRPr="00AE1207">
        <w:rPr>
          <w:rFonts w:eastAsiaTheme="majorEastAsia"/>
        </w:rPr>
        <w:t xml:space="preserve"> the remaining Tenderers scores in relation to this scale.</w:t>
      </w:r>
    </w:p>
    <w:tbl>
      <w:tblPr>
        <w:tblStyle w:val="ListTable3"/>
        <w:tblpPr w:leftFromText="180" w:rightFromText="180" w:vertAnchor="text" w:horzAnchor="margin" w:tblpXSpec="right" w:tblpY="-44"/>
        <w:tblW w:w="8359" w:type="dxa"/>
        <w:tblLook w:val="0000" w:firstRow="0" w:lastRow="0" w:firstColumn="0" w:lastColumn="0" w:noHBand="0" w:noVBand="0"/>
      </w:tblPr>
      <w:tblGrid>
        <w:gridCol w:w="8359"/>
      </w:tblGrid>
      <w:tr w:rsidR="00AE20B6" w:rsidRPr="00AE1207" w14:paraId="07B1C837" w14:textId="77777777" w:rsidTr="00AE20B6">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8359" w:type="dxa"/>
            <w:shd w:val="clear" w:color="auto" w:fill="1F3864" w:themeFill="accent1" w:themeFillShade="80"/>
          </w:tcPr>
          <w:p w14:paraId="3F465182" w14:textId="7BD4EC4A" w:rsidR="00AE20B6" w:rsidRPr="00AE1207" w:rsidRDefault="00AE20B6" w:rsidP="00E8198B">
            <w:pPr>
              <w:pStyle w:val="NoSpacing"/>
              <w:rPr>
                <w:b/>
                <w:bCs/>
                <w:u w:val="single"/>
              </w:rPr>
            </w:pPr>
            <w:r w:rsidRPr="00AE1207">
              <w:rPr>
                <w:b/>
                <w:bCs/>
              </w:rPr>
              <w:t xml:space="preserve">Worked Example </w:t>
            </w:r>
            <w:r w:rsidRPr="00AE1207">
              <w:t xml:space="preserve">(For example purposes </w:t>
            </w:r>
            <w:r w:rsidRPr="00415285">
              <w:t>only</w:t>
            </w:r>
            <w:r w:rsidR="00415285">
              <w:t>,</w:t>
            </w:r>
            <w:r w:rsidR="00415285" w:rsidRPr="00415285">
              <w:t xml:space="preserve"> not related to this tender</w:t>
            </w:r>
            <w:r w:rsidRPr="00415285">
              <w:t>)</w:t>
            </w:r>
          </w:p>
        </w:tc>
      </w:tr>
      <w:tr w:rsidR="00AE20B6" w:rsidRPr="00AE1207" w14:paraId="2AB7FE90" w14:textId="77777777" w:rsidTr="00AE20B6">
        <w:trPr>
          <w:trHeight w:val="931"/>
        </w:trPr>
        <w:tc>
          <w:tcPr>
            <w:cnfStyle w:val="000010000000" w:firstRow="0" w:lastRow="0" w:firstColumn="0" w:lastColumn="0" w:oddVBand="1" w:evenVBand="0" w:oddHBand="0" w:evenHBand="0" w:firstRowFirstColumn="0" w:firstRowLastColumn="0" w:lastRowFirstColumn="0" w:lastRowLastColumn="0"/>
            <w:tcW w:w="8359" w:type="dxa"/>
          </w:tcPr>
          <w:p w14:paraId="4A5A8D3E" w14:textId="77777777" w:rsidR="00AE20B6" w:rsidRPr="00AE1207" w:rsidRDefault="00AE20B6" w:rsidP="00E8198B">
            <w:pPr>
              <w:spacing w:after="160" w:line="259" w:lineRule="auto"/>
            </w:pPr>
            <w:r w:rsidRPr="00AE1207">
              <w:t>Tenderer 1 Total Tender Sum = £80,000.00</w:t>
            </w:r>
          </w:p>
          <w:p w14:paraId="0EE96442" w14:textId="77777777" w:rsidR="00AE20B6" w:rsidRPr="00AE1207" w:rsidRDefault="00AE20B6" w:rsidP="00E8198B">
            <w:pPr>
              <w:spacing w:after="160" w:line="259" w:lineRule="auto"/>
            </w:pPr>
            <w:r w:rsidRPr="00AE1207">
              <w:t>Tenderer 2 Total Tender Sum = £50,000.00</w:t>
            </w:r>
          </w:p>
        </w:tc>
      </w:tr>
      <w:tr w:rsidR="00AE20B6" w:rsidRPr="00AE1207" w14:paraId="25575893" w14:textId="77777777" w:rsidTr="00AE20B6">
        <w:trPr>
          <w:cnfStyle w:val="000000100000" w:firstRow="0" w:lastRow="0" w:firstColumn="0" w:lastColumn="0" w:oddVBand="0" w:evenVBand="0" w:oddHBand="1" w:evenHBand="0" w:firstRowFirstColumn="0" w:firstRowLastColumn="0" w:lastRowFirstColumn="0" w:lastRowLastColumn="0"/>
          <w:trHeight w:val="918"/>
        </w:trPr>
        <w:tc>
          <w:tcPr>
            <w:cnfStyle w:val="000010000000" w:firstRow="0" w:lastRow="0" w:firstColumn="0" w:lastColumn="0" w:oddVBand="1" w:evenVBand="0" w:oddHBand="0" w:evenHBand="0" w:firstRowFirstColumn="0" w:firstRowLastColumn="0" w:lastRowFirstColumn="0" w:lastRowLastColumn="0"/>
            <w:tcW w:w="8359" w:type="dxa"/>
          </w:tcPr>
          <w:p w14:paraId="6FAD91D5" w14:textId="77777777" w:rsidR="00AE20B6" w:rsidRPr="00AE1207" w:rsidRDefault="00AE20B6" w:rsidP="00E8198B">
            <w:pPr>
              <w:spacing w:after="160" w:line="259" w:lineRule="auto"/>
              <w:rPr>
                <w:i/>
              </w:rPr>
            </w:pPr>
            <w:r w:rsidRPr="00AE1207">
              <w:rPr>
                <w:i/>
              </w:rPr>
              <w:t>The formula:</w:t>
            </w:r>
          </w:p>
          <w:p w14:paraId="70C08912" w14:textId="77777777" w:rsidR="00AE20B6" w:rsidRPr="00AE1207" w:rsidRDefault="00AE20B6" w:rsidP="00E8198B">
            <w:pPr>
              <w:spacing w:after="160" w:line="259" w:lineRule="auto"/>
              <w:rPr>
                <w:i/>
              </w:rPr>
            </w:pPr>
            <w:r w:rsidRPr="00AE1207">
              <w:rPr>
                <w:i/>
              </w:rPr>
              <w:t>Lowest priced bid/ price of Tenderer being evaluated x 60%</w:t>
            </w:r>
          </w:p>
        </w:tc>
      </w:tr>
      <w:tr w:rsidR="00AE20B6" w:rsidRPr="00AE1207" w14:paraId="2CDD7632" w14:textId="77777777" w:rsidTr="00AE20B6">
        <w:trPr>
          <w:trHeight w:val="1369"/>
        </w:trPr>
        <w:tc>
          <w:tcPr>
            <w:cnfStyle w:val="000010000000" w:firstRow="0" w:lastRow="0" w:firstColumn="0" w:lastColumn="0" w:oddVBand="1" w:evenVBand="0" w:oddHBand="0" w:evenHBand="0" w:firstRowFirstColumn="0" w:firstRowLastColumn="0" w:lastRowFirstColumn="0" w:lastRowLastColumn="0"/>
            <w:tcW w:w="8359" w:type="dxa"/>
            <w:shd w:val="clear" w:color="auto" w:fill="BFBFBF" w:themeFill="background1" w:themeFillShade="BF"/>
          </w:tcPr>
          <w:p w14:paraId="22EDBB92" w14:textId="77777777" w:rsidR="00AE20B6" w:rsidRPr="00AE1207" w:rsidRDefault="00AE20B6" w:rsidP="00E8198B">
            <w:pPr>
              <w:pStyle w:val="NoSpacing"/>
            </w:pPr>
            <w:r w:rsidRPr="00AE1207">
              <w:t>The Scores:</w:t>
            </w:r>
          </w:p>
          <w:p w14:paraId="1541A469" w14:textId="77777777" w:rsidR="00AE20B6" w:rsidRPr="00AE1207" w:rsidRDefault="00AE20B6" w:rsidP="00E8198B">
            <w:pPr>
              <w:pStyle w:val="NoSpacing"/>
            </w:pPr>
          </w:p>
          <w:p w14:paraId="124D17DB" w14:textId="77777777" w:rsidR="00AE20B6" w:rsidRPr="00AE1207" w:rsidRDefault="00AE20B6" w:rsidP="00E8198B">
            <w:pPr>
              <w:pStyle w:val="NoSpacing"/>
            </w:pPr>
            <w:r w:rsidRPr="00AE1207">
              <w:t>Tenderer 1 = 50,000/80,000 x 60% = 37.50%</w:t>
            </w:r>
          </w:p>
          <w:p w14:paraId="3298D984" w14:textId="77777777" w:rsidR="00AE20B6" w:rsidRPr="00AE1207" w:rsidRDefault="00AE20B6" w:rsidP="00E8198B">
            <w:pPr>
              <w:pStyle w:val="NoSpacing"/>
              <w:rPr>
                <w:lang w:val="de-DE"/>
              </w:rPr>
            </w:pPr>
            <w:r w:rsidRPr="00AE1207">
              <w:rPr>
                <w:lang w:val="de-DE"/>
              </w:rPr>
              <w:t>Tenderer 2 = 50,000/50,000 x 60% = 60.00%</w:t>
            </w:r>
          </w:p>
        </w:tc>
      </w:tr>
    </w:tbl>
    <w:p w14:paraId="31D96BAB" w14:textId="77D44BEF" w:rsidR="00681CD1" w:rsidRPr="00AE1207" w:rsidRDefault="00681CD1" w:rsidP="00681CD1">
      <w:pPr>
        <w:ind w:left="720"/>
        <w:jc w:val="right"/>
        <w:rPr>
          <w:rFonts w:eastAsiaTheme="majorEastAsia"/>
          <w:sz w:val="20"/>
          <w:szCs w:val="20"/>
        </w:rPr>
      </w:pPr>
      <w:r w:rsidRPr="00AE1207">
        <w:rPr>
          <w:rFonts w:eastAsiaTheme="majorEastAsia"/>
          <w:sz w:val="20"/>
          <w:szCs w:val="20"/>
        </w:rPr>
        <w:t xml:space="preserve">Table 7 – Price Evaluation </w:t>
      </w:r>
    </w:p>
    <w:p w14:paraId="7C374EC3" w14:textId="525A582F" w:rsidR="007C17AF" w:rsidRPr="00AE1207" w:rsidRDefault="00BA781A" w:rsidP="00571C02">
      <w:pPr>
        <w:ind w:left="720"/>
        <w:rPr>
          <w:rFonts w:eastAsiaTheme="majorEastAsia"/>
        </w:rPr>
      </w:pPr>
      <w:r w:rsidRPr="00AE1207">
        <w:rPr>
          <w:rFonts w:eastAsiaTheme="majorEastAsia"/>
        </w:rPr>
        <w:t xml:space="preserve">Any price deemed abnormally low will be investigated in accordance with the Regulations and </w:t>
      </w:r>
      <w:proofErr w:type="spellStart"/>
      <w:r w:rsidR="00CD0C1B" w:rsidRPr="00AE1207">
        <w:rPr>
          <w:rFonts w:eastAsiaTheme="majorEastAsia"/>
        </w:rPr>
        <w:t>Barcud</w:t>
      </w:r>
      <w:proofErr w:type="spellEnd"/>
      <w:r w:rsidR="00CD0C1B" w:rsidRPr="00AE1207">
        <w:rPr>
          <w:rFonts w:eastAsiaTheme="majorEastAsia"/>
        </w:rPr>
        <w:t xml:space="preserve"> Shared Services </w:t>
      </w:r>
      <w:r w:rsidRPr="00AE1207">
        <w:rPr>
          <w:rFonts w:eastAsiaTheme="majorEastAsia"/>
        </w:rPr>
        <w:t>reserves the right to reject any bid deemed to be “abnormally low” following the investigation that finds the prices stated are “abnormally low”.</w:t>
      </w:r>
    </w:p>
    <w:p w14:paraId="29B62195" w14:textId="38D6E85B" w:rsidR="00EB7262" w:rsidRPr="00AE1207" w:rsidRDefault="00EB7262" w:rsidP="00612CBF">
      <w:pPr>
        <w:pStyle w:val="Heading2"/>
        <w:numPr>
          <w:ilvl w:val="1"/>
          <w:numId w:val="1"/>
        </w:numPr>
        <w:spacing w:line="360" w:lineRule="auto"/>
        <w:rPr>
          <w:color w:val="1F4E79" w:themeColor="accent5" w:themeShade="80"/>
        </w:rPr>
      </w:pPr>
      <w:bookmarkStart w:id="35" w:name="_Toc231391994"/>
      <w:r w:rsidRPr="529FEA48">
        <w:rPr>
          <w:color w:val="1F4E79" w:themeColor="accent5" w:themeShade="80"/>
        </w:rPr>
        <w:lastRenderedPageBreak/>
        <w:t xml:space="preserve">Overall </w:t>
      </w:r>
      <w:r w:rsidR="00681CD1" w:rsidRPr="529FEA48">
        <w:rPr>
          <w:color w:val="1F4E79" w:themeColor="accent5" w:themeShade="80"/>
        </w:rPr>
        <w:t>S</w:t>
      </w:r>
      <w:r w:rsidRPr="529FEA48">
        <w:rPr>
          <w:color w:val="1F4E79" w:themeColor="accent5" w:themeShade="80"/>
        </w:rPr>
        <w:t>coring</w:t>
      </w:r>
      <w:bookmarkEnd w:id="35"/>
    </w:p>
    <w:p w14:paraId="7705C75F" w14:textId="77777777" w:rsidR="0006143D" w:rsidRPr="00AE1207" w:rsidRDefault="0006143D" w:rsidP="0006143D">
      <w:pPr>
        <w:rPr>
          <w:rFonts w:eastAsiaTheme="majorEastAsia"/>
        </w:rPr>
      </w:pPr>
      <w:r w:rsidRPr="00AE1207">
        <w:rPr>
          <w:rFonts w:eastAsiaTheme="majorEastAsia"/>
        </w:rPr>
        <w:t>Each Tenderer’s score from both the Quality and the Price Evaluation stages will be added together to obtain an overall tender score out of 100%</w:t>
      </w:r>
    </w:p>
    <w:p w14:paraId="33BE7249" w14:textId="77777777" w:rsidR="0006143D" w:rsidRPr="00AE1207" w:rsidRDefault="0006143D" w:rsidP="0006143D">
      <w:pPr>
        <w:rPr>
          <w:rFonts w:eastAsiaTheme="majorEastAsia"/>
        </w:rPr>
      </w:pPr>
      <w:r w:rsidRPr="00AE1207">
        <w:rPr>
          <w:rFonts w:eastAsiaTheme="majorEastAsia"/>
        </w:rPr>
        <w:t>Worked Example (For example purposes only):</w:t>
      </w:r>
    </w:p>
    <w:tbl>
      <w:tblPr>
        <w:tblStyle w:val="TableGrid"/>
        <w:tblW w:w="0" w:type="auto"/>
        <w:tblLook w:val="04A0" w:firstRow="1" w:lastRow="0" w:firstColumn="1" w:lastColumn="0" w:noHBand="0" w:noVBand="1"/>
      </w:tblPr>
      <w:tblGrid>
        <w:gridCol w:w="3005"/>
        <w:gridCol w:w="3005"/>
        <w:gridCol w:w="3006"/>
      </w:tblGrid>
      <w:tr w:rsidR="0006143D" w:rsidRPr="00AE1207" w14:paraId="1D7770C6" w14:textId="77777777" w:rsidTr="00E8198B">
        <w:tc>
          <w:tcPr>
            <w:tcW w:w="3005" w:type="dxa"/>
            <w:shd w:val="clear" w:color="auto" w:fill="1F3864" w:themeFill="accent1" w:themeFillShade="80"/>
          </w:tcPr>
          <w:p w14:paraId="2C332E37" w14:textId="77777777" w:rsidR="0006143D" w:rsidRPr="00AE1207" w:rsidRDefault="0006143D" w:rsidP="00E8198B">
            <w:pPr>
              <w:rPr>
                <w:b/>
                <w:bCs/>
              </w:rPr>
            </w:pPr>
            <w:r w:rsidRPr="00AE1207">
              <w:rPr>
                <w:b/>
                <w:bCs/>
              </w:rPr>
              <w:t>Evaluation Section</w:t>
            </w:r>
          </w:p>
        </w:tc>
        <w:tc>
          <w:tcPr>
            <w:tcW w:w="3005" w:type="dxa"/>
            <w:shd w:val="clear" w:color="auto" w:fill="1F3864" w:themeFill="accent1" w:themeFillShade="80"/>
          </w:tcPr>
          <w:p w14:paraId="4280C9B3" w14:textId="77777777" w:rsidR="0006143D" w:rsidRPr="00AE1207" w:rsidRDefault="0006143D" w:rsidP="00E8198B">
            <w:pPr>
              <w:rPr>
                <w:b/>
                <w:bCs/>
              </w:rPr>
            </w:pPr>
            <w:r w:rsidRPr="00AE1207">
              <w:rPr>
                <w:b/>
                <w:bCs/>
              </w:rPr>
              <w:t>Tenderer 1</w:t>
            </w:r>
          </w:p>
        </w:tc>
        <w:tc>
          <w:tcPr>
            <w:tcW w:w="3006" w:type="dxa"/>
            <w:shd w:val="clear" w:color="auto" w:fill="1F3864" w:themeFill="accent1" w:themeFillShade="80"/>
          </w:tcPr>
          <w:p w14:paraId="61C6AA12" w14:textId="77777777" w:rsidR="0006143D" w:rsidRPr="00AE1207" w:rsidRDefault="0006143D" w:rsidP="00E8198B">
            <w:pPr>
              <w:rPr>
                <w:b/>
                <w:bCs/>
              </w:rPr>
            </w:pPr>
            <w:r w:rsidRPr="00AE1207">
              <w:rPr>
                <w:b/>
                <w:bCs/>
              </w:rPr>
              <w:t>Tenderer 2</w:t>
            </w:r>
          </w:p>
        </w:tc>
      </w:tr>
      <w:tr w:rsidR="0006143D" w:rsidRPr="00AE1207" w14:paraId="26467943" w14:textId="77777777" w:rsidTr="00E8198B">
        <w:tc>
          <w:tcPr>
            <w:tcW w:w="3005" w:type="dxa"/>
          </w:tcPr>
          <w:p w14:paraId="0A2E158E" w14:textId="77777777" w:rsidR="0006143D" w:rsidRPr="00AE1207" w:rsidRDefault="0006143D" w:rsidP="00E8198B">
            <w:r w:rsidRPr="00AE1207">
              <w:t>Quality score</w:t>
            </w:r>
          </w:p>
        </w:tc>
        <w:tc>
          <w:tcPr>
            <w:tcW w:w="3005" w:type="dxa"/>
          </w:tcPr>
          <w:p w14:paraId="24FD8FDA" w14:textId="77777777" w:rsidR="0006143D" w:rsidRPr="00AE1207" w:rsidRDefault="0006143D" w:rsidP="00E8198B">
            <w:r w:rsidRPr="00AE1207">
              <w:t>25.00%</w:t>
            </w:r>
          </w:p>
        </w:tc>
        <w:tc>
          <w:tcPr>
            <w:tcW w:w="3006" w:type="dxa"/>
          </w:tcPr>
          <w:p w14:paraId="2E845891" w14:textId="77777777" w:rsidR="0006143D" w:rsidRPr="00AE1207" w:rsidRDefault="0006143D" w:rsidP="00E8198B">
            <w:r w:rsidRPr="00AE1207">
              <w:t>29.00%</w:t>
            </w:r>
          </w:p>
        </w:tc>
      </w:tr>
      <w:tr w:rsidR="0006143D" w:rsidRPr="00AE1207" w14:paraId="4D7DECA2" w14:textId="77777777" w:rsidTr="00E8198B">
        <w:tc>
          <w:tcPr>
            <w:tcW w:w="3005" w:type="dxa"/>
          </w:tcPr>
          <w:p w14:paraId="78A6B6DC" w14:textId="77777777" w:rsidR="0006143D" w:rsidRPr="00AE1207" w:rsidRDefault="0006143D" w:rsidP="00E8198B">
            <w:r w:rsidRPr="00AE1207">
              <w:t>Price score</w:t>
            </w:r>
          </w:p>
        </w:tc>
        <w:tc>
          <w:tcPr>
            <w:tcW w:w="3005" w:type="dxa"/>
          </w:tcPr>
          <w:p w14:paraId="2EC2069E" w14:textId="77777777" w:rsidR="0006143D" w:rsidRPr="00AE1207" w:rsidRDefault="0006143D" w:rsidP="00E8198B">
            <w:r w:rsidRPr="00AE1207">
              <w:t>37.50%</w:t>
            </w:r>
          </w:p>
        </w:tc>
        <w:tc>
          <w:tcPr>
            <w:tcW w:w="3006" w:type="dxa"/>
          </w:tcPr>
          <w:p w14:paraId="64849611" w14:textId="77777777" w:rsidR="0006143D" w:rsidRPr="00AE1207" w:rsidRDefault="0006143D" w:rsidP="00E8198B">
            <w:r w:rsidRPr="00AE1207">
              <w:t>60.00%</w:t>
            </w:r>
          </w:p>
        </w:tc>
      </w:tr>
      <w:tr w:rsidR="0006143D" w:rsidRPr="00AE1207" w14:paraId="6799D165" w14:textId="77777777" w:rsidTr="00E8198B">
        <w:tc>
          <w:tcPr>
            <w:tcW w:w="3005" w:type="dxa"/>
            <w:shd w:val="clear" w:color="auto" w:fill="D9D9D9" w:themeFill="background1" w:themeFillShade="D9"/>
          </w:tcPr>
          <w:p w14:paraId="72EBD040" w14:textId="77777777" w:rsidR="0006143D" w:rsidRPr="00AE1207" w:rsidRDefault="0006143D" w:rsidP="00E8198B">
            <w:r w:rsidRPr="00AE1207">
              <w:t>Overall tender score</w:t>
            </w:r>
          </w:p>
        </w:tc>
        <w:tc>
          <w:tcPr>
            <w:tcW w:w="3005" w:type="dxa"/>
            <w:shd w:val="clear" w:color="auto" w:fill="D9D9D9" w:themeFill="background1" w:themeFillShade="D9"/>
          </w:tcPr>
          <w:p w14:paraId="5BA11970" w14:textId="77777777" w:rsidR="0006143D" w:rsidRPr="00AE1207" w:rsidRDefault="0006143D" w:rsidP="00E8198B">
            <w:r w:rsidRPr="00AE1207">
              <w:t>62.50%</w:t>
            </w:r>
          </w:p>
        </w:tc>
        <w:tc>
          <w:tcPr>
            <w:tcW w:w="3006" w:type="dxa"/>
            <w:shd w:val="clear" w:color="auto" w:fill="D9D9D9" w:themeFill="background1" w:themeFillShade="D9"/>
          </w:tcPr>
          <w:p w14:paraId="4E59D6FF" w14:textId="77777777" w:rsidR="0006143D" w:rsidRPr="00AE1207" w:rsidRDefault="0006143D" w:rsidP="00E8198B">
            <w:r w:rsidRPr="00AE1207">
              <w:t>89.00%</w:t>
            </w:r>
          </w:p>
        </w:tc>
      </w:tr>
    </w:tbl>
    <w:p w14:paraId="744F8CC4" w14:textId="6CA0DD31" w:rsidR="007A26BB" w:rsidRPr="002D722F" w:rsidRDefault="0006143D" w:rsidP="002D722F">
      <w:pPr>
        <w:pStyle w:val="ListParagraph"/>
        <w:ind w:left="360"/>
        <w:jc w:val="right"/>
        <w:rPr>
          <w:rFonts w:eastAsiaTheme="majorEastAsia"/>
          <w:sz w:val="20"/>
          <w:szCs w:val="20"/>
        </w:rPr>
      </w:pPr>
      <w:r w:rsidRPr="00AE1207">
        <w:rPr>
          <w:rFonts w:eastAsiaTheme="majorEastAsia"/>
          <w:sz w:val="20"/>
          <w:szCs w:val="20"/>
        </w:rPr>
        <w:t>Table 8 – Overall Scoring</w:t>
      </w:r>
    </w:p>
    <w:p w14:paraId="409A8280" w14:textId="77777777" w:rsidR="007A26BB" w:rsidRDefault="007A26BB" w:rsidP="007A26BB">
      <w:pPr>
        <w:pStyle w:val="ListParagraph"/>
        <w:ind w:left="360"/>
        <w:jc w:val="right"/>
        <w:rPr>
          <w:rFonts w:eastAsiaTheme="majorEastAsia"/>
          <w:sz w:val="20"/>
          <w:szCs w:val="20"/>
        </w:rPr>
      </w:pPr>
    </w:p>
    <w:p w14:paraId="7B7316A9" w14:textId="67B072F5" w:rsidR="0006143D" w:rsidRPr="00AE1207" w:rsidRDefault="003C6A84" w:rsidP="00612CBF">
      <w:pPr>
        <w:pStyle w:val="Heading1"/>
        <w:numPr>
          <w:ilvl w:val="0"/>
          <w:numId w:val="1"/>
        </w:numPr>
        <w:spacing w:line="360" w:lineRule="auto"/>
        <w:rPr>
          <w:color w:val="1F4E79" w:themeColor="accent5" w:themeShade="80"/>
          <w:sz w:val="32"/>
          <w:szCs w:val="32"/>
        </w:rPr>
      </w:pPr>
      <w:bookmarkStart w:id="36" w:name="_Toc231391995"/>
      <w:r w:rsidRPr="529FEA48">
        <w:rPr>
          <w:color w:val="1F4E79" w:themeColor="accent5" w:themeShade="80"/>
          <w:sz w:val="32"/>
          <w:szCs w:val="32"/>
        </w:rPr>
        <w:t>Tender Acceptance</w:t>
      </w:r>
      <w:bookmarkEnd w:id="36"/>
      <w:r w:rsidRPr="529FEA48">
        <w:rPr>
          <w:color w:val="1F4E79" w:themeColor="accent5" w:themeShade="80"/>
          <w:sz w:val="32"/>
          <w:szCs w:val="32"/>
        </w:rPr>
        <w:t xml:space="preserve"> </w:t>
      </w:r>
    </w:p>
    <w:p w14:paraId="46A8BD23" w14:textId="38B7456E" w:rsidR="009B277E" w:rsidRPr="00AE1207" w:rsidRDefault="009B277E" w:rsidP="009B277E">
      <w:pPr>
        <w:rPr>
          <w:rFonts w:eastAsiaTheme="majorEastAsia"/>
        </w:rPr>
      </w:pPr>
      <w:r w:rsidRPr="00AE1207">
        <w:rPr>
          <w:rFonts w:eastAsiaTheme="majorEastAsia"/>
        </w:rPr>
        <w:t xml:space="preserve">Acceptance of a Tender by </w:t>
      </w:r>
      <w:proofErr w:type="spellStart"/>
      <w:r w:rsidRPr="00AE1207">
        <w:rPr>
          <w:rFonts w:eastAsiaTheme="majorEastAsia"/>
        </w:rPr>
        <w:t>Barcud</w:t>
      </w:r>
      <w:proofErr w:type="spellEnd"/>
      <w:r w:rsidRPr="00AE1207">
        <w:rPr>
          <w:rFonts w:eastAsiaTheme="majorEastAsia"/>
        </w:rPr>
        <w:t xml:space="preserve"> Shared Services shall be communicated in writing to the successful Tenderer.   </w:t>
      </w:r>
    </w:p>
    <w:p w14:paraId="6F79514E" w14:textId="77777777" w:rsidR="009B277E" w:rsidRPr="00AE1207" w:rsidRDefault="009B277E" w:rsidP="009B277E">
      <w:pPr>
        <w:rPr>
          <w:rFonts w:eastAsiaTheme="majorEastAsia"/>
        </w:rPr>
      </w:pPr>
      <w:r w:rsidRPr="00AE1207">
        <w:rPr>
          <w:rFonts w:eastAsiaTheme="majorEastAsia"/>
        </w:rPr>
        <w:t xml:space="preserve">The successful Tenderer shall be notified of: </w:t>
      </w:r>
    </w:p>
    <w:p w14:paraId="5D93CEDD" w14:textId="77777777" w:rsidR="009B277E" w:rsidRPr="00AE1207" w:rsidRDefault="009B277E" w:rsidP="009B277E">
      <w:pPr>
        <w:pStyle w:val="ListParagraph"/>
        <w:numPr>
          <w:ilvl w:val="0"/>
          <w:numId w:val="18"/>
        </w:numPr>
        <w:rPr>
          <w:rFonts w:eastAsiaTheme="majorEastAsia"/>
        </w:rPr>
      </w:pPr>
      <w:r w:rsidRPr="00AE1207">
        <w:rPr>
          <w:rFonts w:eastAsiaTheme="majorEastAsia"/>
        </w:rPr>
        <w:t xml:space="preserve">The award criteria. </w:t>
      </w:r>
    </w:p>
    <w:p w14:paraId="1821CE84" w14:textId="3AC3BBB8" w:rsidR="009B277E" w:rsidRPr="00AE1207" w:rsidRDefault="009B277E" w:rsidP="009B277E">
      <w:pPr>
        <w:pStyle w:val="ListParagraph"/>
        <w:numPr>
          <w:ilvl w:val="0"/>
          <w:numId w:val="18"/>
        </w:numPr>
        <w:rPr>
          <w:rFonts w:eastAsiaTheme="majorEastAsia"/>
        </w:rPr>
      </w:pPr>
      <w:r w:rsidRPr="00AE1207">
        <w:rPr>
          <w:rFonts w:eastAsiaTheme="majorEastAsia"/>
        </w:rPr>
        <w:t xml:space="preserve">The score achieved during the </w:t>
      </w:r>
      <w:r w:rsidR="00723BE8" w:rsidRPr="00AE1207">
        <w:rPr>
          <w:rFonts w:eastAsiaTheme="majorEastAsia"/>
        </w:rPr>
        <w:t>evaluation.</w:t>
      </w:r>
      <w:r w:rsidRPr="00AE1207">
        <w:rPr>
          <w:rFonts w:eastAsiaTheme="majorEastAsia"/>
        </w:rPr>
        <w:t xml:space="preserve"> </w:t>
      </w:r>
    </w:p>
    <w:p w14:paraId="61E0D9BA" w14:textId="119F5705" w:rsidR="009B277E" w:rsidRPr="00AE1207" w:rsidRDefault="009B277E" w:rsidP="009B277E">
      <w:pPr>
        <w:pStyle w:val="ListParagraph"/>
        <w:numPr>
          <w:ilvl w:val="0"/>
          <w:numId w:val="18"/>
        </w:numPr>
        <w:rPr>
          <w:rFonts w:eastAsiaTheme="majorEastAsia"/>
        </w:rPr>
      </w:pPr>
      <w:r w:rsidRPr="00AE1207">
        <w:rPr>
          <w:rFonts w:eastAsiaTheme="majorEastAsia"/>
        </w:rPr>
        <w:t xml:space="preserve">Debrief on the quality </w:t>
      </w:r>
      <w:r w:rsidR="00723BE8" w:rsidRPr="00AE1207">
        <w:rPr>
          <w:rFonts w:eastAsiaTheme="majorEastAsia"/>
        </w:rPr>
        <w:t>score.</w:t>
      </w:r>
      <w:r w:rsidRPr="00AE1207">
        <w:rPr>
          <w:rFonts w:eastAsiaTheme="majorEastAsia"/>
        </w:rPr>
        <w:t xml:space="preserve"> </w:t>
      </w:r>
    </w:p>
    <w:p w14:paraId="7B4FF42F" w14:textId="16584C9F" w:rsidR="009B277E" w:rsidRPr="00AE1207" w:rsidRDefault="009B277E" w:rsidP="009B277E">
      <w:pPr>
        <w:rPr>
          <w:rFonts w:eastAsiaTheme="majorEastAsia"/>
        </w:rPr>
      </w:pPr>
      <w:r w:rsidRPr="00AE1207">
        <w:rPr>
          <w:rFonts w:eastAsiaTheme="majorEastAsia"/>
        </w:rPr>
        <w:t>All unsuccessful Tenderer’s shall receive written notification of the decision. The notification will include</w:t>
      </w:r>
      <w:r w:rsidR="006C4F45" w:rsidRPr="00AE1207">
        <w:rPr>
          <w:rFonts w:eastAsiaTheme="majorEastAsia"/>
        </w:rPr>
        <w:t xml:space="preserve"> </w:t>
      </w:r>
      <w:proofErr w:type="gramStart"/>
      <w:r w:rsidR="006C4F45" w:rsidRPr="00AE1207">
        <w:rPr>
          <w:rFonts w:eastAsiaTheme="majorEastAsia"/>
        </w:rPr>
        <w:t>all of</w:t>
      </w:r>
      <w:proofErr w:type="gramEnd"/>
      <w:r w:rsidR="006C4F45" w:rsidRPr="00AE1207">
        <w:rPr>
          <w:rFonts w:eastAsiaTheme="majorEastAsia"/>
        </w:rPr>
        <w:t xml:space="preserve"> the above along with</w:t>
      </w:r>
      <w:r w:rsidRPr="00AE1207">
        <w:rPr>
          <w:rFonts w:eastAsiaTheme="majorEastAsia"/>
        </w:rPr>
        <w:t xml:space="preserve">: </w:t>
      </w:r>
    </w:p>
    <w:p w14:paraId="6471E9DB"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The name of the successful Tenderer. </w:t>
      </w:r>
    </w:p>
    <w:p w14:paraId="2B061C5D" w14:textId="77777777" w:rsidR="00E7178B" w:rsidRPr="00AE1207" w:rsidRDefault="00E7178B" w:rsidP="00E7178B">
      <w:pPr>
        <w:pStyle w:val="ListParagraph"/>
        <w:numPr>
          <w:ilvl w:val="0"/>
          <w:numId w:val="19"/>
        </w:numPr>
        <w:rPr>
          <w:rFonts w:eastAsiaTheme="majorEastAsia"/>
        </w:rPr>
      </w:pPr>
      <w:r w:rsidRPr="00AE1207">
        <w:rPr>
          <w:rFonts w:eastAsiaTheme="majorEastAsia"/>
        </w:rPr>
        <w:t xml:space="preserve">The score of the successful Tenderer. </w:t>
      </w:r>
    </w:p>
    <w:p w14:paraId="10A99DCC"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The score of the Tenderer receiving the notice. </w:t>
      </w:r>
    </w:p>
    <w:p w14:paraId="466F7C5C" w14:textId="77777777" w:rsidR="009B277E" w:rsidRDefault="009B277E" w:rsidP="009B277E">
      <w:pPr>
        <w:pStyle w:val="ListParagraph"/>
        <w:numPr>
          <w:ilvl w:val="0"/>
          <w:numId w:val="19"/>
        </w:numPr>
        <w:rPr>
          <w:rFonts w:eastAsiaTheme="majorEastAsia"/>
        </w:rPr>
      </w:pPr>
      <w:r w:rsidRPr="00AE1207">
        <w:rPr>
          <w:rFonts w:eastAsiaTheme="majorEastAsia"/>
        </w:rPr>
        <w:t xml:space="preserve">Debrief on quality score for Tenderer receiving the notice. </w:t>
      </w:r>
    </w:p>
    <w:p w14:paraId="02284CB9" w14:textId="258037B5" w:rsidR="009B277E" w:rsidRPr="00AE1207" w:rsidRDefault="009B277E" w:rsidP="009B277E">
      <w:pPr>
        <w:rPr>
          <w:rFonts w:eastAsiaTheme="majorEastAsia"/>
        </w:rPr>
      </w:pPr>
      <w:r w:rsidRPr="00AE1207">
        <w:rPr>
          <w:rFonts w:eastAsiaTheme="majorEastAsia"/>
        </w:rPr>
        <w:t xml:space="preserve">Where </w:t>
      </w:r>
      <w:proofErr w:type="spellStart"/>
      <w:r w:rsidR="006F711B" w:rsidRPr="00AE1207">
        <w:rPr>
          <w:rFonts w:eastAsiaTheme="majorEastAsia"/>
        </w:rPr>
        <w:t>Barcud</w:t>
      </w:r>
      <w:proofErr w:type="spellEnd"/>
      <w:r w:rsidR="006F711B" w:rsidRPr="00AE1207">
        <w:rPr>
          <w:rFonts w:eastAsiaTheme="majorEastAsia"/>
        </w:rPr>
        <w:t xml:space="preserve"> Shared Services </w:t>
      </w:r>
      <w:r w:rsidRPr="00AE1207">
        <w:rPr>
          <w:rFonts w:eastAsiaTheme="majorEastAsia"/>
        </w:rPr>
        <w:t xml:space="preserve">decides not to move forward to the award stage, the unsuccessful Tenderers shall be notified of the decision to end the procurement process. </w:t>
      </w:r>
      <w:r w:rsidR="0072062A" w:rsidRPr="00AE1207">
        <w:rPr>
          <w:rFonts w:eastAsiaTheme="majorEastAsia"/>
        </w:rPr>
        <w:t xml:space="preserve"> </w:t>
      </w:r>
    </w:p>
    <w:p w14:paraId="581F0C07" w14:textId="14B62741" w:rsidR="0059228E" w:rsidRPr="00E947AB" w:rsidRDefault="0059228E" w:rsidP="00612CBF">
      <w:pPr>
        <w:pStyle w:val="Heading1"/>
        <w:numPr>
          <w:ilvl w:val="0"/>
          <w:numId w:val="1"/>
        </w:numPr>
        <w:spacing w:line="360" w:lineRule="auto"/>
        <w:rPr>
          <w:color w:val="1F4E79" w:themeColor="accent5" w:themeShade="80"/>
          <w:sz w:val="32"/>
          <w:szCs w:val="32"/>
        </w:rPr>
      </w:pPr>
      <w:bookmarkStart w:id="37" w:name="_Toc231391996"/>
      <w:r w:rsidRPr="00E947AB">
        <w:rPr>
          <w:color w:val="1F4E79" w:themeColor="accent5" w:themeShade="80"/>
          <w:sz w:val="32"/>
          <w:szCs w:val="32"/>
        </w:rPr>
        <w:t>Tender Checklist</w:t>
      </w:r>
      <w:bookmarkEnd w:id="37"/>
    </w:p>
    <w:p w14:paraId="1680440B" w14:textId="1C68C035" w:rsidR="00DF0136" w:rsidRPr="00DF0136" w:rsidRDefault="00DF0136" w:rsidP="00DF0136">
      <w:pPr>
        <w:autoSpaceDE w:val="0"/>
        <w:autoSpaceDN w:val="0"/>
        <w:adjustRightInd w:val="0"/>
        <w:spacing w:after="240" w:line="276" w:lineRule="auto"/>
        <w:rPr>
          <w:rFonts w:eastAsiaTheme="majorEastAsia"/>
        </w:rPr>
      </w:pPr>
      <w:r w:rsidRPr="00DF0136">
        <w:rPr>
          <w:rFonts w:eastAsiaTheme="majorEastAsia"/>
        </w:rPr>
        <w:t xml:space="preserve">The following documents are included as </w:t>
      </w:r>
      <w:r>
        <w:rPr>
          <w:rFonts w:eastAsiaTheme="majorEastAsia"/>
        </w:rPr>
        <w:t>appendixes to this T</w:t>
      </w:r>
      <w:r w:rsidRPr="00DF0136">
        <w:rPr>
          <w:rFonts w:eastAsiaTheme="majorEastAsia"/>
        </w:rPr>
        <w:t xml:space="preserve">ender </w:t>
      </w:r>
      <w:r>
        <w:rPr>
          <w:rFonts w:eastAsiaTheme="majorEastAsia"/>
        </w:rPr>
        <w:t xml:space="preserve">Pack: </w:t>
      </w:r>
    </w:p>
    <w:tbl>
      <w:tblPr>
        <w:tblStyle w:val="TableGrid"/>
        <w:tblW w:w="6055" w:type="dxa"/>
        <w:jc w:val="center"/>
        <w:tblLook w:val="04A0" w:firstRow="1" w:lastRow="0" w:firstColumn="1" w:lastColumn="0" w:noHBand="0" w:noVBand="1"/>
      </w:tblPr>
      <w:tblGrid>
        <w:gridCol w:w="6055"/>
      </w:tblGrid>
      <w:tr w:rsidR="004434B4" w:rsidRPr="00AE1207" w14:paraId="3EC2FDE1" w14:textId="77777777" w:rsidTr="7472CFCC">
        <w:trPr>
          <w:jc w:val="center"/>
        </w:trPr>
        <w:tc>
          <w:tcPr>
            <w:tcW w:w="6055" w:type="dxa"/>
            <w:shd w:val="clear" w:color="auto" w:fill="1F3864" w:themeFill="accent1" w:themeFillShade="80"/>
          </w:tcPr>
          <w:p w14:paraId="0D9F9926" w14:textId="171E47BA" w:rsidR="004434B4" w:rsidRPr="00AE1207" w:rsidRDefault="2B0D8679" w:rsidP="00CB4759">
            <w:pPr>
              <w:jc w:val="center"/>
              <w:rPr>
                <w:b/>
                <w:bCs/>
              </w:rPr>
            </w:pPr>
            <w:bookmarkStart w:id="38" w:name="_Hlk208916158"/>
            <w:r w:rsidRPr="7472CFCC">
              <w:rPr>
                <w:b/>
                <w:bCs/>
              </w:rPr>
              <w:t>Tender</w:t>
            </w:r>
            <w:r w:rsidR="004434B4" w:rsidRPr="7472CFCC">
              <w:rPr>
                <w:b/>
                <w:bCs/>
              </w:rPr>
              <w:t xml:space="preserve"> Pack</w:t>
            </w:r>
          </w:p>
        </w:tc>
      </w:tr>
      <w:tr w:rsidR="004434B4" w:rsidRPr="00AE1207" w14:paraId="7A3316FC" w14:textId="77777777" w:rsidTr="7472CFCC">
        <w:trPr>
          <w:trHeight w:val="537"/>
          <w:jc w:val="center"/>
        </w:trPr>
        <w:tc>
          <w:tcPr>
            <w:tcW w:w="6055" w:type="dxa"/>
          </w:tcPr>
          <w:p w14:paraId="5992679F" w14:textId="77777777" w:rsidR="004434B4" w:rsidRDefault="004434B4" w:rsidP="00CB4759">
            <w:pPr>
              <w:jc w:val="center"/>
            </w:pPr>
          </w:p>
          <w:p w14:paraId="609E1228" w14:textId="77777777" w:rsidR="004434B4" w:rsidRPr="00E947AB" w:rsidRDefault="004434B4" w:rsidP="00CB4759">
            <w:pPr>
              <w:jc w:val="center"/>
            </w:pPr>
            <w:r w:rsidRPr="00E947AB">
              <w:t xml:space="preserve">Appendix 1 – Foundation Questions </w:t>
            </w:r>
          </w:p>
          <w:p w14:paraId="2B2B68BE" w14:textId="77777777" w:rsidR="004434B4" w:rsidRPr="00E947AB" w:rsidRDefault="004434B4" w:rsidP="00CB4759">
            <w:pPr>
              <w:jc w:val="center"/>
            </w:pPr>
            <w:r w:rsidRPr="00E947AB">
              <w:t xml:space="preserve">Appendix 2 – Quality Questions </w:t>
            </w:r>
          </w:p>
          <w:p w14:paraId="1FC7152C" w14:textId="77777777" w:rsidR="004434B4" w:rsidRPr="00E947AB" w:rsidRDefault="004434B4" w:rsidP="00CB4759">
            <w:pPr>
              <w:jc w:val="center"/>
            </w:pPr>
            <w:r w:rsidRPr="00E947AB">
              <w:t xml:space="preserve">Appendix 3 – Price Schedule </w:t>
            </w:r>
          </w:p>
          <w:p w14:paraId="338400B1" w14:textId="77777777" w:rsidR="004434B4" w:rsidRPr="00E947AB" w:rsidRDefault="004434B4" w:rsidP="00CB4759">
            <w:pPr>
              <w:jc w:val="center"/>
            </w:pPr>
            <w:r w:rsidRPr="00E947AB">
              <w:t xml:space="preserve">Appendix 4 – Specification </w:t>
            </w:r>
          </w:p>
          <w:p w14:paraId="6A1B599E" w14:textId="77777777" w:rsidR="004434B4" w:rsidRDefault="004434B4" w:rsidP="00CB4759">
            <w:pPr>
              <w:jc w:val="center"/>
            </w:pPr>
            <w:r w:rsidRPr="00E947AB">
              <w:t>Appendix 5 – Draft Contract</w:t>
            </w:r>
            <w:r>
              <w:t xml:space="preserve"> </w:t>
            </w:r>
          </w:p>
          <w:p w14:paraId="1A8EFAAA" w14:textId="77777777" w:rsidR="004434B4" w:rsidRPr="00AE1207" w:rsidRDefault="004434B4" w:rsidP="00E947AB">
            <w:pPr>
              <w:jc w:val="center"/>
            </w:pPr>
          </w:p>
        </w:tc>
      </w:tr>
    </w:tbl>
    <w:bookmarkEnd w:id="38"/>
    <w:p w14:paraId="2EE80EA3" w14:textId="405F598B" w:rsidR="00256C20" w:rsidRPr="00AE1207" w:rsidRDefault="00256C20" w:rsidP="00256C20">
      <w:pPr>
        <w:jc w:val="right"/>
        <w:rPr>
          <w:rFonts w:eastAsiaTheme="majorEastAsia"/>
          <w:sz w:val="20"/>
          <w:szCs w:val="20"/>
        </w:rPr>
      </w:pPr>
      <w:r w:rsidRPr="00AE1207">
        <w:rPr>
          <w:rFonts w:eastAsiaTheme="majorEastAsia"/>
          <w:sz w:val="20"/>
          <w:szCs w:val="20"/>
        </w:rPr>
        <w:t xml:space="preserve">Table 9 – Tender </w:t>
      </w:r>
      <w:r>
        <w:rPr>
          <w:rFonts w:eastAsiaTheme="majorEastAsia"/>
          <w:sz w:val="20"/>
          <w:szCs w:val="20"/>
        </w:rPr>
        <w:t>Pack</w:t>
      </w:r>
      <w:r w:rsidRPr="00AE1207">
        <w:rPr>
          <w:rFonts w:eastAsiaTheme="majorEastAsia"/>
          <w:sz w:val="20"/>
          <w:szCs w:val="20"/>
        </w:rPr>
        <w:t xml:space="preserve"> </w:t>
      </w:r>
    </w:p>
    <w:p w14:paraId="5749A545" w14:textId="33213FBB" w:rsidR="003A1FAE" w:rsidRPr="00AE1207" w:rsidRDefault="003A1FAE" w:rsidP="003A1FAE">
      <w:pPr>
        <w:rPr>
          <w:rFonts w:eastAsiaTheme="majorEastAsia"/>
        </w:rPr>
      </w:pPr>
      <w:r w:rsidRPr="00AE1207">
        <w:rPr>
          <w:rFonts w:eastAsiaTheme="majorEastAsia"/>
        </w:rPr>
        <w:lastRenderedPageBreak/>
        <w:t>Once you have reviewed all documentation and completed your tender response, please review the below check list to ensure you are submitting a full and complete tender response</w:t>
      </w:r>
      <w:r w:rsidR="00447131" w:rsidRPr="00AE1207">
        <w:rPr>
          <w:rFonts w:eastAsiaTheme="majorEastAsia"/>
        </w:rPr>
        <w:t xml:space="preserve"> within Sell2Wales</w:t>
      </w:r>
      <w:r w:rsidRPr="00AE1207">
        <w:rPr>
          <w:rFonts w:eastAsiaTheme="majorEastAsia"/>
        </w:rPr>
        <w:t>:</w:t>
      </w:r>
    </w:p>
    <w:tbl>
      <w:tblPr>
        <w:tblStyle w:val="TableGrid"/>
        <w:tblW w:w="6055" w:type="dxa"/>
        <w:jc w:val="center"/>
        <w:tblLook w:val="04A0" w:firstRow="1" w:lastRow="0" w:firstColumn="1" w:lastColumn="0" w:noHBand="0" w:noVBand="1"/>
      </w:tblPr>
      <w:tblGrid>
        <w:gridCol w:w="6055"/>
      </w:tblGrid>
      <w:tr w:rsidR="00186370" w:rsidRPr="00AE1207" w14:paraId="2BBB5A77" w14:textId="77777777" w:rsidTr="7472CFCC">
        <w:trPr>
          <w:jc w:val="center"/>
        </w:trPr>
        <w:tc>
          <w:tcPr>
            <w:tcW w:w="6055" w:type="dxa"/>
            <w:shd w:val="clear" w:color="auto" w:fill="1F3864" w:themeFill="accent1" w:themeFillShade="80"/>
          </w:tcPr>
          <w:p w14:paraId="18B67BE2" w14:textId="61CE0A09" w:rsidR="00186370" w:rsidRPr="00AE1207" w:rsidRDefault="04B8065D" w:rsidP="00CB4759">
            <w:pPr>
              <w:jc w:val="center"/>
              <w:rPr>
                <w:b/>
                <w:bCs/>
              </w:rPr>
            </w:pPr>
            <w:bookmarkStart w:id="39" w:name="_Hlk208916180"/>
            <w:r w:rsidRPr="7472CFCC">
              <w:rPr>
                <w:b/>
                <w:bCs/>
              </w:rPr>
              <w:t>Tender</w:t>
            </w:r>
            <w:r w:rsidR="00186370" w:rsidRPr="7472CFCC">
              <w:rPr>
                <w:b/>
                <w:bCs/>
              </w:rPr>
              <w:t xml:space="preserve"> Checklist</w:t>
            </w:r>
          </w:p>
        </w:tc>
      </w:tr>
      <w:tr w:rsidR="00186370" w:rsidRPr="00AE1207" w14:paraId="4832722A" w14:textId="77777777" w:rsidTr="7472CFCC">
        <w:trPr>
          <w:trHeight w:val="537"/>
          <w:jc w:val="center"/>
        </w:trPr>
        <w:tc>
          <w:tcPr>
            <w:tcW w:w="6055" w:type="dxa"/>
          </w:tcPr>
          <w:p w14:paraId="4D8A62C1" w14:textId="77777777" w:rsidR="00186370" w:rsidRDefault="00186370" w:rsidP="00CB4759">
            <w:pPr>
              <w:jc w:val="center"/>
            </w:pPr>
          </w:p>
          <w:p w14:paraId="50FB6E4D" w14:textId="77777777" w:rsidR="00186370" w:rsidRPr="00E947AB" w:rsidRDefault="00186370" w:rsidP="00CB4759">
            <w:pPr>
              <w:jc w:val="center"/>
            </w:pPr>
            <w:r w:rsidRPr="00E947AB">
              <w:t xml:space="preserve">Appendix 1 – Foundation Questions </w:t>
            </w:r>
          </w:p>
          <w:p w14:paraId="58C35C95" w14:textId="77777777" w:rsidR="00186370" w:rsidRPr="00E947AB" w:rsidRDefault="00186370" w:rsidP="00CB4759">
            <w:pPr>
              <w:jc w:val="center"/>
            </w:pPr>
            <w:r w:rsidRPr="00E947AB">
              <w:t xml:space="preserve">Appendix 2 – Quality Questions </w:t>
            </w:r>
          </w:p>
          <w:p w14:paraId="42E1EF24" w14:textId="77777777" w:rsidR="00186370" w:rsidRDefault="00186370" w:rsidP="00CB4759">
            <w:pPr>
              <w:jc w:val="center"/>
            </w:pPr>
            <w:r w:rsidRPr="00E947AB">
              <w:t>Appendix 3 – Price Schedule</w:t>
            </w:r>
            <w:r>
              <w:t xml:space="preserve"> </w:t>
            </w:r>
          </w:p>
          <w:p w14:paraId="70A0142A" w14:textId="77777777" w:rsidR="00186370" w:rsidRPr="00AE1207" w:rsidRDefault="00186370" w:rsidP="00CB4759">
            <w:pPr>
              <w:jc w:val="center"/>
            </w:pPr>
          </w:p>
        </w:tc>
      </w:tr>
    </w:tbl>
    <w:bookmarkEnd w:id="39"/>
    <w:p w14:paraId="6A5694D1" w14:textId="3C04626A" w:rsidR="00447131" w:rsidRPr="00AE1207" w:rsidRDefault="00D43104" w:rsidP="00CA199D">
      <w:pPr>
        <w:jc w:val="right"/>
        <w:rPr>
          <w:rFonts w:eastAsiaTheme="majorEastAsia"/>
          <w:sz w:val="20"/>
          <w:szCs w:val="20"/>
        </w:rPr>
      </w:pPr>
      <w:r w:rsidRPr="00AE1207">
        <w:rPr>
          <w:rFonts w:eastAsiaTheme="majorEastAsia"/>
          <w:sz w:val="20"/>
          <w:szCs w:val="20"/>
        </w:rPr>
        <w:t xml:space="preserve">Table </w:t>
      </w:r>
      <w:r w:rsidR="00256C20">
        <w:rPr>
          <w:rFonts w:eastAsiaTheme="majorEastAsia"/>
          <w:sz w:val="20"/>
          <w:szCs w:val="20"/>
        </w:rPr>
        <w:t>10</w:t>
      </w:r>
      <w:r w:rsidR="00CA199D" w:rsidRPr="00AE1207">
        <w:rPr>
          <w:rFonts w:eastAsiaTheme="majorEastAsia"/>
          <w:sz w:val="20"/>
          <w:szCs w:val="20"/>
        </w:rPr>
        <w:t xml:space="preserve"> – Tender Checklist </w:t>
      </w:r>
    </w:p>
    <w:p w14:paraId="219E440F" w14:textId="1CE865D8" w:rsidR="0059228E" w:rsidRPr="003A1FAE" w:rsidRDefault="003A1FAE" w:rsidP="003A1FAE">
      <w:pPr>
        <w:rPr>
          <w:rFonts w:eastAsiaTheme="majorEastAsia"/>
        </w:rPr>
      </w:pPr>
      <w:r w:rsidRPr="00AE1207">
        <w:rPr>
          <w:rFonts w:eastAsiaTheme="majorEastAsia"/>
        </w:rPr>
        <w:t xml:space="preserve">Please ensure that you have attached any </w:t>
      </w:r>
      <w:r w:rsidR="00B97C30" w:rsidRPr="00AE1207">
        <w:rPr>
          <w:rFonts w:eastAsiaTheme="majorEastAsia"/>
        </w:rPr>
        <w:t xml:space="preserve">further </w:t>
      </w:r>
      <w:r w:rsidRPr="00AE1207">
        <w:rPr>
          <w:rFonts w:eastAsiaTheme="majorEastAsia"/>
        </w:rPr>
        <w:t>relevant documentation, clearly labelling what it is and if it should be used in conjunction with any other documents.</w:t>
      </w:r>
    </w:p>
    <w:p w14:paraId="698D8E9F" w14:textId="77777777" w:rsidR="00F2169A" w:rsidRPr="00352B5A" w:rsidRDefault="00F2169A" w:rsidP="00352B5A">
      <w:pPr>
        <w:rPr>
          <w:rFonts w:eastAsiaTheme="majorEastAsia"/>
        </w:rPr>
      </w:pPr>
    </w:p>
    <w:p w14:paraId="372C7E23" w14:textId="77777777" w:rsidR="00760ECD" w:rsidRPr="00EB7262" w:rsidRDefault="00760ECD" w:rsidP="00EB7262">
      <w:pPr>
        <w:rPr>
          <w:rFonts w:asciiTheme="majorHAnsi" w:eastAsiaTheme="majorEastAsia" w:hAnsiTheme="majorHAnsi" w:cstheme="majorBidi"/>
          <w:color w:val="2F5496" w:themeColor="accent1" w:themeShade="BF"/>
          <w:sz w:val="28"/>
          <w:szCs w:val="28"/>
        </w:rPr>
      </w:pPr>
    </w:p>
    <w:p w14:paraId="341509B3" w14:textId="77777777" w:rsidR="00760ECD" w:rsidRPr="00760ECD" w:rsidRDefault="00760ECD" w:rsidP="00760ECD">
      <w:pPr>
        <w:rPr>
          <w:rFonts w:asciiTheme="majorHAnsi" w:eastAsiaTheme="majorEastAsia" w:hAnsiTheme="majorHAnsi" w:cstheme="majorBidi"/>
          <w:color w:val="2F5496" w:themeColor="accent1" w:themeShade="BF"/>
          <w:sz w:val="28"/>
          <w:szCs w:val="28"/>
        </w:rPr>
      </w:pPr>
    </w:p>
    <w:sectPr w:rsidR="00760ECD" w:rsidRPr="00760ECD" w:rsidSect="00F6624D">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B5B8" w14:textId="77777777" w:rsidR="006747C9" w:rsidRDefault="006747C9" w:rsidP="00530856">
      <w:pPr>
        <w:spacing w:after="0" w:line="240" w:lineRule="auto"/>
      </w:pPr>
      <w:r>
        <w:separator/>
      </w:r>
    </w:p>
  </w:endnote>
  <w:endnote w:type="continuationSeparator" w:id="0">
    <w:p w14:paraId="56BC39B7" w14:textId="77777777" w:rsidR="006747C9" w:rsidRDefault="006747C9" w:rsidP="00530856">
      <w:pPr>
        <w:spacing w:after="0" w:line="240" w:lineRule="auto"/>
      </w:pPr>
      <w:r>
        <w:continuationSeparator/>
      </w:r>
    </w:p>
  </w:endnote>
  <w:endnote w:type="continuationNotice" w:id="1">
    <w:p w14:paraId="08F3D65D" w14:textId="77777777" w:rsidR="006747C9" w:rsidRDefault="00674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0ECC" w14:textId="2E0F8856" w:rsidR="00763889" w:rsidRPr="00707D00" w:rsidRDefault="72A7ED9B" w:rsidP="00707D00">
    <w:pPr>
      <w:pStyle w:val="Footer"/>
    </w:pPr>
    <w:r>
      <w:t>V3.</w:t>
    </w:r>
    <w:r w:rsidR="0094531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1A19" w14:textId="77777777" w:rsidR="006747C9" w:rsidRDefault="006747C9" w:rsidP="00530856">
      <w:pPr>
        <w:spacing w:after="0" w:line="240" w:lineRule="auto"/>
      </w:pPr>
      <w:r>
        <w:separator/>
      </w:r>
    </w:p>
  </w:footnote>
  <w:footnote w:type="continuationSeparator" w:id="0">
    <w:p w14:paraId="5C1C6ACF" w14:textId="77777777" w:rsidR="006747C9" w:rsidRDefault="006747C9" w:rsidP="00530856">
      <w:pPr>
        <w:spacing w:after="0" w:line="240" w:lineRule="auto"/>
      </w:pPr>
      <w:r>
        <w:continuationSeparator/>
      </w:r>
    </w:p>
  </w:footnote>
  <w:footnote w:type="continuationNotice" w:id="1">
    <w:p w14:paraId="6297CC8C" w14:textId="77777777" w:rsidR="006747C9" w:rsidRDefault="006747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21EC4FE1">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B5338CA" wp14:editId="2925C123">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2EA5C396" w:rsidR="00D44EE8" w:rsidRDefault="00D44EE8" w:rsidP="00D44EE8">
    <w:pPr>
      <w:pStyle w:val="Header"/>
      <w:jc w:val="right"/>
    </w:pPr>
    <w:r>
      <w:t>I</w:t>
    </w:r>
    <w:r w:rsidR="00962F14">
      <w:t>T</w:t>
    </w:r>
    <w:r>
      <w:t xml:space="preserve">T: </w:t>
    </w:r>
    <w:r w:rsidR="00D677AE">
      <w:t>V</w:t>
    </w:r>
    <w:r w:rsidR="00A21813">
      <w:t xml:space="preserve">2C26016 – </w:t>
    </w:r>
    <w:proofErr w:type="spellStart"/>
    <w:r w:rsidR="00A21813">
      <w:t>Coed</w:t>
    </w:r>
    <w:proofErr w:type="spellEnd"/>
    <w:r w:rsidR="00A21813">
      <w:t xml:space="preserve"> Bach </w:t>
    </w:r>
    <w:proofErr w:type="spellStart"/>
    <w:r w:rsidR="00A21813">
      <w:t>Dimbath</w:t>
    </w:r>
    <w:proofErr w:type="spellEnd"/>
    <w:r w:rsidR="00A21813">
      <w:t xml:space="preserve"> Pathway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0" behindDoc="0" locked="0" layoutInCell="1" allowOverlap="1" wp14:anchorId="2F6A9042" wp14:editId="6633549D">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504FE763" w:rsidR="00530856" w:rsidRDefault="00D44EE8" w:rsidP="00F6624D">
    <w:pPr>
      <w:pStyle w:val="Footer"/>
      <w:jc w:val="center"/>
    </w:pPr>
    <w:r>
      <w:rPr>
        <w:noProof/>
      </w:rPr>
      <w:drawing>
        <wp:anchor distT="0" distB="0" distL="114300" distR="114300" simplePos="0" relativeHeight="251658243" behindDoc="0" locked="0" layoutInCell="1" allowOverlap="1" wp14:anchorId="1DAA3217" wp14:editId="0A89DCD6">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1" behindDoc="0" locked="0" layoutInCell="1" allowOverlap="1" wp14:anchorId="2548533C" wp14:editId="62ADEDDA">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458AA1DB" wp14:editId="72702A58">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44"/>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B966A6"/>
    <w:multiLevelType w:val="multilevel"/>
    <w:tmpl w:val="D6EEF868"/>
    <w:styleLink w:val="CurrentList1"/>
    <w:lvl w:ilvl="0">
      <w:start w:val="1"/>
      <w:numFmt w:val="lowerLetter"/>
      <w:lvlText w:val="%1)"/>
      <w:lvlJc w:val="left"/>
      <w:pPr>
        <w:ind w:left="720" w:hanging="720"/>
      </w:pPr>
      <w:rPr>
        <w:rFonts w:asciiTheme="minorHAnsi" w:eastAsiaTheme="majorEastAsia"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B934CA"/>
    <w:multiLevelType w:val="hybridMultilevel"/>
    <w:tmpl w:val="EC46F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93778"/>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F3B4B"/>
    <w:multiLevelType w:val="hybridMultilevel"/>
    <w:tmpl w:val="E90C3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E7FE9"/>
    <w:multiLevelType w:val="hybridMultilevel"/>
    <w:tmpl w:val="9DF42436"/>
    <w:lvl w:ilvl="0" w:tplc="D57210B0">
      <w:start w:val="1"/>
      <w:numFmt w:val="lowerLetter"/>
      <w:lvlText w:val="%1)"/>
      <w:lvlJc w:val="left"/>
      <w:pPr>
        <w:ind w:left="1080" w:hanging="720"/>
      </w:pPr>
      <w:rPr>
        <w:rFonts w:asciiTheme="minorHAnsi" w:eastAsiaTheme="majorEastAsia" w:hAnsi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2939A3"/>
    <w:multiLevelType w:val="hybridMultilevel"/>
    <w:tmpl w:val="CE7AD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11C97"/>
    <w:multiLevelType w:val="hybridMultilevel"/>
    <w:tmpl w:val="295C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31026"/>
    <w:multiLevelType w:val="hybridMultilevel"/>
    <w:tmpl w:val="4EE2C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E7AEB"/>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E62A9"/>
    <w:multiLevelType w:val="hybridMultilevel"/>
    <w:tmpl w:val="69C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33F6A"/>
    <w:multiLevelType w:val="hybridMultilevel"/>
    <w:tmpl w:val="100A9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DA3271"/>
    <w:multiLevelType w:val="hybridMultilevel"/>
    <w:tmpl w:val="54129524"/>
    <w:lvl w:ilvl="0" w:tplc="FFFFFFFF">
      <w:start w:val="1"/>
      <w:numFmt w:val="lowerLetter"/>
      <w:lvlText w:val="%1)"/>
      <w:lvlJc w:val="left"/>
      <w:pPr>
        <w:ind w:left="720" w:hanging="720"/>
      </w:pPr>
      <w:rPr>
        <w:rFonts w:asciiTheme="minorHAnsi" w:eastAsiaTheme="majorEastAsia"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55C03DC"/>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6467C9"/>
    <w:multiLevelType w:val="hybridMultilevel"/>
    <w:tmpl w:val="0B6ED7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223DE6"/>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C9C677E"/>
    <w:multiLevelType w:val="hybridMultilevel"/>
    <w:tmpl w:val="88CC777C"/>
    <w:lvl w:ilvl="0" w:tplc="6E3A4A7A">
      <w:start w:val="4"/>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E3031"/>
    <w:multiLevelType w:val="hybridMultilevel"/>
    <w:tmpl w:val="DFE02368"/>
    <w:lvl w:ilvl="0" w:tplc="CD1AEB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2"/>
  </w:num>
  <w:num w:numId="2" w16cid:durableId="1087116861">
    <w:abstractNumId w:val="16"/>
  </w:num>
  <w:num w:numId="3" w16cid:durableId="222179993">
    <w:abstractNumId w:val="7"/>
  </w:num>
  <w:num w:numId="4" w16cid:durableId="842670476">
    <w:abstractNumId w:val="26"/>
  </w:num>
  <w:num w:numId="5" w16cid:durableId="483737255">
    <w:abstractNumId w:val="15"/>
  </w:num>
  <w:num w:numId="6" w16cid:durableId="247083713">
    <w:abstractNumId w:val="17"/>
  </w:num>
  <w:num w:numId="7" w16cid:durableId="1601183346">
    <w:abstractNumId w:val="20"/>
  </w:num>
  <w:num w:numId="8" w16cid:durableId="1283422684">
    <w:abstractNumId w:val="18"/>
  </w:num>
  <w:num w:numId="9" w16cid:durableId="1474904659">
    <w:abstractNumId w:val="1"/>
  </w:num>
  <w:num w:numId="10" w16cid:durableId="1629969163">
    <w:abstractNumId w:val="5"/>
  </w:num>
  <w:num w:numId="11" w16cid:durableId="797650872">
    <w:abstractNumId w:val="23"/>
  </w:num>
  <w:num w:numId="12" w16cid:durableId="1465656250">
    <w:abstractNumId w:val="12"/>
  </w:num>
  <w:num w:numId="13" w16cid:durableId="663972081">
    <w:abstractNumId w:val="13"/>
  </w:num>
  <w:num w:numId="14" w16cid:durableId="624312808">
    <w:abstractNumId w:val="9"/>
  </w:num>
  <w:num w:numId="15" w16cid:durableId="1639602026">
    <w:abstractNumId w:val="19"/>
  </w:num>
  <w:num w:numId="16" w16cid:durableId="1448235778">
    <w:abstractNumId w:val="24"/>
  </w:num>
  <w:num w:numId="17" w16cid:durableId="1370687694">
    <w:abstractNumId w:val="21"/>
  </w:num>
  <w:num w:numId="18" w16cid:durableId="775759775">
    <w:abstractNumId w:val="10"/>
  </w:num>
  <w:num w:numId="19" w16cid:durableId="1155300193">
    <w:abstractNumId w:val="3"/>
  </w:num>
  <w:num w:numId="20" w16cid:durableId="191917641">
    <w:abstractNumId w:val="8"/>
  </w:num>
  <w:num w:numId="21" w16cid:durableId="1247493207">
    <w:abstractNumId w:val="14"/>
  </w:num>
  <w:num w:numId="22" w16cid:durableId="1211573565">
    <w:abstractNumId w:val="2"/>
  </w:num>
  <w:num w:numId="23" w16cid:durableId="114640810">
    <w:abstractNumId w:val="6"/>
  </w:num>
  <w:num w:numId="24" w16cid:durableId="216936204">
    <w:abstractNumId w:val="4"/>
  </w:num>
  <w:num w:numId="25" w16cid:durableId="1480728163">
    <w:abstractNumId w:val="0"/>
  </w:num>
  <w:num w:numId="26" w16cid:durableId="2111076597">
    <w:abstractNumId w:val="11"/>
  </w:num>
  <w:num w:numId="27" w16cid:durableId="7393320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25BF"/>
    <w:rsid w:val="00002EE7"/>
    <w:rsid w:val="00004F0E"/>
    <w:rsid w:val="00010883"/>
    <w:rsid w:val="00015E8E"/>
    <w:rsid w:val="00021C2D"/>
    <w:rsid w:val="00031940"/>
    <w:rsid w:val="000354A2"/>
    <w:rsid w:val="00040861"/>
    <w:rsid w:val="00044344"/>
    <w:rsid w:val="000447A1"/>
    <w:rsid w:val="000502B4"/>
    <w:rsid w:val="000517EC"/>
    <w:rsid w:val="000555B1"/>
    <w:rsid w:val="00057FA2"/>
    <w:rsid w:val="0006143D"/>
    <w:rsid w:val="000624D4"/>
    <w:rsid w:val="00064FAC"/>
    <w:rsid w:val="000670EA"/>
    <w:rsid w:val="0007014F"/>
    <w:rsid w:val="000703DB"/>
    <w:rsid w:val="00070406"/>
    <w:rsid w:val="0007115C"/>
    <w:rsid w:val="000769F5"/>
    <w:rsid w:val="0008563E"/>
    <w:rsid w:val="00086636"/>
    <w:rsid w:val="00090249"/>
    <w:rsid w:val="00097DD8"/>
    <w:rsid w:val="000A17D3"/>
    <w:rsid w:val="000A390F"/>
    <w:rsid w:val="000C15A9"/>
    <w:rsid w:val="000C1E58"/>
    <w:rsid w:val="000D5F98"/>
    <w:rsid w:val="000F6B9C"/>
    <w:rsid w:val="00101203"/>
    <w:rsid w:val="00111ECA"/>
    <w:rsid w:val="00113090"/>
    <w:rsid w:val="00113AF6"/>
    <w:rsid w:val="00113C56"/>
    <w:rsid w:val="00113F76"/>
    <w:rsid w:val="00115C8E"/>
    <w:rsid w:val="00116257"/>
    <w:rsid w:val="00116ADB"/>
    <w:rsid w:val="00127244"/>
    <w:rsid w:val="00157278"/>
    <w:rsid w:val="00170FB3"/>
    <w:rsid w:val="00171514"/>
    <w:rsid w:val="00180FBB"/>
    <w:rsid w:val="00186370"/>
    <w:rsid w:val="001873A7"/>
    <w:rsid w:val="00190A5D"/>
    <w:rsid w:val="001963F1"/>
    <w:rsid w:val="001A0344"/>
    <w:rsid w:val="001B27B5"/>
    <w:rsid w:val="001B7EEF"/>
    <w:rsid w:val="001C6379"/>
    <w:rsid w:val="001D13DE"/>
    <w:rsid w:val="001D5E7D"/>
    <w:rsid w:val="001D77F5"/>
    <w:rsid w:val="001E404F"/>
    <w:rsid w:val="001F52DE"/>
    <w:rsid w:val="002141CF"/>
    <w:rsid w:val="002224FB"/>
    <w:rsid w:val="00232670"/>
    <w:rsid w:val="002361F5"/>
    <w:rsid w:val="00242380"/>
    <w:rsid w:val="0024343B"/>
    <w:rsid w:val="00245A2F"/>
    <w:rsid w:val="00245B6D"/>
    <w:rsid w:val="00251286"/>
    <w:rsid w:val="00252067"/>
    <w:rsid w:val="00254983"/>
    <w:rsid w:val="00256C20"/>
    <w:rsid w:val="0026200E"/>
    <w:rsid w:val="00265483"/>
    <w:rsid w:val="0026616F"/>
    <w:rsid w:val="002664F9"/>
    <w:rsid w:val="00272CD3"/>
    <w:rsid w:val="0027331C"/>
    <w:rsid w:val="00281861"/>
    <w:rsid w:val="0028699F"/>
    <w:rsid w:val="002875D8"/>
    <w:rsid w:val="002961C0"/>
    <w:rsid w:val="002A43DA"/>
    <w:rsid w:val="002B4067"/>
    <w:rsid w:val="002B4109"/>
    <w:rsid w:val="002B5166"/>
    <w:rsid w:val="002C5E40"/>
    <w:rsid w:val="002D0282"/>
    <w:rsid w:val="002D143C"/>
    <w:rsid w:val="002D1689"/>
    <w:rsid w:val="002D5FA5"/>
    <w:rsid w:val="002D722F"/>
    <w:rsid w:val="002DD368"/>
    <w:rsid w:val="002F0BA9"/>
    <w:rsid w:val="002F4452"/>
    <w:rsid w:val="00312AF3"/>
    <w:rsid w:val="00331752"/>
    <w:rsid w:val="0033390E"/>
    <w:rsid w:val="00333E29"/>
    <w:rsid w:val="00344EE9"/>
    <w:rsid w:val="00346125"/>
    <w:rsid w:val="00351398"/>
    <w:rsid w:val="00352B5A"/>
    <w:rsid w:val="00360D8B"/>
    <w:rsid w:val="00366023"/>
    <w:rsid w:val="00366F37"/>
    <w:rsid w:val="00371297"/>
    <w:rsid w:val="003826C4"/>
    <w:rsid w:val="00384CD4"/>
    <w:rsid w:val="003A030A"/>
    <w:rsid w:val="003A0654"/>
    <w:rsid w:val="003A0C25"/>
    <w:rsid w:val="003A1FAE"/>
    <w:rsid w:val="003A28C9"/>
    <w:rsid w:val="003A2D17"/>
    <w:rsid w:val="003B0429"/>
    <w:rsid w:val="003B105B"/>
    <w:rsid w:val="003C1807"/>
    <w:rsid w:val="003C1AEC"/>
    <w:rsid w:val="003C6A84"/>
    <w:rsid w:val="003E2D0F"/>
    <w:rsid w:val="003F6EF5"/>
    <w:rsid w:val="00405C59"/>
    <w:rsid w:val="004064FF"/>
    <w:rsid w:val="00411A86"/>
    <w:rsid w:val="00415285"/>
    <w:rsid w:val="00421316"/>
    <w:rsid w:val="004408F1"/>
    <w:rsid w:val="004434B4"/>
    <w:rsid w:val="00447131"/>
    <w:rsid w:val="00476001"/>
    <w:rsid w:val="004817C7"/>
    <w:rsid w:val="00481C95"/>
    <w:rsid w:val="004824A2"/>
    <w:rsid w:val="00494C31"/>
    <w:rsid w:val="004A3843"/>
    <w:rsid w:val="004A40BF"/>
    <w:rsid w:val="004B0DC8"/>
    <w:rsid w:val="004B49FE"/>
    <w:rsid w:val="004B7DA0"/>
    <w:rsid w:val="004C1B72"/>
    <w:rsid w:val="004D0BA7"/>
    <w:rsid w:val="004D1C38"/>
    <w:rsid w:val="004D7990"/>
    <w:rsid w:val="004E2834"/>
    <w:rsid w:val="004F053A"/>
    <w:rsid w:val="004F0679"/>
    <w:rsid w:val="0051774E"/>
    <w:rsid w:val="005204CE"/>
    <w:rsid w:val="00530856"/>
    <w:rsid w:val="00533B59"/>
    <w:rsid w:val="005418D6"/>
    <w:rsid w:val="00542661"/>
    <w:rsid w:val="00552363"/>
    <w:rsid w:val="005631DC"/>
    <w:rsid w:val="00563831"/>
    <w:rsid w:val="005706C0"/>
    <w:rsid w:val="00571C02"/>
    <w:rsid w:val="0057482A"/>
    <w:rsid w:val="00574899"/>
    <w:rsid w:val="00575554"/>
    <w:rsid w:val="005763A1"/>
    <w:rsid w:val="00577F71"/>
    <w:rsid w:val="00580F4B"/>
    <w:rsid w:val="00581B46"/>
    <w:rsid w:val="005842D7"/>
    <w:rsid w:val="0059228E"/>
    <w:rsid w:val="00592E12"/>
    <w:rsid w:val="005A6E24"/>
    <w:rsid w:val="005C553C"/>
    <w:rsid w:val="005D02AF"/>
    <w:rsid w:val="005D17C4"/>
    <w:rsid w:val="005E2A4A"/>
    <w:rsid w:val="005E7D25"/>
    <w:rsid w:val="0061040F"/>
    <w:rsid w:val="00612CBF"/>
    <w:rsid w:val="00630EAE"/>
    <w:rsid w:val="00635CE7"/>
    <w:rsid w:val="006430C6"/>
    <w:rsid w:val="00643B2F"/>
    <w:rsid w:val="0066157D"/>
    <w:rsid w:val="00671BF3"/>
    <w:rsid w:val="00672753"/>
    <w:rsid w:val="00673E1F"/>
    <w:rsid w:val="006747C9"/>
    <w:rsid w:val="006769EF"/>
    <w:rsid w:val="00681CD1"/>
    <w:rsid w:val="00685858"/>
    <w:rsid w:val="00692724"/>
    <w:rsid w:val="0069713B"/>
    <w:rsid w:val="0069741A"/>
    <w:rsid w:val="006A3D58"/>
    <w:rsid w:val="006A616C"/>
    <w:rsid w:val="006B6C29"/>
    <w:rsid w:val="006C07A7"/>
    <w:rsid w:val="006C4F45"/>
    <w:rsid w:val="006D01E6"/>
    <w:rsid w:val="006D26DE"/>
    <w:rsid w:val="006F159E"/>
    <w:rsid w:val="006F5008"/>
    <w:rsid w:val="006F6BC7"/>
    <w:rsid w:val="006F711B"/>
    <w:rsid w:val="00706CCA"/>
    <w:rsid w:val="00707D00"/>
    <w:rsid w:val="0072062A"/>
    <w:rsid w:val="00723BE8"/>
    <w:rsid w:val="00726608"/>
    <w:rsid w:val="00733607"/>
    <w:rsid w:val="007601DC"/>
    <w:rsid w:val="00760ECD"/>
    <w:rsid w:val="00763889"/>
    <w:rsid w:val="00775270"/>
    <w:rsid w:val="00797A49"/>
    <w:rsid w:val="007A26BB"/>
    <w:rsid w:val="007A35A7"/>
    <w:rsid w:val="007B17F0"/>
    <w:rsid w:val="007B6113"/>
    <w:rsid w:val="007C0CDA"/>
    <w:rsid w:val="007C17AF"/>
    <w:rsid w:val="007C3630"/>
    <w:rsid w:val="007D07CD"/>
    <w:rsid w:val="007D1D48"/>
    <w:rsid w:val="007D2922"/>
    <w:rsid w:val="007D36D8"/>
    <w:rsid w:val="007F366B"/>
    <w:rsid w:val="007F46FD"/>
    <w:rsid w:val="00804BF7"/>
    <w:rsid w:val="0081125F"/>
    <w:rsid w:val="008146D0"/>
    <w:rsid w:val="00820C2C"/>
    <w:rsid w:val="00821310"/>
    <w:rsid w:val="00830107"/>
    <w:rsid w:val="008302C9"/>
    <w:rsid w:val="0083461E"/>
    <w:rsid w:val="00841AF0"/>
    <w:rsid w:val="008469E6"/>
    <w:rsid w:val="00852DA2"/>
    <w:rsid w:val="00880A55"/>
    <w:rsid w:val="0088412F"/>
    <w:rsid w:val="00886F5E"/>
    <w:rsid w:val="00890557"/>
    <w:rsid w:val="00893298"/>
    <w:rsid w:val="008A566F"/>
    <w:rsid w:val="008B0468"/>
    <w:rsid w:val="008B3C1D"/>
    <w:rsid w:val="008C0AEE"/>
    <w:rsid w:val="008C1ACD"/>
    <w:rsid w:val="008C3713"/>
    <w:rsid w:val="008D3118"/>
    <w:rsid w:val="008D7F34"/>
    <w:rsid w:val="008E05BD"/>
    <w:rsid w:val="008E4F92"/>
    <w:rsid w:val="00902030"/>
    <w:rsid w:val="00907E3B"/>
    <w:rsid w:val="0091620F"/>
    <w:rsid w:val="009326EF"/>
    <w:rsid w:val="00945313"/>
    <w:rsid w:val="00947AEE"/>
    <w:rsid w:val="00951F04"/>
    <w:rsid w:val="00954053"/>
    <w:rsid w:val="009613A1"/>
    <w:rsid w:val="00962F14"/>
    <w:rsid w:val="00963C3B"/>
    <w:rsid w:val="00967402"/>
    <w:rsid w:val="00974800"/>
    <w:rsid w:val="009763BD"/>
    <w:rsid w:val="00983429"/>
    <w:rsid w:val="0098428C"/>
    <w:rsid w:val="00986515"/>
    <w:rsid w:val="0099235D"/>
    <w:rsid w:val="009A3E48"/>
    <w:rsid w:val="009A5022"/>
    <w:rsid w:val="009B0693"/>
    <w:rsid w:val="009B277E"/>
    <w:rsid w:val="009B3BB0"/>
    <w:rsid w:val="009B64F4"/>
    <w:rsid w:val="009C0B16"/>
    <w:rsid w:val="009D1CAE"/>
    <w:rsid w:val="009D529B"/>
    <w:rsid w:val="009D6312"/>
    <w:rsid w:val="009F33BA"/>
    <w:rsid w:val="009F3A28"/>
    <w:rsid w:val="009F7C20"/>
    <w:rsid w:val="00A05BA2"/>
    <w:rsid w:val="00A21813"/>
    <w:rsid w:val="00A23755"/>
    <w:rsid w:val="00A27C83"/>
    <w:rsid w:val="00A3408D"/>
    <w:rsid w:val="00A427D4"/>
    <w:rsid w:val="00A42D7A"/>
    <w:rsid w:val="00A443C1"/>
    <w:rsid w:val="00A46D90"/>
    <w:rsid w:val="00A52185"/>
    <w:rsid w:val="00A54AE9"/>
    <w:rsid w:val="00A60C21"/>
    <w:rsid w:val="00A71A1A"/>
    <w:rsid w:val="00A95198"/>
    <w:rsid w:val="00A95900"/>
    <w:rsid w:val="00A97623"/>
    <w:rsid w:val="00AA3A49"/>
    <w:rsid w:val="00AA5A37"/>
    <w:rsid w:val="00AA6D98"/>
    <w:rsid w:val="00AB019A"/>
    <w:rsid w:val="00AB7D14"/>
    <w:rsid w:val="00AC0C49"/>
    <w:rsid w:val="00AD256A"/>
    <w:rsid w:val="00AD2F81"/>
    <w:rsid w:val="00AD7745"/>
    <w:rsid w:val="00AE1207"/>
    <w:rsid w:val="00AE20B6"/>
    <w:rsid w:val="00AE6D79"/>
    <w:rsid w:val="00B11DB0"/>
    <w:rsid w:val="00B1482B"/>
    <w:rsid w:val="00B24BC6"/>
    <w:rsid w:val="00B25DE2"/>
    <w:rsid w:val="00B33508"/>
    <w:rsid w:val="00B335FA"/>
    <w:rsid w:val="00B37AB0"/>
    <w:rsid w:val="00B42A20"/>
    <w:rsid w:val="00B4304A"/>
    <w:rsid w:val="00B464C9"/>
    <w:rsid w:val="00B47705"/>
    <w:rsid w:val="00B52727"/>
    <w:rsid w:val="00B53547"/>
    <w:rsid w:val="00B5734F"/>
    <w:rsid w:val="00B57978"/>
    <w:rsid w:val="00B639D5"/>
    <w:rsid w:val="00B744C6"/>
    <w:rsid w:val="00B754CB"/>
    <w:rsid w:val="00B7626A"/>
    <w:rsid w:val="00B90444"/>
    <w:rsid w:val="00B91818"/>
    <w:rsid w:val="00B921FC"/>
    <w:rsid w:val="00B93A22"/>
    <w:rsid w:val="00B9523B"/>
    <w:rsid w:val="00B97C30"/>
    <w:rsid w:val="00BA480A"/>
    <w:rsid w:val="00BA51EE"/>
    <w:rsid w:val="00BA6458"/>
    <w:rsid w:val="00BA781A"/>
    <w:rsid w:val="00BD78BF"/>
    <w:rsid w:val="00BE0CDD"/>
    <w:rsid w:val="00BE70F9"/>
    <w:rsid w:val="00BF05E0"/>
    <w:rsid w:val="00BF4119"/>
    <w:rsid w:val="00C07CD0"/>
    <w:rsid w:val="00C14DFA"/>
    <w:rsid w:val="00C169FD"/>
    <w:rsid w:val="00C3019E"/>
    <w:rsid w:val="00C35411"/>
    <w:rsid w:val="00C36FDB"/>
    <w:rsid w:val="00C46E1A"/>
    <w:rsid w:val="00C52302"/>
    <w:rsid w:val="00C546FE"/>
    <w:rsid w:val="00C55111"/>
    <w:rsid w:val="00C61243"/>
    <w:rsid w:val="00C65B4D"/>
    <w:rsid w:val="00C71148"/>
    <w:rsid w:val="00C81E4B"/>
    <w:rsid w:val="00C907FF"/>
    <w:rsid w:val="00C91ED5"/>
    <w:rsid w:val="00C9696F"/>
    <w:rsid w:val="00C97493"/>
    <w:rsid w:val="00CA199D"/>
    <w:rsid w:val="00CA2BB5"/>
    <w:rsid w:val="00CA40D4"/>
    <w:rsid w:val="00CA7085"/>
    <w:rsid w:val="00CB4759"/>
    <w:rsid w:val="00CB4968"/>
    <w:rsid w:val="00CC2A99"/>
    <w:rsid w:val="00CC2C42"/>
    <w:rsid w:val="00CC41BA"/>
    <w:rsid w:val="00CD08BE"/>
    <w:rsid w:val="00CD0C1B"/>
    <w:rsid w:val="00CD38F4"/>
    <w:rsid w:val="00CE67A6"/>
    <w:rsid w:val="00CE6C89"/>
    <w:rsid w:val="00CF04CD"/>
    <w:rsid w:val="00D025BB"/>
    <w:rsid w:val="00D060B7"/>
    <w:rsid w:val="00D17798"/>
    <w:rsid w:val="00D22193"/>
    <w:rsid w:val="00D31E81"/>
    <w:rsid w:val="00D333C5"/>
    <w:rsid w:val="00D416C4"/>
    <w:rsid w:val="00D43104"/>
    <w:rsid w:val="00D443B3"/>
    <w:rsid w:val="00D44EE8"/>
    <w:rsid w:val="00D450DF"/>
    <w:rsid w:val="00D540F2"/>
    <w:rsid w:val="00D615F6"/>
    <w:rsid w:val="00D6754A"/>
    <w:rsid w:val="00D677AE"/>
    <w:rsid w:val="00D70392"/>
    <w:rsid w:val="00D724D1"/>
    <w:rsid w:val="00D72ACD"/>
    <w:rsid w:val="00D73E49"/>
    <w:rsid w:val="00D82124"/>
    <w:rsid w:val="00D865ED"/>
    <w:rsid w:val="00D97E7F"/>
    <w:rsid w:val="00DA09B8"/>
    <w:rsid w:val="00DA1FEB"/>
    <w:rsid w:val="00DB10EA"/>
    <w:rsid w:val="00DB6CAC"/>
    <w:rsid w:val="00DF0136"/>
    <w:rsid w:val="00DF536C"/>
    <w:rsid w:val="00DF5B17"/>
    <w:rsid w:val="00E145A5"/>
    <w:rsid w:val="00E1655C"/>
    <w:rsid w:val="00E16A9D"/>
    <w:rsid w:val="00E26FF3"/>
    <w:rsid w:val="00E279AC"/>
    <w:rsid w:val="00E3156C"/>
    <w:rsid w:val="00E3575E"/>
    <w:rsid w:val="00E44644"/>
    <w:rsid w:val="00E65C6E"/>
    <w:rsid w:val="00E701A4"/>
    <w:rsid w:val="00E70590"/>
    <w:rsid w:val="00E7178B"/>
    <w:rsid w:val="00E76AD2"/>
    <w:rsid w:val="00E8198B"/>
    <w:rsid w:val="00E841DE"/>
    <w:rsid w:val="00E947AB"/>
    <w:rsid w:val="00EA1A61"/>
    <w:rsid w:val="00EA3753"/>
    <w:rsid w:val="00EB7262"/>
    <w:rsid w:val="00EC1991"/>
    <w:rsid w:val="00EC3999"/>
    <w:rsid w:val="00EC3A6D"/>
    <w:rsid w:val="00EC4AF1"/>
    <w:rsid w:val="00ED5031"/>
    <w:rsid w:val="00ED5743"/>
    <w:rsid w:val="00EE0683"/>
    <w:rsid w:val="00EE6C7F"/>
    <w:rsid w:val="00EF6727"/>
    <w:rsid w:val="00EF6E9C"/>
    <w:rsid w:val="00F104D0"/>
    <w:rsid w:val="00F108F4"/>
    <w:rsid w:val="00F12322"/>
    <w:rsid w:val="00F135A0"/>
    <w:rsid w:val="00F13B20"/>
    <w:rsid w:val="00F20C97"/>
    <w:rsid w:val="00F20EEC"/>
    <w:rsid w:val="00F2169A"/>
    <w:rsid w:val="00F41422"/>
    <w:rsid w:val="00F64E42"/>
    <w:rsid w:val="00F6624D"/>
    <w:rsid w:val="00F678A5"/>
    <w:rsid w:val="00F67CC1"/>
    <w:rsid w:val="00F76581"/>
    <w:rsid w:val="00F86394"/>
    <w:rsid w:val="00F87519"/>
    <w:rsid w:val="00F91A35"/>
    <w:rsid w:val="00F96514"/>
    <w:rsid w:val="00F97AA5"/>
    <w:rsid w:val="00FA7C1D"/>
    <w:rsid w:val="00FB00AD"/>
    <w:rsid w:val="00FB4DB1"/>
    <w:rsid w:val="00FC3471"/>
    <w:rsid w:val="00FC5792"/>
    <w:rsid w:val="00FC70F9"/>
    <w:rsid w:val="00FD28DC"/>
    <w:rsid w:val="00FD3563"/>
    <w:rsid w:val="00FD37F3"/>
    <w:rsid w:val="00FF6398"/>
    <w:rsid w:val="00FF6D2B"/>
    <w:rsid w:val="01E4273E"/>
    <w:rsid w:val="0338C7DA"/>
    <w:rsid w:val="03667FCE"/>
    <w:rsid w:val="03AE6ACB"/>
    <w:rsid w:val="03B06E1F"/>
    <w:rsid w:val="03CF1FD5"/>
    <w:rsid w:val="04B8065D"/>
    <w:rsid w:val="063EA1B8"/>
    <w:rsid w:val="0698FA0B"/>
    <w:rsid w:val="074989BC"/>
    <w:rsid w:val="075FF98C"/>
    <w:rsid w:val="07C2D91F"/>
    <w:rsid w:val="07C7F662"/>
    <w:rsid w:val="09C61C08"/>
    <w:rsid w:val="0A080613"/>
    <w:rsid w:val="0A2538FC"/>
    <w:rsid w:val="0AFF9724"/>
    <w:rsid w:val="0C9B6785"/>
    <w:rsid w:val="0CB5F4F6"/>
    <w:rsid w:val="0F413B95"/>
    <w:rsid w:val="0F49133B"/>
    <w:rsid w:val="10963772"/>
    <w:rsid w:val="1382BC91"/>
    <w:rsid w:val="148D510D"/>
    <w:rsid w:val="14CECC42"/>
    <w:rsid w:val="162168B1"/>
    <w:rsid w:val="1626D5EA"/>
    <w:rsid w:val="19934F58"/>
    <w:rsid w:val="1A295811"/>
    <w:rsid w:val="1BCB5C91"/>
    <w:rsid w:val="1F176CA8"/>
    <w:rsid w:val="20BE6142"/>
    <w:rsid w:val="2360C6B4"/>
    <w:rsid w:val="2369537D"/>
    <w:rsid w:val="2379F2AF"/>
    <w:rsid w:val="246D2AF7"/>
    <w:rsid w:val="2540E186"/>
    <w:rsid w:val="2594D0C0"/>
    <w:rsid w:val="27200E71"/>
    <w:rsid w:val="287B4945"/>
    <w:rsid w:val="2AAD4CC0"/>
    <w:rsid w:val="2B0D8679"/>
    <w:rsid w:val="2C1FDE19"/>
    <w:rsid w:val="2D6A8B19"/>
    <w:rsid w:val="2D77E67B"/>
    <w:rsid w:val="2E0863D1"/>
    <w:rsid w:val="2E407347"/>
    <w:rsid w:val="3018B4A6"/>
    <w:rsid w:val="30E91DD9"/>
    <w:rsid w:val="32A847FA"/>
    <w:rsid w:val="348DD28C"/>
    <w:rsid w:val="34EC25C9"/>
    <w:rsid w:val="38FE6121"/>
    <w:rsid w:val="395A04AA"/>
    <w:rsid w:val="3AC8EAD4"/>
    <w:rsid w:val="3B56AD37"/>
    <w:rsid w:val="3B69B708"/>
    <w:rsid w:val="3BCD6A95"/>
    <w:rsid w:val="3E6B05A5"/>
    <w:rsid w:val="4114395E"/>
    <w:rsid w:val="42A54367"/>
    <w:rsid w:val="430CD254"/>
    <w:rsid w:val="4343102C"/>
    <w:rsid w:val="43553E5B"/>
    <w:rsid w:val="45027CDD"/>
    <w:rsid w:val="45EE6EED"/>
    <w:rsid w:val="49AB5782"/>
    <w:rsid w:val="49BE86B2"/>
    <w:rsid w:val="4A4A7C46"/>
    <w:rsid w:val="4A7AC5B5"/>
    <w:rsid w:val="4A863F68"/>
    <w:rsid w:val="4AB1036B"/>
    <w:rsid w:val="4AB53EFD"/>
    <w:rsid w:val="4B14A404"/>
    <w:rsid w:val="4B605040"/>
    <w:rsid w:val="4E1678AA"/>
    <w:rsid w:val="4E39AA51"/>
    <w:rsid w:val="4F8BB3F5"/>
    <w:rsid w:val="50D57E7B"/>
    <w:rsid w:val="529FEA48"/>
    <w:rsid w:val="536B6225"/>
    <w:rsid w:val="536C19F2"/>
    <w:rsid w:val="54AE31BD"/>
    <w:rsid w:val="56033B74"/>
    <w:rsid w:val="58FB1949"/>
    <w:rsid w:val="5B543594"/>
    <w:rsid w:val="5D2A3DD8"/>
    <w:rsid w:val="5EEFF52D"/>
    <w:rsid w:val="5F4D774D"/>
    <w:rsid w:val="5F643D34"/>
    <w:rsid w:val="5FC675A4"/>
    <w:rsid w:val="6015F3D4"/>
    <w:rsid w:val="61564DB6"/>
    <w:rsid w:val="63D56887"/>
    <w:rsid w:val="63ECCF73"/>
    <w:rsid w:val="63F1D5BF"/>
    <w:rsid w:val="640F6FDC"/>
    <w:rsid w:val="64C46E4B"/>
    <w:rsid w:val="668C1DF8"/>
    <w:rsid w:val="66A7EBDA"/>
    <w:rsid w:val="66FB1DB0"/>
    <w:rsid w:val="67F06F48"/>
    <w:rsid w:val="686E5BDD"/>
    <w:rsid w:val="688A6D37"/>
    <w:rsid w:val="6ABA2732"/>
    <w:rsid w:val="6C08678E"/>
    <w:rsid w:val="6C856952"/>
    <w:rsid w:val="6EF6C5BE"/>
    <w:rsid w:val="6F59CC77"/>
    <w:rsid w:val="6F9ED32C"/>
    <w:rsid w:val="713AA38D"/>
    <w:rsid w:val="71985377"/>
    <w:rsid w:val="7298C395"/>
    <w:rsid w:val="72A7ED9B"/>
    <w:rsid w:val="72EBFFB6"/>
    <w:rsid w:val="73BECD76"/>
    <w:rsid w:val="73D7A39A"/>
    <w:rsid w:val="745E05A3"/>
    <w:rsid w:val="7472CFCC"/>
    <w:rsid w:val="74A4D177"/>
    <w:rsid w:val="7570F15D"/>
    <w:rsid w:val="75C181D2"/>
    <w:rsid w:val="77DB692C"/>
    <w:rsid w:val="787001BD"/>
    <w:rsid w:val="79C30A82"/>
    <w:rsid w:val="7AE97359"/>
    <w:rsid w:val="7C01C2FB"/>
    <w:rsid w:val="7C8543BA"/>
    <w:rsid w:val="7D9CFD1C"/>
    <w:rsid w:val="7DEA250B"/>
    <w:rsid w:val="7E3E4D9B"/>
    <w:rsid w:val="7E5016C7"/>
    <w:rsid w:val="7F1D637E"/>
    <w:rsid w:val="7F23F3F8"/>
    <w:rsid w:val="7F6F6D33"/>
    <w:rsid w:val="7FBCE4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47D533D3-BD3D-45F9-AA1A-332CEA7E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uiPriority w:val="34"/>
    <w:qFormat/>
    <w:rsid w:val="00530856"/>
    <w:pPr>
      <w:ind w:left="720"/>
      <w:contextualSpacing/>
    </w:pPr>
  </w:style>
  <w:style w:type="character" w:customStyle="1" w:styleId="Heading2Char">
    <w:name w:val="Heading 2 Char"/>
    <w:basedOn w:val="DefaultParagraphFont"/>
    <w:link w:val="Heading2"/>
    <w:uiPriority w:val="9"/>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5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E1655C"/>
  </w:style>
  <w:style w:type="paragraph" w:customStyle="1" w:styleId="paragraph">
    <w:name w:val="paragraph"/>
    <w:basedOn w:val="Normal"/>
    <w:rsid w:val="00D43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43104"/>
  </w:style>
  <w:style w:type="numbering" w:customStyle="1" w:styleId="CurrentList1">
    <w:name w:val="Current List1"/>
    <w:uiPriority w:val="99"/>
    <w:rsid w:val="00BA480A"/>
    <w:pPr>
      <w:numPr>
        <w:numId w:val="22"/>
      </w:numPr>
    </w:pPr>
  </w:style>
  <w:style w:type="paragraph" w:styleId="TOC1">
    <w:name w:val="toc 1"/>
    <w:basedOn w:val="Normal"/>
    <w:next w:val="Normal"/>
    <w:autoRedefine/>
    <w:uiPriority w:val="39"/>
    <w:unhideWhenUsed/>
    <w:rsid w:val="002D143C"/>
    <w:pPr>
      <w:spacing w:after="100"/>
    </w:pPr>
  </w:style>
  <w:style w:type="paragraph" w:styleId="TOC2">
    <w:name w:val="toc 2"/>
    <w:basedOn w:val="Normal"/>
    <w:next w:val="Normal"/>
    <w:autoRedefine/>
    <w:uiPriority w:val="39"/>
    <w:unhideWhenUsed/>
    <w:rsid w:val="002D143C"/>
    <w:pPr>
      <w:spacing w:after="100"/>
      <w:ind w:left="220"/>
    </w:pPr>
  </w:style>
  <w:style w:type="paragraph" w:styleId="TOC3">
    <w:name w:val="toc 3"/>
    <w:basedOn w:val="Normal"/>
    <w:next w:val="Normal"/>
    <w:autoRedefine/>
    <w:uiPriority w:val="39"/>
    <w:unhideWhenUsed/>
    <w:rsid w:val="00612CBF"/>
    <w:pPr>
      <w:spacing w:after="100"/>
      <w:ind w:left="440"/>
    </w:pPr>
  </w:style>
  <w:style w:type="paragraph" w:styleId="CommentSubject">
    <w:name w:val="annotation subject"/>
    <w:basedOn w:val="CommentText"/>
    <w:next w:val="CommentText"/>
    <w:link w:val="CommentSubjectChar"/>
    <w:uiPriority w:val="99"/>
    <w:semiHidden/>
    <w:unhideWhenUsed/>
    <w:rsid w:val="009763BD"/>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9763BD"/>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CC41BA"/>
    <w:rPr>
      <w:color w:val="605E5C"/>
      <w:shd w:val="clear" w:color="auto" w:fill="E1DFDD"/>
    </w:rPr>
  </w:style>
  <w:style w:type="paragraph" w:styleId="NormalWeb">
    <w:name w:val="Normal (Web)"/>
    <w:basedOn w:val="Normal"/>
    <w:uiPriority w:val="99"/>
    <w:semiHidden/>
    <w:unhideWhenUsed/>
    <w:rsid w:val="006104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32758">
      <w:bodyDiv w:val="1"/>
      <w:marLeft w:val="0"/>
      <w:marRight w:val="0"/>
      <w:marTop w:val="0"/>
      <w:marBottom w:val="0"/>
      <w:divBdr>
        <w:top w:val="none" w:sz="0" w:space="0" w:color="auto"/>
        <w:left w:val="none" w:sz="0" w:space="0" w:color="auto"/>
        <w:bottom w:val="none" w:sz="0" w:space="0" w:color="auto"/>
        <w:right w:val="none" w:sz="0" w:space="0" w:color="auto"/>
      </w:divBdr>
    </w:div>
    <w:div w:id="775561403">
      <w:bodyDiv w:val="1"/>
      <w:marLeft w:val="0"/>
      <w:marRight w:val="0"/>
      <w:marTop w:val="0"/>
      <w:marBottom w:val="0"/>
      <w:divBdr>
        <w:top w:val="none" w:sz="0" w:space="0" w:color="auto"/>
        <w:left w:val="none" w:sz="0" w:space="0" w:color="auto"/>
        <w:bottom w:val="none" w:sz="0" w:space="0" w:color="auto"/>
        <w:right w:val="none" w:sz="0" w:space="0" w:color="auto"/>
      </w:divBdr>
      <w:divsChild>
        <w:div w:id="752628967">
          <w:marLeft w:val="0"/>
          <w:marRight w:val="0"/>
          <w:marTop w:val="0"/>
          <w:marBottom w:val="0"/>
          <w:divBdr>
            <w:top w:val="none" w:sz="0" w:space="0" w:color="auto"/>
            <w:left w:val="none" w:sz="0" w:space="0" w:color="auto"/>
            <w:bottom w:val="none" w:sz="0" w:space="0" w:color="auto"/>
            <w:right w:val="none" w:sz="0" w:space="0" w:color="auto"/>
          </w:divBdr>
          <w:divsChild>
            <w:div w:id="766656819">
              <w:marLeft w:val="0"/>
              <w:marRight w:val="0"/>
              <w:marTop w:val="0"/>
              <w:marBottom w:val="0"/>
              <w:divBdr>
                <w:top w:val="none" w:sz="0" w:space="0" w:color="auto"/>
                <w:left w:val="none" w:sz="0" w:space="0" w:color="auto"/>
                <w:bottom w:val="none" w:sz="0" w:space="0" w:color="auto"/>
                <w:right w:val="none" w:sz="0" w:space="0" w:color="auto"/>
              </w:divBdr>
            </w:div>
            <w:div w:id="848060405">
              <w:marLeft w:val="0"/>
              <w:marRight w:val="0"/>
              <w:marTop w:val="0"/>
              <w:marBottom w:val="0"/>
              <w:divBdr>
                <w:top w:val="none" w:sz="0" w:space="0" w:color="auto"/>
                <w:left w:val="none" w:sz="0" w:space="0" w:color="auto"/>
                <w:bottom w:val="none" w:sz="0" w:space="0" w:color="auto"/>
                <w:right w:val="none" w:sz="0" w:space="0" w:color="auto"/>
              </w:divBdr>
            </w:div>
            <w:div w:id="1365331769">
              <w:marLeft w:val="0"/>
              <w:marRight w:val="0"/>
              <w:marTop w:val="0"/>
              <w:marBottom w:val="0"/>
              <w:divBdr>
                <w:top w:val="none" w:sz="0" w:space="0" w:color="auto"/>
                <w:left w:val="none" w:sz="0" w:space="0" w:color="auto"/>
                <w:bottom w:val="none" w:sz="0" w:space="0" w:color="auto"/>
                <w:right w:val="none" w:sz="0" w:space="0" w:color="auto"/>
              </w:divBdr>
            </w:div>
            <w:div w:id="1454834384">
              <w:marLeft w:val="0"/>
              <w:marRight w:val="0"/>
              <w:marTop w:val="0"/>
              <w:marBottom w:val="0"/>
              <w:divBdr>
                <w:top w:val="none" w:sz="0" w:space="0" w:color="auto"/>
                <w:left w:val="none" w:sz="0" w:space="0" w:color="auto"/>
                <w:bottom w:val="none" w:sz="0" w:space="0" w:color="auto"/>
                <w:right w:val="none" w:sz="0" w:space="0" w:color="auto"/>
              </w:divBdr>
            </w:div>
            <w:div w:id="1653172386">
              <w:marLeft w:val="0"/>
              <w:marRight w:val="0"/>
              <w:marTop w:val="0"/>
              <w:marBottom w:val="0"/>
              <w:divBdr>
                <w:top w:val="none" w:sz="0" w:space="0" w:color="auto"/>
                <w:left w:val="none" w:sz="0" w:space="0" w:color="auto"/>
                <w:bottom w:val="none" w:sz="0" w:space="0" w:color="auto"/>
                <w:right w:val="none" w:sz="0" w:space="0" w:color="auto"/>
              </w:divBdr>
            </w:div>
            <w:div w:id="1873112690">
              <w:marLeft w:val="0"/>
              <w:marRight w:val="0"/>
              <w:marTop w:val="0"/>
              <w:marBottom w:val="0"/>
              <w:divBdr>
                <w:top w:val="none" w:sz="0" w:space="0" w:color="auto"/>
                <w:left w:val="none" w:sz="0" w:space="0" w:color="auto"/>
                <w:bottom w:val="none" w:sz="0" w:space="0" w:color="auto"/>
                <w:right w:val="none" w:sz="0" w:space="0" w:color="auto"/>
              </w:divBdr>
            </w:div>
          </w:divsChild>
        </w:div>
        <w:div w:id="1987467375">
          <w:marLeft w:val="0"/>
          <w:marRight w:val="0"/>
          <w:marTop w:val="0"/>
          <w:marBottom w:val="0"/>
          <w:divBdr>
            <w:top w:val="none" w:sz="0" w:space="0" w:color="auto"/>
            <w:left w:val="none" w:sz="0" w:space="0" w:color="auto"/>
            <w:bottom w:val="none" w:sz="0" w:space="0" w:color="auto"/>
            <w:right w:val="none" w:sz="0" w:space="0" w:color="auto"/>
          </w:divBdr>
          <w:divsChild>
            <w:div w:id="998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2360">
      <w:bodyDiv w:val="1"/>
      <w:marLeft w:val="0"/>
      <w:marRight w:val="0"/>
      <w:marTop w:val="0"/>
      <w:marBottom w:val="0"/>
      <w:divBdr>
        <w:top w:val="none" w:sz="0" w:space="0" w:color="auto"/>
        <w:left w:val="none" w:sz="0" w:space="0" w:color="auto"/>
        <w:bottom w:val="none" w:sz="0" w:space="0" w:color="auto"/>
        <w:right w:val="none" w:sz="0" w:space="0" w:color="auto"/>
      </w:divBdr>
      <w:divsChild>
        <w:div w:id="112948954">
          <w:marLeft w:val="274"/>
          <w:marRight w:val="0"/>
          <w:marTop w:val="60"/>
          <w:marBottom w:val="60"/>
          <w:divBdr>
            <w:top w:val="none" w:sz="0" w:space="0" w:color="auto"/>
            <w:left w:val="none" w:sz="0" w:space="0" w:color="auto"/>
            <w:bottom w:val="none" w:sz="0" w:space="0" w:color="auto"/>
            <w:right w:val="none" w:sz="0" w:space="0" w:color="auto"/>
          </w:divBdr>
        </w:div>
        <w:div w:id="262884780">
          <w:marLeft w:val="274"/>
          <w:marRight w:val="0"/>
          <w:marTop w:val="60"/>
          <w:marBottom w:val="60"/>
          <w:divBdr>
            <w:top w:val="none" w:sz="0" w:space="0" w:color="auto"/>
            <w:left w:val="none" w:sz="0" w:space="0" w:color="auto"/>
            <w:bottom w:val="none" w:sz="0" w:space="0" w:color="auto"/>
            <w:right w:val="none" w:sz="0" w:space="0" w:color="auto"/>
          </w:divBdr>
        </w:div>
        <w:div w:id="278269159">
          <w:marLeft w:val="274"/>
          <w:marRight w:val="0"/>
          <w:marTop w:val="60"/>
          <w:marBottom w:val="60"/>
          <w:divBdr>
            <w:top w:val="none" w:sz="0" w:space="0" w:color="auto"/>
            <w:left w:val="none" w:sz="0" w:space="0" w:color="auto"/>
            <w:bottom w:val="none" w:sz="0" w:space="0" w:color="auto"/>
            <w:right w:val="none" w:sz="0" w:space="0" w:color="auto"/>
          </w:divBdr>
        </w:div>
        <w:div w:id="473832893">
          <w:marLeft w:val="274"/>
          <w:marRight w:val="0"/>
          <w:marTop w:val="60"/>
          <w:marBottom w:val="60"/>
          <w:divBdr>
            <w:top w:val="none" w:sz="0" w:space="0" w:color="auto"/>
            <w:left w:val="none" w:sz="0" w:space="0" w:color="auto"/>
            <w:bottom w:val="none" w:sz="0" w:space="0" w:color="auto"/>
            <w:right w:val="none" w:sz="0" w:space="0" w:color="auto"/>
          </w:divBdr>
        </w:div>
        <w:div w:id="475533820">
          <w:marLeft w:val="274"/>
          <w:marRight w:val="0"/>
          <w:marTop w:val="60"/>
          <w:marBottom w:val="60"/>
          <w:divBdr>
            <w:top w:val="none" w:sz="0" w:space="0" w:color="auto"/>
            <w:left w:val="none" w:sz="0" w:space="0" w:color="auto"/>
            <w:bottom w:val="none" w:sz="0" w:space="0" w:color="auto"/>
            <w:right w:val="none" w:sz="0" w:space="0" w:color="auto"/>
          </w:divBdr>
        </w:div>
        <w:div w:id="853496956">
          <w:marLeft w:val="274"/>
          <w:marRight w:val="0"/>
          <w:marTop w:val="60"/>
          <w:marBottom w:val="60"/>
          <w:divBdr>
            <w:top w:val="none" w:sz="0" w:space="0" w:color="auto"/>
            <w:left w:val="none" w:sz="0" w:space="0" w:color="auto"/>
            <w:bottom w:val="none" w:sz="0" w:space="0" w:color="auto"/>
            <w:right w:val="none" w:sz="0" w:space="0" w:color="auto"/>
          </w:divBdr>
        </w:div>
        <w:div w:id="990401119">
          <w:marLeft w:val="274"/>
          <w:marRight w:val="0"/>
          <w:marTop w:val="60"/>
          <w:marBottom w:val="60"/>
          <w:divBdr>
            <w:top w:val="none" w:sz="0" w:space="0" w:color="auto"/>
            <w:left w:val="none" w:sz="0" w:space="0" w:color="auto"/>
            <w:bottom w:val="none" w:sz="0" w:space="0" w:color="auto"/>
            <w:right w:val="none" w:sz="0" w:space="0" w:color="auto"/>
          </w:divBdr>
        </w:div>
        <w:div w:id="1020618390">
          <w:marLeft w:val="274"/>
          <w:marRight w:val="0"/>
          <w:marTop w:val="60"/>
          <w:marBottom w:val="60"/>
          <w:divBdr>
            <w:top w:val="none" w:sz="0" w:space="0" w:color="auto"/>
            <w:left w:val="none" w:sz="0" w:space="0" w:color="auto"/>
            <w:bottom w:val="none" w:sz="0" w:space="0" w:color="auto"/>
            <w:right w:val="none" w:sz="0" w:space="0" w:color="auto"/>
          </w:divBdr>
        </w:div>
        <w:div w:id="1144548601">
          <w:marLeft w:val="274"/>
          <w:marRight w:val="0"/>
          <w:marTop w:val="60"/>
          <w:marBottom w:val="60"/>
          <w:divBdr>
            <w:top w:val="none" w:sz="0" w:space="0" w:color="auto"/>
            <w:left w:val="none" w:sz="0" w:space="0" w:color="auto"/>
            <w:bottom w:val="none" w:sz="0" w:space="0" w:color="auto"/>
            <w:right w:val="none" w:sz="0" w:space="0" w:color="auto"/>
          </w:divBdr>
        </w:div>
        <w:div w:id="1455759071">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cs.google.com/presentation/d/1tK-yRhcwLQrd6V57Yu_1kEwqAF1iprpHj32aeTE6xlk/preview?slide=id.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rocurement@barcudsharedservices.org.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6af59802bd226da2b4408a51a48fc1c4">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b26bebca94804cb7277a8b22a33136ad"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f464ac0-4326-4dda-8666-d0a92f2026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5BEF-36BB-4962-A558-55E31B0E7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64ac0-4326-4dda-8666-d0a92f20264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453CE-6E6F-4843-90E3-81CAC37CE157}">
  <ds:schemaRefs>
    <ds:schemaRef ds:uri="http://schemas.microsoft.com/office/2006/metadata/properties"/>
    <ds:schemaRef ds:uri="http://schemas.microsoft.com/office/infopath/2007/PartnerControls"/>
    <ds:schemaRef ds:uri="ecb18fbc-c8e1-410e-8d53-ef52f12960fe"/>
    <ds:schemaRef ds:uri="ff464ac0-4326-4dda-8666-d0a92f202647"/>
  </ds:schemaRefs>
</ds:datastoreItem>
</file>

<file path=customXml/itemProps3.xml><?xml version="1.0" encoding="utf-8"?>
<ds:datastoreItem xmlns:ds="http://schemas.openxmlformats.org/officeDocument/2006/customXml" ds:itemID="{AE3C2923-1110-4533-AD24-14677043F2C0}">
  <ds:schemaRefs>
    <ds:schemaRef ds:uri="http://schemas.microsoft.com/sharepoint/v3/contenttype/forms"/>
  </ds:schemaRefs>
</ds:datastoreItem>
</file>

<file path=customXml/itemProps4.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5635</Words>
  <Characters>30908</Characters>
  <Application>Microsoft Office Word</Application>
  <DocSecurity>0</DocSecurity>
  <Lines>730</Lines>
  <Paragraphs>420</Paragraphs>
  <ScaleCrop>false</ScaleCrop>
  <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2</cp:revision>
  <dcterms:created xsi:type="dcterms:W3CDTF">2026-06-03T14:13:00Z</dcterms:created>
  <dcterms:modified xsi:type="dcterms:W3CDTF">2026-06-03T14:13:00Z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ies>
</file>