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8240"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58241"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5824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7BB4450C" w14:textId="2E74C85C" w:rsidR="006673E2" w:rsidRPr="00697F0D" w:rsidRDefault="00330080" w:rsidP="006673E2">
                                <w:pPr>
                                  <w:ind w:left="720"/>
                                  <w:jc w:val="left"/>
                                  <w:rPr>
                                    <w:b/>
                                    <w:bCs/>
                                    <w:sz w:val="56"/>
                                    <w:szCs w:val="56"/>
                                  </w:rPr>
                                </w:pPr>
                                <w:bookmarkStart w:id="0" w:name="_Hlk179440944"/>
                                <w:r>
                                  <w:rPr>
                                    <w:b/>
                                    <w:bCs/>
                                    <w:sz w:val="56"/>
                                    <w:szCs w:val="56"/>
                                  </w:rPr>
                                  <w:t>Asbestos Services Framework</w:t>
                                </w:r>
                                <w:r w:rsidR="006673E2" w:rsidRPr="0069209F">
                                  <w:rPr>
                                    <w:b/>
                                    <w:bCs/>
                                    <w:sz w:val="56"/>
                                    <w:szCs w:val="56"/>
                                  </w:rPr>
                                  <w:t xml:space="preserve"> </w:t>
                                </w:r>
                                <w:r w:rsidR="006673E2" w:rsidRPr="00697F0D">
                                  <w:rPr>
                                    <w:b/>
                                    <w:bCs/>
                                    <w:sz w:val="56"/>
                                    <w:szCs w:val="56"/>
                                  </w:rPr>
                                  <w:t xml:space="preserve">– </w:t>
                                </w:r>
                                <w:r w:rsidR="006673E2">
                                  <w:rPr>
                                    <w:b/>
                                    <w:bCs/>
                                    <w:sz w:val="56"/>
                                    <w:szCs w:val="56"/>
                                  </w:rPr>
                                  <w:t>Ref 010</w:t>
                                </w:r>
                                <w:r>
                                  <w:rPr>
                                    <w:b/>
                                    <w:bCs/>
                                    <w:sz w:val="56"/>
                                    <w:szCs w:val="56"/>
                                  </w:rPr>
                                  <w:t>32</w:t>
                                </w:r>
                              </w:p>
                              <w:bookmarkEnd w:id="0"/>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42920EFD"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2A3C8B" w:rsidRPr="002A3C8B">
                                  <w:rPr>
                                    <w:b/>
                                    <w:bCs/>
                                    <w:sz w:val="40"/>
                                    <w:szCs w:val="40"/>
                                  </w:rPr>
                                  <w:t>12:00PM Friday 17th July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5824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7BB4450C" w14:textId="2E74C85C" w:rsidR="006673E2" w:rsidRPr="00697F0D" w:rsidRDefault="00330080" w:rsidP="006673E2">
                          <w:pPr>
                            <w:ind w:left="720"/>
                            <w:jc w:val="left"/>
                            <w:rPr>
                              <w:b/>
                              <w:bCs/>
                              <w:sz w:val="56"/>
                              <w:szCs w:val="56"/>
                            </w:rPr>
                          </w:pPr>
                          <w:bookmarkStart w:id="1" w:name="_Hlk179440944"/>
                          <w:r>
                            <w:rPr>
                              <w:b/>
                              <w:bCs/>
                              <w:sz w:val="56"/>
                              <w:szCs w:val="56"/>
                            </w:rPr>
                            <w:t>Asbestos Services Framework</w:t>
                          </w:r>
                          <w:r w:rsidR="006673E2" w:rsidRPr="0069209F">
                            <w:rPr>
                              <w:b/>
                              <w:bCs/>
                              <w:sz w:val="56"/>
                              <w:szCs w:val="56"/>
                            </w:rPr>
                            <w:t xml:space="preserve"> </w:t>
                          </w:r>
                          <w:r w:rsidR="006673E2" w:rsidRPr="00697F0D">
                            <w:rPr>
                              <w:b/>
                              <w:bCs/>
                              <w:sz w:val="56"/>
                              <w:szCs w:val="56"/>
                            </w:rPr>
                            <w:t xml:space="preserve">– </w:t>
                          </w:r>
                          <w:r w:rsidR="006673E2">
                            <w:rPr>
                              <w:b/>
                              <w:bCs/>
                              <w:sz w:val="56"/>
                              <w:szCs w:val="56"/>
                            </w:rPr>
                            <w:t>Ref 010</w:t>
                          </w:r>
                          <w:r>
                            <w:rPr>
                              <w:b/>
                              <w:bCs/>
                              <w:sz w:val="56"/>
                              <w:szCs w:val="56"/>
                            </w:rPr>
                            <w:t>32</w:t>
                          </w:r>
                        </w:p>
                        <w:bookmarkEnd w:id="1"/>
                        <w:p w14:paraId="6FCE1F80" w14:textId="77777777" w:rsidR="00AE5DD0" w:rsidRDefault="00AE5DD0">
                          <w:pPr>
                            <w:rPr>
                              <w:b/>
                              <w:bCs/>
                              <w:sz w:val="96"/>
                              <w:szCs w:val="96"/>
                            </w:rPr>
                          </w:pPr>
                        </w:p>
                        <w:p w14:paraId="56DC872A" w14:textId="77777777" w:rsidR="0069209F" w:rsidRDefault="00AE5DD0" w:rsidP="0069209F">
                          <w:pPr>
                            <w:ind w:firstLine="720"/>
                            <w:rPr>
                              <w:b/>
                              <w:bCs/>
                              <w:sz w:val="48"/>
                              <w:szCs w:val="48"/>
                            </w:rPr>
                          </w:pPr>
                          <w:r w:rsidRPr="0022550A">
                            <w:rPr>
                              <w:b/>
                              <w:bCs/>
                              <w:sz w:val="48"/>
                              <w:szCs w:val="48"/>
                            </w:rPr>
                            <w:t>Tenderer</w:t>
                          </w:r>
                          <w:r w:rsidR="0069209F">
                            <w:rPr>
                              <w:b/>
                              <w:bCs/>
                              <w:sz w:val="48"/>
                              <w:szCs w:val="48"/>
                            </w:rPr>
                            <w:t xml:space="preserve"> </w:t>
                          </w:r>
                          <w:r w:rsidRPr="0022550A">
                            <w:rPr>
                              <w:b/>
                              <w:bCs/>
                              <w:sz w:val="48"/>
                              <w:szCs w:val="48"/>
                            </w:rPr>
                            <w:t>Name:</w:t>
                          </w:r>
                        </w:p>
                        <w:p w14:paraId="50F05462" w14:textId="653A2B00" w:rsidR="00AE5DD0" w:rsidRPr="0069209F" w:rsidRDefault="00AE5DD0" w:rsidP="0069209F">
                          <w:pPr>
                            <w:ind w:firstLine="720"/>
                            <w:rPr>
                              <w:b/>
                              <w:bCs/>
                              <w:sz w:val="48"/>
                              <w:szCs w:val="48"/>
                            </w:rPr>
                          </w:pPr>
                        </w:p>
                        <w:p w14:paraId="2EE22126" w14:textId="42920EFD" w:rsidR="00AE5DD0" w:rsidRPr="0048138A" w:rsidRDefault="00AE5DD0" w:rsidP="00F8760B">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2A3C8B" w:rsidRPr="002A3C8B">
                            <w:rPr>
                              <w:b/>
                              <w:bCs/>
                              <w:sz w:val="40"/>
                              <w:szCs w:val="40"/>
                            </w:rPr>
                            <w:t>12:00PM Friday 17th July 2026</w:t>
                          </w:r>
                        </w:p>
                      </w:txbxContent>
                    </v:textbox>
                    <w10:wrap type="square" anchorx="page"/>
                  </v:shape>
                </w:pict>
              </mc:Fallback>
            </mc:AlternateContent>
          </w:r>
          <w:r w:rsidR="00AE5DD0">
            <w:br w:type="page"/>
          </w:r>
        </w:p>
      </w:sdtContent>
    </w:sdt>
    <w:sdt>
      <w:sdtPr>
        <w:rPr>
          <w:rFonts w:asciiTheme="minorHAnsi" w:eastAsiaTheme="minorEastAsia" w:hAnsiTheme="minorHAnsi" w:cstheme="minorBidi"/>
          <w:color w:val="auto"/>
          <w:sz w:val="22"/>
          <w:szCs w:val="22"/>
          <w:lang w:val="en-GB"/>
        </w:rPr>
        <w:id w:val="209695604"/>
        <w:docPartObj>
          <w:docPartGallery w:val="Table of Contents"/>
          <w:docPartUnique/>
        </w:docPartObj>
      </w:sdtPr>
      <w:sdtEndPr>
        <w:rPr>
          <w:b/>
          <w:sz w:val="24"/>
          <w:szCs w:val="24"/>
        </w:rPr>
      </w:sdtEndPr>
      <w:sdtContent>
        <w:p w14:paraId="3F068B54" w14:textId="68625D72" w:rsidR="00B10BFE" w:rsidRPr="008F426B" w:rsidRDefault="00B10BF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p>
        <w:p w14:paraId="78614386" w14:textId="364D696D" w:rsidR="00585642"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31481029" w:history="1">
            <w:r w:rsidR="00585642" w:rsidRPr="004568E3">
              <w:rPr>
                <w:rStyle w:val="Hyperlink"/>
                <w:b/>
                <w:bCs/>
                <w:noProof/>
              </w:rPr>
              <w:t>1.</w:t>
            </w:r>
            <w:r w:rsidR="00585642">
              <w:rPr>
                <w:rFonts w:asciiTheme="minorHAnsi" w:eastAsiaTheme="minorEastAsia" w:hAnsiTheme="minorHAnsi" w:cstheme="minorBidi"/>
                <w:noProof/>
                <w:kern w:val="2"/>
                <w:lang w:eastAsia="en-GB"/>
                <w14:ligatures w14:val="standardContextual"/>
              </w:rPr>
              <w:tab/>
            </w:r>
            <w:r w:rsidR="00585642" w:rsidRPr="004568E3">
              <w:rPr>
                <w:rStyle w:val="Hyperlink"/>
                <w:b/>
                <w:bCs/>
                <w:noProof/>
              </w:rPr>
              <w:t>Definitions</w:t>
            </w:r>
            <w:r w:rsidR="00585642">
              <w:rPr>
                <w:noProof/>
                <w:webHidden/>
              </w:rPr>
              <w:tab/>
            </w:r>
            <w:r w:rsidR="00585642">
              <w:rPr>
                <w:noProof/>
                <w:webHidden/>
              </w:rPr>
              <w:fldChar w:fldCharType="begin"/>
            </w:r>
            <w:r w:rsidR="00585642">
              <w:rPr>
                <w:noProof/>
                <w:webHidden/>
              </w:rPr>
              <w:instrText xml:space="preserve"> PAGEREF _Toc231481029 \h </w:instrText>
            </w:r>
            <w:r w:rsidR="00585642">
              <w:rPr>
                <w:noProof/>
                <w:webHidden/>
              </w:rPr>
            </w:r>
            <w:r w:rsidR="00585642">
              <w:rPr>
                <w:noProof/>
                <w:webHidden/>
              </w:rPr>
              <w:fldChar w:fldCharType="separate"/>
            </w:r>
            <w:r w:rsidR="00585642">
              <w:rPr>
                <w:noProof/>
                <w:webHidden/>
              </w:rPr>
              <w:t>4</w:t>
            </w:r>
            <w:r w:rsidR="00585642">
              <w:rPr>
                <w:noProof/>
                <w:webHidden/>
              </w:rPr>
              <w:fldChar w:fldCharType="end"/>
            </w:r>
          </w:hyperlink>
        </w:p>
        <w:p w14:paraId="46685B06" w14:textId="6ADB7466"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0" w:history="1">
            <w:r w:rsidRPr="004568E3">
              <w:rPr>
                <w:rStyle w:val="Hyperlink"/>
                <w:b/>
                <w:bCs/>
                <w:noProof/>
              </w:rPr>
              <w:t>2.</w:t>
            </w:r>
            <w:r>
              <w:rPr>
                <w:rFonts w:asciiTheme="minorHAnsi" w:eastAsiaTheme="minorEastAsia" w:hAnsiTheme="minorHAnsi" w:cstheme="minorBidi"/>
                <w:noProof/>
                <w:kern w:val="2"/>
                <w:lang w:eastAsia="en-GB"/>
                <w14:ligatures w14:val="standardContextual"/>
              </w:rPr>
              <w:tab/>
            </w:r>
            <w:r w:rsidRPr="004568E3">
              <w:rPr>
                <w:rStyle w:val="Hyperlink"/>
                <w:b/>
                <w:bCs/>
                <w:noProof/>
              </w:rPr>
              <w:t>Introduction</w:t>
            </w:r>
            <w:r>
              <w:rPr>
                <w:noProof/>
                <w:webHidden/>
              </w:rPr>
              <w:tab/>
            </w:r>
            <w:r>
              <w:rPr>
                <w:noProof/>
                <w:webHidden/>
              </w:rPr>
              <w:fldChar w:fldCharType="begin"/>
            </w:r>
            <w:r>
              <w:rPr>
                <w:noProof/>
                <w:webHidden/>
              </w:rPr>
              <w:instrText xml:space="preserve"> PAGEREF _Toc231481030 \h </w:instrText>
            </w:r>
            <w:r>
              <w:rPr>
                <w:noProof/>
                <w:webHidden/>
              </w:rPr>
            </w:r>
            <w:r>
              <w:rPr>
                <w:noProof/>
                <w:webHidden/>
              </w:rPr>
              <w:fldChar w:fldCharType="separate"/>
            </w:r>
            <w:r>
              <w:rPr>
                <w:noProof/>
                <w:webHidden/>
              </w:rPr>
              <w:t>7</w:t>
            </w:r>
            <w:r>
              <w:rPr>
                <w:noProof/>
                <w:webHidden/>
              </w:rPr>
              <w:fldChar w:fldCharType="end"/>
            </w:r>
          </w:hyperlink>
        </w:p>
        <w:p w14:paraId="2C78CC06" w14:textId="1C84818E"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1" w:history="1">
            <w:r w:rsidRPr="004568E3">
              <w:rPr>
                <w:rStyle w:val="Hyperlink"/>
                <w:b/>
                <w:bCs/>
                <w:noProof/>
              </w:rPr>
              <w:t>3.</w:t>
            </w:r>
            <w:r>
              <w:rPr>
                <w:rFonts w:asciiTheme="minorHAnsi" w:eastAsiaTheme="minorEastAsia" w:hAnsiTheme="minorHAnsi" w:cstheme="minorBidi"/>
                <w:noProof/>
                <w:kern w:val="2"/>
                <w:lang w:eastAsia="en-GB"/>
                <w14:ligatures w14:val="standardContextual"/>
              </w:rPr>
              <w:tab/>
            </w:r>
            <w:r w:rsidRPr="004568E3">
              <w:rPr>
                <w:rStyle w:val="Hyperlink"/>
                <w:b/>
                <w:bCs/>
                <w:noProof/>
              </w:rPr>
              <w:t>Tender Brief</w:t>
            </w:r>
            <w:r>
              <w:rPr>
                <w:noProof/>
                <w:webHidden/>
              </w:rPr>
              <w:tab/>
            </w:r>
            <w:r>
              <w:rPr>
                <w:noProof/>
                <w:webHidden/>
              </w:rPr>
              <w:fldChar w:fldCharType="begin"/>
            </w:r>
            <w:r>
              <w:rPr>
                <w:noProof/>
                <w:webHidden/>
              </w:rPr>
              <w:instrText xml:space="preserve"> PAGEREF _Toc231481031 \h </w:instrText>
            </w:r>
            <w:r>
              <w:rPr>
                <w:noProof/>
                <w:webHidden/>
              </w:rPr>
            </w:r>
            <w:r>
              <w:rPr>
                <w:noProof/>
                <w:webHidden/>
              </w:rPr>
              <w:fldChar w:fldCharType="separate"/>
            </w:r>
            <w:r>
              <w:rPr>
                <w:noProof/>
                <w:webHidden/>
              </w:rPr>
              <w:t>8</w:t>
            </w:r>
            <w:r>
              <w:rPr>
                <w:noProof/>
                <w:webHidden/>
              </w:rPr>
              <w:fldChar w:fldCharType="end"/>
            </w:r>
          </w:hyperlink>
        </w:p>
        <w:p w14:paraId="3137C9AA" w14:textId="778561E7"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2" w:history="1">
            <w:r w:rsidRPr="004568E3">
              <w:rPr>
                <w:rStyle w:val="Hyperlink"/>
                <w:b/>
                <w:bCs/>
                <w:noProof/>
              </w:rPr>
              <w:t>4.</w:t>
            </w:r>
            <w:r>
              <w:rPr>
                <w:rFonts w:asciiTheme="minorHAnsi" w:eastAsiaTheme="minorEastAsia" w:hAnsiTheme="minorHAnsi" w:cstheme="minorBidi"/>
                <w:noProof/>
                <w:kern w:val="2"/>
                <w:lang w:eastAsia="en-GB"/>
                <w14:ligatures w14:val="standardContextual"/>
              </w:rPr>
              <w:tab/>
            </w:r>
            <w:r w:rsidRPr="004568E3">
              <w:rPr>
                <w:rStyle w:val="Hyperlink"/>
                <w:b/>
                <w:bCs/>
                <w:noProof/>
              </w:rPr>
              <w:t>Instructions to Tenderers</w:t>
            </w:r>
            <w:r>
              <w:rPr>
                <w:noProof/>
                <w:webHidden/>
              </w:rPr>
              <w:tab/>
            </w:r>
            <w:r>
              <w:rPr>
                <w:noProof/>
                <w:webHidden/>
              </w:rPr>
              <w:fldChar w:fldCharType="begin"/>
            </w:r>
            <w:r>
              <w:rPr>
                <w:noProof/>
                <w:webHidden/>
              </w:rPr>
              <w:instrText xml:space="preserve"> PAGEREF _Toc231481032 \h </w:instrText>
            </w:r>
            <w:r>
              <w:rPr>
                <w:noProof/>
                <w:webHidden/>
              </w:rPr>
            </w:r>
            <w:r>
              <w:rPr>
                <w:noProof/>
                <w:webHidden/>
              </w:rPr>
              <w:fldChar w:fldCharType="separate"/>
            </w:r>
            <w:r>
              <w:rPr>
                <w:noProof/>
                <w:webHidden/>
              </w:rPr>
              <w:t>13</w:t>
            </w:r>
            <w:r>
              <w:rPr>
                <w:noProof/>
                <w:webHidden/>
              </w:rPr>
              <w:fldChar w:fldCharType="end"/>
            </w:r>
          </w:hyperlink>
        </w:p>
        <w:p w14:paraId="44403D2C" w14:textId="3C47A4A9"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3" w:history="1">
            <w:r w:rsidRPr="004568E3">
              <w:rPr>
                <w:rStyle w:val="Hyperlink"/>
                <w:b/>
                <w:bCs/>
                <w:noProof/>
              </w:rPr>
              <w:t>5.</w:t>
            </w:r>
            <w:r>
              <w:rPr>
                <w:rFonts w:asciiTheme="minorHAnsi" w:eastAsiaTheme="minorEastAsia" w:hAnsiTheme="minorHAnsi" w:cstheme="minorBidi"/>
                <w:noProof/>
                <w:kern w:val="2"/>
                <w:lang w:eastAsia="en-GB"/>
                <w14:ligatures w14:val="standardContextual"/>
              </w:rPr>
              <w:tab/>
            </w:r>
            <w:r w:rsidRPr="004568E3">
              <w:rPr>
                <w:rStyle w:val="Hyperlink"/>
                <w:b/>
                <w:bCs/>
                <w:noProof/>
              </w:rPr>
              <w:t>Preparation to Tender</w:t>
            </w:r>
            <w:r>
              <w:rPr>
                <w:noProof/>
                <w:webHidden/>
              </w:rPr>
              <w:tab/>
            </w:r>
            <w:r>
              <w:rPr>
                <w:noProof/>
                <w:webHidden/>
              </w:rPr>
              <w:fldChar w:fldCharType="begin"/>
            </w:r>
            <w:r>
              <w:rPr>
                <w:noProof/>
                <w:webHidden/>
              </w:rPr>
              <w:instrText xml:space="preserve"> PAGEREF _Toc231481033 \h </w:instrText>
            </w:r>
            <w:r>
              <w:rPr>
                <w:noProof/>
                <w:webHidden/>
              </w:rPr>
            </w:r>
            <w:r>
              <w:rPr>
                <w:noProof/>
                <w:webHidden/>
              </w:rPr>
              <w:fldChar w:fldCharType="separate"/>
            </w:r>
            <w:r>
              <w:rPr>
                <w:noProof/>
                <w:webHidden/>
              </w:rPr>
              <w:t>15</w:t>
            </w:r>
            <w:r>
              <w:rPr>
                <w:noProof/>
                <w:webHidden/>
              </w:rPr>
              <w:fldChar w:fldCharType="end"/>
            </w:r>
          </w:hyperlink>
        </w:p>
        <w:p w14:paraId="6F77A696" w14:textId="37F00138"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4" w:history="1">
            <w:r w:rsidRPr="004568E3">
              <w:rPr>
                <w:rStyle w:val="Hyperlink"/>
                <w:b/>
                <w:bCs/>
                <w:noProof/>
              </w:rPr>
              <w:t>6.</w:t>
            </w:r>
            <w:r>
              <w:rPr>
                <w:rFonts w:asciiTheme="minorHAnsi" w:eastAsiaTheme="minorEastAsia" w:hAnsiTheme="minorHAnsi" w:cstheme="minorBidi"/>
                <w:noProof/>
                <w:kern w:val="2"/>
                <w:lang w:eastAsia="en-GB"/>
                <w14:ligatures w14:val="standardContextual"/>
              </w:rPr>
              <w:tab/>
            </w:r>
            <w:r w:rsidRPr="004568E3">
              <w:rPr>
                <w:rStyle w:val="Hyperlink"/>
                <w:b/>
                <w:bCs/>
                <w:noProof/>
              </w:rPr>
              <w:t>Submission of Tenders</w:t>
            </w:r>
            <w:r>
              <w:rPr>
                <w:noProof/>
                <w:webHidden/>
              </w:rPr>
              <w:tab/>
            </w:r>
            <w:r>
              <w:rPr>
                <w:noProof/>
                <w:webHidden/>
              </w:rPr>
              <w:fldChar w:fldCharType="begin"/>
            </w:r>
            <w:r>
              <w:rPr>
                <w:noProof/>
                <w:webHidden/>
              </w:rPr>
              <w:instrText xml:space="preserve"> PAGEREF _Toc231481034 \h </w:instrText>
            </w:r>
            <w:r>
              <w:rPr>
                <w:noProof/>
                <w:webHidden/>
              </w:rPr>
            </w:r>
            <w:r>
              <w:rPr>
                <w:noProof/>
                <w:webHidden/>
              </w:rPr>
              <w:fldChar w:fldCharType="separate"/>
            </w:r>
            <w:r>
              <w:rPr>
                <w:noProof/>
                <w:webHidden/>
              </w:rPr>
              <w:t>16</w:t>
            </w:r>
            <w:r>
              <w:rPr>
                <w:noProof/>
                <w:webHidden/>
              </w:rPr>
              <w:fldChar w:fldCharType="end"/>
            </w:r>
          </w:hyperlink>
        </w:p>
        <w:p w14:paraId="5C3EAE05" w14:textId="721F2369"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5" w:history="1">
            <w:r w:rsidRPr="004568E3">
              <w:rPr>
                <w:rStyle w:val="Hyperlink"/>
                <w:b/>
                <w:bCs/>
                <w:noProof/>
              </w:rPr>
              <w:t>7.</w:t>
            </w:r>
            <w:r>
              <w:rPr>
                <w:rFonts w:asciiTheme="minorHAnsi" w:eastAsiaTheme="minorEastAsia" w:hAnsiTheme="minorHAnsi" w:cstheme="minorBidi"/>
                <w:noProof/>
                <w:kern w:val="2"/>
                <w:lang w:eastAsia="en-GB"/>
                <w14:ligatures w14:val="standardContextual"/>
              </w:rPr>
              <w:tab/>
            </w:r>
            <w:r w:rsidRPr="004568E3">
              <w:rPr>
                <w:rStyle w:val="Hyperlink"/>
                <w:b/>
                <w:bCs/>
                <w:noProof/>
              </w:rPr>
              <w:t>Queries Relating to Tender</w:t>
            </w:r>
            <w:r>
              <w:rPr>
                <w:noProof/>
                <w:webHidden/>
              </w:rPr>
              <w:tab/>
            </w:r>
            <w:r>
              <w:rPr>
                <w:noProof/>
                <w:webHidden/>
              </w:rPr>
              <w:fldChar w:fldCharType="begin"/>
            </w:r>
            <w:r>
              <w:rPr>
                <w:noProof/>
                <w:webHidden/>
              </w:rPr>
              <w:instrText xml:space="preserve"> PAGEREF _Toc231481035 \h </w:instrText>
            </w:r>
            <w:r>
              <w:rPr>
                <w:noProof/>
                <w:webHidden/>
              </w:rPr>
            </w:r>
            <w:r>
              <w:rPr>
                <w:noProof/>
                <w:webHidden/>
              </w:rPr>
              <w:fldChar w:fldCharType="separate"/>
            </w:r>
            <w:r>
              <w:rPr>
                <w:noProof/>
                <w:webHidden/>
              </w:rPr>
              <w:t>16</w:t>
            </w:r>
            <w:r>
              <w:rPr>
                <w:noProof/>
                <w:webHidden/>
              </w:rPr>
              <w:fldChar w:fldCharType="end"/>
            </w:r>
          </w:hyperlink>
        </w:p>
        <w:p w14:paraId="6BA6D473" w14:textId="6AB3A68F"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6" w:history="1">
            <w:r w:rsidRPr="004568E3">
              <w:rPr>
                <w:rStyle w:val="Hyperlink"/>
                <w:b/>
                <w:bCs/>
                <w:noProof/>
              </w:rPr>
              <w:t>8.</w:t>
            </w:r>
            <w:r>
              <w:rPr>
                <w:rFonts w:asciiTheme="minorHAnsi" w:eastAsiaTheme="minorEastAsia" w:hAnsiTheme="minorHAnsi" w:cstheme="minorBidi"/>
                <w:noProof/>
                <w:kern w:val="2"/>
                <w:lang w:eastAsia="en-GB"/>
                <w14:ligatures w14:val="standardContextual"/>
              </w:rPr>
              <w:tab/>
            </w:r>
            <w:r w:rsidRPr="004568E3">
              <w:rPr>
                <w:rStyle w:val="Hyperlink"/>
                <w:b/>
                <w:bCs/>
                <w:noProof/>
              </w:rPr>
              <w:t>Amendments to Tender Documents</w:t>
            </w:r>
            <w:r>
              <w:rPr>
                <w:noProof/>
                <w:webHidden/>
              </w:rPr>
              <w:tab/>
            </w:r>
            <w:r>
              <w:rPr>
                <w:noProof/>
                <w:webHidden/>
              </w:rPr>
              <w:fldChar w:fldCharType="begin"/>
            </w:r>
            <w:r>
              <w:rPr>
                <w:noProof/>
                <w:webHidden/>
              </w:rPr>
              <w:instrText xml:space="preserve"> PAGEREF _Toc231481036 \h </w:instrText>
            </w:r>
            <w:r>
              <w:rPr>
                <w:noProof/>
                <w:webHidden/>
              </w:rPr>
            </w:r>
            <w:r>
              <w:rPr>
                <w:noProof/>
                <w:webHidden/>
              </w:rPr>
              <w:fldChar w:fldCharType="separate"/>
            </w:r>
            <w:r>
              <w:rPr>
                <w:noProof/>
                <w:webHidden/>
              </w:rPr>
              <w:t>17</w:t>
            </w:r>
            <w:r>
              <w:rPr>
                <w:noProof/>
                <w:webHidden/>
              </w:rPr>
              <w:fldChar w:fldCharType="end"/>
            </w:r>
          </w:hyperlink>
        </w:p>
        <w:p w14:paraId="7A31296C" w14:textId="5456236B"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7" w:history="1">
            <w:r w:rsidRPr="004568E3">
              <w:rPr>
                <w:rStyle w:val="Hyperlink"/>
                <w:b/>
                <w:bCs/>
                <w:noProof/>
              </w:rPr>
              <w:t>9.</w:t>
            </w:r>
            <w:r>
              <w:rPr>
                <w:rFonts w:asciiTheme="minorHAnsi" w:eastAsiaTheme="minorEastAsia" w:hAnsiTheme="minorHAnsi" w:cstheme="minorBidi"/>
                <w:noProof/>
                <w:kern w:val="2"/>
                <w:lang w:eastAsia="en-GB"/>
                <w14:ligatures w14:val="standardContextual"/>
              </w:rPr>
              <w:tab/>
            </w:r>
            <w:r w:rsidRPr="004568E3">
              <w:rPr>
                <w:rStyle w:val="Hyperlink"/>
                <w:b/>
                <w:bCs/>
                <w:noProof/>
              </w:rPr>
              <w:t>Right to Reject/Disqualify</w:t>
            </w:r>
            <w:r>
              <w:rPr>
                <w:noProof/>
                <w:webHidden/>
              </w:rPr>
              <w:tab/>
            </w:r>
            <w:r>
              <w:rPr>
                <w:noProof/>
                <w:webHidden/>
              </w:rPr>
              <w:fldChar w:fldCharType="begin"/>
            </w:r>
            <w:r>
              <w:rPr>
                <w:noProof/>
                <w:webHidden/>
              </w:rPr>
              <w:instrText xml:space="preserve"> PAGEREF _Toc231481037 \h </w:instrText>
            </w:r>
            <w:r>
              <w:rPr>
                <w:noProof/>
                <w:webHidden/>
              </w:rPr>
            </w:r>
            <w:r>
              <w:rPr>
                <w:noProof/>
                <w:webHidden/>
              </w:rPr>
              <w:fldChar w:fldCharType="separate"/>
            </w:r>
            <w:r>
              <w:rPr>
                <w:noProof/>
                <w:webHidden/>
              </w:rPr>
              <w:t>17</w:t>
            </w:r>
            <w:r>
              <w:rPr>
                <w:noProof/>
                <w:webHidden/>
              </w:rPr>
              <w:fldChar w:fldCharType="end"/>
            </w:r>
          </w:hyperlink>
        </w:p>
        <w:p w14:paraId="4B0F18EF" w14:textId="2C347B13"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8" w:history="1">
            <w:r w:rsidRPr="004568E3">
              <w:rPr>
                <w:rStyle w:val="Hyperlink"/>
                <w:b/>
                <w:bCs/>
                <w:noProof/>
              </w:rPr>
              <w:t>10.</w:t>
            </w:r>
            <w:r>
              <w:rPr>
                <w:rFonts w:asciiTheme="minorHAnsi" w:eastAsiaTheme="minorEastAsia" w:hAnsiTheme="minorHAnsi" w:cstheme="minorBidi"/>
                <w:noProof/>
                <w:kern w:val="2"/>
                <w:lang w:eastAsia="en-GB"/>
                <w14:ligatures w14:val="standardContextual"/>
              </w:rPr>
              <w:tab/>
            </w:r>
            <w:r w:rsidRPr="004568E3">
              <w:rPr>
                <w:rStyle w:val="Hyperlink"/>
                <w:b/>
                <w:bCs/>
                <w:noProof/>
              </w:rPr>
              <w:t>Right to Cancel, Clarify or Vary the Process</w:t>
            </w:r>
            <w:r>
              <w:rPr>
                <w:noProof/>
                <w:webHidden/>
              </w:rPr>
              <w:tab/>
            </w:r>
            <w:r>
              <w:rPr>
                <w:noProof/>
                <w:webHidden/>
              </w:rPr>
              <w:fldChar w:fldCharType="begin"/>
            </w:r>
            <w:r>
              <w:rPr>
                <w:noProof/>
                <w:webHidden/>
              </w:rPr>
              <w:instrText xml:space="preserve"> PAGEREF _Toc231481038 \h </w:instrText>
            </w:r>
            <w:r>
              <w:rPr>
                <w:noProof/>
                <w:webHidden/>
              </w:rPr>
            </w:r>
            <w:r>
              <w:rPr>
                <w:noProof/>
                <w:webHidden/>
              </w:rPr>
              <w:fldChar w:fldCharType="separate"/>
            </w:r>
            <w:r>
              <w:rPr>
                <w:noProof/>
                <w:webHidden/>
              </w:rPr>
              <w:t>18</w:t>
            </w:r>
            <w:r>
              <w:rPr>
                <w:noProof/>
                <w:webHidden/>
              </w:rPr>
              <w:fldChar w:fldCharType="end"/>
            </w:r>
          </w:hyperlink>
        </w:p>
        <w:p w14:paraId="1D3C56AD" w14:textId="791C57EE"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39" w:history="1">
            <w:r w:rsidRPr="004568E3">
              <w:rPr>
                <w:rStyle w:val="Hyperlink"/>
                <w:b/>
                <w:bCs/>
                <w:noProof/>
              </w:rPr>
              <w:t>11.</w:t>
            </w:r>
            <w:r>
              <w:rPr>
                <w:rFonts w:asciiTheme="minorHAnsi" w:eastAsiaTheme="minorEastAsia" w:hAnsiTheme="minorHAnsi" w:cstheme="minorBidi"/>
                <w:noProof/>
                <w:kern w:val="2"/>
                <w:lang w:eastAsia="en-GB"/>
                <w14:ligatures w14:val="standardContextual"/>
              </w:rPr>
              <w:tab/>
            </w:r>
            <w:r w:rsidRPr="004568E3">
              <w:rPr>
                <w:rStyle w:val="Hyperlink"/>
                <w:b/>
                <w:bCs/>
                <w:noProof/>
              </w:rPr>
              <w:t>Indicative Timetable</w:t>
            </w:r>
            <w:r>
              <w:rPr>
                <w:noProof/>
                <w:webHidden/>
              </w:rPr>
              <w:tab/>
            </w:r>
            <w:r>
              <w:rPr>
                <w:noProof/>
                <w:webHidden/>
              </w:rPr>
              <w:fldChar w:fldCharType="begin"/>
            </w:r>
            <w:r>
              <w:rPr>
                <w:noProof/>
                <w:webHidden/>
              </w:rPr>
              <w:instrText xml:space="preserve"> PAGEREF _Toc231481039 \h </w:instrText>
            </w:r>
            <w:r>
              <w:rPr>
                <w:noProof/>
                <w:webHidden/>
              </w:rPr>
            </w:r>
            <w:r>
              <w:rPr>
                <w:noProof/>
                <w:webHidden/>
              </w:rPr>
              <w:fldChar w:fldCharType="separate"/>
            </w:r>
            <w:r>
              <w:rPr>
                <w:noProof/>
                <w:webHidden/>
              </w:rPr>
              <w:t>18</w:t>
            </w:r>
            <w:r>
              <w:rPr>
                <w:noProof/>
                <w:webHidden/>
              </w:rPr>
              <w:fldChar w:fldCharType="end"/>
            </w:r>
          </w:hyperlink>
        </w:p>
        <w:p w14:paraId="2ED5FA20" w14:textId="21E198A1"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0" w:history="1">
            <w:r w:rsidRPr="004568E3">
              <w:rPr>
                <w:rStyle w:val="Hyperlink"/>
                <w:b/>
                <w:bCs/>
                <w:noProof/>
              </w:rPr>
              <w:t>12.</w:t>
            </w:r>
            <w:r>
              <w:rPr>
                <w:rFonts w:asciiTheme="minorHAnsi" w:eastAsiaTheme="minorEastAsia" w:hAnsiTheme="minorHAnsi" w:cstheme="minorBidi"/>
                <w:noProof/>
                <w:kern w:val="2"/>
                <w:lang w:eastAsia="en-GB"/>
                <w14:ligatures w14:val="standardContextual"/>
              </w:rPr>
              <w:tab/>
            </w:r>
            <w:r w:rsidRPr="004568E3">
              <w:rPr>
                <w:rStyle w:val="Hyperlink"/>
                <w:b/>
                <w:bCs/>
                <w:noProof/>
              </w:rPr>
              <w:t>Evaluation and Selection</w:t>
            </w:r>
            <w:r>
              <w:rPr>
                <w:noProof/>
                <w:webHidden/>
              </w:rPr>
              <w:tab/>
            </w:r>
            <w:r>
              <w:rPr>
                <w:noProof/>
                <w:webHidden/>
              </w:rPr>
              <w:fldChar w:fldCharType="begin"/>
            </w:r>
            <w:r>
              <w:rPr>
                <w:noProof/>
                <w:webHidden/>
              </w:rPr>
              <w:instrText xml:space="preserve"> PAGEREF _Toc231481040 \h </w:instrText>
            </w:r>
            <w:r>
              <w:rPr>
                <w:noProof/>
                <w:webHidden/>
              </w:rPr>
            </w:r>
            <w:r>
              <w:rPr>
                <w:noProof/>
                <w:webHidden/>
              </w:rPr>
              <w:fldChar w:fldCharType="separate"/>
            </w:r>
            <w:r>
              <w:rPr>
                <w:noProof/>
                <w:webHidden/>
              </w:rPr>
              <w:t>19</w:t>
            </w:r>
            <w:r>
              <w:rPr>
                <w:noProof/>
                <w:webHidden/>
              </w:rPr>
              <w:fldChar w:fldCharType="end"/>
            </w:r>
          </w:hyperlink>
        </w:p>
        <w:p w14:paraId="61E957D8" w14:textId="7DEF37E4"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1" w:history="1">
            <w:r w:rsidRPr="004568E3">
              <w:rPr>
                <w:rStyle w:val="Hyperlink"/>
                <w:b/>
                <w:bCs/>
                <w:noProof/>
              </w:rPr>
              <w:t>13.</w:t>
            </w:r>
            <w:r>
              <w:rPr>
                <w:rFonts w:asciiTheme="minorHAnsi" w:eastAsiaTheme="minorEastAsia" w:hAnsiTheme="minorHAnsi" w:cstheme="minorBidi"/>
                <w:noProof/>
                <w:kern w:val="2"/>
                <w:lang w:eastAsia="en-GB"/>
                <w14:ligatures w14:val="standardContextual"/>
              </w:rPr>
              <w:tab/>
            </w:r>
            <w:r w:rsidRPr="004568E3">
              <w:rPr>
                <w:rStyle w:val="Hyperlink"/>
                <w:b/>
                <w:bCs/>
                <w:noProof/>
              </w:rPr>
              <w:t>Conditions of Participation Stage</w:t>
            </w:r>
            <w:r>
              <w:rPr>
                <w:noProof/>
                <w:webHidden/>
              </w:rPr>
              <w:tab/>
            </w:r>
            <w:r>
              <w:rPr>
                <w:noProof/>
                <w:webHidden/>
              </w:rPr>
              <w:fldChar w:fldCharType="begin"/>
            </w:r>
            <w:r>
              <w:rPr>
                <w:noProof/>
                <w:webHidden/>
              </w:rPr>
              <w:instrText xml:space="preserve"> PAGEREF _Toc231481041 \h </w:instrText>
            </w:r>
            <w:r>
              <w:rPr>
                <w:noProof/>
                <w:webHidden/>
              </w:rPr>
            </w:r>
            <w:r>
              <w:rPr>
                <w:noProof/>
                <w:webHidden/>
              </w:rPr>
              <w:fldChar w:fldCharType="separate"/>
            </w:r>
            <w:r>
              <w:rPr>
                <w:noProof/>
                <w:webHidden/>
              </w:rPr>
              <w:t>20</w:t>
            </w:r>
            <w:r>
              <w:rPr>
                <w:noProof/>
                <w:webHidden/>
              </w:rPr>
              <w:fldChar w:fldCharType="end"/>
            </w:r>
          </w:hyperlink>
        </w:p>
        <w:p w14:paraId="4FDBD87A" w14:textId="005BFA1B"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2" w:history="1">
            <w:r w:rsidRPr="004568E3">
              <w:rPr>
                <w:rStyle w:val="Hyperlink"/>
                <w:b/>
                <w:bCs/>
                <w:noProof/>
              </w:rPr>
              <w:t>14.</w:t>
            </w:r>
            <w:r>
              <w:rPr>
                <w:rFonts w:asciiTheme="minorHAnsi" w:eastAsiaTheme="minorEastAsia" w:hAnsiTheme="minorHAnsi" w:cstheme="minorBidi"/>
                <w:noProof/>
                <w:kern w:val="2"/>
                <w:lang w:eastAsia="en-GB"/>
                <w14:ligatures w14:val="standardContextual"/>
              </w:rPr>
              <w:tab/>
            </w:r>
            <w:r w:rsidRPr="004568E3">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_Toc231481042 \h </w:instrText>
            </w:r>
            <w:r>
              <w:rPr>
                <w:noProof/>
                <w:webHidden/>
              </w:rPr>
            </w:r>
            <w:r>
              <w:rPr>
                <w:noProof/>
                <w:webHidden/>
              </w:rPr>
              <w:fldChar w:fldCharType="separate"/>
            </w:r>
            <w:r>
              <w:rPr>
                <w:noProof/>
                <w:webHidden/>
              </w:rPr>
              <w:t>21</w:t>
            </w:r>
            <w:r>
              <w:rPr>
                <w:noProof/>
                <w:webHidden/>
              </w:rPr>
              <w:fldChar w:fldCharType="end"/>
            </w:r>
          </w:hyperlink>
        </w:p>
        <w:p w14:paraId="400CA673" w14:textId="1F4B31FC"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3" w:history="1">
            <w:r w:rsidRPr="004568E3">
              <w:rPr>
                <w:rStyle w:val="Hyperlink"/>
                <w:b/>
                <w:bCs/>
                <w:noProof/>
              </w:rPr>
              <w:t>15.</w:t>
            </w:r>
            <w:r>
              <w:rPr>
                <w:rFonts w:asciiTheme="minorHAnsi" w:eastAsiaTheme="minorEastAsia" w:hAnsiTheme="minorHAnsi" w:cstheme="minorBidi"/>
                <w:noProof/>
                <w:kern w:val="2"/>
                <w:lang w:eastAsia="en-GB"/>
                <w14:ligatures w14:val="standardContextual"/>
              </w:rPr>
              <w:tab/>
            </w:r>
            <w:r w:rsidRPr="004568E3">
              <w:rPr>
                <w:rStyle w:val="Hyperlink"/>
                <w:b/>
                <w:bCs/>
                <w:noProof/>
              </w:rPr>
              <w:t>Tender Award Stage</w:t>
            </w:r>
            <w:r>
              <w:rPr>
                <w:noProof/>
                <w:webHidden/>
              </w:rPr>
              <w:tab/>
            </w:r>
            <w:r>
              <w:rPr>
                <w:noProof/>
                <w:webHidden/>
              </w:rPr>
              <w:fldChar w:fldCharType="begin"/>
            </w:r>
            <w:r>
              <w:rPr>
                <w:noProof/>
                <w:webHidden/>
              </w:rPr>
              <w:instrText xml:space="preserve"> PAGEREF _Toc231481043 \h </w:instrText>
            </w:r>
            <w:r>
              <w:rPr>
                <w:noProof/>
                <w:webHidden/>
              </w:rPr>
            </w:r>
            <w:r>
              <w:rPr>
                <w:noProof/>
                <w:webHidden/>
              </w:rPr>
              <w:fldChar w:fldCharType="separate"/>
            </w:r>
            <w:r>
              <w:rPr>
                <w:noProof/>
                <w:webHidden/>
              </w:rPr>
              <w:t>23</w:t>
            </w:r>
            <w:r>
              <w:rPr>
                <w:noProof/>
                <w:webHidden/>
              </w:rPr>
              <w:fldChar w:fldCharType="end"/>
            </w:r>
          </w:hyperlink>
        </w:p>
        <w:p w14:paraId="405A535B" w14:textId="1FC1BAA7"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4" w:history="1">
            <w:r w:rsidRPr="004568E3">
              <w:rPr>
                <w:rStyle w:val="Hyperlink"/>
                <w:b/>
                <w:bCs/>
                <w:noProof/>
              </w:rPr>
              <w:t>16.</w:t>
            </w:r>
            <w:r>
              <w:rPr>
                <w:rFonts w:asciiTheme="minorHAnsi" w:eastAsiaTheme="minorEastAsia" w:hAnsiTheme="minorHAnsi" w:cstheme="minorBidi"/>
                <w:noProof/>
                <w:kern w:val="2"/>
                <w:lang w:eastAsia="en-GB"/>
                <w14:ligatures w14:val="standardContextual"/>
              </w:rPr>
              <w:tab/>
            </w:r>
            <w:r w:rsidRPr="004568E3">
              <w:rPr>
                <w:rStyle w:val="Hyperlink"/>
                <w:b/>
                <w:bCs/>
                <w:noProof/>
              </w:rPr>
              <w:t>The Process – Tender Award Stage</w:t>
            </w:r>
            <w:r>
              <w:rPr>
                <w:noProof/>
                <w:webHidden/>
              </w:rPr>
              <w:tab/>
            </w:r>
            <w:r>
              <w:rPr>
                <w:noProof/>
                <w:webHidden/>
              </w:rPr>
              <w:fldChar w:fldCharType="begin"/>
            </w:r>
            <w:r>
              <w:rPr>
                <w:noProof/>
                <w:webHidden/>
              </w:rPr>
              <w:instrText xml:space="preserve"> PAGEREF _Toc231481044 \h </w:instrText>
            </w:r>
            <w:r>
              <w:rPr>
                <w:noProof/>
                <w:webHidden/>
              </w:rPr>
            </w:r>
            <w:r>
              <w:rPr>
                <w:noProof/>
                <w:webHidden/>
              </w:rPr>
              <w:fldChar w:fldCharType="separate"/>
            </w:r>
            <w:r>
              <w:rPr>
                <w:noProof/>
                <w:webHidden/>
              </w:rPr>
              <w:t>24</w:t>
            </w:r>
            <w:r>
              <w:rPr>
                <w:noProof/>
                <w:webHidden/>
              </w:rPr>
              <w:fldChar w:fldCharType="end"/>
            </w:r>
          </w:hyperlink>
        </w:p>
        <w:p w14:paraId="643CB222" w14:textId="50D7EAAF"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5" w:history="1">
            <w:r w:rsidRPr="004568E3">
              <w:rPr>
                <w:rStyle w:val="Hyperlink"/>
                <w:b/>
                <w:bCs/>
                <w:noProof/>
              </w:rPr>
              <w:t>17.</w:t>
            </w:r>
            <w:r>
              <w:rPr>
                <w:rFonts w:asciiTheme="minorHAnsi" w:eastAsiaTheme="minorEastAsia" w:hAnsiTheme="minorHAnsi" w:cstheme="minorBidi"/>
                <w:noProof/>
                <w:kern w:val="2"/>
                <w:lang w:eastAsia="en-GB"/>
                <w14:ligatures w14:val="standardContextual"/>
              </w:rPr>
              <w:tab/>
            </w:r>
            <w:r w:rsidRPr="004568E3">
              <w:rPr>
                <w:rStyle w:val="Hyperlink"/>
                <w:b/>
                <w:bCs/>
                <w:noProof/>
              </w:rPr>
              <w:t>Evaluation Team</w:t>
            </w:r>
            <w:r>
              <w:rPr>
                <w:noProof/>
                <w:webHidden/>
              </w:rPr>
              <w:tab/>
            </w:r>
            <w:r>
              <w:rPr>
                <w:noProof/>
                <w:webHidden/>
              </w:rPr>
              <w:fldChar w:fldCharType="begin"/>
            </w:r>
            <w:r>
              <w:rPr>
                <w:noProof/>
                <w:webHidden/>
              </w:rPr>
              <w:instrText xml:space="preserve"> PAGEREF _Toc231481045 \h </w:instrText>
            </w:r>
            <w:r>
              <w:rPr>
                <w:noProof/>
                <w:webHidden/>
              </w:rPr>
            </w:r>
            <w:r>
              <w:rPr>
                <w:noProof/>
                <w:webHidden/>
              </w:rPr>
              <w:fldChar w:fldCharType="separate"/>
            </w:r>
            <w:r>
              <w:rPr>
                <w:noProof/>
                <w:webHidden/>
              </w:rPr>
              <w:t>26</w:t>
            </w:r>
            <w:r>
              <w:rPr>
                <w:noProof/>
                <w:webHidden/>
              </w:rPr>
              <w:fldChar w:fldCharType="end"/>
            </w:r>
          </w:hyperlink>
        </w:p>
        <w:p w14:paraId="078AA7A9" w14:textId="3ED9191E"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6" w:history="1">
            <w:r w:rsidRPr="004568E3">
              <w:rPr>
                <w:rStyle w:val="Hyperlink"/>
                <w:b/>
                <w:bCs/>
                <w:noProof/>
              </w:rPr>
              <w:t>18.</w:t>
            </w:r>
            <w:r>
              <w:rPr>
                <w:rFonts w:asciiTheme="minorHAnsi" w:eastAsiaTheme="minorEastAsia" w:hAnsiTheme="minorHAnsi" w:cstheme="minorBidi"/>
                <w:noProof/>
                <w:kern w:val="2"/>
                <w:lang w:eastAsia="en-GB"/>
                <w14:ligatures w14:val="standardContextual"/>
              </w:rPr>
              <w:tab/>
            </w:r>
            <w:r w:rsidRPr="004568E3">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_Toc231481046 \h </w:instrText>
            </w:r>
            <w:r>
              <w:rPr>
                <w:noProof/>
                <w:webHidden/>
              </w:rPr>
            </w:r>
            <w:r>
              <w:rPr>
                <w:noProof/>
                <w:webHidden/>
              </w:rPr>
              <w:fldChar w:fldCharType="separate"/>
            </w:r>
            <w:r>
              <w:rPr>
                <w:noProof/>
                <w:webHidden/>
              </w:rPr>
              <w:t>27</w:t>
            </w:r>
            <w:r>
              <w:rPr>
                <w:noProof/>
                <w:webHidden/>
              </w:rPr>
              <w:fldChar w:fldCharType="end"/>
            </w:r>
          </w:hyperlink>
        </w:p>
        <w:p w14:paraId="6D4EA1AF" w14:textId="489572AC"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7" w:history="1">
            <w:r w:rsidRPr="004568E3">
              <w:rPr>
                <w:rStyle w:val="Hyperlink"/>
                <w:b/>
                <w:bCs/>
                <w:noProof/>
              </w:rPr>
              <w:t>19.</w:t>
            </w:r>
            <w:r>
              <w:rPr>
                <w:rFonts w:asciiTheme="minorHAnsi" w:eastAsiaTheme="minorEastAsia" w:hAnsiTheme="minorHAnsi" w:cstheme="minorBidi"/>
                <w:noProof/>
                <w:kern w:val="2"/>
                <w:lang w:eastAsia="en-GB"/>
                <w14:ligatures w14:val="standardContextual"/>
              </w:rPr>
              <w:tab/>
            </w:r>
            <w:r w:rsidRPr="004568E3">
              <w:rPr>
                <w:rStyle w:val="Hyperlink"/>
                <w:b/>
                <w:bCs/>
                <w:noProof/>
              </w:rPr>
              <w:t>Scoring Rationale</w:t>
            </w:r>
            <w:r>
              <w:rPr>
                <w:noProof/>
                <w:webHidden/>
              </w:rPr>
              <w:tab/>
            </w:r>
            <w:r>
              <w:rPr>
                <w:noProof/>
                <w:webHidden/>
              </w:rPr>
              <w:fldChar w:fldCharType="begin"/>
            </w:r>
            <w:r>
              <w:rPr>
                <w:noProof/>
                <w:webHidden/>
              </w:rPr>
              <w:instrText xml:space="preserve"> PAGEREF _Toc231481047 \h </w:instrText>
            </w:r>
            <w:r>
              <w:rPr>
                <w:noProof/>
                <w:webHidden/>
              </w:rPr>
            </w:r>
            <w:r>
              <w:rPr>
                <w:noProof/>
                <w:webHidden/>
              </w:rPr>
              <w:fldChar w:fldCharType="separate"/>
            </w:r>
            <w:r>
              <w:rPr>
                <w:noProof/>
                <w:webHidden/>
              </w:rPr>
              <w:t>27</w:t>
            </w:r>
            <w:r>
              <w:rPr>
                <w:noProof/>
                <w:webHidden/>
              </w:rPr>
              <w:fldChar w:fldCharType="end"/>
            </w:r>
          </w:hyperlink>
        </w:p>
        <w:p w14:paraId="7C9DA59D" w14:textId="12BB56D7"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8" w:history="1">
            <w:r w:rsidRPr="004568E3">
              <w:rPr>
                <w:rStyle w:val="Hyperlink"/>
                <w:b/>
                <w:bCs/>
                <w:noProof/>
              </w:rPr>
              <w:t>20.</w:t>
            </w:r>
            <w:r>
              <w:rPr>
                <w:rFonts w:asciiTheme="minorHAnsi" w:eastAsiaTheme="minorEastAsia" w:hAnsiTheme="minorHAnsi" w:cstheme="minorBidi"/>
                <w:noProof/>
                <w:kern w:val="2"/>
                <w:lang w:eastAsia="en-GB"/>
                <w14:ligatures w14:val="standardContextual"/>
              </w:rPr>
              <w:tab/>
            </w:r>
            <w:r w:rsidRPr="004568E3">
              <w:rPr>
                <w:rStyle w:val="Hyperlink"/>
                <w:b/>
                <w:bCs/>
                <w:noProof/>
              </w:rPr>
              <w:t>Community Benefits</w:t>
            </w:r>
            <w:r>
              <w:rPr>
                <w:noProof/>
                <w:webHidden/>
              </w:rPr>
              <w:tab/>
            </w:r>
            <w:r>
              <w:rPr>
                <w:noProof/>
                <w:webHidden/>
              </w:rPr>
              <w:fldChar w:fldCharType="begin"/>
            </w:r>
            <w:r>
              <w:rPr>
                <w:noProof/>
                <w:webHidden/>
              </w:rPr>
              <w:instrText xml:space="preserve"> PAGEREF _Toc231481048 \h </w:instrText>
            </w:r>
            <w:r>
              <w:rPr>
                <w:noProof/>
                <w:webHidden/>
              </w:rPr>
            </w:r>
            <w:r>
              <w:rPr>
                <w:noProof/>
                <w:webHidden/>
              </w:rPr>
              <w:fldChar w:fldCharType="separate"/>
            </w:r>
            <w:r>
              <w:rPr>
                <w:noProof/>
                <w:webHidden/>
              </w:rPr>
              <w:t>28</w:t>
            </w:r>
            <w:r>
              <w:rPr>
                <w:noProof/>
                <w:webHidden/>
              </w:rPr>
              <w:fldChar w:fldCharType="end"/>
            </w:r>
          </w:hyperlink>
        </w:p>
        <w:p w14:paraId="46E77FBB" w14:textId="51A6396A"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49" w:history="1">
            <w:r w:rsidRPr="004568E3">
              <w:rPr>
                <w:rStyle w:val="Hyperlink"/>
                <w:b/>
                <w:bCs/>
                <w:noProof/>
              </w:rPr>
              <w:t>21.</w:t>
            </w:r>
            <w:r>
              <w:rPr>
                <w:rFonts w:asciiTheme="minorHAnsi" w:eastAsiaTheme="minorEastAsia" w:hAnsiTheme="minorHAnsi" w:cstheme="minorBidi"/>
                <w:noProof/>
                <w:kern w:val="2"/>
                <w:lang w:eastAsia="en-GB"/>
                <w14:ligatures w14:val="standardContextual"/>
              </w:rPr>
              <w:tab/>
            </w:r>
            <w:r w:rsidRPr="004568E3">
              <w:rPr>
                <w:rStyle w:val="Hyperlink"/>
                <w:b/>
                <w:bCs/>
                <w:noProof/>
              </w:rPr>
              <w:t>Health and Wellbeing</w:t>
            </w:r>
            <w:r>
              <w:rPr>
                <w:noProof/>
                <w:webHidden/>
              </w:rPr>
              <w:tab/>
            </w:r>
            <w:r>
              <w:rPr>
                <w:noProof/>
                <w:webHidden/>
              </w:rPr>
              <w:fldChar w:fldCharType="begin"/>
            </w:r>
            <w:r>
              <w:rPr>
                <w:noProof/>
                <w:webHidden/>
              </w:rPr>
              <w:instrText xml:space="preserve"> PAGEREF _Toc231481049 \h </w:instrText>
            </w:r>
            <w:r>
              <w:rPr>
                <w:noProof/>
                <w:webHidden/>
              </w:rPr>
            </w:r>
            <w:r>
              <w:rPr>
                <w:noProof/>
                <w:webHidden/>
              </w:rPr>
              <w:fldChar w:fldCharType="separate"/>
            </w:r>
            <w:r>
              <w:rPr>
                <w:noProof/>
                <w:webHidden/>
              </w:rPr>
              <w:t>29</w:t>
            </w:r>
            <w:r>
              <w:rPr>
                <w:noProof/>
                <w:webHidden/>
              </w:rPr>
              <w:fldChar w:fldCharType="end"/>
            </w:r>
          </w:hyperlink>
        </w:p>
        <w:p w14:paraId="3A1C00FA" w14:textId="13C50C9A"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50" w:history="1">
            <w:r w:rsidRPr="004568E3">
              <w:rPr>
                <w:rStyle w:val="Hyperlink"/>
                <w:b/>
                <w:bCs/>
                <w:noProof/>
              </w:rPr>
              <w:t>22.</w:t>
            </w:r>
            <w:r>
              <w:rPr>
                <w:rFonts w:asciiTheme="minorHAnsi" w:eastAsiaTheme="minorEastAsia" w:hAnsiTheme="minorHAnsi" w:cstheme="minorBidi"/>
                <w:noProof/>
                <w:kern w:val="2"/>
                <w:lang w:eastAsia="en-GB"/>
                <w14:ligatures w14:val="standardContextual"/>
              </w:rPr>
              <w:tab/>
            </w:r>
            <w:r w:rsidRPr="004568E3">
              <w:rPr>
                <w:rStyle w:val="Hyperlink"/>
                <w:b/>
                <w:bCs/>
                <w:noProof/>
              </w:rPr>
              <w:t>Data Governance</w:t>
            </w:r>
            <w:r>
              <w:rPr>
                <w:noProof/>
                <w:webHidden/>
              </w:rPr>
              <w:tab/>
            </w:r>
            <w:r>
              <w:rPr>
                <w:noProof/>
                <w:webHidden/>
              </w:rPr>
              <w:fldChar w:fldCharType="begin"/>
            </w:r>
            <w:r>
              <w:rPr>
                <w:noProof/>
                <w:webHidden/>
              </w:rPr>
              <w:instrText xml:space="preserve"> PAGEREF _Toc231481050 \h </w:instrText>
            </w:r>
            <w:r>
              <w:rPr>
                <w:noProof/>
                <w:webHidden/>
              </w:rPr>
            </w:r>
            <w:r>
              <w:rPr>
                <w:noProof/>
                <w:webHidden/>
              </w:rPr>
              <w:fldChar w:fldCharType="separate"/>
            </w:r>
            <w:r>
              <w:rPr>
                <w:noProof/>
                <w:webHidden/>
              </w:rPr>
              <w:t>29</w:t>
            </w:r>
            <w:r>
              <w:rPr>
                <w:noProof/>
                <w:webHidden/>
              </w:rPr>
              <w:fldChar w:fldCharType="end"/>
            </w:r>
          </w:hyperlink>
        </w:p>
        <w:p w14:paraId="5F5E3AB4" w14:textId="3A443764"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51" w:history="1">
            <w:r w:rsidRPr="004568E3">
              <w:rPr>
                <w:rStyle w:val="Hyperlink"/>
                <w:b/>
                <w:bCs/>
                <w:noProof/>
              </w:rPr>
              <w:t>23.</w:t>
            </w:r>
            <w:r>
              <w:rPr>
                <w:rFonts w:asciiTheme="minorHAnsi" w:eastAsiaTheme="minorEastAsia" w:hAnsiTheme="minorHAnsi" w:cstheme="minorBidi"/>
                <w:noProof/>
                <w:kern w:val="2"/>
                <w:lang w:eastAsia="en-GB"/>
                <w14:ligatures w14:val="standardContextual"/>
              </w:rPr>
              <w:tab/>
            </w:r>
            <w:r w:rsidRPr="004568E3">
              <w:rPr>
                <w:rStyle w:val="Hyperlink"/>
                <w:b/>
                <w:bCs/>
                <w:noProof/>
              </w:rPr>
              <w:t>Ethical Partnership</w:t>
            </w:r>
            <w:r>
              <w:rPr>
                <w:noProof/>
                <w:webHidden/>
              </w:rPr>
              <w:tab/>
            </w:r>
            <w:r>
              <w:rPr>
                <w:noProof/>
                <w:webHidden/>
              </w:rPr>
              <w:fldChar w:fldCharType="begin"/>
            </w:r>
            <w:r>
              <w:rPr>
                <w:noProof/>
                <w:webHidden/>
              </w:rPr>
              <w:instrText xml:space="preserve"> PAGEREF _Toc231481051 \h </w:instrText>
            </w:r>
            <w:r>
              <w:rPr>
                <w:noProof/>
                <w:webHidden/>
              </w:rPr>
            </w:r>
            <w:r>
              <w:rPr>
                <w:noProof/>
                <w:webHidden/>
              </w:rPr>
              <w:fldChar w:fldCharType="separate"/>
            </w:r>
            <w:r>
              <w:rPr>
                <w:noProof/>
                <w:webHidden/>
              </w:rPr>
              <w:t>30</w:t>
            </w:r>
            <w:r>
              <w:rPr>
                <w:noProof/>
                <w:webHidden/>
              </w:rPr>
              <w:fldChar w:fldCharType="end"/>
            </w:r>
          </w:hyperlink>
        </w:p>
        <w:p w14:paraId="3CFEFAF6" w14:textId="38948D85"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52" w:history="1">
            <w:r w:rsidRPr="004568E3">
              <w:rPr>
                <w:rStyle w:val="Hyperlink"/>
                <w:b/>
                <w:bCs/>
                <w:noProof/>
              </w:rPr>
              <w:t>24.</w:t>
            </w:r>
            <w:r>
              <w:rPr>
                <w:rFonts w:asciiTheme="minorHAnsi" w:eastAsiaTheme="minorEastAsia" w:hAnsiTheme="minorHAnsi" w:cstheme="minorBidi"/>
                <w:noProof/>
                <w:kern w:val="2"/>
                <w:lang w:eastAsia="en-GB"/>
                <w14:ligatures w14:val="standardContextual"/>
              </w:rPr>
              <w:tab/>
            </w:r>
            <w:r w:rsidRPr="004568E3">
              <w:rPr>
                <w:rStyle w:val="Hyperlink"/>
                <w:b/>
                <w:bCs/>
                <w:noProof/>
              </w:rPr>
              <w:t>Sub-contracting Arrangements</w:t>
            </w:r>
            <w:r>
              <w:rPr>
                <w:noProof/>
                <w:webHidden/>
              </w:rPr>
              <w:tab/>
            </w:r>
            <w:r>
              <w:rPr>
                <w:noProof/>
                <w:webHidden/>
              </w:rPr>
              <w:fldChar w:fldCharType="begin"/>
            </w:r>
            <w:r>
              <w:rPr>
                <w:noProof/>
                <w:webHidden/>
              </w:rPr>
              <w:instrText xml:space="preserve"> PAGEREF _Toc231481052 \h </w:instrText>
            </w:r>
            <w:r>
              <w:rPr>
                <w:noProof/>
                <w:webHidden/>
              </w:rPr>
            </w:r>
            <w:r>
              <w:rPr>
                <w:noProof/>
                <w:webHidden/>
              </w:rPr>
              <w:fldChar w:fldCharType="separate"/>
            </w:r>
            <w:r>
              <w:rPr>
                <w:noProof/>
                <w:webHidden/>
              </w:rPr>
              <w:t>30</w:t>
            </w:r>
            <w:r>
              <w:rPr>
                <w:noProof/>
                <w:webHidden/>
              </w:rPr>
              <w:fldChar w:fldCharType="end"/>
            </w:r>
          </w:hyperlink>
        </w:p>
        <w:p w14:paraId="1CEE749A" w14:textId="20EE1B9E"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53" w:history="1">
            <w:r w:rsidRPr="004568E3">
              <w:rPr>
                <w:rStyle w:val="Hyperlink"/>
                <w:b/>
                <w:bCs/>
                <w:noProof/>
              </w:rPr>
              <w:t>25.</w:t>
            </w:r>
            <w:r>
              <w:rPr>
                <w:rFonts w:asciiTheme="minorHAnsi" w:eastAsiaTheme="minorEastAsia" w:hAnsiTheme="minorHAnsi" w:cstheme="minorBidi"/>
                <w:noProof/>
                <w:kern w:val="2"/>
                <w:lang w:eastAsia="en-GB"/>
                <w14:ligatures w14:val="standardContextual"/>
              </w:rPr>
              <w:tab/>
            </w:r>
            <w:r w:rsidRPr="004568E3">
              <w:rPr>
                <w:rStyle w:val="Hyperlink"/>
                <w:b/>
                <w:bCs/>
                <w:noProof/>
              </w:rPr>
              <w:t>Consortia Arrangements</w:t>
            </w:r>
            <w:r>
              <w:rPr>
                <w:noProof/>
                <w:webHidden/>
              </w:rPr>
              <w:tab/>
            </w:r>
            <w:r>
              <w:rPr>
                <w:noProof/>
                <w:webHidden/>
              </w:rPr>
              <w:fldChar w:fldCharType="begin"/>
            </w:r>
            <w:r>
              <w:rPr>
                <w:noProof/>
                <w:webHidden/>
              </w:rPr>
              <w:instrText xml:space="preserve"> PAGEREF _Toc231481053 \h </w:instrText>
            </w:r>
            <w:r>
              <w:rPr>
                <w:noProof/>
                <w:webHidden/>
              </w:rPr>
            </w:r>
            <w:r>
              <w:rPr>
                <w:noProof/>
                <w:webHidden/>
              </w:rPr>
              <w:fldChar w:fldCharType="separate"/>
            </w:r>
            <w:r>
              <w:rPr>
                <w:noProof/>
                <w:webHidden/>
              </w:rPr>
              <w:t>30</w:t>
            </w:r>
            <w:r>
              <w:rPr>
                <w:noProof/>
                <w:webHidden/>
              </w:rPr>
              <w:fldChar w:fldCharType="end"/>
            </w:r>
          </w:hyperlink>
        </w:p>
        <w:p w14:paraId="02FC0B7F" w14:textId="29B51CF6"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54" w:history="1">
            <w:r w:rsidRPr="004568E3">
              <w:rPr>
                <w:rStyle w:val="Hyperlink"/>
                <w:b/>
                <w:bCs/>
                <w:noProof/>
              </w:rPr>
              <w:t>Stage 1 – Conditions of Participation Stage</w:t>
            </w:r>
            <w:r>
              <w:rPr>
                <w:noProof/>
                <w:webHidden/>
              </w:rPr>
              <w:tab/>
            </w:r>
            <w:r>
              <w:rPr>
                <w:noProof/>
                <w:webHidden/>
              </w:rPr>
              <w:fldChar w:fldCharType="begin"/>
            </w:r>
            <w:r>
              <w:rPr>
                <w:noProof/>
                <w:webHidden/>
              </w:rPr>
              <w:instrText xml:space="preserve"> PAGEREF _Toc231481054 \h </w:instrText>
            </w:r>
            <w:r>
              <w:rPr>
                <w:noProof/>
                <w:webHidden/>
              </w:rPr>
            </w:r>
            <w:r>
              <w:rPr>
                <w:noProof/>
                <w:webHidden/>
              </w:rPr>
              <w:fldChar w:fldCharType="separate"/>
            </w:r>
            <w:r>
              <w:rPr>
                <w:noProof/>
                <w:webHidden/>
              </w:rPr>
              <w:t>32</w:t>
            </w:r>
            <w:r>
              <w:rPr>
                <w:noProof/>
                <w:webHidden/>
              </w:rPr>
              <w:fldChar w:fldCharType="end"/>
            </w:r>
          </w:hyperlink>
        </w:p>
        <w:p w14:paraId="1A51A88F" w14:textId="3147F250" w:rsidR="00585642" w:rsidRDefault="00585642">
          <w:pPr>
            <w:pStyle w:val="TOC2"/>
            <w:tabs>
              <w:tab w:val="right" w:leader="dot" w:pos="9016"/>
            </w:tabs>
            <w:rPr>
              <w:rFonts w:asciiTheme="minorHAnsi" w:hAnsiTheme="minorHAnsi" w:cstheme="minorBidi"/>
              <w:noProof/>
              <w:kern w:val="2"/>
              <w:lang w:val="en-GB" w:eastAsia="en-GB"/>
              <w14:ligatures w14:val="standardContextual"/>
            </w:rPr>
          </w:pPr>
          <w:hyperlink w:anchor="_Toc231481055" w:history="1">
            <w:r w:rsidRPr="004568E3">
              <w:rPr>
                <w:rStyle w:val="Hyperlink"/>
                <w:rFonts w:cs="Arial"/>
                <w:noProof/>
              </w:rPr>
              <w:t>Procurement Specific Questionnaire</w:t>
            </w:r>
            <w:r>
              <w:rPr>
                <w:noProof/>
                <w:webHidden/>
              </w:rPr>
              <w:tab/>
            </w:r>
            <w:r>
              <w:rPr>
                <w:noProof/>
                <w:webHidden/>
              </w:rPr>
              <w:fldChar w:fldCharType="begin"/>
            </w:r>
            <w:r>
              <w:rPr>
                <w:noProof/>
                <w:webHidden/>
              </w:rPr>
              <w:instrText xml:space="preserve"> PAGEREF _Toc231481055 \h </w:instrText>
            </w:r>
            <w:r>
              <w:rPr>
                <w:noProof/>
                <w:webHidden/>
              </w:rPr>
            </w:r>
            <w:r>
              <w:rPr>
                <w:noProof/>
                <w:webHidden/>
              </w:rPr>
              <w:fldChar w:fldCharType="separate"/>
            </w:r>
            <w:r>
              <w:rPr>
                <w:noProof/>
                <w:webHidden/>
              </w:rPr>
              <w:t>32</w:t>
            </w:r>
            <w:r>
              <w:rPr>
                <w:noProof/>
                <w:webHidden/>
              </w:rPr>
              <w:fldChar w:fldCharType="end"/>
            </w:r>
          </w:hyperlink>
        </w:p>
        <w:p w14:paraId="49BC29E0" w14:textId="7F1D7B3A"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56" w:history="1">
            <w:r w:rsidRPr="004568E3">
              <w:rPr>
                <w:rStyle w:val="Hyperlink"/>
                <w:b/>
                <w:bCs/>
                <w:noProof/>
              </w:rPr>
              <w:t>Stage 2 – Tender Award Stage</w:t>
            </w:r>
            <w:r>
              <w:rPr>
                <w:noProof/>
                <w:webHidden/>
              </w:rPr>
              <w:tab/>
            </w:r>
            <w:r>
              <w:rPr>
                <w:noProof/>
                <w:webHidden/>
              </w:rPr>
              <w:fldChar w:fldCharType="begin"/>
            </w:r>
            <w:r>
              <w:rPr>
                <w:noProof/>
                <w:webHidden/>
              </w:rPr>
              <w:instrText xml:space="preserve"> PAGEREF _Toc231481056 \h </w:instrText>
            </w:r>
            <w:r>
              <w:rPr>
                <w:noProof/>
                <w:webHidden/>
              </w:rPr>
            </w:r>
            <w:r>
              <w:rPr>
                <w:noProof/>
                <w:webHidden/>
              </w:rPr>
              <w:fldChar w:fldCharType="separate"/>
            </w:r>
            <w:r>
              <w:rPr>
                <w:noProof/>
                <w:webHidden/>
              </w:rPr>
              <w:t>52</w:t>
            </w:r>
            <w:r>
              <w:rPr>
                <w:noProof/>
                <w:webHidden/>
              </w:rPr>
              <w:fldChar w:fldCharType="end"/>
            </w:r>
          </w:hyperlink>
        </w:p>
        <w:p w14:paraId="529F627F" w14:textId="7F3945EF" w:rsidR="00585642" w:rsidRDefault="00585642">
          <w:pPr>
            <w:pStyle w:val="TOC2"/>
            <w:tabs>
              <w:tab w:val="right" w:leader="dot" w:pos="9016"/>
            </w:tabs>
            <w:rPr>
              <w:rFonts w:asciiTheme="minorHAnsi" w:hAnsiTheme="minorHAnsi" w:cstheme="minorBidi"/>
              <w:noProof/>
              <w:kern w:val="2"/>
              <w:lang w:val="en-GB" w:eastAsia="en-GB"/>
              <w14:ligatures w14:val="standardContextual"/>
            </w:rPr>
          </w:pPr>
          <w:hyperlink w:anchor="_Toc231481057" w:history="1">
            <w:r w:rsidRPr="004568E3">
              <w:rPr>
                <w:rStyle w:val="Hyperlink"/>
                <w:rFonts w:cs="Arial"/>
                <w:noProof/>
              </w:rPr>
              <w:t>Section A – Service Delivery</w:t>
            </w:r>
            <w:r>
              <w:rPr>
                <w:noProof/>
                <w:webHidden/>
              </w:rPr>
              <w:tab/>
            </w:r>
            <w:r>
              <w:rPr>
                <w:noProof/>
                <w:webHidden/>
              </w:rPr>
              <w:fldChar w:fldCharType="begin"/>
            </w:r>
            <w:r>
              <w:rPr>
                <w:noProof/>
                <w:webHidden/>
              </w:rPr>
              <w:instrText xml:space="preserve"> PAGEREF _Toc231481057 \h </w:instrText>
            </w:r>
            <w:r>
              <w:rPr>
                <w:noProof/>
                <w:webHidden/>
              </w:rPr>
            </w:r>
            <w:r>
              <w:rPr>
                <w:noProof/>
                <w:webHidden/>
              </w:rPr>
              <w:fldChar w:fldCharType="separate"/>
            </w:r>
            <w:r>
              <w:rPr>
                <w:noProof/>
                <w:webHidden/>
              </w:rPr>
              <w:t>52</w:t>
            </w:r>
            <w:r>
              <w:rPr>
                <w:noProof/>
                <w:webHidden/>
              </w:rPr>
              <w:fldChar w:fldCharType="end"/>
            </w:r>
          </w:hyperlink>
        </w:p>
        <w:p w14:paraId="47928019" w14:textId="62281352" w:rsidR="00585642" w:rsidRDefault="00585642">
          <w:pPr>
            <w:pStyle w:val="TOC2"/>
            <w:tabs>
              <w:tab w:val="right" w:leader="dot" w:pos="9016"/>
            </w:tabs>
            <w:rPr>
              <w:rFonts w:asciiTheme="minorHAnsi" w:hAnsiTheme="minorHAnsi" w:cstheme="minorBidi"/>
              <w:noProof/>
              <w:kern w:val="2"/>
              <w:lang w:val="en-GB" w:eastAsia="en-GB"/>
              <w14:ligatures w14:val="standardContextual"/>
            </w:rPr>
          </w:pPr>
          <w:hyperlink w:anchor="_Toc231481058" w:history="1">
            <w:r w:rsidRPr="004568E3">
              <w:rPr>
                <w:rStyle w:val="Hyperlink"/>
                <w:rFonts w:cs="Arial"/>
                <w:noProof/>
              </w:rPr>
              <w:t>Section B – Continuous Improvement and Added Value</w:t>
            </w:r>
            <w:r>
              <w:rPr>
                <w:noProof/>
                <w:webHidden/>
              </w:rPr>
              <w:tab/>
            </w:r>
            <w:r>
              <w:rPr>
                <w:noProof/>
                <w:webHidden/>
              </w:rPr>
              <w:fldChar w:fldCharType="begin"/>
            </w:r>
            <w:r>
              <w:rPr>
                <w:noProof/>
                <w:webHidden/>
              </w:rPr>
              <w:instrText xml:space="preserve"> PAGEREF _Toc231481058 \h </w:instrText>
            </w:r>
            <w:r>
              <w:rPr>
                <w:noProof/>
                <w:webHidden/>
              </w:rPr>
            </w:r>
            <w:r>
              <w:rPr>
                <w:noProof/>
                <w:webHidden/>
              </w:rPr>
              <w:fldChar w:fldCharType="separate"/>
            </w:r>
            <w:r>
              <w:rPr>
                <w:noProof/>
                <w:webHidden/>
              </w:rPr>
              <w:t>54</w:t>
            </w:r>
            <w:r>
              <w:rPr>
                <w:noProof/>
                <w:webHidden/>
              </w:rPr>
              <w:fldChar w:fldCharType="end"/>
            </w:r>
          </w:hyperlink>
        </w:p>
        <w:p w14:paraId="5A491061" w14:textId="03E5296E" w:rsidR="00585642" w:rsidRDefault="00585642">
          <w:pPr>
            <w:pStyle w:val="TOC2"/>
            <w:tabs>
              <w:tab w:val="right" w:leader="dot" w:pos="9016"/>
            </w:tabs>
            <w:rPr>
              <w:rFonts w:asciiTheme="minorHAnsi" w:hAnsiTheme="minorHAnsi" w:cstheme="minorBidi"/>
              <w:noProof/>
              <w:kern w:val="2"/>
              <w:lang w:val="en-GB" w:eastAsia="en-GB"/>
              <w14:ligatures w14:val="standardContextual"/>
            </w:rPr>
          </w:pPr>
          <w:hyperlink w:anchor="_Toc231481059" w:history="1">
            <w:r w:rsidRPr="004568E3">
              <w:rPr>
                <w:rStyle w:val="Hyperlink"/>
                <w:rFonts w:cs="Arial"/>
                <w:noProof/>
              </w:rPr>
              <w:t>Section C – Sustainability and Managing Performance</w:t>
            </w:r>
            <w:r>
              <w:rPr>
                <w:noProof/>
                <w:webHidden/>
              </w:rPr>
              <w:tab/>
            </w:r>
            <w:r>
              <w:rPr>
                <w:noProof/>
                <w:webHidden/>
              </w:rPr>
              <w:fldChar w:fldCharType="begin"/>
            </w:r>
            <w:r>
              <w:rPr>
                <w:noProof/>
                <w:webHidden/>
              </w:rPr>
              <w:instrText xml:space="preserve"> PAGEREF _Toc231481059 \h </w:instrText>
            </w:r>
            <w:r>
              <w:rPr>
                <w:noProof/>
                <w:webHidden/>
              </w:rPr>
            </w:r>
            <w:r>
              <w:rPr>
                <w:noProof/>
                <w:webHidden/>
              </w:rPr>
              <w:fldChar w:fldCharType="separate"/>
            </w:r>
            <w:r>
              <w:rPr>
                <w:noProof/>
                <w:webHidden/>
              </w:rPr>
              <w:t>55</w:t>
            </w:r>
            <w:r>
              <w:rPr>
                <w:noProof/>
                <w:webHidden/>
              </w:rPr>
              <w:fldChar w:fldCharType="end"/>
            </w:r>
          </w:hyperlink>
        </w:p>
        <w:p w14:paraId="40063626" w14:textId="1F4E3994" w:rsidR="00585642" w:rsidRDefault="00585642">
          <w:pPr>
            <w:pStyle w:val="TOC2"/>
            <w:tabs>
              <w:tab w:val="right" w:leader="dot" w:pos="9016"/>
            </w:tabs>
            <w:rPr>
              <w:rFonts w:asciiTheme="minorHAnsi" w:hAnsiTheme="minorHAnsi" w:cstheme="minorBidi"/>
              <w:noProof/>
              <w:kern w:val="2"/>
              <w:lang w:val="en-GB" w:eastAsia="en-GB"/>
              <w14:ligatures w14:val="standardContextual"/>
            </w:rPr>
          </w:pPr>
          <w:hyperlink w:anchor="_Toc231481060" w:history="1">
            <w:r w:rsidRPr="004568E3">
              <w:rPr>
                <w:rStyle w:val="Hyperlink"/>
                <w:rFonts w:cs="Arial"/>
                <w:noProof/>
              </w:rPr>
              <w:t>Section D – Community Benefits</w:t>
            </w:r>
            <w:r>
              <w:rPr>
                <w:noProof/>
                <w:webHidden/>
              </w:rPr>
              <w:tab/>
            </w:r>
            <w:r>
              <w:rPr>
                <w:noProof/>
                <w:webHidden/>
              </w:rPr>
              <w:fldChar w:fldCharType="begin"/>
            </w:r>
            <w:r>
              <w:rPr>
                <w:noProof/>
                <w:webHidden/>
              </w:rPr>
              <w:instrText xml:space="preserve"> PAGEREF _Toc231481060 \h </w:instrText>
            </w:r>
            <w:r>
              <w:rPr>
                <w:noProof/>
                <w:webHidden/>
              </w:rPr>
            </w:r>
            <w:r>
              <w:rPr>
                <w:noProof/>
                <w:webHidden/>
              </w:rPr>
              <w:fldChar w:fldCharType="separate"/>
            </w:r>
            <w:r>
              <w:rPr>
                <w:noProof/>
                <w:webHidden/>
              </w:rPr>
              <w:t>56</w:t>
            </w:r>
            <w:r>
              <w:rPr>
                <w:noProof/>
                <w:webHidden/>
              </w:rPr>
              <w:fldChar w:fldCharType="end"/>
            </w:r>
          </w:hyperlink>
        </w:p>
        <w:p w14:paraId="495832A3" w14:textId="7FBBB949"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1" w:history="1">
            <w:r w:rsidRPr="004568E3">
              <w:rPr>
                <w:rStyle w:val="Hyperlink"/>
                <w:b/>
                <w:bCs/>
                <w:noProof/>
              </w:rPr>
              <w:t>Appendix 1A – Asbestos Removal Specification</w:t>
            </w:r>
            <w:r>
              <w:rPr>
                <w:noProof/>
                <w:webHidden/>
              </w:rPr>
              <w:tab/>
            </w:r>
            <w:r>
              <w:rPr>
                <w:noProof/>
                <w:webHidden/>
              </w:rPr>
              <w:fldChar w:fldCharType="begin"/>
            </w:r>
            <w:r>
              <w:rPr>
                <w:noProof/>
                <w:webHidden/>
              </w:rPr>
              <w:instrText xml:space="preserve"> PAGEREF _Toc231481061 \h </w:instrText>
            </w:r>
            <w:r>
              <w:rPr>
                <w:noProof/>
                <w:webHidden/>
              </w:rPr>
            </w:r>
            <w:r>
              <w:rPr>
                <w:noProof/>
                <w:webHidden/>
              </w:rPr>
              <w:fldChar w:fldCharType="separate"/>
            </w:r>
            <w:r>
              <w:rPr>
                <w:noProof/>
                <w:webHidden/>
              </w:rPr>
              <w:t>57</w:t>
            </w:r>
            <w:r>
              <w:rPr>
                <w:noProof/>
                <w:webHidden/>
              </w:rPr>
              <w:fldChar w:fldCharType="end"/>
            </w:r>
          </w:hyperlink>
        </w:p>
        <w:p w14:paraId="579B6118" w14:textId="6ACFCC3A"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2" w:history="1">
            <w:r w:rsidRPr="004568E3">
              <w:rPr>
                <w:rStyle w:val="Hyperlink"/>
                <w:b/>
                <w:bCs/>
                <w:noProof/>
              </w:rPr>
              <w:t>Appendix 1B – Asbestos Removal Specification</w:t>
            </w:r>
            <w:r>
              <w:rPr>
                <w:noProof/>
                <w:webHidden/>
              </w:rPr>
              <w:tab/>
            </w:r>
            <w:r>
              <w:rPr>
                <w:noProof/>
                <w:webHidden/>
              </w:rPr>
              <w:fldChar w:fldCharType="begin"/>
            </w:r>
            <w:r>
              <w:rPr>
                <w:noProof/>
                <w:webHidden/>
              </w:rPr>
              <w:instrText xml:space="preserve"> PAGEREF _Toc231481062 \h </w:instrText>
            </w:r>
            <w:r>
              <w:rPr>
                <w:noProof/>
                <w:webHidden/>
              </w:rPr>
            </w:r>
            <w:r>
              <w:rPr>
                <w:noProof/>
                <w:webHidden/>
              </w:rPr>
              <w:fldChar w:fldCharType="separate"/>
            </w:r>
            <w:r>
              <w:rPr>
                <w:noProof/>
                <w:webHidden/>
              </w:rPr>
              <w:t>61</w:t>
            </w:r>
            <w:r>
              <w:rPr>
                <w:noProof/>
                <w:webHidden/>
              </w:rPr>
              <w:fldChar w:fldCharType="end"/>
            </w:r>
          </w:hyperlink>
        </w:p>
        <w:p w14:paraId="7EE8B34D" w14:textId="24F368E6"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3" w:history="1">
            <w:r w:rsidRPr="004568E3">
              <w:rPr>
                <w:rStyle w:val="Hyperlink"/>
                <w:b/>
                <w:bCs/>
                <w:noProof/>
              </w:rPr>
              <w:t>Appendix 2A – Price Framework – Lot 1</w:t>
            </w:r>
            <w:r>
              <w:rPr>
                <w:noProof/>
                <w:webHidden/>
              </w:rPr>
              <w:tab/>
            </w:r>
            <w:r>
              <w:rPr>
                <w:noProof/>
                <w:webHidden/>
              </w:rPr>
              <w:fldChar w:fldCharType="begin"/>
            </w:r>
            <w:r>
              <w:rPr>
                <w:noProof/>
                <w:webHidden/>
              </w:rPr>
              <w:instrText xml:space="preserve"> PAGEREF _Toc231481063 \h </w:instrText>
            </w:r>
            <w:r>
              <w:rPr>
                <w:noProof/>
                <w:webHidden/>
              </w:rPr>
            </w:r>
            <w:r>
              <w:rPr>
                <w:noProof/>
                <w:webHidden/>
              </w:rPr>
              <w:fldChar w:fldCharType="separate"/>
            </w:r>
            <w:r>
              <w:rPr>
                <w:noProof/>
                <w:webHidden/>
              </w:rPr>
              <w:t>63</w:t>
            </w:r>
            <w:r>
              <w:rPr>
                <w:noProof/>
                <w:webHidden/>
              </w:rPr>
              <w:fldChar w:fldCharType="end"/>
            </w:r>
          </w:hyperlink>
        </w:p>
        <w:p w14:paraId="40338C28" w14:textId="4F9330BC"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4" w:history="1">
            <w:r w:rsidRPr="004568E3">
              <w:rPr>
                <w:rStyle w:val="Hyperlink"/>
                <w:b/>
                <w:bCs/>
                <w:noProof/>
              </w:rPr>
              <w:t>Appendix 2B – Price Framework – Lot 2</w:t>
            </w:r>
            <w:r>
              <w:rPr>
                <w:noProof/>
                <w:webHidden/>
              </w:rPr>
              <w:tab/>
            </w:r>
            <w:r>
              <w:rPr>
                <w:noProof/>
                <w:webHidden/>
              </w:rPr>
              <w:fldChar w:fldCharType="begin"/>
            </w:r>
            <w:r>
              <w:rPr>
                <w:noProof/>
                <w:webHidden/>
              </w:rPr>
              <w:instrText xml:space="preserve"> PAGEREF _Toc231481064 \h </w:instrText>
            </w:r>
            <w:r>
              <w:rPr>
                <w:noProof/>
                <w:webHidden/>
              </w:rPr>
            </w:r>
            <w:r>
              <w:rPr>
                <w:noProof/>
                <w:webHidden/>
              </w:rPr>
              <w:fldChar w:fldCharType="separate"/>
            </w:r>
            <w:r>
              <w:rPr>
                <w:noProof/>
                <w:webHidden/>
              </w:rPr>
              <w:t>66</w:t>
            </w:r>
            <w:r>
              <w:rPr>
                <w:noProof/>
                <w:webHidden/>
              </w:rPr>
              <w:fldChar w:fldCharType="end"/>
            </w:r>
          </w:hyperlink>
        </w:p>
        <w:p w14:paraId="1494A5B0" w14:textId="0581C705"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5" w:history="1">
            <w:r w:rsidRPr="004568E3">
              <w:rPr>
                <w:rStyle w:val="Hyperlink"/>
                <w:b/>
                <w:bCs/>
                <w:noProof/>
              </w:rPr>
              <w:t>Appendix 2C – Price Framework – Lot 3</w:t>
            </w:r>
            <w:r>
              <w:rPr>
                <w:noProof/>
                <w:webHidden/>
              </w:rPr>
              <w:tab/>
            </w:r>
            <w:r>
              <w:rPr>
                <w:noProof/>
                <w:webHidden/>
              </w:rPr>
              <w:fldChar w:fldCharType="begin"/>
            </w:r>
            <w:r>
              <w:rPr>
                <w:noProof/>
                <w:webHidden/>
              </w:rPr>
              <w:instrText xml:space="preserve"> PAGEREF _Toc231481065 \h </w:instrText>
            </w:r>
            <w:r>
              <w:rPr>
                <w:noProof/>
                <w:webHidden/>
              </w:rPr>
            </w:r>
            <w:r>
              <w:rPr>
                <w:noProof/>
                <w:webHidden/>
              </w:rPr>
              <w:fldChar w:fldCharType="separate"/>
            </w:r>
            <w:r>
              <w:rPr>
                <w:noProof/>
                <w:webHidden/>
              </w:rPr>
              <w:t>68</w:t>
            </w:r>
            <w:r>
              <w:rPr>
                <w:noProof/>
                <w:webHidden/>
              </w:rPr>
              <w:fldChar w:fldCharType="end"/>
            </w:r>
          </w:hyperlink>
        </w:p>
        <w:p w14:paraId="25A50B89" w14:textId="0916BDD8"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6" w:history="1">
            <w:r w:rsidRPr="004568E3">
              <w:rPr>
                <w:rStyle w:val="Hyperlink"/>
                <w:b/>
                <w:bCs/>
                <w:noProof/>
              </w:rPr>
              <w:t>Appendix 3 – Framework Agreement</w:t>
            </w:r>
            <w:r>
              <w:rPr>
                <w:noProof/>
                <w:webHidden/>
              </w:rPr>
              <w:tab/>
            </w:r>
            <w:r>
              <w:rPr>
                <w:noProof/>
                <w:webHidden/>
              </w:rPr>
              <w:fldChar w:fldCharType="begin"/>
            </w:r>
            <w:r>
              <w:rPr>
                <w:noProof/>
                <w:webHidden/>
              </w:rPr>
              <w:instrText xml:space="preserve"> PAGEREF _Toc231481066 \h </w:instrText>
            </w:r>
            <w:r>
              <w:rPr>
                <w:noProof/>
                <w:webHidden/>
              </w:rPr>
            </w:r>
            <w:r>
              <w:rPr>
                <w:noProof/>
                <w:webHidden/>
              </w:rPr>
              <w:fldChar w:fldCharType="separate"/>
            </w:r>
            <w:r>
              <w:rPr>
                <w:noProof/>
                <w:webHidden/>
              </w:rPr>
              <w:t>70</w:t>
            </w:r>
            <w:r>
              <w:rPr>
                <w:noProof/>
                <w:webHidden/>
              </w:rPr>
              <w:fldChar w:fldCharType="end"/>
            </w:r>
          </w:hyperlink>
        </w:p>
        <w:p w14:paraId="47B83BE5" w14:textId="1CC6ED14"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7" w:history="1">
            <w:r w:rsidRPr="004568E3">
              <w:rPr>
                <w:rStyle w:val="Hyperlink"/>
                <w:b/>
                <w:bCs/>
                <w:noProof/>
              </w:rPr>
              <w:t>Appendix 4 – Data Governance Questionnaire</w:t>
            </w:r>
            <w:r>
              <w:rPr>
                <w:noProof/>
                <w:webHidden/>
              </w:rPr>
              <w:tab/>
            </w:r>
            <w:r>
              <w:rPr>
                <w:noProof/>
                <w:webHidden/>
              </w:rPr>
              <w:fldChar w:fldCharType="begin"/>
            </w:r>
            <w:r>
              <w:rPr>
                <w:noProof/>
                <w:webHidden/>
              </w:rPr>
              <w:instrText xml:space="preserve"> PAGEREF _Toc231481067 \h </w:instrText>
            </w:r>
            <w:r>
              <w:rPr>
                <w:noProof/>
                <w:webHidden/>
              </w:rPr>
            </w:r>
            <w:r>
              <w:rPr>
                <w:noProof/>
                <w:webHidden/>
              </w:rPr>
              <w:fldChar w:fldCharType="separate"/>
            </w:r>
            <w:r>
              <w:rPr>
                <w:noProof/>
                <w:webHidden/>
              </w:rPr>
              <w:t>71</w:t>
            </w:r>
            <w:r>
              <w:rPr>
                <w:noProof/>
                <w:webHidden/>
              </w:rPr>
              <w:fldChar w:fldCharType="end"/>
            </w:r>
          </w:hyperlink>
        </w:p>
        <w:p w14:paraId="01DE91B8" w14:textId="0C412BE6"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8" w:history="1">
            <w:r w:rsidRPr="004568E3">
              <w:rPr>
                <w:rStyle w:val="Hyperlink"/>
                <w:b/>
                <w:bCs/>
                <w:noProof/>
              </w:rPr>
              <w:t>Appendix 5 – Form of Contract</w:t>
            </w:r>
            <w:r>
              <w:rPr>
                <w:noProof/>
                <w:webHidden/>
              </w:rPr>
              <w:tab/>
            </w:r>
            <w:r>
              <w:rPr>
                <w:noProof/>
                <w:webHidden/>
              </w:rPr>
              <w:fldChar w:fldCharType="begin"/>
            </w:r>
            <w:r>
              <w:rPr>
                <w:noProof/>
                <w:webHidden/>
              </w:rPr>
              <w:instrText xml:space="preserve"> PAGEREF _Toc231481068 \h </w:instrText>
            </w:r>
            <w:r>
              <w:rPr>
                <w:noProof/>
                <w:webHidden/>
              </w:rPr>
            </w:r>
            <w:r>
              <w:rPr>
                <w:noProof/>
                <w:webHidden/>
              </w:rPr>
              <w:fldChar w:fldCharType="separate"/>
            </w:r>
            <w:r>
              <w:rPr>
                <w:noProof/>
                <w:webHidden/>
              </w:rPr>
              <w:t>72</w:t>
            </w:r>
            <w:r>
              <w:rPr>
                <w:noProof/>
                <w:webHidden/>
              </w:rPr>
              <w:fldChar w:fldCharType="end"/>
            </w:r>
          </w:hyperlink>
        </w:p>
        <w:p w14:paraId="5288E4EF" w14:textId="4B6B52DD"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69" w:history="1">
            <w:r w:rsidRPr="004568E3">
              <w:rPr>
                <w:rStyle w:val="Hyperlink"/>
                <w:b/>
                <w:bCs/>
                <w:noProof/>
              </w:rPr>
              <w:t>Appendix 6 –</w:t>
            </w:r>
            <w:r w:rsidRPr="004568E3">
              <w:rPr>
                <w:rStyle w:val="Hyperlink"/>
                <w:noProof/>
              </w:rPr>
              <w:t xml:space="preserve"> </w:t>
            </w:r>
            <w:r w:rsidRPr="004568E3">
              <w:rPr>
                <w:rStyle w:val="Hyperlink"/>
                <w:b/>
                <w:bCs/>
                <w:noProof/>
              </w:rPr>
              <w:t>Community Benefits Obligations</w:t>
            </w:r>
            <w:r>
              <w:rPr>
                <w:noProof/>
                <w:webHidden/>
              </w:rPr>
              <w:tab/>
            </w:r>
            <w:r>
              <w:rPr>
                <w:noProof/>
                <w:webHidden/>
              </w:rPr>
              <w:fldChar w:fldCharType="begin"/>
            </w:r>
            <w:r>
              <w:rPr>
                <w:noProof/>
                <w:webHidden/>
              </w:rPr>
              <w:instrText xml:space="preserve"> PAGEREF _Toc231481069 \h </w:instrText>
            </w:r>
            <w:r>
              <w:rPr>
                <w:noProof/>
                <w:webHidden/>
              </w:rPr>
            </w:r>
            <w:r>
              <w:rPr>
                <w:noProof/>
                <w:webHidden/>
              </w:rPr>
              <w:fldChar w:fldCharType="separate"/>
            </w:r>
            <w:r>
              <w:rPr>
                <w:noProof/>
                <w:webHidden/>
              </w:rPr>
              <w:t>102</w:t>
            </w:r>
            <w:r>
              <w:rPr>
                <w:noProof/>
                <w:webHidden/>
              </w:rPr>
              <w:fldChar w:fldCharType="end"/>
            </w:r>
          </w:hyperlink>
        </w:p>
        <w:p w14:paraId="68C37B4B" w14:textId="6F7EAA7E"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0" w:history="1">
            <w:r w:rsidRPr="004568E3">
              <w:rPr>
                <w:rStyle w:val="Hyperlink"/>
                <w:b/>
                <w:bCs/>
                <w:noProof/>
              </w:rPr>
              <w:t>Appendix 7 – Ethical Partnership Self-Certification Checklist</w:t>
            </w:r>
            <w:r>
              <w:rPr>
                <w:noProof/>
                <w:webHidden/>
              </w:rPr>
              <w:tab/>
            </w:r>
            <w:r>
              <w:rPr>
                <w:noProof/>
                <w:webHidden/>
              </w:rPr>
              <w:fldChar w:fldCharType="begin"/>
            </w:r>
            <w:r>
              <w:rPr>
                <w:noProof/>
                <w:webHidden/>
              </w:rPr>
              <w:instrText xml:space="preserve"> PAGEREF _Toc231481070 \h </w:instrText>
            </w:r>
            <w:r>
              <w:rPr>
                <w:noProof/>
                <w:webHidden/>
              </w:rPr>
            </w:r>
            <w:r>
              <w:rPr>
                <w:noProof/>
                <w:webHidden/>
              </w:rPr>
              <w:fldChar w:fldCharType="separate"/>
            </w:r>
            <w:r>
              <w:rPr>
                <w:noProof/>
                <w:webHidden/>
              </w:rPr>
              <w:t>110</w:t>
            </w:r>
            <w:r>
              <w:rPr>
                <w:noProof/>
                <w:webHidden/>
              </w:rPr>
              <w:fldChar w:fldCharType="end"/>
            </w:r>
          </w:hyperlink>
        </w:p>
        <w:p w14:paraId="2E5DCE41" w14:textId="116DEA3F"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1" w:history="1">
            <w:r w:rsidRPr="004568E3">
              <w:rPr>
                <w:rStyle w:val="Hyperlink"/>
                <w:b/>
                <w:bCs/>
                <w:noProof/>
              </w:rPr>
              <w:t>Appendix 8 – Client Alert Process</w:t>
            </w:r>
            <w:r>
              <w:rPr>
                <w:noProof/>
                <w:webHidden/>
              </w:rPr>
              <w:tab/>
            </w:r>
            <w:r>
              <w:rPr>
                <w:noProof/>
                <w:webHidden/>
              </w:rPr>
              <w:fldChar w:fldCharType="begin"/>
            </w:r>
            <w:r>
              <w:rPr>
                <w:noProof/>
                <w:webHidden/>
              </w:rPr>
              <w:instrText xml:space="preserve"> PAGEREF _Toc231481071 \h </w:instrText>
            </w:r>
            <w:r>
              <w:rPr>
                <w:noProof/>
                <w:webHidden/>
              </w:rPr>
            </w:r>
            <w:r>
              <w:rPr>
                <w:noProof/>
                <w:webHidden/>
              </w:rPr>
              <w:fldChar w:fldCharType="separate"/>
            </w:r>
            <w:r>
              <w:rPr>
                <w:noProof/>
                <w:webHidden/>
              </w:rPr>
              <w:t>111</w:t>
            </w:r>
            <w:r>
              <w:rPr>
                <w:noProof/>
                <w:webHidden/>
              </w:rPr>
              <w:fldChar w:fldCharType="end"/>
            </w:r>
          </w:hyperlink>
        </w:p>
        <w:p w14:paraId="5FBE5D91" w14:textId="2A1BC676"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2" w:history="1">
            <w:r w:rsidRPr="004568E3">
              <w:rPr>
                <w:rStyle w:val="Hyperlink"/>
                <w:b/>
                <w:bCs/>
                <w:noProof/>
              </w:rPr>
              <w:t>Appendix 9 –</w:t>
            </w:r>
            <w:r w:rsidRPr="004568E3">
              <w:rPr>
                <w:rStyle w:val="Hyperlink"/>
                <w:noProof/>
              </w:rPr>
              <w:t xml:space="preserve"> </w:t>
            </w:r>
            <w:r w:rsidRPr="004568E3">
              <w:rPr>
                <w:rStyle w:val="Hyperlink"/>
                <w:b/>
                <w:bCs/>
                <w:noProof/>
              </w:rPr>
              <w:t>KPI Framework</w:t>
            </w:r>
            <w:r>
              <w:rPr>
                <w:noProof/>
                <w:webHidden/>
              </w:rPr>
              <w:tab/>
            </w:r>
            <w:r>
              <w:rPr>
                <w:noProof/>
                <w:webHidden/>
              </w:rPr>
              <w:fldChar w:fldCharType="begin"/>
            </w:r>
            <w:r>
              <w:rPr>
                <w:noProof/>
                <w:webHidden/>
              </w:rPr>
              <w:instrText xml:space="preserve"> PAGEREF _Toc231481072 \h </w:instrText>
            </w:r>
            <w:r>
              <w:rPr>
                <w:noProof/>
                <w:webHidden/>
              </w:rPr>
            </w:r>
            <w:r>
              <w:rPr>
                <w:noProof/>
                <w:webHidden/>
              </w:rPr>
              <w:fldChar w:fldCharType="separate"/>
            </w:r>
            <w:r>
              <w:rPr>
                <w:noProof/>
                <w:webHidden/>
              </w:rPr>
              <w:t>113</w:t>
            </w:r>
            <w:r>
              <w:rPr>
                <w:noProof/>
                <w:webHidden/>
              </w:rPr>
              <w:fldChar w:fldCharType="end"/>
            </w:r>
          </w:hyperlink>
        </w:p>
        <w:p w14:paraId="2518683B" w14:textId="480CF3B1"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3" w:history="1">
            <w:r w:rsidRPr="004568E3">
              <w:rPr>
                <w:rStyle w:val="Hyperlink"/>
                <w:b/>
                <w:bCs/>
                <w:noProof/>
              </w:rPr>
              <w:t>Appendix 10 – Rules and Regulations for Hot Works</w:t>
            </w:r>
            <w:r>
              <w:rPr>
                <w:noProof/>
                <w:webHidden/>
              </w:rPr>
              <w:tab/>
            </w:r>
            <w:r>
              <w:rPr>
                <w:noProof/>
                <w:webHidden/>
              </w:rPr>
              <w:fldChar w:fldCharType="begin"/>
            </w:r>
            <w:r>
              <w:rPr>
                <w:noProof/>
                <w:webHidden/>
              </w:rPr>
              <w:instrText xml:space="preserve"> PAGEREF _Toc231481073 \h </w:instrText>
            </w:r>
            <w:r>
              <w:rPr>
                <w:noProof/>
                <w:webHidden/>
              </w:rPr>
            </w:r>
            <w:r>
              <w:rPr>
                <w:noProof/>
                <w:webHidden/>
              </w:rPr>
              <w:fldChar w:fldCharType="separate"/>
            </w:r>
            <w:r>
              <w:rPr>
                <w:noProof/>
                <w:webHidden/>
              </w:rPr>
              <w:t>114</w:t>
            </w:r>
            <w:r>
              <w:rPr>
                <w:noProof/>
                <w:webHidden/>
              </w:rPr>
              <w:fldChar w:fldCharType="end"/>
            </w:r>
          </w:hyperlink>
        </w:p>
        <w:p w14:paraId="34637022" w14:textId="42429E72"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4" w:history="1">
            <w:r w:rsidRPr="004568E3">
              <w:rPr>
                <w:rStyle w:val="Hyperlink"/>
                <w:b/>
                <w:bCs/>
                <w:noProof/>
              </w:rPr>
              <w:t>Appendix 11 – Defect Rectification Periods</w:t>
            </w:r>
            <w:r>
              <w:rPr>
                <w:noProof/>
                <w:webHidden/>
              </w:rPr>
              <w:tab/>
            </w:r>
            <w:r>
              <w:rPr>
                <w:noProof/>
                <w:webHidden/>
              </w:rPr>
              <w:fldChar w:fldCharType="begin"/>
            </w:r>
            <w:r>
              <w:rPr>
                <w:noProof/>
                <w:webHidden/>
              </w:rPr>
              <w:instrText xml:space="preserve"> PAGEREF _Toc231481074 \h </w:instrText>
            </w:r>
            <w:r>
              <w:rPr>
                <w:noProof/>
                <w:webHidden/>
              </w:rPr>
            </w:r>
            <w:r>
              <w:rPr>
                <w:noProof/>
                <w:webHidden/>
              </w:rPr>
              <w:fldChar w:fldCharType="separate"/>
            </w:r>
            <w:r>
              <w:rPr>
                <w:noProof/>
                <w:webHidden/>
              </w:rPr>
              <w:t>117</w:t>
            </w:r>
            <w:r>
              <w:rPr>
                <w:noProof/>
                <w:webHidden/>
              </w:rPr>
              <w:fldChar w:fldCharType="end"/>
            </w:r>
          </w:hyperlink>
        </w:p>
        <w:p w14:paraId="65D193E1" w14:textId="7B7326A8"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5" w:history="1">
            <w:r w:rsidRPr="004568E3">
              <w:rPr>
                <w:rStyle w:val="Hyperlink"/>
                <w:b/>
                <w:bCs/>
                <w:noProof/>
              </w:rPr>
              <w:t>Appendix 12 – Code of Practice</w:t>
            </w:r>
            <w:r>
              <w:rPr>
                <w:noProof/>
                <w:webHidden/>
              </w:rPr>
              <w:tab/>
            </w:r>
            <w:r>
              <w:rPr>
                <w:noProof/>
                <w:webHidden/>
              </w:rPr>
              <w:fldChar w:fldCharType="begin"/>
            </w:r>
            <w:r>
              <w:rPr>
                <w:noProof/>
                <w:webHidden/>
              </w:rPr>
              <w:instrText xml:space="preserve"> PAGEREF _Toc231481075 \h </w:instrText>
            </w:r>
            <w:r>
              <w:rPr>
                <w:noProof/>
                <w:webHidden/>
              </w:rPr>
            </w:r>
            <w:r>
              <w:rPr>
                <w:noProof/>
                <w:webHidden/>
              </w:rPr>
              <w:fldChar w:fldCharType="separate"/>
            </w:r>
            <w:r>
              <w:rPr>
                <w:noProof/>
                <w:webHidden/>
              </w:rPr>
              <w:t>120</w:t>
            </w:r>
            <w:r>
              <w:rPr>
                <w:noProof/>
                <w:webHidden/>
              </w:rPr>
              <w:fldChar w:fldCharType="end"/>
            </w:r>
          </w:hyperlink>
        </w:p>
        <w:p w14:paraId="3422FC2D" w14:textId="6AA37ACA"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6" w:history="1">
            <w:r w:rsidRPr="004568E3">
              <w:rPr>
                <w:rStyle w:val="Hyperlink"/>
                <w:b/>
                <w:bCs/>
                <w:noProof/>
              </w:rPr>
              <w:t>Appendix 13 –</w:t>
            </w:r>
            <w:r w:rsidRPr="004568E3">
              <w:rPr>
                <w:rStyle w:val="Hyperlink"/>
                <w:noProof/>
              </w:rPr>
              <w:t xml:space="preserve"> </w:t>
            </w:r>
            <w:r w:rsidRPr="004568E3">
              <w:rPr>
                <w:rStyle w:val="Hyperlink"/>
                <w:b/>
                <w:bCs/>
                <w:noProof/>
              </w:rPr>
              <w:t>Form of Tender</w:t>
            </w:r>
            <w:r>
              <w:rPr>
                <w:noProof/>
                <w:webHidden/>
              </w:rPr>
              <w:tab/>
            </w:r>
            <w:r>
              <w:rPr>
                <w:noProof/>
                <w:webHidden/>
              </w:rPr>
              <w:fldChar w:fldCharType="begin"/>
            </w:r>
            <w:r>
              <w:rPr>
                <w:noProof/>
                <w:webHidden/>
              </w:rPr>
              <w:instrText xml:space="preserve"> PAGEREF _Toc231481076 \h </w:instrText>
            </w:r>
            <w:r>
              <w:rPr>
                <w:noProof/>
                <w:webHidden/>
              </w:rPr>
            </w:r>
            <w:r>
              <w:rPr>
                <w:noProof/>
                <w:webHidden/>
              </w:rPr>
              <w:fldChar w:fldCharType="separate"/>
            </w:r>
            <w:r>
              <w:rPr>
                <w:noProof/>
                <w:webHidden/>
              </w:rPr>
              <w:t>124</w:t>
            </w:r>
            <w:r>
              <w:rPr>
                <w:noProof/>
                <w:webHidden/>
              </w:rPr>
              <w:fldChar w:fldCharType="end"/>
            </w:r>
          </w:hyperlink>
        </w:p>
        <w:p w14:paraId="3D31113B" w14:textId="54BA675D"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7" w:history="1">
            <w:r w:rsidRPr="004568E3">
              <w:rPr>
                <w:rStyle w:val="Hyperlink"/>
                <w:b/>
                <w:bCs/>
                <w:noProof/>
              </w:rPr>
              <w:t>Appendix 14 –</w:t>
            </w:r>
            <w:r w:rsidRPr="004568E3">
              <w:rPr>
                <w:rStyle w:val="Hyperlink"/>
                <w:noProof/>
              </w:rPr>
              <w:t xml:space="preserve"> </w:t>
            </w:r>
            <w:r w:rsidRPr="004568E3">
              <w:rPr>
                <w:rStyle w:val="Hyperlink"/>
                <w:b/>
                <w:bCs/>
                <w:noProof/>
              </w:rPr>
              <w:t>Non-Collusion Document</w:t>
            </w:r>
            <w:r>
              <w:rPr>
                <w:noProof/>
                <w:webHidden/>
              </w:rPr>
              <w:tab/>
            </w:r>
            <w:r>
              <w:rPr>
                <w:noProof/>
                <w:webHidden/>
              </w:rPr>
              <w:fldChar w:fldCharType="begin"/>
            </w:r>
            <w:r>
              <w:rPr>
                <w:noProof/>
                <w:webHidden/>
              </w:rPr>
              <w:instrText xml:space="preserve"> PAGEREF _Toc231481077 \h </w:instrText>
            </w:r>
            <w:r>
              <w:rPr>
                <w:noProof/>
                <w:webHidden/>
              </w:rPr>
            </w:r>
            <w:r>
              <w:rPr>
                <w:noProof/>
                <w:webHidden/>
              </w:rPr>
              <w:fldChar w:fldCharType="separate"/>
            </w:r>
            <w:r>
              <w:rPr>
                <w:noProof/>
                <w:webHidden/>
              </w:rPr>
              <w:t>125</w:t>
            </w:r>
            <w:r>
              <w:rPr>
                <w:noProof/>
                <w:webHidden/>
              </w:rPr>
              <w:fldChar w:fldCharType="end"/>
            </w:r>
          </w:hyperlink>
        </w:p>
        <w:p w14:paraId="1E6ED7D5" w14:textId="6F575F0A" w:rsidR="00585642" w:rsidRDefault="00585642">
          <w:pPr>
            <w:pStyle w:val="TOC1"/>
            <w:rPr>
              <w:rFonts w:asciiTheme="minorHAnsi" w:eastAsiaTheme="minorEastAsia" w:hAnsiTheme="minorHAnsi" w:cstheme="minorBidi"/>
              <w:noProof/>
              <w:kern w:val="2"/>
              <w:lang w:eastAsia="en-GB"/>
              <w14:ligatures w14:val="standardContextual"/>
            </w:rPr>
          </w:pPr>
          <w:hyperlink w:anchor="_Toc231481078" w:history="1">
            <w:r w:rsidRPr="004568E3">
              <w:rPr>
                <w:rStyle w:val="Hyperlink"/>
                <w:b/>
                <w:bCs/>
                <w:noProof/>
              </w:rPr>
              <w:t>Appendix 15 –</w:t>
            </w:r>
            <w:r w:rsidRPr="004568E3">
              <w:rPr>
                <w:rStyle w:val="Hyperlink"/>
                <w:noProof/>
              </w:rPr>
              <w:t xml:space="preserve"> </w:t>
            </w:r>
            <w:r w:rsidRPr="004568E3">
              <w:rPr>
                <w:rStyle w:val="Hyperlink"/>
                <w:b/>
                <w:bCs/>
                <w:noProof/>
              </w:rPr>
              <w:t>Tender Declaration</w:t>
            </w:r>
            <w:r>
              <w:rPr>
                <w:noProof/>
                <w:webHidden/>
              </w:rPr>
              <w:tab/>
            </w:r>
            <w:r>
              <w:rPr>
                <w:noProof/>
                <w:webHidden/>
              </w:rPr>
              <w:fldChar w:fldCharType="begin"/>
            </w:r>
            <w:r>
              <w:rPr>
                <w:noProof/>
                <w:webHidden/>
              </w:rPr>
              <w:instrText xml:space="preserve"> PAGEREF _Toc231481078 \h </w:instrText>
            </w:r>
            <w:r>
              <w:rPr>
                <w:noProof/>
                <w:webHidden/>
              </w:rPr>
            </w:r>
            <w:r>
              <w:rPr>
                <w:noProof/>
                <w:webHidden/>
              </w:rPr>
              <w:fldChar w:fldCharType="separate"/>
            </w:r>
            <w:r>
              <w:rPr>
                <w:noProof/>
                <w:webHidden/>
              </w:rPr>
              <w:t>126</w:t>
            </w:r>
            <w:r>
              <w:rPr>
                <w:noProof/>
                <w:webHidden/>
              </w:rPr>
              <w:fldChar w:fldCharType="end"/>
            </w:r>
          </w:hyperlink>
        </w:p>
        <w:p w14:paraId="49F92AA4" w14:textId="1D5AC03A" w:rsidR="00B0172D" w:rsidRDefault="00B10BFE">
          <w:r>
            <w:rPr>
              <w:b/>
              <w:bCs/>
              <w:noProof/>
            </w:rPr>
            <w:fldChar w:fldCharType="end"/>
          </w:r>
        </w:p>
      </w:sdtContent>
    </w:sdt>
    <w:p w14:paraId="7C7FA838" w14:textId="4865777C" w:rsidR="00D4097B" w:rsidRPr="00D4097B" w:rsidRDefault="00D4097B" w:rsidP="00D4097B">
      <w:r>
        <w:br w:type="page"/>
      </w:r>
    </w:p>
    <w:p w14:paraId="2142171D" w14:textId="29E3EBA4"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2" w:name="_Toc231481029"/>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2"/>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C92716"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BE299B" w14:paraId="7C5CC648" w14:textId="77777777" w:rsidTr="00C461C8">
        <w:tc>
          <w:tcPr>
            <w:tcW w:w="2263" w:type="dxa"/>
            <w:vAlign w:val="center"/>
          </w:tcPr>
          <w:p w14:paraId="14C0E07F" w14:textId="73D616AF" w:rsidR="00BE299B" w:rsidRPr="001F4B54" w:rsidRDefault="00BE299B" w:rsidP="00BE299B">
            <w:pPr>
              <w:jc w:val="left"/>
              <w:rPr>
                <w:b/>
                <w:bCs/>
              </w:rPr>
            </w:pPr>
            <w:r>
              <w:rPr>
                <w:rStyle w:val="Strong"/>
              </w:rPr>
              <w:t>Associated Person</w:t>
            </w:r>
          </w:p>
        </w:tc>
        <w:tc>
          <w:tcPr>
            <w:tcW w:w="6753" w:type="dxa"/>
            <w:vAlign w:val="center"/>
          </w:tcPr>
          <w:p w14:paraId="46711C70" w14:textId="35301646" w:rsidR="00BE299B" w:rsidRPr="001F4B54" w:rsidRDefault="00BE299B" w:rsidP="00BE299B">
            <w:pPr>
              <w:rPr>
                <w:i/>
                <w:iCs/>
              </w:rPr>
            </w:pPr>
            <w:r>
              <w:t>A supplier may be an excluded supplier or an excludable supplier if an exclusion ground applies to the supplier or an associated person (within the meaning of section 57 of the Procurement Act 2023), and where the circumstances giving rise to the ground are continuing or are likely to occur again.</w:t>
            </w:r>
          </w:p>
        </w:tc>
      </w:tr>
      <w:tr w:rsidR="00BE299B" w14:paraId="572D03C4" w14:textId="77777777" w:rsidTr="00C461C8">
        <w:tc>
          <w:tcPr>
            <w:tcW w:w="2263" w:type="dxa"/>
            <w:vAlign w:val="center"/>
          </w:tcPr>
          <w:p w14:paraId="7211D795" w14:textId="14F9DB12" w:rsidR="00BE299B" w:rsidRPr="00FF69A8" w:rsidRDefault="00BE299B" w:rsidP="00BE299B">
            <w:pPr>
              <w:jc w:val="left"/>
              <w:rPr>
                <w:b/>
                <w:bCs/>
              </w:rPr>
            </w:pPr>
            <w:r>
              <w:rPr>
                <w:rStyle w:val="Strong"/>
              </w:rPr>
              <w:t>Award Criteria</w:t>
            </w:r>
          </w:p>
        </w:tc>
        <w:tc>
          <w:tcPr>
            <w:tcW w:w="6753" w:type="dxa"/>
            <w:vAlign w:val="center"/>
          </w:tcPr>
          <w:p w14:paraId="31885B8D" w14:textId="0ED8D2C8" w:rsidR="00BE299B" w:rsidRPr="00FF69A8" w:rsidRDefault="00BE299B" w:rsidP="00BE299B">
            <w:pPr>
              <w:rPr>
                <w:i/>
                <w:iCs/>
              </w:rPr>
            </w:pPr>
            <w:r>
              <w:t>The criteria used at the Tender Award Stage to evaluate assessed Tenders and determine the Most Advantageous Tender. Award Criteria may include price, quality and other relevant factors, are weighted, and Tenders are scored based on their satisfaction of each criterion.</w:t>
            </w:r>
          </w:p>
        </w:tc>
      </w:tr>
      <w:tr w:rsidR="00BE299B" w14:paraId="69F90B19" w14:textId="77777777" w:rsidTr="00C461C8">
        <w:tc>
          <w:tcPr>
            <w:tcW w:w="2263" w:type="dxa"/>
            <w:vAlign w:val="center"/>
          </w:tcPr>
          <w:p w14:paraId="23016CB1" w14:textId="37FF8C6C" w:rsidR="00BE299B" w:rsidRPr="00FF69A8" w:rsidRDefault="00BE299B" w:rsidP="00BE299B">
            <w:pPr>
              <w:jc w:val="left"/>
              <w:rPr>
                <w:b/>
                <w:bCs/>
              </w:rPr>
            </w:pPr>
            <w:r>
              <w:rPr>
                <w:rStyle w:val="Strong"/>
              </w:rPr>
              <w:t>Call</w:t>
            </w:r>
            <w:r>
              <w:rPr>
                <w:rStyle w:val="Strong"/>
              </w:rPr>
              <w:noBreakHyphen/>
              <w:t>off Contract</w:t>
            </w:r>
          </w:p>
        </w:tc>
        <w:tc>
          <w:tcPr>
            <w:tcW w:w="6753" w:type="dxa"/>
            <w:vAlign w:val="center"/>
          </w:tcPr>
          <w:p w14:paraId="08B384C4" w14:textId="7BA572E9" w:rsidR="00BE299B" w:rsidRPr="00FF69A8" w:rsidRDefault="00BE299B" w:rsidP="00BE299B">
            <w:pPr>
              <w:rPr>
                <w:i/>
                <w:iCs/>
              </w:rPr>
            </w:pPr>
            <w:r>
              <w:t>A contract awarded under the Framework in accordance with the call</w:t>
            </w:r>
            <w:r>
              <w:noBreakHyphen/>
              <w:t xml:space="preserve">off mechanism set out in the </w:t>
            </w:r>
            <w:r w:rsidR="00396CA6">
              <w:t>Framework</w:t>
            </w:r>
            <w:r w:rsidR="00CE5E7B">
              <w:t xml:space="preserve"> Agreement</w:t>
            </w:r>
            <w:r>
              <w:t>. Call</w:t>
            </w:r>
            <w:r>
              <w:noBreakHyphen/>
              <w:t xml:space="preserve">off Contracts may be awarded by direct award (where permitted) and are governed by the Form of Contract, the Specification(s), and the applicable </w:t>
            </w:r>
            <w:r w:rsidR="00CE5E7B">
              <w:t>c</w:t>
            </w:r>
            <w:r>
              <w:t>all</w:t>
            </w:r>
            <w:r>
              <w:noBreakHyphen/>
              <w:t xml:space="preserve">off </w:t>
            </w:r>
            <w:r w:rsidR="00CE5E7B">
              <w:t>p</w:t>
            </w:r>
            <w:r>
              <w:t>rocess</w:t>
            </w:r>
            <w:r w:rsidR="00CE5E7B">
              <w:t xml:space="preserve"> set out in the Framework Agreement</w:t>
            </w:r>
            <w:r>
              <w:t>.</w:t>
            </w:r>
          </w:p>
        </w:tc>
      </w:tr>
      <w:tr w:rsidR="00BE299B" w14:paraId="64EA3C5A" w14:textId="77777777" w:rsidTr="00C461C8">
        <w:tc>
          <w:tcPr>
            <w:tcW w:w="2263" w:type="dxa"/>
            <w:vAlign w:val="center"/>
          </w:tcPr>
          <w:p w14:paraId="4682E7A5" w14:textId="1599E7AA" w:rsidR="00BE299B" w:rsidRPr="00330080" w:rsidRDefault="00BE299B" w:rsidP="00BE299B">
            <w:pPr>
              <w:jc w:val="left"/>
              <w:rPr>
                <w:b/>
                <w:bCs/>
                <w:highlight w:val="yellow"/>
              </w:rPr>
            </w:pPr>
            <w:r>
              <w:rPr>
                <w:rStyle w:val="Strong"/>
              </w:rPr>
              <w:t>Central Digital Platform</w:t>
            </w:r>
          </w:p>
        </w:tc>
        <w:tc>
          <w:tcPr>
            <w:tcW w:w="6753" w:type="dxa"/>
            <w:vAlign w:val="center"/>
          </w:tcPr>
          <w:p w14:paraId="26FD77D0" w14:textId="1405E4D0" w:rsidR="00BE299B" w:rsidRPr="00330080" w:rsidRDefault="00BE299B" w:rsidP="00BE299B">
            <w:pPr>
              <w:rPr>
                <w:i/>
                <w:iCs/>
                <w:highlight w:val="yellow"/>
              </w:rPr>
            </w:pPr>
            <w:r>
              <w:t>The online system referred to in the Procurement Act 2023 and defined in the Procurement Regulations 2024 as the central digital platform, available at www.gov.uk/find-tender. Suppliers must submit and maintain core organisational information on the platform to participate in covered procurements. Procurement</w:t>
            </w:r>
            <w:r>
              <w:noBreakHyphen/>
              <w:t>specific exclusion, participation and tender information must be provided separately as part of the Procurement Specific Questionnaire and tender submission.</w:t>
            </w:r>
          </w:p>
        </w:tc>
      </w:tr>
      <w:tr w:rsidR="00BE299B" w14:paraId="29F69D9B" w14:textId="77777777" w:rsidTr="00C461C8">
        <w:tc>
          <w:tcPr>
            <w:tcW w:w="2263" w:type="dxa"/>
            <w:vAlign w:val="center"/>
          </w:tcPr>
          <w:p w14:paraId="65E7F538" w14:textId="2C318B1D" w:rsidR="00BE299B" w:rsidRDefault="00BE299B" w:rsidP="00BE299B">
            <w:pPr>
              <w:jc w:val="left"/>
              <w:rPr>
                <w:b/>
                <w:bCs/>
              </w:rPr>
            </w:pPr>
            <w:r>
              <w:rPr>
                <w:rStyle w:val="Strong"/>
              </w:rPr>
              <w:t>Conditions of Participation Stage</w:t>
            </w:r>
          </w:p>
        </w:tc>
        <w:tc>
          <w:tcPr>
            <w:tcW w:w="6753" w:type="dxa"/>
            <w:vAlign w:val="center"/>
          </w:tcPr>
          <w:p w14:paraId="0EB752F8" w14:textId="79797F79" w:rsidR="00BE299B" w:rsidRDefault="00BE299B" w:rsidP="00BE299B">
            <w:pPr>
              <w:rPr>
                <w:i/>
                <w:iCs/>
              </w:rPr>
            </w:pPr>
            <w:r>
              <w:t>Stage 1 of the Procurement used to assess whether Tenderers meet the applicable conditions of participation under the Procurement Act 2023. Only Tenderers satisfying the minimum participation threshold and all mandatory pass/fail requirements will proceed to the Tender Award Stage.</w:t>
            </w:r>
          </w:p>
        </w:tc>
      </w:tr>
      <w:tr w:rsidR="00BE299B" w14:paraId="3BF2971E" w14:textId="77777777" w:rsidTr="00C461C8">
        <w:tc>
          <w:tcPr>
            <w:tcW w:w="2263" w:type="dxa"/>
            <w:vAlign w:val="center"/>
          </w:tcPr>
          <w:p w14:paraId="75384603" w14:textId="6A22B5CB" w:rsidR="00BE299B" w:rsidRDefault="00BE299B" w:rsidP="00BE299B">
            <w:pPr>
              <w:jc w:val="left"/>
              <w:rPr>
                <w:b/>
                <w:bCs/>
              </w:rPr>
            </w:pPr>
            <w:r>
              <w:rPr>
                <w:rStyle w:val="Strong"/>
              </w:rPr>
              <w:t>Conditions of Tender</w:t>
            </w:r>
          </w:p>
        </w:tc>
        <w:tc>
          <w:tcPr>
            <w:tcW w:w="6753" w:type="dxa"/>
            <w:vAlign w:val="center"/>
          </w:tcPr>
          <w:p w14:paraId="0AE2DADA" w14:textId="67F74345" w:rsidR="00BE299B" w:rsidRPr="001F4B54" w:rsidRDefault="00BE299B" w:rsidP="00BE299B">
            <w:pPr>
              <w:rPr>
                <w:i/>
                <w:iCs/>
              </w:rPr>
            </w:pPr>
            <w:r>
              <w:t>The instructions, requirements and rules governing the preparation and submission of a Tender, as set out in the ITT (including the Instructions to Tenderers).</w:t>
            </w:r>
          </w:p>
        </w:tc>
      </w:tr>
      <w:tr w:rsidR="00BE299B" w14:paraId="76979E66" w14:textId="77777777" w:rsidTr="00C461C8">
        <w:tc>
          <w:tcPr>
            <w:tcW w:w="2263" w:type="dxa"/>
            <w:vAlign w:val="center"/>
          </w:tcPr>
          <w:p w14:paraId="5E837946" w14:textId="13F1006C" w:rsidR="00BE299B" w:rsidRPr="001F4B54" w:rsidRDefault="00BE299B" w:rsidP="00BE299B">
            <w:pPr>
              <w:jc w:val="left"/>
              <w:rPr>
                <w:b/>
                <w:bCs/>
              </w:rPr>
            </w:pPr>
            <w:r>
              <w:rPr>
                <w:rStyle w:val="Strong"/>
              </w:rPr>
              <w:t>Excluded Supplier</w:t>
            </w:r>
          </w:p>
        </w:tc>
        <w:tc>
          <w:tcPr>
            <w:tcW w:w="6753" w:type="dxa"/>
            <w:vAlign w:val="center"/>
          </w:tcPr>
          <w:p w14:paraId="74D04FF0" w14:textId="55A17850" w:rsidR="00BE299B" w:rsidRPr="001F4B54" w:rsidRDefault="00BE299B" w:rsidP="00BE299B">
            <w:pPr>
              <w:rPr>
                <w:i/>
                <w:iCs/>
              </w:rPr>
            </w:pPr>
            <w:r>
              <w:t>A supplier is an excluded supplier where Tai Tarian determines that a mandatory exclusion ground applies to the supplier or an associated person, and the circumstances are continuing or likely to occur again. A supplier is also an excluded supplier where a Minister of the Crown has determined mandatory exclusion and included the supplier or associated person on the debarment list.</w:t>
            </w:r>
          </w:p>
        </w:tc>
      </w:tr>
      <w:tr w:rsidR="00BE299B" w14:paraId="3EC3F75C" w14:textId="77777777" w:rsidTr="00C461C8">
        <w:tc>
          <w:tcPr>
            <w:tcW w:w="2263" w:type="dxa"/>
            <w:vAlign w:val="center"/>
          </w:tcPr>
          <w:p w14:paraId="6CB2520A" w14:textId="1B58911A" w:rsidR="00BE299B" w:rsidRPr="00235E5C" w:rsidRDefault="00BE299B" w:rsidP="00BE299B">
            <w:pPr>
              <w:jc w:val="left"/>
              <w:rPr>
                <w:b/>
                <w:bCs/>
              </w:rPr>
            </w:pPr>
            <w:r>
              <w:rPr>
                <w:rStyle w:val="Strong"/>
              </w:rPr>
              <w:t>Excludable Supplier</w:t>
            </w:r>
          </w:p>
        </w:tc>
        <w:tc>
          <w:tcPr>
            <w:tcW w:w="6753" w:type="dxa"/>
            <w:vAlign w:val="center"/>
          </w:tcPr>
          <w:p w14:paraId="10022EA4" w14:textId="7485FC10" w:rsidR="00BE299B" w:rsidRPr="00235E5C" w:rsidRDefault="00BE299B" w:rsidP="00BE299B">
            <w:pPr>
              <w:rPr>
                <w:i/>
                <w:iCs/>
              </w:rPr>
            </w:pPr>
            <w:r>
              <w:t xml:space="preserve">A supplier is an excludable supplier where Tai Tarian determines that a discretionary exclusion ground applies to the supplier or an associated person, and the circumstances are continuing or likely to occur again. A supplier is also an excludable supplier where a Minister of the Crown has </w:t>
            </w:r>
            <w:r>
              <w:lastRenderedPageBreak/>
              <w:t>determined discretionary exclusion and included the supplier or associated person on the debarment list.</w:t>
            </w:r>
          </w:p>
        </w:tc>
      </w:tr>
      <w:tr w:rsidR="00BE299B" w14:paraId="64120FF7" w14:textId="77777777" w:rsidTr="00C461C8">
        <w:tc>
          <w:tcPr>
            <w:tcW w:w="2263" w:type="dxa"/>
            <w:vAlign w:val="center"/>
          </w:tcPr>
          <w:p w14:paraId="6D964D89" w14:textId="23E60257" w:rsidR="00BE299B" w:rsidRPr="00235E5C" w:rsidRDefault="00BE299B" w:rsidP="00BE299B">
            <w:pPr>
              <w:jc w:val="left"/>
              <w:rPr>
                <w:b/>
                <w:bCs/>
              </w:rPr>
            </w:pPr>
            <w:r>
              <w:rPr>
                <w:rStyle w:val="Strong"/>
              </w:rPr>
              <w:lastRenderedPageBreak/>
              <w:t>Exclusions</w:t>
            </w:r>
          </w:p>
        </w:tc>
        <w:tc>
          <w:tcPr>
            <w:tcW w:w="6753" w:type="dxa"/>
            <w:vAlign w:val="center"/>
          </w:tcPr>
          <w:p w14:paraId="3A2978F5" w14:textId="43B144FB" w:rsidR="00BE299B" w:rsidRPr="00235E5C" w:rsidRDefault="00BE299B" w:rsidP="00BE299B">
            <w:pPr>
              <w:rPr>
                <w:i/>
                <w:iCs/>
              </w:rPr>
            </w:pPr>
            <w:r>
              <w:t>The mandatory and discretionary exclusion grounds set out in Schedules 6 and 7 of the Procurement Act 2023. Tai Tarian must exclude excluded suppliers and may exclude excludable suppliers in accordance with the Act.</w:t>
            </w:r>
          </w:p>
        </w:tc>
      </w:tr>
      <w:tr w:rsidR="00BE299B" w14:paraId="0E5BA01D" w14:textId="77777777" w:rsidTr="00C461C8">
        <w:tc>
          <w:tcPr>
            <w:tcW w:w="2263" w:type="dxa"/>
            <w:vAlign w:val="center"/>
          </w:tcPr>
          <w:p w14:paraId="7D80C47F" w14:textId="3AFF3BE5" w:rsidR="00BE299B" w:rsidRPr="00862546" w:rsidRDefault="00BE299B" w:rsidP="00BE299B">
            <w:pPr>
              <w:jc w:val="left"/>
              <w:rPr>
                <w:b/>
                <w:bCs/>
              </w:rPr>
            </w:pPr>
            <w:r>
              <w:rPr>
                <w:rStyle w:val="Strong"/>
              </w:rPr>
              <w:t>Form of Contract</w:t>
            </w:r>
          </w:p>
        </w:tc>
        <w:tc>
          <w:tcPr>
            <w:tcW w:w="6753" w:type="dxa"/>
            <w:vAlign w:val="center"/>
          </w:tcPr>
          <w:p w14:paraId="4FFF4089" w14:textId="5948C7A9" w:rsidR="00BE299B" w:rsidRPr="00862546" w:rsidRDefault="00EB2A76" w:rsidP="00BE299B">
            <w:pPr>
              <w:rPr>
                <w:i/>
                <w:iCs/>
              </w:rPr>
            </w:pPr>
            <w:r w:rsidRPr="00EB2A76">
              <w:t>Tai Tarian Services Agreement (Lot 3) and Tai Tarian General Conditions of Contract (Lot 1 and Lot 2)</w:t>
            </w:r>
            <w:r>
              <w:t xml:space="preserve"> </w:t>
            </w:r>
            <w:r w:rsidR="00BE299B">
              <w:t>governing the contractual relationship between Tai Tarian and each Supplier for the Framework and any Call</w:t>
            </w:r>
            <w:r w:rsidR="00BE299B">
              <w:noBreakHyphen/>
              <w:t>off Contracts.</w:t>
            </w:r>
          </w:p>
        </w:tc>
      </w:tr>
      <w:tr w:rsidR="00BE299B" w14:paraId="0A4B9C4A" w14:textId="77777777" w:rsidTr="00C461C8">
        <w:tc>
          <w:tcPr>
            <w:tcW w:w="2263" w:type="dxa"/>
            <w:vAlign w:val="center"/>
          </w:tcPr>
          <w:p w14:paraId="534EAB48" w14:textId="34FCFCA5" w:rsidR="00BE299B" w:rsidRPr="00862546" w:rsidRDefault="00BE299B" w:rsidP="00BE299B">
            <w:pPr>
              <w:jc w:val="left"/>
              <w:rPr>
                <w:b/>
                <w:bCs/>
                <w:szCs w:val="28"/>
              </w:rPr>
            </w:pPr>
            <w:r>
              <w:rPr>
                <w:rStyle w:val="Strong"/>
              </w:rPr>
              <w:t>Framework</w:t>
            </w:r>
          </w:p>
        </w:tc>
        <w:tc>
          <w:tcPr>
            <w:tcW w:w="6753" w:type="dxa"/>
            <w:vAlign w:val="center"/>
          </w:tcPr>
          <w:p w14:paraId="0C0DD907" w14:textId="6C297D2D" w:rsidR="00BE299B" w:rsidRPr="00862546" w:rsidRDefault="00BE299B" w:rsidP="00BE299B">
            <w:pPr>
              <w:rPr>
                <w:i/>
                <w:iCs/>
                <w:szCs w:val="28"/>
                <w:lang w:eastAsia="ja-JP"/>
              </w:rPr>
            </w:pPr>
            <w:r>
              <w:t>A contract between Tai Tarian and one or more Suppliers providing for the future award of Call</w:t>
            </w:r>
            <w:r>
              <w:noBreakHyphen/>
              <w:t>off Contracts, as defined in section 45(2) of the Procurement Act 2023. The Framework sets out the terms under which Call</w:t>
            </w:r>
            <w:r>
              <w:noBreakHyphen/>
              <w:t>off Contracts for Asbestos Services (Ref 01032) may be awarded.</w:t>
            </w:r>
          </w:p>
        </w:tc>
      </w:tr>
      <w:tr w:rsidR="00CE5E7B" w14:paraId="6A24929F" w14:textId="77777777" w:rsidTr="00C62CD8">
        <w:tc>
          <w:tcPr>
            <w:tcW w:w="2263" w:type="dxa"/>
          </w:tcPr>
          <w:p w14:paraId="71D88173" w14:textId="635A8670" w:rsidR="00CE5E7B" w:rsidRPr="00CE5E7B" w:rsidRDefault="00CE5E7B" w:rsidP="00CE5E7B">
            <w:pPr>
              <w:jc w:val="left"/>
              <w:rPr>
                <w:rStyle w:val="Strong"/>
                <w:b w:val="0"/>
                <w:bCs w:val="0"/>
              </w:rPr>
            </w:pPr>
            <w:r w:rsidRPr="00CE5E7B">
              <w:rPr>
                <w:b/>
                <w:bCs/>
              </w:rPr>
              <w:t>Framework Agreement</w:t>
            </w:r>
          </w:p>
        </w:tc>
        <w:tc>
          <w:tcPr>
            <w:tcW w:w="6753" w:type="dxa"/>
          </w:tcPr>
          <w:p w14:paraId="19EB122A" w14:textId="6033D756" w:rsidR="00CE5E7B" w:rsidRDefault="00CE5E7B" w:rsidP="00CE5E7B">
            <w:r>
              <w:t>M</w:t>
            </w:r>
            <w:r w:rsidRPr="00BE2CF8">
              <w:t>eans the agreement entered between Tai Tarian and the appointed Supplier(s) governing the operation of the Framework.</w:t>
            </w:r>
          </w:p>
        </w:tc>
      </w:tr>
      <w:tr w:rsidR="00BE299B" w14:paraId="35E95271" w14:textId="77777777" w:rsidTr="00C461C8">
        <w:tc>
          <w:tcPr>
            <w:tcW w:w="2263" w:type="dxa"/>
            <w:vAlign w:val="center"/>
          </w:tcPr>
          <w:p w14:paraId="6274B152" w14:textId="2ED72F8F" w:rsidR="00BE299B" w:rsidRPr="00862546" w:rsidRDefault="00BE299B" w:rsidP="00BE299B">
            <w:pPr>
              <w:jc w:val="left"/>
              <w:rPr>
                <w:b/>
                <w:bCs/>
              </w:rPr>
            </w:pPr>
            <w:r>
              <w:rPr>
                <w:rStyle w:val="Strong"/>
              </w:rPr>
              <w:t>Invitation to Tender (ITT)</w:t>
            </w:r>
          </w:p>
        </w:tc>
        <w:tc>
          <w:tcPr>
            <w:tcW w:w="6753" w:type="dxa"/>
            <w:vAlign w:val="center"/>
          </w:tcPr>
          <w:p w14:paraId="31C38C47" w14:textId="10485253" w:rsidR="00BE299B" w:rsidRPr="00862546" w:rsidRDefault="00BE299B" w:rsidP="00BE299B">
            <w:pPr>
              <w:rPr>
                <w:i/>
                <w:iCs/>
              </w:rPr>
            </w:pPr>
            <w:r>
              <w:t>The Invitation to Tender issued by Tai Tarian for this Procurement, available to download via Sell2Wales by organisations that have recorded an interest.</w:t>
            </w:r>
          </w:p>
        </w:tc>
      </w:tr>
      <w:tr w:rsidR="00BE299B" w14:paraId="4A17EAE7" w14:textId="77777777" w:rsidTr="00C461C8">
        <w:tc>
          <w:tcPr>
            <w:tcW w:w="2263" w:type="dxa"/>
            <w:vAlign w:val="center"/>
          </w:tcPr>
          <w:p w14:paraId="7701D320" w14:textId="0B4C39D6" w:rsidR="00BE299B" w:rsidRPr="00862546" w:rsidRDefault="00BE299B" w:rsidP="00BE299B">
            <w:pPr>
              <w:jc w:val="left"/>
              <w:rPr>
                <w:b/>
                <w:bCs/>
              </w:rPr>
            </w:pPr>
            <w:r>
              <w:rPr>
                <w:rStyle w:val="Strong"/>
              </w:rPr>
              <w:t>Lots</w:t>
            </w:r>
          </w:p>
        </w:tc>
        <w:tc>
          <w:tcPr>
            <w:tcW w:w="6753" w:type="dxa"/>
            <w:vAlign w:val="center"/>
          </w:tcPr>
          <w:p w14:paraId="51724A20" w14:textId="77777777" w:rsidR="00BE299B" w:rsidRDefault="00BE299B" w:rsidP="00BE299B">
            <w:r>
              <w:t xml:space="preserve">The discrete parts into which this Procurement is divided in accordance with section 18 of the Procurement Act 2023. This Procurement is split into the following Lots: </w:t>
            </w:r>
          </w:p>
          <w:p w14:paraId="1FAD253E" w14:textId="77777777" w:rsidR="00EA7493" w:rsidRDefault="00EA7493" w:rsidP="00BE299B"/>
          <w:p w14:paraId="2B9EDB10" w14:textId="5AF7EB09" w:rsidR="00EA7493" w:rsidRDefault="00EA7493" w:rsidP="00EA7493">
            <w:r>
              <w:t>Lot 1:</w:t>
            </w:r>
            <w:r>
              <w:tab/>
              <w:t>Licensed and Non-Licensed Asbestos Removal</w:t>
            </w:r>
          </w:p>
          <w:p w14:paraId="1F58CF82" w14:textId="7400A3B7" w:rsidR="00EA7493" w:rsidRDefault="00EA7493" w:rsidP="00EA7493">
            <w:r>
              <w:t>Lot 2:</w:t>
            </w:r>
            <w:r>
              <w:tab/>
              <w:t>Non-Licensed Asbestos Removal</w:t>
            </w:r>
          </w:p>
          <w:p w14:paraId="1C0D6CE9" w14:textId="2D1D5FFB" w:rsidR="00BE299B" w:rsidRPr="00862546" w:rsidRDefault="00EA7493" w:rsidP="00EA7493">
            <w:pPr>
              <w:rPr>
                <w:i/>
                <w:iCs/>
              </w:rPr>
            </w:pPr>
            <w:r>
              <w:t>Lot 3:</w:t>
            </w:r>
            <w:r>
              <w:tab/>
              <w:t>Asbestos Surveying, Sampling and Air Testing/Monitoring.</w:t>
            </w:r>
          </w:p>
        </w:tc>
      </w:tr>
      <w:tr w:rsidR="00BE299B" w14:paraId="6DAA784C" w14:textId="77777777" w:rsidTr="00C461C8">
        <w:tc>
          <w:tcPr>
            <w:tcW w:w="2263" w:type="dxa"/>
            <w:vAlign w:val="center"/>
          </w:tcPr>
          <w:p w14:paraId="530C79F0" w14:textId="5B713484" w:rsidR="00BE299B" w:rsidRPr="00862546" w:rsidRDefault="00BE299B" w:rsidP="00BE299B">
            <w:pPr>
              <w:jc w:val="left"/>
              <w:rPr>
                <w:b/>
                <w:bCs/>
              </w:rPr>
            </w:pPr>
            <w:r>
              <w:rPr>
                <w:rStyle w:val="Strong"/>
              </w:rPr>
              <w:t>Most Advantageous Tender</w:t>
            </w:r>
          </w:p>
        </w:tc>
        <w:tc>
          <w:tcPr>
            <w:tcW w:w="6753" w:type="dxa"/>
            <w:vAlign w:val="center"/>
          </w:tcPr>
          <w:p w14:paraId="20AED191" w14:textId="7D5EDE4E" w:rsidR="00BE299B" w:rsidRPr="00862546" w:rsidRDefault="00BE299B" w:rsidP="00BE299B">
            <w:pPr>
              <w:rPr>
                <w:i/>
                <w:iCs/>
              </w:rPr>
            </w:pPr>
            <w:r>
              <w:t>The Tender (or Tenders, where applicable) achieving the highest overall score following evaluation against the Award Criteria.</w:t>
            </w:r>
          </w:p>
        </w:tc>
      </w:tr>
      <w:tr w:rsidR="00BE299B" w14:paraId="3BFA28A9" w14:textId="77777777" w:rsidTr="00C461C8">
        <w:tc>
          <w:tcPr>
            <w:tcW w:w="2263" w:type="dxa"/>
            <w:vAlign w:val="center"/>
          </w:tcPr>
          <w:p w14:paraId="054DBE1B" w14:textId="38C3FC12" w:rsidR="00BE299B" w:rsidRPr="00862546" w:rsidRDefault="00BE299B" w:rsidP="00BE299B">
            <w:pPr>
              <w:jc w:val="left"/>
              <w:rPr>
                <w:b/>
                <w:bCs/>
              </w:rPr>
            </w:pPr>
            <w:r>
              <w:rPr>
                <w:rStyle w:val="Strong"/>
              </w:rPr>
              <w:t>Price Framework</w:t>
            </w:r>
          </w:p>
        </w:tc>
        <w:tc>
          <w:tcPr>
            <w:tcW w:w="6753" w:type="dxa"/>
            <w:vAlign w:val="center"/>
          </w:tcPr>
          <w:p w14:paraId="1282B8D9" w14:textId="038A8907" w:rsidR="00BE299B" w:rsidRPr="00862546" w:rsidRDefault="00BE299B" w:rsidP="00BE299B">
            <w:pPr>
              <w:rPr>
                <w:i/>
                <w:iCs/>
              </w:rPr>
            </w:pPr>
            <w:r>
              <w:t>The schedule of prices submitted by a Tenderer for delivery of the Framework requirements and the award of future Call</w:t>
            </w:r>
            <w:r>
              <w:noBreakHyphen/>
              <w:t>off Contracts, evaluated in accordance with the Award Criteria.</w:t>
            </w:r>
          </w:p>
        </w:tc>
      </w:tr>
      <w:tr w:rsidR="00BE299B" w14:paraId="47F17282" w14:textId="77777777" w:rsidTr="00C461C8">
        <w:tc>
          <w:tcPr>
            <w:tcW w:w="2263" w:type="dxa"/>
            <w:vAlign w:val="center"/>
          </w:tcPr>
          <w:p w14:paraId="542316F7" w14:textId="4184EAD2" w:rsidR="00BE299B" w:rsidRPr="00862546" w:rsidRDefault="00BE299B" w:rsidP="00BE299B">
            <w:pPr>
              <w:jc w:val="left"/>
              <w:rPr>
                <w:b/>
                <w:bCs/>
              </w:rPr>
            </w:pPr>
            <w:r>
              <w:rPr>
                <w:rStyle w:val="Strong"/>
              </w:rPr>
              <w:t>Procurement</w:t>
            </w:r>
          </w:p>
        </w:tc>
        <w:tc>
          <w:tcPr>
            <w:tcW w:w="6753" w:type="dxa"/>
            <w:vAlign w:val="center"/>
          </w:tcPr>
          <w:p w14:paraId="6134F6EB" w14:textId="6470E0BE" w:rsidR="00BE299B" w:rsidRPr="00862546" w:rsidRDefault="00BE299B" w:rsidP="00BE299B">
            <w:pPr>
              <w:rPr>
                <w:i/>
                <w:iCs/>
              </w:rPr>
            </w:pPr>
            <w:r>
              <w:t>The procurement process undertaken by Tai Tarian under the Open Procedure in accordance with the Procurement Act 2023 for the establishment of the Asbestos Services Framework – Ref 01032.</w:t>
            </w:r>
          </w:p>
        </w:tc>
      </w:tr>
      <w:tr w:rsidR="00BE299B" w14:paraId="66AED322" w14:textId="77777777" w:rsidTr="00C461C8">
        <w:tc>
          <w:tcPr>
            <w:tcW w:w="2263" w:type="dxa"/>
            <w:vAlign w:val="center"/>
          </w:tcPr>
          <w:p w14:paraId="19307F64" w14:textId="23BDEAB8" w:rsidR="00BE299B" w:rsidRDefault="00BE299B" w:rsidP="00BE299B">
            <w:pPr>
              <w:jc w:val="left"/>
              <w:rPr>
                <w:b/>
                <w:bCs/>
              </w:rPr>
            </w:pPr>
            <w:r>
              <w:rPr>
                <w:rStyle w:val="Strong"/>
              </w:rPr>
              <w:t>Procurement Specific Questionnaire (PSQ)</w:t>
            </w:r>
          </w:p>
        </w:tc>
        <w:tc>
          <w:tcPr>
            <w:tcW w:w="6753" w:type="dxa"/>
            <w:vAlign w:val="center"/>
          </w:tcPr>
          <w:p w14:paraId="7493D712" w14:textId="4F2581A6" w:rsidR="00BE299B" w:rsidRDefault="00BE299B" w:rsidP="00BE299B">
            <w:pPr>
              <w:rPr>
                <w:i/>
                <w:iCs/>
              </w:rPr>
            </w:pPr>
            <w:r>
              <w:t>The questionnaire forming part of the Conditions of Participation Stage, used to gather procurement</w:t>
            </w:r>
            <w:r>
              <w:noBreakHyphen/>
              <w:t>specific information relating to exclusions, eligibility and compliance with the conditions of participation.</w:t>
            </w:r>
          </w:p>
        </w:tc>
      </w:tr>
      <w:tr w:rsidR="00BE299B" w14:paraId="46A10068" w14:textId="77777777" w:rsidTr="00C461C8">
        <w:tc>
          <w:tcPr>
            <w:tcW w:w="2263" w:type="dxa"/>
            <w:vAlign w:val="center"/>
          </w:tcPr>
          <w:p w14:paraId="6A2CA99C" w14:textId="27DB180B" w:rsidR="00BE299B" w:rsidRPr="00862546" w:rsidRDefault="00BE299B" w:rsidP="00BE299B">
            <w:pPr>
              <w:jc w:val="left"/>
              <w:rPr>
                <w:b/>
                <w:bCs/>
              </w:rPr>
            </w:pPr>
            <w:r>
              <w:rPr>
                <w:rStyle w:val="Strong"/>
              </w:rPr>
              <w:t>Return Date</w:t>
            </w:r>
          </w:p>
        </w:tc>
        <w:tc>
          <w:tcPr>
            <w:tcW w:w="6753" w:type="dxa"/>
            <w:vAlign w:val="center"/>
          </w:tcPr>
          <w:p w14:paraId="4E73AC2C" w14:textId="2CCA3385" w:rsidR="00BE299B" w:rsidRPr="00862546" w:rsidRDefault="00BE299B" w:rsidP="00BE299B">
            <w:pPr>
              <w:rPr>
                <w:i/>
                <w:iCs/>
              </w:rPr>
            </w:pPr>
            <w:r>
              <w:t xml:space="preserve">The deadline for submission of Tenders: </w:t>
            </w:r>
            <w:r w:rsidR="002A3C8B" w:rsidRPr="002A3C8B">
              <w:t>12:00PM Friday 17th July 2026</w:t>
            </w:r>
          </w:p>
        </w:tc>
      </w:tr>
      <w:tr w:rsidR="00BE299B" w14:paraId="2E5FF352" w14:textId="77777777" w:rsidTr="00C461C8">
        <w:tc>
          <w:tcPr>
            <w:tcW w:w="2263" w:type="dxa"/>
            <w:vAlign w:val="center"/>
          </w:tcPr>
          <w:p w14:paraId="48DA8BA0" w14:textId="00457F77" w:rsidR="00BE299B" w:rsidRPr="00862546" w:rsidRDefault="00BE299B" w:rsidP="00BE299B">
            <w:pPr>
              <w:jc w:val="left"/>
              <w:rPr>
                <w:b/>
                <w:bCs/>
              </w:rPr>
            </w:pPr>
            <w:r>
              <w:rPr>
                <w:rStyle w:val="Strong"/>
              </w:rPr>
              <w:t>Specification</w:t>
            </w:r>
          </w:p>
        </w:tc>
        <w:tc>
          <w:tcPr>
            <w:tcW w:w="6753" w:type="dxa"/>
            <w:vAlign w:val="center"/>
          </w:tcPr>
          <w:p w14:paraId="032B476E" w14:textId="4464092F" w:rsidR="00BE299B" w:rsidRPr="00862546" w:rsidRDefault="00BE299B" w:rsidP="00BE299B">
            <w:pPr>
              <w:rPr>
                <w:i/>
                <w:iCs/>
              </w:rPr>
            </w:pPr>
            <w:r>
              <w:t>The technical specification and requirements for the services, as set out in Appendix 1.</w:t>
            </w:r>
          </w:p>
        </w:tc>
      </w:tr>
      <w:tr w:rsidR="00BE299B" w14:paraId="6D28001C" w14:textId="77777777" w:rsidTr="00C461C8">
        <w:tc>
          <w:tcPr>
            <w:tcW w:w="2263" w:type="dxa"/>
            <w:vAlign w:val="center"/>
          </w:tcPr>
          <w:p w14:paraId="64980932" w14:textId="2B70E6B8" w:rsidR="00BE299B" w:rsidRPr="00862546" w:rsidRDefault="00BE299B" w:rsidP="00BE299B">
            <w:pPr>
              <w:jc w:val="left"/>
              <w:rPr>
                <w:b/>
                <w:bCs/>
              </w:rPr>
            </w:pPr>
            <w:r>
              <w:rPr>
                <w:rStyle w:val="Strong"/>
              </w:rPr>
              <w:lastRenderedPageBreak/>
              <w:t>Supplier</w:t>
            </w:r>
          </w:p>
        </w:tc>
        <w:tc>
          <w:tcPr>
            <w:tcW w:w="6753" w:type="dxa"/>
            <w:vAlign w:val="center"/>
          </w:tcPr>
          <w:p w14:paraId="37A5C29E" w14:textId="0540208E" w:rsidR="00BE299B" w:rsidRPr="00862546" w:rsidRDefault="00BE299B" w:rsidP="00BE299B">
            <w:pPr>
              <w:rPr>
                <w:i/>
                <w:iCs/>
              </w:rPr>
            </w:pPr>
            <w:r>
              <w:t>An organisation appointed by Tai Tarian to the Framework and eligible to be awarded Call</w:t>
            </w:r>
            <w:r>
              <w:noBreakHyphen/>
              <w:t>off Contracts in accordance with the Framework terms.</w:t>
            </w:r>
          </w:p>
        </w:tc>
      </w:tr>
      <w:tr w:rsidR="00BE299B" w14:paraId="66124B15" w14:textId="77777777" w:rsidTr="00C461C8">
        <w:tc>
          <w:tcPr>
            <w:tcW w:w="2263" w:type="dxa"/>
            <w:vAlign w:val="center"/>
          </w:tcPr>
          <w:p w14:paraId="68BE169E" w14:textId="5A7151A9" w:rsidR="00BE299B" w:rsidRPr="00862546" w:rsidRDefault="00BE299B" w:rsidP="00BE299B">
            <w:pPr>
              <w:jc w:val="left"/>
              <w:rPr>
                <w:b/>
                <w:bCs/>
              </w:rPr>
            </w:pPr>
            <w:r>
              <w:rPr>
                <w:rStyle w:val="Strong"/>
              </w:rPr>
              <w:t>Tender</w:t>
            </w:r>
          </w:p>
        </w:tc>
        <w:tc>
          <w:tcPr>
            <w:tcW w:w="6753" w:type="dxa"/>
            <w:vAlign w:val="center"/>
          </w:tcPr>
          <w:p w14:paraId="5F76A7DA" w14:textId="4164338F" w:rsidR="00BE299B" w:rsidRPr="00862546" w:rsidRDefault="00BE299B" w:rsidP="00BE299B">
            <w:pPr>
              <w:rPr>
                <w:i/>
                <w:iCs/>
              </w:rPr>
            </w:pPr>
            <w:r>
              <w:t>A formal offer submitted by a Tenderer in response to this ITT for appointment to the Framework.</w:t>
            </w:r>
          </w:p>
        </w:tc>
      </w:tr>
      <w:tr w:rsidR="00BE299B" w14:paraId="3CCF5922" w14:textId="77777777" w:rsidTr="00C461C8">
        <w:tc>
          <w:tcPr>
            <w:tcW w:w="2263" w:type="dxa"/>
            <w:vAlign w:val="center"/>
          </w:tcPr>
          <w:p w14:paraId="2BEE67CB" w14:textId="6AA456C0" w:rsidR="00BE299B" w:rsidRPr="00862546" w:rsidRDefault="00BE299B" w:rsidP="00BE299B">
            <w:pPr>
              <w:jc w:val="left"/>
              <w:rPr>
                <w:b/>
                <w:bCs/>
              </w:rPr>
            </w:pPr>
            <w:r>
              <w:rPr>
                <w:rStyle w:val="Strong"/>
              </w:rPr>
              <w:t>Tender Award Stage</w:t>
            </w:r>
          </w:p>
        </w:tc>
        <w:tc>
          <w:tcPr>
            <w:tcW w:w="6753" w:type="dxa"/>
            <w:vAlign w:val="center"/>
          </w:tcPr>
          <w:p w14:paraId="74109FCC" w14:textId="65639656" w:rsidR="00BE299B" w:rsidRPr="00862546" w:rsidRDefault="00BE299B" w:rsidP="00BE299B">
            <w:pPr>
              <w:rPr>
                <w:i/>
                <w:iCs/>
              </w:rPr>
            </w:pPr>
            <w:r>
              <w:t>Stage 2 of the Procurement, in which assessed Tenders are evaluated against the Award Criteria to determine the Most Advantageous Tender(s).</w:t>
            </w:r>
          </w:p>
        </w:tc>
      </w:tr>
      <w:tr w:rsidR="00BE299B" w14:paraId="2D488EEC" w14:textId="77777777" w:rsidTr="00C461C8">
        <w:tc>
          <w:tcPr>
            <w:tcW w:w="2263" w:type="dxa"/>
            <w:vAlign w:val="center"/>
          </w:tcPr>
          <w:p w14:paraId="63C5288A" w14:textId="53602407" w:rsidR="00BE299B" w:rsidRPr="00862546" w:rsidRDefault="00BE299B" w:rsidP="00BE299B">
            <w:pPr>
              <w:jc w:val="left"/>
              <w:rPr>
                <w:b/>
                <w:bCs/>
              </w:rPr>
            </w:pPr>
            <w:r>
              <w:rPr>
                <w:rStyle w:val="Strong"/>
              </w:rPr>
              <w:t>Tenderer</w:t>
            </w:r>
          </w:p>
        </w:tc>
        <w:tc>
          <w:tcPr>
            <w:tcW w:w="6753" w:type="dxa"/>
            <w:vAlign w:val="center"/>
          </w:tcPr>
          <w:p w14:paraId="1DB11392" w14:textId="4F5BD0BE" w:rsidR="00BE299B" w:rsidRPr="00862546" w:rsidRDefault="00BE299B" w:rsidP="00BE299B">
            <w:pPr>
              <w:rPr>
                <w:i/>
                <w:iCs/>
              </w:rPr>
            </w:pPr>
            <w:r>
              <w:t>An organisation that has recorded an interest in the Procurement, downloaded the ITT via Sell2Wales, and submits (or intends to submit) a Tender.</w:t>
            </w:r>
          </w:p>
        </w:tc>
      </w:tr>
      <w:tr w:rsidR="00BE299B" w14:paraId="0C6FB35E" w14:textId="77777777" w:rsidTr="00C461C8">
        <w:tc>
          <w:tcPr>
            <w:tcW w:w="2263" w:type="dxa"/>
            <w:vAlign w:val="center"/>
          </w:tcPr>
          <w:p w14:paraId="2456A548" w14:textId="64C655A7" w:rsidR="00BE299B" w:rsidRPr="00862546" w:rsidRDefault="00BE299B" w:rsidP="00BE299B">
            <w:pPr>
              <w:jc w:val="left"/>
              <w:rPr>
                <w:b/>
                <w:bCs/>
              </w:rPr>
            </w:pPr>
            <w:r>
              <w:rPr>
                <w:rStyle w:val="Strong"/>
              </w:rPr>
              <w:t>Tenderers</w:t>
            </w:r>
          </w:p>
        </w:tc>
        <w:tc>
          <w:tcPr>
            <w:tcW w:w="6753" w:type="dxa"/>
            <w:vAlign w:val="center"/>
          </w:tcPr>
          <w:p w14:paraId="2B0F7E5E" w14:textId="0F5181C1" w:rsidR="00BE299B" w:rsidRPr="00862546" w:rsidRDefault="00BE299B" w:rsidP="00BE299B">
            <w:pPr>
              <w:rPr>
                <w:i/>
                <w:iCs/>
              </w:rPr>
            </w:pPr>
            <w:r>
              <w:t>Organisations that have recorded an interest in the Procurement, downloaded the ITT via Sell2Wales, and submit (or intend to submit) Tenders.</w:t>
            </w:r>
          </w:p>
        </w:tc>
      </w:tr>
    </w:tbl>
    <w:p w14:paraId="601FD2BC" w14:textId="77777777" w:rsidR="00F857D7" w:rsidRDefault="00F857D7">
      <w:r>
        <w:br w:type="page"/>
      </w:r>
    </w:p>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31481030"/>
      <w:r w:rsidRPr="00CD307D">
        <w:rPr>
          <w:rFonts w:ascii="Arial" w:hAnsi="Arial" w:cs="Arial"/>
          <w:b/>
          <w:bCs/>
          <w:color w:val="00B7DC"/>
          <w:sz w:val="28"/>
          <w:szCs w:val="28"/>
        </w:rPr>
        <w:lastRenderedPageBreak/>
        <w:t>Introduction</w:t>
      </w:r>
      <w:bookmarkEnd w:id="3"/>
    </w:p>
    <w:p w14:paraId="515EC68E" w14:textId="77777777" w:rsidR="00E66953" w:rsidRDefault="00E66953" w:rsidP="00E66953"/>
    <w:p w14:paraId="665DA20A" w14:textId="3FF1350C" w:rsidR="00EF1D8A" w:rsidRDefault="00903B8F" w:rsidP="00444FED">
      <w:r w:rsidRPr="00F857D7">
        <w:t xml:space="preserve">This Invitation to Tender (ITT) </w:t>
      </w:r>
      <w:r w:rsidR="00DB28BE" w:rsidRPr="00F857D7">
        <w:t xml:space="preserve">has been issued by Tai Tarian </w:t>
      </w:r>
      <w:r w:rsidR="00DB28BE" w:rsidRPr="0081188B">
        <w:t>in accordance with the Procurement Act 2023 (PA23</w:t>
      </w:r>
      <w:r w:rsidR="00DB28BE">
        <w:t>)</w:t>
      </w:r>
      <w:r w:rsidR="00DB28BE" w:rsidRPr="0081188B">
        <w:t xml:space="preserve"> using the </w:t>
      </w:r>
      <w:r w:rsidR="00BE299B">
        <w:t xml:space="preserve">Open </w:t>
      </w:r>
      <w:r w:rsidR="00DB28BE" w:rsidRPr="0081188B">
        <w:t>Procedure</w:t>
      </w:r>
      <w:r w:rsidR="00DB28BE">
        <w:t xml:space="preserve">, </w:t>
      </w:r>
      <w:r w:rsidR="00DB28BE" w:rsidRPr="00F857D7">
        <w:t>as advertised on Sell2Wales</w:t>
      </w:r>
      <w:r w:rsidR="00DB28BE" w:rsidRPr="00EF1D8A">
        <w:t xml:space="preserve"> and Find a Tender service (FTS).</w:t>
      </w:r>
    </w:p>
    <w:p w14:paraId="7F006D44" w14:textId="77777777" w:rsidR="008D55C3" w:rsidRPr="00F857D7" w:rsidRDefault="008D55C3"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3"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4" w:name="_Toc231481031"/>
      <w:r w:rsidRPr="00CD307D">
        <w:rPr>
          <w:rFonts w:ascii="Arial" w:hAnsi="Arial" w:cs="Arial"/>
          <w:b/>
          <w:bCs/>
          <w:color w:val="00B7DC"/>
          <w:sz w:val="28"/>
          <w:szCs w:val="28"/>
        </w:rPr>
        <w:lastRenderedPageBreak/>
        <w:t>Tender Brief</w:t>
      </w:r>
      <w:bookmarkEnd w:id="4"/>
    </w:p>
    <w:p w14:paraId="71B39018" w14:textId="77777777" w:rsidR="00E161BC" w:rsidRDefault="00E161BC" w:rsidP="00E161BC"/>
    <w:p w14:paraId="02815173" w14:textId="0C20336B" w:rsidR="004D3EDD" w:rsidRPr="00DB4A49" w:rsidRDefault="004D3EDD" w:rsidP="004D3EDD">
      <w:pPr>
        <w:rPr>
          <w:b/>
          <w:bCs/>
          <w:u w:val="single"/>
        </w:rPr>
      </w:pPr>
      <w:r>
        <w:rPr>
          <w:b/>
          <w:bCs/>
          <w:u w:val="single"/>
        </w:rPr>
        <w:t xml:space="preserve">Scope of </w:t>
      </w:r>
      <w:r w:rsidR="00BE299B">
        <w:rPr>
          <w:b/>
          <w:bCs/>
          <w:u w:val="single"/>
        </w:rPr>
        <w:t>Framework</w:t>
      </w:r>
    </w:p>
    <w:p w14:paraId="21C59C61" w14:textId="77777777" w:rsidR="004D3EDD" w:rsidRDefault="004D3EDD" w:rsidP="004D3EDD"/>
    <w:p w14:paraId="1202D789" w14:textId="5C99C4AA" w:rsidR="00BE299B" w:rsidRPr="00BE299B" w:rsidRDefault="00BE299B" w:rsidP="00BE299B">
      <w:r>
        <w:t>Tai Tarian is</w:t>
      </w:r>
      <w:r w:rsidRPr="00BE299B">
        <w:t xml:space="preserve"> seeking to </w:t>
      </w:r>
      <w:r>
        <w:t xml:space="preserve">establish </w:t>
      </w:r>
      <w:r w:rsidRPr="00BE299B">
        <w:t>a Framework for Asbestos Services to support Tai Tarian in the delivery of its Asbestos Management and Remediation programme, across its property portfolio of over 9,000 properties, comprising of domestic housing, flats and sheltered housing complexes.</w:t>
      </w:r>
    </w:p>
    <w:p w14:paraId="1213642F" w14:textId="77777777" w:rsidR="00BE299B" w:rsidRPr="00BE299B" w:rsidRDefault="00BE299B" w:rsidP="00BE299B"/>
    <w:p w14:paraId="0CF72882" w14:textId="77777777" w:rsidR="00BE299B" w:rsidRPr="00BE299B" w:rsidRDefault="00BE299B" w:rsidP="00BE299B">
      <w:r w:rsidRPr="00BE299B">
        <w:t xml:space="preserve">The Framework will be split into three lots: </w:t>
      </w:r>
    </w:p>
    <w:p w14:paraId="00D9B702" w14:textId="77777777" w:rsidR="00BE299B" w:rsidRPr="00BE299B" w:rsidRDefault="00BE299B" w:rsidP="00BE299B"/>
    <w:p w14:paraId="3B4E688C" w14:textId="77777777" w:rsidR="00BE299B" w:rsidRPr="00BE299B" w:rsidRDefault="00BE299B" w:rsidP="00BE299B">
      <w:r w:rsidRPr="00BE299B">
        <w:t>Lot 1:</w:t>
      </w:r>
      <w:r w:rsidRPr="00BE299B">
        <w:tab/>
        <w:t>Licensed and Non-Licensed Asbestos Removal</w:t>
      </w:r>
    </w:p>
    <w:p w14:paraId="4A0D8BC4" w14:textId="77777777" w:rsidR="00BE299B" w:rsidRPr="00BE299B" w:rsidRDefault="00BE299B" w:rsidP="00BE299B"/>
    <w:p w14:paraId="04B7B965" w14:textId="77777777" w:rsidR="00BE299B" w:rsidRPr="00BE299B" w:rsidRDefault="00BE299B" w:rsidP="00BE299B">
      <w:r w:rsidRPr="00BE299B">
        <w:t>Lot 2:</w:t>
      </w:r>
      <w:r w:rsidRPr="00BE299B">
        <w:tab/>
        <w:t>Non-Licensed Asbestos Removal</w:t>
      </w:r>
    </w:p>
    <w:p w14:paraId="17500D58" w14:textId="77777777" w:rsidR="00BE299B" w:rsidRPr="00BE299B" w:rsidRDefault="00BE299B" w:rsidP="00BE299B"/>
    <w:p w14:paraId="751C9E8A" w14:textId="77777777" w:rsidR="00BE299B" w:rsidRDefault="00BE299B" w:rsidP="00BE299B">
      <w:r w:rsidRPr="00BE299B">
        <w:t>Lot 3:</w:t>
      </w:r>
      <w:r w:rsidRPr="00BE299B">
        <w:tab/>
        <w:t xml:space="preserve">Asbestos Surveying, Sampling and Air Testing/Monitoring. </w:t>
      </w:r>
    </w:p>
    <w:p w14:paraId="625A14E9" w14:textId="77777777" w:rsidR="004E59D8" w:rsidRDefault="004E59D8" w:rsidP="00BE299B"/>
    <w:p w14:paraId="3D844FDE" w14:textId="1B72CCDC" w:rsidR="004E59D8" w:rsidRPr="004E59D8" w:rsidRDefault="004E59D8" w:rsidP="00BE299B">
      <w:pPr>
        <w:rPr>
          <w:b/>
          <w:bCs/>
          <w:u w:val="single"/>
        </w:rPr>
      </w:pPr>
      <w:r w:rsidRPr="004E59D8">
        <w:rPr>
          <w:b/>
          <w:bCs/>
          <w:u w:val="single"/>
        </w:rPr>
        <w:t>Scope of Lots</w:t>
      </w:r>
    </w:p>
    <w:p w14:paraId="44D61A16" w14:textId="77777777" w:rsidR="004E59D8" w:rsidRDefault="004E59D8" w:rsidP="00BE299B"/>
    <w:p w14:paraId="0FA47FDE" w14:textId="0138C604" w:rsidR="004E59D8" w:rsidRDefault="004E59D8" w:rsidP="004E59D8">
      <w:pPr>
        <w:rPr>
          <w:b/>
        </w:rPr>
      </w:pPr>
      <w:r w:rsidRPr="004E59D8">
        <w:rPr>
          <w:b/>
        </w:rPr>
        <w:t>Lot 1 – Licensed and Non-Licensed Asbestos Removal</w:t>
      </w:r>
    </w:p>
    <w:p w14:paraId="009BBED2" w14:textId="77777777" w:rsidR="004E59D8" w:rsidRPr="004E59D8" w:rsidRDefault="004E59D8" w:rsidP="004E59D8">
      <w:pPr>
        <w:rPr>
          <w:b/>
        </w:rPr>
      </w:pPr>
    </w:p>
    <w:p w14:paraId="34CA1488" w14:textId="0F243388" w:rsidR="004E59D8" w:rsidRPr="004E59D8" w:rsidRDefault="004E59D8" w:rsidP="004E59D8">
      <w:r w:rsidRPr="004E59D8">
        <w:t>The service</w:t>
      </w:r>
      <w:r>
        <w:t>s required under this Lot</w:t>
      </w:r>
      <w:r w:rsidRPr="004E59D8">
        <w:t xml:space="preserve"> comprises of the provision of Licensed and Non-Licensed Asbestos Removal.  The service</w:t>
      </w:r>
      <w:r>
        <w:t>s</w:t>
      </w:r>
      <w:r w:rsidRPr="004E59D8">
        <w:t xml:space="preserve"> will compromise of asbestos removal and other remediation works to Tai Tarian properties including (but not be limited to) the following:</w:t>
      </w:r>
    </w:p>
    <w:p w14:paraId="478277AD" w14:textId="77777777" w:rsidR="004E59D8" w:rsidRPr="004E59D8" w:rsidRDefault="004E59D8" w:rsidP="004E59D8"/>
    <w:p w14:paraId="7336129E" w14:textId="77777777" w:rsidR="004E59D8" w:rsidRPr="004E59D8" w:rsidRDefault="004E59D8" w:rsidP="0047427D">
      <w:pPr>
        <w:numPr>
          <w:ilvl w:val="0"/>
          <w:numId w:val="28"/>
        </w:numPr>
      </w:pPr>
      <w:r w:rsidRPr="004E59D8">
        <w:t xml:space="preserve">Local environmental cleaning. </w:t>
      </w:r>
    </w:p>
    <w:p w14:paraId="7C753161" w14:textId="77777777" w:rsidR="004E59D8" w:rsidRPr="004E59D8" w:rsidRDefault="004E59D8" w:rsidP="0047427D">
      <w:pPr>
        <w:numPr>
          <w:ilvl w:val="0"/>
          <w:numId w:val="28"/>
        </w:numPr>
      </w:pPr>
      <w:r w:rsidRPr="004E59D8">
        <w:t>Full decontamination.</w:t>
      </w:r>
    </w:p>
    <w:p w14:paraId="36F44B5A" w14:textId="77777777" w:rsidR="004E59D8" w:rsidRPr="004E59D8" w:rsidRDefault="004E59D8" w:rsidP="0047427D">
      <w:pPr>
        <w:numPr>
          <w:ilvl w:val="0"/>
          <w:numId w:val="28"/>
        </w:numPr>
      </w:pPr>
      <w:r w:rsidRPr="004E59D8">
        <w:t>Encapsulation works.</w:t>
      </w:r>
    </w:p>
    <w:p w14:paraId="54FB91F0" w14:textId="77777777" w:rsidR="004E59D8" w:rsidRPr="004E59D8" w:rsidRDefault="004E59D8" w:rsidP="0047427D">
      <w:pPr>
        <w:numPr>
          <w:ilvl w:val="0"/>
          <w:numId w:val="28"/>
        </w:numPr>
      </w:pPr>
      <w:r w:rsidRPr="004E59D8">
        <w:t>Removal and disposal of asbestos containing materials using appropriate control measures and under appropriately controlled conditions.</w:t>
      </w:r>
    </w:p>
    <w:p w14:paraId="521A80A6" w14:textId="77777777" w:rsidR="004E59D8" w:rsidRPr="004E59D8" w:rsidRDefault="004E59D8" w:rsidP="0047427D">
      <w:pPr>
        <w:numPr>
          <w:ilvl w:val="0"/>
          <w:numId w:val="28"/>
        </w:numPr>
      </w:pPr>
      <w:r w:rsidRPr="004E59D8">
        <w:t>Drilling holes and cutting asbestos containing materials and removal and disposal of waste.</w:t>
      </w:r>
    </w:p>
    <w:p w14:paraId="5DC63FB0" w14:textId="77777777" w:rsidR="004E59D8" w:rsidRPr="004E59D8" w:rsidRDefault="004E59D8" w:rsidP="0047427D">
      <w:pPr>
        <w:numPr>
          <w:ilvl w:val="0"/>
          <w:numId w:val="28"/>
        </w:numPr>
      </w:pPr>
      <w:r w:rsidRPr="004E59D8">
        <w:t>Removal of asbestos containing appliances, dismantling boilers and removal.</w:t>
      </w:r>
    </w:p>
    <w:p w14:paraId="1986258C" w14:textId="77777777" w:rsidR="004E59D8" w:rsidRPr="004E59D8" w:rsidRDefault="004E59D8" w:rsidP="0047427D">
      <w:pPr>
        <w:numPr>
          <w:ilvl w:val="0"/>
          <w:numId w:val="28"/>
        </w:numPr>
      </w:pPr>
      <w:r w:rsidRPr="004E59D8">
        <w:t xml:space="preserve">Opening up of ducts. </w:t>
      </w:r>
    </w:p>
    <w:p w14:paraId="4A5B20D5" w14:textId="77777777" w:rsidR="004E59D8" w:rsidRPr="004E59D8" w:rsidRDefault="004E59D8" w:rsidP="0047427D">
      <w:pPr>
        <w:numPr>
          <w:ilvl w:val="0"/>
          <w:numId w:val="28"/>
        </w:numPr>
      </w:pPr>
      <w:r w:rsidRPr="004E59D8">
        <w:t>Collection of bagged waste.</w:t>
      </w:r>
    </w:p>
    <w:p w14:paraId="25077554" w14:textId="77777777" w:rsidR="004E59D8" w:rsidRPr="004E59D8" w:rsidRDefault="004E59D8" w:rsidP="0047427D">
      <w:pPr>
        <w:numPr>
          <w:ilvl w:val="0"/>
          <w:numId w:val="28"/>
        </w:numPr>
      </w:pPr>
      <w:r w:rsidRPr="004E59D8">
        <w:t>Provision of plywood temporary reinstatement.</w:t>
      </w:r>
    </w:p>
    <w:p w14:paraId="2A2CEB36" w14:textId="77777777" w:rsidR="004E59D8" w:rsidRPr="004E59D8" w:rsidRDefault="004E59D8" w:rsidP="0047427D">
      <w:pPr>
        <w:numPr>
          <w:ilvl w:val="0"/>
          <w:numId w:val="28"/>
        </w:numPr>
      </w:pPr>
      <w:r w:rsidRPr="004E59D8">
        <w:t>Provision of all enclosures.</w:t>
      </w:r>
    </w:p>
    <w:p w14:paraId="18484C57" w14:textId="77777777" w:rsidR="004E59D8" w:rsidRPr="004E59D8" w:rsidRDefault="004E59D8" w:rsidP="0047427D">
      <w:pPr>
        <w:numPr>
          <w:ilvl w:val="0"/>
          <w:numId w:val="28"/>
        </w:numPr>
      </w:pPr>
      <w:r w:rsidRPr="004E59D8">
        <w:t xml:space="preserve">Supply and erect temporary hoarding and fencing. </w:t>
      </w:r>
    </w:p>
    <w:p w14:paraId="28A5514A" w14:textId="77777777" w:rsidR="004E59D8" w:rsidRPr="004E59D8" w:rsidRDefault="004E59D8" w:rsidP="0047427D">
      <w:pPr>
        <w:numPr>
          <w:ilvl w:val="0"/>
          <w:numId w:val="28"/>
        </w:numPr>
      </w:pPr>
      <w:r w:rsidRPr="004E59D8">
        <w:t>Arrange for and have undertaken all air testing by a UKAS accredited laboratory, independent of the Licensed Supplier, as designated by the client.</w:t>
      </w:r>
    </w:p>
    <w:p w14:paraId="692C59C0" w14:textId="77777777" w:rsidR="004E59D8" w:rsidRPr="004E59D8" w:rsidRDefault="004E59D8" w:rsidP="0047427D">
      <w:pPr>
        <w:numPr>
          <w:ilvl w:val="0"/>
          <w:numId w:val="28"/>
        </w:numPr>
      </w:pPr>
      <w:r w:rsidRPr="004E59D8">
        <w:lastRenderedPageBreak/>
        <w:t>Undertake four stage clearance, issue certification (providing that the area is safe for re-occupation) and deliver all documentation to the client for all licensed work.</w:t>
      </w:r>
    </w:p>
    <w:p w14:paraId="0A9F8EDF" w14:textId="77777777" w:rsidR="004E59D8" w:rsidRDefault="004E59D8" w:rsidP="004E59D8"/>
    <w:p w14:paraId="657BFABB" w14:textId="39040AFB" w:rsidR="004E59D8" w:rsidRDefault="004E59D8" w:rsidP="004E59D8">
      <w:r w:rsidRPr="004E59D8">
        <w:t>Arrange and have undertaken periodic reassurance air testing using an accredited UKAS laboratory, issue air monitoring certificate providing that the area is safe for re-occupation and deliver all documentation to</w:t>
      </w:r>
      <w:r>
        <w:t xml:space="preserve"> Tai Tarian</w:t>
      </w:r>
      <w:r w:rsidRPr="004E59D8">
        <w:t>.</w:t>
      </w:r>
    </w:p>
    <w:p w14:paraId="67293FD3" w14:textId="77777777" w:rsidR="004E59D8" w:rsidRPr="004E59D8" w:rsidRDefault="004E59D8" w:rsidP="004E59D8"/>
    <w:p w14:paraId="604ECBEC" w14:textId="79E5FDE4" w:rsidR="004E59D8" w:rsidRDefault="004E59D8" w:rsidP="004E59D8">
      <w:r w:rsidRPr="004E59D8">
        <w:t>In addition to this, the Supplier may be required to provide services that are within the scope of the Framework, but are not specifically listed within the Pric</w:t>
      </w:r>
      <w:r>
        <w:t>e Framework.</w:t>
      </w:r>
      <w:r w:rsidRPr="004E59D8">
        <w:t xml:space="preserve"> </w:t>
      </w:r>
    </w:p>
    <w:p w14:paraId="2F784E68" w14:textId="77777777" w:rsidR="004E59D8" w:rsidRPr="004E59D8" w:rsidRDefault="004E59D8" w:rsidP="004E59D8"/>
    <w:p w14:paraId="49F1FD77" w14:textId="77777777" w:rsidR="004E59D8" w:rsidRPr="004E59D8" w:rsidRDefault="004E59D8" w:rsidP="004E59D8">
      <w:r w:rsidRPr="004E59D8">
        <w:t>Further information of the detailed requirements of this Lot can be found in Appendix 1a – Asbestos Removal Specification.</w:t>
      </w:r>
    </w:p>
    <w:p w14:paraId="6395AB2D" w14:textId="58103CAB" w:rsidR="004E59D8" w:rsidRDefault="004E59D8" w:rsidP="004E59D8">
      <w:pPr>
        <w:rPr>
          <w:b/>
        </w:rPr>
      </w:pPr>
      <w:r w:rsidRPr="004E59D8">
        <w:rPr>
          <w:b/>
        </w:rPr>
        <w:br/>
        <w:t>Lot 2 – Non-Licensed Asbestos Removal</w:t>
      </w:r>
    </w:p>
    <w:p w14:paraId="16267DC5" w14:textId="77777777" w:rsidR="004E59D8" w:rsidRPr="004E59D8" w:rsidRDefault="004E59D8" w:rsidP="004E59D8">
      <w:pPr>
        <w:rPr>
          <w:b/>
        </w:rPr>
      </w:pPr>
    </w:p>
    <w:p w14:paraId="7FD4BB3B" w14:textId="48289606" w:rsidR="004E59D8" w:rsidRDefault="004E59D8" w:rsidP="004E59D8">
      <w:r w:rsidRPr="004E59D8">
        <w:t>The service</w:t>
      </w:r>
      <w:r>
        <w:t>s required under this Lot</w:t>
      </w:r>
      <w:r w:rsidRPr="004E59D8">
        <w:t xml:space="preserve"> comprises of the provision of Non-Licensed Asbestos Removal including (but not be limited to) the following:</w:t>
      </w:r>
    </w:p>
    <w:p w14:paraId="525BE624" w14:textId="77777777" w:rsidR="004E59D8" w:rsidRPr="004E59D8" w:rsidRDefault="004E59D8" w:rsidP="004E59D8"/>
    <w:p w14:paraId="1F1FB721" w14:textId="77777777" w:rsidR="004E59D8" w:rsidRPr="004E59D8" w:rsidRDefault="004E59D8" w:rsidP="0047427D">
      <w:pPr>
        <w:numPr>
          <w:ilvl w:val="0"/>
          <w:numId w:val="28"/>
        </w:numPr>
      </w:pPr>
      <w:r w:rsidRPr="004E59D8">
        <w:t>Local environmental cleaning.</w:t>
      </w:r>
    </w:p>
    <w:p w14:paraId="1EC127A9" w14:textId="77777777" w:rsidR="004E59D8" w:rsidRPr="004E59D8" w:rsidRDefault="004E59D8" w:rsidP="0047427D">
      <w:pPr>
        <w:numPr>
          <w:ilvl w:val="0"/>
          <w:numId w:val="28"/>
        </w:numPr>
      </w:pPr>
      <w:r w:rsidRPr="004E59D8">
        <w:t>Full decontamination.</w:t>
      </w:r>
    </w:p>
    <w:p w14:paraId="731B3A7C" w14:textId="77777777" w:rsidR="004E59D8" w:rsidRPr="004E59D8" w:rsidRDefault="004E59D8" w:rsidP="0047427D">
      <w:pPr>
        <w:numPr>
          <w:ilvl w:val="0"/>
          <w:numId w:val="28"/>
        </w:numPr>
      </w:pPr>
      <w:r w:rsidRPr="004E59D8">
        <w:t>Encapsulation works.</w:t>
      </w:r>
    </w:p>
    <w:p w14:paraId="769F9ACF" w14:textId="77777777" w:rsidR="004E59D8" w:rsidRPr="004E59D8" w:rsidRDefault="004E59D8" w:rsidP="0047427D">
      <w:pPr>
        <w:numPr>
          <w:ilvl w:val="0"/>
          <w:numId w:val="28"/>
        </w:numPr>
      </w:pPr>
      <w:r w:rsidRPr="004E59D8">
        <w:t xml:space="preserve">Removal and disposal of asbestos containing materials using appropriate control measures and under appropriately controlled conditions. </w:t>
      </w:r>
    </w:p>
    <w:p w14:paraId="6402E977" w14:textId="77777777" w:rsidR="004E59D8" w:rsidRPr="004E59D8" w:rsidRDefault="004E59D8" w:rsidP="0047427D">
      <w:pPr>
        <w:numPr>
          <w:ilvl w:val="0"/>
          <w:numId w:val="28"/>
        </w:numPr>
      </w:pPr>
      <w:r w:rsidRPr="004E59D8">
        <w:t>Drilling holes and cutting asbestos containing materials and removal and disposal of waste.</w:t>
      </w:r>
    </w:p>
    <w:p w14:paraId="5EC35438" w14:textId="77777777" w:rsidR="004E59D8" w:rsidRPr="004E59D8" w:rsidRDefault="004E59D8" w:rsidP="0047427D">
      <w:pPr>
        <w:numPr>
          <w:ilvl w:val="0"/>
          <w:numId w:val="28"/>
        </w:numPr>
      </w:pPr>
      <w:r w:rsidRPr="004E59D8">
        <w:t>Removal of asbestos containing appliances, dismantling boilers and removal.</w:t>
      </w:r>
    </w:p>
    <w:p w14:paraId="0682C7F5" w14:textId="77777777" w:rsidR="004E59D8" w:rsidRPr="004E59D8" w:rsidRDefault="004E59D8" w:rsidP="0047427D">
      <w:pPr>
        <w:numPr>
          <w:ilvl w:val="0"/>
          <w:numId w:val="28"/>
        </w:numPr>
      </w:pPr>
      <w:r w:rsidRPr="004E59D8">
        <w:t>Opening up of ducts.</w:t>
      </w:r>
    </w:p>
    <w:p w14:paraId="623DACC9" w14:textId="77777777" w:rsidR="004E59D8" w:rsidRPr="004E59D8" w:rsidRDefault="004E59D8" w:rsidP="0047427D">
      <w:pPr>
        <w:numPr>
          <w:ilvl w:val="0"/>
          <w:numId w:val="28"/>
        </w:numPr>
      </w:pPr>
      <w:r w:rsidRPr="004E59D8">
        <w:t xml:space="preserve">Collection of bagged waste. </w:t>
      </w:r>
    </w:p>
    <w:p w14:paraId="731A905B" w14:textId="77777777" w:rsidR="004E59D8" w:rsidRPr="004E59D8" w:rsidRDefault="004E59D8" w:rsidP="0047427D">
      <w:pPr>
        <w:numPr>
          <w:ilvl w:val="0"/>
          <w:numId w:val="28"/>
        </w:numPr>
      </w:pPr>
      <w:r w:rsidRPr="004E59D8">
        <w:t>Provision of plywood temporary reinstatement.</w:t>
      </w:r>
    </w:p>
    <w:p w14:paraId="5D20DE21" w14:textId="77777777" w:rsidR="004E59D8" w:rsidRPr="004E59D8" w:rsidRDefault="004E59D8" w:rsidP="0047427D">
      <w:pPr>
        <w:numPr>
          <w:ilvl w:val="0"/>
          <w:numId w:val="28"/>
        </w:numPr>
      </w:pPr>
      <w:r w:rsidRPr="004E59D8">
        <w:t>Provision of all enclosures.</w:t>
      </w:r>
    </w:p>
    <w:p w14:paraId="50F6878E" w14:textId="77777777" w:rsidR="004E59D8" w:rsidRPr="004E59D8" w:rsidRDefault="004E59D8" w:rsidP="0047427D">
      <w:pPr>
        <w:numPr>
          <w:ilvl w:val="0"/>
          <w:numId w:val="28"/>
        </w:numPr>
      </w:pPr>
      <w:r w:rsidRPr="004E59D8">
        <w:t>Supply and erect temporary hoarding and fencing.</w:t>
      </w:r>
    </w:p>
    <w:p w14:paraId="1CBB3E2F" w14:textId="77777777" w:rsidR="004E59D8" w:rsidRPr="004E59D8" w:rsidRDefault="004E59D8" w:rsidP="004E59D8"/>
    <w:p w14:paraId="564D649E" w14:textId="4553A0D0" w:rsidR="004E59D8" w:rsidRDefault="004E59D8" w:rsidP="004E59D8">
      <w:r w:rsidRPr="004E59D8">
        <w:t>In addition to this, the Supplier may be required to provide services that are within the scope of the Framework</w:t>
      </w:r>
      <w:r>
        <w:t xml:space="preserve">, </w:t>
      </w:r>
      <w:r w:rsidRPr="004E59D8">
        <w:t>but are not specifically listed within the Pr</w:t>
      </w:r>
      <w:r>
        <w:t>ice Framework.</w:t>
      </w:r>
      <w:r w:rsidRPr="004E59D8">
        <w:t xml:space="preserve"> </w:t>
      </w:r>
    </w:p>
    <w:p w14:paraId="4361A063" w14:textId="77777777" w:rsidR="004E59D8" w:rsidRPr="004E59D8" w:rsidRDefault="004E59D8" w:rsidP="004E59D8"/>
    <w:p w14:paraId="7219EF8A" w14:textId="77777777" w:rsidR="004E59D8" w:rsidRPr="004E59D8" w:rsidRDefault="004E59D8" w:rsidP="004E59D8">
      <w:pPr>
        <w:rPr>
          <w:b/>
        </w:rPr>
      </w:pPr>
      <w:r w:rsidRPr="004E59D8">
        <w:t>Further information of the detailed requirements of this Lot can be found in Appendix 1a – Asbestos Removal Specification.</w:t>
      </w:r>
    </w:p>
    <w:p w14:paraId="680781C8" w14:textId="77777777" w:rsidR="004E59D8" w:rsidRPr="004E59D8" w:rsidRDefault="004E59D8" w:rsidP="004E59D8">
      <w:pPr>
        <w:rPr>
          <w:b/>
        </w:rPr>
      </w:pPr>
    </w:p>
    <w:p w14:paraId="030AD138" w14:textId="77777777" w:rsidR="004E59D8" w:rsidRDefault="004E59D8" w:rsidP="004E59D8">
      <w:pPr>
        <w:rPr>
          <w:b/>
        </w:rPr>
      </w:pPr>
      <w:r w:rsidRPr="004E59D8">
        <w:rPr>
          <w:b/>
        </w:rPr>
        <w:t>Lot 3 – Asbestos Surveying, Sampling and Air Testing/Monitoring</w:t>
      </w:r>
    </w:p>
    <w:p w14:paraId="6F1FC13A" w14:textId="77777777" w:rsidR="004E59D8" w:rsidRPr="004E59D8" w:rsidRDefault="004E59D8" w:rsidP="004E59D8">
      <w:pPr>
        <w:rPr>
          <w:b/>
        </w:rPr>
      </w:pPr>
    </w:p>
    <w:p w14:paraId="5108F29C" w14:textId="0DE2FAA1" w:rsidR="004E59D8" w:rsidRDefault="004E59D8" w:rsidP="004E59D8">
      <w:r w:rsidRPr="004E59D8">
        <w:t>The service</w:t>
      </w:r>
      <w:r>
        <w:t>s required under this Lot</w:t>
      </w:r>
      <w:r w:rsidRPr="004E59D8">
        <w:t xml:space="preserve"> comprises of the provision of Asbestos Surveying, Sampling and Air Testing/Monitoring, including (but not be limited to) the following:</w:t>
      </w:r>
    </w:p>
    <w:p w14:paraId="58E3F99C" w14:textId="77777777" w:rsidR="004E59D8" w:rsidRPr="004E59D8" w:rsidRDefault="004E59D8" w:rsidP="004E59D8"/>
    <w:p w14:paraId="5F503D63" w14:textId="77777777" w:rsidR="004E59D8" w:rsidRPr="004E59D8" w:rsidRDefault="004E59D8" w:rsidP="0047427D">
      <w:pPr>
        <w:numPr>
          <w:ilvl w:val="0"/>
          <w:numId w:val="27"/>
        </w:numPr>
      </w:pPr>
      <w:r w:rsidRPr="004E59D8">
        <w:lastRenderedPageBreak/>
        <w:t>Management Surveys</w:t>
      </w:r>
    </w:p>
    <w:p w14:paraId="244FF355" w14:textId="77777777" w:rsidR="004E59D8" w:rsidRPr="004E59D8" w:rsidRDefault="004E59D8" w:rsidP="0047427D">
      <w:pPr>
        <w:numPr>
          <w:ilvl w:val="0"/>
          <w:numId w:val="27"/>
        </w:numPr>
      </w:pPr>
      <w:r w:rsidRPr="004E59D8">
        <w:t>Refurbishment &amp; Demolition Surveys</w:t>
      </w:r>
    </w:p>
    <w:p w14:paraId="2A36BABA" w14:textId="77777777" w:rsidR="004E59D8" w:rsidRPr="004E59D8" w:rsidRDefault="004E59D8" w:rsidP="0047427D">
      <w:pPr>
        <w:numPr>
          <w:ilvl w:val="0"/>
          <w:numId w:val="27"/>
        </w:numPr>
      </w:pPr>
      <w:r w:rsidRPr="004E59D8">
        <w:t>Re-inspection Surveys</w:t>
      </w:r>
    </w:p>
    <w:p w14:paraId="10A649EA" w14:textId="77777777" w:rsidR="004E59D8" w:rsidRPr="004E59D8" w:rsidRDefault="004E59D8" w:rsidP="0047427D">
      <w:pPr>
        <w:numPr>
          <w:ilvl w:val="0"/>
          <w:numId w:val="27"/>
        </w:numPr>
      </w:pPr>
      <w:r w:rsidRPr="004E59D8">
        <w:t xml:space="preserve">Ad Hoc Sampling </w:t>
      </w:r>
    </w:p>
    <w:p w14:paraId="566E4F67" w14:textId="77777777" w:rsidR="004E59D8" w:rsidRPr="004E59D8" w:rsidRDefault="004E59D8" w:rsidP="0047427D">
      <w:pPr>
        <w:numPr>
          <w:ilvl w:val="0"/>
          <w:numId w:val="27"/>
        </w:numPr>
      </w:pPr>
      <w:r w:rsidRPr="004E59D8">
        <w:t>Re-assurance Air Tests.</w:t>
      </w:r>
    </w:p>
    <w:p w14:paraId="60E90180" w14:textId="77777777" w:rsidR="004E59D8" w:rsidRPr="004E59D8" w:rsidRDefault="004E59D8" w:rsidP="0047427D">
      <w:pPr>
        <w:numPr>
          <w:ilvl w:val="0"/>
          <w:numId w:val="27"/>
        </w:numPr>
      </w:pPr>
      <w:r w:rsidRPr="004E59D8">
        <w:t>4 Stage Clearances.</w:t>
      </w:r>
    </w:p>
    <w:p w14:paraId="398ADCD2" w14:textId="77777777" w:rsidR="004E59D8" w:rsidRDefault="004E59D8" w:rsidP="004E59D8"/>
    <w:p w14:paraId="65EB7898" w14:textId="657FA7FA" w:rsidR="004E59D8" w:rsidRDefault="004E59D8" w:rsidP="004E59D8">
      <w:r w:rsidRPr="004E59D8">
        <w:t xml:space="preserve">In addition to this, the Asbestos Surveying/Sampling Supplier(s) may be required to provide services that are within the scope of the Framework but are not specifically listed within the </w:t>
      </w:r>
      <w:r>
        <w:t>Price Framework.</w:t>
      </w:r>
    </w:p>
    <w:p w14:paraId="5CA14619" w14:textId="77777777" w:rsidR="004E59D8" w:rsidRPr="004E59D8" w:rsidRDefault="004E59D8" w:rsidP="004E59D8"/>
    <w:p w14:paraId="157E4B0B" w14:textId="320B1023" w:rsidR="004E59D8" w:rsidRDefault="004E59D8" w:rsidP="004E59D8">
      <w:r w:rsidRPr="004E59D8">
        <w:t>Further information of the detailed requirements of this Lot can be found in Appendix 1b – Asbestos Surveying/Sampling Specification</w:t>
      </w:r>
      <w:r>
        <w:t>.</w:t>
      </w:r>
    </w:p>
    <w:p w14:paraId="068218BA" w14:textId="77777777" w:rsidR="004E59D8" w:rsidRDefault="004E59D8" w:rsidP="004E59D8"/>
    <w:p w14:paraId="0DE563C2" w14:textId="0A918275" w:rsidR="004E59D8" w:rsidRDefault="004E59D8" w:rsidP="004E59D8">
      <w:r>
        <w:t>In addition to the above, all Suppliers appointed under the Framework</w:t>
      </w:r>
      <w:r w:rsidRPr="004E59D8">
        <w:t xml:space="preserve"> </w:t>
      </w:r>
      <w:r>
        <w:t>will be expected to adhere to Tai Tarian’s code of conduct as well as all legislative requirements relevant to each Lot.</w:t>
      </w:r>
    </w:p>
    <w:p w14:paraId="04A9C92A" w14:textId="77777777" w:rsidR="004E59D8" w:rsidRDefault="004E59D8" w:rsidP="004E59D8"/>
    <w:p w14:paraId="7646EBC1" w14:textId="6814B57D" w:rsidR="004E59D8" w:rsidRPr="004E59D8" w:rsidRDefault="004E59D8" w:rsidP="004E59D8">
      <w:r w:rsidRPr="004E59D8">
        <w:t>Suppliers are expected to always act in a courteous and professional manner and to undertake the removal work to the agreed high standard.</w:t>
      </w:r>
    </w:p>
    <w:p w14:paraId="19CF482C" w14:textId="77777777" w:rsidR="004E59D8" w:rsidRPr="004E59D8" w:rsidRDefault="004E59D8" w:rsidP="004E59D8"/>
    <w:p w14:paraId="4010799B" w14:textId="338FADC2" w:rsidR="004E59D8" w:rsidRPr="004E59D8" w:rsidRDefault="004E59D8" w:rsidP="004E59D8">
      <w:r w:rsidRPr="004E59D8">
        <w:t xml:space="preserve">They will also be expected to be able to respond quickly to emergency or unplanned works as part of the </w:t>
      </w:r>
      <w:r>
        <w:t>Framework.</w:t>
      </w:r>
    </w:p>
    <w:p w14:paraId="5315FCEF" w14:textId="77777777" w:rsidR="004E59D8" w:rsidRPr="004E59D8" w:rsidRDefault="004E59D8" w:rsidP="004E59D8"/>
    <w:p w14:paraId="0D953D8F" w14:textId="77777777" w:rsidR="004E59D8" w:rsidRPr="004E59D8" w:rsidRDefault="004E59D8" w:rsidP="004E59D8">
      <w:r w:rsidRPr="004E59D8">
        <w:t>The successful Suppliers will be expected to attend with all necessary representatives, regular weekly update meetings at Tai Tarian’s premise at Ty Gwyn, Brunel Way, Baglan Energy Park.</w:t>
      </w:r>
    </w:p>
    <w:p w14:paraId="5AAC02D7" w14:textId="77777777" w:rsidR="004E59D8" w:rsidRPr="00BE299B" w:rsidRDefault="004E59D8" w:rsidP="00BE299B"/>
    <w:p w14:paraId="5BFF14D1" w14:textId="77777777" w:rsidR="00BE299B" w:rsidRPr="00BE299B" w:rsidRDefault="00BE299B" w:rsidP="00BE299B"/>
    <w:p w14:paraId="501F8FC8" w14:textId="0F502032" w:rsidR="00AB7C66" w:rsidRPr="00DB4A49" w:rsidRDefault="00B72237" w:rsidP="00AB7C66">
      <w:pPr>
        <w:rPr>
          <w:b/>
          <w:bCs/>
          <w:u w:val="single"/>
        </w:rPr>
      </w:pPr>
      <w:r>
        <w:rPr>
          <w:b/>
          <w:bCs/>
          <w:u w:val="single"/>
        </w:rPr>
        <w:t xml:space="preserve">Framework </w:t>
      </w:r>
      <w:r w:rsidR="00AB7C66" w:rsidRPr="00DB4A49">
        <w:rPr>
          <w:b/>
          <w:bCs/>
          <w:u w:val="single"/>
        </w:rPr>
        <w:t>Duration</w:t>
      </w:r>
    </w:p>
    <w:p w14:paraId="3FAD7D0E" w14:textId="77777777" w:rsidR="0076088B" w:rsidRPr="00C93CB6" w:rsidRDefault="0076088B" w:rsidP="0076088B">
      <w:pPr>
        <w:rPr>
          <w:b/>
          <w:bCs/>
        </w:rPr>
      </w:pPr>
    </w:p>
    <w:p w14:paraId="15F872D4" w14:textId="4E28AB46" w:rsidR="004D3EDD" w:rsidRDefault="004D3EDD" w:rsidP="004D3EDD">
      <w:r>
        <w:t xml:space="preserve">The </w:t>
      </w:r>
      <w:r w:rsidR="00B72237">
        <w:t xml:space="preserve">Framework </w:t>
      </w:r>
      <w:r>
        <w:t xml:space="preserve">shall operate for </w:t>
      </w:r>
      <w:r w:rsidR="00B72237">
        <w:t>a period of 4 (four) years.</w:t>
      </w:r>
    </w:p>
    <w:p w14:paraId="560232C3" w14:textId="77777777" w:rsidR="004D3EDD" w:rsidRDefault="004D3EDD" w:rsidP="004D3EDD"/>
    <w:p w14:paraId="52F1BAC9" w14:textId="4C864C52" w:rsidR="004D3EDD" w:rsidRDefault="004D3EDD" w:rsidP="004D3EDD">
      <w:r>
        <w:t xml:space="preserve">Tai Tarian reserves the right to </w:t>
      </w:r>
      <w:r w:rsidR="00B72237">
        <w:t xml:space="preserve">award </w:t>
      </w:r>
      <w:r w:rsidR="00F003FE">
        <w:t xml:space="preserve">a </w:t>
      </w:r>
      <w:r w:rsidR="00B72237">
        <w:t>Call-off Contract that exceed</w:t>
      </w:r>
      <w:r w:rsidR="00F003FE">
        <w:t>s</w:t>
      </w:r>
      <w:r w:rsidR="00B72237">
        <w:t xml:space="preserve"> the life of the Framework by no more than 2 (two) years.</w:t>
      </w:r>
      <w:r w:rsidR="00F003FE">
        <w:t xml:space="preserve"> </w:t>
      </w:r>
      <w:r w:rsidR="00F003FE" w:rsidRPr="00F003FE">
        <w:t>Any Call</w:t>
      </w:r>
      <w:r w:rsidR="00F003FE" w:rsidRPr="00F003FE">
        <w:rPr>
          <w:rFonts w:ascii="Cambria Math" w:hAnsi="Cambria Math" w:cs="Cambria Math"/>
        </w:rPr>
        <w:t>‑</w:t>
      </w:r>
      <w:r w:rsidR="00F003FE" w:rsidRPr="00F003FE">
        <w:t>off Contract extending beyond the Framework term shall be awarded before the expiry of the Framework.</w:t>
      </w:r>
    </w:p>
    <w:p w14:paraId="44A297A4" w14:textId="77777777" w:rsidR="000B42A5" w:rsidRDefault="000B42A5" w:rsidP="004D3EDD"/>
    <w:p w14:paraId="52DF0C55" w14:textId="77777777" w:rsidR="00F003FE" w:rsidRDefault="00F003FE" w:rsidP="004D3EDD"/>
    <w:p w14:paraId="5B4BC754" w14:textId="77777777" w:rsidR="000B42A5" w:rsidRPr="00C52691" w:rsidRDefault="000B42A5" w:rsidP="000B42A5">
      <w:pPr>
        <w:rPr>
          <w:b/>
          <w:bCs/>
          <w:u w:val="single"/>
        </w:rPr>
      </w:pPr>
      <w:r>
        <w:rPr>
          <w:b/>
          <w:bCs/>
          <w:u w:val="single"/>
        </w:rPr>
        <w:t>Framework Structure and Call-off Mechanism</w:t>
      </w:r>
    </w:p>
    <w:p w14:paraId="052ABD4F" w14:textId="77777777" w:rsidR="000B42A5" w:rsidRDefault="000B42A5" w:rsidP="000B42A5"/>
    <w:p w14:paraId="53AD205E" w14:textId="3C5BD717" w:rsidR="000B42A5" w:rsidRPr="00BE299B" w:rsidRDefault="000B42A5" w:rsidP="000B42A5">
      <w:r>
        <w:t>It is anticipated that</w:t>
      </w:r>
      <w:r w:rsidRPr="000B42A5">
        <w:t xml:space="preserve"> </w:t>
      </w:r>
      <w:r w:rsidRPr="00BE299B">
        <w:t>a maximum of 2 Suppliers will be appointed to each Lot.</w:t>
      </w:r>
      <w:r>
        <w:t xml:space="preserve"> For the avoidance of doubt, the 1</w:t>
      </w:r>
      <w:r w:rsidRPr="000B42A5">
        <w:rPr>
          <w:vertAlign w:val="superscript"/>
        </w:rPr>
        <w:t>st</w:t>
      </w:r>
      <w:r>
        <w:t xml:space="preserve"> ranked Tender and 2</w:t>
      </w:r>
      <w:r w:rsidRPr="000B42A5">
        <w:rPr>
          <w:vertAlign w:val="superscript"/>
        </w:rPr>
        <w:t>nd</w:t>
      </w:r>
      <w:r>
        <w:t xml:space="preserve"> ranked Tender on the basis of the Award Criteria will be appointed to each Lot of the Framework.</w:t>
      </w:r>
    </w:p>
    <w:p w14:paraId="33BF977B" w14:textId="77777777" w:rsidR="000B42A5" w:rsidRPr="00BE299B" w:rsidRDefault="000B42A5" w:rsidP="000B42A5"/>
    <w:p w14:paraId="1D37B4D6" w14:textId="19E92434" w:rsidR="000B42A5" w:rsidRDefault="000B42A5" w:rsidP="000B42A5">
      <w:r w:rsidRPr="00BE299B">
        <w:lastRenderedPageBreak/>
        <w:t xml:space="preserve">Lots will be </w:t>
      </w:r>
      <w:r>
        <w:t xml:space="preserve">evaluated and </w:t>
      </w:r>
      <w:r w:rsidRPr="00BE299B">
        <w:t>awarded on an individual basis</w:t>
      </w:r>
      <w:r>
        <w:t xml:space="preserve"> in accordance with the Award Criteria</w:t>
      </w:r>
      <w:r w:rsidRPr="00BE299B">
        <w:t>. No Supplier will be appointed to more than one Lot. Therefore, Tai Tarian expects tender submissions for Lots 1, 2 or 3 exclusively and will not accept submissions for combinations of the Lots.</w:t>
      </w:r>
    </w:p>
    <w:p w14:paraId="4FBF735F" w14:textId="77777777" w:rsidR="000B42A5" w:rsidRDefault="000B42A5" w:rsidP="000B42A5"/>
    <w:p w14:paraId="64F91393" w14:textId="00CAF3C9" w:rsidR="000B42A5" w:rsidRPr="000B42A5" w:rsidRDefault="000B42A5" w:rsidP="000B42A5">
      <w:r w:rsidRPr="000B42A5">
        <w:t xml:space="preserve">Suppliers appointed to the Framework must be aware that there is no guarantee of any of work or set number of individual </w:t>
      </w:r>
      <w:r>
        <w:t>Call-off</w:t>
      </w:r>
      <w:r w:rsidRPr="000B42A5">
        <w:t xml:space="preserve"> Contracts per Supplier for each Lot. It is anticipated (</w:t>
      </w:r>
      <w:r w:rsidRPr="000B42A5">
        <w:rPr>
          <w:b/>
        </w:rPr>
        <w:t>but there is no obligation</w:t>
      </w:r>
      <w:r w:rsidRPr="000B42A5">
        <w:t xml:space="preserve">) that Individual </w:t>
      </w:r>
      <w:r>
        <w:t>Call-off</w:t>
      </w:r>
      <w:r w:rsidRPr="000B42A5">
        <w:t xml:space="preserve"> Contracts shall be awarded in accordance with Schedule 2 – Call Off Process of the Framework (Appendix 3). It is at Tai Tarian’s sole discretion when </w:t>
      </w:r>
      <w:r>
        <w:t>Call-off</w:t>
      </w:r>
      <w:r w:rsidRPr="000B42A5">
        <w:t xml:space="preserve"> Contracts will be awarded.</w:t>
      </w:r>
    </w:p>
    <w:p w14:paraId="4AB25E6C" w14:textId="77777777" w:rsidR="000B42A5" w:rsidRDefault="000B42A5" w:rsidP="0076088B">
      <w:pPr>
        <w:rPr>
          <w:b/>
          <w:bCs/>
          <w:u w:val="single"/>
        </w:rPr>
      </w:pPr>
    </w:p>
    <w:p w14:paraId="3B134132" w14:textId="77777777" w:rsidR="000B42A5" w:rsidRDefault="000B42A5" w:rsidP="0076088B">
      <w:pPr>
        <w:rPr>
          <w:b/>
          <w:bCs/>
          <w:u w:val="single"/>
        </w:rPr>
      </w:pPr>
    </w:p>
    <w:p w14:paraId="7B53F0A4" w14:textId="37DD2CFA" w:rsidR="0076088B" w:rsidRPr="00DB4A49" w:rsidRDefault="0076088B" w:rsidP="0076088B">
      <w:pPr>
        <w:rPr>
          <w:b/>
          <w:bCs/>
          <w:u w:val="single"/>
        </w:rPr>
      </w:pPr>
      <w:r>
        <w:rPr>
          <w:b/>
          <w:bCs/>
          <w:u w:val="single"/>
        </w:rPr>
        <w:t>Form of Contract</w:t>
      </w:r>
    </w:p>
    <w:p w14:paraId="5E43CECC" w14:textId="77777777" w:rsidR="0076088B" w:rsidRDefault="0076088B" w:rsidP="0076088B"/>
    <w:p w14:paraId="0FCFEA31" w14:textId="5F1C5ED9" w:rsidR="00F31CCF" w:rsidRDefault="00B72237" w:rsidP="00F31CCF">
      <w:r>
        <w:t xml:space="preserve">The Form of Contract is Tai Tarian </w:t>
      </w:r>
      <w:r w:rsidR="00F31CCF">
        <w:t>Services Agreement</w:t>
      </w:r>
      <w:r w:rsidR="00A136C0">
        <w:t xml:space="preserve"> (Lot 3) and Tai Tarian General Conditions of Contract (Lot 1 and Lot 2). D</w:t>
      </w:r>
      <w:r>
        <w:t>raft version</w:t>
      </w:r>
      <w:r w:rsidR="00A136C0">
        <w:t>s are</w:t>
      </w:r>
      <w:r>
        <w:t xml:space="preserve"> provided in Appendix </w:t>
      </w:r>
      <w:r w:rsidR="001C4AA0">
        <w:t>5</w:t>
      </w:r>
      <w:r>
        <w:t>.</w:t>
      </w:r>
      <w:r w:rsidR="00F31CCF">
        <w:t xml:space="preserve"> </w:t>
      </w:r>
    </w:p>
    <w:p w14:paraId="0F6B482B" w14:textId="77777777" w:rsidR="00F31CCF" w:rsidRDefault="00F31CCF" w:rsidP="0076088B">
      <w:pPr>
        <w:rPr>
          <w:b/>
          <w:bCs/>
          <w:u w:val="single"/>
        </w:rPr>
      </w:pPr>
    </w:p>
    <w:p w14:paraId="6DD5C2A3" w14:textId="0E71E328" w:rsidR="0076088B" w:rsidRPr="00DB4A49" w:rsidRDefault="0076088B" w:rsidP="0076088B">
      <w:pPr>
        <w:rPr>
          <w:b/>
          <w:bCs/>
          <w:u w:val="single"/>
        </w:rPr>
      </w:pPr>
      <w:r>
        <w:rPr>
          <w:b/>
          <w:bCs/>
          <w:u w:val="single"/>
        </w:rPr>
        <w:t>Estimated</w:t>
      </w:r>
      <w:r w:rsidR="00B72237">
        <w:rPr>
          <w:b/>
          <w:bCs/>
          <w:u w:val="single"/>
        </w:rPr>
        <w:t xml:space="preserve"> Framework</w:t>
      </w:r>
      <w:r>
        <w:rPr>
          <w:b/>
          <w:bCs/>
          <w:u w:val="single"/>
        </w:rPr>
        <w:t xml:space="preserve"> </w:t>
      </w:r>
      <w:r w:rsidRPr="00DB4A49">
        <w:rPr>
          <w:b/>
          <w:bCs/>
          <w:u w:val="single"/>
        </w:rPr>
        <w:t>Value</w:t>
      </w:r>
    </w:p>
    <w:p w14:paraId="3C98C6AD" w14:textId="77777777" w:rsidR="0076088B" w:rsidRPr="00C93CB6" w:rsidRDefault="0076088B" w:rsidP="0076088B">
      <w:pPr>
        <w:rPr>
          <w:b/>
          <w:bCs/>
        </w:rPr>
      </w:pPr>
    </w:p>
    <w:p w14:paraId="32493E1D" w14:textId="77777777" w:rsidR="000B42A5" w:rsidRDefault="004D3EDD" w:rsidP="0076088B">
      <w:r>
        <w:t xml:space="preserve">The estimated </w:t>
      </w:r>
      <w:r w:rsidR="000B42A5">
        <w:t xml:space="preserve">annual </w:t>
      </w:r>
      <w:r>
        <w:t>value</w:t>
      </w:r>
      <w:r w:rsidR="000B42A5">
        <w:t xml:space="preserve"> of all (potential) Call-off Contracts awarded under the Framework is:</w:t>
      </w:r>
    </w:p>
    <w:p w14:paraId="4F333F5B" w14:textId="77777777" w:rsidR="000B42A5" w:rsidRDefault="000B42A5" w:rsidP="0076088B"/>
    <w:p w14:paraId="4F3F8877" w14:textId="22B2C3DD" w:rsidR="000B42A5" w:rsidRDefault="000B42A5" w:rsidP="0076088B">
      <w:r>
        <w:t>Lot 1: £120,000 (excluding VAT)</w:t>
      </w:r>
    </w:p>
    <w:p w14:paraId="2A1E7EAA" w14:textId="2E8D2A73" w:rsidR="000B42A5" w:rsidRDefault="000B42A5" w:rsidP="0076088B">
      <w:r>
        <w:t>Lot 2: £40,000 (excluding VAT)</w:t>
      </w:r>
    </w:p>
    <w:p w14:paraId="4D76C136" w14:textId="77777777" w:rsidR="000B42A5" w:rsidRDefault="000B42A5" w:rsidP="0076088B">
      <w:r>
        <w:t>Lot 3: £40,000 (excluding VAT)</w:t>
      </w:r>
      <w:r w:rsidR="004D3EDD">
        <w:t xml:space="preserve"> </w:t>
      </w:r>
    </w:p>
    <w:p w14:paraId="0CBE7EB8" w14:textId="77777777" w:rsidR="000B42A5" w:rsidRDefault="000B42A5" w:rsidP="0076088B"/>
    <w:p w14:paraId="40C87818" w14:textId="68EF9C47" w:rsidR="000B42A5" w:rsidRDefault="000B42A5" w:rsidP="000B42A5">
      <w:r>
        <w:t>The estimated total value of all (potential) Call-off Contracts awarded under the Framework is £800,000 (excluding VAT) and £960,000 including VAT.</w:t>
      </w:r>
    </w:p>
    <w:p w14:paraId="2446DFB8" w14:textId="77777777" w:rsidR="004D3EDD" w:rsidRDefault="004D3EDD" w:rsidP="0076088B"/>
    <w:p w14:paraId="0F828279" w14:textId="77777777" w:rsidR="004E59D8" w:rsidRDefault="004E59D8" w:rsidP="004E59D8"/>
    <w:p w14:paraId="1CD4028C" w14:textId="77777777" w:rsidR="004E59D8" w:rsidRPr="00DB4A49" w:rsidRDefault="004E59D8" w:rsidP="004E59D8">
      <w:pPr>
        <w:rPr>
          <w:b/>
          <w:bCs/>
          <w:u w:val="single"/>
        </w:rPr>
      </w:pPr>
      <w:r w:rsidRPr="00DB4A49">
        <w:rPr>
          <w:b/>
          <w:bCs/>
          <w:u w:val="single"/>
        </w:rPr>
        <w:t>Price In</w:t>
      </w:r>
      <w:r>
        <w:rPr>
          <w:b/>
          <w:bCs/>
          <w:u w:val="single"/>
        </w:rPr>
        <w:t>crease</w:t>
      </w:r>
      <w:r w:rsidRPr="00DB4A49">
        <w:rPr>
          <w:b/>
          <w:bCs/>
          <w:u w:val="single"/>
        </w:rPr>
        <w:t xml:space="preserve"> Mechanism</w:t>
      </w:r>
    </w:p>
    <w:p w14:paraId="0C727D3E" w14:textId="77777777" w:rsidR="004E59D8" w:rsidRDefault="004E59D8" w:rsidP="004E59D8"/>
    <w:p w14:paraId="1F3B78D6" w14:textId="65B4CD4E" w:rsidR="004E59D8" w:rsidRDefault="004E59D8" w:rsidP="004E59D8">
      <w:r w:rsidRPr="001C6D47">
        <w:t xml:space="preserve">Prices submitted in the Price </w:t>
      </w:r>
      <w:r>
        <w:t>Framework</w:t>
      </w:r>
      <w:r w:rsidRPr="001C6D47">
        <w:t xml:space="preserve"> (Appendix </w:t>
      </w:r>
      <w:r>
        <w:t>2</w:t>
      </w:r>
      <w:r w:rsidRPr="001C6D47">
        <w:t xml:space="preserve">) </w:t>
      </w:r>
      <w:r w:rsidRPr="00394A34">
        <w:t xml:space="preserve">are to be fixed until </w:t>
      </w:r>
      <w:r w:rsidRPr="00CC5EFE">
        <w:t>1</w:t>
      </w:r>
      <w:r w:rsidRPr="00CC5EFE">
        <w:rPr>
          <w:vertAlign w:val="superscript"/>
        </w:rPr>
        <w:t>st</w:t>
      </w:r>
      <w:r w:rsidRPr="00CC5EFE">
        <w:t xml:space="preserve"> </w:t>
      </w:r>
      <w:r>
        <w:t xml:space="preserve">August </w:t>
      </w:r>
      <w:r w:rsidRPr="00CC5EFE">
        <w:t>202</w:t>
      </w:r>
      <w:r>
        <w:t>7</w:t>
      </w:r>
      <w:r w:rsidRPr="00CC5EFE">
        <w:t>.</w:t>
      </w:r>
      <w:r>
        <w:t xml:space="preserve"> Subsequent price increases will then be agreed in </w:t>
      </w:r>
      <w:r w:rsidRPr="00CC5EFE">
        <w:t>advance of 1</w:t>
      </w:r>
      <w:r w:rsidRPr="00CC5EFE">
        <w:rPr>
          <w:vertAlign w:val="superscript"/>
        </w:rPr>
        <w:t>st</w:t>
      </w:r>
      <w:r w:rsidRPr="00CC5EFE">
        <w:t xml:space="preserve"> </w:t>
      </w:r>
      <w:r>
        <w:t>August on an annual basis. Any increases shall not exceed the latest published monthly percentage change in the Consumer Prices Index (CPI) at the time of the annual price increase review.</w:t>
      </w:r>
    </w:p>
    <w:p w14:paraId="79C4D494" w14:textId="77777777" w:rsidR="00E758A5" w:rsidRDefault="00E758A5" w:rsidP="0076088B"/>
    <w:p w14:paraId="21772A8B" w14:textId="77777777" w:rsidR="004D3EDD" w:rsidRDefault="004D3EDD" w:rsidP="004D3EDD">
      <w:pPr>
        <w:rPr>
          <w:b/>
          <w:bCs/>
          <w:u w:val="single"/>
        </w:rPr>
      </w:pPr>
      <w:r>
        <w:rPr>
          <w:b/>
          <w:bCs/>
          <w:u w:val="single"/>
        </w:rPr>
        <w:t>Preliminary Market Engagement</w:t>
      </w:r>
    </w:p>
    <w:p w14:paraId="73A7D702" w14:textId="77777777" w:rsidR="004D3EDD" w:rsidRDefault="004D3EDD" w:rsidP="004D3EDD"/>
    <w:p w14:paraId="1CDB91E2" w14:textId="77777777" w:rsidR="007F0616" w:rsidRPr="007F0616" w:rsidRDefault="007F0616" w:rsidP="007F0616">
      <w:r w:rsidRPr="007F0616">
        <w:t>No additional preliminary market engagement has been undertaken for this Procurement. Tai Tarian has an established understanding of the relevant market for asbestos services, supported by its previous and ongoing contractual arrangements for similar services and by the availability of a mature and competitive supplier market.</w:t>
      </w:r>
    </w:p>
    <w:p w14:paraId="2E7842A0" w14:textId="77777777" w:rsidR="007F0616" w:rsidRDefault="007F0616" w:rsidP="007F0616">
      <w:r w:rsidRPr="007F0616">
        <w:lastRenderedPageBreak/>
        <w:t>The requirements of this Framework are well understood, clearly specified, and based on established industry standards and regulatory requirements. Tai Tarian has therefore determined that undertaking further supplier</w:t>
      </w:r>
      <w:r w:rsidRPr="007F0616">
        <w:noBreakHyphen/>
        <w:t>specific preliminary market engagement was not necessary or proportionate for the purposes of designing this Procurement or preparing the tender documentation.</w:t>
      </w:r>
    </w:p>
    <w:p w14:paraId="12C137F0" w14:textId="77777777" w:rsidR="007F0616" w:rsidRPr="007F0616" w:rsidRDefault="007F0616" w:rsidP="007F0616"/>
    <w:p w14:paraId="56A0BE74" w14:textId="77777777" w:rsidR="007F0616" w:rsidRPr="007F0616" w:rsidRDefault="007F0616" w:rsidP="007F0616">
      <w:r w:rsidRPr="007F0616">
        <w:t>This approach is considered consistent with section 16 of the Procurement Act 2023 and does not disadvantage or distort competition, as all suppliers are provided with the same information and opportunity to participate through the Open Procedure.</w:t>
      </w:r>
    </w:p>
    <w:p w14:paraId="750F32D3" w14:textId="77777777" w:rsidR="00246809" w:rsidRDefault="00246809" w:rsidP="00AB7C66"/>
    <w:p w14:paraId="5C4118A3" w14:textId="77777777" w:rsidR="00246809" w:rsidRDefault="00246809" w:rsidP="00246809">
      <w:pPr>
        <w:rPr>
          <w:b/>
          <w:bCs/>
          <w:u w:val="single"/>
        </w:rPr>
      </w:pPr>
      <w:r w:rsidRPr="0090752B">
        <w:rPr>
          <w:b/>
          <w:bCs/>
          <w:u w:val="single"/>
        </w:rPr>
        <w:t>TUPE</w:t>
      </w:r>
    </w:p>
    <w:p w14:paraId="485B07E5" w14:textId="77777777" w:rsidR="00246809" w:rsidRDefault="00246809" w:rsidP="00246809">
      <w:pPr>
        <w:rPr>
          <w:b/>
          <w:bCs/>
          <w:u w:val="single"/>
        </w:rPr>
      </w:pPr>
    </w:p>
    <w:p w14:paraId="674ABE7F" w14:textId="3BF7724A" w:rsidR="00246809" w:rsidRDefault="00246809" w:rsidP="00246809">
      <w:r>
        <w:t>Where a successful Supplier has been awarded the Contract, then it is possible that this reassignment of the Contract will constitute a "relevant transfer” for the purposes of the Transfer of Undertakings (Protection of Employment) Regulations 2006 (“TUPE”)</w:t>
      </w:r>
      <w:r w:rsidR="00AB10F6">
        <w:t xml:space="preserve"> at the start of the </w:t>
      </w:r>
      <w:r w:rsidR="00905D66">
        <w:t>Contract or</w:t>
      </w:r>
      <w:r w:rsidR="00AB10F6">
        <w:t xml:space="preserve"> exit of the Contract</w:t>
      </w:r>
      <w:r>
        <w:t xml:space="preserve">. </w:t>
      </w:r>
    </w:p>
    <w:p w14:paraId="397AF3F7" w14:textId="77777777" w:rsidR="00246809" w:rsidRDefault="00246809" w:rsidP="00246809"/>
    <w:p w14:paraId="3CEE1ECD" w14:textId="77777777" w:rsidR="00246809" w:rsidRDefault="00246809" w:rsidP="00246809">
      <w:r>
        <w:t>T</w:t>
      </w:r>
      <w:r w:rsidRPr="00BC41F1">
        <w:t>enderers will need to take separate, independent</w:t>
      </w:r>
      <w:r>
        <w:t>,</w:t>
      </w:r>
      <w:r w:rsidRPr="00BC41F1">
        <w:t xml:space="preserve"> legal advice about the potential application of TUPE</w:t>
      </w:r>
      <w:r>
        <w:t xml:space="preserve"> and any other obligations associated with the Contract. It is for the Tenderer to determine whether or not TUPE will apply and how this may impact on costings. </w:t>
      </w:r>
    </w:p>
    <w:p w14:paraId="162070AC" w14:textId="77777777" w:rsidR="00246809" w:rsidRDefault="00246809" w:rsidP="00246809"/>
    <w:p w14:paraId="758F33EC" w14:textId="5E708F5A" w:rsidR="00246809" w:rsidRPr="0090752B" w:rsidRDefault="00246809" w:rsidP="00246809">
      <w:r w:rsidRPr="0090752B">
        <w:t xml:space="preserve">Tenderers should be aware that prices submitted in the </w:t>
      </w:r>
      <w:r>
        <w:t>Price Framework</w:t>
      </w:r>
      <w:r w:rsidRPr="0090752B">
        <w:t xml:space="preserve"> will be deemed by Tai Tarian to include appropriate provision for TUPE, in the event that it is found to apply.</w:t>
      </w:r>
    </w:p>
    <w:p w14:paraId="11C7E2D8" w14:textId="77777777" w:rsidR="00246809" w:rsidRPr="0090752B" w:rsidRDefault="00246809" w:rsidP="00246809"/>
    <w:p w14:paraId="3C56208E" w14:textId="3D9F0AB3" w:rsidR="00246809" w:rsidRDefault="00246809" w:rsidP="00246809">
      <w:r>
        <w:t xml:space="preserve">If TUPE does apply to the Contract then the ‘organised grouping of employees’ identified as being assigned to the Contract work will have a legal right to be transferred from the previous </w:t>
      </w:r>
      <w:r w:rsidR="00645B58">
        <w:t>Supplier</w:t>
      </w:r>
      <w:r>
        <w:t xml:space="preserve"> (the transferor) to the new </w:t>
      </w:r>
      <w:r w:rsidR="00645B58">
        <w:t>Supplier</w:t>
      </w:r>
      <w:r>
        <w:t xml:space="preserve"> (the transferee). In addition, the contracts of employment and collective agreements for this group will transfer with them and will need to be honoured by the new </w:t>
      </w:r>
      <w:r w:rsidR="00645B58">
        <w:t>Supplier</w:t>
      </w:r>
      <w:r>
        <w:t xml:space="preserve">. </w:t>
      </w:r>
    </w:p>
    <w:p w14:paraId="4F2BC83E" w14:textId="77777777" w:rsidR="00246809" w:rsidRDefault="00246809" w:rsidP="00246809"/>
    <w:p w14:paraId="5DADD880" w14:textId="2E74A91D" w:rsidR="00246809" w:rsidRDefault="00246809" w:rsidP="00246809">
      <w:r>
        <w:t xml:space="preserve">Although Tai Tarian is unable to provide a commitment as to whether or not TUPE will apply to the reassignment </w:t>
      </w:r>
      <w:r w:rsidR="00AB10F6">
        <w:t xml:space="preserve">or exit </w:t>
      </w:r>
      <w:r>
        <w:t xml:space="preserve">of the Contract, it will facilitate obtaining and sharing of due diligence information from the current </w:t>
      </w:r>
      <w:r w:rsidR="006A2079">
        <w:t>Supplier</w:t>
      </w:r>
      <w:r>
        <w:t xml:space="preserve"> to enable Tenderers to make an informed assessment about the potential application of TUPE and which employees may be in scope to transfer.</w:t>
      </w:r>
    </w:p>
    <w:p w14:paraId="71578881" w14:textId="77777777" w:rsidR="00246809" w:rsidRDefault="00246809" w:rsidP="00246809"/>
    <w:p w14:paraId="461CAD2E" w14:textId="77777777" w:rsidR="00246809" w:rsidRDefault="00246809" w:rsidP="00246809">
      <w:r w:rsidRPr="0066218E">
        <w:t>All Tenderers will be required to seek their own independent legal advice with regard to pension provision and the protection of terms and conditions</w:t>
      </w:r>
      <w:r w:rsidRPr="00E23550">
        <w:t xml:space="preserve"> </w:t>
      </w:r>
      <w:r w:rsidRPr="0066218E">
        <w:t>upon any TUPE transfer.</w:t>
      </w:r>
    </w:p>
    <w:p w14:paraId="552CA257" w14:textId="77777777" w:rsidR="00246809" w:rsidRPr="0090752B" w:rsidRDefault="00246809" w:rsidP="00246809"/>
    <w:p w14:paraId="2C17EF26" w14:textId="507A75AB" w:rsidR="004D3EDD" w:rsidRDefault="00246809" w:rsidP="0076088B">
      <w:r>
        <w:t>Any</w:t>
      </w:r>
      <w:r w:rsidRPr="00117FC5">
        <w:t xml:space="preserve"> transferring employees and their trade union representatives should have the opportunity to meet and discuss the implications of the transfer with the new </w:t>
      </w:r>
      <w:r w:rsidR="006A2079">
        <w:t>Supplier</w:t>
      </w:r>
      <w:r w:rsidRPr="00117FC5">
        <w:t xml:space="preserve"> (the transferee)</w:t>
      </w:r>
      <w:r>
        <w:t>,</w:t>
      </w:r>
      <w:r w:rsidRPr="00117FC5">
        <w:t xml:space="preserve"> before the transfer takes place, </w:t>
      </w:r>
      <w:r>
        <w:t>to address any areas of concern.</w:t>
      </w:r>
    </w:p>
    <w:p w14:paraId="4C341193" w14:textId="4CEDE6D6"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5" w:name="_Toc231481032"/>
      <w:r w:rsidRPr="00CD307D">
        <w:rPr>
          <w:rFonts w:ascii="Arial" w:hAnsi="Arial" w:cs="Arial"/>
          <w:b/>
          <w:bCs/>
          <w:color w:val="00B7DC"/>
          <w:sz w:val="28"/>
          <w:szCs w:val="28"/>
        </w:rPr>
        <w:lastRenderedPageBreak/>
        <w:t>I</w:t>
      </w:r>
      <w:r w:rsidR="00986350">
        <w:rPr>
          <w:rFonts w:ascii="Arial" w:hAnsi="Arial" w:cs="Arial"/>
          <w:b/>
          <w:bCs/>
          <w:color w:val="00B7DC"/>
          <w:sz w:val="28"/>
          <w:szCs w:val="28"/>
        </w:rPr>
        <w:t>n</w:t>
      </w:r>
      <w:r w:rsidRPr="00CD307D">
        <w:rPr>
          <w:rFonts w:ascii="Arial" w:hAnsi="Arial" w:cs="Arial"/>
          <w:b/>
          <w:bCs/>
          <w:color w:val="00B7DC"/>
          <w:sz w:val="28"/>
          <w:szCs w:val="28"/>
        </w:rPr>
        <w:t>structions to Tenderers</w:t>
      </w:r>
      <w:bookmarkEnd w:id="5"/>
    </w:p>
    <w:p w14:paraId="7F1E6929" w14:textId="77777777" w:rsidR="002E6368" w:rsidRDefault="002E6368" w:rsidP="002E6368"/>
    <w:p w14:paraId="5B1D8AC3" w14:textId="77777777" w:rsidR="00452A99" w:rsidRPr="00452A99" w:rsidRDefault="00452A99" w:rsidP="0077534F">
      <w:r w:rsidRPr="00452A99">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4B2072AF" w14:textId="2F42EAF2" w:rsidR="00452A99" w:rsidRPr="00452A99" w:rsidRDefault="00452A99" w:rsidP="0077534F">
      <w:r w:rsidRPr="00452A99">
        <w:t xml:space="preserve">Participation in the tender process automatically signals that the Tenderer accepts these </w:t>
      </w:r>
      <w:r w:rsidR="0055637D">
        <w:t>C</w:t>
      </w:r>
      <w:r w:rsidRPr="00452A99">
        <w:t>onditions of Tender.</w:t>
      </w:r>
    </w:p>
    <w:p w14:paraId="2CA3E692" w14:textId="77777777" w:rsidR="00452A99" w:rsidRPr="00452A99" w:rsidRDefault="00452A99" w:rsidP="00452A99"/>
    <w:p w14:paraId="0997509B" w14:textId="77777777" w:rsidR="00FA386E" w:rsidRDefault="00FA386E" w:rsidP="00FA386E">
      <w:r w:rsidRPr="00FA386E">
        <w:t>Tenderers must answer all questions relevant to the Lot for which they are bidding, using the prescribed format for the Conditions of Participation Stage. Lots will be evaluated on an individual basis in accordance with Table 1 – Conditions of Participation Stage.</w:t>
      </w:r>
    </w:p>
    <w:p w14:paraId="09647CA0" w14:textId="77777777" w:rsidR="00FA386E" w:rsidRPr="00FA386E" w:rsidRDefault="00FA386E" w:rsidP="00FA386E"/>
    <w:p w14:paraId="0CFBF7DE" w14:textId="77777777" w:rsidR="00FA386E" w:rsidRDefault="00FA386E" w:rsidP="00FA386E">
      <w:r w:rsidRPr="00FA386E">
        <w:t>Tai Tarian will assess Tenderers’ responses at this stage to determine whether the minimum conditions of participation have been met. Tenderers achieving a minimum score of 50% and satisfying all mandatory pass/fail requirements will progress to the Tender Award Stage, at which point the Award Criteria will be evaluated.</w:t>
      </w:r>
    </w:p>
    <w:p w14:paraId="7C653CD0" w14:textId="77777777" w:rsidR="00FA386E" w:rsidRPr="00FA386E" w:rsidRDefault="00FA386E" w:rsidP="00FA386E"/>
    <w:p w14:paraId="3960C3E9" w14:textId="77777777" w:rsidR="00FA386E" w:rsidRDefault="00FA386E" w:rsidP="00FA386E">
      <w:r w:rsidRPr="00FA386E">
        <w:t>Tenderers must answer all questions relevant to the Lot for which they are bidding, using the prescribed format for the Tender Award Stage. Lots will be evaluated on an individual basis in accordance with Table 2 – Tender Award Stage.</w:t>
      </w:r>
    </w:p>
    <w:p w14:paraId="3451B81C" w14:textId="77777777" w:rsidR="00FA386E" w:rsidRPr="00FA386E" w:rsidRDefault="00FA386E" w:rsidP="00FA386E"/>
    <w:p w14:paraId="50488754" w14:textId="77777777" w:rsidR="00FA386E" w:rsidRPr="00FA386E" w:rsidRDefault="00FA386E" w:rsidP="00FA386E">
      <w:r w:rsidRPr="00FA386E">
        <w:t>Tenderers must also complete Appendix 2 in respect of the price evaluation for the relevant Lot. The “Total Tender Sum” stated in the Price Framework and the Form of Tender will be used to evaluate the Price element for each Lot. Further information is provided in the Tender Award Stage section of this ITT.</w:t>
      </w:r>
    </w:p>
    <w:p w14:paraId="075D707A" w14:textId="77777777" w:rsidR="00B33AF8" w:rsidRPr="00452A99" w:rsidRDefault="00B33AF8" w:rsidP="00B33AF8"/>
    <w:p w14:paraId="26B0B637" w14:textId="77777777" w:rsidR="00B33AF8" w:rsidRPr="00050031" w:rsidRDefault="00B33AF8" w:rsidP="00B33AF8">
      <w:pPr>
        <w:rPr>
          <w:b/>
          <w:bCs/>
        </w:rPr>
      </w:pPr>
      <w:r w:rsidRPr="00050031">
        <w:rPr>
          <w:b/>
          <w:bCs/>
        </w:rPr>
        <w:t>Tenderers must also ensure that the following Appendices are completed, signed and returned with the tender submission:</w:t>
      </w:r>
    </w:p>
    <w:p w14:paraId="644B10CE" w14:textId="77777777" w:rsidR="00B33AF8" w:rsidRPr="00050031" w:rsidRDefault="00B33AF8" w:rsidP="00B33AF8">
      <w:pPr>
        <w:rPr>
          <w:b/>
          <w:bCs/>
        </w:rPr>
      </w:pPr>
    </w:p>
    <w:p w14:paraId="4A9686D9" w14:textId="77777777" w:rsidR="006B7810" w:rsidRPr="00A74E0A" w:rsidRDefault="006B7810" w:rsidP="006B7810">
      <w:pPr>
        <w:pStyle w:val="ListParagraph"/>
        <w:numPr>
          <w:ilvl w:val="0"/>
          <w:numId w:val="12"/>
        </w:numPr>
        <w:rPr>
          <w:rFonts w:ascii="Arial" w:hAnsi="Arial" w:cs="Arial"/>
          <w:b/>
          <w:bCs/>
          <w:sz w:val="24"/>
          <w:szCs w:val="24"/>
        </w:rPr>
      </w:pPr>
      <w:r w:rsidRPr="00A74E0A">
        <w:rPr>
          <w:rFonts w:ascii="Arial" w:hAnsi="Arial" w:cs="Arial"/>
          <w:b/>
          <w:bCs/>
          <w:sz w:val="24"/>
          <w:szCs w:val="24"/>
        </w:rPr>
        <w:t>Price Framework – Appendix 2</w:t>
      </w:r>
    </w:p>
    <w:p w14:paraId="2ED08AD9" w14:textId="03AF5496" w:rsidR="00B33AF8" w:rsidRPr="00A74E0A" w:rsidRDefault="00B33AF8" w:rsidP="00B33AF8">
      <w:pPr>
        <w:pStyle w:val="ListParagraph"/>
        <w:numPr>
          <w:ilvl w:val="0"/>
          <w:numId w:val="12"/>
        </w:numPr>
        <w:rPr>
          <w:rFonts w:ascii="Arial" w:hAnsi="Arial" w:cs="Arial"/>
          <w:b/>
          <w:bCs/>
          <w:sz w:val="24"/>
          <w:szCs w:val="24"/>
        </w:rPr>
      </w:pPr>
      <w:r w:rsidRPr="00A74E0A">
        <w:rPr>
          <w:rFonts w:ascii="Arial" w:hAnsi="Arial" w:cs="Arial"/>
          <w:b/>
          <w:bCs/>
          <w:sz w:val="24"/>
          <w:szCs w:val="24"/>
        </w:rPr>
        <w:t xml:space="preserve">Data Governance Questionnaire – Appendix </w:t>
      </w:r>
      <w:r w:rsidR="008E6B09" w:rsidRPr="00A74E0A">
        <w:rPr>
          <w:rFonts w:ascii="Arial" w:hAnsi="Arial" w:cs="Arial"/>
          <w:b/>
          <w:bCs/>
          <w:sz w:val="24"/>
          <w:szCs w:val="24"/>
        </w:rPr>
        <w:t>4</w:t>
      </w:r>
    </w:p>
    <w:p w14:paraId="116B82C6" w14:textId="2FFE4F26" w:rsidR="00B33AF8" w:rsidRPr="00A74E0A" w:rsidRDefault="00B33AF8" w:rsidP="00B33AF8">
      <w:pPr>
        <w:pStyle w:val="ListParagraph"/>
        <w:numPr>
          <w:ilvl w:val="0"/>
          <w:numId w:val="12"/>
        </w:numPr>
        <w:rPr>
          <w:rFonts w:ascii="Arial" w:hAnsi="Arial" w:cs="Arial"/>
          <w:b/>
          <w:bCs/>
          <w:sz w:val="24"/>
          <w:szCs w:val="24"/>
        </w:rPr>
      </w:pPr>
      <w:r w:rsidRPr="00A74E0A">
        <w:rPr>
          <w:rFonts w:ascii="Arial" w:hAnsi="Arial" w:cs="Arial"/>
          <w:b/>
          <w:bCs/>
          <w:sz w:val="24"/>
          <w:szCs w:val="24"/>
        </w:rPr>
        <w:t xml:space="preserve">Ethical Partnership Self-Certification Checklist – Appendix </w:t>
      </w:r>
      <w:r w:rsidR="008E6B09" w:rsidRPr="00A74E0A">
        <w:rPr>
          <w:rFonts w:ascii="Arial" w:hAnsi="Arial" w:cs="Arial"/>
          <w:b/>
          <w:bCs/>
          <w:sz w:val="24"/>
          <w:szCs w:val="24"/>
        </w:rPr>
        <w:t>7</w:t>
      </w:r>
    </w:p>
    <w:p w14:paraId="64849488" w14:textId="1252084E" w:rsidR="00B33AF8" w:rsidRPr="00A74E0A" w:rsidRDefault="00B33AF8" w:rsidP="00B33AF8">
      <w:pPr>
        <w:pStyle w:val="ListParagraph"/>
        <w:numPr>
          <w:ilvl w:val="0"/>
          <w:numId w:val="12"/>
        </w:numPr>
        <w:rPr>
          <w:rFonts w:ascii="Arial" w:hAnsi="Arial" w:cs="Arial"/>
          <w:b/>
          <w:bCs/>
          <w:sz w:val="24"/>
          <w:szCs w:val="24"/>
        </w:rPr>
      </w:pPr>
      <w:r w:rsidRPr="00A74E0A">
        <w:rPr>
          <w:rFonts w:ascii="Arial" w:hAnsi="Arial" w:cs="Arial"/>
          <w:b/>
          <w:bCs/>
          <w:sz w:val="24"/>
          <w:szCs w:val="24"/>
        </w:rPr>
        <w:t xml:space="preserve">Client Alert Process – Appendix </w:t>
      </w:r>
      <w:r w:rsidR="008E6B09" w:rsidRPr="00A74E0A">
        <w:rPr>
          <w:rFonts w:ascii="Arial" w:hAnsi="Arial" w:cs="Arial"/>
          <w:b/>
          <w:bCs/>
          <w:sz w:val="24"/>
          <w:szCs w:val="24"/>
        </w:rPr>
        <w:t>8</w:t>
      </w:r>
    </w:p>
    <w:p w14:paraId="4D4324DC" w14:textId="3CD036D0" w:rsidR="00B33AF8" w:rsidRPr="00A74E0A" w:rsidRDefault="00B33AF8" w:rsidP="00B33AF8">
      <w:pPr>
        <w:pStyle w:val="ListParagraph"/>
        <w:numPr>
          <w:ilvl w:val="0"/>
          <w:numId w:val="12"/>
        </w:numPr>
        <w:rPr>
          <w:rFonts w:ascii="Arial" w:hAnsi="Arial" w:cs="Arial"/>
          <w:b/>
          <w:bCs/>
          <w:sz w:val="24"/>
          <w:szCs w:val="24"/>
        </w:rPr>
      </w:pPr>
      <w:r w:rsidRPr="00A74E0A">
        <w:rPr>
          <w:rFonts w:ascii="Arial" w:hAnsi="Arial" w:cs="Arial"/>
          <w:b/>
          <w:bCs/>
          <w:sz w:val="24"/>
          <w:szCs w:val="24"/>
        </w:rPr>
        <w:t xml:space="preserve">Form of Tender – Appendix </w:t>
      </w:r>
      <w:r w:rsidR="008E6B09" w:rsidRPr="00A74E0A">
        <w:rPr>
          <w:rFonts w:ascii="Arial" w:hAnsi="Arial" w:cs="Arial"/>
          <w:b/>
          <w:bCs/>
          <w:sz w:val="24"/>
          <w:szCs w:val="24"/>
        </w:rPr>
        <w:t>1</w:t>
      </w:r>
      <w:r w:rsidR="00A74E0A" w:rsidRPr="00A74E0A">
        <w:rPr>
          <w:rFonts w:ascii="Arial" w:hAnsi="Arial" w:cs="Arial"/>
          <w:b/>
          <w:bCs/>
          <w:sz w:val="24"/>
          <w:szCs w:val="24"/>
        </w:rPr>
        <w:t>3</w:t>
      </w:r>
    </w:p>
    <w:p w14:paraId="23E9E4A4" w14:textId="40C69F68" w:rsidR="00B33AF8" w:rsidRPr="00A74E0A" w:rsidRDefault="00B33AF8" w:rsidP="00B33AF8">
      <w:pPr>
        <w:pStyle w:val="ListParagraph"/>
        <w:numPr>
          <w:ilvl w:val="0"/>
          <w:numId w:val="12"/>
        </w:numPr>
        <w:rPr>
          <w:rFonts w:ascii="Arial" w:hAnsi="Arial" w:cs="Arial"/>
          <w:b/>
          <w:bCs/>
          <w:sz w:val="24"/>
          <w:szCs w:val="24"/>
        </w:rPr>
      </w:pPr>
      <w:r w:rsidRPr="00A74E0A">
        <w:rPr>
          <w:rFonts w:ascii="Arial" w:hAnsi="Arial" w:cs="Arial"/>
          <w:b/>
          <w:bCs/>
          <w:sz w:val="24"/>
          <w:szCs w:val="24"/>
        </w:rPr>
        <w:t xml:space="preserve">Non-Collusion Document – Appendix </w:t>
      </w:r>
      <w:r w:rsidR="008E6B09" w:rsidRPr="00A74E0A">
        <w:rPr>
          <w:rFonts w:ascii="Arial" w:hAnsi="Arial" w:cs="Arial"/>
          <w:b/>
          <w:bCs/>
          <w:sz w:val="24"/>
          <w:szCs w:val="24"/>
        </w:rPr>
        <w:t>1</w:t>
      </w:r>
      <w:r w:rsidR="00A74E0A" w:rsidRPr="00A74E0A">
        <w:rPr>
          <w:rFonts w:ascii="Arial" w:hAnsi="Arial" w:cs="Arial"/>
          <w:b/>
          <w:bCs/>
          <w:sz w:val="24"/>
          <w:szCs w:val="24"/>
        </w:rPr>
        <w:t>4</w:t>
      </w:r>
    </w:p>
    <w:p w14:paraId="5EF51D73" w14:textId="4B3DA6F8" w:rsidR="00B33AF8" w:rsidRPr="00A74E0A" w:rsidRDefault="00B33AF8" w:rsidP="00B33AF8">
      <w:pPr>
        <w:pStyle w:val="ListParagraph"/>
        <w:numPr>
          <w:ilvl w:val="0"/>
          <w:numId w:val="12"/>
        </w:numPr>
        <w:rPr>
          <w:rFonts w:ascii="Arial" w:hAnsi="Arial" w:cs="Arial"/>
          <w:b/>
          <w:bCs/>
          <w:sz w:val="24"/>
          <w:szCs w:val="24"/>
        </w:rPr>
      </w:pPr>
      <w:r w:rsidRPr="00A74E0A">
        <w:rPr>
          <w:rFonts w:ascii="Arial" w:hAnsi="Arial" w:cs="Arial"/>
          <w:b/>
          <w:bCs/>
          <w:sz w:val="24"/>
          <w:szCs w:val="24"/>
        </w:rPr>
        <w:lastRenderedPageBreak/>
        <w:t xml:space="preserve">Tender Declaration – Appendix </w:t>
      </w:r>
      <w:r w:rsidR="008E6B09" w:rsidRPr="00A74E0A">
        <w:rPr>
          <w:rFonts w:ascii="Arial" w:hAnsi="Arial" w:cs="Arial"/>
          <w:b/>
          <w:bCs/>
          <w:sz w:val="24"/>
          <w:szCs w:val="24"/>
        </w:rPr>
        <w:t>1</w:t>
      </w:r>
      <w:r w:rsidR="00A74E0A" w:rsidRPr="00A74E0A">
        <w:rPr>
          <w:rFonts w:ascii="Arial" w:hAnsi="Arial" w:cs="Arial"/>
          <w:b/>
          <w:bCs/>
          <w:sz w:val="24"/>
          <w:szCs w:val="24"/>
        </w:rPr>
        <w:t>5</w:t>
      </w:r>
    </w:p>
    <w:p w14:paraId="2EE5E243" w14:textId="77777777" w:rsidR="00D257A1" w:rsidRDefault="00D257A1" w:rsidP="00452A99"/>
    <w:p w14:paraId="55F8C5F3" w14:textId="5927B4DD" w:rsidR="0077534F" w:rsidRPr="0077534F" w:rsidRDefault="0077534F" w:rsidP="0077534F">
      <w:r w:rsidRPr="0077534F">
        <w:t xml:space="preserve">Tenderers must </w:t>
      </w:r>
      <w:r w:rsidR="004162B9" w:rsidRPr="0077534F">
        <w:t>consider</w:t>
      </w:r>
      <w:r w:rsidRPr="0077534F">
        <w:t xml:space="preserve"> the requirements of the</w:t>
      </w:r>
      <w:r w:rsidR="00A74E0A">
        <w:t xml:space="preserve"> Framework</w:t>
      </w:r>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08F16B70" w:rsidR="0077534F" w:rsidRPr="0077534F" w:rsidRDefault="0077534F" w:rsidP="0077534F">
      <w:r w:rsidRPr="0077534F">
        <w:t>Tai Tarian reserves the right to amend, add to or withdraw all or any part of this ITT at any time during the procurement exercise. Under no circumstances will Tai Tarian or any of their advisers, be liable for any costs or expenses borne by Tenderers, sub-</w:t>
      </w:r>
      <w:r w:rsidR="00A81AB5">
        <w:t>contractor</w:t>
      </w:r>
      <w:r w:rsidRPr="0077534F">
        <w:t xml:space="preserve">s, </w:t>
      </w:r>
      <w:r w:rsidR="00A81AB5">
        <w:t>suppliers</w:t>
      </w:r>
      <w:r w:rsidRPr="0077534F">
        <w:t xml:space="preserve"> or advisers in this process.</w:t>
      </w:r>
    </w:p>
    <w:p w14:paraId="399483E1" w14:textId="77777777" w:rsidR="0077534F" w:rsidRPr="0077534F" w:rsidRDefault="0077534F" w:rsidP="0077534F"/>
    <w:p w14:paraId="28965CC1" w14:textId="04D3F3BF" w:rsidR="00A74E0A" w:rsidRDefault="0077534F" w:rsidP="007E2827">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2C057247" w14:textId="77777777" w:rsidR="00A74E0A" w:rsidRDefault="00A74E0A" w:rsidP="007E2827"/>
    <w:p w14:paraId="2BFC467F" w14:textId="77777777" w:rsidR="00A74E0A" w:rsidRPr="00A74E0A" w:rsidRDefault="00A74E0A" w:rsidP="00A74E0A">
      <w:r w:rsidRPr="00A74E0A">
        <w:t>In the event that:</w:t>
      </w:r>
    </w:p>
    <w:p w14:paraId="0829438B" w14:textId="77777777" w:rsidR="00A74E0A" w:rsidRPr="00A74E0A" w:rsidRDefault="00A74E0A" w:rsidP="00A74E0A"/>
    <w:p w14:paraId="3210D0F6" w14:textId="24C8870E" w:rsidR="00A74E0A" w:rsidRPr="00A74E0A" w:rsidRDefault="00A74E0A" w:rsidP="00A74E0A">
      <w:pPr>
        <w:pStyle w:val="ListParagraph"/>
        <w:numPr>
          <w:ilvl w:val="0"/>
          <w:numId w:val="7"/>
        </w:numPr>
        <w:rPr>
          <w:rFonts w:ascii="Arial" w:hAnsi="Arial" w:cs="Arial"/>
          <w:sz w:val="24"/>
          <w:szCs w:val="24"/>
        </w:rPr>
      </w:pPr>
      <w:r w:rsidRPr="00A74E0A">
        <w:rPr>
          <w:rFonts w:ascii="Arial" w:hAnsi="Arial" w:cs="Arial"/>
          <w:sz w:val="24"/>
          <w:szCs w:val="24"/>
        </w:rPr>
        <w:t xml:space="preserve">a successful Tenderer withdraws its Tender after notification of award but prior to entering into the Framework Agreement;  </w:t>
      </w:r>
    </w:p>
    <w:p w14:paraId="4A2D4050" w14:textId="1F29C4E6" w:rsidR="00A74E0A" w:rsidRPr="00A74E0A" w:rsidRDefault="00A74E0A" w:rsidP="00A74E0A">
      <w:pPr>
        <w:pStyle w:val="ListParagraph"/>
        <w:numPr>
          <w:ilvl w:val="0"/>
          <w:numId w:val="7"/>
        </w:numPr>
        <w:rPr>
          <w:rFonts w:ascii="Arial" w:hAnsi="Arial" w:cs="Arial"/>
          <w:sz w:val="24"/>
          <w:szCs w:val="24"/>
        </w:rPr>
      </w:pPr>
      <w:r w:rsidRPr="00A74E0A">
        <w:rPr>
          <w:rFonts w:ascii="Arial" w:hAnsi="Arial" w:cs="Arial"/>
          <w:sz w:val="24"/>
          <w:szCs w:val="24"/>
        </w:rPr>
        <w:t xml:space="preserve">an appointed Supplier becomes subject to an exclusion ground under the Procurement Act 2023 and is subsequently excluded;  </w:t>
      </w:r>
    </w:p>
    <w:p w14:paraId="450919D3" w14:textId="114FD1F8" w:rsidR="00A74E0A" w:rsidRPr="00A74E0A" w:rsidRDefault="00A74E0A" w:rsidP="00A74E0A">
      <w:pPr>
        <w:pStyle w:val="ListParagraph"/>
        <w:numPr>
          <w:ilvl w:val="0"/>
          <w:numId w:val="7"/>
        </w:numPr>
        <w:rPr>
          <w:rFonts w:ascii="Arial" w:hAnsi="Arial" w:cs="Arial"/>
          <w:sz w:val="24"/>
          <w:szCs w:val="24"/>
        </w:rPr>
      </w:pPr>
      <w:r w:rsidRPr="00A74E0A">
        <w:rPr>
          <w:rFonts w:ascii="Arial" w:hAnsi="Arial" w:cs="Arial"/>
          <w:sz w:val="24"/>
          <w:szCs w:val="24"/>
        </w:rPr>
        <w:t xml:space="preserve">an appointed Supplier’s Framework Agreement or any Call-off Contract is terminated; or  </w:t>
      </w:r>
    </w:p>
    <w:p w14:paraId="0930888D" w14:textId="079BAE9D" w:rsidR="00A74E0A" w:rsidRPr="00A74E0A" w:rsidRDefault="00A74E0A" w:rsidP="00A74E0A">
      <w:pPr>
        <w:pStyle w:val="ListParagraph"/>
        <w:numPr>
          <w:ilvl w:val="0"/>
          <w:numId w:val="7"/>
        </w:numPr>
        <w:rPr>
          <w:rFonts w:ascii="Arial" w:hAnsi="Arial" w:cs="Arial"/>
          <w:sz w:val="24"/>
          <w:szCs w:val="24"/>
        </w:rPr>
      </w:pPr>
      <w:r w:rsidRPr="00A74E0A">
        <w:rPr>
          <w:rFonts w:ascii="Arial" w:hAnsi="Arial" w:cs="Arial"/>
          <w:sz w:val="24"/>
          <w:szCs w:val="24"/>
        </w:rPr>
        <w:t>Tai Tarian reasonably determines that additional Supplier capacity is required within the scope of the Framework,</w:t>
      </w:r>
    </w:p>
    <w:p w14:paraId="25F334FC" w14:textId="77777777" w:rsidR="00A74E0A" w:rsidRPr="00A74E0A" w:rsidRDefault="00A74E0A" w:rsidP="00A74E0A"/>
    <w:p w14:paraId="7E445E04" w14:textId="77777777" w:rsidR="00A74E0A" w:rsidRPr="00A74E0A" w:rsidRDefault="00A74E0A" w:rsidP="00A74E0A">
      <w:r w:rsidRPr="00A74E0A">
        <w:t>Tai Tarian reserves the right, at its discretion and subject always to the requirements of the Procurement Act 2023 and its internal governance procedures, to award a place on the Framework and/or a Call-off Contract to the Tenderer that submitted the next Most Advantageous Tender (MAT) for the relevant Lot, based on the outcome of the original evaluation process.</w:t>
      </w:r>
    </w:p>
    <w:p w14:paraId="1FD7C1AE" w14:textId="77777777" w:rsidR="00A74E0A" w:rsidRPr="00A74E0A" w:rsidRDefault="00A74E0A" w:rsidP="00A74E0A"/>
    <w:p w14:paraId="332DFE5D" w14:textId="77777777" w:rsidR="00A74E0A" w:rsidRDefault="00A74E0A" w:rsidP="00A74E0A">
      <w:r w:rsidRPr="00A74E0A">
        <w:t>Such award may only be made:</w:t>
      </w:r>
    </w:p>
    <w:p w14:paraId="21ED2378" w14:textId="77777777" w:rsidR="00A74E0A" w:rsidRPr="00A74E0A" w:rsidRDefault="00A74E0A" w:rsidP="00A74E0A"/>
    <w:p w14:paraId="0683FA93" w14:textId="6B2BAFED" w:rsidR="00A74E0A" w:rsidRPr="00A74E0A" w:rsidRDefault="00A74E0A" w:rsidP="00A74E0A">
      <w:pPr>
        <w:pStyle w:val="ListParagraph"/>
        <w:numPr>
          <w:ilvl w:val="0"/>
          <w:numId w:val="68"/>
        </w:numPr>
        <w:rPr>
          <w:rFonts w:ascii="Arial" w:hAnsi="Arial" w:cs="Arial"/>
          <w:sz w:val="24"/>
          <w:szCs w:val="24"/>
        </w:rPr>
      </w:pPr>
      <w:r w:rsidRPr="00A74E0A">
        <w:rPr>
          <w:rFonts w:ascii="Arial" w:hAnsi="Arial" w:cs="Arial"/>
          <w:sz w:val="24"/>
          <w:szCs w:val="24"/>
        </w:rPr>
        <w:t xml:space="preserve">where it is consistent with the terms of the original procurement and award criteria; and  </w:t>
      </w:r>
    </w:p>
    <w:p w14:paraId="3023B639" w14:textId="7F5809B5" w:rsidR="00A74E0A" w:rsidRPr="00A74E0A" w:rsidRDefault="00A74E0A" w:rsidP="00A74E0A">
      <w:pPr>
        <w:pStyle w:val="ListParagraph"/>
        <w:numPr>
          <w:ilvl w:val="0"/>
          <w:numId w:val="68"/>
        </w:numPr>
        <w:rPr>
          <w:rFonts w:ascii="Arial" w:hAnsi="Arial" w:cs="Arial"/>
          <w:sz w:val="24"/>
          <w:szCs w:val="24"/>
        </w:rPr>
      </w:pPr>
      <w:r w:rsidRPr="00A74E0A">
        <w:rPr>
          <w:rFonts w:ascii="Arial" w:hAnsi="Arial" w:cs="Arial"/>
          <w:sz w:val="24"/>
          <w:szCs w:val="24"/>
        </w:rPr>
        <w:t>within a reasonable period following the conclusion of the procurement process or relevant termination event.</w:t>
      </w:r>
    </w:p>
    <w:p w14:paraId="651280BF" w14:textId="77777777" w:rsidR="00A74E0A" w:rsidRPr="00A74E0A" w:rsidRDefault="00A74E0A" w:rsidP="00A74E0A">
      <w:r w:rsidRPr="00A74E0A">
        <w:lastRenderedPageBreak/>
        <w:t>For the avoidance of doubt, Tai Tarian shall not be obliged to make any such award and reserves the right to undertake a new procurement process where it considers this to be appropriate.</w:t>
      </w:r>
    </w:p>
    <w:p w14:paraId="7E58CB1E" w14:textId="77777777" w:rsidR="00753E75" w:rsidRPr="002E6368" w:rsidRDefault="00753E75"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6" w:name="_Toc231481033"/>
      <w:r w:rsidRPr="00CD307D">
        <w:rPr>
          <w:rFonts w:ascii="Arial" w:hAnsi="Arial" w:cs="Arial"/>
          <w:b/>
          <w:bCs/>
          <w:color w:val="00B7DC"/>
          <w:sz w:val="28"/>
          <w:szCs w:val="28"/>
        </w:rPr>
        <w:t>Preparation to Tender</w:t>
      </w:r>
      <w:bookmarkEnd w:id="6"/>
    </w:p>
    <w:p w14:paraId="2C2E5081" w14:textId="77777777" w:rsidR="00C0164A" w:rsidRDefault="00C0164A" w:rsidP="00C0164A"/>
    <w:p w14:paraId="3F9F06C0" w14:textId="092640AF" w:rsidR="004162B9" w:rsidRPr="004162B9" w:rsidRDefault="004162B9" w:rsidP="004162B9">
      <w:r w:rsidRPr="004162B9">
        <w:t>It is the Tenderer’s responsibility to obtain, at their own expense, all information necessary for the preparation and submission of Tenders. Under no circumstances will Tai Tarian, or any of their advisers, be liable for any costs or expenses borne by Tenderers, sub-</w:t>
      </w:r>
      <w:r w:rsidR="00E91A70">
        <w:t>contractor</w:t>
      </w:r>
      <w:r w:rsidRPr="004162B9">
        <w:t>s, suppliers, or advisers in this process.</w:t>
      </w:r>
    </w:p>
    <w:p w14:paraId="52D2CD23" w14:textId="77777777" w:rsidR="004162B9" w:rsidRPr="004162B9" w:rsidRDefault="004162B9" w:rsidP="004162B9"/>
    <w:p w14:paraId="7C14AC4D" w14:textId="77777777" w:rsidR="004162B9" w:rsidRPr="004162B9" w:rsidRDefault="004162B9" w:rsidP="004162B9">
      <w:r w:rsidRPr="004162B9">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4022F817" w14:textId="77777777" w:rsidR="004162B9" w:rsidRPr="004162B9" w:rsidRDefault="004162B9" w:rsidP="004162B9"/>
    <w:p w14:paraId="18945669" w14:textId="190BA6E7" w:rsidR="004162B9" w:rsidRPr="004162B9" w:rsidRDefault="004162B9" w:rsidP="004162B9">
      <w:r w:rsidRPr="004162B9">
        <w:t xml:space="preserve">Tai Tarian relies on Tenderers’ own analysis and review of information provided.  Consequently, Tenderers are solely responsible for obtaining the information which they consider is necessary to make decisions regarding the content of their Tenders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0DC3BBA3" w14:textId="77777777" w:rsidR="004162B9" w:rsidRPr="004162B9" w:rsidRDefault="004162B9" w:rsidP="004162B9"/>
    <w:p w14:paraId="29020640" w14:textId="4CC0D473" w:rsidR="004162B9" w:rsidRPr="0055307B" w:rsidRDefault="004162B9" w:rsidP="004162B9">
      <w:pPr>
        <w:rPr>
          <w:b/>
          <w:bCs/>
        </w:rPr>
      </w:pPr>
      <w:r w:rsidRPr="0055307B">
        <w:rPr>
          <w:b/>
          <w:bCs/>
        </w:rPr>
        <w:t xml:space="preserve">No alteration or addition must be made to the Form of Tender, to the </w:t>
      </w:r>
      <w:r w:rsidR="00C736AD">
        <w:rPr>
          <w:b/>
          <w:bCs/>
        </w:rPr>
        <w:t>Price Framework</w:t>
      </w:r>
      <w:r w:rsidR="008554DD">
        <w:rPr>
          <w:b/>
          <w:bCs/>
        </w:rPr>
        <w:t>,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w:t>
      </w:r>
      <w:r w:rsidR="00FA386E">
        <w:rPr>
          <w:b/>
          <w:bCs/>
        </w:rPr>
        <w:t xml:space="preserve">not </w:t>
      </w:r>
      <w:r w:rsidRPr="0055307B">
        <w:rPr>
          <w:b/>
          <w:bCs/>
        </w:rPr>
        <w:t xml:space="preserve">permitted and will </w:t>
      </w:r>
      <w:r w:rsidR="00FA386E">
        <w:rPr>
          <w:b/>
          <w:bCs/>
        </w:rPr>
        <w:t xml:space="preserve">not </w:t>
      </w:r>
      <w:r w:rsidRPr="0055307B">
        <w:rPr>
          <w:b/>
          <w:bCs/>
        </w:rPr>
        <w:t>be evaluated.</w:t>
      </w:r>
    </w:p>
    <w:p w14:paraId="5ACD5882" w14:textId="77777777" w:rsidR="004162B9" w:rsidRPr="004162B9" w:rsidRDefault="004162B9" w:rsidP="004162B9"/>
    <w:p w14:paraId="12C954DC" w14:textId="77777777" w:rsidR="004162B9" w:rsidRPr="004162B9" w:rsidRDefault="004162B9" w:rsidP="004162B9">
      <w:r w:rsidRPr="004162B9">
        <w:t>The Form of Tender must be completed and returned with the tender submission. Should any tenders be returned without these forms then Tai Tarian reserves the right not to consider the tender submission.</w:t>
      </w:r>
    </w:p>
    <w:p w14:paraId="50C94966" w14:textId="77777777" w:rsidR="004162B9" w:rsidRPr="004162B9" w:rsidRDefault="004162B9" w:rsidP="004162B9"/>
    <w:p w14:paraId="7F483A0F" w14:textId="0C2A44E1" w:rsidR="0055307B" w:rsidRDefault="004162B9" w:rsidP="004162B9">
      <w:r w:rsidRPr="004162B9">
        <w:t xml:space="preserve">Tenderers must form their own opinions, making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w:t>
      </w:r>
      <w:r w:rsidRPr="004162B9">
        <w:lastRenderedPageBreak/>
        <w:t>any costs or expenses borne by Tenderers, sub-</w:t>
      </w:r>
      <w:r w:rsidR="00E91A70">
        <w:t>contractor</w:t>
      </w:r>
      <w:r w:rsidRPr="004162B9">
        <w:t>s, suppliers or advisers in this process.</w:t>
      </w:r>
    </w:p>
    <w:p w14:paraId="27408751" w14:textId="77777777" w:rsidR="00753E75" w:rsidRPr="00C0164A" w:rsidRDefault="00753E75"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7" w:name="_Toc231481034"/>
      <w:r w:rsidRPr="00CD307D">
        <w:rPr>
          <w:rFonts w:ascii="Arial" w:hAnsi="Arial" w:cs="Arial"/>
          <w:b/>
          <w:bCs/>
          <w:color w:val="00B7DC"/>
          <w:sz w:val="28"/>
          <w:szCs w:val="28"/>
        </w:rPr>
        <w:t>Submission of Tenders</w:t>
      </w:r>
      <w:bookmarkEnd w:id="7"/>
    </w:p>
    <w:p w14:paraId="787CE094" w14:textId="77777777" w:rsidR="004162B9" w:rsidRDefault="004162B9" w:rsidP="00211D7B"/>
    <w:p w14:paraId="37BF9B10" w14:textId="38D72F51" w:rsidR="00AE1889" w:rsidRDefault="00AE1889" w:rsidP="00AE1889">
      <w:r>
        <w:t xml:space="preserve">To reduce the impact on the environment and to enable Tai Tarian to assess </w:t>
      </w:r>
      <w:r w:rsidR="000A4630">
        <w:t>Tender</w:t>
      </w:r>
      <w:r>
        <w:t xml:space="preserve">s quickly and accurately please do not submit any material other than the completed ITT and any requested supporting information. Please return one electronic copy via Sell2Wales ‘Postbox’ facility. Clearly referencing Tai Tarian, Tender for </w:t>
      </w:r>
      <w:r w:rsidR="00FA386E">
        <w:t>Asbestos Services Framework – Ref 01032.</w:t>
      </w:r>
    </w:p>
    <w:p w14:paraId="4CAC983E" w14:textId="77777777" w:rsidR="00AE1889" w:rsidRDefault="00AE1889" w:rsidP="00AE1889"/>
    <w:p w14:paraId="14595DCA" w14:textId="786C0106" w:rsidR="00AE1889" w:rsidRDefault="00AE1889" w:rsidP="00AE1889">
      <w:pPr>
        <w:rPr>
          <w:b/>
          <w:bCs/>
        </w:rPr>
      </w:pPr>
      <w:r w:rsidRPr="0055307B">
        <w:rPr>
          <w:b/>
          <w:bCs/>
        </w:rPr>
        <w:t xml:space="preserve">By no later than </w:t>
      </w:r>
      <w:r w:rsidR="002A3C8B" w:rsidRPr="002A3C8B">
        <w:rPr>
          <w:b/>
          <w:bCs/>
        </w:rPr>
        <w:t>12:00PM Friday 17th July 2026</w:t>
      </w:r>
    </w:p>
    <w:p w14:paraId="12EA4B29" w14:textId="77777777" w:rsidR="00E51950" w:rsidRDefault="00E51950" w:rsidP="00B90F1C"/>
    <w:p w14:paraId="2807EAF9" w14:textId="77777777" w:rsidR="00B90F1C" w:rsidRDefault="00B90F1C"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52CE21F5" w14:textId="77777777" w:rsidR="00B90F1C" w:rsidRDefault="00B90F1C" w:rsidP="00B90F1C"/>
    <w:p w14:paraId="48F98321" w14:textId="3B598A17" w:rsidR="00B90F1C" w:rsidRDefault="00B90F1C" w:rsidP="00B90F1C">
      <w:r>
        <w:t xml:space="preserve">One of the major issues when evaluating tenders is being able to accurately compare each company’s proposal. To ensure this process is as straightforward as possible </w:t>
      </w:r>
      <w:r w:rsidR="004A1827">
        <w:t>all</w:t>
      </w:r>
      <w:r>
        <w:t xml:space="preserve"> your responses will need to be submitted in the prescribed format. Failure to do so may result in your </w:t>
      </w:r>
      <w:r w:rsidR="007A46D6">
        <w:t>Tender</w:t>
      </w:r>
      <w:r>
        <w:t xml:space="preserve"> being rejected.</w:t>
      </w:r>
    </w:p>
    <w:p w14:paraId="27285BA3" w14:textId="77777777" w:rsidR="00B90F1C" w:rsidRDefault="00B90F1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720AA411" w14:textId="0387F9BF" w:rsidR="00B90F1C" w:rsidRDefault="00B90F1C" w:rsidP="00B90F1C">
      <w:r>
        <w:t xml:space="preserve">Before analysing, it may be necessary for Tai Tarian to seek clarification of details in </w:t>
      </w:r>
      <w:r w:rsidR="006B7810">
        <w:t>Tenders,</w:t>
      </w:r>
      <w:r>
        <w:t xml:space="preserve"> and such clarifications will be made via email and should be responded to promptly.</w:t>
      </w:r>
    </w:p>
    <w:p w14:paraId="562C2768" w14:textId="77777777" w:rsidR="006B7810" w:rsidRPr="00211D7B" w:rsidRDefault="006B7810" w:rsidP="00B90F1C"/>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8" w:name="_Toc231481035"/>
      <w:r w:rsidRPr="00F67DEC">
        <w:rPr>
          <w:rFonts w:ascii="Arial" w:hAnsi="Arial" w:cs="Arial"/>
          <w:b/>
          <w:bCs/>
          <w:color w:val="00B7DC"/>
          <w:sz w:val="28"/>
          <w:szCs w:val="28"/>
        </w:rPr>
        <w:t>Queries Relating to Tender</w:t>
      </w:r>
      <w:bookmarkEnd w:id="8"/>
    </w:p>
    <w:p w14:paraId="01090EC7" w14:textId="77777777" w:rsidR="00B90F1C" w:rsidRDefault="00B90F1C" w:rsidP="00B90F1C"/>
    <w:p w14:paraId="7151867D" w14:textId="77777777" w:rsidR="00AE1889" w:rsidRDefault="00AE1889" w:rsidP="00AE1889">
      <w:r>
        <w:t>All queries regarding this ITT must be made in writing via the ‘question and answer’ facility through Sell2Wales.</w:t>
      </w:r>
    </w:p>
    <w:p w14:paraId="5FA15DEC" w14:textId="77777777" w:rsidR="00AE1889" w:rsidRDefault="00AE1889" w:rsidP="00AE1889"/>
    <w:p w14:paraId="4C9D11F5" w14:textId="77777777" w:rsidR="00AE1889" w:rsidRPr="0055307B" w:rsidRDefault="00AE1889" w:rsidP="00AE1889">
      <w:pPr>
        <w:rPr>
          <w:b/>
          <w:bCs/>
        </w:rPr>
      </w:pPr>
      <w:r w:rsidRPr="0055307B">
        <w:rPr>
          <w:b/>
          <w:bCs/>
        </w:rPr>
        <w:t xml:space="preserve">Questions will only be received and responded to via Sell2Wales. </w:t>
      </w:r>
    </w:p>
    <w:p w14:paraId="40C6BB12" w14:textId="77777777" w:rsidR="00AE1889" w:rsidRDefault="00AE1889" w:rsidP="00AE1889"/>
    <w:p w14:paraId="23037DEE" w14:textId="67977B1B" w:rsidR="00AE1889" w:rsidRDefault="00AE1889" w:rsidP="00AE1889">
      <w:r>
        <w:t xml:space="preserve">Tai Tarian will endeavour to answer all questions as quickly as possible. To satisfy this requirement, Tai Tarian has designated a specific window of time to deal with </w:t>
      </w:r>
      <w:r>
        <w:lastRenderedPageBreak/>
        <w:t xml:space="preserve">clarification </w:t>
      </w:r>
      <w:r w:rsidR="006B7810">
        <w:t>questions</w:t>
      </w:r>
      <w:r>
        <w:t xml:space="preserve"> from Tenderers</w:t>
      </w:r>
      <w:r w:rsidR="006B7810">
        <w:t>, as set out in the</w:t>
      </w:r>
      <w:r w:rsidR="006B7810" w:rsidRPr="006B7810">
        <w:t xml:space="preserve"> </w:t>
      </w:r>
      <w:r w:rsidR="006B7810">
        <w:t>‘question and answer’ facility</w:t>
      </w:r>
      <w:r w:rsidR="006B7810" w:rsidRPr="006B7810">
        <w:t xml:space="preserve"> </w:t>
      </w:r>
      <w:r w:rsidR="006B7810">
        <w:t>through Sell2Wales.</w:t>
      </w:r>
    </w:p>
    <w:p w14:paraId="5802C583" w14:textId="77777777" w:rsidR="00AE1889" w:rsidRDefault="00AE1889" w:rsidP="00AE1889"/>
    <w:p w14:paraId="7D601950" w14:textId="77777777" w:rsidR="00AE1889" w:rsidRDefault="00AE1889" w:rsidP="00AE1889">
      <w:r>
        <w:t>To ensure equality of treatment of Tenderers, Tai Tarian intends to publish all responses to questions raised by Tenderers (but not the source of the question), to all interested parties via the ‘question and answer’ facility through Sell2Wales.</w:t>
      </w:r>
    </w:p>
    <w:p w14:paraId="6AB81363" w14:textId="77777777" w:rsidR="00AE1889" w:rsidRDefault="00AE1889" w:rsidP="00AE1889"/>
    <w:p w14:paraId="32CCAA96" w14:textId="77777777" w:rsidR="00AE1889" w:rsidRDefault="00AE1889" w:rsidP="00AE1889">
      <w:r>
        <w:t>Tenderers should indicate if a query is of a commercially sensitive nature where disclosure of such query and the answer would, or would likely to, prejudice its commercial interest.  However, if Tai Tarian, at its sole discretion, does not either; consider the query to be of a commercially confidential nature, or one which all Tenderers would potentially benefit from seeing, Tai Tarian will;</w:t>
      </w:r>
    </w:p>
    <w:p w14:paraId="70B90C5D" w14:textId="77777777" w:rsidR="00AE1889" w:rsidRDefault="00AE1889" w:rsidP="00AE1889"/>
    <w:p w14:paraId="061C3DC1" w14:textId="77777777" w:rsidR="00AE1889" w:rsidRPr="00052F2E" w:rsidRDefault="00AE1889" w:rsidP="00A74E0A">
      <w:pPr>
        <w:pStyle w:val="ListParagraph"/>
        <w:numPr>
          <w:ilvl w:val="0"/>
          <w:numId w:val="68"/>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0479D33C" w14:textId="77777777" w:rsidR="00AE1889" w:rsidRPr="00052F2E" w:rsidRDefault="00AE1889" w:rsidP="00AE1889"/>
    <w:p w14:paraId="50A9482A" w14:textId="77777777" w:rsidR="00AE1889" w:rsidRPr="00052F2E" w:rsidRDefault="00AE1889" w:rsidP="00A74E0A">
      <w:pPr>
        <w:pStyle w:val="ListParagraph"/>
        <w:numPr>
          <w:ilvl w:val="0"/>
          <w:numId w:val="68"/>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094242E9" w14:textId="77777777" w:rsidR="00AE1889" w:rsidRDefault="00AE1889" w:rsidP="00AE1889"/>
    <w:p w14:paraId="4E0D9B57" w14:textId="77777777" w:rsidR="00AE1889" w:rsidRDefault="00AE1889" w:rsidP="00AE1889">
      <w:r>
        <w:t>Tai Tarian reserves the right not to respond to a request for clarification or to circulate such a request where it considers that the answer to that request would be likely to prejudice its commercial interest.</w:t>
      </w:r>
    </w:p>
    <w:p w14:paraId="76BAFC50" w14:textId="77777777" w:rsidR="004B640F" w:rsidRPr="00B90F1C" w:rsidRDefault="004B640F"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9" w:name="_Toc231481036"/>
      <w:r w:rsidRPr="00F67DEC">
        <w:rPr>
          <w:rFonts w:ascii="Arial" w:hAnsi="Arial" w:cs="Arial"/>
          <w:b/>
          <w:bCs/>
          <w:color w:val="00B7DC"/>
          <w:sz w:val="28"/>
          <w:szCs w:val="28"/>
        </w:rPr>
        <w:t>Amendments to Tender Documents</w:t>
      </w:r>
      <w:bookmarkEnd w:id="9"/>
    </w:p>
    <w:p w14:paraId="52E564DE" w14:textId="77777777" w:rsidR="00052F2E" w:rsidRDefault="00052F2E" w:rsidP="00052F2E"/>
    <w:p w14:paraId="5161ACE5" w14:textId="77777777" w:rsidR="00AE1889" w:rsidRDefault="00AE1889" w:rsidP="00AE1889">
      <w:r>
        <w:t xml:space="preserve">At any time prior to the deadline for the receipt of Tenders, Tai Tarian can modify the ITT.  Any such amendment will be numbered and dated and issued by Tai Tarian to all prospective Tenderers via Sell2Wales website.  </w:t>
      </w:r>
    </w:p>
    <w:p w14:paraId="30EC6263" w14:textId="77777777" w:rsidR="00185242" w:rsidRDefault="00185242" w:rsidP="00185242"/>
    <w:p w14:paraId="50D39626" w14:textId="09F76BA9" w:rsidR="00185242" w:rsidRDefault="00185242" w:rsidP="00185242">
      <w:r>
        <w:t>To give prospective Tenderers reasonable time in which to take the amendment into account in preparing their Tenders, Tai Tarian may, at its discretion, extend the Return Date and time for receipt of Tenders.</w:t>
      </w:r>
    </w:p>
    <w:p w14:paraId="50D5ABCD" w14:textId="77777777" w:rsidR="00CB5172" w:rsidRPr="00052F2E" w:rsidRDefault="00CB5172"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0" w:name="_Toc231481037"/>
      <w:r w:rsidRPr="00F67DEC">
        <w:rPr>
          <w:rFonts w:ascii="Arial" w:hAnsi="Arial" w:cs="Arial"/>
          <w:b/>
          <w:bCs/>
          <w:color w:val="00B7DC"/>
          <w:sz w:val="28"/>
          <w:szCs w:val="28"/>
        </w:rPr>
        <w:t>Right to Reject/Disqualify</w:t>
      </w:r>
      <w:bookmarkEnd w:id="10"/>
    </w:p>
    <w:p w14:paraId="5A0987BB" w14:textId="77777777" w:rsidR="00185242" w:rsidRDefault="00185242" w:rsidP="00185242"/>
    <w:p w14:paraId="7CFD8381" w14:textId="77777777" w:rsidR="00B71CF0" w:rsidRPr="00B71CF0" w:rsidRDefault="00B71CF0" w:rsidP="00B71CF0">
      <w:r w:rsidRPr="00B71CF0">
        <w:t>Tai Tarian reserves the right to reject a Tender or exclude a Tenderer from the Procurement at any stage where:</w:t>
      </w:r>
    </w:p>
    <w:p w14:paraId="24AAF954" w14:textId="77777777" w:rsidR="00B71CF0" w:rsidRPr="00B71CF0" w:rsidRDefault="00B71CF0" w:rsidP="00B71CF0"/>
    <w:p w14:paraId="4E2BE2F5" w14:textId="0D6EF4C0" w:rsidR="00B71CF0" w:rsidRPr="00B71CF0" w:rsidRDefault="00B71CF0" w:rsidP="00B71CF0">
      <w:pPr>
        <w:pStyle w:val="ListParagraph"/>
        <w:numPr>
          <w:ilvl w:val="0"/>
          <w:numId w:val="8"/>
        </w:numPr>
        <w:rPr>
          <w:rFonts w:ascii="Arial" w:hAnsi="Arial" w:cs="Arial"/>
          <w:sz w:val="24"/>
          <w:szCs w:val="24"/>
        </w:rPr>
      </w:pPr>
      <w:r w:rsidRPr="00B71CF0">
        <w:rPr>
          <w:rFonts w:ascii="Arial" w:hAnsi="Arial" w:cs="Arial"/>
          <w:sz w:val="24"/>
          <w:szCs w:val="24"/>
        </w:rPr>
        <w:t>the Tenderer fails to comply with the requirements of this ITT, including failure to provide required information, submission of an incomplete or non-compliant Tender, or failure to meet the Conditions of Participation for the relevant Lot;</w:t>
      </w:r>
    </w:p>
    <w:p w14:paraId="04AEA9DF" w14:textId="77777777" w:rsidR="00B71CF0" w:rsidRPr="00B71CF0" w:rsidRDefault="00B71CF0" w:rsidP="00B71CF0">
      <w:pPr>
        <w:pStyle w:val="ListParagraph"/>
        <w:rPr>
          <w:rFonts w:ascii="Arial" w:hAnsi="Arial" w:cs="Arial"/>
          <w:sz w:val="24"/>
          <w:szCs w:val="24"/>
        </w:rPr>
      </w:pPr>
    </w:p>
    <w:p w14:paraId="3BB793D3" w14:textId="6385F694" w:rsidR="00B71CF0" w:rsidRPr="00B71CF0" w:rsidRDefault="00B71CF0" w:rsidP="00B71CF0">
      <w:pPr>
        <w:pStyle w:val="ListParagraph"/>
        <w:numPr>
          <w:ilvl w:val="0"/>
          <w:numId w:val="8"/>
        </w:numPr>
        <w:rPr>
          <w:rFonts w:ascii="Arial" w:hAnsi="Arial" w:cs="Arial"/>
          <w:sz w:val="24"/>
          <w:szCs w:val="24"/>
        </w:rPr>
      </w:pPr>
      <w:r w:rsidRPr="00B71CF0">
        <w:rPr>
          <w:rFonts w:ascii="Arial" w:hAnsi="Arial" w:cs="Arial"/>
          <w:sz w:val="24"/>
          <w:szCs w:val="24"/>
        </w:rPr>
        <w:lastRenderedPageBreak/>
        <w:t>the Tenderer provides false, misleading or materially inaccurate information, or makes any material misrepresentation in relation to:</w:t>
      </w:r>
    </w:p>
    <w:p w14:paraId="633F0357" w14:textId="77777777" w:rsidR="00B71CF0" w:rsidRDefault="00B71CF0" w:rsidP="00B71CF0">
      <w:pPr>
        <w:pStyle w:val="ListParagraph"/>
        <w:numPr>
          <w:ilvl w:val="1"/>
          <w:numId w:val="8"/>
        </w:numPr>
        <w:rPr>
          <w:rFonts w:ascii="Arial" w:hAnsi="Arial" w:cs="Arial"/>
          <w:sz w:val="24"/>
          <w:szCs w:val="24"/>
        </w:rPr>
      </w:pPr>
      <w:r w:rsidRPr="00B71CF0">
        <w:rPr>
          <w:rFonts w:ascii="Arial" w:hAnsi="Arial" w:cs="Arial"/>
          <w:sz w:val="24"/>
          <w:szCs w:val="24"/>
        </w:rPr>
        <w:t>its Tender;</w:t>
      </w:r>
    </w:p>
    <w:p w14:paraId="1A9FC787" w14:textId="77777777" w:rsidR="00B71CF0" w:rsidRPr="00B71CF0" w:rsidRDefault="00B71CF0" w:rsidP="00B71CF0">
      <w:pPr>
        <w:pStyle w:val="ListParagraph"/>
        <w:numPr>
          <w:ilvl w:val="1"/>
          <w:numId w:val="8"/>
        </w:numPr>
        <w:rPr>
          <w:rFonts w:ascii="Arial" w:hAnsi="Arial" w:cs="Arial"/>
          <w:sz w:val="24"/>
          <w:szCs w:val="24"/>
        </w:rPr>
      </w:pPr>
      <w:r w:rsidRPr="00B71CF0">
        <w:rPr>
          <w:rFonts w:ascii="Arial" w:hAnsi="Arial" w:cs="Arial"/>
          <w:sz w:val="24"/>
          <w:szCs w:val="24"/>
        </w:rPr>
        <w:t xml:space="preserve">any expression of interest or supporting documentation; or  </w:t>
      </w:r>
    </w:p>
    <w:p w14:paraId="6A7FC13E" w14:textId="4ECB6ADE" w:rsidR="00B71CF0" w:rsidRPr="00B71CF0" w:rsidRDefault="00B71CF0" w:rsidP="00B71CF0">
      <w:pPr>
        <w:pStyle w:val="ListParagraph"/>
        <w:numPr>
          <w:ilvl w:val="1"/>
          <w:numId w:val="8"/>
        </w:numPr>
        <w:rPr>
          <w:rFonts w:ascii="Arial" w:hAnsi="Arial" w:cs="Arial"/>
          <w:sz w:val="24"/>
          <w:szCs w:val="24"/>
        </w:rPr>
      </w:pPr>
      <w:r w:rsidRPr="00B71CF0">
        <w:rPr>
          <w:rFonts w:ascii="Arial" w:hAnsi="Arial" w:cs="Arial"/>
          <w:sz w:val="24"/>
          <w:szCs w:val="24"/>
        </w:rPr>
        <w:t>the procurement process generally.</w:t>
      </w:r>
    </w:p>
    <w:p w14:paraId="42255931" w14:textId="77777777" w:rsidR="00B71CF0" w:rsidRPr="00B71CF0" w:rsidRDefault="00B71CF0" w:rsidP="00B71CF0"/>
    <w:p w14:paraId="478691F3" w14:textId="77777777" w:rsidR="00B71CF0" w:rsidRDefault="00B71CF0" w:rsidP="00B71CF0">
      <w:pPr>
        <w:pStyle w:val="ListParagraph"/>
        <w:numPr>
          <w:ilvl w:val="0"/>
          <w:numId w:val="8"/>
        </w:numPr>
        <w:rPr>
          <w:rFonts w:ascii="Arial" w:hAnsi="Arial" w:cs="Arial"/>
          <w:sz w:val="24"/>
          <w:szCs w:val="24"/>
        </w:rPr>
      </w:pPr>
      <w:r w:rsidRPr="00B71CF0">
        <w:rPr>
          <w:rFonts w:ascii="Arial" w:hAnsi="Arial" w:cs="Arial"/>
          <w:sz w:val="24"/>
          <w:szCs w:val="24"/>
        </w:rPr>
        <w:t>the Tenderer becomes subject to a mandatory or discretionary exclusion ground under the Procurement Act 2023, including where this is identified through:</w:t>
      </w:r>
    </w:p>
    <w:p w14:paraId="0F177911" w14:textId="77777777" w:rsidR="00B71CF0" w:rsidRPr="00B71CF0" w:rsidRDefault="00B71CF0" w:rsidP="00B71CF0">
      <w:pPr>
        <w:pStyle w:val="ListParagraph"/>
        <w:numPr>
          <w:ilvl w:val="1"/>
          <w:numId w:val="8"/>
        </w:numPr>
        <w:rPr>
          <w:rFonts w:ascii="Arial" w:hAnsi="Arial" w:cs="Arial"/>
          <w:sz w:val="24"/>
          <w:szCs w:val="24"/>
        </w:rPr>
      </w:pPr>
      <w:r>
        <w:rPr>
          <w:rFonts w:ascii="Arial" w:hAnsi="Arial" w:cs="Arial"/>
          <w:sz w:val="24"/>
          <w:szCs w:val="24"/>
        </w:rPr>
        <w:t>t</w:t>
      </w:r>
      <w:r w:rsidRPr="00B71CF0">
        <w:rPr>
          <w:rFonts w:ascii="Arial" w:hAnsi="Arial" w:cs="Arial"/>
          <w:sz w:val="24"/>
          <w:szCs w:val="24"/>
        </w:rPr>
        <w:t xml:space="preserve">he Procurement Specific Questionnaire (PSQ); or  </w:t>
      </w:r>
    </w:p>
    <w:p w14:paraId="106ACAE6" w14:textId="78B33C26" w:rsidR="00B71CF0" w:rsidRPr="00B71CF0" w:rsidRDefault="00B71CF0" w:rsidP="00B71CF0">
      <w:pPr>
        <w:pStyle w:val="ListParagraph"/>
        <w:numPr>
          <w:ilvl w:val="1"/>
          <w:numId w:val="8"/>
        </w:numPr>
        <w:rPr>
          <w:rFonts w:ascii="Arial" w:hAnsi="Arial" w:cs="Arial"/>
          <w:sz w:val="24"/>
          <w:szCs w:val="24"/>
        </w:rPr>
      </w:pPr>
      <w:r w:rsidRPr="00B71CF0">
        <w:rPr>
          <w:rFonts w:ascii="Arial" w:hAnsi="Arial" w:cs="Arial"/>
          <w:sz w:val="24"/>
          <w:szCs w:val="24"/>
        </w:rPr>
        <w:t>information held on or verified via the Central Digital Platform (CDP);</w:t>
      </w:r>
    </w:p>
    <w:p w14:paraId="6BF69DF6" w14:textId="77777777" w:rsidR="00B71CF0" w:rsidRPr="00B71CF0" w:rsidRDefault="00B71CF0" w:rsidP="00B71CF0"/>
    <w:p w14:paraId="6F16E059" w14:textId="749489D9" w:rsidR="00B71CF0" w:rsidRPr="00B71CF0" w:rsidRDefault="00B71CF0" w:rsidP="00B71CF0">
      <w:pPr>
        <w:pStyle w:val="ListParagraph"/>
        <w:numPr>
          <w:ilvl w:val="0"/>
          <w:numId w:val="8"/>
        </w:numPr>
        <w:rPr>
          <w:rFonts w:ascii="Arial" w:hAnsi="Arial" w:cs="Arial"/>
          <w:sz w:val="24"/>
          <w:szCs w:val="24"/>
        </w:rPr>
      </w:pPr>
      <w:r w:rsidRPr="00B71CF0">
        <w:rPr>
          <w:rFonts w:ascii="Arial" w:hAnsi="Arial" w:cs="Arial"/>
          <w:sz w:val="24"/>
          <w:szCs w:val="24"/>
        </w:rPr>
        <w:t>a conflict of interest arises which cannot be effectively managed in accordance with the Procurement Act 2023.</w:t>
      </w:r>
    </w:p>
    <w:p w14:paraId="5BA9AB72" w14:textId="77777777" w:rsidR="00B71CF0" w:rsidRPr="00B71CF0" w:rsidRDefault="00B71CF0" w:rsidP="00B71CF0">
      <w:pPr>
        <w:pStyle w:val="ListParagraph"/>
        <w:rPr>
          <w:rFonts w:ascii="Arial" w:hAnsi="Arial" w:cs="Arial"/>
          <w:sz w:val="24"/>
          <w:szCs w:val="24"/>
        </w:rPr>
      </w:pPr>
    </w:p>
    <w:p w14:paraId="17230AA9" w14:textId="211ABB0F" w:rsidR="00B71CF0" w:rsidRPr="00B71CF0" w:rsidRDefault="00B71CF0" w:rsidP="00B71CF0">
      <w:pPr>
        <w:pStyle w:val="ListParagraph"/>
        <w:numPr>
          <w:ilvl w:val="0"/>
          <w:numId w:val="8"/>
        </w:numPr>
        <w:rPr>
          <w:rFonts w:ascii="Arial" w:hAnsi="Arial" w:cs="Arial"/>
          <w:sz w:val="24"/>
          <w:szCs w:val="24"/>
        </w:rPr>
      </w:pPr>
      <w:r w:rsidRPr="00B71CF0">
        <w:rPr>
          <w:rFonts w:ascii="Arial" w:hAnsi="Arial" w:cs="Arial"/>
          <w:sz w:val="24"/>
          <w:szCs w:val="24"/>
        </w:rPr>
        <w:t>there is a material change in the Tenderer’s circumstances, including (but not limited to) changes in identity, ownership, control, financial standing, or technical capability, which in Tai Tarian’s reasonable opinion impacts the evaluation or the Tenderer’s ability to perform the Contract.</w:t>
      </w:r>
    </w:p>
    <w:p w14:paraId="365CAB7E" w14:textId="77777777" w:rsidR="00B71CF0" w:rsidRPr="00B71CF0" w:rsidRDefault="00B71CF0" w:rsidP="00B71CF0">
      <w:pPr>
        <w:pStyle w:val="ListParagraph"/>
        <w:rPr>
          <w:rFonts w:ascii="Arial" w:hAnsi="Arial" w:cs="Arial"/>
          <w:sz w:val="24"/>
          <w:szCs w:val="24"/>
        </w:rPr>
      </w:pPr>
    </w:p>
    <w:p w14:paraId="1C2BE029" w14:textId="68F4A2FB" w:rsidR="00B71CF0" w:rsidRPr="00B71CF0" w:rsidRDefault="00B71CF0" w:rsidP="00B71CF0">
      <w:pPr>
        <w:pStyle w:val="ListParagraph"/>
        <w:numPr>
          <w:ilvl w:val="0"/>
          <w:numId w:val="8"/>
        </w:numPr>
        <w:rPr>
          <w:rFonts w:ascii="Arial" w:hAnsi="Arial" w:cs="Arial"/>
          <w:sz w:val="24"/>
          <w:szCs w:val="24"/>
        </w:rPr>
      </w:pPr>
      <w:r w:rsidRPr="00B71CF0">
        <w:rPr>
          <w:rFonts w:ascii="Arial" w:hAnsi="Arial" w:cs="Arial"/>
          <w:sz w:val="24"/>
          <w:szCs w:val="24"/>
        </w:rPr>
        <w:t>Tai Tarian reasonably determines that the Tender is abnormally low and, following investigation, the Tenderer has not satisfactorily explained the proposed pricing.</w:t>
      </w:r>
    </w:p>
    <w:p w14:paraId="5A434123" w14:textId="77777777" w:rsidR="00B71CF0" w:rsidRPr="00B71CF0" w:rsidRDefault="00B71CF0" w:rsidP="00B71CF0">
      <w:pPr>
        <w:pStyle w:val="ListParagraph"/>
        <w:rPr>
          <w:rFonts w:ascii="Arial" w:hAnsi="Arial" w:cs="Arial"/>
          <w:sz w:val="24"/>
          <w:szCs w:val="24"/>
        </w:rPr>
      </w:pPr>
    </w:p>
    <w:p w14:paraId="6126B70D" w14:textId="65208C30" w:rsidR="00B71CF0" w:rsidRPr="00B71CF0" w:rsidRDefault="00B71CF0" w:rsidP="00B71CF0">
      <w:pPr>
        <w:pStyle w:val="ListParagraph"/>
        <w:numPr>
          <w:ilvl w:val="0"/>
          <w:numId w:val="8"/>
        </w:numPr>
        <w:rPr>
          <w:rFonts w:ascii="Arial" w:hAnsi="Arial" w:cs="Arial"/>
          <w:sz w:val="24"/>
          <w:szCs w:val="24"/>
        </w:rPr>
      </w:pPr>
      <w:r w:rsidRPr="00B71CF0">
        <w:rPr>
          <w:rFonts w:ascii="Arial" w:hAnsi="Arial" w:cs="Arial"/>
          <w:sz w:val="24"/>
          <w:szCs w:val="24"/>
        </w:rPr>
        <w:t>the Tenderer has acted improperly, unlawfully, or in a manner which undermines the integrity or fairness of the procurement process.</w:t>
      </w:r>
    </w:p>
    <w:p w14:paraId="47599798" w14:textId="77777777" w:rsidR="00B71CF0" w:rsidRDefault="00B71CF0" w:rsidP="00047DA4"/>
    <w:p w14:paraId="2D6C2477" w14:textId="77777777" w:rsidR="00DE406A" w:rsidRPr="00DE406A" w:rsidRDefault="00DE406A" w:rsidP="00DE406A"/>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1" w:name="_Toc231481038"/>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1"/>
    </w:p>
    <w:p w14:paraId="113FC1F7" w14:textId="77777777" w:rsidR="00F91E9E" w:rsidRDefault="00F91E9E" w:rsidP="00F91E9E"/>
    <w:p w14:paraId="01CD0B78" w14:textId="77777777" w:rsidR="002A744B" w:rsidRDefault="002A744B" w:rsidP="002A744B">
      <w:r>
        <w:t>Tai Tarian reserves the right to;</w:t>
      </w:r>
    </w:p>
    <w:p w14:paraId="323D99FD" w14:textId="77777777" w:rsidR="002A744B" w:rsidRDefault="002A744B" w:rsidP="002A744B"/>
    <w:p w14:paraId="00495CE0" w14:textId="1164EF95"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amend the terms and conditions of </w:t>
      </w:r>
      <w:r w:rsidR="00F31CCF" w:rsidRPr="002A744B">
        <w:rPr>
          <w:rFonts w:ascii="Arial" w:hAnsi="Arial" w:cs="Arial"/>
          <w:sz w:val="24"/>
          <w:szCs w:val="24"/>
        </w:rPr>
        <w:t xml:space="preserve">the </w:t>
      </w:r>
      <w:r w:rsidR="00F31CCF">
        <w:rPr>
          <w:rFonts w:ascii="Arial" w:hAnsi="Arial" w:cs="Arial"/>
          <w:sz w:val="24"/>
          <w:szCs w:val="24"/>
        </w:rPr>
        <w:t>Procurement</w:t>
      </w:r>
      <w:r w:rsidR="00F31CCF" w:rsidRPr="002A744B">
        <w:rPr>
          <w:rFonts w:ascii="Arial" w:hAnsi="Arial" w:cs="Arial"/>
          <w:sz w:val="24"/>
          <w:szCs w:val="24"/>
        </w:rPr>
        <w:t xml:space="preserve"> </w:t>
      </w:r>
      <w:r w:rsidRPr="002A744B">
        <w:rPr>
          <w:rFonts w:ascii="Arial" w:hAnsi="Arial" w:cs="Arial"/>
          <w:sz w:val="24"/>
          <w:szCs w:val="24"/>
        </w:rPr>
        <w:t>process.</w:t>
      </w:r>
    </w:p>
    <w:p w14:paraId="197CBF51" w14:textId="77777777" w:rsidR="002A744B" w:rsidRPr="002A744B" w:rsidRDefault="002A744B" w:rsidP="002A744B"/>
    <w:p w14:paraId="61C433E8" w14:textId="286569FE" w:rsidR="002A744B" w:rsidRP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cancel </w:t>
      </w:r>
      <w:r w:rsidR="00510167">
        <w:rPr>
          <w:rFonts w:ascii="Arial" w:hAnsi="Arial" w:cs="Arial"/>
          <w:sz w:val="24"/>
          <w:szCs w:val="24"/>
        </w:rPr>
        <w:t xml:space="preserve">and </w:t>
      </w:r>
      <w:r w:rsidR="00F31CCF">
        <w:rPr>
          <w:rFonts w:ascii="Arial" w:hAnsi="Arial" w:cs="Arial"/>
          <w:sz w:val="24"/>
          <w:szCs w:val="24"/>
        </w:rPr>
        <w:t>terminate</w:t>
      </w:r>
      <w:r w:rsidR="00510167">
        <w:rPr>
          <w:rFonts w:ascii="Arial" w:hAnsi="Arial" w:cs="Arial"/>
          <w:sz w:val="24"/>
          <w:szCs w:val="24"/>
        </w:rPr>
        <w:t xml:space="preserve"> </w:t>
      </w:r>
      <w:r w:rsidRPr="002A744B">
        <w:rPr>
          <w:rFonts w:ascii="Arial" w:hAnsi="Arial" w:cs="Arial"/>
          <w:sz w:val="24"/>
          <w:szCs w:val="24"/>
        </w:rPr>
        <w:t xml:space="preserve">the </w:t>
      </w:r>
      <w:r w:rsidR="00F31CCF">
        <w:rPr>
          <w:rFonts w:ascii="Arial" w:hAnsi="Arial" w:cs="Arial"/>
          <w:sz w:val="24"/>
          <w:szCs w:val="24"/>
        </w:rPr>
        <w:t>Procurement</w:t>
      </w:r>
      <w:r w:rsidRPr="002A744B">
        <w:rPr>
          <w:rFonts w:ascii="Arial" w:hAnsi="Arial" w:cs="Arial"/>
          <w:sz w:val="24"/>
          <w:szCs w:val="24"/>
        </w:rPr>
        <w:t xml:space="preserve"> process at any stage</w:t>
      </w:r>
      <w:r w:rsidR="00510167">
        <w:rPr>
          <w:rFonts w:ascii="Arial" w:hAnsi="Arial" w:cs="Arial"/>
          <w:sz w:val="24"/>
          <w:szCs w:val="24"/>
        </w:rPr>
        <w:t>, for any reason, or no reason</w:t>
      </w:r>
      <w:r w:rsidRPr="002A744B">
        <w:rPr>
          <w:rFonts w:ascii="Arial" w:hAnsi="Arial" w:cs="Arial"/>
          <w:sz w:val="24"/>
          <w:szCs w:val="24"/>
        </w:rPr>
        <w:t>; and or</w:t>
      </w:r>
    </w:p>
    <w:p w14:paraId="3F083D4E" w14:textId="77777777" w:rsidR="002A744B" w:rsidRPr="002A744B" w:rsidRDefault="002A744B" w:rsidP="002A744B"/>
    <w:p w14:paraId="206E7999" w14:textId="7FB15060" w:rsidR="002A744B" w:rsidRDefault="002A744B" w:rsidP="00DE7CA8">
      <w:pPr>
        <w:pStyle w:val="ListParagraph"/>
        <w:numPr>
          <w:ilvl w:val="0"/>
          <w:numId w:val="9"/>
        </w:numPr>
        <w:rPr>
          <w:rFonts w:ascii="Arial" w:hAnsi="Arial" w:cs="Arial"/>
          <w:sz w:val="24"/>
          <w:szCs w:val="24"/>
        </w:rPr>
      </w:pPr>
      <w:r w:rsidRPr="002A744B">
        <w:rPr>
          <w:rFonts w:ascii="Arial" w:hAnsi="Arial" w:cs="Arial"/>
          <w:sz w:val="24"/>
          <w:szCs w:val="24"/>
        </w:rPr>
        <w:t xml:space="preserve">require the </w:t>
      </w:r>
      <w:r w:rsidR="00AE1889">
        <w:rPr>
          <w:rFonts w:ascii="Arial" w:hAnsi="Arial" w:cs="Arial"/>
          <w:sz w:val="24"/>
          <w:szCs w:val="24"/>
        </w:rPr>
        <w:t>T</w:t>
      </w:r>
      <w:r w:rsidRPr="002A744B">
        <w:rPr>
          <w:rFonts w:ascii="Arial" w:hAnsi="Arial" w:cs="Arial"/>
          <w:sz w:val="24"/>
          <w:szCs w:val="24"/>
        </w:rPr>
        <w:t xml:space="preserve">enderer to clarify its tender in writing and/or in person and/or provide additional information.  Failure to respond adequately may result in the </w:t>
      </w:r>
      <w:r w:rsidR="006B7810">
        <w:rPr>
          <w:rFonts w:ascii="Arial" w:hAnsi="Arial" w:cs="Arial"/>
          <w:sz w:val="24"/>
          <w:szCs w:val="24"/>
        </w:rPr>
        <w:t>Tender being rejected.</w:t>
      </w:r>
    </w:p>
    <w:p w14:paraId="3610DC8D" w14:textId="77777777" w:rsidR="00510167" w:rsidRPr="00510167" w:rsidRDefault="00510167" w:rsidP="00510167"/>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2" w:name="_Toc231481039"/>
      <w:r w:rsidRPr="00F67DEC">
        <w:rPr>
          <w:rFonts w:ascii="Arial" w:hAnsi="Arial" w:cs="Arial"/>
          <w:b/>
          <w:bCs/>
          <w:color w:val="00B7DC"/>
          <w:sz w:val="28"/>
          <w:szCs w:val="28"/>
        </w:rPr>
        <w:t>Indicative Timetable</w:t>
      </w:r>
      <w:bookmarkEnd w:id="12"/>
    </w:p>
    <w:p w14:paraId="33F75CF2" w14:textId="77777777" w:rsidR="003E54B4" w:rsidRDefault="003E54B4" w:rsidP="003E54B4"/>
    <w:p w14:paraId="54E5D4A2" w14:textId="50D4B1ED" w:rsidR="003E54B4" w:rsidRDefault="00AB161E" w:rsidP="00AB161E">
      <w:r w:rsidRPr="00AB161E">
        <w:t>Set out below is the proposed procurement timetable.  This is intended as a guide and, whilst Tai Tarian does not intend to depart from the timetable, it reserves the right to do so at any stage.</w:t>
      </w:r>
    </w:p>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6B7810" w14:paraId="067EB4CD" w14:textId="77777777" w:rsidTr="00725775">
        <w:trPr>
          <w:trHeight w:val="454"/>
        </w:trPr>
        <w:tc>
          <w:tcPr>
            <w:tcW w:w="4508" w:type="dxa"/>
            <w:shd w:val="clear" w:color="auto" w:fill="B6CE38"/>
            <w:vAlign w:val="center"/>
          </w:tcPr>
          <w:p w14:paraId="1E951357" w14:textId="77777777" w:rsidR="006B7810" w:rsidRPr="00DD47BF" w:rsidRDefault="006B7810" w:rsidP="00725775">
            <w:pPr>
              <w:jc w:val="center"/>
              <w:rPr>
                <w:b/>
                <w:bCs/>
              </w:rPr>
            </w:pPr>
            <w:r w:rsidRPr="00DD47BF">
              <w:rPr>
                <w:b/>
                <w:bCs/>
              </w:rPr>
              <w:t>Procurement Stage</w:t>
            </w:r>
          </w:p>
        </w:tc>
        <w:tc>
          <w:tcPr>
            <w:tcW w:w="4508" w:type="dxa"/>
            <w:shd w:val="clear" w:color="auto" w:fill="B6CE38"/>
            <w:vAlign w:val="center"/>
          </w:tcPr>
          <w:p w14:paraId="5813B11E" w14:textId="77777777" w:rsidR="006B7810" w:rsidRPr="00DD47BF" w:rsidRDefault="006B7810" w:rsidP="00725775">
            <w:pPr>
              <w:jc w:val="center"/>
              <w:rPr>
                <w:b/>
                <w:bCs/>
              </w:rPr>
            </w:pPr>
            <w:r w:rsidRPr="00DD47BF">
              <w:rPr>
                <w:b/>
                <w:bCs/>
              </w:rPr>
              <w:t>Date</w:t>
            </w:r>
          </w:p>
        </w:tc>
      </w:tr>
      <w:tr w:rsidR="006B7810" w14:paraId="75D4190B" w14:textId="77777777" w:rsidTr="00725775">
        <w:trPr>
          <w:trHeight w:val="454"/>
        </w:trPr>
        <w:tc>
          <w:tcPr>
            <w:tcW w:w="4508" w:type="dxa"/>
            <w:vAlign w:val="center"/>
          </w:tcPr>
          <w:p w14:paraId="45EADB56" w14:textId="77777777" w:rsidR="006B7810" w:rsidRDefault="006B7810" w:rsidP="00725775">
            <w:pPr>
              <w:ind w:left="720" w:hanging="720"/>
              <w:jc w:val="center"/>
            </w:pPr>
            <w:r>
              <w:t>Deadline for Tender queries</w:t>
            </w:r>
          </w:p>
        </w:tc>
        <w:tc>
          <w:tcPr>
            <w:tcW w:w="4508" w:type="dxa"/>
            <w:vAlign w:val="center"/>
          </w:tcPr>
          <w:p w14:paraId="5DED5B4A" w14:textId="3D427A4A" w:rsidR="006B7810" w:rsidRPr="00C71146" w:rsidRDefault="00C51C4B" w:rsidP="00725775">
            <w:pPr>
              <w:ind w:left="720" w:hanging="720"/>
              <w:jc w:val="center"/>
            </w:pPr>
            <w:r>
              <w:t xml:space="preserve">12:00PM </w:t>
            </w:r>
            <w:r w:rsidR="00FB4DEE">
              <w:t>Friday 3</w:t>
            </w:r>
            <w:r w:rsidR="00FB4DEE" w:rsidRPr="00FB4DEE">
              <w:rPr>
                <w:vertAlign w:val="superscript"/>
              </w:rPr>
              <w:t>rd</w:t>
            </w:r>
            <w:r w:rsidR="00FB4DEE">
              <w:t xml:space="preserve"> July</w:t>
            </w:r>
            <w:r w:rsidR="006B7810">
              <w:t xml:space="preserve"> 2026</w:t>
            </w:r>
          </w:p>
        </w:tc>
      </w:tr>
      <w:tr w:rsidR="006B7810" w14:paraId="0F56A6C0" w14:textId="77777777" w:rsidTr="00725775">
        <w:trPr>
          <w:trHeight w:val="454"/>
        </w:trPr>
        <w:tc>
          <w:tcPr>
            <w:tcW w:w="4508" w:type="dxa"/>
            <w:vAlign w:val="center"/>
          </w:tcPr>
          <w:p w14:paraId="64D1C22A" w14:textId="272AD6F6" w:rsidR="006B7810" w:rsidRPr="00DB3826" w:rsidRDefault="006B7810" w:rsidP="00725775">
            <w:pPr>
              <w:jc w:val="center"/>
              <w:rPr>
                <w:color w:val="000000" w:themeColor="text1"/>
              </w:rPr>
            </w:pPr>
            <w:r w:rsidRPr="00DB3826">
              <w:rPr>
                <w:color w:val="000000" w:themeColor="text1"/>
              </w:rPr>
              <w:t xml:space="preserve">Return Date </w:t>
            </w:r>
            <w:r w:rsidR="00FB4DEE">
              <w:rPr>
                <w:color w:val="000000" w:themeColor="text1"/>
              </w:rPr>
              <w:t xml:space="preserve">deadline </w:t>
            </w:r>
            <w:r w:rsidRPr="00DB3826">
              <w:rPr>
                <w:color w:val="000000" w:themeColor="text1"/>
              </w:rPr>
              <w:t xml:space="preserve">for Tenders </w:t>
            </w:r>
          </w:p>
        </w:tc>
        <w:tc>
          <w:tcPr>
            <w:tcW w:w="4508" w:type="dxa"/>
            <w:vAlign w:val="center"/>
          </w:tcPr>
          <w:p w14:paraId="5E12B92C" w14:textId="23BE5536" w:rsidR="006B7810" w:rsidRPr="00C71146" w:rsidRDefault="008911CB" w:rsidP="00725775">
            <w:pPr>
              <w:jc w:val="center"/>
            </w:pPr>
            <w:r>
              <w:t>12</w:t>
            </w:r>
            <w:r w:rsidR="006B7810">
              <w:t>:00</w:t>
            </w:r>
            <w:r>
              <w:t>P</w:t>
            </w:r>
            <w:r w:rsidR="006B7810">
              <w:t xml:space="preserve">M </w:t>
            </w:r>
            <w:r w:rsidR="00FB4DEE">
              <w:t>Friday 17</w:t>
            </w:r>
            <w:r w:rsidR="00FB4DEE" w:rsidRPr="00FB4DEE">
              <w:rPr>
                <w:vertAlign w:val="superscript"/>
              </w:rPr>
              <w:t>th</w:t>
            </w:r>
            <w:r w:rsidR="00FB4DEE">
              <w:t xml:space="preserve"> July</w:t>
            </w:r>
            <w:r w:rsidR="006B7810">
              <w:t xml:space="preserve"> 2026</w:t>
            </w:r>
          </w:p>
        </w:tc>
      </w:tr>
      <w:tr w:rsidR="006B7810" w14:paraId="1A18D166" w14:textId="77777777" w:rsidTr="00725775">
        <w:trPr>
          <w:trHeight w:val="454"/>
        </w:trPr>
        <w:tc>
          <w:tcPr>
            <w:tcW w:w="4508" w:type="dxa"/>
            <w:vAlign w:val="center"/>
          </w:tcPr>
          <w:p w14:paraId="51CBC2EF" w14:textId="77777777" w:rsidR="006B7810" w:rsidRDefault="006B7810" w:rsidP="00725775">
            <w:pPr>
              <w:jc w:val="center"/>
            </w:pPr>
            <w:r>
              <w:t>Issue Contract Award Notice on Sell2Wales</w:t>
            </w:r>
          </w:p>
        </w:tc>
        <w:tc>
          <w:tcPr>
            <w:tcW w:w="4508" w:type="dxa"/>
            <w:vAlign w:val="center"/>
          </w:tcPr>
          <w:p w14:paraId="11022381" w14:textId="1B8E4C2E" w:rsidR="006B7810" w:rsidRPr="00C71146" w:rsidRDefault="00FB4DEE" w:rsidP="00725775">
            <w:pPr>
              <w:jc w:val="center"/>
            </w:pPr>
            <w:r>
              <w:t>5</w:t>
            </w:r>
            <w:r w:rsidRPr="00FA386E">
              <w:rPr>
                <w:vertAlign w:val="superscript"/>
              </w:rPr>
              <w:t>th</w:t>
            </w:r>
            <w:r>
              <w:t xml:space="preserve"> August 2026</w:t>
            </w:r>
          </w:p>
        </w:tc>
      </w:tr>
      <w:tr w:rsidR="006B7810" w14:paraId="11B1712B" w14:textId="77777777" w:rsidTr="00725775">
        <w:trPr>
          <w:trHeight w:val="454"/>
        </w:trPr>
        <w:tc>
          <w:tcPr>
            <w:tcW w:w="4508" w:type="dxa"/>
            <w:vAlign w:val="center"/>
          </w:tcPr>
          <w:p w14:paraId="4525FF1C" w14:textId="77777777" w:rsidR="006B7810" w:rsidRDefault="006B7810" w:rsidP="00725775">
            <w:pPr>
              <w:jc w:val="center"/>
            </w:pPr>
            <w:r>
              <w:t xml:space="preserve">Completion of evaluation and issue assessment summaries to Tenderers </w:t>
            </w:r>
          </w:p>
        </w:tc>
        <w:tc>
          <w:tcPr>
            <w:tcW w:w="4508" w:type="dxa"/>
            <w:vAlign w:val="center"/>
          </w:tcPr>
          <w:p w14:paraId="5DB8B2D5" w14:textId="59A5F782" w:rsidR="006B7810" w:rsidRPr="00C71146" w:rsidRDefault="00FA386E" w:rsidP="00725775">
            <w:pPr>
              <w:jc w:val="center"/>
            </w:pPr>
            <w:r>
              <w:t>5</w:t>
            </w:r>
            <w:r w:rsidRPr="00FA386E">
              <w:rPr>
                <w:vertAlign w:val="superscript"/>
              </w:rPr>
              <w:t>th</w:t>
            </w:r>
            <w:r>
              <w:t xml:space="preserve"> August</w:t>
            </w:r>
            <w:r w:rsidR="00DA15BA">
              <w:t xml:space="preserve"> </w:t>
            </w:r>
            <w:r w:rsidR="006B7810">
              <w:t>2026</w:t>
            </w:r>
          </w:p>
        </w:tc>
      </w:tr>
      <w:tr w:rsidR="006B7810" w14:paraId="7F2FF8FF" w14:textId="77777777" w:rsidTr="00725775">
        <w:trPr>
          <w:trHeight w:val="454"/>
        </w:trPr>
        <w:tc>
          <w:tcPr>
            <w:tcW w:w="9016" w:type="dxa"/>
            <w:gridSpan w:val="2"/>
            <w:vAlign w:val="center"/>
          </w:tcPr>
          <w:p w14:paraId="5F4F45A7" w14:textId="77777777" w:rsidR="006B7810" w:rsidRPr="00C71146" w:rsidRDefault="006B7810" w:rsidP="00725775">
            <w:pPr>
              <w:jc w:val="center"/>
              <w:rPr>
                <w:i/>
                <w:iCs/>
              </w:rPr>
            </w:pPr>
            <w:r w:rsidRPr="00C71146">
              <w:rPr>
                <w:i/>
                <w:iCs/>
              </w:rPr>
              <w:t>(‘Standstill’ period 8 working days)</w:t>
            </w:r>
          </w:p>
        </w:tc>
      </w:tr>
      <w:tr w:rsidR="006B7810" w14:paraId="5602DE2E" w14:textId="77777777" w:rsidTr="00725775">
        <w:trPr>
          <w:trHeight w:val="454"/>
        </w:trPr>
        <w:tc>
          <w:tcPr>
            <w:tcW w:w="4508" w:type="dxa"/>
            <w:vAlign w:val="center"/>
          </w:tcPr>
          <w:p w14:paraId="40EE4C54" w14:textId="7E765CFA" w:rsidR="006B7810" w:rsidRDefault="00FA386E" w:rsidP="00725775">
            <w:pPr>
              <w:jc w:val="center"/>
            </w:pPr>
            <w:r>
              <w:t>Framework</w:t>
            </w:r>
            <w:r w:rsidR="006B7810" w:rsidRPr="00610ED3">
              <w:t xml:space="preserve"> S</w:t>
            </w:r>
            <w:r>
              <w:t>tart</w:t>
            </w:r>
          </w:p>
        </w:tc>
        <w:tc>
          <w:tcPr>
            <w:tcW w:w="4508" w:type="dxa"/>
            <w:vAlign w:val="center"/>
          </w:tcPr>
          <w:p w14:paraId="10F30491" w14:textId="3696B6AE" w:rsidR="006B7810" w:rsidRPr="00C71146" w:rsidRDefault="00FA386E" w:rsidP="00725775">
            <w:pPr>
              <w:jc w:val="center"/>
            </w:pPr>
            <w:r>
              <w:t>17</w:t>
            </w:r>
            <w:r w:rsidRPr="00FA386E">
              <w:rPr>
                <w:vertAlign w:val="superscript"/>
              </w:rPr>
              <w:t>th</w:t>
            </w:r>
            <w:r>
              <w:t xml:space="preserve"> August</w:t>
            </w:r>
            <w:r w:rsidR="006B7810">
              <w:t xml:space="preserve"> 2026</w:t>
            </w:r>
          </w:p>
        </w:tc>
      </w:tr>
    </w:tbl>
    <w:p w14:paraId="547419FB" w14:textId="77777777" w:rsidR="002633D5" w:rsidRDefault="002633D5" w:rsidP="00ED18D7"/>
    <w:p w14:paraId="5ED1F295" w14:textId="675B0BC7" w:rsidR="00FB4DEE" w:rsidRPr="00394A34" w:rsidRDefault="00FB4DEE" w:rsidP="00FB4DEE">
      <w:r>
        <w:t>Tai Tarian</w:t>
      </w:r>
      <w:r w:rsidRPr="00281803">
        <w:t xml:space="preserve"> reserves the right to change this timeframe at </w:t>
      </w:r>
      <w:r>
        <w:t>its</w:t>
      </w:r>
      <w:r w:rsidRPr="00281803">
        <w:t xml:space="preserve"> discretion.</w:t>
      </w:r>
    </w:p>
    <w:p w14:paraId="3F95A542" w14:textId="77777777" w:rsidR="006B7810" w:rsidRDefault="006B7810" w:rsidP="00ED18D7"/>
    <w:p w14:paraId="52AD120A" w14:textId="3E31A20E" w:rsidR="006B7810" w:rsidRDefault="006B7810" w:rsidP="00ED18D7">
      <w:r w:rsidRPr="006B7810">
        <w:t>Any changes to the Indicative Timetable will be communicated promptly to all Tenderers</w:t>
      </w:r>
      <w:r w:rsidR="00DA15BA">
        <w:t>.</w:t>
      </w:r>
    </w:p>
    <w:p w14:paraId="41FE2456" w14:textId="77777777" w:rsidR="006B7810" w:rsidRPr="00776328" w:rsidRDefault="006B7810" w:rsidP="00ED18D7"/>
    <w:p w14:paraId="6F089C25" w14:textId="3F4F9F36" w:rsidR="000A4630" w:rsidRDefault="000A4630" w:rsidP="00FD2025">
      <w:pPr>
        <w:pStyle w:val="Heading1"/>
        <w:numPr>
          <w:ilvl w:val="0"/>
          <w:numId w:val="6"/>
        </w:numPr>
        <w:ind w:left="567" w:hanging="567"/>
        <w:rPr>
          <w:rFonts w:ascii="Arial" w:hAnsi="Arial" w:cs="Arial"/>
          <w:b/>
          <w:bCs/>
          <w:color w:val="00B7DC"/>
          <w:sz w:val="28"/>
          <w:szCs w:val="28"/>
        </w:rPr>
      </w:pPr>
      <w:bookmarkStart w:id="13" w:name="_Toc231481040"/>
      <w:r>
        <w:rPr>
          <w:rFonts w:ascii="Arial" w:hAnsi="Arial" w:cs="Arial"/>
          <w:b/>
          <w:bCs/>
          <w:color w:val="00B7DC"/>
          <w:sz w:val="28"/>
          <w:szCs w:val="28"/>
        </w:rPr>
        <w:t>Evaluation and Selection</w:t>
      </w:r>
      <w:bookmarkEnd w:id="13"/>
    </w:p>
    <w:p w14:paraId="2D59A336" w14:textId="77777777" w:rsidR="000A4630" w:rsidRDefault="000A4630" w:rsidP="000A4630"/>
    <w:p w14:paraId="138E8C1A" w14:textId="77777777" w:rsidR="00D14399" w:rsidRDefault="00D14399" w:rsidP="00D14399">
      <w:r w:rsidRPr="00D14399">
        <w:t>Tenderers are required to submit a Tender in accordance with the requirements of this ITT. Tai Tarian will evaluate all valid Tender submissions using a two</w:t>
      </w:r>
      <w:r w:rsidRPr="00D14399">
        <w:noBreakHyphen/>
        <w:t>stage evaluation process.</w:t>
      </w:r>
    </w:p>
    <w:p w14:paraId="7B2A48B0" w14:textId="77777777" w:rsidR="00D14399" w:rsidRPr="00D14399" w:rsidRDefault="00D14399" w:rsidP="00D14399"/>
    <w:p w14:paraId="5EA1840E" w14:textId="77777777" w:rsidR="00D14399" w:rsidRDefault="00D14399" w:rsidP="00D14399">
      <w:pPr>
        <w:rPr>
          <w:b/>
          <w:bCs/>
        </w:rPr>
      </w:pPr>
      <w:r w:rsidRPr="00D14399">
        <w:rPr>
          <w:b/>
          <w:bCs/>
        </w:rPr>
        <w:t>Stage 1 – Conditions of Participation</w:t>
      </w:r>
    </w:p>
    <w:p w14:paraId="759B6BFF" w14:textId="77777777" w:rsidR="00D14399" w:rsidRPr="00D14399" w:rsidRDefault="00D14399" w:rsidP="00D14399"/>
    <w:p w14:paraId="7553F948" w14:textId="77777777" w:rsidR="00D14399" w:rsidRDefault="00D14399" w:rsidP="00D14399">
      <w:r w:rsidRPr="00D14399">
        <w:t>Firstly, Tai Tarian will assess Tenderers’ responses to the Procurement Specific Questionnaire at the Conditions of Participation Stage. This assessment is conducted to determine whether Tenderers have:</w:t>
      </w:r>
    </w:p>
    <w:p w14:paraId="7D7071DA" w14:textId="77777777" w:rsidR="00D14399" w:rsidRPr="00D14399" w:rsidRDefault="00D14399" w:rsidP="00D14399"/>
    <w:p w14:paraId="318F2416" w14:textId="77777777" w:rsidR="00D14399" w:rsidRPr="00D14399" w:rsidRDefault="00D14399" w:rsidP="0047427D">
      <w:pPr>
        <w:numPr>
          <w:ilvl w:val="0"/>
          <w:numId w:val="29"/>
        </w:numPr>
      </w:pPr>
      <w:r w:rsidRPr="00D14399">
        <w:t>submitted a valid Tender for the Lot selected;</w:t>
      </w:r>
    </w:p>
    <w:p w14:paraId="5B682D3E" w14:textId="77777777" w:rsidR="00D14399" w:rsidRPr="00D14399" w:rsidRDefault="00D14399" w:rsidP="0047427D">
      <w:pPr>
        <w:numPr>
          <w:ilvl w:val="0"/>
          <w:numId w:val="29"/>
        </w:numPr>
      </w:pPr>
      <w:r w:rsidRPr="00D14399">
        <w:t>satisfied all mandatory pass/fail requirements; and</w:t>
      </w:r>
    </w:p>
    <w:p w14:paraId="469C87C7" w14:textId="77777777" w:rsidR="00D14399" w:rsidRDefault="00D14399" w:rsidP="0047427D">
      <w:pPr>
        <w:numPr>
          <w:ilvl w:val="0"/>
          <w:numId w:val="29"/>
        </w:numPr>
      </w:pPr>
      <w:r w:rsidRPr="00D14399">
        <w:t>achieved the minimum participation threshold score of 50%.</w:t>
      </w:r>
    </w:p>
    <w:p w14:paraId="0FFC27B3" w14:textId="77777777" w:rsidR="00D14399" w:rsidRPr="00D14399" w:rsidRDefault="00D14399" w:rsidP="00D14399"/>
    <w:p w14:paraId="7E11B87A" w14:textId="77777777" w:rsidR="00D14399" w:rsidRDefault="00D14399" w:rsidP="00D14399">
      <w:r w:rsidRPr="00D14399">
        <w:t>Only the questions set out in the Procurement Specific Questionnaire will be evaluated at this stage. Lots will be evaluated on an individual basis in accordance with Table 1 – Conditions of Participation Stage.</w:t>
      </w:r>
    </w:p>
    <w:p w14:paraId="28DCE8BB" w14:textId="77777777" w:rsidR="00D14399" w:rsidRPr="00D14399" w:rsidRDefault="00D14399" w:rsidP="00D14399"/>
    <w:p w14:paraId="08DF22B3" w14:textId="77777777" w:rsidR="00D14399" w:rsidRDefault="00D14399" w:rsidP="00D14399">
      <w:r w:rsidRPr="00D14399">
        <w:t>Only those Tender submissions that meet or exceed the minimum participation threshold and satisfy all mandatory requirements will progress to Stage 2 for the relevant Lot.</w:t>
      </w:r>
    </w:p>
    <w:p w14:paraId="4B932E3C" w14:textId="77777777" w:rsidR="00D14399" w:rsidRPr="00D14399" w:rsidRDefault="00D14399" w:rsidP="00D14399"/>
    <w:p w14:paraId="1775FF05" w14:textId="77777777" w:rsidR="00B71CF0" w:rsidRDefault="00B71CF0" w:rsidP="00D14399">
      <w:pPr>
        <w:rPr>
          <w:b/>
          <w:bCs/>
        </w:rPr>
      </w:pPr>
    </w:p>
    <w:p w14:paraId="3B284810" w14:textId="77777777" w:rsidR="00B71CF0" w:rsidRDefault="00B71CF0" w:rsidP="00D14399">
      <w:pPr>
        <w:rPr>
          <w:b/>
          <w:bCs/>
        </w:rPr>
      </w:pPr>
    </w:p>
    <w:p w14:paraId="7342E299" w14:textId="24C52BA6" w:rsidR="00D14399" w:rsidRDefault="00D14399" w:rsidP="00D14399">
      <w:pPr>
        <w:rPr>
          <w:b/>
          <w:bCs/>
        </w:rPr>
      </w:pPr>
      <w:r w:rsidRPr="00D14399">
        <w:rPr>
          <w:b/>
          <w:bCs/>
        </w:rPr>
        <w:lastRenderedPageBreak/>
        <w:t>Stage 2 – Tender Award Stage</w:t>
      </w:r>
    </w:p>
    <w:p w14:paraId="02F08777" w14:textId="77777777" w:rsidR="00D14399" w:rsidRPr="00D14399" w:rsidRDefault="00D14399" w:rsidP="00D14399"/>
    <w:p w14:paraId="67FC02E9" w14:textId="77777777" w:rsidR="00D14399" w:rsidRDefault="00D14399" w:rsidP="00D14399">
      <w:r w:rsidRPr="00D14399">
        <w:t>Where a Tenderer successfully passes the Conditions of Participation Stage, Tai Tarian will evaluate the Tender Award Stage Quality responses together with the associated Price submission (Appendix 2) for the Lot being bid for.</w:t>
      </w:r>
    </w:p>
    <w:p w14:paraId="1AF1218A" w14:textId="77777777" w:rsidR="00D14399" w:rsidRPr="00D14399" w:rsidRDefault="00D14399" w:rsidP="00D14399"/>
    <w:p w14:paraId="4A08A43F" w14:textId="77777777" w:rsidR="00D14399" w:rsidRDefault="00D14399" w:rsidP="00D14399">
      <w:r w:rsidRPr="00D14399">
        <w:t>Further details of the Tender Award Stage evaluation methodology are set out in Item 16. Evaluation will be undertaken on both a qualitative and quantitative basis, ensuring a fair, robust and consistent assessment of all Tenders.</w:t>
      </w:r>
    </w:p>
    <w:p w14:paraId="39A77253" w14:textId="77777777" w:rsidR="00D14399" w:rsidRPr="00D14399" w:rsidRDefault="00D14399" w:rsidP="00D14399"/>
    <w:p w14:paraId="4891EB8A" w14:textId="77777777" w:rsidR="00D14399" w:rsidRPr="00D14399" w:rsidRDefault="00D14399" w:rsidP="00D14399">
      <w:pPr>
        <w:rPr>
          <w:b/>
          <w:bCs/>
        </w:rPr>
      </w:pPr>
      <w:r w:rsidRPr="00D14399">
        <w:rPr>
          <w:b/>
          <w:bCs/>
        </w:rPr>
        <w:t>For all three Lots, the Tender Award Stage evaluation will be conducted on a 50% Quality / 50% Price weighting to determine the Most Advantageous Tender.</w:t>
      </w:r>
    </w:p>
    <w:p w14:paraId="722F6E12" w14:textId="77777777" w:rsidR="000A4630" w:rsidRPr="000A4630" w:rsidRDefault="000A4630" w:rsidP="000A4630"/>
    <w:p w14:paraId="37979585" w14:textId="2A2CF609" w:rsidR="000A4630" w:rsidRDefault="000A4630" w:rsidP="00FD2025">
      <w:pPr>
        <w:pStyle w:val="Heading1"/>
        <w:numPr>
          <w:ilvl w:val="0"/>
          <w:numId w:val="6"/>
        </w:numPr>
        <w:ind w:left="567" w:hanging="567"/>
        <w:rPr>
          <w:rFonts w:ascii="Arial" w:hAnsi="Arial" w:cs="Arial"/>
          <w:b/>
          <w:bCs/>
          <w:color w:val="00B7DC"/>
          <w:sz w:val="28"/>
          <w:szCs w:val="28"/>
        </w:rPr>
      </w:pPr>
      <w:bookmarkStart w:id="14" w:name="_Toc231481041"/>
      <w:r>
        <w:rPr>
          <w:rFonts w:ascii="Arial" w:hAnsi="Arial" w:cs="Arial"/>
          <w:b/>
          <w:bCs/>
          <w:color w:val="00B7DC"/>
          <w:sz w:val="28"/>
          <w:szCs w:val="28"/>
        </w:rPr>
        <w:t>Conditions of Participation Stage</w:t>
      </w:r>
      <w:bookmarkEnd w:id="14"/>
    </w:p>
    <w:p w14:paraId="613E4D4B" w14:textId="77777777" w:rsidR="000A4630" w:rsidRDefault="000A4630" w:rsidP="000A4630"/>
    <w:p w14:paraId="2025A5A1" w14:textId="77777777" w:rsidR="00CA7F62" w:rsidRDefault="00CA7F62" w:rsidP="00CA7F62">
      <w:r w:rsidRPr="00CA7F62">
        <w:t>The Conditions of Participation Stage is used to evaluate Tenderers’ responses to the Procurement Specific Questionnaire to determine whether they meet the minimum conditions of participation for the Lot being bid for and are eligible to proceed to the Tender Award Stage.</w:t>
      </w:r>
    </w:p>
    <w:p w14:paraId="2065D7A1" w14:textId="77777777" w:rsidR="00CA7F62" w:rsidRPr="00CA7F62" w:rsidRDefault="00CA7F62" w:rsidP="00CA7F62"/>
    <w:p w14:paraId="5F4FC663" w14:textId="77777777" w:rsidR="00CA7F62" w:rsidRDefault="00CA7F62" w:rsidP="00CA7F62">
      <w:r w:rsidRPr="00CA7F62">
        <w:t>The tables below set out the Conditions of Participation included within the Procurement Specific Questionnaire that Tenderers must complete as part of their Tender submission. Each question is allocated a specific weighting and will be assessed in accordance with the evaluation methodology for the relevant Lot.</w:t>
      </w:r>
    </w:p>
    <w:p w14:paraId="79641694" w14:textId="77777777" w:rsidR="00CA7F62" w:rsidRPr="00CA7F62" w:rsidRDefault="00CA7F62" w:rsidP="00CA7F62"/>
    <w:p w14:paraId="127AA6F3" w14:textId="77777777" w:rsidR="00CA7F62" w:rsidRPr="00CA7F62" w:rsidRDefault="00CA7F62" w:rsidP="00CA7F62">
      <w:r w:rsidRPr="00CA7F62">
        <w:t>To progress to the Tender Award Stage, Tenderers must achieve an overall score equal to or greater than the minimum participation threshold of 50%, in addition to satisfying all mandatory pass/fail requirements.</w:t>
      </w:r>
    </w:p>
    <w:p w14:paraId="1C096E95" w14:textId="77777777" w:rsidR="00325756" w:rsidRDefault="00325756" w:rsidP="000A4630">
      <w:pPr>
        <w:rPr>
          <w:b/>
          <w:bCs/>
        </w:rPr>
      </w:pPr>
    </w:p>
    <w:p w14:paraId="391FAB78" w14:textId="77777777" w:rsidR="00325756" w:rsidRDefault="00325756" w:rsidP="000A4630">
      <w:pPr>
        <w:rPr>
          <w:b/>
          <w:bCs/>
        </w:rPr>
      </w:pPr>
    </w:p>
    <w:p w14:paraId="273FF2F1" w14:textId="30E415A8" w:rsidR="000A4630" w:rsidRPr="007A44EB" w:rsidRDefault="000A4630" w:rsidP="000A4630">
      <w:pPr>
        <w:rPr>
          <w:b/>
          <w:bCs/>
        </w:rPr>
      </w:pPr>
      <w:r w:rsidRPr="007A44EB">
        <w:rPr>
          <w:b/>
          <w:bCs/>
        </w:rPr>
        <w:t xml:space="preserve">Table </w:t>
      </w:r>
      <w:r>
        <w:rPr>
          <w:b/>
          <w:bCs/>
        </w:rPr>
        <w:t>1 – Conditions of Participation Stage</w:t>
      </w:r>
      <w:r w:rsidRPr="007A44EB">
        <w:rPr>
          <w:b/>
          <w:bCs/>
        </w:rPr>
        <w:t xml:space="preserve"> </w:t>
      </w:r>
      <w:r>
        <w:rPr>
          <w:b/>
          <w:bCs/>
        </w:rPr>
        <w:t xml:space="preserve">– Procurement Specific Questionnaire </w:t>
      </w:r>
      <w:r w:rsidRPr="007A44EB">
        <w:rPr>
          <w:b/>
          <w:bCs/>
        </w:rPr>
        <w:t>Scoring Matrix</w:t>
      </w:r>
    </w:p>
    <w:p w14:paraId="5B57C990" w14:textId="77777777" w:rsidR="000A4630" w:rsidRDefault="000A4630" w:rsidP="000A4630">
      <w:pPr>
        <w:rPr>
          <w:u w:val="single"/>
        </w:rPr>
      </w:pPr>
    </w:p>
    <w:tbl>
      <w:tblPr>
        <w:tblStyle w:val="TableGrid"/>
        <w:tblW w:w="9209" w:type="dxa"/>
        <w:jc w:val="center"/>
        <w:tblLook w:val="04A0" w:firstRow="1" w:lastRow="0" w:firstColumn="1" w:lastColumn="0" w:noHBand="0" w:noVBand="1"/>
      </w:tblPr>
      <w:tblGrid>
        <w:gridCol w:w="3256"/>
        <w:gridCol w:w="1984"/>
        <w:gridCol w:w="1931"/>
        <w:gridCol w:w="2038"/>
      </w:tblGrid>
      <w:tr w:rsidR="00DA15BA" w14:paraId="312AFE99" w14:textId="77777777" w:rsidTr="001F013C">
        <w:trPr>
          <w:tblHeader/>
          <w:jc w:val="center"/>
        </w:trPr>
        <w:tc>
          <w:tcPr>
            <w:tcW w:w="3256" w:type="dxa"/>
            <w:shd w:val="clear" w:color="auto" w:fill="B6CE38"/>
            <w:vAlign w:val="center"/>
          </w:tcPr>
          <w:p w14:paraId="6F5F66C5" w14:textId="77777777" w:rsidR="00DA15BA" w:rsidRPr="0035342E" w:rsidRDefault="00DA15BA" w:rsidP="00725775">
            <w:pPr>
              <w:jc w:val="center"/>
              <w:rPr>
                <w:b/>
                <w:bCs/>
                <w:u w:val="single"/>
              </w:rPr>
            </w:pPr>
            <w:r w:rsidRPr="0035342E">
              <w:rPr>
                <w:b/>
                <w:bCs/>
              </w:rPr>
              <w:t>Section</w:t>
            </w:r>
          </w:p>
        </w:tc>
        <w:tc>
          <w:tcPr>
            <w:tcW w:w="1984" w:type="dxa"/>
            <w:shd w:val="clear" w:color="auto" w:fill="B6CE38"/>
            <w:vAlign w:val="center"/>
          </w:tcPr>
          <w:p w14:paraId="39F677D2" w14:textId="77777777" w:rsidR="00DA15BA" w:rsidRPr="0035342E" w:rsidRDefault="00DA15BA" w:rsidP="00725775">
            <w:pPr>
              <w:jc w:val="center"/>
              <w:rPr>
                <w:b/>
                <w:bCs/>
                <w:u w:val="single"/>
              </w:rPr>
            </w:pPr>
            <w:r w:rsidRPr="0035342E">
              <w:rPr>
                <w:b/>
                <w:bCs/>
              </w:rPr>
              <w:t>Question</w:t>
            </w:r>
            <w:r>
              <w:rPr>
                <w:b/>
                <w:bCs/>
              </w:rPr>
              <w:t>(s)</w:t>
            </w:r>
          </w:p>
        </w:tc>
        <w:tc>
          <w:tcPr>
            <w:tcW w:w="1931" w:type="dxa"/>
            <w:shd w:val="clear" w:color="auto" w:fill="B6CE38"/>
            <w:vAlign w:val="center"/>
          </w:tcPr>
          <w:p w14:paraId="3F5F8EA1" w14:textId="77777777" w:rsidR="00DA15BA" w:rsidRPr="0035342E" w:rsidRDefault="00DA15BA" w:rsidP="00725775">
            <w:pPr>
              <w:jc w:val="center"/>
              <w:rPr>
                <w:b/>
                <w:bCs/>
                <w:u w:val="single"/>
              </w:rPr>
            </w:pPr>
            <w:r w:rsidRPr="0035342E">
              <w:rPr>
                <w:b/>
                <w:bCs/>
              </w:rPr>
              <w:t>Maximum Score</w:t>
            </w:r>
          </w:p>
        </w:tc>
        <w:tc>
          <w:tcPr>
            <w:tcW w:w="2038" w:type="dxa"/>
            <w:shd w:val="clear" w:color="auto" w:fill="B6CE38"/>
            <w:vAlign w:val="center"/>
          </w:tcPr>
          <w:p w14:paraId="4FEF7A13" w14:textId="77777777" w:rsidR="00DA15BA" w:rsidRPr="0035342E" w:rsidRDefault="00DA15BA" w:rsidP="00725775">
            <w:pPr>
              <w:jc w:val="center"/>
              <w:rPr>
                <w:b/>
                <w:bCs/>
                <w:u w:val="single"/>
              </w:rPr>
            </w:pPr>
            <w:r w:rsidRPr="0035342E">
              <w:rPr>
                <w:b/>
                <w:bCs/>
              </w:rPr>
              <w:t>Sub Weighting Allocation</w:t>
            </w:r>
          </w:p>
        </w:tc>
      </w:tr>
      <w:tr w:rsidR="00DA15BA" w14:paraId="400D7293" w14:textId="77777777" w:rsidTr="001F013C">
        <w:trPr>
          <w:trHeight w:val="454"/>
          <w:jc w:val="center"/>
        </w:trPr>
        <w:tc>
          <w:tcPr>
            <w:tcW w:w="3256" w:type="dxa"/>
            <w:vAlign w:val="center"/>
          </w:tcPr>
          <w:p w14:paraId="5976094C" w14:textId="77777777" w:rsidR="00DA15BA" w:rsidRPr="00A41B41" w:rsidRDefault="00DA15BA" w:rsidP="00725775">
            <w:pPr>
              <w:jc w:val="left"/>
              <w:rPr>
                <w:u w:val="single"/>
              </w:rPr>
            </w:pPr>
            <w:r w:rsidRPr="00A41B41">
              <w:t>Preliminary Questions</w:t>
            </w:r>
          </w:p>
        </w:tc>
        <w:tc>
          <w:tcPr>
            <w:tcW w:w="1984" w:type="dxa"/>
            <w:vAlign w:val="center"/>
          </w:tcPr>
          <w:p w14:paraId="204FA105" w14:textId="77777777" w:rsidR="00DA15BA" w:rsidRDefault="00DA15BA" w:rsidP="00725775">
            <w:pPr>
              <w:jc w:val="center"/>
              <w:rPr>
                <w:u w:val="single"/>
              </w:rPr>
            </w:pPr>
            <w:r>
              <w:t xml:space="preserve">1 – 5 </w:t>
            </w:r>
          </w:p>
        </w:tc>
        <w:tc>
          <w:tcPr>
            <w:tcW w:w="1931" w:type="dxa"/>
            <w:vAlign w:val="center"/>
          </w:tcPr>
          <w:p w14:paraId="29E112B0" w14:textId="77777777" w:rsidR="00DA15BA" w:rsidRDefault="00DA15BA" w:rsidP="00725775">
            <w:pPr>
              <w:jc w:val="center"/>
              <w:rPr>
                <w:u w:val="single"/>
              </w:rPr>
            </w:pPr>
            <w:r w:rsidRPr="00EF1DE2">
              <w:t>Pass/Fail</w:t>
            </w:r>
          </w:p>
        </w:tc>
        <w:tc>
          <w:tcPr>
            <w:tcW w:w="2038" w:type="dxa"/>
            <w:vAlign w:val="center"/>
          </w:tcPr>
          <w:p w14:paraId="3A96A38F" w14:textId="77777777" w:rsidR="00DA15BA" w:rsidRDefault="00DA15BA" w:rsidP="00725775">
            <w:pPr>
              <w:jc w:val="center"/>
              <w:rPr>
                <w:u w:val="single"/>
              </w:rPr>
            </w:pPr>
            <w:r w:rsidRPr="00EF1DE2">
              <w:t>Pass/Fail</w:t>
            </w:r>
          </w:p>
        </w:tc>
      </w:tr>
      <w:tr w:rsidR="00DA15BA" w14:paraId="7128F422" w14:textId="77777777" w:rsidTr="001F013C">
        <w:trPr>
          <w:trHeight w:val="454"/>
          <w:jc w:val="center"/>
        </w:trPr>
        <w:tc>
          <w:tcPr>
            <w:tcW w:w="3256" w:type="dxa"/>
            <w:vAlign w:val="center"/>
          </w:tcPr>
          <w:p w14:paraId="5EF15222" w14:textId="77777777" w:rsidR="00DA15BA" w:rsidRPr="00A41B41" w:rsidRDefault="00DA15BA" w:rsidP="00725775">
            <w:pPr>
              <w:jc w:val="left"/>
            </w:pPr>
            <w:r w:rsidRPr="00A41B41">
              <w:t>Part 1 – Basic Supplier Information</w:t>
            </w:r>
          </w:p>
        </w:tc>
        <w:tc>
          <w:tcPr>
            <w:tcW w:w="1984" w:type="dxa"/>
            <w:vAlign w:val="center"/>
          </w:tcPr>
          <w:p w14:paraId="6AE8CF4C" w14:textId="77777777" w:rsidR="00DA15BA" w:rsidRPr="009B0852" w:rsidRDefault="00DA15BA" w:rsidP="00725775">
            <w:pPr>
              <w:jc w:val="center"/>
            </w:pPr>
            <w:r>
              <w:t>6</w:t>
            </w:r>
          </w:p>
        </w:tc>
        <w:tc>
          <w:tcPr>
            <w:tcW w:w="1931" w:type="dxa"/>
            <w:vAlign w:val="center"/>
          </w:tcPr>
          <w:p w14:paraId="00657480" w14:textId="77777777" w:rsidR="00DA15BA" w:rsidRPr="00955AA5" w:rsidRDefault="00DA15BA" w:rsidP="00725775">
            <w:pPr>
              <w:jc w:val="center"/>
            </w:pPr>
            <w:r w:rsidRPr="00955AA5">
              <w:t>Pass/Fail</w:t>
            </w:r>
          </w:p>
        </w:tc>
        <w:tc>
          <w:tcPr>
            <w:tcW w:w="2038" w:type="dxa"/>
            <w:vAlign w:val="center"/>
          </w:tcPr>
          <w:p w14:paraId="4F32F68A" w14:textId="77777777" w:rsidR="00DA15BA" w:rsidRPr="00817D88" w:rsidRDefault="00DA15BA" w:rsidP="00725775">
            <w:pPr>
              <w:jc w:val="center"/>
            </w:pPr>
            <w:r w:rsidRPr="00EF1DE2">
              <w:t>Pass/Fail</w:t>
            </w:r>
          </w:p>
        </w:tc>
      </w:tr>
      <w:tr w:rsidR="00DA15BA" w14:paraId="20C6F4E5" w14:textId="77777777" w:rsidTr="001F013C">
        <w:trPr>
          <w:trHeight w:val="195"/>
          <w:jc w:val="center"/>
        </w:trPr>
        <w:tc>
          <w:tcPr>
            <w:tcW w:w="3256" w:type="dxa"/>
            <w:vAlign w:val="center"/>
          </w:tcPr>
          <w:p w14:paraId="4B2AA912" w14:textId="77777777" w:rsidR="00DA15BA" w:rsidRPr="00A41B41" w:rsidRDefault="00DA15BA" w:rsidP="00725775">
            <w:pPr>
              <w:jc w:val="left"/>
            </w:pPr>
            <w:r w:rsidRPr="00A41B41">
              <w:t>Part 2 – Exclusions Information, 2A – Supplier Exclusions</w:t>
            </w:r>
          </w:p>
        </w:tc>
        <w:tc>
          <w:tcPr>
            <w:tcW w:w="1984" w:type="dxa"/>
            <w:vAlign w:val="center"/>
          </w:tcPr>
          <w:p w14:paraId="3EA506F5" w14:textId="77777777" w:rsidR="00DA15BA" w:rsidRPr="009B0852" w:rsidRDefault="00DA15BA" w:rsidP="00725775">
            <w:pPr>
              <w:jc w:val="center"/>
            </w:pPr>
            <w:r>
              <w:t>7</w:t>
            </w:r>
          </w:p>
        </w:tc>
        <w:tc>
          <w:tcPr>
            <w:tcW w:w="1931" w:type="dxa"/>
            <w:vAlign w:val="center"/>
          </w:tcPr>
          <w:p w14:paraId="5C08C2AA" w14:textId="77777777" w:rsidR="00DA15BA" w:rsidRPr="00955AA5" w:rsidRDefault="00DA15BA" w:rsidP="00725775">
            <w:pPr>
              <w:jc w:val="center"/>
            </w:pPr>
            <w:r w:rsidRPr="00955AA5">
              <w:t>Pass/Fail</w:t>
            </w:r>
          </w:p>
        </w:tc>
        <w:tc>
          <w:tcPr>
            <w:tcW w:w="2038" w:type="dxa"/>
            <w:vAlign w:val="center"/>
          </w:tcPr>
          <w:p w14:paraId="5720CF8B" w14:textId="77777777" w:rsidR="00DA15BA" w:rsidRPr="00817D88" w:rsidRDefault="00DA15BA" w:rsidP="00725775">
            <w:pPr>
              <w:jc w:val="center"/>
            </w:pPr>
            <w:r w:rsidRPr="00EF1DE2">
              <w:t>Pass/Fail</w:t>
            </w:r>
          </w:p>
        </w:tc>
      </w:tr>
      <w:tr w:rsidR="00DA15BA" w14:paraId="11ABF035" w14:textId="77777777" w:rsidTr="001F013C">
        <w:trPr>
          <w:trHeight w:val="454"/>
          <w:jc w:val="center"/>
        </w:trPr>
        <w:tc>
          <w:tcPr>
            <w:tcW w:w="3256" w:type="dxa"/>
            <w:vAlign w:val="center"/>
          </w:tcPr>
          <w:p w14:paraId="0BADB02A" w14:textId="77777777" w:rsidR="00DA15BA" w:rsidRPr="00A41B41" w:rsidRDefault="00DA15BA" w:rsidP="00725775">
            <w:pPr>
              <w:jc w:val="left"/>
              <w:rPr>
                <w:u w:val="single"/>
              </w:rPr>
            </w:pPr>
            <w:r w:rsidRPr="00A41B41">
              <w:t>Part 2 – Exclusions Information, 2B – Associated/Connected Persons</w:t>
            </w:r>
          </w:p>
        </w:tc>
        <w:tc>
          <w:tcPr>
            <w:tcW w:w="1984" w:type="dxa"/>
            <w:vAlign w:val="center"/>
          </w:tcPr>
          <w:p w14:paraId="214BECDD" w14:textId="77777777" w:rsidR="00DA15BA" w:rsidRDefault="00DA15BA" w:rsidP="00725775">
            <w:pPr>
              <w:jc w:val="center"/>
              <w:rPr>
                <w:u w:val="single"/>
              </w:rPr>
            </w:pPr>
            <w:r>
              <w:t xml:space="preserve">8 – 11 </w:t>
            </w:r>
          </w:p>
        </w:tc>
        <w:tc>
          <w:tcPr>
            <w:tcW w:w="1931" w:type="dxa"/>
            <w:vAlign w:val="center"/>
          </w:tcPr>
          <w:p w14:paraId="78CA9733" w14:textId="77777777" w:rsidR="00DA15BA" w:rsidRDefault="00DA15BA" w:rsidP="00725775">
            <w:pPr>
              <w:jc w:val="center"/>
              <w:rPr>
                <w:u w:val="single"/>
              </w:rPr>
            </w:pPr>
            <w:r w:rsidRPr="00955AA5">
              <w:t>Pass/Fail</w:t>
            </w:r>
          </w:p>
        </w:tc>
        <w:tc>
          <w:tcPr>
            <w:tcW w:w="2038" w:type="dxa"/>
            <w:vAlign w:val="center"/>
          </w:tcPr>
          <w:p w14:paraId="0F177338" w14:textId="77777777" w:rsidR="00DA15BA" w:rsidRDefault="00DA15BA" w:rsidP="00725775">
            <w:pPr>
              <w:jc w:val="center"/>
              <w:rPr>
                <w:u w:val="single"/>
              </w:rPr>
            </w:pPr>
            <w:r w:rsidRPr="00EF1DE2">
              <w:t>Pass/Fail</w:t>
            </w:r>
          </w:p>
        </w:tc>
      </w:tr>
      <w:tr w:rsidR="00DA15BA" w14:paraId="528417C9" w14:textId="77777777" w:rsidTr="001F013C">
        <w:trPr>
          <w:trHeight w:val="454"/>
          <w:jc w:val="center"/>
        </w:trPr>
        <w:tc>
          <w:tcPr>
            <w:tcW w:w="3256" w:type="dxa"/>
            <w:vAlign w:val="center"/>
          </w:tcPr>
          <w:p w14:paraId="0C2AD1F6" w14:textId="77777777" w:rsidR="00DA15BA" w:rsidRPr="00A41B41" w:rsidRDefault="00DA15BA" w:rsidP="00725775">
            <w:pPr>
              <w:jc w:val="left"/>
              <w:rPr>
                <w:u w:val="single"/>
              </w:rPr>
            </w:pPr>
            <w:r w:rsidRPr="00A41B41">
              <w:lastRenderedPageBreak/>
              <w:t>Part 2 – Exclusions Information, 2C – List of all intended sub-contractors</w:t>
            </w:r>
          </w:p>
        </w:tc>
        <w:tc>
          <w:tcPr>
            <w:tcW w:w="1984" w:type="dxa"/>
            <w:vAlign w:val="center"/>
          </w:tcPr>
          <w:p w14:paraId="61C58064" w14:textId="77777777" w:rsidR="00DA15BA" w:rsidRDefault="00DA15BA" w:rsidP="00725775">
            <w:pPr>
              <w:jc w:val="center"/>
              <w:rPr>
                <w:u w:val="single"/>
              </w:rPr>
            </w:pPr>
            <w:r>
              <w:t xml:space="preserve">12 – 13 </w:t>
            </w:r>
          </w:p>
        </w:tc>
        <w:tc>
          <w:tcPr>
            <w:tcW w:w="1931" w:type="dxa"/>
            <w:vAlign w:val="center"/>
          </w:tcPr>
          <w:p w14:paraId="70DB54BE" w14:textId="77777777" w:rsidR="00DA15BA" w:rsidRDefault="00DA15BA" w:rsidP="00725775">
            <w:pPr>
              <w:jc w:val="center"/>
              <w:rPr>
                <w:u w:val="single"/>
              </w:rPr>
            </w:pPr>
            <w:r w:rsidRPr="00955AA5">
              <w:t>Pass/Fail</w:t>
            </w:r>
          </w:p>
        </w:tc>
        <w:tc>
          <w:tcPr>
            <w:tcW w:w="2038" w:type="dxa"/>
            <w:vAlign w:val="center"/>
          </w:tcPr>
          <w:p w14:paraId="294EE3C0" w14:textId="77777777" w:rsidR="00DA15BA" w:rsidRDefault="00DA15BA" w:rsidP="00725775">
            <w:pPr>
              <w:jc w:val="center"/>
              <w:rPr>
                <w:u w:val="single"/>
              </w:rPr>
            </w:pPr>
            <w:r w:rsidRPr="00EF1DE2">
              <w:t>Pass/Fail</w:t>
            </w:r>
          </w:p>
        </w:tc>
      </w:tr>
      <w:tr w:rsidR="00DA15BA" w14:paraId="6F7C9E06" w14:textId="77777777" w:rsidTr="001F013C">
        <w:trPr>
          <w:trHeight w:val="454"/>
          <w:jc w:val="center"/>
        </w:trPr>
        <w:tc>
          <w:tcPr>
            <w:tcW w:w="3256" w:type="dxa"/>
            <w:vAlign w:val="center"/>
          </w:tcPr>
          <w:p w14:paraId="30916E76" w14:textId="77777777" w:rsidR="00DA15BA" w:rsidRPr="00A41B41" w:rsidRDefault="00DA15BA" w:rsidP="00725775">
            <w:pPr>
              <w:jc w:val="left"/>
            </w:pPr>
            <w:r w:rsidRPr="00A41B41">
              <w:t>Part 3 – Procurement specific questions relating to the Conditions of Participation, 3A – Standard Questions</w:t>
            </w:r>
          </w:p>
        </w:tc>
        <w:tc>
          <w:tcPr>
            <w:tcW w:w="1984" w:type="dxa"/>
            <w:vAlign w:val="center"/>
          </w:tcPr>
          <w:p w14:paraId="564762AF" w14:textId="77777777" w:rsidR="00DA15BA" w:rsidRDefault="00DA15BA" w:rsidP="00725775">
            <w:pPr>
              <w:jc w:val="center"/>
            </w:pPr>
            <w:r>
              <w:t>14</w:t>
            </w:r>
          </w:p>
          <w:p w14:paraId="0BA1A7CC" w14:textId="2D46513D" w:rsidR="00DA15BA" w:rsidRPr="008A0B5A" w:rsidRDefault="00DA15BA" w:rsidP="00725775">
            <w:pPr>
              <w:jc w:val="center"/>
            </w:pPr>
            <w:r>
              <w:t>15 – 3</w:t>
            </w:r>
            <w:r w:rsidR="00AE2365">
              <w:t>2</w:t>
            </w:r>
          </w:p>
        </w:tc>
        <w:tc>
          <w:tcPr>
            <w:tcW w:w="1931" w:type="dxa"/>
            <w:vAlign w:val="center"/>
          </w:tcPr>
          <w:p w14:paraId="53AEF6E1" w14:textId="77777777" w:rsidR="00DA15BA" w:rsidRDefault="00DA15BA" w:rsidP="00725775">
            <w:pPr>
              <w:jc w:val="center"/>
            </w:pPr>
            <w:r>
              <w:t>Information only</w:t>
            </w:r>
          </w:p>
          <w:p w14:paraId="7A41F14C" w14:textId="77777777" w:rsidR="00DA15BA" w:rsidRPr="00202EFD" w:rsidRDefault="00DA15BA" w:rsidP="00725775">
            <w:pPr>
              <w:jc w:val="center"/>
            </w:pPr>
            <w:r w:rsidRPr="00955AA5">
              <w:t>Pass/Fail</w:t>
            </w:r>
          </w:p>
        </w:tc>
        <w:tc>
          <w:tcPr>
            <w:tcW w:w="2038" w:type="dxa"/>
            <w:vAlign w:val="center"/>
          </w:tcPr>
          <w:p w14:paraId="4ED2EF76" w14:textId="77777777" w:rsidR="00DA15BA" w:rsidRDefault="00DA15BA" w:rsidP="00725775">
            <w:pPr>
              <w:jc w:val="center"/>
            </w:pPr>
            <w:r>
              <w:t>Information only</w:t>
            </w:r>
          </w:p>
          <w:p w14:paraId="0D396FA4" w14:textId="77777777" w:rsidR="00DA15BA" w:rsidRPr="008A0B5A" w:rsidRDefault="00DA15BA" w:rsidP="00725775">
            <w:pPr>
              <w:jc w:val="center"/>
            </w:pPr>
            <w:r w:rsidRPr="00EF1DE2">
              <w:t>Pass/Fail</w:t>
            </w:r>
          </w:p>
        </w:tc>
      </w:tr>
      <w:tr w:rsidR="00DA15BA" w14:paraId="58D50635" w14:textId="77777777" w:rsidTr="001F013C">
        <w:trPr>
          <w:trHeight w:val="454"/>
          <w:jc w:val="center"/>
        </w:trPr>
        <w:tc>
          <w:tcPr>
            <w:tcW w:w="3256" w:type="dxa"/>
            <w:vAlign w:val="center"/>
          </w:tcPr>
          <w:p w14:paraId="1AC735E8" w14:textId="77777777" w:rsidR="00DA15BA" w:rsidRPr="00A41B41" w:rsidRDefault="00DA15BA" w:rsidP="00725775">
            <w:pPr>
              <w:jc w:val="left"/>
              <w:rPr>
                <w:u w:val="single"/>
              </w:rPr>
            </w:pPr>
            <w:r w:rsidRPr="00A41B41">
              <w:t>Part 3 – Procurement specific questions relating to the Conditions of Participation, 3B – Previous Contract Experience</w:t>
            </w:r>
          </w:p>
        </w:tc>
        <w:tc>
          <w:tcPr>
            <w:tcW w:w="1984" w:type="dxa"/>
            <w:vAlign w:val="center"/>
          </w:tcPr>
          <w:p w14:paraId="1FAC6B58" w14:textId="1A92B2BE" w:rsidR="00DA15BA" w:rsidRPr="001F013C" w:rsidRDefault="00DA15BA" w:rsidP="00725775">
            <w:pPr>
              <w:jc w:val="center"/>
            </w:pPr>
            <w:r w:rsidRPr="001F013C">
              <w:t>3</w:t>
            </w:r>
            <w:r w:rsidR="00AE2365">
              <w:t>3</w:t>
            </w:r>
            <w:r w:rsidR="001F013C" w:rsidRPr="001F013C">
              <w:t xml:space="preserve"> – Example 1</w:t>
            </w:r>
          </w:p>
          <w:p w14:paraId="24CD25D4" w14:textId="124B0F1A" w:rsidR="001F013C" w:rsidRPr="001F013C" w:rsidRDefault="001F013C" w:rsidP="00725775">
            <w:pPr>
              <w:jc w:val="center"/>
            </w:pPr>
            <w:r w:rsidRPr="001F013C">
              <w:t>3</w:t>
            </w:r>
            <w:r w:rsidR="00AE2365">
              <w:t>3</w:t>
            </w:r>
            <w:r w:rsidRPr="001F013C">
              <w:t xml:space="preserve"> – Example 2</w:t>
            </w:r>
          </w:p>
          <w:p w14:paraId="676BC425" w14:textId="5E2275E8" w:rsidR="001F013C" w:rsidRPr="001F013C" w:rsidRDefault="001F013C" w:rsidP="00725775">
            <w:pPr>
              <w:jc w:val="center"/>
            </w:pPr>
            <w:r w:rsidRPr="001F013C">
              <w:t>3</w:t>
            </w:r>
            <w:r w:rsidR="00AE2365">
              <w:t>3</w:t>
            </w:r>
            <w:r w:rsidRPr="001F013C">
              <w:t xml:space="preserve"> – Example 3</w:t>
            </w:r>
          </w:p>
        </w:tc>
        <w:tc>
          <w:tcPr>
            <w:tcW w:w="1931" w:type="dxa"/>
            <w:vAlign w:val="center"/>
          </w:tcPr>
          <w:p w14:paraId="057CE929" w14:textId="77777777" w:rsidR="00DA15BA" w:rsidRPr="001F013C" w:rsidRDefault="00DA15BA" w:rsidP="00725775">
            <w:pPr>
              <w:jc w:val="center"/>
            </w:pPr>
            <w:r w:rsidRPr="001F013C">
              <w:t>6</w:t>
            </w:r>
          </w:p>
          <w:p w14:paraId="0960C951" w14:textId="77777777" w:rsidR="001F013C" w:rsidRPr="001F013C" w:rsidRDefault="001F013C" w:rsidP="00725775">
            <w:pPr>
              <w:jc w:val="center"/>
            </w:pPr>
            <w:r w:rsidRPr="001F013C">
              <w:t>6</w:t>
            </w:r>
          </w:p>
          <w:p w14:paraId="2C50A87E" w14:textId="6117E81D" w:rsidR="001F013C" w:rsidRDefault="001F013C" w:rsidP="00725775">
            <w:pPr>
              <w:jc w:val="center"/>
              <w:rPr>
                <w:u w:val="single"/>
              </w:rPr>
            </w:pPr>
            <w:r w:rsidRPr="001F013C">
              <w:t>6</w:t>
            </w:r>
          </w:p>
        </w:tc>
        <w:tc>
          <w:tcPr>
            <w:tcW w:w="2038" w:type="dxa"/>
            <w:vAlign w:val="center"/>
          </w:tcPr>
          <w:p w14:paraId="2D5CB694" w14:textId="35A8EDDB" w:rsidR="00DA15BA" w:rsidRPr="001F013C" w:rsidRDefault="00AE2365" w:rsidP="00725775">
            <w:pPr>
              <w:jc w:val="center"/>
            </w:pPr>
            <w:r>
              <w:t>6</w:t>
            </w:r>
            <w:r w:rsidR="00D41657" w:rsidRPr="001F013C">
              <w:t>0</w:t>
            </w:r>
            <w:r w:rsidR="001F013C" w:rsidRPr="001F013C">
              <w:t>%</w:t>
            </w:r>
          </w:p>
        </w:tc>
      </w:tr>
      <w:tr w:rsidR="00DA15BA" w14:paraId="69D4EBA2" w14:textId="77777777" w:rsidTr="001F013C">
        <w:trPr>
          <w:trHeight w:val="454"/>
          <w:jc w:val="center"/>
        </w:trPr>
        <w:tc>
          <w:tcPr>
            <w:tcW w:w="3256" w:type="dxa"/>
            <w:vAlign w:val="center"/>
          </w:tcPr>
          <w:p w14:paraId="7F5C132A" w14:textId="77777777" w:rsidR="00DA15BA" w:rsidRPr="00A41B41" w:rsidRDefault="00DA15BA" w:rsidP="00725775">
            <w:pPr>
              <w:jc w:val="left"/>
              <w:rPr>
                <w:u w:val="single"/>
              </w:rPr>
            </w:pPr>
            <w:r w:rsidRPr="00A41B41">
              <w:t>Part 3 – Procurement specific questions relating to the Conditions of Participation, 3C – Existing Qualifications and Experiences</w:t>
            </w:r>
          </w:p>
        </w:tc>
        <w:tc>
          <w:tcPr>
            <w:tcW w:w="1984" w:type="dxa"/>
            <w:vAlign w:val="center"/>
          </w:tcPr>
          <w:p w14:paraId="0A583264" w14:textId="21CDE5A9" w:rsidR="00DA15BA" w:rsidRPr="00964423" w:rsidRDefault="00DA15BA" w:rsidP="00725775">
            <w:pPr>
              <w:jc w:val="center"/>
            </w:pPr>
            <w:r>
              <w:t>3</w:t>
            </w:r>
            <w:r w:rsidR="00AE2365">
              <w:t>4</w:t>
            </w:r>
          </w:p>
        </w:tc>
        <w:tc>
          <w:tcPr>
            <w:tcW w:w="1931" w:type="dxa"/>
            <w:vAlign w:val="center"/>
          </w:tcPr>
          <w:p w14:paraId="7491CAD1" w14:textId="77777777" w:rsidR="00DA15BA" w:rsidRDefault="00DA15BA" w:rsidP="00725775">
            <w:pPr>
              <w:jc w:val="center"/>
              <w:rPr>
                <w:u w:val="single"/>
              </w:rPr>
            </w:pPr>
            <w:r>
              <w:t>6</w:t>
            </w:r>
          </w:p>
        </w:tc>
        <w:tc>
          <w:tcPr>
            <w:tcW w:w="2038" w:type="dxa"/>
            <w:vAlign w:val="center"/>
          </w:tcPr>
          <w:p w14:paraId="181E9F60" w14:textId="6BB6657C" w:rsidR="00DA15BA" w:rsidRPr="001F013C" w:rsidRDefault="00AE2365" w:rsidP="00725775">
            <w:pPr>
              <w:jc w:val="center"/>
            </w:pPr>
            <w:r>
              <w:t>4</w:t>
            </w:r>
            <w:r w:rsidR="001F013C" w:rsidRPr="001F013C">
              <w:t>0%</w:t>
            </w:r>
          </w:p>
        </w:tc>
      </w:tr>
      <w:tr w:rsidR="00DA15BA" w14:paraId="0FA1B441" w14:textId="77777777" w:rsidTr="001F013C">
        <w:trPr>
          <w:trHeight w:val="454"/>
          <w:jc w:val="center"/>
        </w:trPr>
        <w:tc>
          <w:tcPr>
            <w:tcW w:w="3256" w:type="dxa"/>
            <w:vAlign w:val="center"/>
          </w:tcPr>
          <w:p w14:paraId="65BE87B8" w14:textId="77777777" w:rsidR="00DA15BA" w:rsidRPr="00A41B41" w:rsidRDefault="00DA15BA" w:rsidP="00725775">
            <w:pPr>
              <w:jc w:val="left"/>
              <w:rPr>
                <w:u w:val="single"/>
              </w:rPr>
            </w:pPr>
            <w:r w:rsidRPr="00A41B41">
              <w:t>Part 4 – Additional Information</w:t>
            </w:r>
          </w:p>
        </w:tc>
        <w:tc>
          <w:tcPr>
            <w:tcW w:w="1984" w:type="dxa"/>
            <w:vAlign w:val="center"/>
          </w:tcPr>
          <w:p w14:paraId="59699906" w14:textId="05656EA2" w:rsidR="00DA15BA" w:rsidRPr="00A41B41" w:rsidRDefault="00D41657" w:rsidP="00725775">
            <w:pPr>
              <w:jc w:val="center"/>
            </w:pPr>
            <w:r>
              <w:t>3</w:t>
            </w:r>
            <w:r w:rsidR="00AE2365">
              <w:t>5</w:t>
            </w:r>
          </w:p>
        </w:tc>
        <w:tc>
          <w:tcPr>
            <w:tcW w:w="1931" w:type="dxa"/>
            <w:vAlign w:val="center"/>
          </w:tcPr>
          <w:p w14:paraId="43206CB2" w14:textId="77777777" w:rsidR="00DA15BA" w:rsidRPr="00A41B41" w:rsidRDefault="00DA15BA" w:rsidP="00725775">
            <w:pPr>
              <w:jc w:val="center"/>
            </w:pPr>
            <w:r>
              <w:t>Information only</w:t>
            </w:r>
          </w:p>
        </w:tc>
        <w:tc>
          <w:tcPr>
            <w:tcW w:w="2038" w:type="dxa"/>
            <w:vAlign w:val="center"/>
          </w:tcPr>
          <w:p w14:paraId="4DF6C99F" w14:textId="77777777" w:rsidR="00DA15BA" w:rsidRPr="00856652" w:rsidRDefault="00DA15BA" w:rsidP="00725775">
            <w:pPr>
              <w:jc w:val="center"/>
            </w:pPr>
            <w:r>
              <w:t>Information only</w:t>
            </w:r>
          </w:p>
        </w:tc>
      </w:tr>
      <w:tr w:rsidR="00DA15BA" w14:paraId="4CAD2584" w14:textId="77777777" w:rsidTr="001F013C">
        <w:trPr>
          <w:trHeight w:val="454"/>
          <w:jc w:val="center"/>
        </w:trPr>
        <w:tc>
          <w:tcPr>
            <w:tcW w:w="3256" w:type="dxa"/>
            <w:vAlign w:val="center"/>
          </w:tcPr>
          <w:p w14:paraId="498CCCC6" w14:textId="77777777" w:rsidR="00DA15BA" w:rsidRPr="00A41B41" w:rsidRDefault="00DA15BA" w:rsidP="00725775">
            <w:pPr>
              <w:jc w:val="left"/>
            </w:pPr>
            <w:r w:rsidRPr="00A41B41">
              <w:t>Part 5 – Confirmations</w:t>
            </w:r>
          </w:p>
        </w:tc>
        <w:tc>
          <w:tcPr>
            <w:tcW w:w="1984" w:type="dxa"/>
            <w:vAlign w:val="center"/>
          </w:tcPr>
          <w:p w14:paraId="39989362" w14:textId="0B1C9FF1" w:rsidR="00DA15BA" w:rsidRDefault="00D41657" w:rsidP="00725775">
            <w:pPr>
              <w:jc w:val="center"/>
            </w:pPr>
            <w:r>
              <w:t>3</w:t>
            </w:r>
            <w:r w:rsidR="00AE2365">
              <w:t>6</w:t>
            </w:r>
          </w:p>
        </w:tc>
        <w:tc>
          <w:tcPr>
            <w:tcW w:w="1931" w:type="dxa"/>
            <w:vAlign w:val="center"/>
          </w:tcPr>
          <w:p w14:paraId="2D5AED12" w14:textId="77777777" w:rsidR="00DA15BA" w:rsidRDefault="00DA15BA" w:rsidP="00725775">
            <w:pPr>
              <w:jc w:val="center"/>
            </w:pPr>
            <w:r>
              <w:t>Pass/Fail</w:t>
            </w:r>
          </w:p>
        </w:tc>
        <w:tc>
          <w:tcPr>
            <w:tcW w:w="2038" w:type="dxa"/>
            <w:vAlign w:val="center"/>
          </w:tcPr>
          <w:p w14:paraId="1445968C" w14:textId="77777777" w:rsidR="00DA15BA" w:rsidRPr="00EF1DE2" w:rsidRDefault="00DA15BA" w:rsidP="00725775">
            <w:pPr>
              <w:jc w:val="center"/>
            </w:pPr>
            <w:r w:rsidRPr="00EF1DE2">
              <w:t>Pass/Fail</w:t>
            </w:r>
          </w:p>
        </w:tc>
      </w:tr>
      <w:tr w:rsidR="00DA15BA" w14:paraId="75DD5E46" w14:textId="77777777" w:rsidTr="001F013C">
        <w:trPr>
          <w:trHeight w:val="410"/>
          <w:jc w:val="center"/>
        </w:trPr>
        <w:tc>
          <w:tcPr>
            <w:tcW w:w="7171" w:type="dxa"/>
            <w:gridSpan w:val="3"/>
            <w:vAlign w:val="center"/>
          </w:tcPr>
          <w:p w14:paraId="1B56587B" w14:textId="77777777" w:rsidR="00DA15BA" w:rsidRPr="00A41B41" w:rsidRDefault="00DA15BA" w:rsidP="00725775">
            <w:pPr>
              <w:jc w:val="right"/>
              <w:rPr>
                <w:b/>
                <w:bCs/>
                <w:u w:val="single"/>
              </w:rPr>
            </w:pPr>
            <w:r w:rsidRPr="00A41B41">
              <w:rPr>
                <w:b/>
                <w:bCs/>
              </w:rPr>
              <w:t>Total</w:t>
            </w:r>
          </w:p>
        </w:tc>
        <w:tc>
          <w:tcPr>
            <w:tcW w:w="2038" w:type="dxa"/>
            <w:vAlign w:val="center"/>
          </w:tcPr>
          <w:p w14:paraId="5A8D32A9" w14:textId="77777777" w:rsidR="00DA15BA" w:rsidRPr="00A41B41" w:rsidRDefault="00DA15BA" w:rsidP="00725775">
            <w:pPr>
              <w:jc w:val="center"/>
              <w:rPr>
                <w:b/>
                <w:bCs/>
              </w:rPr>
            </w:pPr>
            <w:r w:rsidRPr="00A41B41">
              <w:rPr>
                <w:b/>
                <w:bCs/>
              </w:rPr>
              <w:t>100%</w:t>
            </w:r>
          </w:p>
        </w:tc>
      </w:tr>
    </w:tbl>
    <w:p w14:paraId="395E66AC" w14:textId="77777777" w:rsidR="000A4630" w:rsidRDefault="000A4630" w:rsidP="000A4630"/>
    <w:p w14:paraId="5590048A" w14:textId="77777777" w:rsidR="000A4630" w:rsidRPr="000A4630" w:rsidRDefault="000A4630" w:rsidP="000A4630"/>
    <w:p w14:paraId="0C678A25" w14:textId="580F76E0" w:rsidR="0090645A" w:rsidRDefault="0090645A" w:rsidP="00FD2025">
      <w:pPr>
        <w:pStyle w:val="Heading1"/>
        <w:numPr>
          <w:ilvl w:val="0"/>
          <w:numId w:val="6"/>
        </w:numPr>
        <w:ind w:left="567" w:hanging="567"/>
        <w:rPr>
          <w:rFonts w:ascii="Arial" w:hAnsi="Arial" w:cs="Arial"/>
          <w:b/>
          <w:bCs/>
          <w:color w:val="00B7DC"/>
          <w:sz w:val="28"/>
          <w:szCs w:val="28"/>
        </w:rPr>
      </w:pPr>
      <w:bookmarkStart w:id="15" w:name="_Toc231481042"/>
      <w:r>
        <w:rPr>
          <w:rFonts w:ascii="Arial" w:hAnsi="Arial" w:cs="Arial"/>
          <w:b/>
          <w:bCs/>
          <w:color w:val="00B7DC"/>
          <w:sz w:val="28"/>
          <w:szCs w:val="28"/>
        </w:rPr>
        <w:t>The Process – Conditions of Participation Stage</w:t>
      </w:r>
      <w:bookmarkEnd w:id="15"/>
    </w:p>
    <w:p w14:paraId="7AB8EABF" w14:textId="77777777" w:rsidR="0090645A" w:rsidRDefault="0090645A" w:rsidP="0090645A"/>
    <w:p w14:paraId="069C1F74" w14:textId="77777777" w:rsidR="000E76AE" w:rsidRDefault="000E76AE" w:rsidP="000E76AE">
      <w:r w:rsidRPr="000E76AE">
        <w:t>Table 1 sets out how each question within the Procurement Specific Questionnaire will be evaluated at the Conditions of Participation Stage. This stage is assessed on a Lot</w:t>
      </w:r>
      <w:r w:rsidRPr="000E76AE">
        <w:noBreakHyphen/>
        <w:t>by</w:t>
      </w:r>
      <w:r w:rsidRPr="000E76AE">
        <w:noBreakHyphen/>
        <w:t>Lot basis and does not form part of the Tender Award Stage evaluation. Any scoring or assessment carried out at this stage will not contribute to the evaluation of Award Criteria.</w:t>
      </w:r>
    </w:p>
    <w:p w14:paraId="3A0A6891" w14:textId="77777777" w:rsidR="000E76AE" w:rsidRPr="000E76AE" w:rsidRDefault="000E76AE" w:rsidP="000E76AE"/>
    <w:p w14:paraId="2E6F5C4A" w14:textId="77777777" w:rsidR="000E76AE" w:rsidRDefault="000E76AE" w:rsidP="000E76AE">
      <w:r w:rsidRPr="000E76AE">
        <w:t>Tenderers must provide all requested information and, where applicable, submit relevant supporting documentation. All supporting documents must clearly state the name of the Tenderer’s organisation and the question number to which they relate.</w:t>
      </w:r>
    </w:p>
    <w:p w14:paraId="6F2961D1" w14:textId="77777777" w:rsidR="000E76AE" w:rsidRPr="000E76AE" w:rsidRDefault="000E76AE" w:rsidP="000E76AE"/>
    <w:p w14:paraId="013450BD" w14:textId="77777777" w:rsidR="000E76AE" w:rsidRPr="000E76AE" w:rsidRDefault="000E76AE" w:rsidP="000E76AE">
      <w:r w:rsidRPr="000E76AE">
        <w:t>The evaluation of the Procurement Specific Questionnaire will be carried out using a three</w:t>
      </w:r>
      <w:r w:rsidRPr="000E76AE">
        <w:noBreakHyphen/>
        <w:t>part assessment process, as set out below.</w:t>
      </w:r>
    </w:p>
    <w:p w14:paraId="501A2605" w14:textId="77777777" w:rsidR="0090645A" w:rsidRDefault="0090645A" w:rsidP="0090645A"/>
    <w:p w14:paraId="16316004" w14:textId="77777777" w:rsidR="0090645A" w:rsidRDefault="0090645A" w:rsidP="0090645A">
      <w:pPr>
        <w:rPr>
          <w:b/>
          <w:bCs/>
        </w:rPr>
      </w:pPr>
      <w:r>
        <w:rPr>
          <w:b/>
          <w:bCs/>
        </w:rPr>
        <w:t>The use of the Central Digital Platform (CDP)</w:t>
      </w:r>
    </w:p>
    <w:p w14:paraId="7F3D36E4" w14:textId="77777777" w:rsidR="0090645A" w:rsidRDefault="0090645A" w:rsidP="0090645A">
      <w:pPr>
        <w:rPr>
          <w:b/>
          <w:bCs/>
        </w:rPr>
      </w:pPr>
    </w:p>
    <w:p w14:paraId="69917405" w14:textId="77777777" w:rsidR="000E76AE" w:rsidRDefault="000E76AE" w:rsidP="000E76AE">
      <w:r w:rsidRPr="000E76AE">
        <w:lastRenderedPageBreak/>
        <w:t>Tai Tarian reserves the right to consult the Central Digital Platform (CDP) at any stage of the Procurement to verify information provided by Tenderers, including (but not limited to) information relating to exclusions under Section 6 of the Procurement Act 2023 and compliance with the Conditions of Participation.</w:t>
      </w:r>
    </w:p>
    <w:p w14:paraId="7C19CF2D" w14:textId="77777777" w:rsidR="000E76AE" w:rsidRPr="000E76AE" w:rsidRDefault="000E76AE" w:rsidP="000E76AE"/>
    <w:p w14:paraId="0C1CCB39" w14:textId="77777777" w:rsidR="000E76AE" w:rsidRDefault="000E76AE" w:rsidP="000E76AE">
      <w:r w:rsidRPr="000E76AE">
        <w:t>Where information available on the CDP indicates that a Tenderer is subject to a mandatory exclusion, or where there are reasonable grounds to apply a discretionary exclusion, Tai Tarian may reject the Tender or exclude the Tenderer from the Procurement, regardless of declarations made in the submitted Procurement Specific Questionnaire.</w:t>
      </w:r>
    </w:p>
    <w:p w14:paraId="4C79387D" w14:textId="77777777" w:rsidR="000E76AE" w:rsidRPr="000E76AE" w:rsidRDefault="000E76AE" w:rsidP="000E76AE"/>
    <w:p w14:paraId="47ACF04C" w14:textId="77777777" w:rsidR="000E76AE" w:rsidRDefault="000E76AE" w:rsidP="000E76AE">
      <w:r w:rsidRPr="000E76AE">
        <w:t>Where discrepancies, omissions or inconsistencies are identified between a Tenderer’s submission and data held on the CDP, Tai Tarian may seek clarification, but is under no obligation to do so before taking a decision to exclude.</w:t>
      </w:r>
    </w:p>
    <w:p w14:paraId="7535B8CF" w14:textId="77777777" w:rsidR="000E76AE" w:rsidRPr="000E76AE" w:rsidRDefault="000E76AE" w:rsidP="000E76AE"/>
    <w:p w14:paraId="508B5BFD" w14:textId="77777777" w:rsidR="000E76AE" w:rsidRPr="000E76AE" w:rsidRDefault="000E76AE" w:rsidP="000E76AE">
      <w:r w:rsidRPr="000E76AE">
        <w:t>For the avoidance of doubt, Tai Tarian may also consult the CDP after contract award as part of its ongoing due diligence and contract management processes. Where an exclusion ground is identified after appointment, Tai Tarian may take appropriate remedial action, including potential contract termination.</w:t>
      </w:r>
    </w:p>
    <w:p w14:paraId="2582F95F" w14:textId="77777777" w:rsidR="0090645A" w:rsidRDefault="0090645A" w:rsidP="0090645A">
      <w:pPr>
        <w:rPr>
          <w:b/>
          <w:bCs/>
        </w:rPr>
      </w:pPr>
    </w:p>
    <w:p w14:paraId="2CA57D0A" w14:textId="77777777" w:rsidR="0090645A" w:rsidRPr="009D165A" w:rsidRDefault="0090645A" w:rsidP="0090645A">
      <w:pPr>
        <w:rPr>
          <w:b/>
          <w:bCs/>
        </w:rPr>
      </w:pPr>
      <w:r w:rsidRPr="009D165A">
        <w:rPr>
          <w:b/>
          <w:bCs/>
        </w:rPr>
        <w:t>Part One – Initial Screening Assessment</w:t>
      </w:r>
    </w:p>
    <w:p w14:paraId="63BAC611" w14:textId="77777777" w:rsidR="0090645A" w:rsidRDefault="0090645A" w:rsidP="0090645A"/>
    <w:p w14:paraId="0F4D676D" w14:textId="4E43C1EB" w:rsidR="0090645A" w:rsidRDefault="0090645A" w:rsidP="0090645A">
      <w:r>
        <w:t xml:space="preserve">Tenders will be subject to an initial screening assessment to </w:t>
      </w:r>
      <w:r w:rsidR="000E76AE">
        <w:t>confirm that:</w:t>
      </w:r>
    </w:p>
    <w:p w14:paraId="27856DA2" w14:textId="77777777" w:rsidR="0090645A" w:rsidRDefault="0090645A" w:rsidP="0090645A"/>
    <w:p w14:paraId="633F5DEE" w14:textId="5FED3F1B" w:rsidR="000E76AE" w:rsidRPr="000E76AE" w:rsidRDefault="000E76AE" w:rsidP="0047427D">
      <w:pPr>
        <w:pStyle w:val="ListParagraph"/>
        <w:numPr>
          <w:ilvl w:val="0"/>
          <w:numId w:val="30"/>
        </w:numPr>
        <w:rPr>
          <w:rFonts w:ascii="Arial" w:hAnsi="Arial" w:cs="Arial"/>
          <w:sz w:val="24"/>
          <w:szCs w:val="24"/>
        </w:rPr>
      </w:pPr>
      <w:r w:rsidRPr="000E76AE">
        <w:rPr>
          <w:rFonts w:ascii="Arial" w:hAnsi="Arial" w:cs="Arial"/>
          <w:sz w:val="24"/>
          <w:szCs w:val="24"/>
        </w:rPr>
        <w:t>the Tender has been submitted by the stated deadline, is completed in the required format, is materially complete, and complies with the requirements of the invitation documents;</w:t>
      </w:r>
    </w:p>
    <w:p w14:paraId="11035C4A" w14:textId="51C15710" w:rsidR="000E76AE" w:rsidRPr="000E76AE" w:rsidRDefault="000E76AE" w:rsidP="0047427D">
      <w:pPr>
        <w:pStyle w:val="ListParagraph"/>
        <w:numPr>
          <w:ilvl w:val="0"/>
          <w:numId w:val="30"/>
        </w:numPr>
        <w:rPr>
          <w:rFonts w:ascii="Arial" w:hAnsi="Arial" w:cs="Arial"/>
          <w:sz w:val="24"/>
          <w:szCs w:val="24"/>
        </w:rPr>
      </w:pPr>
      <w:r w:rsidRPr="000E76AE">
        <w:rPr>
          <w:rFonts w:ascii="Arial" w:hAnsi="Arial" w:cs="Arial"/>
          <w:sz w:val="24"/>
          <w:szCs w:val="24"/>
        </w:rPr>
        <w:t>the Tender is sufficiently complete to enable evaluation at both the Conditions of Participation Stage and (where applicable) the Tender Award Stage for the relevant Lot;</w:t>
      </w:r>
    </w:p>
    <w:p w14:paraId="48F83AC7" w14:textId="785A5EF4" w:rsidR="000E76AE" w:rsidRPr="000E76AE" w:rsidRDefault="000E76AE" w:rsidP="0047427D">
      <w:pPr>
        <w:pStyle w:val="ListParagraph"/>
        <w:numPr>
          <w:ilvl w:val="0"/>
          <w:numId w:val="30"/>
        </w:numPr>
        <w:rPr>
          <w:rFonts w:ascii="Arial" w:hAnsi="Arial" w:cs="Arial"/>
          <w:sz w:val="24"/>
          <w:szCs w:val="24"/>
        </w:rPr>
      </w:pPr>
      <w:r w:rsidRPr="000E76AE">
        <w:rPr>
          <w:rFonts w:ascii="Arial" w:hAnsi="Arial" w:cs="Arial"/>
          <w:sz w:val="24"/>
          <w:szCs w:val="24"/>
        </w:rPr>
        <w:t>the Tenderer has complied with the rules and requirements of the tender process, as set out in this ITT and the Procurement Act 2023; and</w:t>
      </w:r>
    </w:p>
    <w:p w14:paraId="75F3D176" w14:textId="28848263" w:rsidR="000E76AE" w:rsidRPr="000E76AE" w:rsidRDefault="000E76AE" w:rsidP="0047427D">
      <w:pPr>
        <w:pStyle w:val="ListParagraph"/>
        <w:numPr>
          <w:ilvl w:val="0"/>
          <w:numId w:val="30"/>
        </w:numPr>
        <w:rPr>
          <w:rFonts w:ascii="Arial" w:hAnsi="Arial" w:cs="Arial"/>
          <w:sz w:val="24"/>
          <w:szCs w:val="24"/>
        </w:rPr>
      </w:pPr>
      <w:r w:rsidRPr="000E76AE">
        <w:rPr>
          <w:rFonts w:ascii="Arial" w:hAnsi="Arial" w:cs="Arial"/>
          <w:sz w:val="24"/>
          <w:szCs w:val="24"/>
        </w:rPr>
        <w:t>the Tenderer is not subject to an applicable mandatory or discretionary exclusion under Schedules 6 or 7 of the Procurement Act 2023.</w:t>
      </w:r>
    </w:p>
    <w:p w14:paraId="5B4E99C2" w14:textId="77777777" w:rsidR="0090645A" w:rsidRDefault="0090645A" w:rsidP="0090645A">
      <w:pPr>
        <w:rPr>
          <w:b/>
          <w:bCs/>
        </w:rPr>
      </w:pPr>
    </w:p>
    <w:p w14:paraId="51DC8E53" w14:textId="77777777" w:rsidR="000E76AE" w:rsidRDefault="000E76AE" w:rsidP="000E76AE">
      <w:r w:rsidRPr="000E76AE">
        <w:t>In accordance with the Procurement Act 2023, Tai Tarian may exclude Tenderers where mandatory or discretionary exclusion grounds apply, including (but not limited to) criminal convictions, tax offences, or evidence of professional misconduct.</w:t>
      </w:r>
    </w:p>
    <w:p w14:paraId="1A0B83D1" w14:textId="77777777" w:rsidR="000E76AE" w:rsidRPr="000E76AE" w:rsidRDefault="000E76AE" w:rsidP="000E76AE"/>
    <w:p w14:paraId="154CE816" w14:textId="77777777" w:rsidR="000E76AE" w:rsidRPr="000E76AE" w:rsidRDefault="000E76AE" w:rsidP="000E76AE">
      <w:r w:rsidRPr="000E76AE">
        <w:t>Tenderers are required to self</w:t>
      </w:r>
      <w:r w:rsidRPr="000E76AE">
        <w:noBreakHyphen/>
        <w:t>declare the applicability of any exclusion grounds and, where relevant, provide details of any remedial or mitigating action taken. Tai Tarian reserves the right to verify such information and to exclude a Tenderer where it reasonably considers that an exclusion applies and has not been satisfactorily addressed.</w:t>
      </w:r>
    </w:p>
    <w:p w14:paraId="119D3A55" w14:textId="77777777" w:rsidR="0090645A" w:rsidRDefault="0090645A" w:rsidP="0090645A">
      <w:pPr>
        <w:rPr>
          <w:b/>
          <w:bCs/>
        </w:rPr>
      </w:pPr>
    </w:p>
    <w:p w14:paraId="17378CDB" w14:textId="77777777" w:rsidR="00B71CF0" w:rsidRDefault="00B71CF0" w:rsidP="0090645A">
      <w:pPr>
        <w:rPr>
          <w:b/>
          <w:bCs/>
        </w:rPr>
      </w:pPr>
    </w:p>
    <w:p w14:paraId="57D392B0" w14:textId="13614F9A" w:rsidR="0090645A" w:rsidRPr="009D165A" w:rsidRDefault="0090645A" w:rsidP="0090645A">
      <w:pPr>
        <w:rPr>
          <w:b/>
          <w:bCs/>
        </w:rPr>
      </w:pPr>
      <w:r w:rsidRPr="009D165A">
        <w:rPr>
          <w:b/>
          <w:bCs/>
        </w:rPr>
        <w:lastRenderedPageBreak/>
        <w:t>Part Two – Pass/Fail Questions</w:t>
      </w:r>
    </w:p>
    <w:p w14:paraId="6AAF5289" w14:textId="77777777" w:rsidR="0090645A" w:rsidRDefault="0090645A" w:rsidP="0090645A"/>
    <w:p w14:paraId="3E36314A" w14:textId="77777777" w:rsidR="000E76AE" w:rsidRDefault="000E76AE" w:rsidP="000E76AE">
      <w:r w:rsidRPr="000E76AE">
        <w:t>Where a Tenderer fails to meet any mandatory pass/fail requirement within the Procurement Specific Questionnaire for the relevant Lot (as set out in Table 1), Tai Tarian reserves the right to reject the Tender at this stage and will not proceed to evaluate the Tender Award Stage for that Tenderer.</w:t>
      </w:r>
    </w:p>
    <w:p w14:paraId="19C67400" w14:textId="77777777" w:rsidR="000E76AE" w:rsidRPr="000E76AE" w:rsidRDefault="000E76AE" w:rsidP="000E76AE"/>
    <w:p w14:paraId="400DC8AA" w14:textId="77777777" w:rsidR="000E76AE" w:rsidRDefault="000E76AE" w:rsidP="000E76AE">
      <w:r w:rsidRPr="000E76AE">
        <w:t>Tai Tarian may, at its discretion, seek clarification where a response to a pass/fail question is unclear. Tenderers should note that failure to satisfy any pass/fail requirement may result in exclusion from further participation in the Procurement.</w:t>
      </w:r>
    </w:p>
    <w:p w14:paraId="2177CA51" w14:textId="77777777" w:rsidR="000E76AE" w:rsidRPr="000E76AE" w:rsidRDefault="000E76AE" w:rsidP="000E76AE"/>
    <w:p w14:paraId="5BD570DA" w14:textId="77777777" w:rsidR="0090645A" w:rsidRDefault="0090645A" w:rsidP="0090645A"/>
    <w:p w14:paraId="265754CE" w14:textId="6864F35A" w:rsidR="0090645A" w:rsidRPr="009D165A" w:rsidRDefault="0090645A" w:rsidP="0090645A">
      <w:pPr>
        <w:rPr>
          <w:b/>
          <w:bCs/>
        </w:rPr>
      </w:pPr>
      <w:r w:rsidRPr="009D165A">
        <w:rPr>
          <w:b/>
          <w:bCs/>
        </w:rPr>
        <w:t xml:space="preserve">Part Three – </w:t>
      </w:r>
      <w:r w:rsidR="000E76AE" w:rsidRPr="000E76AE">
        <w:rPr>
          <w:b/>
          <w:bCs/>
        </w:rPr>
        <w:t>Conditions of Participation Scored</w:t>
      </w:r>
      <w:r w:rsidR="000E76AE">
        <w:rPr>
          <w:b/>
          <w:bCs/>
        </w:rPr>
        <w:t xml:space="preserve"> </w:t>
      </w:r>
      <w:r w:rsidR="000E76AE" w:rsidRPr="000E76AE">
        <w:rPr>
          <w:b/>
          <w:bCs/>
        </w:rPr>
        <w:t>Assessment</w:t>
      </w:r>
    </w:p>
    <w:p w14:paraId="7F5D351B" w14:textId="77777777" w:rsidR="0090645A" w:rsidRDefault="0090645A" w:rsidP="0090645A"/>
    <w:p w14:paraId="7656C77D" w14:textId="77777777" w:rsidR="000E76AE" w:rsidRDefault="000E76AE" w:rsidP="000E76AE">
      <w:r w:rsidRPr="000E76AE">
        <w:t xml:space="preserve">To satisfy Tai Tarian’s minimum conditions of participation for a Lot, Tenderers must score an overall minimum of </w:t>
      </w:r>
      <w:r w:rsidRPr="000E76AE">
        <w:rPr>
          <w:b/>
          <w:bCs/>
        </w:rPr>
        <w:t>50% of the total weighted marks available</w:t>
      </w:r>
      <w:r w:rsidRPr="000E76AE">
        <w:t xml:space="preserve"> at the Conditions of Participation Stage, based on their submitted Procurement Specific Questionnaire.</w:t>
      </w:r>
    </w:p>
    <w:p w14:paraId="57B01E0A" w14:textId="77777777" w:rsidR="000E76AE" w:rsidRPr="000E76AE" w:rsidRDefault="000E76AE" w:rsidP="000E76AE"/>
    <w:p w14:paraId="7A2FFF7E" w14:textId="77777777" w:rsidR="000E76AE" w:rsidRDefault="000E76AE" w:rsidP="000E76AE">
      <w:r w:rsidRPr="000E76AE">
        <w:t>Only those Tenderers achieving a score equal to or greater than 50% for the relevant Lot will proceed to be assessed at the Tender Award Stage.</w:t>
      </w:r>
    </w:p>
    <w:p w14:paraId="555A0FB3" w14:textId="77777777" w:rsidR="000E76AE" w:rsidRPr="000E76AE" w:rsidRDefault="000E76AE" w:rsidP="000E76AE"/>
    <w:p w14:paraId="1E6972FF" w14:textId="77777777" w:rsidR="000E76AE" w:rsidRPr="000E76AE" w:rsidRDefault="000E76AE" w:rsidP="000E76AE">
      <w:r w:rsidRPr="000E76AE">
        <w:t>Tenderers scoring less than 50% will be rejected at this stage, and their Tender Award Stage submissions (including Award Criteria responses and pricing) will not be evaluated.</w:t>
      </w:r>
    </w:p>
    <w:p w14:paraId="1DDC2373" w14:textId="77777777" w:rsidR="0090645A" w:rsidRDefault="0090645A" w:rsidP="0090645A"/>
    <w:p w14:paraId="25592531" w14:textId="77777777" w:rsidR="00DA15BA" w:rsidRPr="0090645A" w:rsidRDefault="00DA15BA" w:rsidP="0090645A"/>
    <w:p w14:paraId="40C2CCD4" w14:textId="23BC5DCF" w:rsidR="006048AD" w:rsidRDefault="00222C22" w:rsidP="00FD2025">
      <w:pPr>
        <w:pStyle w:val="Heading1"/>
        <w:numPr>
          <w:ilvl w:val="0"/>
          <w:numId w:val="6"/>
        </w:numPr>
        <w:ind w:left="567" w:hanging="567"/>
        <w:rPr>
          <w:rFonts w:ascii="Arial" w:hAnsi="Arial" w:cs="Arial"/>
          <w:b/>
          <w:bCs/>
          <w:color w:val="00B7DC"/>
          <w:sz w:val="28"/>
          <w:szCs w:val="28"/>
        </w:rPr>
      </w:pPr>
      <w:bookmarkStart w:id="16" w:name="_Toc231481043"/>
      <w:r>
        <w:rPr>
          <w:rFonts w:ascii="Arial" w:hAnsi="Arial" w:cs="Arial"/>
          <w:b/>
          <w:bCs/>
          <w:color w:val="00B7DC"/>
          <w:sz w:val="28"/>
          <w:szCs w:val="28"/>
        </w:rPr>
        <w:t>Tender Award Stage</w:t>
      </w:r>
      <w:bookmarkEnd w:id="16"/>
    </w:p>
    <w:p w14:paraId="62600DBA" w14:textId="77777777" w:rsidR="009D165A" w:rsidRDefault="009D165A" w:rsidP="009D165A"/>
    <w:p w14:paraId="6551F995" w14:textId="77777777" w:rsidR="000E6ED2" w:rsidRDefault="000E6ED2" w:rsidP="000E6ED2">
      <w:r w:rsidRPr="000E6ED2">
        <w:t>The Tender Award Stage will evaluate submitted Tenders on a qualitative and quantitative basis to ensure a fair, transparent, and consistent assessment of any areas of differentiation between Tenderers.</w:t>
      </w:r>
    </w:p>
    <w:p w14:paraId="7CE78EBD" w14:textId="77777777" w:rsidR="000E6ED2" w:rsidRPr="000E6ED2" w:rsidRDefault="000E6ED2" w:rsidP="000E6ED2"/>
    <w:p w14:paraId="14E0BE3F" w14:textId="77777777" w:rsidR="000E6ED2" w:rsidRDefault="000E6ED2" w:rsidP="000E6ED2">
      <w:r w:rsidRPr="000E6ED2">
        <w:t xml:space="preserve">This stage is used to evaluate the Award Criteria for the relevant Lot, assessing both Quality and Price in order to determine the </w:t>
      </w:r>
      <w:r w:rsidRPr="00B71CF0">
        <w:t>Most Advantageous Tender</w:t>
      </w:r>
      <w:r w:rsidRPr="000E6ED2">
        <w:t xml:space="preserve">. The Tender Award Stage will be evaluated on a </w:t>
      </w:r>
      <w:r w:rsidRPr="000E6ED2">
        <w:rPr>
          <w:b/>
          <w:bCs/>
        </w:rPr>
        <w:t>50% Quality / 50% Price</w:t>
      </w:r>
      <w:r w:rsidRPr="000E6ED2">
        <w:t xml:space="preserve"> basis for each Lot.</w:t>
      </w:r>
    </w:p>
    <w:p w14:paraId="114F2B7D" w14:textId="77777777" w:rsidR="000E6ED2" w:rsidRPr="000E6ED2" w:rsidRDefault="000E6ED2" w:rsidP="000E6ED2"/>
    <w:p w14:paraId="0CEF26B2" w14:textId="77777777" w:rsidR="000E6ED2" w:rsidRDefault="000E6ED2" w:rsidP="000E6ED2">
      <w:r w:rsidRPr="000E6ED2">
        <w:t xml:space="preserve">To satisfy Tai Tarian’s minimum tender requirements for a Lot, Tenderers must achieve a score equal to or greater than </w:t>
      </w:r>
      <w:r w:rsidRPr="000E6ED2">
        <w:rPr>
          <w:b/>
          <w:bCs/>
        </w:rPr>
        <w:t>50% of the available Quality marks</w:t>
      </w:r>
      <w:r w:rsidRPr="000E6ED2">
        <w:t xml:space="preserve"> at the Tender Award Stage. Accordingly, Tai Tarian reserves the right to reject any Tender that achieves a Quality score of </w:t>
      </w:r>
      <w:r w:rsidRPr="000E6ED2">
        <w:rPr>
          <w:b/>
          <w:bCs/>
        </w:rPr>
        <w:t>25% or less of the total available marks</w:t>
      </w:r>
      <w:r w:rsidRPr="000E6ED2">
        <w:t xml:space="preserve"> (being less than 50% of the Quality element).</w:t>
      </w:r>
    </w:p>
    <w:p w14:paraId="4009214D" w14:textId="77777777" w:rsidR="000E6ED2" w:rsidRPr="000E6ED2" w:rsidRDefault="000E6ED2" w:rsidP="000E6ED2"/>
    <w:p w14:paraId="4DAC29CB" w14:textId="77777777" w:rsidR="000E6ED2" w:rsidRPr="000E6ED2" w:rsidRDefault="000E6ED2" w:rsidP="000E6ED2">
      <w:r w:rsidRPr="000E6ED2">
        <w:lastRenderedPageBreak/>
        <w:t>The Award Criteria and associated Quality questions applicable to each Lot are set out in the tables below. Each question attracts its own weighting, which will be applied as part of the evaluation.</w:t>
      </w:r>
    </w:p>
    <w:p w14:paraId="63AF373E" w14:textId="77777777" w:rsidR="00E5361C" w:rsidRDefault="00E5361C" w:rsidP="00B41D53">
      <w:pPr>
        <w:rPr>
          <w:b/>
          <w:bCs/>
        </w:rPr>
      </w:pPr>
    </w:p>
    <w:p w14:paraId="457F8283" w14:textId="1F7730AE" w:rsidR="00295923" w:rsidRPr="004E5BEB" w:rsidRDefault="00295923" w:rsidP="00B41D53">
      <w:pPr>
        <w:rPr>
          <w:b/>
          <w:bCs/>
        </w:rPr>
      </w:pPr>
      <w:r w:rsidRPr="004E5BEB">
        <w:rPr>
          <w:b/>
          <w:bCs/>
        </w:rPr>
        <w:t xml:space="preserve">Table </w:t>
      </w:r>
      <w:r w:rsidR="00DA1A35">
        <w:rPr>
          <w:b/>
          <w:bCs/>
        </w:rPr>
        <w:t>2</w:t>
      </w:r>
      <w:r w:rsidR="00746526">
        <w:rPr>
          <w:b/>
          <w:bCs/>
        </w:rPr>
        <w:t xml:space="preserve"> – </w:t>
      </w:r>
      <w:r w:rsidR="00222C22">
        <w:rPr>
          <w:b/>
          <w:bCs/>
        </w:rPr>
        <w:t>Tender Award Stage</w:t>
      </w:r>
      <w:r w:rsidRPr="004E5BEB">
        <w:rPr>
          <w:b/>
          <w:bCs/>
        </w:rPr>
        <w:t xml:space="preserve"> </w:t>
      </w:r>
      <w:r w:rsidR="002C5958">
        <w:rPr>
          <w:b/>
          <w:bCs/>
        </w:rPr>
        <w:t xml:space="preserve">‘Quality’ </w:t>
      </w:r>
      <w:r w:rsidRPr="004E5BEB">
        <w:rPr>
          <w:b/>
          <w:bCs/>
        </w:rPr>
        <w:t>Scoring Matrix</w:t>
      </w:r>
    </w:p>
    <w:p w14:paraId="6712FDBA" w14:textId="77777777" w:rsidR="00B41D53" w:rsidRDefault="00B41D53" w:rsidP="00B41D53"/>
    <w:tbl>
      <w:tblPr>
        <w:tblStyle w:val="TableGrid"/>
        <w:tblW w:w="0" w:type="auto"/>
        <w:jc w:val="center"/>
        <w:tblLook w:val="04A0" w:firstRow="1" w:lastRow="0" w:firstColumn="1" w:lastColumn="0" w:noHBand="0" w:noVBand="1"/>
      </w:tblPr>
      <w:tblGrid>
        <w:gridCol w:w="3539"/>
        <w:gridCol w:w="1701"/>
        <w:gridCol w:w="1522"/>
        <w:gridCol w:w="2254"/>
      </w:tblGrid>
      <w:tr w:rsidR="00DA15BA" w14:paraId="136AB445" w14:textId="77777777" w:rsidTr="00725775">
        <w:trPr>
          <w:tblHeader/>
          <w:jc w:val="center"/>
        </w:trPr>
        <w:tc>
          <w:tcPr>
            <w:tcW w:w="3539" w:type="dxa"/>
            <w:shd w:val="clear" w:color="auto" w:fill="B6CE38"/>
            <w:vAlign w:val="center"/>
          </w:tcPr>
          <w:p w14:paraId="57A62E8E" w14:textId="77777777" w:rsidR="00DA15BA" w:rsidRPr="0035342E" w:rsidRDefault="00DA15BA" w:rsidP="00725775">
            <w:pPr>
              <w:jc w:val="center"/>
              <w:rPr>
                <w:b/>
                <w:bCs/>
                <w:u w:val="single"/>
              </w:rPr>
            </w:pPr>
            <w:r w:rsidRPr="0035342E">
              <w:rPr>
                <w:b/>
                <w:bCs/>
              </w:rPr>
              <w:t>Section</w:t>
            </w:r>
          </w:p>
        </w:tc>
        <w:tc>
          <w:tcPr>
            <w:tcW w:w="1701" w:type="dxa"/>
            <w:shd w:val="clear" w:color="auto" w:fill="B6CE38"/>
            <w:vAlign w:val="center"/>
          </w:tcPr>
          <w:p w14:paraId="1D54D5C7" w14:textId="77777777" w:rsidR="00DA15BA" w:rsidRPr="0035342E" w:rsidRDefault="00DA15BA" w:rsidP="00725775">
            <w:pPr>
              <w:jc w:val="center"/>
              <w:rPr>
                <w:b/>
                <w:bCs/>
                <w:u w:val="single"/>
              </w:rPr>
            </w:pPr>
            <w:r w:rsidRPr="0035342E">
              <w:rPr>
                <w:b/>
                <w:bCs/>
              </w:rPr>
              <w:t>Question</w:t>
            </w:r>
          </w:p>
        </w:tc>
        <w:tc>
          <w:tcPr>
            <w:tcW w:w="1522" w:type="dxa"/>
            <w:shd w:val="clear" w:color="auto" w:fill="B6CE38"/>
            <w:vAlign w:val="center"/>
          </w:tcPr>
          <w:p w14:paraId="5A9A051D" w14:textId="77777777" w:rsidR="00DA15BA" w:rsidRPr="0035342E" w:rsidRDefault="00DA15BA" w:rsidP="00725775">
            <w:pPr>
              <w:jc w:val="center"/>
              <w:rPr>
                <w:b/>
                <w:bCs/>
                <w:u w:val="single"/>
              </w:rPr>
            </w:pPr>
            <w:r w:rsidRPr="0035342E">
              <w:rPr>
                <w:b/>
                <w:bCs/>
              </w:rPr>
              <w:t>Maximum Score</w:t>
            </w:r>
          </w:p>
        </w:tc>
        <w:tc>
          <w:tcPr>
            <w:tcW w:w="2254" w:type="dxa"/>
            <w:shd w:val="clear" w:color="auto" w:fill="B6CE38"/>
            <w:vAlign w:val="center"/>
          </w:tcPr>
          <w:p w14:paraId="61C310DC" w14:textId="77777777" w:rsidR="00DA15BA" w:rsidRPr="0035342E" w:rsidRDefault="00DA15BA" w:rsidP="00725775">
            <w:pPr>
              <w:jc w:val="center"/>
              <w:rPr>
                <w:b/>
                <w:bCs/>
                <w:u w:val="single"/>
              </w:rPr>
            </w:pPr>
            <w:r w:rsidRPr="0035342E">
              <w:rPr>
                <w:b/>
                <w:bCs/>
              </w:rPr>
              <w:t>Weighting Allocation</w:t>
            </w:r>
          </w:p>
        </w:tc>
      </w:tr>
      <w:tr w:rsidR="00DA15BA" w14:paraId="532992C5" w14:textId="77777777" w:rsidTr="00AE2365">
        <w:trPr>
          <w:trHeight w:val="760"/>
          <w:jc w:val="center"/>
        </w:trPr>
        <w:tc>
          <w:tcPr>
            <w:tcW w:w="3539" w:type="dxa"/>
            <w:vAlign w:val="center"/>
          </w:tcPr>
          <w:p w14:paraId="7F928791" w14:textId="4AC14E12" w:rsidR="00DA15BA" w:rsidRPr="00234BDA" w:rsidRDefault="00DA15BA" w:rsidP="00725775">
            <w:pPr>
              <w:jc w:val="left"/>
              <w:rPr>
                <w:b/>
                <w:u w:val="single"/>
              </w:rPr>
            </w:pPr>
            <w:r>
              <w:rPr>
                <w:b/>
              </w:rPr>
              <w:t xml:space="preserve">A – </w:t>
            </w:r>
            <w:r w:rsidR="00AE2365" w:rsidRPr="00AE2365">
              <w:rPr>
                <w:b/>
              </w:rPr>
              <w:t>Service Delivery</w:t>
            </w:r>
          </w:p>
        </w:tc>
        <w:tc>
          <w:tcPr>
            <w:tcW w:w="1701" w:type="dxa"/>
            <w:vAlign w:val="center"/>
          </w:tcPr>
          <w:p w14:paraId="3367B0F9" w14:textId="34FE2045" w:rsidR="00DA15BA" w:rsidRDefault="00DA15BA" w:rsidP="00725775">
            <w:pPr>
              <w:jc w:val="center"/>
              <w:rPr>
                <w:bCs/>
              </w:rPr>
            </w:pPr>
            <w:r>
              <w:rPr>
                <w:bCs/>
              </w:rPr>
              <w:t>A1</w:t>
            </w:r>
          </w:p>
          <w:p w14:paraId="2887A00A" w14:textId="23317EE7" w:rsidR="00DA15BA" w:rsidRPr="003C02CE" w:rsidRDefault="00DA15BA" w:rsidP="00AE2365">
            <w:pPr>
              <w:jc w:val="center"/>
              <w:rPr>
                <w:bCs/>
              </w:rPr>
            </w:pPr>
            <w:r>
              <w:rPr>
                <w:bCs/>
              </w:rPr>
              <w:t>A2</w:t>
            </w:r>
          </w:p>
        </w:tc>
        <w:tc>
          <w:tcPr>
            <w:tcW w:w="1522" w:type="dxa"/>
            <w:vAlign w:val="center"/>
          </w:tcPr>
          <w:p w14:paraId="7613786B" w14:textId="77777777" w:rsidR="00DA15BA" w:rsidRDefault="00DA15BA" w:rsidP="00725775">
            <w:pPr>
              <w:jc w:val="center"/>
            </w:pPr>
            <w:r w:rsidRPr="00234BDA">
              <w:t>6</w:t>
            </w:r>
          </w:p>
          <w:p w14:paraId="623A7768" w14:textId="2F904B3A" w:rsidR="00DA15BA" w:rsidRPr="00234BDA" w:rsidRDefault="00DA15BA" w:rsidP="00AE2365">
            <w:pPr>
              <w:jc w:val="center"/>
            </w:pPr>
            <w:r>
              <w:t>6</w:t>
            </w:r>
          </w:p>
        </w:tc>
        <w:tc>
          <w:tcPr>
            <w:tcW w:w="2254" w:type="dxa"/>
            <w:vAlign w:val="center"/>
          </w:tcPr>
          <w:p w14:paraId="32A822B9" w14:textId="77777777" w:rsidR="00AE2365" w:rsidRDefault="00AE2365" w:rsidP="00AE2365">
            <w:pPr>
              <w:jc w:val="center"/>
              <w:rPr>
                <w:b/>
              </w:rPr>
            </w:pPr>
            <w:r>
              <w:rPr>
                <w:b/>
              </w:rPr>
              <w:t>1</w:t>
            </w:r>
            <w:r w:rsidR="00DA15BA">
              <w:rPr>
                <w:b/>
              </w:rPr>
              <w:t>5</w:t>
            </w:r>
            <w:r w:rsidR="00DA15BA" w:rsidRPr="00263709">
              <w:rPr>
                <w:b/>
              </w:rPr>
              <w:t>%</w:t>
            </w:r>
          </w:p>
          <w:p w14:paraId="4E3E9D69" w14:textId="7748D045" w:rsidR="00DA15BA" w:rsidRPr="00AE2365" w:rsidRDefault="00AE2365" w:rsidP="00AE2365">
            <w:pPr>
              <w:jc w:val="center"/>
              <w:rPr>
                <w:b/>
              </w:rPr>
            </w:pPr>
            <w:r>
              <w:rPr>
                <w:b/>
              </w:rPr>
              <w:t>1</w:t>
            </w:r>
            <w:r w:rsidR="00DA15BA" w:rsidRPr="00263709">
              <w:rPr>
                <w:b/>
              </w:rPr>
              <w:t>5%</w:t>
            </w:r>
          </w:p>
        </w:tc>
      </w:tr>
      <w:tr w:rsidR="00DA15BA" w14:paraId="3A5D6E55" w14:textId="77777777" w:rsidTr="00725775">
        <w:trPr>
          <w:trHeight w:val="552"/>
          <w:jc w:val="center"/>
        </w:trPr>
        <w:tc>
          <w:tcPr>
            <w:tcW w:w="3539" w:type="dxa"/>
            <w:vAlign w:val="center"/>
          </w:tcPr>
          <w:p w14:paraId="7CF0704C" w14:textId="5D956598" w:rsidR="00DA15BA" w:rsidRPr="00234BDA" w:rsidRDefault="00DA15BA" w:rsidP="00725775">
            <w:pPr>
              <w:jc w:val="left"/>
              <w:rPr>
                <w:b/>
                <w:u w:val="single"/>
              </w:rPr>
            </w:pPr>
            <w:r>
              <w:rPr>
                <w:b/>
              </w:rPr>
              <w:t xml:space="preserve">B – </w:t>
            </w:r>
            <w:r w:rsidR="00AE2365" w:rsidRPr="00AE2365">
              <w:rPr>
                <w:b/>
              </w:rPr>
              <w:t>Continuous Improvement and Added Value</w:t>
            </w:r>
          </w:p>
        </w:tc>
        <w:tc>
          <w:tcPr>
            <w:tcW w:w="1701" w:type="dxa"/>
            <w:vAlign w:val="center"/>
          </w:tcPr>
          <w:p w14:paraId="2F11008E" w14:textId="0FE5CD18" w:rsidR="00DA15BA" w:rsidRPr="003C02CE" w:rsidRDefault="00DA15BA" w:rsidP="00725775">
            <w:pPr>
              <w:jc w:val="center"/>
              <w:rPr>
                <w:bCs/>
              </w:rPr>
            </w:pPr>
            <w:r>
              <w:rPr>
                <w:bCs/>
              </w:rPr>
              <w:t>B1</w:t>
            </w:r>
          </w:p>
        </w:tc>
        <w:tc>
          <w:tcPr>
            <w:tcW w:w="1522" w:type="dxa"/>
            <w:vAlign w:val="center"/>
          </w:tcPr>
          <w:p w14:paraId="3A4F259F" w14:textId="77777777" w:rsidR="00DA15BA" w:rsidRPr="00234BDA" w:rsidRDefault="00DA15BA" w:rsidP="00725775">
            <w:pPr>
              <w:jc w:val="center"/>
            </w:pPr>
            <w:r w:rsidRPr="00234BDA">
              <w:t>6</w:t>
            </w:r>
          </w:p>
        </w:tc>
        <w:tc>
          <w:tcPr>
            <w:tcW w:w="2254" w:type="dxa"/>
            <w:vAlign w:val="center"/>
          </w:tcPr>
          <w:p w14:paraId="09631D08" w14:textId="42E9A6C9" w:rsidR="00DA15BA" w:rsidRPr="00234BDA" w:rsidRDefault="00AE2365" w:rsidP="00725775">
            <w:pPr>
              <w:jc w:val="center"/>
            </w:pPr>
            <w:r>
              <w:rPr>
                <w:b/>
              </w:rPr>
              <w:t>5</w:t>
            </w:r>
            <w:r w:rsidR="00DA15BA">
              <w:rPr>
                <w:b/>
              </w:rPr>
              <w:t>%</w:t>
            </w:r>
          </w:p>
        </w:tc>
      </w:tr>
      <w:tr w:rsidR="00DA15BA" w14:paraId="24AC620B" w14:textId="77777777" w:rsidTr="00725775">
        <w:trPr>
          <w:trHeight w:val="552"/>
          <w:jc w:val="center"/>
        </w:trPr>
        <w:tc>
          <w:tcPr>
            <w:tcW w:w="3539" w:type="dxa"/>
            <w:vAlign w:val="center"/>
          </w:tcPr>
          <w:p w14:paraId="2D5E9616" w14:textId="66E2B3B5" w:rsidR="00DA15BA" w:rsidRPr="00234BDA" w:rsidRDefault="00DA15BA" w:rsidP="00725775">
            <w:pPr>
              <w:jc w:val="left"/>
              <w:rPr>
                <w:b/>
              </w:rPr>
            </w:pPr>
            <w:r>
              <w:rPr>
                <w:b/>
              </w:rPr>
              <w:t xml:space="preserve">C – </w:t>
            </w:r>
            <w:r w:rsidR="00AE2365" w:rsidRPr="00AE2365">
              <w:rPr>
                <w:b/>
              </w:rPr>
              <w:t>Sustainability and Managing Performance</w:t>
            </w:r>
          </w:p>
        </w:tc>
        <w:tc>
          <w:tcPr>
            <w:tcW w:w="1701" w:type="dxa"/>
            <w:vAlign w:val="center"/>
          </w:tcPr>
          <w:p w14:paraId="20B0905A" w14:textId="7DF9BD8C" w:rsidR="00DA15BA" w:rsidRPr="003C02CE" w:rsidRDefault="00DA15BA" w:rsidP="00725775">
            <w:pPr>
              <w:jc w:val="center"/>
              <w:rPr>
                <w:bCs/>
              </w:rPr>
            </w:pPr>
            <w:r>
              <w:rPr>
                <w:bCs/>
              </w:rPr>
              <w:t>C1</w:t>
            </w:r>
          </w:p>
        </w:tc>
        <w:tc>
          <w:tcPr>
            <w:tcW w:w="1522" w:type="dxa"/>
            <w:vAlign w:val="center"/>
          </w:tcPr>
          <w:p w14:paraId="309E95AD" w14:textId="77777777" w:rsidR="00DA15BA" w:rsidRPr="00234BDA" w:rsidRDefault="00DA15BA" w:rsidP="00725775">
            <w:pPr>
              <w:jc w:val="center"/>
            </w:pPr>
            <w:r w:rsidRPr="00234BDA">
              <w:t>6</w:t>
            </w:r>
          </w:p>
        </w:tc>
        <w:tc>
          <w:tcPr>
            <w:tcW w:w="2254" w:type="dxa"/>
            <w:vAlign w:val="center"/>
          </w:tcPr>
          <w:p w14:paraId="4EE0E48A" w14:textId="66C827EB" w:rsidR="00DA15BA" w:rsidRPr="00D14607" w:rsidRDefault="00B71CF0" w:rsidP="00725775">
            <w:pPr>
              <w:jc w:val="center"/>
              <w:rPr>
                <w:b/>
                <w:bCs/>
              </w:rPr>
            </w:pPr>
            <w:r>
              <w:rPr>
                <w:b/>
                <w:bCs/>
              </w:rPr>
              <w:t>5</w:t>
            </w:r>
            <w:r w:rsidR="00DA15BA" w:rsidRPr="00A93D3B">
              <w:rPr>
                <w:b/>
                <w:bCs/>
              </w:rPr>
              <w:t>%</w:t>
            </w:r>
          </w:p>
        </w:tc>
      </w:tr>
      <w:tr w:rsidR="00DA15BA" w14:paraId="091121F3" w14:textId="77777777" w:rsidTr="00725775">
        <w:trPr>
          <w:trHeight w:val="552"/>
          <w:jc w:val="center"/>
        </w:trPr>
        <w:tc>
          <w:tcPr>
            <w:tcW w:w="3539" w:type="dxa"/>
            <w:vAlign w:val="center"/>
          </w:tcPr>
          <w:p w14:paraId="043A06A8" w14:textId="201AAA09" w:rsidR="00DA15BA" w:rsidRPr="00234BDA" w:rsidRDefault="00DA15BA" w:rsidP="00725775">
            <w:pPr>
              <w:jc w:val="left"/>
              <w:rPr>
                <w:b/>
                <w:u w:val="single"/>
              </w:rPr>
            </w:pPr>
            <w:r>
              <w:rPr>
                <w:b/>
              </w:rPr>
              <w:t xml:space="preserve">D – </w:t>
            </w:r>
            <w:r w:rsidR="00AE2365" w:rsidRPr="00AE2365">
              <w:rPr>
                <w:b/>
              </w:rPr>
              <w:t>Community Benefits</w:t>
            </w:r>
          </w:p>
        </w:tc>
        <w:tc>
          <w:tcPr>
            <w:tcW w:w="1701" w:type="dxa"/>
            <w:vAlign w:val="center"/>
          </w:tcPr>
          <w:p w14:paraId="411E1986" w14:textId="70E9AE06" w:rsidR="00DA15BA" w:rsidRPr="003C02CE" w:rsidRDefault="00DA15BA" w:rsidP="00725775">
            <w:pPr>
              <w:jc w:val="center"/>
              <w:rPr>
                <w:bCs/>
              </w:rPr>
            </w:pPr>
            <w:r>
              <w:rPr>
                <w:bCs/>
              </w:rPr>
              <w:t>D1</w:t>
            </w:r>
          </w:p>
        </w:tc>
        <w:tc>
          <w:tcPr>
            <w:tcW w:w="1522" w:type="dxa"/>
            <w:vAlign w:val="center"/>
          </w:tcPr>
          <w:p w14:paraId="3AC5EFE3" w14:textId="77777777" w:rsidR="00DA15BA" w:rsidRPr="00234BDA" w:rsidRDefault="00DA15BA" w:rsidP="00725775">
            <w:pPr>
              <w:jc w:val="center"/>
            </w:pPr>
            <w:r w:rsidRPr="00234BDA">
              <w:t>6</w:t>
            </w:r>
          </w:p>
        </w:tc>
        <w:tc>
          <w:tcPr>
            <w:tcW w:w="2254" w:type="dxa"/>
            <w:vAlign w:val="center"/>
          </w:tcPr>
          <w:p w14:paraId="5690B8DF" w14:textId="504F3692" w:rsidR="00DA15BA" w:rsidRPr="00D14607" w:rsidRDefault="00B71CF0" w:rsidP="00725775">
            <w:pPr>
              <w:jc w:val="center"/>
              <w:rPr>
                <w:b/>
                <w:bCs/>
              </w:rPr>
            </w:pPr>
            <w:r>
              <w:rPr>
                <w:b/>
                <w:bCs/>
              </w:rPr>
              <w:t>10</w:t>
            </w:r>
            <w:r w:rsidR="00DA15BA" w:rsidRPr="00D14607">
              <w:rPr>
                <w:b/>
                <w:bCs/>
              </w:rPr>
              <w:t>%</w:t>
            </w:r>
          </w:p>
        </w:tc>
      </w:tr>
      <w:tr w:rsidR="00DA15BA" w14:paraId="02380C34" w14:textId="77777777" w:rsidTr="00725775">
        <w:trPr>
          <w:trHeight w:val="552"/>
          <w:jc w:val="center"/>
        </w:trPr>
        <w:tc>
          <w:tcPr>
            <w:tcW w:w="3539" w:type="dxa"/>
          </w:tcPr>
          <w:p w14:paraId="3E57BAF8" w14:textId="77777777" w:rsidR="00DA15BA" w:rsidRDefault="00DA15BA" w:rsidP="00725775">
            <w:pPr>
              <w:rPr>
                <w:u w:val="single"/>
              </w:rPr>
            </w:pPr>
          </w:p>
        </w:tc>
        <w:tc>
          <w:tcPr>
            <w:tcW w:w="1701" w:type="dxa"/>
            <w:vAlign w:val="center"/>
          </w:tcPr>
          <w:p w14:paraId="46AC940F" w14:textId="77777777" w:rsidR="00DA15BA" w:rsidRPr="00E133DC" w:rsidRDefault="00DA15BA" w:rsidP="00725775">
            <w:pPr>
              <w:jc w:val="center"/>
            </w:pPr>
          </w:p>
        </w:tc>
        <w:tc>
          <w:tcPr>
            <w:tcW w:w="1522" w:type="dxa"/>
            <w:vAlign w:val="center"/>
          </w:tcPr>
          <w:p w14:paraId="65B8E6BA" w14:textId="77777777" w:rsidR="00DA15BA" w:rsidRPr="00E133DC" w:rsidRDefault="00DA15BA" w:rsidP="00725775">
            <w:pPr>
              <w:jc w:val="center"/>
            </w:pPr>
          </w:p>
        </w:tc>
        <w:tc>
          <w:tcPr>
            <w:tcW w:w="2254" w:type="dxa"/>
            <w:vAlign w:val="center"/>
          </w:tcPr>
          <w:p w14:paraId="01786144" w14:textId="41FB6A59" w:rsidR="00DA15BA" w:rsidRPr="00CA06FE" w:rsidRDefault="00AE2365" w:rsidP="00725775">
            <w:pPr>
              <w:ind w:left="1440" w:hanging="1440"/>
              <w:jc w:val="center"/>
              <w:rPr>
                <w:b/>
              </w:rPr>
            </w:pPr>
            <w:r>
              <w:rPr>
                <w:b/>
                <w:bCs/>
              </w:rPr>
              <w:t>5</w:t>
            </w:r>
            <w:r w:rsidR="00DA15BA">
              <w:rPr>
                <w:b/>
                <w:bCs/>
              </w:rPr>
              <w:t>0%</w:t>
            </w:r>
          </w:p>
        </w:tc>
      </w:tr>
    </w:tbl>
    <w:p w14:paraId="1CD60267" w14:textId="77777777" w:rsidR="00B41D53" w:rsidRPr="009D165A" w:rsidRDefault="00B41D53" w:rsidP="00B41D53"/>
    <w:p w14:paraId="0C38A53D" w14:textId="4F0A9399" w:rsidR="006048AD" w:rsidRDefault="006048AD" w:rsidP="00FD2025">
      <w:pPr>
        <w:pStyle w:val="Heading1"/>
        <w:numPr>
          <w:ilvl w:val="0"/>
          <w:numId w:val="6"/>
        </w:numPr>
        <w:ind w:left="567" w:hanging="567"/>
        <w:rPr>
          <w:rFonts w:ascii="Arial" w:hAnsi="Arial" w:cs="Arial"/>
          <w:b/>
          <w:bCs/>
          <w:color w:val="00B7DC"/>
          <w:sz w:val="28"/>
          <w:szCs w:val="28"/>
        </w:rPr>
      </w:pPr>
      <w:bookmarkStart w:id="17" w:name="_Toc231481044"/>
      <w:r w:rsidRPr="00F67DEC">
        <w:rPr>
          <w:rFonts w:ascii="Arial" w:hAnsi="Arial" w:cs="Arial"/>
          <w:b/>
          <w:bCs/>
          <w:color w:val="00B7DC"/>
          <w:sz w:val="28"/>
          <w:szCs w:val="28"/>
        </w:rPr>
        <w:t xml:space="preserve">The Process – </w:t>
      </w:r>
      <w:r w:rsidR="00222C22">
        <w:rPr>
          <w:rFonts w:ascii="Arial" w:hAnsi="Arial" w:cs="Arial"/>
          <w:b/>
          <w:bCs/>
          <w:color w:val="00B7DC"/>
          <w:sz w:val="28"/>
          <w:szCs w:val="28"/>
        </w:rPr>
        <w:t>Tender Award Stage</w:t>
      </w:r>
      <w:bookmarkEnd w:id="17"/>
    </w:p>
    <w:p w14:paraId="20F6925F" w14:textId="77777777" w:rsidR="00C13AD1" w:rsidRDefault="00C13AD1" w:rsidP="00C13AD1"/>
    <w:p w14:paraId="14DBA4CD" w14:textId="77777777" w:rsidR="000E6ED2" w:rsidRPr="000E6ED2" w:rsidRDefault="000E6ED2" w:rsidP="000E6ED2">
      <w:r w:rsidRPr="000E6ED2">
        <w:t>Tender submissions that have successfully passed the Conditions of Participation Stage will be evaluated at the Tender Award Stage for the relevant Lot using a two</w:t>
      </w:r>
      <w:r w:rsidRPr="000E6ED2">
        <w:noBreakHyphen/>
        <w:t>part evaluation process.</w:t>
      </w:r>
    </w:p>
    <w:p w14:paraId="2DBDA03F" w14:textId="77777777" w:rsidR="00E5361C" w:rsidRDefault="00E5361C" w:rsidP="00DB43C5">
      <w:pPr>
        <w:rPr>
          <w:b/>
          <w:bCs/>
        </w:rPr>
      </w:pPr>
    </w:p>
    <w:p w14:paraId="2E3F7283" w14:textId="7769B7D0" w:rsidR="00DB43C5" w:rsidRPr="00DB43C5" w:rsidRDefault="00DB43C5" w:rsidP="00DB43C5">
      <w:pPr>
        <w:rPr>
          <w:b/>
          <w:bCs/>
        </w:rPr>
      </w:pPr>
      <w:r w:rsidRPr="00DB43C5">
        <w:rPr>
          <w:b/>
          <w:bCs/>
        </w:rPr>
        <w:t>Part One – Quality Evaluation</w:t>
      </w:r>
    </w:p>
    <w:p w14:paraId="0BC34604" w14:textId="77777777" w:rsidR="000D48C8" w:rsidRDefault="000D48C8" w:rsidP="00DB43C5"/>
    <w:p w14:paraId="592E0A58" w14:textId="49237318" w:rsidR="00AE2365" w:rsidRDefault="000E6ED2" w:rsidP="00DB43C5">
      <w:r w:rsidRPr="000E6ED2">
        <w:t xml:space="preserve">A maximum of </w:t>
      </w:r>
      <w:r w:rsidRPr="000E6ED2">
        <w:rPr>
          <w:b/>
          <w:bCs/>
        </w:rPr>
        <w:t>50%</w:t>
      </w:r>
      <w:r w:rsidRPr="000E6ED2">
        <w:t xml:space="preserve"> of the total available marks will be allocated to Quality. Tenderers’ qualitative submissions will be evaluated against the Quality questions set out in Table 2 for the relevant Lot.</w:t>
      </w:r>
    </w:p>
    <w:p w14:paraId="4AF4A50F" w14:textId="77777777" w:rsidR="00AE2365" w:rsidRDefault="00AE2365" w:rsidP="00DB43C5"/>
    <w:tbl>
      <w:tblPr>
        <w:tblStyle w:val="TableGrid"/>
        <w:tblW w:w="0" w:type="auto"/>
        <w:tblLook w:val="04A0" w:firstRow="1" w:lastRow="0" w:firstColumn="1" w:lastColumn="0" w:noHBand="0" w:noVBand="1"/>
      </w:tblPr>
      <w:tblGrid>
        <w:gridCol w:w="9016"/>
      </w:tblGrid>
      <w:tr w:rsidR="00CD1712" w14:paraId="4B654EC7" w14:textId="77777777">
        <w:tc>
          <w:tcPr>
            <w:tcW w:w="9016" w:type="dxa"/>
          </w:tcPr>
          <w:p w14:paraId="74ED3709" w14:textId="77777777" w:rsidR="00CD1712" w:rsidRPr="00BD0239" w:rsidRDefault="00CD1712">
            <w:pPr>
              <w:rPr>
                <w:b/>
                <w:bCs/>
                <w:i/>
                <w:iCs/>
              </w:rPr>
            </w:pPr>
            <w:r w:rsidRPr="00BD0239">
              <w:rPr>
                <w:b/>
                <w:bCs/>
                <w:i/>
                <w:iCs/>
              </w:rPr>
              <w:t>Worked Example (For example purposes only)</w:t>
            </w:r>
          </w:p>
        </w:tc>
      </w:tr>
      <w:tr w:rsidR="00CD1712" w14:paraId="223754B8" w14:textId="77777777">
        <w:trPr>
          <w:trHeight w:val="840"/>
        </w:trPr>
        <w:tc>
          <w:tcPr>
            <w:tcW w:w="9016" w:type="dxa"/>
          </w:tcPr>
          <w:p w14:paraId="088C0189" w14:textId="77777777" w:rsidR="00CD1712" w:rsidRDefault="00CD1712">
            <w:r>
              <w:br/>
              <w:t>The formula:</w:t>
            </w:r>
          </w:p>
          <w:p w14:paraId="7E23A50E" w14:textId="77777777" w:rsidR="00CD1712" w:rsidRDefault="00CD1712">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38800472" w14:textId="77777777" w:rsidR="00CD1712" w:rsidRPr="00BD0239" w:rsidRDefault="00CD1712">
            <w:pPr>
              <w:rPr>
                <w:i/>
                <w:iCs/>
              </w:rPr>
            </w:pPr>
          </w:p>
        </w:tc>
      </w:tr>
      <w:tr w:rsidR="00CD1712" w14:paraId="20EFCF33" w14:textId="77777777">
        <w:tc>
          <w:tcPr>
            <w:tcW w:w="9016" w:type="dxa"/>
          </w:tcPr>
          <w:p w14:paraId="3FB9DF60" w14:textId="77777777" w:rsidR="00CD1712" w:rsidRDefault="00CD1712">
            <w:pPr>
              <w:rPr>
                <w:i/>
                <w:iCs/>
              </w:rPr>
            </w:pPr>
          </w:p>
          <w:p w14:paraId="58BB391F" w14:textId="77777777" w:rsidR="00CD1712" w:rsidRPr="00CF5A7E" w:rsidRDefault="00CD1712">
            <w:r w:rsidRPr="00CF5A7E">
              <w:t>Example</w:t>
            </w:r>
            <w:r>
              <w:t>:</w:t>
            </w:r>
            <w:r w:rsidRPr="00CF5A7E">
              <w:t xml:space="preserve"> </w:t>
            </w:r>
          </w:p>
          <w:p w14:paraId="218B2C89" w14:textId="77777777" w:rsidR="00CD1712" w:rsidRDefault="00CD1712"/>
          <w:p w14:paraId="7338482D" w14:textId="40CC1064" w:rsidR="00CD1712" w:rsidRPr="00472B83" w:rsidRDefault="00CD1712">
            <w:pPr>
              <w:rPr>
                <w:i/>
                <w:iCs/>
              </w:rPr>
            </w:pPr>
            <w:r w:rsidRPr="00472B83">
              <w:rPr>
                <w:i/>
                <w:iCs/>
              </w:rPr>
              <w:t>Tenderer score for Question A1 = (</w:t>
            </w:r>
            <w:r>
              <w:rPr>
                <w:i/>
                <w:iCs/>
              </w:rPr>
              <w:t>6</w:t>
            </w:r>
            <w:r w:rsidRPr="00472B83">
              <w:rPr>
                <w:i/>
                <w:iCs/>
              </w:rPr>
              <w:t>/</w:t>
            </w:r>
            <w:r>
              <w:rPr>
                <w:i/>
                <w:iCs/>
              </w:rPr>
              <w:t>6</w:t>
            </w:r>
            <w:r w:rsidRPr="00472B83">
              <w:rPr>
                <w:i/>
                <w:iCs/>
              </w:rPr>
              <w:t>)*1</w:t>
            </w:r>
            <w:r w:rsidR="00F65EB4">
              <w:rPr>
                <w:i/>
                <w:iCs/>
              </w:rPr>
              <w:t>0</w:t>
            </w:r>
            <w:r w:rsidRPr="00472B83">
              <w:rPr>
                <w:i/>
                <w:iCs/>
              </w:rPr>
              <w:t xml:space="preserve"> = 1</w:t>
            </w:r>
            <w:r w:rsidR="00F65EB4">
              <w:rPr>
                <w:i/>
                <w:iCs/>
              </w:rPr>
              <w:t>0</w:t>
            </w:r>
            <w:r w:rsidRPr="00472B83">
              <w:rPr>
                <w:i/>
                <w:iCs/>
              </w:rPr>
              <w:t>%</w:t>
            </w:r>
          </w:p>
          <w:p w14:paraId="5135E055" w14:textId="77777777" w:rsidR="00CD1712" w:rsidRPr="00472B83" w:rsidRDefault="00CD1712">
            <w:pPr>
              <w:rPr>
                <w:i/>
                <w:iCs/>
              </w:rPr>
            </w:pPr>
            <w:r w:rsidRPr="00472B83">
              <w:rPr>
                <w:i/>
                <w:iCs/>
              </w:rPr>
              <w:t>Tenderer score for Question B1 = (3/</w:t>
            </w:r>
            <w:r>
              <w:rPr>
                <w:i/>
                <w:iCs/>
              </w:rPr>
              <w:t>6</w:t>
            </w:r>
            <w:r w:rsidRPr="00472B83">
              <w:rPr>
                <w:i/>
                <w:iCs/>
              </w:rPr>
              <w:t xml:space="preserve">)*10 = </w:t>
            </w:r>
            <w:r>
              <w:rPr>
                <w:i/>
                <w:iCs/>
              </w:rPr>
              <w:t>5</w:t>
            </w:r>
            <w:r w:rsidRPr="00472B83">
              <w:rPr>
                <w:i/>
                <w:iCs/>
              </w:rPr>
              <w:t>%</w:t>
            </w:r>
          </w:p>
          <w:p w14:paraId="1AEBEBA2" w14:textId="77777777" w:rsidR="00CD1712" w:rsidRPr="00472B83" w:rsidRDefault="00CD1712">
            <w:pPr>
              <w:rPr>
                <w:i/>
                <w:iCs/>
              </w:rPr>
            </w:pPr>
            <w:r w:rsidRPr="00472B83">
              <w:rPr>
                <w:i/>
                <w:iCs/>
              </w:rPr>
              <w:t>Tenderer score for Question C1 = (</w:t>
            </w:r>
            <w:r>
              <w:rPr>
                <w:i/>
                <w:iCs/>
              </w:rPr>
              <w:t>2</w:t>
            </w:r>
            <w:r w:rsidRPr="00472B83">
              <w:rPr>
                <w:i/>
                <w:iCs/>
              </w:rPr>
              <w:t>/</w:t>
            </w:r>
            <w:r>
              <w:rPr>
                <w:i/>
                <w:iCs/>
              </w:rPr>
              <w:t>6</w:t>
            </w:r>
            <w:r w:rsidRPr="00472B83">
              <w:rPr>
                <w:i/>
                <w:iCs/>
              </w:rPr>
              <w:t xml:space="preserve">)*10 = </w:t>
            </w:r>
            <w:r>
              <w:rPr>
                <w:i/>
                <w:iCs/>
              </w:rPr>
              <w:t>3.33</w:t>
            </w:r>
            <w:r w:rsidRPr="00472B83">
              <w:rPr>
                <w:i/>
                <w:iCs/>
              </w:rPr>
              <w:t>%</w:t>
            </w:r>
          </w:p>
          <w:p w14:paraId="67BB55A7" w14:textId="77777777" w:rsidR="00CD1712" w:rsidRDefault="00CD1712">
            <w:pPr>
              <w:rPr>
                <w:i/>
                <w:iCs/>
              </w:rPr>
            </w:pPr>
            <w:r w:rsidRPr="00472B83">
              <w:rPr>
                <w:i/>
                <w:iCs/>
              </w:rPr>
              <w:t>Tenderer score for Question D1 = (</w:t>
            </w:r>
            <w:r>
              <w:rPr>
                <w:i/>
                <w:iCs/>
              </w:rPr>
              <w:t>5</w:t>
            </w:r>
            <w:r w:rsidRPr="00472B83">
              <w:rPr>
                <w:i/>
                <w:iCs/>
              </w:rPr>
              <w:t>/</w:t>
            </w:r>
            <w:r>
              <w:rPr>
                <w:i/>
                <w:iCs/>
              </w:rPr>
              <w:t>6</w:t>
            </w:r>
            <w:r w:rsidRPr="00472B83">
              <w:rPr>
                <w:i/>
                <w:iCs/>
              </w:rPr>
              <w:t xml:space="preserve">)*10 = </w:t>
            </w:r>
            <w:r>
              <w:rPr>
                <w:i/>
                <w:iCs/>
              </w:rPr>
              <w:t>8.33</w:t>
            </w:r>
            <w:r w:rsidRPr="00472B83">
              <w:rPr>
                <w:i/>
                <w:iCs/>
              </w:rPr>
              <w:t>%</w:t>
            </w:r>
          </w:p>
          <w:p w14:paraId="65E2AC84" w14:textId="52B2185B" w:rsidR="00244BE9" w:rsidRPr="00472B83" w:rsidRDefault="00244BE9" w:rsidP="00244BE9">
            <w:pPr>
              <w:rPr>
                <w:i/>
                <w:iCs/>
              </w:rPr>
            </w:pPr>
            <w:r w:rsidRPr="00472B83">
              <w:rPr>
                <w:i/>
                <w:iCs/>
              </w:rPr>
              <w:t xml:space="preserve">Tenderer score for Question </w:t>
            </w:r>
            <w:r w:rsidR="00C0659E">
              <w:rPr>
                <w:i/>
                <w:iCs/>
              </w:rPr>
              <w:t>E</w:t>
            </w:r>
            <w:r w:rsidRPr="00472B83">
              <w:rPr>
                <w:i/>
                <w:iCs/>
              </w:rPr>
              <w:t>1 = (</w:t>
            </w:r>
            <w:r>
              <w:rPr>
                <w:i/>
                <w:iCs/>
              </w:rPr>
              <w:t>2</w:t>
            </w:r>
            <w:r w:rsidRPr="00472B83">
              <w:rPr>
                <w:i/>
                <w:iCs/>
              </w:rPr>
              <w:t>/</w:t>
            </w:r>
            <w:r>
              <w:rPr>
                <w:i/>
                <w:iCs/>
              </w:rPr>
              <w:t>6</w:t>
            </w:r>
            <w:r w:rsidRPr="00472B83">
              <w:rPr>
                <w:i/>
                <w:iCs/>
              </w:rPr>
              <w:t xml:space="preserve">)*10 = </w:t>
            </w:r>
            <w:r>
              <w:rPr>
                <w:i/>
                <w:iCs/>
              </w:rPr>
              <w:t>3.33</w:t>
            </w:r>
            <w:r w:rsidRPr="00472B83">
              <w:rPr>
                <w:i/>
                <w:iCs/>
              </w:rPr>
              <w:t>%</w:t>
            </w:r>
          </w:p>
          <w:p w14:paraId="6294147B" w14:textId="77777777" w:rsidR="00244BE9" w:rsidRPr="00472B83" w:rsidRDefault="00244BE9">
            <w:pPr>
              <w:rPr>
                <w:i/>
                <w:iCs/>
              </w:rPr>
            </w:pPr>
          </w:p>
          <w:p w14:paraId="18D1E387" w14:textId="77777777" w:rsidR="00CD1712" w:rsidRPr="00472B83" w:rsidRDefault="00CD1712">
            <w:pPr>
              <w:rPr>
                <w:i/>
                <w:iCs/>
              </w:rPr>
            </w:pPr>
          </w:p>
          <w:p w14:paraId="4A0DF54F" w14:textId="55DA2EC4" w:rsidR="00C0659E" w:rsidRDefault="00CD1712">
            <w:pPr>
              <w:rPr>
                <w:i/>
                <w:iCs/>
              </w:rPr>
            </w:pPr>
            <w:r w:rsidRPr="00472B83">
              <w:rPr>
                <w:i/>
                <w:iCs/>
              </w:rPr>
              <w:t xml:space="preserve">Tenderer Total Weighted Quality Score = </w:t>
            </w:r>
            <w:r w:rsidR="00F65EB4">
              <w:rPr>
                <w:i/>
                <w:iCs/>
              </w:rPr>
              <w:t>29.99</w:t>
            </w:r>
            <w:r w:rsidRPr="00472B83">
              <w:rPr>
                <w:i/>
                <w:iCs/>
              </w:rPr>
              <w:t>%</w:t>
            </w:r>
          </w:p>
          <w:p w14:paraId="47126F2F" w14:textId="0BC62EAE" w:rsidR="00CD1712" w:rsidRDefault="00CD1712">
            <w:pPr>
              <w:rPr>
                <w:i/>
                <w:iCs/>
              </w:rPr>
            </w:pPr>
            <w:r w:rsidRPr="00472B83">
              <w:rPr>
                <w:i/>
                <w:iCs/>
              </w:rPr>
              <w:t>(1</w:t>
            </w:r>
            <w:r w:rsidR="00F65EB4">
              <w:rPr>
                <w:i/>
                <w:iCs/>
              </w:rPr>
              <w:t>0</w:t>
            </w:r>
            <w:r w:rsidRPr="00472B83">
              <w:rPr>
                <w:i/>
                <w:iCs/>
              </w:rPr>
              <w:t>%+</w:t>
            </w:r>
            <w:r>
              <w:rPr>
                <w:i/>
                <w:iCs/>
              </w:rPr>
              <w:t>5</w:t>
            </w:r>
            <w:r w:rsidRPr="00472B83">
              <w:rPr>
                <w:i/>
                <w:iCs/>
              </w:rPr>
              <w:t>%+</w:t>
            </w:r>
            <w:r>
              <w:rPr>
                <w:i/>
                <w:iCs/>
              </w:rPr>
              <w:t>3.33</w:t>
            </w:r>
            <w:r w:rsidRPr="00472B83">
              <w:rPr>
                <w:i/>
                <w:iCs/>
              </w:rPr>
              <w:t>%+</w:t>
            </w:r>
            <w:r>
              <w:rPr>
                <w:i/>
                <w:iCs/>
              </w:rPr>
              <w:t>8.33</w:t>
            </w:r>
            <w:r w:rsidRPr="00472B83">
              <w:rPr>
                <w:i/>
                <w:iCs/>
              </w:rPr>
              <w:t>%</w:t>
            </w:r>
            <w:r w:rsidR="00C0659E">
              <w:rPr>
                <w:i/>
                <w:iCs/>
              </w:rPr>
              <w:t>+3.33</w:t>
            </w:r>
            <w:r w:rsidR="00C0659E" w:rsidRPr="00472B83">
              <w:rPr>
                <w:i/>
                <w:iCs/>
              </w:rPr>
              <w:t>%</w:t>
            </w:r>
            <w:r w:rsidR="00F65EB4">
              <w:rPr>
                <w:i/>
                <w:iCs/>
              </w:rPr>
              <w:t>)</w:t>
            </w:r>
          </w:p>
          <w:p w14:paraId="2940404F" w14:textId="77777777" w:rsidR="00CD1712" w:rsidRDefault="00CD1712"/>
        </w:tc>
      </w:tr>
    </w:tbl>
    <w:p w14:paraId="0201E3AC" w14:textId="77777777" w:rsidR="000D48C8" w:rsidRDefault="000D48C8" w:rsidP="00DB43C5"/>
    <w:p w14:paraId="69629F01" w14:textId="7B98ED12" w:rsidR="000E6ED2" w:rsidRDefault="000E6ED2" w:rsidP="000E6ED2">
      <w:r w:rsidRPr="000E6ED2">
        <w:t>Each Quality question is assigned a sub</w:t>
      </w:r>
      <w:r w:rsidRPr="000E6ED2">
        <w:noBreakHyphen/>
        <w:t>weighting. The score awarded for each question will be multiplied by its sub</w:t>
      </w:r>
      <w:r w:rsidRPr="000E6ED2">
        <w:noBreakHyphen/>
        <w:t xml:space="preserve">weighting to calculate a total weighted Quality score. Failure to provide a response to any Quality question will result in a score of </w:t>
      </w:r>
      <w:r>
        <w:rPr>
          <w:b/>
          <w:bCs/>
        </w:rPr>
        <w:t>0</w:t>
      </w:r>
      <w:r w:rsidRPr="000E6ED2">
        <w:t xml:space="preserve"> for that question.</w:t>
      </w:r>
    </w:p>
    <w:p w14:paraId="4C83E168" w14:textId="77777777" w:rsidR="000E6ED2" w:rsidRPr="000E6ED2" w:rsidRDefault="000E6ED2" w:rsidP="000E6ED2"/>
    <w:p w14:paraId="077AD7E3" w14:textId="14BDEC85" w:rsidR="000E6ED2" w:rsidRDefault="000E6ED2" w:rsidP="000E6ED2">
      <w:r w:rsidRPr="000E6ED2">
        <w:t>Each question specifies a maximum word count. Tenderers must state the number of words used in each response. Any words exceeding the stated word limit will not be evaluated or considered.</w:t>
      </w:r>
    </w:p>
    <w:p w14:paraId="075A2089" w14:textId="77777777" w:rsidR="000E6ED2" w:rsidRPr="000E6ED2" w:rsidRDefault="000E6ED2" w:rsidP="000E6ED2"/>
    <w:p w14:paraId="0EB8CFDF" w14:textId="77777777" w:rsidR="000E6ED2" w:rsidRDefault="000E6ED2" w:rsidP="000E6ED2">
      <w:r w:rsidRPr="000E6ED2">
        <w:t>Responses will be assessed solely on the content provided in response to the relevant question. Information included elsewhere in the Tender submission will not be considered unless specifically referenced in the question.</w:t>
      </w:r>
    </w:p>
    <w:p w14:paraId="611DF3BD" w14:textId="77777777" w:rsidR="000E6ED2" w:rsidRPr="000E6ED2" w:rsidRDefault="000E6ED2" w:rsidP="000E6ED2"/>
    <w:p w14:paraId="630B5E86" w14:textId="77777777" w:rsidR="000E6ED2" w:rsidRDefault="000E6ED2" w:rsidP="000E6ED2">
      <w:r w:rsidRPr="000E6ED2">
        <w:t xml:space="preserve">Tenderers should note that Tai Tarian requires a </w:t>
      </w:r>
      <w:r w:rsidRPr="000E6ED2">
        <w:rPr>
          <w:b/>
          <w:bCs/>
        </w:rPr>
        <w:t>minimum expected offering</w:t>
      </w:r>
      <w:r w:rsidRPr="000E6ED2">
        <w:t xml:space="preserve"> in respect of Community Benefits. This minimum expected offering is calculated as a percentage of the Tenderer’s </w:t>
      </w:r>
      <w:r w:rsidRPr="000E6ED2">
        <w:rPr>
          <w:b/>
          <w:bCs/>
        </w:rPr>
        <w:t>Total Tender Sum</w:t>
      </w:r>
      <w:r w:rsidRPr="000E6ED2">
        <w:t xml:space="preserve"> for the relevant Lot.</w:t>
      </w:r>
    </w:p>
    <w:p w14:paraId="3FD563AE" w14:textId="77777777" w:rsidR="000E6ED2" w:rsidRPr="000E6ED2" w:rsidRDefault="000E6ED2" w:rsidP="000E6ED2"/>
    <w:p w14:paraId="46362394" w14:textId="44401197" w:rsidR="000E6ED2" w:rsidRPr="000E6ED2" w:rsidRDefault="000E6ED2" w:rsidP="000E6ED2">
      <w:r w:rsidRPr="000E6ED2">
        <w:t xml:space="preserve">The minimum </w:t>
      </w:r>
      <w:r w:rsidRPr="00B71CF0">
        <w:t xml:space="preserve">expected offering is set at </w:t>
      </w:r>
      <w:r w:rsidRPr="00B71CF0">
        <w:rPr>
          <w:b/>
          <w:bCs/>
        </w:rPr>
        <w:t>1</w:t>
      </w:r>
      <w:r w:rsidR="00B71CF0" w:rsidRPr="00B71CF0">
        <w:rPr>
          <w:b/>
          <w:bCs/>
        </w:rPr>
        <w:t>.5</w:t>
      </w:r>
      <w:r w:rsidRPr="00B71CF0">
        <w:rPr>
          <w:b/>
          <w:bCs/>
        </w:rPr>
        <w:t>% of the Tenderer’s Total Tender Sum</w:t>
      </w:r>
      <w:r w:rsidRPr="00B71CF0">
        <w:t>.</w:t>
      </w:r>
    </w:p>
    <w:p w14:paraId="4583F293" w14:textId="77777777" w:rsidR="000E6ED2" w:rsidRDefault="000E6ED2" w:rsidP="007666BF">
      <w:pPr>
        <w:rPr>
          <w:b/>
          <w:bCs/>
        </w:rPr>
      </w:pPr>
    </w:p>
    <w:p w14:paraId="3150D0DA" w14:textId="77777777" w:rsidR="000E6ED2" w:rsidRDefault="000E6ED2" w:rsidP="007666BF">
      <w:pPr>
        <w:rPr>
          <w:b/>
          <w:bCs/>
        </w:rPr>
      </w:pPr>
    </w:p>
    <w:p w14:paraId="3FD92284" w14:textId="0E32B71B" w:rsidR="007666BF" w:rsidRPr="007666BF" w:rsidRDefault="007666BF" w:rsidP="007666BF">
      <w:pPr>
        <w:rPr>
          <w:b/>
          <w:bCs/>
        </w:rPr>
      </w:pPr>
      <w:r w:rsidRPr="007666BF">
        <w:rPr>
          <w:b/>
          <w:bCs/>
        </w:rPr>
        <w:t>Part T</w:t>
      </w:r>
      <w:r w:rsidR="00404205">
        <w:rPr>
          <w:b/>
          <w:bCs/>
        </w:rPr>
        <w:t>wo</w:t>
      </w:r>
      <w:r w:rsidR="00CD1712">
        <w:rPr>
          <w:b/>
          <w:bCs/>
        </w:rPr>
        <w:t xml:space="preserve"> </w:t>
      </w:r>
      <w:r w:rsidRPr="007666BF">
        <w:rPr>
          <w:b/>
          <w:bCs/>
        </w:rPr>
        <w:t xml:space="preserve">– Price Evaluation </w:t>
      </w:r>
    </w:p>
    <w:p w14:paraId="555A3EE1" w14:textId="77777777" w:rsidR="007666BF" w:rsidRPr="000E6ED2" w:rsidRDefault="007666BF" w:rsidP="007666BF"/>
    <w:p w14:paraId="753D1D5A" w14:textId="20652703" w:rsidR="000E6ED2" w:rsidRPr="000E6ED2" w:rsidRDefault="000E6ED2" w:rsidP="000E6ED2">
      <w:r w:rsidRPr="000E6ED2">
        <w:t>Tenderers must complete Appendix 2 (Price Framework) for the relevant Lot</w:t>
      </w:r>
      <w:r w:rsidR="005D1297">
        <w:t xml:space="preserve"> (i.e. Appendix 2A, 2B or 2C)</w:t>
      </w:r>
      <w:r w:rsidRPr="000E6ED2">
        <w:t xml:space="preserve"> and state their Total Tender Sum, which must be carried forward to the Form of Tender (Appendix 10).</w:t>
      </w:r>
    </w:p>
    <w:p w14:paraId="7C64D3D6" w14:textId="77777777" w:rsidR="000E6ED2" w:rsidRPr="000E6ED2" w:rsidRDefault="000E6ED2" w:rsidP="000E6ED2"/>
    <w:p w14:paraId="449BEFA5" w14:textId="1A984B34" w:rsidR="000E6ED2" w:rsidRPr="000E6ED2" w:rsidRDefault="000E6ED2" w:rsidP="000E6ED2">
      <w:r w:rsidRPr="000E6ED2">
        <w:t>A maximum of 50% of the total available marks will be allocated to Price. The Price score will be calculated using a lowest price formula, whereby the lowest Total Tender Sum submitted for the Lot will receive the full Price allocation, and other Tenderers’ scores will be calculated proportionately using the following formula:</w:t>
      </w:r>
    </w:p>
    <w:p w14:paraId="2D4560CA" w14:textId="77777777" w:rsidR="000E6ED2" w:rsidRPr="000E6ED2" w:rsidRDefault="000E6ED2" w:rsidP="000E6ED2">
      <w:pPr>
        <w:rPr>
          <w:i/>
          <w:iCs/>
        </w:rPr>
      </w:pPr>
      <w:r w:rsidRPr="000E6ED2">
        <w:rPr>
          <w:i/>
          <w:iCs/>
        </w:rPr>
        <w:t>Lowest priced Tender ÷ Price of Tender being evaluated × 50%</w:t>
      </w:r>
    </w:p>
    <w:p w14:paraId="4329C5B3" w14:textId="77777777" w:rsidR="000E6ED2" w:rsidRPr="000E6ED2" w:rsidRDefault="000E6ED2" w:rsidP="000E6ED2"/>
    <w:p w14:paraId="599EE2AC" w14:textId="77777777" w:rsidR="000E6ED2" w:rsidRPr="000E6ED2" w:rsidRDefault="000E6ED2" w:rsidP="000E6ED2">
      <w:r w:rsidRPr="000E6ED2">
        <w:t>Any Tender that appears to be abnormally low will be investigated in accordance with the Procurement Act 2023. Tai Tarian reserves the right to reject any Tender where, following investigation, the price is determined to be abnormally low.</w:t>
      </w:r>
    </w:p>
    <w:p w14:paraId="1D27833A" w14:textId="67BA9721" w:rsidR="002311AB" w:rsidRDefault="002311AB" w:rsidP="00670A5B"/>
    <w:p w14:paraId="7EB8CF3E" w14:textId="77777777" w:rsidR="00B71CF0" w:rsidRDefault="00B71CF0" w:rsidP="00670A5B"/>
    <w:p w14:paraId="1F599AB5" w14:textId="77777777" w:rsidR="00B71CF0" w:rsidRDefault="00B71CF0" w:rsidP="00670A5B"/>
    <w:p w14:paraId="0BA35D58" w14:textId="77777777" w:rsidR="00B71CF0" w:rsidRDefault="00B71CF0" w:rsidP="00670A5B"/>
    <w:p w14:paraId="6B4458AE" w14:textId="77777777" w:rsidR="00B71CF0" w:rsidRDefault="00B71CF0" w:rsidP="00670A5B"/>
    <w:tbl>
      <w:tblPr>
        <w:tblStyle w:val="TableGrid"/>
        <w:tblW w:w="0" w:type="auto"/>
        <w:tblLook w:val="04A0" w:firstRow="1" w:lastRow="0" w:firstColumn="1" w:lastColumn="0" w:noHBand="0" w:noVBand="1"/>
      </w:tblPr>
      <w:tblGrid>
        <w:gridCol w:w="9016"/>
      </w:tblGrid>
      <w:tr w:rsidR="00DA15BA" w14:paraId="3BCB839B" w14:textId="77777777" w:rsidTr="00725775">
        <w:tc>
          <w:tcPr>
            <w:tcW w:w="9016" w:type="dxa"/>
          </w:tcPr>
          <w:p w14:paraId="7ADE435F" w14:textId="77777777" w:rsidR="00DA15BA" w:rsidRPr="00BD0239" w:rsidRDefault="00DA15BA" w:rsidP="00725775">
            <w:pPr>
              <w:rPr>
                <w:b/>
                <w:bCs/>
                <w:i/>
                <w:iCs/>
              </w:rPr>
            </w:pPr>
            <w:r w:rsidRPr="00BD0239">
              <w:rPr>
                <w:b/>
                <w:bCs/>
                <w:i/>
                <w:iCs/>
              </w:rPr>
              <w:lastRenderedPageBreak/>
              <w:t>Worked Example (For example purposes only)</w:t>
            </w:r>
          </w:p>
        </w:tc>
      </w:tr>
      <w:tr w:rsidR="00DA15BA" w14:paraId="4341A7C4" w14:textId="77777777" w:rsidTr="00725775">
        <w:trPr>
          <w:trHeight w:val="962"/>
        </w:trPr>
        <w:tc>
          <w:tcPr>
            <w:tcW w:w="9016" w:type="dxa"/>
          </w:tcPr>
          <w:p w14:paraId="0984A0F6" w14:textId="77777777" w:rsidR="00DA15BA" w:rsidRDefault="00DA15BA" w:rsidP="00725775">
            <w:r>
              <w:br/>
              <w:t>Tenderer A Total Tender Sum = £2,000,000</w:t>
            </w:r>
          </w:p>
          <w:p w14:paraId="401FB411" w14:textId="77777777" w:rsidR="00DA15BA" w:rsidRDefault="00DA15BA" w:rsidP="00725775">
            <w:r>
              <w:t>Tenderer B Total Tender Sum = £3,000,000</w:t>
            </w:r>
          </w:p>
          <w:p w14:paraId="1B4BBA95" w14:textId="77777777" w:rsidR="00DA15BA" w:rsidRDefault="00DA15BA" w:rsidP="00725775">
            <w:r>
              <w:t>Tenderer C Total Tender Sum = £4,000,000</w:t>
            </w:r>
          </w:p>
        </w:tc>
      </w:tr>
      <w:tr w:rsidR="00DA15BA" w14:paraId="5B4F13FB" w14:textId="77777777" w:rsidTr="00725775">
        <w:trPr>
          <w:trHeight w:val="840"/>
        </w:trPr>
        <w:tc>
          <w:tcPr>
            <w:tcW w:w="9016" w:type="dxa"/>
          </w:tcPr>
          <w:p w14:paraId="48CDE88A" w14:textId="77777777" w:rsidR="00DA15BA" w:rsidRDefault="00DA15BA" w:rsidP="00725775">
            <w:r>
              <w:br/>
              <w:t>The formula:</w:t>
            </w:r>
          </w:p>
          <w:p w14:paraId="1E5EC3E9" w14:textId="77777777" w:rsidR="00DA15BA" w:rsidRDefault="00DA15BA" w:rsidP="00725775">
            <w:pPr>
              <w:rPr>
                <w:i/>
                <w:iCs/>
              </w:rPr>
            </w:pPr>
            <w:r w:rsidRPr="005758C2">
              <w:rPr>
                <w:i/>
                <w:iCs/>
              </w:rPr>
              <w:t xml:space="preserve">Lowest priced bid/ price of Tenderer being evaluated x </w:t>
            </w:r>
            <w:r>
              <w:rPr>
                <w:i/>
                <w:iCs/>
              </w:rPr>
              <w:t>2</w:t>
            </w:r>
            <w:r w:rsidRPr="005758C2">
              <w:rPr>
                <w:i/>
                <w:iCs/>
              </w:rPr>
              <w:t>0</w:t>
            </w:r>
          </w:p>
          <w:p w14:paraId="348E89F4" w14:textId="77777777" w:rsidR="00DA15BA" w:rsidRPr="00BD0239" w:rsidRDefault="00DA15BA" w:rsidP="00725775">
            <w:pPr>
              <w:rPr>
                <w:i/>
                <w:iCs/>
              </w:rPr>
            </w:pPr>
          </w:p>
        </w:tc>
      </w:tr>
      <w:tr w:rsidR="00DA15BA" w14:paraId="1C1D20B8" w14:textId="77777777" w:rsidTr="00725775">
        <w:tc>
          <w:tcPr>
            <w:tcW w:w="9016" w:type="dxa"/>
          </w:tcPr>
          <w:p w14:paraId="03BE62D2" w14:textId="77777777" w:rsidR="00DA15BA" w:rsidRDefault="00DA15BA" w:rsidP="00725775">
            <w:pPr>
              <w:rPr>
                <w:i/>
                <w:iCs/>
              </w:rPr>
            </w:pPr>
          </w:p>
          <w:p w14:paraId="39E1D593" w14:textId="77777777" w:rsidR="00DA15BA" w:rsidRPr="00BD0239" w:rsidRDefault="00DA15BA" w:rsidP="00725775">
            <w:pPr>
              <w:rPr>
                <w:i/>
                <w:iCs/>
              </w:rPr>
            </w:pPr>
            <w:r w:rsidRPr="00BD0239">
              <w:rPr>
                <w:i/>
                <w:iCs/>
              </w:rPr>
              <w:t>The scores:</w:t>
            </w:r>
          </w:p>
          <w:p w14:paraId="27CB4697" w14:textId="77777777" w:rsidR="00DA15BA" w:rsidRDefault="00DA15BA" w:rsidP="00725775"/>
          <w:p w14:paraId="3C5FCEB2" w14:textId="77777777" w:rsidR="00DA15BA" w:rsidRDefault="00DA15BA" w:rsidP="00725775">
            <w:r>
              <w:t>Tenderer A = £2,000,000/£2,000,000 x 20 = 20</w:t>
            </w:r>
          </w:p>
          <w:p w14:paraId="42895336" w14:textId="77777777" w:rsidR="00DA15BA" w:rsidRDefault="00DA15BA" w:rsidP="00725775">
            <w:r>
              <w:t>Tenderer B = £2,000,000/£3,000,000 x 20 = 13.33</w:t>
            </w:r>
          </w:p>
          <w:p w14:paraId="294A2293" w14:textId="77777777" w:rsidR="00DA15BA" w:rsidRDefault="00DA15BA" w:rsidP="00725775">
            <w:r>
              <w:t>Tenderer C = £2,000,000/£4,000,000 x 20 = 10</w:t>
            </w:r>
          </w:p>
        </w:tc>
      </w:tr>
    </w:tbl>
    <w:p w14:paraId="4A835BA4" w14:textId="77777777" w:rsidR="00A93D3B" w:rsidRDefault="00A93D3B" w:rsidP="00796BEF">
      <w:pPr>
        <w:rPr>
          <w:b/>
        </w:rPr>
      </w:pPr>
    </w:p>
    <w:p w14:paraId="67D5B3CA" w14:textId="6F65B456" w:rsidR="00A93D3B" w:rsidRPr="00DB2D80" w:rsidRDefault="00DB2D80" w:rsidP="00796BEF">
      <w:pPr>
        <w:rPr>
          <w:b/>
          <w:u w:val="single"/>
        </w:rPr>
      </w:pPr>
      <w:r w:rsidRPr="00DB2D80">
        <w:rPr>
          <w:b/>
          <w:u w:val="single"/>
        </w:rPr>
        <w:t>Tie-Breaker Process</w:t>
      </w:r>
    </w:p>
    <w:p w14:paraId="219CED44" w14:textId="77777777" w:rsidR="00DB2D80" w:rsidRDefault="00DB2D80" w:rsidP="00796BEF">
      <w:pPr>
        <w:rPr>
          <w:b/>
        </w:rPr>
      </w:pPr>
    </w:p>
    <w:p w14:paraId="21E3C171" w14:textId="77777777" w:rsidR="000E6ED2" w:rsidRDefault="000E6ED2" w:rsidP="000E6ED2">
      <w:pPr>
        <w:rPr>
          <w:bCs/>
        </w:rPr>
      </w:pPr>
      <w:r w:rsidRPr="000E6ED2">
        <w:rPr>
          <w:bCs/>
        </w:rPr>
        <w:t>Where two or more Tenderers achieve the same overall score at the Tender Award Stage for a Lot, Tai Tarian will apply the following tie</w:t>
      </w:r>
      <w:r w:rsidRPr="000E6ED2">
        <w:rPr>
          <w:bCs/>
        </w:rPr>
        <w:noBreakHyphen/>
        <w:t>breaker process in the order listed:</w:t>
      </w:r>
    </w:p>
    <w:p w14:paraId="1904A730" w14:textId="77777777" w:rsidR="000E6ED2" w:rsidRPr="000E6ED2" w:rsidRDefault="000E6ED2" w:rsidP="000E6ED2">
      <w:pPr>
        <w:rPr>
          <w:bCs/>
        </w:rPr>
      </w:pPr>
    </w:p>
    <w:p w14:paraId="11539FC5" w14:textId="77777777" w:rsidR="000E6ED2" w:rsidRPr="000E6ED2" w:rsidRDefault="000E6ED2" w:rsidP="0047427D">
      <w:pPr>
        <w:numPr>
          <w:ilvl w:val="0"/>
          <w:numId w:val="31"/>
        </w:numPr>
      </w:pPr>
      <w:r w:rsidRPr="000E6ED2">
        <w:t>Highest Total Quality Score</w:t>
      </w:r>
    </w:p>
    <w:p w14:paraId="3980C0A7" w14:textId="50250A21" w:rsidR="000E6ED2" w:rsidRPr="000E6ED2" w:rsidRDefault="000E6ED2" w:rsidP="000E6ED2">
      <w:pPr>
        <w:ind w:left="720"/>
      </w:pPr>
      <w:r w:rsidRPr="000E6ED2">
        <w:t>The Tenderer with the highest overall Quality score will be ranked highest and deemed the Most Advantageous Tender.</w:t>
      </w:r>
    </w:p>
    <w:p w14:paraId="4FDD53F4" w14:textId="77777777" w:rsidR="000E6ED2" w:rsidRPr="000E6ED2" w:rsidRDefault="000E6ED2" w:rsidP="0047427D">
      <w:pPr>
        <w:numPr>
          <w:ilvl w:val="0"/>
          <w:numId w:val="31"/>
        </w:numPr>
      </w:pPr>
      <w:r w:rsidRPr="000E6ED2">
        <w:t>Highest Score for Quality Question A1</w:t>
      </w:r>
    </w:p>
    <w:p w14:paraId="1B6B8DC7" w14:textId="78EAA5EF" w:rsidR="000E6ED2" w:rsidRPr="000E6ED2" w:rsidRDefault="000E6ED2" w:rsidP="000E6ED2">
      <w:pPr>
        <w:ind w:left="720"/>
      </w:pPr>
      <w:r w:rsidRPr="000E6ED2">
        <w:t>If a tie remains, the Tenderer with the highest score for Quality Question A1 will be ranked highest.</w:t>
      </w:r>
    </w:p>
    <w:p w14:paraId="6FCC3DC8" w14:textId="77777777" w:rsidR="000E6ED2" w:rsidRPr="000E6ED2" w:rsidRDefault="000E6ED2" w:rsidP="0047427D">
      <w:pPr>
        <w:numPr>
          <w:ilvl w:val="0"/>
          <w:numId w:val="31"/>
        </w:numPr>
      </w:pPr>
      <w:r w:rsidRPr="000E6ED2">
        <w:t>Highest Score for Quality Question B1</w:t>
      </w:r>
    </w:p>
    <w:p w14:paraId="082ACD3C" w14:textId="096B107B" w:rsidR="000E6ED2" w:rsidRPr="000E6ED2" w:rsidRDefault="000E6ED2" w:rsidP="000E6ED2">
      <w:pPr>
        <w:ind w:left="720"/>
      </w:pPr>
      <w:r w:rsidRPr="000E6ED2">
        <w:t>If a tie remains, the Tenderer with the highest score for Quality Question B1 will be ranked highest.</w:t>
      </w:r>
    </w:p>
    <w:p w14:paraId="6C064F01" w14:textId="77777777" w:rsidR="00796BEF" w:rsidRPr="00807B67" w:rsidRDefault="00796BEF" w:rsidP="007404B2"/>
    <w:p w14:paraId="337A1BB6" w14:textId="6BF88680" w:rsidR="006048AD" w:rsidRDefault="006048AD" w:rsidP="00FD2025">
      <w:pPr>
        <w:pStyle w:val="Heading1"/>
        <w:numPr>
          <w:ilvl w:val="0"/>
          <w:numId w:val="6"/>
        </w:numPr>
        <w:ind w:left="567" w:hanging="567"/>
        <w:rPr>
          <w:rFonts w:ascii="Arial" w:hAnsi="Arial" w:cs="Arial"/>
          <w:b/>
          <w:bCs/>
          <w:color w:val="00B7DC"/>
          <w:sz w:val="28"/>
          <w:szCs w:val="28"/>
        </w:rPr>
      </w:pPr>
      <w:bookmarkStart w:id="18" w:name="_Toc231481045"/>
      <w:r w:rsidRPr="00F67DEC">
        <w:rPr>
          <w:rFonts w:ascii="Arial" w:hAnsi="Arial" w:cs="Arial"/>
          <w:b/>
          <w:bCs/>
          <w:color w:val="00B7DC"/>
          <w:sz w:val="28"/>
          <w:szCs w:val="28"/>
        </w:rPr>
        <w:t>Evaluation Team</w:t>
      </w:r>
      <w:bookmarkEnd w:id="18"/>
    </w:p>
    <w:p w14:paraId="566D48D5" w14:textId="77777777" w:rsidR="00FF3F56" w:rsidRDefault="00FF3F56" w:rsidP="007404B2"/>
    <w:p w14:paraId="7BB838EB" w14:textId="77777777" w:rsidR="0041539A" w:rsidRDefault="0041539A" w:rsidP="0041539A">
      <w:r>
        <w:t>An evaluation team will undertake a comprehensive, systematic, and consistent assessment of each Tender in accordance with the requirements of both the Conditions of Participation Stage and the Tender Award Stage, including the published Award Criteria for the relevant Lot.</w:t>
      </w:r>
    </w:p>
    <w:p w14:paraId="1E3AC828" w14:textId="77777777" w:rsidR="0041539A" w:rsidRDefault="0041539A" w:rsidP="0041539A"/>
    <w:p w14:paraId="656C9A36" w14:textId="77777777" w:rsidR="0041539A" w:rsidRDefault="0041539A" w:rsidP="0041539A">
      <w:r>
        <w:t>The evaluation team will comprise appropriately qualified Tai Tarian officers, with oversight and moderation provided by the Procurement function to ensure consistency, fairness, and compliance with the Procurement Act 2023.</w:t>
      </w:r>
    </w:p>
    <w:p w14:paraId="7E2A40A7" w14:textId="77777777" w:rsidR="0041539A" w:rsidRDefault="0041539A" w:rsidP="0041539A"/>
    <w:p w14:paraId="0BFABA0C" w14:textId="1264F9CA" w:rsidR="00230BC3" w:rsidRDefault="0041539A" w:rsidP="0041539A">
      <w:r>
        <w:lastRenderedPageBreak/>
        <w:t>Evaluators will initially undertake their assessments independently. Where scoring differs, a moderation process will be applied to agree a final consensus score, which will be used for evaluation purposes.</w:t>
      </w:r>
    </w:p>
    <w:p w14:paraId="1B7FDFA8" w14:textId="77777777" w:rsidR="0041539A" w:rsidRPr="007404B2" w:rsidRDefault="0041539A" w:rsidP="0041539A"/>
    <w:p w14:paraId="1FA7EAB4" w14:textId="77777777" w:rsidR="00DA1A35" w:rsidRPr="007F45EB" w:rsidRDefault="00DA1A35" w:rsidP="00DA1A35">
      <w:pPr>
        <w:pStyle w:val="Heading1"/>
        <w:numPr>
          <w:ilvl w:val="0"/>
          <w:numId w:val="6"/>
        </w:numPr>
        <w:ind w:left="567" w:hanging="567"/>
        <w:rPr>
          <w:rFonts w:ascii="Arial" w:hAnsi="Arial" w:cs="Arial"/>
          <w:b/>
          <w:bCs/>
          <w:color w:val="00B7DC"/>
          <w:sz w:val="28"/>
          <w:szCs w:val="28"/>
        </w:rPr>
      </w:pPr>
      <w:bookmarkStart w:id="19" w:name="_Toc206490972"/>
      <w:bookmarkStart w:id="20" w:name="_Toc231481046"/>
      <w:r w:rsidRPr="007F45EB">
        <w:rPr>
          <w:rFonts w:ascii="Arial" w:hAnsi="Arial" w:cs="Arial"/>
          <w:b/>
          <w:bCs/>
          <w:color w:val="00B7DC"/>
          <w:sz w:val="28"/>
          <w:szCs w:val="28"/>
        </w:rPr>
        <w:t>Remedial Actions and Mitigation of Exclusions</w:t>
      </w:r>
      <w:bookmarkEnd w:id="19"/>
      <w:bookmarkEnd w:id="20"/>
    </w:p>
    <w:p w14:paraId="07E3BE01" w14:textId="77777777" w:rsidR="00DA1A35" w:rsidRDefault="00DA1A35" w:rsidP="00DA1A35"/>
    <w:p w14:paraId="46FCF232" w14:textId="5C1D490A" w:rsidR="00DA1A35" w:rsidRDefault="00DA1A35" w:rsidP="00DA1A35">
      <w:r>
        <w:t xml:space="preserve">Where a Tenderer answers a question of the Procurement Specific Questionnaire of the Conditions of Participation Stage that one or more Exclusions under Schedule 6 of the Act apply to them or their sub-contractors, they may submit evidence of any remedial actions they have taken to address the issue(s). </w:t>
      </w:r>
    </w:p>
    <w:p w14:paraId="70E44D17" w14:textId="77777777" w:rsidR="00DA1A35" w:rsidRDefault="00DA1A35" w:rsidP="00DA1A35"/>
    <w:p w14:paraId="016E5EE6" w14:textId="77777777" w:rsidR="00DA1A35" w:rsidRDefault="00DA1A35" w:rsidP="00DA1A35">
      <w:r>
        <w:t>This may include, but not be limited to:</w:t>
      </w:r>
    </w:p>
    <w:p w14:paraId="023B54A2" w14:textId="77777777" w:rsidR="00DA1A35" w:rsidRDefault="00DA1A35" w:rsidP="00DA1A35"/>
    <w:p w14:paraId="392A6B5F" w14:textId="77777777" w:rsidR="00DA1A35" w:rsidRPr="00521D0D" w:rsidRDefault="00DA1A35" w:rsidP="0047427D">
      <w:pPr>
        <w:pStyle w:val="ListParagraph"/>
        <w:numPr>
          <w:ilvl w:val="0"/>
          <w:numId w:val="20"/>
        </w:numPr>
        <w:rPr>
          <w:rFonts w:ascii="Arial" w:hAnsi="Arial" w:cs="Arial"/>
          <w:sz w:val="24"/>
          <w:szCs w:val="24"/>
        </w:rPr>
      </w:pPr>
      <w:r w:rsidRPr="00521D0D">
        <w:rPr>
          <w:rFonts w:ascii="Arial" w:hAnsi="Arial" w:cs="Arial"/>
          <w:sz w:val="24"/>
          <w:szCs w:val="24"/>
        </w:rPr>
        <w:t>Internal investigations and disciplinary measures.</w:t>
      </w:r>
    </w:p>
    <w:p w14:paraId="2B65FA68" w14:textId="77777777" w:rsidR="00DA1A35" w:rsidRPr="00521D0D" w:rsidRDefault="00DA1A35" w:rsidP="0047427D">
      <w:pPr>
        <w:pStyle w:val="ListParagraph"/>
        <w:numPr>
          <w:ilvl w:val="0"/>
          <w:numId w:val="20"/>
        </w:numPr>
        <w:rPr>
          <w:rFonts w:ascii="Arial" w:hAnsi="Arial" w:cs="Arial"/>
          <w:sz w:val="24"/>
          <w:szCs w:val="24"/>
        </w:rPr>
      </w:pPr>
      <w:r w:rsidRPr="00521D0D">
        <w:rPr>
          <w:rFonts w:ascii="Arial" w:hAnsi="Arial" w:cs="Arial"/>
          <w:sz w:val="24"/>
          <w:szCs w:val="24"/>
        </w:rPr>
        <w:t>Replacement of individuals responsible.</w:t>
      </w:r>
    </w:p>
    <w:p w14:paraId="02443FAD" w14:textId="77777777" w:rsidR="00DA1A35" w:rsidRPr="00521D0D" w:rsidRDefault="00DA1A35" w:rsidP="0047427D">
      <w:pPr>
        <w:pStyle w:val="ListParagraph"/>
        <w:numPr>
          <w:ilvl w:val="0"/>
          <w:numId w:val="20"/>
        </w:numPr>
        <w:rPr>
          <w:rFonts w:ascii="Arial" w:hAnsi="Arial" w:cs="Arial"/>
          <w:sz w:val="24"/>
          <w:szCs w:val="24"/>
        </w:rPr>
      </w:pPr>
      <w:r w:rsidRPr="00521D0D">
        <w:rPr>
          <w:rFonts w:ascii="Arial" w:hAnsi="Arial" w:cs="Arial"/>
          <w:sz w:val="24"/>
          <w:szCs w:val="24"/>
        </w:rPr>
        <w:t>Implementation of compliance and audit systems.</w:t>
      </w:r>
    </w:p>
    <w:p w14:paraId="0F4B85CD" w14:textId="77777777" w:rsidR="00DA1A35" w:rsidRPr="00521D0D" w:rsidRDefault="00DA1A35" w:rsidP="0047427D">
      <w:pPr>
        <w:pStyle w:val="ListParagraph"/>
        <w:numPr>
          <w:ilvl w:val="0"/>
          <w:numId w:val="20"/>
        </w:numPr>
        <w:rPr>
          <w:rFonts w:ascii="Arial" w:hAnsi="Arial" w:cs="Arial"/>
          <w:sz w:val="24"/>
          <w:szCs w:val="24"/>
        </w:rPr>
      </w:pPr>
      <w:r w:rsidRPr="00521D0D">
        <w:rPr>
          <w:rFonts w:ascii="Arial" w:hAnsi="Arial" w:cs="Arial"/>
          <w:sz w:val="24"/>
          <w:szCs w:val="24"/>
        </w:rPr>
        <w:t>Repayment of outstanding debts or compensations.</w:t>
      </w:r>
    </w:p>
    <w:p w14:paraId="5F58B48F" w14:textId="77777777" w:rsidR="00DA1A35" w:rsidRPr="00521D0D" w:rsidRDefault="00DA1A35" w:rsidP="0047427D">
      <w:pPr>
        <w:pStyle w:val="ListParagraph"/>
        <w:numPr>
          <w:ilvl w:val="0"/>
          <w:numId w:val="20"/>
        </w:numPr>
        <w:rPr>
          <w:rFonts w:ascii="Arial" w:hAnsi="Arial" w:cs="Arial"/>
          <w:sz w:val="24"/>
          <w:szCs w:val="24"/>
        </w:rPr>
      </w:pPr>
      <w:r w:rsidRPr="00521D0D">
        <w:rPr>
          <w:rFonts w:ascii="Arial" w:hAnsi="Arial" w:cs="Arial"/>
          <w:sz w:val="24"/>
          <w:szCs w:val="24"/>
        </w:rPr>
        <w:t>Co-operation with authorities.</w:t>
      </w:r>
    </w:p>
    <w:p w14:paraId="6913AD6F" w14:textId="77777777" w:rsidR="00DA1A35" w:rsidRDefault="00DA1A35" w:rsidP="00DA1A35"/>
    <w:p w14:paraId="32F17336" w14:textId="76E1F814" w:rsidR="00DA1A35" w:rsidRDefault="00DA1A35" w:rsidP="00DA1A35">
      <w:r>
        <w:t>Tai Tarian will review any such evidence when considering whether the Tenderer should be excluded from the procurement process. Tai Tarian reserves the right to determine whether the actions taken are sufficient to demonstrate that the</w:t>
      </w:r>
      <w:r w:rsidRPr="00DA1A35">
        <w:t xml:space="preserve"> </w:t>
      </w:r>
      <w:r>
        <w:t>Tenderer has reliably addressed the risk of recurrence.</w:t>
      </w:r>
    </w:p>
    <w:p w14:paraId="73DDAA11" w14:textId="77777777" w:rsidR="00DA1A35" w:rsidRDefault="00DA1A35" w:rsidP="00DA1A35"/>
    <w:p w14:paraId="19D24B02" w14:textId="77777777" w:rsidR="00DA1A35" w:rsidRDefault="00DA1A35" w:rsidP="00DA1A35">
      <w:r>
        <w:t>Tai Tarian is not obliged to accept remedial evidence as sufficient and may still reject a Tender where it considers the risk to remain material or unresolved.</w:t>
      </w:r>
    </w:p>
    <w:p w14:paraId="339456E1" w14:textId="77777777" w:rsidR="00DA1A35" w:rsidRDefault="00DA1A35" w:rsidP="00DA1A35"/>
    <w:p w14:paraId="16E60861" w14:textId="55F716CB" w:rsidR="00DA1A35" w:rsidRPr="00DA1A35" w:rsidRDefault="00DA1A35" w:rsidP="00DA1A35">
      <w:r>
        <w:t xml:space="preserve">Where Exclusion grounds are disclosed and no credible remedial evidence is provided, Tai Tarian will reject the Tender in accordance with its obligations under the Act. </w:t>
      </w:r>
    </w:p>
    <w:p w14:paraId="6E85D388" w14:textId="6A4FEA8D" w:rsidR="006048AD" w:rsidRDefault="006048AD" w:rsidP="00FD2025">
      <w:pPr>
        <w:pStyle w:val="Heading1"/>
        <w:numPr>
          <w:ilvl w:val="0"/>
          <w:numId w:val="6"/>
        </w:numPr>
        <w:ind w:left="567" w:hanging="567"/>
        <w:rPr>
          <w:rFonts w:ascii="Arial" w:hAnsi="Arial" w:cs="Arial"/>
          <w:b/>
          <w:bCs/>
          <w:color w:val="00B7DC"/>
          <w:sz w:val="28"/>
          <w:szCs w:val="28"/>
        </w:rPr>
      </w:pPr>
      <w:bookmarkStart w:id="21" w:name="_Toc231481047"/>
      <w:r w:rsidRPr="00F67DEC">
        <w:rPr>
          <w:rFonts w:ascii="Arial" w:hAnsi="Arial" w:cs="Arial"/>
          <w:b/>
          <w:bCs/>
          <w:color w:val="00B7DC"/>
          <w:sz w:val="28"/>
          <w:szCs w:val="28"/>
        </w:rPr>
        <w:t>Scoring Rationale</w:t>
      </w:r>
      <w:bookmarkEnd w:id="21"/>
    </w:p>
    <w:p w14:paraId="6083DAE9" w14:textId="77777777" w:rsidR="00FF3F56" w:rsidRDefault="00FF3F56" w:rsidP="00FF3F56"/>
    <w:p w14:paraId="3E8A9631" w14:textId="3B840C14" w:rsidR="009C3830" w:rsidRPr="002145D2" w:rsidRDefault="000A63A6" w:rsidP="000A63A6">
      <w:r w:rsidRPr="000A63A6">
        <w:t xml:space="preserve">The scoring rationale for awarding marks in each scored area of the </w:t>
      </w:r>
      <w:r w:rsidR="003E552C">
        <w:t xml:space="preserve">Conditions of Participation Stage </w:t>
      </w:r>
      <w:r w:rsidRPr="000A63A6">
        <w:t xml:space="preserve">and </w:t>
      </w:r>
      <w:r w:rsidR="00222C22">
        <w:t>Tender Award Stage</w:t>
      </w:r>
      <w:r w:rsidRPr="000A63A6">
        <w:t xml:space="preserve"> is shown below as Table </w:t>
      </w:r>
      <w:r w:rsidR="00296215">
        <w:t>3</w:t>
      </w:r>
      <w:r w:rsidRPr="000A63A6">
        <w:t>.</w:t>
      </w:r>
    </w:p>
    <w:p w14:paraId="44830CF1" w14:textId="77777777" w:rsidR="009C3830" w:rsidRDefault="009C3830" w:rsidP="000A63A6">
      <w:pPr>
        <w:rPr>
          <w:b/>
          <w:bCs/>
        </w:rPr>
      </w:pPr>
    </w:p>
    <w:p w14:paraId="54C0FA9F" w14:textId="7430D7AC" w:rsidR="004B640F" w:rsidRDefault="000A63A6" w:rsidP="000A63A6">
      <w:pPr>
        <w:rPr>
          <w:b/>
          <w:bCs/>
        </w:rPr>
      </w:pPr>
      <w:r w:rsidRPr="004E5BEB">
        <w:rPr>
          <w:b/>
          <w:bCs/>
        </w:rPr>
        <w:t xml:space="preserve">Table </w:t>
      </w:r>
      <w:r w:rsidR="00DA1A35">
        <w:rPr>
          <w:b/>
          <w:bCs/>
        </w:rPr>
        <w:t>3</w:t>
      </w:r>
      <w:r w:rsidRPr="004E5BEB">
        <w:rPr>
          <w:b/>
          <w:bCs/>
        </w:rPr>
        <w:t xml:space="preserve"> – </w:t>
      </w:r>
      <w:r>
        <w:rPr>
          <w:b/>
          <w:bCs/>
        </w:rPr>
        <w:t>Scoring Rationale</w:t>
      </w:r>
      <w:r w:rsidR="00684D18">
        <w:rPr>
          <w:b/>
          <w:bCs/>
        </w:rPr>
        <w:t xml:space="preserve"> for </w:t>
      </w:r>
      <w:r w:rsidR="009D75B7">
        <w:rPr>
          <w:b/>
          <w:bCs/>
        </w:rPr>
        <w:t>Conditions of Participation Stage</w:t>
      </w:r>
      <w:r w:rsidR="00684D18">
        <w:rPr>
          <w:b/>
          <w:bCs/>
        </w:rPr>
        <w:t xml:space="preserve"> and </w:t>
      </w:r>
      <w:r w:rsidR="00222C22">
        <w:rPr>
          <w:b/>
          <w:bCs/>
        </w:rPr>
        <w:t>Tender Award Stage</w:t>
      </w:r>
      <w:r w:rsidR="00684D18">
        <w:rPr>
          <w:b/>
          <w:bCs/>
        </w:rPr>
        <w:t xml:space="preserve"> </w:t>
      </w:r>
    </w:p>
    <w:p w14:paraId="1A57581E" w14:textId="77777777" w:rsidR="00B71CF0" w:rsidRDefault="00B71CF0" w:rsidP="000A63A6">
      <w:pPr>
        <w:rPr>
          <w:b/>
          <w:bCs/>
        </w:rPr>
      </w:pPr>
    </w:p>
    <w:p w14:paraId="523280F3" w14:textId="77777777" w:rsidR="00B71CF0" w:rsidRDefault="00B71CF0" w:rsidP="000A63A6">
      <w:pPr>
        <w:rPr>
          <w:b/>
          <w:bCs/>
        </w:rPr>
      </w:pPr>
    </w:p>
    <w:p w14:paraId="1E7D6157" w14:textId="77777777" w:rsidR="00B71CF0" w:rsidRDefault="00B71CF0" w:rsidP="000A63A6">
      <w:pPr>
        <w:rPr>
          <w:b/>
          <w:bCs/>
        </w:rPr>
      </w:pPr>
    </w:p>
    <w:p w14:paraId="27463521" w14:textId="77777777" w:rsidR="00B71CF0" w:rsidRDefault="00B71CF0" w:rsidP="000A63A6">
      <w:pPr>
        <w:rPr>
          <w:b/>
          <w:bCs/>
        </w:rPr>
      </w:pPr>
    </w:p>
    <w:p w14:paraId="469965A4" w14:textId="77777777" w:rsidR="00B71CF0" w:rsidRDefault="00B71CF0" w:rsidP="000A63A6">
      <w:pPr>
        <w:rPr>
          <w:b/>
          <w:bCs/>
        </w:rPr>
      </w:pP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3B52B7" w14:paraId="1D98FA67" w14:textId="77777777">
        <w:trPr>
          <w:trHeight w:val="590"/>
        </w:trPr>
        <w:tc>
          <w:tcPr>
            <w:tcW w:w="1413" w:type="dxa"/>
            <w:shd w:val="clear" w:color="auto" w:fill="B6CE38"/>
            <w:vAlign w:val="center"/>
          </w:tcPr>
          <w:p w14:paraId="549B7703" w14:textId="77777777" w:rsidR="003B52B7" w:rsidRDefault="003B52B7">
            <w:pPr>
              <w:jc w:val="center"/>
              <w:rPr>
                <w:b/>
                <w:bCs/>
              </w:rPr>
            </w:pPr>
            <w:r>
              <w:rPr>
                <w:b/>
                <w:bCs/>
              </w:rPr>
              <w:lastRenderedPageBreak/>
              <w:t>Score</w:t>
            </w:r>
          </w:p>
        </w:tc>
        <w:tc>
          <w:tcPr>
            <w:tcW w:w="2126" w:type="dxa"/>
            <w:shd w:val="clear" w:color="auto" w:fill="B6CE38"/>
            <w:vAlign w:val="center"/>
          </w:tcPr>
          <w:p w14:paraId="6B318C46" w14:textId="77777777" w:rsidR="003B52B7" w:rsidRDefault="003B52B7">
            <w:pPr>
              <w:jc w:val="center"/>
              <w:rPr>
                <w:b/>
                <w:bCs/>
              </w:rPr>
            </w:pPr>
            <w:r>
              <w:rPr>
                <w:b/>
                <w:bCs/>
              </w:rPr>
              <w:t>Remark</w:t>
            </w:r>
          </w:p>
        </w:tc>
        <w:tc>
          <w:tcPr>
            <w:tcW w:w="5479" w:type="dxa"/>
            <w:shd w:val="clear" w:color="auto" w:fill="B6CE38"/>
            <w:vAlign w:val="center"/>
          </w:tcPr>
          <w:p w14:paraId="66DF3FA1" w14:textId="77777777" w:rsidR="003B52B7" w:rsidRDefault="003B52B7">
            <w:pPr>
              <w:jc w:val="center"/>
              <w:rPr>
                <w:b/>
                <w:bCs/>
              </w:rPr>
            </w:pPr>
            <w:r>
              <w:rPr>
                <w:b/>
                <w:bCs/>
              </w:rPr>
              <w:t>Evidence</w:t>
            </w:r>
          </w:p>
        </w:tc>
      </w:tr>
      <w:tr w:rsidR="003B52B7" w14:paraId="0B743773" w14:textId="77777777">
        <w:trPr>
          <w:trHeight w:val="1247"/>
        </w:trPr>
        <w:tc>
          <w:tcPr>
            <w:tcW w:w="1413" w:type="dxa"/>
            <w:vAlign w:val="center"/>
          </w:tcPr>
          <w:p w14:paraId="10CAFF03" w14:textId="77777777" w:rsidR="003B52B7" w:rsidRDefault="003B52B7">
            <w:pPr>
              <w:jc w:val="center"/>
              <w:rPr>
                <w:b/>
                <w:bCs/>
              </w:rPr>
            </w:pPr>
            <w:r>
              <w:rPr>
                <w:b/>
                <w:bCs/>
              </w:rPr>
              <w:t>6</w:t>
            </w:r>
          </w:p>
        </w:tc>
        <w:tc>
          <w:tcPr>
            <w:tcW w:w="2126" w:type="dxa"/>
            <w:vAlign w:val="center"/>
          </w:tcPr>
          <w:p w14:paraId="56A5D567" w14:textId="77777777" w:rsidR="003B52B7" w:rsidRDefault="003B52B7">
            <w:pPr>
              <w:jc w:val="center"/>
              <w:rPr>
                <w:b/>
                <w:bCs/>
              </w:rPr>
            </w:pPr>
            <w:r>
              <w:rPr>
                <w:b/>
                <w:bCs/>
              </w:rPr>
              <w:t>Excellent</w:t>
            </w:r>
          </w:p>
        </w:tc>
        <w:tc>
          <w:tcPr>
            <w:tcW w:w="5479" w:type="dxa"/>
            <w:vAlign w:val="center"/>
          </w:tcPr>
          <w:p w14:paraId="32F8BCEA" w14:textId="2B804950" w:rsidR="003B52B7" w:rsidRDefault="003B52B7">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rsidR="00296215">
              <w:t xml:space="preserve"> (</w:t>
            </w:r>
            <w:r w:rsidR="00296215" w:rsidRPr="007430DA">
              <w:t>adds significant value beyond expectations (e.g., innovative approach, measurable benefits</w:t>
            </w:r>
            <w:r w:rsidR="00296215">
              <w:t>))</w:t>
            </w:r>
            <w:r w:rsidR="00296215" w:rsidRPr="007430DA">
              <w:t xml:space="preserve"> </w:t>
            </w:r>
            <w:r>
              <w:t>– an excellent response to the highest standard and relevance, that exceeds expectation</w:t>
            </w:r>
            <w:r w:rsidR="00296215">
              <w:t>s of the questions</w:t>
            </w:r>
            <w:r>
              <w:t>.</w:t>
            </w:r>
          </w:p>
        </w:tc>
      </w:tr>
      <w:tr w:rsidR="003B52B7" w14:paraId="10ED1FD0" w14:textId="77777777">
        <w:trPr>
          <w:trHeight w:val="1247"/>
        </w:trPr>
        <w:tc>
          <w:tcPr>
            <w:tcW w:w="1413" w:type="dxa"/>
            <w:vAlign w:val="center"/>
          </w:tcPr>
          <w:p w14:paraId="047FF379" w14:textId="77777777" w:rsidR="003B52B7" w:rsidRDefault="003B52B7">
            <w:pPr>
              <w:jc w:val="center"/>
              <w:rPr>
                <w:b/>
                <w:bCs/>
              </w:rPr>
            </w:pPr>
            <w:r>
              <w:rPr>
                <w:b/>
                <w:bCs/>
              </w:rPr>
              <w:t>5</w:t>
            </w:r>
          </w:p>
        </w:tc>
        <w:tc>
          <w:tcPr>
            <w:tcW w:w="2126" w:type="dxa"/>
            <w:vAlign w:val="center"/>
          </w:tcPr>
          <w:p w14:paraId="3BAC2161" w14:textId="77777777" w:rsidR="003B52B7" w:rsidRDefault="003B52B7">
            <w:pPr>
              <w:jc w:val="center"/>
              <w:rPr>
                <w:b/>
                <w:bCs/>
              </w:rPr>
            </w:pPr>
            <w:r>
              <w:rPr>
                <w:b/>
                <w:bCs/>
              </w:rPr>
              <w:t>Very Good</w:t>
            </w:r>
          </w:p>
        </w:tc>
        <w:tc>
          <w:tcPr>
            <w:tcW w:w="5479" w:type="dxa"/>
            <w:vAlign w:val="center"/>
          </w:tcPr>
          <w:p w14:paraId="55895776" w14:textId="60D6363A" w:rsidR="003B52B7" w:rsidRDefault="00296215">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high clarity of understanding and relevance, covering all aspects of the question</w:t>
            </w:r>
          </w:p>
        </w:tc>
      </w:tr>
      <w:tr w:rsidR="003B52B7" w14:paraId="4BC3693A" w14:textId="77777777">
        <w:trPr>
          <w:trHeight w:val="1247"/>
        </w:trPr>
        <w:tc>
          <w:tcPr>
            <w:tcW w:w="1413" w:type="dxa"/>
            <w:vAlign w:val="center"/>
          </w:tcPr>
          <w:p w14:paraId="73EA2F26" w14:textId="77777777" w:rsidR="003B52B7" w:rsidRDefault="003B52B7">
            <w:pPr>
              <w:jc w:val="center"/>
              <w:rPr>
                <w:b/>
                <w:bCs/>
              </w:rPr>
            </w:pPr>
            <w:r>
              <w:rPr>
                <w:b/>
                <w:bCs/>
              </w:rPr>
              <w:t>4</w:t>
            </w:r>
          </w:p>
        </w:tc>
        <w:tc>
          <w:tcPr>
            <w:tcW w:w="2126" w:type="dxa"/>
            <w:vAlign w:val="center"/>
          </w:tcPr>
          <w:p w14:paraId="7A1FB4AB" w14:textId="77777777" w:rsidR="003B52B7" w:rsidRDefault="003B52B7">
            <w:pPr>
              <w:jc w:val="center"/>
              <w:rPr>
                <w:b/>
                <w:bCs/>
              </w:rPr>
            </w:pPr>
            <w:r>
              <w:rPr>
                <w:b/>
                <w:bCs/>
              </w:rPr>
              <w:t>Good</w:t>
            </w:r>
          </w:p>
        </w:tc>
        <w:tc>
          <w:tcPr>
            <w:tcW w:w="5479" w:type="dxa"/>
            <w:vAlign w:val="center"/>
          </w:tcPr>
          <w:p w14:paraId="2D630BAB" w14:textId="63A9F586" w:rsidR="003B52B7" w:rsidRPr="00591FF1" w:rsidRDefault="00296215">
            <w:pPr>
              <w:jc w:val="left"/>
            </w:pPr>
            <w:r>
              <w:t>Meets the requirements of the question well but not completely – a good response in terms of information, understanding and relevance to the question, but lacks some detail with minor omissions from the requirements of the questions.</w:t>
            </w:r>
          </w:p>
        </w:tc>
      </w:tr>
      <w:tr w:rsidR="003B52B7" w14:paraId="5A645E0B" w14:textId="77777777">
        <w:trPr>
          <w:trHeight w:val="1247"/>
        </w:trPr>
        <w:tc>
          <w:tcPr>
            <w:tcW w:w="1413" w:type="dxa"/>
            <w:vAlign w:val="center"/>
          </w:tcPr>
          <w:p w14:paraId="22A8A233" w14:textId="77777777" w:rsidR="003B52B7" w:rsidRDefault="003B52B7">
            <w:pPr>
              <w:jc w:val="center"/>
              <w:rPr>
                <w:b/>
                <w:bCs/>
              </w:rPr>
            </w:pPr>
            <w:r>
              <w:rPr>
                <w:b/>
                <w:bCs/>
              </w:rPr>
              <w:t>3</w:t>
            </w:r>
          </w:p>
        </w:tc>
        <w:tc>
          <w:tcPr>
            <w:tcW w:w="2126" w:type="dxa"/>
            <w:vAlign w:val="center"/>
          </w:tcPr>
          <w:p w14:paraId="3A6346FC" w14:textId="77777777" w:rsidR="003B52B7" w:rsidRDefault="003B52B7">
            <w:pPr>
              <w:jc w:val="center"/>
              <w:rPr>
                <w:b/>
                <w:bCs/>
              </w:rPr>
            </w:pPr>
            <w:r>
              <w:rPr>
                <w:b/>
                <w:bCs/>
              </w:rPr>
              <w:t>Satisfactory</w:t>
            </w:r>
          </w:p>
        </w:tc>
        <w:tc>
          <w:tcPr>
            <w:tcW w:w="5479" w:type="dxa"/>
            <w:vAlign w:val="center"/>
          </w:tcPr>
          <w:p w14:paraId="0DA6FDD4" w14:textId="7F1D8AEA" w:rsidR="003B52B7" w:rsidRDefault="00296215">
            <w:pPr>
              <w:jc w:val="left"/>
              <w:rPr>
                <w:b/>
                <w:bCs/>
              </w:rPr>
            </w:pPr>
            <w:r w:rsidRPr="00591FF1">
              <w:t xml:space="preserve">Meets the </w:t>
            </w:r>
            <w:r>
              <w:t>requirements</w:t>
            </w:r>
            <w:r w:rsidRPr="00591FF1">
              <w:t xml:space="preserve"> </w:t>
            </w:r>
            <w:r>
              <w:t>of the question</w:t>
            </w:r>
            <w:r w:rsidRPr="00591FF1">
              <w:t xml:space="preserve"> in most aspects</w:t>
            </w:r>
            <w:r>
              <w:t xml:space="preserve"> – a satisfactory response with an acceptable level of information, understanding and relevance to the question, </w:t>
            </w:r>
            <w:r w:rsidRPr="00591FF1">
              <w:t>but</w:t>
            </w:r>
            <w:r>
              <w:t xml:space="preserve"> response lacks detail and has gaps in demonstrating understanding in some parts of the question.</w:t>
            </w:r>
          </w:p>
        </w:tc>
      </w:tr>
      <w:tr w:rsidR="003B52B7" w14:paraId="5D5AE597" w14:textId="77777777">
        <w:trPr>
          <w:trHeight w:val="1247"/>
        </w:trPr>
        <w:tc>
          <w:tcPr>
            <w:tcW w:w="1413" w:type="dxa"/>
            <w:vAlign w:val="center"/>
          </w:tcPr>
          <w:p w14:paraId="5778B665" w14:textId="77777777" w:rsidR="003B52B7" w:rsidRDefault="003B52B7">
            <w:pPr>
              <w:jc w:val="center"/>
              <w:rPr>
                <w:b/>
                <w:bCs/>
              </w:rPr>
            </w:pPr>
            <w:r>
              <w:rPr>
                <w:b/>
                <w:bCs/>
              </w:rPr>
              <w:t>2</w:t>
            </w:r>
          </w:p>
        </w:tc>
        <w:tc>
          <w:tcPr>
            <w:tcW w:w="2126" w:type="dxa"/>
            <w:vAlign w:val="center"/>
          </w:tcPr>
          <w:p w14:paraId="4CFA17D5" w14:textId="77777777" w:rsidR="003B52B7" w:rsidRDefault="003B52B7">
            <w:pPr>
              <w:jc w:val="center"/>
              <w:rPr>
                <w:b/>
                <w:bCs/>
              </w:rPr>
            </w:pPr>
            <w:r>
              <w:rPr>
                <w:b/>
                <w:bCs/>
              </w:rPr>
              <w:t>Unsatisfactory</w:t>
            </w:r>
          </w:p>
        </w:tc>
        <w:tc>
          <w:tcPr>
            <w:tcW w:w="5479" w:type="dxa"/>
            <w:vAlign w:val="center"/>
          </w:tcPr>
          <w:p w14:paraId="317129BC" w14:textId="43D794B8" w:rsidR="003B52B7" w:rsidRDefault="00296215">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 a limited response that has a lack of detail or information with minimal understanding and relevance to the question.</w:t>
            </w:r>
          </w:p>
        </w:tc>
      </w:tr>
      <w:tr w:rsidR="003B52B7" w14:paraId="3F8B310B" w14:textId="77777777">
        <w:trPr>
          <w:trHeight w:val="1247"/>
        </w:trPr>
        <w:tc>
          <w:tcPr>
            <w:tcW w:w="1413" w:type="dxa"/>
            <w:vAlign w:val="center"/>
          </w:tcPr>
          <w:p w14:paraId="0326B8F6" w14:textId="77777777" w:rsidR="003B52B7" w:rsidRDefault="003B52B7">
            <w:pPr>
              <w:jc w:val="center"/>
              <w:rPr>
                <w:b/>
                <w:bCs/>
              </w:rPr>
            </w:pPr>
            <w:r>
              <w:rPr>
                <w:b/>
                <w:bCs/>
              </w:rPr>
              <w:t>1</w:t>
            </w:r>
          </w:p>
        </w:tc>
        <w:tc>
          <w:tcPr>
            <w:tcW w:w="2126" w:type="dxa"/>
            <w:vAlign w:val="center"/>
          </w:tcPr>
          <w:p w14:paraId="7F926671" w14:textId="77777777" w:rsidR="003B52B7" w:rsidRDefault="003B52B7">
            <w:pPr>
              <w:jc w:val="center"/>
              <w:rPr>
                <w:b/>
                <w:bCs/>
              </w:rPr>
            </w:pPr>
            <w:r>
              <w:rPr>
                <w:b/>
                <w:bCs/>
              </w:rPr>
              <w:t>Poor</w:t>
            </w:r>
          </w:p>
        </w:tc>
        <w:tc>
          <w:tcPr>
            <w:tcW w:w="5479" w:type="dxa"/>
            <w:vAlign w:val="center"/>
          </w:tcPr>
          <w:p w14:paraId="2E70FC48" w14:textId="1371CDD8" w:rsidR="003B52B7" w:rsidRDefault="00296215">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does not demonstrate understanding and relevance the question.</w:t>
            </w:r>
          </w:p>
        </w:tc>
      </w:tr>
      <w:tr w:rsidR="003B52B7" w14:paraId="4571DE0C" w14:textId="77777777">
        <w:trPr>
          <w:trHeight w:val="1247"/>
        </w:trPr>
        <w:tc>
          <w:tcPr>
            <w:tcW w:w="1413" w:type="dxa"/>
            <w:vAlign w:val="center"/>
          </w:tcPr>
          <w:p w14:paraId="59E5597F" w14:textId="77777777" w:rsidR="003B52B7" w:rsidRDefault="003B52B7">
            <w:pPr>
              <w:jc w:val="center"/>
              <w:rPr>
                <w:b/>
                <w:bCs/>
              </w:rPr>
            </w:pPr>
            <w:r>
              <w:rPr>
                <w:b/>
                <w:bCs/>
              </w:rPr>
              <w:t>0</w:t>
            </w:r>
          </w:p>
        </w:tc>
        <w:tc>
          <w:tcPr>
            <w:tcW w:w="2126" w:type="dxa"/>
            <w:vAlign w:val="center"/>
          </w:tcPr>
          <w:p w14:paraId="4EA7498F" w14:textId="77777777" w:rsidR="003B52B7" w:rsidRDefault="003B52B7">
            <w:pPr>
              <w:jc w:val="center"/>
              <w:rPr>
                <w:b/>
                <w:bCs/>
              </w:rPr>
            </w:pPr>
            <w:r>
              <w:rPr>
                <w:b/>
                <w:bCs/>
              </w:rPr>
              <w:t>Failed</w:t>
            </w:r>
          </w:p>
        </w:tc>
        <w:tc>
          <w:tcPr>
            <w:tcW w:w="5479" w:type="dxa"/>
            <w:vAlign w:val="center"/>
          </w:tcPr>
          <w:p w14:paraId="02BDC66C" w14:textId="4B303808" w:rsidR="003B52B7" w:rsidRDefault="00296215">
            <w:pPr>
              <w:jc w:val="left"/>
              <w:rPr>
                <w:b/>
                <w:bCs/>
              </w:rPr>
            </w:pPr>
            <w:r w:rsidRPr="00591FF1">
              <w:t xml:space="preserve">Completely fails to meet </w:t>
            </w:r>
            <w:r>
              <w:t>the requirements</w:t>
            </w:r>
            <w:r w:rsidRPr="00591FF1">
              <w:t xml:space="preserve"> </w:t>
            </w:r>
            <w:r>
              <w:t>of the question – no response.</w:t>
            </w:r>
          </w:p>
        </w:tc>
      </w:tr>
    </w:tbl>
    <w:p w14:paraId="736141D7" w14:textId="77777777" w:rsidR="003B52B7" w:rsidRPr="00FF3F56" w:rsidRDefault="003B52B7" w:rsidP="00FF3F56"/>
    <w:p w14:paraId="1F10EE03" w14:textId="26FE4385" w:rsidR="006048AD" w:rsidRDefault="006048AD" w:rsidP="00FD2025">
      <w:pPr>
        <w:pStyle w:val="Heading1"/>
        <w:numPr>
          <w:ilvl w:val="0"/>
          <w:numId w:val="6"/>
        </w:numPr>
        <w:ind w:left="567" w:hanging="567"/>
        <w:rPr>
          <w:rFonts w:ascii="Arial" w:hAnsi="Arial" w:cs="Arial"/>
          <w:b/>
          <w:bCs/>
          <w:color w:val="00B7DC"/>
          <w:sz w:val="28"/>
          <w:szCs w:val="28"/>
        </w:rPr>
      </w:pPr>
      <w:bookmarkStart w:id="22" w:name="_Toc231481048"/>
      <w:r w:rsidRPr="00F67DEC">
        <w:rPr>
          <w:rFonts w:ascii="Arial" w:hAnsi="Arial" w:cs="Arial"/>
          <w:b/>
          <w:bCs/>
          <w:color w:val="00B7DC"/>
          <w:sz w:val="28"/>
          <w:szCs w:val="28"/>
        </w:rPr>
        <w:t>Community Benefits</w:t>
      </w:r>
      <w:bookmarkEnd w:id="22"/>
    </w:p>
    <w:p w14:paraId="734F6E52" w14:textId="77777777" w:rsidR="00973238" w:rsidRDefault="00973238" w:rsidP="00973238"/>
    <w:p w14:paraId="6F02562A" w14:textId="611501B0" w:rsidR="00296215" w:rsidRDefault="00296215" w:rsidP="00296215">
      <w:r>
        <w:t xml:space="preserve">It’s Tai Tarian’s intention that the delivery of the </w:t>
      </w:r>
      <w:r w:rsidR="00971E58">
        <w:t xml:space="preserve">Framework </w:t>
      </w:r>
      <w:r>
        <w:t xml:space="preserve">assists in the achievement of their commitment towards community benefits as outlined in Tai Tarian’s Community Benefits Policy. </w:t>
      </w:r>
    </w:p>
    <w:p w14:paraId="47B07E72" w14:textId="77777777" w:rsidR="00296215" w:rsidRDefault="00296215" w:rsidP="00296215"/>
    <w:p w14:paraId="58EFB88C" w14:textId="77777777" w:rsidR="00296215" w:rsidRDefault="00296215" w:rsidP="00296215">
      <w:r>
        <w:lastRenderedPageBreak/>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7F87CA97" w14:textId="77777777" w:rsidR="00296215" w:rsidRDefault="00296215" w:rsidP="00296215"/>
    <w:p w14:paraId="17740D1A" w14:textId="77777777" w:rsidR="00296215" w:rsidRPr="00E54569" w:rsidRDefault="00296215" w:rsidP="00296215">
      <w:pPr>
        <w:pStyle w:val="ListParagraph"/>
        <w:numPr>
          <w:ilvl w:val="0"/>
          <w:numId w:val="13"/>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5A2756DD" w14:textId="77777777" w:rsidR="00296215" w:rsidRPr="00E54569" w:rsidRDefault="00296215" w:rsidP="00296215">
      <w:pPr>
        <w:pStyle w:val="ListParagraph"/>
        <w:numPr>
          <w:ilvl w:val="0"/>
          <w:numId w:val="13"/>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323C53DF" w14:textId="77777777" w:rsidR="00296215" w:rsidRPr="00E54569" w:rsidRDefault="00296215" w:rsidP="00296215">
      <w:pPr>
        <w:pStyle w:val="ListParagraph"/>
        <w:numPr>
          <w:ilvl w:val="0"/>
          <w:numId w:val="13"/>
        </w:numPr>
        <w:spacing w:after="200" w:line="276" w:lineRule="auto"/>
        <w:jc w:val="left"/>
        <w:rPr>
          <w:rFonts w:ascii="Arial" w:hAnsi="Arial" w:cs="Arial"/>
          <w:sz w:val="24"/>
          <w:szCs w:val="24"/>
        </w:rPr>
      </w:pPr>
      <w:r w:rsidRPr="00E54569">
        <w:rPr>
          <w:rFonts w:ascii="Arial" w:hAnsi="Arial" w:cs="Arial"/>
          <w:sz w:val="24"/>
          <w:szCs w:val="24"/>
        </w:rPr>
        <w:t>Think Wales</w:t>
      </w:r>
    </w:p>
    <w:p w14:paraId="4F6A67F4" w14:textId="6A510D30" w:rsidR="00296215" w:rsidRDefault="00296215" w:rsidP="00296215">
      <w:r>
        <w:t xml:space="preserve">It is a contract condition that the </w:t>
      </w:r>
      <w:r w:rsidR="00B71CF0">
        <w:t>Supplier</w:t>
      </w:r>
      <w:r>
        <w:t xml:space="preserve"> delivers community benefits as part of this Contract. </w:t>
      </w:r>
    </w:p>
    <w:p w14:paraId="4022E298" w14:textId="77777777" w:rsidR="00296215" w:rsidRDefault="00296215" w:rsidP="00296215"/>
    <w:p w14:paraId="155BAABA" w14:textId="77777777" w:rsidR="00296215" w:rsidRDefault="00296215" w:rsidP="00296215">
      <w:r>
        <w:t>Tenderers must note that, Tai Tarian expects a ‘minimum expected offering’ in relation to the Community Benefits offered by a Tenderer. The ‘minimum expected offering’ will be based on the amount offered by the Tenderer expressed as a % of the Tenderers ‘Total Tender Sum’.</w:t>
      </w:r>
    </w:p>
    <w:p w14:paraId="78B15C50" w14:textId="77777777" w:rsidR="00296215" w:rsidRDefault="00296215" w:rsidP="00296215"/>
    <w:p w14:paraId="472F527D" w14:textId="10B0ABDB" w:rsidR="00296215" w:rsidRDefault="00296215" w:rsidP="00296215">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sidR="00B71CF0">
        <w:rPr>
          <w:b/>
          <w:bCs/>
        </w:rPr>
        <w:t>.5</w:t>
      </w:r>
      <w:r w:rsidRPr="00D5548F">
        <w:rPr>
          <w:b/>
          <w:bCs/>
        </w:rPr>
        <w:t>%</w:t>
      </w:r>
      <w:r>
        <w:rPr>
          <w:b/>
          <w:bCs/>
        </w:rPr>
        <w:t xml:space="preserve"> of Tenderers </w:t>
      </w:r>
      <w:r>
        <w:t>‘Total Tender Sum’</w:t>
      </w:r>
      <w:r w:rsidR="008E6B09">
        <w:t>.</w:t>
      </w:r>
    </w:p>
    <w:p w14:paraId="7D7C4EC3" w14:textId="77777777" w:rsidR="00296215" w:rsidRDefault="00296215" w:rsidP="00296215"/>
    <w:p w14:paraId="24E68860" w14:textId="77777777" w:rsidR="00296215" w:rsidRDefault="00296215" w:rsidP="00296215">
      <w:r>
        <w:t>Delivery of community benefits through all spend is aligned with the Well-being of Future Generations Act Wales and delivers against its goals.</w:t>
      </w:r>
    </w:p>
    <w:p w14:paraId="0E8D8B6B" w14:textId="77777777" w:rsidR="009E452F" w:rsidRDefault="009E452F" w:rsidP="009E452F"/>
    <w:p w14:paraId="52CD56F1" w14:textId="77777777" w:rsidR="00611BE7" w:rsidRDefault="00611BE7" w:rsidP="00611BE7">
      <w:pPr>
        <w:pStyle w:val="Heading1"/>
        <w:numPr>
          <w:ilvl w:val="0"/>
          <w:numId w:val="6"/>
        </w:numPr>
        <w:ind w:left="567" w:hanging="567"/>
        <w:rPr>
          <w:rFonts w:ascii="Arial" w:hAnsi="Arial" w:cs="Arial"/>
          <w:b/>
          <w:bCs/>
          <w:color w:val="00B7DC"/>
          <w:sz w:val="28"/>
          <w:szCs w:val="28"/>
        </w:rPr>
      </w:pPr>
      <w:bookmarkStart w:id="23" w:name="_Toc206490976"/>
      <w:bookmarkStart w:id="24" w:name="_Toc206490977"/>
      <w:bookmarkStart w:id="25" w:name="_Toc231481049"/>
      <w:r w:rsidRPr="00F67DEC">
        <w:rPr>
          <w:rFonts w:ascii="Arial" w:hAnsi="Arial" w:cs="Arial"/>
          <w:b/>
          <w:bCs/>
          <w:color w:val="00B7DC"/>
          <w:sz w:val="28"/>
          <w:szCs w:val="28"/>
        </w:rPr>
        <w:t>Health and Wellbeing</w:t>
      </w:r>
      <w:bookmarkEnd w:id="23"/>
      <w:bookmarkEnd w:id="25"/>
    </w:p>
    <w:p w14:paraId="2A8D4A12" w14:textId="77777777" w:rsidR="00611BE7" w:rsidRDefault="00611BE7" w:rsidP="00611BE7"/>
    <w:p w14:paraId="095F6B4F" w14:textId="77777777" w:rsidR="00611BE7" w:rsidRDefault="00611BE7" w:rsidP="00611BE7">
      <w:r>
        <w:t xml:space="preserve">Tai Tarian is on a continuous journey of good practice to improve the health and wellbeing of their staff, engage and communicate with employees more effectively and help to achieve a range of business organisational outcomes. </w:t>
      </w:r>
    </w:p>
    <w:p w14:paraId="2CA47637" w14:textId="77777777" w:rsidR="00611BE7" w:rsidRDefault="00611BE7" w:rsidP="00611BE7"/>
    <w:p w14:paraId="3C57DE84" w14:textId="31E29FD9" w:rsidR="00611BE7" w:rsidRDefault="00611BE7" w:rsidP="00611BE7">
      <w:r>
        <w:t xml:space="preserve">The Health Working Wales awards are the national quality mark for health and wellbeing in work. Tai Tarian has been awarded the ‘Platinum’ Corporate Health Standard. As such, it is recommended that all </w:t>
      </w:r>
      <w:r w:rsidR="00B71CF0">
        <w:t>Supplier</w:t>
      </w:r>
      <w:r>
        <w:t xml:space="preserve">s working on behalf of Tai Tarian promote good practice and take active steps to support the health and wellbeing of their staff by applying for the Corporate Health Standard and the Small Workplace Health Award for those </w:t>
      </w:r>
      <w:r w:rsidR="00B71CF0">
        <w:t>Supplier</w:t>
      </w:r>
      <w:r>
        <w:t xml:space="preserve">s employing fewer than 50 people. </w:t>
      </w:r>
    </w:p>
    <w:p w14:paraId="1200532F" w14:textId="77777777" w:rsidR="00611BE7" w:rsidRDefault="00611BE7" w:rsidP="00611BE7"/>
    <w:p w14:paraId="037AB588" w14:textId="56D21E54" w:rsidR="00611BE7" w:rsidRDefault="00611BE7" w:rsidP="00611BE7">
      <w:r>
        <w:t xml:space="preserve">Further information can be found on Healthy Working </w:t>
      </w:r>
      <w:proofErr w:type="spellStart"/>
      <w:r>
        <w:t>Wales’</w:t>
      </w:r>
      <w:proofErr w:type="spellEnd"/>
      <w:r>
        <w:t xml:space="preserve"> website.</w:t>
      </w:r>
    </w:p>
    <w:p w14:paraId="67796E55" w14:textId="77777777" w:rsidR="00611BE7" w:rsidRPr="00611BE7" w:rsidRDefault="00611BE7" w:rsidP="00611BE7"/>
    <w:p w14:paraId="0C513DC3" w14:textId="7B7CF2C7" w:rsidR="000C1356" w:rsidRDefault="000C1356" w:rsidP="000C1356">
      <w:pPr>
        <w:pStyle w:val="Heading1"/>
        <w:numPr>
          <w:ilvl w:val="0"/>
          <w:numId w:val="6"/>
        </w:numPr>
        <w:ind w:left="567" w:hanging="567"/>
        <w:rPr>
          <w:rFonts w:ascii="Arial" w:hAnsi="Arial" w:cs="Arial"/>
          <w:b/>
          <w:bCs/>
          <w:color w:val="00B7DC"/>
          <w:sz w:val="28"/>
          <w:szCs w:val="28"/>
        </w:rPr>
      </w:pPr>
      <w:bookmarkStart w:id="26" w:name="_Toc231481050"/>
      <w:r w:rsidRPr="00F67DEC">
        <w:rPr>
          <w:rFonts w:ascii="Arial" w:hAnsi="Arial" w:cs="Arial"/>
          <w:b/>
          <w:bCs/>
          <w:color w:val="00B7DC"/>
          <w:sz w:val="28"/>
          <w:szCs w:val="28"/>
        </w:rPr>
        <w:t>Data Governance</w:t>
      </w:r>
      <w:bookmarkEnd w:id="24"/>
      <w:bookmarkEnd w:id="26"/>
    </w:p>
    <w:p w14:paraId="23BB20DB" w14:textId="77777777" w:rsidR="000C1356" w:rsidRDefault="000C1356" w:rsidP="000C1356"/>
    <w:p w14:paraId="6FFE0D62" w14:textId="107DCC19" w:rsidR="008E4727" w:rsidRDefault="000C1356" w:rsidP="009E452F">
      <w:r w:rsidRPr="00DA1A35">
        <w:t>As part of their submission,</w:t>
      </w:r>
      <w:r w:rsidRPr="006E0166">
        <w:rPr>
          <w:b/>
          <w:bCs/>
        </w:rPr>
        <w:t xml:space="preserve"> </w:t>
      </w:r>
      <w:r>
        <w:t xml:space="preserve">Tenderers </w:t>
      </w:r>
      <w:r w:rsidRPr="006E0166">
        <w:t xml:space="preserve">must be able to respond “Yes” to all questions included in the Data Governance Questionnaire and must also be able to provide supporting evidence for each response. For example, evidence may include </w:t>
      </w:r>
      <w:r>
        <w:t>(</w:t>
      </w:r>
      <w:r w:rsidRPr="006E0166">
        <w:t>but is not limited to</w:t>
      </w:r>
      <w:r>
        <w:t>)</w:t>
      </w:r>
      <w:r w:rsidRPr="006E0166">
        <w:t xml:space="preserve"> a copy of the organisation’s Data Protection Policy</w:t>
      </w:r>
      <w:r w:rsidR="00B71CF0">
        <w:t xml:space="preserve">. </w:t>
      </w:r>
      <w:r w:rsidRPr="006E0166">
        <w:t xml:space="preserve">A ‘No’ to a question in </w:t>
      </w:r>
      <w:r w:rsidRPr="006E0166">
        <w:lastRenderedPageBreak/>
        <w:t>the Data Governance Questionnaire is deemed a Fail.</w:t>
      </w:r>
      <w:r w:rsidR="00557704">
        <w:t xml:space="preserve"> </w:t>
      </w:r>
      <w:r w:rsidR="00665F13" w:rsidRPr="00665F13">
        <w:t>Tai Tarian reserves the right to reject any Tender that fails to meet the requirements and provide sufficient evidence to satisfy our due diligence procedure which is linked to the Data Governance Questionnaire section.</w:t>
      </w:r>
    </w:p>
    <w:p w14:paraId="25D27F58" w14:textId="77777777" w:rsidR="00665F13" w:rsidRPr="009E452F" w:rsidRDefault="00665F13" w:rsidP="009E452F"/>
    <w:p w14:paraId="6EDC2E00" w14:textId="77777777" w:rsidR="00DA1A35" w:rsidRDefault="00DA1A35" w:rsidP="00DA1A35">
      <w:pPr>
        <w:pStyle w:val="Heading1"/>
        <w:numPr>
          <w:ilvl w:val="0"/>
          <w:numId w:val="6"/>
        </w:numPr>
        <w:ind w:left="567" w:hanging="567"/>
        <w:rPr>
          <w:rFonts w:ascii="Arial" w:hAnsi="Arial" w:cs="Arial"/>
          <w:b/>
          <w:bCs/>
          <w:color w:val="00B7DC"/>
          <w:sz w:val="28"/>
          <w:szCs w:val="28"/>
        </w:rPr>
      </w:pPr>
      <w:bookmarkStart w:id="27" w:name="_Toc212645149"/>
      <w:bookmarkStart w:id="28" w:name="_Toc231481051"/>
      <w:r>
        <w:rPr>
          <w:rFonts w:ascii="Arial" w:hAnsi="Arial" w:cs="Arial"/>
          <w:b/>
          <w:bCs/>
          <w:color w:val="00B7DC"/>
          <w:sz w:val="28"/>
          <w:szCs w:val="28"/>
        </w:rPr>
        <w:t>Ethical Partnership</w:t>
      </w:r>
      <w:bookmarkEnd w:id="27"/>
      <w:bookmarkEnd w:id="28"/>
    </w:p>
    <w:p w14:paraId="0FDD97A3" w14:textId="77777777" w:rsidR="00DA1A35" w:rsidRDefault="00DA1A35" w:rsidP="00DA1A35"/>
    <w:p w14:paraId="430EEF67" w14:textId="77777777" w:rsidR="00DA1A35" w:rsidRDefault="00DA1A35" w:rsidP="00DA1A35">
      <w:r>
        <w:t>Tai Tarian will not enter partnership/commercial relationships that could compromise who we are and what we do; or undermine our effectiveness in achieving our goals.</w:t>
      </w:r>
    </w:p>
    <w:p w14:paraId="2F031C2F" w14:textId="77777777" w:rsidR="00DA1A35" w:rsidRDefault="00DA1A35" w:rsidP="00DA1A35"/>
    <w:p w14:paraId="255D01C8" w14:textId="77777777" w:rsidR="00DA1A35" w:rsidRPr="003C15A9" w:rsidRDefault="00DA1A35" w:rsidP="00DA1A35">
      <w:r>
        <w:t xml:space="preserve">Partnerships with companies whose commercial objectives would conflict with our goals and values, or which could promote inaccurate or misleading messages about our commitment to those goals and values, would not </w:t>
      </w:r>
      <w:r w:rsidRPr="003C15A9">
        <w:t>be appropriate.</w:t>
      </w:r>
    </w:p>
    <w:p w14:paraId="7C1A0CCD" w14:textId="77777777" w:rsidR="00DA1A35" w:rsidRPr="003C15A9" w:rsidRDefault="00DA1A35" w:rsidP="00DA1A35"/>
    <w:p w14:paraId="3F6B57C0" w14:textId="58ADCB8D" w:rsidR="00DA1A35" w:rsidRDefault="00DA1A35" w:rsidP="00DA1A35">
      <w:pPr>
        <w:rPr>
          <w:b/>
          <w:bCs/>
        </w:rPr>
      </w:pPr>
      <w:r w:rsidRPr="003C15A9">
        <w:rPr>
          <w:b/>
          <w:bCs/>
        </w:rPr>
        <w:t xml:space="preserve">Therefore, Tenderers are required to complete Appendix </w:t>
      </w:r>
      <w:r w:rsidR="003C15A9" w:rsidRPr="003C15A9">
        <w:rPr>
          <w:b/>
          <w:bCs/>
        </w:rPr>
        <w:t xml:space="preserve">7 </w:t>
      </w:r>
      <w:r w:rsidRPr="003C15A9">
        <w:rPr>
          <w:b/>
          <w:bCs/>
        </w:rPr>
        <w:t>-</w:t>
      </w:r>
      <w:r w:rsidRPr="00F41036">
        <w:rPr>
          <w:b/>
          <w:bCs/>
        </w:rPr>
        <w:t xml:space="preserve"> Ethical</w:t>
      </w:r>
      <w:r w:rsidRPr="00006434">
        <w:rPr>
          <w:b/>
          <w:bCs/>
        </w:rPr>
        <w:t xml:space="preserve"> Partnership Self-Certification Checklist, to confirm that your organisation is not involved in any of the activities provided in the checklist.</w:t>
      </w:r>
    </w:p>
    <w:p w14:paraId="6825F595" w14:textId="77777777" w:rsidR="00DA1A35" w:rsidRPr="00DA1A35" w:rsidRDefault="00DA1A35" w:rsidP="00DA1A35">
      <w:pPr>
        <w:rPr>
          <w:b/>
          <w:bCs/>
        </w:rPr>
      </w:pPr>
    </w:p>
    <w:p w14:paraId="15FD0EAB" w14:textId="4CDFC3E7" w:rsidR="006048AD" w:rsidRDefault="006048AD" w:rsidP="00FD2025">
      <w:pPr>
        <w:pStyle w:val="Heading1"/>
        <w:numPr>
          <w:ilvl w:val="0"/>
          <w:numId w:val="6"/>
        </w:numPr>
        <w:ind w:left="567" w:hanging="567"/>
        <w:rPr>
          <w:rFonts w:ascii="Arial" w:hAnsi="Arial" w:cs="Arial"/>
          <w:b/>
          <w:bCs/>
          <w:color w:val="00B7DC"/>
          <w:sz w:val="28"/>
          <w:szCs w:val="28"/>
        </w:rPr>
      </w:pPr>
      <w:bookmarkStart w:id="29" w:name="_Toc231481052"/>
      <w:r w:rsidRPr="00F67DEC">
        <w:rPr>
          <w:rFonts w:ascii="Arial" w:hAnsi="Arial" w:cs="Arial"/>
          <w:b/>
          <w:bCs/>
          <w:color w:val="00B7DC"/>
          <w:sz w:val="28"/>
          <w:szCs w:val="28"/>
        </w:rPr>
        <w:t>Sub-contracting Arrangements</w:t>
      </w:r>
      <w:bookmarkEnd w:id="29"/>
    </w:p>
    <w:p w14:paraId="318DB0BD" w14:textId="77777777" w:rsidR="00A10FED" w:rsidRDefault="00A10FED" w:rsidP="00A10FED"/>
    <w:p w14:paraId="7D8CB4F3" w14:textId="6687D3C5" w:rsidR="00500776" w:rsidRDefault="00500776" w:rsidP="00500776">
      <w:r>
        <w:t xml:space="preserve">Tai Tarian recognises that </w:t>
      </w:r>
      <w:r w:rsidR="00CE4E6E">
        <w:t xml:space="preserve">a </w:t>
      </w:r>
      <w:r>
        <w:t xml:space="preserve">Supplier may propose to deliver the requirements of this </w:t>
      </w:r>
      <w:r w:rsidR="00971E58">
        <w:t xml:space="preserve">Framework </w:t>
      </w:r>
      <w:r>
        <w:t>with the support of sub-contractors. Tenderers must clearly identify any sub-contracting arrangements they intend to put in place. This includes:</w:t>
      </w:r>
    </w:p>
    <w:p w14:paraId="1A06C20B" w14:textId="77777777" w:rsidR="00500776" w:rsidRDefault="00500776" w:rsidP="00500776"/>
    <w:p w14:paraId="104EEBE7" w14:textId="77777777" w:rsidR="00500776" w:rsidRPr="004F63D2" w:rsidRDefault="00500776" w:rsidP="00DA4C05">
      <w:pPr>
        <w:pStyle w:val="ListParagraph"/>
        <w:numPr>
          <w:ilvl w:val="0"/>
          <w:numId w:val="18"/>
        </w:numPr>
        <w:rPr>
          <w:rFonts w:ascii="Arial" w:hAnsi="Arial" w:cs="Arial"/>
          <w:sz w:val="24"/>
          <w:szCs w:val="24"/>
        </w:rPr>
      </w:pPr>
      <w:r w:rsidRPr="004F63D2">
        <w:rPr>
          <w:rFonts w:ascii="Arial" w:hAnsi="Arial" w:cs="Arial"/>
          <w:sz w:val="24"/>
          <w:szCs w:val="24"/>
        </w:rPr>
        <w:t>The names (where known) and roles of any sub-contractors.</w:t>
      </w:r>
    </w:p>
    <w:p w14:paraId="3EBCB078" w14:textId="77777777" w:rsidR="00500776" w:rsidRPr="004F63D2" w:rsidRDefault="00500776" w:rsidP="00DA4C05">
      <w:pPr>
        <w:pStyle w:val="ListParagraph"/>
        <w:numPr>
          <w:ilvl w:val="0"/>
          <w:numId w:val="18"/>
        </w:numPr>
        <w:rPr>
          <w:rFonts w:ascii="Arial" w:hAnsi="Arial" w:cs="Arial"/>
          <w:sz w:val="24"/>
          <w:szCs w:val="24"/>
        </w:rPr>
      </w:pPr>
      <w:r w:rsidRPr="004F63D2">
        <w:rPr>
          <w:rFonts w:ascii="Arial" w:hAnsi="Arial" w:cs="Arial"/>
          <w:sz w:val="24"/>
          <w:szCs w:val="24"/>
        </w:rPr>
        <w:t>The scope of the work to be sub-contracted.</w:t>
      </w:r>
    </w:p>
    <w:p w14:paraId="67CAC43B" w14:textId="77777777" w:rsidR="00500776" w:rsidRPr="004F63D2" w:rsidRDefault="00500776" w:rsidP="00DA4C05">
      <w:pPr>
        <w:pStyle w:val="ListParagraph"/>
        <w:numPr>
          <w:ilvl w:val="0"/>
          <w:numId w:val="18"/>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68D70710" w14:textId="77777777" w:rsidR="00500776" w:rsidRDefault="00500776" w:rsidP="00500776"/>
    <w:p w14:paraId="1C36E5C7" w14:textId="77777777" w:rsidR="00500776" w:rsidRDefault="00500776" w:rsidP="00500776">
      <w:r>
        <w:t>This information must be provided as separate appendix to the tender submission.</w:t>
      </w:r>
    </w:p>
    <w:p w14:paraId="0119CB87" w14:textId="77777777" w:rsidR="00500776" w:rsidRDefault="00500776" w:rsidP="00500776"/>
    <w:p w14:paraId="55A1B16A" w14:textId="77777777" w:rsidR="00500776" w:rsidRDefault="00500776" w:rsidP="00500776">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37201244" w14:textId="77777777" w:rsidR="00500776" w:rsidRDefault="00500776" w:rsidP="00500776"/>
    <w:p w14:paraId="64698914" w14:textId="77777777" w:rsidR="00500776" w:rsidRDefault="00500776" w:rsidP="00500776">
      <w:r>
        <w:t>Tenderers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Pr="00816CC9" w:rsidRDefault="006048AD" w:rsidP="00FD2025">
      <w:pPr>
        <w:pStyle w:val="Heading1"/>
        <w:numPr>
          <w:ilvl w:val="0"/>
          <w:numId w:val="6"/>
        </w:numPr>
        <w:ind w:left="567" w:hanging="567"/>
        <w:rPr>
          <w:rFonts w:ascii="Arial" w:hAnsi="Arial" w:cs="Arial"/>
          <w:b/>
          <w:bCs/>
          <w:color w:val="00B7DC"/>
          <w:sz w:val="28"/>
          <w:szCs w:val="28"/>
        </w:rPr>
      </w:pPr>
      <w:bookmarkStart w:id="30" w:name="_Toc231481053"/>
      <w:r w:rsidRPr="00816CC9">
        <w:rPr>
          <w:rFonts w:ascii="Arial" w:hAnsi="Arial" w:cs="Arial"/>
          <w:b/>
          <w:bCs/>
          <w:color w:val="00B7DC"/>
          <w:sz w:val="28"/>
          <w:szCs w:val="28"/>
        </w:rPr>
        <w:t>Consortia Arrangements</w:t>
      </w:r>
      <w:bookmarkEnd w:id="30"/>
    </w:p>
    <w:p w14:paraId="50B78C45" w14:textId="77777777" w:rsidR="00116211" w:rsidRDefault="00116211" w:rsidP="00116211"/>
    <w:p w14:paraId="26EE4A51" w14:textId="31FD4DD9" w:rsidR="007F45EB" w:rsidRDefault="007F45EB" w:rsidP="00D43FAB">
      <w:r>
        <w:lastRenderedPageBreak/>
        <w:t>Tenders may be submitted by a single organisation or a consortium of organisations. In the case of a consortium bid, Tai Tarian requires the following:</w:t>
      </w:r>
    </w:p>
    <w:p w14:paraId="4A35D2C0" w14:textId="77777777" w:rsidR="007F45EB" w:rsidRDefault="007F45EB" w:rsidP="00D43FAB"/>
    <w:p w14:paraId="678DC948" w14:textId="6FFADDA5" w:rsidR="007F45EB" w:rsidRDefault="00627AD3" w:rsidP="00DA4C05">
      <w:pPr>
        <w:pStyle w:val="ListParagraph"/>
        <w:numPr>
          <w:ilvl w:val="0"/>
          <w:numId w:val="18"/>
        </w:numPr>
        <w:rPr>
          <w:rFonts w:ascii="Arial" w:hAnsi="Arial" w:cs="Arial"/>
          <w:sz w:val="24"/>
          <w:szCs w:val="24"/>
        </w:rPr>
      </w:pPr>
      <w:r>
        <w:rPr>
          <w:rFonts w:ascii="Arial" w:hAnsi="Arial" w:cs="Arial"/>
          <w:sz w:val="24"/>
          <w:szCs w:val="24"/>
        </w:rPr>
        <w:t>The Tender must clearly identify all consortium members and describe the proposed legal and operational structure of the consortium.</w:t>
      </w:r>
    </w:p>
    <w:p w14:paraId="125BB89B" w14:textId="0F3B84B2" w:rsidR="00627AD3" w:rsidRDefault="00627AD3" w:rsidP="00DA4C05">
      <w:pPr>
        <w:pStyle w:val="ListParagraph"/>
        <w:numPr>
          <w:ilvl w:val="0"/>
          <w:numId w:val="18"/>
        </w:numPr>
        <w:rPr>
          <w:rFonts w:ascii="Arial" w:hAnsi="Arial" w:cs="Arial"/>
          <w:sz w:val="24"/>
          <w:szCs w:val="24"/>
        </w:rPr>
      </w:pPr>
      <w:r>
        <w:rPr>
          <w:rFonts w:ascii="Arial" w:hAnsi="Arial" w:cs="Arial"/>
          <w:sz w:val="24"/>
          <w:szCs w:val="24"/>
        </w:rPr>
        <w:t>Each consortium member must complete the relevant parts of the Procurement Specific Questionnaire, including any Exclusions (</w:t>
      </w:r>
      <w:r w:rsidR="003E552C">
        <w:rPr>
          <w:rFonts w:ascii="Arial" w:hAnsi="Arial" w:cs="Arial"/>
          <w:sz w:val="24"/>
          <w:szCs w:val="24"/>
        </w:rPr>
        <w:t>S</w:t>
      </w:r>
      <w:r>
        <w:rPr>
          <w:rFonts w:ascii="Arial" w:hAnsi="Arial" w:cs="Arial"/>
          <w:sz w:val="24"/>
          <w:szCs w:val="24"/>
        </w:rPr>
        <w:t>chedule 6 of the Act) and Conditions of Participation.</w:t>
      </w:r>
    </w:p>
    <w:p w14:paraId="16459B43" w14:textId="1E6B8C39" w:rsidR="00627AD3" w:rsidRDefault="00627AD3" w:rsidP="00DA4C05">
      <w:pPr>
        <w:pStyle w:val="ListParagraph"/>
        <w:numPr>
          <w:ilvl w:val="0"/>
          <w:numId w:val="18"/>
        </w:numPr>
        <w:rPr>
          <w:rFonts w:ascii="Arial" w:hAnsi="Arial" w:cs="Arial"/>
          <w:sz w:val="24"/>
          <w:szCs w:val="24"/>
        </w:rPr>
      </w:pPr>
      <w:r>
        <w:rPr>
          <w:rFonts w:ascii="Arial" w:hAnsi="Arial" w:cs="Arial"/>
          <w:sz w:val="24"/>
          <w:szCs w:val="24"/>
        </w:rPr>
        <w:t>Tai Tarian reserves the right to assess the eligibility and suitability of each consortium member individually.</w:t>
      </w:r>
    </w:p>
    <w:p w14:paraId="5A023E3F" w14:textId="77777777" w:rsidR="00627AD3" w:rsidRDefault="00627AD3" w:rsidP="00627AD3"/>
    <w:p w14:paraId="01A78BE8" w14:textId="4BEDA55E" w:rsidR="00627AD3" w:rsidRDefault="00627AD3" w:rsidP="00627AD3">
      <w:r>
        <w:t>Where a consortium is not a legal entity, Tai Tarian may require the group to assume a specific legal form if awarded the Contract, where this is necessary for proper contract performance. This may include appointing a lead organisation or forming a single legal entity.</w:t>
      </w:r>
    </w:p>
    <w:p w14:paraId="20F3DA88" w14:textId="77777777" w:rsidR="00627AD3" w:rsidRDefault="00627AD3" w:rsidP="00627AD3"/>
    <w:p w14:paraId="71056A8F" w14:textId="60A3A613" w:rsidR="00627AD3" w:rsidRDefault="00627AD3" w:rsidP="00627AD3">
      <w:r>
        <w:t>Tai Tarian reserves the right to reject a tender if, having considered the consortium structure and the information provided, it reasonably believes there is a material risk to Contract delivery that cannot be mitigated.</w:t>
      </w:r>
    </w:p>
    <w:p w14:paraId="53CAC663" w14:textId="77777777" w:rsidR="00066A5D" w:rsidRDefault="00066A5D" w:rsidP="00627AD3"/>
    <w:p w14:paraId="47FF605D" w14:textId="4A5C9E3C" w:rsidR="00066A5D" w:rsidRPr="00627AD3" w:rsidRDefault="00066A5D" w:rsidP="00627AD3">
      <w:r>
        <w:t>If the consortium intends to sub-contract delivery between its members, Tai Tarian may also apply its sub-contracting assessment approach to those arrangements.</w:t>
      </w:r>
    </w:p>
    <w:p w14:paraId="5A25BFE3" w14:textId="77777777" w:rsidR="007F45EB" w:rsidRDefault="007F45EB" w:rsidP="00D43FAB"/>
    <w:p w14:paraId="7F6994C5" w14:textId="4CD8740A" w:rsidR="00C306A3" w:rsidRDefault="00C306A3">
      <w:r>
        <w:br w:type="page"/>
      </w:r>
    </w:p>
    <w:p w14:paraId="2DDAE33D" w14:textId="59D1B628" w:rsidR="00611BE7" w:rsidRPr="009471EA" w:rsidRDefault="00611BE7" w:rsidP="00611BE7">
      <w:pPr>
        <w:pStyle w:val="Heading1"/>
        <w:rPr>
          <w:rFonts w:ascii="Arial" w:hAnsi="Arial" w:cs="Arial"/>
          <w:b/>
          <w:bCs/>
          <w:color w:val="00B7DC"/>
        </w:rPr>
      </w:pPr>
      <w:bookmarkStart w:id="31" w:name="_Toc203049922"/>
      <w:bookmarkStart w:id="32" w:name="_Toc231481054"/>
      <w:r w:rsidRPr="009471EA">
        <w:rPr>
          <w:rFonts w:ascii="Arial" w:hAnsi="Arial" w:cs="Arial"/>
          <w:b/>
          <w:bCs/>
          <w:color w:val="00B7DC"/>
        </w:rPr>
        <w:lastRenderedPageBreak/>
        <w:t xml:space="preserve">Stage 1 – </w:t>
      </w:r>
      <w:r>
        <w:rPr>
          <w:rFonts w:ascii="Arial" w:hAnsi="Arial" w:cs="Arial"/>
          <w:b/>
          <w:bCs/>
          <w:color w:val="00B7DC"/>
        </w:rPr>
        <w:t>Conditions of</w:t>
      </w:r>
      <w:r w:rsidRPr="009471EA">
        <w:rPr>
          <w:rFonts w:ascii="Arial" w:hAnsi="Arial" w:cs="Arial"/>
          <w:b/>
          <w:bCs/>
          <w:color w:val="00B7DC"/>
        </w:rPr>
        <w:t xml:space="preserve"> </w:t>
      </w:r>
      <w:r>
        <w:rPr>
          <w:rFonts w:ascii="Arial" w:hAnsi="Arial" w:cs="Arial"/>
          <w:b/>
          <w:bCs/>
          <w:color w:val="00B7DC"/>
        </w:rPr>
        <w:t>Participation</w:t>
      </w:r>
      <w:r w:rsidRPr="009471EA">
        <w:rPr>
          <w:rFonts w:ascii="Arial" w:hAnsi="Arial" w:cs="Arial"/>
          <w:b/>
          <w:bCs/>
          <w:color w:val="00B7DC"/>
        </w:rPr>
        <w:t xml:space="preserve"> Stage</w:t>
      </w:r>
      <w:bookmarkEnd w:id="31"/>
      <w:bookmarkEnd w:id="32"/>
    </w:p>
    <w:p w14:paraId="414C76CC" w14:textId="77777777" w:rsidR="00611BE7" w:rsidRDefault="00611BE7" w:rsidP="00611BE7"/>
    <w:p w14:paraId="2D764F92" w14:textId="77777777" w:rsidR="00611BE7" w:rsidRPr="009805F4" w:rsidRDefault="00611BE7" w:rsidP="00611BE7">
      <w:pPr>
        <w:pStyle w:val="Heading2"/>
        <w:spacing w:before="0"/>
        <w:rPr>
          <w:rFonts w:ascii="Arial" w:hAnsi="Arial" w:cs="Arial"/>
          <w:color w:val="00B7DC"/>
          <w:sz w:val="28"/>
          <w:szCs w:val="28"/>
        </w:rPr>
      </w:pPr>
      <w:bookmarkStart w:id="33" w:name="_Toc203049923"/>
      <w:bookmarkStart w:id="34" w:name="_Toc231481055"/>
      <w:r>
        <w:rPr>
          <w:rFonts w:ascii="Arial" w:hAnsi="Arial" w:cs="Arial"/>
          <w:color w:val="00B7DC"/>
          <w:sz w:val="28"/>
          <w:szCs w:val="28"/>
        </w:rPr>
        <w:t>Procurement Specific Questionnaire</w:t>
      </w:r>
      <w:bookmarkEnd w:id="33"/>
      <w:bookmarkEnd w:id="34"/>
    </w:p>
    <w:p w14:paraId="2ED75740" w14:textId="77777777" w:rsidR="00611BE7" w:rsidRDefault="00611BE7" w:rsidP="00611BE7"/>
    <w:p w14:paraId="163B0978" w14:textId="7A917FFC" w:rsidR="00611BE7" w:rsidRDefault="00611BE7" w:rsidP="00611BE7">
      <w:pPr>
        <w:rPr>
          <w:b/>
          <w:bCs/>
        </w:rPr>
      </w:pPr>
      <w:r w:rsidRPr="005F47A5">
        <w:rPr>
          <w:b/>
          <w:bCs/>
        </w:rPr>
        <w:t xml:space="preserve">Please note: - </w:t>
      </w:r>
      <w:r>
        <w:rPr>
          <w:b/>
          <w:bCs/>
        </w:rPr>
        <w:t>it is a Mandatory requirement that a</w:t>
      </w:r>
      <w:r w:rsidRPr="005F47A5">
        <w:rPr>
          <w:b/>
          <w:bCs/>
        </w:rPr>
        <w:t xml:space="preserve">ll Tenderers complete this section. </w:t>
      </w:r>
      <w:r w:rsidR="00F57E0D" w:rsidRPr="00F57E0D">
        <w:rPr>
          <w:b/>
          <w:bCs/>
        </w:rPr>
        <w:t>Please refer to Section 13 – Conditions of Participation Stage for details of how responses will be evaluated for the relevant Lot.</w:t>
      </w:r>
    </w:p>
    <w:p w14:paraId="71E7048D" w14:textId="77777777" w:rsidR="00611BE7" w:rsidRDefault="00611BE7" w:rsidP="00611BE7">
      <w:pPr>
        <w:rPr>
          <w:b/>
          <w:bCs/>
        </w:rPr>
      </w:pPr>
    </w:p>
    <w:p w14:paraId="46A68BC2" w14:textId="77777777" w:rsidR="00611BE7" w:rsidRDefault="00611BE7" w:rsidP="00611BE7">
      <w:pPr>
        <w:rPr>
          <w:b/>
          <w:bCs/>
        </w:rPr>
      </w:pPr>
      <w:r w:rsidRPr="003E079D">
        <w:rPr>
          <w:b/>
          <w:bCs/>
        </w:rPr>
        <w:t>Procurement Specific Questionnaire</w:t>
      </w:r>
      <w:r>
        <w:rPr>
          <w:b/>
          <w:bCs/>
        </w:rPr>
        <w:t xml:space="preserve"> – Explainer for Tenderers</w:t>
      </w:r>
    </w:p>
    <w:p w14:paraId="7E4C7919" w14:textId="77777777" w:rsidR="00611BE7" w:rsidRDefault="00611BE7" w:rsidP="00611BE7">
      <w:pPr>
        <w:rPr>
          <w:b/>
          <w:bCs/>
        </w:rPr>
      </w:pPr>
    </w:p>
    <w:p w14:paraId="56CEBC4D"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Public procurement is governed by regulations to ensure that procurement delivers value for money, competition, transparency and integrity.</w:t>
      </w:r>
    </w:p>
    <w:p w14:paraId="4BCF0555" w14:textId="77777777" w:rsidR="00F57E0D" w:rsidRPr="00F57E0D" w:rsidRDefault="00F57E0D"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F57E0D">
        <w:rPr>
          <w:rFonts w:eastAsia="Helvetica Neue Light"/>
          <w:color w:val="000000"/>
          <w:lang w:eastAsia="en-GB"/>
        </w:rPr>
        <w:t>The Procurement Specific Questionnaire (PSQ) has been designed to enable Tai Tarian to collect the information required to assess whether Tenderers meet the conditions of participation. This is separate from the Tender Award Stage, which assesses how the Tenderer proposes to deliver the contract.</w:t>
      </w:r>
    </w:p>
    <w:p w14:paraId="2025013C" w14:textId="0F8DBE6D"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olor w:val="000000"/>
          <w:lang w:eastAsia="en-GB"/>
        </w:rPr>
        <w:t>The PSQ consists of three parts:</w:t>
      </w:r>
    </w:p>
    <w:p w14:paraId="46AD2281"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1 - confirmation of core supplier information</w:t>
      </w:r>
      <w:r w:rsidRPr="003E079D">
        <w:rPr>
          <w:rFonts w:eastAsia="Helvetica Neue Light" w:cs="Helvetica Neue Light"/>
          <w:lang w:eastAsia="en-GB"/>
        </w:rPr>
        <w:t xml:space="preserve">: </w:t>
      </w:r>
      <w:r>
        <w:rPr>
          <w:rFonts w:eastAsia="Helvetica Neue Light"/>
          <w:color w:val="000000"/>
          <w:lang w:eastAsia="en-GB"/>
        </w:rPr>
        <w:t>Tenderer</w:t>
      </w:r>
      <w:r w:rsidRPr="003E079D">
        <w:rPr>
          <w:rFonts w:eastAsia="Helvetica Neue Light"/>
          <w:color w:val="000000"/>
          <w:lang w:eastAsia="en-GB"/>
        </w:rPr>
        <w:t xml:space="preserve">s participating in procurements will now be expected to register on a central digital platform (CDP). </w:t>
      </w:r>
      <w:r>
        <w:rPr>
          <w:rFonts w:eastAsia="Helvetica Neue Light"/>
          <w:color w:val="000000"/>
          <w:lang w:eastAsia="en-GB"/>
        </w:rPr>
        <w:t>Tenderer</w:t>
      </w:r>
      <w:r w:rsidRPr="003E079D">
        <w:rPr>
          <w:rFonts w:eastAsia="Helvetica Neue Light"/>
          <w:color w:val="000000"/>
          <w:lang w:eastAsia="en-GB"/>
        </w:rPr>
        <w:t xml:space="preserve">s can submit their core supplier information and, where a procurement opportunity arises, share this information with </w:t>
      </w:r>
      <w:r>
        <w:rPr>
          <w:rFonts w:eastAsia="Helvetica Neue Light"/>
          <w:color w:val="000000"/>
          <w:lang w:eastAsia="en-GB"/>
        </w:rPr>
        <w:t>Tai Tarian</w:t>
      </w:r>
      <w:r w:rsidRPr="003E079D">
        <w:rPr>
          <w:rFonts w:eastAsia="Helvetica Neue Light"/>
          <w:color w:val="000000"/>
          <w:lang w:eastAsia="en-GB"/>
        </w:rPr>
        <w:t xml:space="preserve"> via the CDP. It is free to use and will mean </w:t>
      </w:r>
      <w:r>
        <w:rPr>
          <w:rFonts w:eastAsia="Helvetica Neue Light"/>
          <w:color w:val="000000"/>
          <w:lang w:eastAsia="en-GB"/>
        </w:rPr>
        <w:t>Tenderer</w:t>
      </w:r>
      <w:r w:rsidRPr="003E079D">
        <w:rPr>
          <w:rFonts w:eastAsia="Helvetica Neue Light"/>
          <w:color w:val="000000"/>
          <w:lang w:eastAsia="en-GB"/>
        </w:rPr>
        <w:t xml:space="preserve">s should no longer have to re-enter this information for each public procurement but simply ensure it is up to date and subsequently shared. The CDP is available at </w:t>
      </w:r>
      <w:hyperlink r:id="rId15" w:history="1">
        <w:r w:rsidRPr="0018552C">
          <w:rPr>
            <w:rStyle w:val="Hyperlink"/>
            <w:rFonts w:eastAsia="Helvetica Neue Light"/>
            <w:lang w:eastAsia="en-GB"/>
          </w:rPr>
          <w:t>https://www.gov.uk/find-tender</w:t>
        </w:r>
      </w:hyperlink>
      <w:r w:rsidRPr="003E079D">
        <w:rPr>
          <w:rFonts w:eastAsia="Helvetica Neue Light"/>
          <w:color w:val="000000"/>
          <w:lang w:eastAsia="en-GB"/>
        </w:rPr>
        <w:t xml:space="preserve"> Part 1 provides confirmation that </w:t>
      </w:r>
      <w:r>
        <w:rPr>
          <w:rFonts w:eastAsia="Helvetica Neue Light"/>
          <w:color w:val="000000"/>
          <w:lang w:eastAsia="en-GB"/>
        </w:rPr>
        <w:t>Tenderer</w:t>
      </w:r>
      <w:r w:rsidRPr="003E079D">
        <w:rPr>
          <w:rFonts w:eastAsia="Helvetica Neue Light"/>
          <w:color w:val="000000"/>
          <w:lang w:eastAsia="en-GB"/>
        </w:rPr>
        <w:t xml:space="preserve">s have taken these </w:t>
      </w:r>
      <w:r w:rsidRPr="003E079D">
        <w:rPr>
          <w:rFonts w:eastAsia="Helvetica Neue Light" w:cs="Helvetica Neue Light"/>
          <w:lang w:eastAsia="en-GB"/>
        </w:rPr>
        <w:t>steps.</w:t>
      </w:r>
    </w:p>
    <w:p w14:paraId="7B11822E"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Part 2 - additional exclusions information</w:t>
      </w:r>
      <w:r w:rsidRPr="003E079D">
        <w:rPr>
          <w:rFonts w:eastAsia="Helvetica Neue Light" w:cs="Helvetica Neue Light"/>
          <w:lang w:eastAsia="en-GB"/>
        </w:rPr>
        <w:t xml:space="preserve">: procurement legislation provides for an ‘exclusion regime’ and a published ‘debarment’ list to safeguard procurement from </w:t>
      </w:r>
      <w:r>
        <w:rPr>
          <w:rFonts w:eastAsia="Helvetica Neue Light" w:cs="Helvetica Neue Light"/>
          <w:lang w:eastAsia="en-GB"/>
        </w:rPr>
        <w:t>Tenderer</w:t>
      </w:r>
      <w:r w:rsidRPr="003E079D">
        <w:rPr>
          <w:rFonts w:eastAsia="Helvetica Neue Light" w:cs="Helvetica Neue Light"/>
          <w:lang w:eastAsia="en-GB"/>
        </w:rPr>
        <w:t>s</w:t>
      </w:r>
      <w:r w:rsidRPr="003E079D">
        <w:rPr>
          <w:rFonts w:eastAsia="Helvetica Neue Light"/>
          <w:color w:val="000000"/>
          <w:lang w:eastAsia="en-GB"/>
        </w:rPr>
        <w:t xml:space="preserve"> who may pose a risk (for example, due to </w:t>
      </w:r>
      <w:r w:rsidRPr="003E079D">
        <w:rPr>
          <w:rFonts w:eastAsia="Helvetica Neue Light" w:cs="Helvetica Neue Light"/>
          <w:lang w:eastAsia="en-GB"/>
        </w:rPr>
        <w:t xml:space="preserve">misconduct or poor performance). </w:t>
      </w:r>
      <w:r>
        <w:rPr>
          <w:rFonts w:eastAsia="Helvetica Neue Light" w:cs="Helvetica Neue Light"/>
          <w:lang w:eastAsia="en-GB"/>
        </w:rPr>
        <w:t>Tenderer</w:t>
      </w:r>
      <w:r w:rsidRPr="003E079D">
        <w:rPr>
          <w:rFonts w:eastAsia="Helvetica Neue Light" w:cs="Helvetica Neue Light"/>
          <w:lang w:eastAsia="en-GB"/>
        </w:rPr>
        <w:t>s must submit their own (and their connected persons</w:t>
      </w:r>
      <w:r w:rsidRPr="003E079D">
        <w:rPr>
          <w:rFonts w:eastAsia="Helvetica Neue Light" w:cs="Helvetica Neue Light"/>
          <w:vertAlign w:val="superscript"/>
          <w:lang w:eastAsia="en-GB"/>
        </w:rPr>
        <w:footnoteReference w:id="2"/>
      </w:r>
      <w:r w:rsidRPr="003E079D">
        <w:rPr>
          <w:rFonts w:eastAsia="Helvetica Neue Light" w:cs="Helvetica Neue Light"/>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9BC1E50"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As </w:t>
      </w:r>
      <w:r w:rsidRPr="003E079D">
        <w:rPr>
          <w:rFonts w:eastAsia="Helvetica Neue Light"/>
          <w:color w:val="000000"/>
          <w:lang w:eastAsia="en-GB"/>
        </w:rPr>
        <w:t xml:space="preserve">part of a procurement, a </w:t>
      </w:r>
      <w:r>
        <w:rPr>
          <w:rFonts w:eastAsia="Helvetica Neue Light"/>
          <w:color w:val="000000"/>
          <w:lang w:eastAsia="en-GB"/>
        </w:rPr>
        <w:t>Tenderer</w:t>
      </w:r>
      <w:r w:rsidRPr="003E079D">
        <w:rPr>
          <w:rFonts w:eastAsia="Helvetica Neue Light"/>
          <w:color w:val="000000"/>
          <w:lang w:eastAsia="en-GB"/>
        </w:rPr>
        <w:t xml:space="preserve"> will need to also share additional exclusions information for any suppliers that they are relying on to meet the procurement’s conditions of participation. These could either be consortium members or key sub-contractors (but excludes any guarantors). These </w:t>
      </w:r>
      <w:r w:rsidRPr="003E079D">
        <w:rPr>
          <w:rFonts w:eastAsia="Helvetica Neue Light"/>
          <w:color w:val="000000"/>
          <w:lang w:eastAsia="en-GB"/>
        </w:rPr>
        <w:lastRenderedPageBreak/>
        <w:t xml:space="preserve">suppliers are ‘associated persons’ and their exclusions information must be shared with </w:t>
      </w:r>
      <w:r>
        <w:rPr>
          <w:rFonts w:eastAsia="Helvetica Neue Light"/>
          <w:color w:val="000000"/>
          <w:lang w:eastAsia="en-GB"/>
        </w:rPr>
        <w:t>Tai Tarian</w:t>
      </w:r>
      <w:r w:rsidRPr="003E079D">
        <w:rPr>
          <w:rFonts w:eastAsia="Helvetica Neue Light"/>
          <w:color w:val="000000"/>
          <w:lang w:eastAsia="en-GB"/>
        </w:rPr>
        <w:t>. We recommend this is done by ensuring that associated persons register, submit and share their information via the CDP (like the prime/main supplier)</w:t>
      </w:r>
      <w:r w:rsidRPr="003E079D">
        <w:rPr>
          <w:rFonts w:eastAsia="Helvetica Neue Light" w:cs="Helvetica Neue Light"/>
          <w:lang w:eastAsia="en-GB"/>
        </w:rPr>
        <w:t>.</w:t>
      </w:r>
    </w:p>
    <w:p w14:paraId="70E3C9C9"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In </w:t>
      </w:r>
      <w:r w:rsidRPr="003E079D">
        <w:rPr>
          <w:rFonts w:eastAsia="Helvetica Neue Light"/>
          <w:color w:val="000000"/>
          <w:lang w:eastAsia="en-GB"/>
        </w:rPr>
        <w:t xml:space="preserve">addition to the sub-contractors who are being relied on to meet the conditions of participation (who are associated persons), </w:t>
      </w:r>
      <w:r>
        <w:rPr>
          <w:rFonts w:eastAsia="Helvetica Neue Light"/>
          <w:color w:val="000000"/>
          <w:lang w:eastAsia="en-GB"/>
        </w:rPr>
        <w:t>Tenderer</w:t>
      </w:r>
      <w:r w:rsidRPr="003E079D">
        <w:rPr>
          <w:rFonts w:eastAsia="Helvetica Neue Light"/>
          <w:color w:val="000000"/>
          <w:lang w:eastAsia="en-GB"/>
        </w:rPr>
        <w:t>s will need to share an exhaustive list of all their intended sub-contractors, which will be checked against the debarment list</w:t>
      </w:r>
      <w:r w:rsidRPr="003E079D">
        <w:rPr>
          <w:rFonts w:eastAsia="Helvetica Neue Light" w:cs="Helvetica Neue Light"/>
          <w:lang w:eastAsia="en-GB"/>
        </w:rPr>
        <w:t>.</w:t>
      </w:r>
    </w:p>
    <w:p w14:paraId="6DC12558"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If </w:t>
      </w:r>
      <w:r w:rsidRPr="003E079D">
        <w:rPr>
          <w:rFonts w:eastAsia="Helvetica Neue Light"/>
          <w:color w:val="000000"/>
          <w:lang w:eastAsia="en-GB"/>
        </w:rPr>
        <w:t xml:space="preserve">a sub-contractor is unknown at the start of the procurement (or brought in during it), this should be made clear by the </w:t>
      </w:r>
      <w:r>
        <w:rPr>
          <w:rFonts w:eastAsia="Helvetica Neue Light"/>
          <w:color w:val="000000"/>
          <w:lang w:eastAsia="en-GB"/>
        </w:rPr>
        <w:t>Tenderer</w:t>
      </w:r>
      <w:r w:rsidRPr="003E079D">
        <w:rPr>
          <w:rFonts w:eastAsia="Helvetica Neue Light"/>
          <w:color w:val="000000"/>
          <w:lang w:eastAsia="en-GB"/>
        </w:rPr>
        <w:t xml:space="preserve"> and relevant details of the sub-contractor should be provided once their identity and role is confirmed. This information should be shared with </w:t>
      </w:r>
      <w:r>
        <w:rPr>
          <w:rFonts w:eastAsia="Helvetica Neue Light"/>
          <w:color w:val="000000"/>
          <w:lang w:eastAsia="en-GB"/>
        </w:rPr>
        <w:t>Tai Tarian</w:t>
      </w:r>
      <w:r w:rsidRPr="003E079D">
        <w:rPr>
          <w:rFonts w:eastAsia="Helvetica Neue Light"/>
          <w:color w:val="000000"/>
          <w:lang w:eastAsia="en-GB"/>
        </w:rPr>
        <w:t xml:space="preserve"> as soon as possible and at least by final tenders</w:t>
      </w:r>
      <w:r w:rsidRPr="003E079D">
        <w:rPr>
          <w:rFonts w:eastAsia="Helvetica Neue Light" w:cs="Helvetica Neue Light"/>
          <w:lang w:eastAsia="en-GB"/>
        </w:rPr>
        <w:t>.</w:t>
      </w:r>
    </w:p>
    <w:p w14:paraId="25C28E97"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b/>
          <w:bCs/>
          <w:lang w:eastAsia="en-GB"/>
        </w:rPr>
        <w:t xml:space="preserve">Part 3 - </w:t>
      </w:r>
      <w:r>
        <w:rPr>
          <w:rFonts w:eastAsia="Helvetica Neue Light" w:cs="Helvetica Neue Light"/>
          <w:b/>
          <w:bCs/>
          <w:lang w:eastAsia="en-GB"/>
        </w:rPr>
        <w:t>C</w:t>
      </w:r>
      <w:r w:rsidRPr="003E079D">
        <w:rPr>
          <w:rFonts w:eastAsia="Helvetica Neue Light" w:cs="Helvetica Neue Light"/>
          <w:b/>
          <w:bCs/>
          <w:lang w:eastAsia="en-GB"/>
        </w:rPr>
        <w:t xml:space="preserve">onditions of </w:t>
      </w:r>
      <w:r>
        <w:rPr>
          <w:rFonts w:eastAsia="Helvetica Neue Light" w:cs="Helvetica Neue Light"/>
          <w:b/>
          <w:bCs/>
          <w:lang w:eastAsia="en-GB"/>
        </w:rPr>
        <w:t>P</w:t>
      </w:r>
      <w:r w:rsidRPr="003E079D">
        <w:rPr>
          <w:rFonts w:eastAsia="Helvetica Neue Light" w:cs="Helvetica Neue Light"/>
          <w:b/>
          <w:bCs/>
          <w:lang w:eastAsia="en-GB"/>
        </w:rPr>
        <w:t>articipation</w:t>
      </w:r>
      <w:r w:rsidRPr="003E079D">
        <w:rPr>
          <w:rFonts w:eastAsia="Helvetica Neue Light" w:cs="Helvetica Neue Light"/>
          <w:lang w:eastAsia="en-GB"/>
        </w:rPr>
        <w:t xml:space="preserve">: </w:t>
      </w:r>
      <w:r>
        <w:rPr>
          <w:rFonts w:eastAsia="Helvetica Neue Light"/>
          <w:color w:val="000000"/>
          <w:lang w:eastAsia="en-GB"/>
        </w:rPr>
        <w:t>Tai Tarian has</w:t>
      </w:r>
      <w:r w:rsidRPr="003E079D">
        <w:rPr>
          <w:rFonts w:eastAsia="Helvetica Neue Light"/>
          <w:color w:val="000000"/>
          <w:lang w:eastAsia="en-GB"/>
        </w:rPr>
        <w:t xml:space="preserve"> set </w:t>
      </w:r>
      <w:r>
        <w:rPr>
          <w:rFonts w:eastAsia="Helvetica Neue Light"/>
          <w:color w:val="000000"/>
          <w:lang w:eastAsia="en-GB"/>
        </w:rPr>
        <w:t>C</w:t>
      </w:r>
      <w:r w:rsidRPr="003E079D">
        <w:rPr>
          <w:rFonts w:eastAsia="Helvetica Neue Light"/>
          <w:color w:val="000000"/>
          <w:lang w:eastAsia="en-GB"/>
        </w:rPr>
        <w:t xml:space="preserve">onditions of </w:t>
      </w:r>
      <w:r>
        <w:rPr>
          <w:rFonts w:eastAsia="Helvetica Neue Light"/>
          <w:color w:val="000000"/>
          <w:lang w:eastAsia="en-GB"/>
        </w:rPr>
        <w:t>P</w:t>
      </w:r>
      <w:r w:rsidRPr="003E079D">
        <w:rPr>
          <w:rFonts w:eastAsia="Helvetica Neue Light"/>
          <w:color w:val="000000"/>
          <w:lang w:eastAsia="en-GB"/>
        </w:rPr>
        <w:t xml:space="preserve">articipation which a </w:t>
      </w:r>
      <w:r>
        <w:rPr>
          <w:rFonts w:eastAsia="Helvetica Neue Light"/>
          <w:color w:val="000000"/>
          <w:lang w:eastAsia="en-GB"/>
        </w:rPr>
        <w:t>S</w:t>
      </w:r>
      <w:r w:rsidRPr="003E079D">
        <w:rPr>
          <w:rFonts w:eastAsia="Helvetica Neue Light"/>
          <w:color w:val="000000"/>
          <w:lang w:eastAsia="en-GB"/>
        </w:rPr>
        <w:t xml:space="preserve">upplier must satisfy in order to be awarded </w:t>
      </w:r>
      <w:r>
        <w:rPr>
          <w:rFonts w:eastAsia="Helvetica Neue Light"/>
          <w:color w:val="000000"/>
          <w:lang w:eastAsia="en-GB"/>
        </w:rPr>
        <w:t>the</w:t>
      </w:r>
      <w:r w:rsidRPr="003E079D">
        <w:rPr>
          <w:rFonts w:eastAsia="Helvetica Neue Light"/>
          <w:color w:val="000000"/>
          <w:lang w:eastAsia="en-GB"/>
        </w:rPr>
        <w:t xml:space="preserve"> contract. They relate to the </w:t>
      </w:r>
      <w:r>
        <w:rPr>
          <w:rFonts w:eastAsia="Helvetica Neue Light"/>
          <w:color w:val="000000"/>
          <w:lang w:eastAsia="en-GB"/>
        </w:rPr>
        <w:t>Tenderer</w:t>
      </w:r>
      <w:r w:rsidRPr="003E079D">
        <w:rPr>
          <w:rFonts w:eastAsia="Helvetica Neue Light"/>
          <w:color w:val="000000"/>
          <w:lang w:eastAsia="en-GB"/>
        </w:rPr>
        <w:t>’s legal and financial capacity or their technical ability</w:t>
      </w:r>
      <w:r w:rsidRPr="003E079D">
        <w:rPr>
          <w:rFonts w:eastAsia="Helvetica Neue Light" w:cs="Helvetica Neue Light"/>
          <w:lang w:eastAsia="en-GB"/>
        </w:rPr>
        <w:t>.</w:t>
      </w:r>
    </w:p>
    <w:p w14:paraId="33E506CE" w14:textId="37722024"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Some </w:t>
      </w:r>
      <w:r w:rsidRPr="003E079D">
        <w:rPr>
          <w:rFonts w:eastAsia="Helvetica Neue Light"/>
          <w:color w:val="000000"/>
          <w:lang w:eastAsia="en-GB"/>
        </w:rPr>
        <w:t xml:space="preserve">of the information requested in the PSQ will be for information purposes only. Other information will be assessed by </w:t>
      </w:r>
      <w:r>
        <w:rPr>
          <w:rFonts w:eastAsia="Helvetica Neue Light"/>
          <w:color w:val="000000"/>
          <w:lang w:eastAsia="en-GB"/>
        </w:rPr>
        <w:t>Tai Tarian</w:t>
      </w:r>
      <w:r w:rsidRPr="003E079D">
        <w:rPr>
          <w:rFonts w:eastAsia="Helvetica Neue Light"/>
          <w:color w:val="000000"/>
          <w:lang w:eastAsia="en-GB"/>
        </w:rPr>
        <w:t>. This include</w:t>
      </w:r>
      <w:r>
        <w:rPr>
          <w:rFonts w:eastAsia="Helvetica Neue Light"/>
          <w:color w:val="000000"/>
          <w:lang w:eastAsia="en-GB"/>
        </w:rPr>
        <w:t>s</w:t>
      </w:r>
      <w:r w:rsidRPr="003E079D">
        <w:rPr>
          <w:rFonts w:eastAsia="Helvetica Neue Light"/>
          <w:color w:val="000000"/>
          <w:lang w:eastAsia="en-GB"/>
        </w:rPr>
        <w:t xml:space="preserve"> a pass or fail mechanism, </w:t>
      </w:r>
      <w:r w:rsidR="00F57E0D">
        <w:rPr>
          <w:rFonts w:eastAsia="Helvetica Neue Light"/>
          <w:color w:val="000000"/>
          <w:lang w:eastAsia="en-GB"/>
        </w:rPr>
        <w:t xml:space="preserve">and </w:t>
      </w:r>
      <w:r w:rsidR="00F57E0D" w:rsidRPr="00F57E0D">
        <w:rPr>
          <w:rFonts w:eastAsia="Helvetica Neue Light"/>
          <w:color w:val="000000"/>
          <w:lang w:eastAsia="en-GB"/>
        </w:rPr>
        <w:t>scored questions subject to a minimum threshold</w:t>
      </w:r>
      <w:r w:rsidRPr="003E079D">
        <w:rPr>
          <w:rFonts w:eastAsia="Helvetica Neue Light"/>
          <w:color w:val="000000"/>
          <w:lang w:eastAsia="en-GB"/>
        </w:rPr>
        <w:t xml:space="preserve">. </w:t>
      </w:r>
      <w:r>
        <w:rPr>
          <w:rFonts w:eastAsia="Helvetica Neue Light"/>
          <w:color w:val="000000"/>
          <w:lang w:eastAsia="en-GB"/>
        </w:rPr>
        <w:t>For information, u</w:t>
      </w:r>
      <w:r w:rsidRPr="003E079D">
        <w:rPr>
          <w:rFonts w:eastAsia="Helvetica Neue Light"/>
          <w:color w:val="000000"/>
          <w:lang w:eastAsia="en-GB"/>
        </w:rPr>
        <w:t xml:space="preserve">nder certain procurement processes, </w:t>
      </w:r>
      <w:r>
        <w:rPr>
          <w:rFonts w:eastAsia="Helvetica Neue Light"/>
          <w:color w:val="000000"/>
          <w:lang w:eastAsia="en-GB"/>
        </w:rPr>
        <w:t>Tai Tarian</w:t>
      </w:r>
      <w:r w:rsidRPr="003E079D">
        <w:rPr>
          <w:rFonts w:eastAsia="Helvetica Neue Light"/>
          <w:color w:val="000000"/>
          <w:lang w:eastAsia="en-GB"/>
        </w:rPr>
        <w:t xml:space="preserve"> might use the information shared via the PSQ as part of a selection process to limit the number of participating </w:t>
      </w:r>
      <w:r>
        <w:rPr>
          <w:rFonts w:eastAsia="Helvetica Neue Light"/>
          <w:color w:val="000000"/>
          <w:lang w:eastAsia="en-GB"/>
        </w:rPr>
        <w:t>Tenderer</w:t>
      </w:r>
      <w:r w:rsidRPr="003E079D">
        <w:rPr>
          <w:rFonts w:eastAsia="Helvetica Neue Light"/>
          <w:color w:val="000000"/>
          <w:lang w:eastAsia="en-GB"/>
        </w:rPr>
        <w:t xml:space="preserve">s. For example, inviting the five </w:t>
      </w:r>
      <w:r>
        <w:rPr>
          <w:rFonts w:eastAsia="Helvetica Neue Light"/>
          <w:color w:val="000000"/>
          <w:lang w:eastAsia="en-GB"/>
        </w:rPr>
        <w:t>Tenderer</w:t>
      </w:r>
      <w:r w:rsidRPr="003E079D">
        <w:rPr>
          <w:rFonts w:eastAsia="Helvetica Neue Light"/>
          <w:color w:val="000000"/>
          <w:lang w:eastAsia="en-GB"/>
        </w:rPr>
        <w:t xml:space="preserve">s that submitted the highest scoring responses. Where this is the case, </w:t>
      </w:r>
      <w:r>
        <w:rPr>
          <w:rFonts w:eastAsia="Helvetica Neue Light"/>
          <w:color w:val="000000"/>
          <w:lang w:eastAsia="en-GB"/>
        </w:rPr>
        <w:t xml:space="preserve">Tai Tarian </w:t>
      </w:r>
      <w:r w:rsidRPr="003E079D">
        <w:rPr>
          <w:rFonts w:eastAsia="Helvetica Neue Light"/>
          <w:color w:val="000000"/>
          <w:lang w:eastAsia="en-GB"/>
        </w:rPr>
        <w:t xml:space="preserve">will outline the maximum number of </w:t>
      </w:r>
      <w:r>
        <w:rPr>
          <w:rFonts w:eastAsia="Helvetica Neue Light"/>
          <w:color w:val="000000"/>
          <w:lang w:eastAsia="en-GB"/>
        </w:rPr>
        <w:t>Tenderer</w:t>
      </w:r>
      <w:r w:rsidRPr="003E079D">
        <w:rPr>
          <w:rFonts w:eastAsia="Helvetica Neue Light"/>
          <w:color w:val="000000"/>
          <w:lang w:eastAsia="en-GB"/>
        </w:rPr>
        <w:t xml:space="preserve">s, and </w:t>
      </w:r>
      <w:r w:rsidRPr="003E079D">
        <w:rPr>
          <w:rFonts w:eastAsia="Helvetica Neue Light"/>
          <w:color w:val="1E1E1E"/>
          <w:shd w:val="clear" w:color="auto" w:fill="FFFFFF"/>
          <w:lang w:eastAsia="en-GB"/>
        </w:rPr>
        <w:t xml:space="preserve">the criteria used to select the limited number of </w:t>
      </w:r>
      <w:r>
        <w:rPr>
          <w:rFonts w:eastAsia="Helvetica Neue Light"/>
          <w:color w:val="1E1E1E"/>
          <w:shd w:val="clear" w:color="auto" w:fill="FFFFFF"/>
          <w:lang w:eastAsia="en-GB"/>
        </w:rPr>
        <w:t>Tenderer</w:t>
      </w:r>
      <w:r w:rsidRPr="003E079D">
        <w:rPr>
          <w:rFonts w:eastAsia="Helvetica Neue Light"/>
          <w:color w:val="1E1E1E"/>
          <w:shd w:val="clear" w:color="auto" w:fill="FFFFFF"/>
          <w:lang w:eastAsia="en-GB"/>
        </w:rPr>
        <w:t>s</w:t>
      </w:r>
      <w:r w:rsidRPr="003E079D">
        <w:rPr>
          <w:rFonts w:eastAsia="Helvetica Neue Light"/>
          <w:color w:val="000000"/>
          <w:lang w:eastAsia="en-GB"/>
        </w:rPr>
        <w:t>, in their tender notice (section 20(4)(a) of the Procurement Act and regulation 19(2)(d) of the Procurement Regulations 2024)</w:t>
      </w:r>
      <w:r w:rsidRPr="003E079D">
        <w:rPr>
          <w:rFonts w:eastAsia="Helvetica Neue Light" w:cs="Helvetica Neue Light"/>
          <w:lang w:eastAsia="en-GB"/>
        </w:rPr>
        <w:t>.</w:t>
      </w:r>
    </w:p>
    <w:p w14:paraId="7442DF67"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Pr>
          <w:rFonts w:eastAsia="Helvetica Neue Light" w:cs="Helvetica Neue Light"/>
          <w:lang w:eastAsia="en-GB"/>
        </w:rPr>
        <w:t>Tenderer</w:t>
      </w:r>
      <w:r w:rsidRPr="003E079D">
        <w:rPr>
          <w:rFonts w:eastAsia="Helvetica Neue Light" w:cs="Helvetica Neue Light"/>
          <w:lang w:eastAsia="en-GB"/>
        </w:rPr>
        <w:t xml:space="preserve">s should note that </w:t>
      </w:r>
      <w:r>
        <w:rPr>
          <w:rFonts w:eastAsia="Helvetica Neue Light" w:cs="Helvetica Neue Light"/>
          <w:lang w:eastAsia="en-GB"/>
        </w:rPr>
        <w:t>Tai Tarian</w:t>
      </w:r>
      <w:r w:rsidRPr="003E079D">
        <w:rPr>
          <w:rFonts w:eastAsia="Helvetica Neue Light" w:cs="Helvetica Neue Light"/>
          <w:lang w:eastAsia="en-GB"/>
        </w:rPr>
        <w:t xml:space="preserve"> ha</w:t>
      </w:r>
      <w:r>
        <w:rPr>
          <w:rFonts w:eastAsia="Helvetica Neue Light" w:cs="Helvetica Neue Light"/>
          <w:lang w:eastAsia="en-GB"/>
        </w:rPr>
        <w:t>s</w:t>
      </w:r>
      <w:r w:rsidRPr="003E079D">
        <w:rPr>
          <w:rFonts w:eastAsia="Helvetica Neue Light" w:cs="Helvetica Neue Light"/>
          <w:lang w:eastAsia="en-GB"/>
        </w:rPr>
        <w:t xml:space="preserve"> legislative duties to publish certain information which relate to the </w:t>
      </w:r>
      <w:r>
        <w:rPr>
          <w:rFonts w:eastAsia="Helvetica Neue Light" w:cs="Helvetica Neue Light"/>
          <w:lang w:eastAsia="en-GB"/>
        </w:rPr>
        <w:t>S</w:t>
      </w:r>
      <w:r w:rsidRPr="003E079D">
        <w:rPr>
          <w:rFonts w:eastAsia="Helvetica Neue Light" w:cs="Helvetica Neue Light"/>
          <w:lang w:eastAsia="en-GB"/>
        </w:rPr>
        <w:t>upplier in their contract award notices. This information includes, but is not limited to:</w:t>
      </w:r>
    </w:p>
    <w:p w14:paraId="44817910" w14:textId="77777777" w:rsidR="00611BE7" w:rsidRPr="003E079D" w:rsidRDefault="00611BE7" w:rsidP="0047427D">
      <w:pPr>
        <w:numPr>
          <w:ilvl w:val="0"/>
          <w:numId w:val="22"/>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Pr>
          <w:rFonts w:eastAsia="Helvetica Neue Light" w:cs="Helvetica Neue Light"/>
          <w:lang w:eastAsia="en-GB"/>
        </w:rPr>
        <w:t>S</w:t>
      </w:r>
      <w:r w:rsidRPr="003E079D">
        <w:rPr>
          <w:rFonts w:eastAsia="Helvetica Neue Light" w:cs="Helvetica Neue Light"/>
          <w:lang w:eastAsia="en-GB"/>
        </w:rPr>
        <w:t xml:space="preserve">upplier’s associated persons </w:t>
      </w:r>
    </w:p>
    <w:p w14:paraId="360E4463" w14:textId="77777777" w:rsidR="00611BE7" w:rsidRPr="003E079D" w:rsidRDefault="00611BE7" w:rsidP="0047427D">
      <w:pPr>
        <w:numPr>
          <w:ilvl w:val="0"/>
          <w:numId w:val="22"/>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details of the winning </w:t>
      </w:r>
      <w:r>
        <w:rPr>
          <w:rFonts w:eastAsia="Helvetica Neue Light" w:cs="Helvetica Neue Light"/>
          <w:lang w:eastAsia="en-GB"/>
        </w:rPr>
        <w:t>S</w:t>
      </w:r>
      <w:r w:rsidRPr="003E079D">
        <w:rPr>
          <w:rFonts w:eastAsia="Helvetica Neue Light" w:cs="Helvetica Neue Light"/>
          <w:lang w:eastAsia="en-GB"/>
        </w:rPr>
        <w:t>upplier’s connected person information</w:t>
      </w:r>
    </w:p>
    <w:p w14:paraId="5C62612E" w14:textId="77777777" w:rsidR="00611BE7" w:rsidRPr="003E079D" w:rsidRDefault="00611BE7" w:rsidP="0047427D">
      <w:pPr>
        <w:numPr>
          <w:ilvl w:val="0"/>
          <w:numId w:val="22"/>
        </w:numPr>
        <w:pBdr>
          <w:top w:val="nil"/>
          <w:left w:val="nil"/>
          <w:bottom w:val="nil"/>
          <w:right w:val="nil"/>
          <w:between w:val="nil"/>
        </w:pBdr>
        <w:suppressAutoHyphens/>
        <w:spacing w:line="240" w:lineRule="auto"/>
        <w:jc w:val="left"/>
        <w:rPr>
          <w:rFonts w:eastAsia="Helvetica Neue Light" w:cs="Helvetica Neue Light"/>
          <w:lang w:eastAsia="en-GB"/>
        </w:rPr>
      </w:pPr>
      <w:r w:rsidRPr="003E079D">
        <w:rPr>
          <w:rFonts w:eastAsia="Helvetica Neue Light" w:cs="Helvetica Neue Light"/>
          <w:lang w:eastAsia="en-GB"/>
        </w:rPr>
        <w:t xml:space="preserve">for certain procurements over £5 million, details of unsuccessful </w:t>
      </w:r>
      <w:r>
        <w:rPr>
          <w:rFonts w:eastAsia="Helvetica Neue Light" w:cs="Helvetica Neue Light"/>
          <w:lang w:eastAsia="en-GB"/>
        </w:rPr>
        <w:t>Tenderers.</w:t>
      </w:r>
    </w:p>
    <w:p w14:paraId="45370C09" w14:textId="77777777" w:rsidR="00611BE7" w:rsidRPr="003E079D" w:rsidRDefault="00611BE7" w:rsidP="00611BE7">
      <w:pPr>
        <w:pBdr>
          <w:top w:val="nil"/>
          <w:left w:val="nil"/>
          <w:bottom w:val="nil"/>
          <w:right w:val="nil"/>
          <w:between w:val="nil"/>
        </w:pBdr>
        <w:suppressAutoHyphens/>
        <w:spacing w:line="240" w:lineRule="auto"/>
        <w:jc w:val="left"/>
        <w:rPr>
          <w:rFonts w:eastAsia="Helvetica Neue Light" w:cs="Helvetica Neue Light"/>
          <w:lang w:eastAsia="en-GB"/>
        </w:rPr>
      </w:pPr>
    </w:p>
    <w:p w14:paraId="6BD58571" w14:textId="77777777" w:rsidR="00611BE7" w:rsidRPr="003E079D" w:rsidRDefault="00611BE7" w:rsidP="0047427D">
      <w:pPr>
        <w:numPr>
          <w:ilvl w:val="0"/>
          <w:numId w:val="21"/>
        </w:numPr>
        <w:pBdr>
          <w:top w:val="nil"/>
          <w:left w:val="nil"/>
          <w:bottom w:val="nil"/>
          <w:right w:val="nil"/>
          <w:between w:val="nil"/>
        </w:pBdr>
        <w:suppressAutoHyphens/>
        <w:spacing w:after="240" w:line="240" w:lineRule="auto"/>
        <w:jc w:val="left"/>
        <w:rPr>
          <w:rFonts w:eastAsia="Helvetica Neue Light" w:cs="Helvetica Neue Light"/>
          <w:lang w:eastAsia="en-GB"/>
        </w:rPr>
      </w:pPr>
      <w:r w:rsidRPr="003E079D">
        <w:rPr>
          <w:rFonts w:eastAsia="Helvetica Neue Light" w:cs="Helvetica Neue Light"/>
          <w:lang w:eastAsia="en-GB"/>
        </w:rPr>
        <w:t xml:space="preserve">Where a </w:t>
      </w:r>
      <w:r>
        <w:rPr>
          <w:rFonts w:eastAsia="Helvetica Neue Light" w:cs="Helvetica Neue Light"/>
          <w:lang w:eastAsia="en-GB"/>
        </w:rPr>
        <w:t>Tenderer</w:t>
      </w:r>
      <w:r w:rsidRPr="003E079D">
        <w:rPr>
          <w:rFonts w:eastAsia="Helvetica Neue Light" w:cs="Helvetica Neue Light"/>
          <w:lang w:eastAsia="en-GB"/>
        </w:rPr>
        <w:t xml:space="preserve"> is unsure or requires any clarification, they should check with </w:t>
      </w:r>
      <w:r>
        <w:rPr>
          <w:rFonts w:eastAsia="Helvetica Neue Light" w:cs="Helvetica Neue Light"/>
          <w:lang w:eastAsia="en-GB"/>
        </w:rPr>
        <w:t>Tai Tarian</w:t>
      </w:r>
      <w:r w:rsidRPr="003E079D">
        <w:rPr>
          <w:rFonts w:eastAsia="Helvetica Neue Light" w:cs="Helvetica Neue Light"/>
          <w:lang w:eastAsia="en-GB"/>
        </w:rPr>
        <w:t>.</w:t>
      </w:r>
    </w:p>
    <w:p w14:paraId="7BB171A6" w14:textId="77777777" w:rsidR="00F57E0D" w:rsidRDefault="00F57E0D">
      <w:pPr>
        <w:rPr>
          <w:b/>
          <w:bCs/>
        </w:rPr>
      </w:pPr>
      <w:r>
        <w:rPr>
          <w:b/>
          <w:bCs/>
        </w:rPr>
        <w:br w:type="page"/>
      </w:r>
    </w:p>
    <w:p w14:paraId="796D2786" w14:textId="521E9E73" w:rsidR="00611BE7" w:rsidRPr="006B6CF7" w:rsidRDefault="00611BE7" w:rsidP="00611BE7">
      <w:pPr>
        <w:rPr>
          <w:b/>
          <w:bCs/>
        </w:rPr>
      </w:pPr>
      <w:r w:rsidRPr="006B6CF7">
        <w:rPr>
          <w:b/>
          <w:bCs/>
        </w:rPr>
        <w:lastRenderedPageBreak/>
        <w:t xml:space="preserve">Procurement Specific Questionnaire – </w:t>
      </w:r>
      <w:r>
        <w:rPr>
          <w:b/>
          <w:bCs/>
        </w:rPr>
        <w:t>Instructions</w:t>
      </w:r>
      <w:r w:rsidRPr="006B6CF7">
        <w:rPr>
          <w:b/>
          <w:bCs/>
        </w:rPr>
        <w:t xml:space="preserve"> for </w:t>
      </w:r>
      <w:r>
        <w:rPr>
          <w:b/>
          <w:bCs/>
        </w:rPr>
        <w:t>Tenderers</w:t>
      </w:r>
    </w:p>
    <w:p w14:paraId="6B923A09" w14:textId="77777777" w:rsidR="00611BE7" w:rsidRDefault="00611BE7" w:rsidP="00611BE7"/>
    <w:p w14:paraId="4DBE3C71" w14:textId="77777777" w:rsidR="00F57E0D" w:rsidRDefault="00F57E0D" w:rsidP="00F57E0D">
      <w:r w:rsidRPr="00F57E0D">
        <w:t>Tenderers must:</w:t>
      </w:r>
    </w:p>
    <w:p w14:paraId="146D5282" w14:textId="77777777" w:rsidR="00F57E0D" w:rsidRPr="00F57E0D" w:rsidRDefault="00F57E0D" w:rsidP="00F57E0D"/>
    <w:p w14:paraId="1621932B" w14:textId="77777777" w:rsidR="00F57E0D" w:rsidRPr="00F57E0D" w:rsidRDefault="00F57E0D" w:rsidP="0047427D">
      <w:pPr>
        <w:numPr>
          <w:ilvl w:val="0"/>
          <w:numId w:val="32"/>
        </w:numPr>
      </w:pPr>
      <w:r w:rsidRPr="00F57E0D">
        <w:t>Read each question carefully and provide a response for all fields marked “R” (Response required);</w:t>
      </w:r>
    </w:p>
    <w:p w14:paraId="2117A37A" w14:textId="77777777" w:rsidR="00F57E0D" w:rsidRPr="00F57E0D" w:rsidRDefault="00F57E0D" w:rsidP="0047427D">
      <w:pPr>
        <w:numPr>
          <w:ilvl w:val="0"/>
          <w:numId w:val="32"/>
        </w:numPr>
      </w:pPr>
      <w:r w:rsidRPr="00F57E0D">
        <w:t>Complete all responses in the prescribed format;</w:t>
      </w:r>
    </w:p>
    <w:p w14:paraId="22E74468" w14:textId="77777777" w:rsidR="00F57E0D" w:rsidRPr="00F57E0D" w:rsidRDefault="00F57E0D" w:rsidP="0047427D">
      <w:pPr>
        <w:numPr>
          <w:ilvl w:val="0"/>
          <w:numId w:val="32"/>
        </w:numPr>
      </w:pPr>
      <w:r w:rsidRPr="00F57E0D">
        <w:t xml:space="preserve">Provide all requested supporting evidence, clearly labelled with: </w:t>
      </w:r>
    </w:p>
    <w:p w14:paraId="1D380F64" w14:textId="77777777" w:rsidR="00F57E0D" w:rsidRPr="00F57E0D" w:rsidRDefault="00F57E0D" w:rsidP="0047427D">
      <w:pPr>
        <w:numPr>
          <w:ilvl w:val="1"/>
          <w:numId w:val="32"/>
        </w:numPr>
      </w:pPr>
      <w:r w:rsidRPr="00F57E0D">
        <w:t>the Tenderer’s organisation name; and</w:t>
      </w:r>
    </w:p>
    <w:p w14:paraId="0AB33F5B" w14:textId="77777777" w:rsidR="00F57E0D" w:rsidRPr="00F57E0D" w:rsidRDefault="00F57E0D" w:rsidP="0047427D">
      <w:pPr>
        <w:numPr>
          <w:ilvl w:val="1"/>
          <w:numId w:val="32"/>
        </w:numPr>
      </w:pPr>
      <w:r w:rsidRPr="00F57E0D">
        <w:t>the relevant question reference;</w:t>
      </w:r>
    </w:p>
    <w:p w14:paraId="1992393D" w14:textId="77777777" w:rsidR="00F57E0D" w:rsidRPr="00F57E0D" w:rsidRDefault="00F57E0D" w:rsidP="0047427D">
      <w:pPr>
        <w:numPr>
          <w:ilvl w:val="0"/>
          <w:numId w:val="32"/>
        </w:numPr>
      </w:pPr>
      <w:r w:rsidRPr="00F57E0D">
        <w:t>Ensure responses focus on organisational capability and experience, not delivery proposals (which will be assessed at the Tender Award Stage);</w:t>
      </w:r>
    </w:p>
    <w:p w14:paraId="19AA8EF6" w14:textId="77777777" w:rsidR="00F57E0D" w:rsidRPr="00F57E0D" w:rsidRDefault="00F57E0D" w:rsidP="0047427D">
      <w:pPr>
        <w:numPr>
          <w:ilvl w:val="0"/>
          <w:numId w:val="32"/>
        </w:numPr>
      </w:pPr>
      <w:r w:rsidRPr="00F57E0D">
        <w:t>Clearly state the word count for each response where a limit is specified.</w:t>
      </w:r>
    </w:p>
    <w:p w14:paraId="02BF3E8D" w14:textId="77777777" w:rsidR="00F57E0D" w:rsidRDefault="00F57E0D" w:rsidP="00F57E0D"/>
    <w:p w14:paraId="3F3B36E1" w14:textId="6161DF45" w:rsidR="00F57E0D" w:rsidRDefault="00F57E0D" w:rsidP="00F57E0D">
      <w:r w:rsidRPr="00F57E0D">
        <w:t>Important:</w:t>
      </w:r>
    </w:p>
    <w:p w14:paraId="2DF9F5CD" w14:textId="77777777" w:rsidR="00F57E0D" w:rsidRPr="00F57E0D" w:rsidRDefault="00F57E0D" w:rsidP="00F57E0D"/>
    <w:p w14:paraId="5DB52277" w14:textId="77777777" w:rsidR="00F57E0D" w:rsidRPr="00F57E0D" w:rsidRDefault="00F57E0D" w:rsidP="0047427D">
      <w:pPr>
        <w:numPr>
          <w:ilvl w:val="0"/>
          <w:numId w:val="33"/>
        </w:numPr>
      </w:pPr>
      <w:r w:rsidRPr="00F57E0D">
        <w:t>Failure to provide a response to a mandatory question may result in the Tender being excluded from further evaluation.</w:t>
      </w:r>
    </w:p>
    <w:p w14:paraId="08F80913" w14:textId="77777777" w:rsidR="00F57E0D" w:rsidRPr="00F57E0D" w:rsidRDefault="00F57E0D" w:rsidP="0047427D">
      <w:pPr>
        <w:numPr>
          <w:ilvl w:val="0"/>
          <w:numId w:val="33"/>
        </w:numPr>
      </w:pPr>
      <w:r w:rsidRPr="00F57E0D">
        <w:t>Where a scored question is not answered, a score of zero will be awarded.</w:t>
      </w:r>
    </w:p>
    <w:p w14:paraId="2E80C936" w14:textId="77777777" w:rsidR="00F57E0D" w:rsidRPr="00F57E0D" w:rsidRDefault="00F57E0D" w:rsidP="0047427D">
      <w:pPr>
        <w:numPr>
          <w:ilvl w:val="0"/>
          <w:numId w:val="33"/>
        </w:numPr>
      </w:pPr>
      <w:r w:rsidRPr="00F57E0D">
        <w:t>Any content exceeding the stated word limit will not be evaluated.</w:t>
      </w:r>
    </w:p>
    <w:p w14:paraId="1DB3F602" w14:textId="77777777" w:rsidR="00F57E0D" w:rsidRDefault="00F57E0D" w:rsidP="0047427D">
      <w:pPr>
        <w:numPr>
          <w:ilvl w:val="0"/>
          <w:numId w:val="33"/>
        </w:numPr>
      </w:pPr>
      <w:r w:rsidRPr="00F57E0D">
        <w:t>Responses will be assessed only on the information provided within the relevant answer. Information provided elsewhere in the Tender will not be considered unless explicitly referenced.</w:t>
      </w:r>
    </w:p>
    <w:p w14:paraId="5C3A5E15" w14:textId="77777777" w:rsidR="00F57E0D" w:rsidRPr="00F57E0D" w:rsidRDefault="00F57E0D" w:rsidP="00F57E0D"/>
    <w:p w14:paraId="1BF178F4" w14:textId="77777777" w:rsidR="00F57E0D" w:rsidRDefault="00F57E0D" w:rsidP="00F57E0D">
      <w:r w:rsidRPr="00F57E0D">
        <w:t>Tai Tarian reserves the right to:</w:t>
      </w:r>
    </w:p>
    <w:p w14:paraId="75E7DCE6" w14:textId="77777777" w:rsidR="00F57E0D" w:rsidRPr="00F57E0D" w:rsidRDefault="00F57E0D" w:rsidP="00F57E0D"/>
    <w:p w14:paraId="19B9F465" w14:textId="77777777" w:rsidR="00F57E0D" w:rsidRPr="00F57E0D" w:rsidRDefault="00F57E0D" w:rsidP="0047427D">
      <w:pPr>
        <w:numPr>
          <w:ilvl w:val="0"/>
          <w:numId w:val="34"/>
        </w:numPr>
      </w:pPr>
      <w:r w:rsidRPr="00F57E0D">
        <w:t>verify Tenderer declarations via the Central Digital Platform (CDP); and</w:t>
      </w:r>
    </w:p>
    <w:p w14:paraId="0DE192AC" w14:textId="77777777" w:rsidR="00F57E0D" w:rsidRPr="00F57E0D" w:rsidRDefault="00F57E0D" w:rsidP="0047427D">
      <w:pPr>
        <w:numPr>
          <w:ilvl w:val="0"/>
          <w:numId w:val="34"/>
        </w:numPr>
      </w:pPr>
      <w:r w:rsidRPr="00F57E0D">
        <w:t>undertake additional due diligence where necessary.</w:t>
      </w:r>
    </w:p>
    <w:p w14:paraId="321D8714" w14:textId="77777777" w:rsidR="008E6B09" w:rsidRDefault="008E6B09" w:rsidP="00611BE7"/>
    <w:p w14:paraId="639C77B5" w14:textId="77777777" w:rsidR="00F57E0D" w:rsidRPr="00F57E0D" w:rsidRDefault="00F57E0D" w:rsidP="00F57E0D">
      <w:r w:rsidRPr="00F57E0D">
        <w:t>Only Tenderers who successfully meet the Conditions of Participation for the relevant Lot will proceed to the Tender Award Stage.</w:t>
      </w:r>
    </w:p>
    <w:p w14:paraId="7F49E02A" w14:textId="5D460847" w:rsidR="00611BE7" w:rsidRDefault="00611BE7">
      <w:r>
        <w:br w:type="page"/>
      </w:r>
    </w:p>
    <w:tbl>
      <w:tblPr>
        <w:tblStyle w:val="TableGrid"/>
        <w:tblW w:w="9570" w:type="dxa"/>
        <w:tblLayout w:type="fixed"/>
        <w:tblLook w:val="04A0" w:firstRow="1" w:lastRow="0" w:firstColumn="1" w:lastColumn="0" w:noHBand="0" w:noVBand="1"/>
      </w:tblPr>
      <w:tblGrid>
        <w:gridCol w:w="704"/>
        <w:gridCol w:w="8866"/>
      </w:tblGrid>
      <w:tr w:rsidR="00611BE7" w14:paraId="77E235E1" w14:textId="77777777" w:rsidTr="00E66A14">
        <w:trPr>
          <w:trHeight w:val="454"/>
        </w:trPr>
        <w:tc>
          <w:tcPr>
            <w:tcW w:w="9570" w:type="dxa"/>
            <w:gridSpan w:val="2"/>
            <w:shd w:val="clear" w:color="auto" w:fill="B6CE38"/>
            <w:vAlign w:val="center"/>
          </w:tcPr>
          <w:p w14:paraId="5C27A498" w14:textId="77777777" w:rsidR="00611BE7" w:rsidRDefault="00611BE7" w:rsidP="00E66A14">
            <w:pPr>
              <w:jc w:val="left"/>
              <w:rPr>
                <w:b/>
                <w:bCs/>
              </w:rPr>
            </w:pPr>
            <w:bookmarkStart w:id="35" w:name="_Hlk201217456"/>
            <w:r>
              <w:rPr>
                <w:b/>
                <w:bCs/>
              </w:rPr>
              <w:lastRenderedPageBreak/>
              <w:t>Preliminary Questions</w:t>
            </w:r>
          </w:p>
        </w:tc>
      </w:tr>
      <w:tr w:rsidR="00611BE7" w14:paraId="7AB34EFE" w14:textId="77777777" w:rsidTr="00E66A14">
        <w:trPr>
          <w:trHeight w:val="454"/>
        </w:trPr>
        <w:tc>
          <w:tcPr>
            <w:tcW w:w="704" w:type="dxa"/>
            <w:shd w:val="clear" w:color="auto" w:fill="B6CE38"/>
            <w:vAlign w:val="center"/>
          </w:tcPr>
          <w:p w14:paraId="3C39F0B3" w14:textId="77777777" w:rsidR="00611BE7" w:rsidRDefault="00611BE7" w:rsidP="00E66A14">
            <w:pPr>
              <w:jc w:val="left"/>
              <w:rPr>
                <w:b/>
                <w:bCs/>
              </w:rPr>
            </w:pPr>
            <w:r>
              <w:rPr>
                <w:b/>
                <w:bCs/>
              </w:rPr>
              <w:t>No.</w:t>
            </w:r>
          </w:p>
        </w:tc>
        <w:tc>
          <w:tcPr>
            <w:tcW w:w="8866" w:type="dxa"/>
            <w:shd w:val="clear" w:color="auto" w:fill="B6CE38"/>
            <w:vAlign w:val="center"/>
          </w:tcPr>
          <w:p w14:paraId="15D3D587" w14:textId="77777777" w:rsidR="00611BE7" w:rsidRDefault="00611BE7" w:rsidP="00E66A14">
            <w:pPr>
              <w:jc w:val="left"/>
              <w:rPr>
                <w:b/>
                <w:bCs/>
              </w:rPr>
            </w:pPr>
            <w:r>
              <w:rPr>
                <w:b/>
                <w:bCs/>
              </w:rPr>
              <w:t>Question</w:t>
            </w:r>
          </w:p>
        </w:tc>
      </w:tr>
      <w:tr w:rsidR="00611BE7" w14:paraId="01595FA7" w14:textId="77777777" w:rsidTr="00E66A14">
        <w:trPr>
          <w:trHeight w:val="402"/>
        </w:trPr>
        <w:tc>
          <w:tcPr>
            <w:tcW w:w="704" w:type="dxa"/>
            <w:vAlign w:val="center"/>
          </w:tcPr>
          <w:p w14:paraId="4BEA53E5" w14:textId="77777777" w:rsidR="00611BE7" w:rsidRPr="00956495" w:rsidRDefault="00611BE7" w:rsidP="00E66A14">
            <w:pPr>
              <w:jc w:val="left"/>
            </w:pPr>
            <w:r>
              <w:t>1</w:t>
            </w:r>
          </w:p>
        </w:tc>
        <w:tc>
          <w:tcPr>
            <w:tcW w:w="8866" w:type="dxa"/>
            <w:vAlign w:val="center"/>
          </w:tcPr>
          <w:p w14:paraId="77A14823" w14:textId="2BA13780" w:rsidR="00611BE7" w:rsidRPr="00F804F6" w:rsidRDefault="00611BE7" w:rsidP="00E66A14">
            <w:pPr>
              <w:jc w:val="left"/>
            </w:pPr>
            <w:r>
              <w:t xml:space="preserve">What is your </w:t>
            </w:r>
            <w:r w:rsidR="00AE2365">
              <w:t xml:space="preserve">organisation’s </w:t>
            </w:r>
            <w:r>
              <w:t xml:space="preserve">name? </w:t>
            </w:r>
            <w:r w:rsidRPr="00297E9D">
              <w:rPr>
                <w:i/>
                <w:iCs/>
              </w:rPr>
              <w:t>(</w:t>
            </w:r>
            <w:r w:rsidR="00D477C4">
              <w:rPr>
                <w:i/>
                <w:iCs/>
              </w:rPr>
              <w:t>Tenderer</w:t>
            </w:r>
            <w:r>
              <w:rPr>
                <w:i/>
                <w:iCs/>
              </w:rPr>
              <w:t xml:space="preserve"> </w:t>
            </w:r>
            <w:r w:rsidRPr="00297E9D">
              <w:rPr>
                <w:i/>
                <w:iCs/>
              </w:rPr>
              <w:t>Name)</w:t>
            </w:r>
          </w:p>
        </w:tc>
      </w:tr>
      <w:tr w:rsidR="00611BE7" w14:paraId="29A751C5" w14:textId="77777777" w:rsidTr="00E66A14">
        <w:trPr>
          <w:trHeight w:val="422"/>
        </w:trPr>
        <w:tc>
          <w:tcPr>
            <w:tcW w:w="704" w:type="dxa"/>
            <w:vAlign w:val="center"/>
          </w:tcPr>
          <w:p w14:paraId="5CB743BC" w14:textId="77777777" w:rsidR="00611BE7" w:rsidRPr="006B6CF7" w:rsidRDefault="00611BE7" w:rsidP="00E66A14">
            <w:pPr>
              <w:jc w:val="left"/>
              <w:rPr>
                <w:b/>
                <w:bCs/>
              </w:rPr>
            </w:pPr>
            <w:r w:rsidRPr="006B6CF7">
              <w:rPr>
                <w:b/>
                <w:bCs/>
              </w:rPr>
              <w:t>R</w:t>
            </w:r>
          </w:p>
        </w:tc>
        <w:tc>
          <w:tcPr>
            <w:tcW w:w="8866" w:type="dxa"/>
            <w:vAlign w:val="center"/>
          </w:tcPr>
          <w:p w14:paraId="7DAE7ABB" w14:textId="77777777" w:rsidR="00611BE7" w:rsidRDefault="00611BE7" w:rsidP="00E66A14">
            <w:pPr>
              <w:jc w:val="left"/>
            </w:pPr>
            <w:r>
              <w:t>[Insert name]</w:t>
            </w:r>
          </w:p>
        </w:tc>
      </w:tr>
      <w:tr w:rsidR="00611BE7" w14:paraId="2019B91A" w14:textId="77777777" w:rsidTr="00E66A14">
        <w:trPr>
          <w:trHeight w:val="1113"/>
        </w:trPr>
        <w:tc>
          <w:tcPr>
            <w:tcW w:w="704" w:type="dxa"/>
            <w:vAlign w:val="center"/>
          </w:tcPr>
          <w:p w14:paraId="12F8B388" w14:textId="77777777" w:rsidR="00611BE7" w:rsidRPr="006F6A53" w:rsidRDefault="00611BE7" w:rsidP="00E66A14">
            <w:pPr>
              <w:jc w:val="left"/>
              <w:rPr>
                <w:i/>
                <w:iCs/>
              </w:rPr>
            </w:pPr>
            <w:r>
              <w:t>2</w:t>
            </w:r>
          </w:p>
        </w:tc>
        <w:tc>
          <w:tcPr>
            <w:tcW w:w="8866" w:type="dxa"/>
            <w:vAlign w:val="center"/>
          </w:tcPr>
          <w:p w14:paraId="6A0C2E63" w14:textId="77777777" w:rsidR="00611BE7" w:rsidRDefault="00611BE7" w:rsidP="00E66A14">
            <w:pPr>
              <w:jc w:val="left"/>
            </w:pPr>
            <w:r>
              <w:t>What is your Central Digital Platform unique identifier?</w:t>
            </w:r>
          </w:p>
          <w:p w14:paraId="705C7ED4" w14:textId="77777777" w:rsidR="00611BE7" w:rsidRDefault="00611BE7" w:rsidP="00E66A14">
            <w:pPr>
              <w:jc w:val="left"/>
            </w:pPr>
          </w:p>
          <w:p w14:paraId="0ACD4101" w14:textId="77777777" w:rsidR="00611BE7" w:rsidRDefault="00D477C4" w:rsidP="00E66A14">
            <w:pPr>
              <w:jc w:val="left"/>
              <w:rPr>
                <w:i/>
                <w:iCs/>
              </w:rPr>
            </w:pPr>
            <w:r>
              <w:rPr>
                <w:i/>
                <w:iCs/>
              </w:rPr>
              <w:t>Tenderer</w:t>
            </w:r>
            <w:r w:rsidR="00611BE7">
              <w:rPr>
                <w:i/>
                <w:iCs/>
              </w:rPr>
              <w:t xml:space="preserve"> </w:t>
            </w:r>
            <w:r w:rsidR="00611BE7" w:rsidRPr="00297E9D">
              <w:rPr>
                <w:i/>
                <w:iCs/>
              </w:rPr>
              <w:t>guidance: You must be registered on the Central Digital Platform (CDP).</w:t>
            </w:r>
          </w:p>
          <w:p w14:paraId="277A7651" w14:textId="6900D139" w:rsidR="00AE2365" w:rsidRPr="00297E9D" w:rsidRDefault="00AE2365" w:rsidP="00E66A14">
            <w:pPr>
              <w:jc w:val="left"/>
              <w:rPr>
                <w:i/>
                <w:iCs/>
              </w:rPr>
            </w:pPr>
          </w:p>
        </w:tc>
      </w:tr>
      <w:tr w:rsidR="00611BE7" w14:paraId="3318C778" w14:textId="77777777" w:rsidTr="00E66A14">
        <w:trPr>
          <w:trHeight w:val="710"/>
        </w:trPr>
        <w:tc>
          <w:tcPr>
            <w:tcW w:w="704" w:type="dxa"/>
            <w:vAlign w:val="center"/>
          </w:tcPr>
          <w:p w14:paraId="15DECC5A" w14:textId="77777777" w:rsidR="00611BE7" w:rsidRDefault="00611BE7" w:rsidP="00E66A14">
            <w:pPr>
              <w:jc w:val="left"/>
            </w:pPr>
            <w:r w:rsidRPr="006B6CF7">
              <w:rPr>
                <w:b/>
                <w:bCs/>
              </w:rPr>
              <w:t>R</w:t>
            </w:r>
          </w:p>
        </w:tc>
        <w:tc>
          <w:tcPr>
            <w:tcW w:w="8866" w:type="dxa"/>
            <w:vAlign w:val="center"/>
          </w:tcPr>
          <w:p w14:paraId="1F524B20" w14:textId="77777777" w:rsidR="00611BE7" w:rsidRDefault="00611BE7" w:rsidP="00E66A14">
            <w:pPr>
              <w:jc w:val="left"/>
            </w:pPr>
            <w:r>
              <w:t>[Insert unique identifier]</w:t>
            </w:r>
          </w:p>
        </w:tc>
      </w:tr>
      <w:tr w:rsidR="00611BE7" w14:paraId="0B493AEE" w14:textId="77777777" w:rsidTr="00E66A14">
        <w:trPr>
          <w:trHeight w:val="710"/>
        </w:trPr>
        <w:tc>
          <w:tcPr>
            <w:tcW w:w="704" w:type="dxa"/>
            <w:vAlign w:val="center"/>
          </w:tcPr>
          <w:p w14:paraId="58A90CF3" w14:textId="77777777" w:rsidR="00611BE7" w:rsidRDefault="00611BE7" w:rsidP="00E66A14">
            <w:pPr>
              <w:jc w:val="left"/>
            </w:pPr>
            <w:r>
              <w:t>3a</w:t>
            </w:r>
          </w:p>
        </w:tc>
        <w:tc>
          <w:tcPr>
            <w:tcW w:w="8866" w:type="dxa"/>
            <w:vAlign w:val="center"/>
          </w:tcPr>
          <w:p w14:paraId="6862B59E" w14:textId="77777777" w:rsidR="00611BE7" w:rsidRDefault="00611BE7" w:rsidP="00E66A14">
            <w:pPr>
              <w:jc w:val="left"/>
            </w:pPr>
            <w:r w:rsidRPr="00297E9D">
              <w:t>Please confirm if you are bidding as a single supplier (with or without sub-contractors) or as part of a group or consortium.</w:t>
            </w:r>
          </w:p>
          <w:p w14:paraId="2DDE6B75" w14:textId="77777777" w:rsidR="00611BE7" w:rsidRDefault="00611BE7" w:rsidP="00E66A14">
            <w:pPr>
              <w:jc w:val="left"/>
            </w:pPr>
          </w:p>
          <w:p w14:paraId="48CD210C" w14:textId="1B064A25" w:rsidR="00611BE7" w:rsidRPr="00297E9D" w:rsidRDefault="00D477C4" w:rsidP="00E66A14">
            <w:pPr>
              <w:jc w:val="left"/>
              <w:rPr>
                <w:i/>
                <w:iCs/>
              </w:rPr>
            </w:pPr>
            <w:r>
              <w:rPr>
                <w:i/>
                <w:iCs/>
              </w:rPr>
              <w:t>Tenderer</w:t>
            </w:r>
            <w:r w:rsidR="00611BE7">
              <w:rPr>
                <w:i/>
                <w:iCs/>
              </w:rPr>
              <w:t xml:space="preserve"> </w:t>
            </w:r>
            <w:r w:rsidR="00611BE7" w:rsidRPr="00297E9D">
              <w:rPr>
                <w:i/>
                <w:iCs/>
              </w:rPr>
              <w:t>guidance:</w:t>
            </w:r>
            <w:r w:rsidR="00611BE7">
              <w:t xml:space="preserve"> </w:t>
            </w:r>
            <w:r w:rsidR="00611BE7" w:rsidRPr="00297E9D">
              <w:rPr>
                <w:i/>
                <w:iCs/>
              </w:rPr>
              <w:t>Choose one of the following:</w:t>
            </w:r>
          </w:p>
          <w:p w14:paraId="0079B662" w14:textId="77777777" w:rsidR="00611BE7" w:rsidRPr="00297E9D" w:rsidRDefault="00611BE7" w:rsidP="00E66A14">
            <w:pPr>
              <w:jc w:val="left"/>
              <w:rPr>
                <w:i/>
                <w:iCs/>
              </w:rPr>
            </w:pPr>
            <w:r w:rsidRPr="00297E9D">
              <w:rPr>
                <w:i/>
                <w:iCs/>
              </w:rPr>
              <w:t>- a single supplier (with or without sub-contractors)</w:t>
            </w:r>
          </w:p>
          <w:p w14:paraId="6B86B391" w14:textId="77777777" w:rsidR="00611BE7" w:rsidRDefault="00611BE7" w:rsidP="00E66A14">
            <w:pPr>
              <w:jc w:val="left"/>
              <w:rPr>
                <w:i/>
                <w:iCs/>
              </w:rPr>
            </w:pPr>
            <w:r w:rsidRPr="00297E9D">
              <w:rPr>
                <w:i/>
                <w:iCs/>
              </w:rPr>
              <w:t>- part of a group or consortium</w:t>
            </w:r>
          </w:p>
          <w:p w14:paraId="58568C17" w14:textId="77777777" w:rsidR="00AE2365" w:rsidRDefault="00AE2365" w:rsidP="00E66A14">
            <w:pPr>
              <w:jc w:val="left"/>
            </w:pPr>
          </w:p>
        </w:tc>
      </w:tr>
      <w:tr w:rsidR="00611BE7" w14:paraId="4FD3B08A" w14:textId="77777777" w:rsidTr="00E66A14">
        <w:trPr>
          <w:trHeight w:val="710"/>
        </w:trPr>
        <w:tc>
          <w:tcPr>
            <w:tcW w:w="704" w:type="dxa"/>
            <w:vAlign w:val="center"/>
          </w:tcPr>
          <w:p w14:paraId="136682F9" w14:textId="77777777" w:rsidR="00611BE7" w:rsidRDefault="00611BE7" w:rsidP="00E66A14">
            <w:pPr>
              <w:jc w:val="left"/>
            </w:pPr>
            <w:r w:rsidRPr="006B6CF7">
              <w:rPr>
                <w:b/>
                <w:bCs/>
              </w:rPr>
              <w:t>R</w:t>
            </w:r>
          </w:p>
        </w:tc>
        <w:tc>
          <w:tcPr>
            <w:tcW w:w="8866" w:type="dxa"/>
            <w:vAlign w:val="center"/>
          </w:tcPr>
          <w:p w14:paraId="5EBB3B02" w14:textId="77777777" w:rsidR="00611BE7" w:rsidRDefault="00611BE7" w:rsidP="00E66A14">
            <w:pPr>
              <w:jc w:val="left"/>
            </w:pPr>
            <w:r>
              <w:t>[Insert information]</w:t>
            </w:r>
          </w:p>
        </w:tc>
      </w:tr>
      <w:tr w:rsidR="00611BE7" w14:paraId="09FDC0CD" w14:textId="77777777" w:rsidTr="00E66A14">
        <w:trPr>
          <w:trHeight w:val="710"/>
        </w:trPr>
        <w:tc>
          <w:tcPr>
            <w:tcW w:w="704" w:type="dxa"/>
            <w:vAlign w:val="center"/>
          </w:tcPr>
          <w:p w14:paraId="07287ECB" w14:textId="77777777" w:rsidR="00611BE7" w:rsidRDefault="00611BE7" w:rsidP="00E66A14">
            <w:pPr>
              <w:jc w:val="left"/>
            </w:pPr>
            <w:r>
              <w:t>3b</w:t>
            </w:r>
          </w:p>
        </w:tc>
        <w:tc>
          <w:tcPr>
            <w:tcW w:w="8866" w:type="dxa"/>
            <w:vAlign w:val="center"/>
          </w:tcPr>
          <w:p w14:paraId="3794F15C" w14:textId="77777777" w:rsidR="00611BE7" w:rsidRDefault="00611BE7" w:rsidP="00E66A14">
            <w:pPr>
              <w:jc w:val="left"/>
            </w:pPr>
            <w:r>
              <w:t xml:space="preserve">If you are bidding as part of a group or consortium (including where you intend to establish a legal entity to deliver the contract), please provide: </w:t>
            </w:r>
          </w:p>
          <w:p w14:paraId="67FC386D" w14:textId="77777777" w:rsidR="00611BE7" w:rsidRDefault="00611BE7" w:rsidP="00E66A14">
            <w:pPr>
              <w:jc w:val="left"/>
            </w:pPr>
            <w:r>
              <w:t>a.  the name of the group/consortium</w:t>
            </w:r>
          </w:p>
          <w:p w14:paraId="520D9DEA" w14:textId="77777777" w:rsidR="00611BE7" w:rsidRDefault="00611BE7" w:rsidP="00E66A14">
            <w:pPr>
              <w:jc w:val="left"/>
            </w:pPr>
            <w:r>
              <w:t>b.  the proposed structure of the group/consortium, including the legal structure where applicable</w:t>
            </w:r>
          </w:p>
          <w:p w14:paraId="6F6FFE8F" w14:textId="77777777" w:rsidR="00611BE7" w:rsidRDefault="00611BE7" w:rsidP="00E66A14">
            <w:pPr>
              <w:jc w:val="left"/>
            </w:pPr>
            <w:r>
              <w:t>c.  the name of the lead member in the group/consortium</w:t>
            </w:r>
          </w:p>
          <w:p w14:paraId="3685AB03" w14:textId="77777777" w:rsidR="00611BE7" w:rsidRDefault="00611BE7" w:rsidP="00E66A14">
            <w:pPr>
              <w:jc w:val="left"/>
            </w:pPr>
            <w:r>
              <w:t>d.  your role in the group/consortium (e.g. lead member, consortium member, sub-contractor)</w:t>
            </w:r>
          </w:p>
          <w:p w14:paraId="40FE5DB1" w14:textId="77777777" w:rsidR="00611BE7" w:rsidRDefault="00611BE7" w:rsidP="00E66A14">
            <w:pPr>
              <w:jc w:val="left"/>
              <w:rPr>
                <w:i/>
                <w:iCs/>
              </w:rPr>
            </w:pPr>
          </w:p>
          <w:p w14:paraId="795D33B4" w14:textId="39C47B77" w:rsidR="00611BE7" w:rsidRDefault="00D477C4" w:rsidP="00E66A14">
            <w:pPr>
              <w:jc w:val="left"/>
            </w:pPr>
            <w:r>
              <w:rPr>
                <w:i/>
                <w:iCs/>
              </w:rPr>
              <w:t>Tenderer</w:t>
            </w:r>
            <w:r w:rsidR="00611BE7">
              <w:rPr>
                <w:i/>
                <w:iCs/>
              </w:rPr>
              <w:t xml:space="preserve"> </w:t>
            </w:r>
            <w:r w:rsidR="00611BE7" w:rsidRPr="00297E9D">
              <w:rPr>
                <w:i/>
                <w:iCs/>
              </w:rPr>
              <w:t>guidance:</w:t>
            </w:r>
            <w:r w:rsidR="00611BE7">
              <w:t xml:space="preserve"> </w:t>
            </w:r>
            <w:r w:rsidR="00611BE7" w:rsidRPr="00297E9D">
              <w:rPr>
                <w:i/>
                <w:iCs/>
              </w:rPr>
              <w:t>If you selected "part of a group or consortium" for Q3a you are required to provide a response for each of the points stated in a - d.</w:t>
            </w:r>
          </w:p>
          <w:p w14:paraId="07956985" w14:textId="77777777" w:rsidR="00611BE7" w:rsidRDefault="00611BE7" w:rsidP="00E66A14">
            <w:pPr>
              <w:jc w:val="left"/>
            </w:pPr>
          </w:p>
        </w:tc>
      </w:tr>
      <w:tr w:rsidR="00611BE7" w14:paraId="20E8A559" w14:textId="77777777" w:rsidTr="00E66A14">
        <w:trPr>
          <w:trHeight w:val="710"/>
        </w:trPr>
        <w:tc>
          <w:tcPr>
            <w:tcW w:w="704" w:type="dxa"/>
            <w:vAlign w:val="center"/>
          </w:tcPr>
          <w:p w14:paraId="66DA35C3" w14:textId="77777777" w:rsidR="00611BE7" w:rsidRDefault="00611BE7" w:rsidP="00E66A14">
            <w:pPr>
              <w:jc w:val="left"/>
            </w:pPr>
            <w:r w:rsidRPr="006B6CF7">
              <w:rPr>
                <w:b/>
                <w:bCs/>
              </w:rPr>
              <w:t>R</w:t>
            </w:r>
          </w:p>
        </w:tc>
        <w:tc>
          <w:tcPr>
            <w:tcW w:w="8866" w:type="dxa"/>
            <w:vAlign w:val="center"/>
          </w:tcPr>
          <w:p w14:paraId="5C4D6A02" w14:textId="77777777" w:rsidR="00611BE7" w:rsidRDefault="00611BE7" w:rsidP="00E66A14">
            <w:pPr>
              <w:jc w:val="left"/>
            </w:pPr>
            <w:r>
              <w:t>[Insert information] or [Not applicable]</w:t>
            </w:r>
          </w:p>
        </w:tc>
      </w:tr>
      <w:tr w:rsidR="00611BE7" w14:paraId="43711D21" w14:textId="77777777" w:rsidTr="00E66A14">
        <w:trPr>
          <w:trHeight w:val="710"/>
        </w:trPr>
        <w:tc>
          <w:tcPr>
            <w:tcW w:w="704" w:type="dxa"/>
            <w:vAlign w:val="center"/>
          </w:tcPr>
          <w:p w14:paraId="3EEB948E" w14:textId="06A057D8" w:rsidR="00611BE7" w:rsidRDefault="00AE2365" w:rsidP="00E66A14">
            <w:pPr>
              <w:jc w:val="left"/>
            </w:pPr>
            <w:r>
              <w:t>4</w:t>
            </w:r>
            <w:r w:rsidR="00611BE7">
              <w:t>a</w:t>
            </w:r>
          </w:p>
        </w:tc>
        <w:tc>
          <w:tcPr>
            <w:tcW w:w="8866" w:type="dxa"/>
            <w:vAlign w:val="center"/>
          </w:tcPr>
          <w:p w14:paraId="6EAED011" w14:textId="77777777" w:rsidR="00611BE7" w:rsidRDefault="00611BE7" w:rsidP="00E66A14">
            <w:pPr>
              <w:jc w:val="left"/>
            </w:pPr>
            <w:r>
              <w:t>Are you on the debarment list?</w:t>
            </w:r>
          </w:p>
        </w:tc>
      </w:tr>
      <w:tr w:rsidR="00611BE7" w14:paraId="04C31D6B" w14:textId="77777777" w:rsidTr="00E66A14">
        <w:trPr>
          <w:trHeight w:val="710"/>
        </w:trPr>
        <w:tc>
          <w:tcPr>
            <w:tcW w:w="704" w:type="dxa"/>
            <w:vAlign w:val="center"/>
          </w:tcPr>
          <w:p w14:paraId="657745B1" w14:textId="77777777" w:rsidR="00611BE7" w:rsidRDefault="00611BE7" w:rsidP="00E66A14">
            <w:pPr>
              <w:jc w:val="left"/>
            </w:pPr>
            <w:r w:rsidRPr="006B6CF7">
              <w:rPr>
                <w:b/>
                <w:bCs/>
              </w:rPr>
              <w:t>R</w:t>
            </w:r>
          </w:p>
        </w:tc>
        <w:tc>
          <w:tcPr>
            <w:tcW w:w="8866" w:type="dxa"/>
            <w:vAlign w:val="center"/>
          </w:tcPr>
          <w:p w14:paraId="2BB974D0" w14:textId="77777777" w:rsidR="00611BE7" w:rsidRDefault="00611BE7" w:rsidP="00E66A14">
            <w:pPr>
              <w:jc w:val="left"/>
            </w:pPr>
            <w:r>
              <w:t>[Insert Yes or No]</w:t>
            </w:r>
          </w:p>
        </w:tc>
      </w:tr>
      <w:tr w:rsidR="00611BE7" w14:paraId="4A88622B" w14:textId="77777777" w:rsidTr="00E66A14">
        <w:trPr>
          <w:trHeight w:val="710"/>
        </w:trPr>
        <w:tc>
          <w:tcPr>
            <w:tcW w:w="704" w:type="dxa"/>
            <w:vAlign w:val="center"/>
          </w:tcPr>
          <w:p w14:paraId="4C4C3AC8" w14:textId="25F3CB95" w:rsidR="00611BE7" w:rsidRDefault="00AE2365" w:rsidP="00E66A14">
            <w:pPr>
              <w:jc w:val="left"/>
            </w:pPr>
            <w:r>
              <w:t>4</w:t>
            </w:r>
            <w:r w:rsidR="00611BE7">
              <w:t>b</w:t>
            </w:r>
          </w:p>
        </w:tc>
        <w:tc>
          <w:tcPr>
            <w:tcW w:w="8866" w:type="dxa"/>
            <w:vAlign w:val="center"/>
          </w:tcPr>
          <w:p w14:paraId="2377EB3E" w14:textId="77777777" w:rsidR="00611BE7" w:rsidRDefault="00611BE7" w:rsidP="00E66A14">
            <w:pPr>
              <w:jc w:val="left"/>
            </w:pPr>
            <w:r w:rsidRPr="00941BE1">
              <w:t>If your response to Q5a is yes, please provide details</w:t>
            </w:r>
          </w:p>
        </w:tc>
      </w:tr>
      <w:tr w:rsidR="00611BE7" w14:paraId="5E10AABD" w14:textId="77777777" w:rsidTr="00E66A14">
        <w:trPr>
          <w:trHeight w:val="710"/>
        </w:trPr>
        <w:tc>
          <w:tcPr>
            <w:tcW w:w="704" w:type="dxa"/>
            <w:vAlign w:val="center"/>
          </w:tcPr>
          <w:p w14:paraId="6D2AF1BF" w14:textId="77777777" w:rsidR="00611BE7" w:rsidRDefault="00611BE7" w:rsidP="00E66A14">
            <w:pPr>
              <w:jc w:val="left"/>
            </w:pPr>
            <w:r w:rsidRPr="006B6CF7">
              <w:rPr>
                <w:b/>
                <w:bCs/>
              </w:rPr>
              <w:t>R</w:t>
            </w:r>
          </w:p>
        </w:tc>
        <w:tc>
          <w:tcPr>
            <w:tcW w:w="8866" w:type="dxa"/>
            <w:vAlign w:val="center"/>
          </w:tcPr>
          <w:p w14:paraId="23891C55" w14:textId="77777777" w:rsidR="00611BE7" w:rsidRDefault="00611BE7" w:rsidP="00E66A14">
            <w:pPr>
              <w:jc w:val="left"/>
            </w:pPr>
            <w:r>
              <w:t>[Insert details] or [Not applicable]</w:t>
            </w:r>
          </w:p>
        </w:tc>
      </w:tr>
      <w:tr w:rsidR="00F57E0D" w14:paraId="4D81440E" w14:textId="77777777" w:rsidTr="001041A7">
        <w:trPr>
          <w:trHeight w:val="454"/>
        </w:trPr>
        <w:tc>
          <w:tcPr>
            <w:tcW w:w="9570" w:type="dxa"/>
            <w:gridSpan w:val="2"/>
            <w:shd w:val="clear" w:color="auto" w:fill="B6CE38"/>
            <w:vAlign w:val="center"/>
          </w:tcPr>
          <w:p w14:paraId="6E97B82B" w14:textId="24A8376B" w:rsidR="00F57E0D" w:rsidRDefault="00F57E0D" w:rsidP="001041A7">
            <w:pPr>
              <w:jc w:val="left"/>
              <w:rPr>
                <w:b/>
                <w:bCs/>
              </w:rPr>
            </w:pPr>
            <w:r w:rsidRPr="00F57E0D">
              <w:rPr>
                <w:b/>
                <w:bCs/>
              </w:rPr>
              <w:lastRenderedPageBreak/>
              <w:t>Lot Selection</w:t>
            </w:r>
            <w:r>
              <w:rPr>
                <w:b/>
                <w:bCs/>
              </w:rPr>
              <w:t xml:space="preserve"> Question</w:t>
            </w:r>
          </w:p>
        </w:tc>
      </w:tr>
      <w:tr w:rsidR="00F57E0D" w14:paraId="76E23909" w14:textId="77777777" w:rsidTr="001041A7">
        <w:trPr>
          <w:trHeight w:val="454"/>
        </w:trPr>
        <w:tc>
          <w:tcPr>
            <w:tcW w:w="704" w:type="dxa"/>
            <w:shd w:val="clear" w:color="auto" w:fill="B6CE38"/>
            <w:vAlign w:val="center"/>
          </w:tcPr>
          <w:p w14:paraId="731C9F6E" w14:textId="77777777" w:rsidR="00F57E0D" w:rsidRDefault="00F57E0D" w:rsidP="001041A7">
            <w:pPr>
              <w:jc w:val="left"/>
              <w:rPr>
                <w:b/>
                <w:bCs/>
              </w:rPr>
            </w:pPr>
            <w:r>
              <w:rPr>
                <w:b/>
                <w:bCs/>
              </w:rPr>
              <w:t>No.</w:t>
            </w:r>
          </w:p>
        </w:tc>
        <w:tc>
          <w:tcPr>
            <w:tcW w:w="8866" w:type="dxa"/>
            <w:shd w:val="clear" w:color="auto" w:fill="B6CE38"/>
            <w:vAlign w:val="center"/>
          </w:tcPr>
          <w:p w14:paraId="2C1D30B4" w14:textId="77777777" w:rsidR="00F57E0D" w:rsidRDefault="00F57E0D" w:rsidP="001041A7">
            <w:pPr>
              <w:jc w:val="left"/>
              <w:rPr>
                <w:b/>
                <w:bCs/>
              </w:rPr>
            </w:pPr>
            <w:r>
              <w:rPr>
                <w:b/>
                <w:bCs/>
              </w:rPr>
              <w:t>Question</w:t>
            </w:r>
          </w:p>
        </w:tc>
      </w:tr>
      <w:tr w:rsidR="00F57E0D" w14:paraId="57C2C660" w14:textId="77777777" w:rsidTr="00E66A14">
        <w:trPr>
          <w:trHeight w:val="710"/>
        </w:trPr>
        <w:tc>
          <w:tcPr>
            <w:tcW w:w="704" w:type="dxa"/>
            <w:vAlign w:val="center"/>
          </w:tcPr>
          <w:p w14:paraId="4252DEA1" w14:textId="7F436C92" w:rsidR="00F57E0D" w:rsidRPr="00AE2365" w:rsidRDefault="00AE2365" w:rsidP="00E66A14">
            <w:pPr>
              <w:jc w:val="left"/>
            </w:pPr>
            <w:r w:rsidRPr="00AE2365">
              <w:t>5</w:t>
            </w:r>
          </w:p>
        </w:tc>
        <w:tc>
          <w:tcPr>
            <w:tcW w:w="8866" w:type="dxa"/>
            <w:vAlign w:val="center"/>
          </w:tcPr>
          <w:p w14:paraId="053EC765" w14:textId="77777777" w:rsidR="008E4DD4" w:rsidRDefault="008E4DD4" w:rsidP="00E66A14">
            <w:pPr>
              <w:jc w:val="left"/>
              <w:rPr>
                <w:b/>
                <w:bCs/>
              </w:rPr>
            </w:pPr>
          </w:p>
          <w:p w14:paraId="7F3AEEFD" w14:textId="6446A542" w:rsidR="00F57E0D" w:rsidRPr="008E4DD4" w:rsidRDefault="00F57E0D" w:rsidP="00E66A14">
            <w:pPr>
              <w:jc w:val="left"/>
              <w:rPr>
                <w:b/>
                <w:bCs/>
              </w:rPr>
            </w:pPr>
            <w:r w:rsidRPr="008E4DD4">
              <w:rPr>
                <w:b/>
                <w:bCs/>
              </w:rPr>
              <w:t>Lot Selection (Mandatory)</w:t>
            </w:r>
          </w:p>
          <w:p w14:paraId="05695D26" w14:textId="77777777" w:rsidR="00F57E0D" w:rsidRDefault="00F57E0D" w:rsidP="00E66A14">
            <w:pPr>
              <w:jc w:val="left"/>
            </w:pPr>
          </w:p>
          <w:p w14:paraId="4F229099" w14:textId="77777777" w:rsidR="00F57E0D" w:rsidRDefault="00F57E0D" w:rsidP="00F57E0D">
            <w:pPr>
              <w:jc w:val="left"/>
            </w:pPr>
            <w:r w:rsidRPr="00F57E0D">
              <w:t>Tenderers must confirm the Lot for which they are submitting a Tender:</w:t>
            </w:r>
          </w:p>
          <w:p w14:paraId="6154794A" w14:textId="77777777" w:rsidR="008E4DD4" w:rsidRDefault="008E4DD4" w:rsidP="00F57E0D">
            <w:pPr>
              <w:jc w:val="left"/>
            </w:pPr>
          </w:p>
          <w:p w14:paraId="15587FE0" w14:textId="2E2FC466" w:rsidR="008E4DD4" w:rsidRDefault="008E4DD4" w:rsidP="00F57E0D">
            <w:pPr>
              <w:jc w:val="left"/>
              <w:rPr>
                <w:i/>
                <w:iCs/>
              </w:rPr>
            </w:pPr>
            <w:r>
              <w:rPr>
                <w:i/>
                <w:iCs/>
              </w:rPr>
              <w:t xml:space="preserve">Tenderer </w:t>
            </w:r>
            <w:r w:rsidRPr="00941BE1">
              <w:rPr>
                <w:i/>
                <w:iCs/>
              </w:rPr>
              <w:t>guidance:</w:t>
            </w:r>
            <w:r>
              <w:rPr>
                <w:i/>
                <w:iCs/>
              </w:rPr>
              <w:t xml:space="preserve"> </w:t>
            </w:r>
            <w:r w:rsidRPr="008E4DD4">
              <w:rPr>
                <w:i/>
                <w:iCs/>
              </w:rPr>
              <w:t>Tenderers may submit a Tender for one Lot only. Submissions for multiple Lots will not be accepted and may result in the Tender being rejected.</w:t>
            </w:r>
          </w:p>
          <w:p w14:paraId="0842C81D" w14:textId="77777777" w:rsidR="008E4DD4" w:rsidRDefault="008E4DD4" w:rsidP="00F57E0D">
            <w:pPr>
              <w:jc w:val="left"/>
              <w:rPr>
                <w:i/>
                <w:iCs/>
              </w:rPr>
            </w:pPr>
          </w:p>
          <w:p w14:paraId="4F2A7F4A" w14:textId="1EB8E4F8" w:rsidR="008E4DD4" w:rsidRPr="008E4DD4" w:rsidRDefault="008E4DD4" w:rsidP="008E4DD4">
            <w:pPr>
              <w:jc w:val="left"/>
              <w:rPr>
                <w:i/>
                <w:iCs/>
              </w:rPr>
            </w:pPr>
            <w:r w:rsidRPr="008E4DD4">
              <w:rPr>
                <w:i/>
                <w:iCs/>
              </w:rPr>
              <w:t>All responses provided within this Procurement Specific Questionnaire will be deemed to relate solely to the Lot selected</w:t>
            </w:r>
            <w:r>
              <w:rPr>
                <w:i/>
                <w:iCs/>
              </w:rPr>
              <w:t>.</w:t>
            </w:r>
          </w:p>
          <w:p w14:paraId="4D69B36B" w14:textId="77777777" w:rsidR="008E4DD4" w:rsidRPr="008E4DD4" w:rsidRDefault="008E4DD4" w:rsidP="008E4DD4">
            <w:pPr>
              <w:jc w:val="left"/>
              <w:rPr>
                <w:i/>
                <w:iCs/>
              </w:rPr>
            </w:pPr>
          </w:p>
          <w:p w14:paraId="2C620F9A" w14:textId="11679271" w:rsidR="008E4DD4" w:rsidRPr="008E4DD4" w:rsidRDefault="008E4DD4" w:rsidP="008E4DD4">
            <w:pPr>
              <w:jc w:val="left"/>
              <w:rPr>
                <w:i/>
                <w:iCs/>
              </w:rPr>
            </w:pPr>
            <w:r w:rsidRPr="008E4DD4">
              <w:rPr>
                <w:i/>
                <w:iCs/>
              </w:rPr>
              <w:t>Tenderers should ensure that all information, evidence, and supporting documentation submitted demonstrates their capability and capacity to deliver the requirements of the selected Lot.</w:t>
            </w:r>
          </w:p>
          <w:p w14:paraId="0B95EB11" w14:textId="77777777" w:rsidR="008E4DD4" w:rsidRPr="008E4DD4" w:rsidRDefault="008E4DD4" w:rsidP="008E4DD4">
            <w:pPr>
              <w:jc w:val="left"/>
              <w:rPr>
                <w:i/>
                <w:iCs/>
              </w:rPr>
            </w:pPr>
          </w:p>
          <w:p w14:paraId="798B0F5B" w14:textId="3A4BDE24" w:rsidR="008E4DD4" w:rsidRPr="00F57E0D" w:rsidRDefault="008E4DD4" w:rsidP="008E4DD4">
            <w:pPr>
              <w:jc w:val="left"/>
              <w:rPr>
                <w:i/>
                <w:iCs/>
              </w:rPr>
            </w:pPr>
            <w:r w:rsidRPr="008E4DD4">
              <w:rPr>
                <w:i/>
                <w:iCs/>
              </w:rPr>
              <w:t>Tai Tarian will evaluate all responses on a Lot</w:t>
            </w:r>
            <w:r w:rsidRPr="008E4DD4">
              <w:rPr>
                <w:rFonts w:ascii="Cambria Math" w:hAnsi="Cambria Math" w:cs="Cambria Math"/>
                <w:i/>
                <w:iCs/>
              </w:rPr>
              <w:t>‑</w:t>
            </w:r>
            <w:r w:rsidRPr="008E4DD4">
              <w:rPr>
                <w:i/>
                <w:iCs/>
              </w:rPr>
              <w:t>by</w:t>
            </w:r>
            <w:r w:rsidRPr="008E4DD4">
              <w:rPr>
                <w:rFonts w:ascii="Cambria Math" w:hAnsi="Cambria Math" w:cs="Cambria Math"/>
                <w:i/>
                <w:iCs/>
              </w:rPr>
              <w:t>‑</w:t>
            </w:r>
            <w:r w:rsidRPr="008E4DD4">
              <w:rPr>
                <w:i/>
                <w:iCs/>
              </w:rPr>
              <w:t>Lot basis, and no consideration will be given to any other Lot.</w:t>
            </w:r>
          </w:p>
          <w:p w14:paraId="0033A161" w14:textId="20717E6B" w:rsidR="00F57E0D" w:rsidRDefault="00F57E0D" w:rsidP="00E66A14">
            <w:pPr>
              <w:jc w:val="left"/>
            </w:pPr>
          </w:p>
        </w:tc>
      </w:tr>
      <w:tr w:rsidR="00F57E0D" w14:paraId="1327796A" w14:textId="77777777" w:rsidTr="00E66A14">
        <w:trPr>
          <w:trHeight w:val="710"/>
        </w:trPr>
        <w:tc>
          <w:tcPr>
            <w:tcW w:w="704" w:type="dxa"/>
            <w:vAlign w:val="center"/>
          </w:tcPr>
          <w:p w14:paraId="036FAD9E" w14:textId="3D238319" w:rsidR="00F57E0D" w:rsidRPr="006B6CF7" w:rsidRDefault="00F57E0D" w:rsidP="00E66A14">
            <w:pPr>
              <w:jc w:val="left"/>
              <w:rPr>
                <w:b/>
                <w:bCs/>
              </w:rPr>
            </w:pPr>
            <w:r w:rsidRPr="006B6CF7">
              <w:rPr>
                <w:b/>
                <w:bCs/>
              </w:rPr>
              <w:t>R</w:t>
            </w:r>
          </w:p>
        </w:tc>
        <w:tc>
          <w:tcPr>
            <w:tcW w:w="8866" w:type="dxa"/>
            <w:vAlign w:val="center"/>
          </w:tcPr>
          <w:p w14:paraId="5681E61C" w14:textId="24CA05A3" w:rsidR="008E4DD4" w:rsidRPr="008E4DD4" w:rsidRDefault="008E4DD4" w:rsidP="008E4DD4">
            <w:pPr>
              <w:jc w:val="left"/>
            </w:pPr>
            <w:r w:rsidRPr="008E4DD4">
              <w:t>Lot 1 – Licensed and Non</w:t>
            </w:r>
            <w:r w:rsidRPr="008E4DD4">
              <w:noBreakHyphen/>
              <w:t>Licensed Asbestos Removal</w:t>
            </w:r>
            <w:r>
              <w:t xml:space="preserve"> </w:t>
            </w:r>
            <w:sdt>
              <w:sdtPr>
                <w:id w:val="409822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0CD2F2" w14:textId="60FF0C49" w:rsidR="008E4DD4" w:rsidRPr="008E4DD4" w:rsidRDefault="008E4DD4" w:rsidP="008E4DD4">
            <w:pPr>
              <w:jc w:val="left"/>
            </w:pPr>
            <w:r w:rsidRPr="008E4DD4">
              <w:t>Lot 2 – Non</w:t>
            </w:r>
            <w:r w:rsidRPr="008E4DD4">
              <w:noBreakHyphen/>
              <w:t>Licensed Asbestos Removal</w:t>
            </w:r>
            <w:r>
              <w:t xml:space="preserve"> </w:t>
            </w:r>
            <w:sdt>
              <w:sdtPr>
                <w:id w:val="-10277898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414540" w14:textId="59BEC230" w:rsidR="008E4DD4" w:rsidRPr="008E4DD4" w:rsidRDefault="008E4DD4" w:rsidP="008E4DD4">
            <w:pPr>
              <w:jc w:val="left"/>
            </w:pPr>
            <w:r w:rsidRPr="008E4DD4">
              <w:t>Lot 3 – Asbestos Surveying, Sampling and Air Testing/Monitoring</w:t>
            </w:r>
            <w:r>
              <w:t xml:space="preserve"> </w:t>
            </w:r>
            <w:sdt>
              <w:sdtPr>
                <w:id w:val="1566680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64268A" w14:textId="77777777" w:rsidR="00F57E0D" w:rsidRDefault="00F57E0D" w:rsidP="00E66A14">
            <w:pPr>
              <w:jc w:val="left"/>
            </w:pPr>
          </w:p>
        </w:tc>
      </w:tr>
      <w:bookmarkEnd w:id="35"/>
      <w:tr w:rsidR="00611BE7" w14:paraId="1802EA55" w14:textId="77777777" w:rsidTr="00E66A14">
        <w:trPr>
          <w:trHeight w:val="710"/>
        </w:trPr>
        <w:tc>
          <w:tcPr>
            <w:tcW w:w="9570" w:type="dxa"/>
            <w:gridSpan w:val="2"/>
            <w:shd w:val="clear" w:color="auto" w:fill="B6CE38"/>
            <w:vAlign w:val="center"/>
          </w:tcPr>
          <w:p w14:paraId="407307E6" w14:textId="77777777" w:rsidR="00611BE7" w:rsidRDefault="00611BE7" w:rsidP="00E66A14">
            <w:pPr>
              <w:jc w:val="left"/>
            </w:pPr>
            <w:r>
              <w:rPr>
                <w:b/>
                <w:bCs/>
              </w:rPr>
              <w:t>Part 1 – Basic Supplier Information</w:t>
            </w:r>
          </w:p>
        </w:tc>
      </w:tr>
      <w:tr w:rsidR="00611BE7" w14:paraId="187E0262" w14:textId="77777777" w:rsidTr="00E66A14">
        <w:trPr>
          <w:trHeight w:val="710"/>
        </w:trPr>
        <w:tc>
          <w:tcPr>
            <w:tcW w:w="704" w:type="dxa"/>
            <w:vAlign w:val="center"/>
          </w:tcPr>
          <w:p w14:paraId="42E4884F" w14:textId="77777777" w:rsidR="00611BE7" w:rsidRDefault="00611BE7" w:rsidP="00E66A14">
            <w:pPr>
              <w:jc w:val="left"/>
            </w:pPr>
            <w:r>
              <w:t>6a</w:t>
            </w:r>
          </w:p>
        </w:tc>
        <w:tc>
          <w:tcPr>
            <w:tcW w:w="8866" w:type="dxa"/>
            <w:vAlign w:val="center"/>
          </w:tcPr>
          <w:p w14:paraId="544E18D6" w14:textId="127A4EAE" w:rsidR="00611BE7" w:rsidRDefault="00611BE7" w:rsidP="00E66A14">
            <w:pPr>
              <w:jc w:val="left"/>
            </w:pPr>
            <w:r>
              <w:t xml:space="preserve">You must submit up-to-date core supplier information on the CDP and share this information with us via the CDP </w:t>
            </w:r>
            <w:r w:rsidRPr="00611BE7">
              <w:rPr>
                <w:b/>
                <w:bCs/>
              </w:rPr>
              <w:t xml:space="preserve">(by providing your </w:t>
            </w:r>
            <w:r>
              <w:rPr>
                <w:b/>
                <w:bCs/>
              </w:rPr>
              <w:t>org</w:t>
            </w:r>
            <w:r w:rsidRPr="00611BE7">
              <w:rPr>
                <w:b/>
                <w:bCs/>
              </w:rPr>
              <w:t>a</w:t>
            </w:r>
            <w:r>
              <w:rPr>
                <w:b/>
                <w:bCs/>
              </w:rPr>
              <w:t>nisations</w:t>
            </w:r>
            <w:r w:rsidRPr="00611BE7">
              <w:rPr>
                <w:b/>
                <w:bCs/>
              </w:rPr>
              <w:t xml:space="preserve"> share code and PDF download).</w:t>
            </w:r>
          </w:p>
          <w:p w14:paraId="531BB749" w14:textId="77777777" w:rsidR="00611BE7" w:rsidRDefault="00611BE7" w:rsidP="00E66A14">
            <w:pPr>
              <w:jc w:val="left"/>
            </w:pPr>
          </w:p>
          <w:p w14:paraId="69535AC9" w14:textId="77777777" w:rsidR="00611BE7" w:rsidRDefault="00611BE7" w:rsidP="00E66A14">
            <w:pPr>
              <w:jc w:val="left"/>
            </w:pPr>
            <w:r>
              <w:t>This includes:</w:t>
            </w:r>
          </w:p>
          <w:p w14:paraId="3DCEC71B" w14:textId="77777777" w:rsidR="00611BE7" w:rsidRDefault="00611BE7" w:rsidP="00E66A14">
            <w:pPr>
              <w:jc w:val="left"/>
            </w:pPr>
            <w:r>
              <w:t>a.  basic information</w:t>
            </w:r>
          </w:p>
          <w:p w14:paraId="40B93AD7" w14:textId="77777777" w:rsidR="00611BE7" w:rsidRDefault="00611BE7" w:rsidP="00E66A14">
            <w:pPr>
              <w:jc w:val="left"/>
            </w:pPr>
            <w:r>
              <w:t>b.  economic and financial standing information</w:t>
            </w:r>
          </w:p>
          <w:p w14:paraId="1D131064" w14:textId="77777777" w:rsidR="00611BE7" w:rsidRDefault="00611BE7" w:rsidP="00E66A14">
            <w:pPr>
              <w:jc w:val="left"/>
            </w:pPr>
            <w: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7F688E56" w14:textId="77777777" w:rsidR="00611BE7" w:rsidRDefault="00611BE7" w:rsidP="00E66A14">
            <w:pPr>
              <w:jc w:val="left"/>
            </w:pPr>
            <w:r>
              <w:t>d.  exclusion grounds information</w:t>
            </w:r>
          </w:p>
          <w:p w14:paraId="69297A6B" w14:textId="77777777" w:rsidR="00611BE7" w:rsidRDefault="00611BE7" w:rsidP="00E66A14">
            <w:pPr>
              <w:jc w:val="left"/>
            </w:pPr>
          </w:p>
          <w:p w14:paraId="774A3A67" w14:textId="77777777" w:rsidR="00611BE7" w:rsidRDefault="00611BE7" w:rsidP="00E66A14">
            <w:pPr>
              <w:jc w:val="left"/>
            </w:pPr>
            <w:r>
              <w:t>Please confirm that you have shared this information with us.</w:t>
            </w:r>
          </w:p>
          <w:p w14:paraId="75AF71F5" w14:textId="77777777" w:rsidR="00611BE7" w:rsidRDefault="00611BE7" w:rsidP="00E66A14">
            <w:pPr>
              <w:jc w:val="left"/>
            </w:pPr>
          </w:p>
          <w:p w14:paraId="66B3BD9C" w14:textId="54BBF0A1" w:rsidR="00611BE7" w:rsidRPr="00941BE1" w:rsidRDefault="00D477C4" w:rsidP="00E66A14">
            <w:pPr>
              <w:jc w:val="left"/>
              <w:rPr>
                <w:i/>
                <w:iCs/>
              </w:rPr>
            </w:pPr>
            <w:r>
              <w:rPr>
                <w:i/>
                <w:iCs/>
              </w:rPr>
              <w:t>Tenderer</w:t>
            </w:r>
            <w:r w:rsidR="00611BE7">
              <w:rPr>
                <w:i/>
                <w:iCs/>
              </w:rPr>
              <w:t xml:space="preserve"> </w:t>
            </w:r>
            <w:r w:rsidR="00611BE7" w:rsidRPr="00941BE1">
              <w:rPr>
                <w:i/>
                <w:iCs/>
              </w:rPr>
              <w:t xml:space="preserve">guidance: </w:t>
            </w:r>
            <w:r>
              <w:rPr>
                <w:i/>
                <w:iCs/>
              </w:rPr>
              <w:t>Tenderer</w:t>
            </w:r>
            <w:r w:rsidR="00611BE7">
              <w:rPr>
                <w:i/>
                <w:iCs/>
              </w:rPr>
              <w:t>s</w:t>
            </w:r>
            <w:r w:rsidR="00611BE7" w:rsidRPr="00941BE1">
              <w:rPr>
                <w:i/>
                <w:iCs/>
              </w:rPr>
              <w:t xml:space="preserve"> participating in procurements must register on the central digital platform (CDP). </w:t>
            </w:r>
            <w:r>
              <w:rPr>
                <w:i/>
                <w:iCs/>
              </w:rPr>
              <w:t>Tenderer</w:t>
            </w:r>
            <w:r w:rsidR="00611BE7">
              <w:rPr>
                <w:i/>
                <w:iCs/>
              </w:rPr>
              <w:t>s</w:t>
            </w:r>
            <w:r w:rsidR="00611BE7" w:rsidRPr="00941BE1">
              <w:rPr>
                <w:i/>
                <w:iCs/>
              </w:rPr>
              <w:t xml:space="preserve"> can submit their core supplier information and, where a procurement opportunity arises, share this information with </w:t>
            </w:r>
            <w:r w:rsidR="00611BE7">
              <w:rPr>
                <w:i/>
                <w:iCs/>
              </w:rPr>
              <w:t>Tai Tarian</w:t>
            </w:r>
            <w:r w:rsidR="00611BE7" w:rsidRPr="00941BE1">
              <w:rPr>
                <w:i/>
                <w:iCs/>
              </w:rPr>
              <w:t xml:space="preserve"> via the CDP. It is free to use and will mean </w:t>
            </w:r>
            <w:r>
              <w:rPr>
                <w:i/>
                <w:iCs/>
              </w:rPr>
              <w:t>Tenderer</w:t>
            </w:r>
            <w:r w:rsidR="00611BE7">
              <w:rPr>
                <w:i/>
                <w:iCs/>
              </w:rPr>
              <w:t>s</w:t>
            </w:r>
            <w:r w:rsidR="00611BE7" w:rsidRPr="00941BE1">
              <w:rPr>
                <w:i/>
                <w:iCs/>
              </w:rPr>
              <w:t xml:space="preserve"> should no </w:t>
            </w:r>
            <w:r w:rsidR="00611BE7" w:rsidRPr="00941BE1">
              <w:rPr>
                <w:i/>
                <w:iCs/>
              </w:rPr>
              <w:lastRenderedPageBreak/>
              <w:t xml:space="preserve">longer have to re-enter this information for each public procurement but simply ensure it is up to date and subsequently shared. The CDP is available at https://www.gov.uk/find-tender. This section of the PSQ provides confirmation that </w:t>
            </w:r>
            <w:r>
              <w:rPr>
                <w:i/>
                <w:iCs/>
              </w:rPr>
              <w:t>Tenderer</w:t>
            </w:r>
            <w:r w:rsidR="00611BE7">
              <w:rPr>
                <w:i/>
                <w:iCs/>
              </w:rPr>
              <w:t>s</w:t>
            </w:r>
            <w:r w:rsidR="00611BE7" w:rsidRPr="00941BE1">
              <w:rPr>
                <w:i/>
                <w:iCs/>
              </w:rPr>
              <w:t xml:space="preserve"> have taken these steps.</w:t>
            </w:r>
          </w:p>
        </w:tc>
      </w:tr>
      <w:tr w:rsidR="00611BE7" w14:paraId="222B18B3" w14:textId="77777777" w:rsidTr="00E66A14">
        <w:trPr>
          <w:trHeight w:val="710"/>
        </w:trPr>
        <w:tc>
          <w:tcPr>
            <w:tcW w:w="704" w:type="dxa"/>
            <w:vAlign w:val="center"/>
          </w:tcPr>
          <w:p w14:paraId="352E34FB" w14:textId="77777777" w:rsidR="00611BE7" w:rsidRDefault="00611BE7" w:rsidP="00E66A14">
            <w:pPr>
              <w:jc w:val="left"/>
            </w:pPr>
            <w:r w:rsidRPr="006B6CF7">
              <w:rPr>
                <w:b/>
                <w:bCs/>
              </w:rPr>
              <w:lastRenderedPageBreak/>
              <w:t>R</w:t>
            </w:r>
          </w:p>
        </w:tc>
        <w:tc>
          <w:tcPr>
            <w:tcW w:w="8866" w:type="dxa"/>
            <w:vAlign w:val="center"/>
          </w:tcPr>
          <w:p w14:paraId="48B350AF" w14:textId="77777777" w:rsidR="00611BE7" w:rsidRDefault="00611BE7" w:rsidP="00E66A14">
            <w:pPr>
              <w:jc w:val="left"/>
            </w:pPr>
            <w:r w:rsidRPr="00941BE1">
              <w:t>[Insert Yes or No]</w:t>
            </w:r>
          </w:p>
        </w:tc>
      </w:tr>
      <w:tr w:rsidR="00611BE7" w14:paraId="056CEFAE" w14:textId="77777777" w:rsidTr="00E66A14">
        <w:trPr>
          <w:trHeight w:val="710"/>
        </w:trPr>
        <w:tc>
          <w:tcPr>
            <w:tcW w:w="704" w:type="dxa"/>
            <w:vAlign w:val="center"/>
          </w:tcPr>
          <w:p w14:paraId="6A5F5DAC" w14:textId="77777777" w:rsidR="00611BE7" w:rsidRDefault="00611BE7" w:rsidP="00E66A14">
            <w:pPr>
              <w:jc w:val="left"/>
            </w:pPr>
            <w:r>
              <w:t>6b</w:t>
            </w:r>
          </w:p>
        </w:tc>
        <w:tc>
          <w:tcPr>
            <w:tcW w:w="8866" w:type="dxa"/>
            <w:vAlign w:val="center"/>
          </w:tcPr>
          <w:p w14:paraId="679976BC" w14:textId="7438AA6B" w:rsidR="00611BE7" w:rsidRPr="00941BE1" w:rsidRDefault="00611BE7" w:rsidP="00E66A14">
            <w:pPr>
              <w:jc w:val="left"/>
            </w:pPr>
            <w:r w:rsidRPr="00941BE1">
              <w:t>If your response to Q6a is yes, please insert reference / file name</w:t>
            </w:r>
            <w:r>
              <w:t xml:space="preserve"> and the PDF download</w:t>
            </w:r>
          </w:p>
        </w:tc>
      </w:tr>
      <w:tr w:rsidR="00611BE7" w14:paraId="2C4A4783" w14:textId="77777777" w:rsidTr="00E66A14">
        <w:trPr>
          <w:trHeight w:val="710"/>
        </w:trPr>
        <w:tc>
          <w:tcPr>
            <w:tcW w:w="704" w:type="dxa"/>
            <w:vAlign w:val="center"/>
          </w:tcPr>
          <w:p w14:paraId="3F339079" w14:textId="77777777" w:rsidR="00611BE7" w:rsidRDefault="00611BE7" w:rsidP="00E66A14">
            <w:pPr>
              <w:jc w:val="left"/>
            </w:pPr>
            <w:r w:rsidRPr="006B6CF7">
              <w:rPr>
                <w:b/>
                <w:bCs/>
              </w:rPr>
              <w:t>R</w:t>
            </w:r>
          </w:p>
        </w:tc>
        <w:tc>
          <w:tcPr>
            <w:tcW w:w="8866" w:type="dxa"/>
            <w:vAlign w:val="center"/>
          </w:tcPr>
          <w:p w14:paraId="383A3684" w14:textId="2ACDD120" w:rsidR="00611BE7" w:rsidRPr="00941BE1" w:rsidRDefault="00611BE7" w:rsidP="00E66A14">
            <w:pPr>
              <w:jc w:val="left"/>
            </w:pPr>
            <w:r w:rsidRPr="00941BE1">
              <w:t xml:space="preserve">[Insert </w:t>
            </w:r>
            <w:r>
              <w:t>reference / file name</w:t>
            </w:r>
            <w:r w:rsidRPr="00941BE1">
              <w:t>]</w:t>
            </w:r>
            <w:r>
              <w:t xml:space="preserve"> and [PDF download]</w:t>
            </w:r>
          </w:p>
        </w:tc>
      </w:tr>
      <w:tr w:rsidR="00611BE7" w14:paraId="217C5774" w14:textId="77777777" w:rsidTr="00E66A14">
        <w:trPr>
          <w:trHeight w:val="710"/>
        </w:trPr>
        <w:tc>
          <w:tcPr>
            <w:tcW w:w="704" w:type="dxa"/>
            <w:vAlign w:val="center"/>
          </w:tcPr>
          <w:p w14:paraId="38A63319" w14:textId="77777777" w:rsidR="00611BE7" w:rsidRPr="006B6CF7" w:rsidRDefault="00611BE7" w:rsidP="00E66A14">
            <w:pPr>
              <w:jc w:val="left"/>
              <w:rPr>
                <w:b/>
                <w:bCs/>
              </w:rPr>
            </w:pPr>
          </w:p>
        </w:tc>
        <w:tc>
          <w:tcPr>
            <w:tcW w:w="8866" w:type="dxa"/>
            <w:vAlign w:val="center"/>
          </w:tcPr>
          <w:p w14:paraId="5B031CFF" w14:textId="4C160DAE" w:rsidR="00611BE7" w:rsidRPr="00941BE1" w:rsidRDefault="00D477C4" w:rsidP="00E66A14">
            <w:pPr>
              <w:jc w:val="left"/>
            </w:pPr>
            <w:r>
              <w:rPr>
                <w:i/>
                <w:iCs/>
              </w:rPr>
              <w:t>Tenderer</w:t>
            </w:r>
            <w:r w:rsidR="00611BE7">
              <w:rPr>
                <w:i/>
                <w:iCs/>
              </w:rPr>
              <w:t xml:space="preserve"> </w:t>
            </w:r>
            <w:r w:rsidR="00611BE7" w:rsidRPr="00941BE1">
              <w:rPr>
                <w:i/>
                <w:iCs/>
              </w:rPr>
              <w:t xml:space="preserve">guidance: </w:t>
            </w:r>
            <w:r w:rsidR="00611BE7">
              <w:rPr>
                <w:i/>
                <w:iCs/>
              </w:rPr>
              <w:t>Please complete the following questions 6c to 6i:</w:t>
            </w:r>
            <w:r w:rsidR="00611BE7" w:rsidRPr="00941BE1">
              <w:rPr>
                <w:i/>
                <w:iCs/>
              </w:rPr>
              <w:t xml:space="preserve"> </w:t>
            </w:r>
          </w:p>
        </w:tc>
      </w:tr>
      <w:tr w:rsidR="00611BE7" w14:paraId="40B882FB" w14:textId="77777777" w:rsidTr="00E66A14">
        <w:trPr>
          <w:trHeight w:val="710"/>
        </w:trPr>
        <w:tc>
          <w:tcPr>
            <w:tcW w:w="704" w:type="dxa"/>
            <w:vAlign w:val="center"/>
          </w:tcPr>
          <w:p w14:paraId="3A33B76F" w14:textId="77777777" w:rsidR="00611BE7" w:rsidRPr="00823259" w:rsidRDefault="00611BE7" w:rsidP="00E66A14">
            <w:pPr>
              <w:jc w:val="left"/>
            </w:pPr>
            <w:r w:rsidRPr="00823259">
              <w:t>6c</w:t>
            </w:r>
          </w:p>
        </w:tc>
        <w:tc>
          <w:tcPr>
            <w:tcW w:w="8866" w:type="dxa"/>
            <w:vAlign w:val="center"/>
          </w:tcPr>
          <w:p w14:paraId="6D11034D" w14:textId="77777777" w:rsidR="00611BE7" w:rsidRPr="00941BE1" w:rsidRDefault="00611BE7" w:rsidP="00E66A14">
            <w:pPr>
              <w:jc w:val="left"/>
            </w:pPr>
            <w:r w:rsidRPr="00956495">
              <w:t>Full Name of Organisation</w:t>
            </w:r>
            <w:r>
              <w:t>:</w:t>
            </w:r>
          </w:p>
        </w:tc>
      </w:tr>
      <w:tr w:rsidR="00611BE7" w14:paraId="1AA847C5" w14:textId="77777777" w:rsidTr="00E66A14">
        <w:trPr>
          <w:trHeight w:val="710"/>
        </w:trPr>
        <w:tc>
          <w:tcPr>
            <w:tcW w:w="704" w:type="dxa"/>
            <w:vAlign w:val="center"/>
          </w:tcPr>
          <w:p w14:paraId="0185A124" w14:textId="77777777" w:rsidR="00611BE7" w:rsidRPr="006B6CF7" w:rsidRDefault="00611BE7" w:rsidP="00E66A14">
            <w:pPr>
              <w:jc w:val="left"/>
              <w:rPr>
                <w:b/>
                <w:bCs/>
              </w:rPr>
            </w:pPr>
            <w:r w:rsidRPr="006B6CF7">
              <w:rPr>
                <w:b/>
                <w:bCs/>
              </w:rPr>
              <w:t>R</w:t>
            </w:r>
          </w:p>
        </w:tc>
        <w:tc>
          <w:tcPr>
            <w:tcW w:w="8866" w:type="dxa"/>
            <w:vAlign w:val="center"/>
          </w:tcPr>
          <w:p w14:paraId="7E83A044" w14:textId="77777777" w:rsidR="00611BE7" w:rsidRPr="00941BE1" w:rsidRDefault="00611BE7" w:rsidP="00E66A14">
            <w:pPr>
              <w:jc w:val="left"/>
            </w:pPr>
            <w:r>
              <w:t>[Insert details here]</w:t>
            </w:r>
          </w:p>
        </w:tc>
      </w:tr>
      <w:tr w:rsidR="00611BE7" w14:paraId="1C27F473" w14:textId="77777777" w:rsidTr="00E66A14">
        <w:trPr>
          <w:trHeight w:val="710"/>
        </w:trPr>
        <w:tc>
          <w:tcPr>
            <w:tcW w:w="704" w:type="dxa"/>
            <w:vAlign w:val="center"/>
          </w:tcPr>
          <w:p w14:paraId="44D60158" w14:textId="77777777" w:rsidR="00611BE7" w:rsidRPr="00823259" w:rsidRDefault="00611BE7" w:rsidP="00E66A14">
            <w:pPr>
              <w:jc w:val="left"/>
            </w:pPr>
            <w:r w:rsidRPr="00823259">
              <w:t>6d</w:t>
            </w:r>
          </w:p>
        </w:tc>
        <w:tc>
          <w:tcPr>
            <w:tcW w:w="8866" w:type="dxa"/>
            <w:vAlign w:val="center"/>
          </w:tcPr>
          <w:p w14:paraId="60FE7052" w14:textId="77777777" w:rsidR="00611BE7" w:rsidRPr="00941BE1" w:rsidRDefault="00611BE7" w:rsidP="00E66A14">
            <w:pPr>
              <w:jc w:val="left"/>
            </w:pPr>
            <w:r w:rsidRPr="00956495">
              <w:t>Company/Charity Registration No. (if applicable)</w:t>
            </w:r>
          </w:p>
        </w:tc>
      </w:tr>
      <w:tr w:rsidR="00611BE7" w14:paraId="1E8E5E8F" w14:textId="77777777" w:rsidTr="00E66A14">
        <w:trPr>
          <w:trHeight w:val="710"/>
        </w:trPr>
        <w:tc>
          <w:tcPr>
            <w:tcW w:w="704" w:type="dxa"/>
            <w:vAlign w:val="center"/>
          </w:tcPr>
          <w:p w14:paraId="43D9A084" w14:textId="77777777" w:rsidR="00611BE7" w:rsidRPr="006B6CF7" w:rsidRDefault="00611BE7" w:rsidP="00E66A14">
            <w:pPr>
              <w:jc w:val="left"/>
              <w:rPr>
                <w:b/>
                <w:bCs/>
              </w:rPr>
            </w:pPr>
            <w:r w:rsidRPr="006B6CF7">
              <w:rPr>
                <w:b/>
                <w:bCs/>
              </w:rPr>
              <w:t>R</w:t>
            </w:r>
          </w:p>
        </w:tc>
        <w:tc>
          <w:tcPr>
            <w:tcW w:w="8866" w:type="dxa"/>
            <w:vAlign w:val="center"/>
          </w:tcPr>
          <w:p w14:paraId="0EEFBF66" w14:textId="77777777" w:rsidR="00611BE7" w:rsidRPr="00956495" w:rsidRDefault="00611BE7" w:rsidP="00E66A14">
            <w:pPr>
              <w:jc w:val="left"/>
            </w:pPr>
            <w:r>
              <w:t>[Insert details here]</w:t>
            </w:r>
          </w:p>
        </w:tc>
      </w:tr>
      <w:tr w:rsidR="00611BE7" w14:paraId="1BCF469F" w14:textId="77777777" w:rsidTr="00E66A14">
        <w:trPr>
          <w:trHeight w:val="710"/>
        </w:trPr>
        <w:tc>
          <w:tcPr>
            <w:tcW w:w="704" w:type="dxa"/>
            <w:vAlign w:val="center"/>
          </w:tcPr>
          <w:p w14:paraId="56CE57C2" w14:textId="77777777" w:rsidR="00611BE7" w:rsidRPr="00823259" w:rsidRDefault="00611BE7" w:rsidP="00E66A14">
            <w:pPr>
              <w:jc w:val="left"/>
            </w:pPr>
            <w:r w:rsidRPr="00823259">
              <w:t>6e</w:t>
            </w:r>
          </w:p>
        </w:tc>
        <w:tc>
          <w:tcPr>
            <w:tcW w:w="8866" w:type="dxa"/>
            <w:vAlign w:val="center"/>
          </w:tcPr>
          <w:p w14:paraId="45099614" w14:textId="77777777" w:rsidR="00611BE7" w:rsidRPr="00956495" w:rsidRDefault="00611BE7" w:rsidP="00E66A14">
            <w:pPr>
              <w:jc w:val="left"/>
            </w:pPr>
            <w:r w:rsidRPr="00956495">
              <w:t>VAT Registration No. (if applicable)</w:t>
            </w:r>
          </w:p>
        </w:tc>
      </w:tr>
      <w:tr w:rsidR="00611BE7" w14:paraId="16F31A99" w14:textId="77777777" w:rsidTr="00E66A14">
        <w:trPr>
          <w:trHeight w:val="710"/>
        </w:trPr>
        <w:tc>
          <w:tcPr>
            <w:tcW w:w="704" w:type="dxa"/>
            <w:vAlign w:val="center"/>
          </w:tcPr>
          <w:p w14:paraId="79D514EE" w14:textId="77777777" w:rsidR="00611BE7" w:rsidRPr="006B6CF7" w:rsidRDefault="00611BE7" w:rsidP="00E66A14">
            <w:pPr>
              <w:jc w:val="left"/>
              <w:rPr>
                <w:b/>
                <w:bCs/>
              </w:rPr>
            </w:pPr>
            <w:r w:rsidRPr="006B6CF7">
              <w:rPr>
                <w:b/>
                <w:bCs/>
              </w:rPr>
              <w:t>R</w:t>
            </w:r>
          </w:p>
        </w:tc>
        <w:tc>
          <w:tcPr>
            <w:tcW w:w="8866" w:type="dxa"/>
            <w:vAlign w:val="center"/>
          </w:tcPr>
          <w:p w14:paraId="7E90E020" w14:textId="77777777" w:rsidR="00611BE7" w:rsidRPr="00941BE1" w:rsidRDefault="00611BE7" w:rsidP="00E66A14">
            <w:pPr>
              <w:jc w:val="left"/>
            </w:pPr>
            <w:r>
              <w:t>[Insert details here]</w:t>
            </w:r>
          </w:p>
        </w:tc>
      </w:tr>
      <w:tr w:rsidR="00611BE7" w14:paraId="4A9D11FF" w14:textId="77777777" w:rsidTr="00E66A14">
        <w:trPr>
          <w:trHeight w:val="710"/>
        </w:trPr>
        <w:tc>
          <w:tcPr>
            <w:tcW w:w="704" w:type="dxa"/>
            <w:vAlign w:val="center"/>
          </w:tcPr>
          <w:p w14:paraId="07501383" w14:textId="77777777" w:rsidR="00611BE7" w:rsidRPr="00823259" w:rsidRDefault="00611BE7" w:rsidP="00E66A14">
            <w:pPr>
              <w:jc w:val="left"/>
            </w:pPr>
            <w:r w:rsidRPr="00823259">
              <w:t>6f</w:t>
            </w:r>
          </w:p>
        </w:tc>
        <w:tc>
          <w:tcPr>
            <w:tcW w:w="8866" w:type="dxa"/>
            <w:vAlign w:val="center"/>
          </w:tcPr>
          <w:p w14:paraId="26093759" w14:textId="77777777" w:rsidR="00611BE7" w:rsidRPr="00941BE1" w:rsidRDefault="00611BE7" w:rsidP="00E66A14">
            <w:pPr>
              <w:jc w:val="left"/>
            </w:pPr>
            <w:r>
              <w:t>Type of Organisation (i.e. PLC, Ltd, Sole Trader, LLP):</w:t>
            </w:r>
          </w:p>
        </w:tc>
      </w:tr>
      <w:tr w:rsidR="00611BE7" w14:paraId="66142F54" w14:textId="77777777" w:rsidTr="00E66A14">
        <w:trPr>
          <w:trHeight w:val="710"/>
        </w:trPr>
        <w:tc>
          <w:tcPr>
            <w:tcW w:w="704" w:type="dxa"/>
            <w:vAlign w:val="center"/>
          </w:tcPr>
          <w:p w14:paraId="06C8341D" w14:textId="77777777" w:rsidR="00611BE7" w:rsidRPr="006B6CF7" w:rsidRDefault="00611BE7" w:rsidP="00E66A14">
            <w:pPr>
              <w:jc w:val="left"/>
              <w:rPr>
                <w:b/>
                <w:bCs/>
              </w:rPr>
            </w:pPr>
            <w:r w:rsidRPr="006B6CF7">
              <w:rPr>
                <w:b/>
                <w:bCs/>
              </w:rPr>
              <w:t>R</w:t>
            </w:r>
          </w:p>
        </w:tc>
        <w:tc>
          <w:tcPr>
            <w:tcW w:w="8866" w:type="dxa"/>
            <w:vAlign w:val="center"/>
          </w:tcPr>
          <w:p w14:paraId="4983F328" w14:textId="77777777" w:rsidR="00611BE7" w:rsidRPr="00941BE1" w:rsidRDefault="00611BE7" w:rsidP="00E66A14">
            <w:pPr>
              <w:jc w:val="left"/>
            </w:pPr>
            <w:r>
              <w:t>[Insert details here]</w:t>
            </w:r>
          </w:p>
        </w:tc>
      </w:tr>
      <w:tr w:rsidR="00611BE7" w14:paraId="1ADFCBA6" w14:textId="77777777" w:rsidTr="00E66A14">
        <w:trPr>
          <w:trHeight w:val="710"/>
        </w:trPr>
        <w:tc>
          <w:tcPr>
            <w:tcW w:w="704" w:type="dxa"/>
            <w:vAlign w:val="center"/>
          </w:tcPr>
          <w:p w14:paraId="2F6895A3" w14:textId="77777777" w:rsidR="00611BE7" w:rsidRPr="00823259" w:rsidRDefault="00611BE7" w:rsidP="00E66A14">
            <w:pPr>
              <w:jc w:val="left"/>
            </w:pPr>
            <w:r w:rsidRPr="00823259">
              <w:t>6g</w:t>
            </w:r>
          </w:p>
        </w:tc>
        <w:tc>
          <w:tcPr>
            <w:tcW w:w="8866" w:type="dxa"/>
            <w:vAlign w:val="center"/>
          </w:tcPr>
          <w:p w14:paraId="5A416C2C" w14:textId="77777777" w:rsidR="00611BE7" w:rsidRPr="00941BE1" w:rsidRDefault="00611BE7" w:rsidP="00E66A14">
            <w:pPr>
              <w:jc w:val="left"/>
            </w:pPr>
            <w:r>
              <w:t>Contact Name and Position:</w:t>
            </w:r>
          </w:p>
        </w:tc>
      </w:tr>
      <w:tr w:rsidR="00611BE7" w14:paraId="65E6296C" w14:textId="77777777" w:rsidTr="00E66A14">
        <w:trPr>
          <w:trHeight w:val="710"/>
        </w:trPr>
        <w:tc>
          <w:tcPr>
            <w:tcW w:w="704" w:type="dxa"/>
            <w:vAlign w:val="center"/>
          </w:tcPr>
          <w:p w14:paraId="169455DB" w14:textId="77777777" w:rsidR="00611BE7" w:rsidRPr="006B6CF7" w:rsidRDefault="00611BE7" w:rsidP="00E66A14">
            <w:pPr>
              <w:jc w:val="left"/>
              <w:rPr>
                <w:b/>
                <w:bCs/>
              </w:rPr>
            </w:pPr>
            <w:r w:rsidRPr="006B6CF7">
              <w:rPr>
                <w:b/>
                <w:bCs/>
              </w:rPr>
              <w:t>R</w:t>
            </w:r>
          </w:p>
        </w:tc>
        <w:tc>
          <w:tcPr>
            <w:tcW w:w="8866" w:type="dxa"/>
            <w:vAlign w:val="center"/>
          </w:tcPr>
          <w:p w14:paraId="53AE6F06" w14:textId="77777777" w:rsidR="00611BE7" w:rsidRPr="00941BE1" w:rsidRDefault="00611BE7" w:rsidP="00E66A14">
            <w:pPr>
              <w:jc w:val="left"/>
            </w:pPr>
            <w:r>
              <w:t>[Insert details here]</w:t>
            </w:r>
          </w:p>
        </w:tc>
      </w:tr>
      <w:tr w:rsidR="00611BE7" w14:paraId="55C82F53" w14:textId="77777777" w:rsidTr="00E66A14">
        <w:trPr>
          <w:trHeight w:val="710"/>
        </w:trPr>
        <w:tc>
          <w:tcPr>
            <w:tcW w:w="704" w:type="dxa"/>
            <w:vAlign w:val="center"/>
          </w:tcPr>
          <w:p w14:paraId="49CFF1D2" w14:textId="77777777" w:rsidR="00611BE7" w:rsidRPr="00823259" w:rsidRDefault="00611BE7" w:rsidP="00E66A14">
            <w:pPr>
              <w:jc w:val="left"/>
            </w:pPr>
            <w:r w:rsidRPr="00823259">
              <w:t>6h</w:t>
            </w:r>
          </w:p>
        </w:tc>
        <w:tc>
          <w:tcPr>
            <w:tcW w:w="8866" w:type="dxa"/>
            <w:vAlign w:val="center"/>
          </w:tcPr>
          <w:p w14:paraId="497CDA1C" w14:textId="77777777" w:rsidR="00611BE7" w:rsidRPr="00941BE1" w:rsidRDefault="00611BE7" w:rsidP="00E66A14">
            <w:pPr>
              <w:jc w:val="left"/>
            </w:pPr>
            <w:r>
              <w:t>Contact email address:</w:t>
            </w:r>
          </w:p>
        </w:tc>
      </w:tr>
      <w:tr w:rsidR="00611BE7" w14:paraId="2D9461FE" w14:textId="77777777" w:rsidTr="00E66A14">
        <w:trPr>
          <w:trHeight w:val="710"/>
        </w:trPr>
        <w:tc>
          <w:tcPr>
            <w:tcW w:w="704" w:type="dxa"/>
            <w:vAlign w:val="center"/>
          </w:tcPr>
          <w:p w14:paraId="7BCC641B" w14:textId="77777777" w:rsidR="00611BE7" w:rsidRPr="006B6CF7" w:rsidRDefault="00611BE7" w:rsidP="00E66A14">
            <w:pPr>
              <w:jc w:val="left"/>
              <w:rPr>
                <w:b/>
                <w:bCs/>
              </w:rPr>
            </w:pPr>
            <w:r w:rsidRPr="006B6CF7">
              <w:rPr>
                <w:b/>
                <w:bCs/>
              </w:rPr>
              <w:t>R</w:t>
            </w:r>
          </w:p>
        </w:tc>
        <w:tc>
          <w:tcPr>
            <w:tcW w:w="8866" w:type="dxa"/>
            <w:vAlign w:val="center"/>
          </w:tcPr>
          <w:p w14:paraId="6B2961A8" w14:textId="77777777" w:rsidR="00611BE7" w:rsidRDefault="00611BE7" w:rsidP="00E66A14">
            <w:pPr>
              <w:jc w:val="left"/>
            </w:pPr>
            <w:r>
              <w:t>[Insert details here]</w:t>
            </w:r>
          </w:p>
        </w:tc>
      </w:tr>
      <w:tr w:rsidR="00611BE7" w14:paraId="1002225D" w14:textId="77777777" w:rsidTr="00E66A14">
        <w:trPr>
          <w:trHeight w:val="710"/>
        </w:trPr>
        <w:tc>
          <w:tcPr>
            <w:tcW w:w="704" w:type="dxa"/>
            <w:vAlign w:val="center"/>
          </w:tcPr>
          <w:p w14:paraId="30801FC5" w14:textId="77777777" w:rsidR="00611BE7" w:rsidRPr="00823259" w:rsidRDefault="00611BE7" w:rsidP="00E66A14">
            <w:pPr>
              <w:jc w:val="left"/>
            </w:pPr>
            <w:r w:rsidRPr="00823259">
              <w:t>6i</w:t>
            </w:r>
          </w:p>
        </w:tc>
        <w:tc>
          <w:tcPr>
            <w:tcW w:w="8866" w:type="dxa"/>
            <w:vAlign w:val="center"/>
          </w:tcPr>
          <w:p w14:paraId="3E4FA1E2" w14:textId="77777777" w:rsidR="00611BE7" w:rsidRDefault="00611BE7" w:rsidP="00E66A14">
            <w:pPr>
              <w:jc w:val="left"/>
            </w:pPr>
            <w:r>
              <w:t>Contact telephone number:</w:t>
            </w:r>
          </w:p>
        </w:tc>
      </w:tr>
      <w:tr w:rsidR="00611BE7" w14:paraId="1C49DA06" w14:textId="77777777" w:rsidTr="00E66A14">
        <w:trPr>
          <w:trHeight w:val="710"/>
        </w:trPr>
        <w:tc>
          <w:tcPr>
            <w:tcW w:w="704" w:type="dxa"/>
            <w:vAlign w:val="center"/>
          </w:tcPr>
          <w:p w14:paraId="3CECF34C" w14:textId="77777777" w:rsidR="00611BE7" w:rsidRPr="006B6CF7" w:rsidRDefault="00611BE7" w:rsidP="00E66A14">
            <w:pPr>
              <w:jc w:val="left"/>
              <w:rPr>
                <w:b/>
                <w:bCs/>
              </w:rPr>
            </w:pPr>
            <w:r w:rsidRPr="006B6CF7">
              <w:rPr>
                <w:b/>
                <w:bCs/>
              </w:rPr>
              <w:lastRenderedPageBreak/>
              <w:t>R</w:t>
            </w:r>
          </w:p>
        </w:tc>
        <w:tc>
          <w:tcPr>
            <w:tcW w:w="8866" w:type="dxa"/>
            <w:vAlign w:val="center"/>
          </w:tcPr>
          <w:p w14:paraId="693E7636" w14:textId="77777777" w:rsidR="00611BE7" w:rsidRPr="00941BE1" w:rsidRDefault="00611BE7" w:rsidP="00E66A14">
            <w:pPr>
              <w:jc w:val="left"/>
            </w:pPr>
            <w:r>
              <w:t>[Insert details here]</w:t>
            </w:r>
          </w:p>
        </w:tc>
      </w:tr>
      <w:tr w:rsidR="00611BE7" w14:paraId="5828DD79" w14:textId="77777777" w:rsidTr="00E66A14">
        <w:trPr>
          <w:trHeight w:val="710"/>
        </w:trPr>
        <w:tc>
          <w:tcPr>
            <w:tcW w:w="9570" w:type="dxa"/>
            <w:gridSpan w:val="2"/>
            <w:shd w:val="clear" w:color="auto" w:fill="B6CE38"/>
            <w:vAlign w:val="center"/>
          </w:tcPr>
          <w:p w14:paraId="583DDAF1" w14:textId="77777777" w:rsidR="00611BE7" w:rsidRPr="00941BE1" w:rsidRDefault="00611BE7" w:rsidP="00E66A14">
            <w:pPr>
              <w:jc w:val="left"/>
              <w:rPr>
                <w:b/>
                <w:bCs/>
              </w:rPr>
            </w:pPr>
            <w:r w:rsidRPr="00941BE1">
              <w:rPr>
                <w:b/>
                <w:bCs/>
              </w:rPr>
              <w:t>Part 2 –</w:t>
            </w:r>
            <w:r>
              <w:rPr>
                <w:b/>
                <w:bCs/>
              </w:rPr>
              <w:t xml:space="preserve"> </w:t>
            </w:r>
            <w:r w:rsidRPr="00941BE1">
              <w:rPr>
                <w:b/>
                <w:bCs/>
              </w:rPr>
              <w:t>Exclusions Information</w:t>
            </w:r>
            <w:r>
              <w:rPr>
                <w:b/>
                <w:bCs/>
              </w:rPr>
              <w:t xml:space="preserve"> (Schedule 6 and Schedule 7, PA23)</w:t>
            </w:r>
          </w:p>
          <w:p w14:paraId="58052352" w14:textId="77777777" w:rsidR="00611BE7" w:rsidRPr="00941BE1" w:rsidRDefault="00611BE7" w:rsidP="00E66A14">
            <w:pPr>
              <w:jc w:val="left"/>
            </w:pPr>
            <w:r>
              <w:rPr>
                <w:b/>
                <w:bCs/>
              </w:rPr>
              <w:t>2A – Supplier Exclusions</w:t>
            </w:r>
          </w:p>
        </w:tc>
      </w:tr>
      <w:tr w:rsidR="00611BE7" w14:paraId="35CE3073" w14:textId="77777777" w:rsidTr="00E66A14">
        <w:trPr>
          <w:trHeight w:val="710"/>
        </w:trPr>
        <w:tc>
          <w:tcPr>
            <w:tcW w:w="704" w:type="dxa"/>
            <w:vAlign w:val="center"/>
          </w:tcPr>
          <w:p w14:paraId="32C55F3F" w14:textId="77777777" w:rsidR="00611BE7" w:rsidRDefault="00611BE7" w:rsidP="00E66A14">
            <w:pPr>
              <w:jc w:val="left"/>
            </w:pPr>
          </w:p>
        </w:tc>
        <w:tc>
          <w:tcPr>
            <w:tcW w:w="8866" w:type="dxa"/>
            <w:vAlign w:val="center"/>
          </w:tcPr>
          <w:p w14:paraId="58E3CA21" w14:textId="76A639C3" w:rsidR="00611BE7" w:rsidRDefault="00D477C4" w:rsidP="00E66A14">
            <w:pPr>
              <w:jc w:val="left"/>
            </w:pPr>
            <w:r>
              <w:rPr>
                <w:i/>
                <w:iCs/>
              </w:rPr>
              <w:t>Tenderer</w:t>
            </w:r>
            <w:r w:rsidR="00611BE7">
              <w:rPr>
                <w:i/>
                <w:iCs/>
              </w:rPr>
              <w:t xml:space="preserve"> </w:t>
            </w:r>
            <w:r w:rsidR="00611BE7" w:rsidRPr="00941BE1">
              <w:rPr>
                <w:i/>
                <w:iCs/>
              </w:rPr>
              <w:t xml:space="preserve">guidance: </w:t>
            </w:r>
            <w:r w:rsidR="00611BE7">
              <w:rPr>
                <w:i/>
                <w:iCs/>
              </w:rPr>
              <w:t>If the</w:t>
            </w:r>
            <w:r w:rsidR="00611BE7" w:rsidRPr="00941BE1">
              <w:rPr>
                <w:i/>
                <w:iCs/>
              </w:rPr>
              <w:t xml:space="preserve"> central digital platform (CDP)</w:t>
            </w:r>
            <w:r w:rsidR="00611BE7">
              <w:rPr>
                <w:i/>
                <w:iCs/>
              </w:rPr>
              <w:t xml:space="preserve"> is not currently operational, and you cannot provide a share code or PDF download of your exclusion grounds information</w:t>
            </w:r>
            <w:r w:rsidR="00611BE7" w:rsidRPr="00941BE1">
              <w:rPr>
                <w:i/>
                <w:iCs/>
              </w:rPr>
              <w:t>.</w:t>
            </w:r>
            <w:r w:rsidR="00611BE7">
              <w:rPr>
                <w:i/>
                <w:iCs/>
              </w:rPr>
              <w:t xml:space="preserve"> Please confirm the following self-declaration questions:</w:t>
            </w:r>
          </w:p>
        </w:tc>
      </w:tr>
      <w:tr w:rsidR="00611BE7" w14:paraId="76F737FE" w14:textId="77777777" w:rsidTr="00E66A14">
        <w:trPr>
          <w:trHeight w:val="710"/>
        </w:trPr>
        <w:tc>
          <w:tcPr>
            <w:tcW w:w="704" w:type="dxa"/>
            <w:vAlign w:val="center"/>
          </w:tcPr>
          <w:p w14:paraId="42258B29" w14:textId="77777777" w:rsidR="00611BE7" w:rsidRDefault="00611BE7" w:rsidP="00E66A14">
            <w:pPr>
              <w:jc w:val="left"/>
            </w:pPr>
            <w:r>
              <w:t>7a</w:t>
            </w:r>
          </w:p>
        </w:tc>
        <w:tc>
          <w:tcPr>
            <w:tcW w:w="8866" w:type="dxa"/>
            <w:vAlign w:val="center"/>
          </w:tcPr>
          <w:p w14:paraId="35588680" w14:textId="77777777" w:rsidR="00611BE7" w:rsidRDefault="00611BE7" w:rsidP="00E66A14">
            <w:pPr>
              <w:jc w:val="left"/>
            </w:pPr>
            <w:r>
              <w:t>Are any mandatory exclusion grounds set out in Schedule 6 of the Procurement Act 2023 application to your organisation or any connected person?</w:t>
            </w:r>
          </w:p>
          <w:p w14:paraId="202CB7D7" w14:textId="77777777" w:rsidR="00611BE7" w:rsidRDefault="00611BE7" w:rsidP="00E66A14">
            <w:pPr>
              <w:jc w:val="left"/>
            </w:pPr>
          </w:p>
          <w:p w14:paraId="6E9576B0" w14:textId="2616C64C" w:rsidR="00611BE7" w:rsidRPr="00C90149" w:rsidRDefault="00D477C4" w:rsidP="00E66A14">
            <w:pPr>
              <w:jc w:val="left"/>
              <w:rPr>
                <w:i/>
                <w:iCs/>
              </w:rPr>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a Fail</w:t>
            </w:r>
            <w:r w:rsidR="00611BE7">
              <w:rPr>
                <w:i/>
                <w:iCs/>
              </w:rPr>
              <w:t xml:space="preserve"> for this question</w:t>
            </w:r>
            <w:r w:rsidR="00611BE7" w:rsidRPr="00C90149">
              <w:rPr>
                <w:i/>
                <w:iCs/>
              </w:rPr>
              <w:t xml:space="preserve">, ‘No’ is </w:t>
            </w:r>
            <w:r w:rsidR="00611BE7">
              <w:rPr>
                <w:i/>
                <w:iCs/>
              </w:rPr>
              <w:t xml:space="preserve">deemed </w:t>
            </w:r>
            <w:r w:rsidR="00611BE7" w:rsidRPr="00C90149">
              <w:rPr>
                <w:i/>
                <w:iCs/>
              </w:rPr>
              <w:t>a Pass</w:t>
            </w:r>
            <w:r w:rsidR="00611BE7">
              <w:rPr>
                <w:i/>
                <w:iCs/>
              </w:rPr>
              <w:t xml:space="preserve"> for this question.</w:t>
            </w:r>
          </w:p>
        </w:tc>
      </w:tr>
      <w:tr w:rsidR="00611BE7" w14:paraId="19112B71" w14:textId="77777777" w:rsidTr="00E66A14">
        <w:trPr>
          <w:trHeight w:val="710"/>
        </w:trPr>
        <w:tc>
          <w:tcPr>
            <w:tcW w:w="704" w:type="dxa"/>
            <w:vAlign w:val="center"/>
          </w:tcPr>
          <w:p w14:paraId="052C076F" w14:textId="77777777" w:rsidR="00611BE7" w:rsidRDefault="00611BE7" w:rsidP="00E66A14">
            <w:pPr>
              <w:jc w:val="left"/>
            </w:pPr>
            <w:r w:rsidRPr="006B6CF7">
              <w:rPr>
                <w:b/>
                <w:bCs/>
              </w:rPr>
              <w:t>R</w:t>
            </w:r>
          </w:p>
        </w:tc>
        <w:tc>
          <w:tcPr>
            <w:tcW w:w="8866" w:type="dxa"/>
            <w:vAlign w:val="center"/>
          </w:tcPr>
          <w:p w14:paraId="0525E00E" w14:textId="77777777" w:rsidR="00611BE7" w:rsidRDefault="00611BE7" w:rsidP="00E66A14">
            <w:pPr>
              <w:jc w:val="left"/>
            </w:pPr>
            <w:r>
              <w:t>[Insert Yes or No]</w:t>
            </w:r>
          </w:p>
        </w:tc>
      </w:tr>
      <w:tr w:rsidR="00611BE7" w14:paraId="4ADE0AB8" w14:textId="77777777" w:rsidTr="00E66A14">
        <w:trPr>
          <w:trHeight w:val="710"/>
        </w:trPr>
        <w:tc>
          <w:tcPr>
            <w:tcW w:w="704" w:type="dxa"/>
            <w:vAlign w:val="center"/>
          </w:tcPr>
          <w:p w14:paraId="42BC43ED" w14:textId="77777777" w:rsidR="00611BE7" w:rsidRDefault="00611BE7" w:rsidP="00E66A14">
            <w:pPr>
              <w:jc w:val="left"/>
            </w:pPr>
            <w:r>
              <w:t>7b</w:t>
            </w:r>
          </w:p>
        </w:tc>
        <w:tc>
          <w:tcPr>
            <w:tcW w:w="8866" w:type="dxa"/>
            <w:vAlign w:val="center"/>
          </w:tcPr>
          <w:p w14:paraId="4B86A593" w14:textId="77777777" w:rsidR="00611BE7" w:rsidRDefault="00611BE7" w:rsidP="00E66A14">
            <w:pPr>
              <w:jc w:val="left"/>
            </w:pPr>
            <w:r>
              <w:t>Are any discretionary exclusion grounds set out in Schedule 7 of the Procurement Act 2023 application to your organisation or any connected person?</w:t>
            </w:r>
          </w:p>
          <w:p w14:paraId="078AE760" w14:textId="77777777" w:rsidR="00611BE7" w:rsidRDefault="00611BE7" w:rsidP="00E66A14">
            <w:pPr>
              <w:jc w:val="left"/>
            </w:pPr>
          </w:p>
          <w:p w14:paraId="76DB01B9" w14:textId="7D43555F" w:rsidR="00611BE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a Fail</w:t>
            </w:r>
            <w:r w:rsidR="00611BE7">
              <w:rPr>
                <w:i/>
                <w:iCs/>
              </w:rPr>
              <w:t xml:space="preserve"> for this question</w:t>
            </w:r>
            <w:r w:rsidR="00611BE7" w:rsidRPr="00C90149">
              <w:rPr>
                <w:i/>
                <w:iCs/>
              </w:rPr>
              <w:t xml:space="preserve">, ‘No’ is </w:t>
            </w:r>
            <w:r w:rsidR="00611BE7">
              <w:rPr>
                <w:i/>
                <w:iCs/>
              </w:rPr>
              <w:t xml:space="preserve">deemed </w:t>
            </w:r>
            <w:r w:rsidR="00611BE7" w:rsidRPr="00C90149">
              <w:rPr>
                <w:i/>
                <w:iCs/>
              </w:rPr>
              <w:t>a Pass</w:t>
            </w:r>
            <w:r w:rsidR="00611BE7">
              <w:rPr>
                <w:i/>
                <w:iCs/>
              </w:rPr>
              <w:t xml:space="preserve"> for this question.</w:t>
            </w:r>
          </w:p>
        </w:tc>
      </w:tr>
      <w:tr w:rsidR="00611BE7" w14:paraId="1E563DEA" w14:textId="77777777" w:rsidTr="00E66A14">
        <w:trPr>
          <w:trHeight w:val="710"/>
        </w:trPr>
        <w:tc>
          <w:tcPr>
            <w:tcW w:w="704" w:type="dxa"/>
            <w:vAlign w:val="center"/>
          </w:tcPr>
          <w:p w14:paraId="434E2011" w14:textId="77777777" w:rsidR="00611BE7" w:rsidRDefault="00611BE7" w:rsidP="00E66A14">
            <w:pPr>
              <w:jc w:val="left"/>
            </w:pPr>
            <w:r w:rsidRPr="006B6CF7">
              <w:rPr>
                <w:b/>
                <w:bCs/>
              </w:rPr>
              <w:t>R</w:t>
            </w:r>
          </w:p>
        </w:tc>
        <w:tc>
          <w:tcPr>
            <w:tcW w:w="8866" w:type="dxa"/>
            <w:vAlign w:val="center"/>
          </w:tcPr>
          <w:p w14:paraId="2731033F" w14:textId="77777777" w:rsidR="00611BE7" w:rsidRDefault="00611BE7" w:rsidP="00E66A14">
            <w:pPr>
              <w:jc w:val="left"/>
            </w:pPr>
            <w:r>
              <w:t>[Insert Yes or No]</w:t>
            </w:r>
          </w:p>
        </w:tc>
      </w:tr>
      <w:tr w:rsidR="00611BE7" w14:paraId="0606B364" w14:textId="77777777" w:rsidTr="00E66A14">
        <w:trPr>
          <w:trHeight w:val="710"/>
        </w:trPr>
        <w:tc>
          <w:tcPr>
            <w:tcW w:w="704" w:type="dxa"/>
            <w:vAlign w:val="center"/>
          </w:tcPr>
          <w:p w14:paraId="6D91EC0F" w14:textId="77777777" w:rsidR="00611BE7" w:rsidRDefault="00611BE7" w:rsidP="00E66A14">
            <w:pPr>
              <w:jc w:val="left"/>
            </w:pPr>
          </w:p>
        </w:tc>
        <w:tc>
          <w:tcPr>
            <w:tcW w:w="8866" w:type="dxa"/>
            <w:vAlign w:val="center"/>
          </w:tcPr>
          <w:p w14:paraId="1219E22E" w14:textId="76214EDA" w:rsidR="00611BE7" w:rsidRPr="00C90149" w:rsidRDefault="00D477C4" w:rsidP="00E66A14">
            <w:pPr>
              <w:jc w:val="left"/>
              <w:rPr>
                <w:i/>
                <w:iCs/>
              </w:rPr>
            </w:pPr>
            <w:r>
              <w:rPr>
                <w:i/>
                <w:iCs/>
              </w:rPr>
              <w:t>Tenderer</w:t>
            </w:r>
            <w:r w:rsidR="00611BE7">
              <w:rPr>
                <w:i/>
                <w:iCs/>
              </w:rPr>
              <w:t xml:space="preserve"> guidance: If any answers are ‘Yes’ above, please describe below any remedial or mitigating actions taken.</w:t>
            </w:r>
          </w:p>
        </w:tc>
      </w:tr>
      <w:tr w:rsidR="00611BE7" w14:paraId="01D939C9" w14:textId="77777777" w:rsidTr="00E66A14">
        <w:trPr>
          <w:trHeight w:val="710"/>
        </w:trPr>
        <w:tc>
          <w:tcPr>
            <w:tcW w:w="9570" w:type="dxa"/>
            <w:gridSpan w:val="2"/>
            <w:shd w:val="clear" w:color="auto" w:fill="B6CE38"/>
            <w:vAlign w:val="center"/>
          </w:tcPr>
          <w:p w14:paraId="4A1CAB0A" w14:textId="77777777" w:rsidR="00611BE7" w:rsidRPr="00941BE1" w:rsidRDefault="00611BE7" w:rsidP="00E66A14">
            <w:pPr>
              <w:jc w:val="left"/>
              <w:rPr>
                <w:b/>
                <w:bCs/>
              </w:rPr>
            </w:pPr>
            <w:r w:rsidRPr="00941BE1">
              <w:rPr>
                <w:b/>
                <w:bCs/>
              </w:rPr>
              <w:t>Part 2 –Exclusions Information</w:t>
            </w:r>
            <w:r>
              <w:rPr>
                <w:b/>
                <w:bCs/>
              </w:rPr>
              <w:t xml:space="preserve"> (Schedule 6 and Schedule 7, PA23)</w:t>
            </w:r>
          </w:p>
          <w:p w14:paraId="48DA82D0" w14:textId="77777777" w:rsidR="00611BE7" w:rsidRDefault="00611BE7" w:rsidP="00E66A14">
            <w:pPr>
              <w:jc w:val="left"/>
            </w:pPr>
            <w:r>
              <w:rPr>
                <w:b/>
                <w:bCs/>
              </w:rPr>
              <w:t>2B – A</w:t>
            </w:r>
            <w:r w:rsidRPr="00941BE1">
              <w:rPr>
                <w:b/>
                <w:bCs/>
              </w:rPr>
              <w:t>ssociated/Connected Persons</w:t>
            </w:r>
          </w:p>
        </w:tc>
      </w:tr>
      <w:tr w:rsidR="00611BE7" w14:paraId="04DE9F40" w14:textId="77777777" w:rsidTr="00E66A14">
        <w:trPr>
          <w:trHeight w:val="710"/>
        </w:trPr>
        <w:tc>
          <w:tcPr>
            <w:tcW w:w="704" w:type="dxa"/>
            <w:vAlign w:val="center"/>
          </w:tcPr>
          <w:p w14:paraId="058A8DCB" w14:textId="77777777" w:rsidR="00611BE7" w:rsidRDefault="00611BE7" w:rsidP="00E66A14">
            <w:pPr>
              <w:jc w:val="left"/>
            </w:pPr>
          </w:p>
        </w:tc>
        <w:tc>
          <w:tcPr>
            <w:tcW w:w="8866" w:type="dxa"/>
            <w:vAlign w:val="center"/>
          </w:tcPr>
          <w:p w14:paraId="2F6E59F3" w14:textId="7ADB0C4B" w:rsidR="00611BE7" w:rsidRDefault="00D477C4" w:rsidP="00E66A14">
            <w:pPr>
              <w:jc w:val="left"/>
              <w:rPr>
                <w:i/>
                <w:iCs/>
              </w:rPr>
            </w:pPr>
            <w:r>
              <w:rPr>
                <w:i/>
                <w:iCs/>
              </w:rPr>
              <w:t>Tenderer</w:t>
            </w:r>
            <w:r w:rsidR="00611BE7">
              <w:rPr>
                <w:i/>
                <w:iCs/>
              </w:rPr>
              <w:t xml:space="preserve"> </w:t>
            </w:r>
            <w:r w:rsidR="00611BE7" w:rsidRPr="00941BE1">
              <w:rPr>
                <w:i/>
                <w:iCs/>
              </w:rPr>
              <w:t xml:space="preserve">guidance: </w:t>
            </w:r>
            <w:r w:rsidR="00611BE7">
              <w:rPr>
                <w:i/>
                <w:iCs/>
              </w:rPr>
              <w:t xml:space="preserve">Part 2B is scored on a ‘Pass/Fail’ basis. The </w:t>
            </w:r>
            <w:r>
              <w:rPr>
                <w:i/>
                <w:iCs/>
              </w:rPr>
              <w:t>Tenderer</w:t>
            </w:r>
            <w:r w:rsidR="00611BE7">
              <w:rPr>
                <w:i/>
                <w:iCs/>
              </w:rPr>
              <w:t xml:space="preserve"> will fail if the </w:t>
            </w:r>
            <w:r>
              <w:rPr>
                <w:i/>
                <w:iCs/>
              </w:rPr>
              <w:t>Tenderer</w:t>
            </w:r>
            <w:r w:rsidR="00611BE7">
              <w:rPr>
                <w:i/>
                <w:iCs/>
              </w:rPr>
              <w:t xml:space="preserve"> is an excluded or excludable supplier. The </w:t>
            </w:r>
            <w:r>
              <w:rPr>
                <w:i/>
                <w:iCs/>
              </w:rPr>
              <w:t>Tenderer</w:t>
            </w:r>
            <w:r w:rsidR="00611BE7">
              <w:rPr>
                <w:i/>
                <w:iCs/>
              </w:rPr>
              <w:t xml:space="preserve"> is an excluded or excludable Supplier if Tai Tarian considers that:</w:t>
            </w:r>
          </w:p>
          <w:p w14:paraId="377D8866" w14:textId="77777777" w:rsidR="00611BE7" w:rsidRDefault="00611BE7" w:rsidP="00E66A14">
            <w:pPr>
              <w:jc w:val="left"/>
              <w:rPr>
                <w:i/>
                <w:iCs/>
              </w:rPr>
            </w:pPr>
          </w:p>
          <w:p w14:paraId="65E6866F" w14:textId="77777777" w:rsidR="00611BE7" w:rsidRPr="000B24FD" w:rsidRDefault="00611BE7" w:rsidP="0047427D">
            <w:pPr>
              <w:pStyle w:val="ListParagraph"/>
              <w:numPr>
                <w:ilvl w:val="0"/>
                <w:numId w:val="24"/>
              </w:numPr>
              <w:jc w:val="left"/>
              <w:rPr>
                <w:rFonts w:ascii="Arial" w:hAnsi="Arial" w:cs="Arial"/>
                <w:i/>
                <w:iCs/>
                <w:sz w:val="24"/>
                <w:szCs w:val="24"/>
              </w:rPr>
            </w:pPr>
            <w:r w:rsidRPr="000B24FD">
              <w:rPr>
                <w:rFonts w:ascii="Arial" w:hAnsi="Arial" w:cs="Arial"/>
                <w:i/>
                <w:iCs/>
                <w:sz w:val="24"/>
                <w:szCs w:val="24"/>
              </w:rPr>
              <w:t>A mandatory or discretionary exclusion ground applies to the associated/connected person, and the circumstances giving rise to the application of the exclusion ground are continuing or likely to occur again, or</w:t>
            </w:r>
          </w:p>
          <w:p w14:paraId="57C03C85" w14:textId="77777777" w:rsidR="00611BE7" w:rsidRDefault="00611BE7" w:rsidP="0047427D">
            <w:pPr>
              <w:pStyle w:val="ListParagraph"/>
              <w:numPr>
                <w:ilvl w:val="0"/>
                <w:numId w:val="24"/>
              </w:numPr>
              <w:jc w:val="left"/>
            </w:pPr>
            <w:r w:rsidRPr="000B24FD">
              <w:rPr>
                <w:rFonts w:ascii="Arial" w:hAnsi="Arial" w:cs="Arial"/>
                <w:i/>
                <w:iCs/>
                <w:sz w:val="24"/>
                <w:szCs w:val="24"/>
              </w:rPr>
              <w:t>An associated/connected person is on the debarment list by virtue of a mandatory or discretionary exclusion ground.</w:t>
            </w:r>
          </w:p>
        </w:tc>
      </w:tr>
      <w:tr w:rsidR="00611BE7" w14:paraId="311A41C8" w14:textId="77777777" w:rsidTr="00E66A14">
        <w:trPr>
          <w:trHeight w:val="710"/>
        </w:trPr>
        <w:tc>
          <w:tcPr>
            <w:tcW w:w="704" w:type="dxa"/>
            <w:vAlign w:val="center"/>
          </w:tcPr>
          <w:p w14:paraId="6B90010F" w14:textId="77777777" w:rsidR="00611BE7" w:rsidRDefault="00611BE7" w:rsidP="00E66A14">
            <w:pPr>
              <w:jc w:val="left"/>
            </w:pPr>
            <w:r>
              <w:t>8</w:t>
            </w:r>
          </w:p>
        </w:tc>
        <w:tc>
          <w:tcPr>
            <w:tcW w:w="8866" w:type="dxa"/>
            <w:vAlign w:val="center"/>
          </w:tcPr>
          <w:p w14:paraId="0E85A01A" w14:textId="77777777" w:rsidR="00611BE7" w:rsidRDefault="00611BE7" w:rsidP="00E66A14">
            <w:pPr>
              <w:jc w:val="left"/>
            </w:pPr>
            <w:r>
              <w:t>Are you relying on any associated persons to satisfy the conditions of participation? (these are other suppliers who might be sub-contractors or consortium members but not a guarantor).</w:t>
            </w:r>
          </w:p>
          <w:p w14:paraId="375BBE77" w14:textId="77777777" w:rsidR="00611BE7" w:rsidRDefault="00611BE7" w:rsidP="00E66A14">
            <w:pPr>
              <w:jc w:val="left"/>
            </w:pPr>
          </w:p>
          <w:p w14:paraId="55A6BDD6" w14:textId="77777777" w:rsidR="00611BE7" w:rsidRDefault="00611BE7" w:rsidP="00E66A14">
            <w:pPr>
              <w:jc w:val="left"/>
            </w:pPr>
            <w:r>
              <w:t>The conditions of participation are in guidance outlined in Part 3</w:t>
            </w:r>
          </w:p>
          <w:p w14:paraId="78CD9614" w14:textId="77777777" w:rsidR="00611BE7" w:rsidRDefault="00611BE7" w:rsidP="00E66A14">
            <w:pPr>
              <w:jc w:val="left"/>
            </w:pPr>
          </w:p>
          <w:p w14:paraId="02036738" w14:textId="10E47B15" w:rsidR="00611BE7" w:rsidRPr="00941BE1" w:rsidRDefault="00D477C4" w:rsidP="00E66A14">
            <w:pPr>
              <w:jc w:val="left"/>
              <w:rPr>
                <w:i/>
                <w:iCs/>
              </w:rPr>
            </w:pPr>
            <w:r>
              <w:rPr>
                <w:i/>
                <w:iCs/>
              </w:rPr>
              <w:t>Tenderer</w:t>
            </w:r>
            <w:r w:rsidR="00611BE7">
              <w:rPr>
                <w:i/>
                <w:iCs/>
              </w:rPr>
              <w:t xml:space="preserve"> </w:t>
            </w:r>
            <w:r w:rsidR="00611BE7" w:rsidRPr="00941BE1">
              <w:rPr>
                <w:i/>
                <w:iCs/>
              </w:rPr>
              <w:t>guidance:</w:t>
            </w:r>
            <w:r w:rsidR="00611BE7">
              <w:rPr>
                <w:i/>
                <w:iCs/>
              </w:rPr>
              <w:t xml:space="preserve"> </w:t>
            </w:r>
            <w:r w:rsidR="00611BE7" w:rsidRPr="00941BE1">
              <w:rPr>
                <w:i/>
                <w:iCs/>
              </w:rPr>
              <w:t xml:space="preserve">Procurement legislation provides for an ‘exclusion regime’ and a published ‘debarment’ list to safeguard procurement from suppliers who may pose a risk (for example, due to misconduct or poor performance). </w:t>
            </w:r>
            <w:r>
              <w:rPr>
                <w:i/>
                <w:iCs/>
              </w:rPr>
              <w:lastRenderedPageBreak/>
              <w:t>Tenderer</w:t>
            </w:r>
            <w:r w:rsidR="00611BE7">
              <w:rPr>
                <w:i/>
                <w:iCs/>
              </w:rPr>
              <w:t>s</w:t>
            </w:r>
            <w:r w:rsidR="00611BE7" w:rsidRPr="00941BE1">
              <w:rPr>
                <w:i/>
                <w:iCs/>
              </w:rPr>
              <w:t xml:space="preserve">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p>
          <w:p w14:paraId="579B7CD3" w14:textId="77777777" w:rsidR="00611BE7" w:rsidRPr="00941BE1" w:rsidRDefault="00611BE7" w:rsidP="00E66A14">
            <w:pPr>
              <w:jc w:val="left"/>
              <w:rPr>
                <w:i/>
                <w:iCs/>
              </w:rPr>
            </w:pPr>
          </w:p>
          <w:p w14:paraId="03108E50" w14:textId="77777777" w:rsidR="00611BE7" w:rsidRDefault="00611BE7" w:rsidP="00E66A14">
            <w:pPr>
              <w:jc w:val="left"/>
              <w:rPr>
                <w:i/>
                <w:iCs/>
              </w:rPr>
            </w:pPr>
            <w:r w:rsidRPr="00941BE1">
              <w:rPr>
                <w:i/>
                <w:iCs/>
              </w:rPr>
              <w:t>If your response to Q</w:t>
            </w:r>
            <w:r>
              <w:rPr>
                <w:i/>
                <w:iCs/>
              </w:rPr>
              <w:t>8</w:t>
            </w:r>
            <w:r w:rsidRPr="00941BE1">
              <w:rPr>
                <w:i/>
                <w:iCs/>
              </w:rPr>
              <w:t xml:space="preserve"> is yes, please complete </w:t>
            </w:r>
            <w:r>
              <w:rPr>
                <w:i/>
                <w:iCs/>
              </w:rPr>
              <w:t>Q9</w:t>
            </w:r>
            <w:r w:rsidRPr="00941BE1">
              <w:rPr>
                <w:i/>
                <w:iCs/>
              </w:rPr>
              <w:t>, Q</w:t>
            </w:r>
            <w:r>
              <w:rPr>
                <w:i/>
                <w:iCs/>
              </w:rPr>
              <w:t>10</w:t>
            </w:r>
            <w:r w:rsidRPr="00941BE1">
              <w:rPr>
                <w:i/>
                <w:iCs/>
              </w:rPr>
              <w:t xml:space="preserve"> &amp; Q1</w:t>
            </w:r>
            <w:r>
              <w:rPr>
                <w:i/>
                <w:iCs/>
              </w:rPr>
              <w:t>1</w:t>
            </w:r>
            <w:r w:rsidRPr="00941BE1">
              <w:rPr>
                <w:i/>
                <w:iCs/>
              </w:rPr>
              <w:t xml:space="preserve"> (otherwise Q8, Q9 &amp; Q10 are not applicable).</w:t>
            </w:r>
          </w:p>
          <w:p w14:paraId="2D304D82" w14:textId="77777777" w:rsidR="00611BE7" w:rsidRPr="00941BE1" w:rsidRDefault="00611BE7" w:rsidP="00E66A14">
            <w:pPr>
              <w:jc w:val="left"/>
            </w:pPr>
          </w:p>
        </w:tc>
      </w:tr>
      <w:tr w:rsidR="00611BE7" w14:paraId="1E3EA51D" w14:textId="77777777" w:rsidTr="00E66A14">
        <w:trPr>
          <w:trHeight w:val="710"/>
        </w:trPr>
        <w:tc>
          <w:tcPr>
            <w:tcW w:w="704" w:type="dxa"/>
            <w:vAlign w:val="center"/>
          </w:tcPr>
          <w:p w14:paraId="575A600F" w14:textId="77777777" w:rsidR="00611BE7" w:rsidRDefault="00611BE7" w:rsidP="00E66A14">
            <w:pPr>
              <w:jc w:val="left"/>
            </w:pPr>
            <w:r w:rsidRPr="006B6CF7">
              <w:rPr>
                <w:b/>
                <w:bCs/>
              </w:rPr>
              <w:lastRenderedPageBreak/>
              <w:t>R</w:t>
            </w:r>
          </w:p>
        </w:tc>
        <w:tc>
          <w:tcPr>
            <w:tcW w:w="8866" w:type="dxa"/>
            <w:vAlign w:val="center"/>
          </w:tcPr>
          <w:p w14:paraId="41240773" w14:textId="77777777" w:rsidR="00611BE7" w:rsidRDefault="00611BE7" w:rsidP="00E66A14">
            <w:pPr>
              <w:jc w:val="left"/>
            </w:pPr>
            <w:r w:rsidRPr="00941BE1">
              <w:t>[Insert Yes or No]</w:t>
            </w:r>
          </w:p>
        </w:tc>
      </w:tr>
      <w:tr w:rsidR="00611BE7" w14:paraId="1CA65DBE" w14:textId="77777777" w:rsidTr="00E66A14">
        <w:trPr>
          <w:trHeight w:val="710"/>
        </w:trPr>
        <w:tc>
          <w:tcPr>
            <w:tcW w:w="704" w:type="dxa"/>
            <w:vAlign w:val="center"/>
          </w:tcPr>
          <w:p w14:paraId="6451174F" w14:textId="77777777" w:rsidR="00611BE7" w:rsidRDefault="00611BE7" w:rsidP="00E66A14">
            <w:pPr>
              <w:jc w:val="left"/>
            </w:pPr>
            <w:r>
              <w:t>9</w:t>
            </w:r>
          </w:p>
        </w:tc>
        <w:tc>
          <w:tcPr>
            <w:tcW w:w="8866" w:type="dxa"/>
            <w:vAlign w:val="center"/>
          </w:tcPr>
          <w:p w14:paraId="15F8205F" w14:textId="77777777" w:rsidR="00611BE7" w:rsidRDefault="00611BE7" w:rsidP="00E66A14">
            <w:pPr>
              <w:jc w:val="left"/>
            </w:pPr>
            <w:r w:rsidRPr="00941BE1">
              <w:t>For each supplier/associated person, please confirm which condition(s) of participation you are relying on them to satisfy.</w:t>
            </w:r>
          </w:p>
          <w:p w14:paraId="6AFE9ADA" w14:textId="77777777" w:rsidR="00611BE7" w:rsidRDefault="00611BE7" w:rsidP="00E66A14">
            <w:pPr>
              <w:jc w:val="left"/>
            </w:pPr>
          </w:p>
          <w:p w14:paraId="44877BD4" w14:textId="008D0460" w:rsidR="00611BE7" w:rsidRDefault="00D477C4" w:rsidP="00E66A14">
            <w:pPr>
              <w:jc w:val="left"/>
            </w:pPr>
            <w:r>
              <w:rPr>
                <w:i/>
                <w:iCs/>
              </w:rPr>
              <w:t>Tenderer</w:t>
            </w:r>
            <w:r w:rsidR="00611BE7">
              <w:rPr>
                <w:i/>
                <w:iCs/>
              </w:rPr>
              <w:t xml:space="preserve"> </w:t>
            </w:r>
            <w:r w:rsidR="00611BE7" w:rsidRPr="00941BE1">
              <w:rPr>
                <w:i/>
                <w:iCs/>
              </w:rPr>
              <w:t>guidance:</w:t>
            </w:r>
            <w:r w:rsidR="00611BE7">
              <w:t xml:space="preserve"> </w:t>
            </w:r>
            <w:r w:rsidR="00611BE7" w:rsidRPr="00941BE1">
              <w:rPr>
                <w:i/>
                <w:iCs/>
              </w:rPr>
              <w:t>Provide the names of each supplier/associated person and a brief description regarding condition(s) of participation you are relying on them to satisfy.</w:t>
            </w:r>
          </w:p>
        </w:tc>
      </w:tr>
      <w:tr w:rsidR="00611BE7" w14:paraId="7CF343DC" w14:textId="77777777" w:rsidTr="00E66A14">
        <w:trPr>
          <w:trHeight w:val="710"/>
        </w:trPr>
        <w:tc>
          <w:tcPr>
            <w:tcW w:w="704" w:type="dxa"/>
            <w:vAlign w:val="center"/>
          </w:tcPr>
          <w:p w14:paraId="356700D0" w14:textId="77777777" w:rsidR="00611BE7" w:rsidRDefault="00611BE7" w:rsidP="00E66A14">
            <w:pPr>
              <w:jc w:val="left"/>
            </w:pPr>
            <w:r w:rsidRPr="006B6CF7">
              <w:rPr>
                <w:b/>
                <w:bCs/>
              </w:rPr>
              <w:t>R</w:t>
            </w:r>
          </w:p>
        </w:tc>
        <w:tc>
          <w:tcPr>
            <w:tcW w:w="8866" w:type="dxa"/>
            <w:vAlign w:val="center"/>
          </w:tcPr>
          <w:p w14:paraId="4B970DA5" w14:textId="77777777" w:rsidR="00611BE7" w:rsidRPr="00941BE1" w:rsidRDefault="00611BE7" w:rsidP="00E66A14">
            <w:pPr>
              <w:jc w:val="left"/>
            </w:pPr>
            <w:r>
              <w:t>[Insert name of supplier and brief description] or [Not applicable]</w:t>
            </w:r>
          </w:p>
        </w:tc>
      </w:tr>
      <w:tr w:rsidR="00611BE7" w14:paraId="774237F0" w14:textId="77777777" w:rsidTr="00E66A14">
        <w:trPr>
          <w:trHeight w:val="710"/>
        </w:trPr>
        <w:tc>
          <w:tcPr>
            <w:tcW w:w="704" w:type="dxa"/>
            <w:vAlign w:val="center"/>
          </w:tcPr>
          <w:p w14:paraId="1B7F55B8" w14:textId="77777777" w:rsidR="00611BE7" w:rsidRDefault="00611BE7" w:rsidP="00E66A14">
            <w:pPr>
              <w:jc w:val="left"/>
            </w:pPr>
            <w:r>
              <w:t>10</w:t>
            </w:r>
          </w:p>
        </w:tc>
        <w:tc>
          <w:tcPr>
            <w:tcW w:w="8866" w:type="dxa"/>
            <w:vAlign w:val="center"/>
          </w:tcPr>
          <w:p w14:paraId="7F0844FD" w14:textId="77777777" w:rsidR="00611BE7" w:rsidRDefault="00611BE7" w:rsidP="00E66A14">
            <w:pPr>
              <w:jc w:val="left"/>
            </w:pPr>
            <w:r>
              <w:t>For each associated person, please confirm they are registered on the CDP and have shared with us their information (either a share code or PDF download):</w:t>
            </w:r>
          </w:p>
          <w:p w14:paraId="7B4B933F" w14:textId="77777777" w:rsidR="00611BE7" w:rsidRDefault="00611BE7" w:rsidP="00E66A14">
            <w:pPr>
              <w:jc w:val="left"/>
            </w:pPr>
            <w:r>
              <w:t>a.  basic information</w:t>
            </w:r>
          </w:p>
          <w:p w14:paraId="1D5CC31D" w14:textId="77777777" w:rsidR="00611BE7" w:rsidRDefault="00611BE7" w:rsidP="00E66A14">
            <w:pPr>
              <w:jc w:val="left"/>
            </w:pPr>
            <w:r>
              <w:t>b.  economic and financial standing information (if they are being relied upon to meet conditions of participation regarding financial capacity)</w:t>
            </w:r>
          </w:p>
          <w:p w14:paraId="0AB5E051" w14:textId="77777777" w:rsidR="00611BE7" w:rsidRDefault="00611BE7" w:rsidP="00E66A14">
            <w:pPr>
              <w:jc w:val="left"/>
            </w:pPr>
            <w:r>
              <w:t>c.  connected person information</w:t>
            </w:r>
          </w:p>
          <w:p w14:paraId="7E6B406A" w14:textId="77777777" w:rsidR="00611BE7" w:rsidRDefault="00611BE7" w:rsidP="00E66A14">
            <w:pPr>
              <w:jc w:val="left"/>
            </w:pPr>
            <w:r>
              <w:t>d.  exclusion grounds information</w:t>
            </w:r>
          </w:p>
          <w:p w14:paraId="73931D2A" w14:textId="77777777" w:rsidR="00611BE7" w:rsidRDefault="00611BE7" w:rsidP="00E66A14">
            <w:pPr>
              <w:jc w:val="left"/>
            </w:pPr>
          </w:p>
          <w:p w14:paraId="6DD2BB6E" w14:textId="77777777" w:rsidR="00611BE7" w:rsidRDefault="00611BE7" w:rsidP="00E66A14">
            <w:pPr>
              <w:jc w:val="left"/>
            </w:pPr>
            <w:r>
              <w:t>Insert name(s) of supplier(s) and reference(s) / file name(s) or state Not applicable.</w:t>
            </w:r>
          </w:p>
          <w:p w14:paraId="486D6FCF" w14:textId="77777777" w:rsidR="00611BE7" w:rsidRDefault="00611BE7" w:rsidP="00E66A14">
            <w:pPr>
              <w:jc w:val="left"/>
            </w:pPr>
          </w:p>
          <w:p w14:paraId="296733FD" w14:textId="5F4DEB34" w:rsidR="00611BE7" w:rsidRDefault="00D477C4" w:rsidP="00E66A14">
            <w:pPr>
              <w:jc w:val="left"/>
            </w:pPr>
            <w:r>
              <w:rPr>
                <w:i/>
                <w:iCs/>
              </w:rPr>
              <w:t>Tenderer</w:t>
            </w:r>
            <w:r w:rsidR="00611BE7">
              <w:rPr>
                <w:i/>
                <w:iCs/>
              </w:rPr>
              <w:t xml:space="preserve"> </w:t>
            </w:r>
            <w:r w:rsidR="00611BE7" w:rsidRPr="00941BE1">
              <w:rPr>
                <w:i/>
                <w:iCs/>
              </w:rPr>
              <w:t>guidance:</w:t>
            </w:r>
            <w:r w:rsidR="00611BE7">
              <w:rPr>
                <w:i/>
                <w:iCs/>
              </w:rPr>
              <w:t xml:space="preserve"> </w:t>
            </w:r>
            <w:r w:rsidR="00611BE7" w:rsidRPr="00875A47">
              <w:rPr>
                <w:i/>
                <w:iCs/>
              </w:rPr>
              <w:t xml:space="preserve">A </w:t>
            </w:r>
            <w:r>
              <w:rPr>
                <w:i/>
                <w:iCs/>
              </w:rPr>
              <w:t>Tenderer</w:t>
            </w:r>
            <w:r w:rsidR="00611BE7">
              <w:rPr>
                <w:i/>
                <w:iCs/>
              </w:rPr>
              <w:t xml:space="preserve"> </w:t>
            </w:r>
            <w:r w:rsidR="00611BE7" w:rsidRPr="00875A47">
              <w:rPr>
                <w:i/>
                <w:iCs/>
              </w:rPr>
              <w:t xml:space="preserve">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w:t>
            </w:r>
            <w:r w:rsidR="00611BE7">
              <w:rPr>
                <w:i/>
                <w:iCs/>
              </w:rPr>
              <w:t>Tai Tarian</w:t>
            </w:r>
            <w:r w:rsidR="00611BE7" w:rsidRPr="00875A47">
              <w:rPr>
                <w:i/>
                <w:iCs/>
              </w:rPr>
              <w:t>.</w:t>
            </w:r>
          </w:p>
        </w:tc>
      </w:tr>
      <w:tr w:rsidR="00611BE7" w14:paraId="554EEE53" w14:textId="77777777" w:rsidTr="00E66A14">
        <w:trPr>
          <w:trHeight w:val="710"/>
        </w:trPr>
        <w:tc>
          <w:tcPr>
            <w:tcW w:w="704" w:type="dxa"/>
            <w:vAlign w:val="center"/>
          </w:tcPr>
          <w:p w14:paraId="4268F9E2" w14:textId="77777777" w:rsidR="00611BE7" w:rsidRDefault="00611BE7" w:rsidP="00E66A14">
            <w:pPr>
              <w:jc w:val="left"/>
            </w:pPr>
            <w:r w:rsidRPr="006B6CF7">
              <w:rPr>
                <w:b/>
                <w:bCs/>
              </w:rPr>
              <w:t>R</w:t>
            </w:r>
          </w:p>
        </w:tc>
        <w:tc>
          <w:tcPr>
            <w:tcW w:w="8866" w:type="dxa"/>
            <w:vAlign w:val="center"/>
          </w:tcPr>
          <w:p w14:paraId="50472B24" w14:textId="77777777" w:rsidR="00611BE7" w:rsidRDefault="00611BE7" w:rsidP="00E66A14">
            <w:pPr>
              <w:jc w:val="left"/>
            </w:pPr>
            <w:r>
              <w:t>[Insert name of supplier and reference / file name] or [Not applicable]</w:t>
            </w:r>
          </w:p>
        </w:tc>
      </w:tr>
      <w:tr w:rsidR="00611BE7" w14:paraId="5D10C598" w14:textId="77777777" w:rsidTr="00E66A14">
        <w:trPr>
          <w:trHeight w:val="710"/>
        </w:trPr>
        <w:tc>
          <w:tcPr>
            <w:tcW w:w="704" w:type="dxa"/>
            <w:vAlign w:val="center"/>
          </w:tcPr>
          <w:p w14:paraId="5019D5B8" w14:textId="77777777" w:rsidR="00611BE7" w:rsidRDefault="00611BE7" w:rsidP="00E66A14">
            <w:pPr>
              <w:jc w:val="left"/>
            </w:pPr>
            <w:r>
              <w:t>11a</w:t>
            </w:r>
          </w:p>
        </w:tc>
        <w:tc>
          <w:tcPr>
            <w:tcW w:w="8866" w:type="dxa"/>
            <w:vAlign w:val="center"/>
          </w:tcPr>
          <w:p w14:paraId="0A28DF72" w14:textId="77777777" w:rsidR="00611BE7" w:rsidRDefault="00611BE7" w:rsidP="00E66A14">
            <w:pPr>
              <w:jc w:val="left"/>
            </w:pPr>
            <w:r w:rsidRPr="00875A47">
              <w:t>Are any of your associated persons on the debarment list?</w:t>
            </w:r>
          </w:p>
        </w:tc>
      </w:tr>
      <w:tr w:rsidR="00611BE7" w14:paraId="6EAD0605" w14:textId="77777777" w:rsidTr="00E66A14">
        <w:trPr>
          <w:trHeight w:val="710"/>
        </w:trPr>
        <w:tc>
          <w:tcPr>
            <w:tcW w:w="704" w:type="dxa"/>
            <w:vAlign w:val="center"/>
          </w:tcPr>
          <w:p w14:paraId="6779465C" w14:textId="77777777" w:rsidR="00611BE7" w:rsidRDefault="00611BE7" w:rsidP="00E66A14">
            <w:pPr>
              <w:jc w:val="left"/>
            </w:pPr>
            <w:r w:rsidRPr="006B6CF7">
              <w:rPr>
                <w:b/>
                <w:bCs/>
              </w:rPr>
              <w:t>R</w:t>
            </w:r>
          </w:p>
        </w:tc>
        <w:tc>
          <w:tcPr>
            <w:tcW w:w="8866" w:type="dxa"/>
            <w:vAlign w:val="center"/>
          </w:tcPr>
          <w:p w14:paraId="328D3813" w14:textId="77777777" w:rsidR="00611BE7" w:rsidRDefault="00611BE7" w:rsidP="00E66A14">
            <w:pPr>
              <w:jc w:val="left"/>
            </w:pPr>
            <w:r>
              <w:t>[Insert Yes or No] or [Not applicable]</w:t>
            </w:r>
          </w:p>
        </w:tc>
      </w:tr>
      <w:tr w:rsidR="00611BE7" w14:paraId="22C8047C" w14:textId="77777777" w:rsidTr="00E66A14">
        <w:trPr>
          <w:trHeight w:val="710"/>
        </w:trPr>
        <w:tc>
          <w:tcPr>
            <w:tcW w:w="704" w:type="dxa"/>
            <w:vAlign w:val="center"/>
          </w:tcPr>
          <w:p w14:paraId="7ECCD4D7" w14:textId="77777777" w:rsidR="00611BE7" w:rsidRDefault="00611BE7" w:rsidP="00E66A14">
            <w:pPr>
              <w:jc w:val="left"/>
            </w:pPr>
            <w:r>
              <w:t>11b</w:t>
            </w:r>
          </w:p>
        </w:tc>
        <w:tc>
          <w:tcPr>
            <w:tcW w:w="8866" w:type="dxa"/>
            <w:vAlign w:val="center"/>
          </w:tcPr>
          <w:p w14:paraId="130E3305" w14:textId="77777777" w:rsidR="00611BE7" w:rsidRDefault="00611BE7" w:rsidP="00E66A14">
            <w:pPr>
              <w:jc w:val="left"/>
            </w:pPr>
            <w:r w:rsidRPr="00875A47">
              <w:t>If your response to Q1</w:t>
            </w:r>
            <w:r>
              <w:t>1</w:t>
            </w:r>
            <w:r w:rsidRPr="00875A47">
              <w:t>a is yes, please provide details</w:t>
            </w:r>
          </w:p>
        </w:tc>
      </w:tr>
      <w:tr w:rsidR="00611BE7" w14:paraId="4FFB52B7" w14:textId="77777777" w:rsidTr="00E66A14">
        <w:trPr>
          <w:trHeight w:val="710"/>
        </w:trPr>
        <w:tc>
          <w:tcPr>
            <w:tcW w:w="704" w:type="dxa"/>
            <w:vAlign w:val="center"/>
          </w:tcPr>
          <w:p w14:paraId="6E60CF54" w14:textId="77777777" w:rsidR="00611BE7" w:rsidRDefault="00611BE7" w:rsidP="00E66A14">
            <w:pPr>
              <w:jc w:val="left"/>
            </w:pPr>
            <w:r w:rsidRPr="006B6CF7">
              <w:rPr>
                <w:b/>
                <w:bCs/>
              </w:rPr>
              <w:t>R</w:t>
            </w:r>
          </w:p>
        </w:tc>
        <w:tc>
          <w:tcPr>
            <w:tcW w:w="8866" w:type="dxa"/>
            <w:vAlign w:val="center"/>
          </w:tcPr>
          <w:p w14:paraId="12FEB1E5" w14:textId="77777777" w:rsidR="00611BE7" w:rsidRDefault="00611BE7" w:rsidP="00E66A14">
            <w:pPr>
              <w:jc w:val="left"/>
            </w:pPr>
            <w:r>
              <w:t>[Insert details] or [Not applicable]</w:t>
            </w:r>
          </w:p>
        </w:tc>
      </w:tr>
      <w:tr w:rsidR="00611BE7" w14:paraId="4000CEDB" w14:textId="77777777" w:rsidTr="00E66A14">
        <w:trPr>
          <w:trHeight w:val="710"/>
        </w:trPr>
        <w:tc>
          <w:tcPr>
            <w:tcW w:w="9570" w:type="dxa"/>
            <w:gridSpan w:val="2"/>
            <w:shd w:val="clear" w:color="auto" w:fill="B6CE38"/>
            <w:vAlign w:val="center"/>
          </w:tcPr>
          <w:p w14:paraId="77A11CFB" w14:textId="77777777" w:rsidR="00611BE7" w:rsidRPr="00941BE1" w:rsidRDefault="00611BE7" w:rsidP="00E66A14">
            <w:pPr>
              <w:jc w:val="left"/>
              <w:rPr>
                <w:b/>
                <w:bCs/>
              </w:rPr>
            </w:pPr>
            <w:r w:rsidRPr="00941BE1">
              <w:rPr>
                <w:b/>
                <w:bCs/>
              </w:rPr>
              <w:lastRenderedPageBreak/>
              <w:t>Part 2 – Additional Exclusions Information</w:t>
            </w:r>
          </w:p>
          <w:p w14:paraId="7AE1B59A" w14:textId="77777777" w:rsidR="00611BE7" w:rsidRDefault="00611BE7" w:rsidP="00E66A14">
            <w:pPr>
              <w:jc w:val="left"/>
            </w:pPr>
            <w:r>
              <w:rPr>
                <w:b/>
                <w:bCs/>
              </w:rPr>
              <w:t xml:space="preserve">2C – </w:t>
            </w:r>
            <w:r w:rsidRPr="003A62B2">
              <w:rPr>
                <w:b/>
                <w:bCs/>
              </w:rPr>
              <w:t>List of all intended sub-contractors</w:t>
            </w:r>
          </w:p>
        </w:tc>
      </w:tr>
      <w:tr w:rsidR="00611BE7" w14:paraId="73FFAD0A" w14:textId="77777777" w:rsidTr="00E66A14">
        <w:trPr>
          <w:trHeight w:val="710"/>
        </w:trPr>
        <w:tc>
          <w:tcPr>
            <w:tcW w:w="704" w:type="dxa"/>
            <w:vAlign w:val="center"/>
          </w:tcPr>
          <w:p w14:paraId="7A0C6F69" w14:textId="77777777" w:rsidR="00611BE7" w:rsidRDefault="00611BE7" w:rsidP="00E66A14">
            <w:pPr>
              <w:jc w:val="left"/>
            </w:pPr>
          </w:p>
        </w:tc>
        <w:tc>
          <w:tcPr>
            <w:tcW w:w="8866" w:type="dxa"/>
            <w:vAlign w:val="center"/>
          </w:tcPr>
          <w:p w14:paraId="4A1B16C4" w14:textId="39659881" w:rsidR="00611BE7" w:rsidRDefault="00D477C4" w:rsidP="00E66A14">
            <w:pPr>
              <w:jc w:val="left"/>
              <w:rPr>
                <w:i/>
                <w:iCs/>
              </w:rPr>
            </w:pPr>
            <w:r>
              <w:rPr>
                <w:i/>
                <w:iCs/>
              </w:rPr>
              <w:t>Tenderer</w:t>
            </w:r>
            <w:r w:rsidR="00611BE7">
              <w:rPr>
                <w:i/>
                <w:iCs/>
              </w:rPr>
              <w:t xml:space="preserve"> </w:t>
            </w:r>
            <w:r w:rsidR="00611BE7" w:rsidRPr="00941BE1">
              <w:rPr>
                <w:i/>
                <w:iCs/>
              </w:rPr>
              <w:t xml:space="preserve">guidance: </w:t>
            </w:r>
            <w:r w:rsidR="00611BE7">
              <w:rPr>
                <w:i/>
                <w:iCs/>
              </w:rPr>
              <w:t xml:space="preserve">Part 2C is scored on a ‘Pass/Fail’ basis. The </w:t>
            </w:r>
            <w:r>
              <w:rPr>
                <w:i/>
                <w:iCs/>
              </w:rPr>
              <w:t>Tenderer</w:t>
            </w:r>
            <w:r w:rsidR="00611BE7">
              <w:rPr>
                <w:i/>
                <w:iCs/>
              </w:rPr>
              <w:t xml:space="preserve"> will fail if the Supplier is an excluded or excludable supplier. The Supplier is an excluded or excludable Supplier if it intends to sub-contractor any part of the Contract and Tai Tarian considers that:</w:t>
            </w:r>
          </w:p>
          <w:p w14:paraId="0C452E5B" w14:textId="77777777" w:rsidR="00611BE7" w:rsidRDefault="00611BE7" w:rsidP="00E66A14">
            <w:pPr>
              <w:jc w:val="left"/>
              <w:rPr>
                <w:i/>
                <w:iCs/>
              </w:rPr>
            </w:pPr>
          </w:p>
          <w:p w14:paraId="551001AB" w14:textId="77777777" w:rsidR="00611BE7" w:rsidRDefault="00611BE7" w:rsidP="0047427D">
            <w:pPr>
              <w:pStyle w:val="ListParagraph"/>
              <w:numPr>
                <w:ilvl w:val="0"/>
                <w:numId w:val="24"/>
              </w:numPr>
              <w:jc w:val="left"/>
              <w:rPr>
                <w:rFonts w:ascii="Arial" w:hAnsi="Arial" w:cs="Arial"/>
                <w:i/>
                <w:iCs/>
                <w:sz w:val="24"/>
                <w:szCs w:val="24"/>
              </w:rPr>
            </w:pPr>
            <w:r w:rsidRPr="000B24FD">
              <w:rPr>
                <w:rFonts w:ascii="Arial" w:hAnsi="Arial" w:cs="Arial"/>
                <w:i/>
                <w:iCs/>
                <w:sz w:val="24"/>
                <w:szCs w:val="24"/>
              </w:rPr>
              <w:t xml:space="preserve">A mandatory or discretionary exclusion ground applies to the </w:t>
            </w:r>
            <w:r>
              <w:rPr>
                <w:rFonts w:ascii="Arial" w:hAnsi="Arial" w:cs="Arial"/>
                <w:i/>
                <w:iCs/>
                <w:sz w:val="24"/>
                <w:szCs w:val="24"/>
              </w:rPr>
              <w:t xml:space="preserve">sub-contractor or any </w:t>
            </w:r>
            <w:r w:rsidRPr="000B24FD">
              <w:rPr>
                <w:rFonts w:ascii="Arial" w:hAnsi="Arial" w:cs="Arial"/>
                <w:i/>
                <w:iCs/>
                <w:sz w:val="24"/>
                <w:szCs w:val="24"/>
              </w:rPr>
              <w:t>associated/connected person, and the circumstances giving rise to the application of the exclusion ground are continuing or likely to occur again, or</w:t>
            </w:r>
          </w:p>
          <w:p w14:paraId="621CE831" w14:textId="77777777" w:rsidR="00611BE7" w:rsidRDefault="00611BE7" w:rsidP="0047427D">
            <w:pPr>
              <w:pStyle w:val="ListParagraph"/>
              <w:numPr>
                <w:ilvl w:val="0"/>
                <w:numId w:val="24"/>
              </w:numPr>
              <w:jc w:val="left"/>
              <w:rPr>
                <w:rFonts w:ascii="Arial" w:hAnsi="Arial" w:cs="Arial"/>
                <w:i/>
                <w:iCs/>
                <w:sz w:val="24"/>
                <w:szCs w:val="24"/>
              </w:rPr>
            </w:pPr>
            <w:r>
              <w:rPr>
                <w:rFonts w:ascii="Arial" w:hAnsi="Arial" w:cs="Arial"/>
                <w:i/>
                <w:iCs/>
                <w:sz w:val="24"/>
                <w:szCs w:val="24"/>
              </w:rPr>
              <w:t>The sub-contractor or a</w:t>
            </w:r>
            <w:r w:rsidRPr="00374FC0">
              <w:rPr>
                <w:rFonts w:ascii="Arial" w:hAnsi="Arial" w:cs="Arial"/>
                <w:i/>
                <w:iCs/>
                <w:sz w:val="24"/>
                <w:szCs w:val="24"/>
              </w:rPr>
              <w:t>n associated/connected person is on the debarment list by virtue of a mandatory or discretionary exclusion ground.</w:t>
            </w:r>
          </w:p>
          <w:p w14:paraId="0A048F4C" w14:textId="77777777" w:rsidR="00611BE7" w:rsidRDefault="00611BE7" w:rsidP="00E66A14">
            <w:pPr>
              <w:jc w:val="left"/>
              <w:rPr>
                <w:i/>
                <w:iCs/>
              </w:rPr>
            </w:pPr>
          </w:p>
          <w:p w14:paraId="6BFA14DF" w14:textId="330B42B5" w:rsidR="00611BE7" w:rsidRPr="00374FC0" w:rsidRDefault="00611BE7" w:rsidP="00E66A14">
            <w:pPr>
              <w:jc w:val="left"/>
              <w:rPr>
                <w:i/>
                <w:iCs/>
              </w:rPr>
            </w:pPr>
            <w:r>
              <w:rPr>
                <w:i/>
                <w:iCs/>
              </w:rPr>
              <w:t xml:space="preserve">However, the </w:t>
            </w:r>
            <w:r w:rsidR="00D477C4">
              <w:rPr>
                <w:i/>
                <w:iCs/>
              </w:rPr>
              <w:t>Tenderer</w:t>
            </w:r>
            <w:r>
              <w:rPr>
                <w:i/>
                <w:iCs/>
              </w:rPr>
              <w:t xml:space="preserve"> is not an excluded or excludable Supplier if it replaces the sub-contractor when given reasonable opportunity to do so by Tai Tarian.</w:t>
            </w:r>
          </w:p>
        </w:tc>
      </w:tr>
      <w:tr w:rsidR="00611BE7" w14:paraId="6634977A" w14:textId="77777777" w:rsidTr="00E66A14">
        <w:trPr>
          <w:trHeight w:val="710"/>
        </w:trPr>
        <w:tc>
          <w:tcPr>
            <w:tcW w:w="704" w:type="dxa"/>
            <w:vAlign w:val="center"/>
          </w:tcPr>
          <w:p w14:paraId="329E468E" w14:textId="77777777" w:rsidR="00611BE7" w:rsidRDefault="00611BE7" w:rsidP="00E66A14">
            <w:pPr>
              <w:jc w:val="left"/>
            </w:pPr>
            <w:r>
              <w:t>12</w:t>
            </w:r>
          </w:p>
        </w:tc>
        <w:tc>
          <w:tcPr>
            <w:tcW w:w="8866" w:type="dxa"/>
            <w:vAlign w:val="center"/>
          </w:tcPr>
          <w:p w14:paraId="7D057B0B" w14:textId="77777777" w:rsidR="00611BE7" w:rsidRDefault="00611BE7" w:rsidP="00E66A14">
            <w:pPr>
              <w:jc w:val="left"/>
            </w:pPr>
            <w:r>
              <w:t xml:space="preserve">Please provide: </w:t>
            </w:r>
          </w:p>
          <w:p w14:paraId="564E3D72" w14:textId="77777777" w:rsidR="00611BE7" w:rsidRDefault="00611BE7" w:rsidP="00E66A14">
            <w:pPr>
              <w:jc w:val="left"/>
            </w:pPr>
            <w:r>
              <w:t>a.  a list of all suppliers who you intend to sub-contract the performance of all or part of the contract to (either directly or in your wider supply chain);</w:t>
            </w:r>
          </w:p>
          <w:p w14:paraId="12982059" w14:textId="77777777" w:rsidR="00611BE7" w:rsidRDefault="00611BE7" w:rsidP="00E66A14">
            <w:pPr>
              <w:jc w:val="left"/>
            </w:pPr>
            <w:r>
              <w:t>b.  their unique identifier (if they are registered on the Central Digital Platform), or otherwise, a Companies House number charity number, VAT registration number, or equivalent; and,</w:t>
            </w:r>
          </w:p>
          <w:p w14:paraId="711DB951" w14:textId="77777777" w:rsidR="00611BE7" w:rsidRDefault="00611BE7" w:rsidP="00E66A14">
            <w:pPr>
              <w:jc w:val="left"/>
            </w:pPr>
            <w:r>
              <w:t>c.   a brief description of their intended role in the performance of the contract.</w:t>
            </w:r>
          </w:p>
          <w:p w14:paraId="1C5B411A" w14:textId="77777777" w:rsidR="00611BE7" w:rsidRDefault="00611BE7" w:rsidP="00E66A14">
            <w:pPr>
              <w:jc w:val="left"/>
            </w:pPr>
          </w:p>
          <w:p w14:paraId="73DD52D7" w14:textId="1C9711C6" w:rsidR="00611BE7" w:rsidRPr="003A62B2" w:rsidRDefault="00D477C4" w:rsidP="00E66A14">
            <w:pPr>
              <w:jc w:val="left"/>
              <w:rPr>
                <w:i/>
                <w:iCs/>
              </w:rPr>
            </w:pPr>
            <w:r>
              <w:rPr>
                <w:i/>
                <w:iCs/>
              </w:rPr>
              <w:t>Tenderer</w:t>
            </w:r>
            <w:r w:rsidR="00611BE7">
              <w:rPr>
                <w:i/>
                <w:iCs/>
              </w:rPr>
              <w:t xml:space="preserve"> </w:t>
            </w:r>
            <w:r w:rsidR="00611BE7" w:rsidRPr="00941BE1">
              <w:rPr>
                <w:i/>
                <w:iCs/>
              </w:rPr>
              <w:t>guidance:</w:t>
            </w:r>
            <w:r w:rsidR="00611BE7">
              <w:t xml:space="preserve"> </w:t>
            </w:r>
            <w:r w:rsidR="00611BE7" w:rsidRPr="003A62B2">
              <w:rPr>
                <w:i/>
                <w:iCs/>
              </w:rPr>
              <w:t xml:space="preserve">If a sub-contractor is unknown at the start of the procurement (or brought in during it), this should be made clear by the </w:t>
            </w:r>
            <w:r>
              <w:rPr>
                <w:i/>
                <w:iCs/>
              </w:rPr>
              <w:t>Tenderer</w:t>
            </w:r>
            <w:r w:rsidR="00611BE7">
              <w:rPr>
                <w:i/>
                <w:iCs/>
              </w:rPr>
              <w:t xml:space="preserve"> </w:t>
            </w:r>
            <w:r w:rsidR="00611BE7" w:rsidRPr="003A62B2">
              <w:rPr>
                <w:i/>
                <w:iCs/>
              </w:rPr>
              <w:t xml:space="preserve">and relevant details of the sub-contractor should be provided once their identity and role is confirmed. This information should be shared with </w:t>
            </w:r>
            <w:r w:rsidR="00611BE7">
              <w:rPr>
                <w:i/>
                <w:iCs/>
              </w:rPr>
              <w:t>Tai Tarian</w:t>
            </w:r>
            <w:r w:rsidR="00611BE7" w:rsidRPr="003A62B2">
              <w:rPr>
                <w:i/>
                <w:iCs/>
              </w:rPr>
              <w:t xml:space="preserve"> as soon as possible and at least by final tenders.</w:t>
            </w:r>
          </w:p>
          <w:p w14:paraId="0CBFFE7D" w14:textId="77777777" w:rsidR="00611BE7" w:rsidRPr="003A62B2" w:rsidRDefault="00611BE7" w:rsidP="00E66A14">
            <w:pPr>
              <w:jc w:val="left"/>
              <w:rPr>
                <w:i/>
                <w:iCs/>
              </w:rPr>
            </w:pPr>
          </w:p>
          <w:p w14:paraId="3C92C8F8" w14:textId="77777777" w:rsidR="00611BE7" w:rsidRDefault="00611BE7" w:rsidP="00E66A14">
            <w:pPr>
              <w:jc w:val="left"/>
            </w:pPr>
            <w:r w:rsidRPr="003A62B2">
              <w:rPr>
                <w:i/>
                <w:iCs/>
              </w:rPr>
              <w:t>Note: If you are not intending to sub-contract the performance of all or part of the contract then Q1</w:t>
            </w:r>
            <w:r>
              <w:rPr>
                <w:i/>
                <w:iCs/>
              </w:rPr>
              <w:t>2</w:t>
            </w:r>
            <w:r w:rsidRPr="003A62B2">
              <w:rPr>
                <w:i/>
                <w:iCs/>
              </w:rPr>
              <w:t xml:space="preserve"> is not applicable.</w:t>
            </w:r>
          </w:p>
        </w:tc>
      </w:tr>
      <w:tr w:rsidR="00611BE7" w14:paraId="6122C7E9" w14:textId="77777777" w:rsidTr="00E66A14">
        <w:trPr>
          <w:trHeight w:val="710"/>
        </w:trPr>
        <w:tc>
          <w:tcPr>
            <w:tcW w:w="704" w:type="dxa"/>
            <w:vAlign w:val="center"/>
          </w:tcPr>
          <w:p w14:paraId="0AA404CE" w14:textId="77777777" w:rsidR="00611BE7" w:rsidRDefault="00611BE7" w:rsidP="00E66A14">
            <w:pPr>
              <w:jc w:val="left"/>
            </w:pPr>
            <w:r w:rsidRPr="006B6CF7">
              <w:rPr>
                <w:b/>
                <w:bCs/>
              </w:rPr>
              <w:t>R</w:t>
            </w:r>
          </w:p>
        </w:tc>
        <w:tc>
          <w:tcPr>
            <w:tcW w:w="8866" w:type="dxa"/>
            <w:vAlign w:val="center"/>
          </w:tcPr>
          <w:p w14:paraId="51591260" w14:textId="77777777" w:rsidR="00611BE7" w:rsidRDefault="00611BE7" w:rsidP="00E66A14">
            <w:pPr>
              <w:jc w:val="left"/>
            </w:pPr>
            <w:r>
              <w:t>[Insert name of supplier – unique identifier – brief description] or [Not applicable]</w:t>
            </w:r>
          </w:p>
        </w:tc>
      </w:tr>
      <w:tr w:rsidR="00611BE7" w14:paraId="203611B6" w14:textId="77777777" w:rsidTr="00E66A14">
        <w:trPr>
          <w:trHeight w:val="710"/>
        </w:trPr>
        <w:tc>
          <w:tcPr>
            <w:tcW w:w="704" w:type="dxa"/>
            <w:vAlign w:val="center"/>
          </w:tcPr>
          <w:p w14:paraId="0E5C2A16" w14:textId="77777777" w:rsidR="00611BE7" w:rsidRDefault="00611BE7" w:rsidP="00E66A14">
            <w:pPr>
              <w:jc w:val="left"/>
            </w:pPr>
            <w:r>
              <w:t>13a</w:t>
            </w:r>
          </w:p>
        </w:tc>
        <w:tc>
          <w:tcPr>
            <w:tcW w:w="8866" w:type="dxa"/>
            <w:vAlign w:val="center"/>
          </w:tcPr>
          <w:p w14:paraId="00C74BD0" w14:textId="77777777" w:rsidR="00611BE7" w:rsidRDefault="00611BE7" w:rsidP="00E66A14">
            <w:pPr>
              <w:jc w:val="left"/>
            </w:pPr>
            <w:r w:rsidRPr="00CF2173">
              <w:t>Please confirm if any intended sub-contractor is on the debarment list.</w:t>
            </w:r>
          </w:p>
          <w:p w14:paraId="78B4186A" w14:textId="77777777" w:rsidR="00611BE7" w:rsidRDefault="00611BE7" w:rsidP="00E66A14">
            <w:pPr>
              <w:jc w:val="left"/>
              <w:rPr>
                <w:i/>
                <w:iCs/>
              </w:rPr>
            </w:pPr>
          </w:p>
          <w:p w14:paraId="3019A102" w14:textId="6F6AB06E" w:rsidR="00611BE7" w:rsidRPr="00CF2173" w:rsidRDefault="00D477C4" w:rsidP="00E66A14">
            <w:pPr>
              <w:jc w:val="left"/>
              <w:rPr>
                <w:i/>
                <w:iCs/>
              </w:rPr>
            </w:pPr>
            <w:r>
              <w:rPr>
                <w:i/>
                <w:iCs/>
              </w:rPr>
              <w:t>Tenderer</w:t>
            </w:r>
            <w:r w:rsidR="00611BE7">
              <w:rPr>
                <w:i/>
                <w:iCs/>
              </w:rPr>
              <w:t xml:space="preserve"> </w:t>
            </w:r>
            <w:r w:rsidR="00611BE7" w:rsidRPr="00941BE1">
              <w:rPr>
                <w:i/>
                <w:iCs/>
              </w:rPr>
              <w:t>guidance:</w:t>
            </w:r>
            <w:r w:rsidR="00611BE7">
              <w:t xml:space="preserve"> </w:t>
            </w:r>
            <w:r w:rsidR="00611BE7" w:rsidRPr="00CF2173">
              <w:rPr>
                <w:i/>
                <w:iCs/>
              </w:rPr>
              <w:t>The debarment list can be found here: https://assets.publishing.service.gov.uk/media/67ae0ba06e6c8d18118acd8a/Debarment_List_Template.pdf</w:t>
            </w:r>
          </w:p>
          <w:p w14:paraId="62428A8A" w14:textId="77777777" w:rsidR="00611BE7" w:rsidRPr="00CF2173" w:rsidRDefault="00611BE7" w:rsidP="00E66A14">
            <w:pPr>
              <w:jc w:val="left"/>
              <w:rPr>
                <w:i/>
                <w:iCs/>
              </w:rPr>
            </w:pPr>
          </w:p>
          <w:p w14:paraId="2DC9AE8B" w14:textId="77777777" w:rsidR="00611BE7" w:rsidRDefault="00611BE7" w:rsidP="00E66A14">
            <w:pPr>
              <w:jc w:val="left"/>
            </w:pPr>
            <w:r w:rsidRPr="00CF2173">
              <w:rPr>
                <w:i/>
                <w:iCs/>
              </w:rPr>
              <w:t>Note: If you are not intending to sub-contract the performance of all or part of the contract then Q1</w:t>
            </w:r>
            <w:r>
              <w:rPr>
                <w:i/>
                <w:iCs/>
              </w:rPr>
              <w:t>3</w:t>
            </w:r>
            <w:r w:rsidRPr="00CF2173">
              <w:rPr>
                <w:i/>
                <w:iCs/>
              </w:rPr>
              <w:t>a and b is not applicable.</w:t>
            </w:r>
          </w:p>
          <w:p w14:paraId="2D39DF3E" w14:textId="77777777" w:rsidR="00611BE7" w:rsidRDefault="00611BE7" w:rsidP="00E66A14">
            <w:pPr>
              <w:jc w:val="left"/>
            </w:pPr>
          </w:p>
        </w:tc>
      </w:tr>
      <w:tr w:rsidR="00611BE7" w14:paraId="5A7D1DD1" w14:textId="77777777" w:rsidTr="00E66A14">
        <w:trPr>
          <w:trHeight w:val="710"/>
        </w:trPr>
        <w:tc>
          <w:tcPr>
            <w:tcW w:w="704" w:type="dxa"/>
            <w:vAlign w:val="center"/>
          </w:tcPr>
          <w:p w14:paraId="555231D5" w14:textId="77777777" w:rsidR="00611BE7" w:rsidRDefault="00611BE7" w:rsidP="00E66A14">
            <w:pPr>
              <w:jc w:val="left"/>
            </w:pPr>
            <w:r w:rsidRPr="006B6CF7">
              <w:rPr>
                <w:b/>
                <w:bCs/>
              </w:rPr>
              <w:t>R</w:t>
            </w:r>
          </w:p>
        </w:tc>
        <w:tc>
          <w:tcPr>
            <w:tcW w:w="8866" w:type="dxa"/>
            <w:vAlign w:val="center"/>
          </w:tcPr>
          <w:p w14:paraId="4D4E937E" w14:textId="77777777" w:rsidR="00611BE7" w:rsidRDefault="00611BE7" w:rsidP="00E66A14">
            <w:pPr>
              <w:jc w:val="left"/>
            </w:pPr>
            <w:r>
              <w:t>[Insert Yes or No] or [Not applicable]</w:t>
            </w:r>
          </w:p>
        </w:tc>
      </w:tr>
      <w:tr w:rsidR="00611BE7" w14:paraId="6DFC83B0" w14:textId="77777777" w:rsidTr="00E66A14">
        <w:trPr>
          <w:trHeight w:val="710"/>
        </w:trPr>
        <w:tc>
          <w:tcPr>
            <w:tcW w:w="704" w:type="dxa"/>
            <w:vAlign w:val="center"/>
          </w:tcPr>
          <w:p w14:paraId="0CEDBAFD" w14:textId="77777777" w:rsidR="00611BE7" w:rsidRDefault="00611BE7" w:rsidP="00E66A14">
            <w:pPr>
              <w:jc w:val="left"/>
            </w:pPr>
            <w:r>
              <w:lastRenderedPageBreak/>
              <w:t>13b</w:t>
            </w:r>
          </w:p>
        </w:tc>
        <w:tc>
          <w:tcPr>
            <w:tcW w:w="8866" w:type="dxa"/>
            <w:vAlign w:val="center"/>
          </w:tcPr>
          <w:p w14:paraId="172B2A25" w14:textId="77777777" w:rsidR="00611BE7" w:rsidRDefault="00611BE7" w:rsidP="00E66A14">
            <w:pPr>
              <w:jc w:val="left"/>
            </w:pPr>
            <w:r w:rsidRPr="00CF2173">
              <w:t>If your response to Q1</w:t>
            </w:r>
            <w:r>
              <w:t>3</w:t>
            </w:r>
            <w:r w:rsidRPr="00CF2173">
              <w:t>a is yes, please provide the sub-contractor(s) name and provide details.</w:t>
            </w:r>
          </w:p>
        </w:tc>
      </w:tr>
      <w:tr w:rsidR="00611BE7" w14:paraId="008ECF91" w14:textId="77777777" w:rsidTr="00E66A14">
        <w:trPr>
          <w:trHeight w:val="710"/>
        </w:trPr>
        <w:tc>
          <w:tcPr>
            <w:tcW w:w="704" w:type="dxa"/>
            <w:vAlign w:val="center"/>
          </w:tcPr>
          <w:p w14:paraId="0B54E443" w14:textId="77777777" w:rsidR="00611BE7" w:rsidRDefault="00611BE7" w:rsidP="00E66A14">
            <w:pPr>
              <w:jc w:val="left"/>
            </w:pPr>
            <w:r w:rsidRPr="006B6CF7">
              <w:rPr>
                <w:b/>
                <w:bCs/>
              </w:rPr>
              <w:t>R</w:t>
            </w:r>
          </w:p>
        </w:tc>
        <w:tc>
          <w:tcPr>
            <w:tcW w:w="8866" w:type="dxa"/>
            <w:vAlign w:val="center"/>
          </w:tcPr>
          <w:p w14:paraId="52C5926A" w14:textId="77777777" w:rsidR="00611BE7" w:rsidRDefault="00611BE7" w:rsidP="00E66A14">
            <w:pPr>
              <w:jc w:val="left"/>
            </w:pPr>
            <w:r>
              <w:t>[Insert name of sub-contractor and details] or [Not applicable]</w:t>
            </w:r>
          </w:p>
        </w:tc>
      </w:tr>
      <w:tr w:rsidR="00611BE7" w14:paraId="0752ABEE" w14:textId="77777777" w:rsidTr="00E66A14">
        <w:trPr>
          <w:trHeight w:val="710"/>
        </w:trPr>
        <w:tc>
          <w:tcPr>
            <w:tcW w:w="9570" w:type="dxa"/>
            <w:gridSpan w:val="2"/>
            <w:shd w:val="clear" w:color="auto" w:fill="B6CE38"/>
            <w:vAlign w:val="center"/>
          </w:tcPr>
          <w:p w14:paraId="01BDA61A" w14:textId="77777777" w:rsidR="00611BE7" w:rsidRDefault="00611BE7" w:rsidP="00E66A14">
            <w:pPr>
              <w:jc w:val="left"/>
              <w:rPr>
                <w:b/>
                <w:bCs/>
              </w:rPr>
            </w:pPr>
            <w:r w:rsidRPr="00941BE1">
              <w:rPr>
                <w:b/>
                <w:bCs/>
              </w:rPr>
              <w:t xml:space="preserve">Part </w:t>
            </w:r>
            <w:r>
              <w:rPr>
                <w:b/>
                <w:bCs/>
              </w:rPr>
              <w:t>3 – Procurement specific questions relating to the Conditions of Participation</w:t>
            </w:r>
          </w:p>
          <w:p w14:paraId="6399DE4E" w14:textId="77777777" w:rsidR="00611BE7" w:rsidRPr="00941BE1" w:rsidRDefault="00611BE7" w:rsidP="00E66A14">
            <w:pPr>
              <w:jc w:val="left"/>
              <w:rPr>
                <w:b/>
                <w:bCs/>
              </w:rPr>
            </w:pPr>
          </w:p>
          <w:p w14:paraId="20F237C8" w14:textId="77777777" w:rsidR="00611BE7" w:rsidRDefault="00611BE7" w:rsidP="00E66A14">
            <w:pPr>
              <w:jc w:val="left"/>
            </w:pPr>
            <w:r>
              <w:rPr>
                <w:b/>
                <w:bCs/>
              </w:rPr>
              <w:t>3A – Standard Questions</w:t>
            </w:r>
          </w:p>
        </w:tc>
      </w:tr>
      <w:tr w:rsidR="00611BE7" w14:paraId="09165993" w14:textId="77777777" w:rsidTr="00E66A14">
        <w:trPr>
          <w:trHeight w:val="710"/>
        </w:trPr>
        <w:tc>
          <w:tcPr>
            <w:tcW w:w="9570" w:type="dxa"/>
            <w:gridSpan w:val="2"/>
            <w:shd w:val="clear" w:color="auto" w:fill="B6CE38"/>
            <w:vAlign w:val="center"/>
          </w:tcPr>
          <w:p w14:paraId="099A8CC0" w14:textId="77777777" w:rsidR="00611BE7" w:rsidRPr="007911E0" w:rsidRDefault="00611BE7" w:rsidP="00E66A14">
            <w:pPr>
              <w:jc w:val="left"/>
              <w:rPr>
                <w:b/>
                <w:bCs/>
              </w:rPr>
            </w:pPr>
            <w:r w:rsidRPr="007911E0">
              <w:rPr>
                <w:b/>
                <w:bCs/>
              </w:rPr>
              <w:t>Schedule 1</w:t>
            </w:r>
          </w:p>
        </w:tc>
      </w:tr>
      <w:tr w:rsidR="00611BE7" w14:paraId="3C369C46" w14:textId="77777777" w:rsidTr="00E66A14">
        <w:trPr>
          <w:trHeight w:val="710"/>
        </w:trPr>
        <w:tc>
          <w:tcPr>
            <w:tcW w:w="704" w:type="dxa"/>
            <w:vAlign w:val="center"/>
          </w:tcPr>
          <w:p w14:paraId="39771C3E" w14:textId="77777777" w:rsidR="00611BE7" w:rsidRDefault="00611BE7" w:rsidP="00E66A14">
            <w:pPr>
              <w:jc w:val="left"/>
            </w:pPr>
            <w:r>
              <w:t>14</w:t>
            </w:r>
          </w:p>
        </w:tc>
        <w:tc>
          <w:tcPr>
            <w:tcW w:w="8866" w:type="dxa"/>
            <w:vAlign w:val="center"/>
          </w:tcPr>
          <w:p w14:paraId="29834713" w14:textId="77777777" w:rsidR="00611BE7" w:rsidRDefault="00611BE7" w:rsidP="00E66A14">
            <w:pPr>
              <w:jc w:val="left"/>
            </w:pPr>
            <w:r w:rsidRPr="007911E0">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6" w:history="1">
              <w:r w:rsidRPr="005A774B">
                <w:rPr>
                  <w:rStyle w:val="Hyperlink"/>
                </w:rPr>
                <w:t>www.taitarian.co.uk</w:t>
              </w:r>
            </w:hyperlink>
            <w:r>
              <w:t xml:space="preserve"> </w:t>
            </w:r>
          </w:p>
          <w:p w14:paraId="2C4A617F" w14:textId="77777777" w:rsidR="00611BE7" w:rsidRDefault="00611BE7" w:rsidP="00E66A14">
            <w:pPr>
              <w:jc w:val="left"/>
            </w:pPr>
          </w:p>
          <w:p w14:paraId="3C8B0474" w14:textId="63FF37C4" w:rsidR="00611BE7" w:rsidRDefault="00D477C4" w:rsidP="00E66A14">
            <w:pPr>
              <w:jc w:val="left"/>
            </w:pPr>
            <w:r>
              <w:rPr>
                <w:i/>
                <w:iCs/>
              </w:rPr>
              <w:t>Tenderer</w:t>
            </w:r>
            <w:r w:rsidR="00611BE7">
              <w:rPr>
                <w:i/>
                <w:iCs/>
              </w:rPr>
              <w:t xml:space="preserve"> </w:t>
            </w:r>
            <w:r w:rsidR="00611BE7" w:rsidRPr="00C90149">
              <w:rPr>
                <w:i/>
                <w:iCs/>
              </w:rPr>
              <w:t xml:space="preserve">guidance: </w:t>
            </w:r>
            <w:r w:rsidR="00611BE7">
              <w:rPr>
                <w:i/>
                <w:iCs/>
              </w:rPr>
              <w:t>this question must be completed, but is for ‘information only’</w:t>
            </w:r>
          </w:p>
        </w:tc>
      </w:tr>
      <w:tr w:rsidR="00611BE7" w14:paraId="29355E2D" w14:textId="77777777" w:rsidTr="00E66A14">
        <w:trPr>
          <w:trHeight w:val="710"/>
        </w:trPr>
        <w:tc>
          <w:tcPr>
            <w:tcW w:w="704" w:type="dxa"/>
            <w:vAlign w:val="center"/>
          </w:tcPr>
          <w:p w14:paraId="161603DF" w14:textId="77777777" w:rsidR="00611BE7" w:rsidRDefault="00611BE7" w:rsidP="00E66A14">
            <w:pPr>
              <w:jc w:val="left"/>
            </w:pPr>
            <w:r w:rsidRPr="006B6CF7">
              <w:rPr>
                <w:b/>
                <w:bCs/>
              </w:rPr>
              <w:t>R</w:t>
            </w:r>
          </w:p>
        </w:tc>
        <w:tc>
          <w:tcPr>
            <w:tcW w:w="8866" w:type="dxa"/>
            <w:vAlign w:val="center"/>
          </w:tcPr>
          <w:p w14:paraId="659F3EB4" w14:textId="77777777" w:rsidR="00611BE7" w:rsidRPr="007911E0" w:rsidRDefault="00611BE7" w:rsidP="00E66A14">
            <w:pPr>
              <w:jc w:val="left"/>
            </w:pPr>
            <w:r w:rsidRPr="00941BE1">
              <w:t>[Insert Yes or No]</w:t>
            </w:r>
            <w:r>
              <w:t xml:space="preserve"> </w:t>
            </w:r>
            <w:r w:rsidRPr="00941BE1">
              <w:t>[</w:t>
            </w:r>
            <w:r w:rsidRPr="007911E0">
              <w:t>If yes, please state their name and job title</w:t>
            </w:r>
            <w:r>
              <w:t xml:space="preserve"> here</w:t>
            </w:r>
            <w:r w:rsidRPr="00941BE1">
              <w:t>]</w:t>
            </w:r>
          </w:p>
        </w:tc>
      </w:tr>
      <w:tr w:rsidR="00611BE7" w14:paraId="3BC477FB" w14:textId="77777777" w:rsidTr="00E66A14">
        <w:trPr>
          <w:trHeight w:val="710"/>
        </w:trPr>
        <w:tc>
          <w:tcPr>
            <w:tcW w:w="9570" w:type="dxa"/>
            <w:gridSpan w:val="2"/>
            <w:vAlign w:val="center"/>
          </w:tcPr>
          <w:p w14:paraId="7F6AB591" w14:textId="77777777" w:rsidR="00611BE7" w:rsidRPr="00823259" w:rsidRDefault="00611BE7" w:rsidP="00E66A14">
            <w:pPr>
              <w:jc w:val="left"/>
              <w:rPr>
                <w:b/>
                <w:bCs/>
              </w:rPr>
            </w:pPr>
            <w:r w:rsidRPr="00823259">
              <w:rPr>
                <w:b/>
                <w:bCs/>
              </w:rPr>
              <w:t>Financial Capacity</w:t>
            </w:r>
          </w:p>
        </w:tc>
      </w:tr>
      <w:tr w:rsidR="00611BE7" w14:paraId="3A8F4956" w14:textId="77777777" w:rsidTr="00E66A14">
        <w:trPr>
          <w:trHeight w:val="710"/>
        </w:trPr>
        <w:tc>
          <w:tcPr>
            <w:tcW w:w="704" w:type="dxa"/>
            <w:vAlign w:val="center"/>
          </w:tcPr>
          <w:p w14:paraId="7B3BBF35" w14:textId="77777777" w:rsidR="00611BE7" w:rsidRDefault="00611BE7" w:rsidP="00E66A14">
            <w:pPr>
              <w:jc w:val="left"/>
            </w:pPr>
            <w:r>
              <w:t>15</w:t>
            </w:r>
          </w:p>
        </w:tc>
        <w:tc>
          <w:tcPr>
            <w:tcW w:w="8866" w:type="dxa"/>
            <w:vAlign w:val="center"/>
          </w:tcPr>
          <w:p w14:paraId="3E234B17" w14:textId="487587B4" w:rsidR="00611BE7" w:rsidRDefault="00611BE7" w:rsidP="00E66A14">
            <w:pPr>
              <w:jc w:val="left"/>
            </w:pPr>
            <w:r>
              <w:t>Does your organisation’s turnover in the last financial year exceed the threshold set out below</w:t>
            </w:r>
            <w:r w:rsidR="00FD6580">
              <w:t xml:space="preserve"> for your selected Lot</w:t>
            </w:r>
            <w:r>
              <w:t>?</w:t>
            </w:r>
          </w:p>
          <w:p w14:paraId="6B048E7D" w14:textId="77777777" w:rsidR="00611BE7" w:rsidRDefault="00611BE7" w:rsidP="00E66A14">
            <w:pPr>
              <w:jc w:val="left"/>
            </w:pPr>
          </w:p>
          <w:p w14:paraId="1E3D3B6B" w14:textId="77777777" w:rsidR="00396CA6" w:rsidRDefault="00396CA6" w:rsidP="00396CA6">
            <w:r>
              <w:t>Lot 1: £120,000 (excluding VAT)</w:t>
            </w:r>
          </w:p>
          <w:p w14:paraId="2E1D383C" w14:textId="77777777" w:rsidR="00396CA6" w:rsidRDefault="00396CA6" w:rsidP="00396CA6">
            <w:r>
              <w:t>Lot 2: £40,000 (excluding VAT)</w:t>
            </w:r>
          </w:p>
          <w:p w14:paraId="320330C3" w14:textId="77777777" w:rsidR="00396CA6" w:rsidRDefault="00396CA6" w:rsidP="00396CA6">
            <w:r>
              <w:t xml:space="preserve">Lot 3: £40,000 (excluding VAT) </w:t>
            </w:r>
          </w:p>
          <w:p w14:paraId="7F91F478" w14:textId="77777777" w:rsidR="00611BE7" w:rsidRPr="00ED4271" w:rsidRDefault="00611BE7" w:rsidP="00E66A14">
            <w:pPr>
              <w:jc w:val="left"/>
              <w:rPr>
                <w:i/>
                <w:iCs/>
              </w:rPr>
            </w:pPr>
          </w:p>
          <w:p w14:paraId="1D5C8C3E" w14:textId="35FADA1E" w:rsidR="00611BE7" w:rsidRPr="00ED4271" w:rsidRDefault="00D477C4" w:rsidP="00E66A14">
            <w:pPr>
              <w:jc w:val="left"/>
              <w:rPr>
                <w:i/>
                <w:iCs/>
              </w:rPr>
            </w:pPr>
            <w:r>
              <w:rPr>
                <w:i/>
                <w:iCs/>
              </w:rPr>
              <w:t>Tenderer</w:t>
            </w:r>
            <w:r w:rsidR="00611BE7">
              <w:rPr>
                <w:i/>
                <w:iCs/>
              </w:rPr>
              <w:t xml:space="preserve"> </w:t>
            </w:r>
            <w:r w:rsidR="00611BE7" w:rsidRPr="00ED4271">
              <w:rPr>
                <w:i/>
                <w:iCs/>
              </w:rPr>
              <w:t xml:space="preserve">Guidance: If you are bidding as, or on behalf of a consortium please base your answer on consolidated data from relevant consortium members. </w:t>
            </w:r>
          </w:p>
          <w:p w14:paraId="027CE8B0" w14:textId="77777777" w:rsidR="00611BE7" w:rsidRPr="00ED4271" w:rsidRDefault="00611BE7" w:rsidP="00E66A14">
            <w:pPr>
              <w:jc w:val="left"/>
              <w:rPr>
                <w:i/>
                <w:iCs/>
              </w:rPr>
            </w:pPr>
          </w:p>
          <w:p w14:paraId="0CF76A54" w14:textId="77777777" w:rsidR="00611BE7" w:rsidRDefault="00611BE7" w:rsidP="00E66A14">
            <w:pPr>
              <w:jc w:val="left"/>
              <w:rPr>
                <w:i/>
                <w:iCs/>
              </w:rPr>
            </w:pPr>
            <w:r w:rsidRPr="00ED4271">
              <w:rPr>
                <w:i/>
                <w:iCs/>
              </w:rPr>
              <w:t>Note: If you are successful, you must be in a position to provide evidence if required, prior to contract award, and without delay.</w:t>
            </w:r>
          </w:p>
          <w:p w14:paraId="0AB6C973" w14:textId="77777777" w:rsidR="00611BE7" w:rsidRDefault="00611BE7" w:rsidP="00E66A14">
            <w:pPr>
              <w:jc w:val="left"/>
              <w:rPr>
                <w:i/>
                <w:iCs/>
              </w:rPr>
            </w:pPr>
          </w:p>
          <w:p w14:paraId="215AFC57" w14:textId="3CB29A40" w:rsidR="00611BE7" w:rsidRPr="007911E0"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2D4B6CEF" w14:textId="77777777" w:rsidTr="00E66A14">
        <w:trPr>
          <w:trHeight w:val="710"/>
        </w:trPr>
        <w:tc>
          <w:tcPr>
            <w:tcW w:w="704" w:type="dxa"/>
            <w:vAlign w:val="center"/>
          </w:tcPr>
          <w:p w14:paraId="25FD2FE0" w14:textId="77777777" w:rsidR="00611BE7" w:rsidRDefault="00611BE7" w:rsidP="00E66A14">
            <w:pPr>
              <w:jc w:val="left"/>
            </w:pPr>
            <w:r w:rsidRPr="006B6CF7">
              <w:rPr>
                <w:b/>
                <w:bCs/>
              </w:rPr>
              <w:t>R</w:t>
            </w:r>
          </w:p>
        </w:tc>
        <w:tc>
          <w:tcPr>
            <w:tcW w:w="8866" w:type="dxa"/>
            <w:vAlign w:val="center"/>
          </w:tcPr>
          <w:p w14:paraId="7D2270B9" w14:textId="77777777" w:rsidR="00611BE7" w:rsidRPr="007911E0" w:rsidRDefault="00611BE7" w:rsidP="00E66A14">
            <w:pPr>
              <w:jc w:val="left"/>
            </w:pPr>
            <w:r w:rsidRPr="00941BE1">
              <w:t>[Insert Yes or No]</w:t>
            </w:r>
          </w:p>
        </w:tc>
      </w:tr>
      <w:tr w:rsidR="00611BE7" w14:paraId="53FB9E8D" w14:textId="77777777" w:rsidTr="00E66A14">
        <w:trPr>
          <w:trHeight w:val="710"/>
        </w:trPr>
        <w:tc>
          <w:tcPr>
            <w:tcW w:w="704" w:type="dxa"/>
            <w:vAlign w:val="center"/>
          </w:tcPr>
          <w:p w14:paraId="419ECCE3" w14:textId="77777777" w:rsidR="00611BE7" w:rsidRDefault="00611BE7" w:rsidP="00E66A14">
            <w:pPr>
              <w:jc w:val="left"/>
            </w:pPr>
            <w:r>
              <w:t>16a</w:t>
            </w:r>
          </w:p>
        </w:tc>
        <w:tc>
          <w:tcPr>
            <w:tcW w:w="8866" w:type="dxa"/>
            <w:vAlign w:val="center"/>
          </w:tcPr>
          <w:p w14:paraId="042705EC" w14:textId="77777777" w:rsidR="00611BE7" w:rsidRDefault="00611BE7" w:rsidP="00E66A14">
            <w:pPr>
              <w:jc w:val="left"/>
            </w:pPr>
            <w:r w:rsidRPr="00ED4271">
              <w:t xml:space="preserve">Does your </w:t>
            </w:r>
            <w:r>
              <w:t>organisation</w:t>
            </w:r>
            <w:r w:rsidRPr="00ED4271">
              <w:t xml:space="preserve"> give consent for Tai Tarian to use Credit Safe to conduct financial checks when necessary?</w:t>
            </w:r>
          </w:p>
          <w:p w14:paraId="681ADFF6" w14:textId="77777777" w:rsidR="00611BE7" w:rsidRDefault="00611BE7" w:rsidP="00E66A14">
            <w:pPr>
              <w:jc w:val="left"/>
            </w:pPr>
          </w:p>
          <w:p w14:paraId="6A0EC72B" w14:textId="2E385A11" w:rsidR="00611BE7" w:rsidRPr="00ED427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771731E0" w14:textId="77777777" w:rsidTr="00E66A14">
        <w:trPr>
          <w:trHeight w:val="710"/>
        </w:trPr>
        <w:tc>
          <w:tcPr>
            <w:tcW w:w="704" w:type="dxa"/>
            <w:vAlign w:val="center"/>
          </w:tcPr>
          <w:p w14:paraId="76FE7092" w14:textId="77777777" w:rsidR="00611BE7" w:rsidRDefault="00611BE7" w:rsidP="00E66A14">
            <w:pPr>
              <w:jc w:val="left"/>
            </w:pPr>
            <w:r w:rsidRPr="006B6CF7">
              <w:rPr>
                <w:b/>
                <w:bCs/>
              </w:rPr>
              <w:t>R</w:t>
            </w:r>
          </w:p>
        </w:tc>
        <w:tc>
          <w:tcPr>
            <w:tcW w:w="8866" w:type="dxa"/>
            <w:vAlign w:val="center"/>
          </w:tcPr>
          <w:p w14:paraId="1A3179B7" w14:textId="77777777" w:rsidR="00611BE7" w:rsidRPr="00ED4271" w:rsidRDefault="00611BE7" w:rsidP="00E66A14">
            <w:pPr>
              <w:jc w:val="left"/>
            </w:pPr>
            <w:r w:rsidRPr="00941BE1">
              <w:t>[Insert Yes or No]</w:t>
            </w:r>
          </w:p>
        </w:tc>
      </w:tr>
      <w:tr w:rsidR="00611BE7" w14:paraId="2ED529C9" w14:textId="77777777" w:rsidTr="00E66A14">
        <w:trPr>
          <w:trHeight w:val="710"/>
        </w:trPr>
        <w:tc>
          <w:tcPr>
            <w:tcW w:w="704" w:type="dxa"/>
            <w:vAlign w:val="center"/>
          </w:tcPr>
          <w:p w14:paraId="4FE15AC1" w14:textId="77777777" w:rsidR="00611BE7" w:rsidRDefault="00611BE7" w:rsidP="00E66A14">
            <w:pPr>
              <w:jc w:val="left"/>
            </w:pPr>
            <w:r>
              <w:lastRenderedPageBreak/>
              <w:t>16b</w:t>
            </w:r>
          </w:p>
        </w:tc>
        <w:tc>
          <w:tcPr>
            <w:tcW w:w="8866" w:type="dxa"/>
            <w:vAlign w:val="center"/>
          </w:tcPr>
          <w:p w14:paraId="13638C09" w14:textId="4226F263" w:rsidR="00611BE7" w:rsidRDefault="00D477C4" w:rsidP="00E66A14">
            <w:pPr>
              <w:jc w:val="left"/>
            </w:pPr>
            <w:r>
              <w:rPr>
                <w:i/>
                <w:iCs/>
              </w:rPr>
              <w:t>Tenderer</w:t>
            </w:r>
            <w:r w:rsidR="00611BE7">
              <w:rPr>
                <w:i/>
                <w:iCs/>
              </w:rPr>
              <w:t xml:space="preserve"> </w:t>
            </w:r>
            <w:r w:rsidR="00611BE7" w:rsidRPr="00C90149">
              <w:rPr>
                <w:i/>
                <w:iCs/>
              </w:rPr>
              <w:t>guidance</w:t>
            </w:r>
            <w:r w:rsidR="00611BE7">
              <w:t xml:space="preserve">: </w:t>
            </w:r>
            <w:r w:rsidR="00611BE7">
              <w:rPr>
                <w:i/>
                <w:iCs/>
              </w:rPr>
              <w:t>To</w:t>
            </w:r>
            <w:r w:rsidR="00611BE7" w:rsidRPr="009158B1">
              <w:rPr>
                <w:i/>
                <w:iCs/>
              </w:rPr>
              <w:t xml:space="preserve"> successfully Pass this question</w:t>
            </w:r>
            <w:r w:rsidR="00611BE7">
              <w:rPr>
                <w:i/>
                <w:iCs/>
              </w:rPr>
              <w:t>, you</w:t>
            </w:r>
            <w:r w:rsidR="00611BE7" w:rsidRPr="009158B1">
              <w:rPr>
                <w:i/>
                <w:iCs/>
              </w:rPr>
              <w:t xml:space="preserve"> must have a Credit Safe overall score equal to, or higher than the designated threshold of 30.</w:t>
            </w:r>
          </w:p>
          <w:p w14:paraId="6CFFFAA7" w14:textId="77777777" w:rsidR="00611BE7" w:rsidRDefault="00611BE7" w:rsidP="00E66A14">
            <w:pPr>
              <w:jc w:val="left"/>
            </w:pPr>
          </w:p>
          <w:p w14:paraId="333FBA27" w14:textId="4D6E4D36" w:rsidR="00611BE7" w:rsidRPr="009158B1" w:rsidRDefault="00611BE7" w:rsidP="00E66A14">
            <w:pPr>
              <w:jc w:val="left"/>
              <w:rPr>
                <w:i/>
                <w:iCs/>
              </w:rPr>
            </w:pPr>
            <w:r w:rsidRPr="009158B1">
              <w:rPr>
                <w:i/>
                <w:iCs/>
              </w:rPr>
              <w:t xml:space="preserve">If a </w:t>
            </w:r>
            <w:r w:rsidR="00D477C4">
              <w:rPr>
                <w:i/>
                <w:iCs/>
              </w:rPr>
              <w:t>Tenderer</w:t>
            </w:r>
            <w:r>
              <w:rPr>
                <w:i/>
                <w:iCs/>
              </w:rPr>
              <w:t xml:space="preserve"> </w:t>
            </w:r>
            <w:r w:rsidRPr="009158B1">
              <w:rPr>
                <w:i/>
                <w:iCs/>
              </w:rPr>
              <w:t xml:space="preserve">does not score equal to, or higher than the designated threshold of 30, Tai Tarian reserves the right to seek clarification from the </w:t>
            </w:r>
            <w:r w:rsidR="00D477C4">
              <w:rPr>
                <w:i/>
                <w:iCs/>
              </w:rPr>
              <w:t>Tenderer</w:t>
            </w:r>
            <w:r>
              <w:rPr>
                <w:i/>
                <w:iCs/>
              </w:rPr>
              <w:t xml:space="preserve"> </w:t>
            </w:r>
            <w:r w:rsidRPr="009158B1">
              <w:rPr>
                <w:i/>
                <w:iCs/>
              </w:rPr>
              <w:t xml:space="preserve">to allow them to provide an adequate explanation. If the </w:t>
            </w:r>
            <w:r w:rsidR="00D477C4">
              <w:rPr>
                <w:i/>
                <w:iCs/>
              </w:rPr>
              <w:t>Tenderer</w:t>
            </w:r>
            <w:r>
              <w:rPr>
                <w:i/>
                <w:iCs/>
              </w:rPr>
              <w:t xml:space="preserve"> </w:t>
            </w:r>
            <w:r w:rsidRPr="009158B1">
              <w:rPr>
                <w:i/>
                <w:iCs/>
              </w:rPr>
              <w:t>cannot provide an adequate explanation, Tai Tarian reserves the right to apply a Fail for this question.</w:t>
            </w:r>
          </w:p>
        </w:tc>
      </w:tr>
      <w:tr w:rsidR="00611BE7" w14:paraId="00C978AD" w14:textId="77777777" w:rsidTr="00E66A14">
        <w:trPr>
          <w:trHeight w:val="710"/>
        </w:trPr>
        <w:tc>
          <w:tcPr>
            <w:tcW w:w="704" w:type="dxa"/>
            <w:vAlign w:val="center"/>
          </w:tcPr>
          <w:p w14:paraId="42B0BFAA" w14:textId="77777777" w:rsidR="00611BE7" w:rsidRDefault="00611BE7" w:rsidP="00E66A14">
            <w:pPr>
              <w:jc w:val="left"/>
            </w:pPr>
          </w:p>
        </w:tc>
        <w:tc>
          <w:tcPr>
            <w:tcW w:w="8866" w:type="dxa"/>
            <w:vAlign w:val="center"/>
          </w:tcPr>
          <w:p w14:paraId="11B5A6B7" w14:textId="77777777" w:rsidR="00611BE7" w:rsidRPr="00ED4271" w:rsidRDefault="00611BE7" w:rsidP="00E66A14">
            <w:pPr>
              <w:jc w:val="left"/>
            </w:pPr>
            <w:r>
              <w:t>[</w:t>
            </w:r>
            <w:r w:rsidRPr="00C07AD1">
              <w:t>No response required – Tai Tarian will undertake a credit check to determine the Credit Safe score</w:t>
            </w:r>
            <w:r>
              <w:t>]</w:t>
            </w:r>
          </w:p>
        </w:tc>
      </w:tr>
      <w:tr w:rsidR="00611BE7" w14:paraId="1649E99B" w14:textId="77777777" w:rsidTr="00E66A14">
        <w:trPr>
          <w:trHeight w:val="710"/>
        </w:trPr>
        <w:tc>
          <w:tcPr>
            <w:tcW w:w="9570" w:type="dxa"/>
            <w:gridSpan w:val="2"/>
            <w:vAlign w:val="center"/>
          </w:tcPr>
          <w:p w14:paraId="4C272F2F" w14:textId="77777777" w:rsidR="00611BE7" w:rsidRPr="00823259" w:rsidRDefault="00611BE7" w:rsidP="00E66A14">
            <w:pPr>
              <w:jc w:val="left"/>
              <w:rPr>
                <w:b/>
                <w:bCs/>
              </w:rPr>
            </w:pPr>
            <w:r w:rsidRPr="00823259">
              <w:rPr>
                <w:b/>
                <w:bCs/>
              </w:rPr>
              <w:t>Insurance</w:t>
            </w:r>
          </w:p>
        </w:tc>
      </w:tr>
      <w:tr w:rsidR="00611BE7" w14:paraId="3E8CCE60" w14:textId="77777777" w:rsidTr="00E66A14">
        <w:trPr>
          <w:trHeight w:val="710"/>
        </w:trPr>
        <w:tc>
          <w:tcPr>
            <w:tcW w:w="704" w:type="dxa"/>
            <w:vAlign w:val="center"/>
          </w:tcPr>
          <w:p w14:paraId="2C93A1D9" w14:textId="6A43EBBC" w:rsidR="00611BE7" w:rsidRDefault="00611BE7" w:rsidP="00E66A14">
            <w:pPr>
              <w:jc w:val="left"/>
            </w:pPr>
            <w:r>
              <w:t>1</w:t>
            </w:r>
            <w:r w:rsidR="00AE2365">
              <w:t>7</w:t>
            </w:r>
          </w:p>
        </w:tc>
        <w:tc>
          <w:tcPr>
            <w:tcW w:w="8866" w:type="dxa"/>
            <w:vAlign w:val="center"/>
          </w:tcPr>
          <w:p w14:paraId="36B4C0B3" w14:textId="77777777" w:rsidR="00611BE7" w:rsidRDefault="00611BE7" w:rsidP="00E66A14">
            <w:pPr>
              <w:jc w:val="left"/>
            </w:pPr>
            <w:r>
              <w:t>Please confirm whether you already have, or can commit to obtain, prior to the award of the contract, the levels of insurance cover indicated below:</w:t>
            </w:r>
          </w:p>
          <w:p w14:paraId="4F5155B7" w14:textId="77777777" w:rsidR="00611BE7" w:rsidRDefault="00611BE7" w:rsidP="00E66A14">
            <w:pPr>
              <w:jc w:val="left"/>
            </w:pPr>
          </w:p>
          <w:p w14:paraId="7E521A47" w14:textId="77777777" w:rsidR="00611BE7" w:rsidRDefault="00611BE7" w:rsidP="00E66A14">
            <w:pPr>
              <w:jc w:val="left"/>
            </w:pPr>
            <w:r>
              <w:t>Employer’s (Compulsory) Liability Insurance = £10,000,000</w:t>
            </w:r>
          </w:p>
          <w:p w14:paraId="2EC71CF7" w14:textId="77777777" w:rsidR="00611BE7" w:rsidRDefault="00611BE7" w:rsidP="00E66A14">
            <w:pPr>
              <w:jc w:val="left"/>
            </w:pPr>
            <w:r>
              <w:t>Public Liability Insurance = £5,000,000</w:t>
            </w:r>
          </w:p>
          <w:p w14:paraId="27AEFD48" w14:textId="79EC7812" w:rsidR="00611BE7" w:rsidRDefault="00611BE7" w:rsidP="00E66A14">
            <w:pPr>
              <w:jc w:val="left"/>
            </w:pPr>
            <w:r>
              <w:t>Professional Indemnity Insurance = £</w:t>
            </w:r>
            <w:r w:rsidR="00971E58">
              <w:t>1</w:t>
            </w:r>
            <w:r>
              <w:t>,000,000</w:t>
            </w:r>
          </w:p>
          <w:p w14:paraId="11260471" w14:textId="77777777" w:rsidR="00611BE7" w:rsidRDefault="00611BE7" w:rsidP="00E66A14">
            <w:pPr>
              <w:jc w:val="left"/>
            </w:pPr>
          </w:p>
          <w:p w14:paraId="7A851A45" w14:textId="3E68B458" w:rsidR="00611BE7" w:rsidRDefault="00D477C4" w:rsidP="00E66A14">
            <w:pPr>
              <w:jc w:val="left"/>
              <w:rPr>
                <w:i/>
                <w:iCs/>
              </w:rPr>
            </w:pPr>
            <w:r>
              <w:rPr>
                <w:i/>
                <w:iCs/>
              </w:rPr>
              <w:t>Tenderer</w:t>
            </w:r>
            <w:r w:rsidR="00611BE7">
              <w:rPr>
                <w:i/>
                <w:iCs/>
              </w:rPr>
              <w:t xml:space="preserve"> </w:t>
            </w:r>
            <w:r w:rsidR="00611BE7" w:rsidRPr="00782B84">
              <w:rPr>
                <w:i/>
                <w:iCs/>
              </w:rPr>
              <w:t>guidance: If you are successful, you must be in a position to provide evidence of the required levels of insurance cover, prior to contract award and without delay.</w:t>
            </w:r>
          </w:p>
          <w:p w14:paraId="5F4DC43F" w14:textId="77777777" w:rsidR="00611BE7" w:rsidRDefault="00611BE7" w:rsidP="00E66A14">
            <w:pPr>
              <w:jc w:val="left"/>
              <w:rPr>
                <w:i/>
                <w:iCs/>
              </w:rPr>
            </w:pPr>
          </w:p>
          <w:p w14:paraId="456E9667" w14:textId="6980B656" w:rsidR="00611BE7" w:rsidRPr="00782B84" w:rsidRDefault="00D477C4" w:rsidP="00E66A14">
            <w:pPr>
              <w:jc w:val="left"/>
              <w:rPr>
                <w:i/>
                <w:iCs/>
              </w:rPr>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7507328" w14:textId="77777777" w:rsidTr="00E66A14">
        <w:trPr>
          <w:trHeight w:val="710"/>
        </w:trPr>
        <w:tc>
          <w:tcPr>
            <w:tcW w:w="704" w:type="dxa"/>
            <w:vAlign w:val="center"/>
          </w:tcPr>
          <w:p w14:paraId="3AD6145D" w14:textId="77777777" w:rsidR="00611BE7" w:rsidRDefault="00611BE7" w:rsidP="00E66A14">
            <w:pPr>
              <w:jc w:val="left"/>
            </w:pPr>
            <w:r w:rsidRPr="006B6CF7">
              <w:rPr>
                <w:b/>
                <w:bCs/>
              </w:rPr>
              <w:t>R</w:t>
            </w:r>
          </w:p>
        </w:tc>
        <w:tc>
          <w:tcPr>
            <w:tcW w:w="8866" w:type="dxa"/>
            <w:vAlign w:val="center"/>
          </w:tcPr>
          <w:p w14:paraId="41D8054F" w14:textId="77777777" w:rsidR="00611BE7" w:rsidRPr="00ED4271" w:rsidRDefault="00611BE7" w:rsidP="00E66A14">
            <w:pPr>
              <w:jc w:val="left"/>
            </w:pPr>
            <w:r w:rsidRPr="00941BE1">
              <w:t>[Insert Yes or No]</w:t>
            </w:r>
          </w:p>
        </w:tc>
      </w:tr>
      <w:tr w:rsidR="00611BE7" w14:paraId="36D3B938" w14:textId="77777777" w:rsidTr="00E66A14">
        <w:trPr>
          <w:trHeight w:val="710"/>
        </w:trPr>
        <w:tc>
          <w:tcPr>
            <w:tcW w:w="9570" w:type="dxa"/>
            <w:gridSpan w:val="2"/>
            <w:vAlign w:val="center"/>
          </w:tcPr>
          <w:p w14:paraId="045E75A4" w14:textId="77777777" w:rsidR="00611BE7" w:rsidRPr="00823259" w:rsidRDefault="00611BE7" w:rsidP="00E66A14">
            <w:pPr>
              <w:jc w:val="left"/>
              <w:rPr>
                <w:b/>
                <w:bCs/>
              </w:rPr>
            </w:pPr>
            <w:r w:rsidRPr="00823259">
              <w:rPr>
                <w:b/>
                <w:bCs/>
              </w:rPr>
              <w:t>Health and Safety</w:t>
            </w:r>
          </w:p>
        </w:tc>
      </w:tr>
      <w:tr w:rsidR="00611BE7" w14:paraId="7AE43083" w14:textId="77777777" w:rsidTr="00E66A14">
        <w:trPr>
          <w:trHeight w:val="710"/>
        </w:trPr>
        <w:tc>
          <w:tcPr>
            <w:tcW w:w="704" w:type="dxa"/>
            <w:vAlign w:val="center"/>
          </w:tcPr>
          <w:p w14:paraId="73756C5D" w14:textId="7BCBFD8F" w:rsidR="00611BE7" w:rsidRDefault="00611BE7" w:rsidP="00E66A14">
            <w:pPr>
              <w:jc w:val="left"/>
            </w:pPr>
            <w:r>
              <w:t>1</w:t>
            </w:r>
            <w:r w:rsidR="00AE2365">
              <w:t>8</w:t>
            </w:r>
          </w:p>
        </w:tc>
        <w:tc>
          <w:tcPr>
            <w:tcW w:w="8866" w:type="dxa"/>
            <w:vAlign w:val="center"/>
          </w:tcPr>
          <w:p w14:paraId="7ACB0F83" w14:textId="77777777" w:rsidR="00611BE7" w:rsidRDefault="00611BE7" w:rsidP="00E66A14">
            <w:pPr>
              <w:jc w:val="left"/>
            </w:pPr>
            <w:r>
              <w:t>Please confirm that your Health and Safety Policy includes the following:</w:t>
            </w:r>
          </w:p>
          <w:p w14:paraId="5B1F0BCD" w14:textId="77777777" w:rsidR="00611BE7" w:rsidRDefault="00611BE7" w:rsidP="00E66A14">
            <w:pPr>
              <w:jc w:val="left"/>
            </w:pPr>
          </w:p>
          <w:p w14:paraId="51149103" w14:textId="77777777" w:rsidR="00611BE7" w:rsidRPr="00024187" w:rsidRDefault="00611BE7" w:rsidP="0047427D">
            <w:pPr>
              <w:pStyle w:val="ListParagraph"/>
              <w:numPr>
                <w:ilvl w:val="0"/>
                <w:numId w:val="23"/>
              </w:numPr>
              <w:jc w:val="left"/>
              <w:rPr>
                <w:rFonts w:ascii="Arial" w:hAnsi="Arial" w:cs="Arial"/>
                <w:sz w:val="24"/>
                <w:szCs w:val="24"/>
              </w:rPr>
            </w:pPr>
            <w:r w:rsidRPr="00024187">
              <w:rPr>
                <w:rFonts w:ascii="Arial" w:hAnsi="Arial" w:cs="Arial"/>
                <w:sz w:val="24"/>
                <w:szCs w:val="24"/>
              </w:rPr>
              <w:t>A Policy Statement - signed and dated.</w:t>
            </w:r>
          </w:p>
          <w:p w14:paraId="1D0BFC41" w14:textId="77777777" w:rsidR="00611BE7" w:rsidRPr="00024187" w:rsidRDefault="00611BE7" w:rsidP="0047427D">
            <w:pPr>
              <w:pStyle w:val="ListParagraph"/>
              <w:numPr>
                <w:ilvl w:val="0"/>
                <w:numId w:val="23"/>
              </w:numPr>
              <w:jc w:val="left"/>
              <w:rPr>
                <w:rFonts w:ascii="Arial" w:hAnsi="Arial" w:cs="Arial"/>
                <w:sz w:val="24"/>
                <w:szCs w:val="24"/>
              </w:rPr>
            </w:pPr>
            <w:r w:rsidRPr="00024187">
              <w:rPr>
                <w:rFonts w:ascii="Arial" w:hAnsi="Arial" w:cs="Arial"/>
                <w:sz w:val="24"/>
                <w:szCs w:val="24"/>
              </w:rPr>
              <w:t>The Organisation and Responsibilities - how Health and Safety requirements are implemented.</w:t>
            </w:r>
          </w:p>
          <w:p w14:paraId="6FD90D1F" w14:textId="77777777" w:rsidR="00611BE7" w:rsidRPr="009158B1" w:rsidRDefault="00611BE7" w:rsidP="0047427D">
            <w:pPr>
              <w:pStyle w:val="ListParagraph"/>
              <w:numPr>
                <w:ilvl w:val="0"/>
                <w:numId w:val="23"/>
              </w:numPr>
              <w:jc w:val="left"/>
            </w:pPr>
            <w:r w:rsidRPr="00024187">
              <w:rPr>
                <w:rFonts w:ascii="Arial" w:hAnsi="Arial" w:cs="Arial"/>
                <w:sz w:val="24"/>
                <w:szCs w:val="24"/>
              </w:rPr>
              <w:t>The Arrangements – standards and procedures adopted in practice.</w:t>
            </w:r>
          </w:p>
          <w:p w14:paraId="74D95159" w14:textId="77777777" w:rsidR="00611BE7" w:rsidRDefault="00611BE7" w:rsidP="00E66A14">
            <w:pPr>
              <w:jc w:val="left"/>
            </w:pPr>
          </w:p>
          <w:p w14:paraId="5012C389" w14:textId="6DF56E81" w:rsidR="00611BE7" w:rsidRPr="00ED427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D44207E" w14:textId="77777777" w:rsidTr="00E66A14">
        <w:trPr>
          <w:trHeight w:val="710"/>
        </w:trPr>
        <w:tc>
          <w:tcPr>
            <w:tcW w:w="704" w:type="dxa"/>
            <w:vAlign w:val="center"/>
          </w:tcPr>
          <w:p w14:paraId="1F261850" w14:textId="77777777" w:rsidR="00611BE7" w:rsidRDefault="00611BE7" w:rsidP="00E66A14">
            <w:pPr>
              <w:jc w:val="left"/>
            </w:pPr>
            <w:r w:rsidRPr="006B6CF7">
              <w:rPr>
                <w:b/>
                <w:bCs/>
              </w:rPr>
              <w:t>R</w:t>
            </w:r>
          </w:p>
        </w:tc>
        <w:tc>
          <w:tcPr>
            <w:tcW w:w="8866" w:type="dxa"/>
            <w:vAlign w:val="center"/>
          </w:tcPr>
          <w:p w14:paraId="137F7F52" w14:textId="77777777" w:rsidR="00611BE7" w:rsidRPr="00ED4271" w:rsidRDefault="00611BE7" w:rsidP="00E66A14">
            <w:pPr>
              <w:jc w:val="left"/>
            </w:pPr>
            <w:r w:rsidRPr="00941BE1">
              <w:t>[Insert Yes or No]</w:t>
            </w:r>
            <w:r>
              <w:t xml:space="preserve"> [If Yes, attach </w:t>
            </w:r>
            <w:r w:rsidRPr="00ED4271">
              <w:t xml:space="preserve">evidence </w:t>
            </w:r>
            <w:r>
              <w:t>by including copy of policy here]</w:t>
            </w:r>
          </w:p>
        </w:tc>
      </w:tr>
      <w:tr w:rsidR="00611BE7" w14:paraId="088A8CD5" w14:textId="77777777" w:rsidTr="00E66A14">
        <w:trPr>
          <w:trHeight w:val="710"/>
        </w:trPr>
        <w:tc>
          <w:tcPr>
            <w:tcW w:w="704" w:type="dxa"/>
            <w:vAlign w:val="center"/>
          </w:tcPr>
          <w:p w14:paraId="599F41FC" w14:textId="0B678347" w:rsidR="00611BE7" w:rsidRDefault="00AE2365" w:rsidP="00E66A14">
            <w:pPr>
              <w:jc w:val="left"/>
            </w:pPr>
            <w:r>
              <w:t>19</w:t>
            </w:r>
          </w:p>
        </w:tc>
        <w:tc>
          <w:tcPr>
            <w:tcW w:w="8866" w:type="dxa"/>
            <w:vAlign w:val="center"/>
          </w:tcPr>
          <w:p w14:paraId="4DB353F0" w14:textId="77777777" w:rsidR="00611BE7" w:rsidRDefault="00611BE7" w:rsidP="00E66A14">
            <w:pPr>
              <w:jc w:val="left"/>
            </w:pPr>
            <w:r w:rsidRPr="00024187">
              <w:t>Please confirm that your companies Health and Safety Policy has been reviewed internally within the past two years.</w:t>
            </w:r>
          </w:p>
          <w:p w14:paraId="73A7ED89" w14:textId="77777777" w:rsidR="00611BE7" w:rsidRDefault="00611BE7" w:rsidP="00E66A14">
            <w:pPr>
              <w:jc w:val="left"/>
            </w:pPr>
          </w:p>
          <w:p w14:paraId="0C508853" w14:textId="57DD9065" w:rsidR="00611BE7" w:rsidRPr="00941BE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46FC0FE" w14:textId="77777777" w:rsidTr="00E66A14">
        <w:trPr>
          <w:trHeight w:val="710"/>
        </w:trPr>
        <w:tc>
          <w:tcPr>
            <w:tcW w:w="704" w:type="dxa"/>
            <w:vAlign w:val="center"/>
          </w:tcPr>
          <w:p w14:paraId="46496F17" w14:textId="77777777" w:rsidR="00611BE7" w:rsidRDefault="00611BE7" w:rsidP="00E66A14">
            <w:pPr>
              <w:jc w:val="left"/>
            </w:pPr>
            <w:r w:rsidRPr="006B6CF7">
              <w:rPr>
                <w:b/>
                <w:bCs/>
              </w:rPr>
              <w:lastRenderedPageBreak/>
              <w:t>R</w:t>
            </w:r>
          </w:p>
        </w:tc>
        <w:tc>
          <w:tcPr>
            <w:tcW w:w="8866" w:type="dxa"/>
            <w:vAlign w:val="center"/>
          </w:tcPr>
          <w:p w14:paraId="0A37A98A" w14:textId="77777777" w:rsidR="00611BE7" w:rsidRPr="00941BE1" w:rsidRDefault="00611BE7" w:rsidP="00E66A14">
            <w:pPr>
              <w:jc w:val="left"/>
            </w:pPr>
            <w:r w:rsidRPr="00024187">
              <w:t>[Insert Yes or No]</w:t>
            </w:r>
          </w:p>
        </w:tc>
      </w:tr>
      <w:tr w:rsidR="00611BE7" w14:paraId="6C13E1E5" w14:textId="77777777" w:rsidTr="00E66A14">
        <w:trPr>
          <w:trHeight w:val="710"/>
        </w:trPr>
        <w:tc>
          <w:tcPr>
            <w:tcW w:w="704" w:type="dxa"/>
            <w:vAlign w:val="center"/>
          </w:tcPr>
          <w:p w14:paraId="1E4B8A0C" w14:textId="04E910B8" w:rsidR="00611BE7" w:rsidRDefault="00611BE7" w:rsidP="00E66A14">
            <w:pPr>
              <w:jc w:val="left"/>
            </w:pPr>
            <w:r>
              <w:t>2</w:t>
            </w:r>
            <w:r w:rsidR="00AE2365">
              <w:t>0</w:t>
            </w:r>
            <w:r>
              <w:t>a</w:t>
            </w:r>
          </w:p>
        </w:tc>
        <w:tc>
          <w:tcPr>
            <w:tcW w:w="8866" w:type="dxa"/>
            <w:vAlign w:val="center"/>
          </w:tcPr>
          <w:p w14:paraId="52FBA38F" w14:textId="77777777" w:rsidR="00611BE7" w:rsidRPr="00024187" w:rsidRDefault="00611BE7" w:rsidP="00E66A14">
            <w:pPr>
              <w:jc w:val="left"/>
              <w:rPr>
                <w:u w:val="single"/>
              </w:rPr>
            </w:pPr>
            <w:r w:rsidRPr="00024187">
              <w:rPr>
                <w:u w:val="single"/>
              </w:rPr>
              <w:t>Health and Safety Enforcement Orders</w:t>
            </w:r>
          </w:p>
          <w:p w14:paraId="1ABE7D71" w14:textId="77777777" w:rsidR="00611BE7" w:rsidRDefault="00611BE7" w:rsidP="00E66A14">
            <w:pPr>
              <w:jc w:val="left"/>
            </w:pPr>
            <w:r>
              <w:t>Has your organisation or any connected person been in receipt of enforcement/remedial orders in relation to the Health and Safety Executive (or equivalent body) in the last 3 years?</w:t>
            </w:r>
          </w:p>
          <w:p w14:paraId="18DF1F63" w14:textId="77777777" w:rsidR="00611BE7" w:rsidRDefault="00611BE7" w:rsidP="00E66A14">
            <w:pPr>
              <w:jc w:val="left"/>
            </w:pPr>
          </w:p>
          <w:p w14:paraId="42C3C972" w14:textId="1B8C93FF" w:rsidR="00611BE7" w:rsidRPr="00941BE1"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3EF0E710" w14:textId="77777777" w:rsidTr="00E66A14">
        <w:trPr>
          <w:trHeight w:val="710"/>
        </w:trPr>
        <w:tc>
          <w:tcPr>
            <w:tcW w:w="704" w:type="dxa"/>
            <w:vAlign w:val="center"/>
          </w:tcPr>
          <w:p w14:paraId="51CDF2F8" w14:textId="77777777" w:rsidR="00611BE7" w:rsidRDefault="00611BE7" w:rsidP="00E66A14">
            <w:pPr>
              <w:jc w:val="left"/>
            </w:pPr>
            <w:r w:rsidRPr="006B6CF7">
              <w:rPr>
                <w:b/>
                <w:bCs/>
              </w:rPr>
              <w:t>R</w:t>
            </w:r>
          </w:p>
        </w:tc>
        <w:tc>
          <w:tcPr>
            <w:tcW w:w="8866" w:type="dxa"/>
            <w:vAlign w:val="center"/>
          </w:tcPr>
          <w:p w14:paraId="64EEF9C5" w14:textId="77777777" w:rsidR="00611BE7" w:rsidRPr="00941BE1" w:rsidRDefault="00611BE7" w:rsidP="00E66A14">
            <w:pPr>
              <w:jc w:val="left"/>
            </w:pPr>
            <w:r w:rsidRPr="00024187">
              <w:t>[Insert Yes or No]</w:t>
            </w:r>
          </w:p>
        </w:tc>
      </w:tr>
      <w:tr w:rsidR="00611BE7" w14:paraId="5DC4A41E" w14:textId="77777777" w:rsidTr="00E66A14">
        <w:trPr>
          <w:trHeight w:val="710"/>
        </w:trPr>
        <w:tc>
          <w:tcPr>
            <w:tcW w:w="704" w:type="dxa"/>
            <w:vAlign w:val="center"/>
          </w:tcPr>
          <w:p w14:paraId="3ADD2B40" w14:textId="4E763EC3" w:rsidR="00611BE7" w:rsidRDefault="00611BE7" w:rsidP="00E66A14">
            <w:pPr>
              <w:jc w:val="left"/>
            </w:pPr>
            <w:r>
              <w:t>2</w:t>
            </w:r>
            <w:r w:rsidR="00AE2365">
              <w:t>0</w:t>
            </w:r>
            <w:r>
              <w:t>b</w:t>
            </w:r>
          </w:p>
        </w:tc>
        <w:tc>
          <w:tcPr>
            <w:tcW w:w="8866" w:type="dxa"/>
            <w:vAlign w:val="center"/>
          </w:tcPr>
          <w:p w14:paraId="51D1194E" w14:textId="77777777" w:rsidR="00611BE7" w:rsidRPr="00941BE1" w:rsidRDefault="00611BE7" w:rsidP="00E66A14">
            <w:pPr>
              <w:jc w:val="left"/>
            </w:pPr>
            <w:r w:rsidRPr="00024187">
              <w:t xml:space="preserve">If your response to </w:t>
            </w:r>
            <w:r w:rsidRPr="00823259">
              <w:t>Q2</w:t>
            </w:r>
            <w:r>
              <w:t>1</w:t>
            </w:r>
            <w:r w:rsidRPr="00024187">
              <w:t>a is yes, please provide details of the enforcement/remedial orders served and give details of any remedial action or changes to procedures you have made as a result.</w:t>
            </w:r>
          </w:p>
        </w:tc>
      </w:tr>
      <w:tr w:rsidR="00611BE7" w14:paraId="6F232CDC" w14:textId="77777777" w:rsidTr="00E66A14">
        <w:trPr>
          <w:trHeight w:val="710"/>
        </w:trPr>
        <w:tc>
          <w:tcPr>
            <w:tcW w:w="704" w:type="dxa"/>
            <w:vAlign w:val="center"/>
          </w:tcPr>
          <w:p w14:paraId="5BD90A7C" w14:textId="77777777" w:rsidR="00611BE7" w:rsidRDefault="00611BE7" w:rsidP="00E66A14">
            <w:pPr>
              <w:jc w:val="left"/>
            </w:pPr>
            <w:r w:rsidRPr="006B6CF7">
              <w:rPr>
                <w:b/>
                <w:bCs/>
              </w:rPr>
              <w:t>R</w:t>
            </w:r>
          </w:p>
        </w:tc>
        <w:tc>
          <w:tcPr>
            <w:tcW w:w="8866" w:type="dxa"/>
            <w:vAlign w:val="center"/>
          </w:tcPr>
          <w:p w14:paraId="30740CFE" w14:textId="77777777" w:rsidR="00611BE7" w:rsidRPr="00941BE1" w:rsidRDefault="00611BE7" w:rsidP="00E66A14">
            <w:pPr>
              <w:jc w:val="left"/>
            </w:pPr>
            <w:r>
              <w:t>[Insert details here]</w:t>
            </w:r>
          </w:p>
        </w:tc>
      </w:tr>
      <w:tr w:rsidR="00611BE7" w14:paraId="593B9D90" w14:textId="77777777" w:rsidTr="00E66A14">
        <w:trPr>
          <w:trHeight w:val="710"/>
        </w:trPr>
        <w:tc>
          <w:tcPr>
            <w:tcW w:w="9570" w:type="dxa"/>
            <w:gridSpan w:val="2"/>
            <w:vAlign w:val="center"/>
          </w:tcPr>
          <w:p w14:paraId="337CE3CA" w14:textId="77777777" w:rsidR="00611BE7" w:rsidRPr="00A229A9" w:rsidRDefault="00611BE7" w:rsidP="00E66A14">
            <w:pPr>
              <w:jc w:val="left"/>
              <w:rPr>
                <w:b/>
                <w:bCs/>
              </w:rPr>
            </w:pPr>
            <w:r w:rsidRPr="00A229A9">
              <w:rPr>
                <w:b/>
                <w:bCs/>
              </w:rPr>
              <w:t>Environmental Management</w:t>
            </w:r>
          </w:p>
        </w:tc>
      </w:tr>
      <w:tr w:rsidR="00611BE7" w14:paraId="08AF498D" w14:textId="77777777" w:rsidTr="00E66A14">
        <w:trPr>
          <w:trHeight w:val="710"/>
        </w:trPr>
        <w:tc>
          <w:tcPr>
            <w:tcW w:w="704" w:type="dxa"/>
            <w:vAlign w:val="center"/>
          </w:tcPr>
          <w:p w14:paraId="5F188DB4" w14:textId="62FCC2C2" w:rsidR="00611BE7" w:rsidRDefault="00611BE7" w:rsidP="00E66A14">
            <w:pPr>
              <w:jc w:val="left"/>
            </w:pPr>
            <w:r>
              <w:t>2</w:t>
            </w:r>
            <w:r w:rsidR="00AE2365">
              <w:t>1</w:t>
            </w:r>
          </w:p>
        </w:tc>
        <w:tc>
          <w:tcPr>
            <w:tcW w:w="8866" w:type="dxa"/>
            <w:vAlign w:val="center"/>
          </w:tcPr>
          <w:p w14:paraId="4C011DEA" w14:textId="5617A25E" w:rsidR="00611BE7" w:rsidRDefault="00611BE7" w:rsidP="00E66A14">
            <w:pPr>
              <w:jc w:val="left"/>
            </w:pPr>
            <w:r w:rsidRPr="002A3C8B">
              <w:t>Do you have an environmental</w:t>
            </w:r>
            <w:r w:rsidR="002A3C8B">
              <w:t xml:space="preserve"> management</w:t>
            </w:r>
            <w:r w:rsidRPr="002A3C8B">
              <w:t xml:space="preserve"> policy statement?</w:t>
            </w:r>
          </w:p>
          <w:p w14:paraId="61E56695" w14:textId="77777777" w:rsidR="00611BE7" w:rsidRDefault="00611BE7" w:rsidP="00E66A14">
            <w:pPr>
              <w:jc w:val="left"/>
            </w:pPr>
          </w:p>
          <w:p w14:paraId="389D5465" w14:textId="229A128E"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06BB809C" w14:textId="77777777" w:rsidR="00611BE7" w:rsidRDefault="00611BE7" w:rsidP="00E66A14">
            <w:pPr>
              <w:jc w:val="left"/>
            </w:pPr>
          </w:p>
          <w:p w14:paraId="624192F2" w14:textId="5AA38035"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782C15D0" w14:textId="77777777" w:rsidTr="00E66A14">
        <w:trPr>
          <w:trHeight w:val="710"/>
        </w:trPr>
        <w:tc>
          <w:tcPr>
            <w:tcW w:w="704" w:type="dxa"/>
            <w:vAlign w:val="center"/>
          </w:tcPr>
          <w:p w14:paraId="47A54E76" w14:textId="77777777" w:rsidR="00611BE7" w:rsidRDefault="00611BE7" w:rsidP="00E66A14">
            <w:pPr>
              <w:jc w:val="left"/>
            </w:pPr>
            <w:r w:rsidRPr="006B6CF7">
              <w:rPr>
                <w:b/>
                <w:bCs/>
              </w:rPr>
              <w:t>R</w:t>
            </w:r>
          </w:p>
        </w:tc>
        <w:tc>
          <w:tcPr>
            <w:tcW w:w="8866" w:type="dxa"/>
            <w:vAlign w:val="center"/>
          </w:tcPr>
          <w:p w14:paraId="2BBFCD1A" w14:textId="77777777" w:rsidR="00611BE7" w:rsidRPr="00024187" w:rsidRDefault="00611BE7" w:rsidP="00E66A14">
            <w:pPr>
              <w:jc w:val="left"/>
            </w:pPr>
            <w:r w:rsidRPr="001844FA">
              <w:t>[Insert Yes or No]</w:t>
            </w:r>
          </w:p>
        </w:tc>
      </w:tr>
      <w:tr w:rsidR="00611BE7" w14:paraId="51181407" w14:textId="77777777" w:rsidTr="00E66A14">
        <w:trPr>
          <w:trHeight w:val="710"/>
        </w:trPr>
        <w:tc>
          <w:tcPr>
            <w:tcW w:w="704" w:type="dxa"/>
            <w:vAlign w:val="center"/>
          </w:tcPr>
          <w:p w14:paraId="4E4DD5AE" w14:textId="45B36FF5" w:rsidR="00611BE7" w:rsidRDefault="00611BE7" w:rsidP="00E66A14">
            <w:pPr>
              <w:jc w:val="left"/>
            </w:pPr>
            <w:r>
              <w:t>2</w:t>
            </w:r>
            <w:r w:rsidR="00AE2365">
              <w:t>2</w:t>
            </w:r>
            <w:r>
              <w:t>a</w:t>
            </w:r>
          </w:p>
        </w:tc>
        <w:tc>
          <w:tcPr>
            <w:tcW w:w="8866" w:type="dxa"/>
            <w:vAlign w:val="center"/>
          </w:tcPr>
          <w:p w14:paraId="1B0B5DA3" w14:textId="77777777" w:rsidR="00611BE7" w:rsidRDefault="00611BE7" w:rsidP="00E66A14">
            <w:pPr>
              <w:jc w:val="left"/>
            </w:pPr>
            <w:r>
              <w:t>Has there been any civil/criminal action against your organisation or any connected person in respect of breaching environment legislation in the last 3 years?</w:t>
            </w:r>
          </w:p>
          <w:p w14:paraId="1E13FF7F" w14:textId="77777777" w:rsidR="00611BE7" w:rsidRDefault="00611BE7" w:rsidP="00E66A14">
            <w:pPr>
              <w:jc w:val="left"/>
            </w:pPr>
          </w:p>
          <w:p w14:paraId="003D7758" w14:textId="684661E3"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6B1D3ECF" w14:textId="77777777" w:rsidTr="00E66A14">
        <w:trPr>
          <w:trHeight w:val="710"/>
        </w:trPr>
        <w:tc>
          <w:tcPr>
            <w:tcW w:w="704" w:type="dxa"/>
            <w:vAlign w:val="center"/>
          </w:tcPr>
          <w:p w14:paraId="23C53F11" w14:textId="77777777" w:rsidR="00611BE7" w:rsidRDefault="00611BE7" w:rsidP="00E66A14">
            <w:pPr>
              <w:jc w:val="left"/>
            </w:pPr>
            <w:r w:rsidRPr="006B6CF7">
              <w:rPr>
                <w:b/>
                <w:bCs/>
              </w:rPr>
              <w:t>R</w:t>
            </w:r>
          </w:p>
        </w:tc>
        <w:tc>
          <w:tcPr>
            <w:tcW w:w="8866" w:type="dxa"/>
            <w:vAlign w:val="center"/>
          </w:tcPr>
          <w:p w14:paraId="61112DF7" w14:textId="77777777" w:rsidR="00611BE7" w:rsidRPr="00024187" w:rsidRDefault="00611BE7" w:rsidP="00E66A14">
            <w:pPr>
              <w:jc w:val="left"/>
            </w:pPr>
            <w:r w:rsidRPr="001844FA">
              <w:t>[Insert Yes or No]</w:t>
            </w:r>
          </w:p>
        </w:tc>
      </w:tr>
      <w:tr w:rsidR="00611BE7" w14:paraId="7D81D2C1" w14:textId="77777777" w:rsidTr="00E66A14">
        <w:trPr>
          <w:trHeight w:val="710"/>
        </w:trPr>
        <w:tc>
          <w:tcPr>
            <w:tcW w:w="704" w:type="dxa"/>
            <w:vAlign w:val="center"/>
          </w:tcPr>
          <w:p w14:paraId="5BFF827C" w14:textId="5BE7E131" w:rsidR="00611BE7" w:rsidRDefault="00611BE7" w:rsidP="00E66A14">
            <w:pPr>
              <w:jc w:val="left"/>
            </w:pPr>
            <w:r>
              <w:t>2</w:t>
            </w:r>
            <w:r w:rsidR="00AE2365">
              <w:t>2</w:t>
            </w:r>
            <w:r>
              <w:t>b</w:t>
            </w:r>
          </w:p>
        </w:tc>
        <w:tc>
          <w:tcPr>
            <w:tcW w:w="8866" w:type="dxa"/>
            <w:vAlign w:val="center"/>
          </w:tcPr>
          <w:p w14:paraId="743DAF7A" w14:textId="2A32D826" w:rsidR="00611BE7" w:rsidRPr="00024187" w:rsidRDefault="00611BE7" w:rsidP="00E66A14">
            <w:pPr>
              <w:jc w:val="left"/>
            </w:pPr>
            <w:r w:rsidRPr="00024187">
              <w:t>If your response t</w:t>
            </w:r>
            <w:r w:rsidRPr="00A229A9">
              <w:t>o Q2</w:t>
            </w:r>
            <w:r w:rsidR="00AE2365">
              <w:t>2</w:t>
            </w:r>
            <w:r w:rsidRPr="00A229A9">
              <w:t>a</w:t>
            </w:r>
            <w:r w:rsidRPr="00024187">
              <w:t xml:space="preserve"> is yes, please provide details </w:t>
            </w:r>
            <w:r>
              <w:t xml:space="preserve">of the actions taken to redress any damage and stop recurrence </w:t>
            </w:r>
            <w:r w:rsidRPr="00024187">
              <w:t>or changes to procedures you have made as a result.</w:t>
            </w:r>
          </w:p>
        </w:tc>
      </w:tr>
      <w:tr w:rsidR="00611BE7" w14:paraId="4F584138" w14:textId="77777777" w:rsidTr="00E66A14">
        <w:trPr>
          <w:trHeight w:val="710"/>
        </w:trPr>
        <w:tc>
          <w:tcPr>
            <w:tcW w:w="704" w:type="dxa"/>
            <w:vAlign w:val="center"/>
          </w:tcPr>
          <w:p w14:paraId="787F24A1" w14:textId="77777777" w:rsidR="00611BE7" w:rsidRDefault="00611BE7" w:rsidP="00E66A14">
            <w:pPr>
              <w:jc w:val="left"/>
            </w:pPr>
            <w:r w:rsidRPr="006B6CF7">
              <w:rPr>
                <w:b/>
                <w:bCs/>
              </w:rPr>
              <w:t>R</w:t>
            </w:r>
          </w:p>
        </w:tc>
        <w:tc>
          <w:tcPr>
            <w:tcW w:w="8866" w:type="dxa"/>
            <w:vAlign w:val="center"/>
          </w:tcPr>
          <w:p w14:paraId="40AD31B2" w14:textId="77777777" w:rsidR="00611BE7" w:rsidRPr="00024187" w:rsidRDefault="00611BE7" w:rsidP="00E66A14">
            <w:pPr>
              <w:jc w:val="left"/>
            </w:pPr>
            <w:r>
              <w:t>[Insert details here]</w:t>
            </w:r>
          </w:p>
        </w:tc>
      </w:tr>
      <w:tr w:rsidR="00611BE7" w14:paraId="0EF66CD7" w14:textId="77777777" w:rsidTr="00E66A14">
        <w:trPr>
          <w:trHeight w:val="710"/>
        </w:trPr>
        <w:tc>
          <w:tcPr>
            <w:tcW w:w="9570" w:type="dxa"/>
            <w:gridSpan w:val="2"/>
            <w:vAlign w:val="center"/>
          </w:tcPr>
          <w:p w14:paraId="07CAED18" w14:textId="77777777" w:rsidR="00611BE7" w:rsidRPr="00A229A9" w:rsidRDefault="00611BE7" w:rsidP="00E66A14">
            <w:pPr>
              <w:jc w:val="left"/>
              <w:rPr>
                <w:b/>
                <w:bCs/>
              </w:rPr>
            </w:pPr>
            <w:r w:rsidRPr="00A229A9">
              <w:rPr>
                <w:b/>
                <w:bCs/>
              </w:rPr>
              <w:t>Quality Management</w:t>
            </w:r>
          </w:p>
        </w:tc>
      </w:tr>
      <w:tr w:rsidR="00611BE7" w14:paraId="209FCEBE" w14:textId="77777777" w:rsidTr="00E66A14">
        <w:trPr>
          <w:trHeight w:val="710"/>
        </w:trPr>
        <w:tc>
          <w:tcPr>
            <w:tcW w:w="704" w:type="dxa"/>
            <w:vAlign w:val="center"/>
          </w:tcPr>
          <w:p w14:paraId="1EBA33A6" w14:textId="018389AC" w:rsidR="00611BE7" w:rsidRDefault="00611BE7" w:rsidP="00E66A14">
            <w:pPr>
              <w:jc w:val="left"/>
            </w:pPr>
            <w:r>
              <w:lastRenderedPageBreak/>
              <w:t>2</w:t>
            </w:r>
            <w:r w:rsidR="00AE2365">
              <w:t>3</w:t>
            </w:r>
          </w:p>
        </w:tc>
        <w:tc>
          <w:tcPr>
            <w:tcW w:w="8866" w:type="dxa"/>
            <w:vAlign w:val="center"/>
          </w:tcPr>
          <w:p w14:paraId="685C1BFA" w14:textId="63BCD5C0" w:rsidR="00611BE7" w:rsidRDefault="00611BE7" w:rsidP="00E66A14">
            <w:pPr>
              <w:jc w:val="left"/>
            </w:pPr>
            <w:r w:rsidRPr="002A3C8B">
              <w:t>Do you have a quality management policy statement?</w:t>
            </w:r>
          </w:p>
          <w:p w14:paraId="30AA3A43" w14:textId="77777777" w:rsidR="00611BE7" w:rsidRDefault="00611BE7" w:rsidP="00E66A14">
            <w:pPr>
              <w:jc w:val="left"/>
            </w:pPr>
          </w:p>
          <w:p w14:paraId="0D89DA29" w14:textId="284D9ED5"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7C8304BF" w14:textId="77777777" w:rsidR="00611BE7" w:rsidRDefault="00611BE7" w:rsidP="00E66A14">
            <w:pPr>
              <w:jc w:val="left"/>
              <w:rPr>
                <w:i/>
                <w:iCs/>
              </w:rPr>
            </w:pPr>
          </w:p>
          <w:p w14:paraId="495A19E2" w14:textId="703A0289"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5733092C" w14:textId="77777777" w:rsidTr="00E66A14">
        <w:trPr>
          <w:trHeight w:val="710"/>
        </w:trPr>
        <w:tc>
          <w:tcPr>
            <w:tcW w:w="704" w:type="dxa"/>
            <w:vAlign w:val="center"/>
          </w:tcPr>
          <w:p w14:paraId="2DCB081F" w14:textId="77777777" w:rsidR="00611BE7" w:rsidRDefault="00611BE7" w:rsidP="00E66A14">
            <w:pPr>
              <w:jc w:val="left"/>
            </w:pPr>
            <w:r w:rsidRPr="006B6CF7">
              <w:rPr>
                <w:b/>
                <w:bCs/>
              </w:rPr>
              <w:t>R</w:t>
            </w:r>
          </w:p>
        </w:tc>
        <w:tc>
          <w:tcPr>
            <w:tcW w:w="8866" w:type="dxa"/>
            <w:vAlign w:val="center"/>
          </w:tcPr>
          <w:p w14:paraId="61035079" w14:textId="77777777" w:rsidR="00611BE7" w:rsidRPr="00024187" w:rsidRDefault="00611BE7" w:rsidP="00E66A14">
            <w:pPr>
              <w:jc w:val="left"/>
            </w:pPr>
            <w:r w:rsidRPr="001844FA">
              <w:t>[Insert Yes or No]</w:t>
            </w:r>
          </w:p>
        </w:tc>
      </w:tr>
      <w:tr w:rsidR="00611BE7" w14:paraId="3231F1E0" w14:textId="77777777" w:rsidTr="00E66A14">
        <w:trPr>
          <w:trHeight w:val="710"/>
        </w:trPr>
        <w:tc>
          <w:tcPr>
            <w:tcW w:w="9570" w:type="dxa"/>
            <w:gridSpan w:val="2"/>
            <w:vAlign w:val="center"/>
          </w:tcPr>
          <w:p w14:paraId="5BF3C74E" w14:textId="77777777" w:rsidR="00611BE7" w:rsidRPr="00A229A9" w:rsidRDefault="00611BE7" w:rsidP="00E66A14">
            <w:pPr>
              <w:jc w:val="left"/>
              <w:rPr>
                <w:b/>
                <w:bCs/>
              </w:rPr>
            </w:pPr>
            <w:r w:rsidRPr="00A229A9">
              <w:rPr>
                <w:b/>
                <w:bCs/>
              </w:rPr>
              <w:t>Community Benefits</w:t>
            </w:r>
          </w:p>
        </w:tc>
      </w:tr>
      <w:tr w:rsidR="00611BE7" w14:paraId="10A254C8" w14:textId="77777777" w:rsidTr="00E66A14">
        <w:trPr>
          <w:trHeight w:val="710"/>
        </w:trPr>
        <w:tc>
          <w:tcPr>
            <w:tcW w:w="704" w:type="dxa"/>
            <w:vAlign w:val="center"/>
          </w:tcPr>
          <w:p w14:paraId="4118DF7D" w14:textId="34059897" w:rsidR="00611BE7" w:rsidRDefault="00611BE7" w:rsidP="00E66A14">
            <w:pPr>
              <w:jc w:val="left"/>
            </w:pPr>
            <w:r>
              <w:t>2</w:t>
            </w:r>
            <w:r w:rsidR="00AE2365">
              <w:t>4</w:t>
            </w:r>
          </w:p>
        </w:tc>
        <w:tc>
          <w:tcPr>
            <w:tcW w:w="8866" w:type="dxa"/>
            <w:vAlign w:val="center"/>
          </w:tcPr>
          <w:p w14:paraId="5317CC08" w14:textId="77777777" w:rsidR="00DE6867" w:rsidRDefault="00DE6867" w:rsidP="00DE6867">
            <w:r>
              <w:t>Tai Tarian expects a ‘minimum expected offering’ in relation to the Community Benefits offered by a Tenderer. The ‘minimum expected offering’ will be based on the amount offered by the Tenderer expressed as a % of the Tenderers ‘Total Tender Sum’.</w:t>
            </w:r>
          </w:p>
          <w:p w14:paraId="52FB1FE7" w14:textId="77777777" w:rsidR="00DE6867" w:rsidRDefault="00DE6867" w:rsidP="00DE6867"/>
          <w:p w14:paraId="0703C853" w14:textId="65B10968" w:rsidR="00DE6867" w:rsidRDefault="00DE6867" w:rsidP="00DE6867">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sidR="00B71CF0">
              <w:rPr>
                <w:b/>
                <w:bCs/>
              </w:rPr>
              <w:t>.5</w:t>
            </w:r>
            <w:r w:rsidRPr="00D5548F">
              <w:rPr>
                <w:b/>
                <w:bCs/>
              </w:rPr>
              <w:t>%</w:t>
            </w:r>
            <w:r>
              <w:rPr>
                <w:b/>
                <w:bCs/>
              </w:rPr>
              <w:t xml:space="preserve"> </w:t>
            </w:r>
            <w:r w:rsidRPr="008E6B09">
              <w:t xml:space="preserve">of Tenderers </w:t>
            </w:r>
            <w:r>
              <w:t>‘Total Tender Sum’.</w:t>
            </w:r>
          </w:p>
          <w:p w14:paraId="3728BEBE" w14:textId="77777777" w:rsidR="00DE6867" w:rsidRDefault="00DE6867" w:rsidP="00DE6867"/>
          <w:p w14:paraId="312A4768" w14:textId="77777777" w:rsidR="00DE6867" w:rsidRDefault="00DE6867" w:rsidP="00DE6867">
            <w:pPr>
              <w:jc w:val="left"/>
            </w:pPr>
            <w:r>
              <w:t>Do you confirm that your organisation is willing and committed to the delivery of Community Benefits through the life of the Contract by completing Appendix 6 and committing to the ‘minimum expected offering’?</w:t>
            </w:r>
          </w:p>
          <w:p w14:paraId="7EF48B23" w14:textId="77777777" w:rsidR="00611BE7" w:rsidRDefault="00611BE7" w:rsidP="00E66A14">
            <w:pPr>
              <w:jc w:val="left"/>
            </w:pPr>
          </w:p>
          <w:p w14:paraId="068AA9D7" w14:textId="5E4A8C65" w:rsidR="00611BE7" w:rsidRPr="0002418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17CDC1DE" w14:textId="77777777" w:rsidTr="00E66A14">
        <w:trPr>
          <w:trHeight w:val="710"/>
        </w:trPr>
        <w:tc>
          <w:tcPr>
            <w:tcW w:w="704" w:type="dxa"/>
            <w:vAlign w:val="center"/>
          </w:tcPr>
          <w:p w14:paraId="3E9B2E8F" w14:textId="77777777" w:rsidR="00611BE7" w:rsidRDefault="00611BE7" w:rsidP="00E66A14">
            <w:pPr>
              <w:jc w:val="left"/>
            </w:pPr>
            <w:r w:rsidRPr="006B6CF7">
              <w:rPr>
                <w:b/>
                <w:bCs/>
              </w:rPr>
              <w:t>R</w:t>
            </w:r>
          </w:p>
        </w:tc>
        <w:tc>
          <w:tcPr>
            <w:tcW w:w="8866" w:type="dxa"/>
            <w:vAlign w:val="center"/>
          </w:tcPr>
          <w:p w14:paraId="6255FCBD" w14:textId="77777777" w:rsidR="00611BE7" w:rsidRPr="00261B68" w:rsidRDefault="00611BE7" w:rsidP="00E66A14">
            <w:pPr>
              <w:jc w:val="left"/>
            </w:pPr>
            <w:r w:rsidRPr="001844FA">
              <w:t>[Insert Yes or No]</w:t>
            </w:r>
          </w:p>
        </w:tc>
      </w:tr>
      <w:tr w:rsidR="00611BE7" w14:paraId="67729DB4" w14:textId="77777777" w:rsidTr="00E66A14">
        <w:trPr>
          <w:trHeight w:val="710"/>
        </w:trPr>
        <w:tc>
          <w:tcPr>
            <w:tcW w:w="9570" w:type="dxa"/>
            <w:gridSpan w:val="2"/>
            <w:vAlign w:val="center"/>
          </w:tcPr>
          <w:p w14:paraId="4B932801" w14:textId="77777777" w:rsidR="00611BE7" w:rsidRPr="00A229A9" w:rsidRDefault="00611BE7" w:rsidP="00E66A14">
            <w:pPr>
              <w:jc w:val="left"/>
              <w:rPr>
                <w:b/>
                <w:bCs/>
              </w:rPr>
            </w:pPr>
            <w:r w:rsidRPr="00A229A9">
              <w:rPr>
                <w:b/>
                <w:bCs/>
              </w:rPr>
              <w:t>Equalities and Modern Slavery</w:t>
            </w:r>
          </w:p>
        </w:tc>
      </w:tr>
      <w:tr w:rsidR="00611BE7" w14:paraId="42F0429A" w14:textId="77777777" w:rsidTr="00E66A14">
        <w:trPr>
          <w:trHeight w:val="710"/>
        </w:trPr>
        <w:tc>
          <w:tcPr>
            <w:tcW w:w="704" w:type="dxa"/>
            <w:vAlign w:val="center"/>
          </w:tcPr>
          <w:p w14:paraId="3318FF72" w14:textId="1AC7CF2A" w:rsidR="00611BE7" w:rsidRDefault="00611BE7" w:rsidP="00E66A14">
            <w:pPr>
              <w:jc w:val="left"/>
            </w:pPr>
            <w:r>
              <w:t>2</w:t>
            </w:r>
            <w:r w:rsidR="00AE2365">
              <w:t>5</w:t>
            </w:r>
          </w:p>
        </w:tc>
        <w:tc>
          <w:tcPr>
            <w:tcW w:w="8866" w:type="dxa"/>
            <w:vAlign w:val="center"/>
          </w:tcPr>
          <w:p w14:paraId="610C9852" w14:textId="77777777" w:rsidR="00611BE7" w:rsidRDefault="00611BE7" w:rsidP="00E66A14">
            <w:pPr>
              <w:jc w:val="left"/>
            </w:pPr>
            <w:r w:rsidRPr="00DD7DF5">
              <w:t>Do you have an Equality and Diversity Policy that complies with the Equalities Act 2010?</w:t>
            </w:r>
          </w:p>
          <w:p w14:paraId="3B3C6ECF" w14:textId="77777777" w:rsidR="00611BE7" w:rsidRDefault="00611BE7" w:rsidP="00E66A14">
            <w:pPr>
              <w:jc w:val="left"/>
            </w:pPr>
          </w:p>
          <w:p w14:paraId="1873E00E" w14:textId="2255628B"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30673F4C" w14:textId="77777777" w:rsidR="00611BE7" w:rsidRDefault="00611BE7" w:rsidP="00E66A14">
            <w:pPr>
              <w:jc w:val="left"/>
            </w:pPr>
          </w:p>
          <w:p w14:paraId="03F401A8" w14:textId="11F863A4"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7F574CEC" w14:textId="77777777" w:rsidTr="00E66A14">
        <w:trPr>
          <w:trHeight w:val="710"/>
        </w:trPr>
        <w:tc>
          <w:tcPr>
            <w:tcW w:w="704" w:type="dxa"/>
            <w:vAlign w:val="center"/>
          </w:tcPr>
          <w:p w14:paraId="1637ED1B" w14:textId="77777777" w:rsidR="00611BE7" w:rsidRDefault="00611BE7" w:rsidP="00E66A14">
            <w:pPr>
              <w:jc w:val="left"/>
            </w:pPr>
            <w:r w:rsidRPr="006B6CF7">
              <w:rPr>
                <w:b/>
                <w:bCs/>
              </w:rPr>
              <w:t>R</w:t>
            </w:r>
          </w:p>
        </w:tc>
        <w:tc>
          <w:tcPr>
            <w:tcW w:w="8866" w:type="dxa"/>
            <w:vAlign w:val="center"/>
          </w:tcPr>
          <w:p w14:paraId="7A8FF282" w14:textId="77777777" w:rsidR="00611BE7" w:rsidRPr="00261B68" w:rsidRDefault="00611BE7" w:rsidP="00E66A14">
            <w:pPr>
              <w:jc w:val="left"/>
            </w:pPr>
            <w:r w:rsidRPr="001844FA">
              <w:t>[Insert Yes or No]</w:t>
            </w:r>
          </w:p>
        </w:tc>
      </w:tr>
      <w:tr w:rsidR="00611BE7" w14:paraId="57327DA3" w14:textId="77777777" w:rsidTr="00E66A14">
        <w:trPr>
          <w:trHeight w:val="710"/>
        </w:trPr>
        <w:tc>
          <w:tcPr>
            <w:tcW w:w="704" w:type="dxa"/>
            <w:vAlign w:val="center"/>
          </w:tcPr>
          <w:p w14:paraId="532F08EC" w14:textId="410A0D5A" w:rsidR="00611BE7" w:rsidRDefault="00611BE7" w:rsidP="00E66A14">
            <w:pPr>
              <w:jc w:val="left"/>
            </w:pPr>
            <w:r>
              <w:t>2</w:t>
            </w:r>
            <w:r w:rsidR="00AE2365">
              <w:t>6</w:t>
            </w:r>
          </w:p>
        </w:tc>
        <w:tc>
          <w:tcPr>
            <w:tcW w:w="8866" w:type="dxa"/>
            <w:vAlign w:val="center"/>
          </w:tcPr>
          <w:p w14:paraId="4E762412" w14:textId="77777777" w:rsidR="00611BE7" w:rsidRDefault="00611BE7" w:rsidP="00E66A14">
            <w:pPr>
              <w:jc w:val="left"/>
            </w:pPr>
            <w:r w:rsidRPr="00DD7DF5">
              <w:t>Please confirm that your companies Equality Policy has been reviewed internally within the past three years.</w:t>
            </w:r>
          </w:p>
          <w:p w14:paraId="25529451" w14:textId="77777777" w:rsidR="00611BE7" w:rsidRDefault="00611BE7" w:rsidP="00E66A14">
            <w:pPr>
              <w:jc w:val="left"/>
            </w:pPr>
          </w:p>
          <w:p w14:paraId="6C10AFBB" w14:textId="5D8D8ABC"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333F96DF" w14:textId="77777777" w:rsidTr="00E66A14">
        <w:trPr>
          <w:trHeight w:val="710"/>
        </w:trPr>
        <w:tc>
          <w:tcPr>
            <w:tcW w:w="704" w:type="dxa"/>
            <w:vAlign w:val="center"/>
          </w:tcPr>
          <w:p w14:paraId="470AB4D9" w14:textId="77777777" w:rsidR="00611BE7" w:rsidRDefault="00611BE7" w:rsidP="00E66A14">
            <w:pPr>
              <w:jc w:val="left"/>
            </w:pPr>
            <w:r w:rsidRPr="006B6CF7">
              <w:rPr>
                <w:b/>
                <w:bCs/>
              </w:rPr>
              <w:lastRenderedPageBreak/>
              <w:t>R</w:t>
            </w:r>
          </w:p>
        </w:tc>
        <w:tc>
          <w:tcPr>
            <w:tcW w:w="8866" w:type="dxa"/>
            <w:vAlign w:val="center"/>
          </w:tcPr>
          <w:p w14:paraId="00C8D27C" w14:textId="77777777" w:rsidR="00611BE7" w:rsidRPr="00261B68" w:rsidRDefault="00611BE7" w:rsidP="00E66A14">
            <w:pPr>
              <w:jc w:val="left"/>
            </w:pPr>
            <w:r w:rsidRPr="001844FA">
              <w:t>[Insert Yes or No]</w:t>
            </w:r>
          </w:p>
        </w:tc>
      </w:tr>
      <w:tr w:rsidR="00611BE7" w14:paraId="3D53B2B1" w14:textId="77777777" w:rsidTr="00E66A14">
        <w:trPr>
          <w:trHeight w:val="710"/>
        </w:trPr>
        <w:tc>
          <w:tcPr>
            <w:tcW w:w="704" w:type="dxa"/>
            <w:vAlign w:val="center"/>
          </w:tcPr>
          <w:p w14:paraId="298BA8DA" w14:textId="0E32B294" w:rsidR="00611BE7" w:rsidRDefault="00611BE7" w:rsidP="00E66A14">
            <w:pPr>
              <w:jc w:val="left"/>
            </w:pPr>
            <w:r>
              <w:t>2</w:t>
            </w:r>
            <w:r w:rsidR="00AE2365">
              <w:t>7</w:t>
            </w:r>
            <w:r>
              <w:t>a</w:t>
            </w:r>
          </w:p>
        </w:tc>
        <w:tc>
          <w:tcPr>
            <w:tcW w:w="8866" w:type="dxa"/>
            <w:vAlign w:val="center"/>
          </w:tcPr>
          <w:p w14:paraId="6DD98F3E" w14:textId="77777777" w:rsidR="00611BE7" w:rsidRDefault="00611BE7" w:rsidP="00E66A14">
            <w:pPr>
              <w:jc w:val="left"/>
            </w:pPr>
            <w:r w:rsidRPr="00DD7DF5">
              <w:t>In the last three years, has any finding of any unlawful discrimination been made against your organisation</w:t>
            </w:r>
            <w:r>
              <w:t xml:space="preserve"> or any connected persons</w:t>
            </w:r>
            <w:r w:rsidRPr="00DD7DF5">
              <w:t xml:space="preserve"> by any Court or Industrial Tribunal?</w:t>
            </w:r>
          </w:p>
          <w:p w14:paraId="4E593020" w14:textId="77777777" w:rsidR="00611BE7" w:rsidRDefault="00611BE7" w:rsidP="00E66A14">
            <w:pPr>
              <w:jc w:val="left"/>
            </w:pPr>
          </w:p>
          <w:p w14:paraId="4E9821C0" w14:textId="7B3688F3"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4C8AAE5D" w14:textId="77777777" w:rsidTr="00E66A14">
        <w:trPr>
          <w:trHeight w:val="710"/>
        </w:trPr>
        <w:tc>
          <w:tcPr>
            <w:tcW w:w="704" w:type="dxa"/>
            <w:vAlign w:val="center"/>
          </w:tcPr>
          <w:p w14:paraId="4EFB1860" w14:textId="77777777" w:rsidR="00611BE7" w:rsidRDefault="00611BE7" w:rsidP="00E66A14">
            <w:pPr>
              <w:jc w:val="left"/>
            </w:pPr>
            <w:r w:rsidRPr="006B6CF7">
              <w:rPr>
                <w:b/>
                <w:bCs/>
              </w:rPr>
              <w:t>R</w:t>
            </w:r>
          </w:p>
        </w:tc>
        <w:tc>
          <w:tcPr>
            <w:tcW w:w="8866" w:type="dxa"/>
            <w:vAlign w:val="center"/>
          </w:tcPr>
          <w:p w14:paraId="11E3002E" w14:textId="77777777" w:rsidR="00611BE7" w:rsidRPr="00261B68" w:rsidRDefault="00611BE7" w:rsidP="00E66A14">
            <w:pPr>
              <w:jc w:val="left"/>
            </w:pPr>
            <w:r w:rsidRPr="001844FA">
              <w:t>[Insert Yes or No]</w:t>
            </w:r>
          </w:p>
        </w:tc>
      </w:tr>
      <w:tr w:rsidR="00611BE7" w14:paraId="1B9470A2" w14:textId="77777777" w:rsidTr="00E66A14">
        <w:trPr>
          <w:trHeight w:val="710"/>
        </w:trPr>
        <w:tc>
          <w:tcPr>
            <w:tcW w:w="704" w:type="dxa"/>
            <w:vAlign w:val="center"/>
          </w:tcPr>
          <w:p w14:paraId="7F5014D3" w14:textId="084539D5" w:rsidR="00611BE7" w:rsidRDefault="00611BE7" w:rsidP="00E66A14">
            <w:pPr>
              <w:jc w:val="left"/>
            </w:pPr>
            <w:r>
              <w:t>2</w:t>
            </w:r>
            <w:r w:rsidR="00AE2365">
              <w:t>7</w:t>
            </w:r>
            <w:r>
              <w:t>b</w:t>
            </w:r>
          </w:p>
        </w:tc>
        <w:tc>
          <w:tcPr>
            <w:tcW w:w="8866" w:type="dxa"/>
            <w:vAlign w:val="center"/>
          </w:tcPr>
          <w:p w14:paraId="3E3BEA33" w14:textId="3BD83820" w:rsidR="00611BE7" w:rsidRPr="00261B68" w:rsidRDefault="00611BE7" w:rsidP="00E66A14">
            <w:pPr>
              <w:jc w:val="left"/>
            </w:pPr>
            <w:r w:rsidRPr="00024187">
              <w:t xml:space="preserve">If your response to </w:t>
            </w:r>
            <w:r w:rsidRPr="00A229A9">
              <w:t>Q</w:t>
            </w:r>
            <w:r>
              <w:t>2</w:t>
            </w:r>
            <w:r w:rsidR="00AE2365">
              <w:t>7</w:t>
            </w:r>
            <w:r w:rsidRPr="00A229A9">
              <w:t>a is yes, please provide details of the actions taken to redress any damage</w:t>
            </w:r>
            <w:r>
              <w:t xml:space="preserve"> and stop recurrence </w:t>
            </w:r>
            <w:r w:rsidRPr="00024187">
              <w:t>or changes to procedures you have made as a result.</w:t>
            </w:r>
          </w:p>
        </w:tc>
      </w:tr>
      <w:tr w:rsidR="00611BE7" w14:paraId="653D62DA" w14:textId="77777777" w:rsidTr="00E66A14">
        <w:trPr>
          <w:trHeight w:val="710"/>
        </w:trPr>
        <w:tc>
          <w:tcPr>
            <w:tcW w:w="704" w:type="dxa"/>
            <w:vAlign w:val="center"/>
          </w:tcPr>
          <w:p w14:paraId="28B1C2FB" w14:textId="77777777" w:rsidR="00611BE7" w:rsidRDefault="00611BE7" w:rsidP="00E66A14">
            <w:pPr>
              <w:jc w:val="left"/>
            </w:pPr>
            <w:r w:rsidRPr="006B6CF7">
              <w:rPr>
                <w:b/>
                <w:bCs/>
              </w:rPr>
              <w:t>R</w:t>
            </w:r>
          </w:p>
        </w:tc>
        <w:tc>
          <w:tcPr>
            <w:tcW w:w="8866" w:type="dxa"/>
            <w:vAlign w:val="center"/>
          </w:tcPr>
          <w:p w14:paraId="4691DFA4" w14:textId="77777777" w:rsidR="00611BE7" w:rsidRPr="00024187" w:rsidRDefault="00611BE7" w:rsidP="00E66A14">
            <w:pPr>
              <w:jc w:val="left"/>
            </w:pPr>
            <w:r>
              <w:t>[Insert details here]</w:t>
            </w:r>
          </w:p>
        </w:tc>
      </w:tr>
      <w:tr w:rsidR="00611BE7" w14:paraId="19384E00" w14:textId="77777777" w:rsidTr="00E66A14">
        <w:trPr>
          <w:trHeight w:val="710"/>
        </w:trPr>
        <w:tc>
          <w:tcPr>
            <w:tcW w:w="704" w:type="dxa"/>
            <w:vAlign w:val="center"/>
          </w:tcPr>
          <w:p w14:paraId="7F0641F3" w14:textId="74D6D343" w:rsidR="00611BE7" w:rsidRDefault="00611BE7" w:rsidP="00E66A14">
            <w:pPr>
              <w:jc w:val="left"/>
            </w:pPr>
            <w:r>
              <w:t>2</w:t>
            </w:r>
            <w:r w:rsidR="00AE2365">
              <w:t>8</w:t>
            </w:r>
            <w:r>
              <w:t>a</w:t>
            </w:r>
          </w:p>
        </w:tc>
        <w:tc>
          <w:tcPr>
            <w:tcW w:w="8866" w:type="dxa"/>
            <w:vAlign w:val="center"/>
          </w:tcPr>
          <w:p w14:paraId="2E1CF1AD" w14:textId="77777777" w:rsidR="00611BE7" w:rsidRDefault="00611BE7" w:rsidP="00E66A14">
            <w:pPr>
              <w:jc w:val="left"/>
            </w:pPr>
            <w:r>
              <w:t>Has your organisation, or any connected persons, during the last 3 years, had a claim upheld against you at Employment Tribunal proceedings for matters relating to Equality Act 2010?</w:t>
            </w:r>
          </w:p>
          <w:p w14:paraId="277050FE" w14:textId="77777777" w:rsidR="00611BE7" w:rsidRDefault="00611BE7" w:rsidP="00E66A14">
            <w:pPr>
              <w:jc w:val="left"/>
              <w:rPr>
                <w:i/>
                <w:iCs/>
              </w:rPr>
            </w:pPr>
          </w:p>
          <w:p w14:paraId="1ADFDD45" w14:textId="46C8CFE1"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Pass for this question.</w:t>
            </w:r>
          </w:p>
        </w:tc>
      </w:tr>
      <w:tr w:rsidR="00611BE7" w14:paraId="410D464F" w14:textId="77777777" w:rsidTr="00E66A14">
        <w:trPr>
          <w:trHeight w:val="710"/>
        </w:trPr>
        <w:tc>
          <w:tcPr>
            <w:tcW w:w="704" w:type="dxa"/>
            <w:vAlign w:val="center"/>
          </w:tcPr>
          <w:p w14:paraId="201516BE" w14:textId="77777777" w:rsidR="00611BE7" w:rsidRDefault="00611BE7" w:rsidP="00E66A14">
            <w:pPr>
              <w:jc w:val="left"/>
            </w:pPr>
            <w:r w:rsidRPr="006B6CF7">
              <w:rPr>
                <w:b/>
                <w:bCs/>
              </w:rPr>
              <w:t>R</w:t>
            </w:r>
          </w:p>
        </w:tc>
        <w:tc>
          <w:tcPr>
            <w:tcW w:w="8866" w:type="dxa"/>
            <w:vAlign w:val="center"/>
          </w:tcPr>
          <w:p w14:paraId="64162819" w14:textId="77777777" w:rsidR="00611BE7" w:rsidRPr="00261B68" w:rsidRDefault="00611BE7" w:rsidP="00E66A14">
            <w:pPr>
              <w:jc w:val="left"/>
            </w:pPr>
            <w:r w:rsidRPr="001844FA">
              <w:t>[Insert Yes or No]</w:t>
            </w:r>
          </w:p>
        </w:tc>
      </w:tr>
      <w:tr w:rsidR="00611BE7" w14:paraId="7D6B9563" w14:textId="77777777" w:rsidTr="00E66A14">
        <w:trPr>
          <w:trHeight w:val="710"/>
        </w:trPr>
        <w:tc>
          <w:tcPr>
            <w:tcW w:w="704" w:type="dxa"/>
            <w:vAlign w:val="center"/>
          </w:tcPr>
          <w:p w14:paraId="354F2EE0" w14:textId="202D01BB" w:rsidR="00611BE7" w:rsidRDefault="00611BE7" w:rsidP="00E66A14">
            <w:pPr>
              <w:jc w:val="left"/>
            </w:pPr>
            <w:r>
              <w:t>2</w:t>
            </w:r>
            <w:r w:rsidR="00AE2365">
              <w:t>8</w:t>
            </w:r>
            <w:r>
              <w:t>b</w:t>
            </w:r>
          </w:p>
        </w:tc>
        <w:tc>
          <w:tcPr>
            <w:tcW w:w="8866" w:type="dxa"/>
            <w:vAlign w:val="center"/>
          </w:tcPr>
          <w:p w14:paraId="39C6099D" w14:textId="419B7E5E" w:rsidR="00611BE7" w:rsidRPr="00261B68" w:rsidRDefault="00611BE7" w:rsidP="00E66A14">
            <w:pPr>
              <w:jc w:val="left"/>
            </w:pPr>
            <w:r w:rsidRPr="00024187">
              <w:t xml:space="preserve">If your response to </w:t>
            </w:r>
            <w:r w:rsidRPr="00A229A9">
              <w:t>Q</w:t>
            </w:r>
            <w:r>
              <w:t>2</w:t>
            </w:r>
            <w:r w:rsidR="00AE2365">
              <w:t>8</w:t>
            </w:r>
            <w:r w:rsidRPr="00024187">
              <w:t xml:space="preserve">a is yes, please provide details </w:t>
            </w:r>
            <w:r>
              <w:t xml:space="preserve">of the actions taken to redress any damage and stop recurrence </w:t>
            </w:r>
            <w:r w:rsidRPr="00024187">
              <w:t>or changes to procedures you have made as a result.</w:t>
            </w:r>
          </w:p>
        </w:tc>
      </w:tr>
      <w:tr w:rsidR="00611BE7" w14:paraId="44EF4C1C" w14:textId="77777777" w:rsidTr="00E66A14">
        <w:trPr>
          <w:trHeight w:val="710"/>
        </w:trPr>
        <w:tc>
          <w:tcPr>
            <w:tcW w:w="704" w:type="dxa"/>
            <w:vAlign w:val="center"/>
          </w:tcPr>
          <w:p w14:paraId="234EF080" w14:textId="77777777" w:rsidR="00611BE7" w:rsidRDefault="00611BE7" w:rsidP="00E66A14">
            <w:pPr>
              <w:jc w:val="left"/>
            </w:pPr>
            <w:r w:rsidRPr="006B6CF7">
              <w:rPr>
                <w:b/>
                <w:bCs/>
              </w:rPr>
              <w:t>R</w:t>
            </w:r>
          </w:p>
        </w:tc>
        <w:tc>
          <w:tcPr>
            <w:tcW w:w="8866" w:type="dxa"/>
            <w:vAlign w:val="center"/>
          </w:tcPr>
          <w:p w14:paraId="266D29F4" w14:textId="77777777" w:rsidR="00611BE7" w:rsidRPr="00024187" w:rsidRDefault="00611BE7" w:rsidP="00E66A14">
            <w:pPr>
              <w:jc w:val="left"/>
            </w:pPr>
            <w:r>
              <w:t>[Insert details here]</w:t>
            </w:r>
          </w:p>
        </w:tc>
      </w:tr>
      <w:tr w:rsidR="00611BE7" w14:paraId="73E9FAF4" w14:textId="77777777" w:rsidTr="00E66A14">
        <w:trPr>
          <w:trHeight w:val="710"/>
        </w:trPr>
        <w:tc>
          <w:tcPr>
            <w:tcW w:w="704" w:type="dxa"/>
            <w:vAlign w:val="center"/>
          </w:tcPr>
          <w:p w14:paraId="2B47992D" w14:textId="42EF9EE3" w:rsidR="00611BE7" w:rsidRDefault="00AE2365" w:rsidP="00E66A14">
            <w:pPr>
              <w:jc w:val="left"/>
            </w:pPr>
            <w:r>
              <w:t>29</w:t>
            </w:r>
            <w:r w:rsidR="00611BE7">
              <w:t>a</w:t>
            </w:r>
          </w:p>
        </w:tc>
        <w:tc>
          <w:tcPr>
            <w:tcW w:w="8866" w:type="dxa"/>
            <w:vAlign w:val="center"/>
          </w:tcPr>
          <w:p w14:paraId="74CC265E" w14:textId="77777777" w:rsidR="00611BE7" w:rsidRDefault="00611BE7" w:rsidP="00E66A14">
            <w:pPr>
              <w:jc w:val="left"/>
            </w:pPr>
            <w:r w:rsidRPr="00DD7DF5">
              <w:t>Are you a relevant commercial organisation as defined by section 54 ("Transparency in supply chains etc.") of the Modern Slavery Act 2015 ("the Act")?</w:t>
            </w:r>
          </w:p>
          <w:p w14:paraId="56E8C7E0" w14:textId="77777777" w:rsidR="00611BE7" w:rsidRDefault="00611BE7" w:rsidP="00E66A14">
            <w:pPr>
              <w:jc w:val="left"/>
            </w:pPr>
          </w:p>
          <w:p w14:paraId="3B48D396" w14:textId="2FA4648B" w:rsidR="00611BE7" w:rsidRPr="00261B68"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Fail for this question</w:t>
            </w:r>
            <w:r w:rsidR="00611BE7" w:rsidRPr="00C90149">
              <w:rPr>
                <w:i/>
                <w:iCs/>
              </w:rPr>
              <w:t xml:space="preserve">, </w:t>
            </w:r>
            <w:r w:rsidR="00611BE7">
              <w:rPr>
                <w:i/>
                <w:iCs/>
              </w:rPr>
              <w:t xml:space="preserve">if you then select ‘No’ for question </w:t>
            </w:r>
            <w:r w:rsidR="00AE2365">
              <w:rPr>
                <w:i/>
                <w:iCs/>
              </w:rPr>
              <w:t>29</w:t>
            </w:r>
            <w:r w:rsidR="00611BE7">
              <w:rPr>
                <w:i/>
                <w:iCs/>
              </w:rPr>
              <w:t xml:space="preserve">b and do not provide an adequate explanation in </w:t>
            </w:r>
            <w:r w:rsidR="00AE2365">
              <w:rPr>
                <w:i/>
                <w:iCs/>
              </w:rPr>
              <w:t>29</w:t>
            </w:r>
            <w:r w:rsidR="00611BE7">
              <w:rPr>
                <w:i/>
                <w:iCs/>
              </w:rPr>
              <w:t xml:space="preserve">c. ‘No’ is deemed a Pass for this question is you are not classed as a </w:t>
            </w:r>
            <w:r w:rsidR="00611BE7" w:rsidRPr="009158B1">
              <w:rPr>
                <w:i/>
                <w:iCs/>
              </w:rPr>
              <w:t>relevant commercial organisation as defined by section 54 of the Modern Slavery Act 2015</w:t>
            </w:r>
            <w:r w:rsidR="00611BE7">
              <w:rPr>
                <w:i/>
                <w:iCs/>
              </w:rPr>
              <w:t>.</w:t>
            </w:r>
          </w:p>
        </w:tc>
      </w:tr>
      <w:tr w:rsidR="00611BE7" w14:paraId="78ADDB30" w14:textId="77777777" w:rsidTr="00E66A14">
        <w:trPr>
          <w:trHeight w:val="710"/>
        </w:trPr>
        <w:tc>
          <w:tcPr>
            <w:tcW w:w="704" w:type="dxa"/>
            <w:vAlign w:val="center"/>
          </w:tcPr>
          <w:p w14:paraId="724D5E32" w14:textId="77777777" w:rsidR="00611BE7" w:rsidRDefault="00611BE7" w:rsidP="00E66A14">
            <w:pPr>
              <w:jc w:val="left"/>
            </w:pPr>
            <w:r w:rsidRPr="006B6CF7">
              <w:rPr>
                <w:b/>
                <w:bCs/>
              </w:rPr>
              <w:t>R</w:t>
            </w:r>
          </w:p>
        </w:tc>
        <w:tc>
          <w:tcPr>
            <w:tcW w:w="8866" w:type="dxa"/>
            <w:vAlign w:val="center"/>
          </w:tcPr>
          <w:p w14:paraId="1D23923C" w14:textId="77777777" w:rsidR="00611BE7" w:rsidRPr="00261B68" w:rsidRDefault="00611BE7" w:rsidP="00E66A14">
            <w:pPr>
              <w:jc w:val="left"/>
            </w:pPr>
            <w:r w:rsidRPr="001844FA">
              <w:t>[Insert Yes or No]</w:t>
            </w:r>
          </w:p>
        </w:tc>
      </w:tr>
      <w:tr w:rsidR="00611BE7" w14:paraId="0B900A59" w14:textId="77777777" w:rsidTr="00E66A14">
        <w:trPr>
          <w:trHeight w:val="710"/>
        </w:trPr>
        <w:tc>
          <w:tcPr>
            <w:tcW w:w="704" w:type="dxa"/>
            <w:vAlign w:val="center"/>
          </w:tcPr>
          <w:p w14:paraId="40BEC702" w14:textId="0D6B1133" w:rsidR="00611BE7" w:rsidRDefault="00AE2365" w:rsidP="00E66A14">
            <w:pPr>
              <w:jc w:val="left"/>
            </w:pPr>
            <w:r>
              <w:t>29</w:t>
            </w:r>
            <w:r w:rsidR="00611BE7">
              <w:t>b</w:t>
            </w:r>
          </w:p>
        </w:tc>
        <w:tc>
          <w:tcPr>
            <w:tcW w:w="8866" w:type="dxa"/>
            <w:vAlign w:val="center"/>
          </w:tcPr>
          <w:p w14:paraId="71E57A41" w14:textId="0C6CA4C5" w:rsidR="00611BE7" w:rsidRPr="00261B68" w:rsidRDefault="00611BE7" w:rsidP="00E66A14">
            <w:pPr>
              <w:jc w:val="left"/>
            </w:pPr>
            <w:r w:rsidRPr="00DD7DF5">
              <w:t xml:space="preserve">If you have answered Yes to </w:t>
            </w:r>
            <w:r w:rsidR="00AE2365">
              <w:t>29</w:t>
            </w:r>
            <w:r>
              <w:t>a</w:t>
            </w:r>
            <w:r w:rsidRPr="00DD7DF5">
              <w:t>, are you compliant with the annual reporting requirements contained within Section 54 of the Act 2015?</w:t>
            </w:r>
          </w:p>
        </w:tc>
      </w:tr>
      <w:tr w:rsidR="00611BE7" w14:paraId="5D65C7A9" w14:textId="77777777" w:rsidTr="00E66A14">
        <w:trPr>
          <w:trHeight w:val="710"/>
        </w:trPr>
        <w:tc>
          <w:tcPr>
            <w:tcW w:w="704" w:type="dxa"/>
            <w:vAlign w:val="center"/>
          </w:tcPr>
          <w:p w14:paraId="2FE9C031" w14:textId="77777777" w:rsidR="00611BE7" w:rsidRDefault="00611BE7" w:rsidP="00E66A14">
            <w:pPr>
              <w:jc w:val="left"/>
            </w:pPr>
            <w:r w:rsidRPr="006B6CF7">
              <w:rPr>
                <w:b/>
                <w:bCs/>
              </w:rPr>
              <w:t>R</w:t>
            </w:r>
          </w:p>
        </w:tc>
        <w:tc>
          <w:tcPr>
            <w:tcW w:w="8866" w:type="dxa"/>
            <w:vAlign w:val="center"/>
          </w:tcPr>
          <w:p w14:paraId="357ED2B2" w14:textId="77777777" w:rsidR="00611BE7" w:rsidRPr="00261B68" w:rsidRDefault="00611BE7" w:rsidP="00E66A14">
            <w:pPr>
              <w:jc w:val="left"/>
            </w:pPr>
            <w:r w:rsidRPr="001844FA">
              <w:t>[Insert Yes or No</w:t>
            </w:r>
            <w:r>
              <w:t xml:space="preserve"> or Not applicable</w:t>
            </w:r>
            <w:r w:rsidRPr="001844FA">
              <w:t>]</w:t>
            </w:r>
          </w:p>
        </w:tc>
      </w:tr>
      <w:tr w:rsidR="00611BE7" w14:paraId="15351E32" w14:textId="77777777" w:rsidTr="00E66A14">
        <w:trPr>
          <w:trHeight w:val="710"/>
        </w:trPr>
        <w:tc>
          <w:tcPr>
            <w:tcW w:w="704" w:type="dxa"/>
            <w:vAlign w:val="center"/>
          </w:tcPr>
          <w:p w14:paraId="24A985CC" w14:textId="6048328B" w:rsidR="00611BE7" w:rsidRDefault="00AE2365" w:rsidP="00E66A14">
            <w:pPr>
              <w:jc w:val="left"/>
            </w:pPr>
            <w:r>
              <w:lastRenderedPageBreak/>
              <w:t>29</w:t>
            </w:r>
            <w:r w:rsidR="00611BE7">
              <w:t>c</w:t>
            </w:r>
          </w:p>
        </w:tc>
        <w:tc>
          <w:tcPr>
            <w:tcW w:w="8866" w:type="dxa"/>
            <w:vAlign w:val="center"/>
          </w:tcPr>
          <w:p w14:paraId="167EB010" w14:textId="0FD1B398" w:rsidR="00611BE7" w:rsidRPr="00261B68" w:rsidRDefault="00611BE7" w:rsidP="00E66A14">
            <w:pPr>
              <w:jc w:val="left"/>
            </w:pPr>
            <w:r w:rsidRPr="00DD7DF5">
              <w:t xml:space="preserve">If you have answered Yes to </w:t>
            </w:r>
            <w:r w:rsidR="00AE2365">
              <w:t>29</w:t>
            </w:r>
            <w:r>
              <w:t>b</w:t>
            </w:r>
            <w:r w:rsidRPr="00DD7DF5">
              <w:t xml:space="preserve">, please provide a copy of your statement. If you have answered No to </w:t>
            </w:r>
            <w:r w:rsidR="00AE2365">
              <w:t>29</w:t>
            </w:r>
            <w:r>
              <w:t>b,</w:t>
            </w:r>
            <w:r w:rsidRPr="00DD7DF5">
              <w:t xml:space="preserve"> please provide an explanation as to why.</w:t>
            </w:r>
          </w:p>
        </w:tc>
      </w:tr>
      <w:tr w:rsidR="00611BE7" w14:paraId="67A1A29D" w14:textId="77777777" w:rsidTr="00E66A14">
        <w:trPr>
          <w:trHeight w:val="710"/>
        </w:trPr>
        <w:tc>
          <w:tcPr>
            <w:tcW w:w="704" w:type="dxa"/>
            <w:vAlign w:val="center"/>
          </w:tcPr>
          <w:p w14:paraId="31D42979" w14:textId="77777777" w:rsidR="00611BE7" w:rsidRDefault="00611BE7" w:rsidP="00E66A14">
            <w:pPr>
              <w:jc w:val="left"/>
            </w:pPr>
            <w:r w:rsidRPr="006B6CF7">
              <w:rPr>
                <w:b/>
                <w:bCs/>
              </w:rPr>
              <w:t>R</w:t>
            </w:r>
          </w:p>
        </w:tc>
        <w:tc>
          <w:tcPr>
            <w:tcW w:w="8866" w:type="dxa"/>
            <w:vAlign w:val="center"/>
          </w:tcPr>
          <w:p w14:paraId="3347E179" w14:textId="77777777" w:rsidR="00611BE7" w:rsidRPr="00261B68" w:rsidRDefault="00611BE7" w:rsidP="00E66A14">
            <w:pPr>
              <w:jc w:val="left"/>
            </w:pPr>
            <w:r>
              <w:t>[Insert details here or Not applicable]</w:t>
            </w:r>
          </w:p>
        </w:tc>
      </w:tr>
      <w:tr w:rsidR="00611BE7" w14:paraId="51EECC96" w14:textId="77777777" w:rsidTr="00E66A14">
        <w:trPr>
          <w:trHeight w:val="710"/>
        </w:trPr>
        <w:tc>
          <w:tcPr>
            <w:tcW w:w="704" w:type="dxa"/>
            <w:vAlign w:val="center"/>
          </w:tcPr>
          <w:p w14:paraId="3EE86210" w14:textId="03E5277F" w:rsidR="00611BE7" w:rsidRDefault="00611BE7" w:rsidP="00E66A14">
            <w:pPr>
              <w:jc w:val="left"/>
            </w:pPr>
            <w:r>
              <w:t>3</w:t>
            </w:r>
            <w:r w:rsidR="00AE2365">
              <w:t>0</w:t>
            </w:r>
          </w:p>
        </w:tc>
        <w:tc>
          <w:tcPr>
            <w:tcW w:w="8866" w:type="dxa"/>
            <w:vAlign w:val="center"/>
          </w:tcPr>
          <w:p w14:paraId="7406D168" w14:textId="77777777" w:rsidR="00611BE7" w:rsidRDefault="00611BE7" w:rsidP="00E66A14">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449C7B91" w14:textId="77777777" w:rsidR="00611BE7" w:rsidRDefault="00611BE7" w:rsidP="00E66A14">
            <w:pPr>
              <w:jc w:val="left"/>
            </w:pPr>
          </w:p>
          <w:p w14:paraId="423D3C06" w14:textId="77777777" w:rsidR="00611BE7" w:rsidRDefault="00611BE7" w:rsidP="00E66A14">
            <w:pPr>
              <w:jc w:val="left"/>
            </w:pPr>
            <w:r>
              <w:t xml:space="preserve">The legislation includes a duty for organisations to prevent sexual harassment by third parties; therefore we need assurance from yourselves that your organisation has a procedure in place to address any instances of this nature should they arise.  </w:t>
            </w:r>
          </w:p>
          <w:p w14:paraId="42347D8F" w14:textId="77777777" w:rsidR="00611BE7" w:rsidRDefault="00611BE7" w:rsidP="00E66A14">
            <w:pPr>
              <w:jc w:val="left"/>
            </w:pPr>
          </w:p>
          <w:p w14:paraId="72C1A672" w14:textId="77777777" w:rsidR="00611BE7" w:rsidRDefault="00611BE7" w:rsidP="00E66A14">
            <w:pPr>
              <w:jc w:val="left"/>
            </w:pPr>
            <w:r>
              <w:t>We can assure you that we will take appropriate action to address any complaints of sexual harassment, to ensure a safe 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0A1B58E8" w14:textId="77777777" w:rsidR="00611BE7" w:rsidRDefault="00611BE7" w:rsidP="00E66A14">
            <w:pPr>
              <w:jc w:val="left"/>
            </w:pPr>
          </w:p>
          <w:p w14:paraId="69E234BA" w14:textId="77777777" w:rsidR="003B4966" w:rsidRDefault="003B4966" w:rsidP="003B4966">
            <w:pPr>
              <w:jc w:val="left"/>
            </w:pPr>
            <w:r>
              <w:t>Please confirm that your organisation has the necessary procedures in place to provide assurance to Tai Tarian to address any instances of this nature should they arise?</w:t>
            </w:r>
          </w:p>
          <w:p w14:paraId="260DBBFB" w14:textId="77777777" w:rsidR="003B4966" w:rsidRDefault="003B4966" w:rsidP="003B4966">
            <w:pPr>
              <w:jc w:val="left"/>
            </w:pPr>
          </w:p>
          <w:p w14:paraId="4D6E4390" w14:textId="77F1620C" w:rsidR="00611BE7" w:rsidRPr="003B4966" w:rsidRDefault="003B4966" w:rsidP="003B4966">
            <w:pPr>
              <w:jc w:val="left"/>
              <w:rPr>
                <w:b/>
                <w:bCs/>
              </w:rPr>
            </w:pPr>
            <w:r w:rsidRPr="003B4966">
              <w:rPr>
                <w:b/>
                <w:bCs/>
              </w:rPr>
              <w:t>If Yes, please return a copy of your policy or procedure.</w:t>
            </w:r>
          </w:p>
          <w:p w14:paraId="22962975" w14:textId="77777777" w:rsidR="003B4966" w:rsidRDefault="003B4966" w:rsidP="003B4966">
            <w:pPr>
              <w:jc w:val="left"/>
            </w:pPr>
          </w:p>
          <w:p w14:paraId="1A22D0B1" w14:textId="42D79BDB" w:rsidR="00611BE7" w:rsidRDefault="00D477C4" w:rsidP="00E66A14">
            <w:pPr>
              <w:jc w:val="left"/>
            </w:pPr>
            <w:r>
              <w:rPr>
                <w:i/>
                <w:iCs/>
              </w:rPr>
              <w:t>Tenderer</w:t>
            </w:r>
            <w:r w:rsidR="00611BE7">
              <w:rPr>
                <w:i/>
                <w:iCs/>
              </w:rPr>
              <w:t xml:space="preserve"> </w:t>
            </w:r>
            <w:r w:rsidR="00611BE7" w:rsidRPr="00261B68">
              <w:rPr>
                <w:i/>
                <w:iCs/>
              </w:rPr>
              <w:t>guidance: If you are successful, you must be in a position to provide evidence (if requested), prior to contract award, and without delay</w:t>
            </w:r>
            <w:r w:rsidR="00611BE7" w:rsidRPr="00261B68">
              <w:t>.</w:t>
            </w:r>
          </w:p>
          <w:p w14:paraId="44ACE6EC" w14:textId="77777777" w:rsidR="00611BE7" w:rsidRDefault="00611BE7" w:rsidP="00E66A14">
            <w:pPr>
              <w:jc w:val="left"/>
            </w:pPr>
          </w:p>
          <w:p w14:paraId="3823D6A8" w14:textId="0F42F2F0" w:rsidR="00611BE7"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052690D8" w14:textId="77777777" w:rsidTr="00E66A14">
        <w:trPr>
          <w:trHeight w:val="710"/>
        </w:trPr>
        <w:tc>
          <w:tcPr>
            <w:tcW w:w="704" w:type="dxa"/>
            <w:vAlign w:val="center"/>
          </w:tcPr>
          <w:p w14:paraId="512B835D" w14:textId="77777777" w:rsidR="00611BE7" w:rsidRDefault="00611BE7" w:rsidP="00E66A14">
            <w:pPr>
              <w:jc w:val="left"/>
            </w:pPr>
            <w:r w:rsidRPr="006B6CF7">
              <w:rPr>
                <w:b/>
                <w:bCs/>
              </w:rPr>
              <w:t>R</w:t>
            </w:r>
          </w:p>
        </w:tc>
        <w:tc>
          <w:tcPr>
            <w:tcW w:w="8866" w:type="dxa"/>
            <w:vAlign w:val="center"/>
          </w:tcPr>
          <w:p w14:paraId="0D5B5DB5" w14:textId="77777777" w:rsidR="00611BE7" w:rsidRDefault="00611BE7" w:rsidP="00E66A14">
            <w:pPr>
              <w:jc w:val="left"/>
            </w:pPr>
            <w:r w:rsidRPr="001844FA">
              <w:t>[Insert Yes or No]</w:t>
            </w:r>
          </w:p>
        </w:tc>
      </w:tr>
      <w:tr w:rsidR="00611BE7" w14:paraId="1FB2E6D2" w14:textId="77777777" w:rsidTr="00E66A14">
        <w:trPr>
          <w:trHeight w:val="710"/>
        </w:trPr>
        <w:tc>
          <w:tcPr>
            <w:tcW w:w="9570" w:type="dxa"/>
            <w:gridSpan w:val="2"/>
            <w:vAlign w:val="center"/>
          </w:tcPr>
          <w:p w14:paraId="338F68C4" w14:textId="2E70BC78" w:rsidR="00611BE7" w:rsidRPr="00F60E88" w:rsidRDefault="00611BE7" w:rsidP="00E66A14">
            <w:pPr>
              <w:jc w:val="left"/>
              <w:rPr>
                <w:b/>
                <w:bCs/>
              </w:rPr>
            </w:pPr>
            <w:r w:rsidRPr="00F60E88">
              <w:rPr>
                <w:b/>
                <w:bCs/>
              </w:rPr>
              <w:t>Legal Capacity – UK GDPR</w:t>
            </w:r>
          </w:p>
        </w:tc>
      </w:tr>
      <w:tr w:rsidR="00611BE7" w14:paraId="2F8286EF" w14:textId="77777777" w:rsidTr="00E66A14">
        <w:trPr>
          <w:trHeight w:val="841"/>
        </w:trPr>
        <w:tc>
          <w:tcPr>
            <w:tcW w:w="704" w:type="dxa"/>
            <w:vAlign w:val="center"/>
          </w:tcPr>
          <w:p w14:paraId="2D4DC1EF" w14:textId="01A26105" w:rsidR="00611BE7" w:rsidRPr="00F60E88" w:rsidRDefault="00611BE7" w:rsidP="00E66A14">
            <w:pPr>
              <w:jc w:val="left"/>
            </w:pPr>
            <w:r w:rsidRPr="00F60E88">
              <w:t>3</w:t>
            </w:r>
            <w:r w:rsidR="00AE2365">
              <w:t>1</w:t>
            </w:r>
            <w:r>
              <w:t>a</w:t>
            </w:r>
          </w:p>
        </w:tc>
        <w:tc>
          <w:tcPr>
            <w:tcW w:w="8866" w:type="dxa"/>
            <w:vAlign w:val="center"/>
          </w:tcPr>
          <w:p w14:paraId="1B15B7C8" w14:textId="77777777" w:rsidR="00611BE7" w:rsidRDefault="00611BE7" w:rsidP="00E66A14">
            <w:pPr>
              <w:jc w:val="left"/>
            </w:pPr>
            <w:r w:rsidRPr="00187FED">
              <w:t>Please confirm that you have in place, or that you will have in place by the award of the contract, the human and technical resources to perform the contract to ensure compliance with the UK General Data Protection Regulation and</w:t>
            </w:r>
            <w:r>
              <w:t xml:space="preserve"> Data Protection Act 2018</w:t>
            </w:r>
            <w:r w:rsidRPr="00187FED">
              <w:t xml:space="preserve"> to ensure the protection of the rights of data subjects.</w:t>
            </w:r>
          </w:p>
          <w:p w14:paraId="2B3831D9" w14:textId="77777777" w:rsidR="00611BE7" w:rsidRDefault="00611BE7" w:rsidP="00E66A14">
            <w:pPr>
              <w:jc w:val="left"/>
            </w:pPr>
          </w:p>
          <w:p w14:paraId="25DD2288" w14:textId="2C1EC5DC" w:rsidR="00611BE7" w:rsidRPr="001844FA" w:rsidRDefault="00D477C4" w:rsidP="00E66A14">
            <w:pPr>
              <w:jc w:val="left"/>
            </w:pPr>
            <w:r>
              <w:rPr>
                <w:i/>
                <w:iCs/>
              </w:rPr>
              <w:t>Tenderer</w:t>
            </w:r>
            <w:r w:rsidR="00611BE7">
              <w:rPr>
                <w:i/>
                <w:iCs/>
              </w:rPr>
              <w:t xml:space="preserve"> </w:t>
            </w:r>
            <w:r w:rsidR="00611BE7" w:rsidRPr="00C90149">
              <w:rPr>
                <w:i/>
                <w:iCs/>
              </w:rPr>
              <w:t xml:space="preserve">guidance: ‘Yes’ is </w:t>
            </w:r>
            <w:r w:rsidR="00611BE7">
              <w:rPr>
                <w:i/>
                <w:iCs/>
              </w:rPr>
              <w:t xml:space="preserve">deemed </w:t>
            </w:r>
            <w:r w:rsidR="00611BE7" w:rsidRPr="00C90149">
              <w:rPr>
                <w:i/>
                <w:iCs/>
              </w:rPr>
              <w:t xml:space="preserve">a </w:t>
            </w:r>
            <w:r w:rsidR="00611BE7">
              <w:rPr>
                <w:i/>
                <w:iCs/>
              </w:rPr>
              <w:t>Pass for this question</w:t>
            </w:r>
            <w:r w:rsidR="00611BE7" w:rsidRPr="00C90149">
              <w:rPr>
                <w:i/>
                <w:iCs/>
              </w:rPr>
              <w:t xml:space="preserve">, ‘No’ is </w:t>
            </w:r>
            <w:r w:rsidR="00611BE7">
              <w:rPr>
                <w:i/>
                <w:iCs/>
              </w:rPr>
              <w:t xml:space="preserve">deemed </w:t>
            </w:r>
            <w:r w:rsidR="00611BE7" w:rsidRPr="00C90149">
              <w:rPr>
                <w:i/>
                <w:iCs/>
              </w:rPr>
              <w:t xml:space="preserve">a </w:t>
            </w:r>
            <w:r w:rsidR="00611BE7">
              <w:rPr>
                <w:i/>
                <w:iCs/>
              </w:rPr>
              <w:t>Fail for this question.</w:t>
            </w:r>
          </w:p>
        </w:tc>
      </w:tr>
      <w:tr w:rsidR="00611BE7" w14:paraId="4950871A" w14:textId="77777777" w:rsidTr="00E66A14">
        <w:trPr>
          <w:trHeight w:val="710"/>
        </w:trPr>
        <w:tc>
          <w:tcPr>
            <w:tcW w:w="704" w:type="dxa"/>
            <w:vAlign w:val="center"/>
          </w:tcPr>
          <w:p w14:paraId="3D7F5C43" w14:textId="77777777" w:rsidR="00611BE7" w:rsidRPr="006B6CF7" w:rsidRDefault="00611BE7" w:rsidP="00E66A14">
            <w:pPr>
              <w:jc w:val="left"/>
              <w:rPr>
                <w:b/>
                <w:bCs/>
              </w:rPr>
            </w:pPr>
            <w:r w:rsidRPr="006B6CF7">
              <w:rPr>
                <w:b/>
                <w:bCs/>
              </w:rPr>
              <w:lastRenderedPageBreak/>
              <w:t>R</w:t>
            </w:r>
          </w:p>
        </w:tc>
        <w:tc>
          <w:tcPr>
            <w:tcW w:w="8866" w:type="dxa"/>
            <w:vAlign w:val="center"/>
          </w:tcPr>
          <w:p w14:paraId="5A033D39" w14:textId="77777777" w:rsidR="00611BE7" w:rsidRPr="001844FA" w:rsidRDefault="00611BE7" w:rsidP="00E66A14">
            <w:pPr>
              <w:jc w:val="left"/>
            </w:pPr>
            <w:r w:rsidRPr="001844FA">
              <w:t>[Insert Yes or No]</w:t>
            </w:r>
          </w:p>
        </w:tc>
      </w:tr>
      <w:tr w:rsidR="00611BE7" w14:paraId="7B98B6DB" w14:textId="77777777" w:rsidTr="00E66A14">
        <w:trPr>
          <w:trHeight w:val="710"/>
        </w:trPr>
        <w:tc>
          <w:tcPr>
            <w:tcW w:w="704" w:type="dxa"/>
            <w:vAlign w:val="center"/>
          </w:tcPr>
          <w:p w14:paraId="315BD0A8" w14:textId="78A92D96" w:rsidR="00611BE7" w:rsidRPr="00187FED" w:rsidRDefault="00611BE7" w:rsidP="00E66A14">
            <w:pPr>
              <w:jc w:val="left"/>
            </w:pPr>
            <w:r w:rsidRPr="00187FED">
              <w:t>3</w:t>
            </w:r>
            <w:r w:rsidR="00AE2365">
              <w:t>1</w:t>
            </w:r>
            <w:r w:rsidRPr="00187FED">
              <w:t>b</w:t>
            </w:r>
          </w:p>
        </w:tc>
        <w:tc>
          <w:tcPr>
            <w:tcW w:w="8866" w:type="dxa"/>
            <w:vAlign w:val="center"/>
          </w:tcPr>
          <w:p w14:paraId="2A607933" w14:textId="77777777" w:rsidR="00611BE7" w:rsidRPr="001844FA" w:rsidRDefault="00611BE7" w:rsidP="00E66A14">
            <w:pPr>
              <w:jc w:val="left"/>
            </w:pPr>
          </w:p>
          <w:p w14:paraId="52166DE5" w14:textId="36103A1E" w:rsidR="00611BE7" w:rsidRPr="008E6B09" w:rsidRDefault="00611BE7" w:rsidP="00E66A14">
            <w:pPr>
              <w:jc w:val="left"/>
            </w:pPr>
            <w:r>
              <w:t xml:space="preserve">Please </w:t>
            </w:r>
            <w:r w:rsidR="008E6B09">
              <w:t xml:space="preserve">complete </w:t>
            </w:r>
            <w:r w:rsidR="008E6B09" w:rsidRPr="008E6B09">
              <w:t>Data Governance Questionnaire – Appendix 4</w:t>
            </w:r>
            <w:r w:rsidR="008E6B09">
              <w:t>.</w:t>
            </w:r>
          </w:p>
          <w:p w14:paraId="4182D843" w14:textId="77777777" w:rsidR="00611BE7" w:rsidRPr="008E6B09" w:rsidRDefault="00611BE7" w:rsidP="00E66A14">
            <w:pPr>
              <w:jc w:val="left"/>
            </w:pPr>
          </w:p>
          <w:p w14:paraId="53AF55A9" w14:textId="0D46CF94" w:rsidR="00611BE7" w:rsidRPr="00312853" w:rsidRDefault="00D477C4" w:rsidP="00E66A14">
            <w:pPr>
              <w:jc w:val="left"/>
              <w:rPr>
                <w:i/>
                <w:iCs/>
              </w:rPr>
            </w:pPr>
            <w:r w:rsidRPr="00AE2365">
              <w:rPr>
                <w:i/>
                <w:iCs/>
              </w:rPr>
              <w:t>Tenderer</w:t>
            </w:r>
            <w:r w:rsidR="00611BE7" w:rsidRPr="00AE2365">
              <w:rPr>
                <w:i/>
                <w:iCs/>
              </w:rPr>
              <w:t xml:space="preserve"> guidance: </w:t>
            </w:r>
            <w:r w:rsidRPr="00AE2365">
              <w:rPr>
                <w:i/>
                <w:iCs/>
              </w:rPr>
              <w:t>Tenderer</w:t>
            </w:r>
            <w:r w:rsidR="00611BE7" w:rsidRPr="00AE2365">
              <w:rPr>
                <w:i/>
                <w:iCs/>
              </w:rPr>
              <w:t xml:space="preserve">s must be able to respond “Yes” to all questions included in the Data Governance Questionnaire contained within this document (see </w:t>
            </w:r>
            <w:r w:rsidR="008E6B09" w:rsidRPr="00AE2365">
              <w:rPr>
                <w:i/>
                <w:iCs/>
              </w:rPr>
              <w:t>Appendix 4)</w:t>
            </w:r>
            <w:r w:rsidR="00611BE7" w:rsidRPr="00AE2365">
              <w:rPr>
                <w:i/>
                <w:iCs/>
              </w:rPr>
              <w:t xml:space="preserve"> and must also be able to provide supporting evidence for each response. For example</w:t>
            </w:r>
            <w:r w:rsidR="00611BE7" w:rsidRPr="008E6B09">
              <w:rPr>
                <w:i/>
                <w:iCs/>
              </w:rPr>
              <w:t>, evidence may include but is not limited to a copy of the organisation’s Data Protection Policy</w:t>
            </w:r>
            <w:r w:rsidR="00611BE7" w:rsidRPr="00312853">
              <w:rPr>
                <w:i/>
                <w:iCs/>
              </w:rPr>
              <w:t xml:space="preserve">. A ‘No’ to a question </w:t>
            </w:r>
            <w:r w:rsidR="00611BE7">
              <w:rPr>
                <w:i/>
                <w:iCs/>
              </w:rPr>
              <w:t xml:space="preserve">in the Data Governance Questionnaire </w:t>
            </w:r>
            <w:r w:rsidR="00611BE7" w:rsidRPr="00312853">
              <w:rPr>
                <w:i/>
                <w:iCs/>
              </w:rPr>
              <w:t>is deemed a Fail for this question.</w:t>
            </w:r>
          </w:p>
          <w:p w14:paraId="08760DA3" w14:textId="77777777" w:rsidR="00611BE7" w:rsidRDefault="00611BE7" w:rsidP="00E66A14">
            <w:pPr>
              <w:jc w:val="left"/>
            </w:pPr>
          </w:p>
          <w:p w14:paraId="33F5E681" w14:textId="77777777" w:rsidR="00611BE7" w:rsidRPr="001844FA" w:rsidRDefault="00611BE7" w:rsidP="00E66A14">
            <w:pPr>
              <w:jc w:val="left"/>
              <w:rPr>
                <w:rFonts w:eastAsia="Arial"/>
              </w:rPr>
            </w:pPr>
          </w:p>
        </w:tc>
      </w:tr>
      <w:tr w:rsidR="00611BE7" w14:paraId="47712ADF" w14:textId="77777777" w:rsidTr="00E66A14">
        <w:trPr>
          <w:trHeight w:val="710"/>
        </w:trPr>
        <w:tc>
          <w:tcPr>
            <w:tcW w:w="704" w:type="dxa"/>
            <w:vAlign w:val="center"/>
          </w:tcPr>
          <w:p w14:paraId="2CABE127" w14:textId="77777777" w:rsidR="00611BE7" w:rsidRPr="006B6CF7" w:rsidRDefault="00611BE7" w:rsidP="00E66A14">
            <w:pPr>
              <w:jc w:val="left"/>
              <w:rPr>
                <w:b/>
                <w:bCs/>
              </w:rPr>
            </w:pPr>
            <w:r w:rsidRPr="006B6CF7">
              <w:rPr>
                <w:b/>
                <w:bCs/>
              </w:rPr>
              <w:t>R</w:t>
            </w:r>
          </w:p>
        </w:tc>
        <w:tc>
          <w:tcPr>
            <w:tcW w:w="8866" w:type="dxa"/>
            <w:vAlign w:val="center"/>
          </w:tcPr>
          <w:p w14:paraId="58E956BB" w14:textId="77777777" w:rsidR="00611BE7" w:rsidRDefault="00611BE7" w:rsidP="00E66A14">
            <w:pPr>
              <w:jc w:val="left"/>
            </w:pPr>
            <w:r w:rsidRPr="001844FA">
              <w:t>[Insert Yes</w:t>
            </w:r>
            <w:r>
              <w:t xml:space="preserve"> – Data Governance Questionnaire completed</w:t>
            </w:r>
            <w:r w:rsidRPr="001844FA">
              <w:t xml:space="preserve"> or No</w:t>
            </w:r>
            <w:r>
              <w:t xml:space="preserve"> – Data Governance Questionnaire not completed</w:t>
            </w:r>
            <w:r w:rsidRPr="001844FA">
              <w:t>]</w:t>
            </w:r>
            <w:r>
              <w:t xml:space="preserve"> </w:t>
            </w:r>
          </w:p>
          <w:p w14:paraId="0AB11B4E" w14:textId="77777777" w:rsidR="00611BE7" w:rsidRPr="001844FA" w:rsidRDefault="00611BE7" w:rsidP="00E66A14">
            <w:pPr>
              <w:jc w:val="left"/>
            </w:pPr>
          </w:p>
        </w:tc>
      </w:tr>
      <w:tr w:rsidR="00FD6580" w14:paraId="6A5EDE21" w14:textId="77777777" w:rsidTr="00D54460">
        <w:trPr>
          <w:trHeight w:val="710"/>
        </w:trPr>
        <w:tc>
          <w:tcPr>
            <w:tcW w:w="9570" w:type="dxa"/>
            <w:gridSpan w:val="2"/>
            <w:vAlign w:val="center"/>
          </w:tcPr>
          <w:p w14:paraId="44437150" w14:textId="180D5E1B" w:rsidR="00FD6580" w:rsidRPr="00FD6580" w:rsidRDefault="00FD6580" w:rsidP="00E66A14">
            <w:pPr>
              <w:jc w:val="left"/>
              <w:rPr>
                <w:b/>
                <w:bCs/>
              </w:rPr>
            </w:pPr>
            <w:r w:rsidRPr="00FD6580">
              <w:rPr>
                <w:b/>
                <w:bCs/>
              </w:rPr>
              <w:t>Licenses and Accreditation</w:t>
            </w:r>
          </w:p>
        </w:tc>
      </w:tr>
      <w:tr w:rsidR="00611BE7" w14:paraId="36B06F82" w14:textId="77777777" w:rsidTr="00E66A14">
        <w:trPr>
          <w:trHeight w:val="710"/>
        </w:trPr>
        <w:tc>
          <w:tcPr>
            <w:tcW w:w="704" w:type="dxa"/>
            <w:vAlign w:val="center"/>
          </w:tcPr>
          <w:p w14:paraId="5B8674F1" w14:textId="32DE3086" w:rsidR="00611BE7" w:rsidRPr="004B2448" w:rsidRDefault="00611BE7" w:rsidP="00E66A14">
            <w:pPr>
              <w:jc w:val="left"/>
              <w:rPr>
                <w:highlight w:val="yellow"/>
              </w:rPr>
            </w:pPr>
            <w:r w:rsidRPr="00AE2365">
              <w:t>3</w:t>
            </w:r>
            <w:r w:rsidR="00AE2365" w:rsidRPr="00AE2365">
              <w:t>2</w:t>
            </w:r>
            <w:r w:rsidR="00AE2365">
              <w:t>a</w:t>
            </w:r>
          </w:p>
        </w:tc>
        <w:tc>
          <w:tcPr>
            <w:tcW w:w="8866" w:type="dxa"/>
            <w:vAlign w:val="center"/>
          </w:tcPr>
          <w:p w14:paraId="5196BA3B" w14:textId="77777777" w:rsidR="00FD6580" w:rsidRDefault="00FD6580" w:rsidP="00E66A14">
            <w:pPr>
              <w:jc w:val="left"/>
              <w:rPr>
                <w:highlight w:val="yellow"/>
              </w:rPr>
            </w:pPr>
          </w:p>
          <w:p w14:paraId="697637A3" w14:textId="77777777" w:rsidR="00FD6580" w:rsidRDefault="00FD6580" w:rsidP="00E66A14">
            <w:pPr>
              <w:jc w:val="left"/>
              <w:rPr>
                <w:b/>
                <w:bCs/>
              </w:rPr>
            </w:pPr>
            <w:r w:rsidRPr="00FD6580">
              <w:rPr>
                <w:b/>
                <w:bCs/>
              </w:rPr>
              <w:t xml:space="preserve">Please note: - </w:t>
            </w:r>
          </w:p>
          <w:p w14:paraId="1F1F72C9" w14:textId="77777777" w:rsidR="00FD6580" w:rsidRDefault="00FD6580" w:rsidP="00E66A14">
            <w:pPr>
              <w:jc w:val="left"/>
              <w:rPr>
                <w:b/>
                <w:bCs/>
              </w:rPr>
            </w:pPr>
          </w:p>
          <w:p w14:paraId="471D5168" w14:textId="77777777" w:rsidR="00FD6580" w:rsidRPr="00FD6580" w:rsidRDefault="00FD6580" w:rsidP="00FD6580">
            <w:pPr>
              <w:jc w:val="left"/>
              <w:rPr>
                <w:b/>
                <w:bCs/>
              </w:rPr>
            </w:pPr>
            <w:r w:rsidRPr="00FD6580">
              <w:rPr>
                <w:b/>
                <w:bCs/>
              </w:rPr>
              <w:t>This section is Lot</w:t>
            </w:r>
            <w:r w:rsidRPr="00FD6580">
              <w:rPr>
                <w:rFonts w:ascii="Cambria Math" w:hAnsi="Cambria Math" w:cs="Cambria Math"/>
                <w:b/>
                <w:bCs/>
              </w:rPr>
              <w:t>‑</w:t>
            </w:r>
            <w:r w:rsidRPr="00FD6580">
              <w:rPr>
                <w:b/>
                <w:bCs/>
              </w:rPr>
              <w:t>specific. Tenderers must only complete the question relevant to the Lot they have selected.</w:t>
            </w:r>
          </w:p>
          <w:p w14:paraId="4AC8CE89" w14:textId="77777777" w:rsidR="00FD6580" w:rsidRPr="00FD6580" w:rsidRDefault="00FD6580" w:rsidP="00FD6580">
            <w:pPr>
              <w:jc w:val="left"/>
              <w:rPr>
                <w:b/>
                <w:bCs/>
              </w:rPr>
            </w:pPr>
          </w:p>
          <w:p w14:paraId="14A829C0" w14:textId="201BAAD9" w:rsidR="00FD6580" w:rsidRPr="00FD6580" w:rsidRDefault="00FD6580" w:rsidP="0047427D">
            <w:pPr>
              <w:pStyle w:val="ListParagraph"/>
              <w:numPr>
                <w:ilvl w:val="0"/>
                <w:numId w:val="35"/>
              </w:numPr>
              <w:jc w:val="left"/>
              <w:rPr>
                <w:rFonts w:ascii="Arial" w:hAnsi="Arial" w:cs="Arial"/>
                <w:b/>
                <w:bCs/>
                <w:sz w:val="24"/>
                <w:szCs w:val="24"/>
              </w:rPr>
            </w:pPr>
            <w:r w:rsidRPr="00FD6580">
              <w:rPr>
                <w:rFonts w:ascii="Arial" w:hAnsi="Arial" w:cs="Arial"/>
                <w:b/>
                <w:bCs/>
                <w:sz w:val="24"/>
                <w:szCs w:val="24"/>
              </w:rPr>
              <w:t xml:space="preserve">Tenderers bidding for Lot 1 must complete Question </w:t>
            </w:r>
            <w:r w:rsidR="008D1736">
              <w:rPr>
                <w:rFonts w:ascii="Arial" w:hAnsi="Arial" w:cs="Arial"/>
                <w:b/>
                <w:bCs/>
                <w:sz w:val="24"/>
                <w:szCs w:val="24"/>
              </w:rPr>
              <w:t>3</w:t>
            </w:r>
            <w:r w:rsidR="00AE2365">
              <w:rPr>
                <w:rFonts w:ascii="Arial" w:hAnsi="Arial" w:cs="Arial"/>
                <w:b/>
                <w:bCs/>
                <w:sz w:val="24"/>
                <w:szCs w:val="24"/>
              </w:rPr>
              <w:t>2</w:t>
            </w:r>
            <w:r w:rsidR="008D1736">
              <w:rPr>
                <w:rFonts w:ascii="Arial" w:hAnsi="Arial" w:cs="Arial"/>
                <w:b/>
                <w:bCs/>
                <w:sz w:val="24"/>
                <w:szCs w:val="24"/>
              </w:rPr>
              <w:t>a</w:t>
            </w:r>
            <w:r w:rsidRPr="00FD6580">
              <w:rPr>
                <w:rFonts w:ascii="Arial" w:hAnsi="Arial" w:cs="Arial"/>
                <w:b/>
                <w:bCs/>
                <w:sz w:val="24"/>
                <w:szCs w:val="24"/>
              </w:rPr>
              <w:t xml:space="preserve"> only</w:t>
            </w:r>
          </w:p>
          <w:p w14:paraId="12566546" w14:textId="2C88B269" w:rsidR="00FD6580" w:rsidRPr="00FD6580" w:rsidRDefault="00FD6580" w:rsidP="0047427D">
            <w:pPr>
              <w:pStyle w:val="ListParagraph"/>
              <w:numPr>
                <w:ilvl w:val="0"/>
                <w:numId w:val="35"/>
              </w:numPr>
              <w:jc w:val="left"/>
              <w:rPr>
                <w:rFonts w:ascii="Arial" w:hAnsi="Arial" w:cs="Arial"/>
                <w:b/>
                <w:bCs/>
                <w:sz w:val="24"/>
                <w:szCs w:val="24"/>
              </w:rPr>
            </w:pPr>
            <w:r w:rsidRPr="00FD6580">
              <w:rPr>
                <w:rFonts w:ascii="Arial" w:hAnsi="Arial" w:cs="Arial"/>
                <w:b/>
                <w:bCs/>
                <w:sz w:val="24"/>
                <w:szCs w:val="24"/>
              </w:rPr>
              <w:t xml:space="preserve">Tenderers bidding for Lot 3 must complete Question </w:t>
            </w:r>
            <w:r w:rsidR="008D1736">
              <w:rPr>
                <w:rFonts w:ascii="Arial" w:hAnsi="Arial" w:cs="Arial"/>
                <w:b/>
                <w:bCs/>
                <w:sz w:val="24"/>
                <w:szCs w:val="24"/>
              </w:rPr>
              <w:t>3</w:t>
            </w:r>
            <w:r w:rsidR="00AE2365">
              <w:rPr>
                <w:rFonts w:ascii="Arial" w:hAnsi="Arial" w:cs="Arial"/>
                <w:b/>
                <w:bCs/>
                <w:sz w:val="24"/>
                <w:szCs w:val="24"/>
              </w:rPr>
              <w:t>2</w:t>
            </w:r>
            <w:r w:rsidR="008D1736">
              <w:rPr>
                <w:rFonts w:ascii="Arial" w:hAnsi="Arial" w:cs="Arial"/>
                <w:b/>
                <w:bCs/>
                <w:sz w:val="24"/>
                <w:szCs w:val="24"/>
              </w:rPr>
              <w:t>b</w:t>
            </w:r>
            <w:r w:rsidRPr="00FD6580">
              <w:rPr>
                <w:rFonts w:ascii="Arial" w:hAnsi="Arial" w:cs="Arial"/>
                <w:b/>
                <w:bCs/>
                <w:sz w:val="24"/>
                <w:szCs w:val="24"/>
              </w:rPr>
              <w:t xml:space="preserve"> only</w:t>
            </w:r>
          </w:p>
          <w:p w14:paraId="434DD5CB" w14:textId="54BF07C2" w:rsidR="00FD6580" w:rsidRPr="00FD6580" w:rsidRDefault="00FD6580" w:rsidP="0047427D">
            <w:pPr>
              <w:pStyle w:val="ListParagraph"/>
              <w:numPr>
                <w:ilvl w:val="0"/>
                <w:numId w:val="35"/>
              </w:numPr>
              <w:jc w:val="left"/>
              <w:rPr>
                <w:rFonts w:ascii="Arial" w:hAnsi="Arial" w:cs="Arial"/>
                <w:b/>
                <w:bCs/>
                <w:sz w:val="24"/>
                <w:szCs w:val="24"/>
              </w:rPr>
            </w:pPr>
            <w:r w:rsidRPr="00FD6580">
              <w:rPr>
                <w:rFonts w:ascii="Arial" w:hAnsi="Arial" w:cs="Arial"/>
                <w:b/>
                <w:bCs/>
                <w:sz w:val="24"/>
                <w:szCs w:val="24"/>
              </w:rPr>
              <w:t xml:space="preserve">Tenderers bidding for Lot 2 are not required to respond to this </w:t>
            </w:r>
            <w:r w:rsidR="008D1736">
              <w:rPr>
                <w:rFonts w:ascii="Arial" w:hAnsi="Arial" w:cs="Arial"/>
                <w:b/>
                <w:bCs/>
                <w:sz w:val="24"/>
                <w:szCs w:val="24"/>
              </w:rPr>
              <w:t>Question</w:t>
            </w:r>
          </w:p>
          <w:p w14:paraId="0AF4F628" w14:textId="77777777" w:rsidR="00FD6580" w:rsidRDefault="00FD6580" w:rsidP="00E66A14">
            <w:pPr>
              <w:jc w:val="left"/>
              <w:rPr>
                <w:highlight w:val="yellow"/>
              </w:rPr>
            </w:pPr>
          </w:p>
          <w:p w14:paraId="5CDF031D" w14:textId="77777777" w:rsidR="00FD6580" w:rsidRPr="00FD6580" w:rsidRDefault="00FD6580" w:rsidP="00FD6580">
            <w:pPr>
              <w:jc w:val="left"/>
              <w:rPr>
                <w:b/>
                <w:bCs/>
                <w:u w:val="single"/>
              </w:rPr>
            </w:pPr>
            <w:r w:rsidRPr="00FD6580">
              <w:rPr>
                <w:b/>
                <w:bCs/>
                <w:u w:val="single"/>
              </w:rPr>
              <w:t>Lot 1 (Licensed and Non</w:t>
            </w:r>
            <w:r w:rsidRPr="00FD6580">
              <w:rPr>
                <w:b/>
                <w:bCs/>
                <w:u w:val="single"/>
              </w:rPr>
              <w:noBreakHyphen/>
              <w:t>Licensed Asbestos Removal)</w:t>
            </w:r>
          </w:p>
          <w:p w14:paraId="0E1CB6F4" w14:textId="77777777" w:rsidR="00FD6580" w:rsidRDefault="00FD6580" w:rsidP="00E66A14">
            <w:pPr>
              <w:jc w:val="left"/>
            </w:pPr>
          </w:p>
          <w:p w14:paraId="052BF7DB" w14:textId="77777777" w:rsidR="00FD6580" w:rsidRPr="00FD6580" w:rsidRDefault="00FD6580" w:rsidP="00FD6580">
            <w:pPr>
              <w:jc w:val="left"/>
            </w:pPr>
            <w:r w:rsidRPr="00FD6580">
              <w:t>Please confirm whether your organisation holds a valid Health and Safety Executive (HSE) Asbestos Licence, together with all required supporting documentation, in accordance with Appendix 1a – Asbestos Removal Specification.</w:t>
            </w:r>
          </w:p>
          <w:p w14:paraId="718A6561" w14:textId="77777777" w:rsidR="00FD6580" w:rsidRPr="004B2448" w:rsidRDefault="00FD6580" w:rsidP="00E66A14">
            <w:pPr>
              <w:jc w:val="left"/>
              <w:rPr>
                <w:highlight w:val="yellow"/>
              </w:rPr>
            </w:pPr>
          </w:p>
          <w:p w14:paraId="02974D67" w14:textId="2090B81C" w:rsidR="00611BE7" w:rsidRPr="007C2542" w:rsidRDefault="00D477C4" w:rsidP="00E66A14">
            <w:pPr>
              <w:jc w:val="left"/>
            </w:pPr>
            <w:r w:rsidRPr="007C2542">
              <w:rPr>
                <w:i/>
                <w:iCs/>
              </w:rPr>
              <w:t>Tenderer</w:t>
            </w:r>
            <w:r w:rsidR="00611BE7" w:rsidRPr="007C2542">
              <w:rPr>
                <w:i/>
                <w:iCs/>
              </w:rPr>
              <w:t xml:space="preserve"> guidance: If you are successful, you must be in a position to provide evidence (if requested), prior to contract award, and without delay</w:t>
            </w:r>
            <w:r w:rsidR="00611BE7" w:rsidRPr="007C2542">
              <w:t>.</w:t>
            </w:r>
          </w:p>
          <w:p w14:paraId="01810B90" w14:textId="77777777" w:rsidR="00611BE7" w:rsidRPr="007C2542" w:rsidRDefault="00611BE7" w:rsidP="00E66A14">
            <w:pPr>
              <w:jc w:val="left"/>
            </w:pPr>
          </w:p>
          <w:p w14:paraId="4EA54E0F" w14:textId="267F9B4B" w:rsidR="00611BE7" w:rsidRPr="004B2448" w:rsidRDefault="00D477C4" w:rsidP="00E66A14">
            <w:pPr>
              <w:jc w:val="left"/>
              <w:rPr>
                <w:highlight w:val="yellow"/>
              </w:rPr>
            </w:pPr>
            <w:r w:rsidRPr="007C2542">
              <w:rPr>
                <w:i/>
                <w:iCs/>
              </w:rPr>
              <w:t>Tenderer</w:t>
            </w:r>
            <w:r w:rsidR="00611BE7" w:rsidRPr="007C2542">
              <w:rPr>
                <w:i/>
                <w:iCs/>
              </w:rPr>
              <w:t xml:space="preserve"> guidance: ‘Yes’ is deemed a Pass for this question, ‘No’ is deemed a Fail for this question.</w:t>
            </w:r>
          </w:p>
        </w:tc>
      </w:tr>
      <w:tr w:rsidR="00611BE7" w14:paraId="157CE685" w14:textId="77777777" w:rsidTr="00E66A14">
        <w:trPr>
          <w:trHeight w:val="710"/>
        </w:trPr>
        <w:tc>
          <w:tcPr>
            <w:tcW w:w="704" w:type="dxa"/>
            <w:vAlign w:val="center"/>
          </w:tcPr>
          <w:p w14:paraId="29B2A1B3" w14:textId="77777777" w:rsidR="00611BE7" w:rsidRPr="006B6CF7" w:rsidRDefault="00611BE7" w:rsidP="00E66A14">
            <w:pPr>
              <w:jc w:val="left"/>
              <w:rPr>
                <w:b/>
                <w:bCs/>
              </w:rPr>
            </w:pPr>
            <w:r w:rsidRPr="006B6CF7">
              <w:rPr>
                <w:b/>
                <w:bCs/>
              </w:rPr>
              <w:t>R</w:t>
            </w:r>
          </w:p>
        </w:tc>
        <w:tc>
          <w:tcPr>
            <w:tcW w:w="8866" w:type="dxa"/>
            <w:vAlign w:val="center"/>
          </w:tcPr>
          <w:p w14:paraId="44F210D7" w14:textId="103DFC79" w:rsidR="00611BE7" w:rsidRPr="001844FA" w:rsidRDefault="00611BE7" w:rsidP="00E66A14">
            <w:pPr>
              <w:jc w:val="left"/>
            </w:pPr>
            <w:r w:rsidRPr="001844FA">
              <w:t>[Insert Yes or No</w:t>
            </w:r>
            <w:r w:rsidR="00FD6580">
              <w:t xml:space="preserve"> or N/A</w:t>
            </w:r>
            <w:r w:rsidRPr="001844FA">
              <w:t>]</w:t>
            </w:r>
            <w:r>
              <w:t xml:space="preserve"> </w:t>
            </w:r>
          </w:p>
        </w:tc>
      </w:tr>
      <w:tr w:rsidR="00FD6580" w14:paraId="60506E8C" w14:textId="77777777" w:rsidTr="00E66A14">
        <w:trPr>
          <w:trHeight w:val="710"/>
        </w:trPr>
        <w:tc>
          <w:tcPr>
            <w:tcW w:w="704" w:type="dxa"/>
            <w:vAlign w:val="center"/>
          </w:tcPr>
          <w:p w14:paraId="771E0F05" w14:textId="1447D021" w:rsidR="00FD6580" w:rsidRPr="006B6CF7" w:rsidRDefault="00AE2365" w:rsidP="00FD6580">
            <w:pPr>
              <w:jc w:val="left"/>
              <w:rPr>
                <w:b/>
                <w:bCs/>
              </w:rPr>
            </w:pPr>
            <w:r>
              <w:t>32b</w:t>
            </w:r>
          </w:p>
        </w:tc>
        <w:tc>
          <w:tcPr>
            <w:tcW w:w="8866" w:type="dxa"/>
            <w:vAlign w:val="center"/>
          </w:tcPr>
          <w:p w14:paraId="669F8348" w14:textId="77777777" w:rsidR="00FD6580" w:rsidRDefault="00FD6580" w:rsidP="00FD6580">
            <w:pPr>
              <w:jc w:val="left"/>
              <w:rPr>
                <w:highlight w:val="yellow"/>
              </w:rPr>
            </w:pPr>
          </w:p>
          <w:p w14:paraId="0E8B0DFC" w14:textId="77777777" w:rsidR="00FD6580" w:rsidRPr="00FD6580" w:rsidRDefault="00FD6580" w:rsidP="00FD6580">
            <w:pPr>
              <w:jc w:val="left"/>
              <w:rPr>
                <w:b/>
                <w:bCs/>
                <w:u w:val="single"/>
              </w:rPr>
            </w:pPr>
            <w:r w:rsidRPr="00FD6580">
              <w:rPr>
                <w:b/>
                <w:bCs/>
                <w:u w:val="single"/>
              </w:rPr>
              <w:t>Lot 3 (Asbestos Surveying, Sampling and Air Testing/Monitoring)</w:t>
            </w:r>
          </w:p>
          <w:p w14:paraId="0B1241BD" w14:textId="77777777" w:rsidR="00FD6580" w:rsidRDefault="00FD6580" w:rsidP="00FD6580">
            <w:pPr>
              <w:jc w:val="left"/>
              <w:rPr>
                <w:highlight w:val="yellow"/>
              </w:rPr>
            </w:pPr>
          </w:p>
          <w:p w14:paraId="31F89981" w14:textId="77777777" w:rsidR="007C2542" w:rsidRPr="007C2542" w:rsidRDefault="007C2542" w:rsidP="007C2542">
            <w:pPr>
              <w:jc w:val="left"/>
            </w:pPr>
            <w:r w:rsidRPr="007C2542">
              <w:lastRenderedPageBreak/>
              <w:t>Please confirm whether your organisation holds UKAS accreditation, together with all required supporting documentation, in accordance with Appendix 1b – Asbestos Surveying/Sampling Specification.</w:t>
            </w:r>
          </w:p>
          <w:p w14:paraId="3D82211B" w14:textId="77777777" w:rsidR="00FD6580" w:rsidRPr="004B2448" w:rsidRDefault="00FD6580" w:rsidP="00FD6580">
            <w:pPr>
              <w:jc w:val="left"/>
              <w:rPr>
                <w:highlight w:val="yellow"/>
              </w:rPr>
            </w:pPr>
          </w:p>
          <w:p w14:paraId="443CE9FE" w14:textId="77777777" w:rsidR="00FD6580" w:rsidRPr="007C2542" w:rsidRDefault="00FD6580" w:rsidP="00FD6580">
            <w:pPr>
              <w:jc w:val="left"/>
            </w:pPr>
            <w:r w:rsidRPr="007C2542">
              <w:rPr>
                <w:i/>
                <w:iCs/>
              </w:rPr>
              <w:t>Tenderer guidance: If you are successful, you must be in a position to provide evidence (if requested), prior to contract award, and without delay</w:t>
            </w:r>
            <w:r w:rsidRPr="007C2542">
              <w:t>.</w:t>
            </w:r>
          </w:p>
          <w:p w14:paraId="6FE97F4D" w14:textId="77777777" w:rsidR="00FD6580" w:rsidRPr="007C2542" w:rsidRDefault="00FD6580" w:rsidP="00FD6580">
            <w:pPr>
              <w:jc w:val="left"/>
            </w:pPr>
          </w:p>
          <w:p w14:paraId="57332648" w14:textId="6BC5987E" w:rsidR="00FD6580" w:rsidRPr="001844FA" w:rsidRDefault="00FD6580" w:rsidP="00FD6580">
            <w:pPr>
              <w:jc w:val="left"/>
            </w:pPr>
            <w:r w:rsidRPr="007C2542">
              <w:rPr>
                <w:i/>
                <w:iCs/>
              </w:rPr>
              <w:t>Tenderer guidance: ‘Yes’ is deemed a Pass for this question, ‘No’ is deemed a Fail for this question.</w:t>
            </w:r>
          </w:p>
        </w:tc>
      </w:tr>
      <w:tr w:rsidR="00FD6580" w14:paraId="537EBC62" w14:textId="77777777" w:rsidTr="00E66A14">
        <w:trPr>
          <w:trHeight w:val="710"/>
        </w:trPr>
        <w:tc>
          <w:tcPr>
            <w:tcW w:w="704" w:type="dxa"/>
            <w:vAlign w:val="center"/>
          </w:tcPr>
          <w:p w14:paraId="62454440" w14:textId="16780CCB" w:rsidR="00FD6580" w:rsidRPr="006B6CF7" w:rsidRDefault="00FD6580" w:rsidP="00FD6580">
            <w:pPr>
              <w:jc w:val="left"/>
              <w:rPr>
                <w:b/>
                <w:bCs/>
              </w:rPr>
            </w:pPr>
            <w:r w:rsidRPr="006B6CF7">
              <w:rPr>
                <w:b/>
                <w:bCs/>
              </w:rPr>
              <w:lastRenderedPageBreak/>
              <w:t>R</w:t>
            </w:r>
          </w:p>
        </w:tc>
        <w:tc>
          <w:tcPr>
            <w:tcW w:w="8866" w:type="dxa"/>
            <w:vAlign w:val="center"/>
          </w:tcPr>
          <w:p w14:paraId="165845E9" w14:textId="52CC2ECD" w:rsidR="00FD6580" w:rsidRPr="001844FA" w:rsidRDefault="00FD6580" w:rsidP="00FD6580">
            <w:pPr>
              <w:jc w:val="left"/>
            </w:pPr>
            <w:r w:rsidRPr="001844FA">
              <w:t>[Insert Yes or No</w:t>
            </w:r>
            <w:r>
              <w:t xml:space="preserve"> or N/A</w:t>
            </w:r>
            <w:r w:rsidRPr="001844FA">
              <w:t>]</w:t>
            </w:r>
            <w:r>
              <w:t xml:space="preserve"> </w:t>
            </w:r>
          </w:p>
        </w:tc>
      </w:tr>
      <w:tr w:rsidR="00611BE7" w14:paraId="7C06D935" w14:textId="77777777" w:rsidTr="00E66A14">
        <w:trPr>
          <w:trHeight w:val="710"/>
        </w:trPr>
        <w:tc>
          <w:tcPr>
            <w:tcW w:w="9570" w:type="dxa"/>
            <w:gridSpan w:val="2"/>
            <w:shd w:val="clear" w:color="auto" w:fill="B6CE38"/>
            <w:vAlign w:val="center"/>
          </w:tcPr>
          <w:p w14:paraId="73A42AB2" w14:textId="630F80FA" w:rsidR="00611BE7" w:rsidRPr="00A229A9" w:rsidRDefault="00D477C4" w:rsidP="00E66A14">
            <w:pPr>
              <w:jc w:val="left"/>
              <w:rPr>
                <w:b/>
                <w:bCs/>
              </w:rPr>
            </w:pPr>
            <w:r>
              <w:rPr>
                <w:b/>
                <w:bCs/>
              </w:rPr>
              <w:t xml:space="preserve">3B – </w:t>
            </w:r>
            <w:r w:rsidR="004B2448">
              <w:rPr>
                <w:b/>
                <w:bCs/>
              </w:rPr>
              <w:t>Relevant</w:t>
            </w:r>
            <w:r w:rsidRPr="00A229A9">
              <w:rPr>
                <w:b/>
                <w:bCs/>
              </w:rPr>
              <w:t xml:space="preserve"> Contract Experience</w:t>
            </w:r>
          </w:p>
        </w:tc>
      </w:tr>
      <w:tr w:rsidR="00611BE7" w14:paraId="7FA5B13B" w14:textId="77777777" w:rsidTr="00E66A14">
        <w:trPr>
          <w:trHeight w:val="710"/>
        </w:trPr>
        <w:tc>
          <w:tcPr>
            <w:tcW w:w="704" w:type="dxa"/>
            <w:vAlign w:val="center"/>
          </w:tcPr>
          <w:p w14:paraId="2DC7D1D9" w14:textId="304B5B28" w:rsidR="00611BE7" w:rsidRDefault="00611BE7" w:rsidP="00E66A14">
            <w:pPr>
              <w:jc w:val="left"/>
            </w:pPr>
            <w:r>
              <w:t>3</w:t>
            </w:r>
            <w:r w:rsidR="00AE2365">
              <w:t>3</w:t>
            </w:r>
          </w:p>
        </w:tc>
        <w:tc>
          <w:tcPr>
            <w:tcW w:w="8866" w:type="dxa"/>
            <w:vAlign w:val="center"/>
          </w:tcPr>
          <w:p w14:paraId="19507EFE" w14:textId="77777777" w:rsidR="00611BE7" w:rsidRDefault="00611BE7" w:rsidP="00E66A14">
            <w:pPr>
              <w:jc w:val="left"/>
            </w:pPr>
          </w:p>
          <w:p w14:paraId="4CE4F9C8" w14:textId="59CBAB80" w:rsidR="00D477C4" w:rsidRDefault="004B2448" w:rsidP="00D477C4">
            <w:pPr>
              <w:jc w:val="left"/>
            </w:pPr>
            <w:r w:rsidRPr="004B2448">
              <w:t>Please demonstrate your organisation’s experience and capability by providing three (3) examples of contracts delivered within the last five (5) years that are relevant to the Lot you have selected for this Procurement.</w:t>
            </w:r>
            <w:r>
              <w:t xml:space="preserve"> </w:t>
            </w:r>
            <w:r w:rsidR="00815E49" w:rsidRPr="00815E49">
              <w:t>Examples may include contracts carried out for Tai Tarian.</w:t>
            </w:r>
          </w:p>
          <w:p w14:paraId="32C7F997" w14:textId="77777777" w:rsidR="00815E49" w:rsidRDefault="00815E49" w:rsidP="00D477C4">
            <w:pPr>
              <w:jc w:val="left"/>
            </w:pPr>
          </w:p>
          <w:p w14:paraId="2A4E83B1" w14:textId="1B4C65C8" w:rsidR="004B2448" w:rsidRDefault="004B2448" w:rsidP="00D477C4">
            <w:pPr>
              <w:jc w:val="left"/>
            </w:pPr>
            <w:r>
              <w:t xml:space="preserve">Please note: </w:t>
            </w:r>
            <w:r w:rsidRPr="004B2448">
              <w:t>All examples provided must clearly relate to the selected Lot only and demonstrate your organisation’s capability to deliver the specific services required under that Lot.</w:t>
            </w:r>
          </w:p>
          <w:p w14:paraId="3B15FC19" w14:textId="77777777" w:rsidR="004B2448" w:rsidRDefault="004B2448" w:rsidP="00D477C4">
            <w:pPr>
              <w:jc w:val="left"/>
            </w:pPr>
          </w:p>
          <w:p w14:paraId="074F5D61" w14:textId="79186AE7" w:rsidR="00D477C4" w:rsidRDefault="004B2448" w:rsidP="00D477C4">
            <w:pPr>
              <w:jc w:val="left"/>
            </w:pPr>
            <w:r>
              <w:t>Each</w:t>
            </w:r>
            <w:r w:rsidR="00D477C4">
              <w:t xml:space="preserve"> example </w:t>
            </w:r>
            <w:r w:rsidR="00815E49">
              <w:t>must</w:t>
            </w:r>
            <w:r w:rsidR="00D477C4">
              <w:t xml:space="preserve"> include (but not be limited to):</w:t>
            </w:r>
          </w:p>
          <w:p w14:paraId="0ABDFF0D" w14:textId="77777777" w:rsidR="00D477C4" w:rsidRDefault="00D477C4" w:rsidP="00D477C4">
            <w:pPr>
              <w:jc w:val="left"/>
            </w:pPr>
          </w:p>
          <w:p w14:paraId="260BA9AE" w14:textId="5ED9F9C7" w:rsidR="004B2448" w:rsidRPr="004B2448" w:rsidRDefault="004B2448" w:rsidP="0047427D">
            <w:pPr>
              <w:pStyle w:val="ListParagraph"/>
              <w:numPr>
                <w:ilvl w:val="0"/>
                <w:numId w:val="25"/>
              </w:numPr>
              <w:jc w:val="left"/>
              <w:rPr>
                <w:rFonts w:ascii="Arial" w:hAnsi="Arial" w:cs="Arial"/>
                <w:sz w:val="24"/>
                <w:szCs w:val="24"/>
              </w:rPr>
            </w:pPr>
            <w:r w:rsidRPr="004B2448">
              <w:rPr>
                <w:rFonts w:ascii="Arial" w:hAnsi="Arial" w:cs="Arial"/>
                <w:sz w:val="24"/>
                <w:szCs w:val="24"/>
              </w:rPr>
              <w:t>Evidence of capacity and capability to deliver services of a similar scale, complexity, and operational requirement to those described for the selected Lot.</w:t>
            </w:r>
          </w:p>
          <w:p w14:paraId="28794AA2" w14:textId="0038AE4F" w:rsidR="004B2448" w:rsidRPr="004B2448" w:rsidRDefault="004B2448" w:rsidP="0047427D">
            <w:pPr>
              <w:pStyle w:val="ListParagraph"/>
              <w:numPr>
                <w:ilvl w:val="0"/>
                <w:numId w:val="25"/>
              </w:numPr>
              <w:jc w:val="left"/>
              <w:rPr>
                <w:rFonts w:ascii="Arial" w:hAnsi="Arial" w:cs="Arial"/>
                <w:sz w:val="24"/>
                <w:szCs w:val="24"/>
              </w:rPr>
            </w:pPr>
            <w:r w:rsidRPr="004B2448">
              <w:rPr>
                <w:rFonts w:ascii="Arial" w:hAnsi="Arial" w:cs="Arial"/>
                <w:sz w:val="24"/>
                <w:szCs w:val="24"/>
              </w:rPr>
              <w:t>Evidence of successful delivery, including achievement of KPIs, client satisfaction, and measurable outcomes.</w:t>
            </w:r>
          </w:p>
          <w:p w14:paraId="7162A2E2" w14:textId="5030FB32" w:rsidR="00815E49" w:rsidRDefault="004B2448" w:rsidP="0047427D">
            <w:pPr>
              <w:numPr>
                <w:ilvl w:val="0"/>
                <w:numId w:val="25"/>
              </w:numPr>
              <w:jc w:val="left"/>
            </w:pPr>
            <w:r w:rsidRPr="004B2448">
              <w:t>Evidence of relevance, demonstrating that the contract is similar in nature to the requirements of the selected Lot.</w:t>
            </w:r>
          </w:p>
          <w:p w14:paraId="6F1CC842" w14:textId="77777777" w:rsidR="004B2448" w:rsidRDefault="004B2448" w:rsidP="004B2448">
            <w:pPr>
              <w:jc w:val="left"/>
            </w:pPr>
          </w:p>
          <w:p w14:paraId="094E60C1" w14:textId="5722E2BE" w:rsidR="00D477C4" w:rsidRDefault="00D477C4" w:rsidP="00D477C4">
            <w:pPr>
              <w:jc w:val="left"/>
            </w:pPr>
            <w:r>
              <w:t>The clients named may be contacted to provide a reference on your behalf, therefore, Tenderers should contact those clients prior to submitting a bid to ensure they are aware and that they agree to provide a reference.</w:t>
            </w:r>
          </w:p>
          <w:p w14:paraId="1EE2795F" w14:textId="77777777" w:rsidR="00D477C4" w:rsidRDefault="00D477C4" w:rsidP="00D477C4">
            <w:pPr>
              <w:jc w:val="left"/>
            </w:pPr>
          </w:p>
          <w:p w14:paraId="5AC982A4" w14:textId="71570042" w:rsidR="00611BE7" w:rsidRPr="001844FA" w:rsidRDefault="00D477C4" w:rsidP="00D477C4">
            <w:pPr>
              <w:jc w:val="left"/>
            </w:pPr>
            <w:r w:rsidRPr="00930BEE">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r w:rsidR="00815E49" w14:paraId="17D9AB08" w14:textId="77777777" w:rsidTr="00E66A14">
        <w:trPr>
          <w:trHeight w:val="710"/>
        </w:trPr>
        <w:tc>
          <w:tcPr>
            <w:tcW w:w="704" w:type="dxa"/>
            <w:vAlign w:val="center"/>
          </w:tcPr>
          <w:p w14:paraId="128D149B" w14:textId="1DF44D05" w:rsidR="00815E49" w:rsidRDefault="00815E49" w:rsidP="00815E49">
            <w:pPr>
              <w:jc w:val="left"/>
            </w:pPr>
            <w:r w:rsidRPr="006B6CF7">
              <w:rPr>
                <w:b/>
                <w:bCs/>
              </w:rPr>
              <w:t>R</w:t>
            </w:r>
          </w:p>
        </w:tc>
        <w:tc>
          <w:tcPr>
            <w:tcW w:w="8866" w:type="dxa"/>
            <w:vAlign w:val="center"/>
          </w:tcPr>
          <w:p w14:paraId="403B7F53" w14:textId="77777777" w:rsidR="00815E49" w:rsidRDefault="00815E49" w:rsidP="00815E49">
            <w:pPr>
              <w:jc w:val="left"/>
              <w:rPr>
                <w:u w:val="single"/>
              </w:rPr>
            </w:pPr>
          </w:p>
          <w:p w14:paraId="45906A12" w14:textId="77777777" w:rsidR="00815E49" w:rsidRPr="00224AD0" w:rsidRDefault="00815E49" w:rsidP="00815E49">
            <w:pPr>
              <w:jc w:val="left"/>
              <w:rPr>
                <w:u w:val="single"/>
              </w:rPr>
            </w:pPr>
            <w:r w:rsidRPr="00224AD0">
              <w:rPr>
                <w:u w:val="single"/>
              </w:rPr>
              <w:t>Example 1</w:t>
            </w:r>
          </w:p>
          <w:p w14:paraId="504202FD" w14:textId="77777777" w:rsidR="00815E49" w:rsidRDefault="00815E49" w:rsidP="00815E49">
            <w:pPr>
              <w:jc w:val="left"/>
            </w:pPr>
          </w:p>
          <w:tbl>
            <w:tblPr>
              <w:tblStyle w:val="TableGrid"/>
              <w:tblW w:w="0" w:type="auto"/>
              <w:tblLook w:val="04A0" w:firstRow="1" w:lastRow="0" w:firstColumn="1" w:lastColumn="0" w:noHBand="0" w:noVBand="1"/>
            </w:tblPr>
            <w:tblGrid>
              <w:gridCol w:w="2154"/>
              <w:gridCol w:w="5790"/>
            </w:tblGrid>
            <w:tr w:rsidR="00815E49" w14:paraId="7356ACAC" w14:textId="77777777" w:rsidTr="00725775">
              <w:tc>
                <w:tcPr>
                  <w:tcW w:w="2154" w:type="dxa"/>
                  <w:vAlign w:val="center"/>
                </w:tcPr>
                <w:p w14:paraId="0F798492" w14:textId="77777777" w:rsidR="00815E49" w:rsidRDefault="00815E49" w:rsidP="00815E49">
                  <w:pPr>
                    <w:jc w:val="left"/>
                  </w:pPr>
                  <w:r>
                    <w:t>Contract Name</w:t>
                  </w:r>
                </w:p>
              </w:tc>
              <w:tc>
                <w:tcPr>
                  <w:tcW w:w="5790" w:type="dxa"/>
                </w:tcPr>
                <w:p w14:paraId="43DF94A7" w14:textId="77777777" w:rsidR="00815E49" w:rsidRDefault="00815E49" w:rsidP="00815E49">
                  <w:pPr>
                    <w:jc w:val="left"/>
                  </w:pPr>
                </w:p>
              </w:tc>
            </w:tr>
            <w:tr w:rsidR="00815E49" w14:paraId="5E0B081C" w14:textId="77777777" w:rsidTr="00725775">
              <w:tc>
                <w:tcPr>
                  <w:tcW w:w="2154" w:type="dxa"/>
                  <w:vAlign w:val="center"/>
                </w:tcPr>
                <w:p w14:paraId="5F2B32CD" w14:textId="77777777" w:rsidR="00815E49" w:rsidRDefault="00815E49" w:rsidP="00815E49">
                  <w:pPr>
                    <w:jc w:val="left"/>
                  </w:pPr>
                  <w:r>
                    <w:t>Client Name:</w:t>
                  </w:r>
                </w:p>
              </w:tc>
              <w:tc>
                <w:tcPr>
                  <w:tcW w:w="5790" w:type="dxa"/>
                </w:tcPr>
                <w:p w14:paraId="1748C71B" w14:textId="77777777" w:rsidR="00815E49" w:rsidRDefault="00815E49" w:rsidP="00815E49">
                  <w:pPr>
                    <w:jc w:val="left"/>
                  </w:pPr>
                </w:p>
              </w:tc>
            </w:tr>
            <w:tr w:rsidR="00815E49" w14:paraId="52F36125" w14:textId="77777777" w:rsidTr="00725775">
              <w:tc>
                <w:tcPr>
                  <w:tcW w:w="2154" w:type="dxa"/>
                  <w:vAlign w:val="center"/>
                </w:tcPr>
                <w:p w14:paraId="684307F1" w14:textId="77777777" w:rsidR="00815E49" w:rsidRDefault="00815E49" w:rsidP="00815E49">
                  <w:pPr>
                    <w:jc w:val="left"/>
                  </w:pPr>
                  <w:r>
                    <w:lastRenderedPageBreak/>
                    <w:t>Client Address:</w:t>
                  </w:r>
                </w:p>
              </w:tc>
              <w:tc>
                <w:tcPr>
                  <w:tcW w:w="5790" w:type="dxa"/>
                </w:tcPr>
                <w:p w14:paraId="6E94865C" w14:textId="77777777" w:rsidR="00815E49" w:rsidRDefault="00815E49" w:rsidP="00815E49">
                  <w:pPr>
                    <w:jc w:val="left"/>
                  </w:pPr>
                </w:p>
              </w:tc>
            </w:tr>
            <w:tr w:rsidR="00815E49" w14:paraId="541BFEC9" w14:textId="77777777" w:rsidTr="00725775">
              <w:tc>
                <w:tcPr>
                  <w:tcW w:w="2154" w:type="dxa"/>
                  <w:vAlign w:val="center"/>
                </w:tcPr>
                <w:p w14:paraId="5DE2ADAB" w14:textId="77777777" w:rsidR="00815E49" w:rsidRDefault="00815E49" w:rsidP="00815E49">
                  <w:pPr>
                    <w:jc w:val="left"/>
                  </w:pPr>
                  <w:r>
                    <w:t>Client Contact:</w:t>
                  </w:r>
                </w:p>
              </w:tc>
              <w:tc>
                <w:tcPr>
                  <w:tcW w:w="5790" w:type="dxa"/>
                </w:tcPr>
                <w:p w14:paraId="5C2D622B" w14:textId="77777777" w:rsidR="00815E49" w:rsidRDefault="00815E49" w:rsidP="00815E49">
                  <w:pPr>
                    <w:jc w:val="left"/>
                  </w:pPr>
                </w:p>
              </w:tc>
            </w:tr>
            <w:tr w:rsidR="00815E49" w14:paraId="4900CB71" w14:textId="77777777" w:rsidTr="00725775">
              <w:tc>
                <w:tcPr>
                  <w:tcW w:w="2154" w:type="dxa"/>
                  <w:vAlign w:val="center"/>
                </w:tcPr>
                <w:p w14:paraId="510A45D3" w14:textId="77777777" w:rsidR="00815E49" w:rsidRDefault="00815E49" w:rsidP="00815E49">
                  <w:pPr>
                    <w:jc w:val="left"/>
                  </w:pPr>
                  <w:r>
                    <w:t>Client Email:</w:t>
                  </w:r>
                </w:p>
              </w:tc>
              <w:tc>
                <w:tcPr>
                  <w:tcW w:w="5790" w:type="dxa"/>
                </w:tcPr>
                <w:p w14:paraId="1225A392" w14:textId="77777777" w:rsidR="00815E49" w:rsidRDefault="00815E49" w:rsidP="00815E49">
                  <w:pPr>
                    <w:jc w:val="left"/>
                  </w:pPr>
                </w:p>
              </w:tc>
            </w:tr>
            <w:tr w:rsidR="00815E49" w14:paraId="4CB004FA" w14:textId="77777777" w:rsidTr="00725775">
              <w:tc>
                <w:tcPr>
                  <w:tcW w:w="2154" w:type="dxa"/>
                  <w:vAlign w:val="center"/>
                </w:tcPr>
                <w:p w14:paraId="3E8978C1" w14:textId="77777777" w:rsidR="00815E49" w:rsidRDefault="00815E49" w:rsidP="00815E49">
                  <w:pPr>
                    <w:jc w:val="left"/>
                  </w:pPr>
                  <w:r>
                    <w:t>Contract Period</w:t>
                  </w:r>
                </w:p>
              </w:tc>
              <w:tc>
                <w:tcPr>
                  <w:tcW w:w="5790" w:type="dxa"/>
                </w:tcPr>
                <w:p w14:paraId="3AEA61A0" w14:textId="77777777" w:rsidR="00815E49" w:rsidRDefault="00815E49" w:rsidP="00815E49">
                  <w:pPr>
                    <w:jc w:val="left"/>
                  </w:pPr>
                </w:p>
              </w:tc>
            </w:tr>
            <w:tr w:rsidR="00815E49" w14:paraId="62C167FB" w14:textId="77777777" w:rsidTr="00725775">
              <w:tc>
                <w:tcPr>
                  <w:tcW w:w="2154" w:type="dxa"/>
                  <w:vAlign w:val="center"/>
                </w:tcPr>
                <w:p w14:paraId="17BBBA19" w14:textId="77777777" w:rsidR="00815E49" w:rsidRDefault="00815E49" w:rsidP="00815E49">
                  <w:pPr>
                    <w:jc w:val="left"/>
                  </w:pPr>
                  <w:r>
                    <w:t>Contract Value:</w:t>
                  </w:r>
                </w:p>
              </w:tc>
              <w:tc>
                <w:tcPr>
                  <w:tcW w:w="5790" w:type="dxa"/>
                </w:tcPr>
                <w:p w14:paraId="17DF0B4E" w14:textId="77777777" w:rsidR="00815E49" w:rsidRDefault="00815E49" w:rsidP="00815E49">
                  <w:pPr>
                    <w:jc w:val="left"/>
                  </w:pPr>
                </w:p>
              </w:tc>
            </w:tr>
            <w:tr w:rsidR="00815E49" w14:paraId="6E2847A7" w14:textId="77777777" w:rsidTr="00725775">
              <w:tc>
                <w:tcPr>
                  <w:tcW w:w="7944" w:type="dxa"/>
                  <w:gridSpan w:val="2"/>
                  <w:vAlign w:val="center"/>
                </w:tcPr>
                <w:p w14:paraId="30BEEE50" w14:textId="6C667BFB" w:rsidR="00815E49" w:rsidRDefault="00815E49" w:rsidP="00815E49">
                  <w:pPr>
                    <w:jc w:val="left"/>
                  </w:pPr>
                  <w:r>
                    <w:t>Description of Contract (</w:t>
                  </w:r>
                  <w:r w:rsidRPr="004B2448">
                    <w:rPr>
                      <w:b/>
                      <w:bCs/>
                    </w:rPr>
                    <w:t>Maximum 500 words</w:t>
                  </w:r>
                  <w:r>
                    <w:t>):</w:t>
                  </w:r>
                </w:p>
                <w:p w14:paraId="27BE4F94" w14:textId="77777777" w:rsidR="00815E49" w:rsidRDefault="00815E49" w:rsidP="00815E49">
                  <w:pPr>
                    <w:jc w:val="left"/>
                  </w:pPr>
                </w:p>
                <w:p w14:paraId="4F983EA0" w14:textId="77777777" w:rsidR="00815E49" w:rsidRDefault="00815E49" w:rsidP="00815E49">
                  <w:pPr>
                    <w:jc w:val="left"/>
                  </w:pPr>
                </w:p>
                <w:p w14:paraId="1838679E" w14:textId="77777777" w:rsidR="00815E49" w:rsidRDefault="00815E49" w:rsidP="00815E49">
                  <w:pPr>
                    <w:jc w:val="left"/>
                  </w:pPr>
                </w:p>
                <w:p w14:paraId="5F803BF8" w14:textId="77777777" w:rsidR="00815E49" w:rsidRDefault="00815E49" w:rsidP="00815E49">
                  <w:pPr>
                    <w:jc w:val="left"/>
                  </w:pPr>
                </w:p>
                <w:p w14:paraId="14B1F082" w14:textId="77777777" w:rsidR="00815E49" w:rsidRDefault="00815E49" w:rsidP="00815E49">
                  <w:pPr>
                    <w:jc w:val="left"/>
                  </w:pPr>
                </w:p>
                <w:p w14:paraId="27C93CA5" w14:textId="77777777" w:rsidR="00815E49" w:rsidRDefault="00815E49" w:rsidP="00815E49">
                  <w:pPr>
                    <w:jc w:val="left"/>
                  </w:pPr>
                </w:p>
              </w:tc>
            </w:tr>
          </w:tbl>
          <w:p w14:paraId="4502CF5B" w14:textId="77777777" w:rsidR="00815E49" w:rsidRPr="001844FA" w:rsidRDefault="00815E49" w:rsidP="00815E49">
            <w:pPr>
              <w:jc w:val="left"/>
            </w:pPr>
          </w:p>
        </w:tc>
      </w:tr>
      <w:tr w:rsidR="00815E49" w14:paraId="1EB96FF6" w14:textId="77777777" w:rsidTr="00E66A14">
        <w:trPr>
          <w:trHeight w:val="710"/>
        </w:trPr>
        <w:tc>
          <w:tcPr>
            <w:tcW w:w="704" w:type="dxa"/>
            <w:vAlign w:val="center"/>
          </w:tcPr>
          <w:p w14:paraId="1760EAEC" w14:textId="1A51B6F9" w:rsidR="00815E49" w:rsidRPr="006B6CF7" w:rsidRDefault="00815E49" w:rsidP="00815E49">
            <w:pPr>
              <w:jc w:val="left"/>
              <w:rPr>
                <w:b/>
                <w:bCs/>
              </w:rPr>
            </w:pPr>
            <w:r w:rsidRPr="006B6CF7">
              <w:rPr>
                <w:b/>
                <w:bCs/>
              </w:rPr>
              <w:lastRenderedPageBreak/>
              <w:t>R</w:t>
            </w:r>
          </w:p>
        </w:tc>
        <w:tc>
          <w:tcPr>
            <w:tcW w:w="8866" w:type="dxa"/>
            <w:vAlign w:val="center"/>
          </w:tcPr>
          <w:p w14:paraId="4BE5381C" w14:textId="77777777" w:rsidR="00815E49" w:rsidRDefault="00815E49" w:rsidP="00815E49">
            <w:pPr>
              <w:jc w:val="left"/>
              <w:rPr>
                <w:u w:val="single"/>
              </w:rPr>
            </w:pPr>
          </w:p>
          <w:p w14:paraId="33A67937" w14:textId="77777777" w:rsidR="00815E49" w:rsidRPr="00224AD0" w:rsidRDefault="00815E49" w:rsidP="00815E49">
            <w:pPr>
              <w:jc w:val="left"/>
              <w:rPr>
                <w:u w:val="single"/>
              </w:rPr>
            </w:pPr>
            <w:r>
              <w:rPr>
                <w:u w:val="single"/>
              </w:rPr>
              <w:t>Example 2</w:t>
            </w:r>
          </w:p>
          <w:p w14:paraId="1485142A" w14:textId="77777777" w:rsidR="00815E49" w:rsidRDefault="00815E49" w:rsidP="00815E49">
            <w:pPr>
              <w:jc w:val="left"/>
            </w:pPr>
          </w:p>
          <w:tbl>
            <w:tblPr>
              <w:tblStyle w:val="TableGrid"/>
              <w:tblW w:w="0" w:type="auto"/>
              <w:tblLook w:val="04A0" w:firstRow="1" w:lastRow="0" w:firstColumn="1" w:lastColumn="0" w:noHBand="0" w:noVBand="1"/>
            </w:tblPr>
            <w:tblGrid>
              <w:gridCol w:w="2154"/>
              <w:gridCol w:w="5790"/>
            </w:tblGrid>
            <w:tr w:rsidR="00815E49" w14:paraId="5B173F92" w14:textId="77777777" w:rsidTr="00725775">
              <w:tc>
                <w:tcPr>
                  <w:tcW w:w="2154" w:type="dxa"/>
                  <w:vAlign w:val="center"/>
                </w:tcPr>
                <w:p w14:paraId="50635949" w14:textId="77777777" w:rsidR="00815E49" w:rsidRDefault="00815E49" w:rsidP="00815E49">
                  <w:pPr>
                    <w:jc w:val="left"/>
                  </w:pPr>
                  <w:r>
                    <w:t>Contract Name</w:t>
                  </w:r>
                </w:p>
              </w:tc>
              <w:tc>
                <w:tcPr>
                  <w:tcW w:w="5790" w:type="dxa"/>
                </w:tcPr>
                <w:p w14:paraId="0E65310C" w14:textId="77777777" w:rsidR="00815E49" w:rsidRDefault="00815E49" w:rsidP="00815E49">
                  <w:pPr>
                    <w:jc w:val="left"/>
                  </w:pPr>
                </w:p>
              </w:tc>
            </w:tr>
            <w:tr w:rsidR="00815E49" w14:paraId="664777E3" w14:textId="77777777" w:rsidTr="00725775">
              <w:tc>
                <w:tcPr>
                  <w:tcW w:w="2154" w:type="dxa"/>
                  <w:vAlign w:val="center"/>
                </w:tcPr>
                <w:p w14:paraId="25EEB64E" w14:textId="77777777" w:rsidR="00815E49" w:rsidRDefault="00815E49" w:rsidP="00815E49">
                  <w:pPr>
                    <w:jc w:val="left"/>
                  </w:pPr>
                  <w:r>
                    <w:t>Client Name:</w:t>
                  </w:r>
                </w:p>
              </w:tc>
              <w:tc>
                <w:tcPr>
                  <w:tcW w:w="5790" w:type="dxa"/>
                </w:tcPr>
                <w:p w14:paraId="51D4A840" w14:textId="77777777" w:rsidR="00815E49" w:rsidRDefault="00815E49" w:rsidP="00815E49">
                  <w:pPr>
                    <w:jc w:val="left"/>
                  </w:pPr>
                </w:p>
              </w:tc>
            </w:tr>
            <w:tr w:rsidR="00815E49" w14:paraId="595C8DCE" w14:textId="77777777" w:rsidTr="00725775">
              <w:tc>
                <w:tcPr>
                  <w:tcW w:w="2154" w:type="dxa"/>
                  <w:vAlign w:val="center"/>
                </w:tcPr>
                <w:p w14:paraId="5ECF3B18" w14:textId="77777777" w:rsidR="00815E49" w:rsidRDefault="00815E49" w:rsidP="00815E49">
                  <w:pPr>
                    <w:jc w:val="left"/>
                  </w:pPr>
                  <w:r>
                    <w:t>Client Address:</w:t>
                  </w:r>
                </w:p>
              </w:tc>
              <w:tc>
                <w:tcPr>
                  <w:tcW w:w="5790" w:type="dxa"/>
                </w:tcPr>
                <w:p w14:paraId="4F1AFCAE" w14:textId="77777777" w:rsidR="00815E49" w:rsidRDefault="00815E49" w:rsidP="00815E49">
                  <w:pPr>
                    <w:jc w:val="left"/>
                  </w:pPr>
                </w:p>
              </w:tc>
            </w:tr>
            <w:tr w:rsidR="00815E49" w14:paraId="46D78905" w14:textId="77777777" w:rsidTr="00725775">
              <w:tc>
                <w:tcPr>
                  <w:tcW w:w="2154" w:type="dxa"/>
                  <w:vAlign w:val="center"/>
                </w:tcPr>
                <w:p w14:paraId="4EB8F592" w14:textId="77777777" w:rsidR="00815E49" w:rsidRDefault="00815E49" w:rsidP="00815E49">
                  <w:pPr>
                    <w:jc w:val="left"/>
                  </w:pPr>
                  <w:r>
                    <w:t>Client Contact:</w:t>
                  </w:r>
                </w:p>
              </w:tc>
              <w:tc>
                <w:tcPr>
                  <w:tcW w:w="5790" w:type="dxa"/>
                </w:tcPr>
                <w:p w14:paraId="28B1C4CC" w14:textId="77777777" w:rsidR="00815E49" w:rsidRDefault="00815E49" w:rsidP="00815E49">
                  <w:pPr>
                    <w:jc w:val="left"/>
                  </w:pPr>
                </w:p>
              </w:tc>
            </w:tr>
            <w:tr w:rsidR="00815E49" w14:paraId="756A554C" w14:textId="77777777" w:rsidTr="00725775">
              <w:tc>
                <w:tcPr>
                  <w:tcW w:w="2154" w:type="dxa"/>
                  <w:vAlign w:val="center"/>
                </w:tcPr>
                <w:p w14:paraId="55B06686" w14:textId="77777777" w:rsidR="00815E49" w:rsidRDefault="00815E49" w:rsidP="00815E49">
                  <w:pPr>
                    <w:jc w:val="left"/>
                  </w:pPr>
                  <w:r>
                    <w:t>Client Email:</w:t>
                  </w:r>
                </w:p>
              </w:tc>
              <w:tc>
                <w:tcPr>
                  <w:tcW w:w="5790" w:type="dxa"/>
                </w:tcPr>
                <w:p w14:paraId="6B59F71F" w14:textId="77777777" w:rsidR="00815E49" w:rsidRDefault="00815E49" w:rsidP="00815E49">
                  <w:pPr>
                    <w:jc w:val="left"/>
                  </w:pPr>
                </w:p>
              </w:tc>
            </w:tr>
            <w:tr w:rsidR="00815E49" w14:paraId="43D81B5D" w14:textId="77777777" w:rsidTr="00725775">
              <w:tc>
                <w:tcPr>
                  <w:tcW w:w="2154" w:type="dxa"/>
                  <w:vAlign w:val="center"/>
                </w:tcPr>
                <w:p w14:paraId="0B573A53" w14:textId="77777777" w:rsidR="00815E49" w:rsidRDefault="00815E49" w:rsidP="00815E49">
                  <w:pPr>
                    <w:jc w:val="left"/>
                  </w:pPr>
                  <w:r>
                    <w:t>Contract Period</w:t>
                  </w:r>
                </w:p>
              </w:tc>
              <w:tc>
                <w:tcPr>
                  <w:tcW w:w="5790" w:type="dxa"/>
                </w:tcPr>
                <w:p w14:paraId="2C65436B" w14:textId="77777777" w:rsidR="00815E49" w:rsidRDefault="00815E49" w:rsidP="00815E49">
                  <w:pPr>
                    <w:jc w:val="left"/>
                  </w:pPr>
                </w:p>
              </w:tc>
            </w:tr>
            <w:tr w:rsidR="00815E49" w14:paraId="77C3AA08" w14:textId="77777777" w:rsidTr="00725775">
              <w:tc>
                <w:tcPr>
                  <w:tcW w:w="2154" w:type="dxa"/>
                  <w:vAlign w:val="center"/>
                </w:tcPr>
                <w:p w14:paraId="549EA12A" w14:textId="77777777" w:rsidR="00815E49" w:rsidRDefault="00815E49" w:rsidP="00815E49">
                  <w:pPr>
                    <w:jc w:val="left"/>
                  </w:pPr>
                  <w:r>
                    <w:t>Contract Value:</w:t>
                  </w:r>
                </w:p>
              </w:tc>
              <w:tc>
                <w:tcPr>
                  <w:tcW w:w="5790" w:type="dxa"/>
                </w:tcPr>
                <w:p w14:paraId="6499B50D" w14:textId="77777777" w:rsidR="00815E49" w:rsidRDefault="00815E49" w:rsidP="00815E49">
                  <w:pPr>
                    <w:jc w:val="left"/>
                  </w:pPr>
                </w:p>
              </w:tc>
            </w:tr>
            <w:tr w:rsidR="00815E49" w14:paraId="46944C35" w14:textId="77777777" w:rsidTr="00725775">
              <w:tc>
                <w:tcPr>
                  <w:tcW w:w="7944" w:type="dxa"/>
                  <w:gridSpan w:val="2"/>
                  <w:vAlign w:val="center"/>
                </w:tcPr>
                <w:p w14:paraId="285EEDD8" w14:textId="0712C62C" w:rsidR="00815E49" w:rsidRDefault="00815E49" w:rsidP="00815E49">
                  <w:pPr>
                    <w:jc w:val="left"/>
                  </w:pPr>
                  <w:r>
                    <w:t>Description of Contract (</w:t>
                  </w:r>
                  <w:r w:rsidRPr="004B2448">
                    <w:rPr>
                      <w:b/>
                      <w:bCs/>
                    </w:rPr>
                    <w:t>Maximum 500 words</w:t>
                  </w:r>
                  <w:r>
                    <w:t>):</w:t>
                  </w:r>
                </w:p>
                <w:p w14:paraId="66AA06CD" w14:textId="77777777" w:rsidR="00815E49" w:rsidRDefault="00815E49" w:rsidP="00815E49">
                  <w:pPr>
                    <w:jc w:val="left"/>
                  </w:pPr>
                </w:p>
                <w:p w14:paraId="11A47F46" w14:textId="77777777" w:rsidR="00815E49" w:rsidRDefault="00815E49" w:rsidP="00815E49">
                  <w:pPr>
                    <w:jc w:val="left"/>
                  </w:pPr>
                </w:p>
                <w:p w14:paraId="73E57793" w14:textId="77777777" w:rsidR="00815E49" w:rsidRDefault="00815E49" w:rsidP="00815E49">
                  <w:pPr>
                    <w:jc w:val="left"/>
                  </w:pPr>
                </w:p>
                <w:p w14:paraId="5A9C89AD" w14:textId="77777777" w:rsidR="00815E49" w:rsidRDefault="00815E49" w:rsidP="00815E49">
                  <w:pPr>
                    <w:jc w:val="left"/>
                  </w:pPr>
                </w:p>
                <w:p w14:paraId="27B344D8" w14:textId="77777777" w:rsidR="00815E49" w:rsidRDefault="00815E49" w:rsidP="00815E49">
                  <w:pPr>
                    <w:jc w:val="left"/>
                  </w:pPr>
                </w:p>
                <w:p w14:paraId="6D43F87D" w14:textId="77777777" w:rsidR="00815E49" w:rsidRDefault="00815E49" w:rsidP="00815E49">
                  <w:pPr>
                    <w:jc w:val="left"/>
                  </w:pPr>
                </w:p>
                <w:p w14:paraId="5CD73189" w14:textId="77777777" w:rsidR="00815E49" w:rsidRDefault="00815E49" w:rsidP="00815E49">
                  <w:pPr>
                    <w:jc w:val="left"/>
                  </w:pPr>
                </w:p>
              </w:tc>
            </w:tr>
          </w:tbl>
          <w:p w14:paraId="7C2125F0" w14:textId="77777777" w:rsidR="00815E49" w:rsidRDefault="00815E49" w:rsidP="00815E49">
            <w:pPr>
              <w:jc w:val="left"/>
              <w:rPr>
                <w:u w:val="single"/>
              </w:rPr>
            </w:pPr>
          </w:p>
        </w:tc>
      </w:tr>
      <w:tr w:rsidR="00815E49" w14:paraId="5FFB6F22" w14:textId="77777777" w:rsidTr="00E66A14">
        <w:trPr>
          <w:trHeight w:val="710"/>
        </w:trPr>
        <w:tc>
          <w:tcPr>
            <w:tcW w:w="704" w:type="dxa"/>
            <w:vAlign w:val="center"/>
          </w:tcPr>
          <w:p w14:paraId="50E20A08" w14:textId="423C5543" w:rsidR="00815E49" w:rsidRPr="006B6CF7" w:rsidRDefault="00815E49" w:rsidP="00815E49">
            <w:pPr>
              <w:jc w:val="left"/>
              <w:rPr>
                <w:b/>
                <w:bCs/>
              </w:rPr>
            </w:pPr>
            <w:r w:rsidRPr="006B6CF7">
              <w:rPr>
                <w:b/>
                <w:bCs/>
              </w:rPr>
              <w:t>R</w:t>
            </w:r>
          </w:p>
        </w:tc>
        <w:tc>
          <w:tcPr>
            <w:tcW w:w="8866" w:type="dxa"/>
            <w:vAlign w:val="center"/>
          </w:tcPr>
          <w:p w14:paraId="1F9FB42C" w14:textId="77777777" w:rsidR="00815E49" w:rsidRDefault="00815E49" w:rsidP="00815E49">
            <w:pPr>
              <w:jc w:val="left"/>
              <w:rPr>
                <w:u w:val="single"/>
              </w:rPr>
            </w:pPr>
          </w:p>
          <w:p w14:paraId="4CCFC4BD" w14:textId="77777777" w:rsidR="00815E49" w:rsidRPr="00224AD0" w:rsidRDefault="00815E49" w:rsidP="00815E49">
            <w:pPr>
              <w:jc w:val="left"/>
              <w:rPr>
                <w:u w:val="single"/>
              </w:rPr>
            </w:pPr>
            <w:r>
              <w:rPr>
                <w:u w:val="single"/>
              </w:rPr>
              <w:t>Example 3</w:t>
            </w:r>
          </w:p>
          <w:p w14:paraId="59BB6ECF" w14:textId="77777777" w:rsidR="00815E49" w:rsidRDefault="00815E49" w:rsidP="00815E49">
            <w:pPr>
              <w:jc w:val="left"/>
            </w:pPr>
          </w:p>
          <w:tbl>
            <w:tblPr>
              <w:tblStyle w:val="TableGrid"/>
              <w:tblW w:w="0" w:type="auto"/>
              <w:tblLook w:val="04A0" w:firstRow="1" w:lastRow="0" w:firstColumn="1" w:lastColumn="0" w:noHBand="0" w:noVBand="1"/>
            </w:tblPr>
            <w:tblGrid>
              <w:gridCol w:w="2154"/>
              <w:gridCol w:w="5790"/>
            </w:tblGrid>
            <w:tr w:rsidR="00815E49" w14:paraId="79A9F4D3" w14:textId="77777777" w:rsidTr="00725775">
              <w:tc>
                <w:tcPr>
                  <w:tcW w:w="2154" w:type="dxa"/>
                  <w:vAlign w:val="center"/>
                </w:tcPr>
                <w:p w14:paraId="0696E779" w14:textId="77777777" w:rsidR="00815E49" w:rsidRDefault="00815E49" w:rsidP="00815E49">
                  <w:pPr>
                    <w:jc w:val="left"/>
                  </w:pPr>
                  <w:r>
                    <w:t>Contract Name</w:t>
                  </w:r>
                </w:p>
              </w:tc>
              <w:tc>
                <w:tcPr>
                  <w:tcW w:w="5790" w:type="dxa"/>
                </w:tcPr>
                <w:p w14:paraId="663AD27D" w14:textId="77777777" w:rsidR="00815E49" w:rsidRDefault="00815E49" w:rsidP="00815E49">
                  <w:pPr>
                    <w:jc w:val="left"/>
                  </w:pPr>
                </w:p>
              </w:tc>
            </w:tr>
            <w:tr w:rsidR="00815E49" w14:paraId="248891FD" w14:textId="77777777" w:rsidTr="00725775">
              <w:tc>
                <w:tcPr>
                  <w:tcW w:w="2154" w:type="dxa"/>
                  <w:vAlign w:val="center"/>
                </w:tcPr>
                <w:p w14:paraId="082246AE" w14:textId="77777777" w:rsidR="00815E49" w:rsidRDefault="00815E49" w:rsidP="00815E49">
                  <w:pPr>
                    <w:jc w:val="left"/>
                  </w:pPr>
                  <w:r>
                    <w:t>Client Name:</w:t>
                  </w:r>
                </w:p>
              </w:tc>
              <w:tc>
                <w:tcPr>
                  <w:tcW w:w="5790" w:type="dxa"/>
                </w:tcPr>
                <w:p w14:paraId="25FE36C9" w14:textId="77777777" w:rsidR="00815E49" w:rsidRDefault="00815E49" w:rsidP="00815E49">
                  <w:pPr>
                    <w:jc w:val="left"/>
                  </w:pPr>
                </w:p>
              </w:tc>
            </w:tr>
            <w:tr w:rsidR="00815E49" w14:paraId="13A7B0B8" w14:textId="77777777" w:rsidTr="00725775">
              <w:tc>
                <w:tcPr>
                  <w:tcW w:w="2154" w:type="dxa"/>
                  <w:vAlign w:val="center"/>
                </w:tcPr>
                <w:p w14:paraId="26557000" w14:textId="77777777" w:rsidR="00815E49" w:rsidRDefault="00815E49" w:rsidP="00815E49">
                  <w:pPr>
                    <w:jc w:val="left"/>
                  </w:pPr>
                  <w:r>
                    <w:t>Client Address:</w:t>
                  </w:r>
                </w:p>
              </w:tc>
              <w:tc>
                <w:tcPr>
                  <w:tcW w:w="5790" w:type="dxa"/>
                </w:tcPr>
                <w:p w14:paraId="36B688B7" w14:textId="77777777" w:rsidR="00815E49" w:rsidRDefault="00815E49" w:rsidP="00815E49">
                  <w:pPr>
                    <w:jc w:val="left"/>
                  </w:pPr>
                </w:p>
              </w:tc>
            </w:tr>
            <w:tr w:rsidR="00815E49" w14:paraId="27C3B9B1" w14:textId="77777777" w:rsidTr="00725775">
              <w:tc>
                <w:tcPr>
                  <w:tcW w:w="2154" w:type="dxa"/>
                  <w:vAlign w:val="center"/>
                </w:tcPr>
                <w:p w14:paraId="23334D53" w14:textId="77777777" w:rsidR="00815E49" w:rsidRDefault="00815E49" w:rsidP="00815E49">
                  <w:pPr>
                    <w:jc w:val="left"/>
                  </w:pPr>
                  <w:r>
                    <w:t>Client Contact:</w:t>
                  </w:r>
                </w:p>
              </w:tc>
              <w:tc>
                <w:tcPr>
                  <w:tcW w:w="5790" w:type="dxa"/>
                </w:tcPr>
                <w:p w14:paraId="022A31C3" w14:textId="77777777" w:rsidR="00815E49" w:rsidRDefault="00815E49" w:rsidP="00815E49">
                  <w:pPr>
                    <w:jc w:val="left"/>
                  </w:pPr>
                </w:p>
              </w:tc>
            </w:tr>
            <w:tr w:rsidR="00815E49" w14:paraId="237A2B7F" w14:textId="77777777" w:rsidTr="00725775">
              <w:tc>
                <w:tcPr>
                  <w:tcW w:w="2154" w:type="dxa"/>
                  <w:vAlign w:val="center"/>
                </w:tcPr>
                <w:p w14:paraId="1AB78975" w14:textId="77777777" w:rsidR="00815E49" w:rsidRDefault="00815E49" w:rsidP="00815E49">
                  <w:pPr>
                    <w:jc w:val="left"/>
                  </w:pPr>
                  <w:r>
                    <w:t>Client Email:</w:t>
                  </w:r>
                </w:p>
              </w:tc>
              <w:tc>
                <w:tcPr>
                  <w:tcW w:w="5790" w:type="dxa"/>
                </w:tcPr>
                <w:p w14:paraId="0E2102EE" w14:textId="77777777" w:rsidR="00815E49" w:rsidRDefault="00815E49" w:rsidP="00815E49">
                  <w:pPr>
                    <w:jc w:val="left"/>
                  </w:pPr>
                </w:p>
              </w:tc>
            </w:tr>
            <w:tr w:rsidR="00815E49" w14:paraId="41E0F836" w14:textId="77777777" w:rsidTr="00725775">
              <w:tc>
                <w:tcPr>
                  <w:tcW w:w="2154" w:type="dxa"/>
                  <w:vAlign w:val="center"/>
                </w:tcPr>
                <w:p w14:paraId="20E3621C" w14:textId="77777777" w:rsidR="00815E49" w:rsidRDefault="00815E49" w:rsidP="00815E49">
                  <w:pPr>
                    <w:jc w:val="left"/>
                  </w:pPr>
                  <w:r>
                    <w:t>Contract Period</w:t>
                  </w:r>
                </w:p>
              </w:tc>
              <w:tc>
                <w:tcPr>
                  <w:tcW w:w="5790" w:type="dxa"/>
                </w:tcPr>
                <w:p w14:paraId="4E377DC6" w14:textId="77777777" w:rsidR="00815E49" w:rsidRDefault="00815E49" w:rsidP="00815E49">
                  <w:pPr>
                    <w:jc w:val="left"/>
                  </w:pPr>
                </w:p>
              </w:tc>
            </w:tr>
            <w:tr w:rsidR="00815E49" w14:paraId="020A4713" w14:textId="77777777" w:rsidTr="00725775">
              <w:tc>
                <w:tcPr>
                  <w:tcW w:w="2154" w:type="dxa"/>
                  <w:vAlign w:val="center"/>
                </w:tcPr>
                <w:p w14:paraId="6E9EFCF1" w14:textId="77777777" w:rsidR="00815E49" w:rsidRDefault="00815E49" w:rsidP="00815E49">
                  <w:pPr>
                    <w:jc w:val="left"/>
                  </w:pPr>
                  <w:r>
                    <w:t>Contract Value:</w:t>
                  </w:r>
                </w:p>
              </w:tc>
              <w:tc>
                <w:tcPr>
                  <w:tcW w:w="5790" w:type="dxa"/>
                </w:tcPr>
                <w:p w14:paraId="645A94C5" w14:textId="77777777" w:rsidR="00815E49" w:rsidRDefault="00815E49" w:rsidP="00815E49">
                  <w:pPr>
                    <w:jc w:val="left"/>
                  </w:pPr>
                </w:p>
              </w:tc>
            </w:tr>
            <w:tr w:rsidR="00815E49" w14:paraId="7CA66426" w14:textId="77777777" w:rsidTr="00725775">
              <w:tc>
                <w:tcPr>
                  <w:tcW w:w="7944" w:type="dxa"/>
                  <w:gridSpan w:val="2"/>
                  <w:vAlign w:val="center"/>
                </w:tcPr>
                <w:p w14:paraId="5F5560E4" w14:textId="70486B64" w:rsidR="00815E49" w:rsidRDefault="00815E49" w:rsidP="00815E49">
                  <w:pPr>
                    <w:jc w:val="left"/>
                  </w:pPr>
                  <w:r>
                    <w:t>Description of Contract (</w:t>
                  </w:r>
                  <w:r w:rsidRPr="004B2448">
                    <w:rPr>
                      <w:b/>
                      <w:bCs/>
                    </w:rPr>
                    <w:t>Maximum 500 words</w:t>
                  </w:r>
                  <w:r>
                    <w:t>):</w:t>
                  </w:r>
                </w:p>
                <w:p w14:paraId="08048057" w14:textId="77777777" w:rsidR="00815E49" w:rsidRDefault="00815E49" w:rsidP="00815E49">
                  <w:pPr>
                    <w:jc w:val="left"/>
                  </w:pPr>
                </w:p>
                <w:p w14:paraId="6246CE65" w14:textId="77777777" w:rsidR="00815E49" w:rsidRDefault="00815E49" w:rsidP="00815E49">
                  <w:pPr>
                    <w:jc w:val="left"/>
                  </w:pPr>
                </w:p>
                <w:p w14:paraId="4163AEE9" w14:textId="77777777" w:rsidR="00815E49" w:rsidRDefault="00815E49" w:rsidP="00815E49">
                  <w:pPr>
                    <w:jc w:val="left"/>
                  </w:pPr>
                </w:p>
                <w:p w14:paraId="513770A5" w14:textId="77777777" w:rsidR="00815E49" w:rsidRDefault="00815E49" w:rsidP="00815E49">
                  <w:pPr>
                    <w:jc w:val="left"/>
                  </w:pPr>
                </w:p>
                <w:p w14:paraId="4D0E0A82" w14:textId="77777777" w:rsidR="00815E49" w:rsidRDefault="00815E49" w:rsidP="00815E49">
                  <w:pPr>
                    <w:jc w:val="left"/>
                  </w:pPr>
                </w:p>
                <w:p w14:paraId="195D901D" w14:textId="77777777" w:rsidR="00815E49" w:rsidRDefault="00815E49" w:rsidP="00815E49">
                  <w:pPr>
                    <w:jc w:val="left"/>
                  </w:pPr>
                </w:p>
                <w:p w14:paraId="6973057C" w14:textId="77777777" w:rsidR="00815E49" w:rsidRDefault="00815E49" w:rsidP="00815E49">
                  <w:pPr>
                    <w:jc w:val="left"/>
                  </w:pPr>
                </w:p>
              </w:tc>
            </w:tr>
          </w:tbl>
          <w:p w14:paraId="0AA7BC9C" w14:textId="77777777" w:rsidR="00815E49" w:rsidRDefault="00815E49" w:rsidP="00815E49">
            <w:pPr>
              <w:jc w:val="left"/>
              <w:rPr>
                <w:u w:val="single"/>
              </w:rPr>
            </w:pPr>
          </w:p>
        </w:tc>
      </w:tr>
      <w:tr w:rsidR="00611BE7" w14:paraId="542613E5" w14:textId="77777777" w:rsidTr="00E66A14">
        <w:trPr>
          <w:trHeight w:val="710"/>
        </w:trPr>
        <w:tc>
          <w:tcPr>
            <w:tcW w:w="9570" w:type="dxa"/>
            <w:gridSpan w:val="2"/>
            <w:shd w:val="clear" w:color="auto" w:fill="B6CE38"/>
            <w:vAlign w:val="center"/>
          </w:tcPr>
          <w:p w14:paraId="3044A2CB" w14:textId="7BBC24D7" w:rsidR="00611BE7" w:rsidRPr="00A229A9" w:rsidRDefault="00815E49" w:rsidP="00E66A14">
            <w:pPr>
              <w:jc w:val="left"/>
              <w:rPr>
                <w:b/>
                <w:bCs/>
              </w:rPr>
            </w:pPr>
            <w:r>
              <w:rPr>
                <w:b/>
                <w:bCs/>
              </w:rPr>
              <w:lastRenderedPageBreak/>
              <w:t>3C – E</w:t>
            </w:r>
            <w:r w:rsidRPr="00A229A9">
              <w:rPr>
                <w:b/>
                <w:bCs/>
              </w:rPr>
              <w:t>xisting Qualifications and Experiences</w:t>
            </w:r>
          </w:p>
        </w:tc>
      </w:tr>
      <w:tr w:rsidR="00611BE7" w14:paraId="35491324" w14:textId="77777777" w:rsidTr="00E66A14">
        <w:trPr>
          <w:trHeight w:val="710"/>
        </w:trPr>
        <w:tc>
          <w:tcPr>
            <w:tcW w:w="704" w:type="dxa"/>
            <w:vAlign w:val="center"/>
          </w:tcPr>
          <w:p w14:paraId="53D62357" w14:textId="3282AB73" w:rsidR="00611BE7" w:rsidRDefault="00611BE7" w:rsidP="00E66A14">
            <w:pPr>
              <w:jc w:val="left"/>
            </w:pPr>
            <w:r>
              <w:t>3</w:t>
            </w:r>
            <w:r w:rsidR="00AE2365">
              <w:t>4</w:t>
            </w:r>
          </w:p>
        </w:tc>
        <w:tc>
          <w:tcPr>
            <w:tcW w:w="8866" w:type="dxa"/>
            <w:vAlign w:val="center"/>
          </w:tcPr>
          <w:p w14:paraId="28084229" w14:textId="77777777" w:rsidR="00815E49" w:rsidRDefault="00815E49" w:rsidP="00815E49">
            <w:pPr>
              <w:jc w:val="left"/>
            </w:pPr>
          </w:p>
          <w:p w14:paraId="4088826F" w14:textId="4E88DB6D" w:rsidR="004B2448" w:rsidRDefault="004B2448" w:rsidP="00815E49">
            <w:pPr>
              <w:jc w:val="left"/>
            </w:pPr>
            <w:r>
              <w:t>P</w:t>
            </w:r>
            <w:r w:rsidRPr="004B2448">
              <w:t>lease provide details of the qualifications, experience and capability of the personnel within your organisation who are available to deliver and manage the services for the Lot you have selected.</w:t>
            </w:r>
          </w:p>
          <w:p w14:paraId="6189E3B8" w14:textId="77777777" w:rsidR="004B2448" w:rsidRDefault="004B2448" w:rsidP="00815E49">
            <w:pPr>
              <w:jc w:val="left"/>
            </w:pPr>
          </w:p>
          <w:p w14:paraId="43933AE0" w14:textId="62218B3C" w:rsidR="004B2448" w:rsidRDefault="004B2448" w:rsidP="00815E49">
            <w:pPr>
              <w:jc w:val="left"/>
            </w:pPr>
            <w:r>
              <w:t xml:space="preserve">Please note: </w:t>
            </w:r>
          </w:p>
          <w:p w14:paraId="52E0F4A4" w14:textId="50C24004" w:rsidR="00815E49" w:rsidRDefault="00815E49" w:rsidP="00815E49">
            <w:pPr>
              <w:jc w:val="left"/>
            </w:pPr>
            <w:r w:rsidRPr="00815E49">
              <w:t xml:space="preserve">Answers </w:t>
            </w:r>
            <w:r>
              <w:t>must</w:t>
            </w:r>
            <w:r w:rsidRPr="00815E49">
              <w:t xml:space="preserve"> include:</w:t>
            </w:r>
            <w:r w:rsidR="004B2448">
              <w:t xml:space="preserve"> </w:t>
            </w:r>
            <w:r w:rsidR="004B2448" w:rsidRPr="004B2448">
              <w:t>All information provided must relate to the selected Lot and demonstrate your organisation’s existing capability and capacity to deliver the required services.</w:t>
            </w:r>
          </w:p>
          <w:p w14:paraId="661B9CF2" w14:textId="77777777" w:rsidR="00815E49" w:rsidRDefault="00815E49" w:rsidP="00815E49">
            <w:pPr>
              <w:jc w:val="left"/>
            </w:pPr>
          </w:p>
          <w:p w14:paraId="1DB1004D" w14:textId="40B168C2" w:rsidR="004B2448" w:rsidRPr="00815E49" w:rsidRDefault="004B2448" w:rsidP="00815E49">
            <w:pPr>
              <w:jc w:val="left"/>
            </w:pPr>
            <w:r w:rsidRPr="004B2448">
              <w:t>Your response must include (but is not limited to):</w:t>
            </w:r>
            <w:r>
              <w:br/>
            </w:r>
          </w:p>
          <w:p w14:paraId="16E793C2" w14:textId="48224A3E" w:rsidR="004B2448" w:rsidRDefault="004B2448" w:rsidP="0047427D">
            <w:pPr>
              <w:numPr>
                <w:ilvl w:val="0"/>
                <w:numId w:val="26"/>
              </w:numPr>
              <w:jc w:val="left"/>
            </w:pPr>
            <w:r>
              <w:t>Job title/role.</w:t>
            </w:r>
          </w:p>
          <w:p w14:paraId="4D1C2B61" w14:textId="63DE1D09" w:rsidR="004B2448" w:rsidRDefault="004B2448" w:rsidP="0047427D">
            <w:pPr>
              <w:numPr>
                <w:ilvl w:val="0"/>
                <w:numId w:val="26"/>
              </w:numPr>
              <w:jc w:val="left"/>
            </w:pPr>
            <w:r>
              <w:t>Relevant professional and technical qualifications (including any sector</w:t>
            </w:r>
            <w:r>
              <w:rPr>
                <w:rFonts w:ascii="Cambria Math" w:hAnsi="Cambria Math" w:cs="Cambria Math"/>
              </w:rPr>
              <w:t>‑</w:t>
            </w:r>
            <w:r>
              <w:t>specific certifications).</w:t>
            </w:r>
          </w:p>
          <w:p w14:paraId="38EC39FE" w14:textId="0049D07E" w:rsidR="00815E49" w:rsidRDefault="004B2448" w:rsidP="0047427D">
            <w:pPr>
              <w:numPr>
                <w:ilvl w:val="0"/>
                <w:numId w:val="26"/>
              </w:numPr>
              <w:jc w:val="left"/>
            </w:pPr>
            <w:r>
              <w:t>Length of service within your organisation.</w:t>
            </w:r>
          </w:p>
          <w:p w14:paraId="756BCA2A" w14:textId="3A90FCB9" w:rsidR="004B2448" w:rsidRDefault="004B2448" w:rsidP="0047427D">
            <w:pPr>
              <w:numPr>
                <w:ilvl w:val="0"/>
                <w:numId w:val="26"/>
              </w:numPr>
              <w:jc w:val="left"/>
            </w:pPr>
            <w:r>
              <w:t>R</w:t>
            </w:r>
            <w:r w:rsidRPr="004B2448">
              <w:t>elevant current and previous experience aligned to the selected Lot</w:t>
            </w:r>
            <w:r>
              <w:t>.</w:t>
            </w:r>
          </w:p>
          <w:p w14:paraId="207B843A" w14:textId="04C2AC1A" w:rsidR="004B2448" w:rsidRDefault="004B2448" w:rsidP="0047427D">
            <w:pPr>
              <w:numPr>
                <w:ilvl w:val="0"/>
                <w:numId w:val="26"/>
              </w:numPr>
              <w:jc w:val="left"/>
            </w:pPr>
            <w:r w:rsidRPr="004B2448">
              <w:t>Location and operational base of staff</w:t>
            </w:r>
            <w:r w:rsidR="00FD6580">
              <w:t>.</w:t>
            </w:r>
          </w:p>
          <w:p w14:paraId="617EDC59" w14:textId="77777777" w:rsidR="00FD6580" w:rsidRDefault="00FD6580" w:rsidP="0047427D">
            <w:pPr>
              <w:numPr>
                <w:ilvl w:val="0"/>
                <w:numId w:val="26"/>
              </w:numPr>
              <w:jc w:val="left"/>
            </w:pPr>
            <w:r>
              <w:t>A</w:t>
            </w:r>
            <w:r w:rsidRPr="00FD6580">
              <w:t>vailability of appropriately qualified personnel</w:t>
            </w:r>
            <w:r>
              <w:t>.</w:t>
            </w:r>
          </w:p>
          <w:p w14:paraId="78BF14FB" w14:textId="4ED1CBA8" w:rsidR="004B2448" w:rsidRDefault="004B2448" w:rsidP="0047427D">
            <w:pPr>
              <w:numPr>
                <w:ilvl w:val="0"/>
                <w:numId w:val="26"/>
              </w:numPr>
              <w:jc w:val="left"/>
            </w:pPr>
            <w:r>
              <w:t>Personnel responsible for contract management</w:t>
            </w:r>
            <w:r w:rsidR="00FD6580">
              <w:t>.</w:t>
            </w:r>
          </w:p>
          <w:p w14:paraId="1380B80D" w14:textId="2E0F8980" w:rsidR="004B2448" w:rsidRDefault="004B2448" w:rsidP="0047427D">
            <w:pPr>
              <w:numPr>
                <w:ilvl w:val="0"/>
                <w:numId w:val="26"/>
              </w:numPr>
              <w:jc w:val="left"/>
            </w:pPr>
            <w:r>
              <w:t>Personnel responsible for the operational delivery</w:t>
            </w:r>
            <w:r w:rsidR="00FD6580">
              <w:t>.</w:t>
            </w:r>
          </w:p>
          <w:p w14:paraId="3245BFD1" w14:textId="77777777" w:rsidR="004B2448" w:rsidRDefault="004B2448" w:rsidP="00815E49">
            <w:pPr>
              <w:jc w:val="left"/>
            </w:pPr>
          </w:p>
          <w:p w14:paraId="413F99CD" w14:textId="77777777" w:rsidR="00FD6580" w:rsidRDefault="00FD6580" w:rsidP="00815E49">
            <w:pPr>
              <w:jc w:val="left"/>
            </w:pPr>
            <w:r w:rsidRPr="00FD6580">
              <w:t>Responses should demonstrate that your organisation has sufficient qualified and experienced personnel currently in place to deliver the requirements of the selected Lot.</w:t>
            </w:r>
          </w:p>
          <w:p w14:paraId="471E1E01" w14:textId="77777777" w:rsidR="00FD6580" w:rsidRDefault="00FD6580" w:rsidP="00815E49">
            <w:pPr>
              <w:jc w:val="left"/>
            </w:pPr>
          </w:p>
          <w:p w14:paraId="6EEC58F0" w14:textId="6D34E708" w:rsidR="00815E49" w:rsidRPr="00815E49" w:rsidRDefault="00815E49" w:rsidP="00815E49">
            <w:pPr>
              <w:jc w:val="left"/>
            </w:pPr>
            <w:r w:rsidRPr="00815E49">
              <w:t>Please ensure that only professional information is provided and that no personal data is included.</w:t>
            </w:r>
          </w:p>
          <w:p w14:paraId="0616D72A" w14:textId="77777777" w:rsidR="00611BE7" w:rsidRPr="00224AD0" w:rsidRDefault="00611BE7" w:rsidP="00E66A14">
            <w:pPr>
              <w:jc w:val="left"/>
              <w:rPr>
                <w:u w:val="single"/>
              </w:rPr>
            </w:pPr>
          </w:p>
        </w:tc>
      </w:tr>
      <w:tr w:rsidR="00CD45B5" w14:paraId="606E0A6D" w14:textId="77777777" w:rsidTr="00E66A14">
        <w:trPr>
          <w:trHeight w:val="710"/>
        </w:trPr>
        <w:tc>
          <w:tcPr>
            <w:tcW w:w="704" w:type="dxa"/>
            <w:vAlign w:val="center"/>
          </w:tcPr>
          <w:p w14:paraId="4F701E59" w14:textId="77777777" w:rsidR="00CD45B5" w:rsidRDefault="00CD45B5" w:rsidP="00CD45B5">
            <w:pPr>
              <w:jc w:val="left"/>
            </w:pPr>
            <w:r w:rsidRPr="006B6CF7">
              <w:rPr>
                <w:b/>
                <w:bCs/>
              </w:rPr>
              <w:t>R</w:t>
            </w:r>
          </w:p>
        </w:tc>
        <w:tc>
          <w:tcPr>
            <w:tcW w:w="8866" w:type="dxa"/>
            <w:vAlign w:val="center"/>
          </w:tcPr>
          <w:p w14:paraId="323F8C4A" w14:textId="77777777" w:rsidR="00CD45B5" w:rsidRDefault="00CD45B5" w:rsidP="00CD45B5">
            <w:pPr>
              <w:jc w:val="left"/>
              <w:rPr>
                <w:u w:val="single"/>
              </w:rPr>
            </w:pPr>
          </w:p>
          <w:p w14:paraId="4AF5B7F7" w14:textId="095B405C" w:rsidR="00CD45B5" w:rsidRDefault="00CD45B5" w:rsidP="00CD45B5">
            <w:pPr>
              <w:jc w:val="left"/>
            </w:pPr>
            <w:r>
              <w:t>[Insert Response here – maximum of 500 words</w:t>
            </w:r>
            <w:r w:rsidR="00815E49">
              <w:t>]</w:t>
            </w:r>
          </w:p>
          <w:p w14:paraId="1B49271B" w14:textId="041EF23C" w:rsidR="00CD45B5" w:rsidRPr="00224AD0" w:rsidRDefault="00CD45B5" w:rsidP="00CD45B5">
            <w:pPr>
              <w:jc w:val="left"/>
            </w:pPr>
          </w:p>
        </w:tc>
      </w:tr>
      <w:tr w:rsidR="00CD45B5" w14:paraId="07E43E1D" w14:textId="77777777" w:rsidTr="00E66A14">
        <w:trPr>
          <w:trHeight w:val="710"/>
        </w:trPr>
        <w:tc>
          <w:tcPr>
            <w:tcW w:w="9570" w:type="dxa"/>
            <w:gridSpan w:val="2"/>
            <w:shd w:val="clear" w:color="auto" w:fill="B6CE38"/>
            <w:vAlign w:val="center"/>
          </w:tcPr>
          <w:p w14:paraId="1576C159" w14:textId="77777777" w:rsidR="00CD45B5" w:rsidRPr="00A229A9" w:rsidRDefault="00CD45B5" w:rsidP="00CD45B5">
            <w:pPr>
              <w:jc w:val="left"/>
              <w:rPr>
                <w:b/>
                <w:bCs/>
              </w:rPr>
            </w:pPr>
            <w:r>
              <w:rPr>
                <w:b/>
                <w:bCs/>
              </w:rPr>
              <w:t>Part 4 – A</w:t>
            </w:r>
            <w:r w:rsidRPr="00A229A9">
              <w:rPr>
                <w:b/>
                <w:bCs/>
              </w:rPr>
              <w:t xml:space="preserve">dditional Information </w:t>
            </w:r>
          </w:p>
        </w:tc>
      </w:tr>
      <w:tr w:rsidR="00CD45B5" w14:paraId="1705274F" w14:textId="77777777" w:rsidTr="00E66A14">
        <w:trPr>
          <w:trHeight w:val="710"/>
        </w:trPr>
        <w:tc>
          <w:tcPr>
            <w:tcW w:w="704" w:type="dxa"/>
            <w:vAlign w:val="center"/>
          </w:tcPr>
          <w:p w14:paraId="5A2F9CA6" w14:textId="282F7927" w:rsidR="00CD45B5" w:rsidRDefault="00D41657" w:rsidP="00CD45B5">
            <w:pPr>
              <w:jc w:val="left"/>
            </w:pPr>
            <w:r>
              <w:t>3</w:t>
            </w:r>
            <w:r w:rsidR="00AE2365">
              <w:t>5</w:t>
            </w:r>
            <w:r w:rsidR="00CD45B5">
              <w:t>a</w:t>
            </w:r>
          </w:p>
        </w:tc>
        <w:tc>
          <w:tcPr>
            <w:tcW w:w="8866" w:type="dxa"/>
            <w:vAlign w:val="center"/>
          </w:tcPr>
          <w:p w14:paraId="6F997C65" w14:textId="77777777" w:rsidR="00CD45B5" w:rsidRPr="00561CE9" w:rsidRDefault="00CD45B5" w:rsidP="00CD45B5">
            <w:pPr>
              <w:jc w:val="left"/>
              <w:rPr>
                <w:u w:val="single"/>
              </w:rPr>
            </w:pPr>
            <w:r w:rsidRPr="00561CE9">
              <w:rPr>
                <w:u w:val="single"/>
              </w:rPr>
              <w:t>Conflicts of interest: duty to identify</w:t>
            </w:r>
          </w:p>
          <w:p w14:paraId="6E4624B3" w14:textId="77777777" w:rsidR="00CD45B5" w:rsidRDefault="00CD45B5" w:rsidP="00CD45B5">
            <w:pPr>
              <w:jc w:val="left"/>
            </w:pPr>
            <w:r>
              <w:t>Are you aware of any conflict of interest within the meaning of section 81 - 82 of the Procurement Act?</w:t>
            </w:r>
          </w:p>
          <w:p w14:paraId="13FAEA88" w14:textId="77777777" w:rsidR="00CD45B5" w:rsidRDefault="00CD45B5" w:rsidP="00CD45B5">
            <w:pPr>
              <w:jc w:val="left"/>
            </w:pPr>
          </w:p>
          <w:p w14:paraId="1C040E7E" w14:textId="18F74165" w:rsidR="00CD45B5" w:rsidRDefault="00D477C4" w:rsidP="00CD45B5">
            <w:pPr>
              <w:jc w:val="left"/>
              <w:rPr>
                <w:i/>
                <w:iCs/>
              </w:rPr>
            </w:pPr>
            <w:r>
              <w:rPr>
                <w:i/>
                <w:iCs/>
              </w:rPr>
              <w:t>Tenderer</w:t>
            </w:r>
            <w:r w:rsidR="00CD45B5">
              <w:rPr>
                <w:i/>
                <w:iCs/>
              </w:rPr>
              <w:t xml:space="preserve"> </w:t>
            </w:r>
            <w:r w:rsidR="00CD45B5" w:rsidRPr="00561CE9">
              <w:rPr>
                <w:i/>
                <w:iCs/>
              </w:rPr>
              <w:t xml:space="preserve">guidance: you must notify Tai Tarian of any conflict of interest or potential conflict of interest e.g. if you, or a connected person has advised </w:t>
            </w:r>
            <w:r w:rsidR="00CD45B5">
              <w:rPr>
                <w:i/>
                <w:iCs/>
              </w:rPr>
              <w:t>Tai Tarian</w:t>
            </w:r>
            <w:r w:rsidR="00CD45B5" w:rsidRPr="00561CE9">
              <w:rPr>
                <w:i/>
                <w:iCs/>
              </w:rPr>
              <w:t xml:space="preserve"> or otherwise been involved in the preparation of the procurement procedure.</w:t>
            </w:r>
          </w:p>
          <w:p w14:paraId="62ACBC42" w14:textId="77777777" w:rsidR="00CD45B5" w:rsidRDefault="00CD45B5" w:rsidP="00CD45B5">
            <w:pPr>
              <w:jc w:val="left"/>
              <w:rPr>
                <w:i/>
                <w:iCs/>
              </w:rPr>
            </w:pPr>
          </w:p>
          <w:p w14:paraId="17BF0A91" w14:textId="3A46C7F7" w:rsidR="00CD45B5" w:rsidRPr="00561CE9" w:rsidRDefault="00D477C4" w:rsidP="00CD45B5">
            <w:pPr>
              <w:jc w:val="left"/>
              <w:rPr>
                <w:i/>
                <w:iCs/>
              </w:rPr>
            </w:pPr>
            <w:r>
              <w:rPr>
                <w:i/>
                <w:iCs/>
              </w:rPr>
              <w:t>Tenderer</w:t>
            </w:r>
            <w:r w:rsidR="00CD45B5">
              <w:rPr>
                <w:i/>
                <w:iCs/>
              </w:rPr>
              <w:t xml:space="preserve"> </w:t>
            </w:r>
            <w:r w:rsidR="00CD45B5" w:rsidRPr="00C90149">
              <w:rPr>
                <w:i/>
                <w:iCs/>
              </w:rPr>
              <w:t xml:space="preserve">guidance: </w:t>
            </w:r>
            <w:r w:rsidR="00CD45B5">
              <w:rPr>
                <w:i/>
                <w:iCs/>
              </w:rPr>
              <w:t>this question must be completed, but is for ‘information only’</w:t>
            </w:r>
          </w:p>
        </w:tc>
      </w:tr>
      <w:tr w:rsidR="00CD45B5" w14:paraId="5D26D304" w14:textId="77777777" w:rsidTr="00E66A14">
        <w:trPr>
          <w:trHeight w:val="710"/>
        </w:trPr>
        <w:tc>
          <w:tcPr>
            <w:tcW w:w="704" w:type="dxa"/>
            <w:vAlign w:val="center"/>
          </w:tcPr>
          <w:p w14:paraId="3BC1B1E1" w14:textId="77777777" w:rsidR="00CD45B5" w:rsidRDefault="00CD45B5" w:rsidP="00CD45B5">
            <w:pPr>
              <w:jc w:val="left"/>
            </w:pPr>
            <w:r w:rsidRPr="006B6CF7">
              <w:rPr>
                <w:b/>
                <w:bCs/>
              </w:rPr>
              <w:lastRenderedPageBreak/>
              <w:t>R</w:t>
            </w:r>
          </w:p>
        </w:tc>
        <w:tc>
          <w:tcPr>
            <w:tcW w:w="8866" w:type="dxa"/>
            <w:vAlign w:val="center"/>
          </w:tcPr>
          <w:p w14:paraId="10D1D6B7" w14:textId="77777777" w:rsidR="00CD45B5" w:rsidRPr="00224AD0" w:rsidRDefault="00CD45B5" w:rsidP="00CD45B5">
            <w:pPr>
              <w:jc w:val="left"/>
            </w:pPr>
            <w:r w:rsidRPr="001844FA">
              <w:t>[Insert Yes or No]</w:t>
            </w:r>
          </w:p>
        </w:tc>
      </w:tr>
      <w:tr w:rsidR="00CD45B5" w14:paraId="10C03BC9" w14:textId="77777777" w:rsidTr="00E66A14">
        <w:trPr>
          <w:trHeight w:val="710"/>
        </w:trPr>
        <w:tc>
          <w:tcPr>
            <w:tcW w:w="704" w:type="dxa"/>
            <w:vAlign w:val="center"/>
          </w:tcPr>
          <w:p w14:paraId="357A248F" w14:textId="134FBDE8" w:rsidR="00CD45B5" w:rsidRDefault="00D41657" w:rsidP="00CD45B5">
            <w:pPr>
              <w:jc w:val="left"/>
            </w:pPr>
            <w:r>
              <w:t>3</w:t>
            </w:r>
            <w:r w:rsidR="00AE2365">
              <w:t>5</w:t>
            </w:r>
            <w:r w:rsidR="00CD45B5">
              <w:t>b</w:t>
            </w:r>
          </w:p>
        </w:tc>
        <w:tc>
          <w:tcPr>
            <w:tcW w:w="8866" w:type="dxa"/>
            <w:vAlign w:val="center"/>
          </w:tcPr>
          <w:p w14:paraId="29D94F34" w14:textId="15ABDC52" w:rsidR="00CD45B5" w:rsidRPr="00224AD0" w:rsidRDefault="00CD45B5" w:rsidP="00CD45B5">
            <w:pPr>
              <w:jc w:val="left"/>
            </w:pPr>
            <w:r w:rsidRPr="00561CE9">
              <w:t xml:space="preserve">If your response to </w:t>
            </w:r>
            <w:r w:rsidRPr="00A229A9">
              <w:t>Q</w:t>
            </w:r>
            <w:r>
              <w:t>3</w:t>
            </w:r>
            <w:r w:rsidR="00AE2365">
              <w:t>5</w:t>
            </w:r>
            <w:r w:rsidRPr="00561CE9">
              <w:t>a is yes, please provide details</w:t>
            </w:r>
          </w:p>
        </w:tc>
      </w:tr>
      <w:tr w:rsidR="00CD45B5" w14:paraId="33692E9F" w14:textId="77777777" w:rsidTr="00E66A14">
        <w:trPr>
          <w:trHeight w:val="710"/>
        </w:trPr>
        <w:tc>
          <w:tcPr>
            <w:tcW w:w="704" w:type="dxa"/>
            <w:vAlign w:val="center"/>
          </w:tcPr>
          <w:p w14:paraId="39C242D8" w14:textId="77777777" w:rsidR="00CD45B5" w:rsidRDefault="00CD45B5" w:rsidP="00CD45B5">
            <w:pPr>
              <w:jc w:val="left"/>
            </w:pPr>
            <w:r w:rsidRPr="006B6CF7">
              <w:rPr>
                <w:b/>
                <w:bCs/>
              </w:rPr>
              <w:t>R</w:t>
            </w:r>
          </w:p>
        </w:tc>
        <w:tc>
          <w:tcPr>
            <w:tcW w:w="8866" w:type="dxa"/>
            <w:vAlign w:val="center"/>
          </w:tcPr>
          <w:p w14:paraId="6C8B347A" w14:textId="77777777" w:rsidR="00CD45B5" w:rsidRPr="00224AD0" w:rsidRDefault="00CD45B5" w:rsidP="00CD45B5">
            <w:pPr>
              <w:jc w:val="left"/>
            </w:pPr>
            <w:r>
              <w:t>[Insert details here]</w:t>
            </w:r>
          </w:p>
        </w:tc>
      </w:tr>
      <w:tr w:rsidR="00CD45B5" w14:paraId="3EF7E4E5" w14:textId="77777777" w:rsidTr="00E66A14">
        <w:trPr>
          <w:trHeight w:val="710"/>
        </w:trPr>
        <w:tc>
          <w:tcPr>
            <w:tcW w:w="9570" w:type="dxa"/>
            <w:gridSpan w:val="2"/>
            <w:shd w:val="clear" w:color="auto" w:fill="B6CE38"/>
            <w:vAlign w:val="center"/>
          </w:tcPr>
          <w:p w14:paraId="652E5ECE" w14:textId="77777777" w:rsidR="00CD45B5" w:rsidRPr="00A229A9" w:rsidRDefault="00CD45B5" w:rsidP="00CD45B5">
            <w:pPr>
              <w:jc w:val="left"/>
              <w:rPr>
                <w:b/>
                <w:bCs/>
              </w:rPr>
            </w:pPr>
            <w:r>
              <w:rPr>
                <w:b/>
                <w:bCs/>
              </w:rPr>
              <w:t xml:space="preserve">Part 5 – </w:t>
            </w:r>
            <w:r w:rsidRPr="00A229A9">
              <w:rPr>
                <w:b/>
                <w:bCs/>
              </w:rPr>
              <w:t>Confirmations</w:t>
            </w:r>
          </w:p>
        </w:tc>
      </w:tr>
      <w:tr w:rsidR="00CD45B5" w14:paraId="6278359B" w14:textId="77777777" w:rsidTr="00E66A14">
        <w:trPr>
          <w:trHeight w:val="710"/>
        </w:trPr>
        <w:tc>
          <w:tcPr>
            <w:tcW w:w="704" w:type="dxa"/>
            <w:vAlign w:val="center"/>
          </w:tcPr>
          <w:p w14:paraId="4714F9C9" w14:textId="318AAD95" w:rsidR="00CD45B5" w:rsidRDefault="00D41657" w:rsidP="00CD45B5">
            <w:pPr>
              <w:jc w:val="left"/>
            </w:pPr>
            <w:r>
              <w:t>3</w:t>
            </w:r>
            <w:r w:rsidR="00AE2365">
              <w:t>6</w:t>
            </w:r>
          </w:p>
        </w:tc>
        <w:tc>
          <w:tcPr>
            <w:tcW w:w="8866" w:type="dxa"/>
            <w:vAlign w:val="center"/>
          </w:tcPr>
          <w:p w14:paraId="0ABF70A2" w14:textId="77777777" w:rsidR="00CD45B5" w:rsidRDefault="00CD45B5" w:rsidP="00CD45B5">
            <w:pPr>
              <w:jc w:val="left"/>
            </w:pPr>
            <w:r>
              <w:t>I confirm that:</w:t>
            </w:r>
          </w:p>
          <w:p w14:paraId="6D50BDCE" w14:textId="77777777" w:rsidR="00CD45B5" w:rsidRDefault="00CD45B5" w:rsidP="00CD45B5">
            <w:pPr>
              <w:jc w:val="left"/>
            </w:pPr>
          </w:p>
          <w:p w14:paraId="4D8E8890" w14:textId="77777777" w:rsidR="00CD45B5" w:rsidRDefault="00CD45B5" w:rsidP="00CD45B5">
            <w:pPr>
              <w:jc w:val="left"/>
            </w:pPr>
            <w:r>
              <w:t>(a) to the best of my knowledge the answers submitted, and information contained in this document are complete, accurate and not misleading;</w:t>
            </w:r>
          </w:p>
          <w:p w14:paraId="7019D88C" w14:textId="77777777" w:rsidR="00CD45B5" w:rsidRDefault="00CD45B5" w:rsidP="00CD45B5">
            <w:pPr>
              <w:jc w:val="left"/>
            </w:pPr>
          </w:p>
          <w:p w14:paraId="2A9563B4" w14:textId="77777777" w:rsidR="00CD45B5" w:rsidRDefault="00CD45B5" w:rsidP="00CD45B5">
            <w:pPr>
              <w:jc w:val="left"/>
            </w:pPr>
            <w:r>
              <w:t xml:space="preserve">(b) upon request and without delay I will provide any additional information requested of us. </w:t>
            </w:r>
          </w:p>
          <w:p w14:paraId="401EB925" w14:textId="77777777" w:rsidR="00CD45B5" w:rsidRDefault="00CD45B5" w:rsidP="00CD45B5">
            <w:pPr>
              <w:jc w:val="left"/>
            </w:pPr>
          </w:p>
          <w:p w14:paraId="75B1A897" w14:textId="77777777" w:rsidR="00CD45B5" w:rsidRDefault="00CD45B5" w:rsidP="00CD45B5">
            <w:pPr>
              <w:jc w:val="left"/>
            </w:pPr>
            <w:r>
              <w:t>(c) I understand that the response to this questionnaire will be used to assess whether our organisation is entitled to participate in, or continue to participate in, this procurement; and</w:t>
            </w:r>
          </w:p>
          <w:p w14:paraId="3B9D9521" w14:textId="77777777" w:rsidR="00CD45B5" w:rsidRDefault="00CD45B5" w:rsidP="00CD45B5">
            <w:pPr>
              <w:jc w:val="left"/>
            </w:pPr>
          </w:p>
          <w:p w14:paraId="276ED899" w14:textId="77777777" w:rsidR="00CD45B5" w:rsidRDefault="00CD45B5" w:rsidP="00CD45B5">
            <w:pPr>
              <w:jc w:val="left"/>
            </w:pPr>
            <w:r>
              <w:t>(d) 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CD45B5" w14:paraId="5A09CE25" w14:textId="77777777" w:rsidTr="00E66A14">
        <w:trPr>
          <w:trHeight w:val="710"/>
        </w:trPr>
        <w:tc>
          <w:tcPr>
            <w:tcW w:w="704" w:type="dxa"/>
            <w:vAlign w:val="center"/>
          </w:tcPr>
          <w:p w14:paraId="38AD54D9" w14:textId="77777777" w:rsidR="00CD45B5" w:rsidRDefault="00CD45B5" w:rsidP="00CD45B5">
            <w:pPr>
              <w:jc w:val="left"/>
            </w:pPr>
            <w:r w:rsidRPr="006B6CF7">
              <w:rPr>
                <w:b/>
                <w:bCs/>
              </w:rPr>
              <w:t>R</w:t>
            </w:r>
          </w:p>
        </w:tc>
        <w:tc>
          <w:tcPr>
            <w:tcW w:w="8866" w:type="dxa"/>
            <w:vAlign w:val="center"/>
          </w:tcPr>
          <w:p w14:paraId="6C9CE4FE" w14:textId="77777777" w:rsidR="00CD45B5" w:rsidRDefault="00CD45B5" w:rsidP="00CD45B5">
            <w:pPr>
              <w:jc w:val="left"/>
            </w:pPr>
            <w:r>
              <w:t>[Insert full name]</w:t>
            </w:r>
          </w:p>
        </w:tc>
      </w:tr>
      <w:tr w:rsidR="00CD45B5" w14:paraId="72DD0F72" w14:textId="77777777" w:rsidTr="00E66A14">
        <w:trPr>
          <w:trHeight w:val="710"/>
        </w:trPr>
        <w:tc>
          <w:tcPr>
            <w:tcW w:w="704" w:type="dxa"/>
            <w:vAlign w:val="center"/>
          </w:tcPr>
          <w:p w14:paraId="4536549B" w14:textId="77777777" w:rsidR="00CD45B5" w:rsidRDefault="00CD45B5" w:rsidP="00CD45B5">
            <w:pPr>
              <w:jc w:val="left"/>
            </w:pPr>
            <w:r w:rsidRPr="006B6CF7">
              <w:rPr>
                <w:b/>
                <w:bCs/>
              </w:rPr>
              <w:t>R</w:t>
            </w:r>
          </w:p>
        </w:tc>
        <w:tc>
          <w:tcPr>
            <w:tcW w:w="8866" w:type="dxa"/>
            <w:vAlign w:val="center"/>
          </w:tcPr>
          <w:p w14:paraId="50589F1E" w14:textId="77777777" w:rsidR="00CD45B5" w:rsidRDefault="00CD45B5" w:rsidP="00CD45B5">
            <w:pPr>
              <w:jc w:val="left"/>
            </w:pPr>
            <w:r>
              <w:t>[Insert position]</w:t>
            </w:r>
          </w:p>
        </w:tc>
      </w:tr>
      <w:tr w:rsidR="00CD45B5" w14:paraId="6E13CCC7" w14:textId="77777777" w:rsidTr="00E66A14">
        <w:trPr>
          <w:trHeight w:val="710"/>
        </w:trPr>
        <w:tc>
          <w:tcPr>
            <w:tcW w:w="704" w:type="dxa"/>
            <w:vAlign w:val="center"/>
          </w:tcPr>
          <w:p w14:paraId="25A6888B" w14:textId="77777777" w:rsidR="00CD45B5" w:rsidRDefault="00CD45B5" w:rsidP="00CD45B5">
            <w:pPr>
              <w:jc w:val="left"/>
            </w:pPr>
            <w:r w:rsidRPr="006B6CF7">
              <w:rPr>
                <w:b/>
                <w:bCs/>
              </w:rPr>
              <w:t>R</w:t>
            </w:r>
          </w:p>
        </w:tc>
        <w:tc>
          <w:tcPr>
            <w:tcW w:w="8866" w:type="dxa"/>
            <w:vAlign w:val="center"/>
          </w:tcPr>
          <w:p w14:paraId="00D1075B" w14:textId="77777777" w:rsidR="00CD45B5" w:rsidRDefault="00CD45B5" w:rsidP="00CD45B5">
            <w:pPr>
              <w:jc w:val="left"/>
            </w:pPr>
            <w:r>
              <w:t>[Insert phone number]</w:t>
            </w:r>
          </w:p>
        </w:tc>
      </w:tr>
      <w:tr w:rsidR="00CD45B5" w14:paraId="44D96F10" w14:textId="77777777" w:rsidTr="00E66A14">
        <w:trPr>
          <w:trHeight w:val="710"/>
        </w:trPr>
        <w:tc>
          <w:tcPr>
            <w:tcW w:w="704" w:type="dxa"/>
            <w:vAlign w:val="center"/>
          </w:tcPr>
          <w:p w14:paraId="08A3DA45" w14:textId="77777777" w:rsidR="00CD45B5" w:rsidRDefault="00CD45B5" w:rsidP="00CD45B5">
            <w:pPr>
              <w:jc w:val="left"/>
            </w:pPr>
            <w:r w:rsidRPr="006B6CF7">
              <w:rPr>
                <w:b/>
                <w:bCs/>
              </w:rPr>
              <w:t>R</w:t>
            </w:r>
          </w:p>
        </w:tc>
        <w:tc>
          <w:tcPr>
            <w:tcW w:w="8866" w:type="dxa"/>
            <w:vAlign w:val="center"/>
          </w:tcPr>
          <w:p w14:paraId="10F93E58" w14:textId="77777777" w:rsidR="00CD45B5" w:rsidRDefault="00CD45B5" w:rsidP="00CD45B5">
            <w:pPr>
              <w:jc w:val="left"/>
            </w:pPr>
            <w:r>
              <w:t>[Insert email address]</w:t>
            </w:r>
          </w:p>
        </w:tc>
      </w:tr>
      <w:tr w:rsidR="00CD45B5" w14:paraId="411EDA09" w14:textId="77777777" w:rsidTr="00E66A14">
        <w:trPr>
          <w:trHeight w:val="710"/>
        </w:trPr>
        <w:tc>
          <w:tcPr>
            <w:tcW w:w="704" w:type="dxa"/>
            <w:vAlign w:val="center"/>
          </w:tcPr>
          <w:p w14:paraId="6486A262" w14:textId="77777777" w:rsidR="00CD45B5" w:rsidRDefault="00CD45B5" w:rsidP="00CD45B5">
            <w:pPr>
              <w:jc w:val="left"/>
            </w:pPr>
            <w:r w:rsidRPr="006B6CF7">
              <w:rPr>
                <w:b/>
                <w:bCs/>
              </w:rPr>
              <w:t>R</w:t>
            </w:r>
          </w:p>
        </w:tc>
        <w:tc>
          <w:tcPr>
            <w:tcW w:w="8866" w:type="dxa"/>
            <w:vAlign w:val="center"/>
          </w:tcPr>
          <w:p w14:paraId="1C10872F" w14:textId="77777777" w:rsidR="00CD45B5" w:rsidRDefault="00CD45B5" w:rsidP="00CD45B5">
            <w:pPr>
              <w:jc w:val="left"/>
            </w:pPr>
            <w:r>
              <w:t>[Insert address]</w:t>
            </w:r>
          </w:p>
        </w:tc>
      </w:tr>
      <w:tr w:rsidR="00CD45B5" w14:paraId="3A093FF7" w14:textId="77777777" w:rsidTr="00E66A14">
        <w:trPr>
          <w:trHeight w:val="710"/>
        </w:trPr>
        <w:tc>
          <w:tcPr>
            <w:tcW w:w="704" w:type="dxa"/>
            <w:vAlign w:val="center"/>
          </w:tcPr>
          <w:p w14:paraId="579F5B71" w14:textId="77777777" w:rsidR="00CD45B5" w:rsidRDefault="00CD45B5" w:rsidP="00CD45B5">
            <w:pPr>
              <w:jc w:val="left"/>
            </w:pPr>
            <w:r w:rsidRPr="006B6CF7">
              <w:rPr>
                <w:b/>
                <w:bCs/>
              </w:rPr>
              <w:t>R</w:t>
            </w:r>
          </w:p>
        </w:tc>
        <w:tc>
          <w:tcPr>
            <w:tcW w:w="8866" w:type="dxa"/>
            <w:vAlign w:val="center"/>
          </w:tcPr>
          <w:p w14:paraId="1783E588" w14:textId="77777777" w:rsidR="00CD45B5" w:rsidRDefault="00CD45B5" w:rsidP="00CD45B5">
            <w:pPr>
              <w:jc w:val="left"/>
            </w:pPr>
            <w:r>
              <w:t>[Insert signature]</w:t>
            </w:r>
          </w:p>
        </w:tc>
      </w:tr>
    </w:tbl>
    <w:p w14:paraId="59DA3489" w14:textId="272A96D5" w:rsidR="00611BE7" w:rsidRPr="003E079D" w:rsidRDefault="00611BE7" w:rsidP="00611BE7">
      <w:r>
        <w:br w:type="page"/>
      </w:r>
    </w:p>
    <w:p w14:paraId="48672350" w14:textId="74E9525A" w:rsidR="00355A7E" w:rsidRPr="009471EA" w:rsidRDefault="0076267C" w:rsidP="00355A7E">
      <w:pPr>
        <w:pStyle w:val="Heading1"/>
        <w:rPr>
          <w:rFonts w:ascii="Arial" w:hAnsi="Arial" w:cs="Arial"/>
          <w:b/>
          <w:bCs/>
          <w:color w:val="00B7DC"/>
        </w:rPr>
      </w:pPr>
      <w:bookmarkStart w:id="36" w:name="_Toc231481056"/>
      <w:r>
        <w:rPr>
          <w:rFonts w:ascii="Arial" w:hAnsi="Arial" w:cs="Arial"/>
          <w:b/>
          <w:bCs/>
          <w:color w:val="00B7DC"/>
        </w:rPr>
        <w:lastRenderedPageBreak/>
        <w:t xml:space="preserve">Stage 2 – </w:t>
      </w:r>
      <w:r w:rsidR="00222C22">
        <w:rPr>
          <w:rFonts w:ascii="Arial" w:hAnsi="Arial" w:cs="Arial"/>
          <w:b/>
          <w:bCs/>
          <w:color w:val="00B7DC"/>
        </w:rPr>
        <w:t>Tender Award Stage</w:t>
      </w:r>
      <w:bookmarkEnd w:id="36"/>
    </w:p>
    <w:p w14:paraId="37C289DB" w14:textId="77777777" w:rsidR="00355A7E" w:rsidRDefault="00355A7E" w:rsidP="00355A7E"/>
    <w:p w14:paraId="42F6FA5D" w14:textId="4DA6365F" w:rsidR="006673E2" w:rsidRDefault="006673E2" w:rsidP="006673E2">
      <w:pPr>
        <w:pStyle w:val="Heading2"/>
        <w:spacing w:before="0"/>
        <w:rPr>
          <w:rFonts w:ascii="Arial" w:hAnsi="Arial" w:cs="Arial"/>
          <w:color w:val="00B7DC"/>
          <w:sz w:val="28"/>
          <w:szCs w:val="28"/>
        </w:rPr>
      </w:pPr>
      <w:bookmarkStart w:id="37" w:name="_Toc210989519"/>
      <w:bookmarkStart w:id="38" w:name="_Toc155879695"/>
      <w:bookmarkStart w:id="39" w:name="_Toc231481057"/>
      <w:r w:rsidRPr="009805F4">
        <w:rPr>
          <w:rFonts w:ascii="Arial" w:hAnsi="Arial" w:cs="Arial"/>
          <w:color w:val="00B7DC"/>
          <w:sz w:val="28"/>
          <w:szCs w:val="28"/>
        </w:rPr>
        <w:t xml:space="preserve">Section </w:t>
      </w:r>
      <w:r>
        <w:rPr>
          <w:rFonts w:ascii="Arial" w:hAnsi="Arial" w:cs="Arial"/>
          <w:color w:val="00B7DC"/>
          <w:sz w:val="28"/>
          <w:szCs w:val="28"/>
        </w:rPr>
        <w:t>A</w:t>
      </w:r>
      <w:r w:rsidRPr="009805F4">
        <w:rPr>
          <w:rFonts w:ascii="Arial" w:hAnsi="Arial" w:cs="Arial"/>
          <w:color w:val="00B7DC"/>
          <w:sz w:val="28"/>
          <w:szCs w:val="28"/>
        </w:rPr>
        <w:t xml:space="preserve"> – </w:t>
      </w:r>
      <w:bookmarkEnd w:id="37"/>
      <w:r w:rsidR="008D1736">
        <w:rPr>
          <w:rFonts w:ascii="Arial" w:hAnsi="Arial" w:cs="Arial"/>
          <w:color w:val="00B7DC"/>
          <w:sz w:val="28"/>
          <w:szCs w:val="28"/>
        </w:rPr>
        <w:t>Service Delivery</w:t>
      </w:r>
      <w:bookmarkEnd w:id="39"/>
    </w:p>
    <w:p w14:paraId="17EF87D9" w14:textId="77777777" w:rsidR="006673E2" w:rsidRDefault="006673E2" w:rsidP="006673E2">
      <w:pPr>
        <w:rPr>
          <w:lang w:eastAsia="en-GB"/>
        </w:rPr>
      </w:pPr>
    </w:p>
    <w:p w14:paraId="5B3B3CF0" w14:textId="376917BF" w:rsidR="006673E2" w:rsidRPr="009B60DF" w:rsidRDefault="006673E2" w:rsidP="006673E2">
      <w:pPr>
        <w:rPr>
          <w:b/>
          <w:bCs/>
        </w:rPr>
      </w:pPr>
      <w:r w:rsidRPr="005F47A5">
        <w:rPr>
          <w:b/>
          <w:bCs/>
        </w:rPr>
        <w:t xml:space="preserve">Please note: - </w:t>
      </w:r>
      <w:r w:rsidR="008D1736" w:rsidRPr="008D1736">
        <w:rPr>
          <w:b/>
          <w:bCs/>
        </w:rPr>
        <w:t xml:space="preserve">Tenderers are required to answer this section in relation to their selected Lot. </w:t>
      </w:r>
      <w:r>
        <w:rPr>
          <w:b/>
          <w:bCs/>
        </w:rPr>
        <w:t xml:space="preserve">Responses will be scored out of 6. Question A1 is weighted </w:t>
      </w:r>
      <w:r w:rsidR="00AE2365">
        <w:rPr>
          <w:b/>
          <w:bCs/>
        </w:rPr>
        <w:t>1</w:t>
      </w:r>
      <w:r>
        <w:rPr>
          <w:b/>
          <w:bCs/>
        </w:rPr>
        <w:t>5</w:t>
      </w:r>
      <w:r w:rsidRPr="0065579A">
        <w:rPr>
          <w:b/>
          <w:bCs/>
        </w:rPr>
        <w:t>%</w:t>
      </w:r>
      <w:r w:rsidR="008D1736">
        <w:rPr>
          <w:b/>
          <w:bCs/>
        </w:rPr>
        <w:t xml:space="preserve"> </w:t>
      </w:r>
      <w:r>
        <w:rPr>
          <w:b/>
          <w:bCs/>
        </w:rPr>
        <w:t>and Question A</w:t>
      </w:r>
      <w:r w:rsidR="00AE2365">
        <w:rPr>
          <w:b/>
          <w:bCs/>
        </w:rPr>
        <w:t>2</w:t>
      </w:r>
      <w:r>
        <w:rPr>
          <w:b/>
          <w:bCs/>
        </w:rPr>
        <w:t xml:space="preserve"> is weighted </w:t>
      </w:r>
      <w:r w:rsidR="000C593B">
        <w:rPr>
          <w:b/>
          <w:bCs/>
        </w:rPr>
        <w:t>1</w:t>
      </w:r>
      <w:r w:rsidR="00AE2365">
        <w:rPr>
          <w:b/>
          <w:bCs/>
        </w:rPr>
        <w:t>5</w:t>
      </w:r>
      <w:r>
        <w:rPr>
          <w:b/>
          <w:bCs/>
        </w:rPr>
        <w:t>% of the overall score of the Tender Award Stage.</w:t>
      </w:r>
    </w:p>
    <w:p w14:paraId="0A9DAA5E" w14:textId="77777777" w:rsidR="006673E2" w:rsidRDefault="006673E2" w:rsidP="006673E2">
      <w:pPr>
        <w:rPr>
          <w:lang w:eastAsia="en-GB"/>
        </w:rPr>
      </w:pPr>
    </w:p>
    <w:tbl>
      <w:tblPr>
        <w:tblStyle w:val="TableGrid"/>
        <w:tblW w:w="0" w:type="auto"/>
        <w:tblLook w:val="04A0" w:firstRow="1" w:lastRow="0" w:firstColumn="1" w:lastColumn="0" w:noHBand="0" w:noVBand="1"/>
      </w:tblPr>
      <w:tblGrid>
        <w:gridCol w:w="1980"/>
        <w:gridCol w:w="7036"/>
      </w:tblGrid>
      <w:tr w:rsidR="006673E2" w14:paraId="00B1A2EA" w14:textId="77777777" w:rsidTr="005C75AD">
        <w:trPr>
          <w:trHeight w:val="454"/>
        </w:trPr>
        <w:tc>
          <w:tcPr>
            <w:tcW w:w="9016" w:type="dxa"/>
            <w:gridSpan w:val="2"/>
            <w:shd w:val="clear" w:color="auto" w:fill="F1879E"/>
            <w:vAlign w:val="center"/>
          </w:tcPr>
          <w:p w14:paraId="5D9D9031" w14:textId="77777777" w:rsidR="006673E2" w:rsidRDefault="006673E2" w:rsidP="005C75AD">
            <w:pPr>
              <w:jc w:val="left"/>
              <w:rPr>
                <w:b/>
                <w:bCs/>
              </w:rPr>
            </w:pPr>
            <w:bookmarkStart w:id="40" w:name="_Hlk141700938"/>
            <w:r>
              <w:rPr>
                <w:b/>
                <w:bCs/>
              </w:rPr>
              <w:t>Question A1</w:t>
            </w:r>
          </w:p>
        </w:tc>
      </w:tr>
      <w:tr w:rsidR="006673E2" w14:paraId="02571432" w14:textId="77777777" w:rsidTr="005C75AD">
        <w:trPr>
          <w:trHeight w:val="1783"/>
        </w:trPr>
        <w:tc>
          <w:tcPr>
            <w:tcW w:w="1980" w:type="dxa"/>
            <w:shd w:val="clear" w:color="auto" w:fill="F1879E"/>
            <w:vAlign w:val="center"/>
          </w:tcPr>
          <w:p w14:paraId="39C388D4" w14:textId="77777777" w:rsidR="006673E2" w:rsidRDefault="006673E2" w:rsidP="005C75AD">
            <w:pPr>
              <w:jc w:val="left"/>
              <w:rPr>
                <w:b/>
                <w:bCs/>
              </w:rPr>
            </w:pPr>
            <w:r>
              <w:rPr>
                <w:b/>
                <w:bCs/>
              </w:rPr>
              <w:t>Description of Question</w:t>
            </w:r>
          </w:p>
        </w:tc>
        <w:tc>
          <w:tcPr>
            <w:tcW w:w="7036" w:type="dxa"/>
          </w:tcPr>
          <w:p w14:paraId="1D651219" w14:textId="77777777" w:rsidR="006673E2" w:rsidRDefault="006673E2" w:rsidP="005C75AD">
            <w:pPr>
              <w:jc w:val="left"/>
            </w:pPr>
          </w:p>
          <w:p w14:paraId="039575A4" w14:textId="1FA78A43" w:rsidR="006673E2" w:rsidRDefault="008D1736" w:rsidP="005C75AD">
            <w:pPr>
              <w:jc w:val="left"/>
            </w:pPr>
            <w:r w:rsidRPr="008D1736">
              <w:t xml:space="preserve">Please explain how you will ensure effective service delivery for the services required under the Lot you have selected over the duration of the </w:t>
            </w:r>
            <w:r w:rsidR="00396CA6">
              <w:t>Framework</w:t>
            </w:r>
            <w:r w:rsidRPr="008D1736">
              <w:t>.</w:t>
            </w:r>
          </w:p>
          <w:p w14:paraId="3A0F6796" w14:textId="77777777" w:rsidR="008D1736" w:rsidRDefault="008D1736" w:rsidP="005C75AD">
            <w:pPr>
              <w:jc w:val="left"/>
            </w:pPr>
          </w:p>
          <w:p w14:paraId="17CEBD91" w14:textId="77777777" w:rsidR="006673E2" w:rsidRDefault="006673E2" w:rsidP="005C75AD">
            <w:pPr>
              <w:jc w:val="left"/>
            </w:pPr>
            <w:r>
              <w:t>Answers must include (but not be limited to):</w:t>
            </w:r>
          </w:p>
          <w:p w14:paraId="714B24DC" w14:textId="77777777" w:rsidR="006673E2" w:rsidRDefault="006673E2" w:rsidP="005C75AD">
            <w:pPr>
              <w:jc w:val="left"/>
            </w:pPr>
            <w:r>
              <w:t xml:space="preserve"> </w:t>
            </w:r>
          </w:p>
          <w:p w14:paraId="223DA729" w14:textId="3CDEE360" w:rsidR="008D1736" w:rsidRDefault="008D1736" w:rsidP="005C75AD">
            <w:pPr>
              <w:pStyle w:val="ListParagraph"/>
              <w:numPr>
                <w:ilvl w:val="0"/>
                <w:numId w:val="10"/>
              </w:numPr>
              <w:ind w:left="397" w:hanging="284"/>
              <w:jc w:val="left"/>
              <w:rPr>
                <w:rFonts w:ascii="Arial" w:hAnsi="Arial" w:cs="Arial"/>
                <w:sz w:val="24"/>
                <w:szCs w:val="24"/>
              </w:rPr>
            </w:pPr>
            <w:r w:rsidRPr="008D1736">
              <w:rPr>
                <w:rFonts w:ascii="Arial" w:hAnsi="Arial" w:cs="Arial"/>
                <w:sz w:val="24"/>
                <w:szCs w:val="24"/>
              </w:rPr>
              <w:t>How your proposed organisational structure, resources, and management arrangements will deliver Orders in accordance with the Specification and Tender Brief for the selected Lot</w:t>
            </w:r>
            <w:r>
              <w:rPr>
                <w:rFonts w:ascii="Arial" w:hAnsi="Arial" w:cs="Arial"/>
                <w:sz w:val="24"/>
                <w:szCs w:val="24"/>
              </w:rPr>
              <w:t>.</w:t>
            </w:r>
          </w:p>
          <w:p w14:paraId="318D83C5" w14:textId="77777777" w:rsidR="008D1736" w:rsidRDefault="008D1736"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H</w:t>
            </w:r>
            <w:r w:rsidRPr="008D1736">
              <w:rPr>
                <w:rFonts w:ascii="Arial" w:hAnsi="Arial" w:cs="Arial"/>
                <w:sz w:val="24"/>
                <w:szCs w:val="24"/>
              </w:rPr>
              <w:t>ow you will manage variable and fluctuating workloads across the duration of the Framework, including your approach to resource planning and resilience</w:t>
            </w:r>
            <w:r>
              <w:rPr>
                <w:rFonts w:ascii="Arial" w:hAnsi="Arial" w:cs="Arial"/>
                <w:sz w:val="24"/>
                <w:szCs w:val="24"/>
              </w:rPr>
              <w:t>.</w:t>
            </w:r>
          </w:p>
          <w:p w14:paraId="373C7672" w14:textId="77777777" w:rsidR="008D1736" w:rsidRDefault="008D1736" w:rsidP="005C75AD">
            <w:pPr>
              <w:pStyle w:val="ListParagraph"/>
              <w:numPr>
                <w:ilvl w:val="0"/>
                <w:numId w:val="10"/>
              </w:numPr>
              <w:ind w:left="397" w:hanging="284"/>
              <w:jc w:val="left"/>
              <w:rPr>
                <w:rFonts w:ascii="Arial" w:hAnsi="Arial" w:cs="Arial"/>
                <w:sz w:val="24"/>
                <w:szCs w:val="24"/>
              </w:rPr>
            </w:pPr>
            <w:r w:rsidRPr="008D1736">
              <w:rPr>
                <w:rFonts w:ascii="Arial" w:hAnsi="Arial" w:cs="Arial"/>
                <w:sz w:val="24"/>
                <w:szCs w:val="24"/>
              </w:rPr>
              <w:t>How you will prioritise and schedule Orders, including how you will ensure that all requests received from Tai Tarian are delivered in a timely and compliant manner.</w:t>
            </w:r>
          </w:p>
          <w:p w14:paraId="7D3F8403" w14:textId="77777777" w:rsidR="006673E2" w:rsidRDefault="006673E2" w:rsidP="005C75AD">
            <w:pPr>
              <w:jc w:val="left"/>
            </w:pPr>
          </w:p>
          <w:p w14:paraId="08B862CD" w14:textId="5303CFBB" w:rsidR="006673E2" w:rsidRDefault="006673E2" w:rsidP="005C75AD">
            <w:pPr>
              <w:jc w:val="left"/>
              <w:rPr>
                <w:b/>
                <w:bCs/>
              </w:rPr>
            </w:pPr>
            <w:r w:rsidRPr="005E4A13">
              <w:rPr>
                <w:b/>
                <w:bCs/>
              </w:rPr>
              <w:t xml:space="preserve">(Maximum </w:t>
            </w:r>
            <w:r w:rsidR="008D1736">
              <w:rPr>
                <w:b/>
                <w:bCs/>
              </w:rPr>
              <w:t>7</w:t>
            </w:r>
            <w:r>
              <w:rPr>
                <w:b/>
                <w:bCs/>
              </w:rPr>
              <w:t>0</w:t>
            </w:r>
            <w:r w:rsidRPr="005E4A13">
              <w:rPr>
                <w:b/>
                <w:bCs/>
              </w:rPr>
              <w:t>0 words)</w:t>
            </w:r>
          </w:p>
          <w:p w14:paraId="24B301C1" w14:textId="77777777" w:rsidR="006673E2" w:rsidRPr="005E4A13" w:rsidRDefault="006673E2" w:rsidP="005C75AD">
            <w:pPr>
              <w:jc w:val="left"/>
              <w:rPr>
                <w:b/>
                <w:bCs/>
              </w:rPr>
            </w:pPr>
          </w:p>
        </w:tc>
      </w:tr>
      <w:tr w:rsidR="006673E2" w14:paraId="3AB4C0A8" w14:textId="77777777" w:rsidTr="005C75AD">
        <w:trPr>
          <w:trHeight w:val="2036"/>
        </w:trPr>
        <w:tc>
          <w:tcPr>
            <w:tcW w:w="1980" w:type="dxa"/>
            <w:shd w:val="clear" w:color="auto" w:fill="F1879E"/>
            <w:vAlign w:val="center"/>
          </w:tcPr>
          <w:p w14:paraId="61AE75CA" w14:textId="77777777" w:rsidR="006673E2" w:rsidRDefault="006673E2" w:rsidP="005C75AD">
            <w:pPr>
              <w:jc w:val="left"/>
              <w:rPr>
                <w:b/>
                <w:bCs/>
              </w:rPr>
            </w:pPr>
            <w:r>
              <w:rPr>
                <w:b/>
                <w:bCs/>
              </w:rPr>
              <w:t>Response</w:t>
            </w:r>
          </w:p>
        </w:tc>
        <w:tc>
          <w:tcPr>
            <w:tcW w:w="7036" w:type="dxa"/>
          </w:tcPr>
          <w:p w14:paraId="7CE9A5FE" w14:textId="77777777" w:rsidR="006673E2" w:rsidRDefault="006673E2" w:rsidP="005C75AD">
            <w:pPr>
              <w:jc w:val="left"/>
            </w:pPr>
          </w:p>
          <w:p w14:paraId="2A91E96D" w14:textId="77777777" w:rsidR="006673E2" w:rsidRPr="00997B0E" w:rsidRDefault="006673E2" w:rsidP="005C75AD">
            <w:pPr>
              <w:jc w:val="left"/>
            </w:pPr>
          </w:p>
        </w:tc>
      </w:tr>
      <w:bookmarkEnd w:id="40"/>
    </w:tbl>
    <w:p w14:paraId="434FC080" w14:textId="77777777" w:rsidR="006673E2" w:rsidRDefault="006673E2" w:rsidP="006673E2">
      <w:pPr>
        <w:rPr>
          <w:lang w:eastAsia="en-GB"/>
        </w:rPr>
      </w:pPr>
      <w:r>
        <w:rPr>
          <w:lang w:eastAsia="en-GB"/>
        </w:rPr>
        <w:br w:type="page"/>
      </w:r>
    </w:p>
    <w:p w14:paraId="6598D5AD" w14:textId="77777777" w:rsidR="006673E2" w:rsidRDefault="006673E2" w:rsidP="006673E2">
      <w:pPr>
        <w:rPr>
          <w:lang w:eastAsia="en-GB"/>
        </w:rPr>
      </w:pPr>
    </w:p>
    <w:tbl>
      <w:tblPr>
        <w:tblStyle w:val="TableGrid"/>
        <w:tblW w:w="0" w:type="auto"/>
        <w:tblLook w:val="04A0" w:firstRow="1" w:lastRow="0" w:firstColumn="1" w:lastColumn="0" w:noHBand="0" w:noVBand="1"/>
      </w:tblPr>
      <w:tblGrid>
        <w:gridCol w:w="1980"/>
        <w:gridCol w:w="7036"/>
      </w:tblGrid>
      <w:tr w:rsidR="006673E2" w14:paraId="3F90B4B9" w14:textId="77777777" w:rsidTr="005C75AD">
        <w:trPr>
          <w:trHeight w:val="454"/>
        </w:trPr>
        <w:tc>
          <w:tcPr>
            <w:tcW w:w="9016" w:type="dxa"/>
            <w:gridSpan w:val="2"/>
            <w:shd w:val="clear" w:color="auto" w:fill="F1879E"/>
            <w:vAlign w:val="center"/>
          </w:tcPr>
          <w:p w14:paraId="334A2C42" w14:textId="77777777" w:rsidR="006673E2" w:rsidRDefault="006673E2" w:rsidP="005C75AD">
            <w:pPr>
              <w:jc w:val="left"/>
              <w:rPr>
                <w:b/>
                <w:bCs/>
              </w:rPr>
            </w:pPr>
            <w:r>
              <w:rPr>
                <w:b/>
                <w:bCs/>
              </w:rPr>
              <w:t>Question A2</w:t>
            </w:r>
          </w:p>
        </w:tc>
      </w:tr>
      <w:tr w:rsidR="006673E2" w14:paraId="05F4CFF9" w14:textId="77777777" w:rsidTr="005C75AD">
        <w:trPr>
          <w:trHeight w:val="1783"/>
        </w:trPr>
        <w:tc>
          <w:tcPr>
            <w:tcW w:w="1980" w:type="dxa"/>
            <w:shd w:val="clear" w:color="auto" w:fill="F1879E"/>
            <w:vAlign w:val="center"/>
          </w:tcPr>
          <w:p w14:paraId="2D71E165" w14:textId="77777777" w:rsidR="006673E2" w:rsidRDefault="006673E2" w:rsidP="005C75AD">
            <w:pPr>
              <w:jc w:val="left"/>
              <w:rPr>
                <w:b/>
                <w:bCs/>
              </w:rPr>
            </w:pPr>
            <w:r>
              <w:rPr>
                <w:b/>
                <w:bCs/>
              </w:rPr>
              <w:t>Description of Question</w:t>
            </w:r>
          </w:p>
        </w:tc>
        <w:tc>
          <w:tcPr>
            <w:tcW w:w="7036" w:type="dxa"/>
          </w:tcPr>
          <w:p w14:paraId="04E09E69" w14:textId="77777777" w:rsidR="006673E2" w:rsidRDefault="006673E2" w:rsidP="005C75AD">
            <w:pPr>
              <w:jc w:val="left"/>
            </w:pPr>
          </w:p>
          <w:p w14:paraId="3825E43C" w14:textId="646A9D2E" w:rsidR="006673E2" w:rsidRDefault="00FB54C7" w:rsidP="005C75AD">
            <w:pPr>
              <w:pStyle w:val="Style1"/>
              <w:rPr>
                <w:rFonts w:eastAsiaTheme="minorHAnsi" w:cs="Arial"/>
                <w:lang w:eastAsia="en-US"/>
              </w:rPr>
            </w:pPr>
            <w:r w:rsidRPr="00FB54C7">
              <w:rPr>
                <w:rFonts w:eastAsiaTheme="minorHAnsi" w:cs="Arial"/>
                <w:lang w:eastAsia="en-US"/>
              </w:rPr>
              <w:t>Please explain how you will ensure a timely and effective response to urgent or unplanned service requests under the Lot you have selected.</w:t>
            </w:r>
          </w:p>
          <w:p w14:paraId="141CAFFD" w14:textId="77777777" w:rsidR="00FB54C7" w:rsidRPr="00895F45" w:rsidRDefault="00FB54C7" w:rsidP="005C75AD">
            <w:pPr>
              <w:pStyle w:val="Style1"/>
              <w:rPr>
                <w:rFonts w:cs="Arial"/>
                <w:iCs/>
              </w:rPr>
            </w:pPr>
          </w:p>
          <w:p w14:paraId="20B1B1DB" w14:textId="77777777" w:rsidR="006673E2" w:rsidRPr="00895F45" w:rsidRDefault="006673E2" w:rsidP="005C75AD">
            <w:pPr>
              <w:pStyle w:val="Style1"/>
              <w:rPr>
                <w:rFonts w:cs="Arial"/>
                <w:iCs/>
              </w:rPr>
            </w:pPr>
            <w:r w:rsidRPr="00895F45">
              <w:rPr>
                <w:rFonts w:cs="Arial"/>
                <w:iCs/>
              </w:rPr>
              <w:t xml:space="preserve">Answers </w:t>
            </w:r>
            <w:r>
              <w:rPr>
                <w:rFonts w:cs="Arial"/>
                <w:iCs/>
              </w:rPr>
              <w:t>must</w:t>
            </w:r>
            <w:r w:rsidRPr="00895F45">
              <w:rPr>
                <w:rFonts w:cs="Arial"/>
                <w:iCs/>
              </w:rPr>
              <w:t xml:space="preserve"> include (but not be limited to):</w:t>
            </w:r>
          </w:p>
          <w:p w14:paraId="5C00F327" w14:textId="77777777" w:rsidR="006673E2" w:rsidRPr="00895F45" w:rsidRDefault="006673E2" w:rsidP="005C75AD">
            <w:pPr>
              <w:pStyle w:val="Style1"/>
              <w:rPr>
                <w:rFonts w:cs="Arial"/>
                <w:iCs/>
              </w:rPr>
            </w:pPr>
          </w:p>
          <w:p w14:paraId="578FF69E" w14:textId="50E8634B" w:rsidR="00FB54C7" w:rsidRDefault="00FB54C7" w:rsidP="00FB54C7">
            <w:pPr>
              <w:pStyle w:val="ListParagraph"/>
              <w:numPr>
                <w:ilvl w:val="0"/>
                <w:numId w:val="10"/>
              </w:numPr>
              <w:ind w:left="397" w:hanging="284"/>
              <w:jc w:val="left"/>
              <w:rPr>
                <w:rFonts w:ascii="Arial" w:hAnsi="Arial" w:cs="Arial"/>
                <w:sz w:val="24"/>
                <w:szCs w:val="24"/>
              </w:rPr>
            </w:pPr>
            <w:r w:rsidRPr="00FB54C7">
              <w:rPr>
                <w:rFonts w:ascii="Arial" w:hAnsi="Arial" w:cs="Arial"/>
                <w:sz w:val="24"/>
                <w:szCs w:val="24"/>
              </w:rPr>
              <w:t>How your arrangements ensure that urgent service requests (including removal, surveying, sampling, or testing activities, as applicable to the selected Lot) are responded to promptly and in accordance with statutory and safety requirements.</w:t>
            </w:r>
          </w:p>
          <w:p w14:paraId="637BA49D" w14:textId="31E5CA55" w:rsidR="00FB54C7" w:rsidRDefault="00FB54C7" w:rsidP="00FB54C7">
            <w:pPr>
              <w:pStyle w:val="ListParagraph"/>
              <w:numPr>
                <w:ilvl w:val="0"/>
                <w:numId w:val="10"/>
              </w:numPr>
              <w:ind w:left="397" w:hanging="284"/>
              <w:jc w:val="left"/>
              <w:rPr>
                <w:rFonts w:ascii="Arial" w:hAnsi="Arial" w:cs="Arial"/>
                <w:sz w:val="24"/>
                <w:szCs w:val="24"/>
              </w:rPr>
            </w:pPr>
            <w:r w:rsidRPr="00FB54C7">
              <w:rPr>
                <w:rFonts w:ascii="Arial" w:hAnsi="Arial" w:cs="Arial"/>
                <w:sz w:val="24"/>
                <w:szCs w:val="24"/>
              </w:rPr>
              <w:t>Details of your operational base(s) and how your geographical location supports service delivery across Tai Tarian’s property portfolio</w:t>
            </w:r>
            <w:r>
              <w:rPr>
                <w:rFonts w:ascii="Arial" w:hAnsi="Arial" w:cs="Arial"/>
                <w:sz w:val="24"/>
                <w:szCs w:val="24"/>
              </w:rPr>
              <w:t>.</w:t>
            </w:r>
          </w:p>
          <w:p w14:paraId="2134002F" w14:textId="77777777" w:rsidR="00FB54C7" w:rsidRDefault="00FB54C7" w:rsidP="00FB54C7">
            <w:pPr>
              <w:pStyle w:val="ListParagraph"/>
              <w:numPr>
                <w:ilvl w:val="0"/>
                <w:numId w:val="10"/>
              </w:numPr>
              <w:ind w:left="397" w:hanging="284"/>
              <w:jc w:val="left"/>
              <w:rPr>
                <w:rFonts w:ascii="Arial" w:hAnsi="Arial" w:cs="Arial"/>
                <w:sz w:val="24"/>
                <w:szCs w:val="24"/>
              </w:rPr>
            </w:pPr>
            <w:r w:rsidRPr="00FB54C7">
              <w:rPr>
                <w:rFonts w:ascii="Arial" w:hAnsi="Arial" w:cs="Arial"/>
                <w:sz w:val="24"/>
                <w:szCs w:val="24"/>
              </w:rPr>
              <w:t>Your proposed response times, including mobilisation arrangements and availability of resources for urgent or emergency requests</w:t>
            </w:r>
            <w:r>
              <w:rPr>
                <w:rFonts w:ascii="Arial" w:hAnsi="Arial" w:cs="Arial"/>
                <w:sz w:val="24"/>
                <w:szCs w:val="24"/>
              </w:rPr>
              <w:t>.</w:t>
            </w:r>
          </w:p>
          <w:p w14:paraId="5877F4D0" w14:textId="5FE12752" w:rsidR="00FB54C7" w:rsidRDefault="00FB54C7" w:rsidP="00FB54C7">
            <w:pPr>
              <w:pStyle w:val="ListParagraph"/>
              <w:numPr>
                <w:ilvl w:val="0"/>
                <w:numId w:val="10"/>
              </w:numPr>
              <w:ind w:left="397" w:hanging="284"/>
              <w:jc w:val="left"/>
              <w:rPr>
                <w:rFonts w:ascii="Arial" w:hAnsi="Arial" w:cs="Arial"/>
                <w:sz w:val="24"/>
                <w:szCs w:val="24"/>
              </w:rPr>
            </w:pPr>
            <w:r w:rsidRPr="00FB54C7">
              <w:rPr>
                <w:rFonts w:ascii="Arial" w:hAnsi="Arial" w:cs="Arial"/>
                <w:sz w:val="24"/>
                <w:szCs w:val="24"/>
              </w:rPr>
              <w:t>Details of typical travel times and distances from your main operational base to the following locations:</w:t>
            </w:r>
          </w:p>
          <w:p w14:paraId="4DBCD21A" w14:textId="5D3DCB8F" w:rsidR="00FB54C7" w:rsidRDefault="00FB54C7" w:rsidP="00FB54C7">
            <w:pPr>
              <w:pStyle w:val="ListParagraph"/>
              <w:numPr>
                <w:ilvl w:val="1"/>
                <w:numId w:val="10"/>
              </w:numPr>
              <w:jc w:val="left"/>
              <w:rPr>
                <w:rFonts w:ascii="Arial" w:hAnsi="Arial" w:cs="Arial"/>
                <w:sz w:val="24"/>
                <w:szCs w:val="24"/>
              </w:rPr>
            </w:pPr>
            <w:r w:rsidRPr="00FB54C7">
              <w:rPr>
                <w:rFonts w:ascii="Arial" w:hAnsi="Arial" w:cs="Arial"/>
                <w:sz w:val="24"/>
                <w:szCs w:val="24"/>
              </w:rPr>
              <w:t xml:space="preserve">Penllyn, </w:t>
            </w:r>
            <w:proofErr w:type="spellStart"/>
            <w:r w:rsidRPr="00FB54C7">
              <w:rPr>
                <w:rFonts w:ascii="Arial" w:hAnsi="Arial" w:cs="Arial"/>
                <w:sz w:val="24"/>
                <w:szCs w:val="24"/>
              </w:rPr>
              <w:t>Cwmafan</w:t>
            </w:r>
            <w:proofErr w:type="spellEnd"/>
          </w:p>
          <w:p w14:paraId="59A8813B" w14:textId="32A0C80F" w:rsidR="00FB54C7" w:rsidRDefault="00FB54C7" w:rsidP="00FB54C7">
            <w:pPr>
              <w:pStyle w:val="ListParagraph"/>
              <w:numPr>
                <w:ilvl w:val="1"/>
                <w:numId w:val="10"/>
              </w:numPr>
              <w:jc w:val="left"/>
              <w:rPr>
                <w:rFonts w:ascii="Arial" w:hAnsi="Arial" w:cs="Arial"/>
                <w:sz w:val="24"/>
                <w:szCs w:val="24"/>
              </w:rPr>
            </w:pPr>
            <w:r w:rsidRPr="00FB54C7">
              <w:rPr>
                <w:rFonts w:ascii="Arial" w:hAnsi="Arial" w:cs="Arial"/>
                <w:sz w:val="24"/>
                <w:szCs w:val="24"/>
              </w:rPr>
              <w:t>Bevin Avenue, Sandfields</w:t>
            </w:r>
          </w:p>
          <w:p w14:paraId="57ED140A" w14:textId="15267E06" w:rsidR="00FB54C7" w:rsidRDefault="00FB54C7" w:rsidP="00FB54C7">
            <w:pPr>
              <w:pStyle w:val="ListParagraph"/>
              <w:numPr>
                <w:ilvl w:val="1"/>
                <w:numId w:val="10"/>
              </w:numPr>
              <w:jc w:val="left"/>
              <w:rPr>
                <w:rFonts w:ascii="Arial" w:hAnsi="Arial" w:cs="Arial"/>
                <w:sz w:val="24"/>
                <w:szCs w:val="24"/>
              </w:rPr>
            </w:pPr>
            <w:r w:rsidRPr="00FB54C7">
              <w:rPr>
                <w:rFonts w:ascii="Arial" w:hAnsi="Arial" w:cs="Arial"/>
                <w:sz w:val="24"/>
                <w:szCs w:val="24"/>
              </w:rPr>
              <w:t xml:space="preserve">Meadow Road, </w:t>
            </w:r>
            <w:proofErr w:type="spellStart"/>
            <w:r w:rsidRPr="00FB54C7">
              <w:rPr>
                <w:rFonts w:ascii="Arial" w:hAnsi="Arial" w:cs="Arial"/>
                <w:sz w:val="24"/>
                <w:szCs w:val="24"/>
              </w:rPr>
              <w:t>Pencaerau</w:t>
            </w:r>
            <w:proofErr w:type="spellEnd"/>
          </w:p>
          <w:p w14:paraId="7ADDAF47" w14:textId="7E3E2A32" w:rsidR="00FB54C7" w:rsidRDefault="00FB54C7" w:rsidP="00FB54C7">
            <w:pPr>
              <w:pStyle w:val="ListParagraph"/>
              <w:numPr>
                <w:ilvl w:val="1"/>
                <w:numId w:val="10"/>
              </w:numPr>
              <w:jc w:val="left"/>
              <w:rPr>
                <w:rFonts w:ascii="Arial" w:hAnsi="Arial" w:cs="Arial"/>
                <w:sz w:val="24"/>
                <w:szCs w:val="24"/>
              </w:rPr>
            </w:pPr>
            <w:r w:rsidRPr="00FB54C7">
              <w:rPr>
                <w:rFonts w:ascii="Arial" w:hAnsi="Arial" w:cs="Arial"/>
                <w:sz w:val="24"/>
                <w:szCs w:val="24"/>
              </w:rPr>
              <w:t xml:space="preserve">Gelli </w:t>
            </w:r>
            <w:proofErr w:type="spellStart"/>
            <w:r w:rsidRPr="00FB54C7">
              <w:rPr>
                <w:rFonts w:ascii="Arial" w:hAnsi="Arial" w:cs="Arial"/>
                <w:sz w:val="24"/>
                <w:szCs w:val="24"/>
              </w:rPr>
              <w:t>Deg</w:t>
            </w:r>
            <w:proofErr w:type="spellEnd"/>
            <w:r w:rsidRPr="00FB54C7">
              <w:rPr>
                <w:rFonts w:ascii="Arial" w:hAnsi="Arial" w:cs="Arial"/>
                <w:sz w:val="24"/>
                <w:szCs w:val="24"/>
              </w:rPr>
              <w:t>, Pontardawe</w:t>
            </w:r>
          </w:p>
          <w:p w14:paraId="54C663B7" w14:textId="77777777" w:rsidR="006673E2" w:rsidRPr="00895F45" w:rsidRDefault="006673E2" w:rsidP="005C75AD">
            <w:pPr>
              <w:pStyle w:val="Style1"/>
              <w:rPr>
                <w:rFonts w:cs="Arial"/>
                <w:lang w:eastAsia="en-US"/>
              </w:rPr>
            </w:pPr>
          </w:p>
          <w:p w14:paraId="59EC5213" w14:textId="546616BE" w:rsidR="006673E2" w:rsidRPr="00895F45" w:rsidRDefault="006673E2" w:rsidP="005C75AD">
            <w:pPr>
              <w:pStyle w:val="Style1"/>
              <w:rPr>
                <w:rFonts w:cs="Arial"/>
                <w:b/>
              </w:rPr>
            </w:pPr>
            <w:r w:rsidRPr="00895F45">
              <w:rPr>
                <w:rFonts w:cs="Arial"/>
                <w:b/>
              </w:rPr>
              <w:t xml:space="preserve">(Maximum </w:t>
            </w:r>
            <w:r w:rsidR="00FB54C7">
              <w:rPr>
                <w:rFonts w:cs="Arial"/>
                <w:b/>
              </w:rPr>
              <w:t>7</w:t>
            </w:r>
            <w:r w:rsidRPr="00895F45">
              <w:rPr>
                <w:rFonts w:cs="Arial"/>
                <w:b/>
              </w:rPr>
              <w:t>00 words)</w:t>
            </w:r>
          </w:p>
          <w:p w14:paraId="5A1580A3" w14:textId="77777777" w:rsidR="006673E2" w:rsidRPr="005E4A13" w:rsidRDefault="006673E2" w:rsidP="005C75AD">
            <w:pPr>
              <w:jc w:val="left"/>
              <w:rPr>
                <w:b/>
                <w:bCs/>
              </w:rPr>
            </w:pPr>
          </w:p>
        </w:tc>
      </w:tr>
      <w:tr w:rsidR="006673E2" w14:paraId="46C5900A" w14:textId="77777777" w:rsidTr="005C75AD">
        <w:trPr>
          <w:trHeight w:val="2342"/>
        </w:trPr>
        <w:tc>
          <w:tcPr>
            <w:tcW w:w="1980" w:type="dxa"/>
            <w:shd w:val="clear" w:color="auto" w:fill="F1879E"/>
            <w:vAlign w:val="center"/>
          </w:tcPr>
          <w:p w14:paraId="1BDB465F" w14:textId="77777777" w:rsidR="006673E2" w:rsidRDefault="006673E2" w:rsidP="005C75AD">
            <w:pPr>
              <w:jc w:val="left"/>
              <w:rPr>
                <w:b/>
                <w:bCs/>
              </w:rPr>
            </w:pPr>
            <w:r>
              <w:rPr>
                <w:b/>
                <w:bCs/>
              </w:rPr>
              <w:t>Response</w:t>
            </w:r>
          </w:p>
        </w:tc>
        <w:tc>
          <w:tcPr>
            <w:tcW w:w="7036" w:type="dxa"/>
          </w:tcPr>
          <w:p w14:paraId="462765DB" w14:textId="77777777" w:rsidR="006673E2" w:rsidRDefault="006673E2" w:rsidP="005C75AD">
            <w:pPr>
              <w:jc w:val="left"/>
            </w:pPr>
          </w:p>
          <w:p w14:paraId="707B5700" w14:textId="77777777" w:rsidR="006673E2" w:rsidRPr="00997B0E" w:rsidRDefault="006673E2" w:rsidP="005C75AD">
            <w:pPr>
              <w:jc w:val="left"/>
            </w:pPr>
          </w:p>
        </w:tc>
      </w:tr>
    </w:tbl>
    <w:p w14:paraId="24339EFC" w14:textId="77777777" w:rsidR="006673E2" w:rsidRDefault="006673E2" w:rsidP="006673E2">
      <w:pPr>
        <w:rPr>
          <w:lang w:eastAsia="en-GB"/>
        </w:rPr>
      </w:pPr>
    </w:p>
    <w:p w14:paraId="6B66EABB" w14:textId="77777777" w:rsidR="006673E2" w:rsidRDefault="006673E2" w:rsidP="006673E2">
      <w:pPr>
        <w:rPr>
          <w:lang w:eastAsia="en-GB"/>
        </w:rPr>
      </w:pPr>
      <w:r>
        <w:rPr>
          <w:lang w:eastAsia="en-GB"/>
        </w:rPr>
        <w:br w:type="page"/>
      </w:r>
    </w:p>
    <w:p w14:paraId="3359ECB1" w14:textId="10EC25EF" w:rsidR="006673E2" w:rsidRDefault="006673E2" w:rsidP="006673E2">
      <w:pPr>
        <w:pStyle w:val="Heading2"/>
        <w:spacing w:before="0"/>
        <w:rPr>
          <w:rFonts w:ascii="Arial" w:hAnsi="Arial" w:cs="Arial"/>
          <w:color w:val="00B7DC"/>
          <w:sz w:val="28"/>
          <w:szCs w:val="28"/>
        </w:rPr>
      </w:pPr>
      <w:bookmarkStart w:id="41" w:name="_Toc210989520"/>
      <w:bookmarkStart w:id="42" w:name="_Toc231481058"/>
      <w:r w:rsidRPr="009805F4">
        <w:rPr>
          <w:rFonts w:ascii="Arial" w:hAnsi="Arial" w:cs="Arial"/>
          <w:color w:val="00B7DC"/>
          <w:sz w:val="28"/>
          <w:szCs w:val="28"/>
        </w:rPr>
        <w:lastRenderedPageBreak/>
        <w:t xml:space="preserve">Section </w:t>
      </w:r>
      <w:r>
        <w:rPr>
          <w:rFonts w:ascii="Arial" w:hAnsi="Arial" w:cs="Arial"/>
          <w:color w:val="00B7DC"/>
          <w:sz w:val="28"/>
          <w:szCs w:val="28"/>
        </w:rPr>
        <w:t>B</w:t>
      </w:r>
      <w:r w:rsidRPr="009805F4">
        <w:rPr>
          <w:rFonts w:ascii="Arial" w:hAnsi="Arial" w:cs="Arial"/>
          <w:color w:val="00B7DC"/>
          <w:sz w:val="28"/>
          <w:szCs w:val="28"/>
        </w:rPr>
        <w:t xml:space="preserve"> – </w:t>
      </w:r>
      <w:bookmarkEnd w:id="41"/>
      <w:r w:rsidR="00FB54C7">
        <w:rPr>
          <w:rFonts w:ascii="Arial" w:hAnsi="Arial" w:cs="Arial"/>
          <w:color w:val="00B7DC"/>
          <w:sz w:val="28"/>
          <w:szCs w:val="28"/>
        </w:rPr>
        <w:t>Continuous Improvement and Added Value</w:t>
      </w:r>
      <w:bookmarkEnd w:id="42"/>
    </w:p>
    <w:p w14:paraId="1BDA01B1" w14:textId="77777777" w:rsidR="006673E2" w:rsidRDefault="006673E2" w:rsidP="006673E2">
      <w:pPr>
        <w:rPr>
          <w:lang w:eastAsia="en-GB"/>
        </w:rPr>
      </w:pPr>
    </w:p>
    <w:p w14:paraId="157FB068" w14:textId="178C4FF6" w:rsidR="006673E2" w:rsidRPr="009B60DF" w:rsidRDefault="006673E2" w:rsidP="006673E2">
      <w:pPr>
        <w:rPr>
          <w:b/>
          <w:bCs/>
        </w:rPr>
      </w:pPr>
      <w:r w:rsidRPr="005F47A5">
        <w:rPr>
          <w:b/>
          <w:bCs/>
        </w:rPr>
        <w:t xml:space="preserve">Please note: - </w:t>
      </w:r>
      <w:r w:rsidR="00FB54C7" w:rsidRPr="00FB54C7">
        <w:rPr>
          <w:b/>
          <w:bCs/>
        </w:rPr>
        <w:t>Tenderers are required to answer this section in relation to their selected Lot</w:t>
      </w:r>
      <w:r w:rsidRPr="005F47A5">
        <w:rPr>
          <w:b/>
          <w:bCs/>
        </w:rPr>
        <w:t xml:space="preserve">. </w:t>
      </w:r>
      <w:r>
        <w:rPr>
          <w:b/>
          <w:bCs/>
        </w:rPr>
        <w:t xml:space="preserve">Responses will be scored out of 6. Question B1 is weighted </w:t>
      </w:r>
      <w:r w:rsidR="000C593B">
        <w:rPr>
          <w:b/>
          <w:bCs/>
        </w:rPr>
        <w:t>5</w:t>
      </w:r>
      <w:r w:rsidRPr="0065579A">
        <w:rPr>
          <w:b/>
          <w:bCs/>
        </w:rPr>
        <w:t>%</w:t>
      </w:r>
      <w:r>
        <w:rPr>
          <w:b/>
          <w:bCs/>
        </w:rPr>
        <w:t xml:space="preserve"> of the overall score of the Tender Award Stage.</w:t>
      </w:r>
    </w:p>
    <w:p w14:paraId="5E9F35BC" w14:textId="77777777" w:rsidR="006673E2" w:rsidRDefault="006673E2" w:rsidP="006673E2">
      <w:pPr>
        <w:rPr>
          <w:lang w:eastAsia="en-GB"/>
        </w:rPr>
      </w:pPr>
    </w:p>
    <w:tbl>
      <w:tblPr>
        <w:tblStyle w:val="TableGrid"/>
        <w:tblW w:w="0" w:type="auto"/>
        <w:tblLook w:val="04A0" w:firstRow="1" w:lastRow="0" w:firstColumn="1" w:lastColumn="0" w:noHBand="0" w:noVBand="1"/>
      </w:tblPr>
      <w:tblGrid>
        <w:gridCol w:w="1980"/>
        <w:gridCol w:w="7036"/>
      </w:tblGrid>
      <w:tr w:rsidR="006673E2" w14:paraId="716ECAD5" w14:textId="77777777" w:rsidTr="005C75AD">
        <w:trPr>
          <w:trHeight w:val="454"/>
        </w:trPr>
        <w:tc>
          <w:tcPr>
            <w:tcW w:w="9016" w:type="dxa"/>
            <w:gridSpan w:val="2"/>
            <w:shd w:val="clear" w:color="auto" w:fill="F1879E"/>
            <w:vAlign w:val="center"/>
          </w:tcPr>
          <w:p w14:paraId="1CDD50BB" w14:textId="77777777" w:rsidR="006673E2" w:rsidRDefault="006673E2" w:rsidP="005C75AD">
            <w:pPr>
              <w:jc w:val="left"/>
              <w:rPr>
                <w:b/>
                <w:bCs/>
              </w:rPr>
            </w:pPr>
            <w:r>
              <w:rPr>
                <w:b/>
                <w:bCs/>
              </w:rPr>
              <w:t>Question B1</w:t>
            </w:r>
          </w:p>
        </w:tc>
      </w:tr>
      <w:tr w:rsidR="006673E2" w14:paraId="3423E3D5" w14:textId="77777777" w:rsidTr="005C75AD">
        <w:trPr>
          <w:trHeight w:val="1783"/>
        </w:trPr>
        <w:tc>
          <w:tcPr>
            <w:tcW w:w="1980" w:type="dxa"/>
            <w:shd w:val="clear" w:color="auto" w:fill="F1879E"/>
            <w:vAlign w:val="center"/>
          </w:tcPr>
          <w:p w14:paraId="4268305C" w14:textId="77777777" w:rsidR="006673E2" w:rsidRDefault="006673E2" w:rsidP="005C75AD">
            <w:pPr>
              <w:jc w:val="left"/>
              <w:rPr>
                <w:b/>
                <w:bCs/>
              </w:rPr>
            </w:pPr>
            <w:r>
              <w:rPr>
                <w:b/>
                <w:bCs/>
              </w:rPr>
              <w:t>Description of Question</w:t>
            </w:r>
          </w:p>
        </w:tc>
        <w:tc>
          <w:tcPr>
            <w:tcW w:w="7036" w:type="dxa"/>
          </w:tcPr>
          <w:p w14:paraId="32141150" w14:textId="77777777" w:rsidR="006673E2" w:rsidRDefault="006673E2" w:rsidP="005C75AD">
            <w:pPr>
              <w:jc w:val="left"/>
            </w:pPr>
          </w:p>
          <w:p w14:paraId="4615EC23" w14:textId="13AE39E0" w:rsidR="001A646F" w:rsidRDefault="001A646F" w:rsidP="005C75AD">
            <w:pPr>
              <w:jc w:val="left"/>
            </w:pPr>
            <w:r w:rsidRPr="001A646F">
              <w:t>Please explain how you will continuously improve service delivery and provide added value to Tai Tarian throughout the duration of the Framework for the Lot you have selected.</w:t>
            </w:r>
          </w:p>
          <w:p w14:paraId="77C545E5" w14:textId="77777777" w:rsidR="001A646F" w:rsidRDefault="001A646F" w:rsidP="005C75AD">
            <w:pPr>
              <w:jc w:val="left"/>
            </w:pPr>
          </w:p>
          <w:p w14:paraId="2E16CEA3" w14:textId="77777777" w:rsidR="006673E2" w:rsidRDefault="006673E2" w:rsidP="005C75AD">
            <w:pPr>
              <w:jc w:val="left"/>
            </w:pPr>
            <w:r>
              <w:t>Answers must include (but not be limited to):</w:t>
            </w:r>
          </w:p>
          <w:p w14:paraId="3C021DF4" w14:textId="77777777" w:rsidR="006673E2" w:rsidRDefault="006673E2" w:rsidP="005C75AD">
            <w:pPr>
              <w:jc w:val="left"/>
            </w:pPr>
            <w:r>
              <w:t xml:space="preserve"> </w:t>
            </w:r>
          </w:p>
          <w:p w14:paraId="2712F1E0" w14:textId="7952BE76" w:rsidR="001A646F" w:rsidRDefault="001A646F" w:rsidP="00FB54C7">
            <w:pPr>
              <w:pStyle w:val="ListParagraph"/>
              <w:numPr>
                <w:ilvl w:val="0"/>
                <w:numId w:val="10"/>
              </w:numPr>
              <w:ind w:left="397" w:hanging="284"/>
              <w:jc w:val="left"/>
              <w:rPr>
                <w:rFonts w:ascii="Arial" w:hAnsi="Arial" w:cs="Arial"/>
                <w:sz w:val="24"/>
                <w:szCs w:val="24"/>
              </w:rPr>
            </w:pPr>
            <w:r>
              <w:rPr>
                <w:rFonts w:ascii="Arial" w:hAnsi="Arial" w:cs="Arial"/>
                <w:sz w:val="24"/>
                <w:szCs w:val="24"/>
              </w:rPr>
              <w:t>Your approach to driving continuous improvement.</w:t>
            </w:r>
          </w:p>
          <w:p w14:paraId="2027FE91" w14:textId="66174DDD" w:rsidR="00FB54C7" w:rsidRDefault="001A646F" w:rsidP="00FB54C7">
            <w:pPr>
              <w:pStyle w:val="ListParagraph"/>
              <w:numPr>
                <w:ilvl w:val="0"/>
                <w:numId w:val="10"/>
              </w:numPr>
              <w:ind w:left="397" w:hanging="284"/>
              <w:jc w:val="left"/>
              <w:rPr>
                <w:rFonts w:ascii="Arial" w:hAnsi="Arial" w:cs="Arial"/>
                <w:sz w:val="24"/>
                <w:szCs w:val="24"/>
              </w:rPr>
            </w:pPr>
            <w:r w:rsidRPr="001A646F">
              <w:rPr>
                <w:rFonts w:ascii="Arial" w:hAnsi="Arial" w:cs="Arial"/>
                <w:sz w:val="24"/>
                <w:szCs w:val="24"/>
              </w:rPr>
              <w:t>Specific examples of added value initiatives, including</w:t>
            </w:r>
            <w:r>
              <w:rPr>
                <w:rFonts w:ascii="Arial" w:hAnsi="Arial" w:cs="Arial"/>
                <w:sz w:val="24"/>
                <w:szCs w:val="24"/>
              </w:rPr>
              <w:t xml:space="preserve"> </w:t>
            </w:r>
            <w:r w:rsidRPr="001A646F">
              <w:rPr>
                <w:rFonts w:ascii="Arial" w:hAnsi="Arial" w:cs="Arial"/>
                <w:sz w:val="24"/>
                <w:szCs w:val="24"/>
              </w:rPr>
              <w:t>clear, practical, and innovative ideas or solutions that will enhance service quality or efficienc</w:t>
            </w:r>
            <w:r>
              <w:rPr>
                <w:rFonts w:ascii="Arial" w:hAnsi="Arial" w:cs="Arial"/>
                <w:sz w:val="24"/>
                <w:szCs w:val="24"/>
              </w:rPr>
              <w:t>y.</w:t>
            </w:r>
          </w:p>
          <w:p w14:paraId="4605112A" w14:textId="6E5FDD7A" w:rsidR="001A646F" w:rsidRPr="00FB54C7" w:rsidRDefault="001A646F" w:rsidP="00FB54C7">
            <w:pPr>
              <w:pStyle w:val="ListParagraph"/>
              <w:numPr>
                <w:ilvl w:val="0"/>
                <w:numId w:val="10"/>
              </w:numPr>
              <w:ind w:left="397" w:hanging="284"/>
              <w:jc w:val="left"/>
              <w:rPr>
                <w:rFonts w:ascii="Arial" w:hAnsi="Arial" w:cs="Arial"/>
                <w:sz w:val="24"/>
                <w:szCs w:val="24"/>
              </w:rPr>
            </w:pPr>
            <w:r>
              <w:rPr>
                <w:rFonts w:ascii="Arial" w:hAnsi="Arial" w:cs="Arial"/>
                <w:sz w:val="24"/>
                <w:szCs w:val="24"/>
              </w:rPr>
              <w:t>A</w:t>
            </w:r>
            <w:r w:rsidRPr="001A646F">
              <w:rPr>
                <w:rFonts w:ascii="Arial" w:hAnsi="Arial" w:cs="Arial"/>
                <w:sz w:val="24"/>
                <w:szCs w:val="24"/>
              </w:rPr>
              <w:t>ny tools, technologies, or processes that will deliver improved outcomes for Tai Tarian</w:t>
            </w:r>
          </w:p>
          <w:p w14:paraId="395DBCC5" w14:textId="6EB600F9" w:rsidR="00FB54C7" w:rsidRPr="00FB54C7" w:rsidRDefault="001A646F" w:rsidP="00FB54C7">
            <w:pPr>
              <w:pStyle w:val="ListParagraph"/>
              <w:numPr>
                <w:ilvl w:val="0"/>
                <w:numId w:val="10"/>
              </w:numPr>
              <w:ind w:left="397" w:hanging="284"/>
              <w:jc w:val="left"/>
              <w:rPr>
                <w:rFonts w:ascii="Arial" w:hAnsi="Arial" w:cs="Arial"/>
                <w:sz w:val="24"/>
                <w:szCs w:val="24"/>
              </w:rPr>
            </w:pPr>
            <w:r w:rsidRPr="001A646F">
              <w:rPr>
                <w:rFonts w:ascii="Arial" w:hAnsi="Arial" w:cs="Arial"/>
                <w:sz w:val="24"/>
                <w:szCs w:val="24"/>
              </w:rPr>
              <w:t>Your approach to sharing knowledge and best practice, including</w:t>
            </w:r>
            <w:r>
              <w:rPr>
                <w:rFonts w:ascii="Arial" w:hAnsi="Arial" w:cs="Arial"/>
                <w:sz w:val="24"/>
                <w:szCs w:val="24"/>
              </w:rPr>
              <w:t xml:space="preserve"> s</w:t>
            </w:r>
            <w:r w:rsidR="00FB54C7" w:rsidRPr="00FB54C7">
              <w:rPr>
                <w:rFonts w:ascii="Arial" w:hAnsi="Arial" w:cs="Arial"/>
                <w:sz w:val="24"/>
                <w:szCs w:val="24"/>
              </w:rPr>
              <w:t>haring of technical updates, training and benchmarking.</w:t>
            </w:r>
          </w:p>
          <w:p w14:paraId="22C2C2C3" w14:textId="77777777" w:rsidR="006673E2" w:rsidRDefault="006673E2" w:rsidP="005C75AD">
            <w:pPr>
              <w:jc w:val="left"/>
            </w:pPr>
          </w:p>
          <w:p w14:paraId="24B66771" w14:textId="3509D173" w:rsidR="006673E2" w:rsidRDefault="006673E2" w:rsidP="005C75AD">
            <w:pPr>
              <w:jc w:val="left"/>
              <w:rPr>
                <w:b/>
                <w:bCs/>
              </w:rPr>
            </w:pPr>
            <w:r w:rsidRPr="005E4A13">
              <w:rPr>
                <w:b/>
                <w:bCs/>
              </w:rPr>
              <w:t xml:space="preserve">(Maximum </w:t>
            </w:r>
            <w:r w:rsidR="00FB54C7">
              <w:rPr>
                <w:b/>
                <w:bCs/>
              </w:rPr>
              <w:t>50</w:t>
            </w:r>
            <w:r w:rsidRPr="005E4A13">
              <w:rPr>
                <w:b/>
                <w:bCs/>
              </w:rPr>
              <w:t>0 words)</w:t>
            </w:r>
          </w:p>
          <w:p w14:paraId="04AB2129" w14:textId="77777777" w:rsidR="006673E2" w:rsidRPr="005E4A13" w:rsidRDefault="006673E2" w:rsidP="005C75AD">
            <w:pPr>
              <w:jc w:val="left"/>
              <w:rPr>
                <w:b/>
                <w:bCs/>
              </w:rPr>
            </w:pPr>
          </w:p>
        </w:tc>
      </w:tr>
      <w:tr w:rsidR="006673E2" w14:paraId="5F111879" w14:textId="77777777" w:rsidTr="005C75AD">
        <w:trPr>
          <w:trHeight w:val="2342"/>
        </w:trPr>
        <w:tc>
          <w:tcPr>
            <w:tcW w:w="1980" w:type="dxa"/>
            <w:shd w:val="clear" w:color="auto" w:fill="F1879E"/>
            <w:vAlign w:val="center"/>
          </w:tcPr>
          <w:p w14:paraId="5FE83639" w14:textId="77777777" w:rsidR="006673E2" w:rsidRDefault="006673E2" w:rsidP="005C75AD">
            <w:pPr>
              <w:jc w:val="left"/>
              <w:rPr>
                <w:b/>
                <w:bCs/>
              </w:rPr>
            </w:pPr>
            <w:r>
              <w:rPr>
                <w:b/>
                <w:bCs/>
              </w:rPr>
              <w:t>Response</w:t>
            </w:r>
          </w:p>
        </w:tc>
        <w:tc>
          <w:tcPr>
            <w:tcW w:w="7036" w:type="dxa"/>
          </w:tcPr>
          <w:p w14:paraId="6A750C5C" w14:textId="77777777" w:rsidR="006673E2" w:rsidRDefault="006673E2" w:rsidP="005C75AD">
            <w:pPr>
              <w:jc w:val="left"/>
            </w:pPr>
          </w:p>
          <w:p w14:paraId="27681597" w14:textId="77777777" w:rsidR="006673E2" w:rsidRPr="00997B0E" w:rsidRDefault="006673E2" w:rsidP="005C75AD">
            <w:pPr>
              <w:jc w:val="left"/>
            </w:pPr>
          </w:p>
        </w:tc>
      </w:tr>
    </w:tbl>
    <w:p w14:paraId="615D1EA6" w14:textId="434AFD73" w:rsidR="00F82DD5" w:rsidRDefault="006673E2" w:rsidP="004F0C27">
      <w:pPr>
        <w:rPr>
          <w:lang w:eastAsia="en-GB"/>
        </w:rPr>
      </w:pPr>
      <w:r>
        <w:rPr>
          <w:lang w:eastAsia="en-GB"/>
        </w:rPr>
        <w:br w:type="page"/>
      </w:r>
    </w:p>
    <w:p w14:paraId="1EB235EC" w14:textId="04E1F411" w:rsidR="006673E2" w:rsidRDefault="006673E2" w:rsidP="006673E2">
      <w:pPr>
        <w:pStyle w:val="Heading2"/>
        <w:spacing w:before="0"/>
        <w:rPr>
          <w:rFonts w:ascii="Arial" w:hAnsi="Arial" w:cs="Arial"/>
          <w:color w:val="00B7DC"/>
          <w:sz w:val="28"/>
          <w:szCs w:val="28"/>
        </w:rPr>
      </w:pPr>
      <w:bookmarkStart w:id="43" w:name="_Toc210989521"/>
      <w:bookmarkStart w:id="44" w:name="_Toc231481059"/>
      <w:bookmarkEnd w:id="38"/>
      <w:r w:rsidRPr="009805F4">
        <w:rPr>
          <w:rFonts w:ascii="Arial" w:hAnsi="Arial" w:cs="Arial"/>
          <w:color w:val="00B7DC"/>
          <w:sz w:val="28"/>
          <w:szCs w:val="28"/>
        </w:rPr>
        <w:lastRenderedPageBreak/>
        <w:t xml:space="preserve">Section </w:t>
      </w:r>
      <w:r>
        <w:rPr>
          <w:rFonts w:ascii="Arial" w:hAnsi="Arial" w:cs="Arial"/>
          <w:color w:val="00B7DC"/>
          <w:sz w:val="28"/>
          <w:szCs w:val="28"/>
        </w:rPr>
        <w:t>C</w:t>
      </w:r>
      <w:r w:rsidRPr="009805F4">
        <w:rPr>
          <w:rFonts w:ascii="Arial" w:hAnsi="Arial" w:cs="Arial"/>
          <w:color w:val="00B7DC"/>
          <w:sz w:val="28"/>
          <w:szCs w:val="28"/>
        </w:rPr>
        <w:t xml:space="preserve"> – </w:t>
      </w:r>
      <w:bookmarkEnd w:id="43"/>
      <w:r w:rsidR="001A646F">
        <w:rPr>
          <w:rFonts w:ascii="Arial" w:hAnsi="Arial" w:cs="Arial"/>
          <w:color w:val="00B7DC"/>
          <w:sz w:val="28"/>
          <w:szCs w:val="28"/>
        </w:rPr>
        <w:t>Sustainability and Managing Performance</w:t>
      </w:r>
      <w:bookmarkEnd w:id="44"/>
    </w:p>
    <w:p w14:paraId="2C399FB0" w14:textId="77777777" w:rsidR="002C5958" w:rsidRDefault="002C5958" w:rsidP="002C5958">
      <w:pPr>
        <w:rPr>
          <w:lang w:eastAsia="en-GB"/>
        </w:rPr>
      </w:pPr>
    </w:p>
    <w:p w14:paraId="605B7645" w14:textId="1471F25C" w:rsidR="006673E2" w:rsidRPr="009B60DF" w:rsidRDefault="006673E2" w:rsidP="006673E2">
      <w:pPr>
        <w:rPr>
          <w:b/>
          <w:bCs/>
        </w:rPr>
      </w:pPr>
      <w:r w:rsidRPr="005F47A5">
        <w:rPr>
          <w:b/>
          <w:bCs/>
        </w:rPr>
        <w:t xml:space="preserve">Please note: - </w:t>
      </w:r>
      <w:r w:rsidR="001A646F" w:rsidRPr="001A646F">
        <w:rPr>
          <w:b/>
          <w:bCs/>
        </w:rPr>
        <w:t xml:space="preserve">Tenderers are required to answer this section in relation to their selected Lot. </w:t>
      </w:r>
      <w:r>
        <w:rPr>
          <w:b/>
          <w:bCs/>
        </w:rPr>
        <w:t xml:space="preserve">Responses will be scored out of 6. Question C1 is weighted </w:t>
      </w:r>
      <w:r w:rsidR="00B71CF0">
        <w:rPr>
          <w:b/>
          <w:bCs/>
        </w:rPr>
        <w:t>5</w:t>
      </w:r>
      <w:r w:rsidRPr="0065579A">
        <w:rPr>
          <w:b/>
          <w:bCs/>
        </w:rPr>
        <w:t>%</w:t>
      </w:r>
      <w:r>
        <w:rPr>
          <w:b/>
          <w:bCs/>
        </w:rPr>
        <w:t xml:space="preserve"> of the overall score of the Tender Award Stage.</w:t>
      </w:r>
    </w:p>
    <w:p w14:paraId="2E843B59" w14:textId="77777777" w:rsidR="002C5958" w:rsidRDefault="002C5958" w:rsidP="002C5958">
      <w:pPr>
        <w:rPr>
          <w:lang w:eastAsia="en-GB"/>
        </w:rPr>
      </w:pPr>
    </w:p>
    <w:tbl>
      <w:tblPr>
        <w:tblStyle w:val="TableGrid"/>
        <w:tblW w:w="0" w:type="auto"/>
        <w:tblLook w:val="04A0" w:firstRow="1" w:lastRow="0" w:firstColumn="1" w:lastColumn="0" w:noHBand="0" w:noVBand="1"/>
      </w:tblPr>
      <w:tblGrid>
        <w:gridCol w:w="1980"/>
        <w:gridCol w:w="7036"/>
      </w:tblGrid>
      <w:tr w:rsidR="00F051EC" w14:paraId="68ABBD8F" w14:textId="77777777" w:rsidTr="005C75AD">
        <w:trPr>
          <w:trHeight w:val="454"/>
        </w:trPr>
        <w:tc>
          <w:tcPr>
            <w:tcW w:w="9016" w:type="dxa"/>
            <w:gridSpan w:val="2"/>
            <w:shd w:val="clear" w:color="auto" w:fill="F1879E"/>
            <w:vAlign w:val="center"/>
          </w:tcPr>
          <w:p w14:paraId="34B396C4" w14:textId="77777777" w:rsidR="00F051EC" w:rsidRDefault="00F051EC" w:rsidP="005C75AD">
            <w:pPr>
              <w:jc w:val="left"/>
              <w:rPr>
                <w:b/>
                <w:bCs/>
              </w:rPr>
            </w:pPr>
            <w:r>
              <w:rPr>
                <w:b/>
                <w:bCs/>
              </w:rPr>
              <w:t>Question C1</w:t>
            </w:r>
          </w:p>
        </w:tc>
      </w:tr>
      <w:tr w:rsidR="00F051EC" w14:paraId="3E82EFD7" w14:textId="77777777" w:rsidTr="005C75AD">
        <w:trPr>
          <w:trHeight w:val="1783"/>
        </w:trPr>
        <w:tc>
          <w:tcPr>
            <w:tcW w:w="1980" w:type="dxa"/>
            <w:shd w:val="clear" w:color="auto" w:fill="F1879E"/>
            <w:vAlign w:val="center"/>
          </w:tcPr>
          <w:p w14:paraId="1F94076B" w14:textId="77777777" w:rsidR="00F051EC" w:rsidRDefault="00F051EC" w:rsidP="005C75AD">
            <w:pPr>
              <w:jc w:val="left"/>
              <w:rPr>
                <w:b/>
                <w:bCs/>
              </w:rPr>
            </w:pPr>
            <w:r>
              <w:rPr>
                <w:b/>
                <w:bCs/>
              </w:rPr>
              <w:t>Description of Question</w:t>
            </w:r>
          </w:p>
        </w:tc>
        <w:tc>
          <w:tcPr>
            <w:tcW w:w="7036" w:type="dxa"/>
          </w:tcPr>
          <w:p w14:paraId="0CED6000" w14:textId="77777777" w:rsidR="00F051EC" w:rsidRDefault="00F051EC" w:rsidP="005C75AD">
            <w:pPr>
              <w:jc w:val="left"/>
            </w:pPr>
          </w:p>
          <w:p w14:paraId="1A1525C3" w14:textId="19F96382" w:rsidR="00F051EC" w:rsidRDefault="001A646F" w:rsidP="005C75AD">
            <w:pPr>
              <w:jc w:val="left"/>
            </w:pPr>
            <w:r w:rsidRPr="001A646F">
              <w:t>Please explain how you will manage performance, ensure compliance, and operate in an efficient and sustainable manner when delivering services under the Lot you have selected.</w:t>
            </w:r>
          </w:p>
          <w:p w14:paraId="38565A9E" w14:textId="77777777" w:rsidR="00F051EC" w:rsidRDefault="00F051EC" w:rsidP="005C75AD">
            <w:pPr>
              <w:jc w:val="left"/>
            </w:pPr>
          </w:p>
          <w:p w14:paraId="63DF42C0" w14:textId="77777777" w:rsidR="00F051EC" w:rsidRDefault="00F051EC" w:rsidP="005C75AD">
            <w:pPr>
              <w:jc w:val="left"/>
            </w:pPr>
            <w:r>
              <w:t>Answers must include (but not be limited to):</w:t>
            </w:r>
          </w:p>
          <w:p w14:paraId="0710BA69" w14:textId="77777777" w:rsidR="00F051EC" w:rsidRDefault="00F051EC" w:rsidP="005C75AD">
            <w:pPr>
              <w:jc w:val="left"/>
            </w:pPr>
            <w:r>
              <w:t xml:space="preserve"> </w:t>
            </w:r>
          </w:p>
          <w:p w14:paraId="64768006" w14:textId="59A913DF" w:rsidR="001A646F" w:rsidRDefault="001A646F" w:rsidP="005C75AD">
            <w:pPr>
              <w:pStyle w:val="ListParagraph"/>
              <w:numPr>
                <w:ilvl w:val="0"/>
                <w:numId w:val="10"/>
              </w:numPr>
              <w:ind w:left="397" w:hanging="284"/>
              <w:jc w:val="left"/>
              <w:rPr>
                <w:rFonts w:ascii="Arial" w:hAnsi="Arial" w:cs="Arial"/>
                <w:sz w:val="24"/>
                <w:szCs w:val="24"/>
              </w:rPr>
            </w:pPr>
            <w:r w:rsidRPr="001A646F">
              <w:rPr>
                <w:rFonts w:ascii="Arial" w:hAnsi="Arial" w:cs="Arial"/>
                <w:sz w:val="24"/>
                <w:szCs w:val="24"/>
              </w:rPr>
              <w:t>Your approach to performance management, including</w:t>
            </w:r>
            <w:r>
              <w:t xml:space="preserve"> </w:t>
            </w:r>
            <w:r w:rsidRPr="001A646F">
              <w:rPr>
                <w:rFonts w:ascii="Arial" w:hAnsi="Arial" w:cs="Arial"/>
                <w:sz w:val="24"/>
                <w:szCs w:val="24"/>
              </w:rPr>
              <w:t>how performance will be measured, monitored, and reported</w:t>
            </w:r>
            <w:r>
              <w:rPr>
                <w:rFonts w:ascii="Arial" w:hAnsi="Arial" w:cs="Arial"/>
                <w:sz w:val="24"/>
                <w:szCs w:val="24"/>
              </w:rPr>
              <w:t>.</w:t>
            </w:r>
          </w:p>
          <w:p w14:paraId="41172222" w14:textId="018F0C9E" w:rsidR="001A646F" w:rsidRDefault="001A646F" w:rsidP="005C75AD">
            <w:pPr>
              <w:pStyle w:val="ListParagraph"/>
              <w:numPr>
                <w:ilvl w:val="0"/>
                <w:numId w:val="10"/>
              </w:numPr>
              <w:ind w:left="397" w:hanging="284"/>
              <w:jc w:val="left"/>
              <w:rPr>
                <w:rFonts w:ascii="Arial" w:hAnsi="Arial" w:cs="Arial"/>
                <w:sz w:val="24"/>
                <w:szCs w:val="24"/>
              </w:rPr>
            </w:pPr>
            <w:r w:rsidRPr="001A646F">
              <w:rPr>
                <w:rFonts w:ascii="Arial" w:hAnsi="Arial" w:cs="Arial"/>
                <w:sz w:val="24"/>
                <w:szCs w:val="24"/>
              </w:rPr>
              <w:t>The systems, processes and controls you will use to ensure compliance with contractual, regulatory, and safety requirements</w:t>
            </w:r>
            <w:r>
              <w:rPr>
                <w:rFonts w:ascii="Arial" w:hAnsi="Arial" w:cs="Arial"/>
                <w:sz w:val="24"/>
                <w:szCs w:val="24"/>
              </w:rPr>
              <w:t>.</w:t>
            </w:r>
          </w:p>
          <w:p w14:paraId="26FCCD1C" w14:textId="5B799744" w:rsidR="001A646F" w:rsidRDefault="001A646F" w:rsidP="005C75AD">
            <w:pPr>
              <w:pStyle w:val="ListParagraph"/>
              <w:numPr>
                <w:ilvl w:val="0"/>
                <w:numId w:val="10"/>
              </w:numPr>
              <w:ind w:left="397" w:hanging="284"/>
              <w:jc w:val="left"/>
              <w:rPr>
                <w:rFonts w:ascii="Arial" w:hAnsi="Arial" w:cs="Arial"/>
                <w:sz w:val="24"/>
                <w:szCs w:val="24"/>
              </w:rPr>
            </w:pPr>
            <w:r>
              <w:rPr>
                <w:rFonts w:ascii="Arial" w:hAnsi="Arial" w:cs="Arial"/>
                <w:sz w:val="24"/>
                <w:szCs w:val="24"/>
              </w:rPr>
              <w:t>Y</w:t>
            </w:r>
            <w:r w:rsidRPr="001A646F">
              <w:rPr>
                <w:rFonts w:ascii="Arial" w:hAnsi="Arial" w:cs="Arial"/>
                <w:sz w:val="24"/>
                <w:szCs w:val="24"/>
              </w:rPr>
              <w:t>our approach to sustainability and environmental management, including</w:t>
            </w:r>
            <w:r>
              <w:rPr>
                <w:rFonts w:ascii="Arial" w:hAnsi="Arial" w:cs="Arial"/>
                <w:sz w:val="24"/>
                <w:szCs w:val="24"/>
              </w:rPr>
              <w:t xml:space="preserve"> </w:t>
            </w:r>
            <w:r w:rsidRPr="001A646F">
              <w:rPr>
                <w:rFonts w:ascii="Arial" w:hAnsi="Arial" w:cs="Arial"/>
                <w:sz w:val="24"/>
                <w:szCs w:val="24"/>
              </w:rPr>
              <w:t>reducing environmental impact during service delivery</w:t>
            </w:r>
            <w:r>
              <w:rPr>
                <w:rFonts w:ascii="Arial" w:hAnsi="Arial" w:cs="Arial"/>
                <w:sz w:val="24"/>
                <w:szCs w:val="24"/>
              </w:rPr>
              <w:t>.</w:t>
            </w:r>
          </w:p>
          <w:p w14:paraId="1EF46B67" w14:textId="5288798F" w:rsidR="001A646F" w:rsidRDefault="001A646F" w:rsidP="005C75AD">
            <w:pPr>
              <w:pStyle w:val="ListParagraph"/>
              <w:numPr>
                <w:ilvl w:val="0"/>
                <w:numId w:val="10"/>
              </w:numPr>
              <w:ind w:left="397" w:hanging="284"/>
              <w:jc w:val="left"/>
              <w:rPr>
                <w:rFonts w:ascii="Arial" w:hAnsi="Arial" w:cs="Arial"/>
                <w:sz w:val="24"/>
                <w:szCs w:val="24"/>
              </w:rPr>
            </w:pPr>
            <w:r w:rsidRPr="001A646F">
              <w:rPr>
                <w:rFonts w:ascii="Arial" w:hAnsi="Arial" w:cs="Arial"/>
                <w:sz w:val="24"/>
                <w:szCs w:val="24"/>
              </w:rPr>
              <w:t>How you will support Tai Tarian’s decarbonisation and sustainability objectives, including practical measures or initiatives aligned to reduced carbon emissions and more sustainable working practices.</w:t>
            </w:r>
          </w:p>
          <w:p w14:paraId="331D82D2" w14:textId="77777777" w:rsidR="00F051EC" w:rsidRDefault="00F051EC" w:rsidP="005C75AD">
            <w:pPr>
              <w:jc w:val="left"/>
            </w:pPr>
          </w:p>
          <w:p w14:paraId="0E307BA6" w14:textId="46B7C8D4" w:rsidR="00F051EC" w:rsidRDefault="00F051EC" w:rsidP="005C75AD">
            <w:pPr>
              <w:jc w:val="left"/>
              <w:rPr>
                <w:b/>
                <w:bCs/>
              </w:rPr>
            </w:pPr>
            <w:r w:rsidRPr="005E4A13">
              <w:rPr>
                <w:b/>
                <w:bCs/>
              </w:rPr>
              <w:t xml:space="preserve">(Maximum </w:t>
            </w:r>
            <w:r w:rsidR="00A93D3B">
              <w:rPr>
                <w:b/>
                <w:bCs/>
              </w:rPr>
              <w:t>5</w:t>
            </w:r>
            <w:r w:rsidR="001A646F">
              <w:rPr>
                <w:b/>
                <w:bCs/>
              </w:rPr>
              <w:t>0</w:t>
            </w:r>
            <w:r w:rsidRPr="005E4A13">
              <w:rPr>
                <w:b/>
                <w:bCs/>
              </w:rPr>
              <w:t>0 words)</w:t>
            </w:r>
          </w:p>
          <w:p w14:paraId="75043C1C" w14:textId="77777777" w:rsidR="00F051EC" w:rsidRPr="005E4A13" w:rsidRDefault="00F051EC" w:rsidP="005C75AD">
            <w:pPr>
              <w:jc w:val="left"/>
              <w:rPr>
                <w:b/>
                <w:bCs/>
              </w:rPr>
            </w:pPr>
          </w:p>
        </w:tc>
      </w:tr>
      <w:tr w:rsidR="00F051EC" w14:paraId="5707B5B0" w14:textId="77777777" w:rsidTr="005C75AD">
        <w:trPr>
          <w:trHeight w:val="2342"/>
        </w:trPr>
        <w:tc>
          <w:tcPr>
            <w:tcW w:w="1980" w:type="dxa"/>
            <w:shd w:val="clear" w:color="auto" w:fill="F1879E"/>
            <w:vAlign w:val="center"/>
          </w:tcPr>
          <w:p w14:paraId="4037D3B6" w14:textId="77777777" w:rsidR="00F051EC" w:rsidRDefault="00F051EC" w:rsidP="005C75AD">
            <w:pPr>
              <w:jc w:val="left"/>
              <w:rPr>
                <w:b/>
                <w:bCs/>
              </w:rPr>
            </w:pPr>
            <w:r>
              <w:rPr>
                <w:b/>
                <w:bCs/>
              </w:rPr>
              <w:t>Response</w:t>
            </w:r>
          </w:p>
        </w:tc>
        <w:tc>
          <w:tcPr>
            <w:tcW w:w="7036" w:type="dxa"/>
          </w:tcPr>
          <w:p w14:paraId="38C1C755" w14:textId="77777777" w:rsidR="00F051EC" w:rsidRDefault="00F051EC" w:rsidP="005C75AD">
            <w:pPr>
              <w:jc w:val="left"/>
            </w:pPr>
          </w:p>
          <w:p w14:paraId="7D08D607" w14:textId="77777777" w:rsidR="00F051EC" w:rsidRPr="00997B0E" w:rsidRDefault="00F051EC" w:rsidP="005C75AD">
            <w:pPr>
              <w:jc w:val="left"/>
            </w:pPr>
          </w:p>
        </w:tc>
      </w:tr>
    </w:tbl>
    <w:p w14:paraId="61F56346" w14:textId="77777777" w:rsidR="002C5958" w:rsidRDefault="002C5958" w:rsidP="002C5958"/>
    <w:p w14:paraId="2DA45210" w14:textId="744A993E" w:rsidR="00CC5EE0" w:rsidRDefault="00CC5EE0" w:rsidP="002C5958">
      <w:r>
        <w:br w:type="page"/>
      </w:r>
    </w:p>
    <w:p w14:paraId="197C9286" w14:textId="76828602" w:rsidR="00F051EC" w:rsidRDefault="00F051EC" w:rsidP="00F051EC">
      <w:pPr>
        <w:pStyle w:val="Heading2"/>
        <w:spacing w:before="0"/>
        <w:rPr>
          <w:rFonts w:ascii="Arial" w:hAnsi="Arial" w:cs="Arial"/>
          <w:color w:val="00B7DC"/>
          <w:sz w:val="28"/>
          <w:szCs w:val="28"/>
        </w:rPr>
      </w:pPr>
      <w:bookmarkStart w:id="45" w:name="_Toc210989522"/>
      <w:bookmarkStart w:id="46" w:name="_Toc168037442"/>
      <w:bookmarkStart w:id="47" w:name="_Toc231481060"/>
      <w:r w:rsidRPr="009805F4">
        <w:rPr>
          <w:rFonts w:ascii="Arial" w:hAnsi="Arial" w:cs="Arial"/>
          <w:color w:val="00B7DC"/>
          <w:sz w:val="28"/>
          <w:szCs w:val="28"/>
        </w:rPr>
        <w:lastRenderedPageBreak/>
        <w:t xml:space="preserve">Section </w:t>
      </w:r>
      <w:r>
        <w:rPr>
          <w:rFonts w:ascii="Arial" w:hAnsi="Arial" w:cs="Arial"/>
          <w:color w:val="00B7DC"/>
          <w:sz w:val="28"/>
          <w:szCs w:val="28"/>
        </w:rPr>
        <w:t>D</w:t>
      </w:r>
      <w:r w:rsidRPr="009805F4">
        <w:rPr>
          <w:rFonts w:ascii="Arial" w:hAnsi="Arial" w:cs="Arial"/>
          <w:color w:val="00B7DC"/>
          <w:sz w:val="28"/>
          <w:szCs w:val="28"/>
        </w:rPr>
        <w:t xml:space="preserve"> – </w:t>
      </w:r>
      <w:bookmarkEnd w:id="45"/>
      <w:r w:rsidR="001A646F">
        <w:rPr>
          <w:rFonts w:ascii="Arial" w:hAnsi="Arial" w:cs="Arial"/>
          <w:color w:val="00B7DC"/>
          <w:sz w:val="28"/>
          <w:szCs w:val="28"/>
        </w:rPr>
        <w:t>Community Benefits</w:t>
      </w:r>
      <w:bookmarkEnd w:id="47"/>
    </w:p>
    <w:p w14:paraId="5B0DDE4B" w14:textId="77777777" w:rsidR="00F051EC" w:rsidRDefault="00F051EC" w:rsidP="00F051EC">
      <w:pPr>
        <w:rPr>
          <w:lang w:eastAsia="en-GB"/>
        </w:rPr>
      </w:pPr>
    </w:p>
    <w:p w14:paraId="3E15C541" w14:textId="3263E690" w:rsidR="00F051EC" w:rsidRPr="009B60DF" w:rsidRDefault="00F051EC" w:rsidP="00F051EC">
      <w:pPr>
        <w:rPr>
          <w:b/>
          <w:bCs/>
        </w:rPr>
      </w:pPr>
      <w:r w:rsidRPr="005F47A5">
        <w:rPr>
          <w:b/>
          <w:bCs/>
        </w:rPr>
        <w:t xml:space="preserve">Please note: - </w:t>
      </w:r>
      <w:r w:rsidR="001A646F">
        <w:rPr>
          <w:b/>
        </w:rPr>
        <w:t>Tenderers are required to answer this section in relation to their selected Lot</w:t>
      </w:r>
      <w:r w:rsidRPr="005F47A5">
        <w:rPr>
          <w:b/>
          <w:bCs/>
        </w:rPr>
        <w:t xml:space="preserve">. </w:t>
      </w:r>
      <w:r>
        <w:rPr>
          <w:b/>
          <w:bCs/>
        </w:rPr>
        <w:t xml:space="preserve">Responses will be scored out of 6. Question D1 is weighted </w:t>
      </w:r>
      <w:r w:rsidR="00B71CF0">
        <w:rPr>
          <w:b/>
          <w:bCs/>
        </w:rPr>
        <w:t>10</w:t>
      </w:r>
      <w:r w:rsidRPr="0065579A">
        <w:rPr>
          <w:b/>
          <w:bCs/>
        </w:rPr>
        <w:t>%</w:t>
      </w:r>
      <w:r>
        <w:rPr>
          <w:b/>
          <w:bCs/>
        </w:rPr>
        <w:t xml:space="preserve"> of the overall score of the Tender Award Stage.</w:t>
      </w:r>
    </w:p>
    <w:p w14:paraId="643D1891" w14:textId="77777777" w:rsidR="00F051EC" w:rsidRDefault="00F051EC" w:rsidP="00F051EC">
      <w:pPr>
        <w:rPr>
          <w:lang w:eastAsia="en-GB"/>
        </w:rPr>
      </w:pPr>
    </w:p>
    <w:tbl>
      <w:tblPr>
        <w:tblStyle w:val="TableGrid"/>
        <w:tblW w:w="0" w:type="auto"/>
        <w:tblLook w:val="04A0" w:firstRow="1" w:lastRow="0" w:firstColumn="1" w:lastColumn="0" w:noHBand="0" w:noVBand="1"/>
      </w:tblPr>
      <w:tblGrid>
        <w:gridCol w:w="1980"/>
        <w:gridCol w:w="7036"/>
      </w:tblGrid>
      <w:tr w:rsidR="00F051EC" w14:paraId="50F34321" w14:textId="77777777" w:rsidTr="005C75AD">
        <w:trPr>
          <w:trHeight w:val="454"/>
        </w:trPr>
        <w:tc>
          <w:tcPr>
            <w:tcW w:w="9016" w:type="dxa"/>
            <w:gridSpan w:val="2"/>
            <w:shd w:val="clear" w:color="auto" w:fill="F1879E"/>
            <w:vAlign w:val="center"/>
          </w:tcPr>
          <w:p w14:paraId="16E4573B" w14:textId="77777777" w:rsidR="00F051EC" w:rsidRDefault="00F051EC" w:rsidP="005C75AD">
            <w:pPr>
              <w:jc w:val="left"/>
              <w:rPr>
                <w:b/>
                <w:bCs/>
              </w:rPr>
            </w:pPr>
            <w:r>
              <w:rPr>
                <w:b/>
                <w:bCs/>
              </w:rPr>
              <w:t>Question D1</w:t>
            </w:r>
          </w:p>
        </w:tc>
      </w:tr>
      <w:tr w:rsidR="001A646F" w14:paraId="78326AAF" w14:textId="77777777" w:rsidTr="005C75AD">
        <w:trPr>
          <w:trHeight w:val="1783"/>
        </w:trPr>
        <w:tc>
          <w:tcPr>
            <w:tcW w:w="1980" w:type="dxa"/>
            <w:shd w:val="clear" w:color="auto" w:fill="F1879E"/>
            <w:vAlign w:val="center"/>
          </w:tcPr>
          <w:p w14:paraId="1F633AE2" w14:textId="77777777" w:rsidR="001A646F" w:rsidRDefault="001A646F" w:rsidP="001A646F">
            <w:pPr>
              <w:jc w:val="left"/>
              <w:rPr>
                <w:b/>
                <w:bCs/>
              </w:rPr>
            </w:pPr>
            <w:r>
              <w:rPr>
                <w:b/>
                <w:bCs/>
              </w:rPr>
              <w:t>Description of Question</w:t>
            </w:r>
          </w:p>
        </w:tc>
        <w:tc>
          <w:tcPr>
            <w:tcW w:w="7036" w:type="dxa"/>
          </w:tcPr>
          <w:p w14:paraId="22D4B704" w14:textId="77777777" w:rsidR="001A646F" w:rsidRDefault="001A646F" w:rsidP="001A646F">
            <w:pPr>
              <w:jc w:val="left"/>
            </w:pPr>
          </w:p>
          <w:p w14:paraId="557DC89A" w14:textId="6501DE13" w:rsidR="001A646F" w:rsidRDefault="001A646F" w:rsidP="001A646F">
            <w:pPr>
              <w:jc w:val="left"/>
            </w:pPr>
            <w:r>
              <w:t>Please demonstrate how Community Benefits will be achieved through the delivery of this</w:t>
            </w:r>
            <w:r w:rsidR="00971E58">
              <w:t xml:space="preserve"> Framework</w:t>
            </w:r>
            <w:r>
              <w:t xml:space="preserve"> by completing the Community Benefits Obligations attached in Appendix </w:t>
            </w:r>
            <w:r w:rsidR="00764BE3" w:rsidRPr="00764BE3">
              <w:t>6</w:t>
            </w:r>
            <w:r w:rsidRPr="00764BE3">
              <w:t>.</w:t>
            </w:r>
          </w:p>
          <w:p w14:paraId="5585A5F8" w14:textId="77777777" w:rsidR="001A646F" w:rsidRDefault="001A646F" w:rsidP="001A646F">
            <w:pPr>
              <w:jc w:val="left"/>
            </w:pPr>
          </w:p>
          <w:p w14:paraId="033CF5C3" w14:textId="5A75737A" w:rsidR="001A646F" w:rsidRPr="008707AE" w:rsidRDefault="001A646F" w:rsidP="001A646F">
            <w:pPr>
              <w:pStyle w:val="ListParagraph"/>
              <w:numPr>
                <w:ilvl w:val="0"/>
                <w:numId w:val="10"/>
              </w:numPr>
              <w:ind w:left="397" w:hanging="284"/>
              <w:jc w:val="left"/>
              <w:rPr>
                <w:rFonts w:ascii="Arial" w:hAnsi="Arial" w:cs="Arial"/>
                <w:sz w:val="24"/>
                <w:szCs w:val="24"/>
              </w:rPr>
            </w:pPr>
            <w:r w:rsidRPr="008707AE">
              <w:rPr>
                <w:rFonts w:ascii="Arial" w:hAnsi="Arial" w:cs="Arial"/>
                <w:sz w:val="24"/>
                <w:szCs w:val="24"/>
              </w:rPr>
              <w:t xml:space="preserve">The </w:t>
            </w:r>
            <w:r w:rsidRPr="00F22F2F">
              <w:rPr>
                <w:rFonts w:ascii="Arial" w:hAnsi="Arial" w:cs="Arial"/>
                <w:sz w:val="24"/>
                <w:szCs w:val="24"/>
              </w:rPr>
              <w:t xml:space="preserve">Community Benefits Obligations </w:t>
            </w:r>
            <w:r w:rsidRPr="008707AE">
              <w:rPr>
                <w:rFonts w:ascii="Arial" w:hAnsi="Arial" w:cs="Arial"/>
                <w:sz w:val="24"/>
                <w:szCs w:val="24"/>
              </w:rPr>
              <w:t xml:space="preserve">attached in Appendix </w:t>
            </w:r>
            <w:r w:rsidR="00764BE3">
              <w:rPr>
                <w:rFonts w:ascii="Arial" w:hAnsi="Arial" w:cs="Arial"/>
                <w:sz w:val="24"/>
                <w:szCs w:val="24"/>
              </w:rPr>
              <w:t>6</w:t>
            </w:r>
            <w:r w:rsidRPr="008707AE">
              <w:rPr>
                <w:rFonts w:ascii="Arial" w:hAnsi="Arial" w:cs="Arial"/>
                <w:sz w:val="24"/>
                <w:szCs w:val="24"/>
              </w:rPr>
              <w:t xml:space="preserve"> must be completed.</w:t>
            </w:r>
          </w:p>
          <w:p w14:paraId="54ACE513" w14:textId="77777777" w:rsidR="001A646F" w:rsidRDefault="001A646F" w:rsidP="001A646F">
            <w:pPr>
              <w:jc w:val="left"/>
            </w:pPr>
          </w:p>
          <w:p w14:paraId="39D33F5B" w14:textId="77777777" w:rsidR="001A646F" w:rsidRPr="005E4A13" w:rsidRDefault="001A646F" w:rsidP="001A646F">
            <w:pPr>
              <w:jc w:val="left"/>
              <w:rPr>
                <w:b/>
                <w:bCs/>
              </w:rPr>
            </w:pPr>
          </w:p>
        </w:tc>
      </w:tr>
      <w:tr w:rsidR="001A646F" w14:paraId="1CD01C8A" w14:textId="77777777" w:rsidTr="005C75AD">
        <w:trPr>
          <w:trHeight w:val="2342"/>
        </w:trPr>
        <w:tc>
          <w:tcPr>
            <w:tcW w:w="1980" w:type="dxa"/>
            <w:shd w:val="clear" w:color="auto" w:fill="F1879E"/>
            <w:vAlign w:val="center"/>
          </w:tcPr>
          <w:p w14:paraId="4133B99B" w14:textId="77777777" w:rsidR="001A646F" w:rsidRDefault="001A646F" w:rsidP="001A646F">
            <w:pPr>
              <w:jc w:val="left"/>
              <w:rPr>
                <w:b/>
                <w:bCs/>
              </w:rPr>
            </w:pPr>
            <w:r>
              <w:rPr>
                <w:b/>
                <w:bCs/>
              </w:rPr>
              <w:t>Response</w:t>
            </w:r>
          </w:p>
        </w:tc>
        <w:tc>
          <w:tcPr>
            <w:tcW w:w="7036" w:type="dxa"/>
          </w:tcPr>
          <w:p w14:paraId="07DCDC54" w14:textId="77777777" w:rsidR="001A646F" w:rsidRDefault="001A646F" w:rsidP="001A646F">
            <w:pPr>
              <w:jc w:val="left"/>
            </w:pPr>
          </w:p>
          <w:p w14:paraId="3799A808" w14:textId="108BE86D" w:rsidR="001A646F" w:rsidRPr="00997B0E" w:rsidRDefault="001A646F" w:rsidP="001A646F">
            <w:pPr>
              <w:jc w:val="left"/>
            </w:pPr>
            <w:r>
              <w:t xml:space="preserve">There is no written response required – Tenderers must complete the </w:t>
            </w:r>
            <w:r w:rsidRPr="005B1141">
              <w:t xml:space="preserve">Community Benefits Obligations </w:t>
            </w:r>
            <w:r>
              <w:t>table</w:t>
            </w:r>
            <w:r w:rsidRPr="005B1141">
              <w:t xml:space="preserve"> in Appendix </w:t>
            </w:r>
            <w:r w:rsidR="00764BE3">
              <w:t>6.</w:t>
            </w:r>
          </w:p>
        </w:tc>
      </w:tr>
    </w:tbl>
    <w:p w14:paraId="76E3A79B" w14:textId="77777777" w:rsidR="00F051EC" w:rsidRDefault="00F051EC" w:rsidP="00F051EC">
      <w:pPr>
        <w:rPr>
          <w:lang w:eastAsia="en-GB"/>
        </w:rPr>
      </w:pPr>
    </w:p>
    <w:p w14:paraId="16A1DE78" w14:textId="77777777" w:rsidR="00F051EC" w:rsidRDefault="00F051EC" w:rsidP="00F051EC">
      <w:pPr>
        <w:rPr>
          <w:lang w:eastAsia="en-GB"/>
        </w:rPr>
      </w:pPr>
      <w:r>
        <w:rPr>
          <w:lang w:eastAsia="en-GB"/>
        </w:rPr>
        <w:br w:type="page"/>
      </w:r>
    </w:p>
    <w:p w14:paraId="77845981" w14:textId="2CBD2B7B" w:rsidR="00F051EC" w:rsidRPr="001A500C" w:rsidRDefault="00F051EC" w:rsidP="00F051EC">
      <w:pPr>
        <w:pStyle w:val="Heading1"/>
        <w:rPr>
          <w:rFonts w:ascii="Arial" w:hAnsi="Arial" w:cs="Arial"/>
          <w:b/>
          <w:bCs/>
          <w:color w:val="00B7DC"/>
        </w:rPr>
      </w:pPr>
      <w:bookmarkStart w:id="48" w:name="_Toc210989526"/>
      <w:bookmarkStart w:id="49" w:name="_Toc231481061"/>
      <w:bookmarkEnd w:id="46"/>
      <w:r w:rsidRPr="001A500C">
        <w:rPr>
          <w:rFonts w:ascii="Arial" w:hAnsi="Arial" w:cs="Arial"/>
          <w:b/>
          <w:bCs/>
          <w:color w:val="00B7DC"/>
        </w:rPr>
        <w:lastRenderedPageBreak/>
        <w:t xml:space="preserve">Appendix </w:t>
      </w:r>
      <w:r>
        <w:rPr>
          <w:rFonts w:ascii="Arial" w:hAnsi="Arial" w:cs="Arial"/>
          <w:b/>
          <w:bCs/>
          <w:color w:val="00B7DC"/>
        </w:rPr>
        <w:t>1</w:t>
      </w:r>
      <w:r w:rsidR="004A1568">
        <w:rPr>
          <w:rFonts w:ascii="Arial" w:hAnsi="Arial" w:cs="Arial"/>
          <w:b/>
          <w:bCs/>
          <w:color w:val="00B7DC"/>
        </w:rPr>
        <w:t>A</w:t>
      </w:r>
      <w:r w:rsidRPr="001A500C">
        <w:rPr>
          <w:rFonts w:ascii="Arial" w:hAnsi="Arial" w:cs="Arial"/>
          <w:b/>
          <w:bCs/>
          <w:color w:val="00B7DC"/>
        </w:rPr>
        <w:t xml:space="preserve"> – </w:t>
      </w:r>
      <w:bookmarkEnd w:id="48"/>
      <w:r w:rsidR="004A1568">
        <w:rPr>
          <w:rFonts w:ascii="Arial" w:hAnsi="Arial" w:cs="Arial"/>
          <w:b/>
          <w:bCs/>
          <w:color w:val="00B7DC"/>
        </w:rPr>
        <w:t>Asbestos Removal Specification</w:t>
      </w:r>
      <w:bookmarkEnd w:id="49"/>
    </w:p>
    <w:p w14:paraId="2B6AA2A6" w14:textId="77777777" w:rsidR="00F051EC" w:rsidRDefault="00F051EC" w:rsidP="00F051EC"/>
    <w:p w14:paraId="22BA803B" w14:textId="77777777" w:rsidR="004A1568" w:rsidRDefault="004A1568" w:rsidP="004A1568">
      <w:pPr>
        <w:pStyle w:val="Style1"/>
        <w:rPr>
          <w:rFonts w:cs="Arial"/>
          <w:lang w:eastAsia="en-US"/>
        </w:rPr>
      </w:pPr>
      <w:r w:rsidRPr="00A426A8">
        <w:rPr>
          <w:rFonts w:cs="Arial"/>
          <w:lang w:eastAsia="en-US"/>
        </w:rPr>
        <w:t>All Tenderers must comply with all requirements of the</w:t>
      </w:r>
      <w:r>
        <w:rPr>
          <w:rFonts w:cs="Arial"/>
          <w:lang w:eastAsia="en-US"/>
        </w:rPr>
        <w:t xml:space="preserve"> Asbestos Removal </w:t>
      </w:r>
      <w:r w:rsidRPr="00A426A8">
        <w:rPr>
          <w:rFonts w:cs="Arial"/>
          <w:lang w:eastAsia="en-US"/>
        </w:rPr>
        <w:t>Specification</w:t>
      </w:r>
      <w:r>
        <w:rPr>
          <w:rFonts w:cs="Arial"/>
          <w:lang w:eastAsia="en-US"/>
        </w:rPr>
        <w:t xml:space="preserve"> for Lots 1 and 2</w:t>
      </w:r>
      <w:r w:rsidRPr="00A426A8">
        <w:rPr>
          <w:rFonts w:cs="Arial"/>
          <w:lang w:eastAsia="en-US"/>
        </w:rPr>
        <w:t>. Tenderers must consider all requirements of the</w:t>
      </w:r>
      <w:r>
        <w:rPr>
          <w:rFonts w:cs="Arial"/>
          <w:lang w:eastAsia="en-US"/>
        </w:rPr>
        <w:t xml:space="preserve"> Asbestos Removal Specification when pricing for Lots 1 and 2</w:t>
      </w:r>
      <w:r w:rsidRPr="00A426A8">
        <w:rPr>
          <w:rFonts w:cs="Arial"/>
          <w:lang w:eastAsia="en-US"/>
        </w:rPr>
        <w:t>.</w:t>
      </w:r>
    </w:p>
    <w:p w14:paraId="67D618D8" w14:textId="77777777" w:rsidR="004A1568" w:rsidRDefault="004A1568" w:rsidP="004A1568">
      <w:pPr>
        <w:pStyle w:val="Style1"/>
        <w:rPr>
          <w:rFonts w:cs="Arial"/>
          <w:lang w:eastAsia="en-US"/>
        </w:rPr>
      </w:pPr>
    </w:p>
    <w:p w14:paraId="1B840644" w14:textId="77777777" w:rsidR="004A1568" w:rsidRPr="00394324" w:rsidRDefault="004A1568" w:rsidP="004A1568">
      <w:pPr>
        <w:autoSpaceDE w:val="0"/>
        <w:autoSpaceDN w:val="0"/>
        <w:rPr>
          <w:color w:val="000000"/>
        </w:rPr>
      </w:pPr>
      <w:r w:rsidRPr="00394324">
        <w:rPr>
          <w:color w:val="000000"/>
        </w:rPr>
        <w:t>All prices submitted must be inclusive of set up, materials, enclosures and all other safety requirements, transport charges, profits and overheads and exclusive of VAT.</w:t>
      </w:r>
    </w:p>
    <w:p w14:paraId="32F1127B" w14:textId="77777777" w:rsidR="004A1568" w:rsidRPr="00A426A8" w:rsidRDefault="004A1568" w:rsidP="004A1568">
      <w:pPr>
        <w:pStyle w:val="Style1"/>
        <w:rPr>
          <w:rFonts w:cs="Arial"/>
          <w:lang w:eastAsia="en-US"/>
        </w:rPr>
      </w:pPr>
      <w:r w:rsidRPr="00A426A8">
        <w:rPr>
          <w:rFonts w:cs="Arial"/>
          <w:lang w:eastAsia="en-US"/>
        </w:rPr>
        <w:br/>
        <w:t xml:space="preserve">By submitting a tender offer you agree to all terms and requirements of this </w:t>
      </w:r>
      <w:r>
        <w:rPr>
          <w:rFonts w:cs="Arial"/>
          <w:lang w:eastAsia="en-US"/>
        </w:rPr>
        <w:t xml:space="preserve">Asbestos Removal </w:t>
      </w:r>
      <w:r w:rsidRPr="00A426A8">
        <w:rPr>
          <w:rFonts w:cs="Arial"/>
          <w:lang w:eastAsia="en-US"/>
        </w:rPr>
        <w:t>Specification.</w:t>
      </w:r>
    </w:p>
    <w:p w14:paraId="655EBFDD" w14:textId="77777777" w:rsidR="004A1568" w:rsidRPr="00A426A8" w:rsidRDefault="004A1568" w:rsidP="004A1568">
      <w:pPr>
        <w:pStyle w:val="Style1"/>
        <w:rPr>
          <w:rFonts w:cs="Arial"/>
          <w:lang w:eastAsia="en-US"/>
        </w:rPr>
      </w:pPr>
    </w:p>
    <w:p w14:paraId="7EF3708D" w14:textId="77777777" w:rsidR="004A1568" w:rsidRDefault="004A1568" w:rsidP="004A1568">
      <w:pPr>
        <w:pStyle w:val="Style1"/>
        <w:rPr>
          <w:rFonts w:cs="Arial"/>
          <w:lang w:eastAsia="en-US"/>
        </w:rPr>
      </w:pPr>
      <w:r w:rsidRPr="00A426A8">
        <w:rPr>
          <w:rFonts w:cs="Arial"/>
          <w:lang w:eastAsia="en-US"/>
        </w:rPr>
        <w:t>Failure to comp</w:t>
      </w:r>
      <w:r>
        <w:rPr>
          <w:rFonts w:cs="Arial"/>
          <w:lang w:eastAsia="en-US"/>
        </w:rPr>
        <w:t>ly with any requirement of the Asbestos Removal S</w:t>
      </w:r>
      <w:r w:rsidRPr="00A426A8">
        <w:rPr>
          <w:rFonts w:cs="Arial"/>
          <w:lang w:eastAsia="en-US"/>
        </w:rPr>
        <w:t xml:space="preserve">pecification </w:t>
      </w:r>
      <w:r>
        <w:rPr>
          <w:rFonts w:cs="Arial"/>
          <w:lang w:eastAsia="en-US"/>
        </w:rPr>
        <w:t>may</w:t>
      </w:r>
      <w:r w:rsidRPr="00A426A8">
        <w:rPr>
          <w:rFonts w:cs="Arial"/>
          <w:lang w:eastAsia="en-US"/>
        </w:rPr>
        <w:t xml:space="preserve"> result in your Tender being rejected, or the Contract being terminated.</w:t>
      </w:r>
    </w:p>
    <w:p w14:paraId="5C31C74F" w14:textId="77777777" w:rsidR="004A1568" w:rsidRDefault="004A1568" w:rsidP="004A1568">
      <w:pPr>
        <w:pStyle w:val="Style1"/>
        <w:rPr>
          <w:b/>
          <w:lang w:eastAsia="en-US"/>
        </w:rPr>
      </w:pPr>
    </w:p>
    <w:p w14:paraId="7CB805BA" w14:textId="77777777" w:rsidR="004A1568" w:rsidRDefault="004A1568" w:rsidP="004A1568">
      <w:pPr>
        <w:tabs>
          <w:tab w:val="left" w:pos="0"/>
          <w:tab w:val="left" w:pos="720"/>
        </w:tabs>
        <w:ind w:left="720" w:hanging="720"/>
      </w:pPr>
      <w:r w:rsidRPr="000C3B31">
        <w:t>Any order placed for the services shall involve</w:t>
      </w:r>
      <w:r>
        <w:t xml:space="preserve"> both planned and reactionary.</w:t>
      </w:r>
    </w:p>
    <w:p w14:paraId="3AC09D38" w14:textId="77777777" w:rsidR="004A1568" w:rsidRDefault="004A1568" w:rsidP="004A1568">
      <w:pPr>
        <w:tabs>
          <w:tab w:val="left" w:pos="0"/>
          <w:tab w:val="left" w:pos="720"/>
        </w:tabs>
        <w:ind w:left="720" w:hanging="720"/>
      </w:pPr>
    </w:p>
    <w:p w14:paraId="0A5C2F82" w14:textId="77777777" w:rsidR="004A1568" w:rsidRPr="00B94A19" w:rsidRDefault="004A1568" w:rsidP="004A1568">
      <w:pPr>
        <w:autoSpaceDE w:val="0"/>
        <w:autoSpaceDN w:val="0"/>
        <w:adjustRightInd w:val="0"/>
        <w:rPr>
          <w:color w:val="000000"/>
        </w:rPr>
      </w:pPr>
      <w:r w:rsidRPr="00B94A19">
        <w:rPr>
          <w:color w:val="000000"/>
        </w:rPr>
        <w:t xml:space="preserve">The tenderer must supply address and location of all premises from which the Tender proposes to undertake and control the works including </w:t>
      </w:r>
      <w:r>
        <w:rPr>
          <w:color w:val="000000"/>
        </w:rPr>
        <w:t>the</w:t>
      </w:r>
      <w:r w:rsidRPr="00B94A19">
        <w:rPr>
          <w:color w:val="000000"/>
        </w:rPr>
        <w:t xml:space="preserve"> Head Office and Depot as appropriate. </w:t>
      </w:r>
    </w:p>
    <w:p w14:paraId="0D97509E" w14:textId="77777777" w:rsidR="004A1568" w:rsidRPr="00B94A19" w:rsidRDefault="004A1568" w:rsidP="004A1568">
      <w:pPr>
        <w:tabs>
          <w:tab w:val="left" w:pos="0"/>
          <w:tab w:val="left" w:pos="720"/>
        </w:tabs>
        <w:ind w:left="720" w:hanging="720"/>
      </w:pPr>
    </w:p>
    <w:p w14:paraId="00FC6E55" w14:textId="77777777" w:rsidR="004A1568" w:rsidRPr="00FD0B9A" w:rsidRDefault="004A1568" w:rsidP="004A1568">
      <w:pPr>
        <w:pStyle w:val="NoSpacing"/>
      </w:pPr>
      <w:r w:rsidRPr="00FD0B9A">
        <w:t xml:space="preserve">Reactionary/emergency services MUST be provided on site within </w:t>
      </w:r>
      <w:r>
        <w:t>an hour</w:t>
      </w:r>
      <w:r w:rsidRPr="00FD0B9A">
        <w:t xml:space="preserve"> of receipt </w:t>
      </w:r>
      <w:r>
        <w:t>of an order</w:t>
      </w:r>
      <w:r w:rsidRPr="00FD0B9A">
        <w:t>.</w:t>
      </w:r>
    </w:p>
    <w:p w14:paraId="6F215771" w14:textId="77777777" w:rsidR="004A1568" w:rsidRPr="00FD0B9A" w:rsidRDefault="004A1568" w:rsidP="004A1568">
      <w:pPr>
        <w:tabs>
          <w:tab w:val="left" w:pos="0"/>
          <w:tab w:val="left" w:pos="720"/>
        </w:tabs>
        <w:ind w:left="720" w:hanging="720"/>
      </w:pPr>
    </w:p>
    <w:p w14:paraId="6D247C77" w14:textId="77777777" w:rsidR="004A1568" w:rsidRPr="000C3B31" w:rsidRDefault="004A1568" w:rsidP="004A1568">
      <w:pPr>
        <w:pStyle w:val="BodyTextIndent"/>
        <w:tabs>
          <w:tab w:val="left" w:pos="0"/>
          <w:tab w:val="left" w:pos="1620"/>
        </w:tabs>
        <w:spacing w:after="0"/>
        <w:ind w:left="0"/>
        <w:rPr>
          <w:rFonts w:ascii="Arial" w:hAnsi="Arial" w:cs="Arial"/>
          <w:sz w:val="24"/>
          <w:szCs w:val="24"/>
        </w:rPr>
      </w:pPr>
      <w:r w:rsidRPr="00FD0B9A">
        <w:rPr>
          <w:rFonts w:ascii="Arial" w:hAnsi="Arial" w:cs="Arial"/>
          <w:sz w:val="24"/>
          <w:szCs w:val="24"/>
        </w:rPr>
        <w:t>The</w:t>
      </w:r>
      <w:r w:rsidRPr="000C3B31">
        <w:rPr>
          <w:rFonts w:ascii="Arial" w:hAnsi="Arial" w:cs="Arial"/>
          <w:sz w:val="24"/>
          <w:szCs w:val="24"/>
        </w:rPr>
        <w:t xml:space="preserve"> Supplier will be required to submit Curriculum Vitae for all key personnel who will have an involvement in the provision of the Services, whether resident at head office or on site, and in relation to day-to-day contact.</w:t>
      </w:r>
    </w:p>
    <w:p w14:paraId="2BC7D4B2" w14:textId="77777777" w:rsidR="004A1568" w:rsidRPr="000C3B31" w:rsidRDefault="004A1568" w:rsidP="004A1568">
      <w:pPr>
        <w:pStyle w:val="BodyTextIndent"/>
        <w:ind w:hanging="900"/>
        <w:rPr>
          <w:rFonts w:ascii="Arial" w:hAnsi="Arial" w:cs="Arial"/>
          <w:sz w:val="24"/>
          <w:szCs w:val="24"/>
        </w:rPr>
      </w:pPr>
    </w:p>
    <w:p w14:paraId="2C37870F" w14:textId="77777777" w:rsidR="004A1568" w:rsidRPr="000C3B31" w:rsidRDefault="004A1568" w:rsidP="004A1568">
      <w:pPr>
        <w:tabs>
          <w:tab w:val="left" w:pos="0"/>
        </w:tabs>
      </w:pPr>
      <w:r w:rsidRPr="000C3B31">
        <w:t>The CV’s should clearly state the age, qualifications and experience of the personnel, particularly experience on similar work content (with the individual’s role identified).</w:t>
      </w:r>
    </w:p>
    <w:p w14:paraId="69450E7B" w14:textId="77777777" w:rsidR="004A1568" w:rsidRDefault="004A1568" w:rsidP="004A1568">
      <w:pPr>
        <w:pStyle w:val="Style1"/>
        <w:rPr>
          <w:rFonts w:cs="Arial"/>
          <w:lang w:eastAsia="en-US"/>
        </w:rPr>
      </w:pPr>
    </w:p>
    <w:p w14:paraId="19498231" w14:textId="77777777" w:rsidR="004A1568" w:rsidRPr="000C3B31" w:rsidRDefault="004A1568" w:rsidP="004A1568">
      <w:r w:rsidRPr="000C3B31">
        <w:t xml:space="preserve">The service will compromise of asbestos removal and other remediation works to </w:t>
      </w:r>
      <w:r>
        <w:t>Tai Tarian</w:t>
      </w:r>
      <w:r w:rsidRPr="000C3B31">
        <w:t xml:space="preserve"> properties.  </w:t>
      </w:r>
    </w:p>
    <w:p w14:paraId="34144ECB" w14:textId="77777777" w:rsidR="004A1568" w:rsidRDefault="004A1568" w:rsidP="004A1568"/>
    <w:p w14:paraId="0A1F960B" w14:textId="33FFC309" w:rsidR="004A1568" w:rsidRPr="000C3B31" w:rsidRDefault="004A1568" w:rsidP="004A1568">
      <w:r w:rsidRPr="000C3B31">
        <w:t xml:space="preserve">It is </w:t>
      </w:r>
      <w:r>
        <w:t>Tai Tarian’s</w:t>
      </w:r>
      <w:r w:rsidRPr="000C3B31">
        <w:t xml:space="preserve"> intention to agree the specification of the work prior to starting on site, as per the Tenderers </w:t>
      </w:r>
      <w:r w:rsidR="00A667BA">
        <w:t>Price Framework</w:t>
      </w:r>
      <w:r w:rsidRPr="000C3B31">
        <w:t xml:space="preserve">.  Asbestos Management surveys will have been undertaken; however, </w:t>
      </w:r>
      <w:r>
        <w:t>Tai Tarian</w:t>
      </w:r>
      <w:r w:rsidRPr="000C3B31">
        <w:t xml:space="preserve"> will be required to provide R&amp;D surveys or carry out additional sampling prior to the work commencing or at any time during the contract to ascertain the presence of any Asbestos Containing Materials (ACMs). </w:t>
      </w:r>
    </w:p>
    <w:p w14:paraId="78CBE4BB" w14:textId="77777777" w:rsidR="004A1568" w:rsidRDefault="004A1568" w:rsidP="004A1568"/>
    <w:p w14:paraId="4112D7BD" w14:textId="77777777" w:rsidR="004A1568" w:rsidRDefault="004A1568" w:rsidP="004A1568">
      <w:r w:rsidRPr="000C3B31">
        <w:t xml:space="preserve">The </w:t>
      </w:r>
      <w:r>
        <w:t>Supplier</w:t>
      </w:r>
      <w:r w:rsidRPr="000C3B31">
        <w:t xml:space="preserve"> shall prepare a site specific method statement for each contract, and submit it to the </w:t>
      </w:r>
      <w:r>
        <w:t>Tai Tarian</w:t>
      </w:r>
      <w:r w:rsidRPr="000C3B31">
        <w:t xml:space="preserve"> representative for approval prior to the start of physical work.  </w:t>
      </w:r>
    </w:p>
    <w:p w14:paraId="0AEB469B" w14:textId="77777777" w:rsidR="004A1568" w:rsidRPr="000C3B31" w:rsidRDefault="004A1568" w:rsidP="004A1568"/>
    <w:p w14:paraId="7F004CB8" w14:textId="77777777" w:rsidR="004A1568" w:rsidRPr="000C3B31" w:rsidRDefault="004A1568" w:rsidP="004A1568">
      <w:r w:rsidRPr="000C3B31">
        <w:t xml:space="preserve">Any asbestos related queries should be addressed to </w:t>
      </w:r>
      <w:r>
        <w:t>Tai Tarian</w:t>
      </w:r>
      <w:r w:rsidRPr="000C3B31">
        <w:t xml:space="preserve"> Asbestos Compliance Officer. </w:t>
      </w:r>
    </w:p>
    <w:p w14:paraId="498C39B0" w14:textId="77777777" w:rsidR="004A1568" w:rsidRDefault="004A1568" w:rsidP="004A1568"/>
    <w:p w14:paraId="238DDEBE" w14:textId="77777777" w:rsidR="004A1568" w:rsidRDefault="004A1568" w:rsidP="004A1568">
      <w:r w:rsidRPr="000C3B31">
        <w:lastRenderedPageBreak/>
        <w:t xml:space="preserve">The successful </w:t>
      </w:r>
      <w:r>
        <w:t>Supplier</w:t>
      </w:r>
      <w:r w:rsidRPr="000C3B31">
        <w:t>s must ensure that all their staff have up to date asbestos training records and that any sub-</w:t>
      </w:r>
      <w:r>
        <w:t>Supplier</w:t>
      </w:r>
      <w:r w:rsidRPr="000C3B31">
        <w:t xml:space="preserve">s or agency staff have also provided full asbestos training records for any staff that may be employed as part of the contract.  </w:t>
      </w:r>
    </w:p>
    <w:p w14:paraId="14A6F5A5" w14:textId="77777777" w:rsidR="004A1568" w:rsidRDefault="004A1568" w:rsidP="004A1568"/>
    <w:p w14:paraId="642A6D84" w14:textId="77777777" w:rsidR="004A1568" w:rsidRPr="000C3B31" w:rsidRDefault="004A1568" w:rsidP="004A1568">
      <w:r w:rsidRPr="000C3B31">
        <w:t xml:space="preserve">It is the </w:t>
      </w:r>
      <w:r>
        <w:t>Supplier</w:t>
      </w:r>
      <w:r w:rsidRPr="000C3B31">
        <w:t xml:space="preserve">’s responsibility to ensure that all of their staff have read and understand </w:t>
      </w:r>
      <w:r>
        <w:t>Tai Tarian’s</w:t>
      </w:r>
      <w:r w:rsidRPr="000C3B31">
        <w:t xml:space="preserve"> Corporate Asbestos Procedures before commencing work, and in particular it’s emergency procedures in relation to asbestos.</w:t>
      </w:r>
    </w:p>
    <w:p w14:paraId="4AB85218" w14:textId="77777777" w:rsidR="004A1568" w:rsidRDefault="004A1568" w:rsidP="004A1568"/>
    <w:p w14:paraId="1C324733" w14:textId="77777777" w:rsidR="004A1568" w:rsidRPr="000C3B31" w:rsidRDefault="004A1568" w:rsidP="004A1568">
      <w:r w:rsidRPr="000C3B31">
        <w:t xml:space="preserve">Asbestos training records for all staff must be provided to </w:t>
      </w:r>
      <w:r>
        <w:t>Tai Tarian</w:t>
      </w:r>
      <w:r w:rsidRPr="000C3B31">
        <w:t xml:space="preserve"> as part of the tender submission.</w:t>
      </w:r>
    </w:p>
    <w:p w14:paraId="4FE23942" w14:textId="77777777" w:rsidR="004A1568" w:rsidRDefault="004A1568" w:rsidP="004A1568"/>
    <w:p w14:paraId="34BB68A0" w14:textId="77777777" w:rsidR="004A1568" w:rsidRPr="000C3B31" w:rsidRDefault="004A1568" w:rsidP="004A1568">
      <w:r w:rsidRPr="000C3B31">
        <w:t xml:space="preserve">The </w:t>
      </w:r>
      <w:r>
        <w:t>Supplier</w:t>
      </w:r>
      <w:r w:rsidRPr="000C3B31">
        <w:t xml:space="preserve"> must contact the </w:t>
      </w:r>
      <w:r>
        <w:t>Tai Tarian</w:t>
      </w:r>
      <w:r w:rsidRPr="000C3B31">
        <w:t xml:space="preserve"> Asbestos Compliance Officer with regards to unforeseen works over and above the specified work order.  Any extra works will be agreed by the Asbestos Compliance Officer and the </w:t>
      </w:r>
      <w:r>
        <w:t>Supplier</w:t>
      </w:r>
      <w:r w:rsidRPr="000C3B31">
        <w:t xml:space="preserve"> on site and confirmed in writing (or electronic form).</w:t>
      </w:r>
    </w:p>
    <w:p w14:paraId="14A99F30" w14:textId="77777777" w:rsidR="004A1568" w:rsidRPr="000C3B31" w:rsidRDefault="004A1568" w:rsidP="004A1568">
      <w:pPr>
        <w:pStyle w:val="Style1"/>
        <w:rPr>
          <w:rFonts w:cs="Arial"/>
          <w:lang w:eastAsia="en-US"/>
        </w:rPr>
      </w:pPr>
    </w:p>
    <w:p w14:paraId="4A4CBED7" w14:textId="77777777" w:rsidR="004A1568" w:rsidRPr="000C3B31" w:rsidRDefault="004A1568" w:rsidP="004A1568">
      <w:r w:rsidRPr="000C3B31">
        <w:t xml:space="preserve">The </w:t>
      </w:r>
      <w:r>
        <w:t>Supplier</w:t>
      </w:r>
      <w:r w:rsidRPr="000C3B31">
        <w:t>s shall submit invoices, for approval and subsequent payment on completion of all specified work as per individual works order and following submission of all required paperwork: Completion Certificates, Waste Transfer Notes, and Air Clearance Certificates (where appropriate).</w:t>
      </w:r>
    </w:p>
    <w:p w14:paraId="7D42261A" w14:textId="77777777" w:rsidR="004A1568" w:rsidRDefault="004A1568" w:rsidP="004A1568"/>
    <w:p w14:paraId="6DBCB824" w14:textId="2B064EB6" w:rsidR="004A1568" w:rsidRPr="000C3B31" w:rsidRDefault="004A1568" w:rsidP="004A1568">
      <w:r w:rsidRPr="000C3B31">
        <w:t xml:space="preserve">Payment of invoices will only be carried out once </w:t>
      </w:r>
      <w:r>
        <w:t>Tai Tarian</w:t>
      </w:r>
      <w:r w:rsidRPr="000C3B31">
        <w:t xml:space="preserve"> Officers have checked that the invoice is correct as per the work specification and the </w:t>
      </w:r>
      <w:r w:rsidR="00A667BA">
        <w:t>Price Framework</w:t>
      </w:r>
      <w:r w:rsidRPr="000C3B31">
        <w:t xml:space="preserve"> claimed by the </w:t>
      </w:r>
      <w:r>
        <w:t>Supplier</w:t>
      </w:r>
      <w:r w:rsidRPr="000C3B31">
        <w:t xml:space="preserve"> and upon receipt of all relevant paperwork. </w:t>
      </w:r>
    </w:p>
    <w:p w14:paraId="7BF1314A" w14:textId="77777777" w:rsidR="004A1568" w:rsidRDefault="004A1568" w:rsidP="004A1568"/>
    <w:p w14:paraId="6EFCD998" w14:textId="77777777" w:rsidR="004A1568" w:rsidRPr="000C3B31" w:rsidRDefault="004A1568" w:rsidP="004A1568">
      <w:r w:rsidRPr="000C3B31">
        <w:t xml:space="preserve">Payment will be processed as per the conditions/clauses identified in the contract.  No retention will be held on the works order.  All </w:t>
      </w:r>
      <w:r>
        <w:t>Supplier</w:t>
      </w:r>
      <w:r w:rsidRPr="000C3B31">
        <w:t xml:space="preserve">s must submit invoices within </w:t>
      </w:r>
      <w:r>
        <w:t>14</w:t>
      </w:r>
      <w:r w:rsidRPr="000C3B31">
        <w:t xml:space="preserve"> days of practical completion of the works order.</w:t>
      </w:r>
    </w:p>
    <w:p w14:paraId="753483D7" w14:textId="77777777" w:rsidR="004A1568" w:rsidRDefault="004A1568" w:rsidP="004A1568">
      <w:pPr>
        <w:pStyle w:val="Style1"/>
        <w:rPr>
          <w:rFonts w:cs="Arial"/>
        </w:rPr>
      </w:pPr>
    </w:p>
    <w:p w14:paraId="7AB2D766" w14:textId="77777777" w:rsidR="004A1568" w:rsidRPr="000C3B31" w:rsidRDefault="004A1568" w:rsidP="004A1568">
      <w:pPr>
        <w:pStyle w:val="Style1"/>
        <w:rPr>
          <w:rFonts w:cs="Arial"/>
          <w:lang w:eastAsia="en-US"/>
        </w:rPr>
      </w:pPr>
      <w:r w:rsidRPr="000C3B31">
        <w:rPr>
          <w:rFonts w:cs="Arial"/>
        </w:rPr>
        <w:t xml:space="preserve">Any defects identified by </w:t>
      </w:r>
      <w:r>
        <w:rPr>
          <w:rFonts w:cs="Arial"/>
        </w:rPr>
        <w:t>Tai Tarian</w:t>
      </w:r>
      <w:r w:rsidRPr="000C3B31">
        <w:rPr>
          <w:rFonts w:cs="Arial"/>
        </w:rPr>
        <w:t xml:space="preserve"> must be attended to within </w:t>
      </w:r>
      <w:r>
        <w:rPr>
          <w:rFonts w:cs="Arial"/>
        </w:rPr>
        <w:t xml:space="preserve">the maximum timescales allotted.  The Supplier will be liable for the costs of any remedial work undertaken due to damage or omission by aforementioned Supplier. </w:t>
      </w:r>
    </w:p>
    <w:p w14:paraId="39FE4D7B" w14:textId="77777777" w:rsidR="004A1568" w:rsidRPr="000C3B31" w:rsidRDefault="004A1568" w:rsidP="004A1568">
      <w:pPr>
        <w:pStyle w:val="Style1"/>
        <w:rPr>
          <w:rFonts w:cs="Arial"/>
          <w:lang w:eastAsia="en-US"/>
        </w:rPr>
      </w:pPr>
    </w:p>
    <w:p w14:paraId="6BEF3109" w14:textId="77777777" w:rsidR="004A1568" w:rsidRPr="000C3B31" w:rsidRDefault="004A1568" w:rsidP="004A1568">
      <w:pPr>
        <w:autoSpaceDE w:val="0"/>
        <w:autoSpaceDN w:val="0"/>
        <w:adjustRightInd w:val="0"/>
        <w:rPr>
          <w:color w:val="000000"/>
        </w:rPr>
      </w:pPr>
      <w:r w:rsidRPr="000C3B31">
        <w:rPr>
          <w:color w:val="000000"/>
        </w:rPr>
        <w:t xml:space="preserve">Any remedial works required on licensed materials such as AIB (Asbestos Insulation Board), insulation and sprayed coatings should follow the guidance given in the HSE documents L143 "Work with materials containing asbestos. Control of Asbestos Regulations 2012" and the HSE guidance note HSG247 “Asbestos, the Licensed </w:t>
      </w:r>
      <w:r>
        <w:rPr>
          <w:color w:val="000000"/>
        </w:rPr>
        <w:t>Supplier</w:t>
      </w:r>
      <w:r w:rsidRPr="000C3B31">
        <w:rPr>
          <w:color w:val="000000"/>
        </w:rPr>
        <w:t>s' Guide, 2012".</w:t>
      </w:r>
    </w:p>
    <w:p w14:paraId="52391FCD" w14:textId="77777777" w:rsidR="004A1568" w:rsidRPr="000C3B31" w:rsidRDefault="004A1568" w:rsidP="004A1568">
      <w:pPr>
        <w:autoSpaceDE w:val="0"/>
        <w:autoSpaceDN w:val="0"/>
        <w:adjustRightInd w:val="0"/>
        <w:rPr>
          <w:color w:val="000000"/>
        </w:rPr>
      </w:pPr>
    </w:p>
    <w:p w14:paraId="7485ED49" w14:textId="77777777" w:rsidR="004A1568" w:rsidRPr="000C3B31" w:rsidRDefault="004A1568" w:rsidP="004A1568">
      <w:pPr>
        <w:autoSpaceDE w:val="0"/>
        <w:autoSpaceDN w:val="0"/>
        <w:adjustRightInd w:val="0"/>
        <w:rPr>
          <w:color w:val="000000"/>
        </w:rPr>
      </w:pPr>
      <w:r w:rsidRPr="000C3B31">
        <w:rPr>
          <w:color w:val="000000"/>
        </w:rPr>
        <w:t xml:space="preserve">These stipulate that work to these materials should be carried out by a </w:t>
      </w:r>
      <w:r>
        <w:rPr>
          <w:color w:val="000000"/>
        </w:rPr>
        <w:t>Supplier</w:t>
      </w:r>
      <w:r w:rsidRPr="000C3B31">
        <w:rPr>
          <w:color w:val="000000"/>
        </w:rPr>
        <w:t xml:space="preserve"> licensed by the HSE to work with asbestos using approved methods, and that ALL work of this nature will require independent inspection by a suitable UKAS accredited laboratory including issue of a 4 stage certificate of reoccupation.</w:t>
      </w:r>
    </w:p>
    <w:p w14:paraId="50ED0659" w14:textId="77777777" w:rsidR="004A1568" w:rsidRPr="000C3B31" w:rsidRDefault="004A1568" w:rsidP="004A1568">
      <w:pPr>
        <w:autoSpaceDE w:val="0"/>
        <w:autoSpaceDN w:val="0"/>
        <w:adjustRightInd w:val="0"/>
        <w:rPr>
          <w:color w:val="000000"/>
        </w:rPr>
      </w:pPr>
    </w:p>
    <w:p w14:paraId="301975DA" w14:textId="77777777" w:rsidR="004A1568" w:rsidRPr="000C3B31" w:rsidRDefault="004A1568" w:rsidP="004A1568">
      <w:pPr>
        <w:autoSpaceDE w:val="0"/>
        <w:autoSpaceDN w:val="0"/>
        <w:adjustRightInd w:val="0"/>
        <w:rPr>
          <w:color w:val="000000"/>
        </w:rPr>
      </w:pPr>
      <w:r w:rsidRPr="000C3B31">
        <w:rPr>
          <w:color w:val="000000"/>
        </w:rPr>
        <w:t>All asbestos waste should be disposed of following the Hazardous Waste (England and Wales)</w:t>
      </w:r>
      <w:r>
        <w:rPr>
          <w:color w:val="000000"/>
        </w:rPr>
        <w:t xml:space="preserve"> </w:t>
      </w:r>
      <w:r w:rsidRPr="000C3B31">
        <w:rPr>
          <w:color w:val="000000"/>
        </w:rPr>
        <w:t xml:space="preserve">Regulations 2005 (effective 16 July 2005). </w:t>
      </w:r>
    </w:p>
    <w:p w14:paraId="5BCAE6CA" w14:textId="77777777" w:rsidR="004A1568" w:rsidRPr="000C3B31" w:rsidRDefault="004A1568" w:rsidP="004A1568">
      <w:pPr>
        <w:autoSpaceDE w:val="0"/>
        <w:autoSpaceDN w:val="0"/>
        <w:adjustRightInd w:val="0"/>
        <w:rPr>
          <w:color w:val="000000"/>
        </w:rPr>
      </w:pPr>
    </w:p>
    <w:p w14:paraId="1204AEE0" w14:textId="77777777" w:rsidR="004A1568" w:rsidRPr="000C3B31" w:rsidRDefault="004A1568" w:rsidP="004A1568">
      <w:pPr>
        <w:autoSpaceDE w:val="0"/>
        <w:autoSpaceDN w:val="0"/>
        <w:adjustRightInd w:val="0"/>
        <w:rPr>
          <w:color w:val="000000"/>
        </w:rPr>
      </w:pPr>
      <w:r w:rsidRPr="000C3B31">
        <w:rPr>
          <w:color w:val="000000"/>
        </w:rPr>
        <w:t>Any remedial works required on unlicensed asbestos materials should follow the guidance given</w:t>
      </w:r>
      <w:r>
        <w:rPr>
          <w:color w:val="000000"/>
        </w:rPr>
        <w:t xml:space="preserve"> </w:t>
      </w:r>
      <w:r w:rsidRPr="000C3B31">
        <w:rPr>
          <w:color w:val="000000"/>
        </w:rPr>
        <w:t>in the HSE documents L143 (as above). HSG247 (as above) and Asbestos Essentials guidance notes.</w:t>
      </w:r>
    </w:p>
    <w:p w14:paraId="58B57288" w14:textId="77777777" w:rsidR="004A1568" w:rsidRPr="000C3B31" w:rsidRDefault="004A1568" w:rsidP="004A1568">
      <w:pPr>
        <w:autoSpaceDE w:val="0"/>
        <w:autoSpaceDN w:val="0"/>
        <w:adjustRightInd w:val="0"/>
        <w:rPr>
          <w:color w:val="000000"/>
        </w:rPr>
      </w:pPr>
    </w:p>
    <w:p w14:paraId="43F7BD39" w14:textId="77777777" w:rsidR="004A1568" w:rsidRPr="000C3B31" w:rsidRDefault="004A1568" w:rsidP="004A1568">
      <w:pPr>
        <w:autoSpaceDE w:val="0"/>
        <w:autoSpaceDN w:val="0"/>
        <w:adjustRightInd w:val="0"/>
        <w:rPr>
          <w:color w:val="000000"/>
        </w:rPr>
      </w:pPr>
      <w:r w:rsidRPr="000C3B31">
        <w:rPr>
          <w:color w:val="000000"/>
        </w:rPr>
        <w:t>All asbestos waste should be disposed of following the Hazardous Waste (England and Wales)</w:t>
      </w:r>
      <w:r>
        <w:rPr>
          <w:color w:val="000000"/>
        </w:rPr>
        <w:t xml:space="preserve"> </w:t>
      </w:r>
      <w:r w:rsidRPr="000C3B31">
        <w:rPr>
          <w:color w:val="000000"/>
        </w:rPr>
        <w:t>Regulations 2005 (effective 16 July 2005) and subsequent amendment Hazardous Waste</w:t>
      </w:r>
      <w:r>
        <w:rPr>
          <w:color w:val="000000"/>
        </w:rPr>
        <w:t xml:space="preserve"> </w:t>
      </w:r>
      <w:r w:rsidRPr="000C3B31">
        <w:rPr>
          <w:color w:val="000000"/>
        </w:rPr>
        <w:t xml:space="preserve">(England and Wales) (Amendment) Regulations 2009. </w:t>
      </w:r>
    </w:p>
    <w:p w14:paraId="12230A2D" w14:textId="77777777" w:rsidR="004A1568" w:rsidRDefault="004A1568" w:rsidP="004A1568"/>
    <w:p w14:paraId="654A2B59" w14:textId="77777777" w:rsidR="004A1568" w:rsidRPr="000C3B31" w:rsidRDefault="004A1568" w:rsidP="004A1568">
      <w:r>
        <w:t>Tai Tarian</w:t>
      </w:r>
      <w:r w:rsidRPr="000C3B31">
        <w:t xml:space="preserve"> reserve the right, in consultation with the nominated </w:t>
      </w:r>
      <w:r>
        <w:t>Supplier</w:t>
      </w:r>
      <w:r w:rsidRPr="000C3B31">
        <w:t xml:space="preserve">, to re-allocate work orders under the Framework (as stated in </w:t>
      </w:r>
      <w:r>
        <w:t>Schedule 2 – Call off Process</w:t>
      </w:r>
      <w:r w:rsidRPr="000C3B31">
        <w:t xml:space="preserve">) in the event that there is concerns as to the ability of a </w:t>
      </w:r>
      <w:r>
        <w:t>Supplier</w:t>
      </w:r>
      <w:r w:rsidRPr="000C3B31">
        <w:t xml:space="preserve"> to deliver the works within the framework timescales. </w:t>
      </w:r>
    </w:p>
    <w:p w14:paraId="396BC636" w14:textId="77777777" w:rsidR="004A1568" w:rsidRPr="000C3B31" w:rsidRDefault="004A1568" w:rsidP="004A1568">
      <w:pPr>
        <w:pStyle w:val="Style1"/>
        <w:rPr>
          <w:rFonts w:cs="Arial"/>
          <w:lang w:eastAsia="en-US"/>
        </w:rPr>
      </w:pPr>
    </w:p>
    <w:p w14:paraId="769FD663" w14:textId="77777777" w:rsidR="004A1568" w:rsidRPr="00F57468" w:rsidRDefault="004A1568" w:rsidP="004A1568">
      <w:r w:rsidRPr="00F57468">
        <w:t xml:space="preserve">The </w:t>
      </w:r>
      <w:r>
        <w:t>Asbestos</w:t>
      </w:r>
      <w:r w:rsidRPr="00F57468">
        <w:t xml:space="preserve"> Removal </w:t>
      </w:r>
      <w:r>
        <w:t>Supplier</w:t>
      </w:r>
      <w:r w:rsidRPr="00F57468">
        <w:t xml:space="preserve"> shall be responsible for:</w:t>
      </w:r>
    </w:p>
    <w:p w14:paraId="6CF08CD2" w14:textId="77777777" w:rsidR="004A1568" w:rsidRPr="00F57468" w:rsidRDefault="004A1568" w:rsidP="004A1568"/>
    <w:p w14:paraId="6357540A" w14:textId="77777777" w:rsidR="004A1568" w:rsidRPr="00F57468" w:rsidRDefault="004A1568" w:rsidP="0047427D">
      <w:pPr>
        <w:pStyle w:val="ListParagraph"/>
        <w:numPr>
          <w:ilvl w:val="0"/>
          <w:numId w:val="36"/>
        </w:numPr>
        <w:spacing w:after="160" w:line="259" w:lineRule="auto"/>
        <w:jc w:val="left"/>
        <w:rPr>
          <w:rFonts w:ascii="Arial" w:hAnsi="Arial" w:cs="Arial"/>
          <w:sz w:val="24"/>
          <w:szCs w:val="24"/>
        </w:rPr>
      </w:pPr>
      <w:r w:rsidRPr="00F57468">
        <w:rPr>
          <w:rFonts w:ascii="Arial" w:hAnsi="Arial" w:cs="Arial"/>
          <w:sz w:val="24"/>
          <w:szCs w:val="24"/>
        </w:rPr>
        <w:t>Ensuring that statutory requirements are fulfilled in the execution of work</w:t>
      </w:r>
      <w:r>
        <w:rPr>
          <w:rFonts w:ascii="Arial" w:hAnsi="Arial" w:cs="Arial"/>
          <w:sz w:val="24"/>
          <w:szCs w:val="24"/>
        </w:rPr>
        <w:t>;</w:t>
      </w:r>
    </w:p>
    <w:p w14:paraId="283FF84C" w14:textId="77777777" w:rsidR="004A1568" w:rsidRPr="00F57468" w:rsidRDefault="004A1568" w:rsidP="0047427D">
      <w:pPr>
        <w:pStyle w:val="ListParagraph"/>
        <w:numPr>
          <w:ilvl w:val="0"/>
          <w:numId w:val="36"/>
        </w:numPr>
        <w:spacing w:after="160" w:line="259" w:lineRule="auto"/>
        <w:jc w:val="left"/>
        <w:rPr>
          <w:rFonts w:ascii="Arial" w:hAnsi="Arial" w:cs="Arial"/>
          <w:sz w:val="24"/>
          <w:szCs w:val="24"/>
        </w:rPr>
      </w:pPr>
      <w:r w:rsidRPr="00F57468">
        <w:rPr>
          <w:rFonts w:ascii="Arial" w:hAnsi="Arial" w:cs="Arial"/>
          <w:sz w:val="24"/>
          <w:szCs w:val="24"/>
        </w:rPr>
        <w:t xml:space="preserve">Ensuring that </w:t>
      </w:r>
      <w:r>
        <w:rPr>
          <w:rFonts w:ascii="Arial" w:hAnsi="Arial" w:cs="Arial"/>
          <w:sz w:val="24"/>
          <w:szCs w:val="24"/>
        </w:rPr>
        <w:t>Tai Tarian’s</w:t>
      </w:r>
      <w:r w:rsidRPr="00F57468">
        <w:rPr>
          <w:rFonts w:ascii="Arial" w:hAnsi="Arial" w:cs="Arial"/>
          <w:sz w:val="24"/>
          <w:szCs w:val="24"/>
        </w:rPr>
        <w:t xml:space="preserve"> requirements are fulfilled in the execution of the work</w:t>
      </w:r>
      <w:r>
        <w:rPr>
          <w:rFonts w:ascii="Arial" w:hAnsi="Arial" w:cs="Arial"/>
          <w:sz w:val="24"/>
          <w:szCs w:val="24"/>
        </w:rPr>
        <w:t>;</w:t>
      </w:r>
    </w:p>
    <w:p w14:paraId="39254E55" w14:textId="55DE5018" w:rsidR="004A1568" w:rsidRPr="00F57468" w:rsidRDefault="004A1568" w:rsidP="0047427D">
      <w:pPr>
        <w:pStyle w:val="ListParagraph"/>
        <w:numPr>
          <w:ilvl w:val="0"/>
          <w:numId w:val="36"/>
        </w:numPr>
        <w:spacing w:after="160" w:line="259" w:lineRule="auto"/>
        <w:jc w:val="left"/>
        <w:rPr>
          <w:rFonts w:ascii="Arial" w:hAnsi="Arial" w:cs="Arial"/>
          <w:sz w:val="24"/>
          <w:szCs w:val="24"/>
        </w:rPr>
      </w:pPr>
      <w:r w:rsidRPr="00F57468">
        <w:rPr>
          <w:rFonts w:ascii="Arial" w:hAnsi="Arial" w:cs="Arial"/>
          <w:sz w:val="24"/>
          <w:szCs w:val="24"/>
        </w:rPr>
        <w:t xml:space="preserve">Ensuring that a copy of the </w:t>
      </w:r>
      <w:r>
        <w:rPr>
          <w:rFonts w:ascii="Arial" w:hAnsi="Arial" w:cs="Arial"/>
          <w:sz w:val="24"/>
          <w:szCs w:val="24"/>
        </w:rPr>
        <w:t>Supplier</w:t>
      </w:r>
      <w:r w:rsidRPr="00F57468">
        <w:rPr>
          <w:rFonts w:ascii="Arial" w:hAnsi="Arial" w:cs="Arial"/>
          <w:sz w:val="24"/>
          <w:szCs w:val="24"/>
        </w:rPr>
        <w:t xml:space="preserve">’s current HSE licence is submitted and updated as required for the duration of this </w:t>
      </w:r>
      <w:r w:rsidR="00396CA6">
        <w:rPr>
          <w:rFonts w:ascii="Arial" w:hAnsi="Arial" w:cs="Arial"/>
          <w:sz w:val="24"/>
          <w:szCs w:val="24"/>
        </w:rPr>
        <w:t>Framework</w:t>
      </w:r>
      <w:r w:rsidRPr="00F57468">
        <w:rPr>
          <w:rFonts w:ascii="Arial" w:hAnsi="Arial" w:cs="Arial"/>
          <w:sz w:val="24"/>
          <w:szCs w:val="24"/>
        </w:rPr>
        <w:t xml:space="preserve">.  The </w:t>
      </w:r>
      <w:r>
        <w:rPr>
          <w:rFonts w:ascii="Arial" w:hAnsi="Arial" w:cs="Arial"/>
          <w:sz w:val="24"/>
          <w:szCs w:val="24"/>
        </w:rPr>
        <w:t>Supplier</w:t>
      </w:r>
      <w:r w:rsidRPr="00F57468">
        <w:rPr>
          <w:rFonts w:ascii="Arial" w:hAnsi="Arial" w:cs="Arial"/>
          <w:sz w:val="24"/>
          <w:szCs w:val="24"/>
        </w:rPr>
        <w:t xml:space="preserve"> shall advise </w:t>
      </w:r>
      <w:r>
        <w:rPr>
          <w:rFonts w:ascii="Arial" w:hAnsi="Arial" w:cs="Arial"/>
          <w:sz w:val="24"/>
          <w:szCs w:val="24"/>
        </w:rPr>
        <w:t>Tai Tarian</w:t>
      </w:r>
      <w:r w:rsidRPr="00F57468">
        <w:rPr>
          <w:rFonts w:ascii="Arial" w:hAnsi="Arial" w:cs="Arial"/>
          <w:sz w:val="24"/>
          <w:szCs w:val="24"/>
        </w:rPr>
        <w:t xml:space="preserve"> formally if any time this licence is wit</w:t>
      </w:r>
      <w:r>
        <w:rPr>
          <w:rFonts w:ascii="Arial" w:hAnsi="Arial" w:cs="Arial"/>
          <w:sz w:val="24"/>
          <w:szCs w:val="24"/>
        </w:rPr>
        <w:t>hdrawn or restricted in any way;</w:t>
      </w:r>
    </w:p>
    <w:p w14:paraId="673ADABC" w14:textId="77777777" w:rsidR="004A1568" w:rsidRPr="00F57468" w:rsidRDefault="004A1568" w:rsidP="0047427D">
      <w:pPr>
        <w:pStyle w:val="ListParagraph"/>
        <w:numPr>
          <w:ilvl w:val="0"/>
          <w:numId w:val="36"/>
        </w:numPr>
        <w:spacing w:after="160" w:line="259" w:lineRule="auto"/>
        <w:jc w:val="left"/>
        <w:rPr>
          <w:rFonts w:ascii="Arial" w:hAnsi="Arial" w:cs="Arial"/>
          <w:sz w:val="24"/>
          <w:szCs w:val="24"/>
        </w:rPr>
      </w:pPr>
      <w:r w:rsidRPr="00F57468">
        <w:rPr>
          <w:rFonts w:ascii="Arial" w:hAnsi="Arial" w:cs="Arial"/>
          <w:sz w:val="24"/>
          <w:szCs w:val="24"/>
        </w:rPr>
        <w:t xml:space="preserve">Ensuring that inspection and test requirements are detailed in the </w:t>
      </w:r>
      <w:r>
        <w:rPr>
          <w:rFonts w:ascii="Arial" w:hAnsi="Arial" w:cs="Arial"/>
          <w:sz w:val="24"/>
          <w:szCs w:val="24"/>
        </w:rPr>
        <w:t>Supplier’s Method Statement;</w:t>
      </w:r>
    </w:p>
    <w:p w14:paraId="57E63F8D" w14:textId="77777777" w:rsidR="004A1568" w:rsidRPr="00F57468" w:rsidRDefault="004A1568" w:rsidP="0047427D">
      <w:pPr>
        <w:pStyle w:val="ListParagraph"/>
        <w:numPr>
          <w:ilvl w:val="0"/>
          <w:numId w:val="36"/>
        </w:numPr>
        <w:spacing w:after="160" w:line="259" w:lineRule="auto"/>
        <w:jc w:val="left"/>
        <w:rPr>
          <w:rFonts w:ascii="Arial" w:hAnsi="Arial" w:cs="Arial"/>
          <w:sz w:val="24"/>
          <w:szCs w:val="24"/>
        </w:rPr>
      </w:pPr>
      <w:r w:rsidRPr="00F57468">
        <w:rPr>
          <w:rFonts w:ascii="Arial" w:hAnsi="Arial" w:cs="Arial"/>
          <w:sz w:val="24"/>
          <w:szCs w:val="24"/>
        </w:rPr>
        <w:t xml:space="preserve">Issuing a completion certificate, endorsed by the </w:t>
      </w:r>
      <w:r>
        <w:rPr>
          <w:rFonts w:ascii="Arial" w:hAnsi="Arial" w:cs="Arial"/>
          <w:sz w:val="24"/>
          <w:szCs w:val="24"/>
        </w:rPr>
        <w:t>Supplier’s representative;</w:t>
      </w:r>
    </w:p>
    <w:p w14:paraId="3720FB96" w14:textId="77777777" w:rsidR="004A1568" w:rsidRPr="00F57468" w:rsidRDefault="004A1568" w:rsidP="0047427D">
      <w:pPr>
        <w:pStyle w:val="ListParagraph"/>
        <w:numPr>
          <w:ilvl w:val="0"/>
          <w:numId w:val="36"/>
        </w:numPr>
        <w:spacing w:after="160" w:line="259" w:lineRule="auto"/>
        <w:jc w:val="left"/>
        <w:rPr>
          <w:rFonts w:ascii="Arial" w:hAnsi="Arial" w:cs="Arial"/>
          <w:sz w:val="24"/>
          <w:szCs w:val="24"/>
        </w:rPr>
      </w:pPr>
      <w:r w:rsidRPr="00F57468">
        <w:rPr>
          <w:rFonts w:ascii="Arial" w:hAnsi="Arial" w:cs="Arial"/>
          <w:sz w:val="24"/>
          <w:szCs w:val="24"/>
        </w:rPr>
        <w:t xml:space="preserve">Co-operating throughout the contract with </w:t>
      </w:r>
      <w:r>
        <w:rPr>
          <w:rFonts w:ascii="Arial" w:hAnsi="Arial" w:cs="Arial"/>
          <w:sz w:val="24"/>
          <w:szCs w:val="24"/>
        </w:rPr>
        <w:t>Tai Tarian</w:t>
      </w:r>
      <w:r w:rsidRPr="00F57468">
        <w:rPr>
          <w:rFonts w:ascii="Arial" w:hAnsi="Arial" w:cs="Arial"/>
          <w:sz w:val="24"/>
          <w:szCs w:val="24"/>
        </w:rPr>
        <w:t xml:space="preserve"> representatives engaged in monitoring and formally auditing the </w:t>
      </w:r>
      <w:r>
        <w:rPr>
          <w:rFonts w:ascii="Arial" w:hAnsi="Arial" w:cs="Arial"/>
          <w:sz w:val="24"/>
          <w:szCs w:val="24"/>
        </w:rPr>
        <w:t>Supplier</w:t>
      </w:r>
      <w:r w:rsidRPr="00F57468">
        <w:rPr>
          <w:rFonts w:ascii="Arial" w:hAnsi="Arial" w:cs="Arial"/>
          <w:sz w:val="24"/>
          <w:szCs w:val="24"/>
        </w:rPr>
        <w:t xml:space="preserve">s’ arrangements.  These activities can be undertaken at any work location or at the </w:t>
      </w:r>
      <w:r>
        <w:rPr>
          <w:rFonts w:ascii="Arial" w:hAnsi="Arial" w:cs="Arial"/>
          <w:sz w:val="24"/>
          <w:szCs w:val="24"/>
        </w:rPr>
        <w:t>Supplier</w:t>
      </w:r>
      <w:r w:rsidRPr="00F57468">
        <w:rPr>
          <w:rFonts w:ascii="Arial" w:hAnsi="Arial" w:cs="Arial"/>
          <w:sz w:val="24"/>
          <w:szCs w:val="24"/>
        </w:rPr>
        <w:t>’s pre</w:t>
      </w:r>
      <w:r>
        <w:rPr>
          <w:rFonts w:ascii="Arial" w:hAnsi="Arial" w:cs="Arial"/>
          <w:sz w:val="24"/>
          <w:szCs w:val="24"/>
        </w:rPr>
        <w:t>mises;</w:t>
      </w:r>
    </w:p>
    <w:p w14:paraId="07606A89" w14:textId="77777777" w:rsidR="004A1568" w:rsidRPr="00F57468" w:rsidRDefault="004A1568" w:rsidP="0047427D">
      <w:pPr>
        <w:pStyle w:val="ListParagraph"/>
        <w:numPr>
          <w:ilvl w:val="0"/>
          <w:numId w:val="36"/>
        </w:numPr>
        <w:spacing w:after="160" w:line="259" w:lineRule="auto"/>
        <w:jc w:val="left"/>
        <w:rPr>
          <w:rFonts w:ascii="Arial" w:hAnsi="Arial" w:cs="Arial"/>
          <w:color w:val="000000"/>
          <w:sz w:val="24"/>
          <w:szCs w:val="24"/>
        </w:rPr>
      </w:pPr>
      <w:r w:rsidRPr="00F57468">
        <w:rPr>
          <w:rFonts w:ascii="Arial" w:hAnsi="Arial" w:cs="Arial"/>
          <w:sz w:val="24"/>
          <w:szCs w:val="24"/>
        </w:rPr>
        <w:t xml:space="preserve">The implementation of any corrective action </w:t>
      </w:r>
      <w:r>
        <w:rPr>
          <w:rFonts w:ascii="Arial" w:hAnsi="Arial" w:cs="Arial"/>
          <w:sz w:val="24"/>
          <w:szCs w:val="24"/>
        </w:rPr>
        <w:t xml:space="preserve">(including accidental damage caused to building fabric, fixtures or fittings) </w:t>
      </w:r>
      <w:r w:rsidRPr="00F57468">
        <w:rPr>
          <w:rFonts w:ascii="Arial" w:hAnsi="Arial" w:cs="Arial"/>
          <w:sz w:val="24"/>
          <w:szCs w:val="24"/>
        </w:rPr>
        <w:t xml:space="preserve">required by </w:t>
      </w:r>
      <w:r>
        <w:rPr>
          <w:rFonts w:ascii="Arial" w:hAnsi="Arial" w:cs="Arial"/>
          <w:sz w:val="24"/>
          <w:szCs w:val="24"/>
        </w:rPr>
        <w:t>Tai Tarian</w:t>
      </w:r>
      <w:r w:rsidRPr="00F57468">
        <w:rPr>
          <w:rFonts w:ascii="Arial" w:hAnsi="Arial" w:cs="Arial"/>
          <w:sz w:val="24"/>
          <w:szCs w:val="24"/>
        </w:rPr>
        <w:t xml:space="preserve"> </w:t>
      </w:r>
      <w:r>
        <w:rPr>
          <w:rFonts w:ascii="Arial" w:hAnsi="Arial" w:cs="Arial"/>
          <w:sz w:val="24"/>
          <w:szCs w:val="24"/>
        </w:rPr>
        <w:t>according to defects</w:t>
      </w:r>
      <w:r w:rsidRPr="00F57468">
        <w:rPr>
          <w:rFonts w:ascii="Arial" w:hAnsi="Arial" w:cs="Arial"/>
          <w:color w:val="000000"/>
          <w:sz w:val="24"/>
          <w:szCs w:val="24"/>
        </w:rPr>
        <w:t xml:space="preserve">, at the </w:t>
      </w:r>
      <w:r>
        <w:rPr>
          <w:rFonts w:ascii="Arial" w:hAnsi="Arial" w:cs="Arial"/>
          <w:color w:val="000000"/>
          <w:sz w:val="24"/>
          <w:szCs w:val="24"/>
        </w:rPr>
        <w:t>Supplier</w:t>
      </w:r>
      <w:r w:rsidRPr="00F57468">
        <w:rPr>
          <w:rFonts w:ascii="Arial" w:hAnsi="Arial" w:cs="Arial"/>
          <w:color w:val="000000"/>
          <w:sz w:val="24"/>
          <w:szCs w:val="24"/>
        </w:rPr>
        <w:t>’s cost</w:t>
      </w:r>
      <w:r>
        <w:rPr>
          <w:rFonts w:ascii="Arial" w:hAnsi="Arial" w:cs="Arial"/>
          <w:color w:val="000000"/>
          <w:sz w:val="24"/>
          <w:szCs w:val="24"/>
        </w:rPr>
        <w:t xml:space="preserve"> – see Appendix 5 for defects timetable requirements; and</w:t>
      </w:r>
    </w:p>
    <w:p w14:paraId="18E3B05C" w14:textId="77777777" w:rsidR="004A1568" w:rsidRDefault="004A1568" w:rsidP="0047427D">
      <w:pPr>
        <w:pStyle w:val="ListParagraph"/>
        <w:numPr>
          <w:ilvl w:val="0"/>
          <w:numId w:val="36"/>
        </w:numPr>
        <w:spacing w:after="160" w:line="259" w:lineRule="auto"/>
        <w:jc w:val="left"/>
        <w:rPr>
          <w:rFonts w:ascii="Arial" w:hAnsi="Arial" w:cs="Arial"/>
          <w:sz w:val="24"/>
          <w:lang w:eastAsia="en-US"/>
        </w:rPr>
      </w:pPr>
      <w:r w:rsidRPr="00F57468">
        <w:rPr>
          <w:rFonts w:ascii="Arial" w:hAnsi="Arial" w:cs="Arial"/>
          <w:color w:val="000000"/>
          <w:sz w:val="24"/>
          <w:szCs w:val="24"/>
        </w:rPr>
        <w:t xml:space="preserve">To act as a lead </w:t>
      </w:r>
      <w:r>
        <w:rPr>
          <w:rFonts w:ascii="Arial" w:hAnsi="Arial" w:cs="Arial"/>
          <w:color w:val="000000"/>
          <w:sz w:val="24"/>
          <w:szCs w:val="24"/>
        </w:rPr>
        <w:t>Supplier</w:t>
      </w:r>
      <w:r w:rsidRPr="00F57468">
        <w:rPr>
          <w:rFonts w:ascii="Arial" w:hAnsi="Arial" w:cs="Arial"/>
          <w:color w:val="000000"/>
          <w:sz w:val="24"/>
          <w:szCs w:val="24"/>
        </w:rPr>
        <w:t xml:space="preserve"> for and to coordinate, in partnership with </w:t>
      </w:r>
      <w:r>
        <w:rPr>
          <w:rFonts w:ascii="Arial" w:hAnsi="Arial" w:cs="Arial"/>
          <w:color w:val="000000"/>
          <w:sz w:val="24"/>
          <w:szCs w:val="24"/>
        </w:rPr>
        <w:t>Tai Tarian</w:t>
      </w:r>
      <w:r w:rsidRPr="00F57468">
        <w:rPr>
          <w:rFonts w:ascii="Arial" w:hAnsi="Arial" w:cs="Arial"/>
          <w:color w:val="000000"/>
          <w:sz w:val="24"/>
          <w:szCs w:val="24"/>
        </w:rPr>
        <w:t xml:space="preserve">, any specific works that may need to be completed by a third party. </w:t>
      </w:r>
    </w:p>
    <w:p w14:paraId="71F181CD" w14:textId="77777777" w:rsidR="004A1568" w:rsidRDefault="004A1568" w:rsidP="004A1568">
      <w:pPr>
        <w:pStyle w:val="Style1"/>
        <w:rPr>
          <w:rFonts w:cs="Arial"/>
          <w:lang w:eastAsia="en-US"/>
        </w:rPr>
      </w:pPr>
    </w:p>
    <w:p w14:paraId="590D8125" w14:textId="77777777" w:rsidR="004A1568" w:rsidRDefault="004A1568" w:rsidP="004A1568">
      <w:pPr>
        <w:spacing w:after="200" w:line="276" w:lineRule="auto"/>
        <w:rPr>
          <w:rStyle w:val="A3"/>
        </w:rPr>
      </w:pPr>
      <w:r>
        <w:rPr>
          <w:rStyle w:val="A3"/>
        </w:rPr>
        <w:br w:type="page"/>
      </w:r>
    </w:p>
    <w:p w14:paraId="76204307" w14:textId="77777777" w:rsidR="004A1568" w:rsidRPr="004A1568" w:rsidRDefault="004A1568" w:rsidP="004A1568">
      <w:pPr>
        <w:pStyle w:val="Style1"/>
        <w:rPr>
          <w:rFonts w:cs="Arial"/>
          <w:lang w:eastAsia="en-US"/>
        </w:rPr>
      </w:pPr>
      <w:r w:rsidRPr="004A1568">
        <w:rPr>
          <w:rStyle w:val="A3"/>
          <w:rFonts w:cs="Arial"/>
          <w:sz w:val="24"/>
          <w:szCs w:val="24"/>
        </w:rPr>
        <w:lastRenderedPageBreak/>
        <w:t>All Licensed Works (Lot 1) must be carried out by a specialist HSE Licensed Asbestos Supplier, who must also be a member of ARCA or another similar approved accredited body and have full environmental registration and an appropriate Waste Carrier’s License.</w:t>
      </w:r>
    </w:p>
    <w:p w14:paraId="4EB85489" w14:textId="77777777" w:rsidR="004A1568" w:rsidRPr="00975605" w:rsidRDefault="004A1568" w:rsidP="004A1568">
      <w:pPr>
        <w:pStyle w:val="Pa3"/>
        <w:spacing w:after="100"/>
        <w:rPr>
          <w:rStyle w:val="A3"/>
          <w:rFonts w:ascii="Arial" w:hAnsi="Arial" w:cs="Arial"/>
        </w:rPr>
      </w:pPr>
    </w:p>
    <w:p w14:paraId="7A9DCD2A" w14:textId="18A87BA5" w:rsidR="004A1568" w:rsidRDefault="004A1568" w:rsidP="004A1568">
      <w:pPr>
        <w:pStyle w:val="Default"/>
        <w:rPr>
          <w:rFonts w:ascii="Arial" w:hAnsi="Arial" w:cs="Arial"/>
        </w:rPr>
      </w:pPr>
      <w:r w:rsidRPr="00975605">
        <w:rPr>
          <w:rFonts w:ascii="Arial" w:hAnsi="Arial" w:cs="Arial"/>
        </w:rPr>
        <w:t>Works will include (but not limited to) the following:</w:t>
      </w:r>
    </w:p>
    <w:p w14:paraId="12D4CECE" w14:textId="77777777" w:rsidR="004A1568" w:rsidRPr="00975605" w:rsidRDefault="004A1568" w:rsidP="004A1568">
      <w:pPr>
        <w:pStyle w:val="Default"/>
        <w:rPr>
          <w:rFonts w:ascii="Arial" w:hAnsi="Arial" w:cs="Arial"/>
        </w:rPr>
      </w:pPr>
    </w:p>
    <w:p w14:paraId="090E62C5"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Local environmental cleaning.</w:t>
      </w:r>
    </w:p>
    <w:p w14:paraId="07EFE04F"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Full decontamination.</w:t>
      </w:r>
    </w:p>
    <w:p w14:paraId="187CE7C8"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Encapsulation works.</w:t>
      </w:r>
    </w:p>
    <w:p w14:paraId="0AD49629"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 xml:space="preserve">Removal and disposal of asbestos containing materials using appropriate control measures and under appropriately controlled conditions. </w:t>
      </w:r>
    </w:p>
    <w:p w14:paraId="189166B5"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Drilling holes and cutting asbestos containing materials and removal and disposal of waste.</w:t>
      </w:r>
    </w:p>
    <w:p w14:paraId="1D1DEFFE"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Removal of asbestos containing appliances, dismantling boilers and removal.</w:t>
      </w:r>
    </w:p>
    <w:p w14:paraId="208CACA1"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Opening up of ducts.</w:t>
      </w:r>
    </w:p>
    <w:p w14:paraId="4FC76FA8"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 xml:space="preserve">Collection of bagged waste. </w:t>
      </w:r>
    </w:p>
    <w:p w14:paraId="311371B3"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 xml:space="preserve">Provision of plywood temporary reinstatement. </w:t>
      </w:r>
    </w:p>
    <w:p w14:paraId="51FDA88F"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 xml:space="preserve">Provision of all enclosures. </w:t>
      </w:r>
    </w:p>
    <w:p w14:paraId="0B384933"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 xml:space="preserve">Supply and erect temporary hoarding and fencing. </w:t>
      </w:r>
    </w:p>
    <w:p w14:paraId="095CD570"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Arrange for and have undertaken all air testing by a UKAS accredited laboratory, independent of the Licensed Supplier or the Group to which the Licensed Supplier belongs and as designated by the client.</w:t>
      </w:r>
    </w:p>
    <w:p w14:paraId="4974EE19"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Undertake four stage clearance, issue certification (providing that the area is safe for re-occupation) and deliver all documentation to the client for all licensed work.</w:t>
      </w:r>
    </w:p>
    <w:p w14:paraId="25DF08B4" w14:textId="77777777" w:rsidR="004A1568" w:rsidRPr="004A1568" w:rsidRDefault="004A1568" w:rsidP="0047427D">
      <w:pPr>
        <w:pStyle w:val="ListParagraph"/>
        <w:numPr>
          <w:ilvl w:val="0"/>
          <w:numId w:val="36"/>
        </w:numPr>
        <w:spacing w:after="160" w:line="259" w:lineRule="auto"/>
        <w:jc w:val="left"/>
        <w:rPr>
          <w:rFonts w:ascii="Arial" w:hAnsi="Arial" w:cs="Arial"/>
          <w:sz w:val="24"/>
          <w:szCs w:val="24"/>
        </w:rPr>
      </w:pPr>
      <w:r w:rsidRPr="004A1568">
        <w:rPr>
          <w:rFonts w:ascii="Arial" w:hAnsi="Arial" w:cs="Arial"/>
          <w:sz w:val="24"/>
          <w:szCs w:val="24"/>
        </w:rPr>
        <w:t>Arrange and have undertaken periodic reassurance air testing using an accredited UKAS laboratory, issue air monitoring certificate providing that the area is safe for re-occupation and deliver all documentation to the client.</w:t>
      </w:r>
    </w:p>
    <w:p w14:paraId="63AF3334" w14:textId="77777777" w:rsidR="00F051EC" w:rsidRDefault="00F051EC" w:rsidP="00F051EC">
      <w:r>
        <w:br w:type="page"/>
      </w:r>
    </w:p>
    <w:p w14:paraId="1D9068C8" w14:textId="3DD09671" w:rsidR="004A1568" w:rsidRPr="001A500C" w:rsidRDefault="004A1568" w:rsidP="004A1568">
      <w:pPr>
        <w:pStyle w:val="Heading1"/>
        <w:rPr>
          <w:rFonts w:ascii="Arial" w:hAnsi="Arial" w:cs="Arial"/>
          <w:b/>
          <w:bCs/>
          <w:color w:val="00B7DC"/>
        </w:rPr>
      </w:pPr>
      <w:bookmarkStart w:id="50" w:name="_Toc231481062"/>
      <w:r w:rsidRPr="001A500C">
        <w:rPr>
          <w:rFonts w:ascii="Arial" w:hAnsi="Arial" w:cs="Arial"/>
          <w:b/>
          <w:bCs/>
          <w:color w:val="00B7DC"/>
        </w:rPr>
        <w:lastRenderedPageBreak/>
        <w:t xml:space="preserve">Appendix </w:t>
      </w:r>
      <w:r>
        <w:rPr>
          <w:rFonts w:ascii="Arial" w:hAnsi="Arial" w:cs="Arial"/>
          <w:b/>
          <w:bCs/>
          <w:color w:val="00B7DC"/>
        </w:rPr>
        <w:t>1B</w:t>
      </w:r>
      <w:r w:rsidRPr="001A500C">
        <w:rPr>
          <w:rFonts w:ascii="Arial" w:hAnsi="Arial" w:cs="Arial"/>
          <w:b/>
          <w:bCs/>
          <w:color w:val="00B7DC"/>
        </w:rPr>
        <w:t xml:space="preserve"> – </w:t>
      </w:r>
      <w:r>
        <w:rPr>
          <w:rFonts w:ascii="Arial" w:hAnsi="Arial" w:cs="Arial"/>
          <w:b/>
          <w:bCs/>
          <w:color w:val="00B7DC"/>
        </w:rPr>
        <w:t>Asbestos Removal Specification</w:t>
      </w:r>
      <w:bookmarkEnd w:id="50"/>
    </w:p>
    <w:p w14:paraId="48107029" w14:textId="77777777" w:rsidR="004A1568" w:rsidRDefault="004A1568" w:rsidP="004A1568"/>
    <w:p w14:paraId="30872B66" w14:textId="77777777" w:rsidR="004A1568" w:rsidRPr="00A426A8" w:rsidRDefault="004A1568" w:rsidP="004A1568">
      <w:pPr>
        <w:pStyle w:val="Style1"/>
        <w:rPr>
          <w:rFonts w:cs="Arial"/>
          <w:lang w:eastAsia="en-US"/>
        </w:rPr>
      </w:pPr>
      <w:r w:rsidRPr="00A426A8">
        <w:rPr>
          <w:rFonts w:cs="Arial"/>
          <w:lang w:eastAsia="en-US"/>
        </w:rPr>
        <w:t>All Tenderers must comply with all requirements of the</w:t>
      </w:r>
      <w:r>
        <w:rPr>
          <w:rFonts w:cs="Arial"/>
          <w:lang w:eastAsia="en-US"/>
        </w:rPr>
        <w:t xml:space="preserve"> Asbestos Surveying/Sampling </w:t>
      </w:r>
      <w:r w:rsidRPr="00A426A8">
        <w:rPr>
          <w:rFonts w:cs="Arial"/>
          <w:lang w:eastAsia="en-US"/>
        </w:rPr>
        <w:t>Specification</w:t>
      </w:r>
      <w:r>
        <w:rPr>
          <w:rFonts w:cs="Arial"/>
          <w:lang w:eastAsia="en-US"/>
        </w:rPr>
        <w:t xml:space="preserve"> for Lot 3</w:t>
      </w:r>
      <w:r w:rsidRPr="00A426A8">
        <w:rPr>
          <w:rFonts w:cs="Arial"/>
          <w:lang w:eastAsia="en-US"/>
        </w:rPr>
        <w:t>. Tenderers must consider all requirements of the</w:t>
      </w:r>
      <w:r>
        <w:rPr>
          <w:rFonts w:cs="Arial"/>
          <w:lang w:eastAsia="en-US"/>
        </w:rPr>
        <w:t xml:space="preserve"> Asbestos Surveying/Sampling </w:t>
      </w:r>
      <w:r w:rsidRPr="00A426A8">
        <w:rPr>
          <w:rFonts w:cs="Arial"/>
          <w:lang w:eastAsia="en-US"/>
        </w:rPr>
        <w:t xml:space="preserve">Specification when pricing for </w:t>
      </w:r>
      <w:r>
        <w:rPr>
          <w:rFonts w:cs="Arial"/>
          <w:lang w:eastAsia="en-US"/>
        </w:rPr>
        <w:t>Lot 3.</w:t>
      </w:r>
      <w:r w:rsidRPr="00A426A8">
        <w:rPr>
          <w:rFonts w:cs="Arial"/>
          <w:lang w:eastAsia="en-US"/>
        </w:rPr>
        <w:br/>
      </w:r>
      <w:r w:rsidRPr="00A426A8">
        <w:rPr>
          <w:rFonts w:cs="Arial"/>
          <w:lang w:eastAsia="en-US"/>
        </w:rPr>
        <w:br/>
        <w:t xml:space="preserve">By submitting a tender offer you agree to all terms and requirements of this </w:t>
      </w:r>
      <w:r>
        <w:rPr>
          <w:rFonts w:cs="Arial"/>
          <w:lang w:eastAsia="en-US"/>
        </w:rPr>
        <w:t xml:space="preserve">Asbestos Surveying/Sampling </w:t>
      </w:r>
      <w:r w:rsidRPr="00A426A8">
        <w:rPr>
          <w:rFonts w:cs="Arial"/>
          <w:lang w:eastAsia="en-US"/>
        </w:rPr>
        <w:t>Specification.</w:t>
      </w:r>
    </w:p>
    <w:p w14:paraId="4C98A678" w14:textId="77777777" w:rsidR="004A1568" w:rsidRPr="00952984" w:rsidRDefault="004A1568" w:rsidP="004A1568">
      <w:pPr>
        <w:pStyle w:val="Style1"/>
        <w:rPr>
          <w:rFonts w:cs="Arial"/>
          <w:lang w:eastAsia="en-US"/>
        </w:rPr>
      </w:pPr>
    </w:p>
    <w:p w14:paraId="17372F33" w14:textId="77777777" w:rsidR="004A1568" w:rsidRPr="00952984" w:rsidRDefault="004A1568" w:rsidP="004A1568">
      <w:pPr>
        <w:pStyle w:val="Style1"/>
        <w:rPr>
          <w:rFonts w:cs="Arial"/>
          <w:lang w:eastAsia="en-US"/>
        </w:rPr>
      </w:pPr>
      <w:r w:rsidRPr="00952984">
        <w:rPr>
          <w:rFonts w:cs="Arial"/>
          <w:lang w:eastAsia="en-US"/>
        </w:rPr>
        <w:t>Failure to comply with any requirement of the Asbestos Surveying/Sampling Specification may result in your Tender being rejected, or the Contract being terminated.</w:t>
      </w:r>
    </w:p>
    <w:p w14:paraId="3B1A76B1" w14:textId="77777777" w:rsidR="004A1568" w:rsidRPr="00952984" w:rsidRDefault="004A1568" w:rsidP="004A1568">
      <w:pPr>
        <w:pStyle w:val="Style1"/>
        <w:rPr>
          <w:rFonts w:cs="Arial"/>
          <w:lang w:eastAsia="en-US"/>
        </w:rPr>
      </w:pPr>
    </w:p>
    <w:p w14:paraId="014842DD" w14:textId="77777777" w:rsidR="004A1568" w:rsidRPr="00952984" w:rsidRDefault="004A1568" w:rsidP="004A1568">
      <w:r w:rsidRPr="00952984">
        <w:t>The Supplier may be required to provide the following services:</w:t>
      </w:r>
    </w:p>
    <w:p w14:paraId="4C39D49A" w14:textId="77777777" w:rsidR="004A1568" w:rsidRPr="00952984" w:rsidRDefault="004A1568" w:rsidP="004A1568">
      <w:pPr>
        <w:tabs>
          <w:tab w:val="left" w:pos="720"/>
          <w:tab w:val="left" w:pos="1620"/>
        </w:tabs>
        <w:ind w:left="720" w:hanging="720"/>
      </w:pPr>
    </w:p>
    <w:p w14:paraId="619DFA40" w14:textId="77777777" w:rsidR="004A1568" w:rsidRPr="00952984" w:rsidRDefault="004A1568" w:rsidP="0047427D">
      <w:pPr>
        <w:pStyle w:val="ListParagraph"/>
        <w:numPr>
          <w:ilvl w:val="0"/>
          <w:numId w:val="37"/>
        </w:numPr>
        <w:tabs>
          <w:tab w:val="left" w:pos="720"/>
        </w:tabs>
        <w:rPr>
          <w:rFonts w:ascii="Arial" w:hAnsi="Arial" w:cs="Arial"/>
          <w:sz w:val="24"/>
          <w:szCs w:val="24"/>
        </w:rPr>
      </w:pPr>
      <w:r w:rsidRPr="00952984">
        <w:rPr>
          <w:rFonts w:ascii="Arial" w:hAnsi="Arial" w:cs="Arial"/>
          <w:sz w:val="24"/>
          <w:szCs w:val="24"/>
        </w:rPr>
        <w:t>ensuring compliance with all regulations current at the time of the works;</w:t>
      </w:r>
    </w:p>
    <w:p w14:paraId="04965A8C" w14:textId="77777777" w:rsidR="004A1568" w:rsidRPr="005407DE" w:rsidRDefault="004A1568" w:rsidP="0047427D">
      <w:pPr>
        <w:pStyle w:val="ListParagraph"/>
        <w:numPr>
          <w:ilvl w:val="0"/>
          <w:numId w:val="37"/>
        </w:numPr>
        <w:tabs>
          <w:tab w:val="left" w:pos="720"/>
        </w:tabs>
        <w:rPr>
          <w:rFonts w:ascii="Arial" w:hAnsi="Arial" w:cs="Arial"/>
          <w:sz w:val="24"/>
          <w:szCs w:val="24"/>
        </w:rPr>
      </w:pPr>
      <w:r w:rsidRPr="005407DE">
        <w:rPr>
          <w:rFonts w:ascii="Arial" w:hAnsi="Arial" w:cs="Arial"/>
          <w:sz w:val="24"/>
          <w:szCs w:val="24"/>
        </w:rPr>
        <w:t>inspection and approval of any licensed asbestos removal works;</w:t>
      </w:r>
    </w:p>
    <w:p w14:paraId="171C528D" w14:textId="77777777" w:rsidR="004A1568" w:rsidRPr="005407DE" w:rsidRDefault="004A1568" w:rsidP="0047427D">
      <w:pPr>
        <w:pStyle w:val="ListParagraph"/>
        <w:numPr>
          <w:ilvl w:val="0"/>
          <w:numId w:val="37"/>
        </w:numPr>
        <w:tabs>
          <w:tab w:val="left" w:pos="720"/>
        </w:tabs>
        <w:rPr>
          <w:rFonts w:ascii="Arial" w:hAnsi="Arial" w:cs="Arial"/>
          <w:sz w:val="24"/>
          <w:szCs w:val="24"/>
        </w:rPr>
      </w:pPr>
      <w:r w:rsidRPr="005407DE">
        <w:rPr>
          <w:rFonts w:ascii="Arial" w:hAnsi="Arial" w:cs="Arial"/>
          <w:sz w:val="24"/>
          <w:szCs w:val="24"/>
        </w:rPr>
        <w:t>monitoring of asbestos removal works;</w:t>
      </w:r>
    </w:p>
    <w:p w14:paraId="3497ACB6" w14:textId="77777777" w:rsidR="004A1568" w:rsidRPr="005407DE" w:rsidRDefault="004A1568" w:rsidP="0047427D">
      <w:pPr>
        <w:pStyle w:val="ListParagraph"/>
        <w:numPr>
          <w:ilvl w:val="0"/>
          <w:numId w:val="37"/>
        </w:numPr>
        <w:tabs>
          <w:tab w:val="left" w:pos="720"/>
        </w:tabs>
        <w:rPr>
          <w:rFonts w:ascii="Arial" w:hAnsi="Arial" w:cs="Arial"/>
          <w:sz w:val="24"/>
          <w:szCs w:val="24"/>
        </w:rPr>
      </w:pPr>
      <w:r w:rsidRPr="005407DE">
        <w:rPr>
          <w:rFonts w:ascii="Arial" w:hAnsi="Arial" w:cs="Arial"/>
          <w:sz w:val="24"/>
          <w:szCs w:val="24"/>
        </w:rPr>
        <w:t>inspection and sign-off of licensed asbestos removal works on completion, including provision of four-stage clearance certification as required;</w:t>
      </w:r>
    </w:p>
    <w:p w14:paraId="39C99284"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training of Trust staff on asbestos awareness;</w:t>
      </w:r>
    </w:p>
    <w:p w14:paraId="0506A7FA"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advice on aspects of the asbestos regulations which impact on Tai Tarian or its customers or Suppliers;</w:t>
      </w:r>
    </w:p>
    <w:p w14:paraId="6B66C303"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provision of management or refurbishment and demolition surveys along with ad hoc sampling as required;</w:t>
      </w:r>
    </w:p>
    <w:p w14:paraId="605435D6"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provision of annual reinspection surveys for all communal areas and haven schemes with completed reports submitted to Tai Tarian on a monthly basis.</w:t>
      </w:r>
    </w:p>
    <w:p w14:paraId="19A23460"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 xml:space="preserve">management and supervision of asbestos removal/remediation projects including air sampling, monitoring and air testing (Alternatively providing assistance and advice to the client’s asbestos team in the management of projects and associated services); </w:t>
      </w:r>
    </w:p>
    <w:p w14:paraId="7EC01459"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 xml:space="preserve">training of and informing the client and its staff relating to existing and/or future changes in regulations and duties under the Control of Asbestos Regulations, other related legislation and Codes of Practice; </w:t>
      </w:r>
    </w:p>
    <w:p w14:paraId="29D9937E"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providing advice to the client and consultants and Suppliers appointed by the client;</w:t>
      </w:r>
    </w:p>
    <w:p w14:paraId="1AFC17AD" w14:textId="77777777" w:rsidR="004A1568" w:rsidRPr="005407DE" w:rsidRDefault="004A1568" w:rsidP="0047427D">
      <w:pPr>
        <w:pStyle w:val="ListParagraph"/>
        <w:numPr>
          <w:ilvl w:val="0"/>
          <w:numId w:val="37"/>
        </w:numPr>
        <w:jc w:val="left"/>
        <w:rPr>
          <w:rFonts w:ascii="Arial" w:hAnsi="Arial" w:cs="Arial"/>
          <w:sz w:val="24"/>
          <w:szCs w:val="24"/>
        </w:rPr>
      </w:pPr>
      <w:r w:rsidRPr="005407DE">
        <w:rPr>
          <w:rFonts w:ascii="Arial" w:hAnsi="Arial" w:cs="Arial"/>
          <w:sz w:val="24"/>
          <w:szCs w:val="24"/>
        </w:rPr>
        <w:t>providing reports as a</w:t>
      </w:r>
      <w:r>
        <w:rPr>
          <w:rFonts w:ascii="Arial" w:hAnsi="Arial" w:cs="Arial"/>
          <w:sz w:val="24"/>
          <w:szCs w:val="24"/>
        </w:rPr>
        <w:t xml:space="preserve"> PDF </w:t>
      </w:r>
      <w:r w:rsidRPr="005407DE">
        <w:rPr>
          <w:rFonts w:ascii="Arial" w:hAnsi="Arial" w:cs="Arial"/>
          <w:sz w:val="24"/>
          <w:szCs w:val="24"/>
        </w:rPr>
        <w:t>file in the correct format compatible with meeting the client’s asbestos database; and</w:t>
      </w:r>
    </w:p>
    <w:p w14:paraId="54250596" w14:textId="77777777" w:rsidR="004A1568" w:rsidRPr="005407DE" w:rsidRDefault="004A1568" w:rsidP="0047427D">
      <w:pPr>
        <w:pStyle w:val="ListParagraph"/>
        <w:numPr>
          <w:ilvl w:val="0"/>
          <w:numId w:val="37"/>
        </w:numPr>
        <w:tabs>
          <w:tab w:val="left" w:pos="0"/>
          <w:tab w:val="left" w:pos="720"/>
        </w:tabs>
        <w:rPr>
          <w:rFonts w:ascii="Arial" w:hAnsi="Arial" w:cs="Arial"/>
          <w:sz w:val="24"/>
          <w:szCs w:val="24"/>
        </w:rPr>
      </w:pPr>
      <w:r w:rsidRPr="005407DE">
        <w:rPr>
          <w:rFonts w:ascii="Arial" w:hAnsi="Arial" w:cs="Arial"/>
          <w:sz w:val="24"/>
          <w:szCs w:val="24"/>
        </w:rPr>
        <w:t>accelerated provision for undertaking surveys and bulk sampling and providing the client with results and reports, including providing verbal results of sample testing by phone with report to follow.</w:t>
      </w:r>
    </w:p>
    <w:p w14:paraId="2B543F1C" w14:textId="77777777" w:rsidR="004A1568" w:rsidRPr="005407DE" w:rsidRDefault="004A1568" w:rsidP="004A1568">
      <w:pPr>
        <w:tabs>
          <w:tab w:val="left" w:pos="0"/>
          <w:tab w:val="left" w:pos="720"/>
        </w:tabs>
      </w:pPr>
    </w:p>
    <w:p w14:paraId="5A05D310" w14:textId="77777777" w:rsidR="004A1568" w:rsidRPr="005407DE" w:rsidRDefault="004A1568" w:rsidP="004A1568">
      <w:pPr>
        <w:tabs>
          <w:tab w:val="left" w:pos="0"/>
          <w:tab w:val="left" w:pos="720"/>
        </w:tabs>
        <w:ind w:left="720" w:hanging="720"/>
      </w:pPr>
      <w:r w:rsidRPr="005407DE">
        <w:t>An order placed for the services shall involve both planned and reactionary.</w:t>
      </w:r>
    </w:p>
    <w:p w14:paraId="2C7EE800" w14:textId="77777777" w:rsidR="004A1568" w:rsidRPr="005407DE" w:rsidRDefault="004A1568" w:rsidP="004A1568">
      <w:pPr>
        <w:tabs>
          <w:tab w:val="left" w:pos="0"/>
          <w:tab w:val="left" w:pos="720"/>
        </w:tabs>
        <w:ind w:left="720" w:hanging="720"/>
      </w:pPr>
      <w:r w:rsidRPr="005407DE">
        <w:t>Reactionary services MUST be provided on site within two hours of receipt of a call.</w:t>
      </w:r>
    </w:p>
    <w:p w14:paraId="1B972404" w14:textId="77777777" w:rsidR="004A1568" w:rsidRPr="005407DE" w:rsidRDefault="004A1568" w:rsidP="004A1568">
      <w:pPr>
        <w:tabs>
          <w:tab w:val="left" w:pos="0"/>
          <w:tab w:val="left" w:pos="720"/>
        </w:tabs>
        <w:ind w:left="720" w:hanging="720"/>
      </w:pPr>
    </w:p>
    <w:p w14:paraId="104D6308" w14:textId="77777777" w:rsidR="004A1568" w:rsidRPr="005407DE" w:rsidRDefault="004A1568" w:rsidP="004A1568">
      <w:pPr>
        <w:pStyle w:val="BodyTextIndent"/>
        <w:tabs>
          <w:tab w:val="left" w:pos="0"/>
          <w:tab w:val="left" w:pos="1620"/>
        </w:tabs>
        <w:spacing w:after="0"/>
        <w:ind w:left="0"/>
        <w:rPr>
          <w:rFonts w:ascii="Arial" w:hAnsi="Arial" w:cs="Arial"/>
          <w:sz w:val="24"/>
          <w:szCs w:val="24"/>
        </w:rPr>
      </w:pPr>
      <w:r w:rsidRPr="005407DE">
        <w:rPr>
          <w:rFonts w:ascii="Arial" w:hAnsi="Arial" w:cs="Arial"/>
          <w:sz w:val="24"/>
          <w:szCs w:val="24"/>
        </w:rPr>
        <w:lastRenderedPageBreak/>
        <w:t>The Supplier will be required to submit Curriculum Vitae for all key personnel who will have an involvement in the provision of the Services, whether resident at head office or on site, and in relation to day-to-day contact.</w:t>
      </w:r>
    </w:p>
    <w:p w14:paraId="03DCD884" w14:textId="77777777" w:rsidR="004A1568" w:rsidRPr="005407DE" w:rsidRDefault="004A1568" w:rsidP="004A1568">
      <w:pPr>
        <w:pStyle w:val="BodyTextIndent"/>
        <w:ind w:hanging="900"/>
        <w:rPr>
          <w:rFonts w:ascii="Arial" w:hAnsi="Arial" w:cs="Arial"/>
          <w:sz w:val="24"/>
          <w:szCs w:val="24"/>
        </w:rPr>
      </w:pPr>
    </w:p>
    <w:p w14:paraId="4A6AF2AE" w14:textId="77777777" w:rsidR="004A1568" w:rsidRPr="005407DE" w:rsidRDefault="004A1568" w:rsidP="004A1568">
      <w:pPr>
        <w:pStyle w:val="Style1"/>
        <w:rPr>
          <w:rFonts w:cs="Arial"/>
          <w:lang w:eastAsia="en-US"/>
        </w:rPr>
      </w:pPr>
      <w:r w:rsidRPr="005407DE">
        <w:rPr>
          <w:rFonts w:cs="Arial"/>
        </w:rPr>
        <w:t>The CV’s should clearly state the age, qualifications and experience of the personnel, particularly experience on similar work content (with the individual’s role identified).</w:t>
      </w:r>
    </w:p>
    <w:p w14:paraId="03ECD5EE" w14:textId="77777777" w:rsidR="004A1568" w:rsidRPr="005407DE" w:rsidRDefault="004A1568" w:rsidP="004A1568">
      <w:pPr>
        <w:pStyle w:val="Style1"/>
        <w:rPr>
          <w:rFonts w:cs="Arial"/>
          <w:lang w:eastAsia="en-US"/>
        </w:rPr>
      </w:pPr>
    </w:p>
    <w:p w14:paraId="2FD7C156" w14:textId="77777777" w:rsidR="004A1568" w:rsidRPr="005407DE" w:rsidRDefault="004A1568" w:rsidP="004A1568">
      <w:pPr>
        <w:pStyle w:val="Style1"/>
        <w:rPr>
          <w:rFonts w:cs="Arial"/>
          <w:lang w:eastAsia="en-US"/>
        </w:rPr>
      </w:pPr>
      <w:r w:rsidRPr="005407DE">
        <w:rPr>
          <w:rFonts w:cs="Arial"/>
          <w:lang w:eastAsia="en-US"/>
        </w:rPr>
        <w:t xml:space="preserve">It is expected that the successful tender applicants for Lot 3 will have their own </w:t>
      </w:r>
      <w:r w:rsidRPr="005407DE">
        <w:rPr>
          <w:rStyle w:val="A9"/>
          <w:rFonts w:cs="Arial"/>
        </w:rPr>
        <w:t>ISO 17025 laboratory</w:t>
      </w:r>
      <w:r w:rsidRPr="005407DE">
        <w:rPr>
          <w:rFonts w:cs="Arial"/>
          <w:lang w:eastAsia="en-US"/>
        </w:rPr>
        <w:t xml:space="preserve"> facilities on site of their main office. </w:t>
      </w:r>
    </w:p>
    <w:p w14:paraId="0320CABA" w14:textId="77777777" w:rsidR="004A1568" w:rsidRPr="005407DE" w:rsidRDefault="004A1568" w:rsidP="004A1568">
      <w:pPr>
        <w:pStyle w:val="Style1"/>
        <w:rPr>
          <w:b/>
          <w:lang w:eastAsia="en-US"/>
        </w:rPr>
      </w:pPr>
    </w:p>
    <w:p w14:paraId="1C0DE3D1" w14:textId="77777777" w:rsidR="004A1568" w:rsidRPr="005407DE" w:rsidRDefault="004A1568" w:rsidP="004A1568">
      <w:pPr>
        <w:pStyle w:val="Style1"/>
        <w:rPr>
          <w:rFonts w:cs="Arial"/>
          <w:lang w:eastAsia="en-US"/>
        </w:rPr>
      </w:pPr>
      <w:r w:rsidRPr="005407DE">
        <w:rPr>
          <w:rFonts w:cs="Arial"/>
          <w:lang w:eastAsia="en-US"/>
        </w:rPr>
        <w:t>All survey requests will expected to be completed on a 5 day turn around:</w:t>
      </w:r>
    </w:p>
    <w:p w14:paraId="5BE97CC7" w14:textId="77777777" w:rsidR="004A1568" w:rsidRPr="005407DE" w:rsidRDefault="004A1568" w:rsidP="004A1568">
      <w:pPr>
        <w:pStyle w:val="Style1"/>
        <w:rPr>
          <w:rFonts w:cs="Arial"/>
          <w:lang w:eastAsia="en-US"/>
        </w:rPr>
      </w:pPr>
      <w:r w:rsidRPr="005407DE">
        <w:rPr>
          <w:rFonts w:cs="Arial"/>
          <w:lang w:eastAsia="en-US"/>
        </w:rPr>
        <w:t xml:space="preserve">This means that from the issue of the request for surveying to be undertaken, to the return of the completed report (via email) should be no more than 5 working days. </w:t>
      </w:r>
    </w:p>
    <w:p w14:paraId="2764C373" w14:textId="77777777" w:rsidR="004A1568" w:rsidRPr="005407DE" w:rsidRDefault="004A1568" w:rsidP="004A1568">
      <w:pPr>
        <w:pStyle w:val="Style1"/>
        <w:rPr>
          <w:rFonts w:cs="Arial"/>
          <w:lang w:eastAsia="en-US"/>
        </w:rPr>
      </w:pPr>
    </w:p>
    <w:p w14:paraId="5FAACE7E" w14:textId="77777777" w:rsidR="004A1568" w:rsidRPr="005407DE" w:rsidRDefault="004A1568" w:rsidP="004A1568">
      <w:pPr>
        <w:pStyle w:val="Style1"/>
        <w:rPr>
          <w:rFonts w:cs="Arial"/>
          <w:lang w:eastAsia="en-US"/>
        </w:rPr>
      </w:pPr>
      <w:r w:rsidRPr="005407DE">
        <w:rPr>
          <w:rFonts w:cs="Arial"/>
          <w:lang w:eastAsia="en-US"/>
        </w:rPr>
        <w:t>Requests for ad hoc sampling will be expected to be completed and the results return (via email) within 24 hours.</w:t>
      </w:r>
    </w:p>
    <w:p w14:paraId="36C0AF0F" w14:textId="77777777" w:rsidR="004A1568" w:rsidRPr="005407DE" w:rsidRDefault="004A1568" w:rsidP="004A1568">
      <w:pPr>
        <w:pStyle w:val="Style1"/>
        <w:rPr>
          <w:rFonts w:cs="Arial"/>
          <w:lang w:eastAsia="en-US"/>
        </w:rPr>
      </w:pPr>
    </w:p>
    <w:p w14:paraId="1908B2E2" w14:textId="7CA30444" w:rsidR="004A1568" w:rsidRDefault="004A1568" w:rsidP="004A1568">
      <w:pPr>
        <w:pStyle w:val="Style1"/>
        <w:rPr>
          <w:rFonts w:cs="Arial"/>
          <w:lang w:eastAsia="en-US"/>
        </w:rPr>
      </w:pPr>
      <w:r w:rsidRPr="005407DE">
        <w:rPr>
          <w:rFonts w:cs="Arial"/>
          <w:lang w:eastAsia="en-US"/>
        </w:rPr>
        <w:t>Annual reinspection’s of all communal areas and Haven schemes will be expected to be completed and the resulting reports submitted to Tai Tarian no later than 3 weeks prior to the renewal date.</w:t>
      </w:r>
      <w:r>
        <w:rPr>
          <w:rFonts w:cs="Arial"/>
          <w:lang w:eastAsia="en-US"/>
        </w:rPr>
        <w:t xml:space="preserve"> </w:t>
      </w:r>
    </w:p>
    <w:p w14:paraId="7DC3592C" w14:textId="77777777" w:rsidR="004A1568" w:rsidRDefault="004A1568" w:rsidP="004A1568">
      <w:pPr>
        <w:pStyle w:val="Style1"/>
        <w:rPr>
          <w:rFonts w:cs="Arial"/>
          <w:lang w:eastAsia="en-US"/>
        </w:rPr>
      </w:pPr>
    </w:p>
    <w:p w14:paraId="4A40DB5A" w14:textId="77777777" w:rsidR="004A1568" w:rsidRDefault="004A1568" w:rsidP="004A1568">
      <w:pPr>
        <w:pStyle w:val="Style1"/>
        <w:rPr>
          <w:rFonts w:cs="Arial"/>
          <w:lang w:eastAsia="en-US"/>
        </w:rPr>
      </w:pPr>
      <w:r>
        <w:rPr>
          <w:rFonts w:cs="Arial"/>
          <w:lang w:eastAsia="en-US"/>
        </w:rPr>
        <w:t>All surveys are to follow an existing Tai Tarian format and will include a non-asbestos material register.</w:t>
      </w:r>
    </w:p>
    <w:p w14:paraId="352BFAF7" w14:textId="77777777" w:rsidR="004A1568" w:rsidRDefault="004A1568" w:rsidP="004A1568">
      <w:pPr>
        <w:pStyle w:val="Style1"/>
        <w:rPr>
          <w:rFonts w:cs="Arial"/>
          <w:lang w:eastAsia="en-US"/>
        </w:rPr>
      </w:pPr>
    </w:p>
    <w:p w14:paraId="7347A574" w14:textId="77777777" w:rsidR="004A1568" w:rsidRDefault="004A1568" w:rsidP="004A1568">
      <w:pPr>
        <w:pStyle w:val="Style1"/>
        <w:rPr>
          <w:rFonts w:cs="Arial"/>
          <w:lang w:eastAsia="en-US"/>
        </w:rPr>
      </w:pPr>
      <w:r>
        <w:rPr>
          <w:rFonts w:cs="Arial"/>
          <w:lang w:eastAsia="en-US"/>
        </w:rPr>
        <w:t>Any errors or omissions identified by Tai Tarian must be rectified and a new survey issued within 24 hours from the time of notification.</w:t>
      </w:r>
    </w:p>
    <w:p w14:paraId="1EA3372C" w14:textId="77777777" w:rsidR="004A1568" w:rsidRDefault="004A1568" w:rsidP="004A1568">
      <w:pPr>
        <w:pStyle w:val="Style1"/>
        <w:rPr>
          <w:rFonts w:cs="Arial"/>
          <w:lang w:eastAsia="en-US"/>
        </w:rPr>
      </w:pPr>
    </w:p>
    <w:p w14:paraId="76885957" w14:textId="77777777" w:rsidR="004A1568" w:rsidRDefault="004A1568" w:rsidP="004A1568">
      <w:pPr>
        <w:pStyle w:val="Style1"/>
        <w:rPr>
          <w:rFonts w:cs="Arial"/>
          <w:lang w:eastAsia="en-US"/>
        </w:rPr>
      </w:pPr>
      <w:r>
        <w:rPr>
          <w:rFonts w:cs="Arial"/>
          <w:lang w:eastAsia="en-US"/>
        </w:rPr>
        <w:t>All works under Lot 3 will be expected to comply with all appropriate legislation and guidance including (but not limited to):  HSG 264 – Asbestos: The Survey Guide.</w:t>
      </w:r>
    </w:p>
    <w:p w14:paraId="67D84DF2" w14:textId="77777777" w:rsidR="004A1568" w:rsidRPr="00246C6A" w:rsidRDefault="004A1568" w:rsidP="004A1568">
      <w:pPr>
        <w:pStyle w:val="Style1"/>
        <w:rPr>
          <w:rFonts w:cs="Arial"/>
          <w:color w:val="000000" w:themeColor="text1"/>
          <w:lang w:eastAsia="en-US"/>
        </w:rPr>
      </w:pPr>
    </w:p>
    <w:p w14:paraId="70333A1E" w14:textId="77777777" w:rsidR="004A1568" w:rsidRPr="00246C6A" w:rsidRDefault="004A1568" w:rsidP="004A1568">
      <w:pPr>
        <w:pStyle w:val="Style1"/>
        <w:rPr>
          <w:rFonts w:cs="Arial"/>
          <w:color w:val="000000" w:themeColor="text1"/>
          <w:lang w:eastAsia="en-US"/>
        </w:rPr>
      </w:pPr>
      <w:r w:rsidRPr="00246C6A">
        <w:rPr>
          <w:rFonts w:cs="Arial"/>
          <w:color w:val="000000" w:themeColor="text1"/>
        </w:rPr>
        <w:t>All tenderers are expected to be UKAS accredited in accordance with ISO 17025</w:t>
      </w:r>
      <w:r>
        <w:rPr>
          <w:rFonts w:cs="Arial"/>
          <w:color w:val="000000" w:themeColor="text1"/>
        </w:rPr>
        <w:t>.</w:t>
      </w:r>
    </w:p>
    <w:p w14:paraId="78497EBD" w14:textId="77777777" w:rsidR="004A1568" w:rsidRPr="00246C6A" w:rsidRDefault="004A1568" w:rsidP="004A1568">
      <w:pPr>
        <w:pStyle w:val="Style1"/>
        <w:rPr>
          <w:rFonts w:cs="Arial"/>
          <w:color w:val="000000" w:themeColor="text1"/>
          <w:lang w:eastAsia="en-US"/>
        </w:rPr>
      </w:pPr>
    </w:p>
    <w:p w14:paraId="369023F4" w14:textId="77777777" w:rsidR="004A1568" w:rsidRDefault="004A1568" w:rsidP="004A1568">
      <w:pPr>
        <w:pStyle w:val="Style1"/>
        <w:rPr>
          <w:rFonts w:cs="Arial"/>
        </w:rPr>
      </w:pPr>
      <w:r w:rsidRPr="000C3B31">
        <w:rPr>
          <w:rFonts w:cs="Arial"/>
        </w:rPr>
        <w:t xml:space="preserve">Any defects identified by </w:t>
      </w:r>
      <w:r>
        <w:rPr>
          <w:rFonts w:cs="Arial"/>
        </w:rPr>
        <w:t>Tai Tarian</w:t>
      </w:r>
      <w:r w:rsidRPr="000C3B31">
        <w:rPr>
          <w:rFonts w:cs="Arial"/>
        </w:rPr>
        <w:t xml:space="preserve"> must be attended to within </w:t>
      </w:r>
      <w:r>
        <w:rPr>
          <w:rFonts w:cs="Arial"/>
        </w:rPr>
        <w:t>the maximum timescales allotted – see Appendix 5.  The Supplier will be liable for the costs of any remedial work undertaken due to damage or omission by aforementioned Supplier.</w:t>
      </w:r>
    </w:p>
    <w:p w14:paraId="52C014E4" w14:textId="77777777" w:rsidR="004A1568" w:rsidRDefault="004A1568" w:rsidP="004A1568">
      <w:pPr>
        <w:pStyle w:val="Style1"/>
        <w:rPr>
          <w:rFonts w:cs="Arial"/>
        </w:rPr>
      </w:pPr>
    </w:p>
    <w:p w14:paraId="753DB656" w14:textId="4A9B06A9" w:rsidR="004A1568" w:rsidRPr="004A1568" w:rsidRDefault="004A1568" w:rsidP="00F051EC">
      <w:pPr>
        <w:rPr>
          <w:i/>
        </w:rPr>
      </w:pPr>
      <w:r>
        <w:rPr>
          <w:i/>
        </w:rPr>
        <w:br w:type="page"/>
      </w:r>
    </w:p>
    <w:p w14:paraId="534C4953" w14:textId="2E6B9EC0" w:rsidR="00F051EC" w:rsidRPr="001A500C" w:rsidRDefault="00F051EC" w:rsidP="00F051EC">
      <w:pPr>
        <w:pStyle w:val="Heading1"/>
        <w:rPr>
          <w:rFonts w:ascii="Arial" w:hAnsi="Arial" w:cs="Arial"/>
          <w:b/>
          <w:bCs/>
          <w:color w:val="00B7DC"/>
        </w:rPr>
      </w:pPr>
      <w:bookmarkStart w:id="51" w:name="_Toc168037443"/>
      <w:bookmarkStart w:id="52" w:name="_Toc210989527"/>
      <w:bookmarkStart w:id="53" w:name="_Toc231481063"/>
      <w:r w:rsidRPr="001A500C">
        <w:rPr>
          <w:rFonts w:ascii="Arial" w:hAnsi="Arial" w:cs="Arial"/>
          <w:b/>
          <w:bCs/>
          <w:color w:val="00B7DC"/>
        </w:rPr>
        <w:lastRenderedPageBreak/>
        <w:t xml:space="preserve">Appendix </w:t>
      </w:r>
      <w:r>
        <w:rPr>
          <w:rFonts w:ascii="Arial" w:hAnsi="Arial" w:cs="Arial"/>
          <w:b/>
          <w:bCs/>
          <w:color w:val="00B7DC"/>
        </w:rPr>
        <w:t>2</w:t>
      </w:r>
      <w:r w:rsidR="004A1568">
        <w:rPr>
          <w:rFonts w:ascii="Arial" w:hAnsi="Arial" w:cs="Arial"/>
          <w:b/>
          <w:bCs/>
          <w:color w:val="00B7DC"/>
        </w:rPr>
        <w:t>A</w:t>
      </w:r>
      <w:r w:rsidRPr="001A500C">
        <w:rPr>
          <w:rFonts w:ascii="Arial" w:hAnsi="Arial" w:cs="Arial"/>
          <w:b/>
          <w:bCs/>
          <w:color w:val="00B7DC"/>
        </w:rPr>
        <w:t xml:space="preserve"> – Price Framework</w:t>
      </w:r>
      <w:bookmarkEnd w:id="51"/>
      <w:bookmarkEnd w:id="52"/>
      <w:r w:rsidR="004A1568">
        <w:rPr>
          <w:rFonts w:ascii="Arial" w:hAnsi="Arial" w:cs="Arial"/>
          <w:b/>
          <w:bCs/>
          <w:color w:val="00B7DC"/>
        </w:rPr>
        <w:t xml:space="preserve"> – Lot 1</w:t>
      </w:r>
      <w:bookmarkEnd w:id="53"/>
    </w:p>
    <w:p w14:paraId="30A5E386" w14:textId="77777777" w:rsidR="00F051EC" w:rsidRDefault="00F051EC" w:rsidP="00F051EC">
      <w:pPr>
        <w:rPr>
          <w:lang w:eastAsia="en-GB"/>
        </w:rPr>
      </w:pPr>
    </w:p>
    <w:p w14:paraId="08C84F6B" w14:textId="77777777" w:rsidR="004A1568" w:rsidRPr="007C4757" w:rsidRDefault="004A1568" w:rsidP="004A1568">
      <w:pPr>
        <w:rPr>
          <w:b/>
        </w:rPr>
      </w:pPr>
      <w:r>
        <w:rPr>
          <w:b/>
        </w:rPr>
        <w:t>Please note: - Tenderers are only required to complete this section if they are bidding for Lot 1.</w:t>
      </w:r>
    </w:p>
    <w:p w14:paraId="319194AD" w14:textId="77777777" w:rsidR="004A1568" w:rsidRDefault="004A1568" w:rsidP="00F051EC"/>
    <w:p w14:paraId="23CF3774" w14:textId="1F5965F7" w:rsidR="004A1568" w:rsidRDefault="004A1568" w:rsidP="004A1568">
      <w:pPr>
        <w:autoSpaceDE w:val="0"/>
        <w:autoSpaceDN w:val="0"/>
        <w:rPr>
          <w:color w:val="000000"/>
        </w:rPr>
      </w:pPr>
      <w:r w:rsidRPr="000A568F">
        <w:rPr>
          <w:color w:val="000000"/>
        </w:rPr>
        <w:t>Tender</w:t>
      </w:r>
      <w:r>
        <w:rPr>
          <w:color w:val="000000"/>
        </w:rPr>
        <w:t>ers must provide an individual</w:t>
      </w:r>
      <w:r w:rsidRPr="000A568F">
        <w:rPr>
          <w:color w:val="000000"/>
        </w:rPr>
        <w:t xml:space="preserve"> price and a total price for each item</w:t>
      </w:r>
      <w:r>
        <w:rPr>
          <w:color w:val="000000"/>
        </w:rPr>
        <w:t xml:space="preserve"> based on the approximate annual quantities provided, which will be fixed for the </w:t>
      </w:r>
      <w:r w:rsidRPr="00D13F75">
        <w:rPr>
          <w:color w:val="000000"/>
        </w:rPr>
        <w:t xml:space="preserve">first twelve months of the </w:t>
      </w:r>
      <w:r w:rsidR="00396CA6">
        <w:rPr>
          <w:color w:val="000000"/>
        </w:rPr>
        <w:t>Framework</w:t>
      </w:r>
      <w:r w:rsidRPr="00D13F75">
        <w:rPr>
          <w:color w:val="000000"/>
        </w:rPr>
        <w:t>.</w:t>
      </w:r>
      <w:r>
        <w:rPr>
          <w:color w:val="000000"/>
        </w:rPr>
        <w:t xml:space="preserve"> </w:t>
      </w:r>
    </w:p>
    <w:p w14:paraId="5F8F14BC" w14:textId="77777777" w:rsidR="004A1568" w:rsidRPr="00E71AC1" w:rsidRDefault="004A1568" w:rsidP="004A1568">
      <w:pPr>
        <w:pStyle w:val="Style1"/>
        <w:rPr>
          <w:rFonts w:cs="Arial"/>
          <w:lang w:eastAsia="en-US"/>
        </w:rPr>
      </w:pPr>
    </w:p>
    <w:p w14:paraId="0F1B67F6" w14:textId="77777777" w:rsidR="004A1568" w:rsidRPr="007C0E4C" w:rsidRDefault="004A1568" w:rsidP="004A1568">
      <w:pPr>
        <w:autoSpaceDE w:val="0"/>
        <w:autoSpaceDN w:val="0"/>
        <w:rPr>
          <w:b/>
          <w:color w:val="000000"/>
          <w:u w:val="single"/>
        </w:rPr>
      </w:pPr>
      <w:r w:rsidRPr="007C0E4C">
        <w:rPr>
          <w:b/>
          <w:color w:val="000000"/>
          <w:u w:val="single"/>
        </w:rPr>
        <w:t xml:space="preserve">Failure to provide a price for an item may result in your tender being rejected. </w:t>
      </w:r>
    </w:p>
    <w:p w14:paraId="296FFEEB" w14:textId="77777777" w:rsidR="004A1568" w:rsidRDefault="004A1568" w:rsidP="004A1568">
      <w:pPr>
        <w:autoSpaceDE w:val="0"/>
        <w:autoSpaceDN w:val="0"/>
        <w:rPr>
          <w:color w:val="000000"/>
        </w:rPr>
      </w:pPr>
    </w:p>
    <w:p w14:paraId="489339D7" w14:textId="77777777" w:rsidR="004A1568" w:rsidRDefault="004A1568" w:rsidP="004A1568">
      <w:pPr>
        <w:autoSpaceDE w:val="0"/>
        <w:autoSpaceDN w:val="0"/>
        <w:rPr>
          <w:color w:val="000000"/>
        </w:rPr>
      </w:pPr>
      <w:r>
        <w:rPr>
          <w:color w:val="000000"/>
        </w:rPr>
        <w:t xml:space="preserve">The ‘Total Tender Sum for Lot 1’ must also be stated on the Form of Tender </w:t>
      </w:r>
      <w:r w:rsidRPr="00C43C37">
        <w:rPr>
          <w:color w:val="000000"/>
        </w:rPr>
        <w:t xml:space="preserve">(Appendix </w:t>
      </w:r>
      <w:r>
        <w:rPr>
          <w:color w:val="000000"/>
        </w:rPr>
        <w:t>8</w:t>
      </w:r>
      <w:r w:rsidRPr="00E849A4">
        <w:rPr>
          <w:color w:val="000000"/>
        </w:rPr>
        <w:t>)</w:t>
      </w:r>
      <w:r>
        <w:rPr>
          <w:color w:val="000000"/>
        </w:rPr>
        <w:t xml:space="preserve">. The ‘Total Tender Sum for Lot 1’ will be used to evaluate the Price element of the Tender Award Stage for Lot 1, further information on this can be found in </w:t>
      </w:r>
      <w:r w:rsidRPr="00E769D3">
        <w:rPr>
          <w:color w:val="000000"/>
        </w:rPr>
        <w:t xml:space="preserve">Item </w:t>
      </w:r>
      <w:r w:rsidRPr="00446B9A">
        <w:rPr>
          <w:color w:val="000000"/>
        </w:rPr>
        <w:t>15</w:t>
      </w:r>
      <w:r>
        <w:rPr>
          <w:color w:val="000000"/>
        </w:rPr>
        <w:t xml:space="preserve"> of the Information Memorandum. </w:t>
      </w:r>
    </w:p>
    <w:p w14:paraId="531EB6FC" w14:textId="77777777" w:rsidR="004A1568" w:rsidRDefault="004A1568" w:rsidP="004A1568">
      <w:pPr>
        <w:autoSpaceDE w:val="0"/>
        <w:autoSpaceDN w:val="0"/>
        <w:rPr>
          <w:color w:val="000000"/>
        </w:rPr>
      </w:pPr>
    </w:p>
    <w:p w14:paraId="5C5EBF22" w14:textId="77777777" w:rsidR="004A1568" w:rsidRDefault="004A1568" w:rsidP="004A1568">
      <w:pPr>
        <w:autoSpaceDE w:val="0"/>
        <w:autoSpaceDN w:val="0"/>
        <w:rPr>
          <w:b/>
          <w:color w:val="000000"/>
        </w:rPr>
      </w:pPr>
      <w:r w:rsidRPr="00923C14">
        <w:rPr>
          <w:b/>
          <w:color w:val="000000"/>
        </w:rPr>
        <w:t xml:space="preserve">All prices submitted must be inclusive </w:t>
      </w:r>
      <w:r>
        <w:rPr>
          <w:b/>
          <w:color w:val="000000"/>
        </w:rPr>
        <w:t>of set up, materials, enclosures and all other safety requirements, transport charges, profits and overheads and exclusive of VAT.</w:t>
      </w:r>
    </w:p>
    <w:p w14:paraId="39D7502C" w14:textId="77777777" w:rsidR="004A1568" w:rsidRDefault="004A1568" w:rsidP="004A1568">
      <w:pPr>
        <w:autoSpaceDE w:val="0"/>
        <w:autoSpaceDN w:val="0"/>
        <w:rPr>
          <w:b/>
          <w:color w:val="000000"/>
        </w:rPr>
      </w:pPr>
    </w:p>
    <w:p w14:paraId="142B7324" w14:textId="58DB1F36" w:rsidR="004A1568" w:rsidRPr="00B62C74" w:rsidRDefault="004A1568" w:rsidP="004A1568">
      <w:pPr>
        <w:autoSpaceDE w:val="0"/>
        <w:autoSpaceDN w:val="0"/>
        <w:rPr>
          <w:color w:val="000000"/>
        </w:rPr>
      </w:pPr>
      <w:r w:rsidRPr="000A568F">
        <w:rPr>
          <w:color w:val="000000"/>
        </w:rPr>
        <w:t xml:space="preserve">Tenderers must be aware that all quantities provided are </w:t>
      </w:r>
      <w:r>
        <w:rPr>
          <w:color w:val="000000"/>
        </w:rPr>
        <w:t>estimated based on current annual quantities and used for tender purposes only. The quantities</w:t>
      </w:r>
      <w:r w:rsidRPr="000A568F">
        <w:rPr>
          <w:color w:val="000000"/>
        </w:rPr>
        <w:t xml:space="preserve"> may change throughout the life of the </w:t>
      </w:r>
      <w:r w:rsidR="00396CA6">
        <w:rPr>
          <w:color w:val="000000"/>
        </w:rPr>
        <w:t>Framework</w:t>
      </w:r>
      <w:r>
        <w:rPr>
          <w:color w:val="000000"/>
        </w:rPr>
        <w:t xml:space="preserve">. </w:t>
      </w:r>
    </w:p>
    <w:p w14:paraId="61ECE6AC" w14:textId="77777777" w:rsidR="004A1568" w:rsidRDefault="004A1568" w:rsidP="004A1568">
      <w:pPr>
        <w:autoSpaceDE w:val="0"/>
        <w:autoSpaceDN w:val="0"/>
        <w:rPr>
          <w:color w:val="000000"/>
        </w:rPr>
      </w:pPr>
    </w:p>
    <w:p w14:paraId="585A2FF8" w14:textId="49C2B073" w:rsidR="004A1568" w:rsidRDefault="004A1568" w:rsidP="004A1568">
      <w:r>
        <w:rPr>
          <w:color w:val="000000"/>
        </w:rPr>
        <w:t xml:space="preserve">Suppliers appointed to the </w:t>
      </w:r>
      <w:r w:rsidR="00396CA6">
        <w:rPr>
          <w:color w:val="000000"/>
        </w:rPr>
        <w:t>Framework</w:t>
      </w:r>
      <w:r>
        <w:rPr>
          <w:color w:val="000000"/>
        </w:rPr>
        <w:t xml:space="preserve"> must be aware that there is no guarantee of any of work or set number of </w:t>
      </w:r>
      <w:r>
        <w:t>individual “call-off” Contracts per Supplier for each Lot</w:t>
      </w:r>
      <w:r>
        <w:rPr>
          <w:color w:val="000000"/>
        </w:rPr>
        <w:t xml:space="preserve">. </w:t>
      </w:r>
      <w:r>
        <w:t>It is anticipated (</w:t>
      </w:r>
      <w:r w:rsidRPr="002E5E29">
        <w:rPr>
          <w:b/>
        </w:rPr>
        <w:t>but there is no obligation</w:t>
      </w:r>
      <w:r>
        <w:t xml:space="preserve">) that individual “call-off” Contracts shall be awarded in accordance with Schedule 2 – Call Off Process of the </w:t>
      </w:r>
      <w:r w:rsidR="00396CA6">
        <w:t>Framework</w:t>
      </w:r>
      <w:r>
        <w:t xml:space="preserve"> (Appendix 3).</w:t>
      </w:r>
    </w:p>
    <w:p w14:paraId="3B8CEFE4" w14:textId="77777777" w:rsidR="004A1568" w:rsidRDefault="004A1568" w:rsidP="004A1568"/>
    <w:p w14:paraId="153E092D" w14:textId="053FCF9F" w:rsidR="004A1568" w:rsidRPr="004A1568" w:rsidRDefault="004A1568" w:rsidP="004A1568">
      <w:pPr>
        <w:autoSpaceDE w:val="0"/>
        <w:autoSpaceDN w:val="0"/>
        <w:rPr>
          <w:color w:val="000000"/>
        </w:rPr>
      </w:pPr>
      <w:r w:rsidRPr="009D2403">
        <w:rPr>
          <w:color w:val="000000"/>
        </w:rPr>
        <w:t>Each Item and submitted price to comply with, and be inclusive of, all requirements of Appendix 1</w:t>
      </w:r>
      <w:r>
        <w:rPr>
          <w:color w:val="000000"/>
        </w:rPr>
        <w:t>A</w:t>
      </w:r>
      <w:r w:rsidRPr="009D2403">
        <w:rPr>
          <w:color w:val="000000"/>
        </w:rPr>
        <w:t xml:space="preserve"> – </w:t>
      </w:r>
      <w:r>
        <w:rPr>
          <w:color w:val="000000"/>
        </w:rPr>
        <w:t>Asbestos Removal Specification.</w:t>
      </w:r>
    </w:p>
    <w:p w14:paraId="71D04CA2" w14:textId="0EA20C6C" w:rsidR="004A1568" w:rsidRDefault="004A1568" w:rsidP="004A1568">
      <w:pPr>
        <w:rPr>
          <w:color w:val="000000"/>
        </w:rPr>
      </w:pPr>
      <w:r>
        <w:rPr>
          <w:color w:val="000000"/>
        </w:rPr>
        <w:br w:type="page"/>
      </w:r>
    </w:p>
    <w:tbl>
      <w:tblPr>
        <w:tblStyle w:val="TableGrid2"/>
        <w:tblW w:w="9923" w:type="dxa"/>
        <w:tblInd w:w="-289" w:type="dxa"/>
        <w:tblLook w:val="04A0" w:firstRow="1" w:lastRow="0" w:firstColumn="1" w:lastColumn="0" w:noHBand="0" w:noVBand="1"/>
      </w:tblPr>
      <w:tblGrid>
        <w:gridCol w:w="4537"/>
        <w:gridCol w:w="1417"/>
        <w:gridCol w:w="993"/>
        <w:gridCol w:w="1417"/>
        <w:gridCol w:w="1559"/>
      </w:tblGrid>
      <w:tr w:rsidR="004A1568" w14:paraId="62F05CE9" w14:textId="77777777" w:rsidTr="001041A7">
        <w:trPr>
          <w:trHeight w:val="1264"/>
        </w:trPr>
        <w:tc>
          <w:tcPr>
            <w:tcW w:w="4537" w:type="dxa"/>
            <w:shd w:val="clear" w:color="auto" w:fill="D9D9D9" w:themeFill="background1" w:themeFillShade="D9"/>
            <w:noWrap/>
            <w:vAlign w:val="center"/>
            <w:hideMark/>
          </w:tcPr>
          <w:p w14:paraId="5F18DFAE" w14:textId="77777777" w:rsidR="004A1568" w:rsidRPr="0073494F" w:rsidRDefault="004A1568" w:rsidP="001041A7">
            <w:pPr>
              <w:autoSpaceDE w:val="0"/>
              <w:autoSpaceDN w:val="0"/>
              <w:rPr>
                <w:b/>
                <w:bCs/>
                <w:color w:val="000000"/>
              </w:rPr>
            </w:pPr>
            <w:r>
              <w:rPr>
                <w:b/>
                <w:bCs/>
                <w:color w:val="000000"/>
              </w:rPr>
              <w:lastRenderedPageBreak/>
              <w:t xml:space="preserve">Material / </w:t>
            </w:r>
            <w:r w:rsidRPr="0073494F">
              <w:rPr>
                <w:b/>
                <w:bCs/>
                <w:color w:val="000000"/>
              </w:rPr>
              <w:t>Product Description</w:t>
            </w:r>
          </w:p>
        </w:tc>
        <w:tc>
          <w:tcPr>
            <w:tcW w:w="1417" w:type="dxa"/>
            <w:shd w:val="clear" w:color="auto" w:fill="D9D9D9" w:themeFill="background1" w:themeFillShade="D9"/>
            <w:noWrap/>
            <w:vAlign w:val="center"/>
            <w:hideMark/>
          </w:tcPr>
          <w:p w14:paraId="584A07BA" w14:textId="77777777" w:rsidR="004A1568" w:rsidRPr="0073494F" w:rsidRDefault="004A1568" w:rsidP="001041A7">
            <w:pPr>
              <w:autoSpaceDE w:val="0"/>
              <w:autoSpaceDN w:val="0"/>
              <w:jc w:val="center"/>
              <w:rPr>
                <w:b/>
                <w:bCs/>
                <w:color w:val="000000"/>
              </w:rPr>
            </w:pPr>
            <w:r w:rsidRPr="0073494F">
              <w:rPr>
                <w:b/>
                <w:bCs/>
                <w:color w:val="000000"/>
              </w:rPr>
              <w:t>Approx. Annual Quantity</w:t>
            </w:r>
          </w:p>
        </w:tc>
        <w:tc>
          <w:tcPr>
            <w:tcW w:w="993" w:type="dxa"/>
            <w:shd w:val="clear" w:color="auto" w:fill="D9D9D9" w:themeFill="background1" w:themeFillShade="D9"/>
            <w:vAlign w:val="center"/>
          </w:tcPr>
          <w:p w14:paraId="2B174B87" w14:textId="77777777" w:rsidR="004A1568" w:rsidRPr="0073494F" w:rsidRDefault="004A1568" w:rsidP="001041A7">
            <w:pPr>
              <w:autoSpaceDE w:val="0"/>
              <w:autoSpaceDN w:val="0"/>
              <w:jc w:val="center"/>
              <w:rPr>
                <w:b/>
                <w:bCs/>
                <w:color w:val="000000"/>
              </w:rPr>
            </w:pPr>
            <w:r w:rsidRPr="0073494F">
              <w:rPr>
                <w:b/>
                <w:bCs/>
                <w:color w:val="000000"/>
              </w:rPr>
              <w:t>UoM</w:t>
            </w:r>
          </w:p>
        </w:tc>
        <w:tc>
          <w:tcPr>
            <w:tcW w:w="1417" w:type="dxa"/>
            <w:shd w:val="clear" w:color="auto" w:fill="D9D9D9" w:themeFill="background1" w:themeFillShade="D9"/>
            <w:noWrap/>
            <w:vAlign w:val="center"/>
            <w:hideMark/>
          </w:tcPr>
          <w:p w14:paraId="37B95588" w14:textId="77777777" w:rsidR="004A1568" w:rsidRPr="0073494F" w:rsidRDefault="004A1568" w:rsidP="001041A7">
            <w:pPr>
              <w:autoSpaceDE w:val="0"/>
              <w:autoSpaceDN w:val="0"/>
              <w:jc w:val="center"/>
              <w:rPr>
                <w:b/>
                <w:bCs/>
                <w:color w:val="000000"/>
              </w:rPr>
            </w:pPr>
            <w:r w:rsidRPr="0073494F">
              <w:rPr>
                <w:b/>
                <w:bCs/>
                <w:color w:val="000000"/>
              </w:rPr>
              <w:t>Unit Price</w:t>
            </w:r>
          </w:p>
        </w:tc>
        <w:tc>
          <w:tcPr>
            <w:tcW w:w="1559" w:type="dxa"/>
            <w:shd w:val="clear" w:color="auto" w:fill="D9D9D9" w:themeFill="background1" w:themeFillShade="D9"/>
            <w:noWrap/>
            <w:vAlign w:val="center"/>
            <w:hideMark/>
          </w:tcPr>
          <w:p w14:paraId="5C1313ED" w14:textId="77777777" w:rsidR="004A1568" w:rsidRPr="0073494F" w:rsidRDefault="004A1568" w:rsidP="001041A7">
            <w:pPr>
              <w:autoSpaceDE w:val="0"/>
              <w:autoSpaceDN w:val="0"/>
              <w:jc w:val="center"/>
              <w:rPr>
                <w:b/>
                <w:bCs/>
                <w:color w:val="000000"/>
              </w:rPr>
            </w:pPr>
            <w:r w:rsidRPr="0073494F">
              <w:rPr>
                <w:b/>
                <w:bCs/>
                <w:color w:val="000000"/>
              </w:rPr>
              <w:t>Total Price</w:t>
            </w:r>
          </w:p>
        </w:tc>
      </w:tr>
      <w:tr w:rsidR="004A1568" w14:paraId="77ECF542" w14:textId="77777777" w:rsidTr="001041A7">
        <w:trPr>
          <w:trHeight w:val="360"/>
        </w:trPr>
        <w:tc>
          <w:tcPr>
            <w:tcW w:w="4537" w:type="dxa"/>
            <w:shd w:val="clear" w:color="auto" w:fill="D9D9D9" w:themeFill="background1" w:themeFillShade="D9"/>
            <w:noWrap/>
            <w:vAlign w:val="center"/>
          </w:tcPr>
          <w:p w14:paraId="3A29537A" w14:textId="77777777" w:rsidR="004A1568" w:rsidRPr="0073494F" w:rsidRDefault="004A1568" w:rsidP="001041A7">
            <w:pPr>
              <w:autoSpaceDE w:val="0"/>
              <w:autoSpaceDN w:val="0"/>
              <w:rPr>
                <w:b/>
                <w:color w:val="000000"/>
              </w:rPr>
            </w:pPr>
            <w:r>
              <w:rPr>
                <w:b/>
                <w:color w:val="000000"/>
              </w:rPr>
              <w:t>Non-Licensed Removal</w:t>
            </w:r>
          </w:p>
        </w:tc>
        <w:tc>
          <w:tcPr>
            <w:tcW w:w="1417" w:type="dxa"/>
            <w:shd w:val="clear" w:color="auto" w:fill="D9D9D9" w:themeFill="background1" w:themeFillShade="D9"/>
            <w:noWrap/>
            <w:vAlign w:val="center"/>
          </w:tcPr>
          <w:p w14:paraId="5E743A52" w14:textId="77777777" w:rsidR="004A1568" w:rsidRPr="0073494F" w:rsidRDefault="004A1568" w:rsidP="001041A7">
            <w:pPr>
              <w:autoSpaceDE w:val="0"/>
              <w:autoSpaceDN w:val="0"/>
              <w:jc w:val="center"/>
              <w:rPr>
                <w:color w:val="000000"/>
              </w:rPr>
            </w:pPr>
          </w:p>
        </w:tc>
        <w:tc>
          <w:tcPr>
            <w:tcW w:w="993" w:type="dxa"/>
            <w:shd w:val="clear" w:color="auto" w:fill="D9D9D9" w:themeFill="background1" w:themeFillShade="D9"/>
            <w:vAlign w:val="center"/>
          </w:tcPr>
          <w:p w14:paraId="2BEE552D" w14:textId="77777777" w:rsidR="004A1568" w:rsidRPr="0073494F" w:rsidRDefault="004A1568" w:rsidP="001041A7">
            <w:pPr>
              <w:autoSpaceDE w:val="0"/>
              <w:autoSpaceDN w:val="0"/>
              <w:jc w:val="center"/>
              <w:rPr>
                <w:color w:val="000000"/>
              </w:rPr>
            </w:pPr>
          </w:p>
        </w:tc>
        <w:tc>
          <w:tcPr>
            <w:tcW w:w="1417" w:type="dxa"/>
            <w:shd w:val="clear" w:color="auto" w:fill="D9D9D9" w:themeFill="background1" w:themeFillShade="D9"/>
            <w:noWrap/>
            <w:vAlign w:val="center"/>
          </w:tcPr>
          <w:p w14:paraId="71465CB6" w14:textId="77777777" w:rsidR="004A1568" w:rsidRPr="0073494F" w:rsidRDefault="004A1568" w:rsidP="001041A7">
            <w:pPr>
              <w:autoSpaceDE w:val="0"/>
              <w:autoSpaceDN w:val="0"/>
              <w:rPr>
                <w:color w:val="000000"/>
              </w:rPr>
            </w:pPr>
          </w:p>
        </w:tc>
        <w:tc>
          <w:tcPr>
            <w:tcW w:w="1559" w:type="dxa"/>
            <w:shd w:val="clear" w:color="auto" w:fill="D9D9D9" w:themeFill="background1" w:themeFillShade="D9"/>
            <w:noWrap/>
            <w:vAlign w:val="center"/>
          </w:tcPr>
          <w:p w14:paraId="335FA941" w14:textId="77777777" w:rsidR="004A1568" w:rsidRPr="0073494F" w:rsidRDefault="004A1568" w:rsidP="001041A7">
            <w:pPr>
              <w:autoSpaceDE w:val="0"/>
              <w:autoSpaceDN w:val="0"/>
              <w:rPr>
                <w:color w:val="000000"/>
              </w:rPr>
            </w:pPr>
          </w:p>
        </w:tc>
      </w:tr>
      <w:tr w:rsidR="004A1568" w14:paraId="6CD38F7B" w14:textId="77777777" w:rsidTr="001041A7">
        <w:trPr>
          <w:trHeight w:val="360"/>
        </w:trPr>
        <w:tc>
          <w:tcPr>
            <w:tcW w:w="4537" w:type="dxa"/>
            <w:noWrap/>
            <w:vAlign w:val="center"/>
          </w:tcPr>
          <w:p w14:paraId="5889CC3A" w14:textId="77777777" w:rsidR="004A1568" w:rsidRPr="0073494F" w:rsidRDefault="004A1568" w:rsidP="001041A7">
            <w:pPr>
              <w:autoSpaceDE w:val="0"/>
              <w:autoSpaceDN w:val="0"/>
              <w:rPr>
                <w:color w:val="000000"/>
              </w:rPr>
            </w:pPr>
            <w:r>
              <w:rPr>
                <w:color w:val="000000"/>
              </w:rPr>
              <w:t>Floor tiles</w:t>
            </w:r>
          </w:p>
        </w:tc>
        <w:tc>
          <w:tcPr>
            <w:tcW w:w="1417" w:type="dxa"/>
            <w:noWrap/>
            <w:vAlign w:val="center"/>
          </w:tcPr>
          <w:p w14:paraId="396CB299" w14:textId="77777777" w:rsidR="004A1568" w:rsidRPr="0073494F" w:rsidRDefault="004A1568" w:rsidP="001041A7">
            <w:pPr>
              <w:autoSpaceDE w:val="0"/>
              <w:autoSpaceDN w:val="0"/>
              <w:jc w:val="center"/>
              <w:rPr>
                <w:color w:val="000000"/>
              </w:rPr>
            </w:pPr>
            <w:r>
              <w:rPr>
                <w:color w:val="000000"/>
              </w:rPr>
              <w:t>900</w:t>
            </w:r>
          </w:p>
        </w:tc>
        <w:tc>
          <w:tcPr>
            <w:tcW w:w="993" w:type="dxa"/>
            <w:vAlign w:val="center"/>
          </w:tcPr>
          <w:p w14:paraId="1A0C7625"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6B1D25C2"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83E65C8" w14:textId="77777777" w:rsidR="004A1568" w:rsidRPr="006253FB" w:rsidRDefault="004A1568" w:rsidP="001041A7">
            <w:pPr>
              <w:autoSpaceDE w:val="0"/>
              <w:autoSpaceDN w:val="0"/>
              <w:rPr>
                <w:b/>
                <w:color w:val="000000"/>
              </w:rPr>
            </w:pPr>
            <w:r w:rsidRPr="006253FB">
              <w:rPr>
                <w:b/>
                <w:color w:val="000000"/>
              </w:rPr>
              <w:t>£</w:t>
            </w:r>
          </w:p>
        </w:tc>
      </w:tr>
      <w:tr w:rsidR="004A1568" w14:paraId="0313AAE2" w14:textId="77777777" w:rsidTr="001041A7">
        <w:trPr>
          <w:trHeight w:val="360"/>
        </w:trPr>
        <w:tc>
          <w:tcPr>
            <w:tcW w:w="4537" w:type="dxa"/>
            <w:noWrap/>
            <w:vAlign w:val="center"/>
          </w:tcPr>
          <w:p w14:paraId="0B345C1F" w14:textId="77777777" w:rsidR="004A1568" w:rsidRPr="0073494F" w:rsidRDefault="004A1568" w:rsidP="001041A7">
            <w:pPr>
              <w:autoSpaceDE w:val="0"/>
              <w:autoSpaceDN w:val="0"/>
              <w:rPr>
                <w:color w:val="000000"/>
              </w:rPr>
            </w:pPr>
            <w:r>
              <w:rPr>
                <w:color w:val="000000"/>
              </w:rPr>
              <w:t>Textured Ceiling Coating (Plasterboard)</w:t>
            </w:r>
          </w:p>
        </w:tc>
        <w:tc>
          <w:tcPr>
            <w:tcW w:w="1417" w:type="dxa"/>
            <w:noWrap/>
            <w:vAlign w:val="center"/>
          </w:tcPr>
          <w:p w14:paraId="72BEBD3E" w14:textId="77777777" w:rsidR="004A1568" w:rsidRPr="0073494F" w:rsidRDefault="004A1568" w:rsidP="001041A7">
            <w:pPr>
              <w:autoSpaceDE w:val="0"/>
              <w:autoSpaceDN w:val="0"/>
              <w:jc w:val="center"/>
              <w:rPr>
                <w:color w:val="000000"/>
              </w:rPr>
            </w:pPr>
            <w:r>
              <w:rPr>
                <w:color w:val="000000"/>
              </w:rPr>
              <w:t>900</w:t>
            </w:r>
          </w:p>
        </w:tc>
        <w:tc>
          <w:tcPr>
            <w:tcW w:w="993" w:type="dxa"/>
            <w:vAlign w:val="center"/>
          </w:tcPr>
          <w:p w14:paraId="1A6EE544"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2B5E315A"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79826C1" w14:textId="77777777" w:rsidR="004A1568" w:rsidRPr="006253FB" w:rsidRDefault="004A1568" w:rsidP="001041A7">
            <w:pPr>
              <w:autoSpaceDE w:val="0"/>
              <w:autoSpaceDN w:val="0"/>
              <w:rPr>
                <w:b/>
                <w:color w:val="000000"/>
              </w:rPr>
            </w:pPr>
            <w:r w:rsidRPr="006253FB">
              <w:rPr>
                <w:b/>
                <w:color w:val="000000"/>
              </w:rPr>
              <w:t>£</w:t>
            </w:r>
          </w:p>
        </w:tc>
      </w:tr>
      <w:tr w:rsidR="004A1568" w14:paraId="42089896" w14:textId="77777777" w:rsidTr="001041A7">
        <w:trPr>
          <w:trHeight w:val="360"/>
        </w:trPr>
        <w:tc>
          <w:tcPr>
            <w:tcW w:w="4537" w:type="dxa"/>
            <w:noWrap/>
            <w:vAlign w:val="center"/>
          </w:tcPr>
          <w:p w14:paraId="248F61BE" w14:textId="77777777" w:rsidR="004A1568" w:rsidRPr="0073494F" w:rsidRDefault="004A1568" w:rsidP="001041A7">
            <w:pPr>
              <w:autoSpaceDE w:val="0"/>
              <w:autoSpaceDN w:val="0"/>
              <w:rPr>
                <w:color w:val="000000"/>
              </w:rPr>
            </w:pPr>
            <w:r>
              <w:rPr>
                <w:color w:val="000000"/>
              </w:rPr>
              <w:t>Textured Ceiling Coating (Solid)</w:t>
            </w:r>
          </w:p>
        </w:tc>
        <w:tc>
          <w:tcPr>
            <w:tcW w:w="1417" w:type="dxa"/>
            <w:noWrap/>
            <w:vAlign w:val="center"/>
          </w:tcPr>
          <w:p w14:paraId="2BA56E00"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0479B46B"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4C0B2C1C"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3A813B3" w14:textId="77777777" w:rsidR="004A1568" w:rsidRPr="006253FB" w:rsidRDefault="004A1568" w:rsidP="001041A7">
            <w:pPr>
              <w:autoSpaceDE w:val="0"/>
              <w:autoSpaceDN w:val="0"/>
              <w:rPr>
                <w:b/>
                <w:color w:val="000000"/>
              </w:rPr>
            </w:pPr>
            <w:r w:rsidRPr="006253FB">
              <w:rPr>
                <w:b/>
                <w:color w:val="000000"/>
              </w:rPr>
              <w:t>£</w:t>
            </w:r>
          </w:p>
        </w:tc>
      </w:tr>
      <w:tr w:rsidR="004A1568" w14:paraId="1B44E266" w14:textId="77777777" w:rsidTr="001041A7">
        <w:trPr>
          <w:trHeight w:val="360"/>
        </w:trPr>
        <w:tc>
          <w:tcPr>
            <w:tcW w:w="4537" w:type="dxa"/>
            <w:noWrap/>
            <w:vAlign w:val="center"/>
          </w:tcPr>
          <w:p w14:paraId="5ED2952C" w14:textId="77777777" w:rsidR="004A1568" w:rsidRPr="0073494F" w:rsidRDefault="004A1568" w:rsidP="001041A7">
            <w:pPr>
              <w:autoSpaceDE w:val="0"/>
              <w:autoSpaceDN w:val="0"/>
              <w:rPr>
                <w:color w:val="000000"/>
              </w:rPr>
            </w:pPr>
            <w:r>
              <w:rPr>
                <w:color w:val="000000"/>
              </w:rPr>
              <w:t>Textured Wall Coating (Plasterboard)</w:t>
            </w:r>
          </w:p>
        </w:tc>
        <w:tc>
          <w:tcPr>
            <w:tcW w:w="1417" w:type="dxa"/>
            <w:noWrap/>
            <w:vAlign w:val="center"/>
          </w:tcPr>
          <w:p w14:paraId="4FB19B4A"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6B9F4BB5"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5928592F"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7BF258C8" w14:textId="77777777" w:rsidR="004A1568" w:rsidRPr="006253FB" w:rsidRDefault="004A1568" w:rsidP="001041A7">
            <w:pPr>
              <w:autoSpaceDE w:val="0"/>
              <w:autoSpaceDN w:val="0"/>
              <w:rPr>
                <w:b/>
                <w:color w:val="000000"/>
              </w:rPr>
            </w:pPr>
            <w:r w:rsidRPr="006253FB">
              <w:rPr>
                <w:b/>
                <w:color w:val="000000"/>
              </w:rPr>
              <w:t>£</w:t>
            </w:r>
          </w:p>
        </w:tc>
      </w:tr>
      <w:tr w:rsidR="004A1568" w14:paraId="152A4DE7" w14:textId="77777777" w:rsidTr="001041A7">
        <w:trPr>
          <w:trHeight w:val="360"/>
        </w:trPr>
        <w:tc>
          <w:tcPr>
            <w:tcW w:w="4537" w:type="dxa"/>
            <w:noWrap/>
            <w:vAlign w:val="center"/>
          </w:tcPr>
          <w:p w14:paraId="3CAE32B4" w14:textId="77777777" w:rsidR="004A1568" w:rsidRPr="0073494F" w:rsidRDefault="004A1568" w:rsidP="001041A7">
            <w:pPr>
              <w:autoSpaceDE w:val="0"/>
              <w:autoSpaceDN w:val="0"/>
              <w:rPr>
                <w:color w:val="000000"/>
              </w:rPr>
            </w:pPr>
            <w:r>
              <w:rPr>
                <w:color w:val="000000"/>
              </w:rPr>
              <w:t>Textured Wall Coating (Solid)</w:t>
            </w:r>
          </w:p>
        </w:tc>
        <w:tc>
          <w:tcPr>
            <w:tcW w:w="1417" w:type="dxa"/>
            <w:noWrap/>
            <w:vAlign w:val="center"/>
          </w:tcPr>
          <w:p w14:paraId="01DC0075" w14:textId="77777777" w:rsidR="004A1568" w:rsidRPr="0073494F" w:rsidRDefault="004A1568" w:rsidP="001041A7">
            <w:pPr>
              <w:autoSpaceDE w:val="0"/>
              <w:autoSpaceDN w:val="0"/>
              <w:jc w:val="center"/>
              <w:rPr>
                <w:color w:val="000000"/>
              </w:rPr>
            </w:pPr>
            <w:r>
              <w:rPr>
                <w:color w:val="000000"/>
              </w:rPr>
              <w:t>20</w:t>
            </w:r>
          </w:p>
        </w:tc>
        <w:tc>
          <w:tcPr>
            <w:tcW w:w="993" w:type="dxa"/>
            <w:vAlign w:val="center"/>
          </w:tcPr>
          <w:p w14:paraId="700A2C8B"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515BB880"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46C1D58D" w14:textId="77777777" w:rsidR="004A1568" w:rsidRPr="006253FB" w:rsidRDefault="004A1568" w:rsidP="001041A7">
            <w:pPr>
              <w:autoSpaceDE w:val="0"/>
              <w:autoSpaceDN w:val="0"/>
              <w:rPr>
                <w:b/>
                <w:color w:val="000000"/>
              </w:rPr>
            </w:pPr>
            <w:r w:rsidRPr="006253FB">
              <w:rPr>
                <w:b/>
                <w:color w:val="000000"/>
              </w:rPr>
              <w:t>£</w:t>
            </w:r>
          </w:p>
        </w:tc>
      </w:tr>
      <w:tr w:rsidR="004A1568" w14:paraId="5DC1289D" w14:textId="77777777" w:rsidTr="001041A7">
        <w:trPr>
          <w:trHeight w:val="360"/>
        </w:trPr>
        <w:tc>
          <w:tcPr>
            <w:tcW w:w="4537" w:type="dxa"/>
            <w:noWrap/>
            <w:vAlign w:val="center"/>
          </w:tcPr>
          <w:p w14:paraId="12FB5BEE" w14:textId="77777777" w:rsidR="004A1568" w:rsidRPr="0073494F" w:rsidRDefault="004A1568" w:rsidP="001041A7">
            <w:pPr>
              <w:autoSpaceDE w:val="0"/>
              <w:autoSpaceDN w:val="0"/>
              <w:rPr>
                <w:color w:val="000000"/>
              </w:rPr>
            </w:pPr>
            <w:r>
              <w:rPr>
                <w:color w:val="000000"/>
              </w:rPr>
              <w:t>AC Roof Sheets</w:t>
            </w:r>
          </w:p>
        </w:tc>
        <w:tc>
          <w:tcPr>
            <w:tcW w:w="1417" w:type="dxa"/>
            <w:noWrap/>
            <w:vAlign w:val="center"/>
          </w:tcPr>
          <w:p w14:paraId="5002781A" w14:textId="77777777" w:rsidR="004A1568" w:rsidRPr="0073494F" w:rsidRDefault="004A1568" w:rsidP="001041A7">
            <w:pPr>
              <w:autoSpaceDE w:val="0"/>
              <w:autoSpaceDN w:val="0"/>
              <w:jc w:val="center"/>
              <w:rPr>
                <w:color w:val="000000"/>
              </w:rPr>
            </w:pPr>
            <w:r>
              <w:rPr>
                <w:color w:val="000000"/>
              </w:rPr>
              <w:t>50</w:t>
            </w:r>
          </w:p>
        </w:tc>
        <w:tc>
          <w:tcPr>
            <w:tcW w:w="993" w:type="dxa"/>
            <w:vAlign w:val="center"/>
          </w:tcPr>
          <w:p w14:paraId="09C65198"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1834E706"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408F8A80" w14:textId="77777777" w:rsidR="004A1568" w:rsidRPr="006253FB" w:rsidRDefault="004A1568" w:rsidP="001041A7">
            <w:pPr>
              <w:autoSpaceDE w:val="0"/>
              <w:autoSpaceDN w:val="0"/>
              <w:rPr>
                <w:b/>
                <w:color w:val="000000"/>
              </w:rPr>
            </w:pPr>
            <w:r w:rsidRPr="006253FB">
              <w:rPr>
                <w:b/>
                <w:color w:val="000000"/>
              </w:rPr>
              <w:t>£</w:t>
            </w:r>
          </w:p>
        </w:tc>
      </w:tr>
      <w:tr w:rsidR="004A1568" w14:paraId="78B30114" w14:textId="77777777" w:rsidTr="001041A7">
        <w:trPr>
          <w:trHeight w:val="360"/>
        </w:trPr>
        <w:tc>
          <w:tcPr>
            <w:tcW w:w="4537" w:type="dxa"/>
            <w:noWrap/>
            <w:vAlign w:val="center"/>
          </w:tcPr>
          <w:p w14:paraId="56400040" w14:textId="77777777" w:rsidR="004A1568" w:rsidRPr="0073494F" w:rsidRDefault="004A1568" w:rsidP="001041A7">
            <w:pPr>
              <w:autoSpaceDE w:val="0"/>
              <w:autoSpaceDN w:val="0"/>
              <w:rPr>
                <w:color w:val="000000"/>
              </w:rPr>
            </w:pPr>
            <w:r>
              <w:rPr>
                <w:color w:val="000000"/>
              </w:rPr>
              <w:t>Hole Drilling</w:t>
            </w:r>
          </w:p>
        </w:tc>
        <w:tc>
          <w:tcPr>
            <w:tcW w:w="1417" w:type="dxa"/>
            <w:noWrap/>
            <w:vAlign w:val="center"/>
          </w:tcPr>
          <w:p w14:paraId="705682B2" w14:textId="77777777" w:rsidR="004A1568" w:rsidRPr="0073494F" w:rsidRDefault="004A1568" w:rsidP="001041A7">
            <w:pPr>
              <w:autoSpaceDE w:val="0"/>
              <w:autoSpaceDN w:val="0"/>
              <w:jc w:val="center"/>
              <w:rPr>
                <w:color w:val="000000"/>
              </w:rPr>
            </w:pPr>
            <w:r>
              <w:rPr>
                <w:color w:val="000000"/>
              </w:rPr>
              <w:t>2</w:t>
            </w:r>
          </w:p>
        </w:tc>
        <w:tc>
          <w:tcPr>
            <w:tcW w:w="993" w:type="dxa"/>
            <w:vAlign w:val="center"/>
          </w:tcPr>
          <w:p w14:paraId="41E0D2A3" w14:textId="77777777" w:rsidR="004A1568" w:rsidRPr="0073494F" w:rsidRDefault="004A1568" w:rsidP="001041A7">
            <w:pPr>
              <w:autoSpaceDE w:val="0"/>
              <w:autoSpaceDN w:val="0"/>
              <w:jc w:val="center"/>
              <w:rPr>
                <w:color w:val="000000"/>
              </w:rPr>
            </w:pPr>
            <w:r>
              <w:rPr>
                <w:color w:val="000000"/>
              </w:rPr>
              <w:t>½ Day</w:t>
            </w:r>
          </w:p>
        </w:tc>
        <w:tc>
          <w:tcPr>
            <w:tcW w:w="1417" w:type="dxa"/>
            <w:noWrap/>
            <w:vAlign w:val="center"/>
          </w:tcPr>
          <w:p w14:paraId="68FD8750"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13CE892" w14:textId="77777777" w:rsidR="004A1568" w:rsidRPr="006253FB" w:rsidRDefault="004A1568" w:rsidP="001041A7">
            <w:pPr>
              <w:autoSpaceDE w:val="0"/>
              <w:autoSpaceDN w:val="0"/>
              <w:rPr>
                <w:b/>
                <w:color w:val="000000"/>
              </w:rPr>
            </w:pPr>
            <w:r w:rsidRPr="006253FB">
              <w:rPr>
                <w:b/>
                <w:color w:val="000000"/>
              </w:rPr>
              <w:t>£</w:t>
            </w:r>
          </w:p>
        </w:tc>
      </w:tr>
      <w:tr w:rsidR="004A1568" w14:paraId="12669F09" w14:textId="77777777" w:rsidTr="001041A7">
        <w:trPr>
          <w:trHeight w:val="360"/>
        </w:trPr>
        <w:tc>
          <w:tcPr>
            <w:tcW w:w="4537" w:type="dxa"/>
            <w:noWrap/>
            <w:vAlign w:val="center"/>
          </w:tcPr>
          <w:p w14:paraId="063D4685" w14:textId="77777777" w:rsidR="004A1568" w:rsidRPr="0073494F" w:rsidRDefault="004A1568" w:rsidP="001041A7">
            <w:pPr>
              <w:autoSpaceDE w:val="0"/>
              <w:autoSpaceDN w:val="0"/>
              <w:rPr>
                <w:color w:val="000000"/>
              </w:rPr>
            </w:pPr>
            <w:r>
              <w:rPr>
                <w:color w:val="000000"/>
              </w:rPr>
              <w:t>AC S&amp;V / Downpipes</w:t>
            </w:r>
          </w:p>
        </w:tc>
        <w:tc>
          <w:tcPr>
            <w:tcW w:w="1417" w:type="dxa"/>
            <w:noWrap/>
            <w:vAlign w:val="center"/>
          </w:tcPr>
          <w:p w14:paraId="77C6FF4E"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283D4CDF"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52BAD277"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428F5B2" w14:textId="77777777" w:rsidR="004A1568" w:rsidRPr="006253FB" w:rsidRDefault="004A1568" w:rsidP="001041A7">
            <w:pPr>
              <w:autoSpaceDE w:val="0"/>
              <w:autoSpaceDN w:val="0"/>
              <w:rPr>
                <w:b/>
                <w:color w:val="000000"/>
              </w:rPr>
            </w:pPr>
            <w:r w:rsidRPr="006253FB">
              <w:rPr>
                <w:b/>
                <w:color w:val="000000"/>
              </w:rPr>
              <w:t>£</w:t>
            </w:r>
          </w:p>
        </w:tc>
      </w:tr>
      <w:tr w:rsidR="004A1568" w14:paraId="6F67C457" w14:textId="77777777" w:rsidTr="001041A7">
        <w:trPr>
          <w:trHeight w:val="360"/>
        </w:trPr>
        <w:tc>
          <w:tcPr>
            <w:tcW w:w="4537" w:type="dxa"/>
            <w:noWrap/>
            <w:vAlign w:val="center"/>
          </w:tcPr>
          <w:p w14:paraId="05EFC8EE" w14:textId="77777777" w:rsidR="004A1568" w:rsidRPr="0073494F" w:rsidRDefault="004A1568" w:rsidP="001041A7">
            <w:pPr>
              <w:autoSpaceDE w:val="0"/>
              <w:autoSpaceDN w:val="0"/>
              <w:rPr>
                <w:color w:val="000000"/>
              </w:rPr>
            </w:pPr>
            <w:r>
              <w:rPr>
                <w:color w:val="000000"/>
              </w:rPr>
              <w:t>AC Soffits/Facias</w:t>
            </w:r>
          </w:p>
        </w:tc>
        <w:tc>
          <w:tcPr>
            <w:tcW w:w="1417" w:type="dxa"/>
            <w:noWrap/>
            <w:vAlign w:val="center"/>
          </w:tcPr>
          <w:p w14:paraId="5AFC0FD3" w14:textId="77777777" w:rsidR="004A1568" w:rsidRPr="0073494F" w:rsidRDefault="004A1568" w:rsidP="001041A7">
            <w:pPr>
              <w:autoSpaceDE w:val="0"/>
              <w:autoSpaceDN w:val="0"/>
              <w:jc w:val="center"/>
              <w:rPr>
                <w:color w:val="000000"/>
              </w:rPr>
            </w:pPr>
            <w:r>
              <w:rPr>
                <w:color w:val="000000"/>
              </w:rPr>
              <w:t>50</w:t>
            </w:r>
          </w:p>
        </w:tc>
        <w:tc>
          <w:tcPr>
            <w:tcW w:w="993" w:type="dxa"/>
            <w:vAlign w:val="center"/>
          </w:tcPr>
          <w:p w14:paraId="12F808CB"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5075FFE1"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9E6340D" w14:textId="77777777" w:rsidR="004A1568" w:rsidRPr="006253FB" w:rsidRDefault="004A1568" w:rsidP="001041A7">
            <w:pPr>
              <w:autoSpaceDE w:val="0"/>
              <w:autoSpaceDN w:val="0"/>
              <w:rPr>
                <w:b/>
                <w:color w:val="000000"/>
              </w:rPr>
            </w:pPr>
            <w:r w:rsidRPr="006253FB">
              <w:rPr>
                <w:b/>
                <w:color w:val="000000"/>
              </w:rPr>
              <w:t>£</w:t>
            </w:r>
          </w:p>
        </w:tc>
      </w:tr>
      <w:tr w:rsidR="004A1568" w14:paraId="452C6E07" w14:textId="77777777" w:rsidTr="001041A7">
        <w:trPr>
          <w:trHeight w:val="360"/>
        </w:trPr>
        <w:tc>
          <w:tcPr>
            <w:tcW w:w="4537" w:type="dxa"/>
            <w:noWrap/>
            <w:vAlign w:val="center"/>
          </w:tcPr>
          <w:p w14:paraId="7AE433D7" w14:textId="77777777" w:rsidR="004A1568" w:rsidRDefault="004A1568" w:rsidP="001041A7">
            <w:pPr>
              <w:autoSpaceDE w:val="0"/>
              <w:autoSpaceDN w:val="0"/>
              <w:rPr>
                <w:color w:val="000000"/>
              </w:rPr>
            </w:pPr>
            <w:r>
              <w:rPr>
                <w:color w:val="000000"/>
              </w:rPr>
              <w:t xml:space="preserve">AC </w:t>
            </w:r>
            <w:proofErr w:type="spellStart"/>
            <w:r>
              <w:rPr>
                <w:color w:val="000000"/>
              </w:rPr>
              <w:t>Undercloaking</w:t>
            </w:r>
            <w:proofErr w:type="spellEnd"/>
          </w:p>
        </w:tc>
        <w:tc>
          <w:tcPr>
            <w:tcW w:w="1417" w:type="dxa"/>
            <w:noWrap/>
            <w:vAlign w:val="center"/>
          </w:tcPr>
          <w:p w14:paraId="1FA5B139"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328CA3C3" w14:textId="77777777" w:rsidR="004A1568" w:rsidRDefault="004A1568" w:rsidP="001041A7">
            <w:pPr>
              <w:autoSpaceDE w:val="0"/>
              <w:autoSpaceDN w:val="0"/>
              <w:jc w:val="center"/>
              <w:rPr>
                <w:color w:val="000000"/>
              </w:rPr>
            </w:pPr>
            <w:r>
              <w:rPr>
                <w:color w:val="000000"/>
              </w:rPr>
              <w:t>LM</w:t>
            </w:r>
          </w:p>
        </w:tc>
        <w:tc>
          <w:tcPr>
            <w:tcW w:w="1417" w:type="dxa"/>
            <w:noWrap/>
            <w:vAlign w:val="center"/>
          </w:tcPr>
          <w:p w14:paraId="58733153"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63833EA" w14:textId="77777777" w:rsidR="004A1568" w:rsidRPr="006253FB" w:rsidRDefault="004A1568" w:rsidP="001041A7">
            <w:pPr>
              <w:autoSpaceDE w:val="0"/>
              <w:autoSpaceDN w:val="0"/>
              <w:rPr>
                <w:b/>
                <w:color w:val="000000"/>
              </w:rPr>
            </w:pPr>
            <w:r w:rsidRPr="006253FB">
              <w:rPr>
                <w:b/>
                <w:color w:val="000000"/>
              </w:rPr>
              <w:t>£</w:t>
            </w:r>
          </w:p>
        </w:tc>
      </w:tr>
      <w:tr w:rsidR="004A1568" w14:paraId="16452E90" w14:textId="77777777" w:rsidTr="001041A7">
        <w:trPr>
          <w:trHeight w:val="360"/>
        </w:trPr>
        <w:tc>
          <w:tcPr>
            <w:tcW w:w="4537" w:type="dxa"/>
            <w:noWrap/>
            <w:vAlign w:val="center"/>
          </w:tcPr>
          <w:p w14:paraId="5485CA19" w14:textId="77777777" w:rsidR="004A1568" w:rsidRPr="0073494F" w:rsidRDefault="004A1568" w:rsidP="001041A7">
            <w:pPr>
              <w:autoSpaceDE w:val="0"/>
              <w:autoSpaceDN w:val="0"/>
              <w:rPr>
                <w:color w:val="000000"/>
              </w:rPr>
            </w:pPr>
            <w:r>
              <w:rPr>
                <w:color w:val="000000"/>
              </w:rPr>
              <w:t>AC Flue Pipe</w:t>
            </w:r>
          </w:p>
        </w:tc>
        <w:tc>
          <w:tcPr>
            <w:tcW w:w="1417" w:type="dxa"/>
            <w:noWrap/>
            <w:vAlign w:val="center"/>
          </w:tcPr>
          <w:p w14:paraId="2BA70CD5" w14:textId="77777777" w:rsidR="004A1568" w:rsidRPr="0073494F" w:rsidRDefault="004A1568" w:rsidP="001041A7">
            <w:pPr>
              <w:autoSpaceDE w:val="0"/>
              <w:autoSpaceDN w:val="0"/>
              <w:jc w:val="center"/>
              <w:rPr>
                <w:color w:val="000000"/>
              </w:rPr>
            </w:pPr>
            <w:r>
              <w:rPr>
                <w:color w:val="000000"/>
              </w:rPr>
              <w:t>10</w:t>
            </w:r>
          </w:p>
        </w:tc>
        <w:tc>
          <w:tcPr>
            <w:tcW w:w="993" w:type="dxa"/>
            <w:vAlign w:val="center"/>
          </w:tcPr>
          <w:p w14:paraId="42A4027F"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2900A80A"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193B62AC" w14:textId="77777777" w:rsidR="004A1568" w:rsidRPr="006253FB" w:rsidRDefault="004A1568" w:rsidP="001041A7">
            <w:pPr>
              <w:autoSpaceDE w:val="0"/>
              <w:autoSpaceDN w:val="0"/>
              <w:rPr>
                <w:b/>
                <w:color w:val="000000"/>
              </w:rPr>
            </w:pPr>
            <w:r w:rsidRPr="006253FB">
              <w:rPr>
                <w:b/>
                <w:color w:val="000000"/>
              </w:rPr>
              <w:t>£</w:t>
            </w:r>
          </w:p>
        </w:tc>
      </w:tr>
      <w:tr w:rsidR="004A1568" w14:paraId="7BA4BBFD" w14:textId="77777777" w:rsidTr="001041A7">
        <w:trPr>
          <w:trHeight w:val="360"/>
        </w:trPr>
        <w:tc>
          <w:tcPr>
            <w:tcW w:w="4537" w:type="dxa"/>
            <w:noWrap/>
            <w:vAlign w:val="center"/>
          </w:tcPr>
          <w:p w14:paraId="77180820" w14:textId="77777777" w:rsidR="004A1568" w:rsidRDefault="004A1568" w:rsidP="001041A7">
            <w:pPr>
              <w:autoSpaceDE w:val="0"/>
              <w:autoSpaceDN w:val="0"/>
              <w:rPr>
                <w:color w:val="000000"/>
              </w:rPr>
            </w:pPr>
            <w:r>
              <w:rPr>
                <w:color w:val="000000"/>
              </w:rPr>
              <w:t xml:space="preserve">Roof slates </w:t>
            </w:r>
          </w:p>
        </w:tc>
        <w:tc>
          <w:tcPr>
            <w:tcW w:w="1417" w:type="dxa"/>
            <w:noWrap/>
            <w:vAlign w:val="center"/>
          </w:tcPr>
          <w:p w14:paraId="6FFCAE35" w14:textId="77777777" w:rsidR="004A1568" w:rsidRPr="0073494F" w:rsidRDefault="004A1568" w:rsidP="001041A7">
            <w:pPr>
              <w:autoSpaceDE w:val="0"/>
              <w:autoSpaceDN w:val="0"/>
              <w:jc w:val="center"/>
              <w:rPr>
                <w:color w:val="000000"/>
              </w:rPr>
            </w:pPr>
            <w:r>
              <w:rPr>
                <w:color w:val="000000"/>
              </w:rPr>
              <w:t>10</w:t>
            </w:r>
          </w:p>
        </w:tc>
        <w:tc>
          <w:tcPr>
            <w:tcW w:w="993" w:type="dxa"/>
            <w:vAlign w:val="center"/>
          </w:tcPr>
          <w:p w14:paraId="4BB40763" w14:textId="77777777" w:rsidR="004A1568" w:rsidRDefault="004A1568" w:rsidP="001041A7">
            <w:pPr>
              <w:autoSpaceDE w:val="0"/>
              <w:autoSpaceDN w:val="0"/>
              <w:jc w:val="center"/>
              <w:rPr>
                <w:color w:val="000000"/>
              </w:rPr>
            </w:pPr>
            <w:r>
              <w:rPr>
                <w:color w:val="000000"/>
              </w:rPr>
              <w:t>M²</w:t>
            </w:r>
          </w:p>
        </w:tc>
        <w:tc>
          <w:tcPr>
            <w:tcW w:w="1417" w:type="dxa"/>
            <w:noWrap/>
            <w:vAlign w:val="center"/>
          </w:tcPr>
          <w:p w14:paraId="548C3C9A"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2FDBF68" w14:textId="77777777" w:rsidR="004A1568" w:rsidRPr="006253FB" w:rsidRDefault="004A1568" w:rsidP="001041A7">
            <w:pPr>
              <w:autoSpaceDE w:val="0"/>
              <w:autoSpaceDN w:val="0"/>
              <w:rPr>
                <w:b/>
                <w:color w:val="000000"/>
              </w:rPr>
            </w:pPr>
            <w:r w:rsidRPr="006253FB">
              <w:rPr>
                <w:b/>
                <w:color w:val="000000"/>
              </w:rPr>
              <w:t>£</w:t>
            </w:r>
          </w:p>
        </w:tc>
      </w:tr>
      <w:tr w:rsidR="004A1568" w14:paraId="1B796B55" w14:textId="77777777" w:rsidTr="001041A7">
        <w:trPr>
          <w:trHeight w:val="360"/>
        </w:trPr>
        <w:tc>
          <w:tcPr>
            <w:tcW w:w="4537" w:type="dxa"/>
            <w:noWrap/>
            <w:vAlign w:val="center"/>
          </w:tcPr>
          <w:p w14:paraId="79CCD67D" w14:textId="77777777" w:rsidR="004A1568" w:rsidRPr="0073494F" w:rsidRDefault="004A1568" w:rsidP="001041A7">
            <w:pPr>
              <w:autoSpaceDE w:val="0"/>
              <w:autoSpaceDN w:val="0"/>
              <w:rPr>
                <w:color w:val="000000"/>
              </w:rPr>
            </w:pPr>
            <w:r>
              <w:rPr>
                <w:color w:val="000000"/>
              </w:rPr>
              <w:t>Bitumen covered floor screed</w:t>
            </w:r>
          </w:p>
        </w:tc>
        <w:tc>
          <w:tcPr>
            <w:tcW w:w="1417" w:type="dxa"/>
            <w:noWrap/>
            <w:vAlign w:val="center"/>
          </w:tcPr>
          <w:p w14:paraId="424D63BC"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2DF7F38C"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1C4709F1"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C553259" w14:textId="77777777" w:rsidR="004A1568" w:rsidRPr="006253FB" w:rsidRDefault="004A1568" w:rsidP="001041A7">
            <w:pPr>
              <w:autoSpaceDE w:val="0"/>
              <w:autoSpaceDN w:val="0"/>
              <w:rPr>
                <w:b/>
                <w:color w:val="000000"/>
              </w:rPr>
            </w:pPr>
            <w:r w:rsidRPr="006253FB">
              <w:rPr>
                <w:b/>
                <w:color w:val="000000"/>
              </w:rPr>
              <w:t>£</w:t>
            </w:r>
          </w:p>
        </w:tc>
      </w:tr>
      <w:tr w:rsidR="004A1568" w14:paraId="765C79E9" w14:textId="77777777" w:rsidTr="001041A7">
        <w:trPr>
          <w:trHeight w:val="360"/>
        </w:trPr>
        <w:tc>
          <w:tcPr>
            <w:tcW w:w="4537" w:type="dxa"/>
            <w:noWrap/>
            <w:vAlign w:val="center"/>
          </w:tcPr>
          <w:p w14:paraId="1C175E0B" w14:textId="77777777" w:rsidR="004A1568" w:rsidRPr="0073494F" w:rsidRDefault="004A1568" w:rsidP="001041A7">
            <w:pPr>
              <w:autoSpaceDE w:val="0"/>
              <w:autoSpaceDN w:val="0"/>
              <w:rPr>
                <w:color w:val="000000"/>
              </w:rPr>
            </w:pPr>
            <w:r>
              <w:rPr>
                <w:color w:val="000000"/>
              </w:rPr>
              <w:t xml:space="preserve">AC Debris </w:t>
            </w:r>
          </w:p>
        </w:tc>
        <w:tc>
          <w:tcPr>
            <w:tcW w:w="1417" w:type="dxa"/>
            <w:noWrap/>
            <w:vAlign w:val="center"/>
          </w:tcPr>
          <w:p w14:paraId="477F8E62" w14:textId="77777777" w:rsidR="004A1568" w:rsidRPr="0073494F" w:rsidRDefault="004A1568" w:rsidP="001041A7">
            <w:pPr>
              <w:autoSpaceDE w:val="0"/>
              <w:autoSpaceDN w:val="0"/>
              <w:jc w:val="center"/>
              <w:rPr>
                <w:color w:val="000000"/>
              </w:rPr>
            </w:pPr>
            <w:r>
              <w:rPr>
                <w:color w:val="000000"/>
              </w:rPr>
              <w:t>30</w:t>
            </w:r>
          </w:p>
        </w:tc>
        <w:tc>
          <w:tcPr>
            <w:tcW w:w="993" w:type="dxa"/>
            <w:vAlign w:val="center"/>
          </w:tcPr>
          <w:p w14:paraId="03861CE6"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4B0F481F"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44E9951" w14:textId="77777777" w:rsidR="004A1568" w:rsidRPr="006253FB" w:rsidRDefault="004A1568" w:rsidP="001041A7">
            <w:pPr>
              <w:autoSpaceDE w:val="0"/>
              <w:autoSpaceDN w:val="0"/>
              <w:rPr>
                <w:b/>
                <w:color w:val="000000"/>
              </w:rPr>
            </w:pPr>
            <w:r w:rsidRPr="006253FB">
              <w:rPr>
                <w:b/>
                <w:color w:val="000000"/>
              </w:rPr>
              <w:t>£</w:t>
            </w:r>
          </w:p>
        </w:tc>
      </w:tr>
      <w:tr w:rsidR="004A1568" w14:paraId="6451760E" w14:textId="77777777" w:rsidTr="001041A7">
        <w:trPr>
          <w:trHeight w:val="360"/>
        </w:trPr>
        <w:tc>
          <w:tcPr>
            <w:tcW w:w="4537" w:type="dxa"/>
            <w:noWrap/>
            <w:vAlign w:val="center"/>
          </w:tcPr>
          <w:p w14:paraId="54BDD668" w14:textId="77777777" w:rsidR="004A1568" w:rsidRPr="0073494F" w:rsidRDefault="004A1568" w:rsidP="001041A7">
            <w:pPr>
              <w:autoSpaceDE w:val="0"/>
              <w:autoSpaceDN w:val="0"/>
              <w:rPr>
                <w:color w:val="000000"/>
              </w:rPr>
            </w:pPr>
            <w:r>
              <w:rPr>
                <w:color w:val="000000"/>
              </w:rPr>
              <w:t>AC sheets in garden</w:t>
            </w:r>
          </w:p>
        </w:tc>
        <w:tc>
          <w:tcPr>
            <w:tcW w:w="1417" w:type="dxa"/>
            <w:noWrap/>
            <w:vAlign w:val="center"/>
          </w:tcPr>
          <w:p w14:paraId="11D729E1"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066E44E7"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4F56132E"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342AAD91" w14:textId="77777777" w:rsidR="004A1568" w:rsidRPr="006253FB" w:rsidRDefault="004A1568" w:rsidP="001041A7">
            <w:pPr>
              <w:autoSpaceDE w:val="0"/>
              <w:autoSpaceDN w:val="0"/>
              <w:rPr>
                <w:b/>
                <w:color w:val="000000"/>
              </w:rPr>
            </w:pPr>
            <w:r w:rsidRPr="006253FB">
              <w:rPr>
                <w:b/>
                <w:color w:val="000000"/>
              </w:rPr>
              <w:t>£</w:t>
            </w:r>
          </w:p>
        </w:tc>
      </w:tr>
      <w:tr w:rsidR="004A1568" w14:paraId="05938BC0" w14:textId="77777777" w:rsidTr="001041A7">
        <w:trPr>
          <w:trHeight w:val="360"/>
        </w:trPr>
        <w:tc>
          <w:tcPr>
            <w:tcW w:w="4537" w:type="dxa"/>
            <w:noWrap/>
            <w:vAlign w:val="center"/>
          </w:tcPr>
          <w:p w14:paraId="242AE3E2" w14:textId="77777777" w:rsidR="004A1568" w:rsidRPr="0073494F" w:rsidRDefault="004A1568" w:rsidP="001041A7">
            <w:pPr>
              <w:autoSpaceDE w:val="0"/>
              <w:autoSpaceDN w:val="0"/>
              <w:rPr>
                <w:color w:val="000000"/>
              </w:rPr>
            </w:pPr>
            <w:r>
              <w:rPr>
                <w:color w:val="000000"/>
              </w:rPr>
              <w:t>Over door panel</w:t>
            </w:r>
          </w:p>
        </w:tc>
        <w:tc>
          <w:tcPr>
            <w:tcW w:w="1417" w:type="dxa"/>
            <w:noWrap/>
            <w:vAlign w:val="center"/>
          </w:tcPr>
          <w:p w14:paraId="1C75250D"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551B364B"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0FFEBB88"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3A6D138B" w14:textId="77777777" w:rsidR="004A1568" w:rsidRPr="006253FB" w:rsidRDefault="004A1568" w:rsidP="001041A7">
            <w:pPr>
              <w:autoSpaceDE w:val="0"/>
              <w:autoSpaceDN w:val="0"/>
              <w:rPr>
                <w:b/>
                <w:color w:val="000000"/>
              </w:rPr>
            </w:pPr>
            <w:r w:rsidRPr="006253FB">
              <w:rPr>
                <w:b/>
                <w:color w:val="000000"/>
              </w:rPr>
              <w:t>£</w:t>
            </w:r>
          </w:p>
        </w:tc>
      </w:tr>
      <w:tr w:rsidR="004A1568" w14:paraId="33E069E0" w14:textId="77777777" w:rsidTr="001041A7">
        <w:trPr>
          <w:trHeight w:val="360"/>
        </w:trPr>
        <w:tc>
          <w:tcPr>
            <w:tcW w:w="4537" w:type="dxa"/>
            <w:noWrap/>
            <w:vAlign w:val="center"/>
          </w:tcPr>
          <w:p w14:paraId="0864E679" w14:textId="77777777" w:rsidR="004A1568" w:rsidRPr="0073494F" w:rsidRDefault="004A1568" w:rsidP="001041A7">
            <w:pPr>
              <w:autoSpaceDE w:val="0"/>
              <w:autoSpaceDN w:val="0"/>
              <w:rPr>
                <w:color w:val="000000"/>
              </w:rPr>
            </w:pPr>
            <w:r>
              <w:rPr>
                <w:color w:val="000000"/>
              </w:rPr>
              <w:t>Toilet Cistern</w:t>
            </w:r>
          </w:p>
        </w:tc>
        <w:tc>
          <w:tcPr>
            <w:tcW w:w="1417" w:type="dxa"/>
            <w:noWrap/>
            <w:vAlign w:val="center"/>
          </w:tcPr>
          <w:p w14:paraId="21EA5965"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36743C54"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243B24AE"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0BFAE99A" w14:textId="77777777" w:rsidR="004A1568" w:rsidRPr="006253FB" w:rsidRDefault="004A1568" w:rsidP="001041A7">
            <w:pPr>
              <w:autoSpaceDE w:val="0"/>
              <w:autoSpaceDN w:val="0"/>
              <w:rPr>
                <w:b/>
                <w:color w:val="000000"/>
              </w:rPr>
            </w:pPr>
            <w:r w:rsidRPr="006253FB">
              <w:rPr>
                <w:b/>
                <w:color w:val="000000"/>
              </w:rPr>
              <w:t>£</w:t>
            </w:r>
          </w:p>
        </w:tc>
      </w:tr>
      <w:tr w:rsidR="004A1568" w14:paraId="202FD98B" w14:textId="77777777" w:rsidTr="001041A7">
        <w:trPr>
          <w:trHeight w:val="360"/>
        </w:trPr>
        <w:tc>
          <w:tcPr>
            <w:tcW w:w="4537" w:type="dxa"/>
            <w:noWrap/>
            <w:vAlign w:val="center"/>
          </w:tcPr>
          <w:p w14:paraId="434A814E" w14:textId="77777777" w:rsidR="004A1568" w:rsidRPr="0073494F" w:rsidRDefault="004A1568" w:rsidP="001041A7">
            <w:pPr>
              <w:autoSpaceDE w:val="0"/>
              <w:autoSpaceDN w:val="0"/>
              <w:rPr>
                <w:color w:val="000000"/>
              </w:rPr>
            </w:pPr>
            <w:r>
              <w:rPr>
                <w:color w:val="000000"/>
              </w:rPr>
              <w:t>Sink pad (and sink)</w:t>
            </w:r>
          </w:p>
        </w:tc>
        <w:tc>
          <w:tcPr>
            <w:tcW w:w="1417" w:type="dxa"/>
            <w:noWrap/>
            <w:vAlign w:val="center"/>
          </w:tcPr>
          <w:p w14:paraId="1C4F5964" w14:textId="77777777" w:rsidR="004A1568" w:rsidRPr="0073494F" w:rsidRDefault="004A1568" w:rsidP="001041A7">
            <w:pPr>
              <w:autoSpaceDE w:val="0"/>
              <w:autoSpaceDN w:val="0"/>
              <w:jc w:val="center"/>
              <w:rPr>
                <w:color w:val="000000"/>
              </w:rPr>
            </w:pPr>
            <w:r>
              <w:rPr>
                <w:color w:val="000000"/>
              </w:rPr>
              <w:t>1</w:t>
            </w:r>
          </w:p>
        </w:tc>
        <w:tc>
          <w:tcPr>
            <w:tcW w:w="993" w:type="dxa"/>
            <w:vAlign w:val="center"/>
          </w:tcPr>
          <w:p w14:paraId="2B2512D1"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484FAC53"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3392C22C" w14:textId="77777777" w:rsidR="004A1568" w:rsidRPr="006253FB" w:rsidRDefault="004A1568" w:rsidP="001041A7">
            <w:pPr>
              <w:autoSpaceDE w:val="0"/>
              <w:autoSpaceDN w:val="0"/>
              <w:rPr>
                <w:b/>
                <w:color w:val="000000"/>
              </w:rPr>
            </w:pPr>
            <w:r w:rsidRPr="006253FB">
              <w:rPr>
                <w:b/>
                <w:color w:val="000000"/>
              </w:rPr>
              <w:t>£</w:t>
            </w:r>
          </w:p>
        </w:tc>
      </w:tr>
      <w:tr w:rsidR="004A1568" w14:paraId="18F45A2B" w14:textId="77777777" w:rsidTr="001041A7">
        <w:trPr>
          <w:trHeight w:val="360"/>
        </w:trPr>
        <w:tc>
          <w:tcPr>
            <w:tcW w:w="4537" w:type="dxa"/>
            <w:shd w:val="clear" w:color="auto" w:fill="D9D9D9" w:themeFill="background1" w:themeFillShade="D9"/>
            <w:noWrap/>
            <w:vAlign w:val="center"/>
          </w:tcPr>
          <w:p w14:paraId="66B96EE1" w14:textId="77777777" w:rsidR="004A1568" w:rsidRPr="0073494F" w:rsidRDefault="004A1568" w:rsidP="001041A7">
            <w:pPr>
              <w:autoSpaceDE w:val="0"/>
              <w:autoSpaceDN w:val="0"/>
              <w:rPr>
                <w:b/>
                <w:color w:val="000000"/>
              </w:rPr>
            </w:pPr>
            <w:r>
              <w:rPr>
                <w:b/>
                <w:color w:val="000000"/>
              </w:rPr>
              <w:t>Licensed Removal</w:t>
            </w:r>
          </w:p>
        </w:tc>
        <w:tc>
          <w:tcPr>
            <w:tcW w:w="1417" w:type="dxa"/>
            <w:shd w:val="clear" w:color="auto" w:fill="D9D9D9" w:themeFill="background1" w:themeFillShade="D9"/>
            <w:noWrap/>
            <w:vAlign w:val="center"/>
          </w:tcPr>
          <w:p w14:paraId="72DF8F38" w14:textId="77777777" w:rsidR="004A1568" w:rsidRPr="0073494F" w:rsidRDefault="004A1568" w:rsidP="001041A7">
            <w:pPr>
              <w:autoSpaceDE w:val="0"/>
              <w:autoSpaceDN w:val="0"/>
              <w:jc w:val="center"/>
              <w:rPr>
                <w:color w:val="000000"/>
              </w:rPr>
            </w:pPr>
          </w:p>
        </w:tc>
        <w:tc>
          <w:tcPr>
            <w:tcW w:w="993" w:type="dxa"/>
            <w:shd w:val="clear" w:color="auto" w:fill="D9D9D9" w:themeFill="background1" w:themeFillShade="D9"/>
            <w:vAlign w:val="center"/>
          </w:tcPr>
          <w:p w14:paraId="05863D40" w14:textId="77777777" w:rsidR="004A1568" w:rsidRPr="0073494F" w:rsidRDefault="004A1568" w:rsidP="001041A7">
            <w:pPr>
              <w:autoSpaceDE w:val="0"/>
              <w:autoSpaceDN w:val="0"/>
              <w:jc w:val="center"/>
              <w:rPr>
                <w:color w:val="000000"/>
              </w:rPr>
            </w:pPr>
          </w:p>
        </w:tc>
        <w:tc>
          <w:tcPr>
            <w:tcW w:w="1417" w:type="dxa"/>
            <w:shd w:val="clear" w:color="auto" w:fill="D9D9D9" w:themeFill="background1" w:themeFillShade="D9"/>
            <w:noWrap/>
            <w:vAlign w:val="center"/>
          </w:tcPr>
          <w:p w14:paraId="09E874EE" w14:textId="77777777" w:rsidR="004A1568" w:rsidRPr="0073494F" w:rsidRDefault="004A1568" w:rsidP="001041A7">
            <w:pPr>
              <w:autoSpaceDE w:val="0"/>
              <w:autoSpaceDN w:val="0"/>
              <w:rPr>
                <w:color w:val="000000"/>
              </w:rPr>
            </w:pPr>
          </w:p>
        </w:tc>
        <w:tc>
          <w:tcPr>
            <w:tcW w:w="1559" w:type="dxa"/>
            <w:shd w:val="clear" w:color="auto" w:fill="D9D9D9" w:themeFill="background1" w:themeFillShade="D9"/>
            <w:noWrap/>
            <w:vAlign w:val="center"/>
          </w:tcPr>
          <w:p w14:paraId="35DA762D" w14:textId="77777777" w:rsidR="004A1568" w:rsidRPr="0073494F" w:rsidRDefault="004A1568" w:rsidP="001041A7">
            <w:pPr>
              <w:autoSpaceDE w:val="0"/>
              <w:autoSpaceDN w:val="0"/>
              <w:rPr>
                <w:color w:val="000000"/>
              </w:rPr>
            </w:pPr>
          </w:p>
        </w:tc>
      </w:tr>
      <w:tr w:rsidR="004A1568" w14:paraId="03EB9343" w14:textId="77777777" w:rsidTr="001041A7">
        <w:trPr>
          <w:trHeight w:val="360"/>
        </w:trPr>
        <w:tc>
          <w:tcPr>
            <w:tcW w:w="4537" w:type="dxa"/>
            <w:noWrap/>
            <w:vAlign w:val="center"/>
          </w:tcPr>
          <w:p w14:paraId="7133D179" w14:textId="77777777" w:rsidR="004A1568" w:rsidRPr="0073494F" w:rsidRDefault="004A1568" w:rsidP="001041A7">
            <w:pPr>
              <w:autoSpaceDE w:val="0"/>
              <w:autoSpaceDN w:val="0"/>
              <w:rPr>
                <w:color w:val="000000"/>
              </w:rPr>
            </w:pPr>
            <w:r>
              <w:rPr>
                <w:color w:val="000000"/>
              </w:rPr>
              <w:t>AIB (Ceiling) Removal (&lt;5M²)</w:t>
            </w:r>
          </w:p>
        </w:tc>
        <w:tc>
          <w:tcPr>
            <w:tcW w:w="1417" w:type="dxa"/>
            <w:noWrap/>
            <w:vAlign w:val="center"/>
          </w:tcPr>
          <w:p w14:paraId="6BF81573" w14:textId="77777777" w:rsidR="004A1568" w:rsidRPr="0073494F" w:rsidRDefault="004A1568" w:rsidP="001041A7">
            <w:pPr>
              <w:autoSpaceDE w:val="0"/>
              <w:autoSpaceDN w:val="0"/>
              <w:jc w:val="center"/>
              <w:rPr>
                <w:color w:val="000000"/>
              </w:rPr>
            </w:pPr>
            <w:r>
              <w:rPr>
                <w:color w:val="000000"/>
              </w:rPr>
              <w:t>100</w:t>
            </w:r>
          </w:p>
        </w:tc>
        <w:tc>
          <w:tcPr>
            <w:tcW w:w="993" w:type="dxa"/>
            <w:vAlign w:val="center"/>
          </w:tcPr>
          <w:p w14:paraId="275BDEC8"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0A7E57D5"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BFC2A32" w14:textId="77777777" w:rsidR="004A1568" w:rsidRPr="006253FB" w:rsidRDefault="004A1568" w:rsidP="001041A7">
            <w:pPr>
              <w:autoSpaceDE w:val="0"/>
              <w:autoSpaceDN w:val="0"/>
              <w:rPr>
                <w:b/>
                <w:color w:val="000000"/>
              </w:rPr>
            </w:pPr>
            <w:r w:rsidRPr="006253FB">
              <w:rPr>
                <w:b/>
                <w:color w:val="000000"/>
              </w:rPr>
              <w:t>£</w:t>
            </w:r>
          </w:p>
        </w:tc>
      </w:tr>
      <w:tr w:rsidR="004A1568" w14:paraId="093370DD" w14:textId="77777777" w:rsidTr="001041A7">
        <w:trPr>
          <w:trHeight w:val="360"/>
        </w:trPr>
        <w:tc>
          <w:tcPr>
            <w:tcW w:w="4537" w:type="dxa"/>
            <w:noWrap/>
            <w:vAlign w:val="center"/>
          </w:tcPr>
          <w:p w14:paraId="7F7D35AC" w14:textId="77777777" w:rsidR="004A1568" w:rsidRPr="0073494F" w:rsidRDefault="004A1568" w:rsidP="001041A7">
            <w:pPr>
              <w:autoSpaceDE w:val="0"/>
              <w:autoSpaceDN w:val="0"/>
              <w:rPr>
                <w:color w:val="000000"/>
              </w:rPr>
            </w:pPr>
            <w:r>
              <w:rPr>
                <w:color w:val="000000"/>
              </w:rPr>
              <w:t>AIB (Ceiling) Removal (5-10M²)</w:t>
            </w:r>
          </w:p>
        </w:tc>
        <w:tc>
          <w:tcPr>
            <w:tcW w:w="1417" w:type="dxa"/>
            <w:noWrap/>
            <w:vAlign w:val="center"/>
          </w:tcPr>
          <w:p w14:paraId="0180FA81" w14:textId="77777777" w:rsidR="004A1568" w:rsidRPr="0073494F" w:rsidRDefault="004A1568" w:rsidP="001041A7">
            <w:pPr>
              <w:autoSpaceDE w:val="0"/>
              <w:autoSpaceDN w:val="0"/>
              <w:jc w:val="center"/>
              <w:rPr>
                <w:color w:val="000000"/>
              </w:rPr>
            </w:pPr>
            <w:r>
              <w:rPr>
                <w:color w:val="000000"/>
              </w:rPr>
              <w:t>100</w:t>
            </w:r>
          </w:p>
        </w:tc>
        <w:tc>
          <w:tcPr>
            <w:tcW w:w="993" w:type="dxa"/>
            <w:vAlign w:val="center"/>
          </w:tcPr>
          <w:p w14:paraId="4C16D372"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22BA992E"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B9333B4" w14:textId="77777777" w:rsidR="004A1568" w:rsidRPr="006253FB" w:rsidRDefault="004A1568" w:rsidP="001041A7">
            <w:pPr>
              <w:autoSpaceDE w:val="0"/>
              <w:autoSpaceDN w:val="0"/>
              <w:rPr>
                <w:b/>
                <w:color w:val="000000"/>
              </w:rPr>
            </w:pPr>
            <w:r w:rsidRPr="006253FB">
              <w:rPr>
                <w:b/>
                <w:color w:val="000000"/>
              </w:rPr>
              <w:t>£</w:t>
            </w:r>
          </w:p>
        </w:tc>
      </w:tr>
      <w:tr w:rsidR="004A1568" w14:paraId="2AAEB990" w14:textId="77777777" w:rsidTr="001041A7">
        <w:trPr>
          <w:trHeight w:val="360"/>
        </w:trPr>
        <w:tc>
          <w:tcPr>
            <w:tcW w:w="4537" w:type="dxa"/>
            <w:noWrap/>
            <w:vAlign w:val="center"/>
          </w:tcPr>
          <w:p w14:paraId="157D7420" w14:textId="77777777" w:rsidR="004A1568" w:rsidRPr="0073494F" w:rsidRDefault="004A1568" w:rsidP="001041A7">
            <w:pPr>
              <w:autoSpaceDE w:val="0"/>
              <w:autoSpaceDN w:val="0"/>
              <w:rPr>
                <w:color w:val="000000"/>
              </w:rPr>
            </w:pPr>
            <w:r>
              <w:rPr>
                <w:color w:val="000000"/>
              </w:rPr>
              <w:t>AIB (Ceiling) Removal (10-20M²)</w:t>
            </w:r>
          </w:p>
        </w:tc>
        <w:tc>
          <w:tcPr>
            <w:tcW w:w="1417" w:type="dxa"/>
            <w:noWrap/>
            <w:vAlign w:val="center"/>
          </w:tcPr>
          <w:p w14:paraId="08DCBF0D" w14:textId="77777777" w:rsidR="004A1568" w:rsidRPr="0073494F" w:rsidRDefault="004A1568" w:rsidP="001041A7">
            <w:pPr>
              <w:autoSpaceDE w:val="0"/>
              <w:autoSpaceDN w:val="0"/>
              <w:jc w:val="center"/>
              <w:rPr>
                <w:color w:val="000000"/>
              </w:rPr>
            </w:pPr>
            <w:r>
              <w:rPr>
                <w:color w:val="000000"/>
              </w:rPr>
              <w:t>100</w:t>
            </w:r>
          </w:p>
        </w:tc>
        <w:tc>
          <w:tcPr>
            <w:tcW w:w="993" w:type="dxa"/>
            <w:vAlign w:val="center"/>
          </w:tcPr>
          <w:p w14:paraId="179A1DE2"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0E791782"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68796BD" w14:textId="77777777" w:rsidR="004A1568" w:rsidRPr="006253FB" w:rsidRDefault="004A1568" w:rsidP="001041A7">
            <w:pPr>
              <w:autoSpaceDE w:val="0"/>
              <w:autoSpaceDN w:val="0"/>
              <w:rPr>
                <w:b/>
                <w:color w:val="000000"/>
              </w:rPr>
            </w:pPr>
            <w:r w:rsidRPr="006253FB">
              <w:rPr>
                <w:b/>
                <w:color w:val="000000"/>
              </w:rPr>
              <w:t>£</w:t>
            </w:r>
          </w:p>
        </w:tc>
      </w:tr>
      <w:tr w:rsidR="004A1568" w14:paraId="79348DCA" w14:textId="77777777" w:rsidTr="001041A7">
        <w:trPr>
          <w:trHeight w:val="360"/>
        </w:trPr>
        <w:tc>
          <w:tcPr>
            <w:tcW w:w="4537" w:type="dxa"/>
            <w:noWrap/>
            <w:vAlign w:val="center"/>
          </w:tcPr>
          <w:p w14:paraId="0C11882E" w14:textId="77777777" w:rsidR="004A1568" w:rsidRPr="0073494F" w:rsidRDefault="004A1568" w:rsidP="001041A7">
            <w:pPr>
              <w:autoSpaceDE w:val="0"/>
              <w:autoSpaceDN w:val="0"/>
              <w:rPr>
                <w:color w:val="000000"/>
              </w:rPr>
            </w:pPr>
            <w:r>
              <w:rPr>
                <w:color w:val="000000"/>
              </w:rPr>
              <w:t>AIB (Ceiling) Removal (&gt;20M²)</w:t>
            </w:r>
          </w:p>
        </w:tc>
        <w:tc>
          <w:tcPr>
            <w:tcW w:w="1417" w:type="dxa"/>
            <w:noWrap/>
            <w:vAlign w:val="center"/>
          </w:tcPr>
          <w:p w14:paraId="17A20F66" w14:textId="77777777" w:rsidR="004A1568" w:rsidRPr="0073494F" w:rsidRDefault="004A1568" w:rsidP="001041A7">
            <w:pPr>
              <w:autoSpaceDE w:val="0"/>
              <w:autoSpaceDN w:val="0"/>
              <w:jc w:val="center"/>
              <w:rPr>
                <w:color w:val="000000"/>
              </w:rPr>
            </w:pPr>
            <w:r>
              <w:rPr>
                <w:color w:val="000000"/>
              </w:rPr>
              <w:t>100</w:t>
            </w:r>
          </w:p>
        </w:tc>
        <w:tc>
          <w:tcPr>
            <w:tcW w:w="993" w:type="dxa"/>
            <w:vAlign w:val="center"/>
          </w:tcPr>
          <w:p w14:paraId="3F3588DB"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03D01A5F"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19055B3" w14:textId="77777777" w:rsidR="004A1568" w:rsidRPr="006253FB" w:rsidRDefault="004A1568" w:rsidP="001041A7">
            <w:pPr>
              <w:autoSpaceDE w:val="0"/>
              <w:autoSpaceDN w:val="0"/>
              <w:rPr>
                <w:b/>
                <w:color w:val="000000"/>
              </w:rPr>
            </w:pPr>
            <w:r w:rsidRPr="006253FB">
              <w:rPr>
                <w:b/>
                <w:color w:val="000000"/>
              </w:rPr>
              <w:t>£</w:t>
            </w:r>
          </w:p>
        </w:tc>
      </w:tr>
      <w:tr w:rsidR="004A1568" w14:paraId="6067AA57" w14:textId="77777777" w:rsidTr="001041A7">
        <w:trPr>
          <w:trHeight w:val="360"/>
        </w:trPr>
        <w:tc>
          <w:tcPr>
            <w:tcW w:w="4537" w:type="dxa"/>
            <w:noWrap/>
            <w:vAlign w:val="center"/>
          </w:tcPr>
          <w:p w14:paraId="70306F72" w14:textId="77777777" w:rsidR="004A1568" w:rsidRPr="0073494F" w:rsidRDefault="004A1568" w:rsidP="001041A7">
            <w:pPr>
              <w:autoSpaceDE w:val="0"/>
              <w:autoSpaceDN w:val="0"/>
              <w:rPr>
                <w:color w:val="000000"/>
              </w:rPr>
            </w:pPr>
            <w:r>
              <w:rPr>
                <w:color w:val="000000"/>
              </w:rPr>
              <w:t>AIB Soffits (&lt;5M)</w:t>
            </w:r>
          </w:p>
        </w:tc>
        <w:tc>
          <w:tcPr>
            <w:tcW w:w="1417" w:type="dxa"/>
            <w:noWrap/>
            <w:vAlign w:val="center"/>
          </w:tcPr>
          <w:p w14:paraId="0D306C5E" w14:textId="77777777" w:rsidR="004A1568" w:rsidRPr="0073494F" w:rsidRDefault="004A1568" w:rsidP="001041A7">
            <w:pPr>
              <w:autoSpaceDE w:val="0"/>
              <w:autoSpaceDN w:val="0"/>
              <w:jc w:val="center"/>
              <w:rPr>
                <w:color w:val="000000"/>
              </w:rPr>
            </w:pPr>
            <w:r>
              <w:rPr>
                <w:color w:val="000000"/>
              </w:rPr>
              <w:t>10</w:t>
            </w:r>
          </w:p>
        </w:tc>
        <w:tc>
          <w:tcPr>
            <w:tcW w:w="993" w:type="dxa"/>
            <w:vAlign w:val="center"/>
          </w:tcPr>
          <w:p w14:paraId="15BA00AF"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1BB8E556"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1F42CAB8" w14:textId="77777777" w:rsidR="004A1568" w:rsidRPr="006253FB" w:rsidRDefault="004A1568" w:rsidP="001041A7">
            <w:pPr>
              <w:autoSpaceDE w:val="0"/>
              <w:autoSpaceDN w:val="0"/>
              <w:rPr>
                <w:b/>
                <w:color w:val="000000"/>
              </w:rPr>
            </w:pPr>
            <w:r w:rsidRPr="006253FB">
              <w:rPr>
                <w:b/>
                <w:color w:val="000000"/>
              </w:rPr>
              <w:t>£</w:t>
            </w:r>
          </w:p>
        </w:tc>
      </w:tr>
      <w:tr w:rsidR="004A1568" w14:paraId="147F5C6D" w14:textId="77777777" w:rsidTr="001041A7">
        <w:trPr>
          <w:trHeight w:val="360"/>
        </w:trPr>
        <w:tc>
          <w:tcPr>
            <w:tcW w:w="4537" w:type="dxa"/>
            <w:noWrap/>
            <w:vAlign w:val="center"/>
          </w:tcPr>
          <w:p w14:paraId="03FEBFF9" w14:textId="77777777" w:rsidR="004A1568" w:rsidRPr="0073494F" w:rsidRDefault="004A1568" w:rsidP="001041A7">
            <w:pPr>
              <w:autoSpaceDE w:val="0"/>
              <w:autoSpaceDN w:val="0"/>
              <w:rPr>
                <w:color w:val="000000"/>
              </w:rPr>
            </w:pPr>
            <w:r>
              <w:rPr>
                <w:color w:val="000000"/>
              </w:rPr>
              <w:t>AIB Soffits (5-10M)</w:t>
            </w:r>
          </w:p>
        </w:tc>
        <w:tc>
          <w:tcPr>
            <w:tcW w:w="1417" w:type="dxa"/>
            <w:noWrap/>
            <w:vAlign w:val="center"/>
          </w:tcPr>
          <w:p w14:paraId="5F176A4E" w14:textId="77777777" w:rsidR="004A1568" w:rsidRPr="0073494F" w:rsidRDefault="004A1568" w:rsidP="001041A7">
            <w:pPr>
              <w:autoSpaceDE w:val="0"/>
              <w:autoSpaceDN w:val="0"/>
              <w:jc w:val="center"/>
              <w:rPr>
                <w:color w:val="000000"/>
              </w:rPr>
            </w:pPr>
            <w:r>
              <w:rPr>
                <w:color w:val="000000"/>
              </w:rPr>
              <w:t>20</w:t>
            </w:r>
          </w:p>
        </w:tc>
        <w:tc>
          <w:tcPr>
            <w:tcW w:w="993" w:type="dxa"/>
            <w:vAlign w:val="center"/>
          </w:tcPr>
          <w:p w14:paraId="20560AAE"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1FE46E9C"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19740F65" w14:textId="77777777" w:rsidR="004A1568" w:rsidRPr="006253FB" w:rsidRDefault="004A1568" w:rsidP="001041A7">
            <w:pPr>
              <w:autoSpaceDE w:val="0"/>
              <w:autoSpaceDN w:val="0"/>
              <w:rPr>
                <w:b/>
                <w:color w:val="000000"/>
              </w:rPr>
            </w:pPr>
            <w:r w:rsidRPr="006253FB">
              <w:rPr>
                <w:b/>
                <w:color w:val="000000"/>
              </w:rPr>
              <w:t>£</w:t>
            </w:r>
          </w:p>
        </w:tc>
      </w:tr>
      <w:tr w:rsidR="004A1568" w14:paraId="7578A59E" w14:textId="77777777" w:rsidTr="001041A7">
        <w:trPr>
          <w:trHeight w:val="360"/>
        </w:trPr>
        <w:tc>
          <w:tcPr>
            <w:tcW w:w="4537" w:type="dxa"/>
            <w:noWrap/>
            <w:vAlign w:val="center"/>
          </w:tcPr>
          <w:p w14:paraId="7509870E" w14:textId="77777777" w:rsidR="004A1568" w:rsidRPr="0073494F" w:rsidRDefault="004A1568" w:rsidP="001041A7">
            <w:pPr>
              <w:autoSpaceDE w:val="0"/>
              <w:autoSpaceDN w:val="0"/>
              <w:rPr>
                <w:color w:val="000000"/>
              </w:rPr>
            </w:pPr>
            <w:r>
              <w:rPr>
                <w:color w:val="000000"/>
              </w:rPr>
              <w:t>AIB Soffits (10-20M)</w:t>
            </w:r>
          </w:p>
        </w:tc>
        <w:tc>
          <w:tcPr>
            <w:tcW w:w="1417" w:type="dxa"/>
            <w:noWrap/>
            <w:vAlign w:val="center"/>
          </w:tcPr>
          <w:p w14:paraId="098F0C8A" w14:textId="77777777" w:rsidR="004A1568" w:rsidRPr="0073494F" w:rsidRDefault="004A1568" w:rsidP="001041A7">
            <w:pPr>
              <w:autoSpaceDE w:val="0"/>
              <w:autoSpaceDN w:val="0"/>
              <w:jc w:val="center"/>
              <w:rPr>
                <w:color w:val="000000"/>
              </w:rPr>
            </w:pPr>
            <w:r>
              <w:rPr>
                <w:color w:val="000000"/>
              </w:rPr>
              <w:t>20</w:t>
            </w:r>
          </w:p>
        </w:tc>
        <w:tc>
          <w:tcPr>
            <w:tcW w:w="993" w:type="dxa"/>
            <w:vAlign w:val="center"/>
          </w:tcPr>
          <w:p w14:paraId="4FE0C5B3"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7D0D4D60"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025E448E" w14:textId="77777777" w:rsidR="004A1568" w:rsidRPr="006253FB" w:rsidRDefault="004A1568" w:rsidP="001041A7">
            <w:pPr>
              <w:autoSpaceDE w:val="0"/>
              <w:autoSpaceDN w:val="0"/>
              <w:rPr>
                <w:b/>
                <w:color w:val="000000"/>
              </w:rPr>
            </w:pPr>
            <w:r w:rsidRPr="006253FB">
              <w:rPr>
                <w:b/>
                <w:color w:val="000000"/>
              </w:rPr>
              <w:t>£</w:t>
            </w:r>
          </w:p>
        </w:tc>
      </w:tr>
      <w:tr w:rsidR="004A1568" w14:paraId="4B75AAFF" w14:textId="77777777" w:rsidTr="001041A7">
        <w:trPr>
          <w:trHeight w:val="360"/>
        </w:trPr>
        <w:tc>
          <w:tcPr>
            <w:tcW w:w="4537" w:type="dxa"/>
            <w:noWrap/>
            <w:vAlign w:val="center"/>
          </w:tcPr>
          <w:p w14:paraId="30769AC8" w14:textId="77777777" w:rsidR="004A1568" w:rsidRPr="0073494F" w:rsidRDefault="004A1568" w:rsidP="001041A7">
            <w:pPr>
              <w:autoSpaceDE w:val="0"/>
              <w:autoSpaceDN w:val="0"/>
              <w:rPr>
                <w:color w:val="000000"/>
              </w:rPr>
            </w:pPr>
            <w:r>
              <w:rPr>
                <w:color w:val="000000"/>
              </w:rPr>
              <w:t>AIB Fire door</w:t>
            </w:r>
          </w:p>
        </w:tc>
        <w:tc>
          <w:tcPr>
            <w:tcW w:w="1417" w:type="dxa"/>
            <w:noWrap/>
            <w:vAlign w:val="center"/>
          </w:tcPr>
          <w:p w14:paraId="511CC94A"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58630588"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69D81097"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101570F" w14:textId="77777777" w:rsidR="004A1568" w:rsidRPr="006253FB" w:rsidRDefault="004A1568" w:rsidP="001041A7">
            <w:pPr>
              <w:autoSpaceDE w:val="0"/>
              <w:autoSpaceDN w:val="0"/>
              <w:rPr>
                <w:b/>
                <w:color w:val="000000"/>
              </w:rPr>
            </w:pPr>
            <w:r w:rsidRPr="006253FB">
              <w:rPr>
                <w:b/>
                <w:color w:val="000000"/>
              </w:rPr>
              <w:t>£</w:t>
            </w:r>
          </w:p>
        </w:tc>
      </w:tr>
      <w:tr w:rsidR="004A1568" w14:paraId="347F0099" w14:textId="77777777" w:rsidTr="001041A7">
        <w:trPr>
          <w:trHeight w:val="360"/>
        </w:trPr>
        <w:tc>
          <w:tcPr>
            <w:tcW w:w="4537" w:type="dxa"/>
            <w:noWrap/>
            <w:vAlign w:val="center"/>
          </w:tcPr>
          <w:p w14:paraId="7C2DDC96" w14:textId="77777777" w:rsidR="004A1568" w:rsidRPr="0073494F" w:rsidRDefault="004A1568" w:rsidP="001041A7">
            <w:pPr>
              <w:autoSpaceDE w:val="0"/>
              <w:autoSpaceDN w:val="0"/>
              <w:rPr>
                <w:color w:val="000000"/>
              </w:rPr>
            </w:pPr>
            <w:r>
              <w:rPr>
                <w:color w:val="000000"/>
              </w:rPr>
              <w:t>AIB Door linings</w:t>
            </w:r>
          </w:p>
        </w:tc>
        <w:tc>
          <w:tcPr>
            <w:tcW w:w="1417" w:type="dxa"/>
            <w:noWrap/>
            <w:vAlign w:val="center"/>
          </w:tcPr>
          <w:p w14:paraId="06747289"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3C5AB7FA"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7F50D339"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AC43701" w14:textId="77777777" w:rsidR="004A1568" w:rsidRPr="006253FB" w:rsidRDefault="004A1568" w:rsidP="001041A7">
            <w:pPr>
              <w:autoSpaceDE w:val="0"/>
              <w:autoSpaceDN w:val="0"/>
              <w:rPr>
                <w:b/>
                <w:color w:val="000000"/>
              </w:rPr>
            </w:pPr>
            <w:r w:rsidRPr="006253FB">
              <w:rPr>
                <w:b/>
                <w:color w:val="000000"/>
              </w:rPr>
              <w:t>£</w:t>
            </w:r>
          </w:p>
        </w:tc>
      </w:tr>
      <w:tr w:rsidR="004A1568" w14:paraId="0830BB52" w14:textId="77777777" w:rsidTr="001041A7">
        <w:trPr>
          <w:trHeight w:val="360"/>
        </w:trPr>
        <w:tc>
          <w:tcPr>
            <w:tcW w:w="4537" w:type="dxa"/>
            <w:noWrap/>
            <w:vAlign w:val="center"/>
          </w:tcPr>
          <w:p w14:paraId="0746C241" w14:textId="77777777" w:rsidR="004A1568" w:rsidRPr="0073494F" w:rsidRDefault="004A1568" w:rsidP="001041A7">
            <w:pPr>
              <w:autoSpaceDE w:val="0"/>
              <w:autoSpaceDN w:val="0"/>
              <w:rPr>
                <w:color w:val="000000"/>
              </w:rPr>
            </w:pPr>
            <w:r>
              <w:rPr>
                <w:color w:val="000000"/>
              </w:rPr>
              <w:t>AIB Wall Vents</w:t>
            </w:r>
          </w:p>
        </w:tc>
        <w:tc>
          <w:tcPr>
            <w:tcW w:w="1417" w:type="dxa"/>
            <w:noWrap/>
            <w:vAlign w:val="center"/>
          </w:tcPr>
          <w:p w14:paraId="4096F4D4" w14:textId="77777777" w:rsidR="004A1568" w:rsidRPr="0073494F" w:rsidRDefault="004A1568" w:rsidP="001041A7">
            <w:pPr>
              <w:autoSpaceDE w:val="0"/>
              <w:autoSpaceDN w:val="0"/>
              <w:jc w:val="center"/>
              <w:rPr>
                <w:color w:val="000000"/>
              </w:rPr>
            </w:pPr>
            <w:r>
              <w:rPr>
                <w:color w:val="000000"/>
              </w:rPr>
              <w:t>20</w:t>
            </w:r>
          </w:p>
        </w:tc>
        <w:tc>
          <w:tcPr>
            <w:tcW w:w="993" w:type="dxa"/>
            <w:vAlign w:val="center"/>
          </w:tcPr>
          <w:p w14:paraId="7A3B5236"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50CDE2B8"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057F857D" w14:textId="77777777" w:rsidR="004A1568" w:rsidRPr="006253FB" w:rsidRDefault="004A1568" w:rsidP="001041A7">
            <w:pPr>
              <w:autoSpaceDE w:val="0"/>
              <w:autoSpaceDN w:val="0"/>
              <w:rPr>
                <w:b/>
                <w:color w:val="000000"/>
              </w:rPr>
            </w:pPr>
            <w:r w:rsidRPr="006253FB">
              <w:rPr>
                <w:b/>
                <w:color w:val="000000"/>
              </w:rPr>
              <w:t>£</w:t>
            </w:r>
          </w:p>
        </w:tc>
      </w:tr>
      <w:tr w:rsidR="004A1568" w14:paraId="557B6BFE" w14:textId="77777777" w:rsidTr="001041A7">
        <w:trPr>
          <w:trHeight w:val="360"/>
        </w:trPr>
        <w:tc>
          <w:tcPr>
            <w:tcW w:w="4537" w:type="dxa"/>
            <w:noWrap/>
            <w:vAlign w:val="center"/>
          </w:tcPr>
          <w:p w14:paraId="508EE106" w14:textId="77777777" w:rsidR="004A1568" w:rsidRDefault="004A1568" w:rsidP="001041A7">
            <w:pPr>
              <w:autoSpaceDE w:val="0"/>
              <w:autoSpaceDN w:val="0"/>
              <w:rPr>
                <w:color w:val="000000"/>
              </w:rPr>
            </w:pPr>
            <w:r>
              <w:rPr>
                <w:color w:val="000000"/>
              </w:rPr>
              <w:t>AIB Flue Closure Plates</w:t>
            </w:r>
          </w:p>
        </w:tc>
        <w:tc>
          <w:tcPr>
            <w:tcW w:w="1417" w:type="dxa"/>
            <w:noWrap/>
            <w:vAlign w:val="center"/>
          </w:tcPr>
          <w:p w14:paraId="145B91C7" w14:textId="77777777" w:rsidR="004A1568" w:rsidRDefault="004A1568" w:rsidP="001041A7">
            <w:pPr>
              <w:autoSpaceDE w:val="0"/>
              <w:autoSpaceDN w:val="0"/>
              <w:jc w:val="center"/>
              <w:rPr>
                <w:color w:val="000000"/>
              </w:rPr>
            </w:pPr>
            <w:r>
              <w:rPr>
                <w:color w:val="000000"/>
              </w:rPr>
              <w:t>5</w:t>
            </w:r>
          </w:p>
        </w:tc>
        <w:tc>
          <w:tcPr>
            <w:tcW w:w="993" w:type="dxa"/>
            <w:vAlign w:val="center"/>
          </w:tcPr>
          <w:p w14:paraId="17F436AB" w14:textId="77777777" w:rsidR="004A1568"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0EE1FA84" w14:textId="77777777" w:rsidR="004A1568" w:rsidRDefault="004A1568" w:rsidP="001041A7">
            <w:pPr>
              <w:autoSpaceDE w:val="0"/>
              <w:autoSpaceDN w:val="0"/>
              <w:rPr>
                <w:color w:val="000000"/>
              </w:rPr>
            </w:pPr>
            <w:r>
              <w:rPr>
                <w:color w:val="000000"/>
              </w:rPr>
              <w:t>£</w:t>
            </w:r>
          </w:p>
        </w:tc>
        <w:tc>
          <w:tcPr>
            <w:tcW w:w="1559" w:type="dxa"/>
            <w:noWrap/>
            <w:vAlign w:val="center"/>
          </w:tcPr>
          <w:p w14:paraId="0E545CDE" w14:textId="77777777" w:rsidR="004A1568" w:rsidRPr="006253FB" w:rsidRDefault="004A1568" w:rsidP="001041A7">
            <w:pPr>
              <w:autoSpaceDE w:val="0"/>
              <w:autoSpaceDN w:val="0"/>
              <w:rPr>
                <w:b/>
                <w:color w:val="000000"/>
              </w:rPr>
            </w:pPr>
            <w:r w:rsidRPr="006253FB">
              <w:rPr>
                <w:b/>
                <w:color w:val="000000"/>
              </w:rPr>
              <w:t>£</w:t>
            </w:r>
          </w:p>
        </w:tc>
      </w:tr>
      <w:tr w:rsidR="004A1568" w14:paraId="4CF53FFE" w14:textId="77777777" w:rsidTr="001041A7">
        <w:trPr>
          <w:trHeight w:val="360"/>
        </w:trPr>
        <w:tc>
          <w:tcPr>
            <w:tcW w:w="4537" w:type="dxa"/>
            <w:noWrap/>
            <w:vAlign w:val="center"/>
          </w:tcPr>
          <w:p w14:paraId="7AEAC3B7" w14:textId="77777777" w:rsidR="004A1568" w:rsidRPr="0073494F" w:rsidRDefault="004A1568" w:rsidP="001041A7">
            <w:pPr>
              <w:autoSpaceDE w:val="0"/>
              <w:autoSpaceDN w:val="0"/>
              <w:rPr>
                <w:color w:val="000000"/>
              </w:rPr>
            </w:pPr>
            <w:r>
              <w:rPr>
                <w:color w:val="000000"/>
              </w:rPr>
              <w:t>AIB Debris</w:t>
            </w:r>
          </w:p>
        </w:tc>
        <w:tc>
          <w:tcPr>
            <w:tcW w:w="1417" w:type="dxa"/>
            <w:noWrap/>
            <w:vAlign w:val="center"/>
          </w:tcPr>
          <w:p w14:paraId="1B633885" w14:textId="77777777" w:rsidR="004A1568" w:rsidRPr="0073494F" w:rsidRDefault="004A1568" w:rsidP="001041A7">
            <w:pPr>
              <w:autoSpaceDE w:val="0"/>
              <w:autoSpaceDN w:val="0"/>
              <w:jc w:val="center"/>
              <w:rPr>
                <w:color w:val="000000"/>
              </w:rPr>
            </w:pPr>
            <w:r>
              <w:rPr>
                <w:color w:val="000000"/>
              </w:rPr>
              <w:t>100</w:t>
            </w:r>
          </w:p>
        </w:tc>
        <w:tc>
          <w:tcPr>
            <w:tcW w:w="993" w:type="dxa"/>
            <w:vAlign w:val="center"/>
          </w:tcPr>
          <w:p w14:paraId="487C15AA"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5B58024F"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A5D6B96" w14:textId="77777777" w:rsidR="004A1568" w:rsidRPr="006253FB" w:rsidRDefault="004A1568" w:rsidP="001041A7">
            <w:pPr>
              <w:autoSpaceDE w:val="0"/>
              <w:autoSpaceDN w:val="0"/>
              <w:rPr>
                <w:b/>
                <w:color w:val="000000"/>
              </w:rPr>
            </w:pPr>
            <w:r w:rsidRPr="006253FB">
              <w:rPr>
                <w:b/>
                <w:color w:val="000000"/>
              </w:rPr>
              <w:t>£</w:t>
            </w:r>
          </w:p>
        </w:tc>
      </w:tr>
      <w:tr w:rsidR="004A1568" w14:paraId="17EE960F" w14:textId="77777777" w:rsidTr="001041A7">
        <w:trPr>
          <w:trHeight w:val="360"/>
        </w:trPr>
        <w:tc>
          <w:tcPr>
            <w:tcW w:w="4537" w:type="dxa"/>
            <w:noWrap/>
            <w:vAlign w:val="center"/>
          </w:tcPr>
          <w:p w14:paraId="77A4DFB1" w14:textId="77777777" w:rsidR="004A1568" w:rsidRPr="0073494F" w:rsidRDefault="004A1568" w:rsidP="001041A7">
            <w:pPr>
              <w:autoSpaceDE w:val="0"/>
              <w:autoSpaceDN w:val="0"/>
              <w:rPr>
                <w:color w:val="000000"/>
              </w:rPr>
            </w:pPr>
            <w:r>
              <w:rPr>
                <w:color w:val="000000"/>
              </w:rPr>
              <w:t>AIB Internal Wall Panels</w:t>
            </w:r>
          </w:p>
        </w:tc>
        <w:tc>
          <w:tcPr>
            <w:tcW w:w="1417" w:type="dxa"/>
            <w:noWrap/>
            <w:vAlign w:val="center"/>
          </w:tcPr>
          <w:p w14:paraId="0B268323"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5F8196AD"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097E5733"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4EE3E5AA" w14:textId="77777777" w:rsidR="004A1568" w:rsidRPr="006253FB" w:rsidRDefault="004A1568" w:rsidP="001041A7">
            <w:pPr>
              <w:autoSpaceDE w:val="0"/>
              <w:autoSpaceDN w:val="0"/>
              <w:rPr>
                <w:b/>
                <w:color w:val="000000"/>
              </w:rPr>
            </w:pPr>
            <w:r w:rsidRPr="006253FB">
              <w:rPr>
                <w:b/>
                <w:color w:val="000000"/>
              </w:rPr>
              <w:t>£</w:t>
            </w:r>
          </w:p>
        </w:tc>
      </w:tr>
      <w:tr w:rsidR="004A1568" w14:paraId="24F36B5D" w14:textId="77777777" w:rsidTr="001041A7">
        <w:trPr>
          <w:trHeight w:val="360"/>
        </w:trPr>
        <w:tc>
          <w:tcPr>
            <w:tcW w:w="4537" w:type="dxa"/>
            <w:noWrap/>
            <w:vAlign w:val="center"/>
          </w:tcPr>
          <w:p w14:paraId="36FF751F" w14:textId="77777777" w:rsidR="004A1568" w:rsidRPr="0073494F" w:rsidRDefault="004A1568" w:rsidP="001041A7">
            <w:pPr>
              <w:autoSpaceDE w:val="0"/>
              <w:autoSpaceDN w:val="0"/>
              <w:rPr>
                <w:color w:val="000000"/>
              </w:rPr>
            </w:pPr>
            <w:r>
              <w:rPr>
                <w:color w:val="000000"/>
              </w:rPr>
              <w:lastRenderedPageBreak/>
              <w:t>AIB Cladding</w:t>
            </w:r>
          </w:p>
        </w:tc>
        <w:tc>
          <w:tcPr>
            <w:tcW w:w="1417" w:type="dxa"/>
            <w:noWrap/>
            <w:vAlign w:val="center"/>
          </w:tcPr>
          <w:p w14:paraId="013CFE88"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1BFD59D6"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616C2395"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0C9E035B" w14:textId="77777777" w:rsidR="004A1568" w:rsidRPr="006253FB" w:rsidRDefault="004A1568" w:rsidP="001041A7">
            <w:pPr>
              <w:autoSpaceDE w:val="0"/>
              <w:autoSpaceDN w:val="0"/>
              <w:rPr>
                <w:b/>
                <w:color w:val="000000"/>
              </w:rPr>
            </w:pPr>
            <w:r w:rsidRPr="006253FB">
              <w:rPr>
                <w:b/>
                <w:color w:val="000000"/>
              </w:rPr>
              <w:t>£</w:t>
            </w:r>
          </w:p>
        </w:tc>
      </w:tr>
      <w:tr w:rsidR="004A1568" w14:paraId="21B1B00A" w14:textId="77777777" w:rsidTr="001041A7">
        <w:trPr>
          <w:trHeight w:val="360"/>
        </w:trPr>
        <w:tc>
          <w:tcPr>
            <w:tcW w:w="4537" w:type="dxa"/>
            <w:noWrap/>
            <w:vAlign w:val="center"/>
          </w:tcPr>
          <w:p w14:paraId="296A9632" w14:textId="77777777" w:rsidR="004A1568" w:rsidRPr="0073494F" w:rsidRDefault="004A1568" w:rsidP="001041A7">
            <w:pPr>
              <w:autoSpaceDE w:val="0"/>
              <w:autoSpaceDN w:val="0"/>
              <w:rPr>
                <w:color w:val="000000"/>
              </w:rPr>
            </w:pPr>
            <w:r>
              <w:rPr>
                <w:color w:val="000000"/>
              </w:rPr>
              <w:t>AIB Header Panel</w:t>
            </w:r>
          </w:p>
        </w:tc>
        <w:tc>
          <w:tcPr>
            <w:tcW w:w="1417" w:type="dxa"/>
            <w:noWrap/>
            <w:vAlign w:val="center"/>
          </w:tcPr>
          <w:p w14:paraId="7910B39C" w14:textId="77777777" w:rsidR="004A1568" w:rsidRPr="0073494F" w:rsidRDefault="004A1568" w:rsidP="001041A7">
            <w:pPr>
              <w:autoSpaceDE w:val="0"/>
              <w:autoSpaceDN w:val="0"/>
              <w:jc w:val="center"/>
              <w:rPr>
                <w:color w:val="000000"/>
              </w:rPr>
            </w:pPr>
            <w:r>
              <w:rPr>
                <w:color w:val="000000"/>
              </w:rPr>
              <w:t>20</w:t>
            </w:r>
          </w:p>
        </w:tc>
        <w:tc>
          <w:tcPr>
            <w:tcW w:w="993" w:type="dxa"/>
            <w:vAlign w:val="center"/>
          </w:tcPr>
          <w:p w14:paraId="10C75166"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498A74EB"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FB4446B" w14:textId="77777777" w:rsidR="004A1568" w:rsidRPr="006253FB" w:rsidRDefault="004A1568" w:rsidP="001041A7">
            <w:pPr>
              <w:autoSpaceDE w:val="0"/>
              <w:autoSpaceDN w:val="0"/>
              <w:rPr>
                <w:b/>
                <w:color w:val="000000"/>
              </w:rPr>
            </w:pPr>
            <w:r w:rsidRPr="006253FB">
              <w:rPr>
                <w:b/>
                <w:color w:val="000000"/>
              </w:rPr>
              <w:t>£</w:t>
            </w:r>
          </w:p>
        </w:tc>
      </w:tr>
      <w:tr w:rsidR="004A1568" w14:paraId="572741B0" w14:textId="77777777" w:rsidTr="001041A7">
        <w:trPr>
          <w:trHeight w:val="641"/>
        </w:trPr>
        <w:tc>
          <w:tcPr>
            <w:tcW w:w="8364" w:type="dxa"/>
            <w:gridSpan w:val="4"/>
            <w:vAlign w:val="center"/>
          </w:tcPr>
          <w:p w14:paraId="38BB2A14" w14:textId="77777777" w:rsidR="004A1568" w:rsidRPr="0073494F" w:rsidRDefault="004A1568" w:rsidP="001041A7">
            <w:pPr>
              <w:autoSpaceDE w:val="0"/>
              <w:autoSpaceDN w:val="0"/>
              <w:jc w:val="right"/>
              <w:rPr>
                <w:b/>
                <w:color w:val="000000"/>
              </w:rPr>
            </w:pPr>
            <w:r>
              <w:rPr>
                <w:b/>
                <w:color w:val="000000"/>
              </w:rPr>
              <w:t>Total Annual Sum for Lot 1</w:t>
            </w:r>
          </w:p>
        </w:tc>
        <w:tc>
          <w:tcPr>
            <w:tcW w:w="1559" w:type="dxa"/>
            <w:noWrap/>
            <w:vAlign w:val="center"/>
          </w:tcPr>
          <w:p w14:paraId="7F4A0ED0" w14:textId="77777777" w:rsidR="004A1568" w:rsidRPr="0073494F" w:rsidRDefault="004A1568" w:rsidP="001041A7">
            <w:pPr>
              <w:autoSpaceDE w:val="0"/>
              <w:autoSpaceDN w:val="0"/>
              <w:rPr>
                <w:b/>
                <w:color w:val="000000"/>
              </w:rPr>
            </w:pPr>
            <w:r>
              <w:rPr>
                <w:b/>
                <w:color w:val="000000"/>
              </w:rPr>
              <w:t>£</w:t>
            </w:r>
          </w:p>
        </w:tc>
      </w:tr>
      <w:tr w:rsidR="004A1568" w14:paraId="0D4EA4C1" w14:textId="77777777" w:rsidTr="001041A7">
        <w:trPr>
          <w:trHeight w:val="641"/>
        </w:trPr>
        <w:tc>
          <w:tcPr>
            <w:tcW w:w="8364" w:type="dxa"/>
            <w:gridSpan w:val="4"/>
            <w:vAlign w:val="center"/>
          </w:tcPr>
          <w:p w14:paraId="180FEE28" w14:textId="77777777" w:rsidR="004A1568" w:rsidRDefault="004A1568" w:rsidP="001041A7">
            <w:pPr>
              <w:autoSpaceDE w:val="0"/>
              <w:autoSpaceDN w:val="0"/>
              <w:jc w:val="right"/>
              <w:rPr>
                <w:b/>
                <w:color w:val="000000"/>
              </w:rPr>
            </w:pPr>
            <w:r>
              <w:rPr>
                <w:b/>
                <w:color w:val="000000"/>
              </w:rPr>
              <w:t>Total Tender Sum for Lot 1</w:t>
            </w:r>
          </w:p>
          <w:p w14:paraId="3630399E" w14:textId="77777777" w:rsidR="004A1568" w:rsidRPr="00C245F3" w:rsidRDefault="004A1568" w:rsidP="001041A7">
            <w:pPr>
              <w:autoSpaceDE w:val="0"/>
              <w:autoSpaceDN w:val="0"/>
              <w:jc w:val="right"/>
              <w:rPr>
                <w:b/>
                <w:color w:val="000000"/>
              </w:rPr>
            </w:pPr>
            <w:r w:rsidRPr="006253FB">
              <w:rPr>
                <w:color w:val="000000"/>
                <w:sz w:val="22"/>
              </w:rPr>
              <w:t>(multiply Annual Sum by 4</w:t>
            </w:r>
            <w:r>
              <w:rPr>
                <w:b/>
                <w:color w:val="000000"/>
              </w:rPr>
              <w:t>)</w:t>
            </w:r>
          </w:p>
        </w:tc>
        <w:tc>
          <w:tcPr>
            <w:tcW w:w="1559" w:type="dxa"/>
            <w:noWrap/>
            <w:vAlign w:val="center"/>
          </w:tcPr>
          <w:p w14:paraId="731F2801" w14:textId="77777777" w:rsidR="004A1568" w:rsidRDefault="004A1568" w:rsidP="001041A7">
            <w:pPr>
              <w:autoSpaceDE w:val="0"/>
              <w:autoSpaceDN w:val="0"/>
              <w:rPr>
                <w:b/>
                <w:color w:val="000000"/>
              </w:rPr>
            </w:pPr>
            <w:r>
              <w:rPr>
                <w:b/>
                <w:color w:val="000000"/>
              </w:rPr>
              <w:t>£</w:t>
            </w:r>
          </w:p>
        </w:tc>
      </w:tr>
    </w:tbl>
    <w:p w14:paraId="1D13334B" w14:textId="77777777" w:rsidR="004A1568" w:rsidRDefault="004A1568" w:rsidP="004A1568">
      <w:pPr>
        <w:pStyle w:val="Style1"/>
        <w:rPr>
          <w:rFonts w:cs="Arial"/>
          <w:color w:val="000000"/>
        </w:rPr>
      </w:pPr>
    </w:p>
    <w:p w14:paraId="2523C5F1" w14:textId="77777777" w:rsidR="00F051EC" w:rsidRDefault="00F051EC" w:rsidP="00F051EC">
      <w:pPr>
        <w:rPr>
          <w:color w:val="000000"/>
        </w:rPr>
      </w:pPr>
      <w:r w:rsidRPr="009D2403">
        <w:rPr>
          <w:color w:val="000000"/>
        </w:rPr>
        <w:br w:type="page"/>
      </w:r>
    </w:p>
    <w:p w14:paraId="24F28AC7" w14:textId="134ED2A4" w:rsidR="004A1568" w:rsidRPr="001A500C" w:rsidRDefault="004A1568" w:rsidP="004A1568">
      <w:pPr>
        <w:pStyle w:val="Heading1"/>
        <w:rPr>
          <w:rFonts w:ascii="Arial" w:hAnsi="Arial" w:cs="Arial"/>
          <w:b/>
          <w:bCs/>
          <w:color w:val="00B7DC"/>
        </w:rPr>
      </w:pPr>
      <w:bookmarkStart w:id="54" w:name="_Toc231481064"/>
      <w:r w:rsidRPr="001A500C">
        <w:rPr>
          <w:rFonts w:ascii="Arial" w:hAnsi="Arial" w:cs="Arial"/>
          <w:b/>
          <w:bCs/>
          <w:color w:val="00B7DC"/>
        </w:rPr>
        <w:lastRenderedPageBreak/>
        <w:t xml:space="preserve">Appendix </w:t>
      </w:r>
      <w:r>
        <w:rPr>
          <w:rFonts w:ascii="Arial" w:hAnsi="Arial" w:cs="Arial"/>
          <w:b/>
          <w:bCs/>
          <w:color w:val="00B7DC"/>
        </w:rPr>
        <w:t>2B</w:t>
      </w:r>
      <w:r w:rsidRPr="001A500C">
        <w:rPr>
          <w:rFonts w:ascii="Arial" w:hAnsi="Arial" w:cs="Arial"/>
          <w:b/>
          <w:bCs/>
          <w:color w:val="00B7DC"/>
        </w:rPr>
        <w:t xml:space="preserve"> – Price Framework</w:t>
      </w:r>
      <w:r>
        <w:rPr>
          <w:rFonts w:ascii="Arial" w:hAnsi="Arial" w:cs="Arial"/>
          <w:b/>
          <w:bCs/>
          <w:color w:val="00B7DC"/>
        </w:rPr>
        <w:t xml:space="preserve"> – Lot 2</w:t>
      </w:r>
      <w:bookmarkEnd w:id="54"/>
    </w:p>
    <w:p w14:paraId="10C209D1" w14:textId="77777777" w:rsidR="004A1568" w:rsidRDefault="004A1568" w:rsidP="00F051EC">
      <w:pPr>
        <w:rPr>
          <w:color w:val="000000"/>
        </w:rPr>
      </w:pPr>
    </w:p>
    <w:p w14:paraId="09B16502" w14:textId="77777777" w:rsidR="004A1568" w:rsidRPr="007C4757" w:rsidRDefault="004A1568" w:rsidP="004A1568">
      <w:pPr>
        <w:rPr>
          <w:b/>
        </w:rPr>
      </w:pPr>
      <w:r>
        <w:rPr>
          <w:b/>
        </w:rPr>
        <w:t>Please note: - Tenderers are only required to complete this section if they are bidding for Lot 2.</w:t>
      </w:r>
    </w:p>
    <w:p w14:paraId="563FCD79" w14:textId="77777777" w:rsidR="004A1568" w:rsidRDefault="004A1568" w:rsidP="00F051EC">
      <w:pPr>
        <w:rPr>
          <w:color w:val="000000"/>
        </w:rPr>
      </w:pPr>
    </w:p>
    <w:p w14:paraId="39EA9670" w14:textId="603064C3" w:rsidR="004A1568" w:rsidRDefault="004A1568" w:rsidP="004A1568">
      <w:pPr>
        <w:autoSpaceDE w:val="0"/>
        <w:autoSpaceDN w:val="0"/>
        <w:rPr>
          <w:color w:val="000000"/>
        </w:rPr>
      </w:pPr>
      <w:r w:rsidRPr="000A568F">
        <w:rPr>
          <w:color w:val="000000"/>
        </w:rPr>
        <w:t>Tender</w:t>
      </w:r>
      <w:r>
        <w:rPr>
          <w:color w:val="000000"/>
        </w:rPr>
        <w:t>ers must provide an individual</w:t>
      </w:r>
      <w:r w:rsidRPr="000A568F">
        <w:rPr>
          <w:color w:val="000000"/>
        </w:rPr>
        <w:t xml:space="preserve"> price and a total price for each item</w:t>
      </w:r>
      <w:r>
        <w:rPr>
          <w:color w:val="000000"/>
        </w:rPr>
        <w:t xml:space="preserve"> based on the approximate annual quantities provided, which will be fixed for the </w:t>
      </w:r>
      <w:r w:rsidRPr="00D13F75">
        <w:rPr>
          <w:color w:val="000000"/>
        </w:rPr>
        <w:t xml:space="preserve">first twelve months of the </w:t>
      </w:r>
      <w:r w:rsidR="00396CA6">
        <w:rPr>
          <w:color w:val="000000"/>
        </w:rPr>
        <w:t>Framework</w:t>
      </w:r>
      <w:r w:rsidRPr="00D13F75">
        <w:rPr>
          <w:color w:val="000000"/>
        </w:rPr>
        <w:t>.</w:t>
      </w:r>
      <w:r>
        <w:rPr>
          <w:color w:val="000000"/>
        </w:rPr>
        <w:t xml:space="preserve"> </w:t>
      </w:r>
    </w:p>
    <w:p w14:paraId="779A174F" w14:textId="77777777" w:rsidR="004A1568" w:rsidRPr="00E71AC1" w:rsidRDefault="004A1568" w:rsidP="004A1568">
      <w:pPr>
        <w:pStyle w:val="Style1"/>
        <w:rPr>
          <w:rFonts w:cs="Arial"/>
          <w:lang w:eastAsia="en-US"/>
        </w:rPr>
      </w:pPr>
    </w:p>
    <w:p w14:paraId="6D7D1C9F" w14:textId="77777777" w:rsidR="004A1568" w:rsidRPr="007C0E4C" w:rsidRDefault="004A1568" w:rsidP="004A1568">
      <w:pPr>
        <w:autoSpaceDE w:val="0"/>
        <w:autoSpaceDN w:val="0"/>
        <w:rPr>
          <w:b/>
          <w:color w:val="000000"/>
          <w:u w:val="single"/>
        </w:rPr>
      </w:pPr>
      <w:r w:rsidRPr="007C0E4C">
        <w:rPr>
          <w:b/>
          <w:color w:val="000000"/>
          <w:u w:val="single"/>
        </w:rPr>
        <w:t xml:space="preserve">Failure to provide a price for an item may result in your tender being rejected. </w:t>
      </w:r>
    </w:p>
    <w:p w14:paraId="73BFE164" w14:textId="77777777" w:rsidR="004A1568" w:rsidRDefault="004A1568" w:rsidP="004A1568">
      <w:pPr>
        <w:autoSpaceDE w:val="0"/>
        <w:autoSpaceDN w:val="0"/>
        <w:rPr>
          <w:color w:val="000000"/>
        </w:rPr>
      </w:pPr>
    </w:p>
    <w:p w14:paraId="2336AD3F" w14:textId="77777777" w:rsidR="004A1568" w:rsidRDefault="004A1568" w:rsidP="004A1568">
      <w:pPr>
        <w:autoSpaceDE w:val="0"/>
        <w:autoSpaceDN w:val="0"/>
        <w:rPr>
          <w:color w:val="000000"/>
        </w:rPr>
      </w:pPr>
      <w:r>
        <w:rPr>
          <w:color w:val="000000"/>
        </w:rPr>
        <w:t xml:space="preserve">The ‘Total Tender Sum for Lot 2’ must also be stated on the Form of Tender </w:t>
      </w:r>
      <w:r w:rsidRPr="00C43C37">
        <w:rPr>
          <w:color w:val="000000"/>
        </w:rPr>
        <w:t xml:space="preserve">(Appendix </w:t>
      </w:r>
      <w:r>
        <w:rPr>
          <w:color w:val="000000"/>
        </w:rPr>
        <w:t>8</w:t>
      </w:r>
      <w:r w:rsidRPr="00E849A4">
        <w:rPr>
          <w:color w:val="000000"/>
        </w:rPr>
        <w:t>)</w:t>
      </w:r>
      <w:r>
        <w:rPr>
          <w:color w:val="000000"/>
        </w:rPr>
        <w:t xml:space="preserve">. The ‘Total Tender Sum for Lot 2’ will be used to evaluate the Price element of the Tender Award Stage for Lot 2, further information on this can be found in </w:t>
      </w:r>
      <w:r w:rsidRPr="00E769D3">
        <w:rPr>
          <w:color w:val="000000"/>
        </w:rPr>
        <w:t xml:space="preserve">Item </w:t>
      </w:r>
      <w:r w:rsidRPr="00446B9A">
        <w:rPr>
          <w:color w:val="000000"/>
        </w:rPr>
        <w:t>15</w:t>
      </w:r>
      <w:r>
        <w:rPr>
          <w:color w:val="000000"/>
        </w:rPr>
        <w:t xml:space="preserve"> of the Information Memorandum. </w:t>
      </w:r>
    </w:p>
    <w:p w14:paraId="03A0FD5E" w14:textId="77777777" w:rsidR="004A1568" w:rsidRDefault="004A1568" w:rsidP="004A1568">
      <w:pPr>
        <w:autoSpaceDE w:val="0"/>
        <w:autoSpaceDN w:val="0"/>
        <w:rPr>
          <w:color w:val="000000"/>
        </w:rPr>
      </w:pPr>
    </w:p>
    <w:p w14:paraId="5224AA75" w14:textId="77777777" w:rsidR="004A1568" w:rsidRDefault="004A1568" w:rsidP="004A1568">
      <w:pPr>
        <w:autoSpaceDE w:val="0"/>
        <w:autoSpaceDN w:val="0"/>
        <w:rPr>
          <w:b/>
          <w:color w:val="000000"/>
        </w:rPr>
      </w:pPr>
      <w:r w:rsidRPr="00923C14">
        <w:rPr>
          <w:b/>
          <w:color w:val="000000"/>
        </w:rPr>
        <w:t xml:space="preserve">All prices submitted must be inclusive </w:t>
      </w:r>
      <w:r>
        <w:rPr>
          <w:b/>
          <w:color w:val="000000"/>
        </w:rPr>
        <w:t>of set up, materials, enclosures and all other safety requirements, transport charges, profits and overheads and exclusive of VAT.</w:t>
      </w:r>
    </w:p>
    <w:p w14:paraId="63AC23E4" w14:textId="77777777" w:rsidR="004A1568" w:rsidRDefault="004A1568" w:rsidP="004A1568">
      <w:pPr>
        <w:autoSpaceDE w:val="0"/>
        <w:autoSpaceDN w:val="0"/>
        <w:rPr>
          <w:b/>
          <w:color w:val="000000"/>
        </w:rPr>
      </w:pPr>
    </w:p>
    <w:p w14:paraId="5DE9D66A" w14:textId="14F0A73F" w:rsidR="004A1568" w:rsidRPr="00B62C74" w:rsidRDefault="004A1568" w:rsidP="004A1568">
      <w:pPr>
        <w:autoSpaceDE w:val="0"/>
        <w:autoSpaceDN w:val="0"/>
        <w:rPr>
          <w:color w:val="000000"/>
        </w:rPr>
      </w:pPr>
      <w:r w:rsidRPr="000A568F">
        <w:rPr>
          <w:color w:val="000000"/>
        </w:rPr>
        <w:t xml:space="preserve">Tenderers must be aware that all quantities provided are </w:t>
      </w:r>
      <w:r>
        <w:rPr>
          <w:color w:val="000000"/>
        </w:rPr>
        <w:t>estimated based on current annual quantities and used for tender purposes only. The quantities</w:t>
      </w:r>
      <w:r w:rsidRPr="000A568F">
        <w:rPr>
          <w:color w:val="000000"/>
        </w:rPr>
        <w:t xml:space="preserve"> may change throughout the life of the</w:t>
      </w:r>
      <w:r>
        <w:rPr>
          <w:color w:val="000000"/>
        </w:rPr>
        <w:t xml:space="preserve"> </w:t>
      </w:r>
      <w:r w:rsidR="00396CA6">
        <w:rPr>
          <w:color w:val="000000"/>
        </w:rPr>
        <w:t>Framework</w:t>
      </w:r>
      <w:r>
        <w:rPr>
          <w:color w:val="000000"/>
        </w:rPr>
        <w:t xml:space="preserve">. </w:t>
      </w:r>
    </w:p>
    <w:p w14:paraId="6ED3929F" w14:textId="77777777" w:rsidR="004A1568" w:rsidRDefault="004A1568" w:rsidP="004A1568">
      <w:pPr>
        <w:autoSpaceDE w:val="0"/>
        <w:autoSpaceDN w:val="0"/>
        <w:rPr>
          <w:color w:val="000000"/>
        </w:rPr>
      </w:pPr>
    </w:p>
    <w:p w14:paraId="45ACD01A" w14:textId="673E117C" w:rsidR="004A1568" w:rsidRDefault="004A1568" w:rsidP="004A1568">
      <w:r>
        <w:rPr>
          <w:color w:val="000000"/>
        </w:rPr>
        <w:t xml:space="preserve">Suppliers appointed to the </w:t>
      </w:r>
      <w:r w:rsidR="00396CA6">
        <w:rPr>
          <w:color w:val="000000"/>
        </w:rPr>
        <w:t>Framework</w:t>
      </w:r>
      <w:r>
        <w:rPr>
          <w:color w:val="000000"/>
        </w:rPr>
        <w:t xml:space="preserve"> must be aware that there is no guarantee of any of work or set number of </w:t>
      </w:r>
      <w:r>
        <w:t>individual “call-off” Contracts per Supplier for each Lot</w:t>
      </w:r>
      <w:r>
        <w:rPr>
          <w:color w:val="000000"/>
        </w:rPr>
        <w:t xml:space="preserve">. </w:t>
      </w:r>
      <w:r>
        <w:t>It is anticipated (</w:t>
      </w:r>
      <w:r w:rsidRPr="002E5E29">
        <w:rPr>
          <w:b/>
        </w:rPr>
        <w:t>but there is no obligation</w:t>
      </w:r>
      <w:r>
        <w:t xml:space="preserve">) that individual “call-off” Contracts shall be awarded in accordance with Schedule 2 – Call Off Process of the </w:t>
      </w:r>
      <w:r w:rsidR="00396CA6">
        <w:t>Framework</w:t>
      </w:r>
      <w:r>
        <w:t xml:space="preserve"> (Appendix 3).</w:t>
      </w:r>
    </w:p>
    <w:p w14:paraId="66F9D331" w14:textId="77777777" w:rsidR="004A1568" w:rsidRDefault="004A1568" w:rsidP="00F051EC">
      <w:pPr>
        <w:rPr>
          <w:color w:val="000000"/>
        </w:rPr>
      </w:pPr>
    </w:p>
    <w:p w14:paraId="27D27E0A" w14:textId="77777777" w:rsidR="004A1568" w:rsidRPr="004A1568" w:rsidRDefault="004A1568" w:rsidP="004A1568">
      <w:pPr>
        <w:autoSpaceDE w:val="0"/>
        <w:autoSpaceDN w:val="0"/>
        <w:rPr>
          <w:color w:val="000000"/>
        </w:rPr>
      </w:pPr>
      <w:r w:rsidRPr="009D2403">
        <w:rPr>
          <w:color w:val="000000"/>
        </w:rPr>
        <w:t>Each Item and submitted price to comply with, and be inclusive of, all requirements of Appendix 1</w:t>
      </w:r>
      <w:r>
        <w:rPr>
          <w:color w:val="000000"/>
        </w:rPr>
        <w:t>A</w:t>
      </w:r>
      <w:r w:rsidRPr="009D2403">
        <w:rPr>
          <w:color w:val="000000"/>
        </w:rPr>
        <w:t xml:space="preserve"> – </w:t>
      </w:r>
      <w:r>
        <w:rPr>
          <w:color w:val="000000"/>
        </w:rPr>
        <w:t>Asbestos Removal Specification.</w:t>
      </w:r>
    </w:p>
    <w:p w14:paraId="3B45929F" w14:textId="513A138F" w:rsidR="004A1568" w:rsidRDefault="004A1568">
      <w:pPr>
        <w:rPr>
          <w:color w:val="000000"/>
        </w:rPr>
      </w:pPr>
      <w:r>
        <w:rPr>
          <w:color w:val="000000"/>
        </w:rPr>
        <w:br w:type="page"/>
      </w:r>
    </w:p>
    <w:tbl>
      <w:tblPr>
        <w:tblStyle w:val="TableGrid2"/>
        <w:tblW w:w="9923" w:type="dxa"/>
        <w:tblInd w:w="-289" w:type="dxa"/>
        <w:tblLook w:val="04A0" w:firstRow="1" w:lastRow="0" w:firstColumn="1" w:lastColumn="0" w:noHBand="0" w:noVBand="1"/>
      </w:tblPr>
      <w:tblGrid>
        <w:gridCol w:w="4537"/>
        <w:gridCol w:w="1417"/>
        <w:gridCol w:w="993"/>
        <w:gridCol w:w="1417"/>
        <w:gridCol w:w="1559"/>
      </w:tblGrid>
      <w:tr w:rsidR="004A1568" w14:paraId="5691E0DF" w14:textId="77777777" w:rsidTr="001041A7">
        <w:trPr>
          <w:trHeight w:val="1264"/>
        </w:trPr>
        <w:tc>
          <w:tcPr>
            <w:tcW w:w="4537" w:type="dxa"/>
            <w:shd w:val="clear" w:color="auto" w:fill="D9D9D9" w:themeFill="background1" w:themeFillShade="D9"/>
            <w:noWrap/>
            <w:vAlign w:val="center"/>
            <w:hideMark/>
          </w:tcPr>
          <w:p w14:paraId="6CE0FFC9" w14:textId="77777777" w:rsidR="004A1568" w:rsidRPr="0073494F" w:rsidRDefault="004A1568" w:rsidP="001041A7">
            <w:pPr>
              <w:autoSpaceDE w:val="0"/>
              <w:autoSpaceDN w:val="0"/>
              <w:rPr>
                <w:b/>
                <w:bCs/>
                <w:color w:val="000000"/>
              </w:rPr>
            </w:pPr>
            <w:r>
              <w:rPr>
                <w:b/>
                <w:bCs/>
                <w:color w:val="000000"/>
              </w:rPr>
              <w:lastRenderedPageBreak/>
              <w:t xml:space="preserve">Material / </w:t>
            </w:r>
            <w:r w:rsidRPr="0073494F">
              <w:rPr>
                <w:b/>
                <w:bCs/>
                <w:color w:val="000000"/>
              </w:rPr>
              <w:t>Product Description</w:t>
            </w:r>
          </w:p>
        </w:tc>
        <w:tc>
          <w:tcPr>
            <w:tcW w:w="1417" w:type="dxa"/>
            <w:shd w:val="clear" w:color="auto" w:fill="D9D9D9" w:themeFill="background1" w:themeFillShade="D9"/>
            <w:noWrap/>
            <w:vAlign w:val="center"/>
            <w:hideMark/>
          </w:tcPr>
          <w:p w14:paraId="0EC1B689" w14:textId="77777777" w:rsidR="004A1568" w:rsidRPr="0073494F" w:rsidRDefault="004A1568" w:rsidP="001041A7">
            <w:pPr>
              <w:autoSpaceDE w:val="0"/>
              <w:autoSpaceDN w:val="0"/>
              <w:jc w:val="center"/>
              <w:rPr>
                <w:b/>
                <w:bCs/>
                <w:color w:val="000000"/>
              </w:rPr>
            </w:pPr>
            <w:r w:rsidRPr="0073494F">
              <w:rPr>
                <w:b/>
                <w:bCs/>
                <w:color w:val="000000"/>
              </w:rPr>
              <w:t>Approx. Annual Quantity</w:t>
            </w:r>
          </w:p>
        </w:tc>
        <w:tc>
          <w:tcPr>
            <w:tcW w:w="993" w:type="dxa"/>
            <w:shd w:val="clear" w:color="auto" w:fill="D9D9D9" w:themeFill="background1" w:themeFillShade="D9"/>
            <w:vAlign w:val="center"/>
          </w:tcPr>
          <w:p w14:paraId="38846AA1" w14:textId="77777777" w:rsidR="004A1568" w:rsidRPr="0073494F" w:rsidRDefault="004A1568" w:rsidP="001041A7">
            <w:pPr>
              <w:autoSpaceDE w:val="0"/>
              <w:autoSpaceDN w:val="0"/>
              <w:jc w:val="center"/>
              <w:rPr>
                <w:b/>
                <w:bCs/>
                <w:color w:val="000000"/>
              </w:rPr>
            </w:pPr>
            <w:r w:rsidRPr="0073494F">
              <w:rPr>
                <w:b/>
                <w:bCs/>
                <w:color w:val="000000"/>
              </w:rPr>
              <w:t>UoM</w:t>
            </w:r>
          </w:p>
        </w:tc>
        <w:tc>
          <w:tcPr>
            <w:tcW w:w="1417" w:type="dxa"/>
            <w:shd w:val="clear" w:color="auto" w:fill="D9D9D9" w:themeFill="background1" w:themeFillShade="D9"/>
            <w:noWrap/>
            <w:vAlign w:val="center"/>
            <w:hideMark/>
          </w:tcPr>
          <w:p w14:paraId="4AFB798E" w14:textId="77777777" w:rsidR="004A1568" w:rsidRPr="0073494F" w:rsidRDefault="004A1568" w:rsidP="001041A7">
            <w:pPr>
              <w:autoSpaceDE w:val="0"/>
              <w:autoSpaceDN w:val="0"/>
              <w:jc w:val="center"/>
              <w:rPr>
                <w:b/>
                <w:bCs/>
                <w:color w:val="000000"/>
              </w:rPr>
            </w:pPr>
            <w:r w:rsidRPr="0073494F">
              <w:rPr>
                <w:b/>
                <w:bCs/>
                <w:color w:val="000000"/>
              </w:rPr>
              <w:t>Unit Price</w:t>
            </w:r>
          </w:p>
        </w:tc>
        <w:tc>
          <w:tcPr>
            <w:tcW w:w="1559" w:type="dxa"/>
            <w:shd w:val="clear" w:color="auto" w:fill="D9D9D9" w:themeFill="background1" w:themeFillShade="D9"/>
            <w:noWrap/>
            <w:vAlign w:val="center"/>
            <w:hideMark/>
          </w:tcPr>
          <w:p w14:paraId="2C7318F9" w14:textId="77777777" w:rsidR="004A1568" w:rsidRPr="0073494F" w:rsidRDefault="004A1568" w:rsidP="001041A7">
            <w:pPr>
              <w:autoSpaceDE w:val="0"/>
              <w:autoSpaceDN w:val="0"/>
              <w:jc w:val="center"/>
              <w:rPr>
                <w:b/>
                <w:bCs/>
                <w:color w:val="000000"/>
              </w:rPr>
            </w:pPr>
            <w:r w:rsidRPr="0073494F">
              <w:rPr>
                <w:b/>
                <w:bCs/>
                <w:color w:val="000000"/>
              </w:rPr>
              <w:t>Total Price</w:t>
            </w:r>
          </w:p>
        </w:tc>
      </w:tr>
      <w:tr w:rsidR="004A1568" w14:paraId="26E19EBC" w14:textId="77777777" w:rsidTr="001041A7">
        <w:trPr>
          <w:trHeight w:val="360"/>
        </w:trPr>
        <w:tc>
          <w:tcPr>
            <w:tcW w:w="4537" w:type="dxa"/>
            <w:shd w:val="clear" w:color="auto" w:fill="D9D9D9" w:themeFill="background1" w:themeFillShade="D9"/>
            <w:noWrap/>
            <w:vAlign w:val="center"/>
          </w:tcPr>
          <w:p w14:paraId="356CB1BD" w14:textId="77777777" w:rsidR="004A1568" w:rsidRPr="0073494F" w:rsidRDefault="004A1568" w:rsidP="001041A7">
            <w:pPr>
              <w:autoSpaceDE w:val="0"/>
              <w:autoSpaceDN w:val="0"/>
              <w:rPr>
                <w:b/>
                <w:color w:val="000000"/>
              </w:rPr>
            </w:pPr>
            <w:r>
              <w:rPr>
                <w:b/>
                <w:color w:val="000000"/>
              </w:rPr>
              <w:t>Non-Licensed Removal</w:t>
            </w:r>
          </w:p>
        </w:tc>
        <w:tc>
          <w:tcPr>
            <w:tcW w:w="1417" w:type="dxa"/>
            <w:shd w:val="clear" w:color="auto" w:fill="D9D9D9" w:themeFill="background1" w:themeFillShade="D9"/>
            <w:noWrap/>
            <w:vAlign w:val="center"/>
          </w:tcPr>
          <w:p w14:paraId="25EB7AA0" w14:textId="77777777" w:rsidR="004A1568" w:rsidRPr="0073494F" w:rsidRDefault="004A1568" w:rsidP="001041A7">
            <w:pPr>
              <w:autoSpaceDE w:val="0"/>
              <w:autoSpaceDN w:val="0"/>
              <w:jc w:val="center"/>
              <w:rPr>
                <w:color w:val="000000"/>
              </w:rPr>
            </w:pPr>
          </w:p>
        </w:tc>
        <w:tc>
          <w:tcPr>
            <w:tcW w:w="993" w:type="dxa"/>
            <w:shd w:val="clear" w:color="auto" w:fill="D9D9D9" w:themeFill="background1" w:themeFillShade="D9"/>
            <w:vAlign w:val="center"/>
          </w:tcPr>
          <w:p w14:paraId="55CC133B" w14:textId="77777777" w:rsidR="004A1568" w:rsidRPr="0073494F" w:rsidRDefault="004A1568" w:rsidP="001041A7">
            <w:pPr>
              <w:autoSpaceDE w:val="0"/>
              <w:autoSpaceDN w:val="0"/>
              <w:jc w:val="center"/>
              <w:rPr>
                <w:color w:val="000000"/>
              </w:rPr>
            </w:pPr>
          </w:p>
        </w:tc>
        <w:tc>
          <w:tcPr>
            <w:tcW w:w="1417" w:type="dxa"/>
            <w:shd w:val="clear" w:color="auto" w:fill="D9D9D9" w:themeFill="background1" w:themeFillShade="D9"/>
            <w:noWrap/>
            <w:vAlign w:val="center"/>
          </w:tcPr>
          <w:p w14:paraId="110AA6BD" w14:textId="77777777" w:rsidR="004A1568" w:rsidRPr="0073494F" w:rsidRDefault="004A1568" w:rsidP="001041A7">
            <w:pPr>
              <w:autoSpaceDE w:val="0"/>
              <w:autoSpaceDN w:val="0"/>
              <w:rPr>
                <w:color w:val="000000"/>
              </w:rPr>
            </w:pPr>
          </w:p>
        </w:tc>
        <w:tc>
          <w:tcPr>
            <w:tcW w:w="1559" w:type="dxa"/>
            <w:shd w:val="clear" w:color="auto" w:fill="D9D9D9" w:themeFill="background1" w:themeFillShade="D9"/>
            <w:noWrap/>
            <w:vAlign w:val="center"/>
          </w:tcPr>
          <w:p w14:paraId="60AB4E24" w14:textId="77777777" w:rsidR="004A1568" w:rsidRPr="0073494F" w:rsidRDefault="004A1568" w:rsidP="001041A7">
            <w:pPr>
              <w:autoSpaceDE w:val="0"/>
              <w:autoSpaceDN w:val="0"/>
              <w:rPr>
                <w:color w:val="000000"/>
              </w:rPr>
            </w:pPr>
          </w:p>
        </w:tc>
      </w:tr>
      <w:tr w:rsidR="004A1568" w14:paraId="5E8ED76D" w14:textId="77777777" w:rsidTr="001041A7">
        <w:trPr>
          <w:trHeight w:val="360"/>
        </w:trPr>
        <w:tc>
          <w:tcPr>
            <w:tcW w:w="4537" w:type="dxa"/>
            <w:noWrap/>
            <w:vAlign w:val="center"/>
          </w:tcPr>
          <w:p w14:paraId="38935C1A" w14:textId="77777777" w:rsidR="004A1568" w:rsidRPr="0073494F" w:rsidRDefault="004A1568" w:rsidP="001041A7">
            <w:pPr>
              <w:autoSpaceDE w:val="0"/>
              <w:autoSpaceDN w:val="0"/>
              <w:rPr>
                <w:color w:val="000000"/>
              </w:rPr>
            </w:pPr>
            <w:r>
              <w:rPr>
                <w:color w:val="000000"/>
              </w:rPr>
              <w:t>Floor tiles</w:t>
            </w:r>
          </w:p>
        </w:tc>
        <w:tc>
          <w:tcPr>
            <w:tcW w:w="1417" w:type="dxa"/>
            <w:noWrap/>
            <w:vAlign w:val="center"/>
          </w:tcPr>
          <w:p w14:paraId="08412811" w14:textId="77777777" w:rsidR="004A1568" w:rsidRPr="0073494F" w:rsidRDefault="004A1568" w:rsidP="001041A7">
            <w:pPr>
              <w:autoSpaceDE w:val="0"/>
              <w:autoSpaceDN w:val="0"/>
              <w:jc w:val="center"/>
              <w:rPr>
                <w:color w:val="000000"/>
              </w:rPr>
            </w:pPr>
            <w:r>
              <w:rPr>
                <w:color w:val="000000"/>
              </w:rPr>
              <w:t>900</w:t>
            </w:r>
          </w:p>
        </w:tc>
        <w:tc>
          <w:tcPr>
            <w:tcW w:w="993" w:type="dxa"/>
            <w:vAlign w:val="center"/>
          </w:tcPr>
          <w:p w14:paraId="46AAC6C1"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2097A4E5"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749DA34E" w14:textId="77777777" w:rsidR="004A1568" w:rsidRPr="006253FB" w:rsidRDefault="004A1568" w:rsidP="001041A7">
            <w:pPr>
              <w:autoSpaceDE w:val="0"/>
              <w:autoSpaceDN w:val="0"/>
              <w:rPr>
                <w:b/>
                <w:color w:val="000000"/>
              </w:rPr>
            </w:pPr>
            <w:r w:rsidRPr="006253FB">
              <w:rPr>
                <w:b/>
                <w:color w:val="000000"/>
              </w:rPr>
              <w:t>£</w:t>
            </w:r>
          </w:p>
        </w:tc>
      </w:tr>
      <w:tr w:rsidR="004A1568" w14:paraId="682C6383" w14:textId="77777777" w:rsidTr="001041A7">
        <w:trPr>
          <w:trHeight w:val="360"/>
        </w:trPr>
        <w:tc>
          <w:tcPr>
            <w:tcW w:w="4537" w:type="dxa"/>
            <w:noWrap/>
            <w:vAlign w:val="center"/>
          </w:tcPr>
          <w:p w14:paraId="28EB669D" w14:textId="77777777" w:rsidR="004A1568" w:rsidRPr="0073494F" w:rsidRDefault="004A1568" w:rsidP="001041A7">
            <w:pPr>
              <w:autoSpaceDE w:val="0"/>
              <w:autoSpaceDN w:val="0"/>
              <w:rPr>
                <w:color w:val="000000"/>
              </w:rPr>
            </w:pPr>
            <w:r>
              <w:rPr>
                <w:color w:val="000000"/>
              </w:rPr>
              <w:t>Textured Ceiling Coating (Plasterboard)</w:t>
            </w:r>
          </w:p>
        </w:tc>
        <w:tc>
          <w:tcPr>
            <w:tcW w:w="1417" w:type="dxa"/>
            <w:noWrap/>
            <w:vAlign w:val="center"/>
          </w:tcPr>
          <w:p w14:paraId="69CC4BBB" w14:textId="77777777" w:rsidR="004A1568" w:rsidRPr="0073494F" w:rsidRDefault="004A1568" w:rsidP="001041A7">
            <w:pPr>
              <w:autoSpaceDE w:val="0"/>
              <w:autoSpaceDN w:val="0"/>
              <w:jc w:val="center"/>
              <w:rPr>
                <w:color w:val="000000"/>
              </w:rPr>
            </w:pPr>
            <w:r>
              <w:rPr>
                <w:color w:val="000000"/>
              </w:rPr>
              <w:t>900</w:t>
            </w:r>
          </w:p>
        </w:tc>
        <w:tc>
          <w:tcPr>
            <w:tcW w:w="993" w:type="dxa"/>
            <w:vAlign w:val="center"/>
          </w:tcPr>
          <w:p w14:paraId="5D8235B3"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6752FC07"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759B76E0" w14:textId="77777777" w:rsidR="004A1568" w:rsidRPr="006253FB" w:rsidRDefault="004A1568" w:rsidP="001041A7">
            <w:pPr>
              <w:autoSpaceDE w:val="0"/>
              <w:autoSpaceDN w:val="0"/>
              <w:rPr>
                <w:b/>
                <w:color w:val="000000"/>
              </w:rPr>
            </w:pPr>
            <w:r w:rsidRPr="006253FB">
              <w:rPr>
                <w:b/>
                <w:color w:val="000000"/>
              </w:rPr>
              <w:t>£</w:t>
            </w:r>
          </w:p>
        </w:tc>
      </w:tr>
      <w:tr w:rsidR="004A1568" w14:paraId="0375DAA6" w14:textId="77777777" w:rsidTr="001041A7">
        <w:trPr>
          <w:trHeight w:val="360"/>
        </w:trPr>
        <w:tc>
          <w:tcPr>
            <w:tcW w:w="4537" w:type="dxa"/>
            <w:noWrap/>
            <w:vAlign w:val="center"/>
          </w:tcPr>
          <w:p w14:paraId="09F2876A" w14:textId="77777777" w:rsidR="004A1568" w:rsidRPr="0073494F" w:rsidRDefault="004A1568" w:rsidP="001041A7">
            <w:pPr>
              <w:autoSpaceDE w:val="0"/>
              <w:autoSpaceDN w:val="0"/>
              <w:rPr>
                <w:color w:val="000000"/>
              </w:rPr>
            </w:pPr>
            <w:r>
              <w:rPr>
                <w:color w:val="000000"/>
              </w:rPr>
              <w:t>Textured Ceiling Coating (Solid)</w:t>
            </w:r>
          </w:p>
        </w:tc>
        <w:tc>
          <w:tcPr>
            <w:tcW w:w="1417" w:type="dxa"/>
            <w:noWrap/>
            <w:vAlign w:val="center"/>
          </w:tcPr>
          <w:p w14:paraId="3841936C"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46C16CA0"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05712087"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FF98BD2" w14:textId="77777777" w:rsidR="004A1568" w:rsidRPr="006253FB" w:rsidRDefault="004A1568" w:rsidP="001041A7">
            <w:pPr>
              <w:autoSpaceDE w:val="0"/>
              <w:autoSpaceDN w:val="0"/>
              <w:rPr>
                <w:b/>
                <w:color w:val="000000"/>
              </w:rPr>
            </w:pPr>
            <w:r w:rsidRPr="006253FB">
              <w:rPr>
                <w:b/>
                <w:color w:val="000000"/>
              </w:rPr>
              <w:t>£</w:t>
            </w:r>
          </w:p>
        </w:tc>
      </w:tr>
      <w:tr w:rsidR="004A1568" w14:paraId="3DB557E7" w14:textId="77777777" w:rsidTr="001041A7">
        <w:trPr>
          <w:trHeight w:val="360"/>
        </w:trPr>
        <w:tc>
          <w:tcPr>
            <w:tcW w:w="4537" w:type="dxa"/>
            <w:noWrap/>
            <w:vAlign w:val="center"/>
          </w:tcPr>
          <w:p w14:paraId="5B51C03C" w14:textId="77777777" w:rsidR="004A1568" w:rsidRPr="0073494F" w:rsidRDefault="004A1568" w:rsidP="001041A7">
            <w:pPr>
              <w:autoSpaceDE w:val="0"/>
              <w:autoSpaceDN w:val="0"/>
              <w:rPr>
                <w:color w:val="000000"/>
              </w:rPr>
            </w:pPr>
            <w:r>
              <w:rPr>
                <w:color w:val="000000"/>
              </w:rPr>
              <w:t>Textured Wall Coating (Plasterboard)</w:t>
            </w:r>
          </w:p>
        </w:tc>
        <w:tc>
          <w:tcPr>
            <w:tcW w:w="1417" w:type="dxa"/>
            <w:noWrap/>
            <w:vAlign w:val="center"/>
          </w:tcPr>
          <w:p w14:paraId="6A48A4E5"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7FEAE2FE"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71132980"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072BFDD4" w14:textId="77777777" w:rsidR="004A1568" w:rsidRPr="006253FB" w:rsidRDefault="004A1568" w:rsidP="001041A7">
            <w:pPr>
              <w:autoSpaceDE w:val="0"/>
              <w:autoSpaceDN w:val="0"/>
              <w:rPr>
                <w:b/>
                <w:color w:val="000000"/>
              </w:rPr>
            </w:pPr>
            <w:r w:rsidRPr="006253FB">
              <w:rPr>
                <w:b/>
                <w:color w:val="000000"/>
              </w:rPr>
              <w:t>£</w:t>
            </w:r>
          </w:p>
        </w:tc>
      </w:tr>
      <w:tr w:rsidR="004A1568" w14:paraId="192229FC" w14:textId="77777777" w:rsidTr="001041A7">
        <w:trPr>
          <w:trHeight w:val="360"/>
        </w:trPr>
        <w:tc>
          <w:tcPr>
            <w:tcW w:w="4537" w:type="dxa"/>
            <w:noWrap/>
            <w:vAlign w:val="center"/>
          </w:tcPr>
          <w:p w14:paraId="70FA00FF" w14:textId="77777777" w:rsidR="004A1568" w:rsidRPr="0073494F" w:rsidRDefault="004A1568" w:rsidP="001041A7">
            <w:pPr>
              <w:autoSpaceDE w:val="0"/>
              <w:autoSpaceDN w:val="0"/>
              <w:rPr>
                <w:color w:val="000000"/>
              </w:rPr>
            </w:pPr>
            <w:r>
              <w:rPr>
                <w:color w:val="000000"/>
              </w:rPr>
              <w:t>Textured Wall Coating (Solid)</w:t>
            </w:r>
          </w:p>
        </w:tc>
        <w:tc>
          <w:tcPr>
            <w:tcW w:w="1417" w:type="dxa"/>
            <w:noWrap/>
            <w:vAlign w:val="center"/>
          </w:tcPr>
          <w:p w14:paraId="42052CCD" w14:textId="77777777" w:rsidR="004A1568" w:rsidRPr="0073494F" w:rsidRDefault="004A1568" w:rsidP="001041A7">
            <w:pPr>
              <w:autoSpaceDE w:val="0"/>
              <w:autoSpaceDN w:val="0"/>
              <w:jc w:val="center"/>
              <w:rPr>
                <w:color w:val="000000"/>
              </w:rPr>
            </w:pPr>
            <w:r>
              <w:rPr>
                <w:color w:val="000000"/>
              </w:rPr>
              <w:t>20</w:t>
            </w:r>
          </w:p>
        </w:tc>
        <w:tc>
          <w:tcPr>
            <w:tcW w:w="993" w:type="dxa"/>
            <w:vAlign w:val="center"/>
          </w:tcPr>
          <w:p w14:paraId="5B94792E"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69F9C934"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EA8B485" w14:textId="77777777" w:rsidR="004A1568" w:rsidRPr="006253FB" w:rsidRDefault="004A1568" w:rsidP="001041A7">
            <w:pPr>
              <w:autoSpaceDE w:val="0"/>
              <w:autoSpaceDN w:val="0"/>
              <w:rPr>
                <w:b/>
                <w:color w:val="000000"/>
              </w:rPr>
            </w:pPr>
            <w:r w:rsidRPr="006253FB">
              <w:rPr>
                <w:b/>
                <w:color w:val="000000"/>
              </w:rPr>
              <w:t>£</w:t>
            </w:r>
          </w:p>
        </w:tc>
      </w:tr>
      <w:tr w:rsidR="004A1568" w14:paraId="437DD37D" w14:textId="77777777" w:rsidTr="001041A7">
        <w:trPr>
          <w:trHeight w:val="360"/>
        </w:trPr>
        <w:tc>
          <w:tcPr>
            <w:tcW w:w="4537" w:type="dxa"/>
            <w:noWrap/>
            <w:vAlign w:val="center"/>
          </w:tcPr>
          <w:p w14:paraId="4EB16FF4" w14:textId="77777777" w:rsidR="004A1568" w:rsidRPr="0073494F" w:rsidRDefault="004A1568" w:rsidP="001041A7">
            <w:pPr>
              <w:autoSpaceDE w:val="0"/>
              <w:autoSpaceDN w:val="0"/>
              <w:rPr>
                <w:color w:val="000000"/>
              </w:rPr>
            </w:pPr>
            <w:r>
              <w:rPr>
                <w:color w:val="000000"/>
              </w:rPr>
              <w:t>AC Roof Sheets</w:t>
            </w:r>
          </w:p>
        </w:tc>
        <w:tc>
          <w:tcPr>
            <w:tcW w:w="1417" w:type="dxa"/>
            <w:noWrap/>
            <w:vAlign w:val="center"/>
          </w:tcPr>
          <w:p w14:paraId="0820C174" w14:textId="77777777" w:rsidR="004A1568" w:rsidRPr="0073494F" w:rsidRDefault="004A1568" w:rsidP="001041A7">
            <w:pPr>
              <w:autoSpaceDE w:val="0"/>
              <w:autoSpaceDN w:val="0"/>
              <w:jc w:val="center"/>
              <w:rPr>
                <w:color w:val="000000"/>
              </w:rPr>
            </w:pPr>
            <w:r>
              <w:rPr>
                <w:color w:val="000000"/>
              </w:rPr>
              <w:t>50</w:t>
            </w:r>
          </w:p>
        </w:tc>
        <w:tc>
          <w:tcPr>
            <w:tcW w:w="993" w:type="dxa"/>
            <w:vAlign w:val="center"/>
          </w:tcPr>
          <w:p w14:paraId="6BAA4280"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7DC60DA6"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3206A1E6" w14:textId="77777777" w:rsidR="004A1568" w:rsidRPr="006253FB" w:rsidRDefault="004A1568" w:rsidP="001041A7">
            <w:pPr>
              <w:autoSpaceDE w:val="0"/>
              <w:autoSpaceDN w:val="0"/>
              <w:rPr>
                <w:b/>
                <w:color w:val="000000"/>
              </w:rPr>
            </w:pPr>
            <w:r w:rsidRPr="006253FB">
              <w:rPr>
                <w:b/>
                <w:color w:val="000000"/>
              </w:rPr>
              <w:t>£</w:t>
            </w:r>
          </w:p>
        </w:tc>
      </w:tr>
      <w:tr w:rsidR="004A1568" w14:paraId="62CA4A9C" w14:textId="77777777" w:rsidTr="001041A7">
        <w:trPr>
          <w:trHeight w:val="360"/>
        </w:trPr>
        <w:tc>
          <w:tcPr>
            <w:tcW w:w="4537" w:type="dxa"/>
            <w:noWrap/>
            <w:vAlign w:val="center"/>
          </w:tcPr>
          <w:p w14:paraId="4D274192" w14:textId="77777777" w:rsidR="004A1568" w:rsidRPr="0073494F" w:rsidRDefault="004A1568" w:rsidP="001041A7">
            <w:pPr>
              <w:autoSpaceDE w:val="0"/>
              <w:autoSpaceDN w:val="0"/>
              <w:rPr>
                <w:color w:val="000000"/>
              </w:rPr>
            </w:pPr>
            <w:r>
              <w:rPr>
                <w:color w:val="000000"/>
              </w:rPr>
              <w:t>Hole Drilling</w:t>
            </w:r>
          </w:p>
        </w:tc>
        <w:tc>
          <w:tcPr>
            <w:tcW w:w="1417" w:type="dxa"/>
            <w:noWrap/>
            <w:vAlign w:val="center"/>
          </w:tcPr>
          <w:p w14:paraId="760B4BBD" w14:textId="77777777" w:rsidR="004A1568" w:rsidRPr="0073494F" w:rsidRDefault="004A1568" w:rsidP="001041A7">
            <w:pPr>
              <w:autoSpaceDE w:val="0"/>
              <w:autoSpaceDN w:val="0"/>
              <w:jc w:val="center"/>
              <w:rPr>
                <w:color w:val="000000"/>
              </w:rPr>
            </w:pPr>
            <w:r>
              <w:rPr>
                <w:color w:val="000000"/>
              </w:rPr>
              <w:t>2</w:t>
            </w:r>
          </w:p>
        </w:tc>
        <w:tc>
          <w:tcPr>
            <w:tcW w:w="993" w:type="dxa"/>
            <w:vAlign w:val="center"/>
          </w:tcPr>
          <w:p w14:paraId="2A65795D" w14:textId="77777777" w:rsidR="004A1568" w:rsidRPr="0073494F" w:rsidRDefault="004A1568" w:rsidP="001041A7">
            <w:pPr>
              <w:autoSpaceDE w:val="0"/>
              <w:autoSpaceDN w:val="0"/>
              <w:jc w:val="center"/>
              <w:rPr>
                <w:color w:val="000000"/>
              </w:rPr>
            </w:pPr>
            <w:r>
              <w:rPr>
                <w:color w:val="000000"/>
              </w:rPr>
              <w:t>½ Day</w:t>
            </w:r>
          </w:p>
        </w:tc>
        <w:tc>
          <w:tcPr>
            <w:tcW w:w="1417" w:type="dxa"/>
            <w:noWrap/>
            <w:vAlign w:val="center"/>
          </w:tcPr>
          <w:p w14:paraId="11EDA740"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535FA25" w14:textId="77777777" w:rsidR="004A1568" w:rsidRPr="006253FB" w:rsidRDefault="004A1568" w:rsidP="001041A7">
            <w:pPr>
              <w:autoSpaceDE w:val="0"/>
              <w:autoSpaceDN w:val="0"/>
              <w:rPr>
                <w:b/>
                <w:color w:val="000000"/>
              </w:rPr>
            </w:pPr>
            <w:r w:rsidRPr="006253FB">
              <w:rPr>
                <w:b/>
                <w:color w:val="000000"/>
              </w:rPr>
              <w:t>£</w:t>
            </w:r>
          </w:p>
        </w:tc>
      </w:tr>
      <w:tr w:rsidR="004A1568" w14:paraId="1E5B80EA" w14:textId="77777777" w:rsidTr="001041A7">
        <w:trPr>
          <w:trHeight w:val="360"/>
        </w:trPr>
        <w:tc>
          <w:tcPr>
            <w:tcW w:w="4537" w:type="dxa"/>
            <w:noWrap/>
            <w:vAlign w:val="center"/>
          </w:tcPr>
          <w:p w14:paraId="059D3577" w14:textId="77777777" w:rsidR="004A1568" w:rsidRPr="0073494F" w:rsidRDefault="004A1568" w:rsidP="001041A7">
            <w:pPr>
              <w:autoSpaceDE w:val="0"/>
              <w:autoSpaceDN w:val="0"/>
              <w:rPr>
                <w:color w:val="000000"/>
              </w:rPr>
            </w:pPr>
            <w:r>
              <w:rPr>
                <w:color w:val="000000"/>
              </w:rPr>
              <w:t>AC Gutters</w:t>
            </w:r>
          </w:p>
        </w:tc>
        <w:tc>
          <w:tcPr>
            <w:tcW w:w="1417" w:type="dxa"/>
            <w:noWrap/>
            <w:vAlign w:val="center"/>
          </w:tcPr>
          <w:p w14:paraId="7B18D431" w14:textId="77777777" w:rsidR="004A1568" w:rsidRPr="0073494F" w:rsidRDefault="004A1568" w:rsidP="001041A7">
            <w:pPr>
              <w:autoSpaceDE w:val="0"/>
              <w:autoSpaceDN w:val="0"/>
              <w:jc w:val="center"/>
              <w:rPr>
                <w:color w:val="000000"/>
              </w:rPr>
            </w:pPr>
            <w:r>
              <w:rPr>
                <w:color w:val="000000"/>
              </w:rPr>
              <w:t>50</w:t>
            </w:r>
          </w:p>
        </w:tc>
        <w:tc>
          <w:tcPr>
            <w:tcW w:w="993" w:type="dxa"/>
            <w:vAlign w:val="center"/>
          </w:tcPr>
          <w:p w14:paraId="02916453"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1EC275D5"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52F3045" w14:textId="77777777" w:rsidR="004A1568" w:rsidRPr="006253FB" w:rsidRDefault="004A1568" w:rsidP="001041A7">
            <w:pPr>
              <w:autoSpaceDE w:val="0"/>
              <w:autoSpaceDN w:val="0"/>
              <w:rPr>
                <w:b/>
                <w:color w:val="000000"/>
              </w:rPr>
            </w:pPr>
            <w:r w:rsidRPr="006253FB">
              <w:rPr>
                <w:b/>
                <w:color w:val="000000"/>
              </w:rPr>
              <w:t>£</w:t>
            </w:r>
          </w:p>
        </w:tc>
      </w:tr>
      <w:tr w:rsidR="004A1568" w14:paraId="30B43DD6" w14:textId="77777777" w:rsidTr="001041A7">
        <w:trPr>
          <w:trHeight w:val="360"/>
        </w:trPr>
        <w:tc>
          <w:tcPr>
            <w:tcW w:w="4537" w:type="dxa"/>
            <w:noWrap/>
            <w:vAlign w:val="center"/>
          </w:tcPr>
          <w:p w14:paraId="376D4D2D" w14:textId="77777777" w:rsidR="004A1568" w:rsidRPr="0073494F" w:rsidRDefault="004A1568" w:rsidP="001041A7">
            <w:pPr>
              <w:autoSpaceDE w:val="0"/>
              <w:autoSpaceDN w:val="0"/>
              <w:rPr>
                <w:color w:val="000000"/>
              </w:rPr>
            </w:pPr>
            <w:r>
              <w:rPr>
                <w:color w:val="000000"/>
              </w:rPr>
              <w:t>AC S&amp;V / Downpipes</w:t>
            </w:r>
          </w:p>
        </w:tc>
        <w:tc>
          <w:tcPr>
            <w:tcW w:w="1417" w:type="dxa"/>
            <w:noWrap/>
            <w:vAlign w:val="center"/>
          </w:tcPr>
          <w:p w14:paraId="77368BB7"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029AD98E"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0998C99F"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457B929C" w14:textId="77777777" w:rsidR="004A1568" w:rsidRPr="006253FB" w:rsidRDefault="004A1568" w:rsidP="001041A7">
            <w:pPr>
              <w:autoSpaceDE w:val="0"/>
              <w:autoSpaceDN w:val="0"/>
              <w:rPr>
                <w:b/>
                <w:color w:val="000000"/>
              </w:rPr>
            </w:pPr>
            <w:r w:rsidRPr="006253FB">
              <w:rPr>
                <w:b/>
                <w:color w:val="000000"/>
              </w:rPr>
              <w:t>£</w:t>
            </w:r>
          </w:p>
        </w:tc>
      </w:tr>
      <w:tr w:rsidR="004A1568" w14:paraId="3AADD413" w14:textId="77777777" w:rsidTr="001041A7">
        <w:trPr>
          <w:trHeight w:val="360"/>
        </w:trPr>
        <w:tc>
          <w:tcPr>
            <w:tcW w:w="4537" w:type="dxa"/>
            <w:noWrap/>
            <w:vAlign w:val="center"/>
          </w:tcPr>
          <w:p w14:paraId="0DB4F6C3" w14:textId="77777777" w:rsidR="004A1568" w:rsidRPr="0073494F" w:rsidRDefault="004A1568" w:rsidP="001041A7">
            <w:pPr>
              <w:autoSpaceDE w:val="0"/>
              <w:autoSpaceDN w:val="0"/>
              <w:rPr>
                <w:color w:val="000000"/>
              </w:rPr>
            </w:pPr>
            <w:r>
              <w:rPr>
                <w:color w:val="000000"/>
              </w:rPr>
              <w:t>AC Soffits/Facias</w:t>
            </w:r>
          </w:p>
        </w:tc>
        <w:tc>
          <w:tcPr>
            <w:tcW w:w="1417" w:type="dxa"/>
            <w:noWrap/>
            <w:vAlign w:val="center"/>
          </w:tcPr>
          <w:p w14:paraId="726B5D45" w14:textId="77777777" w:rsidR="004A1568" w:rsidRPr="0073494F" w:rsidRDefault="004A1568" w:rsidP="001041A7">
            <w:pPr>
              <w:autoSpaceDE w:val="0"/>
              <w:autoSpaceDN w:val="0"/>
              <w:jc w:val="center"/>
              <w:rPr>
                <w:color w:val="000000"/>
              </w:rPr>
            </w:pPr>
            <w:r>
              <w:rPr>
                <w:color w:val="000000"/>
              </w:rPr>
              <w:t>50</w:t>
            </w:r>
          </w:p>
        </w:tc>
        <w:tc>
          <w:tcPr>
            <w:tcW w:w="993" w:type="dxa"/>
            <w:vAlign w:val="center"/>
          </w:tcPr>
          <w:p w14:paraId="1BE61661"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64F559E2"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33861A5B" w14:textId="77777777" w:rsidR="004A1568" w:rsidRPr="006253FB" w:rsidRDefault="004A1568" w:rsidP="001041A7">
            <w:pPr>
              <w:autoSpaceDE w:val="0"/>
              <w:autoSpaceDN w:val="0"/>
              <w:rPr>
                <w:b/>
                <w:color w:val="000000"/>
              </w:rPr>
            </w:pPr>
            <w:r w:rsidRPr="006253FB">
              <w:rPr>
                <w:b/>
                <w:color w:val="000000"/>
              </w:rPr>
              <w:t>£</w:t>
            </w:r>
          </w:p>
        </w:tc>
      </w:tr>
      <w:tr w:rsidR="004A1568" w14:paraId="7F666547" w14:textId="77777777" w:rsidTr="001041A7">
        <w:trPr>
          <w:trHeight w:val="360"/>
        </w:trPr>
        <w:tc>
          <w:tcPr>
            <w:tcW w:w="4537" w:type="dxa"/>
            <w:noWrap/>
            <w:vAlign w:val="center"/>
          </w:tcPr>
          <w:p w14:paraId="39ADAD87" w14:textId="77777777" w:rsidR="004A1568" w:rsidRPr="0073494F" w:rsidRDefault="004A1568" w:rsidP="001041A7">
            <w:pPr>
              <w:autoSpaceDE w:val="0"/>
              <w:autoSpaceDN w:val="0"/>
              <w:rPr>
                <w:color w:val="000000"/>
              </w:rPr>
            </w:pPr>
            <w:r>
              <w:rPr>
                <w:color w:val="000000"/>
              </w:rPr>
              <w:t xml:space="preserve">AC </w:t>
            </w:r>
            <w:proofErr w:type="spellStart"/>
            <w:r>
              <w:rPr>
                <w:color w:val="000000"/>
              </w:rPr>
              <w:t>Undercloaking</w:t>
            </w:r>
            <w:proofErr w:type="spellEnd"/>
          </w:p>
        </w:tc>
        <w:tc>
          <w:tcPr>
            <w:tcW w:w="1417" w:type="dxa"/>
            <w:noWrap/>
            <w:vAlign w:val="center"/>
          </w:tcPr>
          <w:p w14:paraId="56E6D89A"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71106D80"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1E45B460"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73257780" w14:textId="77777777" w:rsidR="004A1568" w:rsidRPr="006253FB" w:rsidRDefault="004A1568" w:rsidP="001041A7">
            <w:pPr>
              <w:autoSpaceDE w:val="0"/>
              <w:autoSpaceDN w:val="0"/>
              <w:rPr>
                <w:b/>
                <w:color w:val="000000"/>
              </w:rPr>
            </w:pPr>
            <w:r w:rsidRPr="006253FB">
              <w:rPr>
                <w:b/>
                <w:color w:val="000000"/>
              </w:rPr>
              <w:t>£</w:t>
            </w:r>
          </w:p>
        </w:tc>
      </w:tr>
      <w:tr w:rsidR="004A1568" w14:paraId="329EFCDD" w14:textId="77777777" w:rsidTr="001041A7">
        <w:trPr>
          <w:trHeight w:val="360"/>
        </w:trPr>
        <w:tc>
          <w:tcPr>
            <w:tcW w:w="4537" w:type="dxa"/>
            <w:noWrap/>
            <w:vAlign w:val="center"/>
          </w:tcPr>
          <w:p w14:paraId="164857B2" w14:textId="77777777" w:rsidR="004A1568" w:rsidRPr="0073494F" w:rsidRDefault="004A1568" w:rsidP="001041A7">
            <w:pPr>
              <w:autoSpaceDE w:val="0"/>
              <w:autoSpaceDN w:val="0"/>
              <w:rPr>
                <w:color w:val="000000"/>
              </w:rPr>
            </w:pPr>
            <w:r>
              <w:rPr>
                <w:color w:val="000000"/>
              </w:rPr>
              <w:t>AC Flue Pipe</w:t>
            </w:r>
          </w:p>
        </w:tc>
        <w:tc>
          <w:tcPr>
            <w:tcW w:w="1417" w:type="dxa"/>
            <w:noWrap/>
            <w:vAlign w:val="center"/>
          </w:tcPr>
          <w:p w14:paraId="705907BA" w14:textId="77777777" w:rsidR="004A1568" w:rsidRPr="0073494F" w:rsidRDefault="004A1568" w:rsidP="001041A7">
            <w:pPr>
              <w:autoSpaceDE w:val="0"/>
              <w:autoSpaceDN w:val="0"/>
              <w:jc w:val="center"/>
              <w:rPr>
                <w:color w:val="000000"/>
              </w:rPr>
            </w:pPr>
            <w:r>
              <w:rPr>
                <w:color w:val="000000"/>
              </w:rPr>
              <w:t>10</w:t>
            </w:r>
          </w:p>
        </w:tc>
        <w:tc>
          <w:tcPr>
            <w:tcW w:w="993" w:type="dxa"/>
            <w:vAlign w:val="center"/>
          </w:tcPr>
          <w:p w14:paraId="228A5006" w14:textId="77777777" w:rsidR="004A1568" w:rsidRPr="0073494F" w:rsidRDefault="004A1568" w:rsidP="001041A7">
            <w:pPr>
              <w:autoSpaceDE w:val="0"/>
              <w:autoSpaceDN w:val="0"/>
              <w:jc w:val="center"/>
              <w:rPr>
                <w:color w:val="000000"/>
              </w:rPr>
            </w:pPr>
            <w:r>
              <w:rPr>
                <w:color w:val="000000"/>
              </w:rPr>
              <w:t>LM</w:t>
            </w:r>
          </w:p>
        </w:tc>
        <w:tc>
          <w:tcPr>
            <w:tcW w:w="1417" w:type="dxa"/>
            <w:noWrap/>
            <w:vAlign w:val="center"/>
          </w:tcPr>
          <w:p w14:paraId="2F2CCDEC"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64E4A51C" w14:textId="77777777" w:rsidR="004A1568" w:rsidRPr="006253FB" w:rsidRDefault="004A1568" w:rsidP="001041A7">
            <w:pPr>
              <w:autoSpaceDE w:val="0"/>
              <w:autoSpaceDN w:val="0"/>
              <w:rPr>
                <w:b/>
                <w:color w:val="000000"/>
              </w:rPr>
            </w:pPr>
            <w:r w:rsidRPr="006253FB">
              <w:rPr>
                <w:b/>
                <w:color w:val="000000"/>
              </w:rPr>
              <w:t>£</w:t>
            </w:r>
          </w:p>
        </w:tc>
      </w:tr>
      <w:tr w:rsidR="004A1568" w14:paraId="07DE8104" w14:textId="77777777" w:rsidTr="001041A7">
        <w:trPr>
          <w:trHeight w:val="360"/>
        </w:trPr>
        <w:tc>
          <w:tcPr>
            <w:tcW w:w="4537" w:type="dxa"/>
            <w:noWrap/>
            <w:vAlign w:val="center"/>
          </w:tcPr>
          <w:p w14:paraId="18576E06" w14:textId="77777777" w:rsidR="004A1568" w:rsidRPr="0073494F" w:rsidRDefault="004A1568" w:rsidP="001041A7">
            <w:pPr>
              <w:autoSpaceDE w:val="0"/>
              <w:autoSpaceDN w:val="0"/>
              <w:rPr>
                <w:color w:val="000000"/>
              </w:rPr>
            </w:pPr>
            <w:r>
              <w:rPr>
                <w:color w:val="000000"/>
              </w:rPr>
              <w:t xml:space="preserve">Roof slates </w:t>
            </w:r>
          </w:p>
        </w:tc>
        <w:tc>
          <w:tcPr>
            <w:tcW w:w="1417" w:type="dxa"/>
            <w:noWrap/>
            <w:vAlign w:val="center"/>
          </w:tcPr>
          <w:p w14:paraId="6D249772" w14:textId="77777777" w:rsidR="004A1568" w:rsidRPr="0073494F" w:rsidRDefault="004A1568" w:rsidP="001041A7">
            <w:pPr>
              <w:autoSpaceDE w:val="0"/>
              <w:autoSpaceDN w:val="0"/>
              <w:jc w:val="center"/>
              <w:rPr>
                <w:color w:val="000000"/>
              </w:rPr>
            </w:pPr>
            <w:r>
              <w:rPr>
                <w:color w:val="000000"/>
              </w:rPr>
              <w:t>10</w:t>
            </w:r>
          </w:p>
        </w:tc>
        <w:tc>
          <w:tcPr>
            <w:tcW w:w="993" w:type="dxa"/>
            <w:vAlign w:val="center"/>
          </w:tcPr>
          <w:p w14:paraId="2FD2E441"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488B648F"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69D9EB6" w14:textId="77777777" w:rsidR="004A1568" w:rsidRPr="006253FB" w:rsidRDefault="004A1568" w:rsidP="001041A7">
            <w:pPr>
              <w:autoSpaceDE w:val="0"/>
              <w:autoSpaceDN w:val="0"/>
              <w:rPr>
                <w:b/>
                <w:color w:val="000000"/>
              </w:rPr>
            </w:pPr>
            <w:r w:rsidRPr="006253FB">
              <w:rPr>
                <w:b/>
                <w:color w:val="000000"/>
              </w:rPr>
              <w:t>£</w:t>
            </w:r>
          </w:p>
        </w:tc>
      </w:tr>
      <w:tr w:rsidR="004A1568" w14:paraId="59A0F32E" w14:textId="77777777" w:rsidTr="001041A7">
        <w:trPr>
          <w:trHeight w:val="360"/>
        </w:trPr>
        <w:tc>
          <w:tcPr>
            <w:tcW w:w="4537" w:type="dxa"/>
            <w:noWrap/>
            <w:vAlign w:val="center"/>
          </w:tcPr>
          <w:p w14:paraId="7E082235" w14:textId="77777777" w:rsidR="004A1568" w:rsidRPr="0073494F" w:rsidRDefault="004A1568" w:rsidP="001041A7">
            <w:pPr>
              <w:autoSpaceDE w:val="0"/>
              <w:autoSpaceDN w:val="0"/>
              <w:rPr>
                <w:color w:val="000000"/>
              </w:rPr>
            </w:pPr>
            <w:r>
              <w:rPr>
                <w:color w:val="000000"/>
              </w:rPr>
              <w:t>Bitumen covered floor screed</w:t>
            </w:r>
          </w:p>
        </w:tc>
        <w:tc>
          <w:tcPr>
            <w:tcW w:w="1417" w:type="dxa"/>
            <w:noWrap/>
            <w:vAlign w:val="center"/>
          </w:tcPr>
          <w:p w14:paraId="19154E75"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616F9413"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1090983D"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162D0EE4" w14:textId="77777777" w:rsidR="004A1568" w:rsidRPr="006253FB" w:rsidRDefault="004A1568" w:rsidP="001041A7">
            <w:pPr>
              <w:autoSpaceDE w:val="0"/>
              <w:autoSpaceDN w:val="0"/>
              <w:rPr>
                <w:b/>
                <w:color w:val="000000"/>
              </w:rPr>
            </w:pPr>
            <w:r w:rsidRPr="006253FB">
              <w:rPr>
                <w:b/>
                <w:color w:val="000000"/>
              </w:rPr>
              <w:t>£</w:t>
            </w:r>
          </w:p>
        </w:tc>
      </w:tr>
      <w:tr w:rsidR="004A1568" w14:paraId="1159018D" w14:textId="77777777" w:rsidTr="001041A7">
        <w:trPr>
          <w:trHeight w:val="360"/>
        </w:trPr>
        <w:tc>
          <w:tcPr>
            <w:tcW w:w="4537" w:type="dxa"/>
            <w:noWrap/>
            <w:vAlign w:val="center"/>
          </w:tcPr>
          <w:p w14:paraId="0E9E07F3" w14:textId="77777777" w:rsidR="004A1568" w:rsidRPr="0073494F" w:rsidRDefault="004A1568" w:rsidP="001041A7">
            <w:pPr>
              <w:autoSpaceDE w:val="0"/>
              <w:autoSpaceDN w:val="0"/>
              <w:rPr>
                <w:color w:val="000000"/>
              </w:rPr>
            </w:pPr>
            <w:r>
              <w:rPr>
                <w:color w:val="000000"/>
              </w:rPr>
              <w:t xml:space="preserve">AC Debris </w:t>
            </w:r>
          </w:p>
        </w:tc>
        <w:tc>
          <w:tcPr>
            <w:tcW w:w="1417" w:type="dxa"/>
            <w:noWrap/>
            <w:vAlign w:val="center"/>
          </w:tcPr>
          <w:p w14:paraId="5FA3BFC1" w14:textId="77777777" w:rsidR="004A1568" w:rsidRPr="0073494F" w:rsidRDefault="004A1568" w:rsidP="001041A7">
            <w:pPr>
              <w:autoSpaceDE w:val="0"/>
              <w:autoSpaceDN w:val="0"/>
              <w:jc w:val="center"/>
              <w:rPr>
                <w:color w:val="000000"/>
              </w:rPr>
            </w:pPr>
            <w:r>
              <w:rPr>
                <w:color w:val="000000"/>
              </w:rPr>
              <w:t>30</w:t>
            </w:r>
          </w:p>
        </w:tc>
        <w:tc>
          <w:tcPr>
            <w:tcW w:w="993" w:type="dxa"/>
            <w:vAlign w:val="center"/>
          </w:tcPr>
          <w:p w14:paraId="28003E15" w14:textId="77777777" w:rsidR="004A1568" w:rsidRPr="0073494F" w:rsidRDefault="004A1568" w:rsidP="001041A7">
            <w:pPr>
              <w:autoSpaceDE w:val="0"/>
              <w:autoSpaceDN w:val="0"/>
              <w:jc w:val="center"/>
              <w:rPr>
                <w:color w:val="000000"/>
              </w:rPr>
            </w:pPr>
            <w:r>
              <w:rPr>
                <w:color w:val="000000"/>
              </w:rPr>
              <w:t>M²</w:t>
            </w:r>
          </w:p>
        </w:tc>
        <w:tc>
          <w:tcPr>
            <w:tcW w:w="1417" w:type="dxa"/>
            <w:noWrap/>
            <w:vAlign w:val="center"/>
          </w:tcPr>
          <w:p w14:paraId="2C5A85D8"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27CD7D9F" w14:textId="77777777" w:rsidR="004A1568" w:rsidRPr="006253FB" w:rsidRDefault="004A1568" w:rsidP="001041A7">
            <w:pPr>
              <w:autoSpaceDE w:val="0"/>
              <w:autoSpaceDN w:val="0"/>
              <w:rPr>
                <w:b/>
                <w:color w:val="000000"/>
              </w:rPr>
            </w:pPr>
            <w:r w:rsidRPr="006253FB">
              <w:rPr>
                <w:b/>
                <w:color w:val="000000"/>
              </w:rPr>
              <w:t>£</w:t>
            </w:r>
          </w:p>
        </w:tc>
      </w:tr>
      <w:tr w:rsidR="004A1568" w14:paraId="1C1E7D80" w14:textId="77777777" w:rsidTr="001041A7">
        <w:trPr>
          <w:trHeight w:val="360"/>
        </w:trPr>
        <w:tc>
          <w:tcPr>
            <w:tcW w:w="4537" w:type="dxa"/>
            <w:noWrap/>
            <w:vAlign w:val="center"/>
          </w:tcPr>
          <w:p w14:paraId="1E9D27F6" w14:textId="77777777" w:rsidR="004A1568" w:rsidRPr="0073494F" w:rsidRDefault="004A1568" w:rsidP="001041A7">
            <w:pPr>
              <w:autoSpaceDE w:val="0"/>
              <w:autoSpaceDN w:val="0"/>
              <w:rPr>
                <w:color w:val="000000"/>
              </w:rPr>
            </w:pPr>
            <w:r>
              <w:rPr>
                <w:color w:val="000000"/>
              </w:rPr>
              <w:t>AC sheets in garden</w:t>
            </w:r>
          </w:p>
        </w:tc>
        <w:tc>
          <w:tcPr>
            <w:tcW w:w="1417" w:type="dxa"/>
            <w:noWrap/>
            <w:vAlign w:val="center"/>
          </w:tcPr>
          <w:p w14:paraId="0E12C284" w14:textId="77777777" w:rsidR="004A1568" w:rsidRPr="0073494F" w:rsidRDefault="004A1568" w:rsidP="001041A7">
            <w:pPr>
              <w:autoSpaceDE w:val="0"/>
              <w:autoSpaceDN w:val="0"/>
              <w:jc w:val="center"/>
              <w:rPr>
                <w:color w:val="000000"/>
              </w:rPr>
            </w:pPr>
            <w:r>
              <w:rPr>
                <w:color w:val="000000"/>
              </w:rPr>
              <w:t>40</w:t>
            </w:r>
          </w:p>
        </w:tc>
        <w:tc>
          <w:tcPr>
            <w:tcW w:w="993" w:type="dxa"/>
            <w:vAlign w:val="center"/>
          </w:tcPr>
          <w:p w14:paraId="00BCF3A3"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6BDB51BC"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7DB88DD" w14:textId="77777777" w:rsidR="004A1568" w:rsidRPr="006253FB" w:rsidRDefault="004A1568" w:rsidP="001041A7">
            <w:pPr>
              <w:autoSpaceDE w:val="0"/>
              <w:autoSpaceDN w:val="0"/>
              <w:rPr>
                <w:b/>
                <w:color w:val="000000"/>
              </w:rPr>
            </w:pPr>
            <w:r w:rsidRPr="006253FB">
              <w:rPr>
                <w:b/>
                <w:color w:val="000000"/>
              </w:rPr>
              <w:t>£</w:t>
            </w:r>
          </w:p>
        </w:tc>
      </w:tr>
      <w:tr w:rsidR="004A1568" w14:paraId="014AA7EC" w14:textId="77777777" w:rsidTr="001041A7">
        <w:trPr>
          <w:trHeight w:val="360"/>
        </w:trPr>
        <w:tc>
          <w:tcPr>
            <w:tcW w:w="4537" w:type="dxa"/>
            <w:noWrap/>
            <w:vAlign w:val="center"/>
          </w:tcPr>
          <w:p w14:paraId="58C14A9A" w14:textId="77777777" w:rsidR="004A1568" w:rsidRPr="0073494F" w:rsidRDefault="004A1568" w:rsidP="001041A7">
            <w:pPr>
              <w:autoSpaceDE w:val="0"/>
              <w:autoSpaceDN w:val="0"/>
              <w:rPr>
                <w:color w:val="000000"/>
              </w:rPr>
            </w:pPr>
            <w:r>
              <w:rPr>
                <w:color w:val="000000"/>
              </w:rPr>
              <w:t>Over door panel</w:t>
            </w:r>
          </w:p>
        </w:tc>
        <w:tc>
          <w:tcPr>
            <w:tcW w:w="1417" w:type="dxa"/>
            <w:noWrap/>
            <w:vAlign w:val="center"/>
          </w:tcPr>
          <w:p w14:paraId="0A57CB24"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6518EBB5"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08177179"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0668E5F5" w14:textId="77777777" w:rsidR="004A1568" w:rsidRPr="006253FB" w:rsidRDefault="004A1568" w:rsidP="001041A7">
            <w:pPr>
              <w:autoSpaceDE w:val="0"/>
              <w:autoSpaceDN w:val="0"/>
              <w:rPr>
                <w:b/>
                <w:color w:val="000000"/>
              </w:rPr>
            </w:pPr>
            <w:r w:rsidRPr="006253FB">
              <w:rPr>
                <w:b/>
                <w:color w:val="000000"/>
              </w:rPr>
              <w:t>£</w:t>
            </w:r>
          </w:p>
        </w:tc>
      </w:tr>
      <w:tr w:rsidR="004A1568" w14:paraId="07EAA315" w14:textId="77777777" w:rsidTr="001041A7">
        <w:trPr>
          <w:trHeight w:val="360"/>
        </w:trPr>
        <w:tc>
          <w:tcPr>
            <w:tcW w:w="4537" w:type="dxa"/>
            <w:noWrap/>
            <w:vAlign w:val="center"/>
          </w:tcPr>
          <w:p w14:paraId="2818B9E4" w14:textId="77777777" w:rsidR="004A1568" w:rsidRPr="0073494F" w:rsidRDefault="004A1568" w:rsidP="001041A7">
            <w:pPr>
              <w:autoSpaceDE w:val="0"/>
              <w:autoSpaceDN w:val="0"/>
              <w:rPr>
                <w:color w:val="000000"/>
              </w:rPr>
            </w:pPr>
            <w:r>
              <w:rPr>
                <w:color w:val="000000"/>
              </w:rPr>
              <w:t>Toilet Cistern</w:t>
            </w:r>
          </w:p>
        </w:tc>
        <w:tc>
          <w:tcPr>
            <w:tcW w:w="1417" w:type="dxa"/>
            <w:noWrap/>
            <w:vAlign w:val="center"/>
          </w:tcPr>
          <w:p w14:paraId="57A0194C"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33F76A2A"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35B09E7B"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53BCAAA0" w14:textId="77777777" w:rsidR="004A1568" w:rsidRPr="006253FB" w:rsidRDefault="004A1568" w:rsidP="001041A7">
            <w:pPr>
              <w:autoSpaceDE w:val="0"/>
              <w:autoSpaceDN w:val="0"/>
              <w:rPr>
                <w:b/>
                <w:color w:val="000000"/>
              </w:rPr>
            </w:pPr>
            <w:r w:rsidRPr="006253FB">
              <w:rPr>
                <w:b/>
                <w:color w:val="000000"/>
              </w:rPr>
              <w:t>£</w:t>
            </w:r>
          </w:p>
        </w:tc>
      </w:tr>
      <w:tr w:rsidR="004A1568" w14:paraId="6C16B865" w14:textId="77777777" w:rsidTr="001041A7">
        <w:trPr>
          <w:trHeight w:val="360"/>
        </w:trPr>
        <w:tc>
          <w:tcPr>
            <w:tcW w:w="4537" w:type="dxa"/>
            <w:noWrap/>
            <w:vAlign w:val="center"/>
          </w:tcPr>
          <w:p w14:paraId="4F7EFFC5" w14:textId="77777777" w:rsidR="004A1568" w:rsidRPr="0073494F" w:rsidRDefault="004A1568" w:rsidP="001041A7">
            <w:pPr>
              <w:autoSpaceDE w:val="0"/>
              <w:autoSpaceDN w:val="0"/>
              <w:rPr>
                <w:color w:val="000000"/>
              </w:rPr>
            </w:pPr>
            <w:r>
              <w:rPr>
                <w:color w:val="000000"/>
              </w:rPr>
              <w:t>Sink pad (and sink)</w:t>
            </w:r>
          </w:p>
        </w:tc>
        <w:tc>
          <w:tcPr>
            <w:tcW w:w="1417" w:type="dxa"/>
            <w:noWrap/>
            <w:vAlign w:val="center"/>
          </w:tcPr>
          <w:p w14:paraId="562709AC" w14:textId="77777777" w:rsidR="004A1568" w:rsidRPr="0073494F" w:rsidRDefault="004A1568" w:rsidP="001041A7">
            <w:pPr>
              <w:autoSpaceDE w:val="0"/>
              <w:autoSpaceDN w:val="0"/>
              <w:jc w:val="center"/>
              <w:rPr>
                <w:color w:val="000000"/>
              </w:rPr>
            </w:pPr>
            <w:r>
              <w:rPr>
                <w:color w:val="000000"/>
              </w:rPr>
              <w:t>1</w:t>
            </w:r>
          </w:p>
        </w:tc>
        <w:tc>
          <w:tcPr>
            <w:tcW w:w="993" w:type="dxa"/>
            <w:vAlign w:val="center"/>
          </w:tcPr>
          <w:p w14:paraId="32AAF4E9"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638257EC" w14:textId="77777777" w:rsidR="004A1568" w:rsidRPr="0073494F" w:rsidRDefault="004A1568" w:rsidP="001041A7">
            <w:pPr>
              <w:autoSpaceDE w:val="0"/>
              <w:autoSpaceDN w:val="0"/>
              <w:rPr>
                <w:color w:val="000000"/>
              </w:rPr>
            </w:pPr>
            <w:r>
              <w:rPr>
                <w:color w:val="000000"/>
              </w:rPr>
              <w:t>£</w:t>
            </w:r>
          </w:p>
        </w:tc>
        <w:tc>
          <w:tcPr>
            <w:tcW w:w="1559" w:type="dxa"/>
            <w:noWrap/>
            <w:vAlign w:val="center"/>
          </w:tcPr>
          <w:p w14:paraId="1A73EB4D" w14:textId="77777777" w:rsidR="004A1568" w:rsidRPr="006253FB" w:rsidRDefault="004A1568" w:rsidP="001041A7">
            <w:pPr>
              <w:autoSpaceDE w:val="0"/>
              <w:autoSpaceDN w:val="0"/>
              <w:rPr>
                <w:b/>
                <w:color w:val="000000"/>
              </w:rPr>
            </w:pPr>
            <w:r w:rsidRPr="006253FB">
              <w:rPr>
                <w:b/>
                <w:color w:val="000000"/>
              </w:rPr>
              <w:t>£</w:t>
            </w:r>
          </w:p>
        </w:tc>
      </w:tr>
      <w:tr w:rsidR="004A1568" w14:paraId="41D4DD59" w14:textId="77777777" w:rsidTr="001041A7">
        <w:trPr>
          <w:trHeight w:val="641"/>
        </w:trPr>
        <w:tc>
          <w:tcPr>
            <w:tcW w:w="8364" w:type="dxa"/>
            <w:gridSpan w:val="4"/>
            <w:vAlign w:val="center"/>
          </w:tcPr>
          <w:p w14:paraId="3EACE936" w14:textId="77777777" w:rsidR="004A1568" w:rsidRPr="00C245F3" w:rsidRDefault="004A1568" w:rsidP="001041A7">
            <w:pPr>
              <w:autoSpaceDE w:val="0"/>
              <w:autoSpaceDN w:val="0"/>
              <w:jc w:val="right"/>
              <w:rPr>
                <w:b/>
                <w:color w:val="000000"/>
              </w:rPr>
            </w:pPr>
            <w:r>
              <w:rPr>
                <w:b/>
                <w:color w:val="000000"/>
              </w:rPr>
              <w:t>Total Annual Sum for Lot 2</w:t>
            </w:r>
          </w:p>
        </w:tc>
        <w:tc>
          <w:tcPr>
            <w:tcW w:w="1559" w:type="dxa"/>
            <w:noWrap/>
            <w:vAlign w:val="center"/>
          </w:tcPr>
          <w:p w14:paraId="0A7B9376" w14:textId="77777777" w:rsidR="004A1568" w:rsidRDefault="004A1568" w:rsidP="001041A7">
            <w:pPr>
              <w:autoSpaceDE w:val="0"/>
              <w:autoSpaceDN w:val="0"/>
              <w:rPr>
                <w:b/>
                <w:color w:val="000000"/>
              </w:rPr>
            </w:pPr>
            <w:r>
              <w:rPr>
                <w:b/>
                <w:color w:val="000000"/>
              </w:rPr>
              <w:t>£</w:t>
            </w:r>
          </w:p>
        </w:tc>
      </w:tr>
      <w:tr w:rsidR="004A1568" w14:paraId="7CCFB70F" w14:textId="77777777" w:rsidTr="001041A7">
        <w:trPr>
          <w:trHeight w:val="641"/>
        </w:trPr>
        <w:tc>
          <w:tcPr>
            <w:tcW w:w="8364" w:type="dxa"/>
            <w:gridSpan w:val="4"/>
            <w:vAlign w:val="center"/>
          </w:tcPr>
          <w:p w14:paraId="1E3C841D" w14:textId="77777777" w:rsidR="004A1568" w:rsidRDefault="004A1568" w:rsidP="001041A7">
            <w:pPr>
              <w:autoSpaceDE w:val="0"/>
              <w:autoSpaceDN w:val="0"/>
              <w:jc w:val="right"/>
              <w:rPr>
                <w:b/>
                <w:color w:val="000000"/>
              </w:rPr>
            </w:pPr>
            <w:r>
              <w:rPr>
                <w:b/>
                <w:color w:val="000000"/>
              </w:rPr>
              <w:t>Total Tender Sum for Lot 2</w:t>
            </w:r>
          </w:p>
          <w:p w14:paraId="12A50BC7" w14:textId="77777777" w:rsidR="004A1568" w:rsidRPr="00C245F3" w:rsidRDefault="004A1568" w:rsidP="001041A7">
            <w:pPr>
              <w:autoSpaceDE w:val="0"/>
              <w:autoSpaceDN w:val="0"/>
              <w:jc w:val="right"/>
              <w:rPr>
                <w:b/>
                <w:color w:val="000000"/>
              </w:rPr>
            </w:pPr>
            <w:r w:rsidRPr="006253FB">
              <w:rPr>
                <w:color w:val="000000"/>
                <w:sz w:val="22"/>
              </w:rPr>
              <w:t>(multiply Annual Sum by 4</w:t>
            </w:r>
            <w:r>
              <w:rPr>
                <w:b/>
                <w:color w:val="000000"/>
              </w:rPr>
              <w:t>)</w:t>
            </w:r>
          </w:p>
        </w:tc>
        <w:tc>
          <w:tcPr>
            <w:tcW w:w="1559" w:type="dxa"/>
            <w:noWrap/>
            <w:vAlign w:val="center"/>
          </w:tcPr>
          <w:p w14:paraId="60C19075" w14:textId="77777777" w:rsidR="004A1568" w:rsidRDefault="004A1568" w:rsidP="001041A7">
            <w:pPr>
              <w:autoSpaceDE w:val="0"/>
              <w:autoSpaceDN w:val="0"/>
              <w:rPr>
                <w:b/>
                <w:color w:val="000000"/>
              </w:rPr>
            </w:pPr>
            <w:r>
              <w:rPr>
                <w:b/>
                <w:color w:val="000000"/>
              </w:rPr>
              <w:t>£</w:t>
            </w:r>
          </w:p>
        </w:tc>
      </w:tr>
    </w:tbl>
    <w:p w14:paraId="3C0D2B31" w14:textId="5378186E" w:rsidR="004A1568" w:rsidRDefault="004A1568" w:rsidP="00F051EC">
      <w:pPr>
        <w:rPr>
          <w:color w:val="000000"/>
        </w:rPr>
      </w:pPr>
    </w:p>
    <w:p w14:paraId="414E2567" w14:textId="77777777" w:rsidR="004A1568" w:rsidRDefault="004A1568">
      <w:pPr>
        <w:rPr>
          <w:color w:val="000000"/>
        </w:rPr>
      </w:pPr>
      <w:r>
        <w:rPr>
          <w:color w:val="000000"/>
        </w:rPr>
        <w:br w:type="page"/>
      </w:r>
    </w:p>
    <w:p w14:paraId="4948BFA2" w14:textId="74ED79BA" w:rsidR="004A1568" w:rsidRPr="001A500C" w:rsidRDefault="004A1568" w:rsidP="004A1568">
      <w:pPr>
        <w:pStyle w:val="Heading1"/>
        <w:rPr>
          <w:rFonts w:ascii="Arial" w:hAnsi="Arial" w:cs="Arial"/>
          <w:b/>
          <w:bCs/>
          <w:color w:val="00B7DC"/>
        </w:rPr>
      </w:pPr>
      <w:bookmarkStart w:id="55" w:name="_Toc231481065"/>
      <w:r w:rsidRPr="001A500C">
        <w:rPr>
          <w:rFonts w:ascii="Arial" w:hAnsi="Arial" w:cs="Arial"/>
          <w:b/>
          <w:bCs/>
          <w:color w:val="00B7DC"/>
        </w:rPr>
        <w:lastRenderedPageBreak/>
        <w:t xml:space="preserve">Appendix </w:t>
      </w:r>
      <w:r>
        <w:rPr>
          <w:rFonts w:ascii="Arial" w:hAnsi="Arial" w:cs="Arial"/>
          <w:b/>
          <w:bCs/>
          <w:color w:val="00B7DC"/>
        </w:rPr>
        <w:t>2C</w:t>
      </w:r>
      <w:r w:rsidRPr="001A500C">
        <w:rPr>
          <w:rFonts w:ascii="Arial" w:hAnsi="Arial" w:cs="Arial"/>
          <w:b/>
          <w:bCs/>
          <w:color w:val="00B7DC"/>
        </w:rPr>
        <w:t xml:space="preserve"> – Price Framework</w:t>
      </w:r>
      <w:r>
        <w:rPr>
          <w:rFonts w:ascii="Arial" w:hAnsi="Arial" w:cs="Arial"/>
          <w:b/>
          <w:bCs/>
          <w:color w:val="00B7DC"/>
        </w:rPr>
        <w:t xml:space="preserve"> – Lot 3</w:t>
      </w:r>
      <w:bookmarkEnd w:id="55"/>
    </w:p>
    <w:p w14:paraId="06EC97A0" w14:textId="77777777" w:rsidR="004A1568" w:rsidRDefault="004A1568" w:rsidP="004A1568">
      <w:pPr>
        <w:rPr>
          <w:color w:val="000000"/>
        </w:rPr>
      </w:pPr>
    </w:p>
    <w:p w14:paraId="3D818C93" w14:textId="72427D89" w:rsidR="004A1568" w:rsidRPr="007C4757" w:rsidRDefault="004A1568" w:rsidP="004A1568">
      <w:pPr>
        <w:rPr>
          <w:b/>
        </w:rPr>
      </w:pPr>
      <w:r>
        <w:rPr>
          <w:b/>
        </w:rPr>
        <w:t>Please note: - Tenderers are only required to complete this section if they are bidding for Lot 3.</w:t>
      </w:r>
    </w:p>
    <w:p w14:paraId="2DFAA6C4" w14:textId="77777777" w:rsidR="004A1568" w:rsidRDefault="004A1568" w:rsidP="004A1568">
      <w:pPr>
        <w:rPr>
          <w:color w:val="000000"/>
        </w:rPr>
      </w:pPr>
    </w:p>
    <w:p w14:paraId="03DC6BFF" w14:textId="3458210E" w:rsidR="004A1568" w:rsidRDefault="004A1568" w:rsidP="004A1568">
      <w:pPr>
        <w:autoSpaceDE w:val="0"/>
        <w:autoSpaceDN w:val="0"/>
        <w:rPr>
          <w:color w:val="000000"/>
        </w:rPr>
      </w:pPr>
      <w:r w:rsidRPr="000A568F">
        <w:rPr>
          <w:color w:val="000000"/>
        </w:rPr>
        <w:t>Tender</w:t>
      </w:r>
      <w:r>
        <w:rPr>
          <w:color w:val="000000"/>
        </w:rPr>
        <w:t>ers must provide an individual</w:t>
      </w:r>
      <w:r w:rsidRPr="000A568F">
        <w:rPr>
          <w:color w:val="000000"/>
        </w:rPr>
        <w:t xml:space="preserve"> price and a total price for each item</w:t>
      </w:r>
      <w:r>
        <w:rPr>
          <w:color w:val="000000"/>
        </w:rPr>
        <w:t xml:space="preserve"> based on the approximate annual quantities provided, which will be fixed for the </w:t>
      </w:r>
      <w:r w:rsidRPr="00D13F75">
        <w:rPr>
          <w:color w:val="000000"/>
        </w:rPr>
        <w:t xml:space="preserve">first twelve months of the </w:t>
      </w:r>
      <w:r w:rsidR="00396CA6">
        <w:rPr>
          <w:color w:val="000000"/>
        </w:rPr>
        <w:t>Framework</w:t>
      </w:r>
      <w:r w:rsidRPr="00D13F75">
        <w:rPr>
          <w:color w:val="000000"/>
        </w:rPr>
        <w:t>.</w:t>
      </w:r>
      <w:r>
        <w:rPr>
          <w:color w:val="000000"/>
        </w:rPr>
        <w:t xml:space="preserve"> </w:t>
      </w:r>
    </w:p>
    <w:p w14:paraId="3A27D15B" w14:textId="77777777" w:rsidR="004A1568" w:rsidRPr="00E71AC1" w:rsidRDefault="004A1568" w:rsidP="004A1568">
      <w:pPr>
        <w:pStyle w:val="Style1"/>
        <w:rPr>
          <w:rFonts w:cs="Arial"/>
          <w:lang w:eastAsia="en-US"/>
        </w:rPr>
      </w:pPr>
    </w:p>
    <w:p w14:paraId="249760FC" w14:textId="77777777" w:rsidR="004A1568" w:rsidRPr="007C0E4C" w:rsidRDefault="004A1568" w:rsidP="004A1568">
      <w:pPr>
        <w:autoSpaceDE w:val="0"/>
        <w:autoSpaceDN w:val="0"/>
        <w:rPr>
          <w:b/>
          <w:color w:val="000000"/>
          <w:u w:val="single"/>
        </w:rPr>
      </w:pPr>
      <w:r w:rsidRPr="007C0E4C">
        <w:rPr>
          <w:b/>
          <w:color w:val="000000"/>
          <w:u w:val="single"/>
        </w:rPr>
        <w:t xml:space="preserve">Failure to provide a price for an item may result in your tender being rejected. </w:t>
      </w:r>
    </w:p>
    <w:p w14:paraId="5E705D9D" w14:textId="77777777" w:rsidR="004A1568" w:rsidRDefault="004A1568" w:rsidP="004A1568">
      <w:pPr>
        <w:autoSpaceDE w:val="0"/>
        <w:autoSpaceDN w:val="0"/>
        <w:rPr>
          <w:color w:val="000000"/>
        </w:rPr>
      </w:pPr>
    </w:p>
    <w:p w14:paraId="17C44779" w14:textId="77777777" w:rsidR="004A1568" w:rsidRDefault="004A1568" w:rsidP="004A1568">
      <w:pPr>
        <w:autoSpaceDE w:val="0"/>
        <w:autoSpaceDN w:val="0"/>
        <w:rPr>
          <w:color w:val="000000"/>
        </w:rPr>
      </w:pPr>
      <w:r>
        <w:rPr>
          <w:color w:val="000000"/>
        </w:rPr>
        <w:t xml:space="preserve">The ‘Total Tender Sum for Lot 2’ must also be stated on the Form of Tender </w:t>
      </w:r>
      <w:r w:rsidRPr="00C43C37">
        <w:rPr>
          <w:color w:val="000000"/>
        </w:rPr>
        <w:t xml:space="preserve">(Appendix </w:t>
      </w:r>
      <w:r>
        <w:rPr>
          <w:color w:val="000000"/>
        </w:rPr>
        <w:t>8</w:t>
      </w:r>
      <w:r w:rsidRPr="00E849A4">
        <w:rPr>
          <w:color w:val="000000"/>
        </w:rPr>
        <w:t>)</w:t>
      </w:r>
      <w:r>
        <w:rPr>
          <w:color w:val="000000"/>
        </w:rPr>
        <w:t xml:space="preserve">. The ‘Total Tender Sum for Lot 2’ will be used to evaluate the Price element of the Tender Award Stage for Lot 2, further information on this can be found in </w:t>
      </w:r>
      <w:r w:rsidRPr="00E769D3">
        <w:rPr>
          <w:color w:val="000000"/>
        </w:rPr>
        <w:t xml:space="preserve">Item </w:t>
      </w:r>
      <w:r w:rsidRPr="00446B9A">
        <w:rPr>
          <w:color w:val="000000"/>
        </w:rPr>
        <w:t>15</w:t>
      </w:r>
      <w:r>
        <w:rPr>
          <w:color w:val="000000"/>
        </w:rPr>
        <w:t xml:space="preserve"> of the Information Memorandum. </w:t>
      </w:r>
    </w:p>
    <w:p w14:paraId="5FF6B4F6" w14:textId="77777777" w:rsidR="004A1568" w:rsidRDefault="004A1568" w:rsidP="004A1568">
      <w:pPr>
        <w:autoSpaceDE w:val="0"/>
        <w:autoSpaceDN w:val="0"/>
        <w:rPr>
          <w:color w:val="000000"/>
        </w:rPr>
      </w:pPr>
    </w:p>
    <w:p w14:paraId="16893090" w14:textId="77777777" w:rsidR="004A1568" w:rsidRDefault="004A1568" w:rsidP="004A1568">
      <w:pPr>
        <w:autoSpaceDE w:val="0"/>
        <w:autoSpaceDN w:val="0"/>
        <w:rPr>
          <w:b/>
          <w:color w:val="000000"/>
        </w:rPr>
      </w:pPr>
      <w:r w:rsidRPr="00923C14">
        <w:rPr>
          <w:b/>
          <w:color w:val="000000"/>
        </w:rPr>
        <w:t xml:space="preserve">All prices submitted must be inclusive </w:t>
      </w:r>
      <w:r>
        <w:rPr>
          <w:b/>
          <w:color w:val="000000"/>
        </w:rPr>
        <w:t>of set up, materials, enclosures and all other safety requirements, transport charges, profits and overheads and exclusive of VAT.</w:t>
      </w:r>
    </w:p>
    <w:p w14:paraId="2818CD12" w14:textId="77777777" w:rsidR="004A1568" w:rsidRDefault="004A1568" w:rsidP="004A1568">
      <w:pPr>
        <w:autoSpaceDE w:val="0"/>
        <w:autoSpaceDN w:val="0"/>
        <w:rPr>
          <w:b/>
          <w:color w:val="000000"/>
        </w:rPr>
      </w:pPr>
    </w:p>
    <w:p w14:paraId="5A7FED53" w14:textId="7033079A" w:rsidR="004A1568" w:rsidRPr="00B62C74" w:rsidRDefault="004A1568" w:rsidP="004A1568">
      <w:pPr>
        <w:autoSpaceDE w:val="0"/>
        <w:autoSpaceDN w:val="0"/>
        <w:rPr>
          <w:color w:val="000000"/>
        </w:rPr>
      </w:pPr>
      <w:r w:rsidRPr="000A568F">
        <w:rPr>
          <w:color w:val="000000"/>
        </w:rPr>
        <w:t xml:space="preserve">Tenderers must be aware that all quantities provided are </w:t>
      </w:r>
      <w:r>
        <w:rPr>
          <w:color w:val="000000"/>
        </w:rPr>
        <w:t>estimated based on current annual quantities and used for tender purposes only. The quantities</w:t>
      </w:r>
      <w:r w:rsidRPr="000A568F">
        <w:rPr>
          <w:color w:val="000000"/>
        </w:rPr>
        <w:t xml:space="preserve"> may change throughout the life of the</w:t>
      </w:r>
      <w:r>
        <w:rPr>
          <w:color w:val="000000"/>
        </w:rPr>
        <w:t xml:space="preserve"> </w:t>
      </w:r>
      <w:r w:rsidR="00396CA6">
        <w:rPr>
          <w:color w:val="000000"/>
        </w:rPr>
        <w:t>Framework</w:t>
      </w:r>
      <w:r>
        <w:rPr>
          <w:color w:val="000000"/>
        </w:rPr>
        <w:t xml:space="preserve">. </w:t>
      </w:r>
    </w:p>
    <w:p w14:paraId="78C0756C" w14:textId="77777777" w:rsidR="004A1568" w:rsidRDefault="004A1568" w:rsidP="004A1568">
      <w:pPr>
        <w:autoSpaceDE w:val="0"/>
        <w:autoSpaceDN w:val="0"/>
        <w:rPr>
          <w:color w:val="000000"/>
        </w:rPr>
      </w:pPr>
    </w:p>
    <w:p w14:paraId="0A659C22" w14:textId="73422D39" w:rsidR="004A1568" w:rsidRDefault="004A1568" w:rsidP="004A1568">
      <w:r>
        <w:rPr>
          <w:color w:val="000000"/>
        </w:rPr>
        <w:t xml:space="preserve">Suppliers appointed to the </w:t>
      </w:r>
      <w:r w:rsidR="00396CA6">
        <w:rPr>
          <w:color w:val="000000"/>
        </w:rPr>
        <w:t>Framework</w:t>
      </w:r>
      <w:r>
        <w:rPr>
          <w:color w:val="000000"/>
        </w:rPr>
        <w:t xml:space="preserve"> must be aware that there is no guarantee of any of work or set number of </w:t>
      </w:r>
      <w:r>
        <w:t>individual “call-off” Contracts per Supplier for each Lot</w:t>
      </w:r>
      <w:r>
        <w:rPr>
          <w:color w:val="000000"/>
        </w:rPr>
        <w:t xml:space="preserve">. </w:t>
      </w:r>
      <w:r>
        <w:t>It is anticipated (</w:t>
      </w:r>
      <w:r w:rsidRPr="002E5E29">
        <w:rPr>
          <w:b/>
        </w:rPr>
        <w:t>but there is no obligation</w:t>
      </w:r>
      <w:r>
        <w:t xml:space="preserve">) that individual “call-off” Contracts shall be awarded in accordance with Schedule 2 – Call Off Process of the </w:t>
      </w:r>
      <w:r w:rsidR="00396CA6">
        <w:t>Framework</w:t>
      </w:r>
      <w:r>
        <w:t xml:space="preserve"> (Appendix 3).</w:t>
      </w:r>
    </w:p>
    <w:p w14:paraId="77238D67" w14:textId="77777777" w:rsidR="004A1568" w:rsidRDefault="004A1568" w:rsidP="004A1568">
      <w:pPr>
        <w:rPr>
          <w:color w:val="000000"/>
        </w:rPr>
      </w:pPr>
    </w:p>
    <w:p w14:paraId="29F4AC71" w14:textId="77777777" w:rsidR="004A1568" w:rsidRPr="004A1568" w:rsidRDefault="004A1568" w:rsidP="004A1568">
      <w:pPr>
        <w:autoSpaceDE w:val="0"/>
        <w:autoSpaceDN w:val="0"/>
        <w:rPr>
          <w:color w:val="000000"/>
        </w:rPr>
      </w:pPr>
      <w:r w:rsidRPr="009D2403">
        <w:rPr>
          <w:color w:val="000000"/>
        </w:rPr>
        <w:t>Each Item and submitted price to comply with, and be inclusive of, all requirements of Appendix 1</w:t>
      </w:r>
      <w:r>
        <w:rPr>
          <w:color w:val="000000"/>
        </w:rPr>
        <w:t>A</w:t>
      </w:r>
      <w:r w:rsidRPr="009D2403">
        <w:rPr>
          <w:color w:val="000000"/>
        </w:rPr>
        <w:t xml:space="preserve"> – </w:t>
      </w:r>
      <w:r>
        <w:rPr>
          <w:color w:val="000000"/>
        </w:rPr>
        <w:t>Asbestos Removal Specification.</w:t>
      </w:r>
    </w:p>
    <w:p w14:paraId="48D94D52" w14:textId="7BD6E6B4" w:rsidR="004A1568" w:rsidRDefault="004A1568">
      <w:pPr>
        <w:rPr>
          <w:color w:val="000000"/>
        </w:rPr>
      </w:pPr>
      <w:r>
        <w:rPr>
          <w:color w:val="000000"/>
        </w:rPr>
        <w:br w:type="page"/>
      </w:r>
    </w:p>
    <w:tbl>
      <w:tblPr>
        <w:tblStyle w:val="TableGrid2"/>
        <w:tblW w:w="9923" w:type="dxa"/>
        <w:tblInd w:w="-289" w:type="dxa"/>
        <w:tblLook w:val="04A0" w:firstRow="1" w:lastRow="0" w:firstColumn="1" w:lastColumn="0" w:noHBand="0" w:noVBand="1"/>
      </w:tblPr>
      <w:tblGrid>
        <w:gridCol w:w="4537"/>
        <w:gridCol w:w="1417"/>
        <w:gridCol w:w="993"/>
        <w:gridCol w:w="1417"/>
        <w:gridCol w:w="1559"/>
      </w:tblGrid>
      <w:tr w:rsidR="004A1568" w14:paraId="26DD2E5F" w14:textId="77777777" w:rsidTr="001041A7">
        <w:trPr>
          <w:trHeight w:val="876"/>
        </w:trPr>
        <w:tc>
          <w:tcPr>
            <w:tcW w:w="4537" w:type="dxa"/>
            <w:shd w:val="clear" w:color="auto" w:fill="D9D9D9" w:themeFill="background1" w:themeFillShade="D9"/>
            <w:noWrap/>
            <w:vAlign w:val="center"/>
            <w:hideMark/>
          </w:tcPr>
          <w:p w14:paraId="073CC6CB" w14:textId="77777777" w:rsidR="004A1568" w:rsidRPr="0073494F" w:rsidRDefault="004A1568" w:rsidP="001041A7">
            <w:pPr>
              <w:autoSpaceDE w:val="0"/>
              <w:autoSpaceDN w:val="0"/>
              <w:rPr>
                <w:b/>
                <w:bCs/>
                <w:color w:val="000000"/>
              </w:rPr>
            </w:pPr>
            <w:r>
              <w:rPr>
                <w:b/>
                <w:bCs/>
                <w:color w:val="000000"/>
              </w:rPr>
              <w:lastRenderedPageBreak/>
              <w:t xml:space="preserve">Material / </w:t>
            </w:r>
            <w:r w:rsidRPr="0073494F">
              <w:rPr>
                <w:b/>
                <w:bCs/>
                <w:color w:val="000000"/>
              </w:rPr>
              <w:t>Product Description</w:t>
            </w:r>
          </w:p>
        </w:tc>
        <w:tc>
          <w:tcPr>
            <w:tcW w:w="1417" w:type="dxa"/>
            <w:shd w:val="clear" w:color="auto" w:fill="D9D9D9" w:themeFill="background1" w:themeFillShade="D9"/>
            <w:noWrap/>
            <w:vAlign w:val="center"/>
            <w:hideMark/>
          </w:tcPr>
          <w:p w14:paraId="41A31803" w14:textId="77777777" w:rsidR="004A1568" w:rsidRPr="0073494F" w:rsidRDefault="004A1568" w:rsidP="001041A7">
            <w:pPr>
              <w:autoSpaceDE w:val="0"/>
              <w:autoSpaceDN w:val="0"/>
              <w:jc w:val="center"/>
              <w:rPr>
                <w:b/>
                <w:bCs/>
                <w:color w:val="000000"/>
              </w:rPr>
            </w:pPr>
            <w:r w:rsidRPr="0073494F">
              <w:rPr>
                <w:b/>
                <w:bCs/>
                <w:color w:val="000000"/>
              </w:rPr>
              <w:t>Approx. Annual Quantity</w:t>
            </w:r>
          </w:p>
        </w:tc>
        <w:tc>
          <w:tcPr>
            <w:tcW w:w="993" w:type="dxa"/>
            <w:shd w:val="clear" w:color="auto" w:fill="D9D9D9" w:themeFill="background1" w:themeFillShade="D9"/>
            <w:vAlign w:val="center"/>
          </w:tcPr>
          <w:p w14:paraId="28DD02C2" w14:textId="77777777" w:rsidR="004A1568" w:rsidRPr="0073494F" w:rsidRDefault="004A1568" w:rsidP="001041A7">
            <w:pPr>
              <w:autoSpaceDE w:val="0"/>
              <w:autoSpaceDN w:val="0"/>
              <w:jc w:val="center"/>
              <w:rPr>
                <w:b/>
                <w:bCs/>
                <w:color w:val="000000"/>
              </w:rPr>
            </w:pPr>
            <w:r w:rsidRPr="0073494F">
              <w:rPr>
                <w:b/>
                <w:bCs/>
                <w:color w:val="000000"/>
              </w:rPr>
              <w:t>UoM</w:t>
            </w:r>
          </w:p>
        </w:tc>
        <w:tc>
          <w:tcPr>
            <w:tcW w:w="1417" w:type="dxa"/>
            <w:shd w:val="clear" w:color="auto" w:fill="D9D9D9" w:themeFill="background1" w:themeFillShade="D9"/>
            <w:noWrap/>
            <w:vAlign w:val="center"/>
            <w:hideMark/>
          </w:tcPr>
          <w:p w14:paraId="41BF93E2" w14:textId="77777777" w:rsidR="004A1568" w:rsidRPr="0073494F" w:rsidRDefault="004A1568" w:rsidP="001041A7">
            <w:pPr>
              <w:autoSpaceDE w:val="0"/>
              <w:autoSpaceDN w:val="0"/>
              <w:jc w:val="center"/>
              <w:rPr>
                <w:b/>
                <w:bCs/>
                <w:color w:val="000000"/>
              </w:rPr>
            </w:pPr>
            <w:r w:rsidRPr="0073494F">
              <w:rPr>
                <w:b/>
                <w:bCs/>
                <w:color w:val="000000"/>
              </w:rPr>
              <w:t>Unit Price</w:t>
            </w:r>
          </w:p>
        </w:tc>
        <w:tc>
          <w:tcPr>
            <w:tcW w:w="1559" w:type="dxa"/>
            <w:shd w:val="clear" w:color="auto" w:fill="D9D9D9" w:themeFill="background1" w:themeFillShade="D9"/>
            <w:noWrap/>
            <w:vAlign w:val="center"/>
            <w:hideMark/>
          </w:tcPr>
          <w:p w14:paraId="6D9922E9" w14:textId="77777777" w:rsidR="004A1568" w:rsidRPr="0073494F" w:rsidRDefault="004A1568" w:rsidP="001041A7">
            <w:pPr>
              <w:autoSpaceDE w:val="0"/>
              <w:autoSpaceDN w:val="0"/>
              <w:jc w:val="center"/>
              <w:rPr>
                <w:b/>
                <w:bCs/>
                <w:color w:val="000000"/>
              </w:rPr>
            </w:pPr>
            <w:r w:rsidRPr="0073494F">
              <w:rPr>
                <w:b/>
                <w:bCs/>
                <w:color w:val="000000"/>
              </w:rPr>
              <w:t>Total Price</w:t>
            </w:r>
          </w:p>
        </w:tc>
      </w:tr>
      <w:tr w:rsidR="004A1568" w14:paraId="7C312601" w14:textId="77777777" w:rsidTr="001041A7">
        <w:trPr>
          <w:trHeight w:val="360"/>
        </w:trPr>
        <w:tc>
          <w:tcPr>
            <w:tcW w:w="4537" w:type="dxa"/>
            <w:noWrap/>
            <w:vAlign w:val="center"/>
          </w:tcPr>
          <w:p w14:paraId="0E48B161" w14:textId="77777777" w:rsidR="004A1568" w:rsidRPr="0073494F" w:rsidRDefault="004A1568" w:rsidP="001041A7">
            <w:pPr>
              <w:autoSpaceDE w:val="0"/>
              <w:autoSpaceDN w:val="0"/>
              <w:rPr>
                <w:color w:val="000000"/>
              </w:rPr>
            </w:pPr>
            <w:r>
              <w:rPr>
                <w:color w:val="000000"/>
              </w:rPr>
              <w:t>Ad Hoc Sample Call Out</w:t>
            </w:r>
          </w:p>
        </w:tc>
        <w:tc>
          <w:tcPr>
            <w:tcW w:w="1417" w:type="dxa"/>
            <w:noWrap/>
            <w:vAlign w:val="center"/>
          </w:tcPr>
          <w:p w14:paraId="15C998ED" w14:textId="77777777" w:rsidR="004A1568" w:rsidRPr="0073494F" w:rsidRDefault="004A1568" w:rsidP="001041A7">
            <w:pPr>
              <w:autoSpaceDE w:val="0"/>
              <w:autoSpaceDN w:val="0"/>
              <w:jc w:val="center"/>
              <w:rPr>
                <w:color w:val="000000"/>
              </w:rPr>
            </w:pPr>
            <w:r>
              <w:rPr>
                <w:color w:val="000000"/>
              </w:rPr>
              <w:t>100</w:t>
            </w:r>
          </w:p>
        </w:tc>
        <w:tc>
          <w:tcPr>
            <w:tcW w:w="993" w:type="dxa"/>
            <w:vAlign w:val="center"/>
          </w:tcPr>
          <w:p w14:paraId="71FC88E5"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001CC05E" w14:textId="77777777" w:rsidR="004A1568" w:rsidRPr="0073494F" w:rsidRDefault="004A1568" w:rsidP="001041A7">
            <w:pPr>
              <w:autoSpaceDE w:val="0"/>
              <w:autoSpaceDN w:val="0"/>
              <w:rPr>
                <w:color w:val="000000"/>
              </w:rPr>
            </w:pPr>
          </w:p>
        </w:tc>
        <w:tc>
          <w:tcPr>
            <w:tcW w:w="1559" w:type="dxa"/>
            <w:noWrap/>
            <w:vAlign w:val="center"/>
          </w:tcPr>
          <w:p w14:paraId="6A0C7D55" w14:textId="77777777" w:rsidR="004A1568" w:rsidRPr="0073494F" w:rsidRDefault="004A1568" w:rsidP="001041A7">
            <w:pPr>
              <w:autoSpaceDE w:val="0"/>
              <w:autoSpaceDN w:val="0"/>
              <w:rPr>
                <w:color w:val="000000"/>
              </w:rPr>
            </w:pPr>
          </w:p>
        </w:tc>
      </w:tr>
      <w:tr w:rsidR="004A1568" w14:paraId="18B815B3" w14:textId="77777777" w:rsidTr="001041A7">
        <w:trPr>
          <w:trHeight w:val="360"/>
        </w:trPr>
        <w:tc>
          <w:tcPr>
            <w:tcW w:w="4537" w:type="dxa"/>
            <w:noWrap/>
            <w:vAlign w:val="center"/>
          </w:tcPr>
          <w:p w14:paraId="048BF3D2" w14:textId="77777777" w:rsidR="004A1568" w:rsidRPr="0073494F" w:rsidRDefault="004A1568" w:rsidP="001041A7">
            <w:pPr>
              <w:autoSpaceDE w:val="0"/>
              <w:autoSpaceDN w:val="0"/>
              <w:rPr>
                <w:color w:val="000000"/>
              </w:rPr>
            </w:pPr>
            <w:r>
              <w:rPr>
                <w:color w:val="000000"/>
              </w:rPr>
              <w:t>Management Survey</w:t>
            </w:r>
          </w:p>
        </w:tc>
        <w:tc>
          <w:tcPr>
            <w:tcW w:w="1417" w:type="dxa"/>
            <w:noWrap/>
            <w:vAlign w:val="center"/>
          </w:tcPr>
          <w:p w14:paraId="081571B8" w14:textId="77777777" w:rsidR="004A1568" w:rsidRPr="0073494F" w:rsidRDefault="004A1568" w:rsidP="001041A7">
            <w:pPr>
              <w:autoSpaceDE w:val="0"/>
              <w:autoSpaceDN w:val="0"/>
              <w:jc w:val="center"/>
              <w:rPr>
                <w:color w:val="000000"/>
              </w:rPr>
            </w:pPr>
            <w:r>
              <w:rPr>
                <w:color w:val="000000"/>
              </w:rPr>
              <w:t>10</w:t>
            </w:r>
          </w:p>
        </w:tc>
        <w:tc>
          <w:tcPr>
            <w:tcW w:w="993" w:type="dxa"/>
            <w:vAlign w:val="center"/>
          </w:tcPr>
          <w:p w14:paraId="39B85CB0"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70C8924B" w14:textId="77777777" w:rsidR="004A1568" w:rsidRPr="0073494F" w:rsidRDefault="004A1568" w:rsidP="001041A7">
            <w:pPr>
              <w:autoSpaceDE w:val="0"/>
              <w:autoSpaceDN w:val="0"/>
              <w:rPr>
                <w:color w:val="000000"/>
              </w:rPr>
            </w:pPr>
          </w:p>
        </w:tc>
        <w:tc>
          <w:tcPr>
            <w:tcW w:w="1559" w:type="dxa"/>
            <w:noWrap/>
            <w:vAlign w:val="center"/>
          </w:tcPr>
          <w:p w14:paraId="59A13697" w14:textId="77777777" w:rsidR="004A1568" w:rsidRPr="0073494F" w:rsidRDefault="004A1568" w:rsidP="001041A7">
            <w:pPr>
              <w:autoSpaceDE w:val="0"/>
              <w:autoSpaceDN w:val="0"/>
              <w:rPr>
                <w:color w:val="000000"/>
              </w:rPr>
            </w:pPr>
          </w:p>
        </w:tc>
      </w:tr>
      <w:tr w:rsidR="004A1568" w14:paraId="1B1A0B9A" w14:textId="77777777" w:rsidTr="001041A7">
        <w:trPr>
          <w:trHeight w:val="360"/>
        </w:trPr>
        <w:tc>
          <w:tcPr>
            <w:tcW w:w="4537" w:type="dxa"/>
            <w:noWrap/>
            <w:vAlign w:val="center"/>
          </w:tcPr>
          <w:p w14:paraId="69253B82" w14:textId="77777777" w:rsidR="004A1568" w:rsidRDefault="004A1568" w:rsidP="001041A7">
            <w:pPr>
              <w:autoSpaceDE w:val="0"/>
              <w:autoSpaceDN w:val="0"/>
              <w:rPr>
                <w:color w:val="000000"/>
              </w:rPr>
            </w:pPr>
            <w:r>
              <w:rPr>
                <w:color w:val="000000"/>
              </w:rPr>
              <w:t>Re-inspection Survey</w:t>
            </w:r>
          </w:p>
        </w:tc>
        <w:tc>
          <w:tcPr>
            <w:tcW w:w="1417" w:type="dxa"/>
            <w:noWrap/>
            <w:vAlign w:val="center"/>
          </w:tcPr>
          <w:p w14:paraId="5468CF01" w14:textId="77777777" w:rsidR="004A1568" w:rsidRDefault="004A1568" w:rsidP="001041A7">
            <w:pPr>
              <w:autoSpaceDE w:val="0"/>
              <w:autoSpaceDN w:val="0"/>
              <w:jc w:val="center"/>
              <w:rPr>
                <w:color w:val="000000"/>
              </w:rPr>
            </w:pPr>
            <w:r>
              <w:rPr>
                <w:color w:val="000000"/>
              </w:rPr>
              <w:t>131</w:t>
            </w:r>
          </w:p>
        </w:tc>
        <w:tc>
          <w:tcPr>
            <w:tcW w:w="993" w:type="dxa"/>
            <w:vAlign w:val="center"/>
          </w:tcPr>
          <w:p w14:paraId="53DA3EF7" w14:textId="77777777" w:rsidR="004A1568"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76AE6F41" w14:textId="77777777" w:rsidR="004A1568" w:rsidRPr="0073494F" w:rsidRDefault="004A1568" w:rsidP="001041A7">
            <w:pPr>
              <w:autoSpaceDE w:val="0"/>
              <w:autoSpaceDN w:val="0"/>
              <w:rPr>
                <w:color w:val="000000"/>
              </w:rPr>
            </w:pPr>
          </w:p>
        </w:tc>
        <w:tc>
          <w:tcPr>
            <w:tcW w:w="1559" w:type="dxa"/>
            <w:noWrap/>
            <w:vAlign w:val="center"/>
          </w:tcPr>
          <w:p w14:paraId="1CEF158A" w14:textId="77777777" w:rsidR="004A1568" w:rsidRPr="0073494F" w:rsidRDefault="004A1568" w:rsidP="001041A7">
            <w:pPr>
              <w:autoSpaceDE w:val="0"/>
              <w:autoSpaceDN w:val="0"/>
              <w:rPr>
                <w:color w:val="000000"/>
              </w:rPr>
            </w:pPr>
          </w:p>
        </w:tc>
      </w:tr>
      <w:tr w:rsidR="004A1568" w14:paraId="51FB582A" w14:textId="77777777" w:rsidTr="001041A7">
        <w:trPr>
          <w:trHeight w:val="360"/>
        </w:trPr>
        <w:tc>
          <w:tcPr>
            <w:tcW w:w="4537" w:type="dxa"/>
            <w:noWrap/>
            <w:vAlign w:val="center"/>
          </w:tcPr>
          <w:p w14:paraId="513BDCD3" w14:textId="77777777" w:rsidR="004A1568" w:rsidRPr="0073494F" w:rsidRDefault="004A1568" w:rsidP="001041A7">
            <w:pPr>
              <w:autoSpaceDE w:val="0"/>
              <w:autoSpaceDN w:val="0"/>
              <w:rPr>
                <w:color w:val="000000"/>
              </w:rPr>
            </w:pPr>
            <w:r>
              <w:rPr>
                <w:color w:val="000000"/>
              </w:rPr>
              <w:t>R&amp;D Survey</w:t>
            </w:r>
          </w:p>
        </w:tc>
        <w:tc>
          <w:tcPr>
            <w:tcW w:w="1417" w:type="dxa"/>
            <w:noWrap/>
            <w:vAlign w:val="center"/>
          </w:tcPr>
          <w:p w14:paraId="0093683E" w14:textId="77777777" w:rsidR="004A1568" w:rsidRPr="0073494F" w:rsidRDefault="004A1568" w:rsidP="001041A7">
            <w:pPr>
              <w:autoSpaceDE w:val="0"/>
              <w:autoSpaceDN w:val="0"/>
              <w:jc w:val="center"/>
              <w:rPr>
                <w:color w:val="000000"/>
              </w:rPr>
            </w:pPr>
            <w:r>
              <w:rPr>
                <w:color w:val="000000"/>
              </w:rPr>
              <w:t>140</w:t>
            </w:r>
          </w:p>
        </w:tc>
        <w:tc>
          <w:tcPr>
            <w:tcW w:w="993" w:type="dxa"/>
            <w:vAlign w:val="center"/>
          </w:tcPr>
          <w:p w14:paraId="3212C0FB"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14822857" w14:textId="77777777" w:rsidR="004A1568" w:rsidRPr="0073494F" w:rsidRDefault="004A1568" w:rsidP="001041A7">
            <w:pPr>
              <w:autoSpaceDE w:val="0"/>
              <w:autoSpaceDN w:val="0"/>
              <w:rPr>
                <w:color w:val="000000"/>
              </w:rPr>
            </w:pPr>
          </w:p>
        </w:tc>
        <w:tc>
          <w:tcPr>
            <w:tcW w:w="1559" w:type="dxa"/>
            <w:noWrap/>
            <w:vAlign w:val="center"/>
          </w:tcPr>
          <w:p w14:paraId="605257B3" w14:textId="77777777" w:rsidR="004A1568" w:rsidRPr="0073494F" w:rsidRDefault="004A1568" w:rsidP="001041A7">
            <w:pPr>
              <w:autoSpaceDE w:val="0"/>
              <w:autoSpaceDN w:val="0"/>
              <w:rPr>
                <w:color w:val="000000"/>
              </w:rPr>
            </w:pPr>
          </w:p>
        </w:tc>
      </w:tr>
      <w:tr w:rsidR="004A1568" w14:paraId="4C6BCFF9" w14:textId="77777777" w:rsidTr="001041A7">
        <w:trPr>
          <w:trHeight w:val="360"/>
        </w:trPr>
        <w:tc>
          <w:tcPr>
            <w:tcW w:w="4537" w:type="dxa"/>
            <w:noWrap/>
            <w:vAlign w:val="center"/>
          </w:tcPr>
          <w:p w14:paraId="3272153B" w14:textId="77777777" w:rsidR="004A1568" w:rsidRPr="0073494F" w:rsidRDefault="004A1568" w:rsidP="001041A7">
            <w:pPr>
              <w:autoSpaceDE w:val="0"/>
              <w:autoSpaceDN w:val="0"/>
              <w:rPr>
                <w:color w:val="000000"/>
              </w:rPr>
            </w:pPr>
            <w:r>
              <w:rPr>
                <w:color w:val="000000"/>
              </w:rPr>
              <w:t>Analyst Call Out (Half Day)</w:t>
            </w:r>
          </w:p>
        </w:tc>
        <w:tc>
          <w:tcPr>
            <w:tcW w:w="1417" w:type="dxa"/>
            <w:noWrap/>
            <w:vAlign w:val="center"/>
          </w:tcPr>
          <w:p w14:paraId="5DA54755" w14:textId="77777777" w:rsidR="004A1568" w:rsidRPr="0073494F" w:rsidRDefault="004A1568" w:rsidP="001041A7">
            <w:pPr>
              <w:autoSpaceDE w:val="0"/>
              <w:autoSpaceDN w:val="0"/>
              <w:jc w:val="center"/>
              <w:rPr>
                <w:color w:val="000000"/>
              </w:rPr>
            </w:pPr>
            <w:r>
              <w:rPr>
                <w:color w:val="000000"/>
              </w:rPr>
              <w:t>1</w:t>
            </w:r>
          </w:p>
        </w:tc>
        <w:tc>
          <w:tcPr>
            <w:tcW w:w="993" w:type="dxa"/>
            <w:vAlign w:val="center"/>
          </w:tcPr>
          <w:p w14:paraId="28AE6BFC"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46716FCC" w14:textId="77777777" w:rsidR="004A1568" w:rsidRPr="0073494F" w:rsidRDefault="004A1568" w:rsidP="001041A7">
            <w:pPr>
              <w:autoSpaceDE w:val="0"/>
              <w:autoSpaceDN w:val="0"/>
              <w:rPr>
                <w:color w:val="000000"/>
              </w:rPr>
            </w:pPr>
          </w:p>
        </w:tc>
        <w:tc>
          <w:tcPr>
            <w:tcW w:w="1559" w:type="dxa"/>
            <w:noWrap/>
            <w:vAlign w:val="center"/>
          </w:tcPr>
          <w:p w14:paraId="08DAC95E" w14:textId="77777777" w:rsidR="004A1568" w:rsidRPr="0073494F" w:rsidRDefault="004A1568" w:rsidP="001041A7">
            <w:pPr>
              <w:autoSpaceDE w:val="0"/>
              <w:autoSpaceDN w:val="0"/>
              <w:rPr>
                <w:color w:val="000000"/>
              </w:rPr>
            </w:pPr>
          </w:p>
        </w:tc>
      </w:tr>
      <w:tr w:rsidR="004A1568" w14:paraId="175E8C96" w14:textId="77777777" w:rsidTr="001041A7">
        <w:trPr>
          <w:trHeight w:val="360"/>
        </w:trPr>
        <w:tc>
          <w:tcPr>
            <w:tcW w:w="4537" w:type="dxa"/>
            <w:noWrap/>
            <w:vAlign w:val="center"/>
          </w:tcPr>
          <w:p w14:paraId="5F165F78" w14:textId="77777777" w:rsidR="004A1568" w:rsidRPr="0073494F" w:rsidRDefault="004A1568" w:rsidP="001041A7">
            <w:pPr>
              <w:autoSpaceDE w:val="0"/>
              <w:autoSpaceDN w:val="0"/>
              <w:rPr>
                <w:color w:val="000000"/>
              </w:rPr>
            </w:pPr>
            <w:r>
              <w:rPr>
                <w:color w:val="000000"/>
              </w:rPr>
              <w:t>Analyst Call Out (Full Day)</w:t>
            </w:r>
          </w:p>
        </w:tc>
        <w:tc>
          <w:tcPr>
            <w:tcW w:w="1417" w:type="dxa"/>
            <w:noWrap/>
            <w:vAlign w:val="center"/>
          </w:tcPr>
          <w:p w14:paraId="78595A87" w14:textId="77777777" w:rsidR="004A1568" w:rsidRPr="0073494F" w:rsidRDefault="004A1568" w:rsidP="001041A7">
            <w:pPr>
              <w:autoSpaceDE w:val="0"/>
              <w:autoSpaceDN w:val="0"/>
              <w:jc w:val="center"/>
              <w:rPr>
                <w:color w:val="000000"/>
              </w:rPr>
            </w:pPr>
            <w:r>
              <w:rPr>
                <w:color w:val="000000"/>
              </w:rPr>
              <w:t>1</w:t>
            </w:r>
          </w:p>
        </w:tc>
        <w:tc>
          <w:tcPr>
            <w:tcW w:w="993" w:type="dxa"/>
            <w:vAlign w:val="center"/>
          </w:tcPr>
          <w:p w14:paraId="16F2E861"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7FC9841C" w14:textId="77777777" w:rsidR="004A1568" w:rsidRPr="0073494F" w:rsidRDefault="004A1568" w:rsidP="001041A7">
            <w:pPr>
              <w:autoSpaceDE w:val="0"/>
              <w:autoSpaceDN w:val="0"/>
              <w:rPr>
                <w:color w:val="000000"/>
              </w:rPr>
            </w:pPr>
          </w:p>
        </w:tc>
        <w:tc>
          <w:tcPr>
            <w:tcW w:w="1559" w:type="dxa"/>
            <w:noWrap/>
            <w:vAlign w:val="center"/>
          </w:tcPr>
          <w:p w14:paraId="70DE332F" w14:textId="77777777" w:rsidR="004A1568" w:rsidRPr="0073494F" w:rsidRDefault="004A1568" w:rsidP="001041A7">
            <w:pPr>
              <w:autoSpaceDE w:val="0"/>
              <w:autoSpaceDN w:val="0"/>
              <w:rPr>
                <w:color w:val="000000"/>
              </w:rPr>
            </w:pPr>
          </w:p>
        </w:tc>
      </w:tr>
      <w:tr w:rsidR="004A1568" w14:paraId="1C093859" w14:textId="77777777" w:rsidTr="001041A7">
        <w:trPr>
          <w:trHeight w:val="360"/>
        </w:trPr>
        <w:tc>
          <w:tcPr>
            <w:tcW w:w="4537" w:type="dxa"/>
            <w:noWrap/>
            <w:vAlign w:val="center"/>
          </w:tcPr>
          <w:p w14:paraId="2144095F" w14:textId="77777777" w:rsidR="004A1568" w:rsidRPr="0073494F" w:rsidRDefault="004A1568" w:rsidP="001041A7">
            <w:pPr>
              <w:autoSpaceDE w:val="0"/>
              <w:autoSpaceDN w:val="0"/>
              <w:rPr>
                <w:color w:val="000000"/>
              </w:rPr>
            </w:pPr>
            <w:r>
              <w:rPr>
                <w:color w:val="000000"/>
              </w:rPr>
              <w:t>Re-Assurance Air Test</w:t>
            </w:r>
          </w:p>
        </w:tc>
        <w:tc>
          <w:tcPr>
            <w:tcW w:w="1417" w:type="dxa"/>
            <w:noWrap/>
            <w:vAlign w:val="center"/>
          </w:tcPr>
          <w:p w14:paraId="4A2841CD"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05712979"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6150ABD2" w14:textId="77777777" w:rsidR="004A1568" w:rsidRPr="0073494F" w:rsidRDefault="004A1568" w:rsidP="001041A7">
            <w:pPr>
              <w:autoSpaceDE w:val="0"/>
              <w:autoSpaceDN w:val="0"/>
              <w:rPr>
                <w:color w:val="000000"/>
              </w:rPr>
            </w:pPr>
          </w:p>
        </w:tc>
        <w:tc>
          <w:tcPr>
            <w:tcW w:w="1559" w:type="dxa"/>
            <w:noWrap/>
            <w:vAlign w:val="center"/>
          </w:tcPr>
          <w:p w14:paraId="6EDC7F36" w14:textId="77777777" w:rsidR="004A1568" w:rsidRPr="0073494F" w:rsidRDefault="004A1568" w:rsidP="001041A7">
            <w:pPr>
              <w:autoSpaceDE w:val="0"/>
              <w:autoSpaceDN w:val="0"/>
              <w:rPr>
                <w:color w:val="000000"/>
              </w:rPr>
            </w:pPr>
          </w:p>
        </w:tc>
      </w:tr>
      <w:tr w:rsidR="004A1568" w14:paraId="7104915B" w14:textId="77777777" w:rsidTr="001041A7">
        <w:trPr>
          <w:trHeight w:val="360"/>
        </w:trPr>
        <w:tc>
          <w:tcPr>
            <w:tcW w:w="4537" w:type="dxa"/>
            <w:noWrap/>
            <w:vAlign w:val="center"/>
          </w:tcPr>
          <w:p w14:paraId="28C38061" w14:textId="77777777" w:rsidR="004A1568" w:rsidRPr="0073494F" w:rsidRDefault="004A1568" w:rsidP="001041A7">
            <w:pPr>
              <w:autoSpaceDE w:val="0"/>
              <w:autoSpaceDN w:val="0"/>
              <w:rPr>
                <w:color w:val="000000"/>
              </w:rPr>
            </w:pPr>
            <w:r>
              <w:rPr>
                <w:color w:val="000000"/>
              </w:rPr>
              <w:t>4 Stage Clearance</w:t>
            </w:r>
          </w:p>
        </w:tc>
        <w:tc>
          <w:tcPr>
            <w:tcW w:w="1417" w:type="dxa"/>
            <w:noWrap/>
            <w:vAlign w:val="center"/>
          </w:tcPr>
          <w:p w14:paraId="6F20DF1B" w14:textId="77777777" w:rsidR="004A1568" w:rsidRPr="0073494F" w:rsidRDefault="004A1568" w:rsidP="001041A7">
            <w:pPr>
              <w:autoSpaceDE w:val="0"/>
              <w:autoSpaceDN w:val="0"/>
              <w:jc w:val="center"/>
              <w:rPr>
                <w:color w:val="000000"/>
              </w:rPr>
            </w:pPr>
            <w:r>
              <w:rPr>
                <w:color w:val="000000"/>
              </w:rPr>
              <w:t>5</w:t>
            </w:r>
          </w:p>
        </w:tc>
        <w:tc>
          <w:tcPr>
            <w:tcW w:w="993" w:type="dxa"/>
            <w:vAlign w:val="center"/>
          </w:tcPr>
          <w:p w14:paraId="5B1BEECA" w14:textId="77777777" w:rsidR="004A1568" w:rsidRPr="0073494F" w:rsidRDefault="004A1568" w:rsidP="001041A7">
            <w:pPr>
              <w:autoSpaceDE w:val="0"/>
              <w:autoSpaceDN w:val="0"/>
              <w:jc w:val="center"/>
              <w:rPr>
                <w:color w:val="000000"/>
              </w:rPr>
            </w:pPr>
            <w:proofErr w:type="spellStart"/>
            <w:r>
              <w:rPr>
                <w:color w:val="000000"/>
              </w:rPr>
              <w:t>Ea</w:t>
            </w:r>
            <w:proofErr w:type="spellEnd"/>
          </w:p>
        </w:tc>
        <w:tc>
          <w:tcPr>
            <w:tcW w:w="1417" w:type="dxa"/>
            <w:noWrap/>
            <w:vAlign w:val="center"/>
          </w:tcPr>
          <w:p w14:paraId="59A4AF72" w14:textId="77777777" w:rsidR="004A1568" w:rsidRPr="0073494F" w:rsidRDefault="004A1568" w:rsidP="001041A7">
            <w:pPr>
              <w:autoSpaceDE w:val="0"/>
              <w:autoSpaceDN w:val="0"/>
              <w:rPr>
                <w:color w:val="000000"/>
              </w:rPr>
            </w:pPr>
          </w:p>
        </w:tc>
        <w:tc>
          <w:tcPr>
            <w:tcW w:w="1559" w:type="dxa"/>
            <w:noWrap/>
            <w:vAlign w:val="center"/>
          </w:tcPr>
          <w:p w14:paraId="1DEB901E" w14:textId="77777777" w:rsidR="004A1568" w:rsidRPr="0073494F" w:rsidRDefault="004A1568" w:rsidP="001041A7">
            <w:pPr>
              <w:autoSpaceDE w:val="0"/>
              <w:autoSpaceDN w:val="0"/>
              <w:rPr>
                <w:color w:val="000000"/>
              </w:rPr>
            </w:pPr>
          </w:p>
        </w:tc>
      </w:tr>
      <w:tr w:rsidR="004A1568" w14:paraId="19E32FC6" w14:textId="77777777" w:rsidTr="001041A7">
        <w:trPr>
          <w:trHeight w:val="641"/>
        </w:trPr>
        <w:tc>
          <w:tcPr>
            <w:tcW w:w="8364" w:type="dxa"/>
            <w:gridSpan w:val="4"/>
            <w:vAlign w:val="center"/>
          </w:tcPr>
          <w:p w14:paraId="574954AE" w14:textId="77777777" w:rsidR="004A1568" w:rsidRPr="0073494F" w:rsidRDefault="004A1568" w:rsidP="001041A7">
            <w:pPr>
              <w:autoSpaceDE w:val="0"/>
              <w:autoSpaceDN w:val="0"/>
              <w:jc w:val="right"/>
              <w:rPr>
                <w:b/>
                <w:color w:val="000000"/>
              </w:rPr>
            </w:pPr>
            <w:r>
              <w:rPr>
                <w:b/>
                <w:color w:val="000000"/>
              </w:rPr>
              <w:t>Total Annual Sum for Lot 3</w:t>
            </w:r>
          </w:p>
        </w:tc>
        <w:tc>
          <w:tcPr>
            <w:tcW w:w="1559" w:type="dxa"/>
            <w:noWrap/>
            <w:vAlign w:val="center"/>
          </w:tcPr>
          <w:p w14:paraId="33428488" w14:textId="77777777" w:rsidR="004A1568" w:rsidRPr="0073494F" w:rsidRDefault="004A1568" w:rsidP="001041A7">
            <w:pPr>
              <w:autoSpaceDE w:val="0"/>
              <w:autoSpaceDN w:val="0"/>
              <w:rPr>
                <w:b/>
                <w:color w:val="000000"/>
              </w:rPr>
            </w:pPr>
            <w:r>
              <w:rPr>
                <w:b/>
                <w:color w:val="000000"/>
              </w:rPr>
              <w:t>£</w:t>
            </w:r>
          </w:p>
        </w:tc>
      </w:tr>
      <w:tr w:rsidR="004A1568" w14:paraId="48961DB7" w14:textId="77777777" w:rsidTr="001041A7">
        <w:trPr>
          <w:trHeight w:val="641"/>
        </w:trPr>
        <w:tc>
          <w:tcPr>
            <w:tcW w:w="8364" w:type="dxa"/>
            <w:gridSpan w:val="4"/>
            <w:vAlign w:val="center"/>
          </w:tcPr>
          <w:p w14:paraId="3BAC74A7" w14:textId="77777777" w:rsidR="004A1568" w:rsidRDefault="004A1568" w:rsidP="001041A7">
            <w:pPr>
              <w:autoSpaceDE w:val="0"/>
              <w:autoSpaceDN w:val="0"/>
              <w:jc w:val="right"/>
              <w:rPr>
                <w:b/>
                <w:color w:val="000000"/>
              </w:rPr>
            </w:pPr>
            <w:r>
              <w:rPr>
                <w:b/>
                <w:color w:val="000000"/>
              </w:rPr>
              <w:t>Total Tender Sum for Lot 3</w:t>
            </w:r>
          </w:p>
          <w:p w14:paraId="62040D92" w14:textId="77777777" w:rsidR="004A1568" w:rsidRPr="00C245F3" w:rsidRDefault="004A1568" w:rsidP="001041A7">
            <w:pPr>
              <w:autoSpaceDE w:val="0"/>
              <w:autoSpaceDN w:val="0"/>
              <w:jc w:val="right"/>
              <w:rPr>
                <w:b/>
                <w:color w:val="000000"/>
              </w:rPr>
            </w:pPr>
            <w:r w:rsidRPr="006253FB">
              <w:rPr>
                <w:color w:val="000000"/>
                <w:sz w:val="22"/>
              </w:rPr>
              <w:t>(multiply Annual Sum by 4</w:t>
            </w:r>
            <w:r>
              <w:rPr>
                <w:b/>
                <w:color w:val="000000"/>
              </w:rPr>
              <w:t>)</w:t>
            </w:r>
          </w:p>
        </w:tc>
        <w:tc>
          <w:tcPr>
            <w:tcW w:w="1559" w:type="dxa"/>
            <w:noWrap/>
            <w:vAlign w:val="center"/>
          </w:tcPr>
          <w:p w14:paraId="50899140" w14:textId="77777777" w:rsidR="004A1568" w:rsidRDefault="004A1568" w:rsidP="001041A7">
            <w:pPr>
              <w:autoSpaceDE w:val="0"/>
              <w:autoSpaceDN w:val="0"/>
              <w:rPr>
                <w:b/>
                <w:color w:val="000000"/>
              </w:rPr>
            </w:pPr>
            <w:r>
              <w:rPr>
                <w:b/>
                <w:color w:val="000000"/>
              </w:rPr>
              <w:t>£</w:t>
            </w:r>
          </w:p>
        </w:tc>
      </w:tr>
    </w:tbl>
    <w:p w14:paraId="7E5D83FE" w14:textId="3D2D0275" w:rsidR="004A1568" w:rsidRDefault="004A1568" w:rsidP="00F051EC">
      <w:pPr>
        <w:rPr>
          <w:color w:val="000000"/>
        </w:rPr>
      </w:pPr>
    </w:p>
    <w:p w14:paraId="56BBC29B" w14:textId="39FE7C71" w:rsidR="004A1568" w:rsidRPr="009D2403" w:rsidRDefault="004A1568" w:rsidP="00F051EC">
      <w:pPr>
        <w:rPr>
          <w:color w:val="000000"/>
        </w:rPr>
      </w:pPr>
      <w:r>
        <w:rPr>
          <w:color w:val="000000"/>
        </w:rPr>
        <w:br w:type="page"/>
      </w:r>
    </w:p>
    <w:p w14:paraId="686D7F52" w14:textId="150CDE2A" w:rsidR="00F051EC" w:rsidRPr="00A7757F" w:rsidRDefault="00F051EC" w:rsidP="00F051EC">
      <w:pPr>
        <w:pStyle w:val="Heading1"/>
        <w:rPr>
          <w:rFonts w:ascii="Arial" w:hAnsi="Arial" w:cs="Arial"/>
          <w:b/>
          <w:bCs/>
          <w:color w:val="00B7DC"/>
          <w:sz w:val="28"/>
          <w:szCs w:val="28"/>
        </w:rPr>
      </w:pPr>
      <w:bookmarkStart w:id="56" w:name="_Toc168037444"/>
      <w:bookmarkStart w:id="57" w:name="_Toc210989528"/>
      <w:bookmarkStart w:id="58" w:name="_Toc231481066"/>
      <w:r w:rsidRPr="00A7757F">
        <w:rPr>
          <w:rFonts w:ascii="Arial" w:hAnsi="Arial" w:cs="Arial"/>
          <w:b/>
          <w:bCs/>
          <w:color w:val="00B7DC"/>
          <w:sz w:val="28"/>
          <w:szCs w:val="28"/>
        </w:rPr>
        <w:lastRenderedPageBreak/>
        <w:t xml:space="preserve">Appendix </w:t>
      </w:r>
      <w:r>
        <w:rPr>
          <w:rFonts w:ascii="Arial" w:hAnsi="Arial" w:cs="Arial"/>
          <w:b/>
          <w:bCs/>
          <w:color w:val="00B7DC"/>
          <w:sz w:val="28"/>
          <w:szCs w:val="28"/>
        </w:rPr>
        <w:t>3</w:t>
      </w:r>
      <w:r w:rsidRPr="00A7757F">
        <w:rPr>
          <w:rFonts w:ascii="Arial" w:hAnsi="Arial" w:cs="Arial"/>
          <w:b/>
          <w:bCs/>
          <w:color w:val="00B7DC"/>
          <w:sz w:val="28"/>
          <w:szCs w:val="28"/>
        </w:rPr>
        <w:t xml:space="preserve"> – </w:t>
      </w:r>
      <w:bookmarkEnd w:id="56"/>
      <w:bookmarkEnd w:id="57"/>
      <w:r w:rsidR="004A1568">
        <w:rPr>
          <w:rFonts w:ascii="Arial" w:hAnsi="Arial" w:cs="Arial"/>
          <w:b/>
          <w:bCs/>
          <w:color w:val="00B7DC"/>
          <w:sz w:val="28"/>
          <w:szCs w:val="28"/>
        </w:rPr>
        <w:t>Framework</w:t>
      </w:r>
      <w:r w:rsidR="0047427D">
        <w:rPr>
          <w:rFonts w:ascii="Arial" w:hAnsi="Arial" w:cs="Arial"/>
          <w:b/>
          <w:bCs/>
          <w:color w:val="00B7DC"/>
          <w:sz w:val="28"/>
          <w:szCs w:val="28"/>
        </w:rPr>
        <w:t xml:space="preserve"> Agreement</w:t>
      </w:r>
      <w:bookmarkEnd w:id="58"/>
    </w:p>
    <w:p w14:paraId="51B5637B" w14:textId="77777777" w:rsidR="0047427D" w:rsidRDefault="0047427D" w:rsidP="0047427D">
      <w:pPr>
        <w:rPr>
          <w:lang w:eastAsia="en-GB"/>
        </w:rPr>
      </w:pPr>
    </w:p>
    <w:p w14:paraId="36B642F8" w14:textId="77777777" w:rsidR="0047427D" w:rsidRDefault="0047427D" w:rsidP="0047427D">
      <w:pPr>
        <w:rPr>
          <w:lang w:eastAsia="en-GB"/>
        </w:rPr>
      </w:pPr>
      <w:r>
        <w:rPr>
          <w:lang w:eastAsia="en-GB"/>
        </w:rPr>
        <w:t>Tenderers are required to refer to Appendix 3 – Framework Agreement, which has been uploaded with the Tender Notice as a separate document.</w:t>
      </w:r>
    </w:p>
    <w:p w14:paraId="09340368" w14:textId="77777777" w:rsidR="0047427D" w:rsidRDefault="0047427D" w:rsidP="0047427D">
      <w:pPr>
        <w:rPr>
          <w:lang w:eastAsia="en-GB"/>
        </w:rPr>
      </w:pPr>
    </w:p>
    <w:p w14:paraId="38F3DC7D" w14:textId="2B73620F" w:rsidR="0047427D" w:rsidRDefault="0047427D" w:rsidP="0047427D">
      <w:pPr>
        <w:rPr>
          <w:lang w:eastAsia="en-GB"/>
        </w:rPr>
      </w:pPr>
      <w:r>
        <w:rPr>
          <w:lang w:eastAsia="en-GB"/>
        </w:rPr>
        <w:t>By submitting a Tender, Tenderers confirm that they have read, understood, and accepted the terms and conditions of the Framework Agreement, and that these will form the basis of any Call-off Contract awarded under the Framework.</w:t>
      </w:r>
      <w:r>
        <w:rPr>
          <w:lang w:eastAsia="en-GB"/>
        </w:rPr>
        <w:br w:type="page"/>
      </w:r>
    </w:p>
    <w:p w14:paraId="36924852" w14:textId="77777777" w:rsidR="00F051EC" w:rsidRPr="00A7757F" w:rsidRDefault="00F051EC" w:rsidP="00F051EC">
      <w:pPr>
        <w:pStyle w:val="Heading1"/>
        <w:rPr>
          <w:rFonts w:ascii="Arial" w:hAnsi="Arial" w:cs="Arial"/>
          <w:b/>
          <w:bCs/>
          <w:color w:val="00B7DC"/>
          <w:sz w:val="28"/>
          <w:szCs w:val="28"/>
        </w:rPr>
      </w:pPr>
      <w:bookmarkStart w:id="59" w:name="_Toc210989529"/>
      <w:bookmarkStart w:id="60" w:name="_Toc231481067"/>
      <w:r w:rsidRPr="00A7757F">
        <w:rPr>
          <w:rFonts w:ascii="Arial" w:hAnsi="Arial" w:cs="Arial"/>
          <w:b/>
          <w:bCs/>
          <w:color w:val="00B7DC"/>
          <w:sz w:val="28"/>
          <w:szCs w:val="28"/>
        </w:rPr>
        <w:lastRenderedPageBreak/>
        <w:t xml:space="preserve">Appendix </w:t>
      </w:r>
      <w:r>
        <w:rPr>
          <w:rFonts w:ascii="Arial" w:hAnsi="Arial" w:cs="Arial"/>
          <w:b/>
          <w:bCs/>
          <w:color w:val="00B7DC"/>
          <w:sz w:val="28"/>
          <w:szCs w:val="28"/>
        </w:rPr>
        <w:t>4</w:t>
      </w:r>
      <w:r w:rsidRPr="00A7757F">
        <w:rPr>
          <w:rFonts w:ascii="Arial" w:hAnsi="Arial" w:cs="Arial"/>
          <w:b/>
          <w:bCs/>
          <w:color w:val="00B7DC"/>
          <w:sz w:val="28"/>
          <w:szCs w:val="28"/>
        </w:rPr>
        <w:t xml:space="preserve"> – </w:t>
      </w:r>
      <w:r>
        <w:rPr>
          <w:rFonts w:ascii="Arial" w:hAnsi="Arial" w:cs="Arial"/>
          <w:b/>
          <w:bCs/>
          <w:color w:val="00B7DC"/>
          <w:sz w:val="28"/>
          <w:szCs w:val="28"/>
        </w:rPr>
        <w:t>Data Governance Questionnaire</w:t>
      </w:r>
      <w:bookmarkEnd w:id="59"/>
      <w:bookmarkEnd w:id="60"/>
    </w:p>
    <w:p w14:paraId="24ED36F3" w14:textId="77777777" w:rsidR="00F051EC" w:rsidRDefault="00F051EC" w:rsidP="00F051EC">
      <w:pPr>
        <w:rPr>
          <w:lang w:eastAsia="en-GB"/>
        </w:rPr>
      </w:pPr>
    </w:p>
    <w:p w14:paraId="3B61D4DB" w14:textId="2E9AC478" w:rsidR="00F051EC" w:rsidRDefault="00F051EC" w:rsidP="00F051EC">
      <w:pPr>
        <w:rPr>
          <w:b/>
          <w:bCs/>
          <w:lang w:eastAsia="en-GB"/>
        </w:rPr>
      </w:pPr>
      <w:r w:rsidRPr="006C3352">
        <w:rPr>
          <w:b/>
          <w:bCs/>
          <w:lang w:eastAsia="en-GB"/>
        </w:rPr>
        <w:t xml:space="preserve">Please note: - </w:t>
      </w:r>
      <w:r>
        <w:rPr>
          <w:b/>
          <w:bCs/>
          <w:lang w:eastAsia="en-GB"/>
        </w:rPr>
        <w:t xml:space="preserve">All </w:t>
      </w:r>
      <w:r w:rsidRPr="00C34194">
        <w:rPr>
          <w:b/>
          <w:bCs/>
          <w:lang w:eastAsia="en-GB"/>
        </w:rPr>
        <w:t xml:space="preserve">Tenderers are required to </w:t>
      </w:r>
      <w:r>
        <w:rPr>
          <w:b/>
          <w:bCs/>
          <w:lang w:eastAsia="en-GB"/>
        </w:rPr>
        <w:t>complete this Appendix</w:t>
      </w:r>
      <w:r w:rsidRPr="00C34194">
        <w:rPr>
          <w:b/>
          <w:bCs/>
          <w:lang w:eastAsia="en-GB"/>
        </w:rPr>
        <w:t xml:space="preserve">. </w:t>
      </w:r>
      <w:r>
        <w:rPr>
          <w:b/>
          <w:bCs/>
          <w:lang w:eastAsia="en-GB"/>
        </w:rPr>
        <w:t xml:space="preserve">Tenderer </w:t>
      </w:r>
      <w:r w:rsidRPr="004062C0">
        <w:rPr>
          <w:b/>
          <w:bCs/>
          <w:lang w:eastAsia="en-GB"/>
        </w:rPr>
        <w:t>guidance: ‘Yes’ is deemed a Pass for this question, ‘No’ is deemed a Fail for this question.</w:t>
      </w:r>
      <w:r>
        <w:rPr>
          <w:b/>
          <w:bCs/>
          <w:lang w:eastAsia="en-GB"/>
        </w:rPr>
        <w:t xml:space="preserve"> </w:t>
      </w:r>
      <w:r w:rsidRPr="001F63DB">
        <w:rPr>
          <w:b/>
          <w:bCs/>
          <w:lang w:eastAsia="en-GB"/>
        </w:rPr>
        <w:t>Tai Tarian reserves the right to reject any Tender that fails to meet the requirements and provide sufficient evidence to satisfy our due diligence procedure which is linked to the Data Governance Questionnaire</w:t>
      </w:r>
      <w:r>
        <w:rPr>
          <w:b/>
          <w:bCs/>
          <w:lang w:eastAsia="en-GB"/>
        </w:rPr>
        <w:t>.</w:t>
      </w:r>
    </w:p>
    <w:p w14:paraId="332FA176" w14:textId="77777777" w:rsidR="00F051EC" w:rsidRDefault="00F051EC" w:rsidP="00F051EC">
      <w:pPr>
        <w:rPr>
          <w:b/>
          <w:bCs/>
          <w:lang w:eastAsia="en-GB"/>
        </w:rPr>
      </w:pPr>
    </w:p>
    <w:tbl>
      <w:tblPr>
        <w:tblStyle w:val="ListTable3"/>
        <w:tblW w:w="9219" w:type="dxa"/>
        <w:tblLayout w:type="fixed"/>
        <w:tblLook w:val="0000" w:firstRow="0" w:lastRow="0" w:firstColumn="0" w:lastColumn="0" w:noHBand="0" w:noVBand="0"/>
      </w:tblPr>
      <w:tblGrid>
        <w:gridCol w:w="7933"/>
        <w:gridCol w:w="709"/>
        <w:gridCol w:w="577"/>
      </w:tblGrid>
      <w:tr w:rsidR="00971E58" w:rsidRPr="00301334" w14:paraId="014360FB" w14:textId="77777777" w:rsidTr="00D62225">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7933" w:type="dxa"/>
            <w:vMerge w:val="restart"/>
          </w:tcPr>
          <w:p w14:paraId="4B7F053D" w14:textId="77777777" w:rsidR="00971E58" w:rsidRPr="00301334" w:rsidRDefault="00971E58" w:rsidP="00D62225">
            <w:pPr>
              <w:pStyle w:val="Style1"/>
              <w:rPr>
                <w:rFonts w:cs="Arial"/>
                <w:b/>
                <w:sz w:val="28"/>
                <w:lang w:eastAsia="en-US"/>
              </w:rPr>
            </w:pPr>
            <w:r w:rsidRPr="00BA04A8">
              <w:rPr>
                <w:rFonts w:cs="Arial"/>
                <w:b/>
              </w:rPr>
              <w:t>Question</w:t>
            </w:r>
          </w:p>
        </w:tc>
        <w:tc>
          <w:tcPr>
            <w:tcW w:w="1286" w:type="dxa"/>
            <w:gridSpan w:val="2"/>
          </w:tcPr>
          <w:p w14:paraId="62F8E3AD" w14:textId="77777777" w:rsidR="00971E58" w:rsidRPr="00BA04A8" w:rsidRDefault="00971E58" w:rsidP="00D62225">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971E58" w:rsidRPr="00301334" w14:paraId="77B0F65D" w14:textId="77777777" w:rsidTr="00D62225">
        <w:trPr>
          <w:trHeight w:val="104"/>
        </w:trPr>
        <w:tc>
          <w:tcPr>
            <w:cnfStyle w:val="000010000000" w:firstRow="0" w:lastRow="0" w:firstColumn="0" w:lastColumn="0" w:oddVBand="1" w:evenVBand="0" w:oddHBand="0" w:evenHBand="0" w:firstRowFirstColumn="0" w:firstRowLastColumn="0" w:lastRowFirstColumn="0" w:lastRowLastColumn="0"/>
            <w:tcW w:w="7933" w:type="dxa"/>
            <w:vMerge/>
          </w:tcPr>
          <w:p w14:paraId="10EC3DB3" w14:textId="77777777" w:rsidR="00971E58" w:rsidRPr="00301334" w:rsidRDefault="00971E58" w:rsidP="00D62225">
            <w:pPr>
              <w:pStyle w:val="Style1"/>
              <w:jc w:val="center"/>
              <w:rPr>
                <w:rFonts w:cs="Arial"/>
                <w:b/>
                <w:sz w:val="28"/>
              </w:rPr>
            </w:pPr>
          </w:p>
        </w:tc>
        <w:tc>
          <w:tcPr>
            <w:tcW w:w="709" w:type="dxa"/>
          </w:tcPr>
          <w:p w14:paraId="5207BE90" w14:textId="77777777" w:rsidR="00971E58" w:rsidRPr="00BA04A8" w:rsidRDefault="00971E58" w:rsidP="00D62225">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77" w:type="dxa"/>
          </w:tcPr>
          <w:p w14:paraId="0E268B0C" w14:textId="77777777" w:rsidR="00971E58" w:rsidRPr="00BA04A8" w:rsidRDefault="00971E58" w:rsidP="00D62225">
            <w:pPr>
              <w:pStyle w:val="Style1"/>
              <w:jc w:val="center"/>
              <w:rPr>
                <w:rFonts w:cs="Arial"/>
                <w:b/>
                <w:szCs w:val="20"/>
                <w:lang w:eastAsia="en-US"/>
              </w:rPr>
            </w:pPr>
            <w:r w:rsidRPr="00BA04A8">
              <w:rPr>
                <w:rFonts w:cs="Arial"/>
                <w:b/>
                <w:szCs w:val="20"/>
                <w:lang w:eastAsia="en-US"/>
              </w:rPr>
              <w:t>No</w:t>
            </w:r>
          </w:p>
        </w:tc>
      </w:tr>
      <w:tr w:rsidR="00971E58" w:rsidRPr="00301334" w14:paraId="6563CE9A" w14:textId="77777777" w:rsidTr="00D62225">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7933" w:type="dxa"/>
          </w:tcPr>
          <w:p w14:paraId="5AE85807" w14:textId="77777777" w:rsidR="00971E58" w:rsidRPr="00600996" w:rsidRDefault="00971E58" w:rsidP="00D62225">
            <w:r w:rsidRPr="00B767EC">
              <w:t>1.</w:t>
            </w:r>
            <w:r>
              <w:t xml:space="preserve"> </w:t>
            </w:r>
            <w:r w:rsidRPr="00952844">
              <w:t>You can describe the measures you have implemented to protect the personal data you are processing including (transmitting and storing).</w:t>
            </w:r>
          </w:p>
        </w:tc>
        <w:sdt>
          <w:sdtPr>
            <w:rPr>
              <w:sz w:val="32"/>
              <w:szCs w:val="32"/>
            </w:rPr>
            <w:id w:val="196436210"/>
            <w14:checkbox>
              <w14:checked w14:val="0"/>
              <w14:checkedState w14:val="2612" w14:font="MS Gothic"/>
              <w14:uncheckedState w14:val="2610" w14:font="MS Gothic"/>
            </w14:checkbox>
          </w:sdtPr>
          <w:sdtContent>
            <w:tc>
              <w:tcPr>
                <w:tcW w:w="709" w:type="dxa"/>
              </w:tcPr>
              <w:p w14:paraId="1E85E354" w14:textId="77777777" w:rsidR="00971E58" w:rsidRPr="00A04A36" w:rsidRDefault="00971E58" w:rsidP="00D6222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116EDEBE" w14:textId="77777777" w:rsidR="00971E58" w:rsidRPr="00301334" w:rsidRDefault="00971E58" w:rsidP="00D62225">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971E58" w:rsidRPr="00301334" w14:paraId="47D8EA03" w14:textId="77777777" w:rsidTr="00D62225">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40F9D0E6" w14:textId="77777777" w:rsidR="00971E58" w:rsidRPr="007F5E8D" w:rsidRDefault="00971E58" w:rsidP="00D62225">
            <w:pPr>
              <w:rPr>
                <w:b/>
              </w:rPr>
            </w:pPr>
            <w:r w:rsidRPr="007F5E8D">
              <w:t>2.</w:t>
            </w:r>
            <w:r>
              <w:t xml:space="preserve"> </w:t>
            </w:r>
            <w:r w:rsidRPr="00952844">
              <w:t>If you use any other organisations to process information on behalf of Tai Tarian you can provide a list and confirm if a data processing agreement is in place with each one</w:t>
            </w:r>
            <w:r>
              <w:t>.</w:t>
            </w:r>
          </w:p>
        </w:tc>
        <w:sdt>
          <w:sdtPr>
            <w:rPr>
              <w:rFonts w:cs="Arial"/>
              <w:sz w:val="32"/>
            </w:rPr>
            <w:id w:val="698123454"/>
            <w14:checkbox>
              <w14:checked w14:val="0"/>
              <w14:checkedState w14:val="2612" w14:font="MS Gothic"/>
              <w14:uncheckedState w14:val="2610" w14:font="MS Gothic"/>
            </w14:checkbox>
          </w:sdtPr>
          <w:sdtContent>
            <w:tc>
              <w:tcPr>
                <w:tcW w:w="709" w:type="dxa"/>
              </w:tcPr>
              <w:p w14:paraId="4ACFD10F" w14:textId="77777777" w:rsidR="00971E58" w:rsidRPr="000164CB" w:rsidRDefault="00971E58" w:rsidP="00D62225">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21940D8F" w14:textId="77777777" w:rsidR="00971E58" w:rsidRPr="00A577AC"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270F7970" w14:textId="77777777" w:rsidTr="00D62225">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7963E5E" w14:textId="77777777" w:rsidR="00971E58" w:rsidRPr="007F5E8D" w:rsidRDefault="00971E58" w:rsidP="00D62225">
            <w:r w:rsidRPr="00952844">
              <w:t>3</w:t>
            </w:r>
            <w:r>
              <w:t xml:space="preserve">. </w:t>
            </w:r>
            <w:r w:rsidRPr="00952844">
              <w:t xml:space="preserve">You can evidence the arrangements you have in place for recognising and handling security incidents and personal data breaches, including notifying the Organisation you are processing on behalf of.                                                                                                                  </w:t>
            </w:r>
          </w:p>
        </w:tc>
        <w:sdt>
          <w:sdtPr>
            <w:rPr>
              <w:rFonts w:cs="Arial"/>
              <w:sz w:val="32"/>
            </w:rPr>
            <w:id w:val="5114838"/>
            <w14:checkbox>
              <w14:checked w14:val="0"/>
              <w14:checkedState w14:val="2612" w14:font="MS Gothic"/>
              <w14:uncheckedState w14:val="2610" w14:font="MS Gothic"/>
            </w14:checkbox>
          </w:sdtPr>
          <w:sdtContent>
            <w:tc>
              <w:tcPr>
                <w:tcW w:w="709" w:type="dxa"/>
              </w:tcPr>
              <w:p w14:paraId="09E38EB8" w14:textId="77777777" w:rsidR="00971E58" w:rsidRDefault="00971E58" w:rsidP="00D62225">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79E6D1E7"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07642121" w14:textId="77777777" w:rsidTr="00D62225">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17B29488" w14:textId="77777777" w:rsidR="00971E58" w:rsidRPr="007F5E8D" w:rsidRDefault="00971E58" w:rsidP="00D62225">
            <w:r w:rsidRPr="00952844">
              <w:t>4.</w:t>
            </w:r>
            <w:r>
              <w:t xml:space="preserve"> </w:t>
            </w:r>
            <w:r w:rsidRPr="00952844">
              <w:t>You can evidence what measures you have in place to recognise and handle requests from individuals to exercise their rights set out in data protection law (e.g. subject access requests, erasure, correction and portability requests, and objections to processing etc). in particular, in your capacity as a data processor.</w:t>
            </w:r>
          </w:p>
        </w:tc>
        <w:sdt>
          <w:sdtPr>
            <w:rPr>
              <w:rFonts w:cs="Arial"/>
              <w:sz w:val="32"/>
            </w:rPr>
            <w:id w:val="1479650351"/>
            <w14:checkbox>
              <w14:checked w14:val="0"/>
              <w14:checkedState w14:val="2612" w14:font="MS Gothic"/>
              <w14:uncheckedState w14:val="2610" w14:font="MS Gothic"/>
            </w14:checkbox>
          </w:sdtPr>
          <w:sdtContent>
            <w:tc>
              <w:tcPr>
                <w:tcW w:w="709" w:type="dxa"/>
              </w:tcPr>
              <w:p w14:paraId="38F8ECE3" w14:textId="77777777" w:rsidR="00971E58" w:rsidRDefault="00971E58" w:rsidP="00D62225">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40A4A53E"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10663F8F" w14:textId="77777777" w:rsidTr="00D62225">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757AE28" w14:textId="77777777" w:rsidR="00971E58" w:rsidRPr="007F5E8D" w:rsidRDefault="00971E58" w:rsidP="00D62225">
            <w:r w:rsidRPr="0053554D">
              <w:t>5.</w:t>
            </w:r>
            <w:r>
              <w:t xml:space="preserve"> </w:t>
            </w:r>
            <w:r w:rsidRPr="0053554D">
              <w:t>You have measures in place for pre-employment screening of personnel that are able to access personal data you are processing on behalf of Tai Tarian?</w:t>
            </w:r>
          </w:p>
        </w:tc>
        <w:sdt>
          <w:sdtPr>
            <w:rPr>
              <w:rFonts w:cs="Arial"/>
              <w:sz w:val="32"/>
            </w:rPr>
            <w:id w:val="844979724"/>
            <w14:checkbox>
              <w14:checked w14:val="0"/>
              <w14:checkedState w14:val="2612" w14:font="MS Gothic"/>
              <w14:uncheckedState w14:val="2610" w14:font="MS Gothic"/>
            </w14:checkbox>
          </w:sdtPr>
          <w:sdtContent>
            <w:tc>
              <w:tcPr>
                <w:tcW w:w="709" w:type="dxa"/>
              </w:tcPr>
              <w:p w14:paraId="69C0ECBA" w14:textId="77777777" w:rsidR="00971E58" w:rsidRDefault="00971E58" w:rsidP="00D62225">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29467E41"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27509A2C" w14:textId="77777777" w:rsidTr="00D62225">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DA1106A" w14:textId="77777777" w:rsidR="00971E58" w:rsidRPr="007F5E8D" w:rsidRDefault="00971E58" w:rsidP="00D62225">
            <w:r w:rsidRPr="0053554D">
              <w:t>6.</w:t>
            </w:r>
            <w:r>
              <w:t xml:space="preserve"> </w:t>
            </w:r>
            <w:r w:rsidRPr="0053554D">
              <w:t>You can demonstrate who has been trained in data protection, how and on what topics?  What triggers the need for employees to undertake training (e.g. induction, annual refresher training etc.)? We will also ask for frequency of training.</w:t>
            </w:r>
          </w:p>
        </w:tc>
        <w:sdt>
          <w:sdtPr>
            <w:rPr>
              <w:rFonts w:cs="Arial"/>
              <w:sz w:val="32"/>
            </w:rPr>
            <w:id w:val="-2036109199"/>
            <w14:checkbox>
              <w14:checked w14:val="0"/>
              <w14:checkedState w14:val="2612" w14:font="MS Gothic"/>
              <w14:uncheckedState w14:val="2610" w14:font="MS Gothic"/>
            </w14:checkbox>
          </w:sdtPr>
          <w:sdtContent>
            <w:tc>
              <w:tcPr>
                <w:tcW w:w="709" w:type="dxa"/>
              </w:tcPr>
              <w:p w14:paraId="66FF8693" w14:textId="77777777" w:rsidR="00971E58" w:rsidRDefault="00971E58" w:rsidP="00D62225">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73DAADF6"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2DCF410C" w14:textId="77777777" w:rsidTr="00D62225">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5A3761B9" w14:textId="77777777" w:rsidR="00971E58" w:rsidRPr="007F5E8D" w:rsidRDefault="00971E58" w:rsidP="00D62225">
            <w:r w:rsidRPr="0053554D">
              <w:t>7.</w:t>
            </w:r>
            <w:r>
              <w:t xml:space="preserve"> </w:t>
            </w:r>
            <w:r w:rsidRPr="0053554D">
              <w:t>You can evidence how you ensure that your employees and others who have access to the data being processed on behalf of the issuing organisation are committed to confidentiality?</w:t>
            </w:r>
          </w:p>
        </w:tc>
        <w:sdt>
          <w:sdtPr>
            <w:rPr>
              <w:rFonts w:cs="Arial"/>
              <w:sz w:val="32"/>
            </w:rPr>
            <w:id w:val="-1771467144"/>
            <w14:checkbox>
              <w14:checked w14:val="0"/>
              <w14:checkedState w14:val="2612" w14:font="MS Gothic"/>
              <w14:uncheckedState w14:val="2610" w14:font="MS Gothic"/>
            </w14:checkbox>
          </w:sdtPr>
          <w:sdtContent>
            <w:tc>
              <w:tcPr>
                <w:tcW w:w="709" w:type="dxa"/>
              </w:tcPr>
              <w:p w14:paraId="19ACEAF3" w14:textId="77777777" w:rsidR="00971E58" w:rsidRDefault="00971E58" w:rsidP="00D62225">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19BE1F9B"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5712A7DF" w14:textId="77777777" w:rsidTr="00D62225">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2FF24A2" w14:textId="77777777" w:rsidR="00971E58" w:rsidRPr="007F5E8D" w:rsidRDefault="00971E58" w:rsidP="00D62225">
            <w:r w:rsidRPr="0053554D">
              <w:t>8.</w:t>
            </w:r>
            <w:r>
              <w:t xml:space="preserve"> </w:t>
            </w:r>
            <w:r w:rsidRPr="0053554D">
              <w:t>You can confirm if your organisation is registered with the Information Commissioner’s Office? And provide information relating to your registration number if registered. This is not compulsory for all organisations.</w:t>
            </w:r>
          </w:p>
        </w:tc>
        <w:sdt>
          <w:sdtPr>
            <w:rPr>
              <w:rFonts w:cs="Arial"/>
              <w:sz w:val="32"/>
            </w:rPr>
            <w:id w:val="-1623147093"/>
            <w14:checkbox>
              <w14:checked w14:val="0"/>
              <w14:checkedState w14:val="2612" w14:font="MS Gothic"/>
              <w14:uncheckedState w14:val="2610" w14:font="MS Gothic"/>
            </w14:checkbox>
          </w:sdtPr>
          <w:sdtContent>
            <w:tc>
              <w:tcPr>
                <w:tcW w:w="709" w:type="dxa"/>
              </w:tcPr>
              <w:p w14:paraId="112D01F8" w14:textId="77777777" w:rsidR="00971E58" w:rsidRDefault="00971E58" w:rsidP="00D62225">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06B13388"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7504323F" w14:textId="77777777" w:rsidTr="00D62225">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1BEEA16" w14:textId="77777777" w:rsidR="00971E58" w:rsidRPr="007F5E8D" w:rsidRDefault="00971E58" w:rsidP="00D62225">
            <w:r w:rsidRPr="0053554D">
              <w:t>9.</w:t>
            </w:r>
            <w:r>
              <w:t xml:space="preserve"> </w:t>
            </w:r>
            <w:r w:rsidRPr="0053554D">
              <w:t>You can evidence what documentation you have in relation to Data Protection/Information Security/Information Governance? We will ask you to specify all applicable policies, procedures or other documents:</w:t>
            </w:r>
          </w:p>
        </w:tc>
        <w:sdt>
          <w:sdtPr>
            <w:rPr>
              <w:rFonts w:cs="Arial"/>
              <w:sz w:val="32"/>
            </w:rPr>
            <w:id w:val="-417636147"/>
            <w14:checkbox>
              <w14:checked w14:val="0"/>
              <w14:checkedState w14:val="2612" w14:font="MS Gothic"/>
              <w14:uncheckedState w14:val="2610" w14:font="MS Gothic"/>
            </w14:checkbox>
          </w:sdtPr>
          <w:sdtContent>
            <w:tc>
              <w:tcPr>
                <w:tcW w:w="709" w:type="dxa"/>
              </w:tcPr>
              <w:p w14:paraId="1426F9D4" w14:textId="77777777" w:rsidR="00971E58" w:rsidRDefault="00971E58" w:rsidP="00D62225">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364AF776"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r w:rsidR="00971E58" w:rsidRPr="00301334" w14:paraId="0F0FCD63" w14:textId="77777777" w:rsidTr="00D62225">
        <w:trPr>
          <w:trHeight w:val="618"/>
        </w:trPr>
        <w:tc>
          <w:tcPr>
            <w:cnfStyle w:val="000010000000" w:firstRow="0" w:lastRow="0" w:firstColumn="0" w:lastColumn="0" w:oddVBand="1" w:evenVBand="0" w:oddHBand="0" w:evenHBand="0" w:firstRowFirstColumn="0" w:firstRowLastColumn="0" w:lastRowFirstColumn="0" w:lastRowLastColumn="0"/>
            <w:tcW w:w="7933" w:type="dxa"/>
          </w:tcPr>
          <w:p w14:paraId="3D08868F" w14:textId="77777777" w:rsidR="00971E58" w:rsidRPr="007F5E8D" w:rsidRDefault="00971E58" w:rsidP="00D62225">
            <w:r w:rsidRPr="0053554D">
              <w:t>10.</w:t>
            </w:r>
            <w:r>
              <w:t xml:space="preserve"> </w:t>
            </w:r>
            <w:r w:rsidRPr="0053554D">
              <w:t>You can provide information on your organisation’s process for disposing of personal data when it is no longer required.</w:t>
            </w:r>
          </w:p>
        </w:tc>
        <w:sdt>
          <w:sdtPr>
            <w:rPr>
              <w:rFonts w:cs="Arial"/>
              <w:sz w:val="32"/>
            </w:rPr>
            <w:id w:val="-488942716"/>
            <w14:checkbox>
              <w14:checked w14:val="0"/>
              <w14:checkedState w14:val="2612" w14:font="MS Gothic"/>
              <w14:uncheckedState w14:val="2610" w14:font="MS Gothic"/>
            </w14:checkbox>
          </w:sdtPr>
          <w:sdtContent>
            <w:tc>
              <w:tcPr>
                <w:tcW w:w="709" w:type="dxa"/>
              </w:tcPr>
              <w:p w14:paraId="0B1EF68B" w14:textId="77777777" w:rsidR="00971E58" w:rsidRDefault="00971E58" w:rsidP="00D62225">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577" w:type="dxa"/>
              </w:tcPr>
              <w:p w14:paraId="3DE4D6C3" w14:textId="77777777" w:rsidR="00971E58" w:rsidRDefault="00971E58" w:rsidP="00D62225">
                <w:pPr>
                  <w:pStyle w:val="Style1"/>
                  <w:jc w:val="center"/>
                  <w:rPr>
                    <w:rFonts w:cs="Arial"/>
                    <w:sz w:val="32"/>
                  </w:rPr>
                </w:pPr>
                <w:r>
                  <w:rPr>
                    <w:rFonts w:ascii="MS Gothic" w:eastAsia="MS Gothic" w:hAnsi="MS Gothic" w:cs="Arial" w:hint="eastAsia"/>
                    <w:sz w:val="32"/>
                  </w:rPr>
                  <w:t>☐</w:t>
                </w:r>
              </w:p>
            </w:tc>
          </w:sdtContent>
        </w:sdt>
      </w:tr>
    </w:tbl>
    <w:p w14:paraId="40D1BEF2" w14:textId="77777777" w:rsidR="00F051EC" w:rsidRDefault="00F051EC" w:rsidP="00F051EC">
      <w:pPr>
        <w:rPr>
          <w:b/>
          <w:bCs/>
          <w:lang w:eastAsia="en-GB"/>
        </w:rPr>
      </w:pPr>
    </w:p>
    <w:p w14:paraId="49971584" w14:textId="77777777" w:rsidR="00F051EC" w:rsidRDefault="00F051EC" w:rsidP="00F051EC">
      <w:pPr>
        <w:rPr>
          <w:b/>
          <w:bCs/>
          <w:lang w:eastAsia="en-GB"/>
        </w:rPr>
      </w:pPr>
      <w:r>
        <w:rPr>
          <w:b/>
          <w:bCs/>
          <w:lang w:eastAsia="en-GB"/>
        </w:rPr>
        <w:br w:type="page"/>
      </w:r>
    </w:p>
    <w:p w14:paraId="44214D5B" w14:textId="77777777" w:rsidR="00F051EC" w:rsidRPr="00A7757F" w:rsidRDefault="00F051EC" w:rsidP="00F051EC">
      <w:pPr>
        <w:pStyle w:val="Heading1"/>
        <w:rPr>
          <w:rFonts w:ascii="Arial" w:hAnsi="Arial" w:cs="Arial"/>
          <w:b/>
          <w:bCs/>
          <w:color w:val="00B7DC"/>
          <w:sz w:val="28"/>
          <w:szCs w:val="28"/>
        </w:rPr>
      </w:pPr>
      <w:bookmarkStart w:id="61" w:name="_Toc210989530"/>
      <w:bookmarkStart w:id="62" w:name="_Toc231481068"/>
      <w:r w:rsidRPr="00A7757F">
        <w:rPr>
          <w:rFonts w:ascii="Arial" w:hAnsi="Arial" w:cs="Arial"/>
          <w:b/>
          <w:bCs/>
          <w:color w:val="00B7DC"/>
          <w:sz w:val="28"/>
          <w:szCs w:val="28"/>
        </w:rPr>
        <w:lastRenderedPageBreak/>
        <w:t xml:space="preserve">Appendix </w:t>
      </w:r>
      <w:r>
        <w:rPr>
          <w:rFonts w:ascii="Arial" w:hAnsi="Arial" w:cs="Arial"/>
          <w:b/>
          <w:bCs/>
          <w:color w:val="00B7DC"/>
          <w:sz w:val="28"/>
          <w:szCs w:val="28"/>
        </w:rPr>
        <w:t>5</w:t>
      </w:r>
      <w:r w:rsidRPr="00A7757F">
        <w:rPr>
          <w:rFonts w:ascii="Arial" w:hAnsi="Arial" w:cs="Arial"/>
          <w:b/>
          <w:bCs/>
          <w:color w:val="00B7DC"/>
          <w:sz w:val="28"/>
          <w:szCs w:val="28"/>
        </w:rPr>
        <w:t xml:space="preserve"> – Form of Contract</w:t>
      </w:r>
      <w:bookmarkEnd w:id="61"/>
      <w:bookmarkEnd w:id="62"/>
    </w:p>
    <w:p w14:paraId="4CA1852F" w14:textId="77777777" w:rsidR="00F051EC" w:rsidRDefault="00F051EC" w:rsidP="00F051EC">
      <w:pPr>
        <w:rPr>
          <w:lang w:eastAsia="en-GB"/>
        </w:rPr>
      </w:pPr>
    </w:p>
    <w:p w14:paraId="1D44CC04" w14:textId="77777777" w:rsidR="00A667BA" w:rsidRDefault="00A667BA" w:rsidP="00A667BA"/>
    <w:tbl>
      <w:tblPr>
        <w:tblW w:w="4976" w:type="pct"/>
        <w:tblCellSpacing w:w="0" w:type="dxa"/>
        <w:tblCellMar>
          <w:left w:w="0" w:type="dxa"/>
          <w:right w:w="0" w:type="dxa"/>
        </w:tblCellMar>
        <w:tblLook w:val="04A0" w:firstRow="1" w:lastRow="0" w:firstColumn="1" w:lastColumn="0" w:noHBand="0" w:noVBand="1"/>
      </w:tblPr>
      <w:tblGrid>
        <w:gridCol w:w="6288"/>
        <w:gridCol w:w="2695"/>
      </w:tblGrid>
      <w:tr w:rsidR="00A667BA" w14:paraId="69ACF997" w14:textId="77777777" w:rsidTr="001B7F2B">
        <w:trPr>
          <w:trHeight w:val="648"/>
          <w:tblCellSpacing w:w="0" w:type="dxa"/>
        </w:trPr>
        <w:tc>
          <w:tcPr>
            <w:tcW w:w="3500" w:type="pct"/>
            <w:hideMark/>
          </w:tcPr>
          <w:p w14:paraId="735381CD" w14:textId="77777777" w:rsidR="00A667BA" w:rsidRDefault="00A667BA" w:rsidP="001B7F2B">
            <w:pPr>
              <w:spacing w:line="276" w:lineRule="auto"/>
              <w:rPr>
                <w:sz w:val="22"/>
              </w:rPr>
            </w:pPr>
            <w:r>
              <w:rPr>
                <w:b/>
                <w:bCs/>
                <w:sz w:val="22"/>
              </w:rPr>
              <w:br/>
              <w:t>THIS AGREEMENT</w:t>
            </w:r>
            <w:r>
              <w:rPr>
                <w:sz w:val="22"/>
              </w:rPr>
              <w:t xml:space="preserve"> is made on</w:t>
            </w:r>
          </w:p>
        </w:tc>
        <w:tc>
          <w:tcPr>
            <w:tcW w:w="1500" w:type="pct"/>
            <w:hideMark/>
          </w:tcPr>
          <w:p w14:paraId="65A79932" w14:textId="77777777" w:rsidR="00A667BA" w:rsidRDefault="00A667BA" w:rsidP="001B7F2B">
            <w:pPr>
              <w:pStyle w:val="NormalWeb"/>
              <w:spacing w:line="276" w:lineRule="auto"/>
              <w:jc w:val="right"/>
              <w:rPr>
                <w:rFonts w:ascii="Arial" w:hAnsi="Arial" w:cs="Arial"/>
                <w:b/>
                <w:sz w:val="22"/>
                <w:szCs w:val="20"/>
              </w:rPr>
            </w:pPr>
            <w:r>
              <w:rPr>
                <w:rFonts w:ascii="Arial" w:hAnsi="Arial" w:cs="Arial"/>
                <w:b/>
                <w:bCs/>
                <w:sz w:val="22"/>
                <w:szCs w:val="20"/>
              </w:rPr>
              <w:br/>
            </w:r>
            <w:r>
              <w:rPr>
                <w:rFonts w:ascii="Arial" w:hAnsi="Arial" w:cs="Arial"/>
                <w:b/>
                <w:bCs/>
              </w:rPr>
              <w:t>[Insert Here]</w:t>
            </w:r>
          </w:p>
        </w:tc>
      </w:tr>
    </w:tbl>
    <w:p w14:paraId="2BEFFB4F" w14:textId="77777777" w:rsidR="00A667BA" w:rsidRDefault="00A667BA" w:rsidP="00A667BA">
      <w:pPr>
        <w:rPr>
          <w:sz w:val="22"/>
        </w:rPr>
      </w:pPr>
      <w:r>
        <w:rPr>
          <w:rStyle w:val="Strong"/>
          <w:sz w:val="22"/>
        </w:rPr>
        <w:t>BETWEEN</w:t>
      </w:r>
      <w:r>
        <w:rPr>
          <w:sz w:val="22"/>
        </w:rPr>
        <w:t xml:space="preserve"> </w:t>
      </w:r>
    </w:p>
    <w:p w14:paraId="3088DD4B" w14:textId="77777777" w:rsidR="00A667BA" w:rsidRDefault="00A667BA" w:rsidP="0047427D">
      <w:pPr>
        <w:numPr>
          <w:ilvl w:val="0"/>
          <w:numId w:val="43"/>
        </w:numPr>
        <w:spacing w:before="100" w:beforeAutospacing="1" w:after="100" w:afterAutospacing="1" w:line="240" w:lineRule="auto"/>
        <w:jc w:val="left"/>
      </w:pPr>
      <w:r>
        <w:rPr>
          <w:b/>
          <w:bCs/>
        </w:rPr>
        <w:t xml:space="preserve">Tai Tarian Ltd </w:t>
      </w:r>
      <w:r>
        <w:t xml:space="preserve">of (the "Customer"); and </w:t>
      </w:r>
    </w:p>
    <w:p w14:paraId="0D9E46B0" w14:textId="77777777" w:rsidR="00A667BA" w:rsidRDefault="00A667BA" w:rsidP="0047427D">
      <w:pPr>
        <w:numPr>
          <w:ilvl w:val="0"/>
          <w:numId w:val="43"/>
        </w:numPr>
        <w:spacing w:before="100" w:beforeAutospacing="1" w:after="100" w:afterAutospacing="1" w:line="240" w:lineRule="auto"/>
        <w:jc w:val="left"/>
      </w:pPr>
      <w:r>
        <w:rPr>
          <w:b/>
          <w:bCs/>
        </w:rPr>
        <w:t xml:space="preserve">[Insert Here] </w:t>
      </w:r>
      <w:r>
        <w:t xml:space="preserve">of (the "Supplier"), </w:t>
      </w:r>
    </w:p>
    <w:p w14:paraId="0C0A8982" w14:textId="77777777" w:rsidR="00A667BA" w:rsidRDefault="00A667BA" w:rsidP="00A667BA">
      <w:pPr>
        <w:rPr>
          <w:sz w:val="22"/>
          <w:szCs w:val="22"/>
        </w:rPr>
      </w:pPr>
      <w:r>
        <w:rPr>
          <w:sz w:val="22"/>
          <w:szCs w:val="22"/>
        </w:rPr>
        <w:t xml:space="preserve">Collectively referred to as the "Parties". </w:t>
      </w:r>
      <w:r>
        <w:rPr>
          <w:b/>
          <w:bCs/>
          <w:sz w:val="22"/>
          <w:szCs w:val="22"/>
        </w:rPr>
        <w:t>RECITALS</w:t>
      </w:r>
      <w:r>
        <w:rPr>
          <w:sz w:val="22"/>
          <w:szCs w:val="22"/>
        </w:rPr>
        <w:t xml:space="preserve"> </w:t>
      </w:r>
    </w:p>
    <w:p w14:paraId="0B4A0337" w14:textId="77777777" w:rsidR="00A667BA" w:rsidRDefault="00A667BA" w:rsidP="00A667BA">
      <w:pPr>
        <w:spacing w:before="100" w:beforeAutospacing="1" w:after="100" w:afterAutospacing="1"/>
        <w:rPr>
          <w:sz w:val="22"/>
          <w:szCs w:val="22"/>
        </w:rPr>
      </w:pPr>
      <w:r>
        <w:rPr>
          <w:sz w:val="22"/>
          <w:szCs w:val="22"/>
        </w:rPr>
        <w:t xml:space="preserve">The Customer wishes to be provided with the Services (defined below) by the Supplier and the Supplier agrees to provide the Services to the Customer on the terms and conditions of this Agreement. </w:t>
      </w:r>
    </w:p>
    <w:p w14:paraId="316A174B" w14:textId="77777777" w:rsidR="00A667BA" w:rsidRDefault="00A667BA" w:rsidP="0047427D">
      <w:pPr>
        <w:numPr>
          <w:ilvl w:val="0"/>
          <w:numId w:val="44"/>
        </w:numPr>
        <w:spacing w:line="240" w:lineRule="auto"/>
        <w:jc w:val="left"/>
        <w:rPr>
          <w:b/>
          <w:sz w:val="22"/>
          <w:szCs w:val="22"/>
        </w:rPr>
      </w:pPr>
      <w:r>
        <w:rPr>
          <w:b/>
          <w:sz w:val="22"/>
          <w:szCs w:val="22"/>
        </w:rPr>
        <w:t>Key Terms</w:t>
      </w:r>
    </w:p>
    <w:p w14:paraId="4E0C6892" w14:textId="77777777" w:rsidR="00A667BA" w:rsidRDefault="00A667BA" w:rsidP="00A667BA">
      <w:pPr>
        <w:ind w:left="720"/>
        <w:contextualSpacing/>
        <w:rPr>
          <w:sz w:val="22"/>
          <w:szCs w:val="22"/>
        </w:rPr>
      </w:pPr>
    </w:p>
    <w:p w14:paraId="4D147817" w14:textId="77777777" w:rsidR="00A667BA" w:rsidRDefault="00A667BA" w:rsidP="0047427D">
      <w:pPr>
        <w:numPr>
          <w:ilvl w:val="1"/>
          <w:numId w:val="44"/>
        </w:numPr>
        <w:spacing w:line="240" w:lineRule="auto"/>
        <w:contextualSpacing/>
        <w:jc w:val="left"/>
        <w:rPr>
          <w:sz w:val="22"/>
          <w:szCs w:val="22"/>
        </w:rPr>
      </w:pPr>
      <w:r>
        <w:rPr>
          <w:sz w:val="22"/>
          <w:szCs w:val="22"/>
        </w:rPr>
        <w:t>Services</w:t>
      </w:r>
      <w:r>
        <w:rPr>
          <w:sz w:val="22"/>
          <w:szCs w:val="22"/>
        </w:rPr>
        <w:br/>
      </w:r>
      <w:r>
        <w:rPr>
          <w:sz w:val="22"/>
          <w:szCs w:val="22"/>
        </w:rPr>
        <w:br/>
        <w:t xml:space="preserve">The Supplier shall provide the following services (“Services”) to the Customer in accordance with the terms and conditions of this Agreement, and in accordance with the </w:t>
      </w:r>
      <w:r>
        <w:rPr>
          <w:b/>
          <w:bCs/>
        </w:rPr>
        <w:t>[Insert Here – Invitation to Tender or Fee Proposal or Statement of Work]</w:t>
      </w:r>
      <w:r>
        <w:rPr>
          <w:sz w:val="22"/>
          <w:szCs w:val="22"/>
        </w:rPr>
        <w:t xml:space="preserve"> attached as Annex 2.</w:t>
      </w:r>
    </w:p>
    <w:p w14:paraId="254FD609" w14:textId="77777777" w:rsidR="00A667BA" w:rsidRDefault="00A667BA" w:rsidP="00A667BA">
      <w:pPr>
        <w:ind w:left="1080"/>
        <w:contextualSpacing/>
        <w:rPr>
          <w:sz w:val="22"/>
          <w:szCs w:val="22"/>
        </w:rPr>
      </w:pPr>
    </w:p>
    <w:p w14:paraId="02D2DC48" w14:textId="77777777" w:rsidR="00A667BA" w:rsidRDefault="00A667BA" w:rsidP="00A667BA">
      <w:pPr>
        <w:ind w:left="1080"/>
        <w:contextualSpacing/>
        <w:rPr>
          <w:sz w:val="22"/>
          <w:szCs w:val="22"/>
        </w:rPr>
      </w:pPr>
    </w:p>
    <w:p w14:paraId="6E5974CB" w14:textId="77777777" w:rsidR="00A667BA" w:rsidRDefault="00A667BA" w:rsidP="0047427D">
      <w:pPr>
        <w:numPr>
          <w:ilvl w:val="1"/>
          <w:numId w:val="44"/>
        </w:numPr>
        <w:spacing w:line="240" w:lineRule="auto"/>
        <w:contextualSpacing/>
        <w:jc w:val="left"/>
        <w:rPr>
          <w:sz w:val="22"/>
          <w:szCs w:val="22"/>
        </w:rPr>
      </w:pPr>
      <w:r>
        <w:rPr>
          <w:sz w:val="22"/>
          <w:szCs w:val="22"/>
        </w:rPr>
        <w:t xml:space="preserve"> Delivery of the Services</w:t>
      </w:r>
      <w:r>
        <w:rPr>
          <w:sz w:val="22"/>
          <w:szCs w:val="22"/>
        </w:rPr>
        <w:br/>
      </w:r>
    </w:p>
    <w:p w14:paraId="78E28A41" w14:textId="4F2D1495" w:rsidR="00A667BA" w:rsidRDefault="00A667BA" w:rsidP="0047427D">
      <w:pPr>
        <w:numPr>
          <w:ilvl w:val="0"/>
          <w:numId w:val="45"/>
        </w:numPr>
        <w:spacing w:line="240" w:lineRule="auto"/>
        <w:contextualSpacing/>
        <w:jc w:val="left"/>
        <w:rPr>
          <w:sz w:val="22"/>
          <w:szCs w:val="22"/>
        </w:rPr>
      </w:pPr>
      <w:r>
        <w:rPr>
          <w:sz w:val="22"/>
          <w:szCs w:val="22"/>
        </w:rPr>
        <w:t xml:space="preserve">Start Date: The Service </w:t>
      </w:r>
      <w:r w:rsidR="00B71CF0">
        <w:rPr>
          <w:sz w:val="22"/>
          <w:szCs w:val="22"/>
        </w:rPr>
        <w:t>Supplier</w:t>
      </w:r>
      <w:r>
        <w:rPr>
          <w:sz w:val="22"/>
          <w:szCs w:val="22"/>
        </w:rPr>
        <w:t xml:space="preserve"> shall commence the provision of the Services on </w:t>
      </w:r>
      <w:r>
        <w:rPr>
          <w:b/>
          <w:bCs/>
        </w:rPr>
        <w:t>[Insert Here]</w:t>
      </w:r>
      <w:r>
        <w:rPr>
          <w:sz w:val="22"/>
          <w:szCs w:val="22"/>
        </w:rPr>
        <w:t xml:space="preserve"> for a period of </w:t>
      </w:r>
      <w:r>
        <w:rPr>
          <w:b/>
          <w:bCs/>
        </w:rPr>
        <w:t>[Insert Here]</w:t>
      </w:r>
      <w:r>
        <w:rPr>
          <w:sz w:val="22"/>
          <w:szCs w:val="22"/>
        </w:rPr>
        <w:t xml:space="preserve"> (“Start Date”).</w:t>
      </w:r>
    </w:p>
    <w:p w14:paraId="25DECFC8" w14:textId="0E5722B1" w:rsidR="00A667BA" w:rsidRDefault="00A667BA" w:rsidP="0047427D">
      <w:pPr>
        <w:numPr>
          <w:ilvl w:val="0"/>
          <w:numId w:val="45"/>
        </w:numPr>
        <w:spacing w:line="240" w:lineRule="auto"/>
        <w:contextualSpacing/>
        <w:jc w:val="left"/>
        <w:rPr>
          <w:sz w:val="22"/>
          <w:szCs w:val="22"/>
        </w:rPr>
      </w:pPr>
      <w:r>
        <w:rPr>
          <w:sz w:val="22"/>
          <w:szCs w:val="22"/>
        </w:rPr>
        <w:t xml:space="preserve">Completion Date:  The Service </w:t>
      </w:r>
      <w:r w:rsidR="00B71CF0">
        <w:rPr>
          <w:sz w:val="22"/>
          <w:szCs w:val="22"/>
        </w:rPr>
        <w:t>Supplier</w:t>
      </w:r>
      <w:r>
        <w:rPr>
          <w:sz w:val="22"/>
          <w:szCs w:val="22"/>
        </w:rPr>
        <w:t xml:space="preserve"> shall complete the Services by </w:t>
      </w:r>
      <w:r>
        <w:rPr>
          <w:b/>
          <w:bCs/>
        </w:rPr>
        <w:t>[Insert Here]</w:t>
      </w:r>
      <w:r>
        <w:rPr>
          <w:sz w:val="22"/>
          <w:szCs w:val="22"/>
        </w:rPr>
        <w:t xml:space="preserve"> (“Completion Date”) with the option to extend for a further </w:t>
      </w:r>
      <w:r>
        <w:rPr>
          <w:b/>
          <w:bCs/>
        </w:rPr>
        <w:t>[Insert Here]</w:t>
      </w:r>
      <w:r>
        <w:rPr>
          <w:sz w:val="22"/>
          <w:szCs w:val="22"/>
        </w:rPr>
        <w:t xml:space="preserve"> (“Extension Date”). </w:t>
      </w:r>
    </w:p>
    <w:p w14:paraId="6FD60258" w14:textId="77777777" w:rsidR="00A667BA" w:rsidRDefault="00A667BA" w:rsidP="0047427D">
      <w:pPr>
        <w:numPr>
          <w:ilvl w:val="0"/>
          <w:numId w:val="45"/>
        </w:numPr>
        <w:spacing w:line="240" w:lineRule="auto"/>
        <w:contextualSpacing/>
        <w:jc w:val="left"/>
        <w:rPr>
          <w:sz w:val="22"/>
          <w:szCs w:val="22"/>
        </w:rPr>
      </w:pPr>
      <w:r>
        <w:rPr>
          <w:sz w:val="22"/>
          <w:szCs w:val="22"/>
        </w:rPr>
        <w:t>T</w:t>
      </w:r>
      <w:r w:rsidRPr="008C03E1">
        <w:rPr>
          <w:sz w:val="22"/>
          <w:szCs w:val="22"/>
        </w:rPr>
        <w:t xml:space="preserve">he extension of the Contract will be subject to performance in all respects meeting all the requirements of the Contract. If contract monitoring and review indicates that performance is failing to maintain acceptable standards, ground will exist for the Contract not to be extended, or to be terminated and for </w:t>
      </w:r>
      <w:r>
        <w:rPr>
          <w:sz w:val="22"/>
          <w:szCs w:val="22"/>
        </w:rPr>
        <w:t>the Customer</w:t>
      </w:r>
      <w:r w:rsidRPr="008C03E1">
        <w:rPr>
          <w:sz w:val="22"/>
          <w:szCs w:val="22"/>
        </w:rPr>
        <w:t xml:space="preserve"> to seek alternative arrangements.</w:t>
      </w:r>
    </w:p>
    <w:p w14:paraId="0024F03F" w14:textId="77777777" w:rsidR="00A667BA" w:rsidRDefault="00A667BA" w:rsidP="00A667BA">
      <w:pPr>
        <w:rPr>
          <w:sz w:val="22"/>
          <w:szCs w:val="22"/>
        </w:rPr>
      </w:pPr>
    </w:p>
    <w:p w14:paraId="2421412F" w14:textId="77777777" w:rsidR="00A667BA" w:rsidRDefault="00A667BA" w:rsidP="0047427D">
      <w:pPr>
        <w:numPr>
          <w:ilvl w:val="1"/>
          <w:numId w:val="44"/>
        </w:numPr>
        <w:spacing w:line="240" w:lineRule="auto"/>
        <w:contextualSpacing/>
        <w:jc w:val="left"/>
        <w:rPr>
          <w:sz w:val="22"/>
          <w:szCs w:val="22"/>
        </w:rPr>
      </w:pPr>
      <w:r>
        <w:rPr>
          <w:sz w:val="22"/>
          <w:szCs w:val="22"/>
        </w:rPr>
        <w:t>Site</w:t>
      </w:r>
      <w:r>
        <w:rPr>
          <w:sz w:val="22"/>
          <w:szCs w:val="22"/>
        </w:rPr>
        <w:br/>
      </w:r>
    </w:p>
    <w:p w14:paraId="2ACE6691" w14:textId="77777777" w:rsidR="00A667BA" w:rsidRDefault="00A667BA" w:rsidP="00A667BA">
      <w:pPr>
        <w:ind w:left="1080"/>
        <w:contextualSpacing/>
        <w:rPr>
          <w:sz w:val="22"/>
          <w:szCs w:val="22"/>
        </w:rPr>
      </w:pPr>
      <w:r>
        <w:rPr>
          <w:sz w:val="22"/>
          <w:szCs w:val="22"/>
        </w:rPr>
        <w:t xml:space="preserve">The Supplier shall provide the Services at the following site(s): Tai Tarian Head Office and any other address requested by Tai Tarian. </w:t>
      </w:r>
      <w:r>
        <w:rPr>
          <w:sz w:val="22"/>
          <w:szCs w:val="22"/>
        </w:rPr>
        <w:br/>
      </w:r>
    </w:p>
    <w:p w14:paraId="4B419D45" w14:textId="77777777" w:rsidR="00A667BA" w:rsidRDefault="00A667BA" w:rsidP="0047427D">
      <w:pPr>
        <w:numPr>
          <w:ilvl w:val="1"/>
          <w:numId w:val="44"/>
        </w:numPr>
        <w:spacing w:line="240" w:lineRule="auto"/>
        <w:contextualSpacing/>
        <w:jc w:val="left"/>
        <w:rPr>
          <w:sz w:val="22"/>
          <w:szCs w:val="22"/>
        </w:rPr>
      </w:pPr>
      <w:r>
        <w:rPr>
          <w:sz w:val="22"/>
          <w:szCs w:val="22"/>
        </w:rPr>
        <w:t>Price</w:t>
      </w:r>
    </w:p>
    <w:p w14:paraId="2F3B3CAE" w14:textId="77777777" w:rsidR="00A667BA" w:rsidRDefault="00A667BA" w:rsidP="00A667BA">
      <w:pPr>
        <w:rPr>
          <w:sz w:val="22"/>
          <w:szCs w:val="22"/>
        </w:rPr>
      </w:pPr>
    </w:p>
    <w:p w14:paraId="0E93A62C" w14:textId="77777777" w:rsidR="00A667BA" w:rsidRDefault="00A667BA" w:rsidP="0047427D">
      <w:pPr>
        <w:numPr>
          <w:ilvl w:val="0"/>
          <w:numId w:val="45"/>
        </w:numPr>
        <w:spacing w:line="240" w:lineRule="auto"/>
        <w:contextualSpacing/>
        <w:jc w:val="left"/>
        <w:rPr>
          <w:sz w:val="22"/>
          <w:szCs w:val="22"/>
        </w:rPr>
      </w:pPr>
      <w:r>
        <w:rPr>
          <w:sz w:val="22"/>
          <w:szCs w:val="22"/>
        </w:rPr>
        <w:t xml:space="preserve">As consideration for the provision of the Services by the Supplier, the price for the provision of the Services shall be at a day rate of </w:t>
      </w:r>
      <w:r>
        <w:rPr>
          <w:b/>
          <w:bCs/>
        </w:rPr>
        <w:t xml:space="preserve">[Insert Here] </w:t>
      </w:r>
      <w:r w:rsidRPr="001D5ACD">
        <w:rPr>
          <w:sz w:val="22"/>
          <w:szCs w:val="22"/>
        </w:rPr>
        <w:t>as set out in</w:t>
      </w:r>
      <w:r>
        <w:rPr>
          <w:b/>
          <w:bCs/>
        </w:rPr>
        <w:t xml:space="preserve"> [Insert Here – Invitation to Tender or Fee Proposal]</w:t>
      </w:r>
      <w:r>
        <w:rPr>
          <w:sz w:val="22"/>
          <w:szCs w:val="22"/>
        </w:rPr>
        <w:t xml:space="preserve"> and the </w:t>
      </w:r>
      <w:r>
        <w:rPr>
          <w:sz w:val="22"/>
          <w:szCs w:val="22"/>
        </w:rPr>
        <w:lastRenderedPageBreak/>
        <w:t xml:space="preserve">Supplier’s submitted bid reference </w:t>
      </w:r>
      <w:r>
        <w:rPr>
          <w:b/>
          <w:bCs/>
        </w:rPr>
        <w:t>[Insert Here]</w:t>
      </w:r>
      <w:r>
        <w:rPr>
          <w:sz w:val="22"/>
          <w:szCs w:val="22"/>
        </w:rPr>
        <w:t xml:space="preserve"> attached as Annex 2. (“Price”)</w:t>
      </w:r>
    </w:p>
    <w:p w14:paraId="515A99FC" w14:textId="77777777" w:rsidR="00A667BA" w:rsidRDefault="00A667BA" w:rsidP="0047427D">
      <w:pPr>
        <w:numPr>
          <w:ilvl w:val="0"/>
          <w:numId w:val="45"/>
        </w:numPr>
        <w:spacing w:line="240" w:lineRule="auto"/>
        <w:contextualSpacing/>
        <w:jc w:val="left"/>
        <w:rPr>
          <w:sz w:val="22"/>
          <w:szCs w:val="22"/>
        </w:rPr>
      </w:pPr>
      <w:r>
        <w:rPr>
          <w:sz w:val="22"/>
          <w:szCs w:val="22"/>
        </w:rPr>
        <w:t>The Customer shall not pay for the Supplier’s out-of-pocket expenses</w:t>
      </w:r>
    </w:p>
    <w:p w14:paraId="1BD234A3" w14:textId="77777777" w:rsidR="00A667BA" w:rsidRDefault="00A667BA" w:rsidP="00A667BA">
      <w:pPr>
        <w:rPr>
          <w:sz w:val="22"/>
          <w:szCs w:val="22"/>
        </w:rPr>
      </w:pPr>
    </w:p>
    <w:p w14:paraId="502E9C53" w14:textId="77777777" w:rsidR="00A667BA" w:rsidRDefault="00A667BA" w:rsidP="00A667BA">
      <w:pPr>
        <w:rPr>
          <w:sz w:val="22"/>
          <w:szCs w:val="22"/>
        </w:rPr>
      </w:pPr>
    </w:p>
    <w:p w14:paraId="272FF59E" w14:textId="77777777" w:rsidR="00A667BA" w:rsidRDefault="00A667BA" w:rsidP="00A667BA">
      <w:pPr>
        <w:rPr>
          <w:sz w:val="22"/>
          <w:szCs w:val="22"/>
        </w:rPr>
      </w:pPr>
    </w:p>
    <w:p w14:paraId="75EE8397" w14:textId="77777777" w:rsidR="00A667BA" w:rsidRDefault="00A667BA" w:rsidP="0047427D">
      <w:pPr>
        <w:numPr>
          <w:ilvl w:val="1"/>
          <w:numId w:val="44"/>
        </w:numPr>
        <w:spacing w:line="240" w:lineRule="auto"/>
        <w:contextualSpacing/>
        <w:jc w:val="left"/>
        <w:rPr>
          <w:sz w:val="22"/>
          <w:szCs w:val="22"/>
        </w:rPr>
      </w:pPr>
      <w:r>
        <w:rPr>
          <w:sz w:val="22"/>
          <w:szCs w:val="22"/>
        </w:rPr>
        <w:t xml:space="preserve"> Payment</w:t>
      </w:r>
    </w:p>
    <w:p w14:paraId="5A3B25D9" w14:textId="77777777" w:rsidR="00A667BA" w:rsidRDefault="00A667BA" w:rsidP="00A667BA">
      <w:pPr>
        <w:rPr>
          <w:sz w:val="22"/>
          <w:szCs w:val="22"/>
        </w:rPr>
      </w:pPr>
    </w:p>
    <w:p w14:paraId="2A27E88D" w14:textId="77777777" w:rsidR="00A667BA" w:rsidRDefault="00A667BA" w:rsidP="0047427D">
      <w:pPr>
        <w:numPr>
          <w:ilvl w:val="0"/>
          <w:numId w:val="46"/>
        </w:numPr>
        <w:spacing w:line="240" w:lineRule="auto"/>
        <w:jc w:val="left"/>
        <w:rPr>
          <w:sz w:val="22"/>
          <w:szCs w:val="22"/>
        </w:rPr>
      </w:pPr>
      <w:r>
        <w:rPr>
          <w:sz w:val="22"/>
          <w:szCs w:val="22"/>
        </w:rPr>
        <w:t>On presentation of a correct invoice quoting the Customer Purchase Order and confirming that the Service has been performed, the Customer shall pay the Price to the Supplier.</w:t>
      </w:r>
    </w:p>
    <w:p w14:paraId="58112038" w14:textId="77777777" w:rsidR="00A667BA" w:rsidRDefault="00A667BA" w:rsidP="0047427D">
      <w:pPr>
        <w:numPr>
          <w:ilvl w:val="0"/>
          <w:numId w:val="46"/>
        </w:numPr>
        <w:spacing w:line="240" w:lineRule="auto"/>
        <w:jc w:val="left"/>
        <w:rPr>
          <w:sz w:val="22"/>
          <w:szCs w:val="22"/>
        </w:rPr>
      </w:pPr>
      <w:r>
        <w:rPr>
          <w:sz w:val="22"/>
          <w:szCs w:val="22"/>
        </w:rPr>
        <w:t>The Customer shall pay the Supplier upon receipt of a valid and undisputed invoice, no later than 30 days from date of invoice.</w:t>
      </w:r>
    </w:p>
    <w:p w14:paraId="240DEA9F" w14:textId="77777777" w:rsidR="00A667BA" w:rsidRDefault="00A667BA" w:rsidP="0047427D">
      <w:pPr>
        <w:numPr>
          <w:ilvl w:val="0"/>
          <w:numId w:val="46"/>
        </w:numPr>
        <w:spacing w:line="240" w:lineRule="auto"/>
        <w:contextualSpacing/>
        <w:jc w:val="left"/>
        <w:rPr>
          <w:sz w:val="22"/>
          <w:szCs w:val="22"/>
        </w:rPr>
      </w:pPr>
      <w:r>
        <w:rPr>
          <w:sz w:val="22"/>
          <w:szCs w:val="22"/>
        </w:rPr>
        <w:t>The method of payment of the Price by the Customer to the Supplier shall be by:</w:t>
      </w:r>
    </w:p>
    <w:p w14:paraId="44EEAD47" w14:textId="77777777" w:rsidR="00A667BA" w:rsidRDefault="00A667BA" w:rsidP="0047427D">
      <w:pPr>
        <w:numPr>
          <w:ilvl w:val="0"/>
          <w:numId w:val="47"/>
        </w:numPr>
        <w:spacing w:line="240" w:lineRule="auto"/>
        <w:contextualSpacing/>
        <w:jc w:val="left"/>
        <w:rPr>
          <w:sz w:val="22"/>
          <w:szCs w:val="22"/>
        </w:rPr>
      </w:pPr>
      <w:r>
        <w:rPr>
          <w:sz w:val="22"/>
          <w:szCs w:val="22"/>
        </w:rPr>
        <w:t>BACS payment</w:t>
      </w:r>
    </w:p>
    <w:p w14:paraId="137A5CA1" w14:textId="77777777" w:rsidR="00A667BA" w:rsidRDefault="00A667BA" w:rsidP="0047427D">
      <w:pPr>
        <w:numPr>
          <w:ilvl w:val="0"/>
          <w:numId w:val="47"/>
        </w:numPr>
        <w:spacing w:line="240" w:lineRule="auto"/>
        <w:contextualSpacing/>
        <w:jc w:val="left"/>
        <w:rPr>
          <w:sz w:val="22"/>
          <w:szCs w:val="22"/>
        </w:rPr>
      </w:pPr>
      <w:r>
        <w:rPr>
          <w:sz w:val="22"/>
          <w:szCs w:val="22"/>
        </w:rPr>
        <w:t>Any charges payable under the Agreement are exclusive of any applicable taxes, tariff surcharges or other like amounts assessed by any governmental entity arising as a result of the provision of the Services by the Supplier to the Customer under this Agreement and such shall be payable by the Customer to the Supplier in addition to all other charges payable hereunder.</w:t>
      </w:r>
    </w:p>
    <w:p w14:paraId="58404C2D" w14:textId="77777777" w:rsidR="00A667BA" w:rsidRDefault="00A667BA" w:rsidP="00A667BA">
      <w:pPr>
        <w:rPr>
          <w:sz w:val="22"/>
          <w:szCs w:val="22"/>
        </w:rPr>
      </w:pPr>
    </w:p>
    <w:p w14:paraId="35B74353" w14:textId="77777777" w:rsidR="00A667BA" w:rsidRDefault="00A667BA" w:rsidP="0047427D">
      <w:pPr>
        <w:numPr>
          <w:ilvl w:val="1"/>
          <w:numId w:val="44"/>
        </w:numPr>
        <w:spacing w:line="240" w:lineRule="auto"/>
        <w:contextualSpacing/>
        <w:jc w:val="left"/>
        <w:rPr>
          <w:sz w:val="22"/>
          <w:szCs w:val="22"/>
        </w:rPr>
      </w:pPr>
      <w:r>
        <w:rPr>
          <w:sz w:val="22"/>
          <w:szCs w:val="22"/>
        </w:rPr>
        <w:t xml:space="preserve"> Domestic Reverse Charge for Building and Construction Services</w:t>
      </w:r>
    </w:p>
    <w:p w14:paraId="529E8CFC" w14:textId="77777777" w:rsidR="00A667BA" w:rsidRDefault="00A667BA" w:rsidP="00A667BA">
      <w:pPr>
        <w:ind w:left="1080"/>
        <w:contextualSpacing/>
        <w:rPr>
          <w:sz w:val="22"/>
          <w:szCs w:val="22"/>
        </w:rPr>
      </w:pPr>
    </w:p>
    <w:p w14:paraId="2793847A" w14:textId="77777777" w:rsidR="00A667BA" w:rsidRDefault="00A667BA" w:rsidP="0047427D">
      <w:pPr>
        <w:numPr>
          <w:ilvl w:val="0"/>
          <w:numId w:val="48"/>
        </w:numPr>
        <w:spacing w:line="240" w:lineRule="auto"/>
        <w:jc w:val="left"/>
        <w:rPr>
          <w:sz w:val="22"/>
          <w:szCs w:val="22"/>
        </w:rPr>
      </w:pPr>
      <w:r>
        <w:rPr>
          <w:sz w:val="22"/>
          <w:szCs w:val="22"/>
        </w:rPr>
        <w:t>Tai Tarian is an end user for the purposes of section 55A VAT Act 1994 reverse charge for building and construction services. The Contractor is to issue Tai Tarian with a normal VAT invoice, with VAT charged at the appropriate rate. Tai Tarian will not account for the reverse charge</w:t>
      </w:r>
    </w:p>
    <w:p w14:paraId="614E097F" w14:textId="77777777" w:rsidR="00A667BA" w:rsidRDefault="00A667BA" w:rsidP="00A667BA">
      <w:pPr>
        <w:ind w:left="1440"/>
        <w:contextualSpacing/>
        <w:rPr>
          <w:sz w:val="22"/>
          <w:szCs w:val="22"/>
        </w:rPr>
      </w:pPr>
    </w:p>
    <w:p w14:paraId="09CF2A6D" w14:textId="77777777" w:rsidR="00A667BA" w:rsidRDefault="00A667BA" w:rsidP="00A667BA">
      <w:pPr>
        <w:rPr>
          <w:sz w:val="22"/>
          <w:szCs w:val="22"/>
        </w:rPr>
      </w:pPr>
    </w:p>
    <w:p w14:paraId="6B9B508A" w14:textId="77777777" w:rsidR="00A667BA" w:rsidRDefault="00A667BA" w:rsidP="0047427D">
      <w:pPr>
        <w:numPr>
          <w:ilvl w:val="0"/>
          <w:numId w:val="44"/>
        </w:numPr>
        <w:spacing w:line="240" w:lineRule="auto"/>
        <w:jc w:val="left"/>
        <w:rPr>
          <w:b/>
          <w:sz w:val="22"/>
          <w:szCs w:val="22"/>
        </w:rPr>
      </w:pPr>
      <w:r>
        <w:rPr>
          <w:b/>
          <w:sz w:val="22"/>
          <w:szCs w:val="22"/>
        </w:rPr>
        <w:t>General Terms</w:t>
      </w:r>
    </w:p>
    <w:p w14:paraId="406DC022" w14:textId="77777777" w:rsidR="00A667BA" w:rsidRDefault="00A667BA" w:rsidP="00A667BA">
      <w:pPr>
        <w:rPr>
          <w:sz w:val="22"/>
          <w:szCs w:val="22"/>
        </w:rPr>
      </w:pPr>
    </w:p>
    <w:p w14:paraId="4D70B7E2" w14:textId="77777777" w:rsidR="00A667BA" w:rsidRDefault="00A667BA" w:rsidP="0047427D">
      <w:pPr>
        <w:numPr>
          <w:ilvl w:val="1"/>
          <w:numId w:val="44"/>
        </w:numPr>
        <w:spacing w:line="240" w:lineRule="auto"/>
        <w:contextualSpacing/>
        <w:jc w:val="left"/>
        <w:rPr>
          <w:sz w:val="22"/>
          <w:szCs w:val="22"/>
        </w:rPr>
      </w:pPr>
      <w:r>
        <w:rPr>
          <w:sz w:val="22"/>
          <w:szCs w:val="22"/>
        </w:rPr>
        <w:t>Intellectual Property Rights</w:t>
      </w:r>
      <w:r>
        <w:rPr>
          <w:sz w:val="22"/>
          <w:szCs w:val="22"/>
        </w:rPr>
        <w:br/>
      </w:r>
      <w:r>
        <w:rPr>
          <w:sz w:val="22"/>
          <w:szCs w:val="22"/>
        </w:rPr>
        <w:br/>
      </w:r>
      <w:r w:rsidRPr="00B06BC1">
        <w:rPr>
          <w:sz w:val="22"/>
          <w:szCs w:val="22"/>
        </w:rPr>
        <w:t xml:space="preserve">a) </w:t>
      </w:r>
      <w:r w:rsidRPr="00326AF8">
        <w:rPr>
          <w:sz w:val="22"/>
          <w:szCs w:val="22"/>
        </w:rPr>
        <w:t>In respect of the Material specifically created for the Customer as part of the Services, the Supplier transfers the copyright, intellectual property rights and any other data or material used or subsisting in the Material whether finished or unfinished. If any third party intellectual property rights are used in the Material the Supplier shall ensure that is has secured all necessary consents and approvals to use such third party intellectual property rights for the Supplier and the Customer. For the purposes of this Clause 2.1, “Material” shall mean the materials, in whatever form, produced by the Supplier to provide the Services and the products, systems, programs or processes, in whatever form, produced by the Supplier pursuant to this Agreement.</w:t>
      </w:r>
      <w:r>
        <w:rPr>
          <w:sz w:val="22"/>
          <w:szCs w:val="22"/>
        </w:rPr>
        <w:t xml:space="preserve"> </w:t>
      </w:r>
      <w:r w:rsidRPr="00326AF8">
        <w:rPr>
          <w:sz w:val="22"/>
          <w:szCs w:val="22"/>
        </w:rPr>
        <w:t>The Supplier shall have no liability arising from use of, or reliance on, any of the Material for any purpose other than for which they were produced.</w:t>
      </w:r>
      <w:r>
        <w:rPr>
          <w:sz w:val="22"/>
          <w:szCs w:val="22"/>
        </w:rPr>
        <w:br/>
      </w:r>
    </w:p>
    <w:p w14:paraId="784B49A4" w14:textId="77777777" w:rsidR="00A667BA" w:rsidRDefault="00A667BA" w:rsidP="0047427D">
      <w:pPr>
        <w:numPr>
          <w:ilvl w:val="1"/>
          <w:numId w:val="44"/>
        </w:numPr>
        <w:spacing w:line="240" w:lineRule="auto"/>
        <w:contextualSpacing/>
        <w:jc w:val="left"/>
        <w:rPr>
          <w:sz w:val="22"/>
          <w:szCs w:val="22"/>
        </w:rPr>
      </w:pPr>
      <w:r>
        <w:rPr>
          <w:sz w:val="22"/>
          <w:szCs w:val="22"/>
        </w:rPr>
        <w:t xml:space="preserve"> Warranty</w:t>
      </w:r>
    </w:p>
    <w:p w14:paraId="7B551209" w14:textId="77777777" w:rsidR="00A667BA" w:rsidRDefault="00A667BA" w:rsidP="00A667BA">
      <w:pPr>
        <w:rPr>
          <w:sz w:val="22"/>
          <w:szCs w:val="22"/>
        </w:rPr>
      </w:pPr>
    </w:p>
    <w:p w14:paraId="09A1CE0C" w14:textId="77777777" w:rsidR="00A667BA" w:rsidRDefault="00A667BA" w:rsidP="0047427D">
      <w:pPr>
        <w:numPr>
          <w:ilvl w:val="0"/>
          <w:numId w:val="49"/>
        </w:numPr>
        <w:spacing w:line="240" w:lineRule="auto"/>
        <w:contextualSpacing/>
        <w:jc w:val="left"/>
        <w:rPr>
          <w:sz w:val="22"/>
          <w:szCs w:val="22"/>
        </w:rPr>
      </w:pPr>
      <w:r>
        <w:rPr>
          <w:sz w:val="22"/>
          <w:szCs w:val="22"/>
        </w:rPr>
        <w:t>The Supplier represents and warrants that:</w:t>
      </w:r>
    </w:p>
    <w:p w14:paraId="1F6A4FB1" w14:textId="77777777" w:rsidR="00A667BA" w:rsidRDefault="00A667BA" w:rsidP="0047427D">
      <w:pPr>
        <w:numPr>
          <w:ilvl w:val="0"/>
          <w:numId w:val="50"/>
        </w:numPr>
        <w:spacing w:line="240" w:lineRule="auto"/>
        <w:contextualSpacing/>
        <w:jc w:val="left"/>
        <w:rPr>
          <w:sz w:val="22"/>
          <w:szCs w:val="22"/>
        </w:rPr>
      </w:pPr>
      <w:r>
        <w:rPr>
          <w:sz w:val="22"/>
          <w:szCs w:val="22"/>
        </w:rPr>
        <w:t>It will perform the Services with reasonable care and skill; and</w:t>
      </w:r>
    </w:p>
    <w:p w14:paraId="4C800F05" w14:textId="77777777" w:rsidR="00A667BA" w:rsidRPr="008C03E1" w:rsidRDefault="00A667BA" w:rsidP="0047427D">
      <w:pPr>
        <w:numPr>
          <w:ilvl w:val="0"/>
          <w:numId w:val="50"/>
        </w:numPr>
        <w:spacing w:line="240" w:lineRule="auto"/>
        <w:contextualSpacing/>
        <w:jc w:val="left"/>
        <w:rPr>
          <w:sz w:val="22"/>
          <w:szCs w:val="22"/>
        </w:rPr>
      </w:pPr>
      <w:r>
        <w:rPr>
          <w:sz w:val="22"/>
          <w:szCs w:val="22"/>
        </w:rPr>
        <w:lastRenderedPageBreak/>
        <w:t>The Services and the Materials provided by the Supplier to the Customer under this Agreement will not infringe or violate any intellectual property rights or other right of any third party.</w:t>
      </w:r>
    </w:p>
    <w:p w14:paraId="67CD04DC" w14:textId="77777777" w:rsidR="00A667BA" w:rsidRDefault="00A667BA" w:rsidP="00A667BA">
      <w:pPr>
        <w:rPr>
          <w:sz w:val="22"/>
          <w:szCs w:val="22"/>
        </w:rPr>
      </w:pPr>
    </w:p>
    <w:p w14:paraId="3F406827" w14:textId="77777777" w:rsidR="00A667BA" w:rsidRDefault="00A667BA" w:rsidP="0047427D">
      <w:pPr>
        <w:numPr>
          <w:ilvl w:val="1"/>
          <w:numId w:val="44"/>
        </w:numPr>
        <w:spacing w:line="240" w:lineRule="auto"/>
        <w:contextualSpacing/>
        <w:jc w:val="left"/>
        <w:rPr>
          <w:sz w:val="22"/>
          <w:szCs w:val="22"/>
        </w:rPr>
      </w:pPr>
      <w:r>
        <w:rPr>
          <w:sz w:val="22"/>
          <w:szCs w:val="22"/>
        </w:rPr>
        <w:t xml:space="preserve"> Limitation of Liability</w:t>
      </w:r>
    </w:p>
    <w:p w14:paraId="24E88027" w14:textId="77777777" w:rsidR="00A667BA" w:rsidRDefault="00A667BA" w:rsidP="00A667BA">
      <w:pPr>
        <w:rPr>
          <w:sz w:val="22"/>
          <w:szCs w:val="22"/>
        </w:rPr>
      </w:pPr>
    </w:p>
    <w:p w14:paraId="068925CC" w14:textId="77777777" w:rsidR="00A667BA" w:rsidRDefault="00A667BA" w:rsidP="0047427D">
      <w:pPr>
        <w:numPr>
          <w:ilvl w:val="0"/>
          <w:numId w:val="51"/>
        </w:numPr>
        <w:spacing w:line="240" w:lineRule="auto"/>
        <w:contextualSpacing/>
        <w:jc w:val="left"/>
        <w:rPr>
          <w:sz w:val="22"/>
          <w:szCs w:val="22"/>
        </w:rPr>
      </w:pPr>
      <w:r>
        <w:rPr>
          <w:sz w:val="22"/>
          <w:szCs w:val="22"/>
        </w:rPr>
        <w:t>Neither party seeks to exclude or limit its liability for:</w:t>
      </w:r>
    </w:p>
    <w:p w14:paraId="567BBD7A" w14:textId="77777777" w:rsidR="00A667BA" w:rsidRDefault="00A667BA" w:rsidP="00A667BA">
      <w:pPr>
        <w:ind w:left="1440"/>
        <w:contextualSpacing/>
        <w:rPr>
          <w:sz w:val="22"/>
          <w:szCs w:val="22"/>
        </w:rPr>
      </w:pPr>
    </w:p>
    <w:p w14:paraId="6420DE44" w14:textId="77777777" w:rsidR="00A667BA" w:rsidRDefault="00A667BA" w:rsidP="0047427D">
      <w:pPr>
        <w:numPr>
          <w:ilvl w:val="0"/>
          <w:numId w:val="52"/>
        </w:numPr>
        <w:spacing w:line="240" w:lineRule="auto"/>
        <w:contextualSpacing/>
        <w:jc w:val="left"/>
        <w:rPr>
          <w:sz w:val="22"/>
          <w:szCs w:val="22"/>
        </w:rPr>
      </w:pPr>
      <w:r>
        <w:rPr>
          <w:sz w:val="22"/>
          <w:szCs w:val="22"/>
        </w:rPr>
        <w:t>Death or personal injury caused by its negligence (but will not be liable for death or personal injury caused by the other party’s negligence);</w:t>
      </w:r>
    </w:p>
    <w:p w14:paraId="5BFBB496" w14:textId="77777777" w:rsidR="00A667BA" w:rsidRDefault="00A667BA" w:rsidP="0047427D">
      <w:pPr>
        <w:numPr>
          <w:ilvl w:val="0"/>
          <w:numId w:val="52"/>
        </w:numPr>
        <w:spacing w:line="240" w:lineRule="auto"/>
        <w:contextualSpacing/>
        <w:jc w:val="left"/>
        <w:rPr>
          <w:sz w:val="22"/>
          <w:szCs w:val="22"/>
        </w:rPr>
      </w:pPr>
      <w:r>
        <w:rPr>
          <w:sz w:val="22"/>
          <w:szCs w:val="22"/>
        </w:rPr>
        <w:t>Fraudulent misrepresentations; or</w:t>
      </w:r>
    </w:p>
    <w:p w14:paraId="624BCF2F" w14:textId="77777777" w:rsidR="00A667BA" w:rsidRDefault="00A667BA" w:rsidP="0047427D">
      <w:pPr>
        <w:numPr>
          <w:ilvl w:val="0"/>
          <w:numId w:val="52"/>
        </w:numPr>
        <w:spacing w:line="240" w:lineRule="auto"/>
        <w:contextualSpacing/>
        <w:jc w:val="left"/>
        <w:rPr>
          <w:sz w:val="22"/>
          <w:szCs w:val="22"/>
        </w:rPr>
      </w:pPr>
      <w:r>
        <w:rPr>
          <w:sz w:val="22"/>
          <w:szCs w:val="22"/>
        </w:rPr>
        <w:t>Any other matter in respect of which, as a matter of Law, liability cannot be excluded or limited.</w:t>
      </w:r>
    </w:p>
    <w:p w14:paraId="11581F1C" w14:textId="77777777" w:rsidR="00A667BA" w:rsidRDefault="00A667BA" w:rsidP="00A667BA">
      <w:pPr>
        <w:rPr>
          <w:sz w:val="22"/>
          <w:szCs w:val="22"/>
        </w:rPr>
      </w:pPr>
    </w:p>
    <w:p w14:paraId="7CAE3143" w14:textId="77777777" w:rsidR="00A667BA" w:rsidRDefault="00A667BA" w:rsidP="0047427D">
      <w:pPr>
        <w:numPr>
          <w:ilvl w:val="0"/>
          <w:numId w:val="51"/>
        </w:numPr>
        <w:spacing w:line="240" w:lineRule="auto"/>
        <w:contextualSpacing/>
        <w:jc w:val="left"/>
        <w:rPr>
          <w:sz w:val="22"/>
          <w:szCs w:val="22"/>
        </w:rPr>
      </w:pPr>
      <w:r>
        <w:rPr>
          <w:sz w:val="22"/>
          <w:szCs w:val="22"/>
        </w:rPr>
        <w:t>Subject to the Customer’s obligation to pay the Price to the Supplier, either party’s liability in contract, tort or otherwise (including negligence) arising directly out of or in connection with this Agreement or the performance or observance of its obligations under this Agreement and every applicable part of it shall be limited in aggregate to the total value of the contract.</w:t>
      </w:r>
    </w:p>
    <w:p w14:paraId="41A4CB1B" w14:textId="77777777" w:rsidR="00A667BA" w:rsidRDefault="00A667BA" w:rsidP="0047427D">
      <w:pPr>
        <w:numPr>
          <w:ilvl w:val="0"/>
          <w:numId w:val="51"/>
        </w:numPr>
        <w:spacing w:line="240" w:lineRule="auto"/>
        <w:contextualSpacing/>
        <w:jc w:val="left"/>
        <w:rPr>
          <w:sz w:val="22"/>
          <w:szCs w:val="22"/>
        </w:rPr>
      </w:pPr>
      <w:r>
        <w:rPr>
          <w:sz w:val="22"/>
          <w:szCs w:val="22"/>
        </w:rPr>
        <w:t>To the extent it is lawful to exclude the following heads of loss and subject to the Customer’s obligation to pay the Price, in no event shall either party be liable for any loss of profits, goodwill, loss of business, loss of data or any other indirect or consequential loss or damage whatsoever.</w:t>
      </w:r>
    </w:p>
    <w:p w14:paraId="6A1096B5" w14:textId="77777777" w:rsidR="00A667BA" w:rsidRDefault="00A667BA" w:rsidP="0047427D">
      <w:pPr>
        <w:numPr>
          <w:ilvl w:val="0"/>
          <w:numId w:val="51"/>
        </w:numPr>
        <w:spacing w:line="240" w:lineRule="auto"/>
        <w:contextualSpacing/>
        <w:jc w:val="left"/>
        <w:rPr>
          <w:sz w:val="22"/>
          <w:szCs w:val="22"/>
        </w:rPr>
      </w:pPr>
      <w:r>
        <w:rPr>
          <w:sz w:val="22"/>
          <w:szCs w:val="22"/>
        </w:rPr>
        <w:t>The Supplier s</w:t>
      </w:r>
      <w:r w:rsidRPr="00326AF8">
        <w:rPr>
          <w:sz w:val="22"/>
          <w:szCs w:val="22"/>
        </w:rPr>
        <w:t>hall be liable to Tai Tarian in respect of reasonably foreseeable, fully mitigated, legally enforceable loss incurred by the Tai Tarian directly arising from damage to property (real or personal), Intellectual Property Rights, or injury caused by the Supplier's material negligence and/or breach of its obligations under this Agreement.</w:t>
      </w:r>
    </w:p>
    <w:p w14:paraId="19729E09" w14:textId="77777777" w:rsidR="00A667BA" w:rsidRDefault="00A667BA" w:rsidP="0047427D">
      <w:pPr>
        <w:numPr>
          <w:ilvl w:val="0"/>
          <w:numId w:val="51"/>
        </w:numPr>
        <w:spacing w:line="240" w:lineRule="auto"/>
        <w:contextualSpacing/>
        <w:jc w:val="left"/>
        <w:rPr>
          <w:sz w:val="22"/>
          <w:szCs w:val="22"/>
        </w:rPr>
      </w:pPr>
      <w:r>
        <w:rPr>
          <w:sz w:val="22"/>
          <w:szCs w:val="22"/>
        </w:rPr>
        <w:t>Nothing in this Clause 2.3 will service to limit or exclude either Party’s liability for death or personal injury arising from its own negligence.</w:t>
      </w:r>
    </w:p>
    <w:p w14:paraId="5D25718C" w14:textId="77777777" w:rsidR="00A667BA" w:rsidRDefault="00A667BA" w:rsidP="00A667BA">
      <w:pPr>
        <w:ind w:left="1440"/>
        <w:contextualSpacing/>
        <w:rPr>
          <w:sz w:val="22"/>
          <w:szCs w:val="22"/>
        </w:rPr>
      </w:pPr>
    </w:p>
    <w:p w14:paraId="0081DD22" w14:textId="77777777" w:rsidR="00A667BA" w:rsidRDefault="00A667BA" w:rsidP="00A667BA">
      <w:pPr>
        <w:ind w:left="1440"/>
        <w:contextualSpacing/>
        <w:rPr>
          <w:sz w:val="22"/>
          <w:szCs w:val="22"/>
        </w:rPr>
      </w:pPr>
    </w:p>
    <w:p w14:paraId="110D0997" w14:textId="77777777" w:rsidR="00A667BA" w:rsidRDefault="00A667BA" w:rsidP="00A667BA">
      <w:pPr>
        <w:ind w:left="1080"/>
        <w:contextualSpacing/>
        <w:rPr>
          <w:sz w:val="22"/>
          <w:szCs w:val="22"/>
        </w:rPr>
      </w:pPr>
    </w:p>
    <w:p w14:paraId="3C35AE17" w14:textId="77777777" w:rsidR="00A667BA" w:rsidRDefault="00A667BA" w:rsidP="0047427D">
      <w:pPr>
        <w:numPr>
          <w:ilvl w:val="1"/>
          <w:numId w:val="44"/>
        </w:numPr>
        <w:spacing w:line="240" w:lineRule="auto"/>
        <w:contextualSpacing/>
        <w:jc w:val="left"/>
        <w:rPr>
          <w:sz w:val="22"/>
          <w:szCs w:val="22"/>
        </w:rPr>
      </w:pPr>
      <w:r>
        <w:rPr>
          <w:sz w:val="22"/>
          <w:szCs w:val="22"/>
        </w:rPr>
        <w:t xml:space="preserve"> Term and Termination</w:t>
      </w:r>
      <w:r>
        <w:rPr>
          <w:sz w:val="22"/>
          <w:szCs w:val="22"/>
        </w:rPr>
        <w:br/>
      </w:r>
    </w:p>
    <w:p w14:paraId="72646B3A" w14:textId="77777777" w:rsidR="00A667BA" w:rsidRDefault="00A667BA" w:rsidP="0047427D">
      <w:pPr>
        <w:numPr>
          <w:ilvl w:val="0"/>
          <w:numId w:val="53"/>
        </w:numPr>
        <w:spacing w:line="240" w:lineRule="auto"/>
        <w:contextualSpacing/>
        <w:jc w:val="left"/>
        <w:rPr>
          <w:sz w:val="22"/>
          <w:szCs w:val="22"/>
        </w:rPr>
      </w:pPr>
      <w:r>
        <w:rPr>
          <w:sz w:val="22"/>
          <w:szCs w:val="22"/>
        </w:rPr>
        <w:t>This Agreement shall be effective on the date hereof and shall continue, unless terminated sooner in accordance with Clause 2.4, until the Completion Date.</w:t>
      </w:r>
    </w:p>
    <w:p w14:paraId="11728184" w14:textId="77777777" w:rsidR="00A667BA" w:rsidRDefault="00A667BA" w:rsidP="0047427D">
      <w:pPr>
        <w:numPr>
          <w:ilvl w:val="0"/>
          <w:numId w:val="53"/>
        </w:numPr>
        <w:spacing w:line="240" w:lineRule="auto"/>
        <w:jc w:val="left"/>
        <w:rPr>
          <w:sz w:val="22"/>
          <w:szCs w:val="22"/>
        </w:rPr>
      </w:pPr>
      <w:r>
        <w:rPr>
          <w:sz w:val="22"/>
          <w:szCs w:val="22"/>
        </w:rPr>
        <w:t>Both the Supplier and the Customer shall be entitled to terminate the Contract and/or Purchase Order by giving to the other not less than 30 days’ notice in writing to that effect without prejudice to any rights or remedies for breach of Contract.</w:t>
      </w:r>
    </w:p>
    <w:p w14:paraId="70DF58BA" w14:textId="77777777" w:rsidR="00A667BA" w:rsidRPr="008C03E1" w:rsidRDefault="00A667BA" w:rsidP="0047427D">
      <w:pPr>
        <w:pStyle w:val="ListParagraph"/>
        <w:numPr>
          <w:ilvl w:val="0"/>
          <w:numId w:val="53"/>
        </w:numPr>
        <w:jc w:val="left"/>
        <w:rPr>
          <w:rFonts w:ascii="Arial" w:hAnsi="Arial" w:cs="Arial"/>
          <w:sz w:val="22"/>
          <w:szCs w:val="22"/>
        </w:rPr>
      </w:pPr>
      <w:r w:rsidRPr="008C03E1">
        <w:rPr>
          <w:rFonts w:ascii="Arial" w:hAnsi="Arial" w:cs="Arial"/>
          <w:sz w:val="22"/>
          <w:szCs w:val="22"/>
        </w:rPr>
        <w:t xml:space="preserve">Tai Tarian reserves the right to terminate the Contract by written notice to the </w:t>
      </w:r>
      <w:r>
        <w:rPr>
          <w:rFonts w:ascii="Arial" w:hAnsi="Arial" w:cs="Arial"/>
          <w:sz w:val="22"/>
          <w:szCs w:val="22"/>
        </w:rPr>
        <w:t>Supplier</w:t>
      </w:r>
      <w:r w:rsidRPr="008C03E1">
        <w:rPr>
          <w:rFonts w:ascii="Arial" w:hAnsi="Arial" w:cs="Arial"/>
          <w:sz w:val="22"/>
          <w:szCs w:val="22"/>
        </w:rPr>
        <w:t xml:space="preserve"> if the </w:t>
      </w:r>
      <w:r>
        <w:rPr>
          <w:rFonts w:ascii="Arial" w:hAnsi="Arial" w:cs="Arial"/>
          <w:sz w:val="22"/>
          <w:szCs w:val="22"/>
        </w:rPr>
        <w:t>Supplier</w:t>
      </w:r>
      <w:r w:rsidRPr="008C03E1">
        <w:rPr>
          <w:rFonts w:ascii="Arial" w:hAnsi="Arial" w:cs="Arial"/>
          <w:sz w:val="22"/>
          <w:szCs w:val="22"/>
        </w:rPr>
        <w:t xml:space="preserve"> (in the sole opinion of the Tai Tarian) persistently or regularly fails without remedy over a period of</w:t>
      </w:r>
      <w:r>
        <w:rPr>
          <w:rFonts w:ascii="Arial" w:hAnsi="Arial" w:cs="Arial"/>
          <w:sz w:val="22"/>
          <w:szCs w:val="22"/>
        </w:rPr>
        <w:t xml:space="preserve"> 3</w:t>
      </w:r>
      <w:r w:rsidRPr="008C03E1">
        <w:rPr>
          <w:rFonts w:ascii="Arial" w:hAnsi="Arial" w:cs="Arial"/>
          <w:sz w:val="22"/>
          <w:szCs w:val="22"/>
        </w:rPr>
        <w:t xml:space="preserve"> month</w:t>
      </w:r>
      <w:r>
        <w:rPr>
          <w:rFonts w:ascii="Arial" w:hAnsi="Arial" w:cs="Arial"/>
          <w:sz w:val="22"/>
          <w:szCs w:val="22"/>
        </w:rPr>
        <w:t>’s</w:t>
      </w:r>
      <w:r w:rsidRPr="008C03E1">
        <w:rPr>
          <w:rFonts w:ascii="Arial" w:hAnsi="Arial" w:cs="Arial"/>
          <w:sz w:val="22"/>
          <w:szCs w:val="22"/>
        </w:rPr>
        <w:t xml:space="preserve"> to meet the Key Performance Indicators and/or submit Community Benefits information. </w:t>
      </w:r>
    </w:p>
    <w:p w14:paraId="435BC51E" w14:textId="77777777" w:rsidR="00A667BA" w:rsidRDefault="00A667BA" w:rsidP="0047427D">
      <w:pPr>
        <w:numPr>
          <w:ilvl w:val="0"/>
          <w:numId w:val="53"/>
        </w:numPr>
        <w:spacing w:line="240" w:lineRule="auto"/>
        <w:jc w:val="left"/>
        <w:rPr>
          <w:sz w:val="22"/>
          <w:szCs w:val="22"/>
        </w:rPr>
      </w:pPr>
      <w:r>
        <w:rPr>
          <w:sz w:val="22"/>
          <w:szCs w:val="22"/>
        </w:rPr>
        <w:t>The Customer may terminate this Agreement before its Completion Date or Extension Date, for any reason or no reason, whether or not extended beyond its initial term, by giving the Supplier written notice 30 days in advance.</w:t>
      </w:r>
    </w:p>
    <w:p w14:paraId="32A5D8F4" w14:textId="77777777" w:rsidR="00A667BA" w:rsidRDefault="00A667BA" w:rsidP="0047427D">
      <w:pPr>
        <w:numPr>
          <w:ilvl w:val="0"/>
          <w:numId w:val="53"/>
        </w:numPr>
        <w:spacing w:line="240" w:lineRule="auto"/>
        <w:contextualSpacing/>
        <w:jc w:val="left"/>
        <w:rPr>
          <w:sz w:val="22"/>
          <w:szCs w:val="22"/>
        </w:rPr>
      </w:pPr>
      <w:r>
        <w:rPr>
          <w:sz w:val="22"/>
          <w:szCs w:val="22"/>
        </w:rPr>
        <w:t>Either party may terminate this Agreement upon notice in writing if;</w:t>
      </w:r>
    </w:p>
    <w:p w14:paraId="1F80E64E" w14:textId="77777777" w:rsidR="00A667BA" w:rsidRDefault="00A667BA" w:rsidP="0047427D">
      <w:pPr>
        <w:numPr>
          <w:ilvl w:val="0"/>
          <w:numId w:val="54"/>
        </w:numPr>
        <w:spacing w:line="240" w:lineRule="auto"/>
        <w:contextualSpacing/>
        <w:jc w:val="left"/>
        <w:rPr>
          <w:sz w:val="22"/>
          <w:szCs w:val="22"/>
        </w:rPr>
      </w:pPr>
      <w:r>
        <w:rPr>
          <w:sz w:val="22"/>
          <w:szCs w:val="22"/>
        </w:rPr>
        <w:t xml:space="preserve">The other is in breach of any material obligation contained in the Agreement, which is not remedied (if the same is capable of being </w:t>
      </w:r>
      <w:r>
        <w:rPr>
          <w:sz w:val="22"/>
          <w:szCs w:val="22"/>
        </w:rPr>
        <w:lastRenderedPageBreak/>
        <w:t>remedied) within 30 days of written notice from the other Party so to do; or</w:t>
      </w:r>
    </w:p>
    <w:p w14:paraId="2F0FF3C3" w14:textId="77777777" w:rsidR="00A667BA" w:rsidRDefault="00A667BA" w:rsidP="0047427D">
      <w:pPr>
        <w:numPr>
          <w:ilvl w:val="0"/>
          <w:numId w:val="54"/>
        </w:numPr>
        <w:spacing w:line="240" w:lineRule="auto"/>
        <w:contextualSpacing/>
        <w:jc w:val="left"/>
        <w:rPr>
          <w:sz w:val="22"/>
          <w:szCs w:val="22"/>
        </w:rPr>
      </w:pPr>
      <w:r>
        <w:rPr>
          <w:sz w:val="22"/>
          <w:szCs w:val="22"/>
        </w:rPr>
        <w:t>A voluntary agreement is approved,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14:paraId="120746E0" w14:textId="77777777" w:rsidR="00A667BA" w:rsidRDefault="00A667BA" w:rsidP="0047427D">
      <w:pPr>
        <w:numPr>
          <w:ilvl w:val="0"/>
          <w:numId w:val="53"/>
        </w:numPr>
        <w:spacing w:line="240" w:lineRule="auto"/>
        <w:contextualSpacing/>
        <w:jc w:val="left"/>
        <w:rPr>
          <w:sz w:val="22"/>
          <w:szCs w:val="22"/>
        </w:rPr>
      </w:pPr>
      <w:r>
        <w:rPr>
          <w:sz w:val="22"/>
          <w:szCs w:val="22"/>
        </w:rPr>
        <w:t>[for European Customers and Suppliers only] If the Customer is a consumer and the Distance Selling Directive (97/7/EC) (the “Directive”) applies to this Agreement, the Customer may terminate the Agreement within the relevant timescales prescribed by the regulations or laws in the relevant Member State which implement the requirements of the Directive in respect of a right for the Customer to withdraw from a contract. In the event of termination in accordance with this Clause 2.4(c), the liability of the Customer to the Supplier shall be as prescribed in the Directive or in any regulations of laws implementing its requirements in the relevant Member States.</w:t>
      </w:r>
    </w:p>
    <w:p w14:paraId="3C36BA58" w14:textId="77777777" w:rsidR="00A667BA" w:rsidRDefault="00A667BA" w:rsidP="0047427D">
      <w:pPr>
        <w:numPr>
          <w:ilvl w:val="0"/>
          <w:numId w:val="53"/>
        </w:numPr>
        <w:spacing w:line="240" w:lineRule="auto"/>
        <w:contextualSpacing/>
        <w:jc w:val="left"/>
        <w:rPr>
          <w:sz w:val="22"/>
          <w:szCs w:val="22"/>
        </w:rPr>
      </w:pPr>
      <w:r>
        <w:rPr>
          <w:sz w:val="22"/>
          <w:szCs w:val="22"/>
        </w:rPr>
        <w:t>Any termination of the Agreement (howsoever occasioned) shall not affect accrued rights or liabilities of either Party nor shall it affect the coming into force or the continuance in force of any provision hereof which is expressly or implication intended to come into or continue in force on or after such termination.</w:t>
      </w:r>
      <w:r>
        <w:rPr>
          <w:sz w:val="22"/>
          <w:szCs w:val="22"/>
        </w:rPr>
        <w:br/>
      </w:r>
      <w:r>
        <w:rPr>
          <w:sz w:val="22"/>
          <w:szCs w:val="22"/>
        </w:rPr>
        <w:br/>
      </w:r>
    </w:p>
    <w:p w14:paraId="1A9799F0" w14:textId="77777777" w:rsidR="00A667BA" w:rsidRDefault="00A667BA" w:rsidP="00A667BA">
      <w:pPr>
        <w:ind w:left="1080"/>
        <w:contextualSpacing/>
        <w:rPr>
          <w:sz w:val="22"/>
          <w:szCs w:val="22"/>
        </w:rPr>
      </w:pPr>
      <w:r>
        <w:rPr>
          <w:sz w:val="22"/>
          <w:szCs w:val="22"/>
        </w:rPr>
        <w:t xml:space="preserve"> </w:t>
      </w:r>
    </w:p>
    <w:p w14:paraId="44F9491B" w14:textId="77777777" w:rsidR="00A667BA" w:rsidRDefault="00A667BA" w:rsidP="0047427D">
      <w:pPr>
        <w:numPr>
          <w:ilvl w:val="1"/>
          <w:numId w:val="44"/>
        </w:numPr>
        <w:spacing w:line="240" w:lineRule="auto"/>
        <w:contextualSpacing/>
        <w:jc w:val="left"/>
        <w:rPr>
          <w:sz w:val="22"/>
          <w:szCs w:val="22"/>
        </w:rPr>
      </w:pPr>
      <w:r>
        <w:rPr>
          <w:sz w:val="22"/>
          <w:szCs w:val="22"/>
        </w:rPr>
        <w:t>Relationship of the Parties</w:t>
      </w:r>
      <w:r>
        <w:rPr>
          <w:sz w:val="22"/>
          <w:szCs w:val="22"/>
        </w:rPr>
        <w:br/>
      </w:r>
    </w:p>
    <w:p w14:paraId="2A765E23" w14:textId="77777777" w:rsidR="00A667BA" w:rsidRDefault="00A667BA" w:rsidP="00A667BA">
      <w:pPr>
        <w:ind w:left="1080"/>
        <w:contextualSpacing/>
        <w:rPr>
          <w:sz w:val="22"/>
          <w:szCs w:val="22"/>
        </w:rPr>
      </w:pPr>
      <w:r>
        <w:rPr>
          <w:sz w:val="22"/>
          <w:szCs w:val="22"/>
        </w:rPr>
        <w:t>The parties acknowledge and agree that the Services performed by the Supplier, its employees, agents or sub-Suppliers shall be as an independent Supplier and that nothing in this Agreement shall be deemed to constitute a partnership, joint venture, agency relationship or otherwise between the parties.</w:t>
      </w:r>
      <w:r>
        <w:rPr>
          <w:sz w:val="22"/>
          <w:szCs w:val="22"/>
        </w:rPr>
        <w:br/>
      </w:r>
    </w:p>
    <w:p w14:paraId="1A062994" w14:textId="77777777" w:rsidR="00A667BA" w:rsidRDefault="00A667BA" w:rsidP="0047427D">
      <w:pPr>
        <w:numPr>
          <w:ilvl w:val="1"/>
          <w:numId w:val="44"/>
        </w:numPr>
        <w:spacing w:line="240" w:lineRule="auto"/>
        <w:contextualSpacing/>
        <w:jc w:val="left"/>
        <w:rPr>
          <w:sz w:val="22"/>
          <w:szCs w:val="22"/>
        </w:rPr>
      </w:pPr>
      <w:r>
        <w:rPr>
          <w:sz w:val="22"/>
          <w:szCs w:val="22"/>
        </w:rPr>
        <w:t>Confidentiality</w:t>
      </w:r>
      <w:r>
        <w:rPr>
          <w:sz w:val="22"/>
          <w:szCs w:val="22"/>
        </w:rPr>
        <w:br/>
      </w:r>
      <w:r>
        <w:rPr>
          <w:sz w:val="22"/>
          <w:szCs w:val="22"/>
        </w:rPr>
        <w:br/>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rPr>
          <w:sz w:val="22"/>
          <w:szCs w:val="22"/>
        </w:rPr>
        <w:br/>
      </w:r>
    </w:p>
    <w:p w14:paraId="7975C377" w14:textId="77777777" w:rsidR="00A667BA" w:rsidRDefault="00A667BA" w:rsidP="0047427D">
      <w:pPr>
        <w:numPr>
          <w:ilvl w:val="1"/>
          <w:numId w:val="44"/>
        </w:numPr>
        <w:spacing w:line="240" w:lineRule="auto"/>
        <w:contextualSpacing/>
        <w:jc w:val="left"/>
        <w:rPr>
          <w:sz w:val="22"/>
          <w:szCs w:val="22"/>
        </w:rPr>
      </w:pPr>
      <w:r>
        <w:rPr>
          <w:sz w:val="22"/>
          <w:szCs w:val="22"/>
        </w:rPr>
        <w:t xml:space="preserve"> Notices</w:t>
      </w:r>
      <w:r>
        <w:rPr>
          <w:sz w:val="22"/>
          <w:szCs w:val="22"/>
        </w:rPr>
        <w:br/>
      </w:r>
      <w:r>
        <w:rPr>
          <w:sz w:val="22"/>
          <w:szCs w:val="22"/>
        </w:rPr>
        <w:br/>
        <w:t xml:space="preserve">Any notice which many be given by a Party under the Agreement shall be deemed to have been duly delivered by hand, first class post, facsimile transmission or electronic mail to the address of the other Party as specified in this Agreement or any other address notified in writing to the other Party. Subject </w:t>
      </w:r>
      <w:r>
        <w:rPr>
          <w:sz w:val="22"/>
          <w:szCs w:val="22"/>
        </w:rPr>
        <w:lastRenderedPageBreak/>
        <w:t>to any applicable local law provisions to the contrary, any such communication shall be deemed to have been made to the other Party, if delivered by:</w:t>
      </w:r>
    </w:p>
    <w:p w14:paraId="35D8AEFB" w14:textId="77777777" w:rsidR="00A667BA" w:rsidRDefault="00A667BA" w:rsidP="00A667BA">
      <w:pPr>
        <w:rPr>
          <w:sz w:val="22"/>
          <w:szCs w:val="22"/>
        </w:rPr>
      </w:pPr>
    </w:p>
    <w:p w14:paraId="54BDABAC" w14:textId="77777777" w:rsidR="00A667BA" w:rsidRDefault="00A667BA" w:rsidP="0047427D">
      <w:pPr>
        <w:numPr>
          <w:ilvl w:val="0"/>
          <w:numId w:val="55"/>
        </w:numPr>
        <w:spacing w:line="240" w:lineRule="auto"/>
        <w:contextualSpacing/>
        <w:jc w:val="left"/>
        <w:rPr>
          <w:sz w:val="22"/>
          <w:szCs w:val="22"/>
        </w:rPr>
      </w:pPr>
      <w:r>
        <w:rPr>
          <w:sz w:val="22"/>
          <w:szCs w:val="22"/>
        </w:rPr>
        <w:t>First class post, 2 days from the date of posting;</w:t>
      </w:r>
    </w:p>
    <w:p w14:paraId="0B6FD32F" w14:textId="77777777" w:rsidR="00A667BA" w:rsidRDefault="00A667BA" w:rsidP="0047427D">
      <w:pPr>
        <w:numPr>
          <w:ilvl w:val="0"/>
          <w:numId w:val="55"/>
        </w:numPr>
        <w:spacing w:line="240" w:lineRule="auto"/>
        <w:contextualSpacing/>
        <w:jc w:val="left"/>
        <w:rPr>
          <w:sz w:val="22"/>
          <w:szCs w:val="22"/>
        </w:rPr>
      </w:pPr>
      <w:r>
        <w:rPr>
          <w:sz w:val="22"/>
          <w:szCs w:val="22"/>
        </w:rPr>
        <w:t>Hand or by facsimile transmission, on the date of such delivery or transmission; and</w:t>
      </w:r>
    </w:p>
    <w:p w14:paraId="5C05628D" w14:textId="77777777" w:rsidR="00A667BA" w:rsidRDefault="00A667BA" w:rsidP="0047427D">
      <w:pPr>
        <w:numPr>
          <w:ilvl w:val="0"/>
          <w:numId w:val="55"/>
        </w:numPr>
        <w:spacing w:line="240" w:lineRule="auto"/>
        <w:contextualSpacing/>
        <w:jc w:val="left"/>
        <w:rPr>
          <w:sz w:val="22"/>
          <w:szCs w:val="22"/>
        </w:rPr>
      </w:pPr>
      <w:r>
        <w:rPr>
          <w:sz w:val="22"/>
          <w:szCs w:val="22"/>
        </w:rPr>
        <w:t>Electronic mail, when they Party sending such communication receives confirmation of such delivery by electronic mail.</w:t>
      </w:r>
      <w:r>
        <w:rPr>
          <w:sz w:val="22"/>
          <w:szCs w:val="22"/>
        </w:rPr>
        <w:br/>
      </w:r>
    </w:p>
    <w:p w14:paraId="55A2A911" w14:textId="77777777" w:rsidR="00A667BA" w:rsidRDefault="00A667BA" w:rsidP="00A667BA">
      <w:pPr>
        <w:ind w:left="1440"/>
        <w:contextualSpacing/>
        <w:rPr>
          <w:sz w:val="22"/>
          <w:szCs w:val="22"/>
        </w:rPr>
      </w:pPr>
    </w:p>
    <w:p w14:paraId="5C3CD5F4" w14:textId="77777777" w:rsidR="00A667BA" w:rsidRDefault="00A667BA" w:rsidP="0047427D">
      <w:pPr>
        <w:numPr>
          <w:ilvl w:val="1"/>
          <w:numId w:val="44"/>
        </w:numPr>
        <w:spacing w:line="240" w:lineRule="auto"/>
        <w:contextualSpacing/>
        <w:jc w:val="left"/>
        <w:rPr>
          <w:sz w:val="22"/>
          <w:szCs w:val="22"/>
        </w:rPr>
      </w:pPr>
      <w:r>
        <w:rPr>
          <w:sz w:val="22"/>
          <w:szCs w:val="22"/>
        </w:rPr>
        <w:t xml:space="preserve"> Miscellaneous</w:t>
      </w:r>
    </w:p>
    <w:p w14:paraId="24E8D73F" w14:textId="77777777" w:rsidR="00A667BA" w:rsidRDefault="00A667BA" w:rsidP="00A667BA">
      <w:pPr>
        <w:rPr>
          <w:sz w:val="22"/>
          <w:szCs w:val="22"/>
        </w:rPr>
      </w:pPr>
    </w:p>
    <w:p w14:paraId="13964B0E" w14:textId="77777777" w:rsidR="00A667BA" w:rsidRDefault="00A667BA" w:rsidP="0047427D">
      <w:pPr>
        <w:numPr>
          <w:ilvl w:val="0"/>
          <w:numId w:val="56"/>
        </w:numPr>
        <w:spacing w:line="240" w:lineRule="auto"/>
        <w:contextualSpacing/>
        <w:jc w:val="left"/>
        <w:rPr>
          <w:sz w:val="22"/>
          <w:szCs w:val="22"/>
        </w:rPr>
      </w:pPr>
      <w:r>
        <w:rPr>
          <w:sz w:val="22"/>
          <w:szCs w:val="22"/>
        </w:rPr>
        <w:t>The failure of either party to enforce its rights under this Agreement at any time for any period shall not be construed as a waiver of such rights.</w:t>
      </w:r>
    </w:p>
    <w:p w14:paraId="07CA1049" w14:textId="77777777" w:rsidR="00A667BA" w:rsidRDefault="00A667BA" w:rsidP="0047427D">
      <w:pPr>
        <w:numPr>
          <w:ilvl w:val="0"/>
          <w:numId w:val="56"/>
        </w:numPr>
        <w:spacing w:line="240" w:lineRule="auto"/>
        <w:contextualSpacing/>
        <w:jc w:val="left"/>
        <w:rPr>
          <w:sz w:val="22"/>
          <w:szCs w:val="22"/>
        </w:rPr>
      </w:pPr>
      <w:r>
        <w:rPr>
          <w:sz w:val="22"/>
          <w:szCs w:val="22"/>
        </w:rPr>
        <w:t>If any part, term or provision of this Agreement is held to be illegal or unenforceable neither the validity nor enforceability of the remainder of this Agreement shall be affected.</w:t>
      </w:r>
    </w:p>
    <w:p w14:paraId="6DDF7CD6" w14:textId="77777777" w:rsidR="00A667BA" w:rsidRDefault="00A667BA" w:rsidP="0047427D">
      <w:pPr>
        <w:numPr>
          <w:ilvl w:val="0"/>
          <w:numId w:val="56"/>
        </w:numPr>
        <w:spacing w:line="240" w:lineRule="auto"/>
        <w:contextualSpacing/>
        <w:jc w:val="left"/>
        <w:rPr>
          <w:sz w:val="22"/>
          <w:szCs w:val="22"/>
        </w:rPr>
      </w:pPr>
      <w:r>
        <w:rPr>
          <w:sz w:val="22"/>
          <w:szCs w:val="22"/>
        </w:rPr>
        <w:t>Neither party shall assign or transfer all of any part of its rights under this Agreement without the consent of the other Party.</w:t>
      </w:r>
    </w:p>
    <w:p w14:paraId="31C5000D" w14:textId="77777777" w:rsidR="00A667BA" w:rsidRDefault="00A667BA" w:rsidP="0047427D">
      <w:pPr>
        <w:numPr>
          <w:ilvl w:val="0"/>
          <w:numId w:val="56"/>
        </w:numPr>
        <w:spacing w:line="240" w:lineRule="auto"/>
        <w:contextualSpacing/>
        <w:jc w:val="left"/>
        <w:rPr>
          <w:sz w:val="22"/>
          <w:szCs w:val="22"/>
        </w:rPr>
      </w:pPr>
      <w:r>
        <w:rPr>
          <w:sz w:val="22"/>
          <w:szCs w:val="22"/>
        </w:rPr>
        <w:t>This Agreement may not be amended for any other reason without the prior written agreement of both parties.</w:t>
      </w:r>
    </w:p>
    <w:p w14:paraId="6D9FB22F" w14:textId="77777777" w:rsidR="00A667BA" w:rsidRDefault="00A667BA" w:rsidP="0047427D">
      <w:pPr>
        <w:numPr>
          <w:ilvl w:val="0"/>
          <w:numId w:val="56"/>
        </w:numPr>
        <w:spacing w:line="240" w:lineRule="auto"/>
        <w:contextualSpacing/>
        <w:jc w:val="left"/>
        <w:rPr>
          <w:sz w:val="22"/>
          <w:szCs w:val="22"/>
        </w:rPr>
      </w:pPr>
      <w:r>
        <w:rPr>
          <w:sz w:val="22"/>
          <w:szCs w:val="22"/>
        </w:rPr>
        <w:t>This Agreement constitutes the entire understanding between the Parties relating to the subject matter hereof unless any representation or warranty made about this Agreement was made fraudulently and, saved as my be expressly referred to or referenced herein, supersedes all proper representations, writings, negotiations or understandings with respect hereto.</w:t>
      </w:r>
    </w:p>
    <w:p w14:paraId="2283AF82" w14:textId="77777777" w:rsidR="00A667BA" w:rsidRDefault="00A667BA" w:rsidP="0047427D">
      <w:pPr>
        <w:numPr>
          <w:ilvl w:val="0"/>
          <w:numId w:val="56"/>
        </w:numPr>
        <w:spacing w:line="240" w:lineRule="auto"/>
        <w:contextualSpacing/>
        <w:jc w:val="left"/>
        <w:rPr>
          <w:sz w:val="22"/>
          <w:szCs w:val="22"/>
        </w:rPr>
      </w:pPr>
      <w:r>
        <w:rPr>
          <w:sz w:val="22"/>
          <w:szCs w:val="22"/>
        </w:rPr>
        <w:t>Neither Party shall be liable for failure to perform or delay in performing any obligation under this Agreement if the failure or delay is caused by any circumstances beyond its reasonable control, including but not limited to acts of god, war, civil commotion or industrial dispute. If such delay or failure continues for at least 7 days, the Party not affected by such delay or failure shall be entitled to terminate this Agreement by notice in writing to the other.</w:t>
      </w:r>
    </w:p>
    <w:p w14:paraId="30F0E093" w14:textId="77777777" w:rsidR="00A667BA" w:rsidRDefault="00A667BA" w:rsidP="0047427D">
      <w:pPr>
        <w:numPr>
          <w:ilvl w:val="0"/>
          <w:numId w:val="56"/>
        </w:numPr>
        <w:spacing w:line="240" w:lineRule="auto"/>
        <w:contextualSpacing/>
        <w:jc w:val="left"/>
        <w:rPr>
          <w:sz w:val="22"/>
          <w:szCs w:val="22"/>
        </w:rPr>
      </w:pPr>
      <w:r>
        <w:rPr>
          <w:sz w:val="22"/>
          <w:szCs w:val="22"/>
        </w:rPr>
        <w:t>This Clause 2.8(g) and Clauses 2.3, 2.5, 2.6, 2.7 and 2.8 of this Agreement shall survive any termination or expiration.</w:t>
      </w:r>
    </w:p>
    <w:p w14:paraId="23E432C8" w14:textId="77777777" w:rsidR="00A667BA" w:rsidRDefault="00A667BA" w:rsidP="0047427D">
      <w:pPr>
        <w:numPr>
          <w:ilvl w:val="0"/>
          <w:numId w:val="56"/>
        </w:numPr>
        <w:spacing w:line="240" w:lineRule="auto"/>
        <w:contextualSpacing/>
        <w:jc w:val="left"/>
        <w:rPr>
          <w:sz w:val="22"/>
          <w:szCs w:val="22"/>
        </w:rPr>
      </w:pPr>
      <w:r>
        <w:rPr>
          <w:sz w:val="22"/>
          <w:szCs w:val="22"/>
        </w:rPr>
        <w:t>This Agreement shall be governed by the laws of the jurisdiction in which the Customer is located (or if the Customer is based in more than one country, the country in which its headquarters are located) (the “Territory”) and the parties agree to submit disputes arising out of or in connection with this Agreement to the non-exclusive of the courts in the Territory.</w:t>
      </w:r>
    </w:p>
    <w:p w14:paraId="047CF229" w14:textId="77777777" w:rsidR="00A667BA" w:rsidRDefault="00A667BA" w:rsidP="00A667BA">
      <w:pPr>
        <w:ind w:left="720"/>
        <w:contextualSpacing/>
        <w:rPr>
          <w:sz w:val="22"/>
          <w:szCs w:val="22"/>
        </w:rPr>
      </w:pPr>
    </w:p>
    <w:p w14:paraId="4862B7A8" w14:textId="77777777" w:rsidR="00A667BA" w:rsidRDefault="00A667BA" w:rsidP="00A667BA">
      <w:pPr>
        <w:ind w:left="720"/>
        <w:contextualSpacing/>
        <w:rPr>
          <w:sz w:val="22"/>
          <w:szCs w:val="22"/>
        </w:rPr>
      </w:pPr>
    </w:p>
    <w:p w14:paraId="0E2C7AAE" w14:textId="77777777" w:rsidR="00A667BA" w:rsidRDefault="00A667BA" w:rsidP="0047427D">
      <w:pPr>
        <w:numPr>
          <w:ilvl w:val="1"/>
          <w:numId w:val="44"/>
        </w:numPr>
        <w:spacing w:line="240" w:lineRule="auto"/>
        <w:contextualSpacing/>
        <w:jc w:val="left"/>
        <w:rPr>
          <w:sz w:val="22"/>
          <w:szCs w:val="22"/>
        </w:rPr>
      </w:pPr>
      <w:r>
        <w:rPr>
          <w:sz w:val="22"/>
          <w:szCs w:val="22"/>
        </w:rPr>
        <w:t>Force Majeure</w:t>
      </w:r>
    </w:p>
    <w:p w14:paraId="5B6B2619" w14:textId="77777777" w:rsidR="00A667BA" w:rsidRDefault="00A667BA" w:rsidP="00A667BA">
      <w:pPr>
        <w:ind w:left="720"/>
        <w:contextualSpacing/>
        <w:rPr>
          <w:sz w:val="22"/>
          <w:szCs w:val="22"/>
        </w:rPr>
      </w:pPr>
    </w:p>
    <w:p w14:paraId="38A17276" w14:textId="77777777" w:rsidR="00A667BA" w:rsidRDefault="00A667BA" w:rsidP="0047427D">
      <w:pPr>
        <w:numPr>
          <w:ilvl w:val="0"/>
          <w:numId w:val="57"/>
        </w:numPr>
        <w:spacing w:line="240" w:lineRule="auto"/>
        <w:contextualSpacing/>
        <w:jc w:val="left"/>
        <w:rPr>
          <w:sz w:val="22"/>
          <w:szCs w:val="22"/>
        </w:rPr>
      </w:pPr>
      <w:r>
        <w:rPr>
          <w:sz w:val="22"/>
          <w:szCs w:val="22"/>
        </w:rPr>
        <w:t>For the purposes of the Contract “Force Majeure” shall include but not be limited to the following:</w:t>
      </w:r>
    </w:p>
    <w:p w14:paraId="24B0E97E" w14:textId="77777777" w:rsidR="00A667BA" w:rsidRDefault="00A667BA" w:rsidP="0047427D">
      <w:pPr>
        <w:numPr>
          <w:ilvl w:val="0"/>
          <w:numId w:val="58"/>
        </w:numPr>
        <w:spacing w:line="240" w:lineRule="auto"/>
        <w:contextualSpacing/>
        <w:jc w:val="left"/>
        <w:rPr>
          <w:sz w:val="22"/>
          <w:szCs w:val="22"/>
        </w:rPr>
      </w:pPr>
      <w:r>
        <w:rPr>
          <w:sz w:val="22"/>
          <w:szCs w:val="22"/>
        </w:rPr>
        <w:t>War, Civil war, riot, revolution;</w:t>
      </w:r>
    </w:p>
    <w:p w14:paraId="31FA4B56" w14:textId="77777777" w:rsidR="00A667BA" w:rsidRDefault="00A667BA" w:rsidP="0047427D">
      <w:pPr>
        <w:numPr>
          <w:ilvl w:val="0"/>
          <w:numId w:val="58"/>
        </w:numPr>
        <w:spacing w:line="240" w:lineRule="auto"/>
        <w:contextualSpacing/>
        <w:jc w:val="left"/>
        <w:rPr>
          <w:sz w:val="22"/>
          <w:szCs w:val="22"/>
        </w:rPr>
      </w:pPr>
      <w:r>
        <w:rPr>
          <w:sz w:val="22"/>
          <w:szCs w:val="22"/>
        </w:rPr>
        <w:t>Natural disasters such as earthquakes, tidal waves and floods;</w:t>
      </w:r>
    </w:p>
    <w:p w14:paraId="6A28DD6F" w14:textId="77777777" w:rsidR="00A667BA" w:rsidRDefault="00A667BA" w:rsidP="0047427D">
      <w:pPr>
        <w:numPr>
          <w:ilvl w:val="0"/>
          <w:numId w:val="58"/>
        </w:numPr>
        <w:spacing w:line="240" w:lineRule="auto"/>
        <w:contextualSpacing/>
        <w:jc w:val="left"/>
        <w:rPr>
          <w:sz w:val="22"/>
          <w:szCs w:val="22"/>
        </w:rPr>
      </w:pPr>
      <w:r>
        <w:rPr>
          <w:sz w:val="22"/>
          <w:szCs w:val="22"/>
        </w:rPr>
        <w:t>Explosions and fires; or</w:t>
      </w:r>
    </w:p>
    <w:p w14:paraId="3CC3D832" w14:textId="77777777" w:rsidR="00A667BA" w:rsidRDefault="00A667BA" w:rsidP="0047427D">
      <w:pPr>
        <w:numPr>
          <w:ilvl w:val="0"/>
          <w:numId w:val="58"/>
        </w:numPr>
        <w:spacing w:line="240" w:lineRule="auto"/>
        <w:contextualSpacing/>
        <w:jc w:val="left"/>
        <w:rPr>
          <w:sz w:val="22"/>
          <w:szCs w:val="22"/>
        </w:rPr>
      </w:pPr>
      <w:r>
        <w:rPr>
          <w:sz w:val="22"/>
          <w:szCs w:val="22"/>
        </w:rPr>
        <w:t>Strikes and labour disputes of all kinds; provided always that any act, event, omission, occurrence or non-occurrence will only be considered Force Majeure if it is not attributable to the wilful act, neglect or failure to take reasonable precautions of the affected party, its agents or employees.</w:t>
      </w:r>
    </w:p>
    <w:p w14:paraId="4049CD15" w14:textId="77777777" w:rsidR="00A667BA" w:rsidRDefault="00A667BA" w:rsidP="0047427D">
      <w:pPr>
        <w:numPr>
          <w:ilvl w:val="0"/>
          <w:numId w:val="57"/>
        </w:numPr>
        <w:spacing w:line="240" w:lineRule="auto"/>
        <w:contextualSpacing/>
        <w:jc w:val="left"/>
        <w:rPr>
          <w:sz w:val="22"/>
          <w:szCs w:val="22"/>
        </w:rPr>
      </w:pPr>
      <w:r>
        <w:rPr>
          <w:sz w:val="22"/>
          <w:szCs w:val="22"/>
        </w:rPr>
        <w:lastRenderedPageBreak/>
        <w:t>Neither the Supplier nor the Customer shall in any circumstances be liable to the other for any loss of any kind whatsoever by reason of any failure or delay in the performance of its obligations hereunder to the extent resulting from a Force Majeure event. Notwithstanding the foregoing, each party shall use all reasonable endeavours to continue to perform, or resume performance of, such obligations here under for the duration of such Force Majeure event.</w:t>
      </w:r>
    </w:p>
    <w:p w14:paraId="6A4D6D14" w14:textId="77777777" w:rsidR="00A667BA" w:rsidRDefault="00A667BA" w:rsidP="0047427D">
      <w:pPr>
        <w:numPr>
          <w:ilvl w:val="0"/>
          <w:numId w:val="57"/>
        </w:numPr>
        <w:spacing w:line="240" w:lineRule="auto"/>
        <w:contextualSpacing/>
        <w:jc w:val="left"/>
        <w:rPr>
          <w:sz w:val="22"/>
          <w:szCs w:val="22"/>
        </w:rPr>
      </w:pPr>
      <w:r>
        <w:rPr>
          <w:sz w:val="22"/>
          <w:szCs w:val="22"/>
        </w:rPr>
        <w:t>If any of the parties shall become aware of circumstances of Force Majeure which give rise to or which are likely to give rise to any such failure or delay on its part it shall forthwith notify the others by the most expeditious method then available and shall inform the others of the period which it is estimated that such failure or delay shall continue.</w:t>
      </w:r>
    </w:p>
    <w:p w14:paraId="375E78ED" w14:textId="77777777" w:rsidR="00A667BA" w:rsidRDefault="00A667BA" w:rsidP="00A667BA">
      <w:pPr>
        <w:ind w:left="720"/>
        <w:contextualSpacing/>
        <w:rPr>
          <w:sz w:val="22"/>
          <w:szCs w:val="22"/>
        </w:rPr>
      </w:pPr>
    </w:p>
    <w:p w14:paraId="3E51DBB6" w14:textId="77777777" w:rsidR="00A667BA" w:rsidRDefault="00A667BA" w:rsidP="0047427D">
      <w:pPr>
        <w:numPr>
          <w:ilvl w:val="1"/>
          <w:numId w:val="44"/>
        </w:numPr>
        <w:spacing w:line="240" w:lineRule="auto"/>
        <w:contextualSpacing/>
        <w:jc w:val="left"/>
        <w:rPr>
          <w:sz w:val="22"/>
          <w:szCs w:val="22"/>
        </w:rPr>
      </w:pPr>
      <w:r>
        <w:rPr>
          <w:sz w:val="22"/>
          <w:szCs w:val="22"/>
        </w:rPr>
        <w:t>No Partnership</w:t>
      </w:r>
    </w:p>
    <w:p w14:paraId="6566B71F" w14:textId="77777777" w:rsidR="00A667BA" w:rsidRDefault="00A667BA" w:rsidP="00A667BA">
      <w:pPr>
        <w:ind w:left="720"/>
        <w:contextualSpacing/>
        <w:rPr>
          <w:sz w:val="22"/>
          <w:szCs w:val="22"/>
        </w:rPr>
      </w:pPr>
    </w:p>
    <w:p w14:paraId="308C1095" w14:textId="77777777" w:rsidR="00A667BA" w:rsidRDefault="00A667BA" w:rsidP="00A667BA">
      <w:pPr>
        <w:ind w:left="1440"/>
        <w:contextualSpacing/>
        <w:rPr>
          <w:sz w:val="22"/>
          <w:szCs w:val="22"/>
        </w:rPr>
      </w:pPr>
      <w:r>
        <w:rPr>
          <w:sz w:val="22"/>
          <w:szCs w:val="22"/>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14:paraId="0864E253" w14:textId="77777777" w:rsidR="00A667BA" w:rsidRDefault="00A667BA" w:rsidP="00A667BA">
      <w:pPr>
        <w:ind w:left="1440"/>
        <w:contextualSpacing/>
        <w:rPr>
          <w:sz w:val="22"/>
          <w:szCs w:val="22"/>
        </w:rPr>
      </w:pPr>
    </w:p>
    <w:p w14:paraId="214B347D" w14:textId="77777777" w:rsidR="00A667BA" w:rsidRDefault="00A667BA" w:rsidP="0047427D">
      <w:pPr>
        <w:pStyle w:val="ListParagraph"/>
        <w:numPr>
          <w:ilvl w:val="1"/>
          <w:numId w:val="44"/>
        </w:numPr>
        <w:jc w:val="left"/>
        <w:rPr>
          <w:rFonts w:ascii="Arial" w:hAnsi="Arial" w:cs="Arial"/>
          <w:sz w:val="22"/>
          <w:szCs w:val="22"/>
        </w:rPr>
      </w:pPr>
      <w:r>
        <w:rPr>
          <w:rFonts w:ascii="Arial" w:hAnsi="Arial" w:cs="Arial"/>
          <w:sz w:val="22"/>
          <w:szCs w:val="22"/>
        </w:rPr>
        <w:t xml:space="preserve">Data Protection </w:t>
      </w:r>
    </w:p>
    <w:p w14:paraId="5D296AF0" w14:textId="77777777" w:rsidR="00A667BA" w:rsidRDefault="00A667BA" w:rsidP="00A667BA">
      <w:pPr>
        <w:pStyle w:val="ListParagraph"/>
        <w:ind w:left="1440"/>
        <w:rPr>
          <w:rFonts w:ascii="Arial" w:hAnsi="Arial" w:cs="Arial"/>
          <w:sz w:val="22"/>
          <w:szCs w:val="22"/>
        </w:rPr>
      </w:pPr>
    </w:p>
    <w:p w14:paraId="18F856A0"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Parties acknowledge that for the purposes of the Data Protection Legislation, the Customer is the Controller and the Supplier is the Processor. The only processing that the Supplier is authorised to do shall be listed in [Annex 1] by the Customer in any appropriate Call-Off Contract and may not be determined by the Supplier.</w:t>
      </w:r>
    </w:p>
    <w:p w14:paraId="0A1FFF03"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 shall notify the Customer immediately if it considers that any of the Customer's instructions infringe the Data Protection Legislation.</w:t>
      </w:r>
    </w:p>
    <w:p w14:paraId="0886C320"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 shall provide all reasonable assistance to the Customer in the preparation of any Data Protection Impact Assessment prior to commencing any processing. Such assistance may, at the discretion of the Customer, include:</w:t>
      </w:r>
    </w:p>
    <w:p w14:paraId="34F85C78" w14:textId="77777777" w:rsidR="00A667BA" w:rsidRDefault="00A667BA" w:rsidP="0047427D">
      <w:pPr>
        <w:pStyle w:val="ListParagraph"/>
        <w:numPr>
          <w:ilvl w:val="3"/>
          <w:numId w:val="60"/>
        </w:numPr>
        <w:ind w:left="2160" w:hanging="357"/>
        <w:jc w:val="left"/>
        <w:rPr>
          <w:rFonts w:ascii="Arial" w:hAnsi="Arial" w:cs="Arial"/>
          <w:sz w:val="22"/>
          <w:szCs w:val="22"/>
        </w:rPr>
      </w:pPr>
      <w:r>
        <w:rPr>
          <w:rFonts w:ascii="Arial" w:hAnsi="Arial" w:cs="Arial"/>
          <w:sz w:val="22"/>
          <w:szCs w:val="22"/>
        </w:rPr>
        <w:t>a systematic description of the envisaged processing operations and the purpose of the processing;</w:t>
      </w:r>
    </w:p>
    <w:p w14:paraId="37004A20" w14:textId="77777777" w:rsidR="00A667BA" w:rsidRDefault="00A667BA" w:rsidP="0047427D">
      <w:pPr>
        <w:pStyle w:val="ListParagraph"/>
        <w:numPr>
          <w:ilvl w:val="3"/>
          <w:numId w:val="60"/>
        </w:numPr>
        <w:ind w:left="2160" w:hanging="357"/>
        <w:jc w:val="left"/>
        <w:rPr>
          <w:rFonts w:ascii="Arial" w:hAnsi="Arial" w:cs="Arial"/>
          <w:sz w:val="22"/>
          <w:szCs w:val="22"/>
        </w:rPr>
      </w:pPr>
      <w:r>
        <w:rPr>
          <w:rFonts w:ascii="Arial" w:hAnsi="Arial" w:cs="Arial"/>
          <w:sz w:val="22"/>
          <w:szCs w:val="22"/>
        </w:rPr>
        <w:t>an assessment of the necessity and proportionality of the processing operations in relation to the Services;</w:t>
      </w:r>
    </w:p>
    <w:p w14:paraId="212881FF" w14:textId="77777777" w:rsidR="00A667BA" w:rsidRDefault="00A667BA" w:rsidP="0047427D">
      <w:pPr>
        <w:pStyle w:val="ListParagraph"/>
        <w:numPr>
          <w:ilvl w:val="3"/>
          <w:numId w:val="60"/>
        </w:numPr>
        <w:ind w:left="2160" w:hanging="357"/>
        <w:jc w:val="left"/>
        <w:rPr>
          <w:rFonts w:ascii="Arial" w:hAnsi="Arial" w:cs="Arial"/>
          <w:sz w:val="22"/>
          <w:szCs w:val="22"/>
        </w:rPr>
      </w:pPr>
      <w:r>
        <w:rPr>
          <w:rFonts w:ascii="Arial" w:hAnsi="Arial" w:cs="Arial"/>
          <w:sz w:val="22"/>
          <w:szCs w:val="22"/>
        </w:rPr>
        <w:t>an assessment of the risks to the rights and freedoms of Data Subjects; and</w:t>
      </w:r>
    </w:p>
    <w:p w14:paraId="2A0FDB58" w14:textId="77777777" w:rsidR="00A667BA" w:rsidRDefault="00A667BA" w:rsidP="0047427D">
      <w:pPr>
        <w:pStyle w:val="ListParagraph"/>
        <w:numPr>
          <w:ilvl w:val="3"/>
          <w:numId w:val="60"/>
        </w:numPr>
        <w:ind w:left="2160" w:hanging="357"/>
        <w:jc w:val="left"/>
        <w:rPr>
          <w:rFonts w:ascii="Arial" w:hAnsi="Arial" w:cs="Arial"/>
          <w:sz w:val="22"/>
          <w:szCs w:val="22"/>
        </w:rPr>
      </w:pPr>
      <w:r>
        <w:rPr>
          <w:rFonts w:ascii="Arial" w:hAnsi="Arial" w:cs="Arial"/>
          <w:sz w:val="22"/>
          <w:szCs w:val="22"/>
        </w:rPr>
        <w:t>the measures envisaged to address the risks, including safeguards, security measures and mechanisms to ensure the protection of Personal Data.</w:t>
      </w:r>
    </w:p>
    <w:p w14:paraId="3D5E924A"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 shall, in relation to any Personal Data processed in connection with its obligations under this Framework Agreement:</w:t>
      </w:r>
    </w:p>
    <w:p w14:paraId="701EFA1F" w14:textId="77777777" w:rsidR="00A667BA" w:rsidRDefault="00A667BA" w:rsidP="0047427D">
      <w:pPr>
        <w:pStyle w:val="ListParagraph"/>
        <w:numPr>
          <w:ilvl w:val="0"/>
          <w:numId w:val="61"/>
        </w:numPr>
        <w:jc w:val="left"/>
        <w:rPr>
          <w:rFonts w:ascii="Arial" w:hAnsi="Arial" w:cs="Arial"/>
          <w:sz w:val="22"/>
          <w:szCs w:val="22"/>
        </w:rPr>
      </w:pPr>
      <w:r>
        <w:rPr>
          <w:rFonts w:ascii="Arial" w:hAnsi="Arial" w:cs="Arial"/>
          <w:sz w:val="22"/>
          <w:szCs w:val="22"/>
        </w:rPr>
        <w:t>process that Personal Data only in accordance with the instructions of the Customer and as set out within [Annex 1] attached to any appropriate Call-Off Contract, unless the Supplier is required to do otherwise by Law. If it is so required the Supplier shall promptly notify the Customer before processing the Personal Data unless prohibited by Law;</w:t>
      </w:r>
    </w:p>
    <w:p w14:paraId="6F6E5DE9" w14:textId="77777777" w:rsidR="00A667BA" w:rsidRDefault="00A667BA" w:rsidP="0047427D">
      <w:pPr>
        <w:pStyle w:val="ListParagraph"/>
        <w:numPr>
          <w:ilvl w:val="0"/>
          <w:numId w:val="61"/>
        </w:numPr>
        <w:jc w:val="left"/>
        <w:rPr>
          <w:rFonts w:ascii="Arial" w:hAnsi="Arial" w:cs="Arial"/>
          <w:sz w:val="22"/>
          <w:szCs w:val="22"/>
        </w:rPr>
      </w:pPr>
      <w:r>
        <w:rPr>
          <w:rFonts w:ascii="Arial" w:hAnsi="Arial" w:cs="Arial"/>
          <w:sz w:val="22"/>
          <w:szCs w:val="22"/>
        </w:rPr>
        <w:t>ensure that it has in place Protective Measures, which have been reviewed and approved by the Customer as appropriate to protect against a Data Loss Event having taken account of the:</w:t>
      </w:r>
      <w:r>
        <w:rPr>
          <w:rFonts w:ascii="Arial" w:hAnsi="Arial" w:cs="Arial"/>
          <w:sz w:val="22"/>
          <w:szCs w:val="22"/>
        </w:rPr>
        <w:br/>
        <w:t>(</w:t>
      </w:r>
      <w:proofErr w:type="spellStart"/>
      <w:r>
        <w:rPr>
          <w:rFonts w:ascii="Arial" w:hAnsi="Arial" w:cs="Arial"/>
          <w:sz w:val="22"/>
          <w:szCs w:val="22"/>
        </w:rPr>
        <w:t>i</w:t>
      </w:r>
      <w:proofErr w:type="spellEnd"/>
      <w:r>
        <w:rPr>
          <w:rFonts w:ascii="Arial" w:hAnsi="Arial" w:cs="Arial"/>
          <w:sz w:val="22"/>
          <w:szCs w:val="22"/>
        </w:rPr>
        <w:t>) nature of the data to be protected;</w:t>
      </w:r>
    </w:p>
    <w:p w14:paraId="7815AE26" w14:textId="77777777" w:rsidR="00A667BA" w:rsidRDefault="00A667BA" w:rsidP="00A667BA">
      <w:pPr>
        <w:pStyle w:val="ListParagraph"/>
        <w:ind w:left="2160"/>
        <w:rPr>
          <w:rFonts w:ascii="Arial" w:hAnsi="Arial" w:cs="Arial"/>
          <w:sz w:val="22"/>
          <w:szCs w:val="22"/>
        </w:rPr>
      </w:pPr>
      <w:r>
        <w:rPr>
          <w:rFonts w:ascii="Arial" w:hAnsi="Arial" w:cs="Arial"/>
          <w:sz w:val="22"/>
          <w:szCs w:val="22"/>
        </w:rPr>
        <w:lastRenderedPageBreak/>
        <w:t>(ii) harm that might result from a Data Loss Event;</w:t>
      </w:r>
      <w:r>
        <w:rPr>
          <w:rFonts w:ascii="Arial" w:hAnsi="Arial" w:cs="Arial"/>
          <w:sz w:val="22"/>
          <w:szCs w:val="22"/>
        </w:rPr>
        <w:br/>
        <w:t>(iii) state of technological development; and</w:t>
      </w:r>
      <w:r>
        <w:rPr>
          <w:rFonts w:ascii="Arial" w:hAnsi="Arial" w:cs="Arial"/>
          <w:sz w:val="22"/>
          <w:szCs w:val="22"/>
        </w:rPr>
        <w:br/>
        <w:t>(iv) cost of implementing any measures;</w:t>
      </w:r>
    </w:p>
    <w:p w14:paraId="72C6E768" w14:textId="77777777" w:rsidR="00A667BA" w:rsidRDefault="00A667BA" w:rsidP="0047427D">
      <w:pPr>
        <w:pStyle w:val="ListParagraph"/>
        <w:numPr>
          <w:ilvl w:val="0"/>
          <w:numId w:val="61"/>
        </w:numPr>
        <w:jc w:val="left"/>
        <w:rPr>
          <w:rFonts w:ascii="Arial" w:hAnsi="Arial" w:cs="Arial"/>
          <w:sz w:val="22"/>
          <w:szCs w:val="22"/>
        </w:rPr>
      </w:pPr>
      <w:r>
        <w:rPr>
          <w:rFonts w:ascii="Arial" w:hAnsi="Arial" w:cs="Arial"/>
          <w:sz w:val="22"/>
          <w:szCs w:val="22"/>
        </w:rPr>
        <w:t>ensure that:</w:t>
      </w:r>
      <w:r>
        <w:rPr>
          <w:rFonts w:ascii="Arial" w:hAnsi="Arial" w:cs="Arial"/>
          <w:sz w:val="22"/>
          <w:szCs w:val="22"/>
        </w:rPr>
        <w:br/>
        <w:t>(</w:t>
      </w:r>
      <w:proofErr w:type="spellStart"/>
      <w:r>
        <w:rPr>
          <w:rFonts w:ascii="Arial" w:hAnsi="Arial" w:cs="Arial"/>
          <w:sz w:val="22"/>
          <w:szCs w:val="22"/>
        </w:rPr>
        <w:t>i</w:t>
      </w:r>
      <w:proofErr w:type="spellEnd"/>
      <w:r>
        <w:rPr>
          <w:rFonts w:ascii="Arial" w:hAnsi="Arial" w:cs="Arial"/>
          <w:sz w:val="22"/>
          <w:szCs w:val="22"/>
        </w:rPr>
        <w:t>)  the Staff do not process Personal Data except in accordance with this Framework Agreement (and in particular [Annex 1] to any appropriate Call-Off Contract);</w:t>
      </w:r>
    </w:p>
    <w:p w14:paraId="53A86782" w14:textId="77777777" w:rsidR="00A667BA" w:rsidRDefault="00A667BA" w:rsidP="00A667BA">
      <w:pPr>
        <w:pStyle w:val="ListParagraph"/>
        <w:ind w:left="2160"/>
        <w:rPr>
          <w:rFonts w:ascii="Arial" w:hAnsi="Arial" w:cs="Arial"/>
          <w:sz w:val="22"/>
          <w:szCs w:val="22"/>
        </w:rPr>
      </w:pPr>
      <w:r>
        <w:rPr>
          <w:rFonts w:ascii="Arial" w:hAnsi="Arial" w:cs="Arial"/>
          <w:sz w:val="22"/>
          <w:szCs w:val="22"/>
        </w:rPr>
        <w:t>(ii) it takes all reasonable steps to ensure the reliability and integrity of any Staff who have access to the Personal Data and ensure that they:</w:t>
      </w:r>
      <w:r>
        <w:rPr>
          <w:rFonts w:ascii="Arial" w:hAnsi="Arial" w:cs="Arial"/>
          <w:sz w:val="22"/>
          <w:szCs w:val="22"/>
        </w:rPr>
        <w:br/>
        <w:t>(A) are aware of and comply with the Supplier’s duties under this Clause;</w:t>
      </w:r>
      <w:r>
        <w:rPr>
          <w:rFonts w:ascii="Arial" w:hAnsi="Arial" w:cs="Arial"/>
          <w:sz w:val="22"/>
          <w:szCs w:val="22"/>
        </w:rPr>
        <w:br/>
        <w:t>(B) are subject to appropriate confidentiality undertakings with the Supplier or any Sub-processor;</w:t>
      </w:r>
      <w:r>
        <w:rPr>
          <w:rFonts w:ascii="Arial" w:hAnsi="Arial" w:cs="Arial"/>
          <w:sz w:val="22"/>
          <w:szCs w:val="22"/>
        </w:rPr>
        <w:br/>
        <w:t>(C) are informed of the confidential nature of the Personal Data and do not publish, disclose or divulge any of the Personal Data to any third Party unless directed in writing to do so by the Customer or as otherwise permitted by this Framework Agreement; and</w:t>
      </w:r>
      <w:r>
        <w:rPr>
          <w:rFonts w:ascii="Arial" w:hAnsi="Arial" w:cs="Arial"/>
          <w:sz w:val="22"/>
          <w:szCs w:val="22"/>
        </w:rPr>
        <w:br/>
        <w:t>(D) have undergone adequate training in the use, care, protection and handling of Personal Data.</w:t>
      </w:r>
    </w:p>
    <w:p w14:paraId="7E97C143" w14:textId="77777777" w:rsidR="00A667BA" w:rsidRDefault="00A667BA" w:rsidP="0047427D">
      <w:pPr>
        <w:pStyle w:val="ListParagraph"/>
        <w:numPr>
          <w:ilvl w:val="0"/>
          <w:numId w:val="61"/>
        </w:numPr>
        <w:jc w:val="left"/>
        <w:rPr>
          <w:rFonts w:ascii="Arial" w:hAnsi="Arial" w:cs="Arial"/>
          <w:sz w:val="22"/>
          <w:szCs w:val="22"/>
        </w:rPr>
      </w:pPr>
      <w:r>
        <w:rPr>
          <w:rFonts w:ascii="Arial" w:hAnsi="Arial" w:cs="Arial"/>
          <w:sz w:val="22"/>
          <w:szCs w:val="22"/>
        </w:rPr>
        <w:t>not transfer Personal Data outside of the EU unless the prior written consent of the Customer has been obtained and the following conditions are fulfilled:</w:t>
      </w:r>
    </w:p>
    <w:p w14:paraId="1EDE1BC8" w14:textId="77777777" w:rsidR="00A667BA" w:rsidRDefault="00A667BA" w:rsidP="0047427D">
      <w:pPr>
        <w:pStyle w:val="ListParagraph"/>
        <w:numPr>
          <w:ilvl w:val="0"/>
          <w:numId w:val="61"/>
        </w:numPr>
        <w:jc w:val="left"/>
        <w:rPr>
          <w:rFonts w:ascii="Arial" w:hAnsi="Arial" w:cs="Arial"/>
          <w:sz w:val="22"/>
          <w:szCs w:val="22"/>
        </w:rPr>
      </w:pPr>
      <w:r>
        <w:rPr>
          <w:rFonts w:ascii="Arial" w:hAnsi="Arial" w:cs="Arial"/>
          <w:sz w:val="22"/>
          <w:szCs w:val="22"/>
        </w:rPr>
        <w:t>at the written direction of the Customer, delete or return Personal Data (and any copies of it) to the Customer on termination of the Framework Agreement unless the Supplier is required by Law to retain the Personal Data.</w:t>
      </w:r>
    </w:p>
    <w:p w14:paraId="49DC859F"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Subject to Clause (f), the Supplier shall notify the Customer immediately if it:</w:t>
      </w:r>
    </w:p>
    <w:p w14:paraId="2BFF06EB" w14:textId="77777777" w:rsidR="00A667BA" w:rsidRDefault="00A667BA" w:rsidP="0047427D">
      <w:pPr>
        <w:pStyle w:val="ListParagraph"/>
        <w:numPr>
          <w:ilvl w:val="0"/>
          <w:numId w:val="62"/>
        </w:numPr>
        <w:jc w:val="left"/>
        <w:rPr>
          <w:rFonts w:ascii="Arial" w:hAnsi="Arial" w:cs="Arial"/>
          <w:sz w:val="22"/>
          <w:szCs w:val="22"/>
        </w:rPr>
      </w:pPr>
      <w:r>
        <w:rPr>
          <w:rFonts w:ascii="Arial" w:hAnsi="Arial" w:cs="Arial"/>
          <w:sz w:val="22"/>
          <w:szCs w:val="22"/>
        </w:rPr>
        <w:t>receives a Data Subject Access Request (or purported Data Subject Access Request);</w:t>
      </w:r>
    </w:p>
    <w:p w14:paraId="71B93D42" w14:textId="77777777" w:rsidR="00A667BA" w:rsidRDefault="00A667BA" w:rsidP="0047427D">
      <w:pPr>
        <w:pStyle w:val="ListParagraph"/>
        <w:numPr>
          <w:ilvl w:val="0"/>
          <w:numId w:val="62"/>
        </w:numPr>
        <w:jc w:val="left"/>
        <w:rPr>
          <w:rFonts w:ascii="Arial" w:hAnsi="Arial" w:cs="Arial"/>
          <w:sz w:val="22"/>
          <w:szCs w:val="22"/>
        </w:rPr>
      </w:pPr>
      <w:r>
        <w:rPr>
          <w:rFonts w:ascii="Arial" w:hAnsi="Arial" w:cs="Arial"/>
          <w:sz w:val="22"/>
          <w:szCs w:val="22"/>
        </w:rPr>
        <w:t>receives a request to rectify, block or erase any Personal Data;</w:t>
      </w:r>
    </w:p>
    <w:p w14:paraId="6A700FA6" w14:textId="77777777" w:rsidR="00A667BA" w:rsidRDefault="00A667BA" w:rsidP="0047427D">
      <w:pPr>
        <w:pStyle w:val="ListParagraph"/>
        <w:numPr>
          <w:ilvl w:val="0"/>
          <w:numId w:val="62"/>
        </w:numPr>
        <w:jc w:val="left"/>
        <w:rPr>
          <w:rFonts w:ascii="Arial" w:hAnsi="Arial" w:cs="Arial"/>
          <w:sz w:val="22"/>
          <w:szCs w:val="22"/>
        </w:rPr>
      </w:pPr>
      <w:r>
        <w:rPr>
          <w:rFonts w:ascii="Arial" w:hAnsi="Arial" w:cs="Arial"/>
          <w:sz w:val="22"/>
          <w:szCs w:val="22"/>
        </w:rPr>
        <w:t>receives any other request, complaint or communication relating to either Party's obligations under the Data Protection Legislation;</w:t>
      </w:r>
    </w:p>
    <w:p w14:paraId="68154B1D" w14:textId="77777777" w:rsidR="00A667BA" w:rsidRDefault="00A667BA" w:rsidP="0047427D">
      <w:pPr>
        <w:pStyle w:val="ListParagraph"/>
        <w:numPr>
          <w:ilvl w:val="0"/>
          <w:numId w:val="62"/>
        </w:numPr>
        <w:jc w:val="left"/>
        <w:rPr>
          <w:rFonts w:ascii="Arial" w:hAnsi="Arial" w:cs="Arial"/>
          <w:sz w:val="22"/>
          <w:szCs w:val="22"/>
        </w:rPr>
      </w:pPr>
      <w:r>
        <w:rPr>
          <w:rFonts w:ascii="Arial" w:hAnsi="Arial" w:cs="Arial"/>
          <w:sz w:val="22"/>
          <w:szCs w:val="22"/>
        </w:rPr>
        <w:t>receives any communication from the Information Commissioner or any other regulatory authority in connection with Personal Data processed under this Framework Agreement;</w:t>
      </w:r>
    </w:p>
    <w:p w14:paraId="13EF8263" w14:textId="77777777" w:rsidR="00A667BA" w:rsidRDefault="00A667BA" w:rsidP="0047427D">
      <w:pPr>
        <w:pStyle w:val="ListParagraph"/>
        <w:numPr>
          <w:ilvl w:val="0"/>
          <w:numId w:val="62"/>
        </w:numPr>
        <w:jc w:val="left"/>
        <w:rPr>
          <w:rFonts w:ascii="Arial" w:hAnsi="Arial" w:cs="Arial"/>
          <w:sz w:val="22"/>
          <w:szCs w:val="22"/>
        </w:rPr>
      </w:pPr>
      <w:r>
        <w:rPr>
          <w:rFonts w:ascii="Arial" w:hAnsi="Arial" w:cs="Arial"/>
          <w:sz w:val="22"/>
          <w:szCs w:val="22"/>
        </w:rPr>
        <w:t>receives a request from any third Party for disclosure of Personal Data where compliance with such request is required or purported to be required by Law; or</w:t>
      </w:r>
    </w:p>
    <w:p w14:paraId="6669C430" w14:textId="77777777" w:rsidR="00A667BA" w:rsidRDefault="00A667BA" w:rsidP="0047427D">
      <w:pPr>
        <w:pStyle w:val="ListParagraph"/>
        <w:numPr>
          <w:ilvl w:val="0"/>
          <w:numId w:val="62"/>
        </w:numPr>
        <w:jc w:val="left"/>
        <w:rPr>
          <w:rFonts w:ascii="Arial" w:hAnsi="Arial" w:cs="Arial"/>
          <w:sz w:val="22"/>
          <w:szCs w:val="22"/>
        </w:rPr>
      </w:pPr>
      <w:r>
        <w:rPr>
          <w:rFonts w:ascii="Arial" w:hAnsi="Arial" w:cs="Arial"/>
          <w:sz w:val="22"/>
          <w:szCs w:val="22"/>
        </w:rPr>
        <w:t>becomes aware of a Data Loss Event.</w:t>
      </w:r>
    </w:p>
    <w:p w14:paraId="0298566F"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Supplier’s obligation to notify under Clause e) shall include the provision of further information to the Customer in phases, as details become available.</w:t>
      </w:r>
    </w:p>
    <w:p w14:paraId="29389081"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Taking into account the nature of the processing, the Supplier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14:paraId="7A0C76D5" w14:textId="77777777" w:rsidR="00A667BA" w:rsidRDefault="00A667BA" w:rsidP="0047427D">
      <w:pPr>
        <w:pStyle w:val="ListParagraph"/>
        <w:numPr>
          <w:ilvl w:val="0"/>
          <w:numId w:val="63"/>
        </w:numPr>
        <w:jc w:val="left"/>
        <w:rPr>
          <w:rFonts w:ascii="Arial" w:hAnsi="Arial" w:cs="Arial"/>
          <w:sz w:val="22"/>
          <w:szCs w:val="22"/>
        </w:rPr>
      </w:pPr>
      <w:r>
        <w:rPr>
          <w:rFonts w:ascii="Arial" w:hAnsi="Arial" w:cs="Arial"/>
          <w:sz w:val="22"/>
          <w:szCs w:val="22"/>
        </w:rPr>
        <w:t>the Customer with full details and copies of the complaint, communication or request;</w:t>
      </w:r>
    </w:p>
    <w:p w14:paraId="4B37D5A5" w14:textId="77777777" w:rsidR="00A667BA" w:rsidRDefault="00A667BA" w:rsidP="0047427D">
      <w:pPr>
        <w:pStyle w:val="ListParagraph"/>
        <w:numPr>
          <w:ilvl w:val="0"/>
          <w:numId w:val="63"/>
        </w:numPr>
        <w:jc w:val="left"/>
        <w:rPr>
          <w:rFonts w:ascii="Arial" w:hAnsi="Arial" w:cs="Arial"/>
          <w:sz w:val="22"/>
          <w:szCs w:val="22"/>
        </w:rPr>
      </w:pPr>
      <w:r>
        <w:rPr>
          <w:rFonts w:ascii="Arial" w:hAnsi="Arial" w:cs="Arial"/>
          <w:sz w:val="22"/>
          <w:szCs w:val="22"/>
        </w:rPr>
        <w:t xml:space="preserve">such assistance as is reasonably requested by the Customer to enable the Customer to comply with a Data Subject Access Request </w:t>
      </w:r>
      <w:r>
        <w:rPr>
          <w:rFonts w:ascii="Arial" w:hAnsi="Arial" w:cs="Arial"/>
          <w:sz w:val="22"/>
          <w:szCs w:val="22"/>
        </w:rPr>
        <w:lastRenderedPageBreak/>
        <w:t>within the relevant timescales set out in the Data Protection Legislation;</w:t>
      </w:r>
    </w:p>
    <w:p w14:paraId="380BF5FB" w14:textId="77777777" w:rsidR="00A667BA" w:rsidRDefault="00A667BA" w:rsidP="0047427D">
      <w:pPr>
        <w:pStyle w:val="ListParagraph"/>
        <w:numPr>
          <w:ilvl w:val="0"/>
          <w:numId w:val="63"/>
        </w:numPr>
        <w:jc w:val="left"/>
        <w:rPr>
          <w:rFonts w:ascii="Arial" w:hAnsi="Arial" w:cs="Arial"/>
          <w:sz w:val="22"/>
          <w:szCs w:val="22"/>
        </w:rPr>
      </w:pPr>
      <w:r>
        <w:rPr>
          <w:rFonts w:ascii="Arial" w:hAnsi="Arial" w:cs="Arial"/>
          <w:sz w:val="22"/>
          <w:szCs w:val="22"/>
        </w:rPr>
        <w:t>the Customer, at its request, with any Personal Data it holds in relation to a Data Subject;</w:t>
      </w:r>
    </w:p>
    <w:p w14:paraId="3DE86C42" w14:textId="77777777" w:rsidR="00A667BA" w:rsidRDefault="00A667BA" w:rsidP="0047427D">
      <w:pPr>
        <w:pStyle w:val="ListParagraph"/>
        <w:numPr>
          <w:ilvl w:val="0"/>
          <w:numId w:val="63"/>
        </w:numPr>
        <w:jc w:val="left"/>
        <w:rPr>
          <w:rFonts w:ascii="Arial" w:hAnsi="Arial" w:cs="Arial"/>
          <w:sz w:val="22"/>
          <w:szCs w:val="22"/>
        </w:rPr>
      </w:pPr>
      <w:r>
        <w:rPr>
          <w:rFonts w:ascii="Arial" w:hAnsi="Arial" w:cs="Arial"/>
          <w:sz w:val="22"/>
          <w:szCs w:val="22"/>
        </w:rPr>
        <w:t>assistance as requested by the Customer following any Data Loss Event;</w:t>
      </w:r>
    </w:p>
    <w:p w14:paraId="188E0429" w14:textId="77777777" w:rsidR="00A667BA" w:rsidRDefault="00A667BA" w:rsidP="0047427D">
      <w:pPr>
        <w:pStyle w:val="ListParagraph"/>
        <w:numPr>
          <w:ilvl w:val="0"/>
          <w:numId w:val="63"/>
        </w:numPr>
        <w:jc w:val="left"/>
        <w:rPr>
          <w:rFonts w:ascii="Arial" w:hAnsi="Arial" w:cs="Arial"/>
          <w:sz w:val="22"/>
          <w:szCs w:val="22"/>
        </w:rPr>
      </w:pPr>
      <w:r>
        <w:rPr>
          <w:rFonts w:ascii="Arial" w:hAnsi="Arial" w:cs="Arial"/>
          <w:sz w:val="22"/>
          <w:szCs w:val="22"/>
        </w:rPr>
        <w:t>assistance as requested by the Customer with respect to any request from the Information Commissioner’s Office, or any consultation by the Customer with the Information Commissioner's Office.</w:t>
      </w:r>
    </w:p>
    <w:p w14:paraId="1B4246C1"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 shall maintain complete and accurate records and information to demonstrate its compliance with this Clause. This requirement does not apply where the Supplier employs fewer than 250 staff, unless:</w:t>
      </w:r>
    </w:p>
    <w:p w14:paraId="58A113E2" w14:textId="77777777" w:rsidR="00A667BA" w:rsidRDefault="00A667BA" w:rsidP="0047427D">
      <w:pPr>
        <w:pStyle w:val="ListParagraph"/>
        <w:numPr>
          <w:ilvl w:val="0"/>
          <w:numId w:val="64"/>
        </w:numPr>
        <w:jc w:val="left"/>
        <w:rPr>
          <w:rFonts w:ascii="Arial" w:hAnsi="Arial" w:cs="Arial"/>
          <w:sz w:val="22"/>
          <w:szCs w:val="22"/>
        </w:rPr>
      </w:pPr>
      <w:r>
        <w:rPr>
          <w:rFonts w:ascii="Arial" w:hAnsi="Arial" w:cs="Arial"/>
          <w:sz w:val="22"/>
          <w:szCs w:val="22"/>
        </w:rPr>
        <w:t>the Customer determines that the processing is not occasional;</w:t>
      </w:r>
    </w:p>
    <w:p w14:paraId="3684A0AA" w14:textId="77777777" w:rsidR="00A667BA" w:rsidRDefault="00A667BA" w:rsidP="0047427D">
      <w:pPr>
        <w:pStyle w:val="ListParagraph"/>
        <w:numPr>
          <w:ilvl w:val="0"/>
          <w:numId w:val="64"/>
        </w:numPr>
        <w:jc w:val="left"/>
        <w:rPr>
          <w:rFonts w:ascii="Arial" w:hAnsi="Arial" w:cs="Arial"/>
          <w:sz w:val="22"/>
          <w:szCs w:val="22"/>
        </w:rPr>
      </w:pPr>
      <w:r>
        <w:rPr>
          <w:rFonts w:ascii="Arial" w:hAnsi="Arial" w:cs="Arial"/>
          <w:sz w:val="22"/>
          <w:szCs w:val="22"/>
        </w:rPr>
        <w:t>the Customer determines the processing includes special categories of data as referred to in Article 9(1) of the GDPR or Personal Data relating to criminal convictions and offences referred to in Article 10 of the GDPR; and</w:t>
      </w:r>
    </w:p>
    <w:p w14:paraId="19147240" w14:textId="77777777" w:rsidR="00A667BA" w:rsidRDefault="00A667BA" w:rsidP="0047427D">
      <w:pPr>
        <w:pStyle w:val="ListParagraph"/>
        <w:numPr>
          <w:ilvl w:val="0"/>
          <w:numId w:val="64"/>
        </w:numPr>
        <w:jc w:val="left"/>
        <w:rPr>
          <w:rFonts w:ascii="Arial" w:hAnsi="Arial" w:cs="Arial"/>
          <w:sz w:val="22"/>
          <w:szCs w:val="22"/>
        </w:rPr>
      </w:pPr>
      <w:r>
        <w:rPr>
          <w:rFonts w:ascii="Arial" w:hAnsi="Arial" w:cs="Arial"/>
          <w:sz w:val="22"/>
          <w:szCs w:val="22"/>
        </w:rPr>
        <w:t>the Customer determines that the processing is likely to result in a risk to the rights and freedoms of Data Subjects.</w:t>
      </w:r>
    </w:p>
    <w:p w14:paraId="406FC895"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 shall allow for audits of its Data Processing activity by the Customer or the Customer’s designated auditor.</w:t>
      </w:r>
    </w:p>
    <w:p w14:paraId="1B6ED2F9"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 shall designate a data protection officer if required by the Data Protection Legislation.</w:t>
      </w:r>
    </w:p>
    <w:p w14:paraId="05A061F1"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Before allowing any Sub-processor to process any Personal Data related to this Framework Agreement, the Supplier must:</w:t>
      </w:r>
    </w:p>
    <w:p w14:paraId="74DA18F7" w14:textId="77777777" w:rsidR="00A667BA" w:rsidRDefault="00A667BA" w:rsidP="0047427D">
      <w:pPr>
        <w:pStyle w:val="ListParagraph"/>
        <w:numPr>
          <w:ilvl w:val="0"/>
          <w:numId w:val="65"/>
        </w:numPr>
        <w:jc w:val="left"/>
        <w:rPr>
          <w:rFonts w:ascii="Arial" w:hAnsi="Arial" w:cs="Arial"/>
          <w:sz w:val="22"/>
          <w:szCs w:val="22"/>
        </w:rPr>
      </w:pPr>
      <w:r>
        <w:rPr>
          <w:rFonts w:ascii="Arial" w:hAnsi="Arial" w:cs="Arial"/>
          <w:sz w:val="22"/>
          <w:szCs w:val="22"/>
        </w:rPr>
        <w:t>notify the Customer in writing of the intended Sub-processor and processing;</w:t>
      </w:r>
    </w:p>
    <w:p w14:paraId="6DFCA155" w14:textId="77777777" w:rsidR="00A667BA" w:rsidRDefault="00A667BA" w:rsidP="0047427D">
      <w:pPr>
        <w:pStyle w:val="ListParagraph"/>
        <w:numPr>
          <w:ilvl w:val="0"/>
          <w:numId w:val="65"/>
        </w:numPr>
        <w:jc w:val="left"/>
        <w:rPr>
          <w:rFonts w:ascii="Arial" w:hAnsi="Arial" w:cs="Arial"/>
          <w:sz w:val="22"/>
          <w:szCs w:val="22"/>
        </w:rPr>
      </w:pPr>
      <w:r>
        <w:rPr>
          <w:rFonts w:ascii="Arial" w:hAnsi="Arial" w:cs="Arial"/>
          <w:sz w:val="22"/>
          <w:szCs w:val="22"/>
        </w:rPr>
        <w:t>obtain the written consent of the Customer;</w:t>
      </w:r>
    </w:p>
    <w:p w14:paraId="0FC61F69" w14:textId="77777777" w:rsidR="00A667BA" w:rsidRDefault="00A667BA" w:rsidP="0047427D">
      <w:pPr>
        <w:pStyle w:val="ListParagraph"/>
        <w:numPr>
          <w:ilvl w:val="0"/>
          <w:numId w:val="65"/>
        </w:numPr>
        <w:jc w:val="left"/>
        <w:rPr>
          <w:rFonts w:ascii="Arial" w:hAnsi="Arial" w:cs="Arial"/>
          <w:sz w:val="22"/>
          <w:szCs w:val="22"/>
        </w:rPr>
      </w:pPr>
      <w:r>
        <w:rPr>
          <w:rFonts w:ascii="Arial" w:hAnsi="Arial" w:cs="Arial"/>
          <w:sz w:val="22"/>
          <w:szCs w:val="22"/>
        </w:rPr>
        <w:t xml:space="preserve">into a written agreement with the Sub-processor which give effect to the terms set out in this Clause Data Protection such that they apply to the Sub-processor; and </w:t>
      </w:r>
    </w:p>
    <w:p w14:paraId="3EAFB76B" w14:textId="77777777" w:rsidR="00A667BA" w:rsidRDefault="00A667BA" w:rsidP="0047427D">
      <w:pPr>
        <w:pStyle w:val="ListParagraph"/>
        <w:numPr>
          <w:ilvl w:val="0"/>
          <w:numId w:val="65"/>
        </w:numPr>
        <w:jc w:val="left"/>
        <w:rPr>
          <w:rFonts w:ascii="Arial" w:hAnsi="Arial" w:cs="Arial"/>
          <w:sz w:val="22"/>
          <w:szCs w:val="22"/>
        </w:rPr>
      </w:pPr>
      <w:r>
        <w:rPr>
          <w:rFonts w:ascii="Arial" w:hAnsi="Arial" w:cs="Arial"/>
          <w:sz w:val="22"/>
          <w:szCs w:val="22"/>
        </w:rPr>
        <w:t>provide the Customer with such information regarding the Sub-processor as the Customer may reasonably require.</w:t>
      </w:r>
    </w:p>
    <w:p w14:paraId="761C4727"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Supplier shall remain fully liable for all acts or omissions of any Sub-processor.</w:t>
      </w:r>
    </w:p>
    <w:p w14:paraId="35E2A7B8"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14:paraId="5348FDC2" w14:textId="77777777" w:rsidR="00A667BA" w:rsidRDefault="00A667BA" w:rsidP="0047427D">
      <w:pPr>
        <w:pStyle w:val="ListParagraph"/>
        <w:numPr>
          <w:ilvl w:val="0"/>
          <w:numId w:val="59"/>
        </w:numPr>
        <w:jc w:val="left"/>
        <w:rPr>
          <w:rFonts w:ascii="Arial" w:hAnsi="Arial" w:cs="Arial"/>
          <w:sz w:val="22"/>
          <w:szCs w:val="22"/>
        </w:rPr>
      </w:pPr>
      <w:r>
        <w:rPr>
          <w:rFonts w:ascii="Arial" w:hAnsi="Arial" w:cs="Arial"/>
          <w:sz w:val="22"/>
          <w:szCs w:val="22"/>
        </w:rPr>
        <w:t>The Parties agree to take account of any guidance issued by the Information Commissioner’s Office. The Customer may on not less than 30 Working Days’ notice to the Supplier amend this Framework Agreement to ensure that it complies with any guidance issued by the Information Commissioner’s Office.</w:t>
      </w:r>
    </w:p>
    <w:p w14:paraId="323BD2FE" w14:textId="77777777" w:rsidR="00A667BA" w:rsidRDefault="00A667BA" w:rsidP="00A667BA">
      <w:pPr>
        <w:pStyle w:val="ListParagraph"/>
        <w:ind w:left="1440"/>
        <w:rPr>
          <w:rFonts w:ascii="Arial" w:hAnsi="Arial" w:cs="Arial"/>
          <w:sz w:val="22"/>
          <w:szCs w:val="22"/>
        </w:rPr>
      </w:pPr>
    </w:p>
    <w:p w14:paraId="3C1A3A1B" w14:textId="77777777" w:rsidR="00A667BA" w:rsidRDefault="00A667BA" w:rsidP="00A667BA">
      <w:pPr>
        <w:rPr>
          <w:sz w:val="22"/>
          <w:szCs w:val="22"/>
        </w:rPr>
      </w:pPr>
    </w:p>
    <w:p w14:paraId="553403DC" w14:textId="77777777" w:rsidR="00A667BA" w:rsidRDefault="00A667BA" w:rsidP="00A667BA">
      <w:pPr>
        <w:rPr>
          <w:sz w:val="22"/>
          <w:szCs w:val="22"/>
        </w:rPr>
      </w:pPr>
    </w:p>
    <w:p w14:paraId="4784F7E5" w14:textId="77777777" w:rsidR="00A667BA" w:rsidRDefault="00A667BA" w:rsidP="0047427D">
      <w:pPr>
        <w:numPr>
          <w:ilvl w:val="0"/>
          <w:numId w:val="44"/>
        </w:numPr>
        <w:spacing w:line="240" w:lineRule="auto"/>
        <w:jc w:val="left"/>
        <w:rPr>
          <w:sz w:val="22"/>
          <w:szCs w:val="22"/>
        </w:rPr>
      </w:pPr>
      <w:r>
        <w:rPr>
          <w:b/>
          <w:sz w:val="22"/>
          <w:szCs w:val="22"/>
        </w:rPr>
        <w:t>Amendments to existing clauses</w:t>
      </w:r>
      <w:r>
        <w:rPr>
          <w:sz w:val="22"/>
          <w:szCs w:val="22"/>
        </w:rPr>
        <w:br/>
      </w:r>
      <w:r>
        <w:rPr>
          <w:sz w:val="22"/>
          <w:szCs w:val="22"/>
        </w:rPr>
        <w:br/>
        <w:t xml:space="preserve">Clause(s) [insert amended clause reference(s) here] shall be amended to read as </w:t>
      </w:r>
      <w:r>
        <w:rPr>
          <w:sz w:val="22"/>
          <w:szCs w:val="22"/>
        </w:rPr>
        <w:lastRenderedPageBreak/>
        <w:t>follows:</w:t>
      </w:r>
      <w:r>
        <w:rPr>
          <w:sz w:val="22"/>
          <w:szCs w:val="22"/>
        </w:rPr>
        <w:br/>
      </w:r>
    </w:p>
    <w:p w14:paraId="5326F863" w14:textId="77777777" w:rsidR="00A667BA" w:rsidRDefault="00A667BA" w:rsidP="0047427D">
      <w:pPr>
        <w:numPr>
          <w:ilvl w:val="0"/>
          <w:numId w:val="44"/>
        </w:numPr>
        <w:spacing w:line="240" w:lineRule="auto"/>
        <w:jc w:val="left"/>
        <w:rPr>
          <w:b/>
          <w:sz w:val="22"/>
          <w:szCs w:val="22"/>
        </w:rPr>
      </w:pPr>
      <w:r>
        <w:rPr>
          <w:b/>
          <w:sz w:val="22"/>
          <w:szCs w:val="22"/>
        </w:rPr>
        <w:t>Additional Clauses</w:t>
      </w:r>
    </w:p>
    <w:p w14:paraId="1913D2E5" w14:textId="77777777" w:rsidR="00A667BA" w:rsidRDefault="00A667BA" w:rsidP="00A667BA">
      <w:pPr>
        <w:ind w:left="720"/>
        <w:contextualSpacing/>
        <w:rPr>
          <w:sz w:val="22"/>
          <w:szCs w:val="22"/>
        </w:rPr>
      </w:pPr>
    </w:p>
    <w:p w14:paraId="288E685F" w14:textId="77777777" w:rsidR="00A667BA" w:rsidRPr="004E2D5A" w:rsidRDefault="00A667BA" w:rsidP="0047427D">
      <w:pPr>
        <w:numPr>
          <w:ilvl w:val="1"/>
          <w:numId w:val="44"/>
        </w:numPr>
        <w:spacing w:line="240" w:lineRule="auto"/>
        <w:contextualSpacing/>
        <w:jc w:val="left"/>
        <w:rPr>
          <w:b/>
          <w:bCs/>
          <w:sz w:val="22"/>
          <w:szCs w:val="22"/>
        </w:rPr>
      </w:pPr>
      <w:r>
        <w:rPr>
          <w:sz w:val="22"/>
          <w:szCs w:val="22"/>
        </w:rPr>
        <w:t xml:space="preserve">Community Benefits </w:t>
      </w:r>
      <w:r w:rsidRPr="004E2D5A">
        <w:rPr>
          <w:b/>
          <w:bCs/>
          <w:sz w:val="22"/>
          <w:szCs w:val="22"/>
        </w:rPr>
        <w:t>[if applicable]</w:t>
      </w:r>
    </w:p>
    <w:p w14:paraId="7A46BB6E" w14:textId="77777777" w:rsidR="00A667BA" w:rsidRDefault="00A667BA" w:rsidP="00A667BA">
      <w:pPr>
        <w:ind w:left="720"/>
        <w:contextualSpacing/>
        <w:rPr>
          <w:sz w:val="22"/>
          <w:szCs w:val="22"/>
        </w:rPr>
      </w:pPr>
    </w:p>
    <w:p w14:paraId="069170A3" w14:textId="77777777" w:rsidR="00A667BA" w:rsidRDefault="00A667BA" w:rsidP="0047427D">
      <w:pPr>
        <w:numPr>
          <w:ilvl w:val="0"/>
          <w:numId w:val="66"/>
        </w:numPr>
        <w:spacing w:line="240" w:lineRule="auto"/>
        <w:contextualSpacing/>
        <w:jc w:val="left"/>
        <w:rPr>
          <w:sz w:val="22"/>
          <w:szCs w:val="22"/>
        </w:rPr>
      </w:pPr>
      <w:r>
        <w:rPr>
          <w:sz w:val="22"/>
          <w:szCs w:val="22"/>
        </w:rPr>
        <w:t>The Supplier shall implement in full its Community Benefits Plan which is attached within the Invitation to Tender, within the agreed timescales set out subject to the availability of any persons whom it intends to employ in accordance with the Community Benefits Plan.</w:t>
      </w:r>
    </w:p>
    <w:p w14:paraId="149AD27E" w14:textId="77777777" w:rsidR="00A667BA" w:rsidRDefault="00A667BA" w:rsidP="0047427D">
      <w:pPr>
        <w:numPr>
          <w:ilvl w:val="0"/>
          <w:numId w:val="66"/>
        </w:numPr>
        <w:spacing w:line="240" w:lineRule="auto"/>
        <w:contextualSpacing/>
        <w:jc w:val="left"/>
        <w:rPr>
          <w:sz w:val="22"/>
          <w:szCs w:val="22"/>
        </w:rPr>
      </w:pPr>
      <w:r>
        <w:rPr>
          <w:sz w:val="22"/>
          <w:szCs w:val="22"/>
        </w:rPr>
        <w:t>The Supplier shall not cause any current employee of the Supplier or any current employee of any of its sub-Suppliers (of any tier) to become unemployed as a result of implementing the Community Benefits Plan.</w:t>
      </w:r>
    </w:p>
    <w:p w14:paraId="1289E4DF" w14:textId="77777777" w:rsidR="00A667BA" w:rsidRDefault="00A667BA" w:rsidP="0047427D">
      <w:pPr>
        <w:numPr>
          <w:ilvl w:val="0"/>
          <w:numId w:val="66"/>
        </w:numPr>
        <w:spacing w:line="240" w:lineRule="auto"/>
        <w:contextualSpacing/>
        <w:jc w:val="left"/>
        <w:rPr>
          <w:sz w:val="22"/>
          <w:szCs w:val="22"/>
        </w:rPr>
      </w:pPr>
      <w:r>
        <w:rPr>
          <w:sz w:val="22"/>
          <w:szCs w:val="22"/>
        </w:rPr>
        <w:t>The Supplier shall keep the Community Benefits Plan under review throughout the Contract and modify if as appropriate in order to achieve the community benefits described in the Community Benefits Plan. Proposed modifications of the Community Benefits Plan shall be discussed with Tai Tarian Ltd. and are subject to Tai Tarian approval. Tai Tarian will consider reasonable requests for modifications in light of current circumstances and the commitments set out in the Community Benefits Plan but reserves the right to reject any proposed modifications which it regards are unreasonable.</w:t>
      </w:r>
    </w:p>
    <w:p w14:paraId="4F1E0239" w14:textId="77777777" w:rsidR="00A667BA" w:rsidRDefault="00A667BA" w:rsidP="0047427D">
      <w:pPr>
        <w:numPr>
          <w:ilvl w:val="0"/>
          <w:numId w:val="66"/>
        </w:numPr>
        <w:spacing w:line="240" w:lineRule="auto"/>
        <w:contextualSpacing/>
        <w:jc w:val="left"/>
        <w:rPr>
          <w:sz w:val="22"/>
          <w:szCs w:val="22"/>
        </w:rPr>
      </w:pPr>
      <w:r>
        <w:rPr>
          <w:sz w:val="22"/>
          <w:szCs w:val="22"/>
        </w:rPr>
        <w:t>The Supplier shall use the Community Benefits Measurement tool as the reporting mechanism for the community benefits linked to this contract and following agreement with Tai Tarian submit the completed tool to Welsh Government’s Value Wales Team.</w:t>
      </w:r>
    </w:p>
    <w:p w14:paraId="4D481BEC" w14:textId="77777777" w:rsidR="00A667BA" w:rsidRDefault="00A667BA" w:rsidP="00A667BA"/>
    <w:p w14:paraId="6264170E" w14:textId="77777777" w:rsidR="00A667BA" w:rsidRDefault="00A667BA" w:rsidP="00A667BA"/>
    <w:p w14:paraId="34D56AA0" w14:textId="77777777" w:rsidR="00A667BA" w:rsidRDefault="00A667BA" w:rsidP="00A667BA">
      <w:pPr>
        <w:spacing w:after="200" w:line="276" w:lineRule="auto"/>
      </w:pPr>
    </w:p>
    <w:p w14:paraId="7A683D3C" w14:textId="77777777" w:rsidR="00A667BA" w:rsidRDefault="00A667BA" w:rsidP="00A667BA">
      <w:pPr>
        <w:spacing w:before="100" w:beforeAutospacing="1" w:after="100" w:afterAutospacing="1"/>
        <w:rPr>
          <w:sz w:val="22"/>
        </w:rPr>
      </w:pPr>
      <w:r>
        <w:rPr>
          <w:sz w:val="22"/>
        </w:rPr>
        <w:t>AS WITNESS the hands of the Parties hereto or their duly authorised representatives agree to the Terms and Conditions of Contract.</w:t>
      </w:r>
    </w:p>
    <w:p w14:paraId="0C022115" w14:textId="77777777" w:rsidR="00A667BA" w:rsidRDefault="00A667BA" w:rsidP="00A667BA">
      <w:pPr>
        <w:spacing w:before="100" w:beforeAutospacing="1" w:after="100" w:afterAutospacing="1"/>
        <w:rPr>
          <w:sz w:val="22"/>
        </w:rPr>
      </w:pPr>
    </w:p>
    <w:tbl>
      <w:tblPr>
        <w:tblW w:w="5000" w:type="pct"/>
        <w:tblCellMar>
          <w:left w:w="10" w:type="dxa"/>
          <w:right w:w="10" w:type="dxa"/>
        </w:tblCellMar>
        <w:tblLook w:val="04A0" w:firstRow="1" w:lastRow="0" w:firstColumn="1" w:lastColumn="0" w:noHBand="0" w:noVBand="1"/>
      </w:tblPr>
      <w:tblGrid>
        <w:gridCol w:w="2267"/>
        <w:gridCol w:w="5246"/>
        <w:gridCol w:w="1513"/>
      </w:tblGrid>
      <w:tr w:rsidR="00A667BA" w14:paraId="2024AFA0" w14:textId="77777777" w:rsidTr="001B7F2B">
        <w:trPr>
          <w:trHeight w:val="510"/>
        </w:trPr>
        <w:tc>
          <w:tcPr>
            <w:tcW w:w="2267" w:type="dxa"/>
            <w:tcMar>
              <w:top w:w="0" w:type="dxa"/>
              <w:left w:w="0" w:type="dxa"/>
              <w:bottom w:w="0" w:type="dxa"/>
              <w:right w:w="0" w:type="dxa"/>
            </w:tcMar>
            <w:vAlign w:val="center"/>
          </w:tcPr>
          <w:p w14:paraId="48BBE6E3" w14:textId="77777777" w:rsidR="00A667BA" w:rsidRDefault="00A667BA" w:rsidP="001B7F2B">
            <w:r>
              <w:t>SIGNED by</w:t>
            </w:r>
          </w:p>
        </w:tc>
        <w:tc>
          <w:tcPr>
            <w:tcW w:w="5246" w:type="dxa"/>
            <w:tcMar>
              <w:top w:w="0" w:type="dxa"/>
              <w:left w:w="0" w:type="dxa"/>
              <w:bottom w:w="0" w:type="dxa"/>
              <w:right w:w="0" w:type="dxa"/>
            </w:tcMar>
            <w:vAlign w:val="center"/>
          </w:tcPr>
          <w:p w14:paraId="6B957E82" w14:textId="77777777" w:rsidR="00A667BA" w:rsidRDefault="00A667BA" w:rsidP="001B7F2B">
            <w:r>
              <w:t xml:space="preserve">) </w:t>
            </w:r>
          </w:p>
        </w:tc>
        <w:tc>
          <w:tcPr>
            <w:tcW w:w="1513" w:type="dxa"/>
            <w:tcMar>
              <w:top w:w="0" w:type="dxa"/>
              <w:left w:w="0" w:type="dxa"/>
              <w:bottom w:w="0" w:type="dxa"/>
              <w:right w:w="0" w:type="dxa"/>
            </w:tcMar>
            <w:vAlign w:val="center"/>
          </w:tcPr>
          <w:p w14:paraId="61233E94" w14:textId="77777777" w:rsidR="00A667BA" w:rsidRDefault="00A667BA" w:rsidP="001B7F2B">
            <w:r>
              <w:t>(Print Name)</w:t>
            </w:r>
          </w:p>
        </w:tc>
      </w:tr>
      <w:tr w:rsidR="00A667BA" w14:paraId="5D4338C3" w14:textId="77777777" w:rsidTr="001B7F2B">
        <w:trPr>
          <w:trHeight w:val="510"/>
        </w:trPr>
        <w:tc>
          <w:tcPr>
            <w:tcW w:w="2267" w:type="dxa"/>
            <w:tcMar>
              <w:top w:w="0" w:type="dxa"/>
              <w:left w:w="0" w:type="dxa"/>
              <w:bottom w:w="0" w:type="dxa"/>
              <w:right w:w="0" w:type="dxa"/>
            </w:tcMar>
            <w:vAlign w:val="center"/>
          </w:tcPr>
          <w:p w14:paraId="3A724A44" w14:textId="77777777" w:rsidR="00A667BA" w:rsidRDefault="00A667BA" w:rsidP="001B7F2B">
            <w:r>
              <w:t>for and on behalf of</w:t>
            </w:r>
          </w:p>
        </w:tc>
        <w:tc>
          <w:tcPr>
            <w:tcW w:w="5246" w:type="dxa"/>
            <w:tcMar>
              <w:top w:w="0" w:type="dxa"/>
              <w:left w:w="0" w:type="dxa"/>
              <w:bottom w:w="0" w:type="dxa"/>
              <w:right w:w="0" w:type="dxa"/>
            </w:tcMar>
            <w:vAlign w:val="center"/>
          </w:tcPr>
          <w:p w14:paraId="4D97F4EF" w14:textId="77777777" w:rsidR="00A667BA" w:rsidRDefault="00A667BA" w:rsidP="001B7F2B">
            <w:r>
              <w:t xml:space="preserve">) </w:t>
            </w:r>
          </w:p>
        </w:tc>
        <w:tc>
          <w:tcPr>
            <w:tcW w:w="1513" w:type="dxa"/>
            <w:tcMar>
              <w:top w:w="0" w:type="dxa"/>
              <w:left w:w="0" w:type="dxa"/>
              <w:bottom w:w="0" w:type="dxa"/>
              <w:right w:w="0" w:type="dxa"/>
            </w:tcMar>
            <w:vAlign w:val="center"/>
          </w:tcPr>
          <w:p w14:paraId="599C53AF" w14:textId="77777777" w:rsidR="00A667BA" w:rsidRDefault="00A667BA" w:rsidP="001B7F2B">
            <w:r>
              <w:t>(Signature)</w:t>
            </w:r>
          </w:p>
        </w:tc>
      </w:tr>
      <w:tr w:rsidR="00A667BA" w14:paraId="312802FE" w14:textId="77777777" w:rsidTr="001B7F2B">
        <w:trPr>
          <w:trHeight w:val="510"/>
        </w:trPr>
        <w:tc>
          <w:tcPr>
            <w:tcW w:w="2267" w:type="dxa"/>
            <w:tcMar>
              <w:top w:w="0" w:type="dxa"/>
              <w:left w:w="0" w:type="dxa"/>
              <w:bottom w:w="0" w:type="dxa"/>
              <w:right w:w="0" w:type="dxa"/>
            </w:tcMar>
            <w:vAlign w:val="center"/>
          </w:tcPr>
          <w:p w14:paraId="76E58906" w14:textId="77777777" w:rsidR="00A667BA" w:rsidRDefault="00A667BA" w:rsidP="001B7F2B">
            <w:r>
              <w:rPr>
                <w:b/>
                <w:bCs/>
              </w:rPr>
              <w:t>Tai Tarian Ltd.</w:t>
            </w:r>
          </w:p>
        </w:tc>
        <w:tc>
          <w:tcPr>
            <w:tcW w:w="5246" w:type="dxa"/>
            <w:tcMar>
              <w:top w:w="0" w:type="dxa"/>
              <w:left w:w="0" w:type="dxa"/>
              <w:bottom w:w="0" w:type="dxa"/>
              <w:right w:w="0" w:type="dxa"/>
            </w:tcMar>
            <w:vAlign w:val="center"/>
          </w:tcPr>
          <w:p w14:paraId="5EC69281" w14:textId="77777777" w:rsidR="00A667BA" w:rsidRDefault="00A667BA" w:rsidP="001B7F2B">
            <w:r>
              <w:t xml:space="preserve">) </w:t>
            </w:r>
          </w:p>
        </w:tc>
        <w:tc>
          <w:tcPr>
            <w:tcW w:w="1513" w:type="dxa"/>
            <w:tcMar>
              <w:top w:w="0" w:type="dxa"/>
              <w:left w:w="0" w:type="dxa"/>
              <w:bottom w:w="0" w:type="dxa"/>
              <w:right w:w="0" w:type="dxa"/>
            </w:tcMar>
            <w:vAlign w:val="center"/>
          </w:tcPr>
          <w:p w14:paraId="02EF4B4A" w14:textId="77777777" w:rsidR="00A667BA" w:rsidRDefault="00A667BA" w:rsidP="001B7F2B">
            <w:r>
              <w:t>(Date)</w:t>
            </w:r>
          </w:p>
        </w:tc>
      </w:tr>
    </w:tbl>
    <w:p w14:paraId="67078B16" w14:textId="77777777" w:rsidR="00A667BA" w:rsidRDefault="00A667BA" w:rsidP="00A667BA">
      <w:pPr>
        <w:spacing w:after="200" w:line="276" w:lineRule="auto"/>
      </w:pPr>
    </w:p>
    <w:tbl>
      <w:tblPr>
        <w:tblW w:w="5000" w:type="pct"/>
        <w:tblCellMar>
          <w:left w:w="10" w:type="dxa"/>
          <w:right w:w="10" w:type="dxa"/>
        </w:tblCellMar>
        <w:tblLook w:val="04A0" w:firstRow="1" w:lastRow="0" w:firstColumn="1" w:lastColumn="0" w:noHBand="0" w:noVBand="1"/>
      </w:tblPr>
      <w:tblGrid>
        <w:gridCol w:w="2267"/>
        <w:gridCol w:w="5246"/>
        <w:gridCol w:w="1513"/>
      </w:tblGrid>
      <w:tr w:rsidR="00A667BA" w14:paraId="69642660" w14:textId="77777777" w:rsidTr="001B7F2B">
        <w:trPr>
          <w:trHeight w:val="510"/>
        </w:trPr>
        <w:tc>
          <w:tcPr>
            <w:tcW w:w="2267" w:type="dxa"/>
            <w:tcMar>
              <w:top w:w="0" w:type="dxa"/>
              <w:left w:w="0" w:type="dxa"/>
              <w:bottom w:w="0" w:type="dxa"/>
              <w:right w:w="0" w:type="dxa"/>
            </w:tcMar>
            <w:vAlign w:val="center"/>
          </w:tcPr>
          <w:p w14:paraId="276FC068" w14:textId="77777777" w:rsidR="00A667BA" w:rsidRDefault="00A667BA" w:rsidP="001B7F2B">
            <w:r>
              <w:t>SIGNED by</w:t>
            </w:r>
          </w:p>
        </w:tc>
        <w:tc>
          <w:tcPr>
            <w:tcW w:w="5246" w:type="dxa"/>
            <w:tcMar>
              <w:top w:w="0" w:type="dxa"/>
              <w:left w:w="0" w:type="dxa"/>
              <w:bottom w:w="0" w:type="dxa"/>
              <w:right w:w="0" w:type="dxa"/>
            </w:tcMar>
            <w:vAlign w:val="center"/>
          </w:tcPr>
          <w:p w14:paraId="05352176" w14:textId="77777777" w:rsidR="00A667BA" w:rsidRDefault="00A667BA" w:rsidP="001B7F2B">
            <w:r>
              <w:t>)</w:t>
            </w:r>
          </w:p>
        </w:tc>
        <w:tc>
          <w:tcPr>
            <w:tcW w:w="1513" w:type="dxa"/>
            <w:tcMar>
              <w:top w:w="0" w:type="dxa"/>
              <w:left w:w="0" w:type="dxa"/>
              <w:bottom w:w="0" w:type="dxa"/>
              <w:right w:w="0" w:type="dxa"/>
            </w:tcMar>
            <w:vAlign w:val="center"/>
          </w:tcPr>
          <w:p w14:paraId="625170E0" w14:textId="77777777" w:rsidR="00A667BA" w:rsidRDefault="00A667BA" w:rsidP="001B7F2B">
            <w:r>
              <w:t>(Print Name)</w:t>
            </w:r>
          </w:p>
        </w:tc>
      </w:tr>
      <w:tr w:rsidR="00A667BA" w14:paraId="77FF0194" w14:textId="77777777" w:rsidTr="001B7F2B">
        <w:trPr>
          <w:trHeight w:val="510"/>
        </w:trPr>
        <w:tc>
          <w:tcPr>
            <w:tcW w:w="2267" w:type="dxa"/>
            <w:tcMar>
              <w:top w:w="0" w:type="dxa"/>
              <w:left w:w="0" w:type="dxa"/>
              <w:bottom w:w="0" w:type="dxa"/>
              <w:right w:w="0" w:type="dxa"/>
            </w:tcMar>
            <w:vAlign w:val="center"/>
          </w:tcPr>
          <w:p w14:paraId="42212B62" w14:textId="77777777" w:rsidR="00A667BA" w:rsidRDefault="00A667BA" w:rsidP="001B7F2B">
            <w:r>
              <w:t>for and on behalf of</w:t>
            </w:r>
          </w:p>
        </w:tc>
        <w:tc>
          <w:tcPr>
            <w:tcW w:w="5246" w:type="dxa"/>
            <w:tcMar>
              <w:top w:w="0" w:type="dxa"/>
              <w:left w:w="0" w:type="dxa"/>
              <w:bottom w:w="0" w:type="dxa"/>
              <w:right w:w="0" w:type="dxa"/>
            </w:tcMar>
            <w:vAlign w:val="center"/>
          </w:tcPr>
          <w:p w14:paraId="0D8A27C5" w14:textId="77777777" w:rsidR="00A667BA" w:rsidRDefault="00A667BA" w:rsidP="001B7F2B">
            <w:r>
              <w:t>)</w:t>
            </w:r>
          </w:p>
        </w:tc>
        <w:tc>
          <w:tcPr>
            <w:tcW w:w="1513" w:type="dxa"/>
            <w:tcMar>
              <w:top w:w="0" w:type="dxa"/>
              <w:left w:w="0" w:type="dxa"/>
              <w:bottom w:w="0" w:type="dxa"/>
              <w:right w:w="0" w:type="dxa"/>
            </w:tcMar>
            <w:vAlign w:val="center"/>
          </w:tcPr>
          <w:p w14:paraId="082469E4" w14:textId="77777777" w:rsidR="00A667BA" w:rsidRDefault="00A667BA" w:rsidP="001B7F2B">
            <w:r>
              <w:t>(Signature)</w:t>
            </w:r>
          </w:p>
        </w:tc>
      </w:tr>
      <w:tr w:rsidR="00A667BA" w14:paraId="686D73C7" w14:textId="77777777" w:rsidTr="001B7F2B">
        <w:trPr>
          <w:trHeight w:val="510"/>
        </w:trPr>
        <w:tc>
          <w:tcPr>
            <w:tcW w:w="2267" w:type="dxa"/>
            <w:tcMar>
              <w:top w:w="0" w:type="dxa"/>
              <w:left w:w="0" w:type="dxa"/>
              <w:bottom w:w="0" w:type="dxa"/>
              <w:right w:w="0" w:type="dxa"/>
            </w:tcMar>
            <w:vAlign w:val="center"/>
          </w:tcPr>
          <w:p w14:paraId="0CEC7BFC" w14:textId="77777777" w:rsidR="00A667BA" w:rsidRDefault="00A667BA" w:rsidP="001B7F2B">
            <w:r>
              <w:rPr>
                <w:b/>
                <w:bCs/>
              </w:rPr>
              <w:t>[Insert Here]</w:t>
            </w:r>
          </w:p>
        </w:tc>
        <w:tc>
          <w:tcPr>
            <w:tcW w:w="5246" w:type="dxa"/>
            <w:tcMar>
              <w:top w:w="0" w:type="dxa"/>
              <w:left w:w="0" w:type="dxa"/>
              <w:bottom w:w="0" w:type="dxa"/>
              <w:right w:w="0" w:type="dxa"/>
            </w:tcMar>
            <w:vAlign w:val="center"/>
          </w:tcPr>
          <w:p w14:paraId="675D37B4" w14:textId="77777777" w:rsidR="00A667BA" w:rsidRDefault="00A667BA" w:rsidP="001B7F2B">
            <w:r>
              <w:t>)</w:t>
            </w:r>
          </w:p>
        </w:tc>
        <w:tc>
          <w:tcPr>
            <w:tcW w:w="1513" w:type="dxa"/>
            <w:tcMar>
              <w:top w:w="0" w:type="dxa"/>
              <w:left w:w="0" w:type="dxa"/>
              <w:bottom w:w="0" w:type="dxa"/>
              <w:right w:w="0" w:type="dxa"/>
            </w:tcMar>
            <w:vAlign w:val="center"/>
          </w:tcPr>
          <w:p w14:paraId="7E2EE754" w14:textId="77777777" w:rsidR="00A667BA" w:rsidRDefault="00A667BA" w:rsidP="001B7F2B">
            <w:r>
              <w:t>(Date)</w:t>
            </w:r>
          </w:p>
        </w:tc>
      </w:tr>
    </w:tbl>
    <w:p w14:paraId="49FF99A5" w14:textId="77777777" w:rsidR="00A667BA" w:rsidRDefault="00A667BA" w:rsidP="00A667BA">
      <w:pPr>
        <w:spacing w:after="200" w:line="276" w:lineRule="auto"/>
      </w:pPr>
    </w:p>
    <w:p w14:paraId="45CC0F30" w14:textId="77777777" w:rsidR="00A667BA" w:rsidRDefault="00A667BA" w:rsidP="00A667BA">
      <w:pPr>
        <w:spacing w:after="200" w:line="276" w:lineRule="auto"/>
        <w:rPr>
          <w:rFonts w:eastAsia="Calibri"/>
          <w:b/>
          <w:sz w:val="22"/>
        </w:rPr>
      </w:pPr>
    </w:p>
    <w:p w14:paraId="406F8492" w14:textId="77777777" w:rsidR="00A667BA" w:rsidRDefault="00A667BA" w:rsidP="00A667BA">
      <w:pPr>
        <w:spacing w:after="200" w:line="276" w:lineRule="auto"/>
        <w:rPr>
          <w:rFonts w:eastAsia="Calibri"/>
          <w:b/>
          <w:sz w:val="22"/>
        </w:rPr>
      </w:pPr>
      <w:r>
        <w:rPr>
          <w:rFonts w:eastAsia="Calibri"/>
          <w:b/>
          <w:sz w:val="22"/>
        </w:rPr>
        <w:lastRenderedPageBreak/>
        <w:t xml:space="preserve">Annex 1: Processing, Personal Data and Data Subjects </w:t>
      </w:r>
    </w:p>
    <w:p w14:paraId="113DB09B" w14:textId="77777777" w:rsidR="00A667BA" w:rsidRPr="00220AC7" w:rsidRDefault="00A667BA" w:rsidP="0047427D">
      <w:pPr>
        <w:pStyle w:val="ListParagraph"/>
        <w:numPr>
          <w:ilvl w:val="0"/>
          <w:numId w:val="67"/>
        </w:numPr>
        <w:rPr>
          <w:rFonts w:ascii="Arial" w:eastAsia="Calibri" w:hAnsi="Arial" w:cs="Arial"/>
          <w:sz w:val="22"/>
          <w:szCs w:val="22"/>
        </w:rPr>
      </w:pPr>
      <w:r w:rsidRPr="00220AC7">
        <w:rPr>
          <w:rFonts w:ascii="Arial" w:eastAsia="Calibri" w:hAnsi="Arial" w:cs="Arial"/>
          <w:sz w:val="22"/>
          <w:szCs w:val="22"/>
        </w:rPr>
        <w:t xml:space="preserve">The Supplier shall comply with any further written instructions with respect to processing by the Customer. </w:t>
      </w:r>
    </w:p>
    <w:p w14:paraId="30917C05" w14:textId="207A5F72" w:rsidR="00A667BA" w:rsidRDefault="00A667BA" w:rsidP="0047427D">
      <w:pPr>
        <w:pStyle w:val="ListParagraph"/>
        <w:numPr>
          <w:ilvl w:val="0"/>
          <w:numId w:val="67"/>
        </w:numPr>
        <w:rPr>
          <w:rFonts w:ascii="Arial" w:eastAsia="Calibri" w:hAnsi="Arial" w:cs="Arial"/>
          <w:sz w:val="22"/>
          <w:szCs w:val="22"/>
        </w:rPr>
      </w:pPr>
      <w:r w:rsidRPr="00220AC7">
        <w:rPr>
          <w:rFonts w:ascii="Arial" w:eastAsia="Calibri" w:hAnsi="Arial" w:cs="Arial"/>
          <w:sz w:val="22"/>
          <w:szCs w:val="22"/>
        </w:rPr>
        <w:t>Any such further instructions shall be incorporated into this Schedule.</w:t>
      </w:r>
    </w:p>
    <w:p w14:paraId="1C2441C4" w14:textId="77777777" w:rsidR="00220AC7" w:rsidRPr="00220AC7" w:rsidRDefault="00220AC7" w:rsidP="00220AC7">
      <w:pPr>
        <w:pStyle w:val="ListParagraph"/>
        <w:rPr>
          <w:rFonts w:ascii="Arial" w:eastAsia="Calibri" w:hAnsi="Arial" w:cs="Arial"/>
          <w:sz w:val="22"/>
          <w:szCs w:val="22"/>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614"/>
      </w:tblGrid>
      <w:tr w:rsidR="00A667BA" w14:paraId="1F021A28" w14:textId="77777777" w:rsidTr="001B7F2B">
        <w:trPr>
          <w:trHeight w:val="397"/>
        </w:trPr>
        <w:tc>
          <w:tcPr>
            <w:tcW w:w="45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4FA2A8" w14:textId="77777777" w:rsidR="00A667BA" w:rsidRDefault="00A667BA" w:rsidP="001B7F2B">
            <w:pPr>
              <w:overflowPunct w:val="0"/>
              <w:autoSpaceDE w:val="0"/>
              <w:autoSpaceDN w:val="0"/>
              <w:adjustRightInd w:val="0"/>
              <w:spacing w:after="240" w:line="360" w:lineRule="auto"/>
              <w:textAlignment w:val="baseline"/>
              <w:rPr>
                <w:b/>
                <w:sz w:val="22"/>
              </w:rPr>
            </w:pPr>
            <w:r>
              <w:rPr>
                <w:b/>
                <w:sz w:val="22"/>
              </w:rPr>
              <w:t>Description</w:t>
            </w:r>
          </w:p>
        </w:tc>
        <w:tc>
          <w:tcPr>
            <w:tcW w:w="46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1FF4E1" w14:textId="77777777" w:rsidR="00A667BA" w:rsidRDefault="00A667BA" w:rsidP="001B7F2B">
            <w:pPr>
              <w:overflowPunct w:val="0"/>
              <w:autoSpaceDE w:val="0"/>
              <w:autoSpaceDN w:val="0"/>
              <w:adjustRightInd w:val="0"/>
              <w:spacing w:after="240" w:line="360" w:lineRule="auto"/>
              <w:textAlignment w:val="baseline"/>
              <w:rPr>
                <w:b/>
                <w:sz w:val="22"/>
              </w:rPr>
            </w:pPr>
            <w:r>
              <w:rPr>
                <w:b/>
                <w:sz w:val="22"/>
              </w:rPr>
              <w:t>Details</w:t>
            </w:r>
          </w:p>
        </w:tc>
      </w:tr>
      <w:tr w:rsidR="00A667BA" w14:paraId="1067B594" w14:textId="77777777" w:rsidTr="001B7F2B">
        <w:trPr>
          <w:trHeight w:val="393"/>
        </w:trPr>
        <w:tc>
          <w:tcPr>
            <w:tcW w:w="4580" w:type="dxa"/>
            <w:tcBorders>
              <w:top w:val="single" w:sz="4" w:space="0" w:color="auto"/>
              <w:left w:val="single" w:sz="4" w:space="0" w:color="auto"/>
              <w:bottom w:val="single" w:sz="4" w:space="0" w:color="auto"/>
              <w:right w:val="single" w:sz="4" w:space="0" w:color="auto"/>
            </w:tcBorders>
            <w:vAlign w:val="center"/>
            <w:hideMark/>
          </w:tcPr>
          <w:p w14:paraId="2EB22FC6" w14:textId="77777777" w:rsidR="00A667BA" w:rsidRDefault="00A667BA" w:rsidP="001B7F2B">
            <w:pPr>
              <w:overflowPunct w:val="0"/>
              <w:autoSpaceDE w:val="0"/>
              <w:autoSpaceDN w:val="0"/>
              <w:adjustRightInd w:val="0"/>
              <w:spacing w:after="240" w:line="360" w:lineRule="auto"/>
              <w:textAlignment w:val="baseline"/>
              <w:rPr>
                <w:sz w:val="22"/>
              </w:rPr>
            </w:pPr>
            <w:r>
              <w:rPr>
                <w:sz w:val="22"/>
              </w:rPr>
              <w:t>Subject matter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04DF951A" w14:textId="77777777" w:rsidR="00A667BA" w:rsidRDefault="00A667BA" w:rsidP="001B7F2B">
            <w:pPr>
              <w:overflowPunct w:val="0"/>
              <w:autoSpaceDE w:val="0"/>
              <w:autoSpaceDN w:val="0"/>
              <w:adjustRightInd w:val="0"/>
              <w:spacing w:after="240" w:line="360" w:lineRule="auto"/>
              <w:textAlignment w:val="baseline"/>
              <w:rPr>
                <w:sz w:val="22"/>
                <w:szCs w:val="22"/>
              </w:rPr>
            </w:pPr>
            <w:r>
              <w:rPr>
                <w:sz w:val="22"/>
                <w:szCs w:val="22"/>
              </w:rPr>
              <w:t xml:space="preserve">Delivery of stated services in the Purchase Order in accordance with the Contract. </w:t>
            </w:r>
          </w:p>
        </w:tc>
      </w:tr>
      <w:tr w:rsidR="00A667BA" w14:paraId="3FAE1186" w14:textId="77777777" w:rsidTr="001B7F2B">
        <w:trPr>
          <w:trHeight w:val="656"/>
        </w:trPr>
        <w:tc>
          <w:tcPr>
            <w:tcW w:w="4580" w:type="dxa"/>
            <w:tcBorders>
              <w:top w:val="single" w:sz="4" w:space="0" w:color="auto"/>
              <w:left w:val="single" w:sz="4" w:space="0" w:color="auto"/>
              <w:bottom w:val="single" w:sz="4" w:space="0" w:color="auto"/>
              <w:right w:val="single" w:sz="4" w:space="0" w:color="auto"/>
            </w:tcBorders>
            <w:vAlign w:val="center"/>
            <w:hideMark/>
          </w:tcPr>
          <w:p w14:paraId="75ADABE7" w14:textId="77777777" w:rsidR="00A667BA" w:rsidRDefault="00A667BA" w:rsidP="001B7F2B">
            <w:pPr>
              <w:overflowPunct w:val="0"/>
              <w:autoSpaceDE w:val="0"/>
              <w:autoSpaceDN w:val="0"/>
              <w:adjustRightInd w:val="0"/>
              <w:spacing w:after="240" w:line="360" w:lineRule="auto"/>
              <w:textAlignment w:val="baseline"/>
              <w:rPr>
                <w:sz w:val="22"/>
              </w:rPr>
            </w:pPr>
            <w:r>
              <w:rPr>
                <w:sz w:val="22"/>
              </w:rPr>
              <w:t>Duration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22A8C584" w14:textId="77777777" w:rsidR="00A667BA" w:rsidRDefault="00A667BA" w:rsidP="001B7F2B">
            <w:pPr>
              <w:overflowPunct w:val="0"/>
              <w:autoSpaceDE w:val="0"/>
              <w:autoSpaceDN w:val="0"/>
              <w:adjustRightInd w:val="0"/>
              <w:spacing w:after="240" w:line="360" w:lineRule="auto"/>
              <w:textAlignment w:val="baseline"/>
              <w:rPr>
                <w:sz w:val="22"/>
                <w:szCs w:val="22"/>
              </w:rPr>
            </w:pPr>
            <w:r>
              <w:rPr>
                <w:sz w:val="22"/>
                <w:szCs w:val="22"/>
              </w:rPr>
              <w:t>From the Start Date to the Completion Date</w:t>
            </w:r>
          </w:p>
        </w:tc>
      </w:tr>
      <w:tr w:rsidR="00A667BA" w14:paraId="5538B789" w14:textId="77777777" w:rsidTr="001B7F2B">
        <w:trPr>
          <w:trHeight w:val="776"/>
        </w:trPr>
        <w:tc>
          <w:tcPr>
            <w:tcW w:w="4580" w:type="dxa"/>
            <w:tcBorders>
              <w:top w:val="single" w:sz="4" w:space="0" w:color="auto"/>
              <w:left w:val="single" w:sz="4" w:space="0" w:color="auto"/>
              <w:bottom w:val="single" w:sz="4" w:space="0" w:color="auto"/>
              <w:right w:val="single" w:sz="4" w:space="0" w:color="auto"/>
            </w:tcBorders>
            <w:vAlign w:val="center"/>
            <w:hideMark/>
          </w:tcPr>
          <w:p w14:paraId="13E320D7" w14:textId="77777777" w:rsidR="00A667BA" w:rsidRDefault="00A667BA" w:rsidP="001B7F2B">
            <w:pPr>
              <w:overflowPunct w:val="0"/>
              <w:autoSpaceDE w:val="0"/>
              <w:autoSpaceDN w:val="0"/>
              <w:adjustRightInd w:val="0"/>
              <w:spacing w:after="240" w:line="360" w:lineRule="auto"/>
              <w:textAlignment w:val="baseline"/>
              <w:rPr>
                <w:sz w:val="22"/>
              </w:rPr>
            </w:pPr>
            <w:r>
              <w:rPr>
                <w:sz w:val="22"/>
              </w:rPr>
              <w:t>Nature and purposes of the processing</w:t>
            </w:r>
          </w:p>
        </w:tc>
        <w:tc>
          <w:tcPr>
            <w:tcW w:w="4614" w:type="dxa"/>
            <w:tcBorders>
              <w:top w:val="single" w:sz="4" w:space="0" w:color="auto"/>
              <w:left w:val="single" w:sz="4" w:space="0" w:color="auto"/>
              <w:bottom w:val="single" w:sz="4" w:space="0" w:color="auto"/>
              <w:right w:val="single" w:sz="4" w:space="0" w:color="auto"/>
            </w:tcBorders>
            <w:vAlign w:val="center"/>
            <w:hideMark/>
          </w:tcPr>
          <w:p w14:paraId="0B6FA5CF" w14:textId="77777777" w:rsidR="00A667BA" w:rsidRDefault="00A667BA" w:rsidP="001B7F2B">
            <w:pPr>
              <w:overflowPunct w:val="0"/>
              <w:autoSpaceDE w:val="0"/>
              <w:autoSpaceDN w:val="0"/>
              <w:adjustRightInd w:val="0"/>
              <w:spacing w:after="240" w:line="360" w:lineRule="auto"/>
              <w:textAlignment w:val="baseline"/>
              <w:rPr>
                <w:sz w:val="22"/>
                <w:szCs w:val="22"/>
              </w:rPr>
            </w:pPr>
            <w:r>
              <w:rPr>
                <w:sz w:val="22"/>
                <w:szCs w:val="22"/>
              </w:rPr>
              <w:t>The purpose is delivery of stated services in the Purchase Order in accordance with the Contract.</w:t>
            </w:r>
          </w:p>
        </w:tc>
      </w:tr>
      <w:tr w:rsidR="00A667BA" w14:paraId="1C94A9A5" w14:textId="77777777" w:rsidTr="001B7F2B">
        <w:trPr>
          <w:trHeight w:val="1164"/>
        </w:trPr>
        <w:tc>
          <w:tcPr>
            <w:tcW w:w="4580" w:type="dxa"/>
            <w:tcBorders>
              <w:top w:val="single" w:sz="4" w:space="0" w:color="auto"/>
              <w:left w:val="single" w:sz="4" w:space="0" w:color="auto"/>
              <w:bottom w:val="single" w:sz="4" w:space="0" w:color="auto"/>
              <w:right w:val="single" w:sz="4" w:space="0" w:color="auto"/>
            </w:tcBorders>
            <w:vAlign w:val="center"/>
            <w:hideMark/>
          </w:tcPr>
          <w:p w14:paraId="7BE5EB97" w14:textId="77777777" w:rsidR="00A667BA" w:rsidRDefault="00A667BA" w:rsidP="001B7F2B">
            <w:pPr>
              <w:overflowPunct w:val="0"/>
              <w:autoSpaceDE w:val="0"/>
              <w:autoSpaceDN w:val="0"/>
              <w:adjustRightInd w:val="0"/>
              <w:spacing w:after="240" w:line="360" w:lineRule="auto"/>
              <w:textAlignment w:val="baseline"/>
              <w:rPr>
                <w:sz w:val="22"/>
              </w:rPr>
            </w:pPr>
            <w:r>
              <w:rPr>
                <w:sz w:val="22"/>
              </w:rPr>
              <w:t>Type of Personal Data</w:t>
            </w:r>
          </w:p>
        </w:tc>
        <w:tc>
          <w:tcPr>
            <w:tcW w:w="4614" w:type="dxa"/>
            <w:tcBorders>
              <w:top w:val="single" w:sz="4" w:space="0" w:color="auto"/>
              <w:left w:val="single" w:sz="4" w:space="0" w:color="auto"/>
              <w:bottom w:val="single" w:sz="4" w:space="0" w:color="auto"/>
              <w:right w:val="single" w:sz="4" w:space="0" w:color="auto"/>
            </w:tcBorders>
            <w:vAlign w:val="center"/>
            <w:hideMark/>
          </w:tcPr>
          <w:p w14:paraId="3E8C047B" w14:textId="77777777" w:rsidR="00A667BA" w:rsidRDefault="00A667BA" w:rsidP="001B7F2B">
            <w:pPr>
              <w:overflowPunct w:val="0"/>
              <w:autoSpaceDE w:val="0"/>
              <w:autoSpaceDN w:val="0"/>
              <w:adjustRightInd w:val="0"/>
              <w:spacing w:after="240" w:line="360" w:lineRule="auto"/>
              <w:textAlignment w:val="baseline"/>
              <w:rPr>
                <w:sz w:val="22"/>
              </w:rPr>
            </w:pPr>
            <w:r>
              <w:rPr>
                <w:sz w:val="22"/>
              </w:rPr>
              <w:t xml:space="preserve">Personal data including (but not limited to): name, address, date of birth, NI number, telephone number, bank information. </w:t>
            </w:r>
          </w:p>
        </w:tc>
      </w:tr>
      <w:tr w:rsidR="00A667BA" w14:paraId="03B0A720" w14:textId="77777777" w:rsidTr="001B7F2B">
        <w:trPr>
          <w:trHeight w:val="397"/>
        </w:trPr>
        <w:tc>
          <w:tcPr>
            <w:tcW w:w="4580" w:type="dxa"/>
            <w:tcBorders>
              <w:top w:val="single" w:sz="4" w:space="0" w:color="auto"/>
              <w:left w:val="single" w:sz="4" w:space="0" w:color="auto"/>
              <w:bottom w:val="single" w:sz="4" w:space="0" w:color="auto"/>
              <w:right w:val="single" w:sz="4" w:space="0" w:color="auto"/>
            </w:tcBorders>
            <w:vAlign w:val="center"/>
            <w:hideMark/>
          </w:tcPr>
          <w:p w14:paraId="0E3CD2F2" w14:textId="77777777" w:rsidR="00A667BA" w:rsidRDefault="00A667BA" w:rsidP="001B7F2B">
            <w:pPr>
              <w:overflowPunct w:val="0"/>
              <w:autoSpaceDE w:val="0"/>
              <w:autoSpaceDN w:val="0"/>
              <w:adjustRightInd w:val="0"/>
              <w:spacing w:after="240" w:line="360" w:lineRule="auto"/>
              <w:textAlignment w:val="baseline"/>
              <w:rPr>
                <w:sz w:val="22"/>
              </w:rPr>
            </w:pPr>
            <w:r>
              <w:rPr>
                <w:sz w:val="22"/>
              </w:rPr>
              <w:t>Categories of Data Subject</w:t>
            </w:r>
          </w:p>
        </w:tc>
        <w:tc>
          <w:tcPr>
            <w:tcW w:w="4614" w:type="dxa"/>
            <w:tcBorders>
              <w:top w:val="single" w:sz="4" w:space="0" w:color="auto"/>
              <w:left w:val="single" w:sz="4" w:space="0" w:color="auto"/>
              <w:bottom w:val="single" w:sz="4" w:space="0" w:color="auto"/>
              <w:right w:val="single" w:sz="4" w:space="0" w:color="auto"/>
            </w:tcBorders>
            <w:vAlign w:val="center"/>
            <w:hideMark/>
          </w:tcPr>
          <w:p w14:paraId="4E7543A3" w14:textId="77777777" w:rsidR="00A667BA" w:rsidRDefault="00A667BA" w:rsidP="001B7F2B">
            <w:pPr>
              <w:overflowPunct w:val="0"/>
              <w:autoSpaceDE w:val="0"/>
              <w:autoSpaceDN w:val="0"/>
              <w:adjustRightInd w:val="0"/>
              <w:spacing w:after="240" w:line="360" w:lineRule="auto"/>
              <w:textAlignment w:val="baseline"/>
              <w:rPr>
                <w:sz w:val="22"/>
              </w:rPr>
            </w:pPr>
            <w:r>
              <w:rPr>
                <w:sz w:val="22"/>
              </w:rPr>
              <w:t>Customers and staff of Tai Tarian.</w:t>
            </w:r>
          </w:p>
        </w:tc>
      </w:tr>
      <w:tr w:rsidR="00A667BA" w14:paraId="60B72A68" w14:textId="77777777" w:rsidTr="001B7F2B">
        <w:trPr>
          <w:trHeight w:val="1189"/>
        </w:trPr>
        <w:tc>
          <w:tcPr>
            <w:tcW w:w="4580" w:type="dxa"/>
            <w:tcBorders>
              <w:top w:val="single" w:sz="4" w:space="0" w:color="auto"/>
              <w:left w:val="single" w:sz="4" w:space="0" w:color="auto"/>
              <w:bottom w:val="single" w:sz="4" w:space="0" w:color="auto"/>
              <w:right w:val="single" w:sz="4" w:space="0" w:color="auto"/>
            </w:tcBorders>
            <w:vAlign w:val="center"/>
            <w:hideMark/>
          </w:tcPr>
          <w:p w14:paraId="2B08211C" w14:textId="77777777" w:rsidR="00A667BA" w:rsidRDefault="00A667BA" w:rsidP="001B7F2B">
            <w:pPr>
              <w:overflowPunct w:val="0"/>
              <w:autoSpaceDE w:val="0"/>
              <w:autoSpaceDN w:val="0"/>
              <w:adjustRightInd w:val="0"/>
              <w:spacing w:after="240" w:line="360" w:lineRule="auto"/>
              <w:textAlignment w:val="baseline"/>
              <w:rPr>
                <w:sz w:val="22"/>
              </w:rPr>
            </w:pPr>
            <w:r>
              <w:rPr>
                <w:sz w:val="22"/>
              </w:rPr>
              <w:t>Plan for return and destruction of the data once the processing is complete UNLESS requirement under union or member state law to preserve that type of data</w:t>
            </w:r>
          </w:p>
        </w:tc>
        <w:tc>
          <w:tcPr>
            <w:tcW w:w="4614" w:type="dxa"/>
            <w:tcBorders>
              <w:top w:val="single" w:sz="4" w:space="0" w:color="auto"/>
              <w:left w:val="single" w:sz="4" w:space="0" w:color="auto"/>
              <w:bottom w:val="single" w:sz="4" w:space="0" w:color="auto"/>
              <w:right w:val="single" w:sz="4" w:space="0" w:color="auto"/>
            </w:tcBorders>
            <w:vAlign w:val="center"/>
            <w:hideMark/>
          </w:tcPr>
          <w:p w14:paraId="71EB08A2" w14:textId="77777777" w:rsidR="00A667BA" w:rsidRDefault="00A667BA" w:rsidP="001B7F2B">
            <w:pPr>
              <w:overflowPunct w:val="0"/>
              <w:autoSpaceDE w:val="0"/>
              <w:autoSpaceDN w:val="0"/>
              <w:adjustRightInd w:val="0"/>
              <w:spacing w:after="240" w:line="360" w:lineRule="auto"/>
              <w:textAlignment w:val="baseline"/>
              <w:rPr>
                <w:sz w:val="22"/>
              </w:rPr>
            </w:pPr>
            <w:r>
              <w:rPr>
                <w:sz w:val="22"/>
              </w:rPr>
              <w:t>All data to be permanently destroyed in accordance with application legislation as stated within the Specification.</w:t>
            </w:r>
          </w:p>
        </w:tc>
      </w:tr>
    </w:tbl>
    <w:p w14:paraId="6DE2C5D9" w14:textId="77777777" w:rsidR="00A667BA" w:rsidRDefault="00A667BA" w:rsidP="00A667BA"/>
    <w:p w14:paraId="2FCD0F84" w14:textId="77777777" w:rsidR="00A667BA" w:rsidRDefault="00A667BA" w:rsidP="00A667BA"/>
    <w:p w14:paraId="68D91431" w14:textId="77777777" w:rsidR="00A667BA" w:rsidRDefault="00A667BA" w:rsidP="00A667BA"/>
    <w:p w14:paraId="6AE88273" w14:textId="77777777" w:rsidR="00A667BA" w:rsidRDefault="00A667BA" w:rsidP="00A667BA"/>
    <w:p w14:paraId="74E17022" w14:textId="77777777" w:rsidR="00A667BA" w:rsidRDefault="00A667BA" w:rsidP="00A667BA"/>
    <w:p w14:paraId="0797BA06" w14:textId="77777777" w:rsidR="00A667BA" w:rsidRDefault="00A667BA" w:rsidP="00A667BA"/>
    <w:p w14:paraId="62C81A6C" w14:textId="77777777" w:rsidR="00A667BA" w:rsidRDefault="00A667BA" w:rsidP="00A667BA"/>
    <w:p w14:paraId="31AA7B73" w14:textId="77777777" w:rsidR="00A667BA" w:rsidRDefault="00A667BA" w:rsidP="00A667BA"/>
    <w:p w14:paraId="744EB8ED" w14:textId="77777777" w:rsidR="00A667BA" w:rsidRDefault="00A667BA" w:rsidP="00A667BA"/>
    <w:p w14:paraId="0B194740" w14:textId="77777777" w:rsidR="00A667BA" w:rsidRDefault="00A667BA" w:rsidP="00A667BA"/>
    <w:p w14:paraId="63CF0C22" w14:textId="77777777" w:rsidR="00A667BA" w:rsidRDefault="00A667BA" w:rsidP="00A667BA"/>
    <w:p w14:paraId="191162CC" w14:textId="77777777" w:rsidR="00A667BA" w:rsidRDefault="00A667BA" w:rsidP="00A667BA"/>
    <w:p w14:paraId="4B07FBE8" w14:textId="77777777" w:rsidR="00A667BA" w:rsidRDefault="00A667BA" w:rsidP="00A667BA"/>
    <w:p w14:paraId="0C57DE48" w14:textId="77777777" w:rsidR="00A667BA" w:rsidRDefault="00A667BA" w:rsidP="00A667BA"/>
    <w:p w14:paraId="20F64157" w14:textId="77777777" w:rsidR="00A667BA" w:rsidRDefault="00A667BA" w:rsidP="00A667BA"/>
    <w:p w14:paraId="22357CA0" w14:textId="77777777" w:rsidR="00A667BA" w:rsidRDefault="00A667BA" w:rsidP="00A667BA">
      <w:pPr>
        <w:spacing w:after="200" w:line="276" w:lineRule="auto"/>
        <w:rPr>
          <w:b/>
          <w:bCs/>
          <w:sz w:val="22"/>
          <w:szCs w:val="22"/>
        </w:rPr>
      </w:pPr>
      <w:r w:rsidRPr="00ED7BD2">
        <w:rPr>
          <w:rFonts w:eastAsia="Calibri"/>
          <w:b/>
          <w:sz w:val="22"/>
        </w:rPr>
        <w:lastRenderedPageBreak/>
        <w:t xml:space="preserve">Annex 2: </w:t>
      </w:r>
      <w:r w:rsidRPr="00ED7BD2">
        <w:rPr>
          <w:b/>
          <w:bCs/>
          <w:sz w:val="22"/>
          <w:szCs w:val="22"/>
        </w:rPr>
        <w:t xml:space="preserve">Supplier’s submitted bid reference </w:t>
      </w:r>
      <w:r>
        <w:rPr>
          <w:b/>
          <w:bCs/>
        </w:rPr>
        <w:t>[Insert Here – Invitation to Tender or Fee Proposal or Statement of Work]</w:t>
      </w:r>
    </w:p>
    <w:p w14:paraId="2E83989E" w14:textId="77777777" w:rsidR="00F051EC" w:rsidRDefault="00F051EC" w:rsidP="00F051EC">
      <w:pPr>
        <w:rPr>
          <w:lang w:eastAsia="en-GB"/>
        </w:rPr>
      </w:pPr>
    </w:p>
    <w:p w14:paraId="0982BDBE" w14:textId="77777777" w:rsidR="00F051EC" w:rsidRDefault="00F051EC" w:rsidP="00F051EC">
      <w:pPr>
        <w:rPr>
          <w:lang w:eastAsia="en-GB"/>
        </w:rPr>
      </w:pPr>
    </w:p>
    <w:p w14:paraId="77B5DB6A" w14:textId="77777777" w:rsidR="00F051EC" w:rsidRDefault="00F051EC" w:rsidP="00F051EC">
      <w:pPr>
        <w:rPr>
          <w:lang w:eastAsia="en-GB"/>
        </w:rPr>
      </w:pPr>
      <w:r>
        <w:rPr>
          <w:lang w:eastAsia="en-GB"/>
        </w:rPr>
        <w:br w:type="page"/>
      </w:r>
    </w:p>
    <w:p w14:paraId="70F83FAC" w14:textId="77777777" w:rsidR="00971E58" w:rsidRDefault="00971E58" w:rsidP="00971E58">
      <w:pPr>
        <w:rPr>
          <w:b/>
          <w:sz w:val="28"/>
          <w:szCs w:val="28"/>
          <w:u w:val="single"/>
        </w:rPr>
      </w:pPr>
    </w:p>
    <w:tbl>
      <w:tblPr>
        <w:tblW w:w="4976" w:type="pct"/>
        <w:tblCellSpacing w:w="0" w:type="dxa"/>
        <w:tblCellMar>
          <w:left w:w="0" w:type="dxa"/>
          <w:right w:w="0" w:type="dxa"/>
        </w:tblCellMar>
        <w:tblLook w:val="0000" w:firstRow="0" w:lastRow="0" w:firstColumn="0" w:lastColumn="0" w:noHBand="0" w:noVBand="0"/>
      </w:tblPr>
      <w:tblGrid>
        <w:gridCol w:w="6288"/>
        <w:gridCol w:w="2695"/>
      </w:tblGrid>
      <w:tr w:rsidR="00971E58" w:rsidRPr="00251E18" w14:paraId="4009CFEF" w14:textId="77777777" w:rsidTr="00D62225">
        <w:trPr>
          <w:trHeight w:val="648"/>
          <w:tblCellSpacing w:w="0" w:type="dxa"/>
        </w:trPr>
        <w:tc>
          <w:tcPr>
            <w:tcW w:w="3500" w:type="pct"/>
          </w:tcPr>
          <w:p w14:paraId="7EAF93CE" w14:textId="77777777" w:rsidR="00971E58" w:rsidRPr="00251E18" w:rsidRDefault="00971E58" w:rsidP="00D62225">
            <w:pPr>
              <w:rPr>
                <w:sz w:val="22"/>
              </w:rPr>
            </w:pPr>
            <w:r w:rsidRPr="00251E18">
              <w:rPr>
                <w:b/>
                <w:bCs/>
                <w:sz w:val="22"/>
              </w:rPr>
              <w:br/>
              <w:t>THIS AGREEMENT</w:t>
            </w:r>
            <w:r w:rsidRPr="00251E18">
              <w:rPr>
                <w:sz w:val="22"/>
              </w:rPr>
              <w:t xml:space="preserve"> is made on </w:t>
            </w:r>
          </w:p>
        </w:tc>
        <w:tc>
          <w:tcPr>
            <w:tcW w:w="1500" w:type="pct"/>
          </w:tcPr>
          <w:p w14:paraId="30C63C73" w14:textId="77777777" w:rsidR="00971E58" w:rsidRPr="00251E18" w:rsidRDefault="00971E58" w:rsidP="00D62225">
            <w:pPr>
              <w:pStyle w:val="NormalWeb"/>
              <w:rPr>
                <w:rFonts w:ascii="Arial" w:hAnsi="Arial" w:cs="Arial"/>
                <w:b/>
                <w:sz w:val="22"/>
                <w:szCs w:val="20"/>
              </w:rPr>
            </w:pPr>
            <w:r w:rsidRPr="00251E18">
              <w:rPr>
                <w:rStyle w:val="Strong"/>
                <w:rFonts w:ascii="Arial" w:hAnsi="Arial" w:cs="Arial"/>
                <w:sz w:val="22"/>
                <w:szCs w:val="20"/>
              </w:rPr>
              <w:br/>
            </w:r>
            <w:r w:rsidRPr="00251E18">
              <w:rPr>
                <w:rFonts w:ascii="Arial" w:hAnsi="Arial" w:cs="Arial"/>
                <w:b/>
                <w:sz w:val="22"/>
                <w:szCs w:val="20"/>
              </w:rPr>
              <w:t>Date</w:t>
            </w:r>
          </w:p>
        </w:tc>
      </w:tr>
    </w:tbl>
    <w:p w14:paraId="537ADA97" w14:textId="77777777" w:rsidR="00971E58" w:rsidRPr="00251E18" w:rsidRDefault="00971E58" w:rsidP="00971E58">
      <w:pPr>
        <w:rPr>
          <w:sz w:val="22"/>
        </w:rPr>
      </w:pPr>
      <w:r w:rsidRPr="00251E18">
        <w:rPr>
          <w:rStyle w:val="Strong"/>
          <w:sz w:val="22"/>
        </w:rPr>
        <w:t>BETWEEN</w:t>
      </w:r>
      <w:r w:rsidRPr="00251E18">
        <w:rPr>
          <w:sz w:val="22"/>
        </w:rPr>
        <w:t xml:space="preserve"> </w:t>
      </w:r>
    </w:p>
    <w:p w14:paraId="2B20B9BC" w14:textId="77777777" w:rsidR="00971E58" w:rsidRPr="00251E18" w:rsidRDefault="00971E58" w:rsidP="00971E58">
      <w:pPr>
        <w:numPr>
          <w:ilvl w:val="0"/>
          <w:numId w:val="94"/>
        </w:numPr>
        <w:spacing w:before="100" w:beforeAutospacing="1" w:after="100" w:afterAutospacing="1" w:line="240" w:lineRule="auto"/>
        <w:jc w:val="left"/>
        <w:rPr>
          <w:lang w:val="en-US"/>
        </w:rPr>
      </w:pPr>
      <w:r w:rsidRPr="00251E18">
        <w:rPr>
          <w:b/>
          <w:bCs/>
          <w:lang w:val="en-US"/>
        </w:rPr>
        <w:t>Tai Tarian Limited</w:t>
      </w:r>
      <w:r w:rsidRPr="00251E18">
        <w:rPr>
          <w:lang w:val="en-US"/>
        </w:rPr>
        <w:t xml:space="preserve"> of (the "Customer"); and </w:t>
      </w:r>
    </w:p>
    <w:p w14:paraId="218223D6" w14:textId="77777777" w:rsidR="00971E58" w:rsidRPr="00251E18" w:rsidRDefault="00971E58" w:rsidP="00971E58">
      <w:pPr>
        <w:numPr>
          <w:ilvl w:val="0"/>
          <w:numId w:val="94"/>
        </w:numPr>
        <w:spacing w:before="100" w:beforeAutospacing="1" w:after="100" w:afterAutospacing="1" w:line="240" w:lineRule="auto"/>
        <w:jc w:val="left"/>
        <w:rPr>
          <w:lang w:val="en-US"/>
        </w:rPr>
      </w:pPr>
      <w:r w:rsidRPr="00251E18">
        <w:rPr>
          <w:b/>
          <w:bCs/>
          <w:lang w:val="en-US"/>
        </w:rPr>
        <w:t>[</w:t>
      </w:r>
      <w:r w:rsidRPr="00251E18">
        <w:rPr>
          <w:b/>
          <w:bCs/>
          <w:lang w:val="en-US"/>
        </w:rPr>
        <w:tab/>
      </w:r>
      <w:r w:rsidRPr="00251E18">
        <w:rPr>
          <w:b/>
          <w:bCs/>
          <w:lang w:val="en-US"/>
        </w:rPr>
        <w:tab/>
        <w:t>]</w:t>
      </w:r>
      <w:r w:rsidRPr="00251E18">
        <w:rPr>
          <w:lang w:val="en-US"/>
        </w:rPr>
        <w:t xml:space="preserve"> of (the "Contractor")</w:t>
      </w:r>
    </w:p>
    <w:p w14:paraId="18A5879C" w14:textId="77777777" w:rsidR="00971E58" w:rsidRPr="00AB5BC5" w:rsidRDefault="00971E58" w:rsidP="00971E58">
      <w:pPr>
        <w:rPr>
          <w:sz w:val="22"/>
          <w:szCs w:val="22"/>
          <w:lang w:val="en-US"/>
        </w:rPr>
      </w:pPr>
      <w:r w:rsidRPr="00AB5BC5">
        <w:rPr>
          <w:sz w:val="22"/>
          <w:szCs w:val="22"/>
          <w:lang w:val="en-US"/>
        </w:rPr>
        <w:t xml:space="preserve">collectively referred to as the "Parties". </w:t>
      </w:r>
      <w:r w:rsidRPr="00AB5BC5">
        <w:rPr>
          <w:b/>
          <w:bCs/>
          <w:sz w:val="22"/>
          <w:szCs w:val="22"/>
          <w:lang w:val="en-US"/>
        </w:rPr>
        <w:t>RECITALS</w:t>
      </w:r>
      <w:r w:rsidRPr="00AB5BC5">
        <w:rPr>
          <w:sz w:val="22"/>
          <w:szCs w:val="22"/>
          <w:lang w:val="en-US"/>
        </w:rPr>
        <w:t xml:space="preserve"> </w:t>
      </w:r>
    </w:p>
    <w:p w14:paraId="21502E5C" w14:textId="77777777" w:rsidR="00971E58" w:rsidRPr="0090125B" w:rsidRDefault="00971E58" w:rsidP="00971E58">
      <w:pPr>
        <w:spacing w:before="100" w:beforeAutospacing="1" w:after="100" w:afterAutospacing="1"/>
        <w:rPr>
          <w:sz w:val="22"/>
          <w:szCs w:val="22"/>
          <w:lang w:val="en-US"/>
        </w:rPr>
      </w:pPr>
      <w:r w:rsidRPr="00AB5BC5">
        <w:rPr>
          <w:sz w:val="22"/>
          <w:szCs w:val="22"/>
          <w:lang w:val="en-US"/>
        </w:rPr>
        <w:t xml:space="preserve">The Customer wishes to be provided with the </w:t>
      </w:r>
      <w:r>
        <w:rPr>
          <w:sz w:val="22"/>
          <w:szCs w:val="22"/>
          <w:lang w:val="en-US"/>
        </w:rPr>
        <w:t>works</w:t>
      </w:r>
      <w:r w:rsidRPr="00AB5BC5">
        <w:rPr>
          <w:sz w:val="22"/>
          <w:szCs w:val="22"/>
          <w:lang w:val="en-US"/>
        </w:rPr>
        <w:t xml:space="preserve"> (defined below) by the </w:t>
      </w:r>
      <w:r>
        <w:rPr>
          <w:sz w:val="22"/>
          <w:szCs w:val="22"/>
          <w:lang w:val="en-US"/>
        </w:rPr>
        <w:t>Contractor</w:t>
      </w:r>
      <w:r w:rsidRPr="00AB5BC5">
        <w:rPr>
          <w:sz w:val="22"/>
          <w:szCs w:val="22"/>
          <w:lang w:val="en-US"/>
        </w:rPr>
        <w:t xml:space="preserve"> and the </w:t>
      </w:r>
      <w:r>
        <w:rPr>
          <w:sz w:val="22"/>
          <w:szCs w:val="22"/>
          <w:lang w:val="en-US"/>
        </w:rPr>
        <w:t>Contractor</w:t>
      </w:r>
      <w:r w:rsidRPr="00AB5BC5">
        <w:rPr>
          <w:sz w:val="22"/>
          <w:szCs w:val="22"/>
          <w:lang w:val="en-US"/>
        </w:rPr>
        <w:t xml:space="preserve"> agrees to provide the </w:t>
      </w:r>
      <w:r>
        <w:rPr>
          <w:sz w:val="22"/>
          <w:szCs w:val="22"/>
          <w:lang w:val="en-US"/>
        </w:rPr>
        <w:t>works</w:t>
      </w:r>
      <w:r w:rsidRPr="00AB5BC5">
        <w:rPr>
          <w:sz w:val="22"/>
          <w:szCs w:val="22"/>
          <w:lang w:val="en-US"/>
        </w:rPr>
        <w:t xml:space="preserve"> to the Customer on the terms and conditions of this Agreement. </w:t>
      </w:r>
    </w:p>
    <w:p w14:paraId="1C0F4C3A" w14:textId="77777777" w:rsidR="00971E58" w:rsidRDefault="00971E58" w:rsidP="00971E58">
      <w:pPr>
        <w:rPr>
          <w:b/>
          <w:sz w:val="28"/>
          <w:szCs w:val="28"/>
          <w:u w:val="single"/>
        </w:rPr>
      </w:pPr>
    </w:p>
    <w:p w14:paraId="11EC0784" w14:textId="77777777" w:rsidR="00971E58" w:rsidRPr="00F77DF8" w:rsidRDefault="00971E58" w:rsidP="00971E58">
      <w:pPr>
        <w:rPr>
          <w:b/>
          <w:sz w:val="28"/>
          <w:szCs w:val="28"/>
          <w:u w:val="single"/>
        </w:rPr>
      </w:pPr>
      <w:r w:rsidRPr="00FD5896">
        <w:rPr>
          <w:b/>
          <w:szCs w:val="28"/>
          <w:u w:val="single"/>
        </w:rPr>
        <w:t>CONTENTS</w:t>
      </w:r>
    </w:p>
    <w:p w14:paraId="26E92081" w14:textId="77777777" w:rsidR="00971E58" w:rsidRPr="00640B39" w:rsidRDefault="00971E58" w:rsidP="00971E58">
      <w:pPr>
        <w:jc w:val="center"/>
        <w:rPr>
          <w:b/>
          <w:sz w:val="28"/>
          <w:szCs w:val="28"/>
          <w:u w:val="single"/>
        </w:rPr>
      </w:pPr>
    </w:p>
    <w:p w14:paraId="5890CEA0" w14:textId="77777777" w:rsidR="00971E58" w:rsidRPr="00FD5896" w:rsidRDefault="00971E58" w:rsidP="00971E58">
      <w:pPr>
        <w:numPr>
          <w:ilvl w:val="0"/>
          <w:numId w:val="69"/>
        </w:numPr>
        <w:spacing w:line="240" w:lineRule="auto"/>
        <w:rPr>
          <w:szCs w:val="28"/>
        </w:rPr>
      </w:pPr>
      <w:r w:rsidRPr="00FD5896">
        <w:rPr>
          <w:szCs w:val="28"/>
        </w:rPr>
        <w:t>Definitions</w:t>
      </w:r>
    </w:p>
    <w:p w14:paraId="4653C131" w14:textId="77777777" w:rsidR="00971E58" w:rsidRPr="00FD5896" w:rsidRDefault="00971E58" w:rsidP="00971E58">
      <w:pPr>
        <w:rPr>
          <w:szCs w:val="28"/>
        </w:rPr>
      </w:pPr>
    </w:p>
    <w:p w14:paraId="16275250" w14:textId="77777777" w:rsidR="00971E58" w:rsidRPr="00FD5896" w:rsidRDefault="00971E58" w:rsidP="00971E58">
      <w:pPr>
        <w:numPr>
          <w:ilvl w:val="0"/>
          <w:numId w:val="69"/>
        </w:numPr>
        <w:spacing w:line="240" w:lineRule="auto"/>
        <w:rPr>
          <w:szCs w:val="28"/>
        </w:rPr>
      </w:pPr>
      <w:r w:rsidRPr="00FD5896">
        <w:rPr>
          <w:szCs w:val="28"/>
        </w:rPr>
        <w:t>Execution of the Works</w:t>
      </w:r>
    </w:p>
    <w:p w14:paraId="7D8D94E9" w14:textId="77777777" w:rsidR="00971E58" w:rsidRPr="00FD5896" w:rsidRDefault="00971E58" w:rsidP="00971E58">
      <w:pPr>
        <w:rPr>
          <w:szCs w:val="28"/>
        </w:rPr>
      </w:pPr>
    </w:p>
    <w:p w14:paraId="3B96A448" w14:textId="77777777" w:rsidR="00971E58" w:rsidRDefault="00971E58" w:rsidP="00971E58">
      <w:pPr>
        <w:numPr>
          <w:ilvl w:val="0"/>
          <w:numId w:val="69"/>
        </w:numPr>
        <w:spacing w:line="240" w:lineRule="auto"/>
        <w:rPr>
          <w:szCs w:val="28"/>
        </w:rPr>
      </w:pPr>
      <w:r w:rsidRPr="00FD5896">
        <w:rPr>
          <w:szCs w:val="28"/>
        </w:rPr>
        <w:t>The Contract</w:t>
      </w:r>
    </w:p>
    <w:p w14:paraId="1D293EE4" w14:textId="77777777" w:rsidR="00971E58" w:rsidRPr="000B4639" w:rsidRDefault="00971E58" w:rsidP="00971E58">
      <w:pPr>
        <w:rPr>
          <w:szCs w:val="28"/>
        </w:rPr>
      </w:pPr>
    </w:p>
    <w:p w14:paraId="525E7769" w14:textId="77777777" w:rsidR="00971E58" w:rsidRPr="00FD5896" w:rsidRDefault="00971E58" w:rsidP="00971E58">
      <w:pPr>
        <w:numPr>
          <w:ilvl w:val="0"/>
          <w:numId w:val="69"/>
        </w:numPr>
        <w:spacing w:line="240" w:lineRule="auto"/>
        <w:rPr>
          <w:szCs w:val="28"/>
        </w:rPr>
      </w:pPr>
      <w:r>
        <w:rPr>
          <w:szCs w:val="28"/>
        </w:rPr>
        <w:t>Contract Sum</w:t>
      </w:r>
    </w:p>
    <w:p w14:paraId="0D17D508" w14:textId="77777777" w:rsidR="00971E58" w:rsidRPr="00FD5896" w:rsidRDefault="00971E58" w:rsidP="00971E58">
      <w:pPr>
        <w:rPr>
          <w:szCs w:val="28"/>
        </w:rPr>
      </w:pPr>
    </w:p>
    <w:p w14:paraId="66545E3C" w14:textId="77777777" w:rsidR="00971E58" w:rsidRPr="00FD5896" w:rsidRDefault="00971E58" w:rsidP="00971E58">
      <w:pPr>
        <w:numPr>
          <w:ilvl w:val="0"/>
          <w:numId w:val="69"/>
        </w:numPr>
        <w:spacing w:line="240" w:lineRule="auto"/>
        <w:rPr>
          <w:szCs w:val="28"/>
        </w:rPr>
      </w:pPr>
      <w:r w:rsidRPr="00FD5896">
        <w:rPr>
          <w:szCs w:val="28"/>
        </w:rPr>
        <w:t>Contractor to Indemnify Employer</w:t>
      </w:r>
    </w:p>
    <w:p w14:paraId="4DB004D4" w14:textId="77777777" w:rsidR="00971E58" w:rsidRPr="00FD5896" w:rsidRDefault="00971E58" w:rsidP="00971E58">
      <w:pPr>
        <w:rPr>
          <w:szCs w:val="28"/>
        </w:rPr>
      </w:pPr>
    </w:p>
    <w:p w14:paraId="74B61B78" w14:textId="77777777" w:rsidR="00971E58" w:rsidRPr="00FD5896" w:rsidRDefault="00971E58" w:rsidP="00971E58">
      <w:pPr>
        <w:numPr>
          <w:ilvl w:val="0"/>
          <w:numId w:val="69"/>
        </w:numPr>
        <w:spacing w:line="240" w:lineRule="auto"/>
        <w:rPr>
          <w:szCs w:val="28"/>
        </w:rPr>
      </w:pPr>
      <w:r w:rsidRPr="00FD5896">
        <w:rPr>
          <w:szCs w:val="28"/>
        </w:rPr>
        <w:t>Health and Safety at Work and CDM Regulations</w:t>
      </w:r>
    </w:p>
    <w:p w14:paraId="0948BE5D" w14:textId="77777777" w:rsidR="00971E58" w:rsidRPr="00FD5896" w:rsidRDefault="00971E58" w:rsidP="00971E58">
      <w:pPr>
        <w:rPr>
          <w:szCs w:val="28"/>
        </w:rPr>
      </w:pPr>
    </w:p>
    <w:p w14:paraId="46BB9B53" w14:textId="77777777" w:rsidR="00971E58" w:rsidRPr="00FD5896" w:rsidRDefault="00971E58" w:rsidP="00971E58">
      <w:pPr>
        <w:numPr>
          <w:ilvl w:val="0"/>
          <w:numId w:val="69"/>
        </w:numPr>
        <w:spacing w:line="240" w:lineRule="auto"/>
        <w:rPr>
          <w:szCs w:val="28"/>
        </w:rPr>
      </w:pPr>
      <w:r w:rsidRPr="00FD5896">
        <w:rPr>
          <w:szCs w:val="28"/>
        </w:rPr>
        <w:t>Progress of Works</w:t>
      </w:r>
    </w:p>
    <w:p w14:paraId="26429911" w14:textId="77777777" w:rsidR="00971E58" w:rsidRPr="00FD5896" w:rsidRDefault="00971E58" w:rsidP="00971E58">
      <w:pPr>
        <w:rPr>
          <w:szCs w:val="28"/>
        </w:rPr>
      </w:pPr>
    </w:p>
    <w:p w14:paraId="63F6F9D0" w14:textId="77777777" w:rsidR="00971E58" w:rsidRPr="00FD5896" w:rsidRDefault="00971E58" w:rsidP="00971E58">
      <w:pPr>
        <w:numPr>
          <w:ilvl w:val="0"/>
          <w:numId w:val="69"/>
        </w:numPr>
        <w:spacing w:line="240" w:lineRule="auto"/>
        <w:rPr>
          <w:szCs w:val="28"/>
        </w:rPr>
      </w:pPr>
      <w:r w:rsidRPr="00FD5896">
        <w:rPr>
          <w:szCs w:val="28"/>
        </w:rPr>
        <w:t>Loss and expense due to disturbance</w:t>
      </w:r>
    </w:p>
    <w:p w14:paraId="14DA9C32" w14:textId="77777777" w:rsidR="00971E58" w:rsidRPr="00FD5896" w:rsidRDefault="00971E58" w:rsidP="00971E58">
      <w:pPr>
        <w:rPr>
          <w:szCs w:val="28"/>
        </w:rPr>
      </w:pPr>
    </w:p>
    <w:p w14:paraId="21A6F8C4" w14:textId="77777777" w:rsidR="00971E58" w:rsidRPr="00FD5896" w:rsidRDefault="00971E58" w:rsidP="00971E58">
      <w:pPr>
        <w:numPr>
          <w:ilvl w:val="0"/>
          <w:numId w:val="69"/>
        </w:numPr>
        <w:spacing w:line="240" w:lineRule="auto"/>
        <w:rPr>
          <w:szCs w:val="28"/>
        </w:rPr>
      </w:pPr>
      <w:r w:rsidRPr="00FD5896">
        <w:rPr>
          <w:szCs w:val="28"/>
        </w:rPr>
        <w:t xml:space="preserve">Defects liability </w:t>
      </w:r>
    </w:p>
    <w:p w14:paraId="1DA23F70" w14:textId="77777777" w:rsidR="00971E58" w:rsidRPr="00FD5896" w:rsidRDefault="00971E58" w:rsidP="00971E58">
      <w:pPr>
        <w:rPr>
          <w:szCs w:val="28"/>
        </w:rPr>
      </w:pPr>
    </w:p>
    <w:p w14:paraId="7468630E" w14:textId="77777777" w:rsidR="00971E58" w:rsidRPr="00FD5896" w:rsidRDefault="00971E58" w:rsidP="00971E58">
      <w:pPr>
        <w:numPr>
          <w:ilvl w:val="0"/>
          <w:numId w:val="69"/>
        </w:numPr>
        <w:spacing w:line="240" w:lineRule="auto"/>
        <w:rPr>
          <w:szCs w:val="28"/>
        </w:rPr>
      </w:pPr>
      <w:r w:rsidRPr="00FD5896">
        <w:rPr>
          <w:szCs w:val="28"/>
        </w:rPr>
        <w:t>Variations and methods of measurement</w:t>
      </w:r>
    </w:p>
    <w:p w14:paraId="63AD1934" w14:textId="77777777" w:rsidR="00971E58" w:rsidRPr="00FD5896" w:rsidRDefault="00971E58" w:rsidP="00971E58">
      <w:pPr>
        <w:rPr>
          <w:szCs w:val="28"/>
        </w:rPr>
      </w:pPr>
    </w:p>
    <w:p w14:paraId="02ACC952" w14:textId="77777777" w:rsidR="00971E58" w:rsidRPr="00FD5896" w:rsidRDefault="00971E58" w:rsidP="00971E58">
      <w:pPr>
        <w:numPr>
          <w:ilvl w:val="0"/>
          <w:numId w:val="69"/>
        </w:numPr>
        <w:spacing w:line="240" w:lineRule="auto"/>
        <w:rPr>
          <w:szCs w:val="28"/>
        </w:rPr>
      </w:pPr>
      <w:r w:rsidRPr="00FD5896">
        <w:rPr>
          <w:szCs w:val="28"/>
        </w:rPr>
        <w:t>Removal of rubbish and site cleanliness</w:t>
      </w:r>
    </w:p>
    <w:p w14:paraId="39B3F1B5" w14:textId="77777777" w:rsidR="00971E58" w:rsidRPr="00FD5896" w:rsidRDefault="00971E58" w:rsidP="00971E58">
      <w:pPr>
        <w:rPr>
          <w:szCs w:val="28"/>
        </w:rPr>
      </w:pPr>
    </w:p>
    <w:p w14:paraId="474C78F5" w14:textId="77777777" w:rsidR="00971E58" w:rsidRPr="00FD5896" w:rsidRDefault="00971E58" w:rsidP="00971E58">
      <w:pPr>
        <w:numPr>
          <w:ilvl w:val="0"/>
          <w:numId w:val="69"/>
        </w:numPr>
        <w:spacing w:line="240" w:lineRule="auto"/>
        <w:rPr>
          <w:szCs w:val="28"/>
        </w:rPr>
      </w:pPr>
      <w:r w:rsidRPr="00FD5896">
        <w:rPr>
          <w:szCs w:val="28"/>
        </w:rPr>
        <w:t>Contractor in receipt of all details</w:t>
      </w:r>
    </w:p>
    <w:p w14:paraId="5BC9356E" w14:textId="77777777" w:rsidR="00971E58" w:rsidRPr="00FD5896" w:rsidRDefault="00971E58" w:rsidP="00971E58">
      <w:pPr>
        <w:rPr>
          <w:szCs w:val="28"/>
        </w:rPr>
      </w:pPr>
    </w:p>
    <w:p w14:paraId="5113A26A" w14:textId="77777777" w:rsidR="00971E58" w:rsidRPr="00FD5896" w:rsidRDefault="00971E58" w:rsidP="00971E58">
      <w:pPr>
        <w:numPr>
          <w:ilvl w:val="0"/>
          <w:numId w:val="69"/>
        </w:numPr>
        <w:spacing w:line="240" w:lineRule="auto"/>
        <w:rPr>
          <w:szCs w:val="28"/>
        </w:rPr>
      </w:pPr>
      <w:r w:rsidRPr="00FD5896">
        <w:rPr>
          <w:szCs w:val="28"/>
        </w:rPr>
        <w:t>Setting out and confirmation of dimensions</w:t>
      </w:r>
    </w:p>
    <w:p w14:paraId="794A9419" w14:textId="77777777" w:rsidR="00971E58" w:rsidRPr="00FD5896" w:rsidRDefault="00971E58" w:rsidP="00971E58">
      <w:pPr>
        <w:rPr>
          <w:szCs w:val="28"/>
        </w:rPr>
      </w:pPr>
    </w:p>
    <w:p w14:paraId="3D2069E2" w14:textId="77777777" w:rsidR="00971E58" w:rsidRPr="00FD5896" w:rsidRDefault="00971E58" w:rsidP="00971E58">
      <w:pPr>
        <w:numPr>
          <w:ilvl w:val="0"/>
          <w:numId w:val="69"/>
        </w:numPr>
        <w:spacing w:line="240" w:lineRule="auto"/>
        <w:rPr>
          <w:szCs w:val="28"/>
        </w:rPr>
      </w:pPr>
      <w:r w:rsidRPr="00FD5896">
        <w:rPr>
          <w:szCs w:val="28"/>
        </w:rPr>
        <w:t>Assignment and sub-letting</w:t>
      </w:r>
    </w:p>
    <w:p w14:paraId="1F8AE509" w14:textId="77777777" w:rsidR="00971E58" w:rsidRPr="00FD5896" w:rsidRDefault="00971E58" w:rsidP="00971E58">
      <w:pPr>
        <w:rPr>
          <w:szCs w:val="28"/>
        </w:rPr>
      </w:pPr>
    </w:p>
    <w:p w14:paraId="2E814D42" w14:textId="77777777" w:rsidR="00971E58" w:rsidRPr="00FD5896" w:rsidRDefault="00971E58" w:rsidP="00971E58">
      <w:pPr>
        <w:numPr>
          <w:ilvl w:val="0"/>
          <w:numId w:val="69"/>
        </w:numPr>
        <w:spacing w:line="240" w:lineRule="auto"/>
        <w:rPr>
          <w:szCs w:val="28"/>
        </w:rPr>
      </w:pPr>
      <w:r w:rsidRPr="00FD5896">
        <w:rPr>
          <w:szCs w:val="28"/>
        </w:rPr>
        <w:t>Interim/final payments and final accounts</w:t>
      </w:r>
    </w:p>
    <w:p w14:paraId="317D9F4A" w14:textId="77777777" w:rsidR="00971E58" w:rsidRPr="00FD5896" w:rsidRDefault="00971E58" w:rsidP="00971E58">
      <w:pPr>
        <w:rPr>
          <w:szCs w:val="28"/>
        </w:rPr>
      </w:pPr>
    </w:p>
    <w:p w14:paraId="3B54AA35" w14:textId="77777777" w:rsidR="00971E58" w:rsidRDefault="00971E58" w:rsidP="00971E58">
      <w:pPr>
        <w:numPr>
          <w:ilvl w:val="0"/>
          <w:numId w:val="69"/>
        </w:numPr>
        <w:spacing w:line="240" w:lineRule="auto"/>
        <w:rPr>
          <w:szCs w:val="28"/>
        </w:rPr>
      </w:pPr>
      <w:r w:rsidRPr="00FD5896">
        <w:rPr>
          <w:szCs w:val="28"/>
        </w:rPr>
        <w:lastRenderedPageBreak/>
        <w:t>Records of labour and plant</w:t>
      </w:r>
    </w:p>
    <w:p w14:paraId="3A12824E" w14:textId="77777777" w:rsidR="00971E58" w:rsidRDefault="00971E58" w:rsidP="00971E58">
      <w:pPr>
        <w:pStyle w:val="ListParagraph"/>
        <w:rPr>
          <w:rFonts w:ascii="Arial" w:hAnsi="Arial" w:cs="Arial"/>
          <w:szCs w:val="28"/>
        </w:rPr>
      </w:pPr>
    </w:p>
    <w:p w14:paraId="731DB603" w14:textId="77777777" w:rsidR="00971E58" w:rsidRPr="002E28CA" w:rsidRDefault="00971E58" w:rsidP="00971E58">
      <w:pPr>
        <w:numPr>
          <w:ilvl w:val="0"/>
          <w:numId w:val="69"/>
        </w:numPr>
        <w:spacing w:line="240" w:lineRule="auto"/>
        <w:rPr>
          <w:szCs w:val="28"/>
        </w:rPr>
      </w:pPr>
      <w:r>
        <w:rPr>
          <w:szCs w:val="28"/>
        </w:rPr>
        <w:t>Domestic Reserve Charge for Building and Construction Services</w:t>
      </w:r>
    </w:p>
    <w:p w14:paraId="55DC7C76" w14:textId="77777777" w:rsidR="00971E58" w:rsidRPr="00FD5896" w:rsidRDefault="00971E58" w:rsidP="00971E58">
      <w:pPr>
        <w:rPr>
          <w:szCs w:val="28"/>
        </w:rPr>
      </w:pPr>
    </w:p>
    <w:p w14:paraId="069F9FF3" w14:textId="77777777" w:rsidR="00971E58" w:rsidRDefault="00971E58" w:rsidP="00971E58">
      <w:pPr>
        <w:rPr>
          <w:szCs w:val="28"/>
        </w:rPr>
      </w:pPr>
      <w:r w:rsidRPr="00FD5896">
        <w:rPr>
          <w:szCs w:val="28"/>
        </w:rPr>
        <w:t>1</w:t>
      </w:r>
      <w:r>
        <w:rPr>
          <w:szCs w:val="28"/>
        </w:rPr>
        <w:t>7</w:t>
      </w:r>
      <w:r w:rsidRPr="00FD5896">
        <w:rPr>
          <w:szCs w:val="28"/>
        </w:rPr>
        <w:t>.</w:t>
      </w:r>
      <w:r w:rsidRPr="00FD5896">
        <w:rPr>
          <w:szCs w:val="28"/>
        </w:rPr>
        <w:tab/>
        <w:t>Tax Deduction Scheme</w:t>
      </w:r>
    </w:p>
    <w:p w14:paraId="34C7E207" w14:textId="77777777" w:rsidR="00971E58" w:rsidRPr="00FD5896" w:rsidRDefault="00971E58" w:rsidP="00971E58">
      <w:pPr>
        <w:rPr>
          <w:szCs w:val="28"/>
        </w:rPr>
      </w:pPr>
    </w:p>
    <w:p w14:paraId="7336FB95" w14:textId="77777777" w:rsidR="00971E58" w:rsidRDefault="00971E58" w:rsidP="00971E58">
      <w:pPr>
        <w:rPr>
          <w:szCs w:val="28"/>
        </w:rPr>
      </w:pPr>
      <w:r w:rsidRPr="00FD5896">
        <w:rPr>
          <w:szCs w:val="28"/>
        </w:rPr>
        <w:t>1</w:t>
      </w:r>
      <w:r>
        <w:rPr>
          <w:szCs w:val="28"/>
        </w:rPr>
        <w:t>8</w:t>
      </w:r>
      <w:r w:rsidRPr="00FD5896">
        <w:rPr>
          <w:szCs w:val="28"/>
        </w:rPr>
        <w:t>.</w:t>
      </w:r>
      <w:r w:rsidRPr="00FD5896">
        <w:rPr>
          <w:szCs w:val="28"/>
        </w:rPr>
        <w:tab/>
        <w:t>Termination</w:t>
      </w:r>
    </w:p>
    <w:p w14:paraId="1F5E898D" w14:textId="77777777" w:rsidR="00971E58" w:rsidRPr="00FD5896" w:rsidRDefault="00971E58" w:rsidP="00971E58">
      <w:pPr>
        <w:rPr>
          <w:szCs w:val="28"/>
        </w:rPr>
      </w:pPr>
    </w:p>
    <w:p w14:paraId="08CFBAF8" w14:textId="77777777" w:rsidR="00971E58" w:rsidRPr="00FD5896" w:rsidRDefault="00971E58" w:rsidP="00971E58">
      <w:pPr>
        <w:rPr>
          <w:szCs w:val="28"/>
        </w:rPr>
      </w:pPr>
      <w:r w:rsidRPr="00FD5896">
        <w:rPr>
          <w:szCs w:val="28"/>
        </w:rPr>
        <w:t>1</w:t>
      </w:r>
      <w:r>
        <w:rPr>
          <w:szCs w:val="28"/>
        </w:rPr>
        <w:t>9</w:t>
      </w:r>
      <w:r w:rsidRPr="00FD5896">
        <w:rPr>
          <w:szCs w:val="28"/>
        </w:rPr>
        <w:t>.</w:t>
      </w:r>
      <w:r w:rsidRPr="00FD5896">
        <w:rPr>
          <w:szCs w:val="28"/>
        </w:rPr>
        <w:tab/>
        <w:t>Contracts (Rights of Third Parties) Act 1999</w:t>
      </w:r>
    </w:p>
    <w:p w14:paraId="24448048" w14:textId="77777777" w:rsidR="00971E58" w:rsidRPr="00FD5896" w:rsidRDefault="00971E58" w:rsidP="00971E58">
      <w:pPr>
        <w:rPr>
          <w:szCs w:val="28"/>
        </w:rPr>
      </w:pPr>
    </w:p>
    <w:p w14:paraId="72FA08DE" w14:textId="77777777" w:rsidR="00971E58" w:rsidRPr="00FD5896" w:rsidRDefault="00971E58" w:rsidP="00971E58">
      <w:pPr>
        <w:rPr>
          <w:szCs w:val="28"/>
        </w:rPr>
      </w:pPr>
      <w:r>
        <w:rPr>
          <w:szCs w:val="28"/>
        </w:rPr>
        <w:t>20</w:t>
      </w:r>
      <w:r w:rsidRPr="00FD5896">
        <w:rPr>
          <w:szCs w:val="28"/>
        </w:rPr>
        <w:t>.</w:t>
      </w:r>
      <w:r w:rsidRPr="00FD5896">
        <w:rPr>
          <w:szCs w:val="28"/>
        </w:rPr>
        <w:tab/>
        <w:t>Disputes</w:t>
      </w:r>
    </w:p>
    <w:p w14:paraId="7D332E1F" w14:textId="77777777" w:rsidR="00971E58" w:rsidRPr="00FD5896" w:rsidRDefault="00971E58" w:rsidP="00971E58">
      <w:pPr>
        <w:rPr>
          <w:szCs w:val="28"/>
        </w:rPr>
      </w:pPr>
    </w:p>
    <w:p w14:paraId="2F7D56AC" w14:textId="77777777" w:rsidR="00971E58" w:rsidRPr="00FD5896" w:rsidRDefault="00971E58" w:rsidP="00971E58">
      <w:pPr>
        <w:rPr>
          <w:szCs w:val="28"/>
        </w:rPr>
      </w:pPr>
      <w:r w:rsidRPr="00FD5896">
        <w:rPr>
          <w:szCs w:val="28"/>
        </w:rPr>
        <w:t>2</w:t>
      </w:r>
      <w:r>
        <w:rPr>
          <w:szCs w:val="28"/>
        </w:rPr>
        <w:t>1</w:t>
      </w:r>
      <w:r w:rsidRPr="00FD5896">
        <w:rPr>
          <w:szCs w:val="28"/>
        </w:rPr>
        <w:t>.</w:t>
      </w:r>
      <w:r w:rsidRPr="00FD5896">
        <w:rPr>
          <w:szCs w:val="28"/>
        </w:rPr>
        <w:tab/>
        <w:t>Law and Jurisdiction</w:t>
      </w:r>
    </w:p>
    <w:p w14:paraId="7672BE40" w14:textId="77777777" w:rsidR="00971E58" w:rsidRPr="00FD5896" w:rsidRDefault="00971E58" w:rsidP="00971E58">
      <w:pPr>
        <w:rPr>
          <w:szCs w:val="28"/>
        </w:rPr>
      </w:pPr>
    </w:p>
    <w:p w14:paraId="2AF99F2D" w14:textId="77777777" w:rsidR="00971E58" w:rsidRPr="00FD5896" w:rsidRDefault="00971E58" w:rsidP="00971E58">
      <w:pPr>
        <w:rPr>
          <w:szCs w:val="28"/>
        </w:rPr>
      </w:pPr>
      <w:r w:rsidRPr="00FD5896">
        <w:rPr>
          <w:szCs w:val="28"/>
        </w:rPr>
        <w:t>2</w:t>
      </w:r>
      <w:r>
        <w:rPr>
          <w:szCs w:val="28"/>
        </w:rPr>
        <w:t>2</w:t>
      </w:r>
      <w:r w:rsidRPr="00FD5896">
        <w:rPr>
          <w:szCs w:val="28"/>
        </w:rPr>
        <w:t xml:space="preserve">. </w:t>
      </w:r>
      <w:r w:rsidRPr="00FD5896">
        <w:rPr>
          <w:szCs w:val="28"/>
        </w:rPr>
        <w:tab/>
        <w:t>Data Protection</w:t>
      </w:r>
    </w:p>
    <w:p w14:paraId="455C59FD" w14:textId="77777777" w:rsidR="00971E58" w:rsidRDefault="00971E58" w:rsidP="00971E58">
      <w:pPr>
        <w:jc w:val="center"/>
        <w:rPr>
          <w:b/>
          <w:sz w:val="28"/>
          <w:szCs w:val="28"/>
          <w:u w:val="single"/>
        </w:rPr>
      </w:pPr>
      <w:r w:rsidRPr="00F77DF8">
        <w:rPr>
          <w:sz w:val="28"/>
          <w:szCs w:val="28"/>
        </w:rPr>
        <w:br w:type="column"/>
      </w:r>
      <w:r>
        <w:rPr>
          <w:b/>
          <w:sz w:val="32"/>
          <w:szCs w:val="28"/>
        </w:rPr>
        <w:lastRenderedPageBreak/>
        <w:t xml:space="preserve"> </w:t>
      </w:r>
    </w:p>
    <w:p w14:paraId="02F5142F" w14:textId="77777777" w:rsidR="00971E58" w:rsidRDefault="00971E58" w:rsidP="00971E58">
      <w:pPr>
        <w:rPr>
          <w:b/>
          <w:sz w:val="28"/>
          <w:szCs w:val="28"/>
          <w:u w:val="single"/>
        </w:rPr>
      </w:pPr>
      <w:r>
        <w:rPr>
          <w:b/>
          <w:sz w:val="28"/>
          <w:szCs w:val="28"/>
          <w:u w:val="single"/>
        </w:rPr>
        <w:t>GENERAL CONDITIONS OF CONTRACT</w:t>
      </w:r>
    </w:p>
    <w:p w14:paraId="0F13F750" w14:textId="77777777" w:rsidR="00971E58" w:rsidRDefault="00971E58" w:rsidP="00971E58">
      <w:pPr>
        <w:rPr>
          <w:b/>
          <w:sz w:val="28"/>
          <w:szCs w:val="28"/>
          <w:u w:val="single"/>
        </w:rPr>
      </w:pPr>
    </w:p>
    <w:p w14:paraId="0C03804D" w14:textId="77777777" w:rsidR="00971E58" w:rsidRDefault="00971E58" w:rsidP="00971E58">
      <w:pPr>
        <w:numPr>
          <w:ilvl w:val="0"/>
          <w:numId w:val="70"/>
        </w:numPr>
        <w:spacing w:line="240" w:lineRule="auto"/>
        <w:rPr>
          <w:b/>
          <w:u w:val="single"/>
        </w:rPr>
      </w:pPr>
      <w:r>
        <w:rPr>
          <w:b/>
          <w:u w:val="single"/>
        </w:rPr>
        <w:t>Definitions</w:t>
      </w:r>
    </w:p>
    <w:p w14:paraId="7D5DB1FB" w14:textId="77777777" w:rsidR="00971E58" w:rsidRDefault="00971E58" w:rsidP="00971E58">
      <w:pPr>
        <w:rPr>
          <w:b/>
          <w:u w:val="single"/>
        </w:rPr>
      </w:pPr>
    </w:p>
    <w:p w14:paraId="0E81EA3D" w14:textId="77777777" w:rsidR="00971E58" w:rsidRDefault="00971E58" w:rsidP="00971E58">
      <w:pPr>
        <w:ind w:left="720"/>
      </w:pPr>
      <w:r>
        <w:t>“Agreement” shall mean the agreement between the Employer and the Contractor for the construction of the works</w:t>
      </w:r>
    </w:p>
    <w:p w14:paraId="2903E9F9" w14:textId="77777777" w:rsidR="00971E58" w:rsidRDefault="00971E58" w:rsidP="00971E58">
      <w:pPr>
        <w:ind w:left="720" w:hanging="720"/>
      </w:pPr>
    </w:p>
    <w:p w14:paraId="1633B7B2" w14:textId="77777777" w:rsidR="00971E58" w:rsidRDefault="00971E58" w:rsidP="00971E58">
      <w:pPr>
        <w:ind w:left="720" w:hanging="720"/>
      </w:pPr>
      <w:r>
        <w:tab/>
        <w:t>“CDM Regulations” shall mean the Construction (Design and Management) Regulations 2015</w:t>
      </w:r>
    </w:p>
    <w:p w14:paraId="591AF105" w14:textId="77777777" w:rsidR="00971E58" w:rsidRDefault="00971E58" w:rsidP="00971E58">
      <w:pPr>
        <w:ind w:left="720"/>
      </w:pPr>
    </w:p>
    <w:p w14:paraId="799D1FFC" w14:textId="77777777" w:rsidR="00971E58" w:rsidRDefault="00971E58" w:rsidP="00971E58">
      <w:pPr>
        <w:ind w:left="720"/>
      </w:pPr>
      <w:r>
        <w:t>“Conditions” shall mean these general conditions of contract and the conditions contained in the Specification.  In the event of any conflict these general conditions shall apply</w:t>
      </w:r>
    </w:p>
    <w:p w14:paraId="1BE0F837" w14:textId="77777777" w:rsidR="00971E58" w:rsidRDefault="00971E58" w:rsidP="00971E58">
      <w:pPr>
        <w:ind w:firstLine="720"/>
      </w:pPr>
    </w:p>
    <w:p w14:paraId="209F1E97" w14:textId="77777777" w:rsidR="00971E58" w:rsidRDefault="00971E58" w:rsidP="00971E58">
      <w:pPr>
        <w:ind w:firstLine="720"/>
      </w:pPr>
      <w:r>
        <w:t xml:space="preserve">“Contract” shall mean the Agreement </w:t>
      </w:r>
    </w:p>
    <w:p w14:paraId="13653AB5" w14:textId="77777777" w:rsidR="00971E58" w:rsidRDefault="00971E58" w:rsidP="00971E58">
      <w:pPr>
        <w:ind w:left="720"/>
      </w:pPr>
    </w:p>
    <w:p w14:paraId="2D89FFE8" w14:textId="77777777" w:rsidR="00971E58" w:rsidRDefault="00971E58" w:rsidP="00971E58">
      <w:pPr>
        <w:ind w:left="720"/>
      </w:pPr>
      <w:r>
        <w:t>“Contract Administrator” shall mean the person appointed from time to time by the Employer under the Contract and it’s duly appointed representatives.</w:t>
      </w:r>
    </w:p>
    <w:p w14:paraId="222B2C11" w14:textId="77777777" w:rsidR="00971E58" w:rsidRDefault="00971E58" w:rsidP="00971E58"/>
    <w:p w14:paraId="6D465846" w14:textId="77777777" w:rsidR="00971E58" w:rsidRDefault="00971E58" w:rsidP="00971E58">
      <w:pPr>
        <w:ind w:left="720"/>
      </w:pPr>
      <w:r>
        <w:t>“Contract Sum” shall mean the amount specified in this Agreement, or the Order or such other sum as may become payable under the Contract.</w:t>
      </w:r>
    </w:p>
    <w:p w14:paraId="3EB555F0" w14:textId="77777777" w:rsidR="00971E58" w:rsidRDefault="00971E58" w:rsidP="00971E58">
      <w:pPr>
        <w:ind w:left="720"/>
      </w:pPr>
    </w:p>
    <w:p w14:paraId="4DAEB03A" w14:textId="77777777" w:rsidR="00971E58" w:rsidRDefault="00971E58" w:rsidP="00971E58">
      <w:pPr>
        <w:ind w:left="720"/>
      </w:pPr>
      <w:r>
        <w:t xml:space="preserve">“Contractor” shall </w:t>
      </w:r>
      <w:r w:rsidRPr="00251E18">
        <w:t>mean [</w:t>
      </w:r>
      <w:r>
        <w:t>insert here] of/whose registered office is at [insert here]</w:t>
      </w:r>
    </w:p>
    <w:p w14:paraId="41AB8B52" w14:textId="77777777" w:rsidR="00971E58" w:rsidRDefault="00971E58" w:rsidP="00971E58"/>
    <w:p w14:paraId="6D0C91FE" w14:textId="77777777" w:rsidR="00971E58" w:rsidRDefault="00971E58" w:rsidP="00971E58">
      <w:pPr>
        <w:ind w:left="720"/>
      </w:pPr>
      <w:r>
        <w:t>“Employer” in these conditions shall mean Tai Tarian. T</w:t>
      </w:r>
      <w:r>
        <w:rPr>
          <w:iCs/>
        </w:rPr>
        <w:t>ŷ Gwyn,</w:t>
      </w:r>
      <w:r>
        <w:rPr>
          <w:i/>
          <w:iCs/>
          <w:color w:val="1F497D"/>
        </w:rPr>
        <w:t xml:space="preserve"> </w:t>
      </w:r>
      <w:r>
        <w:t>Brunel Way, Baglan Energy Park, Neath SA11 1AF</w:t>
      </w:r>
    </w:p>
    <w:p w14:paraId="1649A8E0" w14:textId="77777777" w:rsidR="00971E58" w:rsidRDefault="00971E58" w:rsidP="00971E58"/>
    <w:p w14:paraId="22E0468F" w14:textId="77777777" w:rsidR="00971E58" w:rsidRDefault="00971E58" w:rsidP="00971E58">
      <w:pPr>
        <w:ind w:left="720"/>
      </w:pPr>
      <w:r>
        <w:t>“Order” shall mean the Employer’s official document in relation to placing orders for the Works</w:t>
      </w:r>
    </w:p>
    <w:p w14:paraId="10FFA3BC" w14:textId="77777777" w:rsidR="00971E58" w:rsidRDefault="00971E58" w:rsidP="00971E58">
      <w:pPr>
        <w:ind w:left="720"/>
      </w:pPr>
    </w:p>
    <w:p w14:paraId="3A391739" w14:textId="77777777" w:rsidR="00971E58" w:rsidRDefault="00971E58" w:rsidP="00971E58">
      <w:pPr>
        <w:ind w:left="720"/>
      </w:pPr>
      <w:r>
        <w:t>“CDM Principal Designer” for the purposes of the CDM Regulations shall mean the person appointed by the client to undertake such duties as defined by CDM Regulations 2015</w:t>
      </w:r>
    </w:p>
    <w:p w14:paraId="3B3CBAD4" w14:textId="77777777" w:rsidR="00971E58" w:rsidRDefault="00971E58" w:rsidP="00971E58">
      <w:pPr>
        <w:ind w:left="720"/>
      </w:pPr>
    </w:p>
    <w:p w14:paraId="23D817AE" w14:textId="77777777" w:rsidR="00971E58" w:rsidRDefault="00971E58" w:rsidP="00971E58">
      <w:pPr>
        <w:ind w:left="720"/>
      </w:pPr>
      <w:r>
        <w:t>“Specification” shall mean the specification attached to these Conditions as stated in the Invitation to Tender.</w:t>
      </w:r>
    </w:p>
    <w:p w14:paraId="34113EAF" w14:textId="77777777" w:rsidR="00971E58" w:rsidRDefault="00971E58" w:rsidP="00971E58">
      <w:pPr>
        <w:ind w:left="720"/>
      </w:pPr>
    </w:p>
    <w:p w14:paraId="149E9C90" w14:textId="77777777" w:rsidR="00971E58" w:rsidRDefault="00971E58" w:rsidP="00971E58">
      <w:pPr>
        <w:ind w:left="720" w:hanging="720"/>
      </w:pPr>
      <w:r>
        <w:tab/>
        <w:t>“Principal Contractor” for the purposes of the CDM Regulations shall mean the Contractor or such other contractor as is named in the Specification or if the Contractor ceases to be the Principal Contractor, such other contractor as the Employer shall appoint pursuant to regulation 5 of those regulations.</w:t>
      </w:r>
    </w:p>
    <w:p w14:paraId="23E903C0" w14:textId="77777777" w:rsidR="00971E58" w:rsidRDefault="00971E58" w:rsidP="00971E58"/>
    <w:p w14:paraId="3D41A282" w14:textId="77777777" w:rsidR="00971E58" w:rsidRDefault="00971E58" w:rsidP="00971E58">
      <w:pPr>
        <w:ind w:left="720"/>
      </w:pPr>
      <w:r>
        <w:t>“Schedule of Works” shall mean the priced schedule of works attached to these Conditions</w:t>
      </w:r>
    </w:p>
    <w:p w14:paraId="1A043330" w14:textId="77777777" w:rsidR="00971E58" w:rsidRDefault="00971E58" w:rsidP="00971E58">
      <w:r>
        <w:lastRenderedPageBreak/>
        <w:t xml:space="preserve"> </w:t>
      </w:r>
    </w:p>
    <w:p w14:paraId="2E2C89BC" w14:textId="77777777" w:rsidR="00971E58" w:rsidRDefault="00971E58" w:rsidP="00971E58">
      <w:pPr>
        <w:ind w:left="720"/>
      </w:pPr>
      <w:r>
        <w:t>“Works” shall mean the attached schedule as more particularly described in the Specification and the Schedule of Works and shall include any variations made thereto by the Employer during the Contract.</w:t>
      </w:r>
    </w:p>
    <w:p w14:paraId="7DACCE34" w14:textId="77777777" w:rsidR="00971E58" w:rsidRDefault="00971E58" w:rsidP="00971E58">
      <w:pPr>
        <w:ind w:left="720"/>
      </w:pPr>
    </w:p>
    <w:p w14:paraId="696FAA15" w14:textId="77777777" w:rsidR="00971E58" w:rsidRDefault="00971E58" w:rsidP="00971E58"/>
    <w:p w14:paraId="7BDCD7F1" w14:textId="77777777" w:rsidR="00971E58" w:rsidRDefault="00971E58" w:rsidP="00971E58">
      <w:pPr>
        <w:numPr>
          <w:ilvl w:val="0"/>
          <w:numId w:val="70"/>
        </w:numPr>
        <w:spacing w:line="240" w:lineRule="auto"/>
        <w:rPr>
          <w:b/>
          <w:u w:val="single"/>
        </w:rPr>
      </w:pPr>
      <w:r>
        <w:rPr>
          <w:b/>
          <w:u w:val="single"/>
        </w:rPr>
        <w:t>Execution of the Contract Works</w:t>
      </w:r>
    </w:p>
    <w:p w14:paraId="62554377" w14:textId="77777777" w:rsidR="00971E58" w:rsidRDefault="00971E58" w:rsidP="00971E58">
      <w:pPr>
        <w:rPr>
          <w:b/>
          <w:u w:val="single"/>
        </w:rPr>
      </w:pPr>
    </w:p>
    <w:p w14:paraId="7C0A2370" w14:textId="77777777" w:rsidR="00971E58" w:rsidRDefault="00971E58" w:rsidP="00971E58">
      <w:pPr>
        <w:numPr>
          <w:ilvl w:val="0"/>
          <w:numId w:val="71"/>
        </w:numPr>
        <w:spacing w:line="240" w:lineRule="auto"/>
      </w:pPr>
      <w:r>
        <w:t>The Contractor shall commence, execute, complete and maintain (where required by the Contract) the Works and any ordered variations thereto:</w:t>
      </w:r>
    </w:p>
    <w:p w14:paraId="2BFE7F84" w14:textId="77777777" w:rsidR="00971E58" w:rsidRDefault="00971E58" w:rsidP="00971E58"/>
    <w:p w14:paraId="5D6EC04C" w14:textId="77777777" w:rsidR="00971E58" w:rsidRDefault="00971E58" w:rsidP="00971E58">
      <w:pPr>
        <w:numPr>
          <w:ilvl w:val="0"/>
          <w:numId w:val="72"/>
        </w:numPr>
        <w:spacing w:line="240" w:lineRule="auto"/>
      </w:pPr>
      <w:r>
        <w:t>subject to and in accordance with the requirements of the Conditions.</w:t>
      </w:r>
    </w:p>
    <w:p w14:paraId="7CD3F92D" w14:textId="77777777" w:rsidR="00971E58" w:rsidRDefault="00971E58" w:rsidP="00971E58">
      <w:pPr>
        <w:numPr>
          <w:ilvl w:val="0"/>
          <w:numId w:val="72"/>
        </w:numPr>
        <w:spacing w:line="240" w:lineRule="auto"/>
      </w:pPr>
      <w:r>
        <w:t>in accordance with the requirements of the Specification and Invitation to Tender.</w:t>
      </w:r>
    </w:p>
    <w:p w14:paraId="6B0B1DD2" w14:textId="77777777" w:rsidR="00971E58" w:rsidRDefault="00971E58" w:rsidP="00971E58">
      <w:pPr>
        <w:numPr>
          <w:ilvl w:val="0"/>
          <w:numId w:val="72"/>
        </w:numPr>
        <w:spacing w:line="240" w:lineRule="auto"/>
      </w:pPr>
      <w:r>
        <w:t>in accordance with the Employer’s construction programme requirements</w:t>
      </w:r>
    </w:p>
    <w:p w14:paraId="2483DF7A" w14:textId="77777777" w:rsidR="00971E58" w:rsidRDefault="00971E58" w:rsidP="00971E58">
      <w:pPr>
        <w:numPr>
          <w:ilvl w:val="0"/>
          <w:numId w:val="72"/>
        </w:numPr>
        <w:spacing w:line="240" w:lineRule="auto"/>
      </w:pPr>
      <w:r>
        <w:t>in all respects to the reasonable satisfaction of the Employer</w:t>
      </w:r>
    </w:p>
    <w:p w14:paraId="72210B3B" w14:textId="77777777" w:rsidR="00971E58" w:rsidRDefault="00971E58" w:rsidP="00971E58">
      <w:pPr>
        <w:numPr>
          <w:ilvl w:val="0"/>
          <w:numId w:val="72"/>
        </w:numPr>
        <w:spacing w:line="240" w:lineRule="auto"/>
      </w:pPr>
      <w:r>
        <w:t>in conformity with all contractual instructions, directions, decisions and requirements of the Employer.</w:t>
      </w:r>
    </w:p>
    <w:p w14:paraId="78B8D44F" w14:textId="77777777" w:rsidR="00971E58" w:rsidRDefault="00971E58" w:rsidP="00971E58">
      <w:pPr>
        <w:numPr>
          <w:ilvl w:val="0"/>
          <w:numId w:val="72"/>
        </w:numPr>
        <w:spacing w:line="240" w:lineRule="auto"/>
      </w:pPr>
      <w:r>
        <w:t>at the time and for the Contract Sum referred to in or ascertained by reference to the Order and/or the appendix to the Order.</w:t>
      </w:r>
    </w:p>
    <w:p w14:paraId="65B5E0E5" w14:textId="77777777" w:rsidR="00971E58" w:rsidRDefault="00971E58" w:rsidP="00971E58"/>
    <w:p w14:paraId="0D819752" w14:textId="77777777" w:rsidR="00971E58" w:rsidRDefault="00971E58" w:rsidP="00971E58">
      <w:pPr>
        <w:numPr>
          <w:ilvl w:val="0"/>
          <w:numId w:val="71"/>
        </w:numPr>
        <w:spacing w:line="240" w:lineRule="auto"/>
      </w:pPr>
      <w:r>
        <w:t>The Contractor shall provide plant, labour, and materials (temporary or otherwise) necessary to commence, execute, complete and maintain the Works save as for explicit variations to the supply of the necessary plant, labour or materials.</w:t>
      </w:r>
    </w:p>
    <w:p w14:paraId="3F96EE5E" w14:textId="77777777" w:rsidR="00971E58" w:rsidRDefault="00971E58" w:rsidP="00971E58"/>
    <w:p w14:paraId="1C43743A" w14:textId="77777777" w:rsidR="00971E58" w:rsidRDefault="00971E58" w:rsidP="00971E58">
      <w:pPr>
        <w:numPr>
          <w:ilvl w:val="0"/>
          <w:numId w:val="71"/>
        </w:numPr>
        <w:spacing w:line="240" w:lineRule="auto"/>
      </w:pPr>
      <w:r>
        <w:t xml:space="preserve">If within ten days after receipt of a written notice from the Employer requiring compliance with an instruction or direction of the Employer the Contractor fails to comply therewith and proceed with due diligence, then the Employer may without prejudice to any other rights of the Contractor employ and pay other persons to comply with such instruction or direction and all costs incurred in connection with sub employment shall be recoverable from the Contractor as a debt due to the Employer. </w:t>
      </w:r>
    </w:p>
    <w:p w14:paraId="62CE9402" w14:textId="77777777" w:rsidR="00971E58" w:rsidRDefault="00971E58" w:rsidP="00971E58"/>
    <w:p w14:paraId="2A1100BF" w14:textId="77777777" w:rsidR="00971E58" w:rsidRDefault="00971E58" w:rsidP="00971E58">
      <w:pPr>
        <w:numPr>
          <w:ilvl w:val="0"/>
          <w:numId w:val="71"/>
        </w:numPr>
        <w:spacing w:line="240" w:lineRule="auto"/>
      </w:pPr>
      <w:r>
        <w:t>Where the nature of the Works is such that completion may be achieved in sections, no section shall commence prior to the completion of the previous section without the Employer’s written consent.</w:t>
      </w:r>
    </w:p>
    <w:p w14:paraId="69566811" w14:textId="77777777" w:rsidR="00971E58" w:rsidRDefault="00971E58" w:rsidP="00971E58"/>
    <w:p w14:paraId="32E3355C" w14:textId="77777777" w:rsidR="00971E58" w:rsidRDefault="00971E58" w:rsidP="00971E58">
      <w:pPr>
        <w:numPr>
          <w:ilvl w:val="0"/>
          <w:numId w:val="71"/>
        </w:numPr>
        <w:spacing w:line="240" w:lineRule="auto"/>
      </w:pPr>
      <w:r>
        <w:t>Prior to commencement of the Works, the Contractor shall give the Employer the name of the person or persons properly authorised to act and receive instructions on behalf of the Contractor.</w:t>
      </w:r>
    </w:p>
    <w:p w14:paraId="5182D473" w14:textId="77777777" w:rsidR="00971E58" w:rsidRDefault="00971E58" w:rsidP="00971E58"/>
    <w:p w14:paraId="231D2B4D" w14:textId="77777777" w:rsidR="00971E58" w:rsidRDefault="00971E58" w:rsidP="00971E58"/>
    <w:p w14:paraId="3112F58D" w14:textId="77777777" w:rsidR="00971E58" w:rsidRDefault="00971E58" w:rsidP="00971E58"/>
    <w:p w14:paraId="3F62EE20" w14:textId="77777777" w:rsidR="00971E58" w:rsidRDefault="00971E58" w:rsidP="00971E58"/>
    <w:p w14:paraId="51561B8A" w14:textId="77777777" w:rsidR="00971E58" w:rsidRDefault="00971E58" w:rsidP="00971E58"/>
    <w:p w14:paraId="6F6B55C5" w14:textId="77777777" w:rsidR="00971E58" w:rsidRDefault="00971E58" w:rsidP="00971E58"/>
    <w:p w14:paraId="03C66234" w14:textId="77777777" w:rsidR="00971E58" w:rsidRDefault="00971E58" w:rsidP="00971E58">
      <w:pPr>
        <w:numPr>
          <w:ilvl w:val="0"/>
          <w:numId w:val="70"/>
        </w:numPr>
        <w:spacing w:line="240" w:lineRule="auto"/>
        <w:rPr>
          <w:b/>
          <w:u w:val="single"/>
        </w:rPr>
      </w:pPr>
      <w:r>
        <w:rPr>
          <w:b/>
          <w:u w:val="single"/>
        </w:rPr>
        <w:lastRenderedPageBreak/>
        <w:t>Contract</w:t>
      </w:r>
    </w:p>
    <w:p w14:paraId="6CB20D46" w14:textId="77777777" w:rsidR="00971E58" w:rsidRDefault="00971E58" w:rsidP="00971E58">
      <w:pPr>
        <w:rPr>
          <w:b/>
          <w:u w:val="single"/>
        </w:rPr>
      </w:pPr>
    </w:p>
    <w:p w14:paraId="05B432F7" w14:textId="77777777" w:rsidR="00971E58" w:rsidRDefault="00971E58" w:rsidP="00971E58">
      <w:pPr>
        <w:numPr>
          <w:ilvl w:val="0"/>
          <w:numId w:val="73"/>
        </w:numPr>
        <w:spacing w:line="240" w:lineRule="auto"/>
      </w:pPr>
      <w:r w:rsidRPr="003D7B89">
        <w:t xml:space="preserve">Start Date: The </w:t>
      </w:r>
      <w:r>
        <w:t>Contractor</w:t>
      </w:r>
      <w:r w:rsidRPr="003D7B89">
        <w:t xml:space="preserve"> shall commence the provision of the </w:t>
      </w:r>
      <w:r>
        <w:t>Works</w:t>
      </w:r>
      <w:r w:rsidRPr="003D7B89">
        <w:t xml:space="preserve"> </w:t>
      </w:r>
      <w:r>
        <w:t>from [insert date here]</w:t>
      </w:r>
      <w:r w:rsidRPr="003D7B89">
        <w:t xml:space="preserve"> for a period of </w:t>
      </w:r>
      <w:r>
        <w:t>[insert here]</w:t>
      </w:r>
      <w:r w:rsidRPr="003D7B89">
        <w:t xml:space="preserve"> (“Start Date”)</w:t>
      </w:r>
    </w:p>
    <w:p w14:paraId="6D13DD02" w14:textId="77777777" w:rsidR="00971E58" w:rsidRPr="003D7B89" w:rsidRDefault="00971E58" w:rsidP="00971E58">
      <w:pPr>
        <w:ind w:left="720"/>
      </w:pPr>
    </w:p>
    <w:p w14:paraId="2E12872B" w14:textId="77777777" w:rsidR="00971E58" w:rsidRDefault="00971E58" w:rsidP="00971E58">
      <w:pPr>
        <w:numPr>
          <w:ilvl w:val="0"/>
          <w:numId w:val="73"/>
        </w:numPr>
        <w:spacing w:line="240" w:lineRule="auto"/>
      </w:pPr>
      <w:r w:rsidRPr="003D7B89">
        <w:t xml:space="preserve">Completion Date:  The </w:t>
      </w:r>
      <w:r>
        <w:t>Contractor</w:t>
      </w:r>
      <w:r w:rsidRPr="003D7B89">
        <w:t xml:space="preserve"> shall complete the </w:t>
      </w:r>
      <w:r>
        <w:t xml:space="preserve">Works on [insert date here] </w:t>
      </w:r>
      <w:r w:rsidRPr="003D7B89">
        <w:t>(“Completion Date”)</w:t>
      </w:r>
    </w:p>
    <w:p w14:paraId="17D856C3" w14:textId="77777777" w:rsidR="00971E58" w:rsidRDefault="00971E58" w:rsidP="00971E58">
      <w:pPr>
        <w:ind w:left="720"/>
      </w:pPr>
    </w:p>
    <w:p w14:paraId="61853E05" w14:textId="77777777" w:rsidR="00971E58" w:rsidRDefault="00971E58" w:rsidP="00971E58">
      <w:pPr>
        <w:numPr>
          <w:ilvl w:val="0"/>
          <w:numId w:val="73"/>
        </w:numPr>
        <w:spacing w:line="240" w:lineRule="auto"/>
      </w:pPr>
      <w:r>
        <w:t>The Contractor shall be deemed to have notice of all provisions of the Contract.</w:t>
      </w:r>
    </w:p>
    <w:p w14:paraId="4FA93516" w14:textId="77777777" w:rsidR="00971E58" w:rsidRDefault="00971E58" w:rsidP="00971E58"/>
    <w:p w14:paraId="29665CB8" w14:textId="77777777" w:rsidR="00971E58" w:rsidRDefault="00971E58" w:rsidP="00971E58">
      <w:pPr>
        <w:numPr>
          <w:ilvl w:val="0"/>
          <w:numId w:val="73"/>
        </w:numPr>
        <w:spacing w:line="240" w:lineRule="auto"/>
      </w:pPr>
      <w:r>
        <w:t>The Contractor shall observe, perform and comply with all the provisions of the Contract.</w:t>
      </w:r>
    </w:p>
    <w:p w14:paraId="56FFBC82" w14:textId="77777777" w:rsidR="00971E58" w:rsidRDefault="00971E58" w:rsidP="00971E58"/>
    <w:p w14:paraId="2BEFB3E0" w14:textId="77777777" w:rsidR="00971E58" w:rsidRDefault="00971E58" w:rsidP="00971E58">
      <w:pPr>
        <w:numPr>
          <w:ilvl w:val="0"/>
          <w:numId w:val="73"/>
        </w:numPr>
        <w:spacing w:line="240" w:lineRule="auto"/>
      </w:pPr>
      <w:r>
        <w:t>The Employer shall give instructions in relation to the Works (including instructions to vary) and decisions of the Contract Administrator shall be final.</w:t>
      </w:r>
    </w:p>
    <w:p w14:paraId="25D45A64" w14:textId="77777777" w:rsidR="00971E58" w:rsidRDefault="00971E58" w:rsidP="00971E58"/>
    <w:p w14:paraId="5E9C62C7" w14:textId="77777777" w:rsidR="00971E58" w:rsidRDefault="00971E58" w:rsidP="00971E58"/>
    <w:p w14:paraId="30864BD4" w14:textId="77777777" w:rsidR="00971E58" w:rsidRDefault="00971E58" w:rsidP="00971E58">
      <w:pPr>
        <w:numPr>
          <w:ilvl w:val="0"/>
          <w:numId w:val="74"/>
        </w:numPr>
        <w:spacing w:line="240" w:lineRule="auto"/>
        <w:rPr>
          <w:b/>
          <w:u w:val="single"/>
        </w:rPr>
      </w:pPr>
      <w:r>
        <w:rPr>
          <w:b/>
          <w:u w:val="single"/>
        </w:rPr>
        <w:t>Contract Sum</w:t>
      </w:r>
    </w:p>
    <w:p w14:paraId="2B17CE32" w14:textId="77777777" w:rsidR="00971E58" w:rsidRDefault="00971E58" w:rsidP="00971E58">
      <w:pPr>
        <w:ind w:left="720"/>
        <w:rPr>
          <w:b/>
          <w:u w:val="single"/>
        </w:rPr>
      </w:pPr>
    </w:p>
    <w:p w14:paraId="4B4E2742" w14:textId="77777777" w:rsidR="00971E58" w:rsidRPr="000B4639" w:rsidRDefault="00971E58" w:rsidP="00971E58">
      <w:pPr>
        <w:numPr>
          <w:ilvl w:val="0"/>
          <w:numId w:val="96"/>
        </w:numPr>
        <w:spacing w:line="240" w:lineRule="auto"/>
      </w:pPr>
      <w:r w:rsidRPr="000B4639">
        <w:t xml:space="preserve">The Employer shall pay the Contractor in consideration of the execution, completion and maintenance of the Works, the </w:t>
      </w:r>
      <w:r>
        <w:t xml:space="preserve">total Contract Sum of [insert sum here] </w:t>
      </w:r>
      <w:r w:rsidRPr="000B4639">
        <w:t xml:space="preserve">(such </w:t>
      </w:r>
      <w:r>
        <w:t>sum</w:t>
      </w:r>
      <w:r w:rsidRPr="000B4639">
        <w:t xml:space="preserve"> being exclusive of </w:t>
      </w:r>
      <w:r>
        <w:t>VAT</w:t>
      </w:r>
      <w:r w:rsidRPr="000B4639">
        <w:t>)</w:t>
      </w:r>
      <w:r>
        <w:t>.</w:t>
      </w:r>
    </w:p>
    <w:p w14:paraId="1044F9AD" w14:textId="77777777" w:rsidR="00971E58" w:rsidRPr="000B4639" w:rsidRDefault="00971E58" w:rsidP="00971E58">
      <w:pPr>
        <w:ind w:left="720"/>
      </w:pPr>
    </w:p>
    <w:p w14:paraId="412B2E80" w14:textId="77777777" w:rsidR="00971E58" w:rsidRDefault="00971E58" w:rsidP="00971E58">
      <w:pPr>
        <w:ind w:left="720"/>
        <w:rPr>
          <w:b/>
          <w:u w:val="single"/>
        </w:rPr>
      </w:pPr>
    </w:p>
    <w:p w14:paraId="30A3B75F" w14:textId="77777777" w:rsidR="00971E58" w:rsidRDefault="00971E58" w:rsidP="00971E58">
      <w:pPr>
        <w:numPr>
          <w:ilvl w:val="0"/>
          <w:numId w:val="74"/>
        </w:numPr>
        <w:spacing w:line="240" w:lineRule="auto"/>
        <w:rPr>
          <w:b/>
          <w:u w:val="single"/>
        </w:rPr>
      </w:pPr>
      <w:r>
        <w:rPr>
          <w:b/>
          <w:u w:val="single"/>
        </w:rPr>
        <w:t>Contractor to Indemnify Employer</w:t>
      </w:r>
    </w:p>
    <w:p w14:paraId="13BE8D4F" w14:textId="77777777" w:rsidR="00971E58" w:rsidRDefault="00971E58" w:rsidP="00971E58">
      <w:pPr>
        <w:rPr>
          <w:b/>
          <w:u w:val="single"/>
        </w:rPr>
      </w:pPr>
    </w:p>
    <w:p w14:paraId="103FC25B" w14:textId="77777777" w:rsidR="00971E58" w:rsidRDefault="00971E58" w:rsidP="00971E58">
      <w:pPr>
        <w:numPr>
          <w:ilvl w:val="0"/>
          <w:numId w:val="75"/>
        </w:numPr>
        <w:spacing w:line="240" w:lineRule="auto"/>
      </w:pPr>
      <w:r>
        <w:t>The Contractor shall at all times indemnify the Employer against all liabilities of whatever kind which may arise under the Contract out of or in consequence of the execution completion and maintenance of the Works.  This indemnity by the Contractor shall be all embracing and shall include liability to other persons for bodily injury or damage to property or other loss and all costs of whatever kind that may be occasioned to the Employer by claims under the Contract.</w:t>
      </w:r>
    </w:p>
    <w:p w14:paraId="790FC870" w14:textId="77777777" w:rsidR="00971E58" w:rsidRDefault="00971E58" w:rsidP="00971E58"/>
    <w:p w14:paraId="6D897768" w14:textId="77777777" w:rsidR="00971E58" w:rsidRDefault="00971E58" w:rsidP="00971E58">
      <w:pPr>
        <w:ind w:left="720"/>
      </w:pPr>
      <w:r>
        <w:t>Provided that the Contractor shall not be bound to indemnify the Employer against such liability or claims if the death, injury, damage or loss in question was caused solely by the wrongful act or omissions of the Employer his servants or agents.</w:t>
      </w:r>
    </w:p>
    <w:p w14:paraId="4DB6C166" w14:textId="77777777" w:rsidR="00971E58" w:rsidRDefault="00971E58" w:rsidP="00971E58">
      <w:pPr>
        <w:ind w:left="720"/>
      </w:pPr>
    </w:p>
    <w:p w14:paraId="77264031" w14:textId="77777777" w:rsidR="00971E58" w:rsidRDefault="00971E58" w:rsidP="00971E58">
      <w:pPr>
        <w:numPr>
          <w:ilvl w:val="0"/>
          <w:numId w:val="75"/>
        </w:numPr>
        <w:spacing w:line="240" w:lineRule="auto"/>
      </w:pPr>
      <w:r>
        <w:t>The Contractor shall effect and maintain such insurances as are necessary to cover the liability of the Contractor in respect of personal injuries or death or injury or loss of or damage to property real or personal arising out of or in the course of or by the carrying out of Works.</w:t>
      </w:r>
    </w:p>
    <w:p w14:paraId="11798559" w14:textId="77777777" w:rsidR="00971E58" w:rsidRDefault="00971E58" w:rsidP="00971E58"/>
    <w:p w14:paraId="7DFD7062" w14:textId="77777777" w:rsidR="00971E58" w:rsidRDefault="00971E58" w:rsidP="00971E58">
      <w:pPr>
        <w:numPr>
          <w:ilvl w:val="0"/>
          <w:numId w:val="75"/>
        </w:numPr>
        <w:spacing w:line="240" w:lineRule="auto"/>
      </w:pPr>
      <w:r>
        <w:t>Such insurance shall be effected with reputable insurers and in terms acceptable to the Employer and shall have a limit of indemnity of not less than five million pounds and unlimited as to the number of occurrences.</w:t>
      </w:r>
    </w:p>
    <w:p w14:paraId="7ECD639F" w14:textId="77777777" w:rsidR="00971E58" w:rsidRDefault="00971E58" w:rsidP="00971E58"/>
    <w:p w14:paraId="2873CD10" w14:textId="77777777" w:rsidR="00971E58" w:rsidRDefault="00971E58" w:rsidP="00971E58">
      <w:pPr>
        <w:numPr>
          <w:ilvl w:val="0"/>
          <w:numId w:val="75"/>
        </w:numPr>
        <w:spacing w:line="240" w:lineRule="auto"/>
      </w:pPr>
      <w:r>
        <w:lastRenderedPageBreak/>
        <w:t>The Contractor shall be fully responsible for the Works including any materials on site for incorporation therein until such time that the Works are fully and finally completed (or sections thereof have been accepted as being complete by the Employer in writing) to the satisfaction of the Contract Administrator and the Employer.</w:t>
      </w:r>
    </w:p>
    <w:p w14:paraId="7D8EB3DA" w14:textId="77777777" w:rsidR="00971E58" w:rsidRDefault="00971E58" w:rsidP="00971E58"/>
    <w:p w14:paraId="6696B89D" w14:textId="77777777" w:rsidR="00971E58" w:rsidRDefault="00971E58" w:rsidP="00971E58">
      <w:pPr>
        <w:numPr>
          <w:ilvl w:val="0"/>
          <w:numId w:val="75"/>
        </w:numPr>
        <w:spacing w:line="240" w:lineRule="auto"/>
      </w:pPr>
      <w:r>
        <w:t>Where by the virtue of this clause 4 the Contractor is required to effect and maintain insurance then at any time until such obligation has been fully performed he shall if so required by the Employer produce for inspection the appropriate policy of insurance together with receipts for premiums payable thereunder within fourteen days of a written notice to do so and in the event of his failing to do so the Employer may itself effect such insurance and recover the cost of doing so from the Contractor.</w:t>
      </w:r>
    </w:p>
    <w:p w14:paraId="3F355A25" w14:textId="77777777" w:rsidR="00971E58" w:rsidRDefault="00971E58" w:rsidP="00971E58"/>
    <w:p w14:paraId="7CD0019F" w14:textId="77777777" w:rsidR="00971E58" w:rsidRDefault="00971E58" w:rsidP="00971E58">
      <w:pPr>
        <w:numPr>
          <w:ilvl w:val="0"/>
          <w:numId w:val="75"/>
        </w:numPr>
        <w:spacing w:line="240" w:lineRule="auto"/>
      </w:pPr>
      <w:r>
        <w:t>The Contractor shall at his own cost take all necessary measures to prevent injury, loss, theft or damage to the Works or the Works or any adjacent properties or areas which may occur due to operations under the Contractor’s control.</w:t>
      </w:r>
    </w:p>
    <w:p w14:paraId="52DB3C34" w14:textId="77777777" w:rsidR="00971E58" w:rsidRDefault="00971E58" w:rsidP="00971E58"/>
    <w:p w14:paraId="3FA17214" w14:textId="77777777" w:rsidR="00971E58" w:rsidRDefault="00971E58" w:rsidP="00971E58">
      <w:pPr>
        <w:numPr>
          <w:ilvl w:val="0"/>
          <w:numId w:val="75"/>
        </w:numPr>
        <w:spacing w:line="240" w:lineRule="auto"/>
      </w:pPr>
      <w:r>
        <w:t>The Contractor shall at all times ensure the safe and proper storage of materials on site for incorporation into the Works and shall be fully responsible for the same in accordance with sub-clause 4(d) above.</w:t>
      </w:r>
    </w:p>
    <w:p w14:paraId="2FA24547" w14:textId="77777777" w:rsidR="00971E58" w:rsidRDefault="00971E58" w:rsidP="00971E58"/>
    <w:p w14:paraId="7F4890BA" w14:textId="77777777" w:rsidR="00971E58" w:rsidRDefault="00971E58" w:rsidP="00971E58"/>
    <w:p w14:paraId="1DE52AE8" w14:textId="77777777" w:rsidR="00971E58" w:rsidRDefault="00971E58" w:rsidP="00971E58">
      <w:pPr>
        <w:numPr>
          <w:ilvl w:val="0"/>
          <w:numId w:val="74"/>
        </w:numPr>
        <w:spacing w:line="240" w:lineRule="auto"/>
        <w:rPr>
          <w:b/>
          <w:u w:val="single"/>
        </w:rPr>
      </w:pPr>
      <w:r>
        <w:rPr>
          <w:b/>
          <w:u w:val="single"/>
        </w:rPr>
        <w:t>Health and Safety at Work and CDM Regulations</w:t>
      </w:r>
    </w:p>
    <w:p w14:paraId="7BABB927" w14:textId="77777777" w:rsidR="00971E58" w:rsidRDefault="00971E58" w:rsidP="00971E58">
      <w:pPr>
        <w:rPr>
          <w:b/>
          <w:u w:val="single"/>
        </w:rPr>
      </w:pPr>
    </w:p>
    <w:p w14:paraId="05EB1A30" w14:textId="77777777" w:rsidR="00971E58" w:rsidRDefault="00971E58" w:rsidP="00971E58">
      <w:pPr>
        <w:rPr>
          <w:b/>
        </w:rPr>
      </w:pPr>
      <w:r>
        <w:t>5.1</w:t>
      </w:r>
      <w:r>
        <w:tab/>
      </w:r>
      <w:r>
        <w:rPr>
          <w:b/>
        </w:rPr>
        <w:t>Health and Safety at Work</w:t>
      </w:r>
    </w:p>
    <w:p w14:paraId="27585138" w14:textId="77777777" w:rsidR="00971E58" w:rsidRDefault="00971E58" w:rsidP="00971E58">
      <w:pPr>
        <w:rPr>
          <w:b/>
          <w:u w:val="single"/>
        </w:rPr>
      </w:pPr>
    </w:p>
    <w:p w14:paraId="0230AA83" w14:textId="77777777" w:rsidR="00971E58" w:rsidRDefault="00971E58" w:rsidP="00971E58">
      <w:pPr>
        <w:ind w:left="720" w:hanging="720"/>
      </w:pPr>
      <w:r>
        <w:t>5.1(a)</w:t>
      </w:r>
      <w:r>
        <w:tab/>
        <w:t>The Contractor will observe and comply with all provisions of the Health and Safety at Work Act Codes of Practice and associated legislation, Regulations and orders thereunder and any re-enactment and amendments (thereof for the time being in force) all applicable National Working Rule Agreements and all lawful or reasonable directions given by any competent authority and all reasonable directions of the Employer.</w:t>
      </w:r>
    </w:p>
    <w:p w14:paraId="200A1CEA" w14:textId="77777777" w:rsidR="00971E58" w:rsidRDefault="00971E58" w:rsidP="00971E58"/>
    <w:p w14:paraId="3F03EEC3" w14:textId="77777777" w:rsidR="00971E58" w:rsidRDefault="00971E58" w:rsidP="00971E58">
      <w:pPr>
        <w:ind w:left="720" w:hanging="720"/>
      </w:pPr>
      <w:r>
        <w:t>5.1(b)</w:t>
      </w:r>
      <w:r>
        <w:tab/>
        <w:t>Should at any time the Employer consider that the Contractor is not carrying out the Works safely and the Contractor does not forthwith comply with the Employer’s instructions to make improvements then the Employer shall be at liberty to employ whatever measure he considers necessary to ensure safe working.  The cost of any such measures undertaken by the Employer shall be regarded as a debt due to the Employer from the Contractor and be deducted from the Contract Sum.</w:t>
      </w:r>
    </w:p>
    <w:p w14:paraId="14EB90B3" w14:textId="77777777" w:rsidR="00971E58" w:rsidRDefault="00971E58" w:rsidP="00971E58"/>
    <w:p w14:paraId="2C1ADF0C" w14:textId="77777777" w:rsidR="00971E58" w:rsidRDefault="00971E58" w:rsidP="00971E58">
      <w:pPr>
        <w:ind w:left="720" w:hanging="720"/>
      </w:pPr>
      <w:r>
        <w:t>5.1(c)</w:t>
      </w:r>
      <w:r>
        <w:tab/>
        <w:t>The Contractor shall use appropriate plant and employ suitable working procedures to ensure that noise and vibration from the site are kept to a minimum.  The Employer’s Health and Safety Policy shall be deemed to form part of these Conditions.</w:t>
      </w:r>
    </w:p>
    <w:p w14:paraId="1DEB95CB" w14:textId="77777777" w:rsidR="00971E58" w:rsidRDefault="00971E58" w:rsidP="00971E58"/>
    <w:p w14:paraId="71DE5CB1" w14:textId="77777777" w:rsidR="00971E58" w:rsidRDefault="00971E58" w:rsidP="00971E58">
      <w:pPr>
        <w:ind w:left="720" w:hanging="720"/>
      </w:pPr>
      <w:r>
        <w:t>5.1(d)</w:t>
      </w:r>
      <w:r>
        <w:tab/>
        <w:t>The Contractor shall employ personnel who are adequately trained, qualified and supervised to carry out their appointed tasks without any avoidable risk or danger either to themselves, others on the Contract or the public.</w:t>
      </w:r>
    </w:p>
    <w:p w14:paraId="7A96EB3B" w14:textId="77777777" w:rsidR="00971E58" w:rsidRDefault="00971E58" w:rsidP="00971E58"/>
    <w:p w14:paraId="0ACB3D3C" w14:textId="77777777" w:rsidR="00971E58" w:rsidRDefault="00971E58" w:rsidP="00971E58">
      <w:pPr>
        <w:ind w:left="720" w:hanging="720"/>
      </w:pPr>
      <w:r>
        <w:t>5.1(e)</w:t>
      </w:r>
      <w:r>
        <w:tab/>
        <w:t>The Contractor should consult with the Employer on Health and Safety aspects of work before commencement of work and supply the Employer with a copy of the Contractor’s Health and Safety Policy.</w:t>
      </w:r>
    </w:p>
    <w:p w14:paraId="31F8D195" w14:textId="77777777" w:rsidR="00971E58" w:rsidRDefault="00971E58" w:rsidP="00971E58"/>
    <w:p w14:paraId="318D101B" w14:textId="77777777" w:rsidR="00971E58" w:rsidRDefault="00971E58" w:rsidP="00971E58">
      <w:pPr>
        <w:ind w:left="720" w:hanging="720"/>
      </w:pPr>
      <w:r>
        <w:t>5.1(f)</w:t>
      </w:r>
      <w:r>
        <w:tab/>
        <w:t>Any accidents or dangerous occurrence on the Works or on the Employer’s premises should be reported to the Employer within seventy-two hours of the incident in addition to any statutory requirements.</w:t>
      </w:r>
    </w:p>
    <w:p w14:paraId="0BAFA085" w14:textId="77777777" w:rsidR="00971E58" w:rsidRDefault="00971E58" w:rsidP="00971E58"/>
    <w:p w14:paraId="6BADD772" w14:textId="77777777" w:rsidR="00971E58" w:rsidRDefault="00971E58" w:rsidP="00971E58">
      <w:pPr>
        <w:ind w:left="720" w:hanging="720"/>
      </w:pPr>
      <w:r>
        <w:t>5.1(g)</w:t>
      </w:r>
      <w:r>
        <w:tab/>
        <w:t>The Contractor shall supply his employees with personal protective equipment in accordance with the relevant regulations.</w:t>
      </w:r>
    </w:p>
    <w:p w14:paraId="072F150C" w14:textId="77777777" w:rsidR="00971E58" w:rsidRDefault="00971E58" w:rsidP="00971E58">
      <w:pPr>
        <w:ind w:left="720" w:hanging="720"/>
      </w:pPr>
    </w:p>
    <w:p w14:paraId="34471EBD" w14:textId="77777777" w:rsidR="00971E58" w:rsidRDefault="00971E58" w:rsidP="00971E58">
      <w:pPr>
        <w:numPr>
          <w:ilvl w:val="1"/>
          <w:numId w:val="74"/>
        </w:numPr>
        <w:spacing w:line="240" w:lineRule="auto"/>
      </w:pPr>
      <w:r>
        <w:rPr>
          <w:b/>
        </w:rPr>
        <w:t>CDM Regulations</w:t>
      </w:r>
    </w:p>
    <w:p w14:paraId="27730709" w14:textId="77777777" w:rsidR="00971E58" w:rsidRDefault="00971E58" w:rsidP="00971E58"/>
    <w:p w14:paraId="02E1BDF6" w14:textId="77777777" w:rsidR="00971E58" w:rsidRDefault="00971E58" w:rsidP="00971E58">
      <w:pPr>
        <w:ind w:left="720" w:hanging="720"/>
      </w:pPr>
      <w:r>
        <w:t>5.2(a)</w:t>
      </w:r>
      <w:r>
        <w:tab/>
        <w:t>The extent of the application of the CDM Regulations to the Works is stated in the Specification</w:t>
      </w:r>
    </w:p>
    <w:p w14:paraId="29414A1B" w14:textId="77777777" w:rsidR="00971E58" w:rsidRDefault="00971E58" w:rsidP="00971E58"/>
    <w:p w14:paraId="48C4A914" w14:textId="77777777" w:rsidR="00971E58" w:rsidRDefault="00971E58" w:rsidP="00971E58">
      <w:pPr>
        <w:ind w:left="720" w:hanging="720"/>
      </w:pPr>
      <w:r>
        <w:t>5.2(b)</w:t>
      </w:r>
      <w:r>
        <w:tab/>
        <w:t>Each party undertakes to the other that in relation to the Works and site he will duly comply with the CDM Regulations and in particular (but without limitation), where all the CDM Regulations apply:</w:t>
      </w:r>
    </w:p>
    <w:p w14:paraId="3B9748BF" w14:textId="77777777" w:rsidR="00971E58" w:rsidRDefault="00971E58" w:rsidP="00971E58">
      <w:pPr>
        <w:ind w:left="720" w:hanging="720"/>
      </w:pPr>
    </w:p>
    <w:p w14:paraId="35CE911E" w14:textId="77777777" w:rsidR="00971E58" w:rsidRDefault="00971E58" w:rsidP="00971E58">
      <w:pPr>
        <w:numPr>
          <w:ilvl w:val="0"/>
          <w:numId w:val="76"/>
        </w:numPr>
        <w:tabs>
          <w:tab w:val="clear" w:pos="1080"/>
          <w:tab w:val="num" w:pos="1276"/>
        </w:tabs>
        <w:spacing w:line="240" w:lineRule="auto"/>
        <w:ind w:left="1276" w:hanging="556"/>
      </w:pPr>
      <w:r>
        <w:t>the Employer shall ensure both that the CDM Principal Designer carries out all the duties of CDM Principal Designer, and, where the Contractor is not the Principal Contractor, that the Principal Contractor carries out all the duties of a principal contractor under those regulations;</w:t>
      </w:r>
    </w:p>
    <w:p w14:paraId="50A1FB8C" w14:textId="77777777" w:rsidR="00971E58" w:rsidRDefault="00971E58" w:rsidP="00971E58">
      <w:pPr>
        <w:tabs>
          <w:tab w:val="num" w:pos="1276"/>
        </w:tabs>
        <w:ind w:left="1276" w:hanging="556"/>
      </w:pPr>
    </w:p>
    <w:p w14:paraId="713C06EB" w14:textId="77777777" w:rsidR="00971E58" w:rsidRDefault="00971E58" w:rsidP="00971E58">
      <w:pPr>
        <w:tabs>
          <w:tab w:val="num" w:pos="1276"/>
        </w:tabs>
        <w:ind w:left="1276" w:hanging="556"/>
      </w:pPr>
      <w:r>
        <w:t>2.</w:t>
      </w:r>
      <w:r>
        <w:tab/>
        <w:t>where the Contractor is and while he remains the Principal Contractor, he shall ensure that the Health and Safety Plan is received by the Employer before construction work under the Contract is commenced, and that any subsequent amendment to it by the Contractor is notified to the Employer, who shall thereupon where relevant notify the Planning Supervisor and the Contract Administrator; and</w:t>
      </w:r>
    </w:p>
    <w:p w14:paraId="26E25624" w14:textId="77777777" w:rsidR="00971E58" w:rsidRDefault="00971E58" w:rsidP="00971E58">
      <w:pPr>
        <w:tabs>
          <w:tab w:val="num" w:pos="1276"/>
        </w:tabs>
        <w:ind w:left="1276" w:hanging="556"/>
      </w:pPr>
    </w:p>
    <w:p w14:paraId="540F64CA" w14:textId="77777777" w:rsidR="00971E58" w:rsidRDefault="00971E58" w:rsidP="00971E58">
      <w:pPr>
        <w:ind w:left="1276" w:hanging="556"/>
      </w:pPr>
      <w:r>
        <w:t>3.</w:t>
      </w:r>
      <w:r>
        <w:tab/>
        <w:t>within such time as the CDM Principal Designer reasonably requires and notifies to the Contractor in writing, the Contractor shall provide, and shall ensure that any sub-contractor, through the Contractor, provides to the Planning Supervisor (or, if the Contractor is not the Principal Contractor, to the Principal Contractor) such information as the CDM Principal Designer reasonably requires for the preparation of the health and safety file</w:t>
      </w:r>
    </w:p>
    <w:p w14:paraId="6D9A7EAF" w14:textId="77777777" w:rsidR="00971E58" w:rsidRDefault="00971E58" w:rsidP="00971E58"/>
    <w:p w14:paraId="5AFAEF97" w14:textId="77777777" w:rsidR="00971E58" w:rsidRDefault="00971E58" w:rsidP="00971E58"/>
    <w:p w14:paraId="67C662F9" w14:textId="77777777" w:rsidR="00971E58" w:rsidRDefault="00971E58" w:rsidP="00971E58"/>
    <w:p w14:paraId="40CFD29C" w14:textId="77777777" w:rsidR="00971E58" w:rsidRDefault="00971E58" w:rsidP="00971E58"/>
    <w:p w14:paraId="7FCF7094" w14:textId="77777777" w:rsidR="00971E58" w:rsidRDefault="00971E58" w:rsidP="00971E58">
      <w:pPr>
        <w:numPr>
          <w:ilvl w:val="0"/>
          <w:numId w:val="74"/>
        </w:numPr>
        <w:spacing w:line="240" w:lineRule="auto"/>
        <w:rPr>
          <w:b/>
          <w:u w:val="single"/>
        </w:rPr>
      </w:pPr>
      <w:r>
        <w:rPr>
          <w:b/>
          <w:u w:val="single"/>
        </w:rPr>
        <w:t>Progress of the Works</w:t>
      </w:r>
    </w:p>
    <w:p w14:paraId="541EC9A9" w14:textId="77777777" w:rsidR="00971E58" w:rsidRDefault="00971E58" w:rsidP="00971E58">
      <w:pPr>
        <w:rPr>
          <w:b/>
          <w:u w:val="single"/>
        </w:rPr>
      </w:pPr>
    </w:p>
    <w:p w14:paraId="3C2B47D0" w14:textId="77777777" w:rsidR="00971E58" w:rsidRDefault="00971E58" w:rsidP="00971E58">
      <w:pPr>
        <w:ind w:left="720" w:hanging="720"/>
      </w:pPr>
      <w:r>
        <w:t>(a)</w:t>
      </w:r>
      <w:r>
        <w:tab/>
        <w:t>If it becomes apparent that the Works will not be completed by the date for completion stated in the Specification (or any later date fixed in accordance with the provisions of this clause 6(a)) for reasons beyond the control of the Contractor, including compliance with any instruction of the Contract Administrator under the Contract whose issue is not due to a default of the Contractor, then the Contractor shall thereupon in writing notify the Contract Administrator who shall make, in writing, such extension of time for completion as may be reasonable.  Reasons within the control of the Contractor include any default of the Contractor or of others employed or engaged by or under him for or in connection with the Works and of any Contractor of goods or materials for the Works.</w:t>
      </w:r>
    </w:p>
    <w:p w14:paraId="636ED439" w14:textId="77777777" w:rsidR="00971E58" w:rsidRPr="00EF2FE2" w:rsidRDefault="00971E58" w:rsidP="00971E58">
      <w:pPr>
        <w:ind w:left="720" w:hanging="720"/>
        <w:rPr>
          <w:rFonts w:eastAsia="Calibri"/>
          <w:sz w:val="22"/>
        </w:rPr>
      </w:pPr>
      <w:r>
        <w:t>(b)</w:t>
      </w:r>
      <w:r>
        <w:tab/>
      </w:r>
      <w:r w:rsidRPr="00EF2FE2">
        <w:rPr>
          <w:rFonts w:eastAsia="Calibri"/>
        </w:rPr>
        <w:t>If the Works are not completed by the completion date, specified per job, without next working day certification, handover and inspection period. As stated in the tender document or by any later completion date fixed under clause 6(a) above the Contractor shall pay or allow to the Employer liquidated damages at the rate of £50.00 per property per day.</w:t>
      </w:r>
    </w:p>
    <w:p w14:paraId="2DD06A7F" w14:textId="77777777" w:rsidR="00971E58" w:rsidRPr="005B0859" w:rsidRDefault="00971E58" w:rsidP="00971E58">
      <w:pPr>
        <w:ind w:left="720" w:hanging="720"/>
      </w:pPr>
    </w:p>
    <w:p w14:paraId="2F92512C" w14:textId="77777777" w:rsidR="00971E58" w:rsidRDefault="00971E58" w:rsidP="00971E58">
      <w:pPr>
        <w:ind w:left="720" w:hanging="720"/>
      </w:pPr>
      <w:r w:rsidRPr="005B0859">
        <w:t>(c)</w:t>
      </w:r>
      <w:r w:rsidRPr="005B0859">
        <w:tab/>
        <w:t>The Employer may either recover the liquidated damages from the Contractor as a debt or deduct the liquidated damages from any monies due to the Contractor under the Contract provided that a notice of deduction pursuant to clause 14(b) (ii) has been given.</w:t>
      </w:r>
      <w:r>
        <w:t xml:space="preserve"> </w:t>
      </w:r>
    </w:p>
    <w:p w14:paraId="1B40BFF5" w14:textId="77777777" w:rsidR="00971E58" w:rsidRDefault="00971E58" w:rsidP="00971E58"/>
    <w:p w14:paraId="1E10CB9C" w14:textId="77777777" w:rsidR="00971E58" w:rsidRDefault="00971E58" w:rsidP="00971E58">
      <w:pPr>
        <w:ind w:left="720" w:hanging="720"/>
      </w:pPr>
      <w:r>
        <w:t>(d)</w:t>
      </w:r>
      <w:r>
        <w:tab/>
        <w:t>The Contract Administrator shall certify the date when in their opinion the Works have reached practical completion.</w:t>
      </w:r>
    </w:p>
    <w:p w14:paraId="055FDC98" w14:textId="77777777" w:rsidR="00971E58" w:rsidRDefault="00971E58" w:rsidP="00971E58">
      <w:pPr>
        <w:ind w:left="720"/>
      </w:pPr>
    </w:p>
    <w:p w14:paraId="499E5A2E" w14:textId="77777777" w:rsidR="00971E58" w:rsidRDefault="00971E58" w:rsidP="00971E58">
      <w:pPr>
        <w:ind w:left="720"/>
      </w:pPr>
    </w:p>
    <w:p w14:paraId="5AF681EF" w14:textId="77777777" w:rsidR="00971E58" w:rsidRPr="005B0859" w:rsidRDefault="00971E58" w:rsidP="00971E58">
      <w:pPr>
        <w:numPr>
          <w:ilvl w:val="0"/>
          <w:numId w:val="74"/>
        </w:numPr>
        <w:spacing w:line="240" w:lineRule="auto"/>
        <w:rPr>
          <w:b/>
          <w:u w:val="single"/>
        </w:rPr>
      </w:pPr>
      <w:r w:rsidRPr="005B0859">
        <w:rPr>
          <w:b/>
          <w:u w:val="single"/>
        </w:rPr>
        <w:t>Loss and Expense Due to Disturbance</w:t>
      </w:r>
    </w:p>
    <w:p w14:paraId="3DE384E4" w14:textId="77777777" w:rsidR="00971E58" w:rsidRDefault="00971E58" w:rsidP="00971E58">
      <w:pPr>
        <w:rPr>
          <w:b/>
          <w:u w:val="single"/>
        </w:rPr>
      </w:pPr>
    </w:p>
    <w:p w14:paraId="5C6DFB37" w14:textId="77777777" w:rsidR="00971E58" w:rsidRDefault="00971E58" w:rsidP="00971E58">
      <w:pPr>
        <w:numPr>
          <w:ilvl w:val="0"/>
          <w:numId w:val="77"/>
        </w:numPr>
        <w:spacing w:line="240" w:lineRule="auto"/>
      </w:pPr>
      <w:r>
        <w:t>If the regular progress of the Works (including any part thereof which is sub-contracted) is materially affected by any act or omission or default of the Contractor, his servant or agents or any sub-contractor employed by the Contractor, the Employer shall as soon as such material effect becomes apparent given written notice thereof to the Contractor. The amount of any loss or expense thereby caused to the Employer whether directly or indirectly shall be regarded as a debt due to the Employer and be deducted from the Contract Sum.</w:t>
      </w:r>
    </w:p>
    <w:p w14:paraId="024B4566" w14:textId="77777777" w:rsidR="00971E58" w:rsidRDefault="00971E58" w:rsidP="00971E58"/>
    <w:p w14:paraId="1CB21A6C" w14:textId="77777777" w:rsidR="00971E58" w:rsidRPr="005B0859" w:rsidRDefault="00971E58" w:rsidP="00971E58">
      <w:pPr>
        <w:numPr>
          <w:ilvl w:val="0"/>
          <w:numId w:val="74"/>
        </w:numPr>
        <w:spacing w:line="240" w:lineRule="auto"/>
        <w:rPr>
          <w:b/>
          <w:u w:val="single"/>
        </w:rPr>
      </w:pPr>
      <w:r w:rsidRPr="005B0859">
        <w:rPr>
          <w:b/>
          <w:u w:val="single"/>
        </w:rPr>
        <w:t>Defects Liability Period</w:t>
      </w:r>
    </w:p>
    <w:p w14:paraId="77AC55D5" w14:textId="77777777" w:rsidR="00971E58" w:rsidRDefault="00971E58" w:rsidP="00971E58">
      <w:pPr>
        <w:rPr>
          <w:b/>
          <w:u w:val="single"/>
        </w:rPr>
      </w:pPr>
    </w:p>
    <w:p w14:paraId="2965D0DB" w14:textId="77777777" w:rsidR="00971E58" w:rsidRDefault="00971E58" w:rsidP="00971E58">
      <w:pPr>
        <w:ind w:left="720" w:hanging="720"/>
      </w:pPr>
      <w:r>
        <w:t>(a)</w:t>
      </w:r>
      <w:r>
        <w:tab/>
        <w:t xml:space="preserve">Any defects, excessive shrinkages or other faults to the Works which appear within twelve months of the date of practical completion and are due to materials or workmanship not in accordance with the Contract shall be made </w:t>
      </w:r>
      <w:r>
        <w:lastRenderedPageBreak/>
        <w:t>good by the Contractor entirely at his own cost unless the Contract Administrator shall otherwise instruct.</w:t>
      </w:r>
    </w:p>
    <w:p w14:paraId="420A1A6E" w14:textId="77777777" w:rsidR="00971E58" w:rsidRDefault="00971E58" w:rsidP="00971E58">
      <w:pPr>
        <w:ind w:left="720" w:hanging="720"/>
      </w:pPr>
    </w:p>
    <w:p w14:paraId="18A4C2A2" w14:textId="77777777" w:rsidR="00971E58" w:rsidRDefault="00971E58" w:rsidP="00971E58">
      <w:pPr>
        <w:ind w:left="720" w:hanging="720"/>
      </w:pPr>
      <w:r>
        <w:t>(b)</w:t>
      </w:r>
      <w:r>
        <w:tab/>
        <w:t>The Contract Administrator shall certify the date when in his opinion the Contractor’s obligations under this clause 8 have been discharged.</w:t>
      </w:r>
    </w:p>
    <w:p w14:paraId="03CB7E12" w14:textId="77777777" w:rsidR="00971E58" w:rsidRDefault="00971E58" w:rsidP="00971E58">
      <w:pPr>
        <w:ind w:left="720" w:hanging="720"/>
      </w:pPr>
    </w:p>
    <w:p w14:paraId="30B03B60" w14:textId="77777777" w:rsidR="00971E58" w:rsidRDefault="00971E58" w:rsidP="00971E58">
      <w:pPr>
        <w:numPr>
          <w:ilvl w:val="0"/>
          <w:numId w:val="74"/>
        </w:numPr>
        <w:spacing w:line="240" w:lineRule="auto"/>
        <w:rPr>
          <w:b/>
          <w:u w:val="single"/>
        </w:rPr>
      </w:pPr>
      <w:r>
        <w:rPr>
          <w:b/>
          <w:u w:val="single"/>
        </w:rPr>
        <w:t>Variations and Methods of Measurement</w:t>
      </w:r>
    </w:p>
    <w:p w14:paraId="73E2AC9C" w14:textId="77777777" w:rsidR="00971E58" w:rsidRDefault="00971E58" w:rsidP="00971E58">
      <w:pPr>
        <w:rPr>
          <w:b/>
          <w:u w:val="single"/>
        </w:rPr>
      </w:pPr>
    </w:p>
    <w:p w14:paraId="5A04DB99" w14:textId="77777777" w:rsidR="00971E58" w:rsidRDefault="00971E58" w:rsidP="00971E58">
      <w:pPr>
        <w:numPr>
          <w:ilvl w:val="0"/>
          <w:numId w:val="78"/>
        </w:numPr>
        <w:spacing w:line="240" w:lineRule="auto"/>
      </w:pPr>
      <w:r>
        <w:t>The Contractor shall only carry out such variations as are ordered in writing and signed on behalf of the Employer.</w:t>
      </w:r>
    </w:p>
    <w:p w14:paraId="07697166" w14:textId="77777777" w:rsidR="00971E58" w:rsidRDefault="00971E58" w:rsidP="00971E58"/>
    <w:p w14:paraId="73301059" w14:textId="77777777" w:rsidR="00971E58" w:rsidRDefault="00971E58" w:rsidP="00971E58">
      <w:pPr>
        <w:numPr>
          <w:ilvl w:val="0"/>
          <w:numId w:val="78"/>
        </w:numPr>
        <w:spacing w:line="240" w:lineRule="auto"/>
      </w:pPr>
      <w:r>
        <w:t>No variation shall vitiate the Contract.  Unless specifically provided to the contrary in the Order variations shall be valued in accordance with the provisions of the Contract.</w:t>
      </w:r>
    </w:p>
    <w:p w14:paraId="15F00C50" w14:textId="77777777" w:rsidR="00971E58" w:rsidRDefault="00971E58" w:rsidP="00971E58"/>
    <w:p w14:paraId="351514C8" w14:textId="77777777" w:rsidR="00971E58" w:rsidRDefault="00971E58" w:rsidP="00971E58"/>
    <w:p w14:paraId="04CB0D95" w14:textId="77777777" w:rsidR="00971E58" w:rsidRDefault="00971E58" w:rsidP="00971E58">
      <w:pPr>
        <w:numPr>
          <w:ilvl w:val="0"/>
          <w:numId w:val="74"/>
        </w:numPr>
        <w:spacing w:line="240" w:lineRule="auto"/>
        <w:rPr>
          <w:b/>
          <w:u w:val="single"/>
        </w:rPr>
      </w:pPr>
      <w:r>
        <w:rPr>
          <w:b/>
          <w:u w:val="single"/>
        </w:rPr>
        <w:t>Removal of Rubbish and Site Cleanliness</w:t>
      </w:r>
    </w:p>
    <w:p w14:paraId="7CD4C732" w14:textId="77777777" w:rsidR="00971E58" w:rsidRDefault="00971E58" w:rsidP="00971E58">
      <w:pPr>
        <w:rPr>
          <w:b/>
          <w:u w:val="single"/>
        </w:rPr>
      </w:pPr>
    </w:p>
    <w:p w14:paraId="09EAC09A" w14:textId="77777777" w:rsidR="00971E58" w:rsidRDefault="00971E58" w:rsidP="00971E58">
      <w:pPr>
        <w:numPr>
          <w:ilvl w:val="0"/>
          <w:numId w:val="79"/>
        </w:numPr>
        <w:spacing w:line="240" w:lineRule="auto"/>
      </w:pPr>
      <w:r>
        <w:t>For the duration of the Contract the Contractor shall clear away from the site all rubbish, debris and surplus material as it arises and shall keep access to the Works clear at all times.</w:t>
      </w:r>
    </w:p>
    <w:p w14:paraId="0DEB9C1B" w14:textId="77777777" w:rsidR="00971E58" w:rsidRDefault="00971E58" w:rsidP="00971E58"/>
    <w:p w14:paraId="22D06837" w14:textId="77777777" w:rsidR="00971E58" w:rsidRDefault="00971E58" w:rsidP="00971E58">
      <w:pPr>
        <w:ind w:left="720" w:hanging="720"/>
      </w:pPr>
      <w:r>
        <w:t>(b)</w:t>
      </w:r>
      <w:r>
        <w:tab/>
        <w:t>Upon completion of the Works the Contractor shall clear away from the site everything of any kind whatsoever brought to the site by him or on his behalf or occasioned by his employees and not required for incorporation in the Works so as to leave the site in a tidy condition to the satisfaction of the Employer.</w:t>
      </w:r>
    </w:p>
    <w:p w14:paraId="303AC67F" w14:textId="77777777" w:rsidR="00971E58" w:rsidRDefault="00971E58" w:rsidP="00971E58"/>
    <w:p w14:paraId="59DDB8AC" w14:textId="77777777" w:rsidR="00971E58" w:rsidRDefault="00971E58" w:rsidP="00971E58">
      <w:pPr>
        <w:numPr>
          <w:ilvl w:val="0"/>
          <w:numId w:val="79"/>
        </w:numPr>
        <w:spacing w:line="240" w:lineRule="auto"/>
      </w:pPr>
      <w:r>
        <w:t>Should the Contractor at any time be in default of the above obligations the Employer may effect such clearances and the cost thereof shall be regarded as a debt due from the Contractor to the Employer and be deducted from the Contract Sum.</w:t>
      </w:r>
    </w:p>
    <w:p w14:paraId="2A0283B7" w14:textId="77777777" w:rsidR="00971E58" w:rsidRDefault="00971E58" w:rsidP="00971E58"/>
    <w:p w14:paraId="3D83C62B" w14:textId="77777777" w:rsidR="00971E58" w:rsidRDefault="00971E58" w:rsidP="00971E58"/>
    <w:p w14:paraId="03562C6D" w14:textId="77777777" w:rsidR="00971E58" w:rsidRDefault="00971E58" w:rsidP="00971E58">
      <w:pPr>
        <w:numPr>
          <w:ilvl w:val="0"/>
          <w:numId w:val="74"/>
        </w:numPr>
        <w:spacing w:line="240" w:lineRule="auto"/>
      </w:pPr>
      <w:r>
        <w:rPr>
          <w:b/>
          <w:u w:val="single"/>
        </w:rPr>
        <w:t>Contractor in Receipt of all Details</w:t>
      </w:r>
      <w:r>
        <w:tab/>
      </w:r>
    </w:p>
    <w:p w14:paraId="1BF30C0B" w14:textId="77777777" w:rsidR="00971E58" w:rsidRDefault="00971E58" w:rsidP="00971E58"/>
    <w:p w14:paraId="5621CF8C" w14:textId="77777777" w:rsidR="00971E58" w:rsidRDefault="00971E58" w:rsidP="00971E58">
      <w:pPr>
        <w:numPr>
          <w:ilvl w:val="0"/>
          <w:numId w:val="80"/>
        </w:numPr>
        <w:spacing w:line="240" w:lineRule="auto"/>
      </w:pPr>
      <w:r>
        <w:t>The Contractor shall be deemed to be in receipt of all necessary details to carry out the Works in accordance with the Contract.  If the Contractor deems not to be in receipt of all details the Contractor shall in writing within ten days of receipt of the Order provide the Employer with a schedule of outstanding details together with the latest date for their receipt to enable the Contractor to comply with the Employer’s programme.</w:t>
      </w:r>
    </w:p>
    <w:p w14:paraId="6A24079F" w14:textId="77777777" w:rsidR="00971E58" w:rsidRDefault="00971E58" w:rsidP="00971E58"/>
    <w:p w14:paraId="03454FD5" w14:textId="77777777" w:rsidR="00971E58" w:rsidRDefault="00971E58" w:rsidP="00971E58">
      <w:pPr>
        <w:numPr>
          <w:ilvl w:val="0"/>
          <w:numId w:val="80"/>
        </w:numPr>
        <w:spacing w:line="240" w:lineRule="auto"/>
      </w:pPr>
      <w:r>
        <w:t>The Contractor shall advise the Employer of any further details required in respect of any variation, further drawing or instruction issued to the Contractor within ten days of receipt of such variation, further drawing or instruction.</w:t>
      </w:r>
    </w:p>
    <w:p w14:paraId="15145587" w14:textId="77777777" w:rsidR="00971E58" w:rsidRDefault="00971E58" w:rsidP="00971E58"/>
    <w:p w14:paraId="4821E9E5" w14:textId="77777777" w:rsidR="00971E58" w:rsidRDefault="00971E58" w:rsidP="00971E58">
      <w:pPr>
        <w:numPr>
          <w:ilvl w:val="0"/>
          <w:numId w:val="80"/>
        </w:numPr>
        <w:spacing w:line="240" w:lineRule="auto"/>
      </w:pPr>
      <w:r>
        <w:lastRenderedPageBreak/>
        <w:t>Compliance with the requirements of this clause 11 shall be a condition precedent to the Contractor’s entitlement to extension of time or any additional payment in respect of late issue of necessary details.</w:t>
      </w:r>
    </w:p>
    <w:p w14:paraId="5816DC78" w14:textId="77777777" w:rsidR="00971E58" w:rsidRDefault="00971E58" w:rsidP="00971E58">
      <w:pPr>
        <w:pStyle w:val="ListParagraph"/>
        <w:rPr>
          <w:rFonts w:ascii="Arial" w:hAnsi="Arial" w:cs="Arial"/>
          <w:szCs w:val="24"/>
        </w:rPr>
      </w:pPr>
    </w:p>
    <w:p w14:paraId="0014BF1D" w14:textId="77777777" w:rsidR="00971E58" w:rsidRDefault="00971E58" w:rsidP="00971E58">
      <w:pPr>
        <w:ind w:left="720"/>
      </w:pPr>
    </w:p>
    <w:p w14:paraId="36F47502" w14:textId="77777777" w:rsidR="00971E58" w:rsidRDefault="00971E58" w:rsidP="00971E58">
      <w:pPr>
        <w:ind w:left="720"/>
      </w:pPr>
    </w:p>
    <w:p w14:paraId="5B398D6A" w14:textId="77777777" w:rsidR="00971E58" w:rsidRDefault="00971E58" w:rsidP="00971E58">
      <w:pPr>
        <w:ind w:left="720"/>
      </w:pPr>
    </w:p>
    <w:p w14:paraId="49F3121E" w14:textId="77777777" w:rsidR="00971E58" w:rsidRDefault="00971E58" w:rsidP="00971E58">
      <w:pPr>
        <w:ind w:left="720"/>
      </w:pPr>
    </w:p>
    <w:p w14:paraId="0D0AF759" w14:textId="77777777" w:rsidR="00971E58" w:rsidRDefault="00971E58" w:rsidP="00971E58">
      <w:pPr>
        <w:numPr>
          <w:ilvl w:val="0"/>
          <w:numId w:val="74"/>
        </w:numPr>
        <w:spacing w:line="240" w:lineRule="auto"/>
        <w:rPr>
          <w:b/>
          <w:u w:val="single"/>
        </w:rPr>
      </w:pPr>
      <w:r>
        <w:rPr>
          <w:b/>
          <w:u w:val="single"/>
        </w:rPr>
        <w:t>Setting Out and Confirmation of Dimensions</w:t>
      </w:r>
    </w:p>
    <w:p w14:paraId="78BFBAC4" w14:textId="77777777" w:rsidR="00971E58" w:rsidRDefault="00971E58" w:rsidP="00971E58">
      <w:pPr>
        <w:rPr>
          <w:b/>
          <w:u w:val="single"/>
        </w:rPr>
      </w:pPr>
    </w:p>
    <w:p w14:paraId="6E6CDC33" w14:textId="77777777" w:rsidR="00971E58" w:rsidRDefault="00971E58" w:rsidP="00971E58">
      <w:pPr>
        <w:numPr>
          <w:ilvl w:val="0"/>
          <w:numId w:val="81"/>
        </w:numPr>
        <w:spacing w:line="240" w:lineRule="auto"/>
      </w:pPr>
      <w:r>
        <w:t>Unless specifically provided to the contrary in the Order the Contractor shall be responsible for setting out the Works and for the accuracy thereof.</w:t>
      </w:r>
    </w:p>
    <w:p w14:paraId="6148790D" w14:textId="77777777" w:rsidR="00971E58" w:rsidRDefault="00971E58" w:rsidP="00971E58"/>
    <w:p w14:paraId="3458D08C" w14:textId="77777777" w:rsidR="00971E58" w:rsidRDefault="00971E58" w:rsidP="00971E58">
      <w:pPr>
        <w:numPr>
          <w:ilvl w:val="0"/>
          <w:numId w:val="81"/>
        </w:numPr>
        <w:spacing w:line="240" w:lineRule="auto"/>
      </w:pPr>
      <w:r>
        <w:t>Prior to commencing the Works the Contractor shall contact the Employer or the Employer’s representative for the purpose of gaining access to the site to verify dimensions.</w:t>
      </w:r>
    </w:p>
    <w:p w14:paraId="4E45691E" w14:textId="77777777" w:rsidR="00971E58" w:rsidRDefault="00971E58" w:rsidP="00971E58"/>
    <w:p w14:paraId="57DE9111" w14:textId="77777777" w:rsidR="00971E58" w:rsidRDefault="00971E58" w:rsidP="00971E58"/>
    <w:p w14:paraId="10702BF8" w14:textId="77777777" w:rsidR="00971E58" w:rsidRDefault="00971E58" w:rsidP="00971E58"/>
    <w:p w14:paraId="3A53870F" w14:textId="77777777" w:rsidR="00971E58" w:rsidRDefault="00971E58" w:rsidP="00971E58"/>
    <w:p w14:paraId="31712C9B" w14:textId="77777777" w:rsidR="00971E58" w:rsidRDefault="00971E58" w:rsidP="00971E58">
      <w:pPr>
        <w:numPr>
          <w:ilvl w:val="0"/>
          <w:numId w:val="74"/>
        </w:numPr>
        <w:spacing w:line="240" w:lineRule="auto"/>
        <w:rPr>
          <w:b/>
          <w:u w:val="single"/>
        </w:rPr>
      </w:pPr>
      <w:r>
        <w:rPr>
          <w:b/>
          <w:u w:val="single"/>
        </w:rPr>
        <w:t>Assignment and Sub-letting</w:t>
      </w:r>
    </w:p>
    <w:p w14:paraId="5DC90E33" w14:textId="77777777" w:rsidR="00971E58" w:rsidRDefault="00971E58" w:rsidP="00971E58">
      <w:pPr>
        <w:rPr>
          <w:b/>
          <w:u w:val="single"/>
        </w:rPr>
      </w:pPr>
    </w:p>
    <w:p w14:paraId="053296D8" w14:textId="77777777" w:rsidR="00971E58" w:rsidRDefault="00971E58" w:rsidP="00971E58">
      <w:pPr>
        <w:numPr>
          <w:ilvl w:val="0"/>
          <w:numId w:val="82"/>
        </w:numPr>
        <w:spacing w:line="240" w:lineRule="auto"/>
      </w:pPr>
      <w:r>
        <w:t>The Contractor shall not without written consent of the Employer assign this Contract or sublet any portion of the Works.</w:t>
      </w:r>
    </w:p>
    <w:p w14:paraId="00D1878F" w14:textId="77777777" w:rsidR="00971E58" w:rsidRDefault="00971E58" w:rsidP="00971E58"/>
    <w:p w14:paraId="014A1713" w14:textId="77777777" w:rsidR="00971E58" w:rsidRDefault="00971E58" w:rsidP="00971E58"/>
    <w:p w14:paraId="1263E822" w14:textId="77777777" w:rsidR="00971E58" w:rsidRDefault="00971E58" w:rsidP="00971E58">
      <w:pPr>
        <w:numPr>
          <w:ilvl w:val="0"/>
          <w:numId w:val="74"/>
        </w:numPr>
        <w:spacing w:line="240" w:lineRule="auto"/>
        <w:rPr>
          <w:b/>
          <w:u w:val="single"/>
        </w:rPr>
      </w:pPr>
      <w:r>
        <w:rPr>
          <w:b/>
          <w:u w:val="single"/>
        </w:rPr>
        <w:t>Interim/Final Payments and Final Accounts</w:t>
      </w:r>
    </w:p>
    <w:p w14:paraId="1DCD101E" w14:textId="77777777" w:rsidR="00971E58" w:rsidRDefault="00971E58" w:rsidP="00971E58">
      <w:pPr>
        <w:rPr>
          <w:b/>
          <w:u w:val="single"/>
        </w:rPr>
      </w:pPr>
    </w:p>
    <w:p w14:paraId="5EF01D16" w14:textId="77777777" w:rsidR="00971E58" w:rsidRPr="001A2DCD" w:rsidRDefault="00971E58" w:rsidP="00971E58">
      <w:pPr>
        <w:numPr>
          <w:ilvl w:val="0"/>
          <w:numId w:val="83"/>
        </w:numPr>
        <w:spacing w:line="240" w:lineRule="auto"/>
      </w:pPr>
      <w:r w:rsidRPr="001A2DCD">
        <w:t>The Employer shall pay the Contractor in consideration of the execution, completion and maintenance of the Works, the price stated in the Order (such price being exclusive of value added tax) in the following manner:</w:t>
      </w:r>
    </w:p>
    <w:p w14:paraId="3C98B071" w14:textId="77777777" w:rsidR="00971E58" w:rsidRPr="001A2DCD" w:rsidRDefault="00971E58" w:rsidP="00971E58">
      <w:pPr>
        <w:pStyle w:val="ListParagraph"/>
        <w:numPr>
          <w:ilvl w:val="0"/>
          <w:numId w:val="83"/>
        </w:numPr>
        <w:shd w:val="clear" w:color="auto" w:fill="FFFFFF"/>
        <w:spacing w:after="120" w:line="288" w:lineRule="atLeast"/>
        <w:outlineLvl w:val="4"/>
        <w:rPr>
          <w:rFonts w:ascii="Arial" w:hAnsi="Arial" w:cs="Arial"/>
          <w:sz w:val="24"/>
          <w:szCs w:val="24"/>
          <w:lang w:val="en"/>
        </w:rPr>
      </w:pPr>
      <w:r w:rsidRPr="001A2DCD">
        <w:rPr>
          <w:rFonts w:ascii="Arial" w:hAnsi="Arial" w:cs="Arial"/>
          <w:sz w:val="24"/>
          <w:szCs w:val="24"/>
          <w:lang w:val="en"/>
        </w:rPr>
        <w:t>Payment of undisputed invoices within 30 days by contracting authorities, contractors and subcontractors</w:t>
      </w:r>
    </w:p>
    <w:p w14:paraId="48B5C04F" w14:textId="77777777" w:rsidR="00971E58" w:rsidRPr="001A2DCD" w:rsidRDefault="00971E58" w:rsidP="00971E58">
      <w:pPr>
        <w:pStyle w:val="ListParagraph"/>
        <w:numPr>
          <w:ilvl w:val="0"/>
          <w:numId w:val="83"/>
        </w:numPr>
        <w:shd w:val="clear" w:color="auto" w:fill="FFFFFF"/>
        <w:spacing w:line="360" w:lineRule="atLeast"/>
        <w:jc w:val="left"/>
        <w:rPr>
          <w:rFonts w:ascii="Arial" w:hAnsi="Arial" w:cs="Arial"/>
          <w:vanish/>
          <w:sz w:val="24"/>
          <w:szCs w:val="24"/>
          <w:lang w:val="en"/>
        </w:rPr>
      </w:pPr>
      <w:r w:rsidRPr="001A2DCD">
        <w:rPr>
          <w:rFonts w:ascii="Arial" w:hAnsi="Arial" w:cs="Arial"/>
          <w:vanish/>
          <w:sz w:val="24"/>
          <w:szCs w:val="24"/>
          <w:lang w:val="en"/>
        </w:rPr>
        <w:t xml:space="preserve">This </w:t>
      </w:r>
      <w:proofErr w:type="spellStart"/>
      <w:r w:rsidRPr="001A2DCD">
        <w:rPr>
          <w:rFonts w:ascii="Arial" w:hAnsi="Arial" w:cs="Arial"/>
          <w:vanish/>
          <w:sz w:val="24"/>
          <w:szCs w:val="24"/>
          <w:lang w:val="en"/>
        </w:rPr>
        <w:t>sectionnoteType</w:t>
      </w:r>
      <w:proofErr w:type="spellEnd"/>
      <w:r w:rsidRPr="001A2DCD">
        <w:rPr>
          <w:rFonts w:ascii="Arial" w:hAnsi="Arial" w:cs="Arial"/>
          <w:vanish/>
          <w:sz w:val="24"/>
          <w:szCs w:val="24"/>
          <w:lang w:val="en"/>
        </w:rPr>
        <w:t xml:space="preserve">=Explanatory Memorandum has no associated </w:t>
      </w:r>
    </w:p>
    <w:p w14:paraId="7F9F67B1" w14:textId="77777777" w:rsidR="00971E58" w:rsidRPr="001A2DCD" w:rsidRDefault="00971E58" w:rsidP="00971E58">
      <w:pPr>
        <w:shd w:val="clear" w:color="auto" w:fill="FFFFFF"/>
        <w:spacing w:after="120" w:line="360" w:lineRule="atLeast"/>
        <w:ind w:left="720" w:hanging="720"/>
        <w:rPr>
          <w:lang w:val="en"/>
        </w:rPr>
      </w:pPr>
      <w:r w:rsidRPr="001A2DCD">
        <w:rPr>
          <w:lang w:val="en"/>
        </w:rPr>
        <w:t>(c)</w:t>
      </w:r>
      <w:r w:rsidRPr="001A2DCD">
        <w:rPr>
          <w:lang w:val="en"/>
        </w:rPr>
        <w:tab/>
        <w:t xml:space="preserve"> that any payment due from the contracting authority to the contractor under the contract is to be made no later than the end of a period of 30 days from the date on which the relevant invoice is regarded as valid and undisputed;</w:t>
      </w:r>
    </w:p>
    <w:p w14:paraId="2159FF11" w14:textId="77777777" w:rsidR="00971E58" w:rsidRPr="001A2DCD" w:rsidRDefault="00971E58" w:rsidP="00971E58">
      <w:pPr>
        <w:numPr>
          <w:ilvl w:val="0"/>
          <w:numId w:val="83"/>
        </w:numPr>
        <w:spacing w:line="240" w:lineRule="auto"/>
      </w:pPr>
      <w:r w:rsidRPr="001A2DCD">
        <w:rPr>
          <w:lang w:val="en"/>
        </w:rPr>
        <w:t>that any invoices for payment submitted by the contractor are considered and verified by the contracting authority in a timely fashion and that undue delay in doing so is not to be sufficient justification for failing to regard an invoice as valid and undisputed; and</w:t>
      </w:r>
    </w:p>
    <w:p w14:paraId="149AFC21" w14:textId="77777777" w:rsidR="00971E58" w:rsidRPr="001A2DCD" w:rsidRDefault="00971E58" w:rsidP="00971E58">
      <w:pPr>
        <w:pStyle w:val="ListParagraph"/>
        <w:numPr>
          <w:ilvl w:val="0"/>
          <w:numId w:val="83"/>
        </w:numPr>
        <w:shd w:val="clear" w:color="auto" w:fill="FFFFFF"/>
        <w:spacing w:after="120" w:line="360" w:lineRule="atLeast"/>
        <w:jc w:val="left"/>
        <w:rPr>
          <w:rFonts w:ascii="Arial" w:hAnsi="Arial" w:cs="Arial"/>
          <w:sz w:val="24"/>
          <w:szCs w:val="24"/>
        </w:rPr>
      </w:pPr>
      <w:r w:rsidRPr="001A2DCD">
        <w:rPr>
          <w:rFonts w:ascii="Arial" w:hAnsi="Arial" w:cs="Arial"/>
          <w:sz w:val="24"/>
          <w:szCs w:val="24"/>
          <w:lang w:val="en"/>
        </w:rPr>
        <w:t>a requirement for the subcontractor to include in any subcontract which it in turn awards suitable provisions to impose, as between the parties to that subcontract, requirements to the same effect as those required by this sub-paragraph.</w:t>
      </w:r>
    </w:p>
    <w:p w14:paraId="18C7465F" w14:textId="77777777" w:rsidR="00971E58" w:rsidRDefault="00971E58" w:rsidP="00971E58"/>
    <w:p w14:paraId="2FE36FD2" w14:textId="77777777" w:rsidR="00971E58" w:rsidRPr="00251E18" w:rsidRDefault="00971E58" w:rsidP="00971E58">
      <w:pPr>
        <w:numPr>
          <w:ilvl w:val="0"/>
          <w:numId w:val="95"/>
        </w:numPr>
        <w:spacing w:line="240" w:lineRule="auto"/>
        <w:contextualSpacing/>
      </w:pPr>
      <w:r w:rsidRPr="00251E18">
        <w:lastRenderedPageBreak/>
        <w:t>The contractors shall submit, for approval and subsequent payment, interim valuations on a monthly basis for fully completed agreed stages. Completion certificates will only be issued when each stage is fully complete and all required documentation has been submitted e.g. Gas Safety Certificates but not limited to. Payment will be processed as per the conditions/ clauses identified in the contract. No retention will be held on these works. All contractors must issue invoices within 21 days of practical completion.</w:t>
      </w:r>
    </w:p>
    <w:p w14:paraId="4345A5CD" w14:textId="77777777" w:rsidR="00971E58" w:rsidRPr="006F1F5C" w:rsidRDefault="00971E58" w:rsidP="00971E58">
      <w:pPr>
        <w:ind w:left="1440"/>
        <w:contextualSpacing/>
      </w:pPr>
    </w:p>
    <w:p w14:paraId="61F6937F" w14:textId="77777777" w:rsidR="00971E58" w:rsidRPr="00F40CCC" w:rsidRDefault="00971E58" w:rsidP="00971E58">
      <w:pPr>
        <w:numPr>
          <w:ilvl w:val="0"/>
          <w:numId w:val="95"/>
        </w:numPr>
        <w:spacing w:line="240" w:lineRule="auto"/>
        <w:contextualSpacing/>
        <w:rPr>
          <w:i/>
          <w:strike/>
        </w:rPr>
      </w:pPr>
      <w:r w:rsidRPr="00F40CCC">
        <w:rPr>
          <w:strike/>
        </w:rPr>
        <w:t xml:space="preserve">The contractors shall submit, for approval and subsequent payment, interim valuations on a monthly basis for fully completed properties. Completion certificates will only be issued when the works are </w:t>
      </w:r>
      <w:r w:rsidRPr="00F40CCC">
        <w:rPr>
          <w:b/>
          <w:strike/>
        </w:rPr>
        <w:t>fully complete and all required documentation has been submitted</w:t>
      </w:r>
      <w:r w:rsidRPr="00F40CCC">
        <w:rPr>
          <w:strike/>
        </w:rPr>
        <w:t xml:space="preserve"> e.g. Gas Safety Certificates but not limited to. Payment will be processed as per the conditions/clauses identified in the contract. A retention of 5% will be held on the works. Once the allotted defects liability duration has passed, the retention will be released on issue of Making Good Defects Certificate</w:t>
      </w:r>
      <w:r w:rsidRPr="00F40CCC">
        <w:rPr>
          <w:i/>
          <w:strike/>
        </w:rPr>
        <w:t xml:space="preserve"> (NB. Half Retention will not be released at PC, the 5% is to be held whilst works are on-going up to the issue of Making Good Defects Certificate).</w:t>
      </w:r>
    </w:p>
    <w:p w14:paraId="4B8549CD" w14:textId="77777777" w:rsidR="00971E58" w:rsidRPr="00F40CCC" w:rsidRDefault="00971E58" w:rsidP="00971E58"/>
    <w:p w14:paraId="536D0F12" w14:textId="77777777" w:rsidR="00971E58" w:rsidRPr="00F40CCC" w:rsidRDefault="00971E58" w:rsidP="00971E58">
      <w:pPr>
        <w:numPr>
          <w:ilvl w:val="0"/>
          <w:numId w:val="95"/>
        </w:numPr>
        <w:spacing w:line="240" w:lineRule="auto"/>
        <w:contextualSpacing/>
        <w:rPr>
          <w:strike/>
        </w:rPr>
      </w:pPr>
      <w:r w:rsidRPr="00F40CCC">
        <w:rPr>
          <w:strike/>
        </w:rPr>
        <w:t>The contractors shall submit, for approval and subsequent payment, interim valuations when directed by the Programme Brief. Final valuations to be submitted for approval, and subsequent payment where a ‘Property Handover Certificate’ has been issued by Tai Tarian Ltd., when the works are fully complete and all required documentation has been submitted e.g. Gas Safety Certificates but not limited to. Payment will be processed as per the conditions/clauses identified in the contract. A retention of 5% will be held on the works whilst ongoing until project completion, where 2.5% of retention will be held until the defects liability period ends. Once the allotted time has passed the remaining retention will be released on issue of Making Good Defects Certificate.</w:t>
      </w:r>
    </w:p>
    <w:p w14:paraId="19E7F7F6" w14:textId="77777777" w:rsidR="00971E58" w:rsidRPr="006F1F5C" w:rsidRDefault="00971E58" w:rsidP="00971E58">
      <w:pPr>
        <w:ind w:left="1440"/>
      </w:pPr>
    </w:p>
    <w:p w14:paraId="73206AB6" w14:textId="77777777" w:rsidR="00971E58" w:rsidRPr="006F1F5C" w:rsidRDefault="00971E58" w:rsidP="00971E58">
      <w:pPr>
        <w:numPr>
          <w:ilvl w:val="0"/>
          <w:numId w:val="95"/>
        </w:numPr>
        <w:spacing w:line="240" w:lineRule="auto"/>
      </w:pPr>
      <w:r w:rsidRPr="006F1F5C">
        <w:t>The Employer shall pay to the Contractor such sum agreed by the Employer at the end of the month following the month in which such application is received. Payments shall also be subject to deduction under Finance (No. 2) Act 1975 where Contractor does not hold a current valid tax certificate at date of payment.</w:t>
      </w:r>
    </w:p>
    <w:p w14:paraId="3DAAB9DC" w14:textId="77777777" w:rsidR="00971E58" w:rsidRDefault="00971E58" w:rsidP="00971E58"/>
    <w:p w14:paraId="59A8FC92" w14:textId="77777777" w:rsidR="00971E58" w:rsidRDefault="00971E58" w:rsidP="00971E58">
      <w:pPr>
        <w:ind w:left="720" w:hanging="720"/>
      </w:pPr>
      <w:r>
        <w:t>(b)(</w:t>
      </w:r>
      <w:proofErr w:type="spellStart"/>
      <w:r>
        <w:t>i</w:t>
      </w:r>
      <w:proofErr w:type="spellEnd"/>
      <w:r>
        <w:t>)</w:t>
      </w:r>
      <w:r>
        <w:tab/>
        <w:t>The Contractor shall supply within six months from the date of practical completion all documentation reasonably required for the computation of the amount to be finally certified by the Contract Administrator and the Contract Administrator shall within 28 days of receipt of such documentation, provided that the Contract Administrator has issued the certificates under clauses 8 herein, issue a final account certifying the amount remaining to the Contractor, or due to the Employer as the case may be, and shall state to what the amount relates and the basis on which that amount was calculated.</w:t>
      </w:r>
    </w:p>
    <w:p w14:paraId="42EE4A1A" w14:textId="77777777" w:rsidR="00971E58" w:rsidRDefault="00971E58" w:rsidP="00971E58">
      <w:pPr>
        <w:ind w:left="720" w:hanging="720"/>
      </w:pPr>
    </w:p>
    <w:p w14:paraId="4A9D91D9" w14:textId="77777777" w:rsidR="00971E58" w:rsidRDefault="00971E58" w:rsidP="00971E58">
      <w:pPr>
        <w:ind w:left="720" w:hanging="720"/>
      </w:pPr>
      <w:r>
        <w:lastRenderedPageBreak/>
        <w:t>(b)(ii)</w:t>
      </w:r>
      <w:r>
        <w:tab/>
        <w:t>Not later than 7 days after the date of issue of the final account the Employer shall give a written notice to the Contractor which shall specify the amount of the payment proposed to be made to the Contractor in respect of the amount certified and where applicable, such notice shall specify any amount proposed to be withheld and/or deducted from the amount due, the ground(s) for withholding and/or deducting and the amount of the withholding and/or deduction attributable to each ground.</w:t>
      </w:r>
    </w:p>
    <w:p w14:paraId="19F119D6" w14:textId="77777777" w:rsidR="00971E58" w:rsidRDefault="00971E58" w:rsidP="00971E58">
      <w:pPr>
        <w:ind w:left="720" w:hanging="720"/>
      </w:pPr>
    </w:p>
    <w:p w14:paraId="5178DEB6" w14:textId="77777777" w:rsidR="00971E58" w:rsidRDefault="00971E58" w:rsidP="00971E58">
      <w:pPr>
        <w:ind w:left="720" w:hanging="720"/>
      </w:pPr>
      <w:r>
        <w:t>(b)(iii) The final date for payment of such amount as a debt payable as the case may be by the Employer to the Contractor or by the Contractor to the Employer shall be 30 days from the date of issue of the final account.</w:t>
      </w:r>
    </w:p>
    <w:p w14:paraId="2504E042" w14:textId="77777777" w:rsidR="00971E58" w:rsidRDefault="00971E58" w:rsidP="00971E58">
      <w:pPr>
        <w:ind w:left="720" w:hanging="720"/>
      </w:pPr>
    </w:p>
    <w:p w14:paraId="471C0C48" w14:textId="77777777" w:rsidR="00971E58" w:rsidRDefault="00971E58" w:rsidP="00971E58">
      <w:pPr>
        <w:ind w:left="720" w:hanging="720"/>
      </w:pPr>
      <w:r>
        <w:t>(c)</w:t>
      </w:r>
      <w:r>
        <w:tab/>
        <w:t>The value of the final account shall be calculated in accordance with the provisions of the Contract.</w:t>
      </w:r>
    </w:p>
    <w:p w14:paraId="1A100ADD" w14:textId="77777777" w:rsidR="00971E58" w:rsidRDefault="00971E58" w:rsidP="00971E58"/>
    <w:p w14:paraId="747D788E" w14:textId="77777777" w:rsidR="00971E58" w:rsidRDefault="00971E58" w:rsidP="00971E58"/>
    <w:p w14:paraId="0C86C93D" w14:textId="77777777" w:rsidR="00971E58" w:rsidRDefault="00971E58" w:rsidP="00971E58">
      <w:pPr>
        <w:numPr>
          <w:ilvl w:val="0"/>
          <w:numId w:val="74"/>
        </w:numPr>
        <w:spacing w:line="240" w:lineRule="auto"/>
        <w:rPr>
          <w:b/>
          <w:u w:val="single"/>
        </w:rPr>
      </w:pPr>
      <w:r>
        <w:rPr>
          <w:b/>
          <w:u w:val="single"/>
        </w:rPr>
        <w:t>Records of Labour and Plant</w:t>
      </w:r>
    </w:p>
    <w:p w14:paraId="29E2E122" w14:textId="77777777" w:rsidR="00971E58" w:rsidRDefault="00971E58" w:rsidP="00971E58">
      <w:pPr>
        <w:rPr>
          <w:b/>
          <w:u w:val="single"/>
        </w:rPr>
      </w:pPr>
    </w:p>
    <w:p w14:paraId="7FE3A320" w14:textId="77777777" w:rsidR="00971E58" w:rsidRDefault="00971E58" w:rsidP="00971E58">
      <w:pPr>
        <w:numPr>
          <w:ilvl w:val="0"/>
          <w:numId w:val="84"/>
        </w:numPr>
        <w:spacing w:line="240" w:lineRule="auto"/>
      </w:pPr>
      <w:r>
        <w:t>The Contractor shall submit to the Employer daily records of labour and plant deployed on the Works in the form approved by the Employer.  The daily records shall be submitted on the next working day, which they apply.</w:t>
      </w:r>
    </w:p>
    <w:p w14:paraId="5AF5F14B" w14:textId="77777777" w:rsidR="00971E58" w:rsidRDefault="00971E58" w:rsidP="00971E58"/>
    <w:p w14:paraId="2836AF07" w14:textId="77777777" w:rsidR="00971E58" w:rsidRDefault="00971E58" w:rsidP="00971E58"/>
    <w:p w14:paraId="54E55EC8" w14:textId="77777777" w:rsidR="00971E58" w:rsidRDefault="00971E58" w:rsidP="00971E58">
      <w:pPr>
        <w:numPr>
          <w:ilvl w:val="0"/>
          <w:numId w:val="74"/>
        </w:numPr>
        <w:spacing w:line="240" w:lineRule="auto"/>
        <w:rPr>
          <w:b/>
          <w:u w:val="single"/>
        </w:rPr>
      </w:pPr>
      <w:r>
        <w:rPr>
          <w:b/>
          <w:u w:val="single"/>
        </w:rPr>
        <w:t>Domestic Reverse Charge for Building and Construction Services</w:t>
      </w:r>
    </w:p>
    <w:p w14:paraId="7E72042E" w14:textId="77777777" w:rsidR="00971E58" w:rsidRDefault="00971E58" w:rsidP="00971E58">
      <w:pPr>
        <w:ind w:left="720"/>
        <w:rPr>
          <w:b/>
          <w:u w:val="single"/>
        </w:rPr>
      </w:pPr>
    </w:p>
    <w:p w14:paraId="77175DA1" w14:textId="77777777" w:rsidR="00971E58" w:rsidRPr="002E28CA" w:rsidRDefault="00971E58" w:rsidP="00971E58">
      <w:pPr>
        <w:numPr>
          <w:ilvl w:val="0"/>
          <w:numId w:val="85"/>
        </w:numPr>
        <w:spacing w:line="240" w:lineRule="auto"/>
      </w:pPr>
      <w:r w:rsidRPr="002E28CA">
        <w:t>Tai Tarian is an end user for the purposes of section 55A VAT Act 1994 reverse charge for building and construction services. The Contractor is to issue Tai Tarian with a normal VAT invoice, with VAT charged at the appropriate rate. Tai Tarian will not account for the reverse charge</w:t>
      </w:r>
    </w:p>
    <w:p w14:paraId="566FF2AE" w14:textId="77777777" w:rsidR="00971E58" w:rsidRDefault="00971E58" w:rsidP="00971E58">
      <w:pPr>
        <w:ind w:left="720"/>
        <w:rPr>
          <w:b/>
          <w:u w:val="single"/>
        </w:rPr>
      </w:pPr>
    </w:p>
    <w:p w14:paraId="1FBDED88" w14:textId="77777777" w:rsidR="00971E58" w:rsidRDefault="00971E58" w:rsidP="00971E58">
      <w:pPr>
        <w:ind w:left="720"/>
        <w:rPr>
          <w:b/>
          <w:u w:val="single"/>
        </w:rPr>
      </w:pPr>
    </w:p>
    <w:p w14:paraId="544E3899" w14:textId="77777777" w:rsidR="00971E58" w:rsidRDefault="00971E58" w:rsidP="00971E58">
      <w:pPr>
        <w:numPr>
          <w:ilvl w:val="0"/>
          <w:numId w:val="74"/>
        </w:numPr>
        <w:spacing w:line="240" w:lineRule="auto"/>
        <w:rPr>
          <w:b/>
          <w:u w:val="single"/>
        </w:rPr>
      </w:pPr>
      <w:r>
        <w:rPr>
          <w:b/>
          <w:u w:val="single"/>
        </w:rPr>
        <w:t>Tax Deduction Scheme</w:t>
      </w:r>
    </w:p>
    <w:p w14:paraId="57DE1647" w14:textId="77777777" w:rsidR="00971E58" w:rsidRDefault="00971E58" w:rsidP="00971E58">
      <w:pPr>
        <w:ind w:left="720"/>
        <w:rPr>
          <w:b/>
          <w:u w:val="single"/>
        </w:rPr>
      </w:pPr>
    </w:p>
    <w:p w14:paraId="7E0993AE" w14:textId="77777777" w:rsidR="00971E58" w:rsidRDefault="00971E58" w:rsidP="00971E58">
      <w:pPr>
        <w:rPr>
          <w:b/>
          <w:u w:val="single"/>
        </w:rPr>
      </w:pPr>
    </w:p>
    <w:p w14:paraId="50737E02" w14:textId="77777777" w:rsidR="00971E58" w:rsidRDefault="00971E58" w:rsidP="00971E58">
      <w:pPr>
        <w:numPr>
          <w:ilvl w:val="0"/>
          <w:numId w:val="85"/>
        </w:numPr>
        <w:spacing w:line="240" w:lineRule="auto"/>
      </w:pPr>
      <w:r>
        <w:t>If the Contractor is the holder of a valid Sub-Contractor’s Tax Certificate issued by the Inland Revenue under the law on tax deductions, he shall:</w:t>
      </w:r>
    </w:p>
    <w:p w14:paraId="79B6000B" w14:textId="77777777" w:rsidR="00971E58" w:rsidRDefault="00971E58" w:rsidP="00971E58"/>
    <w:p w14:paraId="562CA6B9" w14:textId="77777777" w:rsidR="00971E58" w:rsidRDefault="00971E58" w:rsidP="00971E58">
      <w:pPr>
        <w:numPr>
          <w:ilvl w:val="0"/>
          <w:numId w:val="86"/>
        </w:numPr>
        <w:spacing w:line="240" w:lineRule="auto"/>
      </w:pPr>
      <w:r>
        <w:t>Produce the original of such certificate to the Employer for inspection as soon as is practicable after receipt of the Order and in any event not later than seven days before the date on which the first payment is due to the Contractor.</w:t>
      </w:r>
    </w:p>
    <w:p w14:paraId="0A04E373" w14:textId="77777777" w:rsidR="00971E58" w:rsidRDefault="00971E58" w:rsidP="00971E58"/>
    <w:p w14:paraId="789656E4" w14:textId="77777777" w:rsidR="00971E58" w:rsidRPr="00251E18" w:rsidRDefault="00971E58" w:rsidP="00971E58">
      <w:pPr>
        <w:numPr>
          <w:ilvl w:val="0"/>
          <w:numId w:val="86"/>
        </w:numPr>
        <w:spacing w:line="240" w:lineRule="auto"/>
      </w:pPr>
      <w:r>
        <w:t>Notify the Employer immediately in the event of the certificate lapsing or being cancelled or withdrawn by the Inland Revenue.</w:t>
      </w:r>
    </w:p>
    <w:p w14:paraId="3A9057CC" w14:textId="77777777" w:rsidR="00971E58" w:rsidRDefault="00971E58" w:rsidP="00971E58"/>
    <w:p w14:paraId="4E850766" w14:textId="77777777" w:rsidR="00971E58" w:rsidRPr="002E28CA" w:rsidRDefault="00971E58" w:rsidP="00971E58">
      <w:pPr>
        <w:numPr>
          <w:ilvl w:val="0"/>
          <w:numId w:val="74"/>
        </w:numPr>
        <w:spacing w:line="240" w:lineRule="auto"/>
      </w:pPr>
      <w:r>
        <w:rPr>
          <w:b/>
          <w:u w:val="single"/>
        </w:rPr>
        <w:t>Terminatio</w:t>
      </w:r>
      <w:r>
        <w:rPr>
          <w:b/>
        </w:rPr>
        <w:t>n</w:t>
      </w:r>
    </w:p>
    <w:p w14:paraId="6079A92C" w14:textId="77777777" w:rsidR="00971E58" w:rsidRDefault="00971E58" w:rsidP="00971E58">
      <w:pPr>
        <w:rPr>
          <w:b/>
        </w:rPr>
      </w:pPr>
    </w:p>
    <w:p w14:paraId="365BE403" w14:textId="77777777" w:rsidR="00971E58" w:rsidRDefault="00971E58" w:rsidP="00971E58">
      <w:r>
        <w:lastRenderedPageBreak/>
        <w:t>(a)</w:t>
      </w:r>
      <w:r>
        <w:tab/>
        <w:t>Notices</w:t>
      </w:r>
    </w:p>
    <w:p w14:paraId="7E47178F" w14:textId="77777777" w:rsidR="00971E58" w:rsidRDefault="00971E58" w:rsidP="00971E58">
      <w:pPr>
        <w:ind w:left="720"/>
      </w:pPr>
      <w:r>
        <w:t>Any notice or further notice to which any of the clauses hereinafter in this clause 17 refer shall be in writing and given by email, actual delivery, or by special delivery or by recoded delivery.  If sent by special delivery or recorded delivery the notice or further notice shall, subject to proof to the contrary, be deemed to have been received 48 hours after the date of posting (excluding Saturday and Sunday and Public Holidays).</w:t>
      </w:r>
    </w:p>
    <w:p w14:paraId="085FCC4D" w14:textId="77777777" w:rsidR="00971E58" w:rsidRDefault="00971E58" w:rsidP="00971E58"/>
    <w:p w14:paraId="5E2D697B" w14:textId="77777777" w:rsidR="00971E58" w:rsidRDefault="00971E58" w:rsidP="00971E58">
      <w:r>
        <w:t>(b)</w:t>
      </w:r>
      <w:r>
        <w:tab/>
        <w:t>Termination by Employer</w:t>
      </w:r>
    </w:p>
    <w:p w14:paraId="0F3486C7" w14:textId="77777777" w:rsidR="00971E58" w:rsidRDefault="00971E58" w:rsidP="00971E58">
      <w:pPr>
        <w:ind w:left="720" w:hanging="720"/>
      </w:pPr>
      <w:r>
        <w:t>(b)(</w:t>
      </w:r>
      <w:proofErr w:type="spellStart"/>
      <w:r>
        <w:t>i</w:t>
      </w:r>
      <w:proofErr w:type="spellEnd"/>
      <w:r>
        <w:t>)</w:t>
      </w:r>
      <w:r>
        <w:tab/>
        <w:t>If the Contractor without reasonable cause makes default by failing to proceed diligently with the Works or by wholly or substantially suspending the carrying out of the Works before practical completion or by failing, pursuant to the Conditions, to comply with the requirements of the CDM Regulations, the Contract Administrator may give notice to the Contractor which specifies the default and requires it to be ended. If the default is not ended within 7 days of receipt of the notice the Employer may by further notice to the Contractor terminate the employment of the Contractor under the Contract.  Such termination shall take effect on the date of receipt of the further notice. A notice of termination under this clause 17(b) (</w:t>
      </w:r>
      <w:proofErr w:type="spellStart"/>
      <w:r>
        <w:t>i</w:t>
      </w:r>
      <w:proofErr w:type="spellEnd"/>
      <w:r>
        <w:t>) shall not be given unreasonably or vexatiously.</w:t>
      </w:r>
    </w:p>
    <w:p w14:paraId="6D2333C4" w14:textId="77777777" w:rsidR="00971E58" w:rsidRDefault="00971E58" w:rsidP="00971E58">
      <w:pPr>
        <w:ind w:left="720" w:hanging="720"/>
      </w:pPr>
    </w:p>
    <w:p w14:paraId="7A85DE3C" w14:textId="77777777" w:rsidR="00971E58" w:rsidRDefault="00971E58" w:rsidP="00971E58">
      <w:r>
        <w:t>(b)(ii) At</w:t>
      </w:r>
      <w:r w:rsidRPr="00A04DF3">
        <w:t xml:space="preserve"> its sole discretion for any reason at any time upon </w:t>
      </w:r>
      <w:r>
        <w:t>no less than 30 days’ notice.</w:t>
      </w:r>
    </w:p>
    <w:p w14:paraId="7CABA3B2" w14:textId="77777777" w:rsidR="00971E58" w:rsidRDefault="00971E58" w:rsidP="00971E58"/>
    <w:p w14:paraId="5FB3E643" w14:textId="77777777" w:rsidR="00971E58" w:rsidRDefault="00971E58" w:rsidP="00971E58">
      <w:r>
        <w:t xml:space="preserve">(b)(iii) </w:t>
      </w:r>
      <w:r w:rsidRPr="00A04DF3">
        <w:t xml:space="preserve">upon any breach by the </w:t>
      </w:r>
      <w:r>
        <w:t>Contractor</w:t>
      </w:r>
      <w:r w:rsidRPr="00A04DF3">
        <w:t xml:space="preserve"> not being remedied within a reasonable time for remedy as stated in a notice of the breach being given to the </w:t>
      </w:r>
      <w:r>
        <w:t>Contract upon no less than 30 days’ notice.</w:t>
      </w:r>
    </w:p>
    <w:p w14:paraId="13958943" w14:textId="77777777" w:rsidR="00971E58" w:rsidRDefault="00971E58" w:rsidP="00971E58"/>
    <w:p w14:paraId="6ABF788C" w14:textId="77777777" w:rsidR="00971E58" w:rsidRDefault="00971E58" w:rsidP="00971E58">
      <w:pPr>
        <w:ind w:left="720" w:hanging="720"/>
      </w:pPr>
    </w:p>
    <w:p w14:paraId="4E808F51" w14:textId="77777777" w:rsidR="00971E58" w:rsidRDefault="00971E58" w:rsidP="00971E58">
      <w:pPr>
        <w:ind w:left="720" w:hanging="720"/>
      </w:pPr>
      <w:r>
        <w:t>(b)(iv)</w:t>
      </w:r>
      <w:r>
        <w:tab/>
        <w:t xml:space="preserve">If the Contractor, being a company, </w:t>
      </w:r>
    </w:p>
    <w:p w14:paraId="3506E4F4" w14:textId="77777777" w:rsidR="00971E58" w:rsidRDefault="00971E58" w:rsidP="00971E58">
      <w:pPr>
        <w:ind w:left="1440"/>
      </w:pPr>
      <w:r>
        <w:t xml:space="preserve">makes a proposal for a voluntary arrangement for a composition of debts or scheme of arrangement to be approved in accordance with the Companies Act 1985 or the Insolvency Act 1986 as the case may be or any amendment or re-enactment thereof, or </w:t>
      </w:r>
    </w:p>
    <w:p w14:paraId="648A25E7" w14:textId="77777777" w:rsidR="00971E58" w:rsidRDefault="00971E58" w:rsidP="00971E58">
      <w:pPr>
        <w:ind w:left="720" w:firstLine="720"/>
      </w:pPr>
      <w:r>
        <w:t>has a provisional liquidator appointed, or</w:t>
      </w:r>
    </w:p>
    <w:p w14:paraId="22DCF0C7" w14:textId="77777777" w:rsidR="00971E58" w:rsidRDefault="00971E58" w:rsidP="00971E58">
      <w:pPr>
        <w:ind w:left="720" w:firstLine="720"/>
      </w:pPr>
      <w:r>
        <w:t>has a winding-up order made, or</w:t>
      </w:r>
    </w:p>
    <w:p w14:paraId="110DBE50" w14:textId="77777777" w:rsidR="00971E58" w:rsidRDefault="00971E58" w:rsidP="00971E58">
      <w:pPr>
        <w:ind w:left="1440"/>
      </w:pPr>
      <w:r>
        <w:t>passes a resolution for voluntary winding-up (except for the purposes of amalgamation or reconstruction), or</w:t>
      </w:r>
    </w:p>
    <w:p w14:paraId="574AC97E" w14:textId="77777777" w:rsidR="00971E58" w:rsidRDefault="00971E58" w:rsidP="00971E58">
      <w:pPr>
        <w:ind w:left="1440"/>
      </w:pPr>
      <w:r>
        <w:t>under the Insolvency Act 1986 or any amendment or re-enactment thereof has an administrative receiver or an administrative receiver appointed</w:t>
      </w:r>
    </w:p>
    <w:p w14:paraId="6B20DD15" w14:textId="77777777" w:rsidR="00971E58" w:rsidRDefault="00971E58" w:rsidP="00971E58">
      <w:pPr>
        <w:ind w:left="720"/>
      </w:pPr>
    </w:p>
    <w:p w14:paraId="66CE6790" w14:textId="77777777" w:rsidR="00971E58" w:rsidRDefault="00971E58" w:rsidP="00971E58">
      <w:pPr>
        <w:ind w:left="851"/>
      </w:pPr>
      <w:r>
        <w:t>the Employer may be notice to the Contractor terminate the employment of the Contractor under the Contract.  Such termination shall take effect on the date of receipt of such notice.</w:t>
      </w:r>
    </w:p>
    <w:p w14:paraId="1767DFBF" w14:textId="77777777" w:rsidR="00971E58" w:rsidRDefault="00971E58" w:rsidP="00971E58"/>
    <w:p w14:paraId="06FF7377" w14:textId="77777777" w:rsidR="00971E58" w:rsidRDefault="00971E58" w:rsidP="00971E58">
      <w:pPr>
        <w:ind w:left="851" w:hanging="851"/>
      </w:pPr>
      <w:r>
        <w:t>(b)(v)</w:t>
      </w:r>
      <w:r>
        <w:tab/>
        <w:t>Upon termination of the employment of the Contractor under clause 17(b) (</w:t>
      </w:r>
      <w:proofErr w:type="spellStart"/>
      <w:r>
        <w:t>i</w:t>
      </w:r>
      <w:proofErr w:type="spellEnd"/>
      <w:r>
        <w:t>) or clause 17(b) (ii) herein the Contractor shall immediately cease to occupy the site of the Works and the Employer shall not be bound to make any further payment to the Contractor that may be due under the Contract until after completion of the Works and the making good of any defects therein.  The Employer may recover from the Contractor the additional cost to him of completing the Works, any expenses properly incurred by the Employer as a result of, and any direct loss and/or damage caused to the Employer by, the termination.</w:t>
      </w:r>
    </w:p>
    <w:p w14:paraId="10FD3DE0" w14:textId="77777777" w:rsidR="00971E58" w:rsidRDefault="00971E58" w:rsidP="00971E58">
      <w:pPr>
        <w:ind w:left="720" w:hanging="720"/>
      </w:pPr>
    </w:p>
    <w:p w14:paraId="5E3B8334" w14:textId="77777777" w:rsidR="00971E58" w:rsidRDefault="00971E58" w:rsidP="00971E58">
      <w:pPr>
        <w:ind w:left="851" w:hanging="851"/>
      </w:pPr>
      <w:r>
        <w:t>(b)(vi)</w:t>
      </w:r>
      <w:r>
        <w:tab/>
        <w:t>The provisions of clauses 17(b) (</w:t>
      </w:r>
      <w:proofErr w:type="spellStart"/>
      <w:r>
        <w:t>i</w:t>
      </w:r>
      <w:proofErr w:type="spellEnd"/>
      <w:r>
        <w:t>), 17(b) (ii) and 17(b) (iii) are without prejudice to any other rights and remedies, which the Employer may possess.</w:t>
      </w:r>
    </w:p>
    <w:p w14:paraId="2C255103" w14:textId="77777777" w:rsidR="00971E58" w:rsidRDefault="00971E58" w:rsidP="00971E58">
      <w:pPr>
        <w:ind w:left="851" w:hanging="851"/>
      </w:pPr>
    </w:p>
    <w:p w14:paraId="2EA1A1E1" w14:textId="77777777" w:rsidR="00971E58" w:rsidRDefault="00971E58" w:rsidP="00971E58">
      <w:pPr>
        <w:ind w:left="851" w:hanging="851"/>
      </w:pPr>
    </w:p>
    <w:p w14:paraId="09CBFAA6" w14:textId="77777777" w:rsidR="00971E58" w:rsidRDefault="00971E58" w:rsidP="00971E58">
      <w:pPr>
        <w:ind w:left="851" w:hanging="851"/>
      </w:pPr>
      <w:r>
        <w:t>(c)</w:t>
      </w:r>
      <w:r>
        <w:tab/>
        <w:t>Termination by the Contractor</w:t>
      </w:r>
    </w:p>
    <w:p w14:paraId="715B77D6" w14:textId="77777777" w:rsidR="00971E58" w:rsidRDefault="00971E58" w:rsidP="00971E58">
      <w:pPr>
        <w:ind w:left="851" w:hanging="851"/>
      </w:pPr>
      <w:r>
        <w:t>(c)(</w:t>
      </w:r>
      <w:proofErr w:type="spellStart"/>
      <w:r>
        <w:t>i</w:t>
      </w:r>
      <w:proofErr w:type="spellEnd"/>
      <w:r>
        <w:t>)</w:t>
      </w:r>
      <w:r>
        <w:tab/>
        <w:t>If the Employer makes default in any one or more of the following respects:</w:t>
      </w:r>
    </w:p>
    <w:p w14:paraId="5D113C29" w14:textId="77777777" w:rsidR="00971E58" w:rsidRDefault="00971E58" w:rsidP="00971E58">
      <w:pPr>
        <w:ind w:left="720" w:hanging="720"/>
      </w:pPr>
    </w:p>
    <w:p w14:paraId="793DCEA0" w14:textId="77777777" w:rsidR="00971E58" w:rsidRDefault="00971E58" w:rsidP="00971E58">
      <w:pPr>
        <w:ind w:left="1440"/>
      </w:pPr>
      <w:r>
        <w:t>he does not pay by the final date for payment the amount properly due to the Contractor in respect of any certificate or pay any VAT due on that amount where applicable, or</w:t>
      </w:r>
    </w:p>
    <w:p w14:paraId="532CD93E" w14:textId="77777777" w:rsidR="00971E58" w:rsidRDefault="00971E58" w:rsidP="00971E58">
      <w:pPr>
        <w:ind w:left="1440"/>
      </w:pPr>
      <w:r>
        <w:t>he, or any person for whom he is responsible, interferes with or obstructs the issue of any certificate due under the Contract or interferes with or obstructs the carrying out of the Works or fails to make the premise available for the Contractor, or</w:t>
      </w:r>
    </w:p>
    <w:p w14:paraId="7A9708F2" w14:textId="77777777" w:rsidR="00971E58" w:rsidRDefault="00971E58" w:rsidP="00971E58">
      <w:pPr>
        <w:ind w:left="1440"/>
      </w:pPr>
      <w:r>
        <w:t>he suspends the carrying out of the whole of the Works for a continuous period of one month or more, or</w:t>
      </w:r>
    </w:p>
    <w:p w14:paraId="0F3F1B8F" w14:textId="77777777" w:rsidR="00971E58" w:rsidRDefault="00971E58" w:rsidP="00971E58">
      <w:pPr>
        <w:ind w:left="1440"/>
      </w:pPr>
      <w:r>
        <w:t>he fails, pursuant to the Conditions, to comply with the requirements of the CDM Regulations</w:t>
      </w:r>
    </w:p>
    <w:p w14:paraId="0311094E" w14:textId="77777777" w:rsidR="00971E58" w:rsidRDefault="00971E58" w:rsidP="00971E58">
      <w:pPr>
        <w:ind w:left="1440"/>
      </w:pPr>
      <w:r>
        <w:t>the Contractor may give notice to the Employer which specifies the default and requires it to be ended.  If the default is not ended within 7 days of receipt of the notice the Contractor may by further notice to the Employer terminate the employment of the Contractor under the Contract.  Such termination shall take effect on the date or receipt of the further notice.  A notice of determination under this clause 17(c) (</w:t>
      </w:r>
      <w:proofErr w:type="spellStart"/>
      <w:r>
        <w:t>i</w:t>
      </w:r>
      <w:proofErr w:type="spellEnd"/>
      <w:r>
        <w:t>) shall not be given unreasonably or vexatiously.</w:t>
      </w:r>
    </w:p>
    <w:p w14:paraId="3F9EAC55" w14:textId="77777777" w:rsidR="00971E58" w:rsidRDefault="00971E58" w:rsidP="00971E58"/>
    <w:p w14:paraId="45461F29" w14:textId="77777777" w:rsidR="00971E58" w:rsidRDefault="00971E58" w:rsidP="00971E58">
      <w:pPr>
        <w:ind w:left="1440" w:hanging="1440"/>
      </w:pPr>
      <w:r>
        <w:t>(c)(ii)</w:t>
      </w:r>
      <w:r>
        <w:tab/>
      </w:r>
      <w:r>
        <w:tab/>
        <w:t>Upon termination of the employment of the Contractor under clause 17(c) (</w:t>
      </w:r>
      <w:proofErr w:type="spellStart"/>
      <w:r>
        <w:t>i</w:t>
      </w:r>
      <w:proofErr w:type="spellEnd"/>
      <w:r>
        <w:t>) the Contractor shall prepare an account setting out:</w:t>
      </w:r>
    </w:p>
    <w:p w14:paraId="2E26300D" w14:textId="77777777" w:rsidR="00971E58" w:rsidRDefault="00971E58" w:rsidP="00971E58">
      <w:pPr>
        <w:ind w:left="1440"/>
      </w:pPr>
      <w:r>
        <w:t xml:space="preserve">the total value of work properly executed and of materials and goods properly brought on the site for the purpose of the Works, such value to be ascertained in accordance with the Contract as if the employment of the Contractor had not been determined, together with any amounts due to the Contractor under the Conditions not included in such total value; and </w:t>
      </w:r>
    </w:p>
    <w:p w14:paraId="0A0E397E" w14:textId="77777777" w:rsidR="00971E58" w:rsidRDefault="00971E58" w:rsidP="00971E58">
      <w:pPr>
        <w:ind w:left="1440"/>
      </w:pPr>
      <w:r>
        <w:lastRenderedPageBreak/>
        <w:t>the cost to the Contractor of removing or having removed from the site all temporary buildings, plant, tools and equipment; and</w:t>
      </w:r>
    </w:p>
    <w:p w14:paraId="5EC05749" w14:textId="77777777" w:rsidR="00971E58" w:rsidRDefault="00971E58" w:rsidP="00971E58">
      <w:pPr>
        <w:ind w:left="1440"/>
      </w:pPr>
      <w:r>
        <w:t>any direct loss and/or damage caused to the Contractor by the termination.</w:t>
      </w:r>
    </w:p>
    <w:p w14:paraId="13E1746C" w14:textId="77777777" w:rsidR="00971E58" w:rsidRDefault="00971E58" w:rsidP="00971E58">
      <w:pPr>
        <w:ind w:left="851"/>
      </w:pPr>
    </w:p>
    <w:p w14:paraId="4B3C1219" w14:textId="77777777" w:rsidR="00971E58" w:rsidRDefault="00971E58" w:rsidP="00971E58">
      <w:pPr>
        <w:ind w:left="1440"/>
      </w:pPr>
      <w:r>
        <w:t>After taking into account amounts previously paid to the Contractor under the Contract the Employer shall pay to the Contractor the full amount properly due in respect of this account within 28 days of its submission by the Contractor.</w:t>
      </w:r>
    </w:p>
    <w:p w14:paraId="5A8F3221" w14:textId="77777777" w:rsidR="00971E58" w:rsidRDefault="00971E58" w:rsidP="00971E58">
      <w:pPr>
        <w:ind w:left="851"/>
      </w:pPr>
    </w:p>
    <w:p w14:paraId="42830F27" w14:textId="77777777" w:rsidR="00971E58" w:rsidRDefault="00971E58" w:rsidP="00971E58">
      <w:pPr>
        <w:ind w:left="1440" w:hanging="1440"/>
      </w:pPr>
      <w:r>
        <w:t>(c)(iii)</w:t>
      </w:r>
      <w:r>
        <w:tab/>
      </w:r>
      <w:r>
        <w:tab/>
        <w:t>The provisions of clause 17(c) (</w:t>
      </w:r>
      <w:proofErr w:type="spellStart"/>
      <w:r>
        <w:t>i</w:t>
      </w:r>
      <w:proofErr w:type="spellEnd"/>
      <w:r>
        <w:t>) and 17(c) (ii) are without prejudice to any other rights and remedies, which the Contractor may possess.</w:t>
      </w:r>
    </w:p>
    <w:p w14:paraId="38E92BFA" w14:textId="77777777" w:rsidR="00971E58" w:rsidRDefault="00971E58" w:rsidP="00971E58">
      <w:pPr>
        <w:ind w:left="720" w:hanging="720"/>
      </w:pPr>
    </w:p>
    <w:p w14:paraId="6448E35F" w14:textId="77777777" w:rsidR="00971E58" w:rsidRDefault="00971E58" w:rsidP="00971E58">
      <w:pPr>
        <w:ind w:left="720" w:hanging="720"/>
      </w:pPr>
    </w:p>
    <w:p w14:paraId="5B478D46" w14:textId="77777777" w:rsidR="00971E58" w:rsidRDefault="00971E58" w:rsidP="00971E58">
      <w:pPr>
        <w:ind w:left="851" w:hanging="851"/>
        <w:rPr>
          <w:b/>
          <w:u w:val="single"/>
        </w:rPr>
      </w:pPr>
      <w:r>
        <w:rPr>
          <w:b/>
        </w:rPr>
        <w:t>19.</w:t>
      </w:r>
      <w:r>
        <w:rPr>
          <w:b/>
        </w:rPr>
        <w:tab/>
      </w:r>
      <w:r>
        <w:rPr>
          <w:b/>
          <w:u w:val="single"/>
        </w:rPr>
        <w:t>Contracts (Rights of Third Parties) Act 1999</w:t>
      </w:r>
    </w:p>
    <w:p w14:paraId="6303A77F" w14:textId="77777777" w:rsidR="00971E58" w:rsidRDefault="00971E58" w:rsidP="00971E58">
      <w:pPr>
        <w:ind w:left="851" w:hanging="851"/>
        <w:rPr>
          <w:b/>
          <w:u w:val="single"/>
        </w:rPr>
      </w:pPr>
    </w:p>
    <w:p w14:paraId="1E3D90A6" w14:textId="77777777" w:rsidR="00971E58" w:rsidRDefault="00971E58" w:rsidP="00971E58">
      <w:pPr>
        <w:ind w:left="851" w:hanging="851"/>
      </w:pPr>
      <w:r>
        <w:tab/>
        <w:t>Notwithstanding any other provision of the Contract nothing in the Contract confers or purports to confer any right to enforce and of its terms on any person who is not a party to it.</w:t>
      </w:r>
    </w:p>
    <w:p w14:paraId="3AE2FE28" w14:textId="77777777" w:rsidR="00971E58" w:rsidRDefault="00971E58" w:rsidP="00971E58"/>
    <w:p w14:paraId="313D13CE" w14:textId="77777777" w:rsidR="00971E58" w:rsidRDefault="00971E58" w:rsidP="00971E58">
      <w:pPr>
        <w:ind w:left="851" w:hanging="851"/>
      </w:pPr>
    </w:p>
    <w:p w14:paraId="0F2DA66C" w14:textId="77777777" w:rsidR="00971E58" w:rsidRDefault="00971E58" w:rsidP="00971E58">
      <w:pPr>
        <w:ind w:left="851" w:hanging="851"/>
      </w:pPr>
    </w:p>
    <w:p w14:paraId="655635E1" w14:textId="77777777" w:rsidR="00971E58" w:rsidRDefault="00971E58" w:rsidP="00971E58">
      <w:pPr>
        <w:ind w:left="851" w:hanging="851"/>
        <w:rPr>
          <w:b/>
          <w:u w:val="single"/>
        </w:rPr>
      </w:pPr>
      <w:r>
        <w:rPr>
          <w:b/>
        </w:rPr>
        <w:t>20.</w:t>
      </w:r>
      <w:r>
        <w:rPr>
          <w:b/>
        </w:rPr>
        <w:tab/>
      </w:r>
      <w:r>
        <w:rPr>
          <w:b/>
          <w:u w:val="single"/>
        </w:rPr>
        <w:t>Disputes</w:t>
      </w:r>
    </w:p>
    <w:p w14:paraId="375DDEDE" w14:textId="77777777" w:rsidR="00971E58" w:rsidRDefault="00971E58" w:rsidP="00971E58">
      <w:pPr>
        <w:ind w:left="851" w:hanging="851"/>
        <w:rPr>
          <w:b/>
          <w:u w:val="single"/>
        </w:rPr>
      </w:pPr>
    </w:p>
    <w:p w14:paraId="273BB43B" w14:textId="77777777" w:rsidR="00971E58" w:rsidRDefault="00971E58" w:rsidP="00971E58">
      <w:pPr>
        <w:ind w:left="851" w:hanging="851"/>
      </w:pPr>
      <w:r>
        <w:tab/>
        <w:t>The provisions of the Arbitration Act 1996 shall apply to any dispute under the Contract.</w:t>
      </w:r>
    </w:p>
    <w:p w14:paraId="387DFD26" w14:textId="77777777" w:rsidR="00971E58" w:rsidRDefault="00971E58" w:rsidP="00971E58">
      <w:pPr>
        <w:ind w:left="720" w:hanging="720"/>
      </w:pPr>
    </w:p>
    <w:p w14:paraId="546559BE" w14:textId="77777777" w:rsidR="00971E58" w:rsidRDefault="00971E58" w:rsidP="00971E58">
      <w:pPr>
        <w:ind w:left="720" w:hanging="720"/>
      </w:pPr>
    </w:p>
    <w:p w14:paraId="4F30BE0A" w14:textId="77777777" w:rsidR="00971E58" w:rsidRDefault="00971E58" w:rsidP="00971E58">
      <w:pPr>
        <w:ind w:left="851" w:hanging="851"/>
        <w:rPr>
          <w:b/>
          <w:u w:val="single"/>
        </w:rPr>
      </w:pPr>
      <w:r>
        <w:rPr>
          <w:b/>
        </w:rPr>
        <w:t>21.</w:t>
      </w:r>
      <w:r>
        <w:rPr>
          <w:b/>
        </w:rPr>
        <w:tab/>
      </w:r>
      <w:r>
        <w:rPr>
          <w:b/>
          <w:u w:val="single"/>
        </w:rPr>
        <w:t>Law and Jurisdiction</w:t>
      </w:r>
    </w:p>
    <w:p w14:paraId="1BF774AE" w14:textId="77777777" w:rsidR="00971E58" w:rsidRDefault="00971E58" w:rsidP="00971E58">
      <w:pPr>
        <w:ind w:left="851" w:hanging="851"/>
        <w:rPr>
          <w:b/>
          <w:u w:val="single"/>
        </w:rPr>
      </w:pPr>
    </w:p>
    <w:p w14:paraId="7F43F207" w14:textId="77777777" w:rsidR="00971E58" w:rsidRDefault="00971E58" w:rsidP="00971E58">
      <w:pPr>
        <w:ind w:left="851"/>
      </w:pPr>
      <w:r>
        <w:t>The Contract shall be considered as being formed in England and Wales and the laws of England and Wales as they apply in Wales shall apply thereto and it shall be subject to the exclusive jurisdiction of the English and Welsh Courts.</w:t>
      </w:r>
    </w:p>
    <w:p w14:paraId="6CA8E6EF" w14:textId="77777777" w:rsidR="00971E58" w:rsidRDefault="00971E58" w:rsidP="00971E58">
      <w:pPr>
        <w:ind w:left="851" w:hanging="851"/>
      </w:pPr>
    </w:p>
    <w:p w14:paraId="26B04A59" w14:textId="77777777" w:rsidR="00971E58" w:rsidRDefault="00971E58" w:rsidP="00971E58">
      <w:pPr>
        <w:ind w:left="851" w:hanging="851"/>
      </w:pPr>
    </w:p>
    <w:p w14:paraId="542104FC" w14:textId="77777777" w:rsidR="00971E58" w:rsidRDefault="00971E58" w:rsidP="00971E58">
      <w:pPr>
        <w:ind w:left="720" w:hanging="720"/>
        <w:rPr>
          <w:b/>
          <w:u w:val="single"/>
        </w:rPr>
      </w:pPr>
      <w:r>
        <w:rPr>
          <w:b/>
        </w:rPr>
        <w:t>22.</w:t>
      </w:r>
      <w:r>
        <w:rPr>
          <w:b/>
        </w:rPr>
        <w:tab/>
      </w:r>
      <w:r>
        <w:rPr>
          <w:b/>
          <w:u w:val="single"/>
        </w:rPr>
        <w:t>Data Protection</w:t>
      </w:r>
    </w:p>
    <w:p w14:paraId="11C90A6C" w14:textId="77777777" w:rsidR="00971E58" w:rsidRDefault="00971E58" w:rsidP="00971E58">
      <w:pPr>
        <w:tabs>
          <w:tab w:val="left" w:pos="0"/>
          <w:tab w:val="left" w:pos="2448"/>
          <w:tab w:val="left" w:pos="3888"/>
          <w:tab w:val="left" w:pos="4752"/>
          <w:tab w:val="left" w:pos="5904"/>
          <w:tab w:val="left" w:pos="6912"/>
          <w:tab w:val="left" w:pos="9072"/>
          <w:tab w:val="left" w:pos="10080"/>
        </w:tabs>
        <w:autoSpaceDE w:val="0"/>
        <w:autoSpaceDN w:val="0"/>
        <w:adjustRightInd w:val="0"/>
      </w:pPr>
    </w:p>
    <w:p w14:paraId="68A180A9" w14:textId="77777777" w:rsidR="00971E58" w:rsidRPr="00B6048D" w:rsidRDefault="00971E58" w:rsidP="00971E58">
      <w:pPr>
        <w:numPr>
          <w:ilvl w:val="0"/>
          <w:numId w:val="88"/>
        </w:numPr>
        <w:spacing w:line="240" w:lineRule="auto"/>
      </w:pPr>
      <w:r w:rsidRPr="00B6048D">
        <w:t xml:space="preserve">The Parties acknowledge that for the purposes of the Data Protection Legislation, the Customer is the Controller and the </w:t>
      </w:r>
      <w:r>
        <w:t>Contractor</w:t>
      </w:r>
      <w:r w:rsidRPr="00B6048D">
        <w:t xml:space="preserve"> is the Processor. The only processing that the </w:t>
      </w:r>
      <w:r>
        <w:t>Contractor</w:t>
      </w:r>
      <w:r w:rsidRPr="00B6048D">
        <w:t xml:space="preserve"> is authorised to do shall be listed in [Annex 1] by the Customer in any appropriate Call-Off Contract and may not be determined by the </w:t>
      </w:r>
      <w:r>
        <w:t>Contractor</w:t>
      </w:r>
      <w:r w:rsidRPr="00B6048D">
        <w:t>.</w:t>
      </w:r>
    </w:p>
    <w:p w14:paraId="16D1D2C7" w14:textId="77777777" w:rsidR="00971E58" w:rsidRPr="00B6048D" w:rsidRDefault="00971E58" w:rsidP="00971E58">
      <w:pPr>
        <w:numPr>
          <w:ilvl w:val="0"/>
          <w:numId w:val="88"/>
        </w:numPr>
        <w:spacing w:line="240" w:lineRule="auto"/>
      </w:pPr>
      <w:r w:rsidRPr="00B6048D">
        <w:t xml:space="preserve">The </w:t>
      </w:r>
      <w:r>
        <w:t>Contractor</w:t>
      </w:r>
      <w:r w:rsidRPr="00B6048D">
        <w:t xml:space="preserve"> shall notify the Customer immediately if it considers that any of the Customer's instructions infringe the Data Protection Legislation.</w:t>
      </w:r>
    </w:p>
    <w:p w14:paraId="0A8FC7AE" w14:textId="77777777" w:rsidR="00971E58" w:rsidRPr="00B6048D" w:rsidRDefault="00971E58" w:rsidP="00971E58">
      <w:pPr>
        <w:numPr>
          <w:ilvl w:val="0"/>
          <w:numId w:val="88"/>
        </w:numPr>
        <w:spacing w:line="240" w:lineRule="auto"/>
      </w:pPr>
      <w:r w:rsidRPr="00B6048D">
        <w:lastRenderedPageBreak/>
        <w:t xml:space="preserve">The </w:t>
      </w:r>
      <w:r>
        <w:t>Contractor</w:t>
      </w:r>
      <w:r w:rsidRPr="00B6048D">
        <w:t xml:space="preserve"> shall provide all reasonable assistance to the Customer in the preparation of any Data Protection Impact Assessment prior to commencing any processing. Such assistance may, at the discretion of the Customer, include:</w:t>
      </w:r>
    </w:p>
    <w:p w14:paraId="48EC1835" w14:textId="77777777" w:rsidR="00971E58" w:rsidRPr="00B6048D" w:rsidRDefault="00971E58" w:rsidP="00971E58">
      <w:pPr>
        <w:numPr>
          <w:ilvl w:val="3"/>
          <w:numId w:val="87"/>
        </w:numPr>
        <w:spacing w:line="240" w:lineRule="auto"/>
      </w:pPr>
      <w:r w:rsidRPr="00B6048D">
        <w:t>a systematic description of the envisaged processing operations and the purpose of the processing;</w:t>
      </w:r>
    </w:p>
    <w:p w14:paraId="2469735C" w14:textId="77777777" w:rsidR="00971E58" w:rsidRPr="00B6048D" w:rsidRDefault="00971E58" w:rsidP="00971E58">
      <w:pPr>
        <w:numPr>
          <w:ilvl w:val="3"/>
          <w:numId w:val="87"/>
        </w:numPr>
        <w:spacing w:line="240" w:lineRule="auto"/>
      </w:pPr>
      <w:r w:rsidRPr="00B6048D">
        <w:t>an assessment of the necessity and proportionality of the processing operations in relation to the Services;</w:t>
      </w:r>
    </w:p>
    <w:p w14:paraId="7C7B5C8C" w14:textId="77777777" w:rsidR="00971E58" w:rsidRPr="00B6048D" w:rsidRDefault="00971E58" w:rsidP="00971E58">
      <w:pPr>
        <w:numPr>
          <w:ilvl w:val="3"/>
          <w:numId w:val="87"/>
        </w:numPr>
        <w:spacing w:line="240" w:lineRule="auto"/>
      </w:pPr>
      <w:r w:rsidRPr="00B6048D">
        <w:t>an assessment of the risks to the rights and freedoms of Data Subjects; and</w:t>
      </w:r>
    </w:p>
    <w:p w14:paraId="239A55AE" w14:textId="77777777" w:rsidR="00971E58" w:rsidRPr="00B6048D" w:rsidRDefault="00971E58" w:rsidP="00971E58">
      <w:pPr>
        <w:numPr>
          <w:ilvl w:val="3"/>
          <w:numId w:val="87"/>
        </w:numPr>
        <w:spacing w:line="240" w:lineRule="auto"/>
      </w:pPr>
      <w:r w:rsidRPr="00B6048D">
        <w:t>the measures envisaged to address the risks, including safeguards, security measures and mechanisms to ensure the protection of Personal Data.</w:t>
      </w:r>
    </w:p>
    <w:p w14:paraId="72D5C08F" w14:textId="77777777" w:rsidR="00971E58" w:rsidRPr="00B6048D" w:rsidRDefault="00971E58" w:rsidP="00971E58">
      <w:pPr>
        <w:numPr>
          <w:ilvl w:val="0"/>
          <w:numId w:val="88"/>
        </w:numPr>
        <w:spacing w:line="240" w:lineRule="auto"/>
      </w:pPr>
      <w:r w:rsidRPr="00B6048D">
        <w:t xml:space="preserve">The </w:t>
      </w:r>
      <w:r>
        <w:t>Contractor</w:t>
      </w:r>
      <w:r w:rsidRPr="00B6048D">
        <w:t xml:space="preserve"> shall, in relation to any Personal Data processed in connection with its obligations under this </w:t>
      </w:r>
      <w:r>
        <w:t>Contract</w:t>
      </w:r>
      <w:r w:rsidRPr="00B6048D">
        <w:t>:</w:t>
      </w:r>
    </w:p>
    <w:p w14:paraId="0D4931AD" w14:textId="77777777" w:rsidR="00971E58" w:rsidRPr="00B6048D" w:rsidRDefault="00971E58" w:rsidP="00971E58">
      <w:pPr>
        <w:numPr>
          <w:ilvl w:val="0"/>
          <w:numId w:val="89"/>
        </w:numPr>
        <w:spacing w:line="240" w:lineRule="auto"/>
      </w:pPr>
      <w:r w:rsidRPr="00B6048D">
        <w:t xml:space="preserve">process that Personal Data only in accordance with the instructions of the Customer and as set out within [Annex 1] attached to any appropriate Call-Off Contract, unless the </w:t>
      </w:r>
      <w:r>
        <w:t>Contractor</w:t>
      </w:r>
      <w:r w:rsidRPr="00B6048D">
        <w:t xml:space="preserve"> is required to do otherwise by Law. If it is so required the </w:t>
      </w:r>
      <w:r>
        <w:t>Contractor</w:t>
      </w:r>
      <w:r w:rsidRPr="00B6048D">
        <w:t xml:space="preserve"> shall promptly notify the Customer before processing the Personal Data unless prohibited by Law;</w:t>
      </w:r>
    </w:p>
    <w:p w14:paraId="4C0379E9" w14:textId="77777777" w:rsidR="00971E58" w:rsidRPr="00B6048D" w:rsidRDefault="00971E58" w:rsidP="00971E58">
      <w:pPr>
        <w:numPr>
          <w:ilvl w:val="0"/>
          <w:numId w:val="89"/>
        </w:numPr>
        <w:spacing w:line="240" w:lineRule="auto"/>
      </w:pPr>
      <w:r w:rsidRPr="00B6048D">
        <w:t>ensure that it has in place Protective Measures, which have been reviewed and approved by the Customer as appropriate to p</w:t>
      </w:r>
      <w:r>
        <w:t xml:space="preserve">rotect against a Data Loss Event </w:t>
      </w:r>
      <w:r w:rsidRPr="00B6048D">
        <w:t>having taken account of the:</w:t>
      </w:r>
      <w:r w:rsidRPr="00B6048D">
        <w:br/>
        <w:t>(</w:t>
      </w:r>
      <w:proofErr w:type="spellStart"/>
      <w:r w:rsidRPr="00B6048D">
        <w:t>i</w:t>
      </w:r>
      <w:proofErr w:type="spellEnd"/>
      <w:r w:rsidRPr="00B6048D">
        <w:t>) nature of the data to be protected;</w:t>
      </w:r>
    </w:p>
    <w:p w14:paraId="3C68C519" w14:textId="77777777" w:rsidR="00971E58" w:rsidRPr="00B6048D" w:rsidRDefault="00971E58" w:rsidP="00971E58">
      <w:pPr>
        <w:ind w:left="2160"/>
      </w:pPr>
      <w:r w:rsidRPr="00B6048D">
        <w:t>(ii) harm that might result from a Data Loss Event;</w:t>
      </w:r>
      <w:r w:rsidRPr="00B6048D">
        <w:br/>
        <w:t>(iii)</w:t>
      </w:r>
      <w:r>
        <w:t xml:space="preserve"> </w:t>
      </w:r>
      <w:r w:rsidRPr="00B6048D">
        <w:t>state</w:t>
      </w:r>
      <w:r>
        <w:t xml:space="preserve"> </w:t>
      </w:r>
      <w:r w:rsidRPr="00B6048D">
        <w:t>of technological development; and</w:t>
      </w:r>
      <w:r w:rsidRPr="00B6048D">
        <w:br/>
        <w:t>(iv) cost of implementing any measures;</w:t>
      </w:r>
    </w:p>
    <w:p w14:paraId="1A5E27AD" w14:textId="77777777" w:rsidR="00971E58" w:rsidRPr="00B6048D" w:rsidRDefault="00971E58" w:rsidP="00971E58">
      <w:pPr>
        <w:numPr>
          <w:ilvl w:val="0"/>
          <w:numId w:val="89"/>
        </w:numPr>
        <w:spacing w:line="240" w:lineRule="auto"/>
      </w:pPr>
      <w:r w:rsidRPr="00B6048D">
        <w:t>ensure that:</w:t>
      </w:r>
      <w:r w:rsidRPr="00B6048D">
        <w:br/>
        <w:t>(</w:t>
      </w:r>
      <w:proofErr w:type="spellStart"/>
      <w:r w:rsidRPr="00B6048D">
        <w:t>i</w:t>
      </w:r>
      <w:proofErr w:type="spellEnd"/>
      <w:r w:rsidRPr="00B6048D">
        <w:t xml:space="preserve">)  the Staff do not process Personal Data except in accordance with this </w:t>
      </w:r>
      <w:r>
        <w:t>Contract</w:t>
      </w:r>
      <w:r w:rsidRPr="00B6048D">
        <w:t xml:space="preserve"> (and in particular [Annex 1] to any appropriate Call-Off Contract);</w:t>
      </w:r>
    </w:p>
    <w:p w14:paraId="2924D84A" w14:textId="77777777" w:rsidR="00971E58" w:rsidRPr="00B6048D" w:rsidRDefault="00971E58" w:rsidP="00971E58">
      <w:pPr>
        <w:ind w:left="2154"/>
      </w:pPr>
      <w:r w:rsidRPr="00B6048D">
        <w:t>(ii) it takes all reasonable steps to ensure the reliability and integrity of any Staff who have access to the Personal Data and ensure that they:</w:t>
      </w:r>
      <w:r w:rsidRPr="00B6048D">
        <w:br/>
        <w:t xml:space="preserve">(A) are aware of and comply with the </w:t>
      </w:r>
      <w:r>
        <w:t>Contractor</w:t>
      </w:r>
      <w:r w:rsidRPr="00B6048D">
        <w:t>’s duties under this Clause;</w:t>
      </w:r>
      <w:r w:rsidRPr="00B6048D">
        <w:br/>
        <w:t xml:space="preserve">(B) are subject to appropriate confidentiality undertakings with the </w:t>
      </w:r>
      <w:r>
        <w:t>Contractor</w:t>
      </w:r>
      <w:r w:rsidRPr="00B6048D">
        <w:t xml:space="preserve"> or</w:t>
      </w:r>
      <w:r>
        <w:t xml:space="preserve"> any                          </w:t>
      </w:r>
      <w:r>
        <w:tab/>
        <w:t xml:space="preserve"> </w:t>
      </w:r>
      <w:r w:rsidRPr="00B6048D">
        <w:t>Sub-processor;</w:t>
      </w:r>
      <w:r>
        <w:t xml:space="preserve">   </w:t>
      </w:r>
      <w:r w:rsidRPr="00B6048D">
        <w:br/>
        <w:t xml:space="preserve">(C) are informed of the confidential nature of the Personal Data and do not publish, disclose or divulge any of the Personal Data to any third Party unless directed in writing to do so by the Customer or as otherwise permitted by this </w:t>
      </w:r>
      <w:r>
        <w:t>Contract</w:t>
      </w:r>
      <w:r w:rsidRPr="00B6048D">
        <w:t>; and</w:t>
      </w:r>
      <w:r w:rsidRPr="00B6048D">
        <w:br/>
        <w:t>(D) have undergone adequate training in the use, care, protection and handling of Personal Data.</w:t>
      </w:r>
    </w:p>
    <w:p w14:paraId="058A4A74" w14:textId="77777777" w:rsidR="00971E58" w:rsidRPr="00B6048D" w:rsidRDefault="00971E58" w:rsidP="00971E58">
      <w:pPr>
        <w:numPr>
          <w:ilvl w:val="0"/>
          <w:numId w:val="89"/>
        </w:numPr>
        <w:spacing w:line="240" w:lineRule="auto"/>
      </w:pPr>
      <w:r w:rsidRPr="00B6048D">
        <w:t>not transfer Personal Data outside of the EU unless the prior written consent of the Customer has been obtained and the following conditions are fulfilled:</w:t>
      </w:r>
    </w:p>
    <w:p w14:paraId="25570721" w14:textId="77777777" w:rsidR="00971E58" w:rsidRPr="00B6048D" w:rsidRDefault="00971E58" w:rsidP="00971E58">
      <w:pPr>
        <w:numPr>
          <w:ilvl w:val="0"/>
          <w:numId w:val="89"/>
        </w:numPr>
        <w:spacing w:line="240" w:lineRule="auto"/>
      </w:pPr>
      <w:r w:rsidRPr="00B6048D">
        <w:lastRenderedPageBreak/>
        <w:t xml:space="preserve">at the written direction of the Customer, delete or return Personal Data (and any copies of it) to the Customer on termination of the </w:t>
      </w:r>
      <w:r>
        <w:t>Contract</w:t>
      </w:r>
      <w:r w:rsidRPr="00B6048D">
        <w:t xml:space="preserve"> unless the </w:t>
      </w:r>
      <w:r>
        <w:t>Contractor</w:t>
      </w:r>
      <w:r w:rsidRPr="00B6048D">
        <w:t xml:space="preserve"> is required by Law to retain the Personal Data.</w:t>
      </w:r>
    </w:p>
    <w:p w14:paraId="16B93F4D" w14:textId="77777777" w:rsidR="00971E58" w:rsidRPr="00B6048D" w:rsidRDefault="00971E58" w:rsidP="00971E58">
      <w:pPr>
        <w:numPr>
          <w:ilvl w:val="0"/>
          <w:numId w:val="88"/>
        </w:numPr>
        <w:spacing w:line="240" w:lineRule="auto"/>
      </w:pPr>
      <w:r w:rsidRPr="00B6048D">
        <w:t xml:space="preserve">Subject to Clause (f), the </w:t>
      </w:r>
      <w:r>
        <w:t>Contractor</w:t>
      </w:r>
      <w:r w:rsidRPr="00B6048D">
        <w:t xml:space="preserve"> shall notify the Customer immediately if it:</w:t>
      </w:r>
    </w:p>
    <w:p w14:paraId="5BBE3D4B" w14:textId="77777777" w:rsidR="00971E58" w:rsidRPr="00B6048D" w:rsidRDefault="00971E58" w:rsidP="00971E58">
      <w:pPr>
        <w:numPr>
          <w:ilvl w:val="0"/>
          <w:numId w:val="90"/>
        </w:numPr>
        <w:spacing w:line="240" w:lineRule="auto"/>
      </w:pPr>
      <w:r w:rsidRPr="00B6048D">
        <w:t>receives a Data Subject Access Request (or purported Data Subject Access Request);</w:t>
      </w:r>
    </w:p>
    <w:p w14:paraId="2C425BA9" w14:textId="77777777" w:rsidR="00971E58" w:rsidRPr="00B6048D" w:rsidRDefault="00971E58" w:rsidP="00971E58">
      <w:pPr>
        <w:numPr>
          <w:ilvl w:val="0"/>
          <w:numId w:val="90"/>
        </w:numPr>
        <w:spacing w:line="240" w:lineRule="auto"/>
      </w:pPr>
      <w:r w:rsidRPr="00B6048D">
        <w:t>receives a request to rectify, block or erase any Personal Data;</w:t>
      </w:r>
    </w:p>
    <w:p w14:paraId="08C32E13" w14:textId="77777777" w:rsidR="00971E58" w:rsidRPr="00B6048D" w:rsidRDefault="00971E58" w:rsidP="00971E58">
      <w:pPr>
        <w:numPr>
          <w:ilvl w:val="0"/>
          <w:numId w:val="90"/>
        </w:numPr>
        <w:spacing w:line="240" w:lineRule="auto"/>
      </w:pPr>
      <w:r w:rsidRPr="00B6048D">
        <w:t>receives any other request, complaint or communication relating to either Party's obligations under the Data Protection Legislation;</w:t>
      </w:r>
    </w:p>
    <w:p w14:paraId="42CB53E9" w14:textId="77777777" w:rsidR="00971E58" w:rsidRPr="00B6048D" w:rsidRDefault="00971E58" w:rsidP="00971E58">
      <w:pPr>
        <w:numPr>
          <w:ilvl w:val="0"/>
          <w:numId w:val="90"/>
        </w:numPr>
        <w:spacing w:line="240" w:lineRule="auto"/>
      </w:pPr>
      <w:r w:rsidRPr="00B6048D">
        <w:t xml:space="preserve">receives any communication from the Information Commissioner or any other regulatory authority in connection with Personal Data processed under this </w:t>
      </w:r>
      <w:r>
        <w:t>Contract</w:t>
      </w:r>
      <w:r w:rsidRPr="00B6048D">
        <w:t>;</w:t>
      </w:r>
    </w:p>
    <w:p w14:paraId="0D5EF6A7" w14:textId="77777777" w:rsidR="00971E58" w:rsidRPr="00B6048D" w:rsidRDefault="00971E58" w:rsidP="00971E58">
      <w:pPr>
        <w:numPr>
          <w:ilvl w:val="0"/>
          <w:numId w:val="90"/>
        </w:numPr>
        <w:spacing w:line="240" w:lineRule="auto"/>
      </w:pPr>
      <w:r w:rsidRPr="00B6048D">
        <w:t>receives a request from any third Party for disclosure of Personal Data where compliance with such request is required or purported to be required by Law; or</w:t>
      </w:r>
    </w:p>
    <w:p w14:paraId="0F291274" w14:textId="77777777" w:rsidR="00971E58" w:rsidRPr="00B6048D" w:rsidRDefault="00971E58" w:rsidP="00971E58">
      <w:pPr>
        <w:numPr>
          <w:ilvl w:val="0"/>
          <w:numId w:val="90"/>
        </w:numPr>
        <w:spacing w:line="240" w:lineRule="auto"/>
      </w:pPr>
      <w:r w:rsidRPr="00B6048D">
        <w:t>becomes aware of a Data Loss Event.</w:t>
      </w:r>
    </w:p>
    <w:p w14:paraId="35B59EF1" w14:textId="77777777" w:rsidR="00971E58" w:rsidRPr="00B6048D" w:rsidRDefault="00971E58" w:rsidP="00971E58">
      <w:pPr>
        <w:numPr>
          <w:ilvl w:val="0"/>
          <w:numId w:val="88"/>
        </w:numPr>
        <w:spacing w:line="240" w:lineRule="auto"/>
      </w:pPr>
      <w:r w:rsidRPr="00B6048D">
        <w:t xml:space="preserve">The </w:t>
      </w:r>
      <w:r>
        <w:t>Contractor</w:t>
      </w:r>
      <w:r w:rsidRPr="00B6048D">
        <w:t>’s obligation to notify under Clause e) shall include the provision of further information to the Customer in phases, as details become available.</w:t>
      </w:r>
    </w:p>
    <w:p w14:paraId="139F633D" w14:textId="77777777" w:rsidR="00971E58" w:rsidRPr="00B6048D" w:rsidRDefault="00971E58" w:rsidP="00971E58">
      <w:pPr>
        <w:numPr>
          <w:ilvl w:val="0"/>
          <w:numId w:val="88"/>
        </w:numPr>
        <w:spacing w:line="240" w:lineRule="auto"/>
      </w:pPr>
      <w:r w:rsidRPr="00B6048D">
        <w:t xml:space="preserve">Taking into account the nature of the processing, the </w:t>
      </w:r>
      <w:r>
        <w:t>Contractor</w:t>
      </w:r>
      <w:r w:rsidRPr="00B6048D">
        <w:t xml:space="preserve">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14:paraId="64AECCE9" w14:textId="77777777" w:rsidR="00971E58" w:rsidRPr="00B6048D" w:rsidRDefault="00971E58" w:rsidP="00971E58">
      <w:pPr>
        <w:numPr>
          <w:ilvl w:val="0"/>
          <w:numId w:val="91"/>
        </w:numPr>
        <w:spacing w:line="240" w:lineRule="auto"/>
      </w:pPr>
      <w:r w:rsidRPr="00B6048D">
        <w:t>the Customer with full details and copies of the complaint, communication or request;</w:t>
      </w:r>
    </w:p>
    <w:p w14:paraId="20F7F7DD" w14:textId="77777777" w:rsidR="00971E58" w:rsidRPr="00B6048D" w:rsidRDefault="00971E58" w:rsidP="00971E58">
      <w:pPr>
        <w:numPr>
          <w:ilvl w:val="0"/>
          <w:numId w:val="91"/>
        </w:numPr>
        <w:spacing w:line="240" w:lineRule="auto"/>
      </w:pPr>
      <w:r w:rsidRPr="00B6048D">
        <w:t>such assistance as is reasonably requested by the Customer to enable the Customer to comply with a Data Subject Access Request within the relevant timescales set out in the Data Protection Legislation;</w:t>
      </w:r>
    </w:p>
    <w:p w14:paraId="63EC9E5E" w14:textId="77777777" w:rsidR="00971E58" w:rsidRPr="00B6048D" w:rsidRDefault="00971E58" w:rsidP="00971E58">
      <w:pPr>
        <w:numPr>
          <w:ilvl w:val="0"/>
          <w:numId w:val="91"/>
        </w:numPr>
        <w:spacing w:line="240" w:lineRule="auto"/>
      </w:pPr>
      <w:r w:rsidRPr="00B6048D">
        <w:t>the Customer, at its request, with any Personal Data it holds in relation to a Data Subject;</w:t>
      </w:r>
    </w:p>
    <w:p w14:paraId="07846820" w14:textId="77777777" w:rsidR="00971E58" w:rsidRPr="00B6048D" w:rsidRDefault="00971E58" w:rsidP="00971E58">
      <w:pPr>
        <w:numPr>
          <w:ilvl w:val="0"/>
          <w:numId w:val="91"/>
        </w:numPr>
        <w:spacing w:line="240" w:lineRule="auto"/>
      </w:pPr>
      <w:r w:rsidRPr="00B6048D">
        <w:t>assistance as requested by the Customer following any Data Loss Event;</w:t>
      </w:r>
    </w:p>
    <w:p w14:paraId="7D9B3D48" w14:textId="77777777" w:rsidR="00971E58" w:rsidRPr="00B6048D" w:rsidRDefault="00971E58" w:rsidP="00971E58">
      <w:pPr>
        <w:numPr>
          <w:ilvl w:val="0"/>
          <w:numId w:val="91"/>
        </w:numPr>
        <w:spacing w:line="240" w:lineRule="auto"/>
      </w:pPr>
      <w:r w:rsidRPr="00B6048D">
        <w:t>assistance as requested by the Customer with respect to any request from the Information Commissioner’s Office, or any consultation by the Customer with the Information Commissioner's Office.</w:t>
      </w:r>
    </w:p>
    <w:p w14:paraId="478AF30F" w14:textId="77777777" w:rsidR="00971E58" w:rsidRPr="00B6048D" w:rsidRDefault="00971E58" w:rsidP="00971E58">
      <w:pPr>
        <w:numPr>
          <w:ilvl w:val="0"/>
          <w:numId w:val="88"/>
        </w:numPr>
        <w:spacing w:line="240" w:lineRule="auto"/>
      </w:pPr>
      <w:r w:rsidRPr="00B6048D">
        <w:t xml:space="preserve">The </w:t>
      </w:r>
      <w:r>
        <w:t>Contractor</w:t>
      </w:r>
      <w:r w:rsidRPr="00B6048D">
        <w:t xml:space="preserve"> shall maintain complete and accurate records and information to demonstrate its compliance with this Clause. This requirement does not apply where the </w:t>
      </w:r>
      <w:r>
        <w:t>Contractor</w:t>
      </w:r>
      <w:r w:rsidRPr="00B6048D">
        <w:t xml:space="preserve"> employs fewer than 250 staff, unless:</w:t>
      </w:r>
    </w:p>
    <w:p w14:paraId="389B62B0" w14:textId="77777777" w:rsidR="00971E58" w:rsidRPr="00B6048D" w:rsidRDefault="00971E58" w:rsidP="00971E58">
      <w:pPr>
        <w:numPr>
          <w:ilvl w:val="0"/>
          <w:numId w:val="92"/>
        </w:numPr>
        <w:spacing w:line="240" w:lineRule="auto"/>
      </w:pPr>
      <w:r w:rsidRPr="00B6048D">
        <w:t>the Customer determines that the processing is not occasional;</w:t>
      </w:r>
    </w:p>
    <w:p w14:paraId="3C25C46B" w14:textId="77777777" w:rsidR="00971E58" w:rsidRPr="00B6048D" w:rsidRDefault="00971E58" w:rsidP="00971E58">
      <w:pPr>
        <w:numPr>
          <w:ilvl w:val="0"/>
          <w:numId w:val="92"/>
        </w:numPr>
        <w:spacing w:line="240" w:lineRule="auto"/>
      </w:pPr>
      <w:r w:rsidRPr="00B6048D">
        <w:t xml:space="preserve">the Customer determines the processing includes special categories of data as referred to in Article 9(1) of the GDPR or </w:t>
      </w:r>
      <w:r w:rsidRPr="00B6048D">
        <w:lastRenderedPageBreak/>
        <w:t>Personal Data relating to criminal convictions and offences referred to in Article 10 of the GDPR; and</w:t>
      </w:r>
    </w:p>
    <w:p w14:paraId="0FED057B" w14:textId="77777777" w:rsidR="00971E58" w:rsidRPr="00B6048D" w:rsidRDefault="00971E58" w:rsidP="00971E58">
      <w:pPr>
        <w:numPr>
          <w:ilvl w:val="0"/>
          <w:numId w:val="92"/>
        </w:numPr>
        <w:spacing w:line="240" w:lineRule="auto"/>
      </w:pPr>
      <w:r w:rsidRPr="00B6048D">
        <w:t>the Customer determines that the processing is likely to result in a risk to the rights and freedoms of Data Subjects.</w:t>
      </w:r>
    </w:p>
    <w:p w14:paraId="12F7F389" w14:textId="77777777" w:rsidR="00971E58" w:rsidRPr="00B6048D" w:rsidRDefault="00971E58" w:rsidP="00971E58">
      <w:pPr>
        <w:numPr>
          <w:ilvl w:val="0"/>
          <w:numId w:val="88"/>
        </w:numPr>
        <w:spacing w:line="240" w:lineRule="auto"/>
      </w:pPr>
      <w:r w:rsidRPr="00B6048D">
        <w:t xml:space="preserve">The </w:t>
      </w:r>
      <w:r>
        <w:t>Contractor</w:t>
      </w:r>
      <w:r w:rsidRPr="00B6048D">
        <w:t xml:space="preserve"> shall allow for audits of its Data Processing activity by the Customer or the Customer’s designated auditor.</w:t>
      </w:r>
    </w:p>
    <w:p w14:paraId="4D469CEB" w14:textId="77777777" w:rsidR="00971E58" w:rsidRPr="00B6048D" w:rsidRDefault="00971E58" w:rsidP="00971E58">
      <w:pPr>
        <w:numPr>
          <w:ilvl w:val="0"/>
          <w:numId w:val="88"/>
        </w:numPr>
        <w:spacing w:line="240" w:lineRule="auto"/>
      </w:pPr>
      <w:r w:rsidRPr="00B6048D">
        <w:t xml:space="preserve">The </w:t>
      </w:r>
      <w:r>
        <w:t>Contractor</w:t>
      </w:r>
      <w:r w:rsidRPr="00B6048D">
        <w:t xml:space="preserve"> shall designate a data protection officer if required by the Data Protection Legislation.</w:t>
      </w:r>
    </w:p>
    <w:p w14:paraId="28FECE85" w14:textId="77777777" w:rsidR="00971E58" w:rsidRPr="00B6048D" w:rsidRDefault="00971E58" w:rsidP="00971E58">
      <w:pPr>
        <w:numPr>
          <w:ilvl w:val="0"/>
          <w:numId w:val="88"/>
        </w:numPr>
        <w:spacing w:line="240" w:lineRule="auto"/>
      </w:pPr>
      <w:r w:rsidRPr="00B6048D">
        <w:t xml:space="preserve">Before allowing any Sub-processor to process any Personal Data related to this </w:t>
      </w:r>
      <w:r>
        <w:t>Contract</w:t>
      </w:r>
      <w:r w:rsidRPr="00B6048D">
        <w:t xml:space="preserve">, the </w:t>
      </w:r>
      <w:r>
        <w:t>Contractor</w:t>
      </w:r>
      <w:r w:rsidRPr="00B6048D">
        <w:t xml:space="preserve"> must:</w:t>
      </w:r>
    </w:p>
    <w:p w14:paraId="5245946A" w14:textId="77777777" w:rsidR="00971E58" w:rsidRPr="00B6048D" w:rsidRDefault="00971E58" w:rsidP="00971E58">
      <w:pPr>
        <w:numPr>
          <w:ilvl w:val="0"/>
          <w:numId w:val="93"/>
        </w:numPr>
        <w:spacing w:line="240" w:lineRule="auto"/>
      </w:pPr>
      <w:r w:rsidRPr="00B6048D">
        <w:t>notify the Customer in writing of the intended Sub-processor and processing;</w:t>
      </w:r>
    </w:p>
    <w:p w14:paraId="525B8704" w14:textId="77777777" w:rsidR="00971E58" w:rsidRPr="00B6048D" w:rsidRDefault="00971E58" w:rsidP="00971E58">
      <w:pPr>
        <w:numPr>
          <w:ilvl w:val="0"/>
          <w:numId w:val="93"/>
        </w:numPr>
        <w:spacing w:line="240" w:lineRule="auto"/>
      </w:pPr>
      <w:r w:rsidRPr="00B6048D">
        <w:t>obtain the written consent of the Customer;</w:t>
      </w:r>
    </w:p>
    <w:p w14:paraId="1C577C7F" w14:textId="77777777" w:rsidR="00971E58" w:rsidRPr="00B6048D" w:rsidRDefault="00971E58" w:rsidP="00971E58">
      <w:pPr>
        <w:numPr>
          <w:ilvl w:val="0"/>
          <w:numId w:val="93"/>
        </w:numPr>
        <w:spacing w:line="240" w:lineRule="auto"/>
      </w:pPr>
      <w:r w:rsidRPr="00B6048D">
        <w:t xml:space="preserve">into a written agreement with the Sub-processor which give effect to the terms set out in this Clause Data Protection such that they apply to the Sub-processor; and </w:t>
      </w:r>
    </w:p>
    <w:p w14:paraId="634FD805" w14:textId="77777777" w:rsidR="00971E58" w:rsidRPr="00B6048D" w:rsidRDefault="00971E58" w:rsidP="00971E58">
      <w:pPr>
        <w:numPr>
          <w:ilvl w:val="0"/>
          <w:numId w:val="93"/>
        </w:numPr>
        <w:spacing w:line="240" w:lineRule="auto"/>
      </w:pPr>
      <w:r w:rsidRPr="00B6048D">
        <w:t>provide the Customer with such information regarding the Sub-processor as the Customer may reasonably require.</w:t>
      </w:r>
    </w:p>
    <w:p w14:paraId="091F2763" w14:textId="77777777" w:rsidR="00971E58" w:rsidRPr="00B6048D" w:rsidRDefault="00971E58" w:rsidP="00971E58">
      <w:pPr>
        <w:numPr>
          <w:ilvl w:val="0"/>
          <w:numId w:val="88"/>
        </w:numPr>
        <w:spacing w:line="240" w:lineRule="auto"/>
      </w:pPr>
      <w:r w:rsidRPr="00B6048D">
        <w:t xml:space="preserve">The </w:t>
      </w:r>
      <w:r>
        <w:t>Contractor</w:t>
      </w:r>
      <w:r w:rsidRPr="00B6048D">
        <w:t xml:space="preserve"> shall remain fully liable for all acts or omissions of any Sub-processor.</w:t>
      </w:r>
    </w:p>
    <w:p w14:paraId="0B36C634" w14:textId="77777777" w:rsidR="00971E58" w:rsidRPr="00B6048D" w:rsidRDefault="00971E58" w:rsidP="00971E58">
      <w:pPr>
        <w:numPr>
          <w:ilvl w:val="0"/>
          <w:numId w:val="88"/>
        </w:numPr>
        <w:spacing w:line="240" w:lineRule="auto"/>
      </w:pPr>
      <w:r w:rsidRPr="00B6048D">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t>Contract</w:t>
      </w:r>
      <w:r w:rsidRPr="00B6048D">
        <w:t>).</w:t>
      </w:r>
    </w:p>
    <w:p w14:paraId="4F5E6612" w14:textId="77777777" w:rsidR="00971E58" w:rsidRPr="00B6048D" w:rsidRDefault="00971E58" w:rsidP="00971E58">
      <w:pPr>
        <w:numPr>
          <w:ilvl w:val="0"/>
          <w:numId w:val="88"/>
        </w:numPr>
        <w:spacing w:line="240" w:lineRule="auto"/>
      </w:pPr>
      <w:r w:rsidRPr="00B6048D">
        <w:t xml:space="preserve">The Parties agree to take account of any guidance issued by the Information Commissioner’s Office. The Customer may on not less than 30 Working Days’ notice to the </w:t>
      </w:r>
      <w:r>
        <w:t>Contractor</w:t>
      </w:r>
      <w:r w:rsidRPr="00B6048D">
        <w:t xml:space="preserve"> amend this </w:t>
      </w:r>
      <w:r>
        <w:t>Contract</w:t>
      </w:r>
      <w:r w:rsidRPr="00B6048D">
        <w:t xml:space="preserve"> to ensure that it complies with any guidance issued by the Information Commissioner’s Office.</w:t>
      </w:r>
    </w:p>
    <w:p w14:paraId="737EAEAE" w14:textId="77777777" w:rsidR="00971E58" w:rsidRDefault="00971E58" w:rsidP="00971E58">
      <w:pPr>
        <w:spacing w:before="100" w:beforeAutospacing="1" w:after="100" w:afterAutospacing="1"/>
        <w:rPr>
          <w:lang w:val="en-US"/>
        </w:rPr>
      </w:pPr>
    </w:p>
    <w:p w14:paraId="5E0049DC" w14:textId="77777777" w:rsidR="00971E58" w:rsidRDefault="00971E58" w:rsidP="00971E58">
      <w:pPr>
        <w:spacing w:before="100" w:beforeAutospacing="1" w:after="100" w:afterAutospacing="1"/>
        <w:rPr>
          <w:lang w:val="en-US"/>
        </w:rPr>
      </w:pPr>
      <w:r w:rsidRPr="00B6048D">
        <w:rPr>
          <w:lang w:val="en-US"/>
        </w:rPr>
        <w:t>AS WITNESS the hands of the Parties hereto or their d</w:t>
      </w:r>
      <w:r>
        <w:rPr>
          <w:lang w:val="en-US"/>
        </w:rPr>
        <w:t xml:space="preserve">uly </w:t>
      </w:r>
      <w:proofErr w:type="spellStart"/>
      <w:r>
        <w:rPr>
          <w:lang w:val="en-US"/>
        </w:rPr>
        <w:t>authorised</w:t>
      </w:r>
      <w:proofErr w:type="spellEnd"/>
      <w:r>
        <w:rPr>
          <w:lang w:val="en-US"/>
        </w:rPr>
        <w:t xml:space="preserve"> representatives agree to the Terms and Conditions of Contract.</w:t>
      </w: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00971E58" w:rsidRPr="00251E18" w14:paraId="61F7C5C7" w14:textId="77777777" w:rsidTr="00D62225">
        <w:trPr>
          <w:trHeight w:val="397"/>
          <w:tblCellSpacing w:w="0" w:type="dxa"/>
        </w:trPr>
        <w:tc>
          <w:tcPr>
            <w:tcW w:w="2000" w:type="pct"/>
            <w:vAlign w:val="center"/>
          </w:tcPr>
          <w:p w14:paraId="4C1E787A" w14:textId="77777777" w:rsidR="00971E58" w:rsidRPr="00251E18" w:rsidRDefault="00971E58" w:rsidP="00D62225">
            <w:pPr>
              <w:rPr>
                <w:lang w:val="en-US"/>
              </w:rPr>
            </w:pPr>
            <w:r w:rsidRPr="00251E18">
              <w:rPr>
                <w:lang w:val="en-US"/>
              </w:rPr>
              <w:t>SIGNED by</w:t>
            </w:r>
          </w:p>
        </w:tc>
        <w:tc>
          <w:tcPr>
            <w:tcW w:w="3000" w:type="pct"/>
            <w:vAlign w:val="center"/>
          </w:tcPr>
          <w:p w14:paraId="4800CE51" w14:textId="77777777" w:rsidR="00971E58" w:rsidRPr="00251E18" w:rsidRDefault="00971E58" w:rsidP="00D62225">
            <w:pPr>
              <w:rPr>
                <w:lang w:val="en-US"/>
              </w:rPr>
            </w:pPr>
            <w:r w:rsidRPr="00251E18">
              <w:rPr>
                <w:lang w:val="en-US"/>
              </w:rPr>
              <w:t>)</w:t>
            </w:r>
          </w:p>
        </w:tc>
      </w:tr>
      <w:tr w:rsidR="00971E58" w:rsidRPr="00251E18" w14:paraId="5C751781" w14:textId="77777777" w:rsidTr="00D62225">
        <w:trPr>
          <w:trHeight w:val="397"/>
          <w:tblCellSpacing w:w="0" w:type="dxa"/>
        </w:trPr>
        <w:tc>
          <w:tcPr>
            <w:tcW w:w="2000" w:type="pct"/>
            <w:vAlign w:val="center"/>
          </w:tcPr>
          <w:p w14:paraId="796B40A7" w14:textId="77777777" w:rsidR="00971E58" w:rsidRPr="00251E18" w:rsidRDefault="00971E58" w:rsidP="00D62225">
            <w:pPr>
              <w:rPr>
                <w:lang w:val="en-US"/>
              </w:rPr>
            </w:pPr>
            <w:r w:rsidRPr="00251E18">
              <w:rPr>
                <w:lang w:val="en-US"/>
              </w:rPr>
              <w:t>for and on behalf of</w:t>
            </w:r>
          </w:p>
        </w:tc>
        <w:tc>
          <w:tcPr>
            <w:tcW w:w="3000" w:type="pct"/>
            <w:vAlign w:val="center"/>
          </w:tcPr>
          <w:p w14:paraId="229C2CF2" w14:textId="77777777" w:rsidR="00971E58" w:rsidRPr="00251E18" w:rsidRDefault="00971E58" w:rsidP="00D62225">
            <w:pPr>
              <w:rPr>
                <w:lang w:val="en-US"/>
              </w:rPr>
            </w:pPr>
            <w:r w:rsidRPr="00251E18">
              <w:rPr>
                <w:lang w:val="en-US"/>
              </w:rPr>
              <w:t>)</w:t>
            </w:r>
          </w:p>
        </w:tc>
      </w:tr>
      <w:tr w:rsidR="00971E58" w:rsidRPr="00251E18" w14:paraId="03B71E4A" w14:textId="77777777" w:rsidTr="00D62225">
        <w:trPr>
          <w:trHeight w:val="397"/>
          <w:tblCellSpacing w:w="0" w:type="dxa"/>
        </w:trPr>
        <w:tc>
          <w:tcPr>
            <w:tcW w:w="2000" w:type="pct"/>
            <w:vAlign w:val="center"/>
          </w:tcPr>
          <w:p w14:paraId="131396AB" w14:textId="77777777" w:rsidR="00971E58" w:rsidRPr="00251E18" w:rsidRDefault="00971E58" w:rsidP="00D62225">
            <w:pPr>
              <w:rPr>
                <w:lang w:val="en-US"/>
              </w:rPr>
            </w:pPr>
            <w:r w:rsidRPr="00251E18">
              <w:rPr>
                <w:b/>
                <w:bCs/>
                <w:lang w:val="en-US"/>
              </w:rPr>
              <w:t xml:space="preserve">Tai Tarian </w:t>
            </w:r>
          </w:p>
        </w:tc>
        <w:tc>
          <w:tcPr>
            <w:tcW w:w="3000" w:type="pct"/>
            <w:vAlign w:val="center"/>
          </w:tcPr>
          <w:p w14:paraId="7187D9B0" w14:textId="77777777" w:rsidR="00971E58" w:rsidRPr="00251E18" w:rsidRDefault="00971E58" w:rsidP="00D62225">
            <w:pPr>
              <w:rPr>
                <w:lang w:val="en-US"/>
              </w:rPr>
            </w:pPr>
            <w:r w:rsidRPr="00251E18">
              <w:rPr>
                <w:lang w:val="en-US"/>
              </w:rPr>
              <w:t>)</w:t>
            </w:r>
          </w:p>
        </w:tc>
      </w:tr>
    </w:tbl>
    <w:p w14:paraId="2311BF59" w14:textId="77777777" w:rsidR="00971E58" w:rsidRPr="00251E18" w:rsidRDefault="00971E58" w:rsidP="00971E58">
      <w:pPr>
        <w:spacing w:after="240"/>
        <w:rPr>
          <w:lang w:val="en-US"/>
        </w:rPr>
      </w:pP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00971E58" w:rsidRPr="00251E18" w14:paraId="16C03607" w14:textId="77777777" w:rsidTr="00D62225">
        <w:trPr>
          <w:trHeight w:val="397"/>
          <w:tblCellSpacing w:w="0" w:type="dxa"/>
        </w:trPr>
        <w:tc>
          <w:tcPr>
            <w:tcW w:w="2000" w:type="pct"/>
            <w:vAlign w:val="center"/>
          </w:tcPr>
          <w:p w14:paraId="7AE6713A" w14:textId="77777777" w:rsidR="00971E58" w:rsidRPr="00251E18" w:rsidRDefault="00971E58" w:rsidP="00D62225">
            <w:pPr>
              <w:rPr>
                <w:lang w:val="en-US"/>
              </w:rPr>
            </w:pPr>
            <w:r w:rsidRPr="00251E18">
              <w:rPr>
                <w:lang w:val="en-US"/>
              </w:rPr>
              <w:t>SIGNED by</w:t>
            </w:r>
          </w:p>
        </w:tc>
        <w:tc>
          <w:tcPr>
            <w:tcW w:w="3000" w:type="pct"/>
            <w:vAlign w:val="center"/>
          </w:tcPr>
          <w:p w14:paraId="7592AB3D" w14:textId="77777777" w:rsidR="00971E58" w:rsidRPr="00251E18" w:rsidRDefault="00971E58" w:rsidP="00D62225">
            <w:pPr>
              <w:rPr>
                <w:lang w:val="en-US"/>
              </w:rPr>
            </w:pPr>
            <w:r w:rsidRPr="00251E18">
              <w:rPr>
                <w:lang w:val="en-US"/>
              </w:rPr>
              <w:t>)</w:t>
            </w:r>
          </w:p>
        </w:tc>
      </w:tr>
      <w:tr w:rsidR="00971E58" w:rsidRPr="00251E18" w14:paraId="016CDA38" w14:textId="77777777" w:rsidTr="00D62225">
        <w:trPr>
          <w:trHeight w:val="397"/>
          <w:tblCellSpacing w:w="0" w:type="dxa"/>
        </w:trPr>
        <w:tc>
          <w:tcPr>
            <w:tcW w:w="2000" w:type="pct"/>
            <w:vAlign w:val="center"/>
          </w:tcPr>
          <w:p w14:paraId="66E56F8D" w14:textId="77777777" w:rsidR="00971E58" w:rsidRPr="00251E18" w:rsidRDefault="00971E58" w:rsidP="00D62225">
            <w:pPr>
              <w:rPr>
                <w:lang w:val="en-US"/>
              </w:rPr>
            </w:pPr>
            <w:r w:rsidRPr="00251E18">
              <w:rPr>
                <w:lang w:val="en-US"/>
              </w:rPr>
              <w:t>for and on behalf of</w:t>
            </w:r>
          </w:p>
        </w:tc>
        <w:tc>
          <w:tcPr>
            <w:tcW w:w="3000" w:type="pct"/>
            <w:vAlign w:val="center"/>
          </w:tcPr>
          <w:p w14:paraId="0AF5593B" w14:textId="77777777" w:rsidR="00971E58" w:rsidRPr="00251E18" w:rsidRDefault="00971E58" w:rsidP="00D62225">
            <w:pPr>
              <w:rPr>
                <w:lang w:val="en-US"/>
              </w:rPr>
            </w:pPr>
            <w:r w:rsidRPr="00251E18">
              <w:rPr>
                <w:lang w:val="en-US"/>
              </w:rPr>
              <w:t>)</w:t>
            </w:r>
          </w:p>
        </w:tc>
      </w:tr>
      <w:tr w:rsidR="00971E58" w:rsidRPr="00B6048D" w14:paraId="6A9EDF34" w14:textId="77777777" w:rsidTr="00D62225">
        <w:trPr>
          <w:trHeight w:val="397"/>
          <w:tblCellSpacing w:w="0" w:type="dxa"/>
        </w:trPr>
        <w:tc>
          <w:tcPr>
            <w:tcW w:w="2000" w:type="pct"/>
            <w:vAlign w:val="center"/>
          </w:tcPr>
          <w:p w14:paraId="47FC4925" w14:textId="77777777" w:rsidR="00971E58" w:rsidRPr="00251E18" w:rsidRDefault="00971E58" w:rsidP="00D62225">
            <w:pPr>
              <w:rPr>
                <w:lang w:val="en-US"/>
              </w:rPr>
            </w:pPr>
            <w:r w:rsidRPr="00251E18">
              <w:rPr>
                <w:b/>
                <w:bCs/>
                <w:lang w:val="en-US"/>
              </w:rPr>
              <w:t>[                     ]</w:t>
            </w:r>
          </w:p>
        </w:tc>
        <w:tc>
          <w:tcPr>
            <w:tcW w:w="3000" w:type="pct"/>
            <w:vAlign w:val="center"/>
          </w:tcPr>
          <w:p w14:paraId="348EF021" w14:textId="77777777" w:rsidR="00971E58" w:rsidRPr="00B6048D" w:rsidRDefault="00971E58" w:rsidP="00D62225">
            <w:pPr>
              <w:rPr>
                <w:lang w:val="en-US"/>
              </w:rPr>
            </w:pPr>
            <w:r w:rsidRPr="00251E18">
              <w:rPr>
                <w:lang w:val="en-US"/>
              </w:rPr>
              <w:t>)</w:t>
            </w:r>
          </w:p>
        </w:tc>
      </w:tr>
    </w:tbl>
    <w:p w14:paraId="6BE5B716" w14:textId="77777777" w:rsidR="00971E58" w:rsidRDefault="00971E58" w:rsidP="00971E58">
      <w:pPr>
        <w:spacing w:after="200" w:line="276" w:lineRule="auto"/>
        <w:rPr>
          <w:rFonts w:eastAsia="Calibri"/>
          <w:b/>
        </w:rPr>
      </w:pPr>
    </w:p>
    <w:p w14:paraId="66ADC817" w14:textId="77777777" w:rsidR="00971E58" w:rsidRDefault="00971E58" w:rsidP="00971E58">
      <w:pPr>
        <w:spacing w:after="200" w:line="276" w:lineRule="auto"/>
        <w:rPr>
          <w:rFonts w:eastAsia="Calibri"/>
          <w:b/>
        </w:rPr>
      </w:pPr>
    </w:p>
    <w:p w14:paraId="33E2195C" w14:textId="77777777" w:rsidR="00971E58" w:rsidRDefault="00971E58" w:rsidP="00971E58">
      <w:pPr>
        <w:spacing w:after="200" w:line="276" w:lineRule="auto"/>
        <w:rPr>
          <w:rFonts w:eastAsia="Calibri"/>
          <w:b/>
        </w:rPr>
      </w:pPr>
      <w:r w:rsidRPr="00B6048D">
        <w:rPr>
          <w:rFonts w:eastAsia="Calibri"/>
          <w:b/>
        </w:rPr>
        <w:t xml:space="preserve">Annex 1: Processing, Personal Data and Data Subjects </w:t>
      </w:r>
    </w:p>
    <w:p w14:paraId="03F3B3B2" w14:textId="77777777" w:rsidR="00971E58" w:rsidRDefault="00971E58" w:rsidP="00971E58">
      <w:pPr>
        <w:spacing w:after="200" w:line="276" w:lineRule="auto"/>
        <w:rPr>
          <w:rFonts w:eastAsia="Calibri"/>
          <w:b/>
        </w:rPr>
      </w:pPr>
      <w:r w:rsidRPr="00AE5039">
        <w:rPr>
          <w:rFonts w:eastAsia="Calibri"/>
        </w:rPr>
        <w:t xml:space="preserve">The Contractor shall comply with any further written instructions with respect to processing by the Customer. </w:t>
      </w:r>
    </w:p>
    <w:p w14:paraId="37415BE7" w14:textId="77777777" w:rsidR="00971E58" w:rsidRDefault="00971E58" w:rsidP="00971E58">
      <w:pPr>
        <w:spacing w:after="200" w:line="276" w:lineRule="auto"/>
        <w:rPr>
          <w:rFonts w:eastAsia="Calibri"/>
        </w:rPr>
      </w:pPr>
      <w:r w:rsidRPr="00AE5039">
        <w:rPr>
          <w:rFonts w:eastAsia="Calibri"/>
        </w:rPr>
        <w:t>Any such further instructions shall be incorporated into this Schedule.</w:t>
      </w:r>
    </w:p>
    <w:p w14:paraId="616F7526" w14:textId="77777777" w:rsidR="00971E58" w:rsidRPr="00AE5039" w:rsidRDefault="00971E58" w:rsidP="00971E58">
      <w:pPr>
        <w:spacing w:after="200" w:line="276" w:lineRule="auto"/>
        <w:rPr>
          <w:rFonts w:eastAsia="Calibri"/>
          <w:b/>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62"/>
      </w:tblGrid>
      <w:tr w:rsidR="00971E58" w:rsidRPr="00B6048D" w14:paraId="017ACDBE" w14:textId="77777777" w:rsidTr="00D62225">
        <w:trPr>
          <w:trHeight w:val="611"/>
        </w:trPr>
        <w:tc>
          <w:tcPr>
            <w:tcW w:w="4528" w:type="dxa"/>
            <w:shd w:val="clear" w:color="auto" w:fill="E7E6E6"/>
            <w:vAlign w:val="center"/>
          </w:tcPr>
          <w:p w14:paraId="0BEE108B" w14:textId="77777777" w:rsidR="00971E58" w:rsidRPr="00B6048D" w:rsidRDefault="00971E58" w:rsidP="00D62225">
            <w:pPr>
              <w:overflowPunct w:val="0"/>
              <w:autoSpaceDE w:val="0"/>
              <w:autoSpaceDN w:val="0"/>
              <w:adjustRightInd w:val="0"/>
              <w:spacing w:after="240" w:line="360" w:lineRule="auto"/>
              <w:textAlignment w:val="baseline"/>
              <w:rPr>
                <w:b/>
              </w:rPr>
            </w:pPr>
            <w:r w:rsidRPr="00B6048D">
              <w:rPr>
                <w:b/>
              </w:rPr>
              <w:t>Description</w:t>
            </w:r>
          </w:p>
        </w:tc>
        <w:tc>
          <w:tcPr>
            <w:tcW w:w="4562" w:type="dxa"/>
            <w:shd w:val="clear" w:color="auto" w:fill="E7E6E6"/>
            <w:vAlign w:val="center"/>
          </w:tcPr>
          <w:p w14:paraId="46FD60E3" w14:textId="77777777" w:rsidR="00971E58" w:rsidRPr="00B6048D" w:rsidRDefault="00971E58" w:rsidP="00D62225">
            <w:pPr>
              <w:overflowPunct w:val="0"/>
              <w:autoSpaceDE w:val="0"/>
              <w:autoSpaceDN w:val="0"/>
              <w:adjustRightInd w:val="0"/>
              <w:spacing w:after="240" w:line="360" w:lineRule="auto"/>
              <w:textAlignment w:val="baseline"/>
              <w:rPr>
                <w:b/>
              </w:rPr>
            </w:pPr>
            <w:r w:rsidRPr="00B6048D">
              <w:rPr>
                <w:b/>
              </w:rPr>
              <w:t>Details</w:t>
            </w:r>
          </w:p>
        </w:tc>
      </w:tr>
      <w:tr w:rsidR="00971E58" w:rsidRPr="00B6048D" w14:paraId="6BF2785B" w14:textId="77777777" w:rsidTr="00D62225">
        <w:trPr>
          <w:trHeight w:val="605"/>
        </w:trPr>
        <w:tc>
          <w:tcPr>
            <w:tcW w:w="4528" w:type="dxa"/>
            <w:vAlign w:val="center"/>
          </w:tcPr>
          <w:p w14:paraId="5F33AD5D" w14:textId="77777777" w:rsidR="00971E58" w:rsidRPr="00B6048D" w:rsidRDefault="00971E58" w:rsidP="00D62225">
            <w:pPr>
              <w:overflowPunct w:val="0"/>
              <w:autoSpaceDE w:val="0"/>
              <w:autoSpaceDN w:val="0"/>
              <w:adjustRightInd w:val="0"/>
              <w:spacing w:after="240" w:line="360" w:lineRule="auto"/>
              <w:textAlignment w:val="baseline"/>
            </w:pPr>
            <w:r w:rsidRPr="00B6048D">
              <w:t>Subject matter of the processing</w:t>
            </w:r>
          </w:p>
        </w:tc>
        <w:tc>
          <w:tcPr>
            <w:tcW w:w="4562" w:type="dxa"/>
            <w:vAlign w:val="center"/>
          </w:tcPr>
          <w:p w14:paraId="5C8EC398" w14:textId="77777777" w:rsidR="00971E58" w:rsidRPr="009252C6" w:rsidRDefault="00971E58" w:rsidP="00D62225">
            <w:pPr>
              <w:spacing w:before="120" w:after="120" w:line="360" w:lineRule="auto"/>
            </w:pPr>
            <w:r w:rsidRPr="009252C6">
              <w:t xml:space="preserve">Receiving </w:t>
            </w:r>
            <w:r>
              <w:t>Personal Data</w:t>
            </w:r>
            <w:r w:rsidRPr="009252C6">
              <w:t xml:space="preserve"> in order to complete </w:t>
            </w:r>
            <w:r>
              <w:t xml:space="preserve">Works as instructed. </w:t>
            </w:r>
          </w:p>
        </w:tc>
      </w:tr>
      <w:tr w:rsidR="00971E58" w:rsidRPr="00B6048D" w14:paraId="15494C73" w14:textId="77777777" w:rsidTr="00D62225">
        <w:trPr>
          <w:trHeight w:val="1010"/>
        </w:trPr>
        <w:tc>
          <w:tcPr>
            <w:tcW w:w="4528" w:type="dxa"/>
            <w:vAlign w:val="center"/>
          </w:tcPr>
          <w:p w14:paraId="5000289A" w14:textId="77777777" w:rsidR="00971E58" w:rsidRPr="00B6048D" w:rsidRDefault="00971E58" w:rsidP="00D62225">
            <w:pPr>
              <w:overflowPunct w:val="0"/>
              <w:autoSpaceDE w:val="0"/>
              <w:autoSpaceDN w:val="0"/>
              <w:adjustRightInd w:val="0"/>
              <w:spacing w:after="240" w:line="360" w:lineRule="auto"/>
              <w:textAlignment w:val="baseline"/>
            </w:pPr>
            <w:r w:rsidRPr="00B6048D">
              <w:t>Duration of the processing</w:t>
            </w:r>
          </w:p>
        </w:tc>
        <w:tc>
          <w:tcPr>
            <w:tcW w:w="4562" w:type="dxa"/>
            <w:vAlign w:val="center"/>
          </w:tcPr>
          <w:p w14:paraId="31228B5D" w14:textId="77777777" w:rsidR="00971E58" w:rsidRPr="009252C6" w:rsidRDefault="00971E58" w:rsidP="00D62225">
            <w:pPr>
              <w:spacing w:after="120" w:line="360" w:lineRule="auto"/>
            </w:pPr>
            <w:r>
              <w:t>From Start D</w:t>
            </w:r>
            <w:r w:rsidRPr="009252C6">
              <w:t xml:space="preserve">ate of Contract </w:t>
            </w:r>
            <w:r>
              <w:t>until the agreed Completion Date</w:t>
            </w:r>
          </w:p>
        </w:tc>
      </w:tr>
      <w:tr w:rsidR="00971E58" w:rsidRPr="00B6048D" w14:paraId="056CA112" w14:textId="77777777" w:rsidTr="00D62225">
        <w:trPr>
          <w:trHeight w:val="1195"/>
        </w:trPr>
        <w:tc>
          <w:tcPr>
            <w:tcW w:w="4528" w:type="dxa"/>
            <w:vAlign w:val="center"/>
          </w:tcPr>
          <w:p w14:paraId="38068D34" w14:textId="77777777" w:rsidR="00971E58" w:rsidRPr="00B6048D" w:rsidRDefault="00971E58" w:rsidP="00D62225">
            <w:pPr>
              <w:overflowPunct w:val="0"/>
              <w:autoSpaceDE w:val="0"/>
              <w:autoSpaceDN w:val="0"/>
              <w:adjustRightInd w:val="0"/>
              <w:spacing w:after="240" w:line="360" w:lineRule="auto"/>
              <w:textAlignment w:val="baseline"/>
            </w:pPr>
            <w:r w:rsidRPr="00B6048D">
              <w:t>Nature and purposes of the processing</w:t>
            </w:r>
          </w:p>
        </w:tc>
        <w:tc>
          <w:tcPr>
            <w:tcW w:w="4562" w:type="dxa"/>
            <w:vAlign w:val="center"/>
          </w:tcPr>
          <w:p w14:paraId="6E63CAEC" w14:textId="77777777" w:rsidR="00971E58" w:rsidRPr="009252C6" w:rsidRDefault="00971E58" w:rsidP="00D62225">
            <w:pPr>
              <w:spacing w:before="120" w:after="120" w:line="360" w:lineRule="auto"/>
            </w:pPr>
            <w:r w:rsidRPr="009252C6">
              <w:t xml:space="preserve">The purpose is to receive </w:t>
            </w:r>
            <w:r>
              <w:t>Personal Data</w:t>
            </w:r>
            <w:r w:rsidRPr="009252C6">
              <w:t xml:space="preserve"> in order to complete </w:t>
            </w:r>
            <w:r>
              <w:t xml:space="preserve">Works as instructed </w:t>
            </w:r>
          </w:p>
        </w:tc>
      </w:tr>
      <w:tr w:rsidR="00971E58" w:rsidRPr="00B6048D" w14:paraId="7985D1A3" w14:textId="77777777" w:rsidTr="00D62225">
        <w:trPr>
          <w:trHeight w:val="1792"/>
        </w:trPr>
        <w:tc>
          <w:tcPr>
            <w:tcW w:w="4528" w:type="dxa"/>
            <w:vAlign w:val="center"/>
          </w:tcPr>
          <w:p w14:paraId="336BE138" w14:textId="77777777" w:rsidR="00971E58" w:rsidRPr="00B6048D" w:rsidRDefault="00971E58" w:rsidP="00D62225">
            <w:pPr>
              <w:overflowPunct w:val="0"/>
              <w:autoSpaceDE w:val="0"/>
              <w:autoSpaceDN w:val="0"/>
              <w:adjustRightInd w:val="0"/>
              <w:spacing w:after="240" w:line="360" w:lineRule="auto"/>
              <w:textAlignment w:val="baseline"/>
            </w:pPr>
            <w:r w:rsidRPr="00B6048D">
              <w:t>Type of Personal Data</w:t>
            </w:r>
          </w:p>
        </w:tc>
        <w:tc>
          <w:tcPr>
            <w:tcW w:w="4562" w:type="dxa"/>
            <w:vAlign w:val="center"/>
          </w:tcPr>
          <w:p w14:paraId="4CABE53A" w14:textId="77777777" w:rsidR="00971E58" w:rsidRPr="009252C6" w:rsidRDefault="00971E58" w:rsidP="00D62225">
            <w:pPr>
              <w:spacing w:after="120" w:line="360" w:lineRule="auto"/>
            </w:pPr>
            <w:r w:rsidRPr="009252C6">
              <w:t xml:space="preserve">Personal data including (but not limited to): name, address, </w:t>
            </w:r>
            <w:r w:rsidRPr="009252C6">
              <w:rPr>
                <w:strike/>
              </w:rPr>
              <w:t>date of birth,</w:t>
            </w:r>
            <w:r w:rsidRPr="009252C6">
              <w:t xml:space="preserve"> </w:t>
            </w:r>
            <w:r w:rsidRPr="009252C6">
              <w:rPr>
                <w:strike/>
              </w:rPr>
              <w:t>NI number</w:t>
            </w:r>
            <w:r w:rsidRPr="009252C6">
              <w:t>, telephone number,</w:t>
            </w:r>
            <w:r>
              <w:t xml:space="preserve"> Client Alerts</w:t>
            </w:r>
            <w:r w:rsidRPr="009252C6">
              <w:t xml:space="preserve"> </w:t>
            </w:r>
            <w:r w:rsidRPr="009252C6">
              <w:rPr>
                <w:strike/>
              </w:rPr>
              <w:t>bank information.</w:t>
            </w:r>
            <w:r w:rsidRPr="009252C6">
              <w:t xml:space="preserve"> </w:t>
            </w:r>
          </w:p>
        </w:tc>
      </w:tr>
      <w:tr w:rsidR="00971E58" w:rsidRPr="00B6048D" w14:paraId="3A15C9F4" w14:textId="77777777" w:rsidTr="00D62225">
        <w:trPr>
          <w:trHeight w:val="611"/>
        </w:trPr>
        <w:tc>
          <w:tcPr>
            <w:tcW w:w="4528" w:type="dxa"/>
            <w:vAlign w:val="center"/>
          </w:tcPr>
          <w:p w14:paraId="1DC845D0" w14:textId="77777777" w:rsidR="00971E58" w:rsidRPr="00B6048D" w:rsidRDefault="00971E58" w:rsidP="00D62225">
            <w:pPr>
              <w:overflowPunct w:val="0"/>
              <w:autoSpaceDE w:val="0"/>
              <w:autoSpaceDN w:val="0"/>
              <w:adjustRightInd w:val="0"/>
              <w:spacing w:after="240" w:line="360" w:lineRule="auto"/>
              <w:textAlignment w:val="baseline"/>
            </w:pPr>
            <w:r w:rsidRPr="00B6048D">
              <w:t>Categories of Data Subject</w:t>
            </w:r>
          </w:p>
        </w:tc>
        <w:tc>
          <w:tcPr>
            <w:tcW w:w="4562" w:type="dxa"/>
            <w:vAlign w:val="center"/>
          </w:tcPr>
          <w:p w14:paraId="272B101C" w14:textId="77777777" w:rsidR="00971E58" w:rsidRPr="009252C6" w:rsidRDefault="00971E58" w:rsidP="00D62225">
            <w:pPr>
              <w:spacing w:before="120" w:after="120" w:line="360" w:lineRule="auto"/>
            </w:pPr>
            <w:r w:rsidRPr="009252C6">
              <w:t>Staff (including volunteers, agents and temporary works), Customers, suppliers, members of public</w:t>
            </w:r>
          </w:p>
        </w:tc>
      </w:tr>
      <w:tr w:rsidR="00971E58" w:rsidRPr="00B6048D" w14:paraId="6C1E5ECA" w14:textId="77777777" w:rsidTr="00D62225">
        <w:trPr>
          <w:trHeight w:val="1830"/>
        </w:trPr>
        <w:tc>
          <w:tcPr>
            <w:tcW w:w="4528" w:type="dxa"/>
            <w:vAlign w:val="center"/>
          </w:tcPr>
          <w:p w14:paraId="70F16FED" w14:textId="77777777" w:rsidR="00971E58" w:rsidRPr="00B6048D" w:rsidRDefault="00971E58" w:rsidP="00D62225">
            <w:pPr>
              <w:overflowPunct w:val="0"/>
              <w:autoSpaceDE w:val="0"/>
              <w:autoSpaceDN w:val="0"/>
              <w:adjustRightInd w:val="0"/>
              <w:spacing w:after="240" w:line="360" w:lineRule="auto"/>
              <w:textAlignment w:val="baseline"/>
            </w:pPr>
            <w:r w:rsidRPr="00B6048D">
              <w:t>Plan for return and destruction of the data once the processing is complete UNLESS requirement under union or member state law to preserve that type of data</w:t>
            </w:r>
          </w:p>
        </w:tc>
        <w:tc>
          <w:tcPr>
            <w:tcW w:w="4562" w:type="dxa"/>
            <w:vAlign w:val="center"/>
          </w:tcPr>
          <w:p w14:paraId="795FD294" w14:textId="77777777" w:rsidR="00971E58" w:rsidRPr="009252C6" w:rsidRDefault="00971E58" w:rsidP="00D62225">
            <w:pPr>
              <w:spacing w:after="120" w:line="360" w:lineRule="auto"/>
              <w:rPr>
                <w:highlight w:val="yellow"/>
              </w:rPr>
            </w:pPr>
            <w:r w:rsidRPr="009252C6">
              <w:t xml:space="preserve">All data to be permanently destroyed in accordance with application data retention legislation. </w:t>
            </w:r>
          </w:p>
        </w:tc>
      </w:tr>
    </w:tbl>
    <w:p w14:paraId="51DE377E" w14:textId="15F9E0BF" w:rsidR="00971E58" w:rsidRDefault="00971E58" w:rsidP="00F051EC">
      <w:pPr>
        <w:rPr>
          <w:lang w:eastAsia="en-GB"/>
        </w:rPr>
      </w:pPr>
    </w:p>
    <w:p w14:paraId="6E5D57AE" w14:textId="76BCBC27" w:rsidR="00971E58" w:rsidRPr="00357A7F" w:rsidRDefault="00971E58" w:rsidP="00F051EC">
      <w:pPr>
        <w:rPr>
          <w:lang w:eastAsia="en-GB"/>
        </w:rPr>
      </w:pPr>
      <w:r>
        <w:rPr>
          <w:lang w:eastAsia="en-GB"/>
        </w:rPr>
        <w:br w:type="page"/>
      </w:r>
    </w:p>
    <w:p w14:paraId="16AF76F5" w14:textId="77777777" w:rsidR="00F051EC" w:rsidRPr="00D320D4" w:rsidRDefault="00F051EC" w:rsidP="00F051EC">
      <w:pPr>
        <w:pStyle w:val="Heading1"/>
        <w:rPr>
          <w:rFonts w:ascii="Arial" w:hAnsi="Arial" w:cs="Arial"/>
          <w:b/>
          <w:bCs/>
          <w:color w:val="00B7DC"/>
          <w:sz w:val="28"/>
          <w:szCs w:val="28"/>
        </w:rPr>
      </w:pPr>
      <w:bookmarkStart w:id="63" w:name="_Toc210989531"/>
      <w:bookmarkStart w:id="64" w:name="_Toc231481069"/>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6</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D320D4">
        <w:rPr>
          <w:rFonts w:ascii="Arial" w:hAnsi="Arial" w:cs="Arial"/>
          <w:b/>
          <w:bCs/>
          <w:color w:val="00B7DC"/>
          <w:sz w:val="28"/>
          <w:szCs w:val="28"/>
        </w:rPr>
        <w:t>Community Benefits Obligations</w:t>
      </w:r>
      <w:bookmarkEnd w:id="63"/>
      <w:bookmarkEnd w:id="64"/>
    </w:p>
    <w:p w14:paraId="64735BCF" w14:textId="77777777" w:rsidR="00F051EC" w:rsidRDefault="00F051EC" w:rsidP="00F051EC">
      <w:pPr>
        <w:rPr>
          <w:lang w:eastAsia="en-GB"/>
        </w:rPr>
      </w:pPr>
    </w:p>
    <w:p w14:paraId="389606FD" w14:textId="77777777" w:rsidR="00F051EC" w:rsidRDefault="00F051EC" w:rsidP="00F051EC">
      <w:pPr>
        <w:rPr>
          <w:b/>
        </w:rPr>
      </w:pPr>
      <w:r w:rsidRPr="00491CC9">
        <w:rPr>
          <w:b/>
        </w:rPr>
        <w:t xml:space="preserve">Introduction </w:t>
      </w:r>
    </w:p>
    <w:p w14:paraId="6E96FC3D" w14:textId="77777777" w:rsidR="00F051EC" w:rsidRPr="00A85EB3" w:rsidRDefault="00F051EC" w:rsidP="00F051EC">
      <w:pPr>
        <w:rPr>
          <w:b/>
        </w:rPr>
      </w:pPr>
    </w:p>
    <w:p w14:paraId="31579251" w14:textId="77777777" w:rsidR="00F051EC" w:rsidRDefault="00F051EC" w:rsidP="00F051EC">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07950578" w14:textId="77777777" w:rsidR="00F051EC" w:rsidRDefault="00F051EC" w:rsidP="00F051EC"/>
    <w:p w14:paraId="7AFF907A" w14:textId="77777777" w:rsidR="00F051EC" w:rsidRDefault="00F051EC" w:rsidP="00F051EC">
      <w:r>
        <w:t xml:space="preserve">It’s Tai Tarian’s intention that the delivery of the Contract assists in the achievement of their commitment towards community benefits as outlined in Tai Tarian’s Community Benefits Policy. </w:t>
      </w:r>
    </w:p>
    <w:p w14:paraId="395687E4" w14:textId="77777777" w:rsidR="00F051EC" w:rsidRDefault="00F051EC" w:rsidP="00F051EC">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47A7FB23" w14:textId="77777777" w:rsidR="00F051EC" w:rsidRDefault="00F051EC" w:rsidP="00F051EC"/>
    <w:p w14:paraId="125A483B" w14:textId="77777777" w:rsidR="00F051EC" w:rsidRPr="00E54569" w:rsidRDefault="00F051EC" w:rsidP="00F051EC">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2C91C318" w14:textId="77777777" w:rsidR="00F051EC" w:rsidRPr="00E54569" w:rsidRDefault="00F051EC" w:rsidP="00F051EC">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6EF64A61" w14:textId="77777777" w:rsidR="00F051EC" w:rsidRPr="00C60B68" w:rsidRDefault="00F051EC" w:rsidP="00F051EC">
      <w:pPr>
        <w:pStyle w:val="ListParagraph"/>
        <w:numPr>
          <w:ilvl w:val="0"/>
          <w:numId w:val="14"/>
        </w:numPr>
        <w:spacing w:after="200" w:line="276" w:lineRule="auto"/>
        <w:jc w:val="left"/>
        <w:rPr>
          <w:rFonts w:ascii="Arial" w:hAnsi="Arial" w:cs="Arial"/>
          <w:sz w:val="24"/>
          <w:szCs w:val="24"/>
        </w:rPr>
      </w:pPr>
      <w:r w:rsidRPr="00E54569">
        <w:rPr>
          <w:rFonts w:ascii="Arial" w:hAnsi="Arial" w:cs="Arial"/>
          <w:sz w:val="24"/>
          <w:szCs w:val="24"/>
        </w:rPr>
        <w:t>Think Wales</w:t>
      </w:r>
    </w:p>
    <w:p w14:paraId="79906332" w14:textId="77777777" w:rsidR="00F051EC" w:rsidRDefault="00F051EC" w:rsidP="00F051EC">
      <w:pPr>
        <w:autoSpaceDE w:val="0"/>
        <w:autoSpaceDN w:val="0"/>
        <w:adjustRightInd w:val="0"/>
        <w:rPr>
          <w:b/>
          <w:lang w:val="en-US"/>
        </w:rPr>
      </w:pPr>
      <w:r w:rsidRPr="00A24EE8">
        <w:rPr>
          <w:b/>
          <w:lang w:val="en-US"/>
        </w:rPr>
        <w:t>Contract Requirements</w:t>
      </w:r>
    </w:p>
    <w:p w14:paraId="333A6E06" w14:textId="77777777" w:rsidR="00F051EC" w:rsidRPr="00A24EE8" w:rsidRDefault="00F051EC" w:rsidP="00F051EC">
      <w:pPr>
        <w:autoSpaceDE w:val="0"/>
        <w:autoSpaceDN w:val="0"/>
        <w:adjustRightInd w:val="0"/>
        <w:rPr>
          <w:b/>
          <w:lang w:val="en-US"/>
        </w:rPr>
      </w:pPr>
    </w:p>
    <w:p w14:paraId="639BB591" w14:textId="77777777" w:rsidR="00F051EC" w:rsidRDefault="00F051EC" w:rsidP="00F051EC">
      <w:pPr>
        <w:rPr>
          <w:lang w:val="en-US"/>
        </w:rPr>
      </w:pPr>
      <w:r w:rsidRPr="00B64E3E">
        <w:rPr>
          <w:lang w:val="en-US"/>
        </w:rPr>
        <w:t>Tai Tarian is committed to supporting economic growth within Neath Port Talbot County Borough through the delivery of employment opportunities and the development of our local supply chain. We aim to establish key performance indicators to measure the impact of these efforts within this Contract.</w:t>
      </w:r>
    </w:p>
    <w:p w14:paraId="67917043" w14:textId="77777777" w:rsidR="00F051EC" w:rsidRPr="00B64E3E" w:rsidRDefault="00F051EC" w:rsidP="00F051EC">
      <w:pPr>
        <w:rPr>
          <w:lang w:val="en-US"/>
        </w:rPr>
      </w:pPr>
    </w:p>
    <w:p w14:paraId="518CAC74" w14:textId="77777777" w:rsidR="00F051EC" w:rsidRDefault="00F051EC" w:rsidP="00F051EC">
      <w:pPr>
        <w:rPr>
          <w:lang w:val="en-US"/>
        </w:rPr>
      </w:pPr>
      <w:r w:rsidRPr="00B64E3E">
        <w:rPr>
          <w:lang w:val="en-US"/>
        </w:rPr>
        <w:t>As a condition of the Contract, the successful contractor must deliver community benefits. Tenderers should not refer to community benefits currently provided to other clients or to sponsorship of sports teams.</w:t>
      </w:r>
    </w:p>
    <w:p w14:paraId="1CC0D07C" w14:textId="77777777" w:rsidR="00F051EC" w:rsidRPr="00B64E3E" w:rsidRDefault="00F051EC" w:rsidP="00F051EC">
      <w:pPr>
        <w:rPr>
          <w:lang w:val="en-US"/>
        </w:rPr>
      </w:pPr>
    </w:p>
    <w:p w14:paraId="2C0ADF91" w14:textId="77777777" w:rsidR="00F051EC" w:rsidRDefault="00F051EC" w:rsidP="00F051EC">
      <w:pPr>
        <w:rPr>
          <w:lang w:val="en-US"/>
        </w:rPr>
      </w:pPr>
      <w:r w:rsidRPr="00B64E3E">
        <w:rPr>
          <w:lang w:val="en-US"/>
        </w:rPr>
        <w:t xml:space="preserve">Tai Tarian requires a cash donation to be contributed to a community fund, which will be managed by the Community &amp; Customer Engagement Team. Funding will be allocated to local projects, groups, or teams following an application process, provided that the initiative aligns with at least one of the target areas outlined in the </w:t>
      </w:r>
      <w:r w:rsidRPr="008A167D">
        <w:rPr>
          <w:i/>
          <w:iCs/>
          <w:lang w:val="en-US"/>
        </w:rPr>
        <w:t>Well-being of Future Generations (Wales) Act.</w:t>
      </w:r>
    </w:p>
    <w:p w14:paraId="382F9232" w14:textId="77777777" w:rsidR="00F051EC" w:rsidRPr="00B64E3E" w:rsidRDefault="00F051EC" w:rsidP="00F051EC">
      <w:pPr>
        <w:rPr>
          <w:lang w:val="en-US"/>
        </w:rPr>
      </w:pPr>
    </w:p>
    <w:p w14:paraId="14085DCF" w14:textId="77777777" w:rsidR="00F051EC" w:rsidRDefault="00F051EC" w:rsidP="00F051EC">
      <w:pPr>
        <w:rPr>
          <w:lang w:val="en-US"/>
        </w:rPr>
      </w:pPr>
      <w:r w:rsidRPr="00B64E3E">
        <w:rPr>
          <w:lang w:val="en-US"/>
        </w:rPr>
        <w:t>In addition to the cash contribution, tenderers may also offer volunteer hours, which will be used to deliver a community project.</w:t>
      </w:r>
    </w:p>
    <w:p w14:paraId="20039948" w14:textId="77777777" w:rsidR="00F051EC" w:rsidRPr="00B64E3E" w:rsidRDefault="00F051EC" w:rsidP="00F051EC">
      <w:pPr>
        <w:rPr>
          <w:lang w:val="en-US"/>
        </w:rPr>
      </w:pPr>
    </w:p>
    <w:p w14:paraId="451C12C8" w14:textId="77777777" w:rsidR="00F051EC" w:rsidRDefault="00F051EC" w:rsidP="00F051EC">
      <w:pPr>
        <w:rPr>
          <w:lang w:val="en-US"/>
        </w:rPr>
      </w:pPr>
      <w:r w:rsidRPr="00B64E3E">
        <w:rPr>
          <w:lang w:val="en-US"/>
        </w:rPr>
        <w:t>All community benefit activities must take place within Neath Port Talbot County Borough. Successful contractors will be invited to participate in any associated publicity or photo opportunities.</w:t>
      </w:r>
    </w:p>
    <w:p w14:paraId="61096243" w14:textId="77777777" w:rsidR="00F051EC" w:rsidRDefault="00F051EC" w:rsidP="00F051EC">
      <w:pPr>
        <w:rPr>
          <w:lang w:val="en-US"/>
        </w:rPr>
      </w:pPr>
    </w:p>
    <w:p w14:paraId="400B9BDA" w14:textId="77777777" w:rsidR="00F051EC" w:rsidRDefault="00F051EC" w:rsidP="00F051EC">
      <w:pPr>
        <w:rPr>
          <w:lang w:val="en-US"/>
        </w:rPr>
      </w:pPr>
    </w:p>
    <w:p w14:paraId="1866C92C" w14:textId="77777777" w:rsidR="00F051EC" w:rsidRDefault="00F051EC" w:rsidP="00F051EC">
      <w:pPr>
        <w:rPr>
          <w:b/>
          <w:lang w:val="en-US"/>
        </w:rPr>
      </w:pPr>
      <w:r w:rsidRPr="00A74EBB">
        <w:rPr>
          <w:b/>
          <w:lang w:val="en-US"/>
        </w:rPr>
        <w:t>Monitoring &amp; Managing Information</w:t>
      </w:r>
    </w:p>
    <w:p w14:paraId="3A4061B2" w14:textId="77777777" w:rsidR="00F051EC" w:rsidRPr="0046028D" w:rsidRDefault="00F051EC" w:rsidP="00F051EC">
      <w:pPr>
        <w:rPr>
          <w:color w:val="FF0000"/>
        </w:rPr>
      </w:pPr>
    </w:p>
    <w:p w14:paraId="52F0B2CB" w14:textId="3F0AEEF9" w:rsidR="00F051EC" w:rsidRDefault="00F051EC" w:rsidP="00F051EC">
      <w:pPr>
        <w:autoSpaceDE w:val="0"/>
        <w:autoSpaceDN w:val="0"/>
        <w:adjustRightInd w:val="0"/>
        <w:rPr>
          <w:lang w:val="en-US"/>
        </w:rPr>
      </w:pPr>
      <w:r w:rsidRPr="00F0048D">
        <w:rPr>
          <w:lang w:val="en-US"/>
        </w:rPr>
        <w:t xml:space="preserve">The </w:t>
      </w:r>
      <w:r w:rsidR="00B71CF0">
        <w:rPr>
          <w:lang w:val="en-US"/>
        </w:rPr>
        <w:t>Supplier</w:t>
      </w:r>
      <w:r w:rsidRPr="00F0048D">
        <w:rPr>
          <w:lang w:val="en-US"/>
        </w:rPr>
        <w:t xml:space="preserve"> will develop monitoring reports and submit at agreed progress meetings as an agenda item. The contractor will work in partnership with the Community &amp; Customer Team to ensure that all community benefits obligations are fulfilled throughout the duration of the contract.</w:t>
      </w:r>
    </w:p>
    <w:p w14:paraId="7707FA5F" w14:textId="77777777" w:rsidR="00F051EC" w:rsidRPr="00F0048D" w:rsidRDefault="00F051EC" w:rsidP="00F051EC">
      <w:pPr>
        <w:autoSpaceDE w:val="0"/>
        <w:autoSpaceDN w:val="0"/>
        <w:adjustRightInd w:val="0"/>
        <w:rPr>
          <w:lang w:val="en-US"/>
        </w:rPr>
      </w:pPr>
    </w:p>
    <w:p w14:paraId="081D0C8B" w14:textId="13ACE034" w:rsidR="00F051EC" w:rsidRDefault="00F051EC" w:rsidP="00F051EC">
      <w:pPr>
        <w:autoSpaceDE w:val="0"/>
        <w:autoSpaceDN w:val="0"/>
        <w:adjustRightInd w:val="0"/>
        <w:rPr>
          <w:lang w:val="en-US"/>
        </w:rPr>
      </w:pPr>
      <w:r>
        <w:rPr>
          <w:lang w:val="en-US"/>
        </w:rPr>
        <w:t xml:space="preserve">Alongside the </w:t>
      </w:r>
      <w:r w:rsidR="00B71CF0">
        <w:rPr>
          <w:lang w:val="en-US"/>
        </w:rPr>
        <w:t>Supplier</w:t>
      </w:r>
      <w:r>
        <w:rPr>
          <w:lang w:val="en-US"/>
        </w:rPr>
        <w:t xml:space="preserve"> monitoring and managing all relevant information, Tai Tarian will also keep a record of all activities to ensure that they are in line with the Well-being of Future Generations Act Wales and are achieving the business corporate priorities and objectives.</w:t>
      </w:r>
    </w:p>
    <w:p w14:paraId="5D76F80D" w14:textId="77777777" w:rsidR="00F051EC" w:rsidRPr="00F0048D" w:rsidRDefault="00F051EC" w:rsidP="00F051EC">
      <w:pPr>
        <w:autoSpaceDE w:val="0"/>
        <w:autoSpaceDN w:val="0"/>
        <w:adjustRightInd w:val="0"/>
        <w:rPr>
          <w:lang w:val="en-US"/>
        </w:rPr>
      </w:pPr>
    </w:p>
    <w:p w14:paraId="3816F678" w14:textId="331CCE23" w:rsidR="00F051EC" w:rsidRPr="00F0048D" w:rsidRDefault="00F051EC" w:rsidP="00F051EC">
      <w:pPr>
        <w:autoSpaceDE w:val="0"/>
        <w:autoSpaceDN w:val="0"/>
        <w:adjustRightInd w:val="0"/>
        <w:rPr>
          <w:lang w:val="en-US"/>
        </w:rPr>
      </w:pPr>
      <w:r w:rsidRPr="00F0048D">
        <w:rPr>
          <w:lang w:val="en-US"/>
        </w:rPr>
        <w:t xml:space="preserve">All activities undertaken by the </w:t>
      </w:r>
      <w:r w:rsidR="00B71CF0">
        <w:rPr>
          <w:lang w:val="en-US"/>
        </w:rPr>
        <w:t>Supplier</w:t>
      </w:r>
      <w:r>
        <w:rPr>
          <w:lang w:val="en-US"/>
        </w:rPr>
        <w:t xml:space="preserve"> </w:t>
      </w:r>
      <w:r w:rsidRPr="00F0048D">
        <w:rPr>
          <w:lang w:val="en-US"/>
        </w:rPr>
        <w:t>in connection with this</w:t>
      </w:r>
      <w:r>
        <w:rPr>
          <w:lang w:val="en-US"/>
        </w:rPr>
        <w:t xml:space="preserve"> </w:t>
      </w:r>
      <w:r w:rsidRPr="00F0048D">
        <w:rPr>
          <w:lang w:val="en-US"/>
        </w:rPr>
        <w:t>Framework must be approved by a member of the Community &amp; Customer Team.</w:t>
      </w:r>
    </w:p>
    <w:p w14:paraId="63FA3B13" w14:textId="77777777" w:rsidR="00F051EC" w:rsidRDefault="00F051EC" w:rsidP="00F051EC">
      <w:pPr>
        <w:rPr>
          <w:b/>
          <w:lang w:val="en-US"/>
        </w:rPr>
      </w:pPr>
    </w:p>
    <w:p w14:paraId="11B92DCF" w14:textId="77777777" w:rsidR="00F051EC" w:rsidRPr="00A35D74" w:rsidRDefault="00F051EC" w:rsidP="00F051EC">
      <w:pPr>
        <w:rPr>
          <w:b/>
        </w:rPr>
      </w:pPr>
    </w:p>
    <w:p w14:paraId="081F12E1" w14:textId="77777777" w:rsidR="00F051EC" w:rsidRPr="00A35D74" w:rsidRDefault="00F051EC" w:rsidP="00F051EC">
      <w:pPr>
        <w:rPr>
          <w:rFonts w:eastAsia="Arial"/>
          <w:b/>
          <w:bCs/>
        </w:rPr>
      </w:pPr>
      <w:r w:rsidRPr="6668DE44">
        <w:rPr>
          <w:rFonts w:eastAsia="Arial"/>
          <w:b/>
          <w:bCs/>
        </w:rPr>
        <w:t>Guidance and Support</w:t>
      </w:r>
    </w:p>
    <w:p w14:paraId="2B23E974" w14:textId="77777777" w:rsidR="00F051EC" w:rsidRPr="00A35D74" w:rsidRDefault="00F051EC" w:rsidP="00F051EC">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1BBFC4F6" w14:textId="77777777" w:rsidR="00F051EC" w:rsidRDefault="00F051EC" w:rsidP="00F051EC">
      <w:pPr>
        <w:rPr>
          <w:b/>
        </w:rPr>
      </w:pPr>
    </w:p>
    <w:p w14:paraId="26F3BF3A" w14:textId="77777777" w:rsidR="00F051EC" w:rsidRDefault="00F051EC" w:rsidP="00F051EC">
      <w:pPr>
        <w:rPr>
          <w:b/>
          <w:bCs/>
        </w:rPr>
      </w:pPr>
      <w:r w:rsidRPr="6668DE44">
        <w:rPr>
          <w:b/>
          <w:bCs/>
        </w:rPr>
        <w:t>Community Benefit Obligations</w:t>
      </w:r>
    </w:p>
    <w:p w14:paraId="6FFBCDD6" w14:textId="77777777" w:rsidR="00F051EC" w:rsidRDefault="00F051EC" w:rsidP="00F051EC">
      <w:pPr>
        <w:rPr>
          <w:b/>
          <w:bCs/>
        </w:rPr>
      </w:pPr>
    </w:p>
    <w:p w14:paraId="2A148CAB" w14:textId="77777777" w:rsidR="00F051EC" w:rsidRDefault="00F051EC" w:rsidP="00F051EC">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716554C2" w14:textId="77777777" w:rsidR="00F051EC" w:rsidRDefault="00F051EC" w:rsidP="00F051EC"/>
    <w:p w14:paraId="5771921B" w14:textId="77777777" w:rsidR="00F051EC" w:rsidRPr="00784E9A" w:rsidRDefault="00F051EC" w:rsidP="00F051EC">
      <w:pPr>
        <w:rPr>
          <w:b/>
          <w:bCs/>
        </w:rPr>
      </w:pPr>
      <w:r w:rsidRPr="00784E9A">
        <w:rPr>
          <w:b/>
          <w:bCs/>
        </w:rPr>
        <w:t xml:space="preserve">All Tenderers must refer to Item 16. The Process – </w:t>
      </w:r>
      <w:r>
        <w:rPr>
          <w:b/>
          <w:bCs/>
        </w:rPr>
        <w:t>Tender Award Stage</w:t>
      </w:r>
      <w:r w:rsidRPr="00784E9A">
        <w:rPr>
          <w:b/>
          <w:bCs/>
        </w:rPr>
        <w:t xml:space="preserve"> to understand how ‘Community Benefits’ will be assessed and evaluated.</w:t>
      </w:r>
    </w:p>
    <w:p w14:paraId="3AFF0AEC" w14:textId="77777777" w:rsidR="00F051EC" w:rsidRDefault="00F051EC" w:rsidP="00F051EC"/>
    <w:p w14:paraId="6A626BAF" w14:textId="77777777" w:rsidR="00DB2D80" w:rsidRDefault="00DB2D80" w:rsidP="00DB2D80">
      <w:r>
        <w:t>Tenderers must note that, Tai Tarian expects a ‘minimum expected offering’ in relation to the Community Benefits offered by a Tenderer. The ‘minimum expected offering’ will be based on the amount offered by the Tenderer expressed as a % of the Tenderers ‘Total Tender Sum’.</w:t>
      </w:r>
    </w:p>
    <w:p w14:paraId="5CCA10FC" w14:textId="77777777" w:rsidR="00DB2D80" w:rsidRDefault="00DB2D80" w:rsidP="00DB2D80"/>
    <w:p w14:paraId="20FD0F43" w14:textId="7207CD5E" w:rsidR="008E6B09" w:rsidRDefault="00DB2D80" w:rsidP="00DB2D80">
      <w:r>
        <w:t xml:space="preserve">The ‘minimum expected offering’ </w:t>
      </w:r>
      <w:r w:rsidRPr="00A942B0">
        <w:t xml:space="preserve">(expressed as </w:t>
      </w:r>
      <w:r>
        <w:t xml:space="preserve">a </w:t>
      </w:r>
      <w:r w:rsidRPr="00A942B0">
        <w:t xml:space="preserve">% of </w:t>
      </w:r>
      <w:r>
        <w:t>‘Total Tender Sum’</w:t>
      </w:r>
      <w:r w:rsidRPr="00A942B0">
        <w:t>)</w:t>
      </w:r>
      <w:r>
        <w:t xml:space="preserve"> will be </w:t>
      </w:r>
      <w:r w:rsidRPr="00D5548F">
        <w:rPr>
          <w:b/>
          <w:bCs/>
        </w:rPr>
        <w:t>1</w:t>
      </w:r>
      <w:r w:rsidR="00B71CF0">
        <w:rPr>
          <w:b/>
          <w:bCs/>
        </w:rPr>
        <w:t>.5</w:t>
      </w:r>
      <w:r w:rsidRPr="00D5548F">
        <w:rPr>
          <w:b/>
          <w:bCs/>
        </w:rPr>
        <w:t>%</w:t>
      </w:r>
      <w:r>
        <w:rPr>
          <w:b/>
          <w:bCs/>
        </w:rPr>
        <w:t xml:space="preserve"> of Tenderers </w:t>
      </w:r>
      <w:r>
        <w:t>‘Total Tender Sum’</w:t>
      </w:r>
      <w:r w:rsidR="008E6B09">
        <w:t>.</w:t>
      </w:r>
    </w:p>
    <w:p w14:paraId="77AAE77D" w14:textId="77777777" w:rsidR="00DB2D80" w:rsidRDefault="00DB2D80" w:rsidP="00DB2D80"/>
    <w:p w14:paraId="727F9A65" w14:textId="77777777" w:rsidR="00DB2D80" w:rsidRDefault="00DB2D80" w:rsidP="00DB2D80">
      <w:r>
        <w:t>Delivery of community benefits through all spend is aligned with the Well-being of Future Generations Act Wales and delivers against its goals.</w:t>
      </w:r>
    </w:p>
    <w:p w14:paraId="2153F98A" w14:textId="77777777" w:rsidR="00F051EC" w:rsidRDefault="00F051EC" w:rsidP="00F051EC"/>
    <w:p w14:paraId="2D98DBA1" w14:textId="77777777" w:rsidR="00F051EC" w:rsidRDefault="00F051EC" w:rsidP="00F051EC"/>
    <w:p w14:paraId="5C2E87AD" w14:textId="77777777" w:rsidR="00F051EC" w:rsidRDefault="00F051EC" w:rsidP="00F051EC"/>
    <w:p w14:paraId="0017F009" w14:textId="77777777" w:rsidR="00F051EC" w:rsidRPr="00F7213A" w:rsidRDefault="00F051EC" w:rsidP="00F051EC">
      <w:pPr>
        <w:rPr>
          <w:b/>
          <w:bCs/>
        </w:rPr>
      </w:pPr>
      <w:r w:rsidRPr="00F7213A">
        <w:rPr>
          <w:b/>
          <w:bCs/>
        </w:rPr>
        <w:lastRenderedPageBreak/>
        <w:t xml:space="preserve">TR&amp;T </w:t>
      </w:r>
    </w:p>
    <w:p w14:paraId="31604A3C" w14:textId="77777777" w:rsidR="00F051EC" w:rsidRPr="005F7F5C" w:rsidRDefault="00F051EC" w:rsidP="00F051EC"/>
    <w:p w14:paraId="560CA5C8" w14:textId="77777777" w:rsidR="00F051EC" w:rsidRPr="005F7F5C" w:rsidRDefault="00F051EC" w:rsidP="00F051EC">
      <w:r w:rsidRPr="00A67681">
        <w:t>The Customer &amp; Community Team will provide an annual report detailing the number of employment and skills opportunities created for the local community and/or tenants as a result of the awarded contract with Tai Tarian. These opportunities may include apprenticeships, traineeships, full-time positions, and temporary contracts.</w:t>
      </w:r>
    </w:p>
    <w:p w14:paraId="3E40C3CC" w14:textId="77777777" w:rsidR="00F051EC" w:rsidRDefault="00F051EC" w:rsidP="00F051EC">
      <w:pPr>
        <w:rPr>
          <w:b/>
          <w:sz w:val="28"/>
          <w:szCs w:val="28"/>
        </w:rPr>
      </w:pPr>
    </w:p>
    <w:p w14:paraId="55A4304A" w14:textId="77777777" w:rsidR="00F051EC" w:rsidRDefault="00F051EC" w:rsidP="00F051EC">
      <w:r>
        <w:rPr>
          <w:b/>
        </w:rPr>
        <w:t>(</w:t>
      </w:r>
      <w:r w:rsidRPr="00C043D8">
        <w:rPr>
          <w:b/>
        </w:rPr>
        <w:t>For contracts over £2 million</w:t>
      </w:r>
      <w:r>
        <w:rPr>
          <w:bCs/>
        </w:rPr>
        <w:t>)</w:t>
      </w:r>
      <w:r w:rsidRPr="00C043D8">
        <w:rPr>
          <w:bCs/>
        </w:rPr>
        <w:t xml:space="preserve"> </w:t>
      </w:r>
      <w:r w:rsidRPr="00A67681">
        <w:rPr>
          <w:bCs/>
        </w:rPr>
        <w:t>Tai Tarian require contractors to complete</w:t>
      </w:r>
      <w:r w:rsidRPr="00A67681">
        <w:rPr>
          <w:bCs/>
          <w:sz w:val="28"/>
          <w:szCs w:val="28"/>
        </w:rPr>
        <w:t xml:space="preserve"> a </w:t>
      </w:r>
      <w:r>
        <w:t xml:space="preserve">monitoring form and return to a member of the </w:t>
      </w:r>
      <w:r w:rsidRPr="00482813">
        <w:t xml:space="preserve">Customer &amp; Community Team </w:t>
      </w:r>
      <w:r>
        <w:t xml:space="preserve">at monthly intervals. It must be supplemented by the Contractor’s own monitoring form showing evidence of persons counted towards each of the target areas. </w:t>
      </w:r>
    </w:p>
    <w:p w14:paraId="16DD7627" w14:textId="77777777" w:rsidR="00F051EC" w:rsidRDefault="00F051EC" w:rsidP="00F051EC"/>
    <w:p w14:paraId="490A85E4" w14:textId="77777777" w:rsidR="00F051EC" w:rsidRDefault="00F051EC" w:rsidP="00F051EC">
      <w:r>
        <w:t xml:space="preserve">In addition to this, the contractor must submit to </w:t>
      </w:r>
      <w:r w:rsidRPr="00254779">
        <w:t>the Customer &amp; Community Team</w:t>
      </w:r>
      <w:r>
        <w:t xml:space="preserve"> on an annual basis and at project completion a completed version of the Welsh Government’s Community Benefits Measurement Tool (</w:t>
      </w:r>
      <w:hyperlink r:id="rId17" w:history="1">
        <w:r>
          <w:rPr>
            <w:rStyle w:val="Hyperlink"/>
          </w:rPr>
          <w:t>Procurement: community benefits measurement tool (v10) | GOV.WALES</w:t>
        </w:r>
      </w:hyperlink>
      <w:r>
        <w:t xml:space="preserve">)  </w:t>
      </w:r>
    </w:p>
    <w:p w14:paraId="33BF5FDC" w14:textId="77777777" w:rsidR="00F051EC" w:rsidRDefault="00F051EC" w:rsidP="00F051EC"/>
    <w:p w14:paraId="4FCD4134" w14:textId="77777777" w:rsidR="00F051EC" w:rsidRDefault="00F051EC" w:rsidP="00F051EC"/>
    <w:p w14:paraId="104B5045" w14:textId="77777777" w:rsidR="00F051EC" w:rsidRDefault="00F051EC" w:rsidP="00F051EC"/>
    <w:p w14:paraId="34531B84" w14:textId="77777777" w:rsidR="00F051EC" w:rsidRDefault="00F051EC" w:rsidP="00F051EC">
      <w:pPr>
        <w:sectPr w:rsidR="00F051EC" w:rsidSect="00F051EC">
          <w:headerReference w:type="default" r:id="rId18"/>
          <w:footerReference w:type="default" r:id="rId19"/>
          <w:pgSz w:w="11906" w:h="16838"/>
          <w:pgMar w:top="1440" w:right="1440" w:bottom="1440" w:left="1440" w:header="708" w:footer="708" w:gutter="0"/>
          <w:cols w:space="708"/>
          <w:docGrid w:linePitch="360"/>
        </w:sectPr>
      </w:pPr>
    </w:p>
    <w:p w14:paraId="7353767C" w14:textId="77777777" w:rsidR="00F051EC" w:rsidRDefault="00F051EC" w:rsidP="00F051EC">
      <w:pPr>
        <w:rPr>
          <w:b/>
          <w:sz w:val="28"/>
          <w:szCs w:val="28"/>
        </w:rPr>
      </w:pPr>
      <w:r w:rsidRPr="00AA103C">
        <w:rPr>
          <w:b/>
          <w:sz w:val="28"/>
          <w:szCs w:val="28"/>
        </w:rPr>
        <w:lastRenderedPageBreak/>
        <w:t>Tai Tarian Community Benefit Obligations</w:t>
      </w:r>
    </w:p>
    <w:p w14:paraId="63F56396" w14:textId="77777777" w:rsidR="00F051EC" w:rsidRDefault="00F051EC" w:rsidP="00F051EC">
      <w:pPr>
        <w:rPr>
          <w:b/>
          <w:sz w:val="28"/>
          <w:szCs w:val="28"/>
        </w:rPr>
      </w:pPr>
    </w:p>
    <w:tbl>
      <w:tblPr>
        <w:tblStyle w:val="TableGrid"/>
        <w:tblW w:w="13499" w:type="dxa"/>
        <w:tblInd w:w="114" w:type="dxa"/>
        <w:tblLook w:val="04A0" w:firstRow="1" w:lastRow="0" w:firstColumn="1" w:lastColumn="0" w:noHBand="0" w:noVBand="1"/>
      </w:tblPr>
      <w:tblGrid>
        <w:gridCol w:w="10513"/>
        <w:gridCol w:w="2986"/>
      </w:tblGrid>
      <w:tr w:rsidR="00F051EC" w:rsidRPr="00F67457" w14:paraId="3501D541" w14:textId="77777777" w:rsidTr="005C75AD">
        <w:trPr>
          <w:trHeight w:val="727"/>
          <w:tblHeader/>
        </w:trPr>
        <w:tc>
          <w:tcPr>
            <w:tcW w:w="10513" w:type="dxa"/>
            <w:shd w:val="clear" w:color="auto" w:fill="92D050"/>
            <w:noWrap/>
            <w:vAlign w:val="center"/>
            <w:hideMark/>
          </w:tcPr>
          <w:p w14:paraId="57FA6B1A" w14:textId="77777777" w:rsidR="00F051EC" w:rsidRPr="005B610E" w:rsidRDefault="00F051EC" w:rsidP="005C75AD">
            <w:pPr>
              <w:jc w:val="center"/>
              <w:rPr>
                <w:rFonts w:eastAsia="Times New Roman"/>
                <w:b/>
                <w:bCs/>
                <w:color w:val="000000"/>
                <w:lang w:eastAsia="en-GB"/>
              </w:rPr>
            </w:pPr>
            <w:r>
              <w:rPr>
                <w:rFonts w:eastAsia="Times New Roman"/>
                <w:b/>
                <w:bCs/>
                <w:color w:val="000000"/>
                <w:lang w:eastAsia="en-GB"/>
              </w:rPr>
              <w:t>Community Benefits Priority Areas</w:t>
            </w:r>
          </w:p>
        </w:tc>
        <w:tc>
          <w:tcPr>
            <w:tcW w:w="2986" w:type="dxa"/>
            <w:shd w:val="clear" w:color="auto" w:fill="92D050"/>
            <w:vAlign w:val="center"/>
          </w:tcPr>
          <w:p w14:paraId="3CEB96B8" w14:textId="77777777" w:rsidR="00F051EC" w:rsidRPr="005B610E" w:rsidRDefault="00F051EC" w:rsidP="005C75AD">
            <w:pPr>
              <w:jc w:val="center"/>
              <w:rPr>
                <w:rFonts w:eastAsia="Times New Roman"/>
                <w:b/>
                <w:bCs/>
                <w:color w:val="000000"/>
                <w:lang w:eastAsia="en-GB"/>
              </w:rPr>
            </w:pPr>
            <w:r>
              <w:rPr>
                <w:rFonts w:eastAsia="Times New Roman"/>
                <w:b/>
                <w:bCs/>
                <w:color w:val="000000"/>
                <w:lang w:eastAsia="en-GB"/>
              </w:rPr>
              <w:t>Proposal</w:t>
            </w:r>
          </w:p>
        </w:tc>
      </w:tr>
      <w:tr w:rsidR="00F051EC" w:rsidRPr="00F67457" w14:paraId="339C6429" w14:textId="77777777" w:rsidTr="005C75AD">
        <w:trPr>
          <w:trHeight w:val="2664"/>
        </w:trPr>
        <w:tc>
          <w:tcPr>
            <w:tcW w:w="10513" w:type="dxa"/>
          </w:tcPr>
          <w:p w14:paraId="225EF23C" w14:textId="77777777" w:rsidR="00F051EC" w:rsidRDefault="00F051EC" w:rsidP="005C75AD">
            <w:pPr>
              <w:rPr>
                <w:rFonts w:eastAsia="Times New Roman"/>
                <w:b/>
                <w:bCs/>
                <w:color w:val="00B7DC"/>
                <w:lang w:eastAsia="en-GB"/>
              </w:rPr>
            </w:pPr>
          </w:p>
          <w:p w14:paraId="2F7FB68C" w14:textId="77777777" w:rsidR="00F051EC" w:rsidRPr="001D0B59" w:rsidRDefault="00F051EC" w:rsidP="005C75AD">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518AEF07" w14:textId="77777777" w:rsidR="00F051EC" w:rsidRDefault="00F051EC" w:rsidP="005C75AD">
            <w:pPr>
              <w:rPr>
                <w:color w:val="FF0000"/>
              </w:rPr>
            </w:pPr>
          </w:p>
          <w:p w14:paraId="5A00B509" w14:textId="47D94517" w:rsidR="00F051EC" w:rsidRPr="00AD3FF4" w:rsidRDefault="00F051EC" w:rsidP="005C75AD">
            <w:r w:rsidRPr="00AD3FF4">
              <w:t>A cash donation towards community projects to support our communities in the Neath Port Talbot Borough</w:t>
            </w:r>
            <w:r>
              <w:t xml:space="preserve"> </w:t>
            </w:r>
            <w:r w:rsidRPr="00AE111C">
              <w:rPr>
                <w:b/>
                <w:bCs/>
              </w:rPr>
              <w:t xml:space="preserve">per annum </w:t>
            </w:r>
            <w:r>
              <w:t>for the duration of the</w:t>
            </w:r>
            <w:r w:rsidR="00971E58">
              <w:t xml:space="preserve"> Framework</w:t>
            </w:r>
          </w:p>
          <w:p w14:paraId="682DFDC6" w14:textId="77777777" w:rsidR="00F051EC" w:rsidRPr="00834763" w:rsidRDefault="00F051EC" w:rsidP="005C75AD">
            <w:pPr>
              <w:rPr>
                <w:b/>
                <w:color w:val="00B050"/>
              </w:rPr>
            </w:pPr>
          </w:p>
        </w:tc>
        <w:tc>
          <w:tcPr>
            <w:tcW w:w="2986" w:type="dxa"/>
          </w:tcPr>
          <w:p w14:paraId="476D7729" w14:textId="77777777" w:rsidR="00F051EC" w:rsidRDefault="00F051EC" w:rsidP="005C75AD">
            <w:pPr>
              <w:widowControl w:val="0"/>
              <w:autoSpaceDE w:val="0"/>
              <w:autoSpaceDN w:val="0"/>
              <w:adjustRightInd w:val="0"/>
              <w:spacing w:after="200" w:line="276" w:lineRule="auto"/>
              <w:contextualSpacing/>
              <w:jc w:val="left"/>
            </w:pPr>
            <w:r>
              <w:t xml:space="preserve">Donation Proposal: </w:t>
            </w:r>
          </w:p>
          <w:p w14:paraId="4D813EC1" w14:textId="77777777" w:rsidR="00F051EC" w:rsidRDefault="00F051EC" w:rsidP="005C75AD">
            <w:pPr>
              <w:widowControl w:val="0"/>
              <w:autoSpaceDE w:val="0"/>
              <w:autoSpaceDN w:val="0"/>
              <w:adjustRightInd w:val="0"/>
              <w:spacing w:after="200" w:line="276" w:lineRule="auto"/>
              <w:contextualSpacing/>
              <w:jc w:val="left"/>
            </w:pPr>
            <w:r>
              <w:t>[Insert sum here £]</w:t>
            </w:r>
          </w:p>
          <w:p w14:paraId="72514A4D" w14:textId="77777777" w:rsidR="00F051EC" w:rsidRDefault="00F051EC" w:rsidP="005C75AD">
            <w:pPr>
              <w:rPr>
                <w:rFonts w:eastAsia="Times New Roman"/>
                <w:color w:val="000000"/>
                <w:lang w:eastAsia="en-GB"/>
              </w:rPr>
            </w:pPr>
          </w:p>
        </w:tc>
      </w:tr>
      <w:tr w:rsidR="00F051EC" w:rsidRPr="00F67457" w14:paraId="74029686" w14:textId="77777777" w:rsidTr="005C75AD">
        <w:trPr>
          <w:trHeight w:val="2664"/>
        </w:trPr>
        <w:tc>
          <w:tcPr>
            <w:tcW w:w="10513" w:type="dxa"/>
          </w:tcPr>
          <w:p w14:paraId="11BB39DC" w14:textId="77777777" w:rsidR="00F051EC" w:rsidRDefault="00F051EC" w:rsidP="005C75AD">
            <w:pPr>
              <w:rPr>
                <w:rFonts w:eastAsia="Times New Roman"/>
                <w:b/>
                <w:bCs/>
                <w:color w:val="00B7DC"/>
                <w:lang w:eastAsia="en-GB"/>
              </w:rPr>
            </w:pPr>
          </w:p>
          <w:p w14:paraId="56A772E7" w14:textId="77777777" w:rsidR="00F051EC" w:rsidRPr="001D0B59" w:rsidRDefault="00F051EC" w:rsidP="005C75AD">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70EFFAC8" w14:textId="77777777" w:rsidR="00F051EC" w:rsidRPr="00925E0D" w:rsidRDefault="00F051EC" w:rsidP="005C75AD">
            <w:pPr>
              <w:rPr>
                <w:color w:val="00B050"/>
              </w:rPr>
            </w:pPr>
          </w:p>
          <w:p w14:paraId="4174B5F4" w14:textId="007E7A8D" w:rsidR="00F051EC" w:rsidRDefault="00F051EC" w:rsidP="005C75AD">
            <w:pPr>
              <w:rPr>
                <w:rFonts w:eastAsia="Times New Roman"/>
                <w:b/>
                <w:bCs/>
                <w:color w:val="00B7DC"/>
                <w:lang w:eastAsia="en-GB"/>
              </w:rPr>
            </w:pPr>
            <w:r w:rsidRPr="00AC571B">
              <w:t>Voluntary support from the contractor</w:t>
            </w:r>
            <w:r>
              <w:t xml:space="preserve"> to participate and finance community projects in the Neath Port Talbot borough </w:t>
            </w:r>
            <w:r w:rsidRPr="00D17F5C">
              <w:rPr>
                <w:b/>
                <w:bCs/>
              </w:rPr>
              <w:t>per annum</w:t>
            </w:r>
            <w:r>
              <w:t xml:space="preserve"> for duration of the </w:t>
            </w:r>
            <w:r w:rsidR="00971E58">
              <w:t>Framework</w:t>
            </w:r>
          </w:p>
        </w:tc>
        <w:tc>
          <w:tcPr>
            <w:tcW w:w="2986" w:type="dxa"/>
          </w:tcPr>
          <w:p w14:paraId="35752FAD" w14:textId="77777777" w:rsidR="00F051EC" w:rsidRDefault="00F051EC" w:rsidP="005C75AD">
            <w:pPr>
              <w:widowControl w:val="0"/>
              <w:autoSpaceDE w:val="0"/>
              <w:autoSpaceDN w:val="0"/>
              <w:adjustRightInd w:val="0"/>
              <w:spacing w:after="200" w:line="276" w:lineRule="auto"/>
              <w:contextualSpacing/>
            </w:pPr>
          </w:p>
          <w:p w14:paraId="6BB2D81C" w14:textId="77777777" w:rsidR="00F051EC" w:rsidRDefault="00F051EC" w:rsidP="005C75AD">
            <w:pPr>
              <w:widowControl w:val="0"/>
              <w:autoSpaceDE w:val="0"/>
              <w:autoSpaceDN w:val="0"/>
              <w:adjustRightInd w:val="0"/>
              <w:spacing w:after="200" w:line="276" w:lineRule="auto"/>
              <w:contextualSpacing/>
              <w:jc w:val="left"/>
            </w:pPr>
            <w:r>
              <w:t xml:space="preserve">Volunteer hours Proposal: </w:t>
            </w:r>
          </w:p>
          <w:p w14:paraId="4719A953" w14:textId="77777777" w:rsidR="00F051EC" w:rsidRDefault="00F051EC" w:rsidP="005C75AD">
            <w:pPr>
              <w:widowControl w:val="0"/>
              <w:autoSpaceDE w:val="0"/>
              <w:autoSpaceDN w:val="0"/>
              <w:adjustRightInd w:val="0"/>
              <w:spacing w:after="200" w:line="276" w:lineRule="auto"/>
              <w:contextualSpacing/>
              <w:jc w:val="left"/>
            </w:pPr>
            <w:r>
              <w:t>[Insert number of hours here]</w:t>
            </w:r>
          </w:p>
          <w:p w14:paraId="3E81B86F" w14:textId="77777777" w:rsidR="00F051EC" w:rsidRDefault="00F051EC" w:rsidP="005C75AD">
            <w:pPr>
              <w:widowControl w:val="0"/>
              <w:autoSpaceDE w:val="0"/>
              <w:autoSpaceDN w:val="0"/>
              <w:adjustRightInd w:val="0"/>
              <w:spacing w:after="200" w:line="276" w:lineRule="auto"/>
              <w:contextualSpacing/>
            </w:pPr>
          </w:p>
          <w:p w14:paraId="118D47A7" w14:textId="77777777" w:rsidR="00F051EC" w:rsidRDefault="00F051EC" w:rsidP="005C75AD">
            <w:pPr>
              <w:widowControl w:val="0"/>
              <w:autoSpaceDE w:val="0"/>
              <w:autoSpaceDN w:val="0"/>
              <w:adjustRightInd w:val="0"/>
              <w:spacing w:after="200" w:line="276" w:lineRule="auto"/>
              <w:contextualSpacing/>
            </w:pPr>
          </w:p>
        </w:tc>
      </w:tr>
    </w:tbl>
    <w:p w14:paraId="2255901D" w14:textId="77777777" w:rsidR="00F051EC" w:rsidRDefault="00F051EC" w:rsidP="00F051EC">
      <w:pPr>
        <w:rPr>
          <w:b/>
          <w:sz w:val="28"/>
          <w:szCs w:val="28"/>
        </w:rPr>
      </w:pPr>
    </w:p>
    <w:p w14:paraId="47865EB5" w14:textId="77777777" w:rsidR="00F051EC" w:rsidRDefault="00F051EC" w:rsidP="00F051EC">
      <w:pPr>
        <w:rPr>
          <w:b/>
          <w:sz w:val="28"/>
          <w:szCs w:val="28"/>
        </w:rPr>
      </w:pPr>
    </w:p>
    <w:p w14:paraId="08EC2C1C" w14:textId="77777777" w:rsidR="00F051EC" w:rsidRDefault="00F051EC" w:rsidP="00F051EC">
      <w:pPr>
        <w:rPr>
          <w:b/>
          <w:sz w:val="28"/>
          <w:szCs w:val="28"/>
        </w:rPr>
      </w:pPr>
    </w:p>
    <w:p w14:paraId="6764E64B" w14:textId="77777777" w:rsidR="00F051EC" w:rsidRPr="00AA103C" w:rsidRDefault="00F051EC" w:rsidP="00F051EC">
      <w:pPr>
        <w:rPr>
          <w:b/>
          <w:sz w:val="28"/>
          <w:szCs w:val="28"/>
        </w:rPr>
      </w:pPr>
    </w:p>
    <w:p w14:paraId="24E3A6F6" w14:textId="77777777" w:rsidR="00F051EC" w:rsidRDefault="00F051EC" w:rsidP="00F051EC">
      <w:pPr>
        <w:rPr>
          <w:lang w:eastAsia="en-GB"/>
        </w:rPr>
        <w:sectPr w:rsidR="00F051EC" w:rsidSect="00F051EC">
          <w:pgSz w:w="16838" w:h="11906" w:orient="landscape"/>
          <w:pgMar w:top="1440" w:right="1440" w:bottom="1440" w:left="1440" w:header="708" w:footer="708" w:gutter="0"/>
          <w:cols w:space="708"/>
          <w:docGrid w:linePitch="360"/>
        </w:sectPr>
      </w:pPr>
    </w:p>
    <w:p w14:paraId="4C88EB6E" w14:textId="77777777" w:rsidR="00F051EC" w:rsidRPr="00A35D74" w:rsidRDefault="00F051EC" w:rsidP="00F051EC">
      <w:pPr>
        <w:rPr>
          <w:rFonts w:eastAsia="Arial"/>
          <w:b/>
        </w:rPr>
      </w:pPr>
      <w:bookmarkStart w:id="65" w:name="_Toc201224754"/>
      <w:bookmarkStart w:id="66" w:name="_Toc202514211"/>
      <w:r w:rsidRPr="6668DE44">
        <w:rPr>
          <w:rFonts w:eastAsia="Arial"/>
          <w:b/>
          <w:bCs/>
        </w:rPr>
        <w:lastRenderedPageBreak/>
        <w:t>Contacts for Employment and Training</w:t>
      </w:r>
    </w:p>
    <w:p w14:paraId="3BBCC06A" w14:textId="77777777" w:rsidR="00F051EC" w:rsidRDefault="00F051EC" w:rsidP="00F051EC">
      <w:pPr>
        <w:rPr>
          <w:rFonts w:eastAsia="Arial"/>
        </w:rPr>
      </w:pPr>
      <w:r w:rsidRPr="6668DE44">
        <w:rPr>
          <w:rFonts w:eastAsia="Arial"/>
        </w:rPr>
        <w:t xml:space="preserve">Tai Tarian are a member of the Neath Port Talbot Business Support Group (BSG). </w:t>
      </w:r>
    </w:p>
    <w:p w14:paraId="532E7A19" w14:textId="77777777" w:rsidR="00F051EC" w:rsidRDefault="00F051EC" w:rsidP="00F051EC">
      <w:pPr>
        <w:rPr>
          <w:rFonts w:eastAsia="Arial"/>
        </w:rPr>
      </w:pPr>
      <w:r w:rsidRPr="6668DE44">
        <w:rPr>
          <w:rFonts w:eastAsia="Arial"/>
        </w:rPr>
        <w:t>The NPTBSG brings together a range of organisations that can support contractors to achieve their community benefits contractual obligation including support for training and employment to helping businesses with tendering.</w:t>
      </w:r>
    </w:p>
    <w:p w14:paraId="390EF7E2" w14:textId="77777777" w:rsidR="00F051EC" w:rsidRDefault="00F051EC" w:rsidP="00F051EC">
      <w:pPr>
        <w:rPr>
          <w:rFonts w:eastAsia="Arial"/>
        </w:rPr>
      </w:pPr>
      <w:r w:rsidRPr="6668DE44">
        <w:rPr>
          <w:rFonts w:eastAsia="Arial"/>
        </w:rPr>
        <w:t>The Group, led by the Council’s Economic Development Unit, includes organisations such as Workways+, Careers Wales, Communities For Work+, DWP, Welsh Government and local colleges working together to provide contractors with a range of services including a single point of contact for accessing support.</w:t>
      </w:r>
    </w:p>
    <w:p w14:paraId="0E487B09" w14:textId="77777777" w:rsidR="00F051EC" w:rsidRDefault="00F051EC" w:rsidP="00F051EC">
      <w:pPr>
        <w:rPr>
          <w:rFonts w:eastAsia="Arial"/>
        </w:rPr>
      </w:pPr>
    </w:p>
    <w:p w14:paraId="0DA4CB42" w14:textId="77777777" w:rsidR="00F051EC" w:rsidRDefault="00F051EC" w:rsidP="00F051EC">
      <w:pPr>
        <w:rPr>
          <w:rFonts w:eastAsia="Arial"/>
        </w:rPr>
      </w:pPr>
      <w:r w:rsidRPr="6668DE44">
        <w:rPr>
          <w:rFonts w:eastAsia="Arial"/>
        </w:rPr>
        <w:t>For further information, please contact:</w:t>
      </w:r>
    </w:p>
    <w:p w14:paraId="0616654B" w14:textId="77777777" w:rsidR="00F051EC" w:rsidRDefault="00F051EC" w:rsidP="00F051EC">
      <w:pPr>
        <w:rPr>
          <w:rFonts w:eastAsia="Arial"/>
        </w:rPr>
      </w:pPr>
    </w:p>
    <w:p w14:paraId="24389835" w14:textId="77777777" w:rsidR="00F051EC" w:rsidRDefault="00F051EC" w:rsidP="00F051EC">
      <w:pPr>
        <w:rPr>
          <w:rFonts w:eastAsia="Arial"/>
        </w:rPr>
      </w:pPr>
      <w:r>
        <w:rPr>
          <w:rFonts w:eastAsia="Arial"/>
        </w:rPr>
        <w:t>Community &amp; Customer</w:t>
      </w:r>
      <w:r w:rsidRPr="6668DE44">
        <w:rPr>
          <w:rFonts w:eastAsia="Arial"/>
        </w:rPr>
        <w:t xml:space="preserve"> Team</w:t>
      </w:r>
    </w:p>
    <w:p w14:paraId="2A33F84E" w14:textId="77777777" w:rsidR="00F051EC" w:rsidRDefault="00F051EC" w:rsidP="00F051EC">
      <w:pPr>
        <w:rPr>
          <w:rFonts w:eastAsia="Arial"/>
        </w:rPr>
      </w:pPr>
      <w:r w:rsidRPr="6668DE44">
        <w:rPr>
          <w:rFonts w:eastAsia="Arial"/>
        </w:rPr>
        <w:t>T</w:t>
      </w:r>
      <w:r>
        <w:rPr>
          <w:rFonts w:eastAsia="Arial"/>
        </w:rPr>
        <w:t>y</w:t>
      </w:r>
      <w:r w:rsidRPr="6668DE44">
        <w:rPr>
          <w:rFonts w:eastAsia="Arial"/>
        </w:rPr>
        <w:t xml:space="preserve"> Gwyn</w:t>
      </w:r>
    </w:p>
    <w:p w14:paraId="26C99404" w14:textId="77777777" w:rsidR="00F051EC" w:rsidRDefault="00F051EC" w:rsidP="00F051EC">
      <w:pPr>
        <w:rPr>
          <w:rFonts w:eastAsia="Arial"/>
        </w:rPr>
      </w:pPr>
      <w:r w:rsidRPr="6668DE44">
        <w:rPr>
          <w:rFonts w:eastAsia="Arial"/>
        </w:rPr>
        <w:t>Brunel Way</w:t>
      </w:r>
    </w:p>
    <w:p w14:paraId="1E402277" w14:textId="77777777" w:rsidR="00F051EC" w:rsidRDefault="00F051EC" w:rsidP="00F051EC">
      <w:pPr>
        <w:rPr>
          <w:rFonts w:eastAsia="Arial"/>
        </w:rPr>
      </w:pPr>
      <w:r w:rsidRPr="6668DE44">
        <w:rPr>
          <w:rFonts w:eastAsia="Arial"/>
        </w:rPr>
        <w:t>Neath</w:t>
      </w:r>
    </w:p>
    <w:p w14:paraId="1D76EDDF" w14:textId="77777777" w:rsidR="00F051EC" w:rsidRDefault="00F051EC" w:rsidP="00F051EC">
      <w:pPr>
        <w:rPr>
          <w:rFonts w:eastAsia="Arial"/>
        </w:rPr>
      </w:pPr>
      <w:r w:rsidRPr="6668DE44">
        <w:rPr>
          <w:rFonts w:eastAsia="Arial"/>
        </w:rPr>
        <w:t>SA11 2FP</w:t>
      </w:r>
    </w:p>
    <w:p w14:paraId="76905827" w14:textId="77777777" w:rsidR="00F051EC" w:rsidRDefault="00F051EC" w:rsidP="00F051EC">
      <w:pPr>
        <w:rPr>
          <w:rFonts w:eastAsia="Arial"/>
        </w:rPr>
      </w:pPr>
      <w:r>
        <w:br/>
      </w:r>
      <w:r w:rsidRPr="6668DE44">
        <w:rPr>
          <w:rFonts w:eastAsia="Arial"/>
        </w:rPr>
        <w:t xml:space="preserve">Email: </w:t>
      </w:r>
      <w:hyperlink r:id="rId20">
        <w:r w:rsidRPr="6668DE44">
          <w:rPr>
            <w:rStyle w:val="Hyperlink"/>
            <w:rFonts w:eastAsia="Arial"/>
          </w:rPr>
          <w:t>community@taitarian.co.uk</w:t>
        </w:r>
      </w:hyperlink>
      <w:r w:rsidRPr="6668DE44">
        <w:rPr>
          <w:rFonts w:eastAsia="Arial"/>
        </w:rPr>
        <w:t xml:space="preserve"> </w:t>
      </w:r>
    </w:p>
    <w:p w14:paraId="1A92CFB3" w14:textId="77777777" w:rsidR="00F051EC" w:rsidRDefault="00F051EC" w:rsidP="00F051EC">
      <w:pPr>
        <w:rPr>
          <w:rFonts w:eastAsia="Arial"/>
          <w:b/>
          <w:bCs/>
        </w:rPr>
      </w:pPr>
    </w:p>
    <w:p w14:paraId="0D36BF80" w14:textId="77777777" w:rsidR="00F051EC" w:rsidRDefault="00F051EC" w:rsidP="00F051EC">
      <w:pPr>
        <w:rPr>
          <w:rFonts w:eastAsia="Arial"/>
          <w:b/>
          <w:bCs/>
        </w:rPr>
      </w:pPr>
      <w:r w:rsidRPr="6668DE44">
        <w:rPr>
          <w:rFonts w:eastAsia="Arial"/>
          <w:b/>
          <w:bCs/>
        </w:rPr>
        <w:t>Further Contacts for Employment &amp; Training Support:</w:t>
      </w:r>
    </w:p>
    <w:p w14:paraId="085D5131" w14:textId="77777777" w:rsidR="00F051EC" w:rsidRDefault="00F051EC" w:rsidP="00F051EC">
      <w:pPr>
        <w:rPr>
          <w:rFonts w:eastAsia="Arial"/>
          <w:b/>
          <w:bCs/>
        </w:rPr>
      </w:pPr>
      <w:r w:rsidRPr="6668DE44">
        <w:rPr>
          <w:rFonts w:eastAsia="Arial"/>
          <w:b/>
          <w:bCs/>
        </w:rPr>
        <w:t>CYFLE Building Skills Ltd.</w:t>
      </w:r>
    </w:p>
    <w:p w14:paraId="7F008769" w14:textId="77777777" w:rsidR="00F051EC" w:rsidRDefault="00F051EC" w:rsidP="00F051EC">
      <w:pPr>
        <w:rPr>
          <w:rFonts w:eastAsia="Arial"/>
        </w:rPr>
      </w:pPr>
      <w:r w:rsidRPr="6668DE44">
        <w:rPr>
          <w:rFonts w:eastAsia="Arial"/>
        </w:rPr>
        <w:t xml:space="preserve">This is a training partnership made up of contractors and local colleges, with access to established trainee programmes, the shared apprenticeship scheme etc. </w:t>
      </w:r>
    </w:p>
    <w:p w14:paraId="5257B357" w14:textId="77777777" w:rsidR="00F051EC" w:rsidRDefault="00F051EC" w:rsidP="00F051EC">
      <w:pPr>
        <w:rPr>
          <w:rFonts w:eastAsia="Arial"/>
        </w:rPr>
      </w:pPr>
      <w:r w:rsidRPr="6668DE44">
        <w:rPr>
          <w:rFonts w:eastAsia="Arial"/>
        </w:rPr>
        <w:t xml:space="preserve">For more information, please contact: Euros Griffiths - Training Manager / Shared Apprenticeship Coordinator SBCSG / </w:t>
      </w:r>
      <w:proofErr w:type="spellStart"/>
      <w:r w:rsidRPr="6668DE44">
        <w:rPr>
          <w:rFonts w:eastAsia="Arial"/>
        </w:rPr>
        <w:t>Cyfle</w:t>
      </w:r>
      <w:proofErr w:type="spellEnd"/>
      <w:r w:rsidRPr="6668DE44">
        <w:rPr>
          <w:rFonts w:eastAsia="Arial"/>
        </w:rPr>
        <w:t xml:space="preserve"> Building Skills Neath Campus, </w:t>
      </w:r>
      <w:proofErr w:type="spellStart"/>
      <w:r w:rsidRPr="6668DE44">
        <w:rPr>
          <w:rFonts w:eastAsia="Arial"/>
        </w:rPr>
        <w:t>Dwr</w:t>
      </w:r>
      <w:proofErr w:type="spellEnd"/>
      <w:r w:rsidRPr="6668DE44">
        <w:rPr>
          <w:rFonts w:eastAsia="Arial"/>
        </w:rPr>
        <w:t xml:space="preserve"> y Felin Road, Neath, SA10 7RF Mob: 07816612246 Office: 01554 748181 Web: </w:t>
      </w:r>
      <w:hyperlink r:id="rId21">
        <w:r w:rsidRPr="6668DE44">
          <w:rPr>
            <w:rStyle w:val="Hyperlink"/>
            <w:rFonts w:eastAsia="Arial"/>
          </w:rPr>
          <w:t>http://cyflebuilding.co.uk</w:t>
        </w:r>
      </w:hyperlink>
      <w:r w:rsidRPr="6668DE44">
        <w:rPr>
          <w:rFonts w:eastAsia="Arial"/>
        </w:rPr>
        <w:t xml:space="preserve"> </w:t>
      </w:r>
    </w:p>
    <w:p w14:paraId="0987F58A" w14:textId="77777777" w:rsidR="00F051EC" w:rsidRDefault="00F051EC" w:rsidP="00F051EC">
      <w:pPr>
        <w:spacing w:after="120"/>
        <w:rPr>
          <w:rFonts w:eastAsia="Arial"/>
          <w:b/>
          <w:bCs/>
        </w:rPr>
      </w:pPr>
    </w:p>
    <w:p w14:paraId="3FE355F2" w14:textId="77777777" w:rsidR="00F051EC" w:rsidRDefault="00F051EC" w:rsidP="00F051EC">
      <w:pPr>
        <w:spacing w:after="120"/>
        <w:rPr>
          <w:rFonts w:eastAsia="Arial"/>
          <w:b/>
          <w:bCs/>
        </w:rPr>
      </w:pPr>
      <w:r w:rsidRPr="6668DE44">
        <w:rPr>
          <w:rFonts w:eastAsia="Arial"/>
          <w:b/>
          <w:bCs/>
        </w:rPr>
        <w:t>Communities for Work+.</w:t>
      </w:r>
    </w:p>
    <w:p w14:paraId="0F650234" w14:textId="77777777" w:rsidR="00F051EC" w:rsidRDefault="00F051EC" w:rsidP="00F051EC">
      <w:pPr>
        <w:rPr>
          <w:rFonts w:eastAsia="Arial"/>
        </w:rPr>
      </w:pPr>
      <w:r w:rsidRPr="6668DE44">
        <w:rPr>
          <w:rFonts w:eastAsia="Arial"/>
        </w:rPr>
        <w:t xml:space="preserve">Communities for Work+ is a Welsh Government funded programme which works with individuals who are not within the Communities for Work catchment area or eligible for C4W, Pace or Workways programme criteria. The programme can work with those who are short term unemployed and long-term unemployed. Individuals are supported to return employment through one-to-one mentoring support and training. For more information, please contact: </w:t>
      </w:r>
    </w:p>
    <w:p w14:paraId="31123DD6" w14:textId="77777777" w:rsidR="00F051EC" w:rsidRDefault="00F051EC" w:rsidP="00F051EC">
      <w:pPr>
        <w:spacing w:after="120"/>
        <w:rPr>
          <w:rStyle w:val="Hyperlink"/>
          <w:rFonts w:eastAsia="Arial"/>
        </w:rPr>
      </w:pPr>
      <w:r w:rsidRPr="6668DE44">
        <w:rPr>
          <w:rFonts w:eastAsia="Arial"/>
        </w:rPr>
        <w:t xml:space="preserve">Sarah Mainwaring: Tel: 01639 684250 Email: </w:t>
      </w:r>
      <w:hyperlink r:id="rId22">
        <w:r w:rsidRPr="6668DE44">
          <w:rPr>
            <w:rStyle w:val="Hyperlink"/>
            <w:rFonts w:eastAsia="Arial"/>
          </w:rPr>
          <w:t>s.mainwaring@npt.gov.uk</w:t>
        </w:r>
      </w:hyperlink>
    </w:p>
    <w:p w14:paraId="23DB1662" w14:textId="77777777" w:rsidR="00F051EC" w:rsidRDefault="00F051EC" w:rsidP="00F051EC">
      <w:pPr>
        <w:spacing w:after="120"/>
        <w:rPr>
          <w:rFonts w:eastAsia="Arial"/>
        </w:rPr>
      </w:pPr>
      <w:r w:rsidRPr="6668DE44">
        <w:rPr>
          <w:rFonts w:eastAsia="Arial"/>
        </w:rPr>
        <w:t xml:space="preserve"> </w:t>
      </w:r>
    </w:p>
    <w:p w14:paraId="26F666B3" w14:textId="77777777" w:rsidR="00F051EC" w:rsidRDefault="00F051EC" w:rsidP="00F051EC">
      <w:pPr>
        <w:spacing w:after="120"/>
        <w:rPr>
          <w:rFonts w:eastAsia="Arial"/>
          <w:b/>
          <w:bCs/>
        </w:rPr>
      </w:pPr>
      <w:r w:rsidRPr="6668DE44">
        <w:rPr>
          <w:rFonts w:eastAsia="Arial"/>
          <w:b/>
          <w:bCs/>
        </w:rPr>
        <w:t>Workways+.</w:t>
      </w:r>
    </w:p>
    <w:p w14:paraId="55CEA43D" w14:textId="77777777" w:rsidR="00F051EC" w:rsidRDefault="00F051EC" w:rsidP="00F051EC">
      <w:pPr>
        <w:spacing w:after="120"/>
        <w:rPr>
          <w:rFonts w:eastAsia="Arial"/>
        </w:rPr>
      </w:pPr>
      <w:r w:rsidRPr="6668DE44">
        <w:rPr>
          <w:rFonts w:eastAsia="Arial"/>
        </w:rPr>
        <w:t xml:space="preserve">Workways+ offers training and paid work experience opportunities to unemployed people. Support targets participants residing outside of Communities First Areas who are economically inactive, unemployed or have complex barriers to overcome. </w:t>
      </w:r>
      <w:r w:rsidRPr="6668DE44">
        <w:rPr>
          <w:rFonts w:eastAsia="Arial"/>
        </w:rPr>
        <w:lastRenderedPageBreak/>
        <w:t>Workways+ helps participants on their route back to employment. For more information, please contact:</w:t>
      </w:r>
    </w:p>
    <w:p w14:paraId="737F8F60" w14:textId="77777777" w:rsidR="00F051EC" w:rsidRDefault="00F051EC" w:rsidP="00F051EC">
      <w:pPr>
        <w:spacing w:after="120"/>
        <w:rPr>
          <w:rFonts w:eastAsia="Arial"/>
        </w:rPr>
      </w:pPr>
      <w:r w:rsidRPr="6668DE44">
        <w:rPr>
          <w:rFonts w:eastAsia="Arial"/>
        </w:rPr>
        <w:t xml:space="preserve">Alison Kirkhouse: </w:t>
      </w:r>
      <w:hyperlink r:id="rId23">
        <w:r w:rsidRPr="6668DE44">
          <w:rPr>
            <w:rStyle w:val="Hyperlink"/>
            <w:rFonts w:eastAsia="Arial"/>
          </w:rPr>
          <w:t>a.c.kirkhouse@npt.gov.uk</w:t>
        </w:r>
      </w:hyperlink>
      <w:r w:rsidRPr="6668DE44">
        <w:rPr>
          <w:rFonts w:eastAsia="Arial"/>
        </w:rPr>
        <w:t xml:space="preserve"> </w:t>
      </w:r>
    </w:p>
    <w:p w14:paraId="7FAC4032" w14:textId="77777777" w:rsidR="00F051EC" w:rsidRDefault="00F051EC" w:rsidP="00F051EC">
      <w:pPr>
        <w:spacing w:after="120"/>
        <w:rPr>
          <w:rFonts w:eastAsia="Arial"/>
        </w:rPr>
      </w:pPr>
      <w:r w:rsidRPr="6668DE44">
        <w:rPr>
          <w:rFonts w:eastAsia="Arial"/>
        </w:rPr>
        <w:t>01639 684250 Mobile 07800959166.</w:t>
      </w:r>
    </w:p>
    <w:p w14:paraId="0E27B4C7" w14:textId="77777777" w:rsidR="00F051EC" w:rsidRPr="00DE542F" w:rsidRDefault="00F051EC" w:rsidP="00F051EC">
      <w:pPr>
        <w:spacing w:after="120"/>
        <w:rPr>
          <w:rFonts w:eastAsia="Arial"/>
        </w:rPr>
      </w:pPr>
      <w:r w:rsidRPr="6668DE44">
        <w:rPr>
          <w:rFonts w:eastAsia="Arial"/>
        </w:rPr>
        <w:t xml:space="preserve"> </w:t>
      </w:r>
    </w:p>
    <w:p w14:paraId="244EFE73" w14:textId="77777777" w:rsidR="00F051EC" w:rsidRDefault="00F051EC" w:rsidP="00F051EC">
      <w:pPr>
        <w:spacing w:after="120"/>
        <w:rPr>
          <w:rFonts w:eastAsia="Arial"/>
        </w:rPr>
      </w:pPr>
      <w:r w:rsidRPr="6668DE44">
        <w:rPr>
          <w:rFonts w:eastAsia="Arial"/>
          <w:b/>
          <w:bCs/>
        </w:rPr>
        <w:t>Jobcentre Plus</w:t>
      </w:r>
      <w:r w:rsidRPr="6668DE44">
        <w:rPr>
          <w:rFonts w:eastAsia="Arial"/>
        </w:rPr>
        <w:t>.</w:t>
      </w:r>
    </w:p>
    <w:p w14:paraId="0584588C" w14:textId="77777777" w:rsidR="00F051EC" w:rsidRDefault="00F051EC" w:rsidP="00F051EC">
      <w:pPr>
        <w:spacing w:after="120"/>
        <w:rPr>
          <w:rFonts w:eastAsia="Arial"/>
        </w:rPr>
      </w:pPr>
      <w:r w:rsidRPr="6668DE44">
        <w:rPr>
          <w:rFonts w:eastAsia="Arial"/>
        </w:rPr>
        <w:t xml:space="preserve">For advice on recruitment / work placements, please contact: Sian Davies </w:t>
      </w:r>
      <w:hyperlink r:id="rId24">
        <w:r w:rsidRPr="6668DE44">
          <w:rPr>
            <w:rStyle w:val="Hyperlink"/>
            <w:rFonts w:eastAsia="Arial"/>
          </w:rPr>
          <w:t>sian.davies@dwp.gov.uk</w:t>
        </w:r>
      </w:hyperlink>
      <w:r w:rsidRPr="6668DE44">
        <w:rPr>
          <w:rFonts w:eastAsia="Arial"/>
        </w:rPr>
        <w:t xml:space="preserve"> Employer &amp; Partnership Team Website: </w:t>
      </w:r>
      <w:hyperlink r:id="rId25">
        <w:r w:rsidRPr="6668DE44">
          <w:rPr>
            <w:rStyle w:val="Hyperlink"/>
            <w:rFonts w:eastAsia="Arial"/>
            <w:color w:val="0000FF"/>
          </w:rPr>
          <w:t>www.dwp.gov.uk</w:t>
        </w:r>
      </w:hyperlink>
    </w:p>
    <w:p w14:paraId="4145B35F" w14:textId="77777777" w:rsidR="00F051EC" w:rsidRDefault="00F051EC" w:rsidP="00F051EC">
      <w:pPr>
        <w:spacing w:after="120"/>
        <w:rPr>
          <w:rFonts w:eastAsia="Arial"/>
        </w:rPr>
      </w:pPr>
      <w:r w:rsidRPr="6668DE44">
        <w:rPr>
          <w:rFonts w:eastAsia="Arial"/>
        </w:rPr>
        <w:t xml:space="preserve"> </w:t>
      </w:r>
    </w:p>
    <w:p w14:paraId="29FF2C6A" w14:textId="77777777" w:rsidR="00F051EC" w:rsidRDefault="00F051EC" w:rsidP="00F051EC">
      <w:pPr>
        <w:spacing w:after="120"/>
        <w:rPr>
          <w:rFonts w:eastAsia="Arial"/>
          <w:b/>
          <w:bCs/>
        </w:rPr>
      </w:pPr>
      <w:r w:rsidRPr="6668DE44">
        <w:rPr>
          <w:rFonts w:eastAsia="Arial"/>
          <w:b/>
          <w:bCs/>
        </w:rPr>
        <w:t>Neath Port Talbot College.</w:t>
      </w:r>
    </w:p>
    <w:p w14:paraId="3D579D60" w14:textId="77777777" w:rsidR="00F051EC" w:rsidRDefault="00F051EC" w:rsidP="00F051EC">
      <w:pPr>
        <w:spacing w:after="120"/>
        <w:rPr>
          <w:rFonts w:eastAsia="Arial"/>
        </w:rPr>
      </w:pPr>
      <w:r w:rsidRPr="6668DE44">
        <w:rPr>
          <w:rFonts w:eastAsia="Arial"/>
        </w:rPr>
        <w:t>Business Development at NPTC Group of Colleges The Business Development Unit works with employers of all sizes to provide bespoke training and development solutions.</w:t>
      </w:r>
    </w:p>
    <w:p w14:paraId="653D2E8F" w14:textId="77777777" w:rsidR="00F051EC" w:rsidRDefault="00F051EC" w:rsidP="00F051EC">
      <w:pPr>
        <w:spacing w:after="120"/>
        <w:rPr>
          <w:rFonts w:eastAsia="Arial"/>
        </w:rPr>
      </w:pPr>
      <w:r w:rsidRPr="6668DE44">
        <w:rPr>
          <w:rFonts w:eastAsia="Arial"/>
        </w:rPr>
        <w:t xml:space="preserve">Contact: Catherine Golding, email: </w:t>
      </w:r>
      <w:hyperlink r:id="rId26">
        <w:r w:rsidRPr="6668DE44">
          <w:rPr>
            <w:rStyle w:val="Hyperlink"/>
            <w:rFonts w:eastAsia="Arial"/>
          </w:rPr>
          <w:t>business@nptcgroup.ac.uk</w:t>
        </w:r>
      </w:hyperlink>
      <w:r w:rsidRPr="6668DE44">
        <w:rPr>
          <w:rFonts w:eastAsia="Arial"/>
        </w:rPr>
        <w:t xml:space="preserve">. </w:t>
      </w:r>
    </w:p>
    <w:p w14:paraId="7730171C" w14:textId="77777777" w:rsidR="00F051EC" w:rsidRDefault="00F051EC" w:rsidP="00F051EC">
      <w:pPr>
        <w:spacing w:after="120"/>
        <w:rPr>
          <w:rFonts w:eastAsia="Arial"/>
        </w:rPr>
      </w:pPr>
      <w:r w:rsidRPr="6668DE44">
        <w:rPr>
          <w:rFonts w:eastAsia="Arial"/>
        </w:rPr>
        <w:t xml:space="preserve"> </w:t>
      </w:r>
    </w:p>
    <w:p w14:paraId="0AF39459" w14:textId="77777777" w:rsidR="00F051EC" w:rsidRDefault="00F051EC" w:rsidP="00F051EC">
      <w:pPr>
        <w:spacing w:after="120"/>
        <w:rPr>
          <w:rFonts w:eastAsia="Arial"/>
          <w:b/>
          <w:bCs/>
        </w:rPr>
      </w:pPr>
      <w:proofErr w:type="spellStart"/>
      <w:r w:rsidRPr="6668DE44">
        <w:rPr>
          <w:rFonts w:eastAsia="Arial"/>
          <w:b/>
          <w:bCs/>
        </w:rPr>
        <w:t>ReAct</w:t>
      </w:r>
      <w:proofErr w:type="spellEnd"/>
      <w:r w:rsidRPr="6668DE44">
        <w:rPr>
          <w:rFonts w:eastAsia="Arial"/>
          <w:b/>
          <w:bCs/>
        </w:rPr>
        <w:t>+</w:t>
      </w:r>
    </w:p>
    <w:p w14:paraId="3D8EC185" w14:textId="77777777" w:rsidR="00F051EC" w:rsidRDefault="00F051EC" w:rsidP="00F051EC">
      <w:pPr>
        <w:spacing w:after="120"/>
        <w:rPr>
          <w:rFonts w:eastAsia="Arial"/>
        </w:rPr>
      </w:pPr>
      <w:r w:rsidRPr="6668DE44">
        <w:rPr>
          <w:rFonts w:eastAsia="Arial"/>
        </w:rPr>
        <w:t xml:space="preserve">This funding provides financial assistance to employers that take on someone at threat of, or who has been made redundant, to undertake retraining. </w:t>
      </w:r>
    </w:p>
    <w:p w14:paraId="28A2E515" w14:textId="77777777" w:rsidR="00F051EC" w:rsidRDefault="00F051EC" w:rsidP="00F051EC">
      <w:pPr>
        <w:spacing w:after="120"/>
        <w:rPr>
          <w:rFonts w:eastAsia="Arial"/>
        </w:rPr>
      </w:pPr>
      <w:r w:rsidRPr="6668DE44">
        <w:rPr>
          <w:rFonts w:eastAsia="Arial"/>
        </w:rPr>
        <w:t xml:space="preserve">For more information, visit the website: </w:t>
      </w:r>
      <w:hyperlink r:id="rId27">
        <w:r w:rsidRPr="6668DE44">
          <w:rPr>
            <w:rStyle w:val="Hyperlink"/>
            <w:rFonts w:eastAsia="Arial"/>
            <w:color w:val="0000FF"/>
          </w:rPr>
          <w:t>Working Wales | Working Wales (</w:t>
        </w:r>
        <w:proofErr w:type="spellStart"/>
        <w:r w:rsidRPr="6668DE44">
          <w:rPr>
            <w:rStyle w:val="Hyperlink"/>
            <w:rFonts w:eastAsia="Arial"/>
            <w:color w:val="0000FF"/>
          </w:rPr>
          <w:t>gov.wales</w:t>
        </w:r>
        <w:proofErr w:type="spellEnd"/>
        <w:r w:rsidRPr="6668DE44">
          <w:rPr>
            <w:rStyle w:val="Hyperlink"/>
            <w:rFonts w:eastAsia="Arial"/>
            <w:color w:val="0000FF"/>
          </w:rPr>
          <w:t>)</w:t>
        </w:r>
      </w:hyperlink>
    </w:p>
    <w:p w14:paraId="0C3B2156" w14:textId="77777777" w:rsidR="00F051EC" w:rsidRDefault="00F051EC" w:rsidP="00F051EC">
      <w:pPr>
        <w:spacing w:after="120"/>
        <w:rPr>
          <w:rFonts w:eastAsia="Arial"/>
        </w:rPr>
      </w:pPr>
      <w:r w:rsidRPr="6668DE44">
        <w:rPr>
          <w:rFonts w:eastAsia="Arial"/>
        </w:rPr>
        <w:t xml:space="preserve"> </w:t>
      </w:r>
    </w:p>
    <w:p w14:paraId="537A9763" w14:textId="77777777" w:rsidR="00F051EC" w:rsidRDefault="00F051EC" w:rsidP="00F051EC">
      <w:pPr>
        <w:spacing w:after="120"/>
        <w:rPr>
          <w:rFonts w:eastAsia="Arial"/>
          <w:b/>
          <w:bCs/>
        </w:rPr>
      </w:pPr>
      <w:r w:rsidRPr="6668DE44">
        <w:rPr>
          <w:rFonts w:eastAsia="Arial"/>
          <w:b/>
          <w:bCs/>
        </w:rPr>
        <w:t>Contacts for Careers Wales Education and Business Links:-</w:t>
      </w:r>
    </w:p>
    <w:p w14:paraId="210EA52E" w14:textId="77777777" w:rsidR="00F051EC" w:rsidRDefault="00F051EC" w:rsidP="00F051EC">
      <w:pPr>
        <w:spacing w:after="120"/>
        <w:rPr>
          <w:rFonts w:eastAsia="Arial"/>
          <w:b/>
          <w:bCs/>
        </w:rPr>
      </w:pPr>
      <w:r w:rsidRPr="6668DE44">
        <w:rPr>
          <w:rFonts w:eastAsia="Arial"/>
          <w:b/>
          <w:bCs/>
        </w:rPr>
        <w:t xml:space="preserve">Careers Wales. </w:t>
      </w:r>
    </w:p>
    <w:p w14:paraId="49E3A4FC" w14:textId="77777777" w:rsidR="00F051EC" w:rsidRDefault="00F051EC" w:rsidP="00F051EC">
      <w:pPr>
        <w:spacing w:after="120"/>
        <w:rPr>
          <w:rFonts w:eastAsia="Arial"/>
        </w:rPr>
      </w:pPr>
      <w:r w:rsidRPr="6668DE44">
        <w:rPr>
          <w:rFonts w:eastAsia="Arial"/>
        </w:rPr>
        <w:t xml:space="preserve">Careers Wales supports employers to make an easy transition in working with schools through taking part in a variety of programmes to support the curriculum and helping to raise young people’s aspirations (e.g. sector events, mock interviews, industry days, enterprise, careers conventions, presentations, workshops, work experience etc.). </w:t>
      </w:r>
    </w:p>
    <w:p w14:paraId="3D3D3821" w14:textId="77777777" w:rsidR="00F051EC" w:rsidRDefault="00F051EC" w:rsidP="00F051EC">
      <w:pPr>
        <w:spacing w:after="120"/>
        <w:rPr>
          <w:rFonts w:eastAsia="Arial"/>
        </w:rPr>
      </w:pPr>
      <w:r w:rsidRPr="6668DE44">
        <w:rPr>
          <w:rFonts w:eastAsia="Arial"/>
        </w:rPr>
        <w:t xml:space="preserve">For more information, please contact: Dylan Rees Tel: 02920 846281 Mobile: 07976 942283 Email: </w:t>
      </w:r>
      <w:hyperlink r:id="rId28">
        <w:r w:rsidRPr="6668DE44">
          <w:rPr>
            <w:rStyle w:val="Hyperlink"/>
            <w:rFonts w:eastAsia="Arial"/>
          </w:rPr>
          <w:t>dylan.rees@careerswales.gov.wales</w:t>
        </w:r>
      </w:hyperlink>
      <w:r w:rsidRPr="6668DE44">
        <w:rPr>
          <w:rFonts w:eastAsia="Arial"/>
        </w:rPr>
        <w:t xml:space="preserve"> </w:t>
      </w:r>
    </w:p>
    <w:p w14:paraId="709F28FF" w14:textId="77777777" w:rsidR="00F051EC" w:rsidRDefault="00F051EC" w:rsidP="00F051EC">
      <w:pPr>
        <w:spacing w:after="120"/>
        <w:rPr>
          <w:rFonts w:eastAsia="Arial"/>
        </w:rPr>
      </w:pPr>
      <w:r w:rsidRPr="6668DE44">
        <w:rPr>
          <w:rFonts w:eastAsia="Arial"/>
        </w:rPr>
        <w:t xml:space="preserve">Website: </w:t>
      </w:r>
      <w:hyperlink r:id="rId29">
        <w:r w:rsidRPr="6668DE44">
          <w:rPr>
            <w:rStyle w:val="Hyperlink"/>
            <w:rFonts w:eastAsia="Arial"/>
            <w:color w:val="0000FF"/>
          </w:rPr>
          <w:t>www.careerswales.com</w:t>
        </w:r>
      </w:hyperlink>
    </w:p>
    <w:p w14:paraId="24F4A4C4" w14:textId="77777777" w:rsidR="00F051EC" w:rsidRDefault="00F051EC" w:rsidP="00F051EC">
      <w:pPr>
        <w:spacing w:after="120"/>
        <w:rPr>
          <w:rFonts w:eastAsia="Arial"/>
          <w:b/>
          <w:bCs/>
        </w:rPr>
      </w:pPr>
    </w:p>
    <w:p w14:paraId="5861BCDB" w14:textId="77777777" w:rsidR="00F051EC" w:rsidRDefault="00F051EC" w:rsidP="00F051EC">
      <w:pPr>
        <w:spacing w:after="120"/>
        <w:rPr>
          <w:rFonts w:eastAsia="Arial"/>
          <w:b/>
          <w:bCs/>
        </w:rPr>
      </w:pPr>
      <w:r w:rsidRPr="6668DE44">
        <w:rPr>
          <w:rFonts w:eastAsia="Arial"/>
          <w:b/>
          <w:bCs/>
        </w:rPr>
        <w:t>Careers Wales Education Business Exchange Database (All Authorities).</w:t>
      </w:r>
    </w:p>
    <w:p w14:paraId="38970C9A" w14:textId="77777777" w:rsidR="00F051EC" w:rsidRDefault="00F051EC" w:rsidP="00F051EC">
      <w:pPr>
        <w:spacing w:after="120"/>
        <w:rPr>
          <w:rFonts w:eastAsia="Arial"/>
        </w:rPr>
      </w:pPr>
      <w:r w:rsidRPr="6668DE44">
        <w:rPr>
          <w:rFonts w:eastAsia="Arial"/>
        </w:rPr>
        <w:t>The Education Business Exchange, is a Careers Wales facilitated database, giving employers the opportunity to work with schools to develop exciting curriculum enhancing programmes for pupils. As a business or an individual, you can sign up to the database and select the type of contribution you can make from presenting to assemblies, helping with mock interviews, or working on STEM input to lessons.</w:t>
      </w:r>
    </w:p>
    <w:p w14:paraId="15CB5121" w14:textId="77777777" w:rsidR="00F051EC" w:rsidRDefault="00F051EC" w:rsidP="00F051EC">
      <w:pPr>
        <w:spacing w:after="120"/>
        <w:rPr>
          <w:rFonts w:eastAsia="Arial"/>
        </w:rPr>
      </w:pPr>
      <w:r w:rsidRPr="6668DE44">
        <w:rPr>
          <w:rFonts w:eastAsia="Arial"/>
        </w:rPr>
        <w:lastRenderedPageBreak/>
        <w:t>We strongly encourage you to sign up to this and further details can be obtained by clicking the following link:-</w:t>
      </w:r>
      <w:r>
        <w:tab/>
      </w:r>
      <w:hyperlink r:id="rId30">
        <w:r w:rsidRPr="6668DE44">
          <w:rPr>
            <w:rStyle w:val="Hyperlink"/>
            <w:rFonts w:eastAsia="Arial"/>
            <w:color w:val="0000FF"/>
          </w:rPr>
          <w:t>www.careerswales.com/en/employers/working-with-schools-and-colleges/education-business-exchange</w:t>
        </w:r>
      </w:hyperlink>
    </w:p>
    <w:p w14:paraId="33F42905" w14:textId="77777777" w:rsidR="00F051EC" w:rsidRPr="006F10E6" w:rsidRDefault="00F051EC" w:rsidP="00F051EC"/>
    <w:p w14:paraId="38D669FA" w14:textId="77777777" w:rsidR="00F051EC" w:rsidRPr="00DA5051" w:rsidRDefault="00F051EC" w:rsidP="00F051EC">
      <w:pPr>
        <w:rPr>
          <w:b/>
        </w:rPr>
      </w:pPr>
      <w:r w:rsidRPr="00DA5051">
        <w:rPr>
          <w:b/>
        </w:rPr>
        <w:t>Targeted Recruitment and Training Definitions</w:t>
      </w:r>
    </w:p>
    <w:p w14:paraId="14AC6866" w14:textId="77777777" w:rsidR="00F051EC" w:rsidRDefault="00F051EC" w:rsidP="00F051EC">
      <w:pPr>
        <w:rPr>
          <w:rFonts w:eastAsia="Arial"/>
          <w:b/>
          <w:bCs/>
        </w:rPr>
      </w:pPr>
    </w:p>
    <w:p w14:paraId="352DDCF5" w14:textId="77777777" w:rsidR="00F051EC" w:rsidRPr="008F289A" w:rsidRDefault="00F051EC" w:rsidP="00F051EC">
      <w:pPr>
        <w:rPr>
          <w:rFonts w:eastAsia="Arial"/>
        </w:rPr>
      </w:pPr>
      <w:r w:rsidRPr="008F289A">
        <w:rPr>
          <w:rFonts w:eastAsia="Arial"/>
          <w:b/>
          <w:bCs/>
        </w:rPr>
        <w:t>A New Entrant Trainee</w:t>
      </w:r>
      <w:r w:rsidRPr="008F289A">
        <w:rPr>
          <w:rFonts w:eastAsia="Arial"/>
        </w:rPr>
        <w:t xml:space="preserve"> means a person who is leaving an educational establishment or a training provider; a non-employed person that is seeking employment that includes training towards a construction industry recognised qualification and assessment at the development site or training elsewhere; or someone whose existing contract of employment or apprenticeship is being terminated and is seeking another position to complete their training period; or a mix of these.</w:t>
      </w:r>
    </w:p>
    <w:p w14:paraId="3B827CEB" w14:textId="77777777" w:rsidR="00F051EC" w:rsidRDefault="00F051EC" w:rsidP="00F051EC">
      <w:pPr>
        <w:rPr>
          <w:rFonts w:eastAsia="Arial"/>
          <w:b/>
          <w:bCs/>
        </w:rPr>
      </w:pPr>
    </w:p>
    <w:p w14:paraId="17FF1C04" w14:textId="77777777" w:rsidR="00F051EC" w:rsidRPr="008F289A" w:rsidRDefault="00F051EC" w:rsidP="00F051EC">
      <w:pPr>
        <w:rPr>
          <w:rFonts w:eastAsia="Arial"/>
        </w:rPr>
      </w:pPr>
      <w:r w:rsidRPr="008F289A">
        <w:rPr>
          <w:rFonts w:eastAsia="Arial"/>
          <w:b/>
          <w:bCs/>
        </w:rPr>
        <w:t>An Apprentice</w:t>
      </w:r>
      <w:r w:rsidRPr="008F289A">
        <w:rPr>
          <w:rFonts w:eastAsia="Arial"/>
        </w:rPr>
        <w:t xml:space="preserve"> means a person registered as an apprentice with an industry recognised body.</w:t>
      </w:r>
    </w:p>
    <w:p w14:paraId="30E2745C" w14:textId="77777777" w:rsidR="00F051EC" w:rsidRDefault="00F051EC" w:rsidP="00F051EC">
      <w:pPr>
        <w:rPr>
          <w:rFonts w:eastAsia="Arial"/>
          <w:b/>
          <w:bCs/>
        </w:rPr>
      </w:pPr>
    </w:p>
    <w:p w14:paraId="7A96BC05" w14:textId="77777777" w:rsidR="00F051EC" w:rsidRPr="008F289A" w:rsidRDefault="00F051EC" w:rsidP="00F051EC">
      <w:pPr>
        <w:rPr>
          <w:rFonts w:eastAsia="Arial"/>
        </w:rPr>
      </w:pPr>
      <w:r w:rsidRPr="008F289A">
        <w:rPr>
          <w:rFonts w:eastAsia="Arial"/>
          <w:b/>
          <w:bCs/>
        </w:rPr>
        <w:t xml:space="preserve">Shared Apprentices </w:t>
      </w:r>
      <w:r>
        <w:rPr>
          <w:rFonts w:eastAsia="Arial"/>
        </w:rPr>
        <w:t>t</w:t>
      </w:r>
      <w:r w:rsidRPr="008F289A">
        <w:rPr>
          <w:rFonts w:eastAsia="Arial"/>
        </w:rPr>
        <w:t>his can include where appropriate shared apprentices engaged through the South West Wales Shared Apprentice Scheme (</w:t>
      </w:r>
      <w:proofErr w:type="spellStart"/>
      <w:r w:rsidRPr="008F289A">
        <w:rPr>
          <w:rFonts w:eastAsia="Arial"/>
        </w:rPr>
        <w:t>Cyfle</w:t>
      </w:r>
      <w:proofErr w:type="spellEnd"/>
      <w:r w:rsidRPr="008F289A">
        <w:rPr>
          <w:rFonts w:eastAsia="Arial"/>
        </w:rPr>
        <w:t>), this will depend on the availability of the apprentices and the duration of the contract.</w:t>
      </w:r>
    </w:p>
    <w:p w14:paraId="03B7FA6A" w14:textId="77777777" w:rsidR="00F051EC" w:rsidRDefault="00F051EC" w:rsidP="00F051EC">
      <w:pPr>
        <w:rPr>
          <w:rFonts w:eastAsia="Arial"/>
          <w:b/>
          <w:bCs/>
        </w:rPr>
      </w:pPr>
    </w:p>
    <w:p w14:paraId="440E6BE1" w14:textId="77777777" w:rsidR="00F051EC" w:rsidRPr="005C3D98" w:rsidRDefault="00F051EC" w:rsidP="00F051EC">
      <w:pPr>
        <w:rPr>
          <w:rFonts w:eastAsia="Arial"/>
        </w:rPr>
      </w:pPr>
      <w:r w:rsidRPr="005C3D98">
        <w:rPr>
          <w:rFonts w:eastAsia="Arial"/>
          <w:b/>
          <w:bCs/>
        </w:rPr>
        <w:t>Other Trainees</w:t>
      </w:r>
      <w:r w:rsidRPr="005C3D98">
        <w:rPr>
          <w:rFonts w:eastAsia="Arial"/>
        </w:rPr>
        <w:t xml:space="preserve"> means people who are not Apprentices but have a training contract and have a contract of employment or are self-employed and those receiving on the job training opportunities.</w:t>
      </w:r>
    </w:p>
    <w:p w14:paraId="784D797E" w14:textId="77777777" w:rsidR="00F051EC" w:rsidRPr="005C3D98" w:rsidRDefault="00F051EC" w:rsidP="00F051EC">
      <w:pPr>
        <w:rPr>
          <w:rFonts w:eastAsia="Arial"/>
          <w:b/>
          <w:bCs/>
        </w:rPr>
      </w:pPr>
    </w:p>
    <w:p w14:paraId="4F3AC00C" w14:textId="77777777" w:rsidR="00F051EC" w:rsidRPr="005C3D98" w:rsidRDefault="00F051EC" w:rsidP="00F051EC">
      <w:pPr>
        <w:rPr>
          <w:rFonts w:eastAsia="Arial"/>
        </w:rPr>
      </w:pPr>
      <w:r w:rsidRPr="005C3D98">
        <w:rPr>
          <w:rFonts w:eastAsia="Arial"/>
          <w:b/>
          <w:bCs/>
        </w:rPr>
        <w:t>Disadvantaged Workers</w:t>
      </w:r>
      <w:r w:rsidRPr="005C3D98">
        <w:rPr>
          <w:rFonts w:eastAsia="Arial"/>
        </w:rPr>
        <w:t xml:space="preserve"> defining ‘disadvantaged’ A useful starting point when considering specific target groups for community benefit opportunities are the following EU definitions of disadvantaged, severely disadvantaged and disabled workers.</w:t>
      </w:r>
    </w:p>
    <w:p w14:paraId="1BE66E25" w14:textId="77777777" w:rsidR="00F051EC" w:rsidRPr="005C3D98" w:rsidRDefault="00F051EC" w:rsidP="00F051EC">
      <w:pPr>
        <w:ind w:left="720"/>
        <w:rPr>
          <w:rFonts w:eastAsia="Arial"/>
          <w:b/>
          <w:bCs/>
        </w:rPr>
      </w:pPr>
    </w:p>
    <w:p w14:paraId="721C367D" w14:textId="77777777" w:rsidR="00F051EC" w:rsidRPr="005C3D98" w:rsidRDefault="00F051EC" w:rsidP="00F051EC">
      <w:pPr>
        <w:rPr>
          <w:rFonts w:eastAsia="Arial"/>
          <w:b/>
          <w:bCs/>
        </w:rPr>
      </w:pPr>
      <w:r w:rsidRPr="005C3D98">
        <w:rPr>
          <w:rFonts w:eastAsia="Arial"/>
          <w:b/>
          <w:bCs/>
        </w:rPr>
        <w:t>A Disadvantaged Worker is any person who:</w:t>
      </w:r>
    </w:p>
    <w:p w14:paraId="3F634A54" w14:textId="77777777" w:rsidR="00F051EC" w:rsidRPr="005C3D98" w:rsidRDefault="00F051EC" w:rsidP="00F051EC">
      <w:pPr>
        <w:rPr>
          <w:rFonts w:eastAsia="Arial"/>
        </w:rPr>
      </w:pPr>
    </w:p>
    <w:p w14:paraId="5F27482A" w14:textId="77777777" w:rsidR="00F051EC" w:rsidRPr="005C3D98" w:rsidRDefault="00F051EC" w:rsidP="00F051EC">
      <w:pPr>
        <w:pStyle w:val="ListParagraph"/>
        <w:numPr>
          <w:ilvl w:val="0"/>
          <w:numId w:val="15"/>
        </w:numPr>
        <w:spacing w:line="276" w:lineRule="auto"/>
        <w:jc w:val="left"/>
        <w:rPr>
          <w:rFonts w:ascii="Arial" w:eastAsia="Arial" w:hAnsi="Arial" w:cs="Arial"/>
        </w:rPr>
      </w:pPr>
      <w:r w:rsidRPr="005C3D98">
        <w:rPr>
          <w:rFonts w:ascii="Arial" w:eastAsia="Arial" w:hAnsi="Arial" w:cs="Arial"/>
        </w:rPr>
        <w:t xml:space="preserve">Has not been in regular paid employment for the previous 6 months. </w:t>
      </w:r>
    </w:p>
    <w:p w14:paraId="01085053"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 xml:space="preserve">Has not attained an upper secondary educational or vocational qualification. </w:t>
      </w:r>
    </w:p>
    <w:p w14:paraId="36FE2432"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Is over the age of 50 years.</w:t>
      </w:r>
    </w:p>
    <w:p w14:paraId="4EBF53CD"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 xml:space="preserve">Lives as a single adult with one or more dependents. </w:t>
      </w:r>
    </w:p>
    <w:p w14:paraId="1CFEC946"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Works in a sector or profession in a Member State where the gender imbalance is at least 25 % higher than the average gender imbalance across all economic sectors in that Member State and belongs to that underrepresented gender group.</w:t>
      </w:r>
    </w:p>
    <w:p w14:paraId="757C482F" w14:textId="77777777" w:rsidR="00F051EC" w:rsidRPr="005C3D98" w:rsidRDefault="00F051EC" w:rsidP="00F051EC">
      <w:pPr>
        <w:pStyle w:val="ListParagraph"/>
        <w:numPr>
          <w:ilvl w:val="0"/>
          <w:numId w:val="15"/>
        </w:numPr>
        <w:spacing w:after="200" w:line="276" w:lineRule="auto"/>
        <w:jc w:val="left"/>
        <w:rPr>
          <w:rFonts w:ascii="Arial" w:eastAsia="Arial" w:hAnsi="Arial" w:cs="Arial"/>
        </w:rPr>
      </w:pPr>
      <w:r w:rsidRPr="005C3D98">
        <w:rPr>
          <w:rFonts w:ascii="Arial" w:eastAsia="Arial" w:hAnsi="Arial" w:cs="Arial"/>
        </w:rPr>
        <w:t>Is a member of an ethnic minority within a Member State and who requires development of his or her linguistic, vocational training or work experience profile to enhance prospects of gaining access to stable employment.</w:t>
      </w:r>
    </w:p>
    <w:p w14:paraId="3BEA3766" w14:textId="77777777" w:rsidR="00F051EC" w:rsidRPr="005C3D98" w:rsidRDefault="00F051EC" w:rsidP="00F051EC">
      <w:pPr>
        <w:rPr>
          <w:rFonts w:eastAsia="Arial"/>
        </w:rPr>
      </w:pPr>
      <w:r w:rsidRPr="005C3D98">
        <w:rPr>
          <w:rFonts w:eastAsia="Arial"/>
          <w:b/>
          <w:bCs/>
        </w:rPr>
        <w:t>A Severely Disadvantaged Worker</w:t>
      </w:r>
      <w:r w:rsidRPr="005C3D98">
        <w:rPr>
          <w:rFonts w:eastAsia="Arial"/>
          <w:i/>
          <w:iCs/>
        </w:rPr>
        <w:t xml:space="preserve"> </w:t>
      </w:r>
      <w:r w:rsidRPr="005C3D98">
        <w:rPr>
          <w:rFonts w:eastAsia="Arial"/>
        </w:rPr>
        <w:t>is any person who has been unemployed for 24 months or more.</w:t>
      </w:r>
    </w:p>
    <w:p w14:paraId="235C1581" w14:textId="77777777" w:rsidR="00F051EC" w:rsidRPr="005C3D98" w:rsidRDefault="00F051EC" w:rsidP="00F051EC">
      <w:pPr>
        <w:rPr>
          <w:rFonts w:eastAsia="Arial"/>
          <w:i/>
          <w:iCs/>
        </w:rPr>
      </w:pPr>
      <w:r w:rsidRPr="005C3D98">
        <w:rPr>
          <w:rFonts w:eastAsia="Arial"/>
          <w:b/>
          <w:bCs/>
        </w:rPr>
        <w:t>A Disabled Worker</w:t>
      </w:r>
      <w:r w:rsidRPr="005C3D98">
        <w:rPr>
          <w:rFonts w:eastAsia="Arial"/>
        </w:rPr>
        <w:t xml:space="preserve"> is any person who:</w:t>
      </w:r>
    </w:p>
    <w:p w14:paraId="1EB1BA5A" w14:textId="77777777" w:rsidR="00F051EC" w:rsidRPr="005C3D98" w:rsidRDefault="00F051EC" w:rsidP="00F051EC">
      <w:pPr>
        <w:pStyle w:val="ListParagraph"/>
        <w:numPr>
          <w:ilvl w:val="1"/>
          <w:numId w:val="16"/>
        </w:numPr>
        <w:spacing w:after="200" w:line="276" w:lineRule="auto"/>
        <w:jc w:val="left"/>
        <w:rPr>
          <w:rFonts w:ascii="Arial" w:eastAsia="Arial" w:hAnsi="Arial" w:cs="Arial"/>
        </w:rPr>
      </w:pPr>
      <w:r w:rsidRPr="005C3D98">
        <w:rPr>
          <w:rFonts w:ascii="Arial" w:eastAsia="Arial" w:hAnsi="Arial" w:cs="Arial"/>
        </w:rPr>
        <w:t xml:space="preserve">Has a recognised as disabled under national law. </w:t>
      </w:r>
    </w:p>
    <w:p w14:paraId="2346C2EC" w14:textId="77777777" w:rsidR="00F051EC" w:rsidRPr="005C3D98" w:rsidRDefault="00F051EC" w:rsidP="00F051EC">
      <w:pPr>
        <w:pStyle w:val="ListParagraph"/>
        <w:numPr>
          <w:ilvl w:val="1"/>
          <w:numId w:val="16"/>
        </w:numPr>
        <w:spacing w:after="200" w:line="276" w:lineRule="auto"/>
        <w:jc w:val="left"/>
        <w:rPr>
          <w:rFonts w:ascii="Arial" w:eastAsia="Arial" w:hAnsi="Arial" w:cs="Arial"/>
        </w:rPr>
      </w:pPr>
      <w:r w:rsidRPr="005C3D98">
        <w:rPr>
          <w:rFonts w:ascii="Arial" w:eastAsia="Arial" w:hAnsi="Arial" w:cs="Arial"/>
        </w:rPr>
        <w:lastRenderedPageBreak/>
        <w:t>Has a recognised limitation which results from physical, mental, or psychological impairment. Statistics are available from a range of sources that may help to highlight social and demographic issues in a locality.</w:t>
      </w:r>
    </w:p>
    <w:p w14:paraId="6CB0A25C" w14:textId="77777777" w:rsidR="00F051EC" w:rsidRPr="005C3D98" w:rsidRDefault="00F051EC" w:rsidP="00F051EC">
      <w:pPr>
        <w:rPr>
          <w:rFonts w:eastAsia="Arial"/>
        </w:rPr>
      </w:pPr>
      <w:r w:rsidRPr="005C3D98">
        <w:rPr>
          <w:rFonts w:eastAsia="Arial"/>
        </w:rPr>
        <w:t>To achieve the required number of Person–weeks of employment for New Entrant Trainees, Apprentices or Other Trainees stated above:</w:t>
      </w:r>
    </w:p>
    <w:p w14:paraId="4F51A054" w14:textId="77777777" w:rsidR="00F051EC" w:rsidRPr="005C3D98" w:rsidRDefault="00F051EC" w:rsidP="00F051EC">
      <w:pPr>
        <w:rPr>
          <w:rFonts w:eastAsia="Arial"/>
        </w:rPr>
      </w:pPr>
    </w:p>
    <w:p w14:paraId="09808891" w14:textId="77777777" w:rsidR="00F051EC" w:rsidRPr="005C3D98" w:rsidRDefault="00F051EC" w:rsidP="00F051EC">
      <w:pPr>
        <w:pStyle w:val="ListParagraph"/>
        <w:numPr>
          <w:ilvl w:val="0"/>
          <w:numId w:val="17"/>
        </w:numPr>
        <w:spacing w:line="276" w:lineRule="auto"/>
        <w:jc w:val="left"/>
        <w:rPr>
          <w:rFonts w:ascii="Arial" w:eastAsia="Arial" w:hAnsi="Arial" w:cs="Arial"/>
        </w:rPr>
      </w:pPr>
      <w:r w:rsidRPr="005C3D98">
        <w:rPr>
          <w:rFonts w:ascii="Arial" w:eastAsia="Arial" w:hAnsi="Arial" w:cs="Arial"/>
        </w:rPr>
        <w:t>Apprentices may be counted for up to 104 weeks of employment or for the length of the contract if longer.</w:t>
      </w:r>
    </w:p>
    <w:p w14:paraId="2303D22F" w14:textId="77777777" w:rsidR="00F051EC" w:rsidRPr="005C3D98" w:rsidRDefault="00F051EC" w:rsidP="00F051EC">
      <w:pPr>
        <w:pStyle w:val="ListParagraph"/>
        <w:numPr>
          <w:ilvl w:val="0"/>
          <w:numId w:val="17"/>
        </w:numPr>
        <w:spacing w:line="276" w:lineRule="auto"/>
        <w:jc w:val="left"/>
        <w:rPr>
          <w:rFonts w:ascii="Arial" w:eastAsia="Arial" w:hAnsi="Arial" w:cs="Arial"/>
        </w:rPr>
      </w:pPr>
      <w:r w:rsidRPr="005C3D98">
        <w:rPr>
          <w:rFonts w:ascii="Arial" w:eastAsia="Arial" w:hAnsi="Arial" w:cs="Arial"/>
        </w:rPr>
        <w:t>New Entrant Trainees and Other Trainees may be counted for up to 52 weeks of employment or for the length of the project if longer.</w:t>
      </w:r>
    </w:p>
    <w:p w14:paraId="64A30EB1" w14:textId="77777777" w:rsidR="00F051EC" w:rsidRPr="005C3D98" w:rsidRDefault="00F051EC" w:rsidP="00F051EC">
      <w:pPr>
        <w:pStyle w:val="ListParagraph"/>
        <w:numPr>
          <w:ilvl w:val="0"/>
          <w:numId w:val="17"/>
        </w:numPr>
        <w:spacing w:line="276" w:lineRule="auto"/>
        <w:jc w:val="left"/>
        <w:rPr>
          <w:rFonts w:ascii="Arial" w:eastAsia="Arial" w:hAnsi="Arial" w:cs="Arial"/>
        </w:rPr>
      </w:pPr>
      <w:r w:rsidRPr="005C3D98">
        <w:rPr>
          <w:rFonts w:ascii="Arial" w:eastAsia="Arial" w:hAnsi="Arial" w:cs="Arial"/>
        </w:rPr>
        <w:t>Shared apprentices will be counted for the time they are on the project site.</w:t>
      </w:r>
    </w:p>
    <w:p w14:paraId="5E77904A" w14:textId="77777777" w:rsidR="00F051EC" w:rsidRDefault="00F051EC" w:rsidP="00F051EC">
      <w:pPr>
        <w:rPr>
          <w:rFonts w:eastAsia="Arial"/>
        </w:rPr>
      </w:pPr>
    </w:p>
    <w:p w14:paraId="2BE7479E" w14:textId="77777777" w:rsidR="00F051EC" w:rsidRDefault="00F051EC" w:rsidP="00F051EC">
      <w:r w:rsidRPr="00F44100">
        <w:rPr>
          <w:rFonts w:eastAsia="Arial"/>
        </w:rPr>
        <w:t>Disadvantaged workers may be counted for the duration of their employment on the contract and can only be counted provided they are full-time</w:t>
      </w:r>
      <w:r>
        <w:rPr>
          <w:rFonts w:eastAsia="Arial"/>
        </w:rPr>
        <w:t xml:space="preserve"> employed on this contract</w:t>
      </w:r>
    </w:p>
    <w:p w14:paraId="62B33EFB" w14:textId="77777777" w:rsidR="00F051EC" w:rsidRPr="005C3D98" w:rsidRDefault="00F051EC" w:rsidP="00F051EC">
      <w:r>
        <w:br w:type="page"/>
      </w:r>
    </w:p>
    <w:p w14:paraId="3FB96934" w14:textId="77777777" w:rsidR="00F051EC" w:rsidRDefault="00F051EC" w:rsidP="00DB2D80">
      <w:pPr>
        <w:pStyle w:val="Heading1"/>
        <w:rPr>
          <w:rFonts w:ascii="Arial" w:hAnsi="Arial" w:cs="Arial"/>
          <w:color w:val="00B7DC"/>
          <w:sz w:val="28"/>
          <w:szCs w:val="28"/>
        </w:rPr>
      </w:pPr>
      <w:bookmarkStart w:id="67" w:name="_Toc160444672"/>
      <w:bookmarkStart w:id="68" w:name="_Toc162940913"/>
      <w:bookmarkStart w:id="69" w:name="_Toc163111993"/>
      <w:bookmarkStart w:id="70" w:name="_Toc207361160"/>
      <w:bookmarkStart w:id="71" w:name="_Toc210989532"/>
      <w:bookmarkStart w:id="72" w:name="_Toc231481070"/>
      <w:r w:rsidRPr="00DB2D80">
        <w:rPr>
          <w:rFonts w:ascii="Arial" w:hAnsi="Arial" w:cs="Arial"/>
          <w:b/>
          <w:bCs/>
          <w:color w:val="00B7DC"/>
          <w:sz w:val="28"/>
          <w:szCs w:val="28"/>
        </w:rPr>
        <w:lastRenderedPageBreak/>
        <w:t xml:space="preserve">Appendix 7 – </w:t>
      </w:r>
      <w:bookmarkEnd w:id="67"/>
      <w:r w:rsidRPr="00DB2D80">
        <w:rPr>
          <w:rFonts w:ascii="Arial" w:hAnsi="Arial" w:cs="Arial"/>
          <w:b/>
          <w:bCs/>
          <w:color w:val="00B7DC"/>
          <w:sz w:val="28"/>
          <w:szCs w:val="28"/>
        </w:rPr>
        <w:t>Ethical Partnership Self-Certification Checklist</w:t>
      </w:r>
      <w:bookmarkEnd w:id="68"/>
      <w:bookmarkEnd w:id="69"/>
      <w:bookmarkEnd w:id="70"/>
      <w:bookmarkEnd w:id="72"/>
    </w:p>
    <w:p w14:paraId="4705D485" w14:textId="77777777" w:rsidR="00F051EC" w:rsidRDefault="00F051EC" w:rsidP="00F051EC">
      <w:pPr>
        <w:rPr>
          <w:lang w:eastAsia="en-GB"/>
        </w:rPr>
      </w:pPr>
    </w:p>
    <w:p w14:paraId="45B6C9FC" w14:textId="77777777" w:rsidR="00F051EC" w:rsidRDefault="00F051EC" w:rsidP="00F051EC">
      <w:pPr>
        <w:rPr>
          <w:b/>
          <w:bCs/>
          <w:lang w:eastAsia="en-GB"/>
        </w:rPr>
      </w:pPr>
      <w:r w:rsidRPr="006C3352">
        <w:rPr>
          <w:b/>
          <w:bCs/>
          <w:lang w:eastAsia="en-GB"/>
        </w:rPr>
        <w:t>Please note: - All Tenderers are required to answer this section.</w:t>
      </w:r>
    </w:p>
    <w:p w14:paraId="106F8FF5" w14:textId="77777777" w:rsidR="00F051EC" w:rsidRDefault="00F051EC" w:rsidP="00F051EC">
      <w:pPr>
        <w:rPr>
          <w:b/>
          <w:bCs/>
          <w:lang w:eastAsia="en-GB"/>
        </w:rPr>
      </w:pPr>
    </w:p>
    <w:tbl>
      <w:tblPr>
        <w:tblStyle w:val="TableGrid"/>
        <w:tblW w:w="0" w:type="auto"/>
        <w:tblLook w:val="04A0" w:firstRow="1" w:lastRow="0" w:firstColumn="1" w:lastColumn="0" w:noHBand="0" w:noVBand="1"/>
      </w:tblPr>
      <w:tblGrid>
        <w:gridCol w:w="6658"/>
        <w:gridCol w:w="1134"/>
        <w:gridCol w:w="1088"/>
      </w:tblGrid>
      <w:tr w:rsidR="00F051EC" w:rsidRPr="00703BEB" w14:paraId="5D1EC1BF" w14:textId="77777777" w:rsidTr="005C75AD">
        <w:trPr>
          <w:trHeight w:val="583"/>
        </w:trPr>
        <w:tc>
          <w:tcPr>
            <w:tcW w:w="6658" w:type="dxa"/>
          </w:tcPr>
          <w:p w14:paraId="22F26174" w14:textId="3B3756CA" w:rsidR="00F051EC" w:rsidRPr="00703BEB" w:rsidRDefault="00F051EC" w:rsidP="005C75AD">
            <w:pPr>
              <w:shd w:val="clear" w:color="auto" w:fill="FFFFFF"/>
              <w:spacing w:after="120"/>
              <w:jc w:val="left"/>
              <w:rPr>
                <w:rFonts w:eastAsia="Times New Roman"/>
                <w:b/>
                <w:bCs/>
                <w:lang w:eastAsia="en-GB"/>
              </w:rPr>
            </w:pPr>
            <w:r w:rsidRPr="00703BEB">
              <w:rPr>
                <w:rFonts w:eastAsia="Times New Roman"/>
                <w:b/>
                <w:bCs/>
                <w:lang w:eastAsia="en-GB"/>
              </w:rPr>
              <w:t xml:space="preserve">Please confirm </w:t>
            </w:r>
            <w:r w:rsidR="00506596">
              <w:rPr>
                <w:rFonts w:eastAsia="Times New Roman"/>
                <w:b/>
                <w:bCs/>
                <w:lang w:eastAsia="en-GB"/>
              </w:rPr>
              <w:t>if</w:t>
            </w:r>
            <w:r w:rsidRPr="00703BEB">
              <w:rPr>
                <w:rFonts w:eastAsia="Times New Roman"/>
                <w:b/>
                <w:bCs/>
                <w:lang w:eastAsia="en-GB"/>
              </w:rPr>
              <w:t xml:space="preserve"> </w:t>
            </w:r>
            <w:r>
              <w:rPr>
                <w:rFonts w:eastAsia="Times New Roman"/>
                <w:b/>
                <w:bCs/>
                <w:lang w:eastAsia="en-GB"/>
              </w:rPr>
              <w:t>your organisation</w:t>
            </w:r>
            <w:r w:rsidRPr="00703BEB">
              <w:rPr>
                <w:rFonts w:eastAsia="Times New Roman"/>
                <w:b/>
                <w:bCs/>
                <w:lang w:eastAsia="en-GB"/>
              </w:rPr>
              <w:t xml:space="preserve"> is engaged directly (or an Associate/Group Company which is engaged) in:</w:t>
            </w:r>
          </w:p>
        </w:tc>
        <w:tc>
          <w:tcPr>
            <w:tcW w:w="1134" w:type="dxa"/>
            <w:vAlign w:val="center"/>
          </w:tcPr>
          <w:p w14:paraId="47916280" w14:textId="77777777" w:rsidR="00F051EC" w:rsidRPr="00703BEB" w:rsidRDefault="00F051EC" w:rsidP="005C75AD">
            <w:pPr>
              <w:jc w:val="center"/>
              <w:rPr>
                <w:b/>
                <w:bCs/>
              </w:rPr>
            </w:pPr>
            <w:r w:rsidRPr="00703BEB">
              <w:rPr>
                <w:b/>
                <w:bCs/>
              </w:rPr>
              <w:t>Yes</w:t>
            </w:r>
          </w:p>
        </w:tc>
        <w:tc>
          <w:tcPr>
            <w:tcW w:w="1088" w:type="dxa"/>
            <w:vAlign w:val="center"/>
          </w:tcPr>
          <w:p w14:paraId="2F7CADA8" w14:textId="77777777" w:rsidR="00F051EC" w:rsidRPr="00703BEB" w:rsidRDefault="00F051EC" w:rsidP="005C75AD">
            <w:pPr>
              <w:jc w:val="center"/>
              <w:rPr>
                <w:b/>
                <w:bCs/>
              </w:rPr>
            </w:pPr>
            <w:r w:rsidRPr="00703BEB">
              <w:rPr>
                <w:b/>
                <w:bCs/>
              </w:rPr>
              <w:t>No</w:t>
            </w:r>
          </w:p>
        </w:tc>
      </w:tr>
      <w:tr w:rsidR="00F051EC" w:rsidRPr="00703BEB" w14:paraId="7D6C7A5D" w14:textId="77777777" w:rsidTr="005C75AD">
        <w:trPr>
          <w:trHeight w:val="334"/>
        </w:trPr>
        <w:tc>
          <w:tcPr>
            <w:tcW w:w="6658" w:type="dxa"/>
          </w:tcPr>
          <w:p w14:paraId="7FFBB3AB"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7628ADEA"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11A4E186"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4A93CB00" w14:textId="77777777" w:rsidTr="005C75AD">
        <w:trPr>
          <w:trHeight w:val="340"/>
        </w:trPr>
        <w:tc>
          <w:tcPr>
            <w:tcW w:w="6658" w:type="dxa"/>
          </w:tcPr>
          <w:p w14:paraId="459F33D3"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0794112E"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5663B7EC"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44748027" w14:textId="77777777" w:rsidTr="005C75AD">
        <w:trPr>
          <w:trHeight w:val="360"/>
        </w:trPr>
        <w:tc>
          <w:tcPr>
            <w:tcW w:w="6658" w:type="dxa"/>
          </w:tcPr>
          <w:p w14:paraId="22DF98EB"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76FA21A5"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74E9B292"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6C8FBBFB" w14:textId="77777777" w:rsidTr="005C75AD">
        <w:trPr>
          <w:trHeight w:val="251"/>
        </w:trPr>
        <w:tc>
          <w:tcPr>
            <w:tcW w:w="6658" w:type="dxa"/>
          </w:tcPr>
          <w:p w14:paraId="44652E69"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78B24E9A"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6B7E6FB1"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68EF0AB9" w14:textId="77777777" w:rsidTr="005C75AD">
        <w:trPr>
          <w:trHeight w:val="415"/>
        </w:trPr>
        <w:tc>
          <w:tcPr>
            <w:tcW w:w="6658" w:type="dxa"/>
          </w:tcPr>
          <w:p w14:paraId="612B6E90"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5A3D772F"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03121CFF"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567C23B8" w14:textId="77777777" w:rsidTr="005C75AD">
        <w:trPr>
          <w:trHeight w:val="809"/>
        </w:trPr>
        <w:tc>
          <w:tcPr>
            <w:tcW w:w="6658" w:type="dxa"/>
          </w:tcPr>
          <w:p w14:paraId="357B3BDE"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53B48A4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50292BA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7CDF22CF" w14:textId="77777777" w:rsidTr="005C75AD">
        <w:trPr>
          <w:trHeight w:val="809"/>
        </w:trPr>
        <w:tc>
          <w:tcPr>
            <w:tcW w:w="6658" w:type="dxa"/>
          </w:tcPr>
          <w:p w14:paraId="73732E52"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24C4EFE2"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323380C0"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49DD70BB" w14:textId="77777777" w:rsidTr="005C75AD">
        <w:trPr>
          <w:trHeight w:val="909"/>
        </w:trPr>
        <w:tc>
          <w:tcPr>
            <w:tcW w:w="6658" w:type="dxa"/>
          </w:tcPr>
          <w:p w14:paraId="17474FF8"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25D39ECF"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42802A2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r w:rsidR="00F051EC" w:rsidRPr="00703BEB" w14:paraId="103363DA" w14:textId="77777777" w:rsidTr="005C75AD">
        <w:trPr>
          <w:trHeight w:val="809"/>
        </w:trPr>
        <w:tc>
          <w:tcPr>
            <w:tcW w:w="6658" w:type="dxa"/>
          </w:tcPr>
          <w:p w14:paraId="4F3AA4FA" w14:textId="77777777" w:rsidR="00F051EC" w:rsidRPr="00703BEB" w:rsidRDefault="00F051EC" w:rsidP="005C75AD">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17D7EC01"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5185AC64" w14:textId="77777777" w:rsidR="00F051EC" w:rsidRPr="00703BEB" w:rsidRDefault="00F051EC" w:rsidP="005C75AD">
                <w:pPr>
                  <w:jc w:val="center"/>
                  <w:rPr>
                    <w:b/>
                    <w:bCs/>
                    <w:color w:val="A6A6A6" w:themeColor="background1" w:themeShade="A6"/>
                  </w:rPr>
                </w:pPr>
                <w:r>
                  <w:rPr>
                    <w:rFonts w:ascii="MS Gothic" w:eastAsia="MS Gothic" w:hAnsi="MS Gothic" w:hint="eastAsia"/>
                    <w:sz w:val="32"/>
                  </w:rPr>
                  <w:t>☐</w:t>
                </w:r>
              </w:p>
            </w:tc>
          </w:sdtContent>
        </w:sdt>
      </w:tr>
    </w:tbl>
    <w:p w14:paraId="01DA45B9" w14:textId="28F9C946" w:rsidR="00F051EC" w:rsidRDefault="00F051EC" w:rsidP="00F051EC"/>
    <w:p w14:paraId="0B2FE245" w14:textId="70A1928E" w:rsidR="00F051EC" w:rsidRPr="00F051EC" w:rsidRDefault="00F051EC" w:rsidP="00F051EC">
      <w:r>
        <w:br w:type="page"/>
      </w:r>
    </w:p>
    <w:p w14:paraId="11840112" w14:textId="2EFD301A" w:rsidR="00F051EC" w:rsidRPr="00357A7F" w:rsidRDefault="00F051EC" w:rsidP="00F051EC">
      <w:pPr>
        <w:pStyle w:val="Heading1"/>
        <w:rPr>
          <w:rFonts w:ascii="Arial" w:hAnsi="Arial" w:cs="Arial"/>
          <w:b/>
          <w:bCs/>
          <w:color w:val="00B7DC"/>
          <w:sz w:val="28"/>
          <w:szCs w:val="28"/>
        </w:rPr>
      </w:pPr>
      <w:bookmarkStart w:id="73" w:name="_Toc231481071"/>
      <w:r w:rsidRPr="00357A7F">
        <w:rPr>
          <w:rFonts w:ascii="Arial" w:hAnsi="Arial" w:cs="Arial"/>
          <w:b/>
          <w:bCs/>
          <w:color w:val="00B7DC"/>
          <w:sz w:val="28"/>
          <w:szCs w:val="28"/>
        </w:rPr>
        <w:lastRenderedPageBreak/>
        <w:t xml:space="preserve">Appendix </w:t>
      </w:r>
      <w:r>
        <w:rPr>
          <w:rFonts w:ascii="Arial" w:hAnsi="Arial" w:cs="Arial"/>
          <w:b/>
          <w:bCs/>
          <w:color w:val="00B7DC"/>
          <w:sz w:val="28"/>
          <w:szCs w:val="28"/>
        </w:rPr>
        <w:t>8</w:t>
      </w:r>
      <w:r w:rsidRPr="00357A7F">
        <w:rPr>
          <w:rFonts w:ascii="Arial" w:hAnsi="Arial" w:cs="Arial"/>
          <w:b/>
          <w:bCs/>
          <w:color w:val="00B7DC"/>
          <w:sz w:val="28"/>
          <w:szCs w:val="28"/>
        </w:rPr>
        <w:t xml:space="preserve"> – Client Alert Process</w:t>
      </w:r>
      <w:bookmarkEnd w:id="65"/>
      <w:bookmarkEnd w:id="66"/>
      <w:bookmarkEnd w:id="71"/>
      <w:bookmarkEnd w:id="73"/>
    </w:p>
    <w:p w14:paraId="1029D9DF" w14:textId="77777777" w:rsidR="00F051EC" w:rsidRDefault="00F051EC" w:rsidP="00F051EC">
      <w:pPr>
        <w:rPr>
          <w:lang w:eastAsia="en-GB"/>
        </w:rPr>
      </w:pPr>
    </w:p>
    <w:p w14:paraId="3097FAAF" w14:textId="77777777" w:rsidR="00F051EC" w:rsidRPr="00200760" w:rsidRDefault="00F051EC" w:rsidP="00F051EC">
      <w:pPr>
        <w:rPr>
          <w:b/>
          <w:bCs/>
          <w:lang w:eastAsia="en-GB"/>
        </w:rPr>
      </w:pPr>
      <w:r w:rsidRPr="00200760">
        <w:rPr>
          <w:b/>
          <w:bCs/>
          <w:lang w:eastAsia="en-GB"/>
        </w:rPr>
        <w:t>Please note: - All Tenderers are required to answer this section.</w:t>
      </w:r>
    </w:p>
    <w:p w14:paraId="5178C7AA" w14:textId="77777777" w:rsidR="00F051EC" w:rsidRPr="00200760" w:rsidRDefault="00F051EC" w:rsidP="00F051EC">
      <w:pPr>
        <w:rPr>
          <w:b/>
          <w:bCs/>
          <w:lang w:eastAsia="en-GB"/>
        </w:rPr>
      </w:pPr>
    </w:p>
    <w:p w14:paraId="2190B886" w14:textId="77777777" w:rsidR="00F051EC" w:rsidRPr="00200760" w:rsidRDefault="00F051EC" w:rsidP="00F051EC">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4803B882" w14:textId="77777777" w:rsidR="00F051EC" w:rsidRPr="00200760" w:rsidRDefault="00F051EC" w:rsidP="00F051EC">
      <w:pPr>
        <w:rPr>
          <w:lang w:eastAsia="en-GB"/>
        </w:rPr>
      </w:pPr>
    </w:p>
    <w:p w14:paraId="51CA262C" w14:textId="77777777" w:rsidR="00F051EC" w:rsidRPr="00200760" w:rsidRDefault="00F051EC" w:rsidP="00F051EC">
      <w:pPr>
        <w:numPr>
          <w:ilvl w:val="0"/>
          <w:numId w:val="19"/>
        </w:numPr>
        <w:rPr>
          <w:lang w:eastAsia="en-GB"/>
        </w:rPr>
      </w:pPr>
      <w:r w:rsidRPr="00200760">
        <w:rPr>
          <w:lang w:eastAsia="en-GB"/>
        </w:rPr>
        <w:t xml:space="preserve">Client Alerts, which highlight potential risks such as aggressive behaviour, safeguarding concerns, or environmental hazards at a property. </w:t>
      </w:r>
    </w:p>
    <w:p w14:paraId="532742BF" w14:textId="77777777" w:rsidR="00F051EC" w:rsidRPr="00200760" w:rsidRDefault="00F051EC" w:rsidP="00F051EC">
      <w:pPr>
        <w:numPr>
          <w:ilvl w:val="0"/>
          <w:numId w:val="19"/>
        </w:numPr>
        <w:rPr>
          <w:lang w:eastAsia="en-GB"/>
        </w:rPr>
      </w:pPr>
      <w:r w:rsidRPr="00200760">
        <w:rPr>
          <w:lang w:eastAsia="en-GB"/>
        </w:rPr>
        <w:t xml:space="preserve">No Staff Visit Alerts, issued where attendance is restricted until further notice due to serious risk. </w:t>
      </w:r>
    </w:p>
    <w:p w14:paraId="24386E48" w14:textId="77777777" w:rsidR="00F051EC" w:rsidRPr="00200760" w:rsidRDefault="00F051EC" w:rsidP="00F051EC">
      <w:pPr>
        <w:numPr>
          <w:ilvl w:val="0"/>
          <w:numId w:val="19"/>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23EB9248" w14:textId="77777777" w:rsidR="00F051EC" w:rsidRDefault="00F051EC" w:rsidP="00F051EC">
      <w:pPr>
        <w:numPr>
          <w:ilvl w:val="0"/>
          <w:numId w:val="19"/>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1F578AA2" w14:textId="77777777" w:rsidR="00F051EC" w:rsidRPr="00200760" w:rsidRDefault="00F051EC" w:rsidP="00F051EC">
      <w:pPr>
        <w:ind w:left="720"/>
        <w:rPr>
          <w:lang w:eastAsia="en-GB"/>
        </w:rPr>
      </w:pPr>
    </w:p>
    <w:p w14:paraId="7C6E1E59" w14:textId="77777777" w:rsidR="00F051EC" w:rsidRPr="00200760" w:rsidRDefault="00F051EC" w:rsidP="00F051EC">
      <w:pPr>
        <w:rPr>
          <w:b/>
          <w:bCs/>
          <w:lang w:eastAsia="en-GB"/>
        </w:rPr>
      </w:pPr>
      <w:r w:rsidRPr="00200760">
        <w:rPr>
          <w:b/>
          <w:bCs/>
          <w:lang w:eastAsia="en-GB"/>
        </w:rPr>
        <w:t>Your responsibilities as a contractor include</w:t>
      </w:r>
    </w:p>
    <w:p w14:paraId="278F30B3" w14:textId="77777777" w:rsidR="00F051EC" w:rsidRPr="00200760" w:rsidRDefault="00F051EC" w:rsidP="00F051EC">
      <w:pPr>
        <w:rPr>
          <w:lang w:eastAsia="en-GB"/>
        </w:rPr>
      </w:pPr>
    </w:p>
    <w:p w14:paraId="3B4BF9F3" w14:textId="77777777" w:rsidR="00F051EC" w:rsidRPr="00200760" w:rsidRDefault="00F051EC" w:rsidP="00F051EC">
      <w:pPr>
        <w:numPr>
          <w:ilvl w:val="0"/>
          <w:numId w:val="19"/>
        </w:numPr>
        <w:rPr>
          <w:lang w:eastAsia="en-GB"/>
        </w:rPr>
      </w:pPr>
      <w:r w:rsidRPr="00200760">
        <w:rPr>
          <w:lang w:eastAsia="en-GB"/>
        </w:rPr>
        <w:t>Providing a central emergency contact email address for alert notifications.</w:t>
      </w:r>
    </w:p>
    <w:p w14:paraId="6CC0BE95" w14:textId="77777777" w:rsidR="00F051EC" w:rsidRPr="00200760" w:rsidRDefault="00F051EC" w:rsidP="00F051EC">
      <w:pPr>
        <w:numPr>
          <w:ilvl w:val="0"/>
          <w:numId w:val="19"/>
        </w:numPr>
        <w:rPr>
          <w:lang w:eastAsia="en-GB"/>
        </w:rPr>
      </w:pPr>
      <w:r w:rsidRPr="00200760">
        <w:rPr>
          <w:lang w:eastAsia="en-GB"/>
        </w:rPr>
        <w:t xml:space="preserve">Providing an emergency contact number for urgent communications. </w:t>
      </w:r>
    </w:p>
    <w:p w14:paraId="395C5C21" w14:textId="77777777" w:rsidR="00F051EC" w:rsidRPr="00200760" w:rsidRDefault="00F051EC" w:rsidP="00F051EC">
      <w:pPr>
        <w:numPr>
          <w:ilvl w:val="0"/>
          <w:numId w:val="19"/>
        </w:numPr>
        <w:rPr>
          <w:lang w:eastAsia="en-GB"/>
        </w:rPr>
      </w:pPr>
      <w:r w:rsidRPr="00200760">
        <w:rPr>
          <w:lang w:eastAsia="en-GB"/>
        </w:rPr>
        <w:t xml:space="preserve">Ensuring relevant staff are briefed on alerts before attending site. </w:t>
      </w:r>
    </w:p>
    <w:p w14:paraId="27473D86" w14:textId="77777777" w:rsidR="00F051EC" w:rsidRPr="00200760" w:rsidRDefault="00F051EC" w:rsidP="00F051EC">
      <w:pPr>
        <w:numPr>
          <w:ilvl w:val="0"/>
          <w:numId w:val="19"/>
        </w:numPr>
        <w:rPr>
          <w:lang w:eastAsia="en-GB"/>
        </w:rPr>
      </w:pPr>
      <w:r w:rsidRPr="00200760">
        <w:rPr>
          <w:lang w:eastAsia="en-GB"/>
        </w:rPr>
        <w:t xml:space="preserve">Contacting the issuing officer (where applicable) to confirm the current alert status if a delay occurs between job issue and attendance. </w:t>
      </w:r>
    </w:p>
    <w:p w14:paraId="731007DB" w14:textId="77777777" w:rsidR="00F051EC" w:rsidRPr="00200760" w:rsidRDefault="00F051EC" w:rsidP="00F051EC">
      <w:pPr>
        <w:numPr>
          <w:ilvl w:val="0"/>
          <w:numId w:val="19"/>
        </w:numPr>
        <w:rPr>
          <w:lang w:eastAsia="en-GB"/>
        </w:rPr>
      </w:pPr>
      <w:r w:rsidRPr="00200760">
        <w:rPr>
          <w:lang w:eastAsia="en-GB"/>
        </w:rPr>
        <w:t>Advising Tai Tarian of any changes to your contact arrangements during the term of the contract.</w:t>
      </w:r>
    </w:p>
    <w:p w14:paraId="490A5604" w14:textId="77777777" w:rsidR="00F051EC" w:rsidRDefault="00F051EC" w:rsidP="00F051EC">
      <w:pPr>
        <w:rPr>
          <w:lang w:eastAsia="en-GB"/>
        </w:rPr>
      </w:pPr>
    </w:p>
    <w:p w14:paraId="2C92C23A" w14:textId="77777777" w:rsidR="00F051EC" w:rsidRPr="00200760" w:rsidRDefault="00F051EC" w:rsidP="00F051EC">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1531FEB1" w14:textId="77777777" w:rsidR="00F051EC" w:rsidRPr="00200760" w:rsidRDefault="00F051EC" w:rsidP="00F051EC">
      <w:pPr>
        <w:rPr>
          <w:lang w:eastAsia="en-GB"/>
        </w:rPr>
      </w:pPr>
    </w:p>
    <w:p w14:paraId="3A049B0D" w14:textId="77777777" w:rsidR="00F051EC" w:rsidRPr="00200760" w:rsidRDefault="00F051EC" w:rsidP="00F051EC">
      <w:pPr>
        <w:rPr>
          <w:lang w:eastAsia="en-GB"/>
        </w:rPr>
      </w:pPr>
      <w:r w:rsidRPr="00200760">
        <w:rPr>
          <w:lang w:eastAsia="en-GB"/>
        </w:rPr>
        <w:t xml:space="preserve">Failure to engage with or act on the Client Alert Process may be treated as a breach of contract under health and safety obligations. </w:t>
      </w:r>
    </w:p>
    <w:p w14:paraId="5DBD17E4" w14:textId="77777777" w:rsidR="00F051EC" w:rsidRPr="00200760" w:rsidRDefault="00F051EC" w:rsidP="00F051EC">
      <w:pPr>
        <w:rPr>
          <w:b/>
          <w:bCs/>
          <w:lang w:eastAsia="en-GB"/>
        </w:rPr>
      </w:pPr>
    </w:p>
    <w:tbl>
      <w:tblPr>
        <w:tblStyle w:val="TableGrid"/>
        <w:tblW w:w="9029" w:type="dxa"/>
        <w:tblLook w:val="04A0" w:firstRow="1" w:lastRow="0" w:firstColumn="1" w:lastColumn="0" w:noHBand="0" w:noVBand="1"/>
      </w:tblPr>
      <w:tblGrid>
        <w:gridCol w:w="3539"/>
        <w:gridCol w:w="5490"/>
      </w:tblGrid>
      <w:tr w:rsidR="00F051EC" w:rsidRPr="00200760" w14:paraId="3E7BEB7A" w14:textId="77777777" w:rsidTr="005C75AD">
        <w:trPr>
          <w:trHeight w:val="580"/>
        </w:trPr>
        <w:tc>
          <w:tcPr>
            <w:tcW w:w="3539" w:type="dxa"/>
            <w:vAlign w:val="center"/>
          </w:tcPr>
          <w:p w14:paraId="3A4A5B52" w14:textId="77777777" w:rsidR="00F051EC" w:rsidRPr="00200760" w:rsidRDefault="00F051EC" w:rsidP="005C75AD">
            <w:pPr>
              <w:spacing w:line="259" w:lineRule="auto"/>
              <w:rPr>
                <w:b/>
                <w:bCs/>
                <w:lang w:eastAsia="en-GB"/>
              </w:rPr>
            </w:pPr>
            <w:r w:rsidRPr="00200760">
              <w:rPr>
                <w:b/>
                <w:bCs/>
                <w:lang w:eastAsia="en-GB"/>
              </w:rPr>
              <w:t>Full Name of Organisation:</w:t>
            </w:r>
          </w:p>
        </w:tc>
        <w:tc>
          <w:tcPr>
            <w:tcW w:w="5490" w:type="dxa"/>
            <w:vAlign w:val="center"/>
          </w:tcPr>
          <w:p w14:paraId="519E3C4B" w14:textId="77777777" w:rsidR="00F051EC" w:rsidRPr="00200760" w:rsidRDefault="00F051EC" w:rsidP="005C75AD">
            <w:pPr>
              <w:spacing w:line="259" w:lineRule="auto"/>
              <w:rPr>
                <w:b/>
                <w:bCs/>
                <w:lang w:eastAsia="en-GB"/>
              </w:rPr>
            </w:pPr>
            <w:r w:rsidRPr="00200760">
              <w:rPr>
                <w:b/>
                <w:bCs/>
                <w:lang w:eastAsia="en-GB"/>
              </w:rPr>
              <w:t>[To be completed by Tenderer]</w:t>
            </w:r>
          </w:p>
        </w:tc>
      </w:tr>
      <w:tr w:rsidR="00F051EC" w:rsidRPr="00200760" w14:paraId="7C86F1BC" w14:textId="77777777" w:rsidTr="005C75AD">
        <w:trPr>
          <w:trHeight w:val="580"/>
        </w:trPr>
        <w:tc>
          <w:tcPr>
            <w:tcW w:w="3539" w:type="dxa"/>
            <w:vAlign w:val="center"/>
          </w:tcPr>
          <w:p w14:paraId="3305862E" w14:textId="77777777" w:rsidR="00F051EC" w:rsidRPr="00200760" w:rsidRDefault="00F051EC" w:rsidP="005C75AD">
            <w:pPr>
              <w:spacing w:line="259" w:lineRule="auto"/>
              <w:rPr>
                <w:b/>
                <w:bCs/>
                <w:lang w:eastAsia="en-GB"/>
              </w:rPr>
            </w:pPr>
            <w:r w:rsidRPr="00200760">
              <w:rPr>
                <w:b/>
                <w:bCs/>
                <w:lang w:eastAsia="en-GB"/>
              </w:rPr>
              <w:t>A summary of the proposed works:</w:t>
            </w:r>
          </w:p>
        </w:tc>
        <w:tc>
          <w:tcPr>
            <w:tcW w:w="5490" w:type="dxa"/>
            <w:vAlign w:val="center"/>
          </w:tcPr>
          <w:p w14:paraId="78A8F3CF" w14:textId="77777777" w:rsidR="00220AC7" w:rsidRDefault="00220AC7" w:rsidP="00220AC7">
            <w:pPr>
              <w:rPr>
                <w:lang w:eastAsia="en-GB"/>
              </w:rPr>
            </w:pPr>
            <w:r>
              <w:rPr>
                <w:lang w:eastAsia="en-GB"/>
              </w:rPr>
              <w:t>Tai Tarian is seeking to establish a Framework for Asbestos Services to support Tai Tarian in the delivery of its Asbestos Management and Remediation programme, across its property portfolio of over 9,000 properties, comprising of domestic housing, flats and sheltered housing complexes.</w:t>
            </w:r>
          </w:p>
          <w:p w14:paraId="049E4A15" w14:textId="77777777" w:rsidR="00220AC7" w:rsidRDefault="00220AC7" w:rsidP="00220AC7">
            <w:pPr>
              <w:rPr>
                <w:lang w:eastAsia="en-GB"/>
              </w:rPr>
            </w:pPr>
          </w:p>
          <w:p w14:paraId="478CC119" w14:textId="77777777" w:rsidR="00220AC7" w:rsidRDefault="00220AC7" w:rsidP="00220AC7">
            <w:pPr>
              <w:rPr>
                <w:lang w:eastAsia="en-GB"/>
              </w:rPr>
            </w:pPr>
            <w:r>
              <w:rPr>
                <w:lang w:eastAsia="en-GB"/>
              </w:rPr>
              <w:lastRenderedPageBreak/>
              <w:t xml:space="preserve">The Framework will be split into three lots: </w:t>
            </w:r>
          </w:p>
          <w:p w14:paraId="7DD8C222" w14:textId="77777777" w:rsidR="00220AC7" w:rsidRDefault="00220AC7" w:rsidP="00220AC7">
            <w:pPr>
              <w:rPr>
                <w:lang w:eastAsia="en-GB"/>
              </w:rPr>
            </w:pPr>
          </w:p>
          <w:p w14:paraId="7F9C7B53" w14:textId="77777777" w:rsidR="00220AC7" w:rsidRDefault="00220AC7" w:rsidP="00220AC7">
            <w:pPr>
              <w:rPr>
                <w:lang w:eastAsia="en-GB"/>
              </w:rPr>
            </w:pPr>
            <w:r>
              <w:rPr>
                <w:lang w:eastAsia="en-GB"/>
              </w:rPr>
              <w:t>Lot 1:</w:t>
            </w:r>
            <w:r>
              <w:rPr>
                <w:lang w:eastAsia="en-GB"/>
              </w:rPr>
              <w:tab/>
              <w:t>Licensed and Non-Licensed Asbestos Removal</w:t>
            </w:r>
          </w:p>
          <w:p w14:paraId="31340B6D" w14:textId="77777777" w:rsidR="00220AC7" w:rsidRDefault="00220AC7" w:rsidP="00220AC7">
            <w:pPr>
              <w:rPr>
                <w:lang w:eastAsia="en-GB"/>
              </w:rPr>
            </w:pPr>
          </w:p>
          <w:p w14:paraId="34A71A35" w14:textId="77777777" w:rsidR="00220AC7" w:rsidRDefault="00220AC7" w:rsidP="00220AC7">
            <w:pPr>
              <w:rPr>
                <w:lang w:eastAsia="en-GB"/>
              </w:rPr>
            </w:pPr>
            <w:r>
              <w:rPr>
                <w:lang w:eastAsia="en-GB"/>
              </w:rPr>
              <w:t>Lot 2:</w:t>
            </w:r>
            <w:r>
              <w:rPr>
                <w:lang w:eastAsia="en-GB"/>
              </w:rPr>
              <w:tab/>
              <w:t>Non-Licensed Asbestos Removal</w:t>
            </w:r>
          </w:p>
          <w:p w14:paraId="09A53348" w14:textId="77777777" w:rsidR="00220AC7" w:rsidRDefault="00220AC7" w:rsidP="00220AC7">
            <w:pPr>
              <w:rPr>
                <w:lang w:eastAsia="en-GB"/>
              </w:rPr>
            </w:pPr>
          </w:p>
          <w:p w14:paraId="75F96AE6" w14:textId="21AD0456" w:rsidR="00F051EC" w:rsidRPr="00101846" w:rsidRDefault="00220AC7" w:rsidP="00220AC7">
            <w:pPr>
              <w:spacing w:line="259" w:lineRule="auto"/>
              <w:rPr>
                <w:lang w:eastAsia="en-GB"/>
              </w:rPr>
            </w:pPr>
            <w:r>
              <w:rPr>
                <w:lang w:eastAsia="en-GB"/>
              </w:rPr>
              <w:t>Lot 3:</w:t>
            </w:r>
            <w:r>
              <w:rPr>
                <w:lang w:eastAsia="en-GB"/>
              </w:rPr>
              <w:tab/>
              <w:t>Asbestos Surveying, Sampling and Air Testing/Monitoring.</w:t>
            </w:r>
          </w:p>
        </w:tc>
      </w:tr>
      <w:tr w:rsidR="00F051EC" w:rsidRPr="00200760" w14:paraId="49F30690" w14:textId="77777777" w:rsidTr="005C75AD">
        <w:trPr>
          <w:trHeight w:val="580"/>
        </w:trPr>
        <w:tc>
          <w:tcPr>
            <w:tcW w:w="3539" w:type="dxa"/>
            <w:vAlign w:val="center"/>
          </w:tcPr>
          <w:p w14:paraId="5FF4C6FC" w14:textId="77777777" w:rsidR="00F051EC" w:rsidRPr="00200760" w:rsidRDefault="00F051EC" w:rsidP="005C75AD">
            <w:pPr>
              <w:rPr>
                <w:b/>
                <w:bCs/>
                <w:lang w:eastAsia="en-GB"/>
              </w:rPr>
            </w:pPr>
            <w:r>
              <w:rPr>
                <w:rFonts w:eastAsia="Times New Roman"/>
                <w:b/>
                <w:bCs/>
                <w:lang w:eastAsia="en-GB"/>
              </w:rPr>
              <w:lastRenderedPageBreak/>
              <w:t>Will this work include contact with contract holders (i.e. visiting properties to speak to them)</w:t>
            </w:r>
          </w:p>
        </w:tc>
        <w:tc>
          <w:tcPr>
            <w:tcW w:w="5490" w:type="dxa"/>
            <w:vAlign w:val="center"/>
          </w:tcPr>
          <w:p w14:paraId="4C829DF8" w14:textId="77777777" w:rsidR="00F051EC" w:rsidRPr="006B553D" w:rsidRDefault="00F051EC" w:rsidP="005C75AD">
            <w:pPr>
              <w:rPr>
                <w:b/>
                <w:bCs/>
                <w:lang w:eastAsia="en-GB"/>
              </w:rPr>
            </w:pPr>
            <w:r>
              <w:rPr>
                <w:b/>
                <w:bCs/>
              </w:rPr>
              <w:t>[To be completed by Contract Manager]</w:t>
            </w:r>
          </w:p>
        </w:tc>
      </w:tr>
      <w:tr w:rsidR="00F051EC" w:rsidRPr="00200760" w14:paraId="6EAD9308" w14:textId="77777777" w:rsidTr="005C75AD">
        <w:trPr>
          <w:trHeight w:val="580"/>
        </w:trPr>
        <w:tc>
          <w:tcPr>
            <w:tcW w:w="3539" w:type="dxa"/>
            <w:vAlign w:val="center"/>
          </w:tcPr>
          <w:p w14:paraId="0B4FA97E" w14:textId="77777777" w:rsidR="00F051EC" w:rsidRPr="00200760" w:rsidRDefault="00F051EC" w:rsidP="005C75AD">
            <w:pPr>
              <w:spacing w:line="259" w:lineRule="auto"/>
              <w:rPr>
                <w:b/>
                <w:bCs/>
                <w:lang w:eastAsia="en-GB"/>
              </w:rPr>
            </w:pPr>
            <w:r w:rsidRPr="00200760">
              <w:rPr>
                <w:b/>
                <w:bCs/>
                <w:lang w:eastAsia="en-GB"/>
              </w:rPr>
              <w:t>Emergency Contact Email:</w:t>
            </w:r>
          </w:p>
        </w:tc>
        <w:tc>
          <w:tcPr>
            <w:tcW w:w="5490" w:type="dxa"/>
            <w:vAlign w:val="center"/>
          </w:tcPr>
          <w:p w14:paraId="0A25FED3" w14:textId="77777777" w:rsidR="00F051EC" w:rsidRPr="00200760" w:rsidRDefault="00F051EC" w:rsidP="005C75AD">
            <w:pPr>
              <w:spacing w:line="259" w:lineRule="auto"/>
              <w:rPr>
                <w:b/>
                <w:bCs/>
                <w:lang w:eastAsia="en-GB"/>
              </w:rPr>
            </w:pPr>
            <w:r w:rsidRPr="00200760">
              <w:rPr>
                <w:b/>
                <w:bCs/>
                <w:lang w:eastAsia="en-GB"/>
              </w:rPr>
              <w:t>[To be completed by Tenderer]</w:t>
            </w:r>
          </w:p>
        </w:tc>
      </w:tr>
      <w:tr w:rsidR="00F051EC" w:rsidRPr="00200760" w14:paraId="2D5E6E33" w14:textId="77777777" w:rsidTr="005C75AD">
        <w:trPr>
          <w:trHeight w:val="580"/>
        </w:trPr>
        <w:tc>
          <w:tcPr>
            <w:tcW w:w="3539" w:type="dxa"/>
            <w:vAlign w:val="center"/>
          </w:tcPr>
          <w:p w14:paraId="13EE8475" w14:textId="77777777" w:rsidR="00F051EC" w:rsidRPr="00200760" w:rsidRDefault="00F051EC" w:rsidP="005C75AD">
            <w:pPr>
              <w:spacing w:line="259" w:lineRule="auto"/>
              <w:rPr>
                <w:b/>
                <w:bCs/>
                <w:lang w:eastAsia="en-GB"/>
              </w:rPr>
            </w:pPr>
            <w:r w:rsidRPr="00200760">
              <w:rPr>
                <w:b/>
                <w:bCs/>
                <w:lang w:eastAsia="en-GB"/>
              </w:rPr>
              <w:t>Emergency Contact Number</w:t>
            </w:r>
          </w:p>
        </w:tc>
        <w:tc>
          <w:tcPr>
            <w:tcW w:w="5490" w:type="dxa"/>
            <w:vAlign w:val="center"/>
          </w:tcPr>
          <w:p w14:paraId="405C3B5E" w14:textId="77777777" w:rsidR="00F051EC" w:rsidRPr="00200760" w:rsidRDefault="00F051EC" w:rsidP="005C75AD">
            <w:pPr>
              <w:spacing w:line="259" w:lineRule="auto"/>
              <w:rPr>
                <w:b/>
                <w:bCs/>
                <w:lang w:eastAsia="en-GB"/>
              </w:rPr>
            </w:pPr>
            <w:r w:rsidRPr="00200760">
              <w:rPr>
                <w:b/>
                <w:bCs/>
                <w:lang w:eastAsia="en-GB"/>
              </w:rPr>
              <w:t>[To be completed by Tenderer]</w:t>
            </w:r>
          </w:p>
        </w:tc>
      </w:tr>
    </w:tbl>
    <w:p w14:paraId="1AB66755" w14:textId="77777777" w:rsidR="00F051EC" w:rsidRDefault="00F051EC" w:rsidP="00F051EC">
      <w:pPr>
        <w:rPr>
          <w:lang w:eastAsia="en-GB"/>
        </w:rPr>
      </w:pPr>
      <w:r>
        <w:rPr>
          <w:lang w:eastAsia="en-GB"/>
        </w:rPr>
        <w:br w:type="page"/>
      </w:r>
    </w:p>
    <w:p w14:paraId="62A6E252" w14:textId="77777777" w:rsidR="00F051EC" w:rsidRDefault="00F051EC" w:rsidP="00F051EC">
      <w:pPr>
        <w:rPr>
          <w:lang w:eastAsia="en-GB"/>
        </w:rPr>
        <w:sectPr w:rsidR="00F051EC" w:rsidSect="00F051EC">
          <w:pgSz w:w="11906" w:h="16838"/>
          <w:pgMar w:top="1440" w:right="1440" w:bottom="1440" w:left="1440" w:header="708" w:footer="708" w:gutter="0"/>
          <w:cols w:space="708"/>
          <w:docGrid w:linePitch="360"/>
        </w:sectPr>
      </w:pPr>
    </w:p>
    <w:p w14:paraId="374557B4" w14:textId="0BFE9500" w:rsidR="00F051EC" w:rsidRPr="00D320D4" w:rsidRDefault="00F051EC" w:rsidP="00F051EC">
      <w:pPr>
        <w:pStyle w:val="Heading1"/>
        <w:rPr>
          <w:rFonts w:ascii="Arial" w:hAnsi="Arial" w:cs="Arial"/>
          <w:b/>
          <w:bCs/>
          <w:color w:val="00B7DC"/>
          <w:sz w:val="28"/>
          <w:szCs w:val="28"/>
        </w:rPr>
      </w:pPr>
      <w:bookmarkStart w:id="74" w:name="_Toc210989533"/>
      <w:bookmarkStart w:id="75" w:name="_Toc231481072"/>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9</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D320D4">
        <w:rPr>
          <w:rFonts w:ascii="Arial" w:hAnsi="Arial" w:cs="Arial"/>
          <w:b/>
          <w:bCs/>
          <w:color w:val="00B7DC"/>
          <w:sz w:val="28"/>
          <w:szCs w:val="28"/>
        </w:rPr>
        <w:t>KPI Framework</w:t>
      </w:r>
      <w:bookmarkEnd w:id="74"/>
      <w:bookmarkEnd w:id="75"/>
    </w:p>
    <w:p w14:paraId="7A426E27" w14:textId="77777777" w:rsidR="00F051EC" w:rsidRDefault="00F051EC" w:rsidP="00F051EC">
      <w:pPr>
        <w:rPr>
          <w:rFonts w:eastAsia="Times New Roman"/>
          <w:sz w:val="22"/>
          <w:szCs w:val="22"/>
          <w:lang w:eastAsia="en-GB"/>
        </w:rPr>
      </w:pPr>
    </w:p>
    <w:p w14:paraId="6188BF3C" w14:textId="77777777" w:rsidR="00F051EC" w:rsidRDefault="00F051EC" w:rsidP="00F051EC">
      <w:pPr>
        <w:rPr>
          <w:b/>
          <w:bCs/>
          <w:lang w:eastAsia="en-GB"/>
        </w:rPr>
      </w:pPr>
      <w:r>
        <w:rPr>
          <w:b/>
          <w:bCs/>
          <w:lang w:eastAsia="en-GB"/>
        </w:rPr>
        <w:t>Please note:- All Tenderers are required to consider the requirements of the KPI Framework when submitting their bid. The KPI Framework will become a condition of the Contract.</w:t>
      </w:r>
    </w:p>
    <w:p w14:paraId="561D3E62" w14:textId="77777777" w:rsidR="00F051EC" w:rsidRDefault="00F051EC" w:rsidP="00F051EC">
      <w:pPr>
        <w:rPr>
          <w:b/>
          <w:bCs/>
          <w:lang w:eastAsia="en-GB"/>
        </w:rPr>
      </w:pPr>
    </w:p>
    <w:p w14:paraId="3AEF0A6C" w14:textId="77777777" w:rsidR="00F051EC" w:rsidRPr="00F83B8A" w:rsidRDefault="00F051EC" w:rsidP="00F051EC">
      <w:pPr>
        <w:rPr>
          <w:lang w:eastAsia="en-GB"/>
        </w:rPr>
      </w:pPr>
      <w:r w:rsidRPr="00F83B8A">
        <w:rPr>
          <w:lang w:eastAsia="en-GB"/>
        </w:rPr>
        <w:t xml:space="preserve">The </w:t>
      </w:r>
      <w:r>
        <w:rPr>
          <w:lang w:eastAsia="en-GB"/>
        </w:rPr>
        <w:t>Supplier</w:t>
      </w:r>
      <w:r w:rsidRPr="00F83B8A">
        <w:rPr>
          <w:lang w:eastAsia="en-GB"/>
        </w:rPr>
        <w:t xml:space="preserve"> will be responsible for providing an update against Key Performance Indicator</w:t>
      </w:r>
      <w:r>
        <w:rPr>
          <w:lang w:eastAsia="en-GB"/>
        </w:rPr>
        <w:t>s (KPIs)</w:t>
      </w:r>
      <w:r w:rsidRPr="00F83B8A">
        <w:rPr>
          <w:lang w:eastAsia="en-GB"/>
        </w:rPr>
        <w:t xml:space="preserve"> </w:t>
      </w:r>
      <w:r>
        <w:rPr>
          <w:lang w:eastAsia="en-GB"/>
        </w:rPr>
        <w:t>as set out in the table below</w:t>
      </w:r>
      <w:r w:rsidRPr="00F83B8A">
        <w:rPr>
          <w:lang w:eastAsia="en-GB"/>
        </w:rPr>
        <w:t xml:space="preserve">, in </w:t>
      </w:r>
      <w:r>
        <w:rPr>
          <w:lang w:eastAsia="en-GB"/>
        </w:rPr>
        <w:t>weekly</w:t>
      </w:r>
      <w:r w:rsidRPr="00F83B8A">
        <w:rPr>
          <w:lang w:eastAsia="en-GB"/>
        </w:rPr>
        <w:t xml:space="preserve"> summary sheets. The </w:t>
      </w:r>
      <w:r>
        <w:rPr>
          <w:lang w:eastAsia="en-GB"/>
        </w:rPr>
        <w:t>KPIs</w:t>
      </w:r>
      <w:r w:rsidRPr="00F83B8A">
        <w:rPr>
          <w:lang w:eastAsia="en-GB"/>
        </w:rPr>
        <w:t xml:space="preserve"> will be</w:t>
      </w:r>
      <w:r>
        <w:rPr>
          <w:lang w:eastAsia="en-GB"/>
        </w:rPr>
        <w:t xml:space="preserve"> presented by the Supplier and reviewed</w:t>
      </w:r>
      <w:r w:rsidRPr="00F83B8A">
        <w:rPr>
          <w:lang w:eastAsia="en-GB"/>
        </w:rPr>
        <w:t xml:space="preserve"> by Tai Tarian during monthly, or quarterly progress meetings. </w:t>
      </w:r>
    </w:p>
    <w:p w14:paraId="7F6F9C62" w14:textId="77777777" w:rsidR="00F051EC" w:rsidRDefault="00F051EC" w:rsidP="00F051EC">
      <w:pPr>
        <w:rPr>
          <w:b/>
          <w:bCs/>
          <w:lang w:eastAsia="en-GB"/>
        </w:rPr>
      </w:pPr>
    </w:p>
    <w:tbl>
      <w:tblPr>
        <w:tblStyle w:val="TableGrid"/>
        <w:tblW w:w="0" w:type="auto"/>
        <w:tblLook w:val="04A0" w:firstRow="1" w:lastRow="0" w:firstColumn="1" w:lastColumn="0" w:noHBand="0" w:noVBand="1"/>
      </w:tblPr>
      <w:tblGrid>
        <w:gridCol w:w="2211"/>
        <w:gridCol w:w="3518"/>
        <w:gridCol w:w="2096"/>
        <w:gridCol w:w="1207"/>
        <w:gridCol w:w="1697"/>
        <w:gridCol w:w="1736"/>
        <w:gridCol w:w="1483"/>
      </w:tblGrid>
      <w:tr w:rsidR="00F051EC" w:rsidRPr="00703BEB" w14:paraId="3046965D" w14:textId="77777777" w:rsidTr="00220AC7">
        <w:trPr>
          <w:trHeight w:val="583"/>
        </w:trPr>
        <w:tc>
          <w:tcPr>
            <w:tcW w:w="2211" w:type="dxa"/>
          </w:tcPr>
          <w:p w14:paraId="77CF62EB" w14:textId="77777777" w:rsidR="00F051EC" w:rsidRPr="00703BEB" w:rsidRDefault="00F051EC" w:rsidP="005C75AD">
            <w:pPr>
              <w:shd w:val="clear" w:color="auto" w:fill="FFFFFF"/>
              <w:spacing w:after="120"/>
              <w:jc w:val="left"/>
              <w:rPr>
                <w:rFonts w:eastAsia="Times New Roman"/>
                <w:b/>
                <w:bCs/>
                <w:lang w:eastAsia="en-GB"/>
              </w:rPr>
            </w:pPr>
            <w:r>
              <w:rPr>
                <w:rFonts w:eastAsia="Times New Roman"/>
                <w:b/>
                <w:bCs/>
                <w:lang w:eastAsia="en-GB"/>
              </w:rPr>
              <w:t>Key Performance Indicator</w:t>
            </w:r>
          </w:p>
        </w:tc>
        <w:tc>
          <w:tcPr>
            <w:tcW w:w="3518" w:type="dxa"/>
          </w:tcPr>
          <w:p w14:paraId="6A12D35F" w14:textId="77777777" w:rsidR="00F051EC" w:rsidRPr="00C31007" w:rsidRDefault="00F051EC" w:rsidP="005C75AD">
            <w:pPr>
              <w:shd w:val="clear" w:color="auto" w:fill="FFFFFF"/>
              <w:spacing w:after="120"/>
              <w:jc w:val="left"/>
              <w:rPr>
                <w:rFonts w:eastAsia="Times New Roman"/>
                <w:b/>
                <w:bCs/>
                <w:szCs w:val="22"/>
                <w:lang w:eastAsia="en-GB"/>
              </w:rPr>
            </w:pPr>
            <w:r w:rsidRPr="00C31007">
              <w:rPr>
                <w:b/>
                <w:szCs w:val="22"/>
              </w:rPr>
              <w:t>Definition</w:t>
            </w:r>
          </w:p>
        </w:tc>
        <w:tc>
          <w:tcPr>
            <w:tcW w:w="2096" w:type="dxa"/>
          </w:tcPr>
          <w:p w14:paraId="6F43C30B" w14:textId="77777777" w:rsidR="00F051EC" w:rsidRPr="00C31007" w:rsidRDefault="00F051EC" w:rsidP="005C75AD">
            <w:pPr>
              <w:shd w:val="clear" w:color="auto" w:fill="FFFFFF"/>
              <w:spacing w:after="120"/>
              <w:jc w:val="left"/>
              <w:rPr>
                <w:rFonts w:eastAsia="Times New Roman"/>
                <w:b/>
                <w:bCs/>
                <w:szCs w:val="22"/>
                <w:lang w:eastAsia="en-GB"/>
              </w:rPr>
            </w:pPr>
            <w:r w:rsidRPr="00C31007">
              <w:rPr>
                <w:b/>
                <w:szCs w:val="22"/>
              </w:rPr>
              <w:t>Source</w:t>
            </w:r>
          </w:p>
        </w:tc>
        <w:tc>
          <w:tcPr>
            <w:tcW w:w="1207" w:type="dxa"/>
            <w:vAlign w:val="center"/>
          </w:tcPr>
          <w:p w14:paraId="159E6D8B" w14:textId="77777777" w:rsidR="00F051EC" w:rsidRPr="00C31007" w:rsidRDefault="00F051EC" w:rsidP="005C75AD">
            <w:pPr>
              <w:shd w:val="clear" w:color="auto" w:fill="FFFFFF"/>
              <w:spacing w:after="120"/>
              <w:jc w:val="center"/>
              <w:rPr>
                <w:rFonts w:eastAsia="Times New Roman"/>
                <w:b/>
                <w:bCs/>
                <w:szCs w:val="22"/>
                <w:lang w:eastAsia="en-GB"/>
              </w:rPr>
            </w:pPr>
            <w:r>
              <w:rPr>
                <w:b/>
              </w:rPr>
              <w:t>Good</w:t>
            </w:r>
          </w:p>
        </w:tc>
        <w:tc>
          <w:tcPr>
            <w:tcW w:w="1697" w:type="dxa"/>
            <w:vAlign w:val="center"/>
          </w:tcPr>
          <w:p w14:paraId="79DD1A60" w14:textId="77777777" w:rsidR="00F051EC" w:rsidRPr="002376E4" w:rsidRDefault="00F051EC" w:rsidP="005C75AD">
            <w:pPr>
              <w:shd w:val="clear" w:color="auto" w:fill="FFFFFF"/>
              <w:spacing w:after="120"/>
              <w:jc w:val="center"/>
              <w:rPr>
                <w:b/>
                <w:szCs w:val="22"/>
              </w:rPr>
            </w:pPr>
            <w:r w:rsidRPr="002376E4">
              <w:rPr>
                <w:b/>
              </w:rPr>
              <w:t>Approaching target</w:t>
            </w:r>
          </w:p>
        </w:tc>
        <w:tc>
          <w:tcPr>
            <w:tcW w:w="1736" w:type="dxa"/>
            <w:vAlign w:val="center"/>
          </w:tcPr>
          <w:p w14:paraId="3249CD83" w14:textId="77777777" w:rsidR="00F051EC" w:rsidRPr="002376E4" w:rsidRDefault="00F051EC" w:rsidP="005C75AD">
            <w:pPr>
              <w:shd w:val="clear" w:color="auto" w:fill="FFFFFF"/>
              <w:spacing w:after="120"/>
              <w:jc w:val="center"/>
              <w:rPr>
                <w:b/>
                <w:szCs w:val="22"/>
              </w:rPr>
            </w:pPr>
            <w:r w:rsidRPr="002376E4">
              <w:rPr>
                <w:b/>
              </w:rPr>
              <w:t>Requires improvement</w:t>
            </w:r>
          </w:p>
        </w:tc>
        <w:tc>
          <w:tcPr>
            <w:tcW w:w="1483" w:type="dxa"/>
            <w:vAlign w:val="center"/>
          </w:tcPr>
          <w:p w14:paraId="545DDF26" w14:textId="77777777" w:rsidR="00F051EC" w:rsidRPr="002376E4" w:rsidRDefault="00F051EC" w:rsidP="005C75AD">
            <w:pPr>
              <w:shd w:val="clear" w:color="auto" w:fill="FFFFFF"/>
              <w:spacing w:after="120"/>
              <w:jc w:val="center"/>
              <w:rPr>
                <w:b/>
                <w:szCs w:val="22"/>
              </w:rPr>
            </w:pPr>
            <w:r w:rsidRPr="002376E4">
              <w:rPr>
                <w:b/>
              </w:rPr>
              <w:t>Inadequate</w:t>
            </w:r>
          </w:p>
        </w:tc>
      </w:tr>
      <w:tr w:rsidR="00F051EC" w:rsidRPr="006C79BC" w14:paraId="3283275F" w14:textId="77777777" w:rsidTr="00220AC7">
        <w:trPr>
          <w:trHeight w:val="737"/>
        </w:trPr>
        <w:tc>
          <w:tcPr>
            <w:tcW w:w="2211" w:type="dxa"/>
          </w:tcPr>
          <w:p w14:paraId="1F03344C" w14:textId="5346861C" w:rsidR="00F051EC" w:rsidRPr="00547E37" w:rsidRDefault="00220AC7" w:rsidP="005C75AD">
            <w:pPr>
              <w:shd w:val="clear" w:color="auto" w:fill="FFFFFF"/>
              <w:spacing w:after="120"/>
              <w:jc w:val="left"/>
              <w:rPr>
                <w:rFonts w:eastAsia="Times New Roman"/>
                <w:sz w:val="22"/>
                <w:szCs w:val="22"/>
                <w:highlight w:val="yellow"/>
                <w:lang w:eastAsia="en-GB"/>
              </w:rPr>
            </w:pPr>
            <w:r w:rsidRPr="00220AC7">
              <w:rPr>
                <w:rFonts w:eastAsia="Times New Roman"/>
                <w:sz w:val="22"/>
                <w:szCs w:val="22"/>
                <w:lang w:eastAsia="en-GB"/>
              </w:rPr>
              <w:t>Service Delivery Performance</w:t>
            </w:r>
          </w:p>
        </w:tc>
        <w:tc>
          <w:tcPr>
            <w:tcW w:w="3518" w:type="dxa"/>
          </w:tcPr>
          <w:p w14:paraId="58F9F829" w14:textId="327FC5B5" w:rsidR="00F051EC" w:rsidRPr="00547E37" w:rsidRDefault="00220AC7" w:rsidP="005C75AD">
            <w:pPr>
              <w:shd w:val="clear" w:color="auto" w:fill="FFFFFF"/>
              <w:spacing w:after="120"/>
              <w:jc w:val="left"/>
              <w:rPr>
                <w:rFonts w:eastAsia="Times New Roman"/>
                <w:sz w:val="22"/>
                <w:szCs w:val="22"/>
                <w:highlight w:val="yellow"/>
                <w:lang w:eastAsia="en-GB"/>
              </w:rPr>
            </w:pPr>
            <w:r w:rsidRPr="00220AC7">
              <w:rPr>
                <w:rFonts w:eastAsia="Times New Roman"/>
                <w:sz w:val="22"/>
                <w:szCs w:val="22"/>
                <w:lang w:eastAsia="en-GB"/>
              </w:rPr>
              <w:t>% of Orders completed in accordance with agreed scope, timescales, and Specification requirements</w:t>
            </w:r>
          </w:p>
        </w:tc>
        <w:tc>
          <w:tcPr>
            <w:tcW w:w="2096" w:type="dxa"/>
          </w:tcPr>
          <w:p w14:paraId="08B231B6" w14:textId="3ECCD62A" w:rsidR="00F051EC" w:rsidRPr="00220AC7" w:rsidRDefault="00F051EC" w:rsidP="005C75AD">
            <w:pPr>
              <w:shd w:val="clear" w:color="auto" w:fill="FFFFFF"/>
              <w:spacing w:after="120"/>
              <w:jc w:val="left"/>
              <w:rPr>
                <w:rFonts w:eastAsia="Times New Roman"/>
                <w:sz w:val="22"/>
                <w:szCs w:val="22"/>
                <w:lang w:eastAsia="en-GB"/>
              </w:rPr>
            </w:pPr>
            <w:r w:rsidRPr="00220AC7">
              <w:rPr>
                <w:rFonts w:eastAsia="Times New Roman"/>
                <w:sz w:val="22"/>
                <w:szCs w:val="22"/>
                <w:lang w:eastAsia="en-GB"/>
              </w:rPr>
              <w:t>Provided by Supplier</w:t>
            </w:r>
            <w:r w:rsidR="00220AC7" w:rsidRPr="00220AC7">
              <w:rPr>
                <w:rFonts w:eastAsia="Times New Roman"/>
                <w:sz w:val="22"/>
                <w:szCs w:val="22"/>
                <w:lang w:eastAsia="en-GB"/>
              </w:rPr>
              <w:t>/ Tai Tarian records</w:t>
            </w:r>
          </w:p>
        </w:tc>
        <w:tc>
          <w:tcPr>
            <w:tcW w:w="1207" w:type="dxa"/>
            <w:vAlign w:val="center"/>
          </w:tcPr>
          <w:p w14:paraId="3729CD6A" w14:textId="19A2F97B" w:rsidR="00F051EC" w:rsidRPr="006C79BC" w:rsidRDefault="00220AC7" w:rsidP="00220AC7">
            <w:pPr>
              <w:shd w:val="clear" w:color="auto" w:fill="FFFFFF"/>
              <w:spacing w:after="120"/>
              <w:jc w:val="center"/>
              <w:rPr>
                <w:rFonts w:eastAsia="Times New Roman"/>
                <w:sz w:val="22"/>
                <w:szCs w:val="22"/>
                <w:lang w:eastAsia="en-GB"/>
              </w:rPr>
            </w:pPr>
            <w:r w:rsidRPr="00220AC7">
              <w:rPr>
                <w:rFonts w:eastAsia="Times New Roman"/>
                <w:sz w:val="22"/>
                <w:szCs w:val="22"/>
                <w:lang w:eastAsia="en-GB"/>
              </w:rPr>
              <w:t>≥ 95%</w:t>
            </w:r>
          </w:p>
        </w:tc>
        <w:tc>
          <w:tcPr>
            <w:tcW w:w="1697" w:type="dxa"/>
            <w:vAlign w:val="center"/>
          </w:tcPr>
          <w:p w14:paraId="59BA1B1F" w14:textId="690443FA" w:rsidR="00F051EC" w:rsidRPr="006C79BC" w:rsidRDefault="00220AC7" w:rsidP="00220AC7">
            <w:pPr>
              <w:shd w:val="clear" w:color="auto" w:fill="FFFFFF"/>
              <w:spacing w:after="120"/>
              <w:jc w:val="center"/>
              <w:rPr>
                <w:bCs/>
                <w:sz w:val="22"/>
                <w:szCs w:val="22"/>
              </w:rPr>
            </w:pPr>
            <w:r w:rsidRPr="00220AC7">
              <w:rPr>
                <w:rFonts w:eastAsia="Times New Roman"/>
                <w:sz w:val="22"/>
                <w:szCs w:val="22"/>
                <w:lang w:eastAsia="en-GB"/>
              </w:rPr>
              <w:t>94% – 90%</w:t>
            </w:r>
          </w:p>
        </w:tc>
        <w:tc>
          <w:tcPr>
            <w:tcW w:w="1736" w:type="dxa"/>
            <w:vAlign w:val="center"/>
          </w:tcPr>
          <w:p w14:paraId="53AF5644" w14:textId="31F51520" w:rsidR="00F051EC" w:rsidRPr="006C79BC" w:rsidRDefault="00220AC7" w:rsidP="00220AC7">
            <w:pPr>
              <w:shd w:val="clear" w:color="auto" w:fill="FFFFFF"/>
              <w:spacing w:after="120"/>
              <w:jc w:val="center"/>
              <w:rPr>
                <w:bCs/>
                <w:sz w:val="22"/>
                <w:szCs w:val="22"/>
              </w:rPr>
            </w:pPr>
            <w:r w:rsidRPr="00220AC7">
              <w:rPr>
                <w:rFonts w:eastAsia="Times New Roman"/>
                <w:sz w:val="22"/>
                <w:szCs w:val="22"/>
                <w:lang w:eastAsia="en-GB"/>
              </w:rPr>
              <w:t>89% – 80%</w:t>
            </w:r>
          </w:p>
        </w:tc>
        <w:tc>
          <w:tcPr>
            <w:tcW w:w="1483" w:type="dxa"/>
            <w:vAlign w:val="center"/>
          </w:tcPr>
          <w:p w14:paraId="088D5F06" w14:textId="588BDF65" w:rsidR="00F051EC" w:rsidRPr="006C79BC" w:rsidRDefault="00220AC7" w:rsidP="00220AC7">
            <w:pPr>
              <w:shd w:val="clear" w:color="auto" w:fill="FFFFFF"/>
              <w:spacing w:after="120"/>
              <w:jc w:val="center"/>
              <w:rPr>
                <w:bCs/>
                <w:sz w:val="22"/>
                <w:szCs w:val="22"/>
              </w:rPr>
            </w:pPr>
            <w:r w:rsidRPr="00220AC7">
              <w:rPr>
                <w:rFonts w:eastAsia="Times New Roman"/>
                <w:sz w:val="22"/>
                <w:szCs w:val="22"/>
                <w:lang w:eastAsia="en-GB"/>
              </w:rPr>
              <w:t>&lt; 80%</w:t>
            </w:r>
          </w:p>
        </w:tc>
      </w:tr>
      <w:tr w:rsidR="00220AC7" w:rsidRPr="006C79BC" w14:paraId="2B4330EF" w14:textId="77777777" w:rsidTr="00220AC7">
        <w:trPr>
          <w:trHeight w:val="630"/>
        </w:trPr>
        <w:tc>
          <w:tcPr>
            <w:tcW w:w="2211" w:type="dxa"/>
          </w:tcPr>
          <w:p w14:paraId="6C8A3835" w14:textId="130FBC27" w:rsidR="00220AC7" w:rsidRPr="00547E37" w:rsidRDefault="00220AC7" w:rsidP="00220AC7">
            <w:pPr>
              <w:shd w:val="clear" w:color="auto" w:fill="FFFFFF"/>
              <w:spacing w:after="120"/>
              <w:jc w:val="left"/>
              <w:rPr>
                <w:rFonts w:eastAsia="Times New Roman"/>
                <w:sz w:val="22"/>
                <w:szCs w:val="22"/>
                <w:highlight w:val="yellow"/>
                <w:lang w:eastAsia="en-GB"/>
              </w:rPr>
            </w:pPr>
            <w:r w:rsidRPr="00220AC7">
              <w:rPr>
                <w:rFonts w:eastAsia="Times New Roman"/>
                <w:sz w:val="22"/>
                <w:szCs w:val="22"/>
                <w:lang w:eastAsia="en-GB"/>
              </w:rPr>
              <w:t>Response Times (Routine &amp; Urgent)</w:t>
            </w:r>
          </w:p>
        </w:tc>
        <w:tc>
          <w:tcPr>
            <w:tcW w:w="3518" w:type="dxa"/>
          </w:tcPr>
          <w:p w14:paraId="0D9B3B26" w14:textId="49793F3F" w:rsidR="00220AC7" w:rsidRPr="00547E37" w:rsidRDefault="00220AC7" w:rsidP="00220AC7">
            <w:pPr>
              <w:shd w:val="clear" w:color="auto" w:fill="FFFFFF"/>
              <w:spacing w:after="120"/>
              <w:jc w:val="left"/>
              <w:rPr>
                <w:rFonts w:eastAsia="Times New Roman"/>
                <w:sz w:val="22"/>
                <w:szCs w:val="22"/>
                <w:highlight w:val="yellow"/>
                <w:lang w:eastAsia="en-GB"/>
              </w:rPr>
            </w:pPr>
            <w:r w:rsidRPr="00220AC7">
              <w:rPr>
                <w:rFonts w:eastAsia="Times New Roman"/>
                <w:sz w:val="22"/>
                <w:szCs w:val="22"/>
                <w:lang w:eastAsia="en-GB"/>
              </w:rPr>
              <w:t>% of Orders responded to within agreed response times (including urgent/emergency works)</w:t>
            </w:r>
          </w:p>
        </w:tc>
        <w:tc>
          <w:tcPr>
            <w:tcW w:w="2096" w:type="dxa"/>
          </w:tcPr>
          <w:p w14:paraId="1738D7E1" w14:textId="156B3C94" w:rsidR="00220AC7" w:rsidRPr="00220AC7" w:rsidRDefault="00220AC7" w:rsidP="00220AC7">
            <w:pPr>
              <w:shd w:val="clear" w:color="auto" w:fill="FFFFFF"/>
              <w:spacing w:after="120"/>
              <w:jc w:val="left"/>
              <w:rPr>
                <w:rFonts w:eastAsia="Times New Roman"/>
                <w:sz w:val="22"/>
                <w:szCs w:val="22"/>
                <w:lang w:eastAsia="en-GB"/>
              </w:rPr>
            </w:pPr>
            <w:r w:rsidRPr="00220AC7">
              <w:rPr>
                <w:rFonts w:eastAsia="Times New Roman"/>
                <w:sz w:val="22"/>
                <w:szCs w:val="22"/>
                <w:lang w:eastAsia="en-GB"/>
              </w:rPr>
              <w:t>Provided by Supplier/ Tai Tarian records</w:t>
            </w:r>
          </w:p>
        </w:tc>
        <w:tc>
          <w:tcPr>
            <w:tcW w:w="1207" w:type="dxa"/>
            <w:vAlign w:val="center"/>
          </w:tcPr>
          <w:p w14:paraId="7ABE999E" w14:textId="6141857B" w:rsidR="00220AC7" w:rsidRPr="006C79BC" w:rsidRDefault="00220AC7" w:rsidP="00220AC7">
            <w:pPr>
              <w:shd w:val="clear" w:color="auto" w:fill="FFFFFF"/>
              <w:spacing w:after="120"/>
              <w:jc w:val="center"/>
              <w:rPr>
                <w:rFonts w:eastAsia="Times New Roman"/>
                <w:sz w:val="22"/>
                <w:szCs w:val="22"/>
                <w:lang w:eastAsia="en-GB"/>
              </w:rPr>
            </w:pPr>
            <w:r w:rsidRPr="00220AC7">
              <w:rPr>
                <w:rFonts w:eastAsia="Times New Roman"/>
                <w:sz w:val="22"/>
                <w:szCs w:val="22"/>
                <w:lang w:eastAsia="en-GB"/>
              </w:rPr>
              <w:t>≥ 95%</w:t>
            </w:r>
          </w:p>
        </w:tc>
        <w:tc>
          <w:tcPr>
            <w:tcW w:w="1697" w:type="dxa"/>
            <w:vAlign w:val="center"/>
          </w:tcPr>
          <w:p w14:paraId="7D183C27" w14:textId="1434944C" w:rsidR="00220AC7" w:rsidRPr="006C79BC" w:rsidRDefault="00220AC7" w:rsidP="00220AC7">
            <w:pPr>
              <w:shd w:val="clear" w:color="auto" w:fill="FFFFFF"/>
              <w:spacing w:after="120"/>
              <w:jc w:val="center"/>
              <w:rPr>
                <w:b/>
                <w:sz w:val="22"/>
                <w:szCs w:val="22"/>
              </w:rPr>
            </w:pPr>
            <w:r w:rsidRPr="00220AC7">
              <w:rPr>
                <w:rFonts w:eastAsia="Times New Roman"/>
                <w:sz w:val="22"/>
                <w:szCs w:val="22"/>
                <w:lang w:eastAsia="en-GB"/>
              </w:rPr>
              <w:t>94% – 90%</w:t>
            </w:r>
          </w:p>
        </w:tc>
        <w:tc>
          <w:tcPr>
            <w:tcW w:w="1736" w:type="dxa"/>
            <w:vAlign w:val="center"/>
          </w:tcPr>
          <w:p w14:paraId="25C8AAD1" w14:textId="23EB8874" w:rsidR="00220AC7" w:rsidRPr="006C79BC" w:rsidRDefault="00220AC7" w:rsidP="00220AC7">
            <w:pPr>
              <w:shd w:val="clear" w:color="auto" w:fill="FFFFFF"/>
              <w:spacing w:after="120"/>
              <w:jc w:val="center"/>
              <w:rPr>
                <w:b/>
                <w:sz w:val="22"/>
                <w:szCs w:val="22"/>
              </w:rPr>
            </w:pPr>
            <w:r w:rsidRPr="00220AC7">
              <w:rPr>
                <w:rFonts w:eastAsia="Times New Roman"/>
                <w:sz w:val="22"/>
                <w:szCs w:val="22"/>
                <w:lang w:eastAsia="en-GB"/>
              </w:rPr>
              <w:t>89% – 80%</w:t>
            </w:r>
          </w:p>
        </w:tc>
        <w:tc>
          <w:tcPr>
            <w:tcW w:w="1483" w:type="dxa"/>
            <w:vAlign w:val="center"/>
          </w:tcPr>
          <w:p w14:paraId="1E4DD724" w14:textId="00C16BCF" w:rsidR="00220AC7" w:rsidRPr="006C79BC" w:rsidRDefault="00220AC7" w:rsidP="00220AC7">
            <w:pPr>
              <w:shd w:val="clear" w:color="auto" w:fill="FFFFFF"/>
              <w:spacing w:after="120"/>
              <w:jc w:val="center"/>
              <w:rPr>
                <w:b/>
                <w:sz w:val="22"/>
                <w:szCs w:val="22"/>
              </w:rPr>
            </w:pPr>
            <w:r w:rsidRPr="00220AC7">
              <w:rPr>
                <w:rFonts w:eastAsia="Times New Roman"/>
                <w:sz w:val="22"/>
                <w:szCs w:val="22"/>
                <w:lang w:eastAsia="en-GB"/>
              </w:rPr>
              <w:t>&lt; 80%</w:t>
            </w:r>
          </w:p>
        </w:tc>
      </w:tr>
      <w:tr w:rsidR="00F051EC" w:rsidRPr="006C79BC" w14:paraId="207E558C" w14:textId="77777777" w:rsidTr="00220AC7">
        <w:trPr>
          <w:trHeight w:val="498"/>
        </w:trPr>
        <w:tc>
          <w:tcPr>
            <w:tcW w:w="2211" w:type="dxa"/>
          </w:tcPr>
          <w:p w14:paraId="4BB904C9" w14:textId="14FC7F32" w:rsidR="00F051EC" w:rsidRPr="00220AC7" w:rsidRDefault="00220AC7" w:rsidP="005C75AD">
            <w:pPr>
              <w:shd w:val="clear" w:color="auto" w:fill="FFFFFF"/>
              <w:spacing w:after="120"/>
              <w:jc w:val="left"/>
              <w:rPr>
                <w:rFonts w:eastAsia="Times New Roman"/>
                <w:sz w:val="22"/>
                <w:szCs w:val="22"/>
                <w:lang w:eastAsia="en-GB"/>
              </w:rPr>
            </w:pPr>
            <w:r w:rsidRPr="00220AC7">
              <w:rPr>
                <w:rFonts w:eastAsia="Times New Roman"/>
                <w:sz w:val="22"/>
                <w:szCs w:val="22"/>
                <w:lang w:eastAsia="en-GB"/>
              </w:rPr>
              <w:t>Customer / Client Satisfaction</w:t>
            </w:r>
          </w:p>
        </w:tc>
        <w:tc>
          <w:tcPr>
            <w:tcW w:w="3518" w:type="dxa"/>
          </w:tcPr>
          <w:p w14:paraId="13F96332" w14:textId="0075E734" w:rsidR="00F051EC" w:rsidRPr="00547E37" w:rsidRDefault="00220AC7" w:rsidP="005C75AD">
            <w:pPr>
              <w:shd w:val="clear" w:color="auto" w:fill="FFFFFF"/>
              <w:spacing w:after="120"/>
              <w:jc w:val="left"/>
              <w:rPr>
                <w:rFonts w:eastAsia="Times New Roman"/>
                <w:sz w:val="22"/>
                <w:szCs w:val="22"/>
                <w:highlight w:val="yellow"/>
                <w:lang w:eastAsia="en-GB"/>
              </w:rPr>
            </w:pPr>
            <w:r w:rsidRPr="00220AC7">
              <w:rPr>
                <w:rFonts w:eastAsia="Times New Roman"/>
                <w:sz w:val="22"/>
                <w:szCs w:val="22"/>
                <w:lang w:eastAsia="en-GB"/>
              </w:rPr>
              <w:t>% satisfaction rating from Tai Tarian stakeholders and/or tenants (where applicable)</w:t>
            </w:r>
          </w:p>
        </w:tc>
        <w:tc>
          <w:tcPr>
            <w:tcW w:w="2096" w:type="dxa"/>
          </w:tcPr>
          <w:p w14:paraId="615F3646" w14:textId="791CE353" w:rsidR="00F051EC" w:rsidRPr="00220AC7" w:rsidRDefault="00F051EC" w:rsidP="005C75AD">
            <w:pPr>
              <w:shd w:val="clear" w:color="auto" w:fill="FFFFFF"/>
              <w:spacing w:after="120"/>
              <w:jc w:val="left"/>
              <w:rPr>
                <w:rFonts w:eastAsia="Times New Roman"/>
                <w:sz w:val="22"/>
                <w:szCs w:val="22"/>
                <w:lang w:eastAsia="en-GB"/>
              </w:rPr>
            </w:pPr>
            <w:r w:rsidRPr="00220AC7">
              <w:rPr>
                <w:rFonts w:eastAsia="Times New Roman"/>
                <w:sz w:val="22"/>
                <w:szCs w:val="22"/>
                <w:lang w:eastAsia="en-GB"/>
              </w:rPr>
              <w:t>Provided by Supplier</w:t>
            </w:r>
            <w:r w:rsidR="00220AC7" w:rsidRPr="00220AC7">
              <w:rPr>
                <w:rFonts w:eastAsia="Times New Roman"/>
                <w:sz w:val="22"/>
                <w:szCs w:val="22"/>
                <w:lang w:eastAsia="en-GB"/>
              </w:rPr>
              <w:t xml:space="preserve"> through Surveys / feedback</w:t>
            </w:r>
          </w:p>
        </w:tc>
        <w:tc>
          <w:tcPr>
            <w:tcW w:w="1207" w:type="dxa"/>
            <w:vAlign w:val="center"/>
          </w:tcPr>
          <w:p w14:paraId="1CB215B7" w14:textId="7624C1A5" w:rsidR="00F051EC" w:rsidRPr="006C79BC" w:rsidRDefault="00220AC7" w:rsidP="005C75AD">
            <w:pPr>
              <w:shd w:val="clear" w:color="auto" w:fill="FFFFFF"/>
              <w:spacing w:after="120"/>
              <w:jc w:val="center"/>
              <w:rPr>
                <w:rFonts w:eastAsia="Times New Roman"/>
                <w:sz w:val="22"/>
                <w:szCs w:val="22"/>
                <w:lang w:eastAsia="en-GB"/>
              </w:rPr>
            </w:pPr>
            <w:r w:rsidRPr="00220AC7">
              <w:rPr>
                <w:rFonts w:eastAsia="Times New Roman"/>
                <w:sz w:val="22"/>
                <w:szCs w:val="22"/>
                <w:lang w:eastAsia="en-GB"/>
              </w:rPr>
              <w:t>≥ 90%</w:t>
            </w:r>
          </w:p>
        </w:tc>
        <w:tc>
          <w:tcPr>
            <w:tcW w:w="1697" w:type="dxa"/>
            <w:vAlign w:val="center"/>
          </w:tcPr>
          <w:p w14:paraId="76F7D1BD" w14:textId="7C6412B5" w:rsidR="00F051EC" w:rsidRPr="006C79BC" w:rsidRDefault="00220AC7" w:rsidP="005C75AD">
            <w:pPr>
              <w:shd w:val="clear" w:color="auto" w:fill="FFFFFF"/>
              <w:spacing w:after="120"/>
              <w:jc w:val="center"/>
              <w:rPr>
                <w:b/>
                <w:sz w:val="22"/>
                <w:szCs w:val="22"/>
              </w:rPr>
            </w:pPr>
            <w:r w:rsidRPr="00220AC7">
              <w:rPr>
                <w:bCs/>
                <w:sz w:val="22"/>
                <w:szCs w:val="22"/>
              </w:rPr>
              <w:t>89% – 75%</w:t>
            </w:r>
          </w:p>
        </w:tc>
        <w:tc>
          <w:tcPr>
            <w:tcW w:w="1736" w:type="dxa"/>
            <w:vAlign w:val="center"/>
          </w:tcPr>
          <w:p w14:paraId="1C362BB6" w14:textId="16A56B7A" w:rsidR="00F051EC" w:rsidRPr="006C79BC" w:rsidRDefault="00220AC7" w:rsidP="005C75AD">
            <w:pPr>
              <w:shd w:val="clear" w:color="auto" w:fill="FFFFFF"/>
              <w:spacing w:after="120"/>
              <w:jc w:val="center"/>
              <w:rPr>
                <w:b/>
                <w:sz w:val="22"/>
                <w:szCs w:val="22"/>
              </w:rPr>
            </w:pPr>
            <w:r w:rsidRPr="00220AC7">
              <w:rPr>
                <w:bCs/>
                <w:sz w:val="22"/>
                <w:szCs w:val="22"/>
              </w:rPr>
              <w:t>74% – 65%</w:t>
            </w:r>
          </w:p>
        </w:tc>
        <w:tc>
          <w:tcPr>
            <w:tcW w:w="1483" w:type="dxa"/>
            <w:vAlign w:val="center"/>
          </w:tcPr>
          <w:p w14:paraId="653795E5" w14:textId="6B1FB755" w:rsidR="00F051EC" w:rsidRPr="006C79BC" w:rsidRDefault="00220AC7" w:rsidP="005C75AD">
            <w:pPr>
              <w:shd w:val="clear" w:color="auto" w:fill="FFFFFF"/>
              <w:spacing w:after="120"/>
              <w:jc w:val="center"/>
              <w:rPr>
                <w:b/>
                <w:sz w:val="22"/>
                <w:szCs w:val="22"/>
              </w:rPr>
            </w:pPr>
            <w:r w:rsidRPr="00220AC7">
              <w:rPr>
                <w:bCs/>
                <w:sz w:val="22"/>
                <w:szCs w:val="22"/>
              </w:rPr>
              <w:t>&lt; 65%</w:t>
            </w:r>
          </w:p>
        </w:tc>
      </w:tr>
      <w:tr w:rsidR="00F051EC" w:rsidRPr="006C79BC" w14:paraId="6A7D55C7" w14:textId="77777777" w:rsidTr="00220AC7">
        <w:trPr>
          <w:trHeight w:val="737"/>
        </w:trPr>
        <w:tc>
          <w:tcPr>
            <w:tcW w:w="2211" w:type="dxa"/>
          </w:tcPr>
          <w:p w14:paraId="29A4B028" w14:textId="33FF0F7D" w:rsidR="00F051EC" w:rsidRPr="00547E37" w:rsidRDefault="00220AC7" w:rsidP="005C75AD">
            <w:pPr>
              <w:shd w:val="clear" w:color="auto" w:fill="FFFFFF"/>
              <w:spacing w:after="120"/>
              <w:jc w:val="left"/>
              <w:rPr>
                <w:rFonts w:eastAsia="Times New Roman"/>
                <w:sz w:val="22"/>
                <w:szCs w:val="22"/>
                <w:highlight w:val="yellow"/>
                <w:lang w:eastAsia="en-GB"/>
              </w:rPr>
            </w:pPr>
            <w:r w:rsidRPr="00220AC7">
              <w:rPr>
                <w:rFonts w:eastAsia="Times New Roman"/>
                <w:sz w:val="22"/>
                <w:szCs w:val="22"/>
                <w:lang w:eastAsia="en-GB"/>
              </w:rPr>
              <w:t>Health &amp; Safety Performance</w:t>
            </w:r>
          </w:p>
        </w:tc>
        <w:tc>
          <w:tcPr>
            <w:tcW w:w="3518" w:type="dxa"/>
          </w:tcPr>
          <w:p w14:paraId="2E06AF45" w14:textId="31584F9D" w:rsidR="00F051EC" w:rsidRPr="00547E37" w:rsidRDefault="00220AC7" w:rsidP="005C75AD">
            <w:pPr>
              <w:shd w:val="clear" w:color="auto" w:fill="FFFFFF"/>
              <w:spacing w:after="120"/>
              <w:jc w:val="left"/>
              <w:rPr>
                <w:rFonts w:eastAsia="Times New Roman"/>
                <w:sz w:val="22"/>
                <w:szCs w:val="22"/>
                <w:highlight w:val="yellow"/>
                <w:lang w:eastAsia="en-GB"/>
              </w:rPr>
            </w:pPr>
            <w:r w:rsidRPr="00220AC7">
              <w:rPr>
                <w:rFonts w:eastAsia="Times New Roman"/>
                <w:sz w:val="22"/>
                <w:szCs w:val="22"/>
                <w:lang w:eastAsia="en-GB"/>
              </w:rPr>
              <w:t>Compliance with H&amp;S and asbestos regulatory requirements, including incident rates and reporting</w:t>
            </w:r>
          </w:p>
        </w:tc>
        <w:tc>
          <w:tcPr>
            <w:tcW w:w="2096" w:type="dxa"/>
          </w:tcPr>
          <w:p w14:paraId="517EC182" w14:textId="05B930E1" w:rsidR="00F051EC" w:rsidRPr="00220AC7" w:rsidRDefault="00F051EC" w:rsidP="005C75AD">
            <w:pPr>
              <w:shd w:val="clear" w:color="auto" w:fill="FFFFFF"/>
              <w:spacing w:after="120"/>
              <w:jc w:val="left"/>
              <w:rPr>
                <w:rFonts w:eastAsia="Times New Roman"/>
                <w:sz w:val="22"/>
                <w:szCs w:val="22"/>
                <w:lang w:eastAsia="en-GB"/>
              </w:rPr>
            </w:pPr>
            <w:r w:rsidRPr="00220AC7">
              <w:rPr>
                <w:rFonts w:eastAsia="Times New Roman"/>
                <w:sz w:val="22"/>
                <w:szCs w:val="22"/>
                <w:lang w:eastAsia="en-GB"/>
              </w:rPr>
              <w:t>Provided by Supplier</w:t>
            </w:r>
            <w:r w:rsidR="00220AC7" w:rsidRPr="00220AC7">
              <w:rPr>
                <w:rFonts w:eastAsia="Times New Roman"/>
                <w:sz w:val="22"/>
                <w:szCs w:val="22"/>
                <w:lang w:eastAsia="en-GB"/>
              </w:rPr>
              <w:t xml:space="preserve"> Incident reports/audits</w:t>
            </w:r>
          </w:p>
        </w:tc>
        <w:tc>
          <w:tcPr>
            <w:tcW w:w="1207" w:type="dxa"/>
            <w:vAlign w:val="center"/>
          </w:tcPr>
          <w:p w14:paraId="06D27118" w14:textId="1F3411A3" w:rsidR="00F051EC" w:rsidRPr="006C79BC" w:rsidRDefault="00220AC7" w:rsidP="005C75AD">
            <w:pPr>
              <w:shd w:val="clear" w:color="auto" w:fill="FFFFFF"/>
              <w:spacing w:after="120"/>
              <w:jc w:val="center"/>
              <w:rPr>
                <w:rFonts w:eastAsia="Times New Roman"/>
                <w:sz w:val="22"/>
                <w:szCs w:val="22"/>
                <w:lang w:eastAsia="en-GB"/>
              </w:rPr>
            </w:pPr>
            <w:r w:rsidRPr="00220AC7">
              <w:rPr>
                <w:rFonts w:eastAsia="Times New Roman"/>
                <w:sz w:val="22"/>
                <w:szCs w:val="22"/>
                <w:lang w:eastAsia="en-GB"/>
              </w:rPr>
              <w:t>No reportable incidents</w:t>
            </w:r>
          </w:p>
        </w:tc>
        <w:tc>
          <w:tcPr>
            <w:tcW w:w="1697" w:type="dxa"/>
            <w:vAlign w:val="center"/>
          </w:tcPr>
          <w:p w14:paraId="52496987" w14:textId="3A26503F" w:rsidR="00F051EC" w:rsidRPr="006C79BC" w:rsidRDefault="00220AC7" w:rsidP="005C75AD">
            <w:pPr>
              <w:shd w:val="clear" w:color="auto" w:fill="FFFFFF"/>
              <w:spacing w:after="120"/>
              <w:jc w:val="center"/>
              <w:rPr>
                <w:b/>
                <w:sz w:val="22"/>
                <w:szCs w:val="22"/>
              </w:rPr>
            </w:pPr>
            <w:r w:rsidRPr="00220AC7">
              <w:rPr>
                <w:bCs/>
                <w:sz w:val="22"/>
                <w:szCs w:val="22"/>
              </w:rPr>
              <w:t>Minor non</w:t>
            </w:r>
            <w:r w:rsidRPr="00220AC7">
              <w:rPr>
                <w:rFonts w:ascii="Cambria Math" w:hAnsi="Cambria Math" w:cs="Cambria Math"/>
                <w:bCs/>
                <w:sz w:val="22"/>
                <w:szCs w:val="22"/>
              </w:rPr>
              <w:t>‑</w:t>
            </w:r>
            <w:r w:rsidRPr="00220AC7">
              <w:rPr>
                <w:bCs/>
                <w:sz w:val="22"/>
                <w:szCs w:val="22"/>
              </w:rPr>
              <w:t>reportable issues</w:t>
            </w:r>
          </w:p>
        </w:tc>
        <w:tc>
          <w:tcPr>
            <w:tcW w:w="1736" w:type="dxa"/>
            <w:vAlign w:val="center"/>
          </w:tcPr>
          <w:p w14:paraId="656248A4" w14:textId="55AE2C92" w:rsidR="00F051EC" w:rsidRPr="006C79BC" w:rsidRDefault="00220AC7" w:rsidP="005C75AD">
            <w:pPr>
              <w:shd w:val="clear" w:color="auto" w:fill="FFFFFF"/>
              <w:spacing w:after="120"/>
              <w:jc w:val="center"/>
              <w:rPr>
                <w:b/>
                <w:sz w:val="22"/>
                <w:szCs w:val="22"/>
              </w:rPr>
            </w:pPr>
            <w:r w:rsidRPr="00220AC7">
              <w:rPr>
                <w:bCs/>
                <w:sz w:val="22"/>
                <w:szCs w:val="22"/>
              </w:rPr>
              <w:t>Repeated minor issues</w:t>
            </w:r>
          </w:p>
        </w:tc>
        <w:tc>
          <w:tcPr>
            <w:tcW w:w="1483" w:type="dxa"/>
            <w:vAlign w:val="center"/>
          </w:tcPr>
          <w:p w14:paraId="0689AB4D" w14:textId="47D9ACD4" w:rsidR="00F051EC" w:rsidRPr="00220AC7" w:rsidRDefault="00220AC7" w:rsidP="00220AC7">
            <w:pPr>
              <w:shd w:val="clear" w:color="auto" w:fill="FFFFFF"/>
              <w:spacing w:after="120"/>
              <w:jc w:val="center"/>
              <w:rPr>
                <w:bCs/>
                <w:sz w:val="22"/>
                <w:szCs w:val="22"/>
              </w:rPr>
            </w:pPr>
            <w:r w:rsidRPr="00220AC7">
              <w:rPr>
                <w:bCs/>
                <w:sz w:val="22"/>
                <w:szCs w:val="22"/>
              </w:rPr>
              <w:t>Reportable /serious breach</w:t>
            </w:r>
          </w:p>
        </w:tc>
      </w:tr>
    </w:tbl>
    <w:p w14:paraId="0EFFAA85" w14:textId="77777777" w:rsidR="00F051EC" w:rsidRDefault="00F051EC" w:rsidP="00F051EC">
      <w:pPr>
        <w:rPr>
          <w:b/>
          <w:bCs/>
          <w:lang w:eastAsia="en-GB"/>
        </w:rPr>
        <w:sectPr w:rsidR="00F051EC" w:rsidSect="00F051EC">
          <w:pgSz w:w="16838" w:h="11906" w:orient="landscape"/>
          <w:pgMar w:top="1440" w:right="1440" w:bottom="1440" w:left="1440" w:header="708" w:footer="708" w:gutter="0"/>
          <w:cols w:space="708"/>
          <w:docGrid w:linePitch="360"/>
        </w:sectPr>
      </w:pPr>
    </w:p>
    <w:p w14:paraId="4911F0D7" w14:textId="668BBA37" w:rsidR="00547E37" w:rsidRPr="002A3C8B" w:rsidRDefault="00547E37" w:rsidP="002A3C8B">
      <w:pPr>
        <w:pStyle w:val="Heading1"/>
        <w:rPr>
          <w:rFonts w:ascii="Arial" w:hAnsi="Arial" w:cs="Arial"/>
          <w:b/>
          <w:bCs/>
          <w:color w:val="00B7DC"/>
          <w:sz w:val="28"/>
          <w:szCs w:val="28"/>
        </w:rPr>
      </w:pPr>
      <w:bookmarkStart w:id="76" w:name="_Toc148963913"/>
      <w:bookmarkStart w:id="77" w:name="_Toc204934679"/>
      <w:bookmarkStart w:id="78" w:name="_Toc210989534"/>
      <w:bookmarkStart w:id="79" w:name="_Toc231481073"/>
      <w:r w:rsidRPr="002A3C8B">
        <w:rPr>
          <w:rFonts w:ascii="Arial" w:hAnsi="Arial" w:cs="Arial"/>
          <w:b/>
          <w:bCs/>
          <w:color w:val="00B7DC"/>
          <w:sz w:val="28"/>
          <w:szCs w:val="28"/>
        </w:rPr>
        <w:lastRenderedPageBreak/>
        <w:t>Appendix 10 – Rules and Regulations for Hot Works</w:t>
      </w:r>
      <w:bookmarkEnd w:id="76"/>
      <w:bookmarkEnd w:id="77"/>
      <w:bookmarkEnd w:id="79"/>
    </w:p>
    <w:p w14:paraId="50514E29" w14:textId="77777777" w:rsidR="00547E37" w:rsidRDefault="00547E37" w:rsidP="00547E37">
      <w:pPr>
        <w:rPr>
          <w:lang w:eastAsia="en-GB"/>
        </w:rPr>
      </w:pPr>
    </w:p>
    <w:p w14:paraId="5A305482" w14:textId="34D3F6DB" w:rsidR="00547E37" w:rsidRPr="009B010C" w:rsidRDefault="00B71CF0" w:rsidP="00547E37">
      <w:pPr>
        <w:rPr>
          <w:lang w:eastAsia="en-GB"/>
        </w:rPr>
      </w:pPr>
      <w:r>
        <w:rPr>
          <w:b/>
          <w:lang w:eastAsia="en-GB"/>
        </w:rPr>
        <w:t>Supplier</w:t>
      </w:r>
      <w:r w:rsidR="00547E37" w:rsidRPr="009B010C">
        <w:rPr>
          <w:b/>
          <w:lang w:eastAsia="en-GB"/>
        </w:rPr>
        <w:t>s Acknowledgement Form</w:t>
      </w:r>
    </w:p>
    <w:tbl>
      <w:tblPr>
        <w:tblW w:w="0" w:type="auto"/>
        <w:tblInd w:w="23" w:type="dxa"/>
        <w:tblLayout w:type="fixed"/>
        <w:tblCellMar>
          <w:left w:w="0" w:type="dxa"/>
          <w:right w:w="0" w:type="dxa"/>
        </w:tblCellMar>
        <w:tblLook w:val="0000" w:firstRow="0" w:lastRow="0" w:firstColumn="0" w:lastColumn="0" w:noHBand="0" w:noVBand="0"/>
      </w:tblPr>
      <w:tblGrid>
        <w:gridCol w:w="2370"/>
        <w:gridCol w:w="6557"/>
      </w:tblGrid>
      <w:tr w:rsidR="00547E37" w:rsidRPr="009B010C" w14:paraId="357E9A27" w14:textId="77777777" w:rsidTr="001B7F2B">
        <w:trPr>
          <w:trHeight w:val="539"/>
        </w:trPr>
        <w:tc>
          <w:tcPr>
            <w:tcW w:w="2370" w:type="dxa"/>
            <w:tcBorders>
              <w:top w:val="threeDEmboss" w:sz="6" w:space="0" w:color="auto"/>
              <w:left w:val="threeDEmboss" w:sz="6" w:space="0" w:color="auto"/>
              <w:bottom w:val="threeDEmboss" w:sz="6" w:space="0" w:color="auto"/>
              <w:right w:val="threeDEmboss" w:sz="6" w:space="0" w:color="auto"/>
            </w:tcBorders>
            <w:vAlign w:val="center"/>
          </w:tcPr>
          <w:p w14:paraId="0B26E25C" w14:textId="438F7AAF" w:rsidR="00547E37" w:rsidRPr="009B010C" w:rsidRDefault="00547E37" w:rsidP="001B7F2B">
            <w:pPr>
              <w:rPr>
                <w:lang w:eastAsia="en-GB"/>
              </w:rPr>
            </w:pPr>
            <w:r w:rsidRPr="009B010C">
              <w:rPr>
                <w:lang w:eastAsia="en-GB"/>
              </w:rPr>
              <w:t xml:space="preserve">Name of </w:t>
            </w:r>
            <w:r w:rsidR="00B71CF0">
              <w:rPr>
                <w:lang w:eastAsia="en-GB"/>
              </w:rPr>
              <w:t>Supplier</w:t>
            </w:r>
          </w:p>
        </w:tc>
        <w:tc>
          <w:tcPr>
            <w:tcW w:w="6557" w:type="dxa"/>
            <w:tcBorders>
              <w:top w:val="threeDEmboss" w:sz="6" w:space="0" w:color="auto"/>
              <w:left w:val="threeDEmboss" w:sz="6" w:space="0" w:color="auto"/>
              <w:bottom w:val="threeDEmboss" w:sz="6" w:space="0" w:color="auto"/>
              <w:right w:val="threeDEmboss" w:sz="6" w:space="0" w:color="auto"/>
            </w:tcBorders>
            <w:vAlign w:val="center"/>
          </w:tcPr>
          <w:p w14:paraId="6DC6A2CF" w14:textId="77777777" w:rsidR="00547E37" w:rsidRPr="009B010C" w:rsidRDefault="00547E37" w:rsidP="001B7F2B">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0290" behindDoc="0" locked="0" layoutInCell="0" allowOverlap="1" wp14:anchorId="6BD9F59E" wp14:editId="23B0B233">
                  <wp:simplePos x="0" y="0"/>
                  <wp:positionH relativeFrom="column">
                    <wp:posOffset>0</wp:posOffset>
                  </wp:positionH>
                  <wp:positionV relativeFrom="paragraph">
                    <wp:posOffset>0</wp:posOffset>
                  </wp:positionV>
                  <wp:extent cx="635" cy="635"/>
                  <wp:effectExtent l="0" t="0" r="0" b="0"/>
                  <wp:wrapTopAndBottom/>
                  <wp:docPr id="11" name="Picture 11"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0D2A9" w14:textId="77777777" w:rsidR="00547E37" w:rsidRPr="009B010C" w:rsidRDefault="00547E37" w:rsidP="001B7F2B">
            <w:pPr>
              <w:rPr>
                <w:lang w:eastAsia="en-GB"/>
              </w:rPr>
            </w:pPr>
          </w:p>
        </w:tc>
      </w:tr>
      <w:tr w:rsidR="00547E37" w:rsidRPr="009B010C" w14:paraId="1BB8FFA7" w14:textId="77777777" w:rsidTr="001B7F2B">
        <w:trPr>
          <w:trHeight w:val="503"/>
        </w:trPr>
        <w:tc>
          <w:tcPr>
            <w:tcW w:w="8927" w:type="dxa"/>
            <w:gridSpan w:val="2"/>
            <w:tcBorders>
              <w:top w:val="threeDEmboss" w:sz="6" w:space="0" w:color="auto"/>
              <w:left w:val="threeDEmboss" w:sz="6" w:space="0" w:color="auto"/>
              <w:bottom w:val="threeDEmboss" w:sz="6" w:space="0" w:color="auto"/>
              <w:right w:val="threeDEmboss" w:sz="6" w:space="0" w:color="auto"/>
            </w:tcBorders>
            <w:vAlign w:val="center"/>
          </w:tcPr>
          <w:p w14:paraId="54EC8E47" w14:textId="42B15280" w:rsidR="00547E37" w:rsidRPr="009B010C" w:rsidRDefault="00547E37" w:rsidP="001B7F2B">
            <w:pPr>
              <w:rPr>
                <w:lang w:eastAsia="en-GB"/>
              </w:rPr>
            </w:pPr>
            <w:r w:rsidRPr="009B010C">
              <w:rPr>
                <w:lang w:eastAsia="en-GB"/>
              </w:rPr>
              <w:t xml:space="preserve">Address of </w:t>
            </w:r>
            <w:r w:rsidR="00B71CF0">
              <w:rPr>
                <w:lang w:eastAsia="en-GB"/>
              </w:rPr>
              <w:t>Supplier</w:t>
            </w:r>
          </w:p>
          <w:p w14:paraId="121B17E8" w14:textId="77777777" w:rsidR="00547E37" w:rsidRPr="009B010C" w:rsidRDefault="00547E37" w:rsidP="001B7F2B">
            <w:pPr>
              <w:rPr>
                <w:lang w:eastAsia="en-GB"/>
              </w:rPr>
            </w:pPr>
          </w:p>
          <w:p w14:paraId="3470D827" w14:textId="77777777" w:rsidR="00547E37" w:rsidRPr="009B010C" w:rsidRDefault="00547E37" w:rsidP="001B7F2B">
            <w:pPr>
              <w:rPr>
                <w:lang w:eastAsia="en-GB"/>
              </w:rPr>
            </w:pPr>
          </w:p>
          <w:p w14:paraId="682124D6" w14:textId="77777777" w:rsidR="00547E37" w:rsidRPr="009B010C" w:rsidRDefault="00547E37" w:rsidP="001B7F2B">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3362" behindDoc="0" locked="0" layoutInCell="0" allowOverlap="1" wp14:anchorId="4CB1157C" wp14:editId="40921069">
                  <wp:simplePos x="0" y="0"/>
                  <wp:positionH relativeFrom="column">
                    <wp:posOffset>0</wp:posOffset>
                  </wp:positionH>
                  <wp:positionV relativeFrom="paragraph">
                    <wp:posOffset>0</wp:posOffset>
                  </wp:positionV>
                  <wp:extent cx="635" cy="635"/>
                  <wp:effectExtent l="0" t="0" r="0" b="0"/>
                  <wp:wrapTopAndBottom/>
                  <wp:docPr id="7" name="Picture 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F0952" w14:textId="77777777" w:rsidR="00547E37" w:rsidRPr="009B010C" w:rsidRDefault="00547E37" w:rsidP="001B7F2B">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4386" behindDoc="0" locked="0" layoutInCell="0" allowOverlap="1" wp14:anchorId="3E8C683B" wp14:editId="2B878257">
                  <wp:simplePos x="0" y="0"/>
                  <wp:positionH relativeFrom="column">
                    <wp:posOffset>0</wp:posOffset>
                  </wp:positionH>
                  <wp:positionV relativeFrom="paragraph">
                    <wp:posOffset>0</wp:posOffset>
                  </wp:positionV>
                  <wp:extent cx="635" cy="635"/>
                  <wp:effectExtent l="0" t="0" r="0" b="0"/>
                  <wp:wrapTopAndBottom/>
                  <wp:docPr id="27" name="Picture 2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577FD" w14:textId="77777777" w:rsidR="00547E37" w:rsidRPr="009B010C" w:rsidRDefault="00547E37" w:rsidP="001B7F2B">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5410" behindDoc="0" locked="0" layoutInCell="0" allowOverlap="1" wp14:anchorId="08A01475" wp14:editId="003D7F9C">
                  <wp:simplePos x="0" y="0"/>
                  <wp:positionH relativeFrom="column">
                    <wp:posOffset>0</wp:posOffset>
                  </wp:positionH>
                  <wp:positionV relativeFrom="paragraph">
                    <wp:posOffset>0</wp:posOffset>
                  </wp:positionV>
                  <wp:extent cx="635" cy="635"/>
                  <wp:effectExtent l="0" t="0" r="0" b="0"/>
                  <wp:wrapTopAndBottom/>
                  <wp:docPr id="28" name="Picture 2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345BDF" w14:textId="77777777" w:rsidR="00547E37" w:rsidRPr="009B010C" w:rsidRDefault="00547E37" w:rsidP="00547E37">
      <w:pPr>
        <w:rPr>
          <w:b/>
          <w:lang w:eastAsia="en-GB"/>
        </w:rPr>
      </w:pPr>
      <w:r w:rsidRPr="009B010C">
        <w:rPr>
          <w:lang w:eastAsia="en-GB"/>
        </w:rPr>
        <w:br/>
      </w:r>
      <w:r w:rsidRPr="009B010C">
        <w:rPr>
          <w:b/>
          <w:lang w:eastAsia="en-GB"/>
        </w:rPr>
        <w:t>We acknowledge receipt of the "Rules and Regulations for Hot Work" and agree to observe its contents when carrying out work for:</w:t>
      </w:r>
      <w:r w:rsidRPr="009B010C">
        <w:rPr>
          <w:b/>
          <w:lang w:eastAsia="en-GB"/>
        </w:rPr>
        <w:br/>
      </w:r>
    </w:p>
    <w:tbl>
      <w:tblPr>
        <w:tblW w:w="9031" w:type="dxa"/>
        <w:tblInd w:w="23" w:type="dxa"/>
        <w:tblLayout w:type="fixed"/>
        <w:tblCellMar>
          <w:left w:w="0" w:type="dxa"/>
          <w:right w:w="0" w:type="dxa"/>
        </w:tblCellMar>
        <w:tblLook w:val="0000" w:firstRow="0" w:lastRow="0" w:firstColumn="0" w:lastColumn="0" w:noHBand="0" w:noVBand="0"/>
      </w:tblPr>
      <w:tblGrid>
        <w:gridCol w:w="2397"/>
        <w:gridCol w:w="6634"/>
      </w:tblGrid>
      <w:tr w:rsidR="00547E37" w:rsidRPr="009B010C" w14:paraId="3865A1E0" w14:textId="77777777" w:rsidTr="001B7F2B">
        <w:trPr>
          <w:trHeight w:val="280"/>
        </w:trPr>
        <w:tc>
          <w:tcPr>
            <w:tcW w:w="2397" w:type="dxa"/>
            <w:tcBorders>
              <w:top w:val="threeDEmboss" w:sz="6" w:space="0" w:color="auto"/>
              <w:left w:val="threeDEmboss" w:sz="6" w:space="0" w:color="auto"/>
              <w:bottom w:val="threeDEmboss" w:sz="6" w:space="0" w:color="auto"/>
              <w:right w:val="threeDEmboss" w:sz="6" w:space="0" w:color="auto"/>
            </w:tcBorders>
            <w:vAlign w:val="center"/>
          </w:tcPr>
          <w:p w14:paraId="2AB54850" w14:textId="77777777" w:rsidR="00547E37" w:rsidRPr="009B010C" w:rsidRDefault="00547E37" w:rsidP="001B7F2B">
            <w:pPr>
              <w:rPr>
                <w:lang w:eastAsia="en-GB"/>
              </w:rPr>
            </w:pPr>
            <w:r w:rsidRPr="009B010C">
              <w:rPr>
                <w:lang w:eastAsia="en-GB"/>
              </w:rPr>
              <w:t>Name of employer</w:t>
            </w:r>
          </w:p>
        </w:tc>
        <w:tc>
          <w:tcPr>
            <w:tcW w:w="6633" w:type="dxa"/>
            <w:tcBorders>
              <w:top w:val="threeDEmboss" w:sz="6" w:space="0" w:color="auto"/>
              <w:left w:val="threeDEmboss" w:sz="6" w:space="0" w:color="auto"/>
              <w:bottom w:val="threeDEmboss" w:sz="6" w:space="0" w:color="auto"/>
              <w:right w:val="threeDEmboss" w:sz="6" w:space="0" w:color="auto"/>
            </w:tcBorders>
            <w:vAlign w:val="center"/>
          </w:tcPr>
          <w:p w14:paraId="07A3F7C9" w14:textId="77777777" w:rsidR="00547E37" w:rsidRPr="009B010C" w:rsidRDefault="00547E37" w:rsidP="001B7F2B">
            <w:pPr>
              <w:rPr>
                <w:b/>
                <w:bCs/>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1314" behindDoc="0" locked="0" layoutInCell="0" allowOverlap="1" wp14:anchorId="52553280" wp14:editId="297F467F">
                  <wp:simplePos x="0" y="0"/>
                  <wp:positionH relativeFrom="column">
                    <wp:posOffset>0</wp:posOffset>
                  </wp:positionH>
                  <wp:positionV relativeFrom="paragraph">
                    <wp:posOffset>0</wp:posOffset>
                  </wp:positionV>
                  <wp:extent cx="635" cy="635"/>
                  <wp:effectExtent l="0" t="0" r="0" b="0"/>
                  <wp:wrapTopAndBottom/>
                  <wp:docPr id="16" name="Picture 16"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lang w:eastAsia="en-GB"/>
              </w:rPr>
              <w:t xml:space="preserve">Tai Tarian </w:t>
            </w:r>
          </w:p>
        </w:tc>
      </w:tr>
      <w:tr w:rsidR="00547E37" w:rsidRPr="009B010C" w14:paraId="696FC0BF" w14:textId="77777777" w:rsidTr="001B7F2B">
        <w:trPr>
          <w:trHeight w:val="512"/>
        </w:trPr>
        <w:tc>
          <w:tcPr>
            <w:tcW w:w="9031" w:type="dxa"/>
            <w:gridSpan w:val="2"/>
            <w:tcBorders>
              <w:top w:val="threeDEmboss" w:sz="6" w:space="0" w:color="auto"/>
              <w:left w:val="threeDEmboss" w:sz="6" w:space="0" w:color="auto"/>
              <w:bottom w:val="threeDEmboss" w:sz="6" w:space="0" w:color="auto"/>
              <w:right w:val="threeDEmboss" w:sz="6" w:space="0" w:color="auto"/>
            </w:tcBorders>
            <w:vAlign w:val="center"/>
          </w:tcPr>
          <w:p w14:paraId="2DFFEFA2" w14:textId="77777777" w:rsidR="00547E37" w:rsidRPr="009B010C" w:rsidRDefault="00547E37" w:rsidP="001B7F2B">
            <w:pPr>
              <w:jc w:val="left"/>
              <w:rPr>
                <w:b/>
                <w:lang w:eastAsia="en-GB"/>
              </w:rPr>
            </w:pPr>
            <w:r w:rsidRPr="009B010C">
              <w:rPr>
                <w:lang w:eastAsia="en-GB"/>
              </w:rPr>
              <w:t>Address of employer</w:t>
            </w:r>
            <w:r w:rsidRPr="009B010C">
              <w:rPr>
                <w:b/>
                <w:lang w:eastAsia="en-GB"/>
              </w:rPr>
              <w:t xml:space="preserve">           Tŷ Gwyn</w:t>
            </w:r>
            <w:r w:rsidRPr="009B010C">
              <w:rPr>
                <w:b/>
                <w:lang w:eastAsia="en-GB"/>
              </w:rPr>
              <w:br/>
              <w:t xml:space="preserve">                                             Brunel Way</w:t>
            </w:r>
            <w:r w:rsidRPr="009B010C">
              <w:rPr>
                <w:b/>
                <w:lang w:eastAsia="en-GB"/>
              </w:rPr>
              <w:br/>
              <w:t xml:space="preserve">                                             Baglan Energy Park</w:t>
            </w:r>
            <w:r w:rsidRPr="009B010C">
              <w:rPr>
                <w:b/>
                <w:lang w:eastAsia="en-GB"/>
              </w:rPr>
              <w:br/>
              <w:t xml:space="preserve">                                             Neath</w:t>
            </w:r>
            <w:r w:rsidRPr="009B010C">
              <w:rPr>
                <w:b/>
                <w:lang w:eastAsia="en-GB"/>
              </w:rPr>
              <w:br/>
              <w:t xml:space="preserve">                                             SA11 2FP</w:t>
            </w:r>
          </w:p>
          <w:p w14:paraId="4E98EAD9" w14:textId="77777777" w:rsidR="00547E37" w:rsidRPr="009B010C" w:rsidRDefault="00547E37" w:rsidP="001B7F2B">
            <w:pPr>
              <w:rPr>
                <w:b/>
                <w:bCs/>
                <w:lang w:eastAsia="en-GB"/>
              </w:rPr>
            </w:pPr>
          </w:p>
          <w:p w14:paraId="5B766E3B" w14:textId="77777777" w:rsidR="00547E37" w:rsidRPr="009B010C" w:rsidRDefault="00547E37" w:rsidP="001B7F2B">
            <w:pPr>
              <w:rPr>
                <w:lang w:eastAsia="en-GB"/>
              </w:rPr>
            </w:pPr>
            <w:r w:rsidRPr="009B010C">
              <w:rPr>
                <w:b/>
                <w:bCs/>
                <w:lang w:eastAsia="en-GB"/>
              </w:rPr>
              <w:fldChar w:fldCharType="begin"/>
            </w:r>
            <w:r w:rsidRPr="009B010C">
              <w:rPr>
                <w:b/>
                <w:bCs/>
                <w:lang w:eastAsia="en-GB"/>
              </w:rPr>
              <w:instrText>PRIVATE "TYPE=PICT;ALT="</w:instrText>
            </w:r>
            <w:r w:rsidRPr="009B010C">
              <w:rPr>
                <w:b/>
                <w:bCs/>
                <w:lang w:eastAsia="en-GB"/>
              </w:rPr>
              <w:fldChar w:fldCharType="end"/>
            </w:r>
            <w:r w:rsidRPr="009B010C">
              <w:rPr>
                <w:b/>
                <w:bCs/>
                <w:noProof/>
                <w:lang w:eastAsia="en-GB"/>
              </w:rPr>
              <w:drawing>
                <wp:anchor distT="0" distB="0" distL="114300" distR="114300" simplePos="0" relativeHeight="251666434" behindDoc="0" locked="0" layoutInCell="0" allowOverlap="1" wp14:anchorId="12C050E1" wp14:editId="76EB79F0">
                  <wp:simplePos x="0" y="0"/>
                  <wp:positionH relativeFrom="column">
                    <wp:posOffset>0</wp:posOffset>
                  </wp:positionH>
                  <wp:positionV relativeFrom="paragraph">
                    <wp:posOffset>0</wp:posOffset>
                  </wp:positionV>
                  <wp:extent cx="635" cy="635"/>
                  <wp:effectExtent l="0" t="0" r="0" b="0"/>
                  <wp:wrapTopAndBottom/>
                  <wp:docPr id="17" name="Picture 1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b/>
                <w:bCs/>
                <w:lang w:eastAsia="en-GB"/>
              </w:rPr>
              <w:t xml:space="preserve">                                        </w:t>
            </w: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7458" behindDoc="0" locked="0" layoutInCell="0" allowOverlap="1" wp14:anchorId="42B1E0DA" wp14:editId="3D0BDDFE">
                  <wp:simplePos x="0" y="0"/>
                  <wp:positionH relativeFrom="column">
                    <wp:posOffset>0</wp:posOffset>
                  </wp:positionH>
                  <wp:positionV relativeFrom="paragraph">
                    <wp:posOffset>0</wp:posOffset>
                  </wp:positionV>
                  <wp:extent cx="635" cy="635"/>
                  <wp:effectExtent l="0" t="0" r="0" b="0"/>
                  <wp:wrapTopAndBottom/>
                  <wp:docPr id="18" name="Picture 1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8482" behindDoc="0" locked="0" layoutInCell="0" allowOverlap="1" wp14:anchorId="0B50281A" wp14:editId="1D1F2438">
                  <wp:simplePos x="0" y="0"/>
                  <wp:positionH relativeFrom="column">
                    <wp:posOffset>0</wp:posOffset>
                  </wp:positionH>
                  <wp:positionV relativeFrom="paragraph">
                    <wp:posOffset>0</wp:posOffset>
                  </wp:positionV>
                  <wp:extent cx="635" cy="635"/>
                  <wp:effectExtent l="0" t="0" r="0" b="0"/>
                  <wp:wrapTopAndBottom/>
                  <wp:docPr id="20" name="Picture 20"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424E21" w14:textId="77777777" w:rsidR="00547E37" w:rsidRPr="009B010C" w:rsidRDefault="00547E37" w:rsidP="00547E37">
      <w:pPr>
        <w:rPr>
          <w:b/>
          <w:lang w:eastAsia="en-GB"/>
        </w:rPr>
      </w:pPr>
      <w:r w:rsidRPr="009B010C">
        <w:rPr>
          <w:lang w:eastAsia="en-GB"/>
        </w:rPr>
        <w:br/>
      </w:r>
      <w:r w:rsidRPr="009B010C">
        <w:rPr>
          <w:b/>
          <w:lang w:eastAsia="en-GB"/>
        </w:rPr>
        <w:t>We also undertake to bring its contents to the attention of sub-contractors.</w:t>
      </w:r>
    </w:p>
    <w:tbl>
      <w:tblPr>
        <w:tblW w:w="9132" w:type="dxa"/>
        <w:tblInd w:w="23" w:type="dxa"/>
        <w:tblLayout w:type="fixed"/>
        <w:tblCellMar>
          <w:left w:w="0" w:type="dxa"/>
          <w:right w:w="0" w:type="dxa"/>
        </w:tblCellMar>
        <w:tblLook w:val="0000" w:firstRow="0" w:lastRow="0" w:firstColumn="0" w:lastColumn="0" w:noHBand="0" w:noVBand="0"/>
      </w:tblPr>
      <w:tblGrid>
        <w:gridCol w:w="4536"/>
        <w:gridCol w:w="4596"/>
      </w:tblGrid>
      <w:tr w:rsidR="00547E37" w:rsidRPr="009B010C" w14:paraId="063C7EE5" w14:textId="77777777" w:rsidTr="001B7F2B">
        <w:trPr>
          <w:trHeight w:val="893"/>
        </w:trPr>
        <w:tc>
          <w:tcPr>
            <w:tcW w:w="9132" w:type="dxa"/>
            <w:gridSpan w:val="2"/>
            <w:tcBorders>
              <w:top w:val="threeDEmboss" w:sz="6" w:space="0" w:color="auto"/>
              <w:left w:val="threeDEmboss" w:sz="6" w:space="0" w:color="auto"/>
              <w:bottom w:val="threeDEmboss" w:sz="6" w:space="0" w:color="auto"/>
              <w:right w:val="threeDEmboss" w:sz="6" w:space="0" w:color="auto"/>
            </w:tcBorders>
            <w:vAlign w:val="center"/>
          </w:tcPr>
          <w:p w14:paraId="2DBC33A9" w14:textId="77777777" w:rsidR="00547E37" w:rsidRPr="009B010C" w:rsidRDefault="00547E37" w:rsidP="001B7F2B">
            <w:pPr>
              <w:rPr>
                <w:b/>
                <w:lang w:eastAsia="en-GB"/>
              </w:rPr>
            </w:pPr>
            <w:r w:rsidRPr="009B010C">
              <w:rPr>
                <w:b/>
                <w:lang w:eastAsia="en-GB"/>
              </w:rPr>
              <w:t>Signature</w:t>
            </w:r>
          </w:p>
          <w:p w14:paraId="2816B4FC" w14:textId="77777777" w:rsidR="00547E37" w:rsidRPr="009B010C" w:rsidRDefault="00547E37" w:rsidP="001B7F2B">
            <w:pPr>
              <w:rPr>
                <w:b/>
                <w:lang w:eastAsia="en-GB"/>
              </w:rPr>
            </w:pPr>
          </w:p>
          <w:p w14:paraId="0A29F22E" w14:textId="77777777" w:rsidR="00547E37" w:rsidRPr="009B010C" w:rsidRDefault="00547E37" w:rsidP="001B7F2B">
            <w:pPr>
              <w:rPr>
                <w:lang w:eastAsia="en-GB"/>
              </w:rPr>
            </w:pPr>
          </w:p>
        </w:tc>
      </w:tr>
      <w:tr w:rsidR="00547E37" w:rsidRPr="009B010C" w14:paraId="4A76E3A6" w14:textId="77777777" w:rsidTr="001B7F2B">
        <w:trPr>
          <w:trHeight w:val="600"/>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59DCC2CC" w14:textId="77777777" w:rsidR="00547E37" w:rsidRPr="009B010C" w:rsidRDefault="00547E37" w:rsidP="001B7F2B">
            <w:pPr>
              <w:rPr>
                <w:b/>
                <w:lang w:eastAsia="en-GB"/>
              </w:rPr>
            </w:pPr>
            <w:r w:rsidRPr="009B010C">
              <w:rPr>
                <w:b/>
                <w:lang w:eastAsia="en-GB"/>
              </w:rPr>
              <w:t>Date</w:t>
            </w:r>
          </w:p>
          <w:p w14:paraId="052A0160" w14:textId="77777777" w:rsidR="00547E37" w:rsidRPr="009B010C" w:rsidRDefault="00547E37" w:rsidP="001B7F2B">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37837D9E" w14:textId="77777777" w:rsidR="00547E37" w:rsidRPr="009B010C" w:rsidRDefault="00547E37" w:rsidP="001B7F2B">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2338" behindDoc="0" locked="0" layoutInCell="0" allowOverlap="1" wp14:anchorId="4EBD49B7" wp14:editId="4EC1D55C">
                  <wp:simplePos x="0" y="0"/>
                  <wp:positionH relativeFrom="column">
                    <wp:posOffset>0</wp:posOffset>
                  </wp:positionH>
                  <wp:positionV relativeFrom="paragraph">
                    <wp:posOffset>0</wp:posOffset>
                  </wp:positionV>
                  <wp:extent cx="635" cy="635"/>
                  <wp:effectExtent l="0" t="0" r="0" b="0"/>
                  <wp:wrapTopAndBottom/>
                  <wp:docPr id="21" name="Picture 21"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s/ecblank.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47E37" w:rsidRPr="009B010C" w14:paraId="693F4131" w14:textId="77777777" w:rsidTr="001B7F2B">
        <w:trPr>
          <w:trHeight w:val="907"/>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4E083B8F" w14:textId="77777777" w:rsidR="00547E37" w:rsidRPr="009B010C" w:rsidRDefault="00547E37" w:rsidP="001B7F2B">
            <w:pPr>
              <w:rPr>
                <w:b/>
                <w:lang w:eastAsia="en-GB"/>
              </w:rPr>
            </w:pPr>
          </w:p>
          <w:p w14:paraId="2CE1B823" w14:textId="77777777" w:rsidR="00547E37" w:rsidRPr="009B010C" w:rsidRDefault="00547E37" w:rsidP="001B7F2B">
            <w:pPr>
              <w:rPr>
                <w:b/>
                <w:lang w:eastAsia="en-GB"/>
              </w:rPr>
            </w:pPr>
            <w:r w:rsidRPr="009B010C">
              <w:rPr>
                <w:b/>
                <w:lang w:eastAsia="en-GB"/>
              </w:rPr>
              <w:t>Name</w:t>
            </w:r>
          </w:p>
          <w:p w14:paraId="6A61F2B9" w14:textId="77777777" w:rsidR="00547E37" w:rsidRPr="009B010C" w:rsidRDefault="00547E37" w:rsidP="001B7F2B">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4AA9A582" w14:textId="77777777" w:rsidR="00547E37" w:rsidRPr="009B010C" w:rsidRDefault="00547E37" w:rsidP="001B7F2B">
            <w:pPr>
              <w:rPr>
                <w:lang w:eastAsia="en-GB"/>
              </w:rPr>
            </w:pPr>
            <w:r w:rsidRPr="009B010C">
              <w:rPr>
                <w:b/>
                <w:lang w:eastAsia="en-GB"/>
              </w:rPr>
              <w:t>Title</w:t>
            </w:r>
          </w:p>
        </w:tc>
      </w:tr>
    </w:tbl>
    <w:p w14:paraId="3AB4F441" w14:textId="77777777" w:rsidR="00547E37" w:rsidRPr="009B010C" w:rsidRDefault="00547E37" w:rsidP="00547E37">
      <w:pPr>
        <w:rPr>
          <w:lang w:eastAsia="en-GB"/>
        </w:rPr>
      </w:pPr>
    </w:p>
    <w:p w14:paraId="4B0B3A54" w14:textId="77777777" w:rsidR="00547E37" w:rsidRPr="009B010C" w:rsidRDefault="00547E37" w:rsidP="00547E37">
      <w:pPr>
        <w:rPr>
          <w:b/>
          <w:bCs/>
          <w:u w:val="single"/>
          <w:lang w:eastAsia="en-GB"/>
        </w:rPr>
      </w:pPr>
      <w:r w:rsidRPr="009B010C">
        <w:rPr>
          <w:b/>
          <w:bCs/>
          <w:u w:val="single"/>
          <w:lang w:eastAsia="en-GB"/>
        </w:rPr>
        <w:t>Rules and Regulations for Hot Work</w:t>
      </w:r>
    </w:p>
    <w:p w14:paraId="08C984C2" w14:textId="77777777" w:rsidR="00547E37" w:rsidRPr="009B010C" w:rsidRDefault="00547E37" w:rsidP="00547E37">
      <w:pPr>
        <w:rPr>
          <w:b/>
          <w:lang w:eastAsia="en-GB"/>
        </w:rPr>
      </w:pPr>
    </w:p>
    <w:p w14:paraId="35F6AA98" w14:textId="77777777" w:rsidR="00547E37" w:rsidRPr="009B010C" w:rsidRDefault="00547E37" w:rsidP="00547E37">
      <w:pPr>
        <w:rPr>
          <w:lang w:eastAsia="en-GB"/>
        </w:rPr>
      </w:pPr>
      <w:r w:rsidRPr="009B010C">
        <w:rPr>
          <w:b/>
          <w:lang w:eastAsia="en-GB"/>
        </w:rPr>
        <w:t>Applicable to all operations involving flame, sparks, hot air or arc welding and cutting equipment, brazing and soldering equipment, blowlamps, bitumen boilers and other equipment producing heat or having naked flames.</w:t>
      </w:r>
      <w:r w:rsidRPr="009B010C">
        <w:rPr>
          <w:lang w:eastAsia="en-GB"/>
        </w:rPr>
        <w:br/>
      </w:r>
    </w:p>
    <w:p w14:paraId="52FB51D3" w14:textId="77777777" w:rsidR="00547E37" w:rsidRPr="009B010C" w:rsidRDefault="00547E37" w:rsidP="00547E37">
      <w:pPr>
        <w:rPr>
          <w:lang w:eastAsia="en-GB"/>
        </w:rPr>
      </w:pPr>
    </w:p>
    <w:p w14:paraId="0E7EE5DF" w14:textId="77777777" w:rsidR="00547E37" w:rsidRPr="009B010C" w:rsidRDefault="00547E37" w:rsidP="00547E37">
      <w:pPr>
        <w:rPr>
          <w:b/>
          <w:lang w:eastAsia="en-GB"/>
        </w:rPr>
      </w:pPr>
      <w:r w:rsidRPr="009B010C">
        <w:rPr>
          <w:b/>
          <w:lang w:eastAsia="en-GB"/>
        </w:rPr>
        <w:t xml:space="preserve">1. </w:t>
      </w:r>
      <w:r w:rsidRPr="009B010C">
        <w:rPr>
          <w:b/>
          <w:lang w:eastAsia="en-GB"/>
        </w:rPr>
        <w:tab/>
        <w:t>General Precautions</w:t>
      </w:r>
    </w:p>
    <w:p w14:paraId="354543CD" w14:textId="77777777" w:rsidR="00547E37" w:rsidRPr="009B010C" w:rsidRDefault="00547E37" w:rsidP="00547E37">
      <w:pPr>
        <w:rPr>
          <w:lang w:eastAsia="en-GB"/>
        </w:rPr>
      </w:pPr>
    </w:p>
    <w:p w14:paraId="3D46D442" w14:textId="77777777" w:rsidR="00547E37" w:rsidRPr="009B010C" w:rsidRDefault="00547E37" w:rsidP="0047427D">
      <w:pPr>
        <w:numPr>
          <w:ilvl w:val="0"/>
          <w:numId w:val="41"/>
        </w:numPr>
        <w:rPr>
          <w:lang w:eastAsia="en-GB"/>
        </w:rPr>
      </w:pPr>
      <w:r w:rsidRPr="009B010C">
        <w:rPr>
          <w:lang w:eastAsia="en-GB"/>
        </w:rPr>
        <w:lastRenderedPageBreak/>
        <w:t>Hot works should only be undertaken where a safer method of working is not available.</w:t>
      </w:r>
    </w:p>
    <w:p w14:paraId="6149B813" w14:textId="77777777" w:rsidR="00547E37" w:rsidRPr="009B010C" w:rsidRDefault="00547E37" w:rsidP="00547E37">
      <w:pPr>
        <w:rPr>
          <w:lang w:eastAsia="en-GB"/>
        </w:rPr>
      </w:pPr>
    </w:p>
    <w:p w14:paraId="64279168" w14:textId="77777777" w:rsidR="00547E37" w:rsidRPr="009B010C" w:rsidRDefault="00547E37" w:rsidP="0047427D">
      <w:pPr>
        <w:numPr>
          <w:ilvl w:val="0"/>
          <w:numId w:val="41"/>
        </w:numPr>
        <w:rPr>
          <w:lang w:eastAsia="en-GB"/>
        </w:rPr>
      </w:pPr>
      <w:r w:rsidRPr="009B010C">
        <w:rPr>
          <w:lang w:eastAsia="en-GB"/>
        </w:rPr>
        <w:t>Wherever possible, items to be subjected to hot work should be removed to a safe area designated for that purpose.</w:t>
      </w:r>
    </w:p>
    <w:p w14:paraId="5D02412F" w14:textId="77777777" w:rsidR="00547E37" w:rsidRPr="009B010C" w:rsidRDefault="00547E37" w:rsidP="00547E37">
      <w:pPr>
        <w:rPr>
          <w:lang w:eastAsia="en-GB"/>
        </w:rPr>
      </w:pPr>
    </w:p>
    <w:p w14:paraId="3A8B9253" w14:textId="2C00A1A8" w:rsidR="00547E37" w:rsidRPr="009B010C" w:rsidRDefault="00547E37" w:rsidP="0047427D">
      <w:pPr>
        <w:numPr>
          <w:ilvl w:val="0"/>
          <w:numId w:val="41"/>
        </w:numPr>
        <w:rPr>
          <w:lang w:eastAsia="en-GB"/>
        </w:rPr>
      </w:pPr>
      <w:r w:rsidRPr="009B010C">
        <w:rPr>
          <w:lang w:eastAsia="en-GB"/>
        </w:rPr>
        <w:t xml:space="preserve">All hot work to cease 1 hour before the </w:t>
      </w:r>
      <w:r w:rsidR="00B71CF0">
        <w:rPr>
          <w:lang w:eastAsia="en-GB"/>
        </w:rPr>
        <w:t>Supplier</w:t>
      </w:r>
      <w:r w:rsidRPr="009B010C">
        <w:rPr>
          <w:lang w:eastAsia="en-GB"/>
        </w:rPr>
        <w:t xml:space="preserve"> leaves the premises</w:t>
      </w:r>
    </w:p>
    <w:p w14:paraId="1779435C" w14:textId="77777777" w:rsidR="00547E37" w:rsidRPr="009B010C" w:rsidRDefault="00547E37" w:rsidP="00547E37">
      <w:pPr>
        <w:rPr>
          <w:lang w:eastAsia="en-GB"/>
        </w:rPr>
      </w:pPr>
    </w:p>
    <w:p w14:paraId="2219E5A8" w14:textId="77777777" w:rsidR="00547E37" w:rsidRPr="009B010C" w:rsidRDefault="00547E37" w:rsidP="0047427D">
      <w:pPr>
        <w:numPr>
          <w:ilvl w:val="0"/>
          <w:numId w:val="41"/>
        </w:numPr>
        <w:rPr>
          <w:lang w:eastAsia="en-GB"/>
        </w:rPr>
      </w:pPr>
      <w:r w:rsidRPr="009B010C">
        <w:rPr>
          <w:lang w:eastAsia="en-GB"/>
        </w:rPr>
        <w:t>A trained person, not directly involved with the work, should provide a continuous fire watch during, and for at least 1 hour following the hot work, including a check 60 minutes after completion to ensure that the working area and all adjacent areas, including the floors below and above, and areas on the other sides of walls, screens, partitions and above false ceilings are free of smouldering materials or flames.</w:t>
      </w:r>
    </w:p>
    <w:p w14:paraId="568C3193" w14:textId="77777777" w:rsidR="00547E37" w:rsidRPr="009B010C" w:rsidRDefault="00547E37" w:rsidP="00547E37">
      <w:pPr>
        <w:rPr>
          <w:lang w:eastAsia="en-GB"/>
        </w:rPr>
      </w:pPr>
    </w:p>
    <w:p w14:paraId="5B56C28C" w14:textId="77777777" w:rsidR="00547E37" w:rsidRPr="009B010C" w:rsidRDefault="00547E37" w:rsidP="00547E37">
      <w:pPr>
        <w:rPr>
          <w:b/>
          <w:lang w:eastAsia="en-GB"/>
        </w:rPr>
      </w:pPr>
      <w:r w:rsidRPr="009B010C">
        <w:rPr>
          <w:b/>
          <w:lang w:eastAsia="en-GB"/>
        </w:rPr>
        <w:t xml:space="preserve">2. </w:t>
      </w:r>
      <w:r w:rsidRPr="009B010C">
        <w:rPr>
          <w:b/>
          <w:lang w:eastAsia="en-GB"/>
        </w:rPr>
        <w:tab/>
        <w:t xml:space="preserve">Checklist before Hot Work Commences </w:t>
      </w:r>
    </w:p>
    <w:p w14:paraId="2A724F26" w14:textId="77777777" w:rsidR="00547E37" w:rsidRPr="009B010C" w:rsidRDefault="00547E37" w:rsidP="0047427D">
      <w:pPr>
        <w:numPr>
          <w:ilvl w:val="0"/>
          <w:numId w:val="38"/>
        </w:numPr>
        <w:rPr>
          <w:lang w:eastAsia="en-GB"/>
        </w:rPr>
      </w:pPr>
      <w:r w:rsidRPr="009B010C">
        <w:rPr>
          <w:lang w:eastAsia="en-GB"/>
        </w:rPr>
        <w:t>At least 2 suitable portable fire extinguishers should be available for immediate use within the area of hot work operations and all persons involved and undertaking fire watch duties be trained in their use. Any sprinkler protection should remain fully operational. Any automatic fire detection systems should be isolated only in the area where hot works is undertaken and only for the period of the work</w:t>
      </w:r>
    </w:p>
    <w:p w14:paraId="7E5339EB" w14:textId="77777777" w:rsidR="00547E37" w:rsidRPr="009B010C" w:rsidRDefault="00547E37" w:rsidP="00547E37">
      <w:pPr>
        <w:rPr>
          <w:lang w:eastAsia="en-GB"/>
        </w:rPr>
      </w:pPr>
    </w:p>
    <w:p w14:paraId="59E1F9C2" w14:textId="77777777" w:rsidR="00547E37" w:rsidRPr="009B010C" w:rsidRDefault="00547E37" w:rsidP="0047427D">
      <w:pPr>
        <w:numPr>
          <w:ilvl w:val="0"/>
          <w:numId w:val="38"/>
        </w:numPr>
        <w:rPr>
          <w:lang w:eastAsia="en-GB"/>
        </w:rPr>
      </w:pPr>
      <w:r w:rsidRPr="009B010C">
        <w:rPr>
          <w:lang w:eastAsia="en-GB"/>
        </w:rPr>
        <w:t>Inspections should be made and combustible materials and flammable liquids should be removed from:</w:t>
      </w:r>
    </w:p>
    <w:p w14:paraId="4D377E63" w14:textId="77777777" w:rsidR="00547E37" w:rsidRPr="009B010C" w:rsidRDefault="00547E37" w:rsidP="0047427D">
      <w:pPr>
        <w:numPr>
          <w:ilvl w:val="2"/>
          <w:numId w:val="38"/>
        </w:numPr>
        <w:rPr>
          <w:lang w:eastAsia="en-GB"/>
        </w:rPr>
      </w:pPr>
      <w:r w:rsidRPr="009B010C">
        <w:rPr>
          <w:lang w:eastAsia="en-GB"/>
        </w:rPr>
        <w:t>an area within 10 metres of the hot work</w:t>
      </w:r>
    </w:p>
    <w:p w14:paraId="64F87FEB" w14:textId="77777777" w:rsidR="00547E37" w:rsidRPr="009B010C" w:rsidRDefault="00547E37" w:rsidP="0047427D">
      <w:pPr>
        <w:numPr>
          <w:ilvl w:val="2"/>
          <w:numId w:val="38"/>
        </w:numPr>
        <w:rPr>
          <w:lang w:eastAsia="en-GB"/>
        </w:rPr>
      </w:pPr>
      <w:r w:rsidRPr="009B010C">
        <w:rPr>
          <w:lang w:eastAsia="en-GB"/>
        </w:rPr>
        <w:t>floors above and below, and areas on the other sides of walls, screens</w:t>
      </w:r>
    </w:p>
    <w:p w14:paraId="2C50400D" w14:textId="77777777" w:rsidR="00547E37" w:rsidRPr="009B010C" w:rsidRDefault="00547E37" w:rsidP="0047427D">
      <w:pPr>
        <w:numPr>
          <w:ilvl w:val="2"/>
          <w:numId w:val="38"/>
        </w:numPr>
        <w:rPr>
          <w:lang w:eastAsia="en-GB"/>
        </w:rPr>
      </w:pPr>
      <w:r w:rsidRPr="009B010C">
        <w:rPr>
          <w:lang w:eastAsia="en-GB"/>
        </w:rPr>
        <w:t>partitions which may be in danger of ignition either directly or from conducted heat</w:t>
      </w:r>
    </w:p>
    <w:p w14:paraId="1DB5F8DC" w14:textId="77777777" w:rsidR="00547E37" w:rsidRPr="009B010C" w:rsidRDefault="00547E37" w:rsidP="00547E37">
      <w:pPr>
        <w:rPr>
          <w:lang w:eastAsia="en-GB"/>
        </w:rPr>
      </w:pPr>
    </w:p>
    <w:p w14:paraId="6918C3FF" w14:textId="77777777" w:rsidR="00547E37" w:rsidRPr="009B010C" w:rsidRDefault="00547E37" w:rsidP="0047427D">
      <w:pPr>
        <w:numPr>
          <w:ilvl w:val="0"/>
          <w:numId w:val="38"/>
        </w:numPr>
        <w:rPr>
          <w:lang w:eastAsia="en-GB"/>
        </w:rPr>
      </w:pPr>
      <w:r w:rsidRPr="009B010C">
        <w:rPr>
          <w:lang w:eastAsia="en-GB"/>
        </w:rPr>
        <w:t>If there are any:</w:t>
      </w:r>
    </w:p>
    <w:p w14:paraId="7623F0B0" w14:textId="77777777" w:rsidR="00547E37" w:rsidRPr="009B010C" w:rsidRDefault="00547E37" w:rsidP="0047427D">
      <w:pPr>
        <w:numPr>
          <w:ilvl w:val="2"/>
          <w:numId w:val="38"/>
        </w:numPr>
        <w:rPr>
          <w:lang w:eastAsia="en-GB"/>
        </w:rPr>
      </w:pPr>
      <w:r w:rsidRPr="009B010C">
        <w:rPr>
          <w:lang w:eastAsia="en-GB"/>
        </w:rPr>
        <w:t>combustible materials that cannot be removed</w:t>
      </w:r>
    </w:p>
    <w:p w14:paraId="5BD59515" w14:textId="77777777" w:rsidR="00547E37" w:rsidRPr="009B010C" w:rsidRDefault="00547E37" w:rsidP="0047427D">
      <w:pPr>
        <w:numPr>
          <w:ilvl w:val="2"/>
          <w:numId w:val="38"/>
        </w:numPr>
        <w:rPr>
          <w:lang w:eastAsia="en-GB"/>
        </w:rPr>
      </w:pPr>
      <w:r w:rsidRPr="009B010C">
        <w:rPr>
          <w:lang w:eastAsia="en-GB"/>
        </w:rPr>
        <w:t xml:space="preserve"> holes, gaps in walls, floors or ceilings where sparks could pass through they should be covered by incombustible material.</w:t>
      </w:r>
    </w:p>
    <w:p w14:paraId="2BC53E4A" w14:textId="77777777" w:rsidR="00547E37" w:rsidRPr="009B010C" w:rsidRDefault="00547E37" w:rsidP="00547E37">
      <w:pPr>
        <w:rPr>
          <w:lang w:eastAsia="en-GB"/>
        </w:rPr>
      </w:pPr>
    </w:p>
    <w:p w14:paraId="48F379CB" w14:textId="77777777" w:rsidR="00547E37" w:rsidRPr="009B010C" w:rsidRDefault="00547E37" w:rsidP="0047427D">
      <w:pPr>
        <w:numPr>
          <w:ilvl w:val="0"/>
          <w:numId w:val="38"/>
        </w:numPr>
        <w:rPr>
          <w:lang w:eastAsia="en-GB"/>
        </w:rPr>
      </w:pPr>
      <w:r w:rsidRPr="009B010C">
        <w:rPr>
          <w:lang w:eastAsia="en-GB"/>
        </w:rPr>
        <w:t>Floors of combustible material in the designated area should be covered with sheets of incombustible protective material or wetted and covered with sand.</w:t>
      </w:r>
    </w:p>
    <w:p w14:paraId="3F944394" w14:textId="77777777" w:rsidR="00547E37" w:rsidRPr="009B010C" w:rsidRDefault="00547E37" w:rsidP="00547E37">
      <w:pPr>
        <w:rPr>
          <w:lang w:eastAsia="en-GB"/>
        </w:rPr>
      </w:pPr>
    </w:p>
    <w:p w14:paraId="35F14EA5" w14:textId="77777777" w:rsidR="00547E37" w:rsidRPr="009B010C" w:rsidRDefault="00547E37" w:rsidP="0047427D">
      <w:pPr>
        <w:numPr>
          <w:ilvl w:val="0"/>
          <w:numId w:val="38"/>
        </w:numPr>
        <w:rPr>
          <w:lang w:eastAsia="en-GB"/>
        </w:rPr>
      </w:pPr>
      <w:r w:rsidRPr="009B010C">
        <w:rPr>
          <w:lang w:eastAsia="en-GB"/>
        </w:rPr>
        <w:t>Where work is carried out on building panels, an assessment should be made on insulating or other materials behind or forming the core of the panels.</w:t>
      </w:r>
    </w:p>
    <w:p w14:paraId="0562ED88" w14:textId="77777777" w:rsidR="00547E37" w:rsidRPr="009B010C" w:rsidRDefault="00547E37" w:rsidP="00547E37">
      <w:pPr>
        <w:rPr>
          <w:lang w:eastAsia="en-GB"/>
        </w:rPr>
      </w:pPr>
    </w:p>
    <w:p w14:paraId="3F3F28DD" w14:textId="77777777" w:rsidR="00547E37" w:rsidRPr="009B010C" w:rsidRDefault="00547E37" w:rsidP="0047427D">
      <w:pPr>
        <w:numPr>
          <w:ilvl w:val="0"/>
          <w:numId w:val="38"/>
        </w:numPr>
        <w:rPr>
          <w:lang w:eastAsia="en-GB"/>
        </w:rPr>
      </w:pPr>
      <w:r w:rsidRPr="009B010C">
        <w:rPr>
          <w:lang w:eastAsia="en-GB"/>
        </w:rPr>
        <w:t>Allow adequate ventilation and ensure enclosed equipment such as tanks, vessels, etc., are emptied and tested to ensure that they are free of flammable or other dangerous materials.</w:t>
      </w:r>
    </w:p>
    <w:p w14:paraId="750F716F" w14:textId="77777777" w:rsidR="00547E37" w:rsidRPr="009B010C" w:rsidRDefault="00547E37" w:rsidP="00547E37">
      <w:pPr>
        <w:rPr>
          <w:lang w:eastAsia="en-GB"/>
        </w:rPr>
      </w:pPr>
    </w:p>
    <w:p w14:paraId="6C7FB6A4" w14:textId="77777777" w:rsidR="00547E37" w:rsidRPr="009B010C" w:rsidRDefault="00547E37" w:rsidP="0047427D">
      <w:pPr>
        <w:numPr>
          <w:ilvl w:val="0"/>
          <w:numId w:val="38"/>
        </w:numPr>
        <w:rPr>
          <w:lang w:eastAsia="en-GB"/>
        </w:rPr>
      </w:pPr>
      <w:r w:rsidRPr="009B010C">
        <w:rPr>
          <w:lang w:eastAsia="en-GB"/>
        </w:rPr>
        <w:t>Identify any gas pipes or other services adjacent to or below the area of hot work and isolate and protect them.</w:t>
      </w:r>
    </w:p>
    <w:p w14:paraId="7A8EB393" w14:textId="77777777" w:rsidR="00547E37" w:rsidRPr="009B010C" w:rsidRDefault="00547E37" w:rsidP="00547E37">
      <w:pPr>
        <w:rPr>
          <w:lang w:eastAsia="en-GB"/>
        </w:rPr>
      </w:pPr>
    </w:p>
    <w:p w14:paraId="4F8C144C" w14:textId="77777777" w:rsidR="00547E37" w:rsidRPr="009B010C" w:rsidRDefault="00547E37" w:rsidP="0047427D">
      <w:pPr>
        <w:numPr>
          <w:ilvl w:val="0"/>
          <w:numId w:val="38"/>
        </w:numPr>
        <w:rPr>
          <w:lang w:eastAsia="en-GB"/>
        </w:rPr>
      </w:pPr>
      <w:r w:rsidRPr="009B010C">
        <w:rPr>
          <w:lang w:eastAsia="en-GB"/>
        </w:rPr>
        <w:t>All persons carrying out the hot work and undertaking the fire watch should know how to raise the fire alarm and be aware of any emergency procedures</w:t>
      </w:r>
    </w:p>
    <w:p w14:paraId="4BF3983A" w14:textId="77777777" w:rsidR="00547E37" w:rsidRPr="009B010C" w:rsidRDefault="00547E37" w:rsidP="00547E37">
      <w:pPr>
        <w:rPr>
          <w:lang w:eastAsia="en-GB"/>
        </w:rPr>
      </w:pPr>
    </w:p>
    <w:p w14:paraId="5B23C322" w14:textId="3F2114FA" w:rsidR="00547E37" w:rsidRPr="009B010C" w:rsidRDefault="00547E37" w:rsidP="0047427D">
      <w:pPr>
        <w:numPr>
          <w:ilvl w:val="0"/>
          <w:numId w:val="38"/>
        </w:numPr>
        <w:rPr>
          <w:lang w:eastAsia="en-GB"/>
        </w:rPr>
      </w:pPr>
      <w:r w:rsidRPr="009B010C">
        <w:rPr>
          <w:lang w:eastAsia="en-GB"/>
        </w:rPr>
        <w:t xml:space="preserve">Confirm all other </w:t>
      </w:r>
      <w:r w:rsidR="00B71CF0">
        <w:rPr>
          <w:lang w:eastAsia="en-GB"/>
        </w:rPr>
        <w:t>Supplier</w:t>
      </w:r>
      <w:r w:rsidRPr="009B010C">
        <w:rPr>
          <w:lang w:eastAsia="en-GB"/>
        </w:rPr>
        <w:t>s/operators on site are aware that hot work is being undertaken, and that there is no application of paints or flammable solvent based chemicals</w:t>
      </w:r>
    </w:p>
    <w:p w14:paraId="0601D5EF" w14:textId="77777777" w:rsidR="00547E37" w:rsidRPr="009B010C" w:rsidRDefault="00547E37" w:rsidP="00547E37">
      <w:pPr>
        <w:rPr>
          <w:lang w:eastAsia="en-GB"/>
        </w:rPr>
      </w:pPr>
    </w:p>
    <w:p w14:paraId="0F78D87E" w14:textId="77777777" w:rsidR="00547E37" w:rsidRPr="009B010C" w:rsidRDefault="00547E37" w:rsidP="00547E37">
      <w:pPr>
        <w:rPr>
          <w:b/>
          <w:lang w:eastAsia="en-GB"/>
        </w:rPr>
      </w:pPr>
      <w:r w:rsidRPr="009B010C">
        <w:rPr>
          <w:b/>
          <w:lang w:eastAsia="en-GB"/>
        </w:rPr>
        <w:t xml:space="preserve">3. </w:t>
      </w:r>
      <w:r w:rsidRPr="009B010C">
        <w:rPr>
          <w:b/>
          <w:lang w:eastAsia="en-GB"/>
        </w:rPr>
        <w:tab/>
        <w:t>Following completion of Hot Work</w:t>
      </w:r>
    </w:p>
    <w:p w14:paraId="2A1602C3" w14:textId="77777777" w:rsidR="00547E37" w:rsidRPr="009B010C" w:rsidRDefault="00547E37" w:rsidP="0047427D">
      <w:pPr>
        <w:numPr>
          <w:ilvl w:val="0"/>
          <w:numId w:val="39"/>
        </w:numPr>
        <w:rPr>
          <w:lang w:eastAsia="en-GB"/>
        </w:rPr>
      </w:pPr>
      <w:r w:rsidRPr="009B010C">
        <w:rPr>
          <w:lang w:eastAsia="en-GB"/>
        </w:rPr>
        <w:t>All hot waste materials should be removed and disposed of safely</w:t>
      </w:r>
    </w:p>
    <w:p w14:paraId="2974B407" w14:textId="77777777" w:rsidR="00547E37" w:rsidRPr="009B010C" w:rsidRDefault="00547E37" w:rsidP="00547E37">
      <w:pPr>
        <w:rPr>
          <w:lang w:eastAsia="en-GB"/>
        </w:rPr>
      </w:pPr>
    </w:p>
    <w:p w14:paraId="7D2B4B6D" w14:textId="77777777" w:rsidR="00547E37" w:rsidRPr="009B010C" w:rsidRDefault="00547E37" w:rsidP="0047427D">
      <w:pPr>
        <w:numPr>
          <w:ilvl w:val="0"/>
          <w:numId w:val="39"/>
        </w:numPr>
        <w:rPr>
          <w:lang w:eastAsia="en-GB"/>
        </w:rPr>
      </w:pPr>
      <w:r w:rsidRPr="009B010C">
        <w:rPr>
          <w:lang w:eastAsia="en-GB"/>
        </w:rPr>
        <w:t>All equipment including gas cylinders, should be removed</w:t>
      </w:r>
    </w:p>
    <w:p w14:paraId="00F9A178" w14:textId="77777777" w:rsidR="00547E37" w:rsidRPr="009B010C" w:rsidRDefault="00547E37" w:rsidP="00547E37">
      <w:pPr>
        <w:rPr>
          <w:lang w:eastAsia="en-GB"/>
        </w:rPr>
      </w:pPr>
    </w:p>
    <w:p w14:paraId="03B4184B" w14:textId="77777777" w:rsidR="00547E37" w:rsidRPr="009B010C" w:rsidRDefault="00547E37" w:rsidP="0047427D">
      <w:pPr>
        <w:numPr>
          <w:ilvl w:val="0"/>
          <w:numId w:val="39"/>
        </w:numPr>
        <w:rPr>
          <w:lang w:eastAsia="en-GB"/>
        </w:rPr>
      </w:pPr>
      <w:r w:rsidRPr="009B010C">
        <w:rPr>
          <w:lang w:eastAsia="en-GB"/>
        </w:rPr>
        <w:t>Blow lamps and gas cylinders should only be fitted/changed in the open</w:t>
      </w:r>
    </w:p>
    <w:p w14:paraId="2F14A25B" w14:textId="77777777" w:rsidR="00547E37" w:rsidRPr="009B010C" w:rsidRDefault="00547E37" w:rsidP="00547E37">
      <w:pPr>
        <w:rPr>
          <w:b/>
          <w:lang w:eastAsia="en-GB"/>
        </w:rPr>
      </w:pPr>
    </w:p>
    <w:p w14:paraId="45A5495E" w14:textId="77777777" w:rsidR="00547E37" w:rsidRPr="009B010C" w:rsidRDefault="00547E37" w:rsidP="00547E37">
      <w:pPr>
        <w:rPr>
          <w:b/>
          <w:lang w:eastAsia="en-GB"/>
        </w:rPr>
      </w:pPr>
      <w:r w:rsidRPr="009B010C">
        <w:rPr>
          <w:b/>
          <w:lang w:eastAsia="en-GB"/>
        </w:rPr>
        <w:t xml:space="preserve">4. </w:t>
      </w:r>
      <w:r w:rsidRPr="009B010C">
        <w:rPr>
          <w:b/>
          <w:lang w:eastAsia="en-GB"/>
        </w:rPr>
        <w:tab/>
        <w:t>Final Check</w:t>
      </w:r>
    </w:p>
    <w:p w14:paraId="70FC8090" w14:textId="77777777" w:rsidR="00547E37" w:rsidRPr="009B010C" w:rsidRDefault="00547E37" w:rsidP="00547E37">
      <w:pPr>
        <w:rPr>
          <w:b/>
          <w:lang w:eastAsia="en-GB"/>
        </w:rPr>
      </w:pPr>
    </w:p>
    <w:p w14:paraId="21DCFB91" w14:textId="77777777" w:rsidR="00547E37" w:rsidRPr="009B010C" w:rsidRDefault="00547E37" w:rsidP="0047427D">
      <w:pPr>
        <w:numPr>
          <w:ilvl w:val="0"/>
          <w:numId w:val="40"/>
        </w:numPr>
        <w:rPr>
          <w:lang w:eastAsia="en-GB"/>
        </w:rPr>
      </w:pPr>
      <w:r w:rsidRPr="009B010C">
        <w:rPr>
          <w:lang w:eastAsia="en-GB"/>
        </w:rPr>
        <w:t>Maintain Fire Watch and regular inspections for a period of 60 minutes after completion of the hot work as specified under "General Precautions" in section one.</w:t>
      </w:r>
    </w:p>
    <w:p w14:paraId="35ABA8D7" w14:textId="77777777" w:rsidR="00547E37" w:rsidRPr="009B010C" w:rsidRDefault="00547E37" w:rsidP="00547E37">
      <w:pPr>
        <w:rPr>
          <w:lang w:eastAsia="en-GB"/>
        </w:rPr>
      </w:pPr>
    </w:p>
    <w:p w14:paraId="15791EAB" w14:textId="77777777" w:rsidR="00547E37" w:rsidRDefault="00547E37" w:rsidP="00547E37">
      <w:pPr>
        <w:rPr>
          <w:lang w:eastAsia="en-GB"/>
        </w:rPr>
      </w:pPr>
      <w:r>
        <w:rPr>
          <w:lang w:eastAsia="en-GB"/>
        </w:rPr>
        <w:br w:type="page"/>
      </w:r>
    </w:p>
    <w:p w14:paraId="629A4270" w14:textId="08770A3C" w:rsidR="00547E37" w:rsidRPr="002A3C8B" w:rsidRDefault="00547E37" w:rsidP="002A3C8B">
      <w:pPr>
        <w:pStyle w:val="Heading1"/>
        <w:rPr>
          <w:rFonts w:ascii="Arial" w:hAnsi="Arial" w:cs="Arial"/>
          <w:b/>
          <w:bCs/>
          <w:color w:val="00B7DC"/>
          <w:sz w:val="28"/>
          <w:szCs w:val="28"/>
        </w:rPr>
      </w:pPr>
      <w:bookmarkStart w:id="80" w:name="_Toc148963914"/>
      <w:bookmarkStart w:id="81" w:name="_Toc204934680"/>
      <w:bookmarkStart w:id="82" w:name="_Toc231481074"/>
      <w:r w:rsidRPr="002A3C8B">
        <w:rPr>
          <w:rFonts w:ascii="Arial" w:hAnsi="Arial" w:cs="Arial"/>
          <w:b/>
          <w:bCs/>
          <w:color w:val="00B7DC"/>
          <w:sz w:val="28"/>
          <w:szCs w:val="28"/>
        </w:rPr>
        <w:lastRenderedPageBreak/>
        <w:t>Appendix 11 – Defect Rectification Periods</w:t>
      </w:r>
      <w:bookmarkEnd w:id="80"/>
      <w:bookmarkEnd w:id="81"/>
      <w:bookmarkEnd w:id="82"/>
    </w:p>
    <w:p w14:paraId="52F3A4FE" w14:textId="77777777" w:rsidR="00547E37" w:rsidRDefault="00547E37" w:rsidP="00547E37">
      <w:pPr>
        <w:rPr>
          <w:lang w:eastAsia="en-GB"/>
        </w:rPr>
      </w:pPr>
    </w:p>
    <w:p w14:paraId="680D8A19" w14:textId="77777777" w:rsidR="00547E37" w:rsidRPr="009B010C" w:rsidRDefault="00547E37" w:rsidP="00547E37">
      <w:pPr>
        <w:spacing w:after="200" w:line="276" w:lineRule="auto"/>
        <w:rPr>
          <w:rFonts w:eastAsia="Calibri"/>
          <w:b/>
          <w:bCs/>
          <w:u w:val="single"/>
          <w:lang w:eastAsia="zh-CN"/>
        </w:rPr>
      </w:pPr>
      <w:r w:rsidRPr="009B010C">
        <w:rPr>
          <w:rFonts w:eastAsia="Calibri"/>
          <w:b/>
          <w:bCs/>
          <w:u w:val="single"/>
          <w:lang w:eastAsia="zh-CN"/>
        </w:rPr>
        <w:t xml:space="preserve">TAI TARIAN DEFECT LIABILITY REPAIRING OBLIGATIONS AND TIMESCALES </w:t>
      </w:r>
    </w:p>
    <w:p w14:paraId="6A77DB83" w14:textId="77777777" w:rsidR="00547E37" w:rsidRPr="009B010C" w:rsidRDefault="00547E37" w:rsidP="00547E37">
      <w:pPr>
        <w:spacing w:after="200" w:line="276" w:lineRule="auto"/>
        <w:rPr>
          <w:rFonts w:eastAsia="Calibri"/>
          <w:bCs/>
          <w:u w:val="single"/>
          <w:lang w:eastAsia="zh-CN"/>
        </w:rPr>
      </w:pPr>
      <w:r w:rsidRPr="009B010C">
        <w:rPr>
          <w:rFonts w:eastAsia="Calibri"/>
          <w:bCs/>
          <w:lang w:eastAsia="zh-CN"/>
        </w:rPr>
        <w:t>Reported defects are to be prioritised into a response time category depending upon the nature of the repair.  Each category has a maximum time for the work to be completed.  These times are measured from the date and time the defect is reported.</w:t>
      </w:r>
    </w:p>
    <w:p w14:paraId="132D2927" w14:textId="77777777" w:rsidR="00547E37" w:rsidRPr="009B010C" w:rsidRDefault="00547E37" w:rsidP="00547E37">
      <w:pPr>
        <w:spacing w:after="200" w:line="360" w:lineRule="auto"/>
        <w:rPr>
          <w:rFonts w:eastAsia="Calibri"/>
          <w:b/>
          <w:lang w:eastAsia="zh-CN"/>
        </w:rPr>
      </w:pPr>
      <w:r w:rsidRPr="009B010C">
        <w:rPr>
          <w:rFonts w:eastAsia="Calibri"/>
          <w:b/>
          <w:lang w:eastAsia="zh-CN"/>
        </w:rPr>
        <w:t>Repair Priorities</w:t>
      </w:r>
    </w:p>
    <w:p w14:paraId="46907A9C" w14:textId="77777777" w:rsidR="00547E37" w:rsidRPr="009B010C" w:rsidRDefault="00547E37" w:rsidP="00547E37">
      <w:pPr>
        <w:spacing w:after="200" w:line="360" w:lineRule="auto"/>
        <w:rPr>
          <w:rFonts w:eastAsia="Calibri"/>
          <w:i/>
          <w:lang w:eastAsia="zh-CN"/>
        </w:rPr>
      </w:pPr>
      <w:r w:rsidRPr="009B010C">
        <w:rPr>
          <w:rFonts w:eastAsia="Calibri"/>
          <w:i/>
          <w:lang w:eastAsia="zh-CN"/>
        </w:rPr>
        <w:t>Emergencies – Completion within 4 hours or 24 hours</w:t>
      </w:r>
    </w:p>
    <w:p w14:paraId="2FBC8A6A" w14:textId="77777777" w:rsidR="00547E37" w:rsidRPr="009B010C" w:rsidRDefault="00547E37" w:rsidP="00547E37">
      <w:pPr>
        <w:spacing w:after="200" w:line="360" w:lineRule="auto"/>
        <w:rPr>
          <w:rFonts w:eastAsia="Calibri"/>
          <w:lang w:eastAsia="zh-CN"/>
        </w:rPr>
      </w:pPr>
      <w:r w:rsidRPr="009B010C">
        <w:rPr>
          <w:rFonts w:eastAsia="Calibri"/>
          <w:lang w:eastAsia="zh-CN"/>
        </w:rPr>
        <w:t xml:space="preserve">A repair is considered an emergency </w:t>
      </w:r>
      <w:r w:rsidRPr="009B010C">
        <w:rPr>
          <w:rFonts w:eastAsia="Calibri"/>
          <w:color w:val="231F20"/>
          <w:lang w:eastAsia="zh-CN"/>
        </w:rPr>
        <w:t>where there is a possibility of danger to life or limb or will cause major damage to the property.  An emergency can be reported 24 hours a day, and some examples of emergency repairs are provided below.</w:t>
      </w:r>
      <w:r w:rsidRPr="009B010C">
        <w:rPr>
          <w:rFonts w:eastAsia="Calibri"/>
          <w:lang w:eastAsia="zh-CN"/>
        </w:rPr>
        <w:t xml:space="preserve"> Following the response to the reported emergency, further works maybe required and will be categorised as urgent or routine repairs as appropriate.  </w:t>
      </w:r>
    </w:p>
    <w:tbl>
      <w:tblPr>
        <w:tblStyle w:val="TableGrid2"/>
        <w:tblW w:w="0" w:type="auto"/>
        <w:tblLayout w:type="fixed"/>
        <w:tblLook w:val="0000" w:firstRow="0" w:lastRow="0" w:firstColumn="0" w:lastColumn="0" w:noHBand="0" w:noVBand="0"/>
      </w:tblPr>
      <w:tblGrid>
        <w:gridCol w:w="6374"/>
        <w:gridCol w:w="567"/>
        <w:gridCol w:w="1985"/>
      </w:tblGrid>
      <w:tr w:rsidR="00547E37" w:rsidRPr="009B010C" w14:paraId="4D3B56CB" w14:textId="77777777" w:rsidTr="001B7F2B">
        <w:trPr>
          <w:trHeight w:val="424"/>
        </w:trPr>
        <w:tc>
          <w:tcPr>
            <w:tcW w:w="6374" w:type="dxa"/>
          </w:tcPr>
          <w:p w14:paraId="6F16D2E1" w14:textId="77777777" w:rsidR="00547E37" w:rsidRPr="00DE5BB6" w:rsidRDefault="00547E37" w:rsidP="001B7F2B">
            <w:pPr>
              <w:rPr>
                <w:b/>
                <w:bCs/>
                <w:u w:val="single"/>
              </w:rPr>
            </w:pPr>
            <w:r w:rsidRPr="00DE5BB6">
              <w:rPr>
                <w:b/>
                <w:bCs/>
                <w:lang w:eastAsia="zh-CN"/>
              </w:rPr>
              <w:t>DEFECT</w:t>
            </w:r>
          </w:p>
        </w:tc>
        <w:tc>
          <w:tcPr>
            <w:tcW w:w="567" w:type="dxa"/>
          </w:tcPr>
          <w:p w14:paraId="59A501CA" w14:textId="77777777" w:rsidR="00547E37" w:rsidRPr="00DE5BB6" w:rsidRDefault="00547E37" w:rsidP="001B7F2B">
            <w:pPr>
              <w:rPr>
                <w:b/>
                <w:bCs/>
                <w:lang w:eastAsia="zh-CN"/>
              </w:rPr>
            </w:pPr>
          </w:p>
        </w:tc>
        <w:tc>
          <w:tcPr>
            <w:tcW w:w="1985" w:type="dxa"/>
          </w:tcPr>
          <w:p w14:paraId="2A428C8F" w14:textId="77777777" w:rsidR="00547E37" w:rsidRPr="00DE5BB6" w:rsidRDefault="00547E37" w:rsidP="001B7F2B">
            <w:pPr>
              <w:rPr>
                <w:b/>
                <w:bCs/>
                <w:lang w:eastAsia="zh-CN"/>
              </w:rPr>
            </w:pPr>
            <w:r w:rsidRPr="00DE5BB6">
              <w:rPr>
                <w:b/>
                <w:bCs/>
                <w:lang w:eastAsia="zh-CN"/>
              </w:rPr>
              <w:t xml:space="preserve">Tai Tarian </w:t>
            </w:r>
          </w:p>
          <w:p w14:paraId="56170C2F" w14:textId="77777777" w:rsidR="00547E37" w:rsidRPr="00DE5BB6" w:rsidRDefault="00547E37" w:rsidP="001B7F2B">
            <w:pPr>
              <w:rPr>
                <w:b/>
                <w:bCs/>
                <w:lang w:eastAsia="zh-CN"/>
              </w:rPr>
            </w:pPr>
            <w:r w:rsidRPr="00DE5BB6">
              <w:rPr>
                <w:b/>
                <w:bCs/>
                <w:lang w:eastAsia="zh-CN"/>
              </w:rPr>
              <w:t>Time Scale</w:t>
            </w:r>
          </w:p>
        </w:tc>
      </w:tr>
      <w:tr w:rsidR="00547E37" w:rsidRPr="009B010C" w14:paraId="168AFB5C" w14:textId="77777777" w:rsidTr="001B7F2B">
        <w:tc>
          <w:tcPr>
            <w:tcW w:w="6374" w:type="dxa"/>
          </w:tcPr>
          <w:p w14:paraId="787D7CEA" w14:textId="77777777" w:rsidR="00547E37" w:rsidRPr="009B010C" w:rsidRDefault="00547E37" w:rsidP="001B7F2B">
            <w:pPr>
              <w:rPr>
                <w:lang w:eastAsia="zh-CN"/>
              </w:rPr>
            </w:pPr>
            <w:r w:rsidRPr="009B010C">
              <w:rPr>
                <w:lang w:eastAsia="zh-CN"/>
              </w:rPr>
              <w:t>Total loss of electrical power</w:t>
            </w:r>
          </w:p>
        </w:tc>
        <w:tc>
          <w:tcPr>
            <w:tcW w:w="567" w:type="dxa"/>
          </w:tcPr>
          <w:p w14:paraId="012E0EAE" w14:textId="77777777" w:rsidR="00547E37" w:rsidRPr="009B010C" w:rsidRDefault="00547E37" w:rsidP="001B7F2B">
            <w:pPr>
              <w:rPr>
                <w:lang w:eastAsia="zh-CN"/>
              </w:rPr>
            </w:pPr>
          </w:p>
        </w:tc>
        <w:tc>
          <w:tcPr>
            <w:tcW w:w="1985" w:type="dxa"/>
          </w:tcPr>
          <w:p w14:paraId="5EF5CB74" w14:textId="77777777" w:rsidR="00547E37" w:rsidRPr="009B010C" w:rsidRDefault="00547E37" w:rsidP="001B7F2B">
            <w:pPr>
              <w:rPr>
                <w:lang w:eastAsia="zh-CN"/>
              </w:rPr>
            </w:pPr>
            <w:r w:rsidRPr="009B010C">
              <w:rPr>
                <w:lang w:eastAsia="zh-CN"/>
              </w:rPr>
              <w:t xml:space="preserve"> 4 Hours</w:t>
            </w:r>
          </w:p>
        </w:tc>
      </w:tr>
      <w:tr w:rsidR="00547E37" w:rsidRPr="009B010C" w14:paraId="7169366D" w14:textId="77777777" w:rsidTr="001B7F2B">
        <w:tc>
          <w:tcPr>
            <w:tcW w:w="6374" w:type="dxa"/>
          </w:tcPr>
          <w:p w14:paraId="6CD9ABAC" w14:textId="77777777" w:rsidR="00547E37" w:rsidRPr="009B010C" w:rsidRDefault="00547E37" w:rsidP="001B7F2B">
            <w:pPr>
              <w:rPr>
                <w:lang w:eastAsia="zh-CN"/>
              </w:rPr>
            </w:pPr>
            <w:r w:rsidRPr="009B010C">
              <w:rPr>
                <w:lang w:eastAsia="zh-CN"/>
              </w:rPr>
              <w:t>Partial loss of electric power</w:t>
            </w:r>
          </w:p>
        </w:tc>
        <w:tc>
          <w:tcPr>
            <w:tcW w:w="567" w:type="dxa"/>
          </w:tcPr>
          <w:p w14:paraId="759BC89D" w14:textId="77777777" w:rsidR="00547E37" w:rsidRPr="009B010C" w:rsidRDefault="00547E37" w:rsidP="001B7F2B">
            <w:pPr>
              <w:rPr>
                <w:lang w:eastAsia="zh-CN"/>
              </w:rPr>
            </w:pPr>
          </w:p>
        </w:tc>
        <w:tc>
          <w:tcPr>
            <w:tcW w:w="1985" w:type="dxa"/>
          </w:tcPr>
          <w:p w14:paraId="746C14DC" w14:textId="77777777" w:rsidR="00547E37" w:rsidRPr="009B010C" w:rsidRDefault="00547E37" w:rsidP="001B7F2B">
            <w:pPr>
              <w:rPr>
                <w:lang w:eastAsia="zh-CN"/>
              </w:rPr>
            </w:pPr>
            <w:r w:rsidRPr="009B010C">
              <w:rPr>
                <w:lang w:eastAsia="zh-CN"/>
              </w:rPr>
              <w:t>24 Hours</w:t>
            </w:r>
          </w:p>
        </w:tc>
      </w:tr>
      <w:tr w:rsidR="00547E37" w:rsidRPr="009B010C" w14:paraId="1B87D335" w14:textId="77777777" w:rsidTr="001B7F2B">
        <w:tc>
          <w:tcPr>
            <w:tcW w:w="6374" w:type="dxa"/>
          </w:tcPr>
          <w:p w14:paraId="6C59F333" w14:textId="77777777" w:rsidR="00547E37" w:rsidRPr="009B010C" w:rsidRDefault="00547E37" w:rsidP="001B7F2B">
            <w:pPr>
              <w:rPr>
                <w:lang w:eastAsia="zh-CN"/>
              </w:rPr>
            </w:pPr>
            <w:r w:rsidRPr="009B010C">
              <w:rPr>
                <w:lang w:eastAsia="zh-CN"/>
              </w:rPr>
              <w:t>Unsafe power/lighting socket/electrical fitting</w:t>
            </w:r>
          </w:p>
          <w:p w14:paraId="51D3D241" w14:textId="77777777" w:rsidR="00547E37" w:rsidRPr="009B010C" w:rsidRDefault="00547E37" w:rsidP="001B7F2B">
            <w:pPr>
              <w:rPr>
                <w:lang w:eastAsia="zh-CN"/>
              </w:rPr>
            </w:pPr>
            <w:r w:rsidRPr="009B010C">
              <w:rPr>
                <w:lang w:eastAsia="zh-CN"/>
              </w:rPr>
              <w:t>(If possible danger of electric shock upgrade to 4Hr)</w:t>
            </w:r>
          </w:p>
        </w:tc>
        <w:tc>
          <w:tcPr>
            <w:tcW w:w="567" w:type="dxa"/>
          </w:tcPr>
          <w:p w14:paraId="4635E2A7" w14:textId="77777777" w:rsidR="00547E37" w:rsidRPr="009B010C" w:rsidRDefault="00547E37" w:rsidP="001B7F2B">
            <w:pPr>
              <w:rPr>
                <w:lang w:eastAsia="zh-CN"/>
              </w:rPr>
            </w:pPr>
          </w:p>
        </w:tc>
        <w:tc>
          <w:tcPr>
            <w:tcW w:w="1985" w:type="dxa"/>
          </w:tcPr>
          <w:p w14:paraId="1C44EEBF" w14:textId="77777777" w:rsidR="00547E37" w:rsidRPr="009B010C" w:rsidRDefault="00547E37" w:rsidP="001B7F2B">
            <w:pPr>
              <w:rPr>
                <w:lang w:eastAsia="zh-CN"/>
              </w:rPr>
            </w:pPr>
            <w:r w:rsidRPr="009B010C">
              <w:rPr>
                <w:lang w:eastAsia="zh-CN"/>
              </w:rPr>
              <w:t>24 Hours</w:t>
            </w:r>
          </w:p>
        </w:tc>
      </w:tr>
      <w:tr w:rsidR="00547E37" w:rsidRPr="009B010C" w14:paraId="10D44F0C" w14:textId="77777777" w:rsidTr="001B7F2B">
        <w:tc>
          <w:tcPr>
            <w:tcW w:w="6374" w:type="dxa"/>
          </w:tcPr>
          <w:p w14:paraId="44BE461C" w14:textId="77777777" w:rsidR="00547E37" w:rsidRPr="009B010C" w:rsidRDefault="00547E37" w:rsidP="001B7F2B">
            <w:pPr>
              <w:rPr>
                <w:lang w:eastAsia="zh-CN"/>
              </w:rPr>
            </w:pPr>
            <w:r w:rsidRPr="009B010C">
              <w:rPr>
                <w:lang w:eastAsia="zh-CN"/>
              </w:rPr>
              <w:t>Total loss of water supply</w:t>
            </w:r>
          </w:p>
        </w:tc>
        <w:tc>
          <w:tcPr>
            <w:tcW w:w="567" w:type="dxa"/>
          </w:tcPr>
          <w:p w14:paraId="5294804E" w14:textId="77777777" w:rsidR="00547E37" w:rsidRPr="009B010C" w:rsidRDefault="00547E37" w:rsidP="001B7F2B">
            <w:pPr>
              <w:rPr>
                <w:lang w:eastAsia="zh-CN"/>
              </w:rPr>
            </w:pPr>
          </w:p>
        </w:tc>
        <w:tc>
          <w:tcPr>
            <w:tcW w:w="1985" w:type="dxa"/>
          </w:tcPr>
          <w:p w14:paraId="260B0BE6" w14:textId="77777777" w:rsidR="00547E37" w:rsidRPr="009B010C" w:rsidRDefault="00547E37" w:rsidP="001B7F2B">
            <w:pPr>
              <w:rPr>
                <w:lang w:eastAsia="zh-CN"/>
              </w:rPr>
            </w:pPr>
            <w:r w:rsidRPr="009B010C">
              <w:rPr>
                <w:lang w:eastAsia="zh-CN"/>
              </w:rPr>
              <w:t>24 Hours</w:t>
            </w:r>
          </w:p>
        </w:tc>
      </w:tr>
      <w:tr w:rsidR="00547E37" w:rsidRPr="009B010C" w14:paraId="09D36FAB" w14:textId="77777777" w:rsidTr="001B7F2B">
        <w:tc>
          <w:tcPr>
            <w:tcW w:w="6374" w:type="dxa"/>
          </w:tcPr>
          <w:p w14:paraId="3BE946B1" w14:textId="77777777" w:rsidR="00547E37" w:rsidRPr="009B010C" w:rsidRDefault="00547E37" w:rsidP="001B7F2B">
            <w:pPr>
              <w:rPr>
                <w:lang w:eastAsia="zh-CN"/>
              </w:rPr>
            </w:pPr>
            <w:r w:rsidRPr="009B010C">
              <w:rPr>
                <w:lang w:eastAsia="zh-CN"/>
              </w:rPr>
              <w:t>Partial loss of water supply</w:t>
            </w:r>
          </w:p>
        </w:tc>
        <w:tc>
          <w:tcPr>
            <w:tcW w:w="567" w:type="dxa"/>
          </w:tcPr>
          <w:p w14:paraId="7F49CB24" w14:textId="77777777" w:rsidR="00547E37" w:rsidRPr="009B010C" w:rsidRDefault="00547E37" w:rsidP="001B7F2B">
            <w:pPr>
              <w:rPr>
                <w:lang w:eastAsia="zh-CN"/>
              </w:rPr>
            </w:pPr>
          </w:p>
        </w:tc>
        <w:tc>
          <w:tcPr>
            <w:tcW w:w="1985" w:type="dxa"/>
          </w:tcPr>
          <w:p w14:paraId="4D0311EC" w14:textId="77777777" w:rsidR="00547E37" w:rsidRPr="009B010C" w:rsidRDefault="00547E37" w:rsidP="001B7F2B">
            <w:pPr>
              <w:rPr>
                <w:lang w:eastAsia="zh-CN"/>
              </w:rPr>
            </w:pPr>
            <w:r w:rsidRPr="009B010C">
              <w:rPr>
                <w:lang w:eastAsia="zh-CN"/>
              </w:rPr>
              <w:t>24 Hours</w:t>
            </w:r>
          </w:p>
        </w:tc>
      </w:tr>
      <w:tr w:rsidR="00547E37" w:rsidRPr="009B010C" w14:paraId="2C3D1253" w14:textId="77777777" w:rsidTr="001B7F2B">
        <w:tc>
          <w:tcPr>
            <w:tcW w:w="6374" w:type="dxa"/>
          </w:tcPr>
          <w:p w14:paraId="0F6F99F0" w14:textId="77777777" w:rsidR="00547E37" w:rsidRPr="009B010C" w:rsidRDefault="00547E37" w:rsidP="001B7F2B">
            <w:pPr>
              <w:rPr>
                <w:lang w:eastAsia="zh-CN"/>
              </w:rPr>
            </w:pPr>
            <w:r w:rsidRPr="009B010C">
              <w:rPr>
                <w:lang w:eastAsia="zh-CN"/>
              </w:rPr>
              <w:t>Total or partial loss of gas supply</w:t>
            </w:r>
          </w:p>
        </w:tc>
        <w:tc>
          <w:tcPr>
            <w:tcW w:w="567" w:type="dxa"/>
          </w:tcPr>
          <w:p w14:paraId="4771431C" w14:textId="77777777" w:rsidR="00547E37" w:rsidRPr="009B010C" w:rsidRDefault="00547E37" w:rsidP="001B7F2B">
            <w:pPr>
              <w:rPr>
                <w:lang w:eastAsia="zh-CN"/>
              </w:rPr>
            </w:pPr>
          </w:p>
        </w:tc>
        <w:tc>
          <w:tcPr>
            <w:tcW w:w="1985" w:type="dxa"/>
          </w:tcPr>
          <w:p w14:paraId="5F28687B" w14:textId="77777777" w:rsidR="00547E37" w:rsidRPr="009B010C" w:rsidRDefault="00547E37" w:rsidP="001B7F2B">
            <w:pPr>
              <w:rPr>
                <w:lang w:eastAsia="zh-CN"/>
              </w:rPr>
            </w:pPr>
            <w:r w:rsidRPr="009B010C">
              <w:rPr>
                <w:lang w:eastAsia="zh-CN"/>
              </w:rPr>
              <w:t>24 Hours</w:t>
            </w:r>
          </w:p>
        </w:tc>
      </w:tr>
      <w:tr w:rsidR="00547E37" w:rsidRPr="009B010C" w14:paraId="52A8E6F4" w14:textId="77777777" w:rsidTr="001B7F2B">
        <w:tc>
          <w:tcPr>
            <w:tcW w:w="6374" w:type="dxa"/>
          </w:tcPr>
          <w:p w14:paraId="3DF4B340" w14:textId="77777777" w:rsidR="00547E37" w:rsidRPr="009B010C" w:rsidRDefault="00547E37" w:rsidP="001B7F2B">
            <w:pPr>
              <w:rPr>
                <w:lang w:eastAsia="zh-CN"/>
              </w:rPr>
            </w:pPr>
            <w:r w:rsidRPr="009B010C">
              <w:rPr>
                <w:lang w:eastAsia="zh-CN"/>
              </w:rPr>
              <w:t>Blocked flue to open fire or boiler</w:t>
            </w:r>
          </w:p>
        </w:tc>
        <w:tc>
          <w:tcPr>
            <w:tcW w:w="567" w:type="dxa"/>
          </w:tcPr>
          <w:p w14:paraId="6F8D6175" w14:textId="77777777" w:rsidR="00547E37" w:rsidRPr="009B010C" w:rsidRDefault="00547E37" w:rsidP="001B7F2B">
            <w:pPr>
              <w:rPr>
                <w:lang w:eastAsia="zh-CN"/>
              </w:rPr>
            </w:pPr>
          </w:p>
        </w:tc>
        <w:tc>
          <w:tcPr>
            <w:tcW w:w="1985" w:type="dxa"/>
          </w:tcPr>
          <w:p w14:paraId="1DE0C316" w14:textId="77777777" w:rsidR="00547E37" w:rsidRPr="009B010C" w:rsidRDefault="00547E37" w:rsidP="001B7F2B">
            <w:pPr>
              <w:rPr>
                <w:lang w:eastAsia="zh-CN"/>
              </w:rPr>
            </w:pPr>
            <w:r w:rsidRPr="009B010C">
              <w:rPr>
                <w:lang w:eastAsia="zh-CN"/>
              </w:rPr>
              <w:t>4 Hours</w:t>
            </w:r>
          </w:p>
        </w:tc>
      </w:tr>
      <w:tr w:rsidR="00547E37" w:rsidRPr="009B010C" w14:paraId="07AEC3DA" w14:textId="77777777" w:rsidTr="001B7F2B">
        <w:tc>
          <w:tcPr>
            <w:tcW w:w="6374" w:type="dxa"/>
          </w:tcPr>
          <w:p w14:paraId="34B0EED1" w14:textId="77777777" w:rsidR="00547E37" w:rsidRPr="009B010C" w:rsidRDefault="00547E37" w:rsidP="001B7F2B">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May and 31</w:t>
            </w:r>
            <w:r w:rsidRPr="009B010C">
              <w:rPr>
                <w:vertAlign w:val="superscript"/>
                <w:lang w:eastAsia="zh-CN"/>
              </w:rPr>
              <w:t>st</w:t>
            </w:r>
            <w:r w:rsidRPr="009B010C">
              <w:rPr>
                <w:lang w:eastAsia="zh-CN"/>
              </w:rPr>
              <w:t xml:space="preserve"> October </w:t>
            </w:r>
          </w:p>
        </w:tc>
        <w:tc>
          <w:tcPr>
            <w:tcW w:w="567" w:type="dxa"/>
          </w:tcPr>
          <w:p w14:paraId="02C6890B" w14:textId="77777777" w:rsidR="00547E37" w:rsidRPr="009B010C" w:rsidRDefault="00547E37" w:rsidP="001B7F2B">
            <w:pPr>
              <w:rPr>
                <w:lang w:eastAsia="zh-CN"/>
              </w:rPr>
            </w:pPr>
          </w:p>
        </w:tc>
        <w:tc>
          <w:tcPr>
            <w:tcW w:w="1985" w:type="dxa"/>
          </w:tcPr>
          <w:p w14:paraId="1584188E" w14:textId="77777777" w:rsidR="00547E37" w:rsidRPr="009B010C" w:rsidRDefault="00547E37" w:rsidP="001B7F2B">
            <w:pPr>
              <w:rPr>
                <w:lang w:eastAsia="zh-CN"/>
              </w:rPr>
            </w:pPr>
            <w:r w:rsidRPr="009B010C">
              <w:rPr>
                <w:lang w:eastAsia="zh-CN"/>
              </w:rPr>
              <w:t>24 Hours</w:t>
            </w:r>
          </w:p>
        </w:tc>
      </w:tr>
      <w:tr w:rsidR="00547E37" w:rsidRPr="009B010C" w14:paraId="5B408FAA" w14:textId="77777777" w:rsidTr="001B7F2B">
        <w:tc>
          <w:tcPr>
            <w:tcW w:w="6374" w:type="dxa"/>
          </w:tcPr>
          <w:p w14:paraId="569C3884" w14:textId="77777777" w:rsidR="00547E37" w:rsidRPr="009B010C" w:rsidRDefault="00547E37" w:rsidP="001B7F2B">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November and 30</w:t>
            </w:r>
            <w:r w:rsidRPr="009B010C">
              <w:rPr>
                <w:vertAlign w:val="superscript"/>
                <w:lang w:eastAsia="zh-CN"/>
              </w:rPr>
              <w:t>th</w:t>
            </w:r>
            <w:r w:rsidRPr="009B010C">
              <w:rPr>
                <w:lang w:eastAsia="zh-CN"/>
              </w:rPr>
              <w:t xml:space="preserve"> April</w:t>
            </w:r>
          </w:p>
        </w:tc>
        <w:tc>
          <w:tcPr>
            <w:tcW w:w="567" w:type="dxa"/>
          </w:tcPr>
          <w:p w14:paraId="4231143E" w14:textId="77777777" w:rsidR="00547E37" w:rsidRPr="009B010C" w:rsidRDefault="00547E37" w:rsidP="001B7F2B">
            <w:pPr>
              <w:rPr>
                <w:lang w:eastAsia="zh-CN"/>
              </w:rPr>
            </w:pPr>
          </w:p>
        </w:tc>
        <w:tc>
          <w:tcPr>
            <w:tcW w:w="1985" w:type="dxa"/>
          </w:tcPr>
          <w:p w14:paraId="6FE264C3" w14:textId="77777777" w:rsidR="00547E37" w:rsidRPr="009B010C" w:rsidRDefault="00547E37" w:rsidP="001B7F2B">
            <w:pPr>
              <w:rPr>
                <w:lang w:eastAsia="zh-CN"/>
              </w:rPr>
            </w:pPr>
            <w:r w:rsidRPr="009B010C">
              <w:rPr>
                <w:lang w:eastAsia="zh-CN"/>
              </w:rPr>
              <w:t>4 Hours</w:t>
            </w:r>
          </w:p>
        </w:tc>
      </w:tr>
      <w:tr w:rsidR="00547E37" w:rsidRPr="009B010C" w14:paraId="363CF400" w14:textId="77777777" w:rsidTr="001B7F2B">
        <w:tc>
          <w:tcPr>
            <w:tcW w:w="6374" w:type="dxa"/>
          </w:tcPr>
          <w:p w14:paraId="56D44C4A" w14:textId="77777777" w:rsidR="00547E37" w:rsidRPr="009B010C" w:rsidRDefault="00547E37" w:rsidP="001B7F2B">
            <w:pPr>
              <w:rPr>
                <w:lang w:eastAsia="zh-CN"/>
              </w:rPr>
            </w:pPr>
            <w:r w:rsidRPr="009B010C">
              <w:rPr>
                <w:lang w:eastAsia="zh-CN"/>
              </w:rPr>
              <w:t>Blocked or leaking foul drain/soil stack/toilet pan (where there is no other working w/c in the dwelling)</w:t>
            </w:r>
          </w:p>
        </w:tc>
        <w:tc>
          <w:tcPr>
            <w:tcW w:w="567" w:type="dxa"/>
          </w:tcPr>
          <w:p w14:paraId="297FA36D" w14:textId="77777777" w:rsidR="00547E37" w:rsidRPr="009B010C" w:rsidRDefault="00547E37" w:rsidP="001B7F2B">
            <w:pPr>
              <w:rPr>
                <w:lang w:eastAsia="zh-CN"/>
              </w:rPr>
            </w:pPr>
          </w:p>
        </w:tc>
        <w:tc>
          <w:tcPr>
            <w:tcW w:w="1985" w:type="dxa"/>
          </w:tcPr>
          <w:p w14:paraId="20AD5FB2" w14:textId="77777777" w:rsidR="00547E37" w:rsidRPr="009B010C" w:rsidRDefault="00547E37" w:rsidP="001B7F2B">
            <w:pPr>
              <w:rPr>
                <w:lang w:eastAsia="zh-CN"/>
              </w:rPr>
            </w:pPr>
            <w:r w:rsidRPr="009B010C">
              <w:rPr>
                <w:lang w:eastAsia="zh-CN"/>
              </w:rPr>
              <w:t>24 Hours</w:t>
            </w:r>
          </w:p>
        </w:tc>
      </w:tr>
      <w:tr w:rsidR="00547E37" w:rsidRPr="009B010C" w14:paraId="114A8531" w14:textId="77777777" w:rsidTr="001B7F2B">
        <w:tc>
          <w:tcPr>
            <w:tcW w:w="6374" w:type="dxa"/>
          </w:tcPr>
          <w:p w14:paraId="5B6970A6" w14:textId="77777777" w:rsidR="00547E37" w:rsidRPr="009B010C" w:rsidRDefault="00547E37" w:rsidP="001B7F2B">
            <w:pPr>
              <w:rPr>
                <w:lang w:eastAsia="zh-CN"/>
              </w:rPr>
            </w:pPr>
            <w:r w:rsidRPr="009B010C">
              <w:rPr>
                <w:lang w:eastAsia="zh-CN"/>
              </w:rPr>
              <w:t>Toilet not flushing (where there is no other working w/c in the dwelling)</w:t>
            </w:r>
          </w:p>
        </w:tc>
        <w:tc>
          <w:tcPr>
            <w:tcW w:w="567" w:type="dxa"/>
          </w:tcPr>
          <w:p w14:paraId="77138989" w14:textId="77777777" w:rsidR="00547E37" w:rsidRPr="009B010C" w:rsidRDefault="00547E37" w:rsidP="001B7F2B">
            <w:pPr>
              <w:rPr>
                <w:lang w:eastAsia="zh-CN"/>
              </w:rPr>
            </w:pPr>
          </w:p>
        </w:tc>
        <w:tc>
          <w:tcPr>
            <w:tcW w:w="1985" w:type="dxa"/>
          </w:tcPr>
          <w:p w14:paraId="439048ED" w14:textId="77777777" w:rsidR="00547E37" w:rsidRPr="009B010C" w:rsidRDefault="00547E37" w:rsidP="001B7F2B">
            <w:pPr>
              <w:rPr>
                <w:lang w:eastAsia="zh-CN"/>
              </w:rPr>
            </w:pPr>
            <w:r w:rsidRPr="009B010C">
              <w:rPr>
                <w:lang w:eastAsia="zh-CN"/>
              </w:rPr>
              <w:t>24 Hours</w:t>
            </w:r>
          </w:p>
        </w:tc>
      </w:tr>
      <w:tr w:rsidR="00547E37" w:rsidRPr="009B010C" w14:paraId="2DC9ADD1" w14:textId="77777777" w:rsidTr="001B7F2B">
        <w:tc>
          <w:tcPr>
            <w:tcW w:w="6374" w:type="dxa"/>
          </w:tcPr>
          <w:p w14:paraId="72E45B26" w14:textId="77777777" w:rsidR="00547E37" w:rsidRPr="009B010C" w:rsidRDefault="00547E37" w:rsidP="001B7F2B">
            <w:pPr>
              <w:rPr>
                <w:lang w:eastAsia="zh-CN"/>
              </w:rPr>
            </w:pPr>
            <w:r w:rsidRPr="009B010C">
              <w:rPr>
                <w:lang w:eastAsia="zh-CN"/>
              </w:rPr>
              <w:t>Blocked sink/bath/basin</w:t>
            </w:r>
          </w:p>
        </w:tc>
        <w:tc>
          <w:tcPr>
            <w:tcW w:w="567" w:type="dxa"/>
          </w:tcPr>
          <w:p w14:paraId="3D89C368" w14:textId="77777777" w:rsidR="00547E37" w:rsidRPr="009B010C" w:rsidRDefault="00547E37" w:rsidP="001B7F2B">
            <w:pPr>
              <w:rPr>
                <w:lang w:eastAsia="zh-CN"/>
              </w:rPr>
            </w:pPr>
          </w:p>
        </w:tc>
        <w:tc>
          <w:tcPr>
            <w:tcW w:w="1985" w:type="dxa"/>
          </w:tcPr>
          <w:p w14:paraId="691A3755" w14:textId="77777777" w:rsidR="00547E37" w:rsidRPr="009B010C" w:rsidRDefault="00547E37" w:rsidP="001B7F2B">
            <w:pPr>
              <w:rPr>
                <w:lang w:eastAsia="zh-CN"/>
              </w:rPr>
            </w:pPr>
            <w:r w:rsidRPr="009B010C">
              <w:rPr>
                <w:lang w:eastAsia="zh-CN"/>
              </w:rPr>
              <w:t>24 Hours</w:t>
            </w:r>
          </w:p>
        </w:tc>
      </w:tr>
      <w:tr w:rsidR="00547E37" w:rsidRPr="009B010C" w14:paraId="2420C95E" w14:textId="77777777" w:rsidTr="001B7F2B">
        <w:tc>
          <w:tcPr>
            <w:tcW w:w="6374" w:type="dxa"/>
          </w:tcPr>
          <w:p w14:paraId="2D1E0105" w14:textId="77777777" w:rsidR="00547E37" w:rsidRPr="009B010C" w:rsidRDefault="00547E37" w:rsidP="001B7F2B">
            <w:pPr>
              <w:rPr>
                <w:lang w:eastAsia="zh-CN"/>
              </w:rPr>
            </w:pPr>
            <w:r w:rsidRPr="009B010C">
              <w:rPr>
                <w:lang w:eastAsia="zh-CN"/>
              </w:rPr>
              <w:t>Tap which cannot be turned</w:t>
            </w:r>
          </w:p>
        </w:tc>
        <w:tc>
          <w:tcPr>
            <w:tcW w:w="567" w:type="dxa"/>
          </w:tcPr>
          <w:p w14:paraId="7319EB57" w14:textId="77777777" w:rsidR="00547E37" w:rsidRPr="009B010C" w:rsidRDefault="00547E37" w:rsidP="001B7F2B">
            <w:pPr>
              <w:rPr>
                <w:lang w:eastAsia="zh-CN"/>
              </w:rPr>
            </w:pPr>
          </w:p>
        </w:tc>
        <w:tc>
          <w:tcPr>
            <w:tcW w:w="1985" w:type="dxa"/>
          </w:tcPr>
          <w:p w14:paraId="4466503B" w14:textId="77777777" w:rsidR="00547E37" w:rsidRPr="009B010C" w:rsidRDefault="00547E37" w:rsidP="001B7F2B">
            <w:pPr>
              <w:rPr>
                <w:lang w:eastAsia="zh-CN"/>
              </w:rPr>
            </w:pPr>
            <w:r w:rsidRPr="009B010C">
              <w:rPr>
                <w:lang w:eastAsia="zh-CN"/>
              </w:rPr>
              <w:t>24 Hours</w:t>
            </w:r>
          </w:p>
        </w:tc>
      </w:tr>
      <w:tr w:rsidR="00547E37" w:rsidRPr="009B010C" w14:paraId="74701EB2" w14:textId="77777777" w:rsidTr="001B7F2B">
        <w:tc>
          <w:tcPr>
            <w:tcW w:w="6374" w:type="dxa"/>
          </w:tcPr>
          <w:p w14:paraId="18D9DE23" w14:textId="77777777" w:rsidR="00547E37" w:rsidRPr="009B010C" w:rsidRDefault="00547E37" w:rsidP="001B7F2B">
            <w:pPr>
              <w:rPr>
                <w:lang w:eastAsia="zh-CN"/>
              </w:rPr>
            </w:pPr>
            <w:r w:rsidRPr="009B010C">
              <w:rPr>
                <w:lang w:eastAsia="zh-CN"/>
              </w:rPr>
              <w:t>Leak from water pipe/heating pipe/tank/cistern</w:t>
            </w:r>
          </w:p>
        </w:tc>
        <w:tc>
          <w:tcPr>
            <w:tcW w:w="567" w:type="dxa"/>
          </w:tcPr>
          <w:p w14:paraId="792BA706" w14:textId="77777777" w:rsidR="00547E37" w:rsidRPr="009B010C" w:rsidRDefault="00547E37" w:rsidP="001B7F2B">
            <w:pPr>
              <w:rPr>
                <w:lang w:eastAsia="zh-CN"/>
              </w:rPr>
            </w:pPr>
          </w:p>
        </w:tc>
        <w:tc>
          <w:tcPr>
            <w:tcW w:w="1985" w:type="dxa"/>
          </w:tcPr>
          <w:p w14:paraId="1AB387DE" w14:textId="77777777" w:rsidR="00547E37" w:rsidRPr="009B010C" w:rsidRDefault="00547E37" w:rsidP="001B7F2B">
            <w:pPr>
              <w:rPr>
                <w:lang w:eastAsia="zh-CN"/>
              </w:rPr>
            </w:pPr>
            <w:r w:rsidRPr="009B010C">
              <w:rPr>
                <w:lang w:eastAsia="zh-CN"/>
              </w:rPr>
              <w:t>4 Hours</w:t>
            </w:r>
          </w:p>
        </w:tc>
      </w:tr>
      <w:tr w:rsidR="00547E37" w:rsidRPr="009B010C" w14:paraId="18CB278C" w14:textId="77777777" w:rsidTr="001B7F2B">
        <w:tc>
          <w:tcPr>
            <w:tcW w:w="6374" w:type="dxa"/>
          </w:tcPr>
          <w:p w14:paraId="0C5684B5" w14:textId="77777777" w:rsidR="00547E37" w:rsidRPr="009B010C" w:rsidRDefault="00547E37" w:rsidP="001B7F2B">
            <w:pPr>
              <w:rPr>
                <w:lang w:eastAsia="zh-CN"/>
              </w:rPr>
            </w:pPr>
            <w:r w:rsidRPr="009B010C">
              <w:rPr>
                <w:lang w:eastAsia="zh-CN"/>
              </w:rPr>
              <w:t xml:space="preserve">Leaking roof </w:t>
            </w:r>
          </w:p>
        </w:tc>
        <w:tc>
          <w:tcPr>
            <w:tcW w:w="567" w:type="dxa"/>
          </w:tcPr>
          <w:p w14:paraId="6E2DD8E9" w14:textId="77777777" w:rsidR="00547E37" w:rsidRPr="009B010C" w:rsidRDefault="00547E37" w:rsidP="001B7F2B">
            <w:pPr>
              <w:rPr>
                <w:lang w:eastAsia="zh-CN"/>
              </w:rPr>
            </w:pPr>
          </w:p>
        </w:tc>
        <w:tc>
          <w:tcPr>
            <w:tcW w:w="1985" w:type="dxa"/>
          </w:tcPr>
          <w:p w14:paraId="6FE75595" w14:textId="77777777" w:rsidR="00547E37" w:rsidRPr="009B010C" w:rsidRDefault="00547E37" w:rsidP="001B7F2B">
            <w:pPr>
              <w:rPr>
                <w:lang w:eastAsia="zh-CN"/>
              </w:rPr>
            </w:pPr>
            <w:r w:rsidRPr="009B010C">
              <w:rPr>
                <w:lang w:eastAsia="zh-CN"/>
              </w:rPr>
              <w:t>4 Hours</w:t>
            </w:r>
          </w:p>
        </w:tc>
      </w:tr>
      <w:tr w:rsidR="00547E37" w:rsidRPr="009B010C" w14:paraId="2D819067" w14:textId="77777777" w:rsidTr="001B7F2B">
        <w:tc>
          <w:tcPr>
            <w:tcW w:w="6374" w:type="dxa"/>
          </w:tcPr>
          <w:p w14:paraId="44B8E76C" w14:textId="77777777" w:rsidR="00547E37" w:rsidRPr="009B010C" w:rsidRDefault="00547E37" w:rsidP="001B7F2B">
            <w:pPr>
              <w:rPr>
                <w:lang w:eastAsia="zh-CN"/>
              </w:rPr>
            </w:pPr>
            <w:r w:rsidRPr="009B010C">
              <w:rPr>
                <w:lang w:eastAsia="zh-CN"/>
              </w:rPr>
              <w:t>Insecure external window/door/lock</w:t>
            </w:r>
          </w:p>
        </w:tc>
        <w:tc>
          <w:tcPr>
            <w:tcW w:w="567" w:type="dxa"/>
          </w:tcPr>
          <w:p w14:paraId="0492F19B" w14:textId="77777777" w:rsidR="00547E37" w:rsidRPr="009B010C" w:rsidRDefault="00547E37" w:rsidP="001B7F2B">
            <w:pPr>
              <w:rPr>
                <w:lang w:eastAsia="zh-CN"/>
              </w:rPr>
            </w:pPr>
          </w:p>
        </w:tc>
        <w:tc>
          <w:tcPr>
            <w:tcW w:w="1985" w:type="dxa"/>
          </w:tcPr>
          <w:p w14:paraId="144B72D8" w14:textId="77777777" w:rsidR="00547E37" w:rsidRPr="009B010C" w:rsidRDefault="00547E37" w:rsidP="001B7F2B">
            <w:pPr>
              <w:rPr>
                <w:lang w:eastAsia="zh-CN"/>
              </w:rPr>
            </w:pPr>
            <w:r w:rsidRPr="009B010C">
              <w:rPr>
                <w:lang w:eastAsia="zh-CN"/>
              </w:rPr>
              <w:t>24 Hours</w:t>
            </w:r>
          </w:p>
        </w:tc>
      </w:tr>
      <w:tr w:rsidR="00547E37" w:rsidRPr="009B010C" w14:paraId="7ACDA55F" w14:textId="77777777" w:rsidTr="001B7F2B">
        <w:tc>
          <w:tcPr>
            <w:tcW w:w="6374" w:type="dxa"/>
          </w:tcPr>
          <w:p w14:paraId="5E8D8147" w14:textId="77777777" w:rsidR="00547E37" w:rsidRPr="009B010C" w:rsidRDefault="00547E37" w:rsidP="001B7F2B">
            <w:pPr>
              <w:rPr>
                <w:lang w:eastAsia="zh-CN"/>
              </w:rPr>
            </w:pPr>
            <w:r w:rsidRPr="009B010C">
              <w:rPr>
                <w:lang w:eastAsia="zh-CN"/>
              </w:rPr>
              <w:t>Loose/detached banister/hand rail</w:t>
            </w:r>
          </w:p>
          <w:p w14:paraId="75A57408" w14:textId="77777777" w:rsidR="00547E37" w:rsidRPr="009B010C" w:rsidRDefault="00547E37" w:rsidP="001B7F2B">
            <w:pPr>
              <w:rPr>
                <w:lang w:eastAsia="zh-CN"/>
              </w:rPr>
            </w:pPr>
          </w:p>
        </w:tc>
        <w:tc>
          <w:tcPr>
            <w:tcW w:w="567" w:type="dxa"/>
          </w:tcPr>
          <w:p w14:paraId="67613EAE" w14:textId="77777777" w:rsidR="00547E37" w:rsidRPr="009B010C" w:rsidRDefault="00547E37" w:rsidP="001B7F2B">
            <w:pPr>
              <w:rPr>
                <w:lang w:eastAsia="zh-CN"/>
              </w:rPr>
            </w:pPr>
          </w:p>
        </w:tc>
        <w:tc>
          <w:tcPr>
            <w:tcW w:w="1985" w:type="dxa"/>
          </w:tcPr>
          <w:p w14:paraId="18AE8915" w14:textId="77777777" w:rsidR="00547E37" w:rsidRPr="009B010C" w:rsidRDefault="00547E37" w:rsidP="001B7F2B">
            <w:pPr>
              <w:rPr>
                <w:lang w:eastAsia="zh-CN"/>
              </w:rPr>
            </w:pPr>
            <w:r w:rsidRPr="009B010C">
              <w:rPr>
                <w:lang w:eastAsia="zh-CN"/>
              </w:rPr>
              <w:t>24 Hours</w:t>
            </w:r>
          </w:p>
        </w:tc>
      </w:tr>
      <w:tr w:rsidR="00547E37" w:rsidRPr="009B010C" w14:paraId="66E7446C" w14:textId="77777777" w:rsidTr="001B7F2B">
        <w:tc>
          <w:tcPr>
            <w:tcW w:w="6374" w:type="dxa"/>
          </w:tcPr>
          <w:p w14:paraId="3E4E16F0" w14:textId="77777777" w:rsidR="00547E37" w:rsidRPr="009B010C" w:rsidRDefault="00547E37" w:rsidP="001B7F2B">
            <w:pPr>
              <w:rPr>
                <w:lang w:eastAsia="zh-CN"/>
              </w:rPr>
            </w:pPr>
            <w:r w:rsidRPr="009B010C">
              <w:rPr>
                <w:lang w:eastAsia="zh-CN"/>
              </w:rPr>
              <w:t>Door entry phone not working</w:t>
            </w:r>
          </w:p>
        </w:tc>
        <w:tc>
          <w:tcPr>
            <w:tcW w:w="567" w:type="dxa"/>
          </w:tcPr>
          <w:p w14:paraId="54D2BE8B" w14:textId="77777777" w:rsidR="00547E37" w:rsidRPr="009B010C" w:rsidRDefault="00547E37" w:rsidP="001B7F2B">
            <w:pPr>
              <w:rPr>
                <w:lang w:eastAsia="zh-CN"/>
              </w:rPr>
            </w:pPr>
          </w:p>
        </w:tc>
        <w:tc>
          <w:tcPr>
            <w:tcW w:w="1985" w:type="dxa"/>
          </w:tcPr>
          <w:p w14:paraId="33E4ADAB" w14:textId="77777777" w:rsidR="00547E37" w:rsidRPr="009B010C" w:rsidRDefault="00547E37" w:rsidP="001B7F2B">
            <w:pPr>
              <w:rPr>
                <w:lang w:eastAsia="zh-CN"/>
              </w:rPr>
            </w:pPr>
            <w:r w:rsidRPr="009B010C">
              <w:rPr>
                <w:lang w:eastAsia="zh-CN"/>
              </w:rPr>
              <w:t>24 Hours</w:t>
            </w:r>
          </w:p>
        </w:tc>
      </w:tr>
      <w:tr w:rsidR="00547E37" w:rsidRPr="009B010C" w14:paraId="196CCDF4" w14:textId="77777777" w:rsidTr="001B7F2B">
        <w:tc>
          <w:tcPr>
            <w:tcW w:w="6374" w:type="dxa"/>
          </w:tcPr>
          <w:p w14:paraId="5138D221" w14:textId="77777777" w:rsidR="00547E37" w:rsidRPr="009B010C" w:rsidRDefault="00547E37" w:rsidP="001B7F2B">
            <w:pPr>
              <w:rPr>
                <w:lang w:eastAsia="zh-CN"/>
              </w:rPr>
            </w:pPr>
            <w:r w:rsidRPr="009B010C">
              <w:rPr>
                <w:lang w:eastAsia="zh-CN"/>
              </w:rPr>
              <w:t>Defective mechanical extractor</w:t>
            </w:r>
          </w:p>
        </w:tc>
        <w:tc>
          <w:tcPr>
            <w:tcW w:w="567" w:type="dxa"/>
          </w:tcPr>
          <w:p w14:paraId="0BE20F3D" w14:textId="77777777" w:rsidR="00547E37" w:rsidRPr="009B010C" w:rsidRDefault="00547E37" w:rsidP="001B7F2B">
            <w:pPr>
              <w:rPr>
                <w:lang w:eastAsia="zh-CN"/>
              </w:rPr>
            </w:pPr>
          </w:p>
        </w:tc>
        <w:tc>
          <w:tcPr>
            <w:tcW w:w="1985" w:type="dxa"/>
          </w:tcPr>
          <w:p w14:paraId="7A6F4311" w14:textId="77777777" w:rsidR="00547E37" w:rsidRPr="009B010C" w:rsidRDefault="00547E37" w:rsidP="001B7F2B">
            <w:pPr>
              <w:rPr>
                <w:lang w:eastAsia="zh-CN"/>
              </w:rPr>
            </w:pPr>
            <w:r w:rsidRPr="009B010C">
              <w:rPr>
                <w:lang w:eastAsia="zh-CN"/>
              </w:rPr>
              <w:t>7 Days</w:t>
            </w:r>
          </w:p>
        </w:tc>
      </w:tr>
    </w:tbl>
    <w:p w14:paraId="7E25B6F8" w14:textId="77777777" w:rsidR="00547E37" w:rsidRPr="009B010C" w:rsidRDefault="00547E37" w:rsidP="00547E37">
      <w:pPr>
        <w:spacing w:after="200" w:line="276" w:lineRule="auto"/>
        <w:jc w:val="left"/>
        <w:rPr>
          <w:rFonts w:eastAsia="Calibri"/>
          <w:lang w:eastAsia="zh-CN"/>
        </w:rPr>
      </w:pPr>
    </w:p>
    <w:p w14:paraId="07E9442E" w14:textId="77777777" w:rsidR="00547E37" w:rsidRPr="009B010C" w:rsidRDefault="00547E37" w:rsidP="00547E37">
      <w:pPr>
        <w:spacing w:after="200" w:line="360" w:lineRule="auto"/>
        <w:rPr>
          <w:rFonts w:eastAsia="Calibri"/>
          <w:b/>
          <w:lang w:eastAsia="zh-CN"/>
        </w:rPr>
      </w:pPr>
      <w:r w:rsidRPr="009B010C">
        <w:rPr>
          <w:rFonts w:eastAsia="Calibri"/>
          <w:b/>
          <w:lang w:eastAsia="zh-CN"/>
        </w:rPr>
        <w:t>Note</w:t>
      </w:r>
    </w:p>
    <w:p w14:paraId="1AE94466" w14:textId="77777777" w:rsidR="00547E37" w:rsidRPr="009B010C" w:rsidRDefault="00547E37" w:rsidP="00547E37">
      <w:pPr>
        <w:spacing w:after="200" w:line="276" w:lineRule="auto"/>
        <w:jc w:val="left"/>
        <w:rPr>
          <w:rFonts w:eastAsia="Calibri"/>
          <w:lang w:eastAsia="zh-CN"/>
        </w:rPr>
      </w:pPr>
      <w:r w:rsidRPr="009B010C">
        <w:rPr>
          <w:rFonts w:eastAsia="Calibri"/>
          <w:lang w:eastAsia="zh-CN"/>
        </w:rPr>
        <w:t>The above list refers to works identified under the tenants Right to Repair Regulations Section 11 Repairs.</w:t>
      </w:r>
    </w:p>
    <w:p w14:paraId="01F1AC90" w14:textId="77777777" w:rsidR="00547E37" w:rsidRPr="009B010C" w:rsidRDefault="00547E37" w:rsidP="00547E37">
      <w:pPr>
        <w:spacing w:after="200" w:line="276" w:lineRule="auto"/>
        <w:jc w:val="left"/>
        <w:rPr>
          <w:rFonts w:eastAsia="Calibri"/>
          <w:lang w:eastAsia="zh-CN"/>
        </w:rPr>
      </w:pPr>
      <w:r w:rsidRPr="009B010C">
        <w:rPr>
          <w:rFonts w:eastAsia="Calibri"/>
          <w:lang w:eastAsia="zh-CN"/>
        </w:rPr>
        <w:t xml:space="preserve">Other works from time to time will need to be issued as an emergency and depending on the nature of that work will be issued on either a 4 hour or 24 hour priority. </w:t>
      </w:r>
    </w:p>
    <w:p w14:paraId="2F75C9EF" w14:textId="77777777" w:rsidR="00547E37" w:rsidRPr="009B010C" w:rsidRDefault="00547E37" w:rsidP="00547E37">
      <w:pPr>
        <w:spacing w:after="200" w:line="276" w:lineRule="auto"/>
        <w:jc w:val="left"/>
        <w:rPr>
          <w:rFonts w:eastAsia="Calibri"/>
          <w:lang w:eastAsia="zh-CN"/>
        </w:rPr>
      </w:pPr>
      <w:r w:rsidRPr="009B010C">
        <w:rPr>
          <w:rFonts w:eastAsia="Calibri"/>
          <w:lang w:eastAsia="zh-CN"/>
        </w:rPr>
        <w:t>While it is not possible to list all such works the following criteria is provided as guidance for staff to determine the priority to be used.</w:t>
      </w:r>
    </w:p>
    <w:p w14:paraId="54D0A374" w14:textId="77777777" w:rsidR="00547E37" w:rsidRPr="009B010C" w:rsidRDefault="00547E37" w:rsidP="00547E37">
      <w:pPr>
        <w:spacing w:after="200" w:line="276" w:lineRule="auto"/>
        <w:jc w:val="left"/>
        <w:rPr>
          <w:rFonts w:eastAsia="Calibri"/>
          <w:b/>
          <w:lang w:eastAsia="zh-CN"/>
        </w:rPr>
      </w:pPr>
    </w:p>
    <w:p w14:paraId="631B6A83" w14:textId="77777777" w:rsidR="00547E37" w:rsidRPr="009B010C" w:rsidRDefault="00547E37" w:rsidP="00547E37">
      <w:pPr>
        <w:spacing w:after="120" w:line="276" w:lineRule="auto"/>
        <w:ind w:left="283"/>
        <w:jc w:val="left"/>
        <w:rPr>
          <w:rFonts w:eastAsia="Calibri"/>
          <w:lang w:eastAsia="zh-CN"/>
        </w:rPr>
      </w:pPr>
      <w:r w:rsidRPr="009B010C">
        <w:rPr>
          <w:rFonts w:eastAsia="Calibri"/>
          <w:b/>
          <w:lang w:eastAsia="zh-CN"/>
        </w:rPr>
        <w:tab/>
      </w:r>
      <w:r w:rsidRPr="009B010C">
        <w:rPr>
          <w:rFonts w:eastAsia="Calibri"/>
          <w:b/>
          <w:lang w:eastAsia="zh-CN"/>
        </w:rPr>
        <w:tab/>
        <w:t>4 Hour</w:t>
      </w:r>
      <w:r w:rsidRPr="009B010C">
        <w:rPr>
          <w:rFonts w:eastAsia="Calibri"/>
          <w:lang w:eastAsia="zh-CN"/>
        </w:rPr>
        <w:tab/>
      </w:r>
    </w:p>
    <w:p w14:paraId="2DD20778" w14:textId="77777777" w:rsidR="00547E37" w:rsidRPr="009B010C" w:rsidRDefault="00547E37" w:rsidP="00547E37">
      <w:pPr>
        <w:spacing w:after="120" w:line="276" w:lineRule="auto"/>
        <w:ind w:left="283"/>
        <w:jc w:val="left"/>
        <w:rPr>
          <w:rFonts w:eastAsia="Calibri"/>
          <w:lang w:eastAsia="zh-CN"/>
        </w:rPr>
      </w:pPr>
      <w:r w:rsidRPr="009B010C">
        <w:rPr>
          <w:rFonts w:eastAsia="Calibri"/>
          <w:lang w:eastAsia="zh-CN"/>
        </w:rPr>
        <w:tab/>
      </w:r>
      <w:r w:rsidRPr="009B010C">
        <w:rPr>
          <w:rFonts w:eastAsia="Calibri"/>
          <w:lang w:eastAsia="zh-CN"/>
        </w:rPr>
        <w:tab/>
        <w:t xml:space="preserve">Gas leaks and any other repair that if not made safe without </w:t>
      </w:r>
      <w:r w:rsidRPr="009B010C">
        <w:rPr>
          <w:rFonts w:eastAsia="Calibri"/>
          <w:lang w:eastAsia="zh-CN"/>
        </w:rPr>
        <w:tab/>
      </w:r>
      <w:r w:rsidRPr="009B010C">
        <w:rPr>
          <w:rFonts w:eastAsia="Calibri"/>
          <w:lang w:eastAsia="zh-CN"/>
        </w:rPr>
        <w:tab/>
      </w:r>
      <w:r w:rsidRPr="009B010C">
        <w:rPr>
          <w:rFonts w:eastAsia="Calibri"/>
          <w:lang w:eastAsia="zh-CN"/>
        </w:rPr>
        <w:tab/>
        <w:t xml:space="preserve">delay may be or become a serious danger to life or limb or could </w:t>
      </w:r>
      <w:r w:rsidRPr="009B010C">
        <w:rPr>
          <w:rFonts w:eastAsia="Calibri"/>
          <w:lang w:eastAsia="zh-CN"/>
        </w:rPr>
        <w:tab/>
      </w:r>
      <w:r w:rsidRPr="009B010C">
        <w:rPr>
          <w:rFonts w:eastAsia="Calibri"/>
          <w:lang w:eastAsia="zh-CN"/>
        </w:rPr>
        <w:tab/>
      </w:r>
      <w:r w:rsidRPr="009B010C">
        <w:rPr>
          <w:rFonts w:eastAsia="Calibri"/>
          <w:lang w:eastAsia="zh-CN"/>
        </w:rPr>
        <w:tab/>
        <w:t xml:space="preserve">result </w:t>
      </w:r>
      <w:r w:rsidRPr="009B010C">
        <w:rPr>
          <w:rFonts w:eastAsia="Calibri"/>
          <w:lang w:eastAsia="zh-CN"/>
        </w:rPr>
        <w:tab/>
        <w:t>in major damage to the property.</w:t>
      </w:r>
    </w:p>
    <w:p w14:paraId="6D75654D" w14:textId="77777777" w:rsidR="00547E37" w:rsidRPr="009B010C" w:rsidRDefault="00547E37" w:rsidP="00547E37">
      <w:pPr>
        <w:spacing w:after="200" w:line="276" w:lineRule="auto"/>
        <w:ind w:left="1440" w:hanging="1440"/>
        <w:jc w:val="left"/>
        <w:rPr>
          <w:rFonts w:eastAsia="Calibri"/>
          <w:b/>
          <w:lang w:eastAsia="zh-CN"/>
        </w:rPr>
      </w:pPr>
    </w:p>
    <w:p w14:paraId="4BBC2B97" w14:textId="77777777" w:rsidR="00547E37" w:rsidRPr="009B010C" w:rsidRDefault="00547E37" w:rsidP="00547E37">
      <w:pPr>
        <w:spacing w:after="200" w:line="276" w:lineRule="auto"/>
        <w:ind w:left="1440" w:hanging="1440"/>
        <w:jc w:val="left"/>
        <w:rPr>
          <w:rFonts w:eastAsia="Calibri"/>
          <w:b/>
          <w:lang w:eastAsia="zh-CN"/>
        </w:rPr>
      </w:pPr>
      <w:r w:rsidRPr="009B010C">
        <w:rPr>
          <w:rFonts w:eastAsia="Calibri"/>
          <w:b/>
          <w:lang w:eastAsia="zh-CN"/>
        </w:rPr>
        <w:tab/>
        <w:t>24 Hour</w:t>
      </w:r>
      <w:r w:rsidRPr="009B010C">
        <w:rPr>
          <w:rFonts w:eastAsia="Calibri"/>
          <w:b/>
          <w:lang w:eastAsia="zh-CN"/>
        </w:rPr>
        <w:tab/>
      </w:r>
    </w:p>
    <w:p w14:paraId="0CE119FF" w14:textId="77777777" w:rsidR="00547E37" w:rsidRPr="009B010C" w:rsidRDefault="00547E37" w:rsidP="00547E37">
      <w:pPr>
        <w:spacing w:after="200" w:line="276" w:lineRule="auto"/>
        <w:ind w:left="1440" w:hanging="1440"/>
        <w:jc w:val="left"/>
        <w:rPr>
          <w:rFonts w:eastAsia="Calibri"/>
          <w:b/>
          <w:lang w:eastAsia="zh-CN"/>
        </w:rPr>
      </w:pPr>
      <w:r w:rsidRPr="009B010C">
        <w:rPr>
          <w:rFonts w:eastAsia="Calibri"/>
          <w:b/>
          <w:lang w:eastAsia="zh-CN"/>
        </w:rPr>
        <w:tab/>
      </w:r>
      <w:r w:rsidRPr="009B010C">
        <w:rPr>
          <w:rFonts w:eastAsia="Calibri"/>
          <w:lang w:eastAsia="zh-CN"/>
        </w:rPr>
        <w:t>All other emergencies that need to be attended to that cannot be left to be assessed and/or attended to as an urgent 7 day job because of the threat of or likely hood of further damage or serious inconvenience to the tenants</w:t>
      </w:r>
    </w:p>
    <w:p w14:paraId="32AF12D2" w14:textId="77777777" w:rsidR="00547E37" w:rsidRPr="009B010C" w:rsidRDefault="00547E37" w:rsidP="00547E37">
      <w:pPr>
        <w:spacing w:after="200" w:line="360" w:lineRule="auto"/>
        <w:rPr>
          <w:rFonts w:eastAsia="Calibri"/>
          <w:b/>
          <w:i/>
          <w:lang w:eastAsia="zh-CN"/>
        </w:rPr>
      </w:pPr>
      <w:r w:rsidRPr="009B010C">
        <w:rPr>
          <w:rFonts w:eastAsia="Calibri"/>
          <w:b/>
          <w:i/>
          <w:lang w:eastAsia="zh-CN"/>
        </w:rPr>
        <w:t>Urgent – Completion within 7 working days</w:t>
      </w:r>
    </w:p>
    <w:p w14:paraId="0171CB33" w14:textId="77777777" w:rsidR="00547E37" w:rsidRPr="009B010C" w:rsidRDefault="00547E37" w:rsidP="00547E37">
      <w:pPr>
        <w:spacing w:after="200" w:line="276" w:lineRule="auto"/>
        <w:rPr>
          <w:rFonts w:eastAsia="Calibri"/>
          <w:bCs/>
          <w:lang w:eastAsia="zh-CN"/>
        </w:rPr>
      </w:pPr>
      <w:r w:rsidRPr="009B010C">
        <w:rPr>
          <w:rFonts w:eastAsia="Calibri"/>
          <w:bCs/>
          <w:lang w:eastAsia="zh-CN"/>
        </w:rPr>
        <w:t>These are repairs that are needed to overcome substantial inconvenience or discomfort, to prevent immediate damage to the property or where there is a potential health or security risk.</w:t>
      </w:r>
    </w:p>
    <w:p w14:paraId="058D0CE4" w14:textId="77777777" w:rsidR="00547E37" w:rsidRPr="009B010C" w:rsidRDefault="00547E37" w:rsidP="00547E37">
      <w:pPr>
        <w:spacing w:after="200" w:line="360" w:lineRule="auto"/>
        <w:rPr>
          <w:rFonts w:eastAsia="Calibri"/>
          <w:b/>
          <w:i/>
          <w:lang w:eastAsia="zh-CN"/>
        </w:rPr>
      </w:pPr>
      <w:r w:rsidRPr="009B010C">
        <w:rPr>
          <w:rFonts w:eastAsia="Calibri"/>
          <w:b/>
          <w:i/>
          <w:lang w:eastAsia="zh-CN"/>
        </w:rPr>
        <w:t>Non-urgent – Completion within 20 working days or included in a programme of works schedule</w:t>
      </w:r>
    </w:p>
    <w:p w14:paraId="0F344480" w14:textId="77777777" w:rsidR="00547E37" w:rsidRPr="009B010C" w:rsidRDefault="00547E37" w:rsidP="00547E37">
      <w:pPr>
        <w:spacing w:after="200" w:line="360" w:lineRule="auto"/>
        <w:rPr>
          <w:rFonts w:eastAsia="Calibri"/>
          <w:lang w:eastAsia="zh-CN"/>
        </w:rPr>
      </w:pPr>
      <w:r w:rsidRPr="009B010C">
        <w:rPr>
          <w:rFonts w:eastAsia="Calibri"/>
          <w:lang w:eastAsia="zh-CN"/>
        </w:rPr>
        <w:t>These are repairs which do not cause tenants immediate inconvenience or pose any danger to occupants or the public.</w:t>
      </w:r>
    </w:p>
    <w:p w14:paraId="63348DEA" w14:textId="77777777" w:rsidR="00547E37" w:rsidRPr="009B010C" w:rsidRDefault="00547E37" w:rsidP="00547E37">
      <w:pPr>
        <w:spacing w:after="200" w:line="276" w:lineRule="auto"/>
        <w:rPr>
          <w:rFonts w:eastAsia="Calibri"/>
          <w:bCs/>
          <w:lang w:eastAsia="zh-CN"/>
        </w:rPr>
      </w:pPr>
      <w:r w:rsidRPr="009B010C">
        <w:rPr>
          <w:rFonts w:eastAsia="Calibri"/>
          <w:bCs/>
          <w:lang w:eastAsia="zh-CN"/>
        </w:rPr>
        <w:t>Respond to notification of defects as follows:</w:t>
      </w:r>
    </w:p>
    <w:p w14:paraId="72353968" w14:textId="77777777" w:rsidR="00547E37" w:rsidRPr="009B010C" w:rsidRDefault="00547E37" w:rsidP="0047427D">
      <w:pPr>
        <w:numPr>
          <w:ilvl w:val="0"/>
          <w:numId w:val="42"/>
        </w:numPr>
        <w:spacing w:after="200" w:line="276" w:lineRule="auto"/>
        <w:jc w:val="left"/>
        <w:rPr>
          <w:rFonts w:eastAsia="Calibri"/>
          <w:bCs/>
          <w:lang w:eastAsia="zh-CN"/>
        </w:rPr>
      </w:pPr>
      <w:r w:rsidRPr="009B010C">
        <w:rPr>
          <w:rFonts w:eastAsia="Calibri"/>
          <w:bCs/>
          <w:lang w:eastAsia="zh-CN"/>
        </w:rPr>
        <w:t>Confirm in writing that the notification has been received.</w:t>
      </w:r>
    </w:p>
    <w:p w14:paraId="7EE8304E" w14:textId="77777777" w:rsidR="00547E37" w:rsidRPr="009B010C" w:rsidRDefault="00547E37" w:rsidP="0047427D">
      <w:pPr>
        <w:numPr>
          <w:ilvl w:val="0"/>
          <w:numId w:val="42"/>
        </w:numPr>
        <w:spacing w:after="200" w:line="276" w:lineRule="auto"/>
        <w:jc w:val="left"/>
        <w:rPr>
          <w:rFonts w:eastAsia="Calibri"/>
          <w:bCs/>
          <w:lang w:eastAsia="zh-CN"/>
        </w:rPr>
      </w:pPr>
      <w:r w:rsidRPr="009B010C">
        <w:rPr>
          <w:rFonts w:eastAsia="Calibri"/>
          <w:bCs/>
          <w:lang w:eastAsia="zh-CN"/>
        </w:rPr>
        <w:t>Provide programme for auctioning defect.</w:t>
      </w:r>
    </w:p>
    <w:p w14:paraId="2C922556" w14:textId="77777777" w:rsidR="00547E37" w:rsidRPr="009B010C" w:rsidRDefault="00547E37" w:rsidP="0047427D">
      <w:pPr>
        <w:numPr>
          <w:ilvl w:val="0"/>
          <w:numId w:val="42"/>
        </w:numPr>
        <w:spacing w:after="200" w:line="276" w:lineRule="auto"/>
        <w:jc w:val="left"/>
        <w:rPr>
          <w:rFonts w:eastAsia="Calibri"/>
          <w:bCs/>
          <w:lang w:eastAsia="zh-CN"/>
        </w:rPr>
      </w:pPr>
      <w:r w:rsidRPr="009B010C">
        <w:rPr>
          <w:rFonts w:eastAsia="Calibri"/>
          <w:bCs/>
          <w:lang w:eastAsia="zh-CN"/>
        </w:rPr>
        <w:lastRenderedPageBreak/>
        <w:t>Confirmation of completion of defect to be provided prior to the time scale deadline.</w:t>
      </w:r>
    </w:p>
    <w:p w14:paraId="7DAF1799" w14:textId="77777777" w:rsidR="00547E37" w:rsidRPr="009B010C" w:rsidRDefault="00547E37" w:rsidP="0047427D">
      <w:pPr>
        <w:numPr>
          <w:ilvl w:val="0"/>
          <w:numId w:val="42"/>
        </w:numPr>
        <w:spacing w:after="200" w:line="276" w:lineRule="auto"/>
        <w:jc w:val="left"/>
        <w:rPr>
          <w:rFonts w:eastAsia="Calibri"/>
          <w:bCs/>
          <w:lang w:eastAsia="zh-CN"/>
        </w:rPr>
      </w:pPr>
      <w:r w:rsidRPr="009B010C">
        <w:rPr>
          <w:rFonts w:eastAsia="Calibri"/>
          <w:bCs/>
          <w:lang w:eastAsia="zh-CN"/>
        </w:rPr>
        <w:t>Feedback statement regarding cause and effect.</w:t>
      </w:r>
    </w:p>
    <w:p w14:paraId="41295419" w14:textId="5714F121" w:rsidR="00547E37" w:rsidRPr="009B010C" w:rsidRDefault="00547E37" w:rsidP="00547E37">
      <w:pPr>
        <w:spacing w:after="200" w:line="276" w:lineRule="auto"/>
        <w:rPr>
          <w:rFonts w:eastAsia="Calibri"/>
          <w:bCs/>
          <w:lang w:eastAsia="zh-CN"/>
        </w:rPr>
      </w:pPr>
      <w:r w:rsidRPr="009B010C">
        <w:rPr>
          <w:rFonts w:eastAsia="Calibri"/>
          <w:bCs/>
          <w:lang w:eastAsia="zh-CN"/>
        </w:rPr>
        <w:t>Note:</w:t>
      </w:r>
      <w:r w:rsidRPr="009B010C">
        <w:rPr>
          <w:rFonts w:eastAsia="Calibri"/>
          <w:bCs/>
          <w:lang w:eastAsia="zh-CN"/>
        </w:rPr>
        <w:tab/>
        <w:t xml:space="preserve">If the </w:t>
      </w:r>
      <w:r w:rsidR="00B71CF0">
        <w:rPr>
          <w:rFonts w:eastAsia="Calibri"/>
          <w:bCs/>
          <w:lang w:eastAsia="zh-CN"/>
        </w:rPr>
        <w:t>Supplier</w:t>
      </w:r>
      <w:r w:rsidRPr="009B010C">
        <w:rPr>
          <w:rFonts w:eastAsia="Calibri"/>
          <w:bCs/>
          <w:lang w:eastAsia="zh-CN"/>
        </w:rPr>
        <w:t xml:space="preserve"> fails to meet the deadline and has not obtained prior agreement to an extension of the deadline, then Tai Tarian will resolve the defect with the cost then being deducted from the retention owing to the </w:t>
      </w:r>
      <w:r w:rsidR="00B71CF0">
        <w:rPr>
          <w:rFonts w:eastAsia="Calibri"/>
          <w:bCs/>
          <w:lang w:eastAsia="zh-CN"/>
        </w:rPr>
        <w:t>Supplier</w:t>
      </w:r>
      <w:r w:rsidRPr="009B010C">
        <w:rPr>
          <w:rFonts w:eastAsia="Calibri"/>
          <w:bCs/>
          <w:lang w:eastAsia="zh-CN"/>
        </w:rPr>
        <w:t>.</w:t>
      </w:r>
    </w:p>
    <w:p w14:paraId="698C2550" w14:textId="77777777" w:rsidR="00547E37" w:rsidRDefault="00547E37" w:rsidP="00547E37">
      <w:pPr>
        <w:rPr>
          <w:lang w:eastAsia="en-GB"/>
        </w:rPr>
      </w:pPr>
      <w:r>
        <w:rPr>
          <w:lang w:eastAsia="en-GB"/>
        </w:rPr>
        <w:br w:type="page"/>
      </w:r>
    </w:p>
    <w:p w14:paraId="40804CEC" w14:textId="2ADA964A" w:rsidR="00547E37" w:rsidRPr="002A3C8B" w:rsidRDefault="00547E37" w:rsidP="002A3C8B">
      <w:pPr>
        <w:pStyle w:val="Heading1"/>
        <w:rPr>
          <w:rFonts w:ascii="Arial" w:hAnsi="Arial" w:cs="Arial"/>
          <w:b/>
          <w:bCs/>
          <w:color w:val="00B7DC"/>
          <w:sz w:val="28"/>
          <w:szCs w:val="28"/>
        </w:rPr>
      </w:pPr>
      <w:bookmarkStart w:id="83" w:name="_Toc148963915"/>
      <w:bookmarkStart w:id="84" w:name="_Toc204934681"/>
      <w:bookmarkStart w:id="85" w:name="_Toc231481075"/>
      <w:r w:rsidRPr="002A3C8B">
        <w:rPr>
          <w:rFonts w:ascii="Arial" w:hAnsi="Arial" w:cs="Arial"/>
          <w:b/>
          <w:bCs/>
          <w:color w:val="00B7DC"/>
          <w:sz w:val="28"/>
          <w:szCs w:val="28"/>
        </w:rPr>
        <w:lastRenderedPageBreak/>
        <w:t>Appendix 12 – Code of Practice</w:t>
      </w:r>
      <w:bookmarkEnd w:id="83"/>
      <w:bookmarkEnd w:id="84"/>
      <w:bookmarkEnd w:id="85"/>
    </w:p>
    <w:p w14:paraId="1513D1EE" w14:textId="77777777" w:rsidR="00547E37" w:rsidRDefault="00547E37" w:rsidP="00547E37">
      <w:pPr>
        <w:rPr>
          <w:lang w:eastAsia="en-GB"/>
        </w:rPr>
      </w:pPr>
    </w:p>
    <w:p w14:paraId="346942EC" w14:textId="77777777" w:rsidR="00547E37" w:rsidRPr="009B010C" w:rsidRDefault="00547E37" w:rsidP="00547E37">
      <w:pPr>
        <w:rPr>
          <w:b/>
          <w:bCs/>
          <w:lang w:eastAsia="en-GB"/>
        </w:rPr>
      </w:pPr>
      <w:r w:rsidRPr="009B010C">
        <w:rPr>
          <w:b/>
          <w:bCs/>
          <w:lang w:eastAsia="en-GB"/>
        </w:rPr>
        <w:t>General</w:t>
      </w:r>
    </w:p>
    <w:p w14:paraId="453918B2" w14:textId="77777777" w:rsidR="00547E37" w:rsidRDefault="00547E37" w:rsidP="00547E37">
      <w:pPr>
        <w:rPr>
          <w:lang w:eastAsia="en-GB"/>
        </w:rPr>
      </w:pPr>
    </w:p>
    <w:p w14:paraId="3A755103" w14:textId="04E4A9A0" w:rsidR="00547E37" w:rsidRDefault="00547E37" w:rsidP="00547E37">
      <w:pPr>
        <w:rPr>
          <w:lang w:eastAsia="en-GB"/>
        </w:rPr>
      </w:pPr>
      <w:r>
        <w:rPr>
          <w:lang w:eastAsia="en-GB"/>
        </w:rPr>
        <w:t xml:space="preserve">The involvement of tenants in the work to be carried out in their properties is one of the cornerstones of Tai Tarian’s improvement works strategy.  Tenants have an important role to play as they can provide valuable feedback on the quality of the work and the </w:t>
      </w:r>
      <w:r w:rsidR="00B71CF0">
        <w:rPr>
          <w:lang w:eastAsia="en-GB"/>
        </w:rPr>
        <w:t>Supplier</w:t>
      </w:r>
      <w:r>
        <w:rPr>
          <w:lang w:eastAsia="en-GB"/>
        </w:rPr>
        <w:t xml:space="preserve">s’ customer care.  A channel of communication between tenants, </w:t>
      </w:r>
      <w:r w:rsidR="00B71CF0">
        <w:rPr>
          <w:lang w:eastAsia="en-GB"/>
        </w:rPr>
        <w:t>Supplier</w:t>
      </w:r>
      <w:r>
        <w:rPr>
          <w:lang w:eastAsia="en-GB"/>
        </w:rPr>
        <w:t>s and Tai Tarian's staff is an important tool to ensure works proceed smoothly and achieve their objectives.</w:t>
      </w:r>
    </w:p>
    <w:p w14:paraId="41B1AC98" w14:textId="77777777" w:rsidR="00547E37" w:rsidRPr="009B010C" w:rsidRDefault="00547E37" w:rsidP="00547E37">
      <w:pPr>
        <w:rPr>
          <w:lang w:eastAsia="en-GB"/>
        </w:rPr>
      </w:pPr>
      <w:r>
        <w:rPr>
          <w:lang w:eastAsia="en-GB"/>
        </w:rPr>
        <w:t>Tenants should be involved before the work starts, kept INFORMED during the course of the work and, when it is completed, INVITED to comment through their resident’s association/area forum and individually through the use of satisfaction surveys.</w:t>
      </w:r>
    </w:p>
    <w:p w14:paraId="58370827" w14:textId="77777777" w:rsidR="00547E37" w:rsidRPr="009B010C" w:rsidRDefault="00547E37" w:rsidP="00547E37">
      <w:pPr>
        <w:rPr>
          <w:lang w:eastAsia="en-GB"/>
        </w:rPr>
      </w:pPr>
    </w:p>
    <w:p w14:paraId="52409E34" w14:textId="77777777" w:rsidR="00547E37" w:rsidRDefault="00547E37" w:rsidP="00547E37">
      <w:pPr>
        <w:rPr>
          <w:b/>
          <w:bCs/>
          <w:lang w:eastAsia="en-GB"/>
        </w:rPr>
      </w:pPr>
      <w:r w:rsidRPr="009B010C">
        <w:rPr>
          <w:b/>
          <w:bCs/>
          <w:lang w:eastAsia="en-GB"/>
        </w:rPr>
        <w:t>General</w:t>
      </w:r>
      <w:r>
        <w:rPr>
          <w:b/>
          <w:bCs/>
          <w:lang w:eastAsia="en-GB"/>
        </w:rPr>
        <w:t xml:space="preserve"> Responsibilities</w:t>
      </w:r>
    </w:p>
    <w:p w14:paraId="14020929" w14:textId="77777777" w:rsidR="00547E37" w:rsidRDefault="00547E37" w:rsidP="00547E37">
      <w:pPr>
        <w:rPr>
          <w:b/>
          <w:bCs/>
          <w:lang w:eastAsia="en-GB"/>
        </w:rPr>
      </w:pPr>
    </w:p>
    <w:p w14:paraId="2D261C53" w14:textId="7186D0E2" w:rsidR="00547E37" w:rsidRPr="009B010C" w:rsidRDefault="00547E37" w:rsidP="00547E37">
      <w:pPr>
        <w:tabs>
          <w:tab w:val="left" w:pos="1080"/>
        </w:tabs>
        <w:spacing w:before="120" w:after="120" w:line="276" w:lineRule="auto"/>
        <w:ind w:left="1134" w:hanging="1077"/>
        <w:rPr>
          <w:rFonts w:eastAsia="Times New Roman"/>
          <w:lang w:eastAsia="en-GB"/>
        </w:rPr>
      </w:pPr>
      <w:r>
        <w:rPr>
          <w:rFonts w:eastAsia="Times New Roman"/>
          <w:lang w:eastAsia="en-GB"/>
        </w:rPr>
        <w:t xml:space="preserve">1.     </w:t>
      </w:r>
      <w:r>
        <w:rPr>
          <w:rFonts w:eastAsia="Times New Roman"/>
          <w:lang w:eastAsia="en-GB"/>
        </w:rPr>
        <w:tab/>
      </w:r>
      <w:r>
        <w:rPr>
          <w:rFonts w:eastAsia="Times New Roman"/>
          <w:lang w:eastAsia="en-GB"/>
        </w:rPr>
        <w:tab/>
      </w:r>
      <w:r w:rsidRPr="009B010C">
        <w:rPr>
          <w:rFonts w:eastAsia="Times New Roman"/>
          <w:lang w:eastAsia="en-GB"/>
        </w:rPr>
        <w:t xml:space="preserve">The vast majority of maintenance/improvement work will be undertaken to tenanted properties. </w:t>
      </w:r>
      <w:r w:rsidR="00B71CF0">
        <w:rPr>
          <w:rFonts w:eastAsia="Times New Roman"/>
          <w:lang w:eastAsia="en-GB"/>
        </w:rPr>
        <w:t>Supplier</w:t>
      </w:r>
      <w:r w:rsidRPr="009B010C">
        <w:rPr>
          <w:rFonts w:eastAsia="Times New Roman"/>
          <w:lang w:eastAsia="en-GB"/>
        </w:rPr>
        <w:t xml:space="preserve">s must recognise the potential hazards and risks that they and the tenants may be exposed to.  The </w:t>
      </w:r>
      <w:r w:rsidR="00B71CF0">
        <w:rPr>
          <w:rFonts w:eastAsia="Times New Roman"/>
          <w:lang w:eastAsia="en-GB"/>
        </w:rPr>
        <w:t>Supplier</w:t>
      </w:r>
      <w:r w:rsidRPr="009B010C">
        <w:rPr>
          <w:rFonts w:eastAsia="Times New Roman"/>
          <w:lang w:eastAsia="en-GB"/>
        </w:rPr>
        <w:t xml:space="preserve"> will inform the tenant and the officer supervising the works of the potential hazards and risks and take the appropriate action to ensure that the tenant, members of the public and all other persons (including the </w:t>
      </w:r>
      <w:r w:rsidR="00B71CF0">
        <w:rPr>
          <w:rFonts w:eastAsia="Times New Roman"/>
          <w:lang w:eastAsia="en-GB"/>
        </w:rPr>
        <w:t>Supplier</w:t>
      </w:r>
      <w:r w:rsidRPr="009B010C">
        <w:rPr>
          <w:rFonts w:eastAsia="Times New Roman"/>
          <w:lang w:eastAsia="en-GB"/>
        </w:rPr>
        <w:t xml:space="preserve"> and its employees) are protected. </w:t>
      </w:r>
    </w:p>
    <w:p w14:paraId="2A1958FF" w14:textId="54D2D659" w:rsidR="00547E37" w:rsidRPr="009B010C" w:rsidRDefault="00547E37" w:rsidP="00547E37">
      <w:pPr>
        <w:tabs>
          <w:tab w:val="left" w:pos="1080"/>
        </w:tabs>
        <w:spacing w:before="120" w:after="120" w:line="276" w:lineRule="auto"/>
        <w:ind w:left="1134" w:hanging="1077"/>
        <w:rPr>
          <w:rFonts w:eastAsia="Times New Roman"/>
          <w:lang w:eastAsia="en-GB"/>
        </w:rPr>
      </w:pPr>
      <w:r w:rsidRPr="009B010C">
        <w:rPr>
          <w:rFonts w:eastAsia="Times New Roman"/>
          <w:lang w:eastAsia="en-GB"/>
        </w:rPr>
        <w:t>2.</w:t>
      </w:r>
      <w:r w:rsidRPr="009B010C">
        <w:rPr>
          <w:rFonts w:eastAsia="Times New Roman"/>
          <w:lang w:eastAsia="en-GB"/>
        </w:rPr>
        <w:tab/>
      </w:r>
      <w:r w:rsidRPr="009B010C">
        <w:rPr>
          <w:rFonts w:eastAsia="Times New Roman"/>
          <w:lang w:eastAsia="en-GB"/>
        </w:rPr>
        <w:tab/>
        <w:t xml:space="preserve">The </w:t>
      </w:r>
      <w:r w:rsidR="00B71CF0">
        <w:rPr>
          <w:rFonts w:eastAsia="Times New Roman"/>
          <w:lang w:eastAsia="en-GB"/>
        </w:rPr>
        <w:t>Supplier</w:t>
      </w:r>
      <w:r w:rsidRPr="009B010C">
        <w:rPr>
          <w:rFonts w:eastAsia="Times New Roman"/>
          <w:lang w:eastAsia="en-GB"/>
        </w:rPr>
        <w:t xml:space="preserve"> will ensure that, when access arrangements have been made with the tenant, the </w:t>
      </w:r>
      <w:r w:rsidR="00B71CF0">
        <w:rPr>
          <w:rFonts w:eastAsia="Times New Roman"/>
          <w:lang w:eastAsia="en-GB"/>
        </w:rPr>
        <w:t>Supplier</w:t>
      </w:r>
      <w:r w:rsidRPr="009B010C">
        <w:rPr>
          <w:rFonts w:eastAsia="Times New Roman"/>
          <w:lang w:eastAsia="en-GB"/>
        </w:rPr>
        <w:t xml:space="preserve"> adheres to the agreed arrangements.  If this is not possible then the </w:t>
      </w:r>
      <w:r w:rsidR="00B71CF0">
        <w:rPr>
          <w:rFonts w:eastAsia="Times New Roman"/>
          <w:lang w:eastAsia="en-GB"/>
        </w:rPr>
        <w:t>Supplier</w:t>
      </w:r>
      <w:r w:rsidRPr="009B010C">
        <w:rPr>
          <w:rFonts w:eastAsia="Times New Roman"/>
          <w:lang w:eastAsia="en-GB"/>
        </w:rPr>
        <w:t xml:space="preserve"> will attempt to contact the tenant to cancel the appointment and make alternative arrangements within a reasonable period of time.</w:t>
      </w:r>
    </w:p>
    <w:p w14:paraId="2977F4FF" w14:textId="2AF0358F" w:rsidR="00547E37" w:rsidRPr="009B010C" w:rsidRDefault="00547E37" w:rsidP="00547E37">
      <w:pPr>
        <w:tabs>
          <w:tab w:val="left" w:pos="108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r w:rsidRPr="009B010C">
        <w:rPr>
          <w:rFonts w:eastAsia="Times New Roman"/>
          <w:lang w:eastAsia="en-GB"/>
        </w:rPr>
        <w:tab/>
        <w:t xml:space="preserve">The </w:t>
      </w:r>
      <w:r w:rsidR="00B71CF0">
        <w:rPr>
          <w:rFonts w:eastAsia="Times New Roman"/>
          <w:lang w:eastAsia="en-GB"/>
        </w:rPr>
        <w:t>Supplier</w:t>
      </w:r>
      <w:r w:rsidRPr="009B010C">
        <w:rPr>
          <w:rFonts w:eastAsia="Times New Roman"/>
          <w:lang w:eastAsia="en-GB"/>
        </w:rPr>
        <w:t xml:space="preserve"> must be insured against claims for damage to tenant’s possessions caused by its negligence.  The </w:t>
      </w:r>
      <w:r w:rsidR="00B71CF0">
        <w:rPr>
          <w:rFonts w:eastAsia="Times New Roman"/>
          <w:lang w:eastAsia="en-GB"/>
        </w:rPr>
        <w:t>Supplier</w:t>
      </w:r>
      <w:r w:rsidRPr="009B010C">
        <w:rPr>
          <w:rFonts w:eastAsia="Times New Roman"/>
          <w:lang w:eastAsia="en-GB"/>
        </w:rPr>
        <w:t xml:space="preserve"> will notify Tai Tarian of any claims made by tenants on the day that they arise.</w:t>
      </w:r>
    </w:p>
    <w:p w14:paraId="79FEA39D" w14:textId="508A83A3" w:rsidR="00547E37" w:rsidRPr="009B010C" w:rsidRDefault="00547E37" w:rsidP="00547E37">
      <w:pPr>
        <w:tabs>
          <w:tab w:val="left" w:pos="108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r>
      <w:r w:rsidRPr="009B010C">
        <w:rPr>
          <w:rFonts w:eastAsia="Times New Roman"/>
          <w:lang w:eastAsia="en-GB"/>
        </w:rPr>
        <w:tab/>
        <w:t xml:space="preserve">All employees of the </w:t>
      </w:r>
      <w:r w:rsidR="00B71CF0">
        <w:rPr>
          <w:rFonts w:eastAsia="Times New Roman"/>
          <w:lang w:eastAsia="en-GB"/>
        </w:rPr>
        <w:t>Supplier</w:t>
      </w:r>
      <w:r w:rsidRPr="009B010C">
        <w:rPr>
          <w:rFonts w:eastAsia="Times New Roman"/>
          <w:lang w:eastAsia="en-GB"/>
        </w:rPr>
        <w:t xml:space="preserve"> will be issued, by the </w:t>
      </w:r>
      <w:r w:rsidR="00B71CF0">
        <w:rPr>
          <w:rFonts w:eastAsia="Times New Roman"/>
          <w:lang w:eastAsia="en-GB"/>
        </w:rPr>
        <w:t>Supplier</w:t>
      </w:r>
      <w:r w:rsidRPr="009B010C">
        <w:rPr>
          <w:rFonts w:eastAsia="Times New Roman"/>
          <w:lang w:eastAsia="en-GB"/>
        </w:rPr>
        <w:t>, with identity (ID) cards with a passport style photograph of the bearer, name, occupation, and name of the company which employs the person.  The ID cards must be a type which can be affixed to overalls or works clothes.  All employees will wear overalls or work clothes, suitable for the type of work they are engaged in, which are reasonably clean and presentable.</w:t>
      </w:r>
    </w:p>
    <w:p w14:paraId="38D7BB17" w14:textId="3D5F07F7"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 xml:space="preserve">Employees of the </w:t>
      </w:r>
      <w:r w:rsidR="00B71CF0">
        <w:rPr>
          <w:rFonts w:eastAsia="Times New Roman"/>
          <w:lang w:eastAsia="en-GB"/>
        </w:rPr>
        <w:t>Supplier</w:t>
      </w:r>
      <w:r w:rsidRPr="009B010C">
        <w:rPr>
          <w:rFonts w:eastAsia="Times New Roman"/>
          <w:lang w:eastAsia="en-GB"/>
        </w:rPr>
        <w:t xml:space="preserve"> are not permitted to receive money, services or gifts of any manner from the tenants, nor are they permitted to keep the keys to any tenanted property for any period or for any reason.</w:t>
      </w:r>
    </w:p>
    <w:p w14:paraId="47314157" w14:textId="77777777" w:rsidR="00547E37" w:rsidRPr="009B010C" w:rsidRDefault="00547E37" w:rsidP="00547E37">
      <w:pPr>
        <w:spacing w:before="120" w:after="120" w:line="276" w:lineRule="auto"/>
        <w:ind w:left="1134" w:hanging="1134"/>
        <w:rPr>
          <w:rFonts w:eastAsia="Times New Roman"/>
          <w:lang w:eastAsia="en-GB"/>
        </w:rPr>
      </w:pPr>
      <w:r w:rsidRPr="009B010C">
        <w:rPr>
          <w:rFonts w:eastAsia="Times New Roman"/>
          <w:lang w:eastAsia="en-GB"/>
        </w:rPr>
        <w:lastRenderedPageBreak/>
        <w:t>6.</w:t>
      </w:r>
      <w:r w:rsidRPr="009B010C">
        <w:rPr>
          <w:rFonts w:eastAsia="Times New Roman"/>
          <w:lang w:eastAsia="en-GB"/>
        </w:rPr>
        <w:tab/>
        <w:t>Work must start on the date specified and be completed within a fixed period as agreed with the officer supervising the works prior to commencement.</w:t>
      </w:r>
    </w:p>
    <w:p w14:paraId="47A4743B" w14:textId="72098F66"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7.</w:t>
      </w:r>
      <w:r w:rsidRPr="009B010C">
        <w:rPr>
          <w:rFonts w:eastAsia="Times New Roman"/>
          <w:lang w:eastAsia="en-GB"/>
        </w:rPr>
        <w:tab/>
        <w:t xml:space="preserve">No weekend working will be permitted unless prior permission is obtained from Tai Tarian. Work will not be permitted to start in the tenant’s home until 08.00am and must be finished by 16.30pm unless other arrangements are made in writing between the </w:t>
      </w:r>
      <w:r w:rsidR="00B71CF0">
        <w:rPr>
          <w:rFonts w:eastAsia="Times New Roman"/>
          <w:lang w:eastAsia="en-GB"/>
        </w:rPr>
        <w:t>Supplier</w:t>
      </w:r>
      <w:r w:rsidRPr="009B010C">
        <w:rPr>
          <w:rFonts w:eastAsia="Times New Roman"/>
          <w:lang w:eastAsia="en-GB"/>
        </w:rPr>
        <w:t xml:space="preserve"> and tenant.</w:t>
      </w:r>
    </w:p>
    <w:p w14:paraId="0B0BDC2B" w14:textId="77777777"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8.</w:t>
      </w:r>
      <w:r w:rsidRPr="009B010C">
        <w:rPr>
          <w:rFonts w:eastAsia="Times New Roman"/>
          <w:lang w:eastAsia="en-GB"/>
        </w:rPr>
        <w:tab/>
        <w:t>Facilities for drinking water for the tenant will be maintained at all times.  If terminated for the purpose of the work, reconnection should be as soon as possible.</w:t>
      </w:r>
    </w:p>
    <w:p w14:paraId="610A2434" w14:textId="714A4D02"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9.</w:t>
      </w:r>
      <w:r w:rsidRPr="009B010C">
        <w:rPr>
          <w:rFonts w:eastAsia="Times New Roman"/>
          <w:lang w:eastAsia="en-GB"/>
        </w:rPr>
        <w:tab/>
        <w:t xml:space="preserve">The </w:t>
      </w:r>
      <w:r w:rsidR="00B71CF0">
        <w:rPr>
          <w:rFonts w:eastAsia="Times New Roman"/>
          <w:lang w:eastAsia="en-GB"/>
        </w:rPr>
        <w:t>Supplier</w:t>
      </w:r>
      <w:r w:rsidRPr="009B010C">
        <w:rPr>
          <w:rFonts w:eastAsia="Times New Roman"/>
          <w:lang w:eastAsia="en-GB"/>
        </w:rPr>
        <w:t xml:space="preserve"> should ensure that electricity, water and gas can be used at the end of each working day.  Any alteration, need or provision should be by agreement with Tai Tarian and the tenant. The property should also be clear of all rubbish at the end of each working day.</w:t>
      </w:r>
    </w:p>
    <w:p w14:paraId="5D1BBCC6" w14:textId="29FB0785"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10.</w:t>
      </w:r>
      <w:r w:rsidRPr="009B010C">
        <w:rPr>
          <w:rFonts w:eastAsia="Times New Roman"/>
          <w:lang w:eastAsia="en-GB"/>
        </w:rPr>
        <w:tab/>
        <w:t xml:space="preserve">Access to scaffolding must be prevented, to tenant’s children or unauthorised persons, by the </w:t>
      </w:r>
      <w:r w:rsidR="00B71CF0">
        <w:rPr>
          <w:rFonts w:eastAsia="Times New Roman"/>
          <w:lang w:eastAsia="en-GB"/>
        </w:rPr>
        <w:t>Supplier</w:t>
      </w:r>
      <w:r w:rsidRPr="009B010C">
        <w:rPr>
          <w:rFonts w:eastAsia="Times New Roman"/>
          <w:lang w:eastAsia="en-GB"/>
        </w:rPr>
        <w:t xml:space="preserve"> at all times.  Ground level scaffolding adjacent to entrances must be covered by a protective sheet/tube covers.  No scaffolding should be placed on neighbouring land unless proper negotiated, documented and licensed approvals and permissions are established in advance.</w:t>
      </w:r>
    </w:p>
    <w:p w14:paraId="0C25E8A0" w14:textId="77777777"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11.</w:t>
      </w:r>
      <w:r w:rsidRPr="009B010C">
        <w:rPr>
          <w:rFonts w:eastAsia="Times New Roman"/>
          <w:lang w:eastAsia="en-GB"/>
        </w:rPr>
        <w:tab/>
        <w:t>All of the responsibilities identified in 1 – 10 above shall apply where required to adjoining properties.</w:t>
      </w:r>
    </w:p>
    <w:p w14:paraId="2559FCCC" w14:textId="77777777" w:rsidR="00547E37" w:rsidRDefault="00547E37" w:rsidP="00547E37">
      <w:pPr>
        <w:rPr>
          <w:b/>
          <w:bCs/>
          <w:lang w:eastAsia="en-GB"/>
        </w:rPr>
      </w:pPr>
    </w:p>
    <w:p w14:paraId="0843DA35" w14:textId="53BBBC0F" w:rsidR="00547E37" w:rsidRDefault="00B71CF0" w:rsidP="00547E37">
      <w:pPr>
        <w:rPr>
          <w:b/>
          <w:bCs/>
          <w:lang w:eastAsia="en-GB"/>
        </w:rPr>
      </w:pPr>
      <w:r>
        <w:rPr>
          <w:b/>
          <w:bCs/>
          <w:lang w:eastAsia="en-GB"/>
        </w:rPr>
        <w:t>Supplier</w:t>
      </w:r>
      <w:r w:rsidR="00547E37">
        <w:rPr>
          <w:b/>
          <w:bCs/>
          <w:lang w:eastAsia="en-GB"/>
        </w:rPr>
        <w:t>s Responsibilities</w:t>
      </w:r>
    </w:p>
    <w:p w14:paraId="2E16CA4B" w14:textId="77777777" w:rsidR="00547E37" w:rsidRDefault="00547E37" w:rsidP="00547E37">
      <w:pPr>
        <w:rPr>
          <w:b/>
          <w:bCs/>
          <w:lang w:eastAsia="en-GB"/>
        </w:rPr>
      </w:pPr>
    </w:p>
    <w:p w14:paraId="3B5B6B13" w14:textId="4CF4D198"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w:t>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protect all of the tenant’s possessions from damage during the works.</w:t>
      </w:r>
    </w:p>
    <w:p w14:paraId="3D278AD9" w14:textId="593DD4B3" w:rsidR="00547E37" w:rsidRPr="009B010C" w:rsidRDefault="00547E37" w:rsidP="00547E37">
      <w:pPr>
        <w:tabs>
          <w:tab w:val="left" w:pos="1077"/>
          <w:tab w:val="left" w:pos="1200"/>
        </w:tabs>
        <w:spacing w:before="120" w:after="120" w:line="276" w:lineRule="auto"/>
        <w:ind w:left="1200" w:hanging="1200"/>
        <w:rPr>
          <w:rFonts w:eastAsia="Times New Roman"/>
          <w:szCs w:val="22"/>
          <w:lang w:eastAsia="en-GB"/>
        </w:rPr>
      </w:pPr>
      <w:r w:rsidRPr="009B010C">
        <w:rPr>
          <w:rFonts w:eastAsia="Times New Roman"/>
          <w:szCs w:val="22"/>
          <w:lang w:eastAsia="en-GB"/>
        </w:rPr>
        <w:t>2.</w:t>
      </w:r>
      <w:r w:rsidRPr="009B010C">
        <w:rPr>
          <w:rFonts w:eastAsia="Times New Roman"/>
          <w:szCs w:val="22"/>
          <w:lang w:eastAsia="en-GB"/>
        </w:rPr>
        <w:tab/>
      </w:r>
      <w:r w:rsidRPr="009B010C">
        <w:rPr>
          <w:rFonts w:eastAsia="Times New Roman"/>
          <w:szCs w:val="22"/>
          <w:lang w:eastAsia="en-GB"/>
        </w:rPr>
        <w:tab/>
        <w:t xml:space="preserve">If applicable, the </w:t>
      </w:r>
      <w:r w:rsidR="00B71CF0">
        <w:rPr>
          <w:rFonts w:eastAsia="Times New Roman"/>
          <w:szCs w:val="22"/>
          <w:lang w:eastAsia="en-GB"/>
        </w:rPr>
        <w:t>Supplier</w:t>
      </w:r>
      <w:r w:rsidRPr="009B010C">
        <w:rPr>
          <w:rFonts w:eastAsia="Times New Roman"/>
          <w:szCs w:val="22"/>
          <w:lang w:eastAsia="en-GB"/>
        </w:rPr>
        <w:t xml:space="preserve"> will inform the tenant that the works involve a high level of noise and/or dust, and that the tenant must be prepared to accept a period of inconvenience.</w:t>
      </w:r>
    </w:p>
    <w:p w14:paraId="31068398" w14:textId="40B8D49A" w:rsidR="00547E37" w:rsidRPr="009B010C" w:rsidRDefault="00547E37" w:rsidP="00547E37">
      <w:pPr>
        <w:tabs>
          <w:tab w:val="left" w:pos="1077"/>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3.</w:t>
      </w:r>
      <w:r w:rsidRPr="009B010C">
        <w:rPr>
          <w:rFonts w:eastAsia="Times New Roman"/>
          <w:szCs w:val="22"/>
          <w:lang w:eastAsia="en-GB"/>
        </w:rPr>
        <w:tab/>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ensure that all works and all plant and materials are left neat, tidy and safely at all times, including the end of the working day, so that the tenants, or anyone else, are not placed in danger or inconvenienced.</w:t>
      </w:r>
    </w:p>
    <w:p w14:paraId="61F3331C" w14:textId="3F980BB7" w:rsidR="00547E37" w:rsidRPr="009B010C" w:rsidRDefault="00547E37" w:rsidP="00547E37">
      <w:pPr>
        <w:tabs>
          <w:tab w:val="left" w:pos="1080"/>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4.</w:t>
      </w:r>
      <w:r w:rsidRPr="009B010C">
        <w:rPr>
          <w:rFonts w:eastAsia="Times New Roman"/>
          <w:szCs w:val="22"/>
          <w:lang w:eastAsia="en-GB"/>
        </w:rPr>
        <w:tab/>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maintain the highest level of politeness and courtesy towards the tenant and members of the public at all times.</w:t>
      </w:r>
    </w:p>
    <w:p w14:paraId="49FCB1A8" w14:textId="56F188B6"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5.</w:t>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ensure that its employees or sub-contractors do not smoke in or around the property, consume alcohol, use bad language or play any radios/audio equipment.</w:t>
      </w:r>
    </w:p>
    <w:p w14:paraId="7E3856DD" w14:textId="5C63EE34"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lastRenderedPageBreak/>
        <w:t>6.</w:t>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inform Tai Tarian of any instance where a disagreement occurs between the </w:t>
      </w:r>
      <w:r w:rsidR="00B71CF0">
        <w:rPr>
          <w:rFonts w:eastAsia="Times New Roman"/>
          <w:szCs w:val="22"/>
          <w:lang w:eastAsia="en-GB"/>
        </w:rPr>
        <w:t>Supplier</w:t>
      </w:r>
      <w:r w:rsidRPr="009B010C">
        <w:rPr>
          <w:rFonts w:eastAsia="Times New Roman"/>
          <w:szCs w:val="22"/>
          <w:lang w:eastAsia="en-GB"/>
        </w:rPr>
        <w:t xml:space="preserve"> and the tenant and/or members of the public arising from the works.</w:t>
      </w:r>
    </w:p>
    <w:p w14:paraId="52695E82" w14:textId="689EC1E6"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7.</w:t>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/foreman/operative responsible for the works will carry a mobile telephone or message pager so that they can be contacted during working hours.</w:t>
      </w:r>
    </w:p>
    <w:p w14:paraId="2F5B95BE" w14:textId="5F4312F7"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8.</w:t>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provide to the tenant and Tai Tarian a contact number such that, in the event of any work related out of office hour emergency, both parties can make contact to ensure a response on site within 4 hours to effect a repair.</w:t>
      </w:r>
    </w:p>
    <w:p w14:paraId="678C5ECE" w14:textId="22658DAD"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9.</w:t>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keep a complaints log to record all complaints or compliments received from tenants together with a note of the action taken to remedy the complaint.  Details of all complaints and action taken are to be notified to Tai Tarian at the earliest convenience and reported monthly to Tai Tarian.</w:t>
      </w:r>
    </w:p>
    <w:p w14:paraId="0F1DFB4D" w14:textId="658D2A98"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10.</w:t>
      </w:r>
      <w:r w:rsidRPr="009B010C">
        <w:rPr>
          <w:rFonts w:eastAsia="Times New Roman"/>
          <w:szCs w:val="22"/>
          <w:lang w:eastAsia="en-GB"/>
        </w:rPr>
        <w:tab/>
        <w:t xml:space="preserve">The </w:t>
      </w:r>
      <w:r w:rsidR="00B71CF0">
        <w:rPr>
          <w:rFonts w:eastAsia="Times New Roman"/>
          <w:szCs w:val="22"/>
          <w:lang w:eastAsia="en-GB"/>
        </w:rPr>
        <w:t>Supplier</w:t>
      </w:r>
      <w:r w:rsidRPr="009B010C">
        <w:rPr>
          <w:rFonts w:eastAsia="Times New Roman"/>
          <w:szCs w:val="22"/>
          <w:lang w:eastAsia="en-GB"/>
        </w:rPr>
        <w:t xml:space="preserve"> will protect tenant’s plants, etc. from damage during the course of the work, or give the tenant sufficient warning so that the tenant can replant out of the way of the works.</w:t>
      </w:r>
    </w:p>
    <w:p w14:paraId="0C3E731F" w14:textId="177A0211"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11.</w:t>
      </w:r>
      <w:r w:rsidRPr="009B010C">
        <w:rPr>
          <w:rFonts w:eastAsia="Times New Roman"/>
          <w:szCs w:val="22"/>
          <w:lang w:eastAsia="en-GB"/>
        </w:rPr>
        <w:tab/>
        <w:t xml:space="preserve">Where the </w:t>
      </w:r>
      <w:r w:rsidR="00B71CF0">
        <w:rPr>
          <w:rFonts w:eastAsia="Times New Roman"/>
          <w:szCs w:val="22"/>
          <w:lang w:eastAsia="en-GB"/>
        </w:rPr>
        <w:t>Supplier</w:t>
      </w:r>
      <w:r w:rsidRPr="009B010C">
        <w:rPr>
          <w:rFonts w:eastAsia="Times New Roman"/>
          <w:szCs w:val="22"/>
          <w:lang w:eastAsia="en-GB"/>
        </w:rPr>
        <w:t xml:space="preserve"> wishes to use the tenant’s services an appropriate reimbursement will be made and notified to Tai Tarian prior to commencement of the work.  Any reimbursement will be wholly the responsibility of the </w:t>
      </w:r>
      <w:r w:rsidR="00B71CF0">
        <w:rPr>
          <w:rFonts w:eastAsia="Times New Roman"/>
          <w:szCs w:val="22"/>
          <w:lang w:eastAsia="en-GB"/>
        </w:rPr>
        <w:t>Supplier</w:t>
      </w:r>
      <w:r w:rsidRPr="009B010C">
        <w:rPr>
          <w:rFonts w:eastAsia="Times New Roman"/>
          <w:szCs w:val="22"/>
          <w:lang w:eastAsia="en-GB"/>
        </w:rPr>
        <w:t xml:space="preserve">.  The </w:t>
      </w:r>
      <w:r w:rsidR="00B71CF0">
        <w:rPr>
          <w:rFonts w:eastAsia="Times New Roman"/>
          <w:szCs w:val="22"/>
          <w:lang w:eastAsia="en-GB"/>
        </w:rPr>
        <w:t>Supplier</w:t>
      </w:r>
      <w:r w:rsidRPr="009B010C">
        <w:rPr>
          <w:rFonts w:eastAsia="Times New Roman"/>
          <w:szCs w:val="22"/>
          <w:lang w:eastAsia="en-GB"/>
        </w:rPr>
        <w:t xml:space="preserve"> must prevent the unauthorised use of tenant’s telephones or services by its operatives.</w:t>
      </w:r>
    </w:p>
    <w:p w14:paraId="52D31DF0" w14:textId="4EA03783" w:rsidR="00547E37" w:rsidRPr="009B010C" w:rsidRDefault="00547E37" w:rsidP="00547E37">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12.</w:t>
      </w:r>
      <w:r w:rsidRPr="009B010C">
        <w:rPr>
          <w:rFonts w:eastAsia="Times New Roman"/>
          <w:szCs w:val="22"/>
          <w:lang w:eastAsia="en-GB"/>
        </w:rPr>
        <w:tab/>
        <w:t xml:space="preserve">If any post completion defect becomes apparent the </w:t>
      </w:r>
      <w:r w:rsidR="00B71CF0">
        <w:rPr>
          <w:rFonts w:eastAsia="Times New Roman"/>
          <w:szCs w:val="22"/>
          <w:lang w:eastAsia="en-GB"/>
        </w:rPr>
        <w:t>Supplier</w:t>
      </w:r>
      <w:r w:rsidRPr="009B010C">
        <w:rPr>
          <w:rFonts w:eastAsia="Times New Roman"/>
          <w:szCs w:val="22"/>
          <w:lang w:eastAsia="en-GB"/>
        </w:rPr>
        <w:t xml:space="preserve"> will commence to carry out a repair within 4 hours of receiving notification.  The </w:t>
      </w:r>
      <w:r w:rsidR="00B71CF0">
        <w:rPr>
          <w:rFonts w:eastAsia="Times New Roman"/>
          <w:szCs w:val="22"/>
          <w:lang w:eastAsia="en-GB"/>
        </w:rPr>
        <w:t>Supplier</w:t>
      </w:r>
      <w:r w:rsidRPr="009B010C">
        <w:rPr>
          <w:rFonts w:eastAsia="Times New Roman"/>
          <w:szCs w:val="22"/>
          <w:lang w:eastAsia="en-GB"/>
        </w:rPr>
        <w:t xml:space="preserve"> will provide a facility for receiving reports of breakdowns from Tai Tarian’s contact centre during working hours and the Lifeline Emergency Service at all other times.</w:t>
      </w:r>
    </w:p>
    <w:p w14:paraId="08306A71" w14:textId="77777777"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13.</w:t>
      </w:r>
      <w:r w:rsidRPr="009B010C">
        <w:rPr>
          <w:rFonts w:eastAsia="Times New Roman"/>
          <w:lang w:eastAsia="en-GB"/>
        </w:rPr>
        <w:tab/>
        <w:t>A full pre-commencement condition survey, including suitable evidential photographs, must be carried out.  The survey should be to the satisfaction and signed acceptance of the tenant and Tai Tarian.</w:t>
      </w:r>
    </w:p>
    <w:p w14:paraId="447013E4" w14:textId="77777777" w:rsidR="00547E37" w:rsidRDefault="00547E37" w:rsidP="00547E37">
      <w:pPr>
        <w:rPr>
          <w:rFonts w:eastAsia="Times New Roman"/>
          <w:sz w:val="22"/>
          <w:szCs w:val="22"/>
          <w:lang w:eastAsia="en-GB"/>
        </w:rPr>
      </w:pPr>
    </w:p>
    <w:p w14:paraId="1AB7FD6E" w14:textId="77777777" w:rsidR="00547E37" w:rsidRPr="009B010C" w:rsidRDefault="00547E37" w:rsidP="00547E37">
      <w:pPr>
        <w:rPr>
          <w:b/>
          <w:bCs/>
          <w:lang w:eastAsia="en-GB"/>
        </w:rPr>
      </w:pPr>
      <w:r w:rsidRPr="009B010C">
        <w:rPr>
          <w:b/>
          <w:bCs/>
          <w:lang w:eastAsia="en-GB"/>
        </w:rPr>
        <w:t>Tenants Responsibilities</w:t>
      </w:r>
    </w:p>
    <w:p w14:paraId="1F821225" w14:textId="77777777" w:rsidR="00547E37" w:rsidRPr="009B010C" w:rsidRDefault="00547E37" w:rsidP="00547E37">
      <w:pPr>
        <w:rPr>
          <w:b/>
          <w:bCs/>
          <w:lang w:eastAsia="en-GB"/>
        </w:rPr>
      </w:pPr>
    </w:p>
    <w:p w14:paraId="5BFEDD39" w14:textId="77777777" w:rsidR="00547E37" w:rsidRPr="009B010C" w:rsidRDefault="00547E37" w:rsidP="00547E37">
      <w:pPr>
        <w:spacing w:after="120" w:line="276" w:lineRule="auto"/>
        <w:jc w:val="left"/>
        <w:rPr>
          <w:rFonts w:eastAsia="Times New Roman"/>
          <w:lang w:eastAsia="en-GB"/>
        </w:rPr>
      </w:pPr>
      <w:r w:rsidRPr="009B010C">
        <w:rPr>
          <w:rFonts w:eastAsia="Times New Roman"/>
          <w:lang w:eastAsia="en-GB"/>
        </w:rPr>
        <w:t>Tenants have responsibilities to ensure works are carried out successfully and Tai Tarian expects tenants to contribute by:</w:t>
      </w:r>
    </w:p>
    <w:p w14:paraId="5B79ADFF" w14:textId="55756CED"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1.</w:t>
      </w:r>
      <w:r w:rsidRPr="009B010C">
        <w:rPr>
          <w:rFonts w:eastAsia="Times New Roman"/>
          <w:lang w:eastAsia="en-GB"/>
        </w:rPr>
        <w:tab/>
        <w:t xml:space="preserve">Permitting access to their homes to allow the </w:t>
      </w:r>
      <w:r w:rsidR="00B71CF0">
        <w:rPr>
          <w:rFonts w:eastAsia="Times New Roman"/>
          <w:lang w:eastAsia="en-GB"/>
        </w:rPr>
        <w:t>Supplier</w:t>
      </w:r>
      <w:r w:rsidRPr="009B010C">
        <w:rPr>
          <w:rFonts w:eastAsia="Times New Roman"/>
          <w:lang w:eastAsia="en-GB"/>
        </w:rPr>
        <w:t xml:space="preserve"> to undertake the works by keeping appointments and allowing immediate access in an emergency.</w:t>
      </w:r>
    </w:p>
    <w:p w14:paraId="6614E4C1" w14:textId="77777777"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lastRenderedPageBreak/>
        <w:t>2.</w:t>
      </w:r>
      <w:r w:rsidRPr="009B010C">
        <w:rPr>
          <w:rFonts w:eastAsia="Times New Roman"/>
          <w:lang w:eastAsia="en-GB"/>
        </w:rPr>
        <w:tab/>
        <w:t>Raising issues or complaints through the channels of communication set up for the purpose.</w:t>
      </w:r>
    </w:p>
    <w:p w14:paraId="4A98A724" w14:textId="07DA59BA"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t xml:space="preserve">Taking responsibility for their children and pets at all times, taking precautions to prevent them tampering with equipment or disturbing improvement works in any way, informing the police and Tai Tarian of any incidences of vandalism to </w:t>
      </w:r>
      <w:r w:rsidR="00B71CF0">
        <w:rPr>
          <w:rFonts w:eastAsia="Times New Roman"/>
          <w:lang w:eastAsia="en-GB"/>
        </w:rPr>
        <w:t>Supplier</w:t>
      </w:r>
      <w:r w:rsidRPr="009B010C">
        <w:rPr>
          <w:rFonts w:eastAsia="Times New Roman"/>
          <w:lang w:eastAsia="en-GB"/>
        </w:rPr>
        <w:t>s’ equipment/compounds.  If any tenant or a member of their household is found to be responsible for such acts of vandalism or theft, Tai Tarian retains the right to cease works in their property.</w:t>
      </w:r>
    </w:p>
    <w:p w14:paraId="5D50E08D" w14:textId="403F1533"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t xml:space="preserve">The tenant will be informed if they need to move or protect their belongings. The tenant should do this before the </w:t>
      </w:r>
      <w:r w:rsidR="00B71CF0">
        <w:rPr>
          <w:rFonts w:eastAsia="Times New Roman"/>
          <w:lang w:eastAsia="en-GB"/>
        </w:rPr>
        <w:t>Supplier</w:t>
      </w:r>
      <w:r w:rsidRPr="009B010C">
        <w:rPr>
          <w:rFonts w:eastAsia="Times New Roman"/>
          <w:lang w:eastAsia="en-GB"/>
        </w:rPr>
        <w:t xml:space="preserve"> arrives but let Tai Tarian  know if they are having any difficulties arranging this.  The </w:t>
      </w:r>
      <w:r w:rsidR="00B71CF0">
        <w:rPr>
          <w:rFonts w:eastAsia="Times New Roman"/>
          <w:lang w:eastAsia="en-GB"/>
        </w:rPr>
        <w:t>Supplier</w:t>
      </w:r>
      <w:r w:rsidRPr="009B010C">
        <w:rPr>
          <w:rFonts w:eastAsia="Times New Roman"/>
          <w:lang w:eastAsia="en-GB"/>
        </w:rPr>
        <w:t xml:space="preserve"> may help but Tai Tarian accepts no responsibility for any damage that happens while doing this.</w:t>
      </w:r>
    </w:p>
    <w:p w14:paraId="02C35E36" w14:textId="77777777"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Workers need the tenant to be in the home whilst the work is carried out.  They may need to discuss with the tenant any problems that may arise.  Also, Tai Tarian insist that they must not enter the property where the only person(s) at home is/are under 16 years old. This also includes outbuilding(s) and secured outside areas.</w:t>
      </w:r>
    </w:p>
    <w:p w14:paraId="1C02010E" w14:textId="29D37BA2" w:rsidR="00547E37" w:rsidRPr="009B010C" w:rsidRDefault="00547E37" w:rsidP="00547E37">
      <w:pPr>
        <w:tabs>
          <w:tab w:val="left" w:pos="1200"/>
        </w:tabs>
        <w:spacing w:before="120" w:after="120" w:line="276" w:lineRule="auto"/>
        <w:ind w:left="1134" w:hanging="1134"/>
        <w:rPr>
          <w:rFonts w:eastAsia="Times New Roman"/>
          <w:lang w:eastAsia="en-GB"/>
        </w:rPr>
      </w:pPr>
      <w:r w:rsidRPr="009B010C">
        <w:rPr>
          <w:rFonts w:eastAsia="Times New Roman"/>
          <w:lang w:eastAsia="en-GB"/>
        </w:rPr>
        <w:t>6.</w:t>
      </w:r>
      <w:r w:rsidRPr="009B010C">
        <w:rPr>
          <w:rFonts w:eastAsia="Times New Roman"/>
          <w:lang w:eastAsia="en-GB"/>
        </w:rPr>
        <w:tab/>
        <w:t xml:space="preserve">The tenant needs to make sure that the </w:t>
      </w:r>
      <w:r w:rsidR="00B71CF0">
        <w:rPr>
          <w:rFonts w:eastAsia="Times New Roman"/>
          <w:lang w:eastAsia="en-GB"/>
        </w:rPr>
        <w:t>Supplier</w:t>
      </w:r>
      <w:r w:rsidRPr="009B010C">
        <w:rPr>
          <w:rFonts w:eastAsia="Times New Roman"/>
          <w:lang w:eastAsia="en-GB"/>
        </w:rPr>
        <w:t xml:space="preserve"> can get on with its work safely.  The tenant must keep any pets out of the way and keep children under control.  Workers can refuse to work if they feel that their health or safety, or the safety of the tenant or the tenants family, is at risk. </w:t>
      </w:r>
    </w:p>
    <w:p w14:paraId="13EF3BD9" w14:textId="77777777" w:rsidR="00547E37" w:rsidRPr="009B010C" w:rsidRDefault="00547E37" w:rsidP="00547E37">
      <w:pPr>
        <w:tabs>
          <w:tab w:val="left" w:pos="1200"/>
        </w:tabs>
        <w:spacing w:before="120" w:after="120" w:line="276" w:lineRule="auto"/>
        <w:ind w:left="1134" w:hanging="1134"/>
        <w:rPr>
          <w:rFonts w:eastAsia="Times New Roman"/>
          <w:sz w:val="22"/>
          <w:szCs w:val="22"/>
          <w:lang w:eastAsia="en-GB"/>
        </w:rPr>
      </w:pPr>
    </w:p>
    <w:p w14:paraId="5BD7C26E" w14:textId="37F98E14" w:rsidR="00547E37" w:rsidRPr="00DE5BB6" w:rsidRDefault="00547E37" w:rsidP="00547E37">
      <w:pPr>
        <w:rPr>
          <w:b/>
          <w:bCs/>
        </w:rPr>
      </w:pPr>
      <w:r w:rsidRPr="00DE5BB6">
        <w:rPr>
          <w:b/>
          <w:bCs/>
        </w:rPr>
        <w:t xml:space="preserve">Signed on behalf of the </w:t>
      </w:r>
      <w:r w:rsidR="00B71CF0">
        <w:rPr>
          <w:b/>
          <w:bCs/>
        </w:rPr>
        <w:t>Supplier</w:t>
      </w:r>
    </w:p>
    <w:p w14:paraId="7F4AE48D" w14:textId="77777777" w:rsidR="00547E37" w:rsidRPr="009B010C" w:rsidRDefault="00547E37" w:rsidP="00547E37">
      <w:pPr>
        <w:spacing w:before="120" w:after="120" w:line="276" w:lineRule="auto"/>
        <w:rPr>
          <w:rFonts w:eastAsia="Times New Roman"/>
          <w:sz w:val="22"/>
          <w:szCs w:val="22"/>
          <w:lang w:eastAsia="en-GB"/>
        </w:rPr>
      </w:pPr>
      <w:r w:rsidRPr="009B010C">
        <w:rPr>
          <w:rFonts w:eastAsia="Times New Roman"/>
          <w:sz w:val="22"/>
          <w:szCs w:val="22"/>
          <w:lang w:eastAsia="en-GB"/>
        </w:rPr>
        <w:t xml:space="preserve">Signed: __________________________________________________________________                                                                                                                           </w:t>
      </w:r>
    </w:p>
    <w:p w14:paraId="772EF951" w14:textId="77777777" w:rsidR="00547E37" w:rsidRPr="009B010C" w:rsidRDefault="00547E37" w:rsidP="00547E37">
      <w:pPr>
        <w:spacing w:before="120" w:after="120" w:line="276" w:lineRule="auto"/>
        <w:rPr>
          <w:rFonts w:eastAsia="Times New Roman"/>
          <w:sz w:val="22"/>
          <w:szCs w:val="22"/>
          <w:lang w:eastAsia="en-GB"/>
        </w:rPr>
      </w:pPr>
      <w:r w:rsidRPr="009B010C">
        <w:rPr>
          <w:rFonts w:eastAsia="Times New Roman"/>
          <w:sz w:val="22"/>
          <w:szCs w:val="22"/>
          <w:lang w:eastAsia="en-GB"/>
        </w:rPr>
        <w:t>Name (printed): ____________________________________________________________</w:t>
      </w:r>
    </w:p>
    <w:p w14:paraId="601FA19E" w14:textId="77777777" w:rsidR="00547E37" w:rsidRPr="009B010C" w:rsidRDefault="00547E37" w:rsidP="00547E37">
      <w:pPr>
        <w:spacing w:before="120" w:after="120" w:line="276" w:lineRule="auto"/>
        <w:rPr>
          <w:rFonts w:eastAsia="Times New Roman"/>
          <w:sz w:val="22"/>
          <w:szCs w:val="22"/>
          <w:lang w:eastAsia="en-GB"/>
        </w:rPr>
      </w:pPr>
      <w:r w:rsidRPr="009B010C">
        <w:rPr>
          <w:rFonts w:eastAsia="Times New Roman"/>
          <w:sz w:val="22"/>
          <w:szCs w:val="22"/>
          <w:lang w:eastAsia="en-GB"/>
        </w:rPr>
        <w:t>Designation: ______________________________________________________________</w:t>
      </w:r>
    </w:p>
    <w:p w14:paraId="38881AB7" w14:textId="77777777" w:rsidR="00547E37" w:rsidRPr="009B010C" w:rsidRDefault="00547E37" w:rsidP="00547E37">
      <w:pPr>
        <w:spacing w:before="120" w:after="120" w:line="276" w:lineRule="auto"/>
        <w:jc w:val="left"/>
        <w:rPr>
          <w:rFonts w:eastAsia="Times New Roman"/>
          <w:sz w:val="22"/>
          <w:szCs w:val="22"/>
          <w:lang w:eastAsia="en-GB"/>
        </w:rPr>
      </w:pPr>
      <w:r w:rsidRPr="009B010C">
        <w:rPr>
          <w:rFonts w:eastAsia="Times New Roman"/>
          <w:sz w:val="22"/>
          <w:szCs w:val="22"/>
          <w:lang w:eastAsia="en-GB"/>
        </w:rPr>
        <w:t>Company: ________________________________________________________________</w:t>
      </w:r>
    </w:p>
    <w:p w14:paraId="5875C308" w14:textId="77777777" w:rsidR="00547E37" w:rsidRPr="009B010C" w:rsidRDefault="00547E37" w:rsidP="00547E37">
      <w:pPr>
        <w:spacing w:before="120" w:after="120" w:line="276" w:lineRule="auto"/>
        <w:jc w:val="left"/>
        <w:rPr>
          <w:rFonts w:eastAsia="Times New Roman"/>
          <w:sz w:val="22"/>
          <w:szCs w:val="22"/>
          <w:lang w:eastAsia="en-GB"/>
        </w:rPr>
      </w:pPr>
      <w:r w:rsidRPr="009B010C">
        <w:rPr>
          <w:rFonts w:eastAsia="Times New Roman"/>
          <w:sz w:val="22"/>
          <w:szCs w:val="22"/>
          <w:lang w:eastAsia="en-GB"/>
        </w:rPr>
        <w:t>Address: _________________________________________________________________</w:t>
      </w:r>
    </w:p>
    <w:p w14:paraId="048B53D7" w14:textId="7436C88C" w:rsidR="00547E37" w:rsidRPr="00547E37" w:rsidRDefault="00547E37" w:rsidP="00547E37">
      <w:pPr>
        <w:rPr>
          <w:lang w:eastAsia="en-GB"/>
        </w:rPr>
      </w:pPr>
      <w:r>
        <w:rPr>
          <w:lang w:eastAsia="en-GB"/>
        </w:rPr>
        <w:br w:type="page"/>
      </w:r>
    </w:p>
    <w:p w14:paraId="013D6D76" w14:textId="6E549DD8" w:rsidR="00F051EC" w:rsidRDefault="00F051EC" w:rsidP="00F051EC">
      <w:pPr>
        <w:pStyle w:val="Heading1"/>
        <w:rPr>
          <w:rFonts w:ascii="Arial" w:hAnsi="Arial" w:cs="Arial"/>
          <w:b/>
          <w:bCs/>
          <w:color w:val="00B7DC"/>
          <w:sz w:val="28"/>
          <w:szCs w:val="28"/>
        </w:rPr>
      </w:pPr>
      <w:bookmarkStart w:id="86" w:name="_Toc231481076"/>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1</w:t>
      </w:r>
      <w:r w:rsidR="00547E37">
        <w:rPr>
          <w:rFonts w:ascii="Arial" w:hAnsi="Arial" w:cs="Arial"/>
          <w:b/>
          <w:bCs/>
          <w:color w:val="00B7DC"/>
          <w:sz w:val="28"/>
          <w:szCs w:val="28"/>
        </w:rPr>
        <w:t>3</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746526">
        <w:rPr>
          <w:rFonts w:ascii="Arial" w:hAnsi="Arial" w:cs="Arial"/>
          <w:b/>
          <w:bCs/>
          <w:color w:val="00B7DC"/>
          <w:sz w:val="28"/>
          <w:szCs w:val="28"/>
        </w:rPr>
        <w:t>Form of Tender</w:t>
      </w:r>
      <w:bookmarkEnd w:id="78"/>
      <w:bookmarkEnd w:id="86"/>
    </w:p>
    <w:p w14:paraId="2C9D03BD" w14:textId="77777777" w:rsidR="00F051EC" w:rsidRPr="006C3352" w:rsidRDefault="00F051EC" w:rsidP="00F051EC">
      <w:pPr>
        <w:rPr>
          <w:b/>
          <w:bCs/>
          <w:lang w:eastAsia="en-GB"/>
        </w:rPr>
      </w:pPr>
    </w:p>
    <w:p w14:paraId="1EA52229" w14:textId="77777777" w:rsidR="00F051EC" w:rsidRDefault="00F051EC" w:rsidP="00F051EC">
      <w:pPr>
        <w:rPr>
          <w:lang w:eastAsia="en-GB"/>
        </w:rPr>
      </w:pPr>
      <w:r>
        <w:rPr>
          <w:lang w:eastAsia="en-GB"/>
        </w:rPr>
        <w:t>To:  Tai Tarian Ltd.</w:t>
      </w:r>
    </w:p>
    <w:p w14:paraId="401C3C39" w14:textId="77777777" w:rsidR="00F051EC" w:rsidRDefault="00F051EC" w:rsidP="00F051EC">
      <w:pPr>
        <w:rPr>
          <w:lang w:eastAsia="en-GB"/>
        </w:rPr>
      </w:pPr>
    </w:p>
    <w:p w14:paraId="1234A10D" w14:textId="77997103" w:rsidR="00F051EC" w:rsidRDefault="00F051EC" w:rsidP="00F051EC">
      <w:pPr>
        <w:rPr>
          <w:lang w:eastAsia="en-GB"/>
        </w:rPr>
      </w:pPr>
      <w:r>
        <w:rPr>
          <w:lang w:eastAsia="en-GB"/>
        </w:rPr>
        <w:t>Tender for:</w:t>
      </w:r>
      <w:r>
        <w:rPr>
          <w:lang w:eastAsia="en-GB"/>
        </w:rPr>
        <w:tab/>
      </w:r>
      <w:r w:rsidR="00B71CF0" w:rsidRPr="00B71CF0">
        <w:rPr>
          <w:lang w:eastAsia="en-GB"/>
        </w:rPr>
        <w:t>Asbestos Services Framework – Ref 01032</w:t>
      </w:r>
    </w:p>
    <w:p w14:paraId="6AF6C5F5" w14:textId="77777777" w:rsidR="00B71CF0" w:rsidRDefault="00B71CF0" w:rsidP="00F051EC">
      <w:pPr>
        <w:rPr>
          <w:lang w:eastAsia="en-GB"/>
        </w:rPr>
      </w:pPr>
    </w:p>
    <w:p w14:paraId="08133230" w14:textId="77777777" w:rsidR="00F051EC" w:rsidRDefault="00F051EC" w:rsidP="00F051EC">
      <w:pPr>
        <w:rPr>
          <w:lang w:eastAsia="en-GB"/>
        </w:rPr>
      </w:pPr>
      <w:r>
        <w:rPr>
          <w:lang w:eastAsia="en-GB"/>
        </w:rPr>
        <w:t>I/We having read the Form of Contract and Invitation to Tender document hereby offer to execute and complete in accordance with the contract terms and conditions and the whole of the works described, for the sums /rates set out in the Price Framework.</w:t>
      </w:r>
    </w:p>
    <w:p w14:paraId="63791355" w14:textId="77777777" w:rsidR="00F051EC" w:rsidRDefault="00F051EC" w:rsidP="00F051EC">
      <w:pPr>
        <w:rPr>
          <w:lang w:eastAsia="en-GB"/>
        </w:rPr>
      </w:pPr>
    </w:p>
    <w:p w14:paraId="36E7910D" w14:textId="77777777" w:rsidR="00F051EC" w:rsidRDefault="00F051EC" w:rsidP="00F051EC">
      <w:pPr>
        <w:rPr>
          <w:lang w:eastAsia="en-GB"/>
        </w:rPr>
      </w:pPr>
      <w:r>
        <w:rPr>
          <w:lang w:eastAsia="en-GB"/>
        </w:rPr>
        <w:t>I/We undertake in the event of your acceptance to execute with you a formal contract embodying all the conditions and terms contained in this offer.</w:t>
      </w:r>
    </w:p>
    <w:p w14:paraId="6CB46C26" w14:textId="77777777" w:rsidR="00F051EC" w:rsidRDefault="00F051EC" w:rsidP="00F051EC">
      <w:pPr>
        <w:rPr>
          <w:lang w:eastAsia="en-GB"/>
        </w:rPr>
      </w:pPr>
    </w:p>
    <w:p w14:paraId="60A5D222" w14:textId="77777777" w:rsidR="00F051EC" w:rsidRDefault="00F051EC" w:rsidP="00F051EC">
      <w:pPr>
        <w:rPr>
          <w:lang w:eastAsia="en-GB"/>
        </w:rPr>
      </w:pPr>
      <w:bookmarkStart w:id="87" w:name="_Hlk148435396"/>
      <w:r>
        <w:rPr>
          <w:lang w:eastAsia="en-GB"/>
        </w:rPr>
        <w:t>I/We agree that should obvious errors in pricing, or errors in arithmetic be discovered before acceptance of this offer in the Price Framework submitted by me/us, I/We will be given details in writing of such errors in pricing, or errors in arithmetic and afforded an opportunity in writing of confirming, amending or withdrawing our tender.</w:t>
      </w:r>
    </w:p>
    <w:p w14:paraId="547B4495" w14:textId="77777777" w:rsidR="00F051EC" w:rsidRDefault="00F051EC" w:rsidP="00F051EC">
      <w:pPr>
        <w:rPr>
          <w:lang w:eastAsia="en-GB"/>
        </w:rPr>
      </w:pPr>
    </w:p>
    <w:p w14:paraId="1802E6FE" w14:textId="77777777" w:rsidR="00F051EC" w:rsidRDefault="00F051EC" w:rsidP="00F051EC">
      <w:pPr>
        <w:rPr>
          <w:lang w:eastAsia="en-GB"/>
        </w:rPr>
      </w:pPr>
      <w:r>
        <w:rPr>
          <w:lang w:eastAsia="en-GB"/>
        </w:rPr>
        <w:t>I/We understand that s</w:t>
      </w:r>
      <w:r w:rsidRPr="00265BBD">
        <w:rPr>
          <w:lang w:eastAsia="en-GB"/>
        </w:rPr>
        <w:t xml:space="preserve">hould </w:t>
      </w:r>
      <w:r>
        <w:rPr>
          <w:lang w:eastAsia="en-GB"/>
        </w:rPr>
        <w:t xml:space="preserve">Tai Tarian </w:t>
      </w:r>
      <w:r w:rsidRPr="00265BBD">
        <w:rPr>
          <w:lang w:eastAsia="en-GB"/>
        </w:rPr>
        <w:t xml:space="preserve">wish to omit any complete section of the works to the addresses listed then the remaining works shall be completed in accordance with the individual </w:t>
      </w:r>
      <w:r>
        <w:rPr>
          <w:lang w:eastAsia="en-GB"/>
        </w:rPr>
        <w:t>Price Framework</w:t>
      </w:r>
      <w:r w:rsidRPr="00265BBD">
        <w:rPr>
          <w:lang w:eastAsia="en-GB"/>
        </w:rPr>
        <w:t xml:space="preserve"> attached hereto.</w:t>
      </w:r>
    </w:p>
    <w:p w14:paraId="4264501A" w14:textId="77777777" w:rsidR="00F051EC" w:rsidRDefault="00F051EC" w:rsidP="00F051EC">
      <w:pPr>
        <w:rPr>
          <w:lang w:eastAsia="en-GB"/>
        </w:rPr>
      </w:pPr>
    </w:p>
    <w:p w14:paraId="1D61C745" w14:textId="77777777" w:rsidR="00F051EC" w:rsidRDefault="00F051EC" w:rsidP="00F051EC">
      <w:pPr>
        <w:rPr>
          <w:lang w:eastAsia="en-GB"/>
        </w:rPr>
      </w:pPr>
      <w:r>
        <w:rPr>
          <w:lang w:eastAsia="en-GB"/>
        </w:rPr>
        <w:t>I/We understand that</w:t>
      </w:r>
      <w:r w:rsidRPr="00265BBD">
        <w:rPr>
          <w:lang w:eastAsia="en-GB"/>
        </w:rPr>
        <w:t xml:space="preserve"> </w:t>
      </w:r>
      <w:r>
        <w:rPr>
          <w:lang w:eastAsia="en-GB"/>
        </w:rPr>
        <w:t xml:space="preserve">the </w:t>
      </w:r>
      <w:r w:rsidRPr="00265BBD">
        <w:rPr>
          <w:lang w:eastAsia="en-GB"/>
        </w:rPr>
        <w:t xml:space="preserve">Total </w:t>
      </w:r>
      <w:r>
        <w:rPr>
          <w:lang w:eastAsia="en-GB"/>
        </w:rPr>
        <w:t xml:space="preserve">Tender </w:t>
      </w:r>
      <w:r w:rsidRPr="00265BBD">
        <w:rPr>
          <w:lang w:eastAsia="en-GB"/>
        </w:rPr>
        <w:t>Sum must</w:t>
      </w:r>
      <w:r>
        <w:rPr>
          <w:lang w:eastAsia="en-GB"/>
        </w:rPr>
        <w:t xml:space="preserve"> </w:t>
      </w:r>
      <w:r w:rsidRPr="00265BBD">
        <w:rPr>
          <w:lang w:eastAsia="en-GB"/>
        </w:rPr>
        <w:t xml:space="preserve">fully comply with </w:t>
      </w:r>
      <w:r>
        <w:rPr>
          <w:lang w:eastAsia="en-GB"/>
        </w:rPr>
        <w:t>Tai Tarian’s</w:t>
      </w:r>
      <w:r w:rsidRPr="00265BBD">
        <w:rPr>
          <w:lang w:eastAsia="en-GB"/>
        </w:rPr>
        <w:t xml:space="preserve"> </w:t>
      </w:r>
      <w:r>
        <w:rPr>
          <w:lang w:eastAsia="en-GB"/>
        </w:rPr>
        <w:t>r</w:t>
      </w:r>
      <w:r w:rsidRPr="00265BBD">
        <w:rPr>
          <w:lang w:eastAsia="en-GB"/>
        </w:rPr>
        <w:t xml:space="preserve">equirements and failure to do so could result in </w:t>
      </w:r>
      <w:r>
        <w:rPr>
          <w:lang w:eastAsia="en-GB"/>
        </w:rPr>
        <w:t>Tai Tarian</w:t>
      </w:r>
      <w:r w:rsidRPr="00265BBD">
        <w:rPr>
          <w:lang w:eastAsia="en-GB"/>
        </w:rPr>
        <w:t xml:space="preserve"> not considering this tender.</w:t>
      </w:r>
    </w:p>
    <w:bookmarkEnd w:id="87"/>
    <w:p w14:paraId="4B266307" w14:textId="77777777" w:rsidR="00F051EC" w:rsidRDefault="00F051EC" w:rsidP="00F051EC">
      <w:pPr>
        <w:rPr>
          <w:lang w:eastAsia="en-GB"/>
        </w:rPr>
      </w:pPr>
    </w:p>
    <w:p w14:paraId="1AB1EFE4" w14:textId="77777777" w:rsidR="00F051EC" w:rsidRDefault="00F051EC" w:rsidP="00F051EC">
      <w:pPr>
        <w:rPr>
          <w:lang w:eastAsia="en-GB"/>
        </w:rPr>
      </w:pPr>
      <w:r>
        <w:rPr>
          <w:lang w:eastAsia="en-GB"/>
        </w:rPr>
        <w:t>I/We understand that Tai Tarian does not bind itself to accept the lowest, most economically advantageous, or any other tender.</w:t>
      </w:r>
    </w:p>
    <w:p w14:paraId="374CCA55" w14:textId="77777777" w:rsidR="00F051EC" w:rsidRDefault="00F051EC" w:rsidP="00F051EC">
      <w:pPr>
        <w:rPr>
          <w:lang w:eastAsia="en-GB"/>
        </w:rPr>
      </w:pPr>
    </w:p>
    <w:p w14:paraId="17FAE3D1" w14:textId="77777777" w:rsidR="00F051EC" w:rsidRDefault="00F051EC" w:rsidP="00F051EC">
      <w:pPr>
        <w:rPr>
          <w:lang w:eastAsia="en-GB"/>
        </w:rPr>
      </w:pPr>
      <w:r>
        <w:rPr>
          <w:lang w:eastAsia="en-GB"/>
        </w:rPr>
        <w:t>In consideration of Tai Tarian checking and evaluating this Tender, I/We agree that this Tender remains open for acceptance for a period of 120 days, which shall be a binding contractual commitment on me/us.</w:t>
      </w:r>
    </w:p>
    <w:p w14:paraId="0F02809A" w14:textId="77777777" w:rsidR="00F051EC" w:rsidRDefault="00F051EC" w:rsidP="00F051EC">
      <w:pPr>
        <w:rPr>
          <w:lang w:eastAsia="en-GB"/>
        </w:rPr>
      </w:pPr>
    </w:p>
    <w:p w14:paraId="6E0C45D8" w14:textId="77777777" w:rsidR="00F051EC" w:rsidRDefault="00F051EC" w:rsidP="00F051EC">
      <w:pPr>
        <w:rPr>
          <w:lang w:eastAsia="en-GB"/>
        </w:rPr>
      </w:pPr>
      <w:r>
        <w:rPr>
          <w:lang w:eastAsia="en-GB"/>
        </w:rPr>
        <w:t>I/We agree that unless and until a formal agreement is prepared and executed, the Tender, together with Tai Tarian acceptance thereof in writing, shall constitute a binding contract between us.</w:t>
      </w:r>
    </w:p>
    <w:p w14:paraId="67E06E9F" w14:textId="77777777" w:rsidR="00F051EC" w:rsidRDefault="00F051EC" w:rsidP="00F051E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gridCol w:w="4621"/>
      </w:tblGrid>
      <w:tr w:rsidR="00F051EC" w14:paraId="0FABD104" w14:textId="77777777" w:rsidTr="005C75AD">
        <w:trPr>
          <w:trHeight w:val="317"/>
        </w:trPr>
        <w:tc>
          <w:tcPr>
            <w:tcW w:w="4395" w:type="dxa"/>
            <w:gridSpan w:val="2"/>
          </w:tcPr>
          <w:p w14:paraId="2800AD0B" w14:textId="77777777" w:rsidR="00F051EC" w:rsidRDefault="00F051EC" w:rsidP="005C75AD">
            <w:pPr>
              <w:rPr>
                <w:lang w:eastAsia="en-GB"/>
              </w:rPr>
            </w:pPr>
            <w:r>
              <w:rPr>
                <w:lang w:eastAsia="en-GB"/>
              </w:rPr>
              <w:t>Total Tender Sum (excl. VAT): £</w:t>
            </w:r>
          </w:p>
        </w:tc>
        <w:tc>
          <w:tcPr>
            <w:tcW w:w="4621" w:type="dxa"/>
          </w:tcPr>
          <w:p w14:paraId="3CFB4C53" w14:textId="77777777" w:rsidR="00F051EC" w:rsidRDefault="00F051EC" w:rsidP="005C75AD">
            <w:pPr>
              <w:rPr>
                <w:lang w:eastAsia="en-GB"/>
              </w:rPr>
            </w:pPr>
          </w:p>
        </w:tc>
      </w:tr>
      <w:tr w:rsidR="00F051EC" w14:paraId="4D1970C9" w14:textId="77777777" w:rsidTr="005C75AD">
        <w:trPr>
          <w:trHeight w:val="340"/>
        </w:trPr>
        <w:tc>
          <w:tcPr>
            <w:tcW w:w="2552" w:type="dxa"/>
          </w:tcPr>
          <w:p w14:paraId="4D7E3728" w14:textId="77777777" w:rsidR="00F051EC" w:rsidRDefault="00F051EC" w:rsidP="005C75AD">
            <w:pPr>
              <w:rPr>
                <w:lang w:eastAsia="en-GB"/>
              </w:rPr>
            </w:pPr>
            <w:r>
              <w:rPr>
                <w:lang w:eastAsia="en-GB"/>
              </w:rPr>
              <w:t>Dated:</w:t>
            </w:r>
          </w:p>
        </w:tc>
        <w:tc>
          <w:tcPr>
            <w:tcW w:w="6464" w:type="dxa"/>
            <w:gridSpan w:val="2"/>
          </w:tcPr>
          <w:p w14:paraId="7E16D5EA" w14:textId="77777777" w:rsidR="00F051EC" w:rsidRDefault="00F051EC" w:rsidP="005C75AD">
            <w:pPr>
              <w:rPr>
                <w:lang w:eastAsia="en-GB"/>
              </w:rPr>
            </w:pPr>
          </w:p>
        </w:tc>
      </w:tr>
      <w:tr w:rsidR="00F051EC" w14:paraId="24BEB2CE" w14:textId="77777777" w:rsidTr="005C75AD">
        <w:trPr>
          <w:trHeight w:val="340"/>
        </w:trPr>
        <w:tc>
          <w:tcPr>
            <w:tcW w:w="2552" w:type="dxa"/>
          </w:tcPr>
          <w:p w14:paraId="6408B5BF" w14:textId="77777777" w:rsidR="00F051EC" w:rsidRDefault="00F051EC" w:rsidP="005C75AD">
            <w:pPr>
              <w:rPr>
                <w:lang w:eastAsia="en-GB"/>
              </w:rPr>
            </w:pPr>
            <w:r>
              <w:rPr>
                <w:lang w:eastAsia="en-GB"/>
              </w:rPr>
              <w:t>Tenderers Name:</w:t>
            </w:r>
          </w:p>
        </w:tc>
        <w:tc>
          <w:tcPr>
            <w:tcW w:w="6464" w:type="dxa"/>
            <w:gridSpan w:val="2"/>
          </w:tcPr>
          <w:p w14:paraId="3D313B5A" w14:textId="77777777" w:rsidR="00F051EC" w:rsidRDefault="00F051EC" w:rsidP="005C75AD">
            <w:pPr>
              <w:rPr>
                <w:lang w:eastAsia="en-GB"/>
              </w:rPr>
            </w:pPr>
          </w:p>
        </w:tc>
      </w:tr>
      <w:tr w:rsidR="00F051EC" w14:paraId="1B9ECC96" w14:textId="77777777" w:rsidTr="005C75AD">
        <w:trPr>
          <w:trHeight w:val="340"/>
        </w:trPr>
        <w:tc>
          <w:tcPr>
            <w:tcW w:w="2552" w:type="dxa"/>
          </w:tcPr>
          <w:p w14:paraId="42DE4AC6" w14:textId="77777777" w:rsidR="00F051EC" w:rsidRDefault="00F051EC" w:rsidP="005C75AD">
            <w:pPr>
              <w:rPr>
                <w:lang w:eastAsia="en-GB"/>
              </w:rPr>
            </w:pPr>
            <w:r>
              <w:rPr>
                <w:lang w:eastAsia="en-GB"/>
              </w:rPr>
              <w:t>Address:</w:t>
            </w:r>
          </w:p>
        </w:tc>
        <w:tc>
          <w:tcPr>
            <w:tcW w:w="6464" w:type="dxa"/>
            <w:gridSpan w:val="2"/>
          </w:tcPr>
          <w:p w14:paraId="64E761C6" w14:textId="77777777" w:rsidR="00F051EC" w:rsidRDefault="00F051EC" w:rsidP="005C75AD">
            <w:pPr>
              <w:rPr>
                <w:lang w:eastAsia="en-GB"/>
              </w:rPr>
            </w:pPr>
          </w:p>
        </w:tc>
      </w:tr>
      <w:tr w:rsidR="00F051EC" w14:paraId="5CDCFC02" w14:textId="77777777" w:rsidTr="005C75AD">
        <w:trPr>
          <w:trHeight w:val="340"/>
        </w:trPr>
        <w:tc>
          <w:tcPr>
            <w:tcW w:w="2552" w:type="dxa"/>
          </w:tcPr>
          <w:p w14:paraId="361B604C" w14:textId="77777777" w:rsidR="00F051EC" w:rsidRDefault="00F051EC" w:rsidP="005C75AD">
            <w:pPr>
              <w:rPr>
                <w:lang w:eastAsia="en-GB"/>
              </w:rPr>
            </w:pPr>
            <w:r>
              <w:rPr>
                <w:lang w:eastAsia="en-GB"/>
              </w:rPr>
              <w:t>Signature:</w:t>
            </w:r>
          </w:p>
        </w:tc>
        <w:tc>
          <w:tcPr>
            <w:tcW w:w="6464" w:type="dxa"/>
            <w:gridSpan w:val="2"/>
          </w:tcPr>
          <w:p w14:paraId="534A1A3A" w14:textId="77777777" w:rsidR="00F051EC" w:rsidRDefault="00F051EC" w:rsidP="005C75AD">
            <w:pPr>
              <w:rPr>
                <w:lang w:eastAsia="en-GB"/>
              </w:rPr>
            </w:pPr>
          </w:p>
        </w:tc>
      </w:tr>
      <w:tr w:rsidR="00F051EC" w14:paraId="048B71B9" w14:textId="77777777" w:rsidTr="005C75AD">
        <w:trPr>
          <w:trHeight w:val="340"/>
        </w:trPr>
        <w:tc>
          <w:tcPr>
            <w:tcW w:w="2552" w:type="dxa"/>
          </w:tcPr>
          <w:p w14:paraId="24BCC9DF" w14:textId="77777777" w:rsidR="00F051EC" w:rsidRDefault="00F051EC" w:rsidP="005C75AD">
            <w:pPr>
              <w:rPr>
                <w:lang w:eastAsia="en-GB"/>
              </w:rPr>
            </w:pPr>
            <w:r>
              <w:rPr>
                <w:lang w:eastAsia="en-GB"/>
              </w:rPr>
              <w:t>Name:</w:t>
            </w:r>
          </w:p>
        </w:tc>
        <w:tc>
          <w:tcPr>
            <w:tcW w:w="6464" w:type="dxa"/>
            <w:gridSpan w:val="2"/>
          </w:tcPr>
          <w:p w14:paraId="79992E20" w14:textId="77777777" w:rsidR="00F051EC" w:rsidRDefault="00F051EC" w:rsidP="005C75AD">
            <w:pPr>
              <w:rPr>
                <w:lang w:eastAsia="en-GB"/>
              </w:rPr>
            </w:pPr>
          </w:p>
        </w:tc>
      </w:tr>
      <w:tr w:rsidR="00F051EC" w14:paraId="16F9094C" w14:textId="77777777" w:rsidTr="005C75AD">
        <w:trPr>
          <w:trHeight w:val="340"/>
        </w:trPr>
        <w:tc>
          <w:tcPr>
            <w:tcW w:w="2552" w:type="dxa"/>
          </w:tcPr>
          <w:p w14:paraId="74966F7D" w14:textId="77777777" w:rsidR="00F051EC" w:rsidRDefault="00F051EC" w:rsidP="005C75AD">
            <w:pPr>
              <w:rPr>
                <w:lang w:eastAsia="en-GB"/>
              </w:rPr>
            </w:pPr>
            <w:r>
              <w:rPr>
                <w:lang w:eastAsia="en-GB"/>
              </w:rPr>
              <w:t>Position Held:</w:t>
            </w:r>
          </w:p>
        </w:tc>
        <w:tc>
          <w:tcPr>
            <w:tcW w:w="6464" w:type="dxa"/>
            <w:gridSpan w:val="2"/>
          </w:tcPr>
          <w:p w14:paraId="4A4011D6" w14:textId="77777777" w:rsidR="00F051EC" w:rsidRDefault="00F051EC" w:rsidP="005C75AD">
            <w:pPr>
              <w:rPr>
                <w:lang w:eastAsia="en-GB"/>
              </w:rPr>
            </w:pPr>
          </w:p>
        </w:tc>
      </w:tr>
    </w:tbl>
    <w:p w14:paraId="6AE6782E" w14:textId="7238BFDE" w:rsidR="00F051EC" w:rsidRPr="00746526" w:rsidRDefault="00F051EC" w:rsidP="00F051EC">
      <w:pPr>
        <w:pStyle w:val="Heading1"/>
        <w:rPr>
          <w:rFonts w:ascii="Arial" w:hAnsi="Arial" w:cs="Arial"/>
          <w:b/>
          <w:bCs/>
          <w:color w:val="00B7DC"/>
          <w:sz w:val="28"/>
          <w:szCs w:val="28"/>
        </w:rPr>
      </w:pPr>
      <w:bookmarkStart w:id="88" w:name="_Toc210989535"/>
      <w:bookmarkStart w:id="89" w:name="_Toc231481077"/>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1</w:t>
      </w:r>
      <w:r w:rsidR="00547E37">
        <w:rPr>
          <w:rFonts w:ascii="Arial" w:hAnsi="Arial" w:cs="Arial"/>
          <w:b/>
          <w:bCs/>
          <w:color w:val="00B7DC"/>
          <w:sz w:val="28"/>
          <w:szCs w:val="28"/>
        </w:rPr>
        <w:t>4</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746526">
        <w:rPr>
          <w:rFonts w:ascii="Arial" w:hAnsi="Arial" w:cs="Arial"/>
          <w:b/>
          <w:bCs/>
          <w:color w:val="00B7DC"/>
          <w:sz w:val="28"/>
          <w:szCs w:val="28"/>
        </w:rPr>
        <w:t>Non-Collusion Document</w:t>
      </w:r>
      <w:bookmarkEnd w:id="88"/>
      <w:bookmarkEnd w:id="89"/>
    </w:p>
    <w:p w14:paraId="269D792B" w14:textId="77777777" w:rsidR="00F051EC" w:rsidRDefault="00F051EC" w:rsidP="00F051EC">
      <w:pPr>
        <w:rPr>
          <w:lang w:eastAsia="en-GB"/>
        </w:rPr>
      </w:pPr>
    </w:p>
    <w:p w14:paraId="023E353A" w14:textId="77777777" w:rsidR="00F051EC" w:rsidRDefault="00F051EC" w:rsidP="00F051EC">
      <w:pPr>
        <w:rPr>
          <w:lang w:eastAsia="en-GB"/>
        </w:rPr>
      </w:pPr>
      <w:r>
        <w:rPr>
          <w:lang w:eastAsia="en-GB"/>
        </w:rPr>
        <w:t>To:  Tai Tarian Ltd.</w:t>
      </w:r>
    </w:p>
    <w:p w14:paraId="278C93F1" w14:textId="77777777" w:rsidR="00F051EC" w:rsidRDefault="00F051EC" w:rsidP="00F051EC">
      <w:pPr>
        <w:rPr>
          <w:lang w:eastAsia="en-GB"/>
        </w:rPr>
      </w:pPr>
    </w:p>
    <w:p w14:paraId="57143BED" w14:textId="77777777" w:rsidR="00F051EC" w:rsidRDefault="00F051EC" w:rsidP="00F051EC">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3E4BC67E" w14:textId="77777777" w:rsidR="00F051EC" w:rsidRPr="00B76FE5" w:rsidRDefault="00F051EC" w:rsidP="00F051EC">
      <w:pPr>
        <w:rPr>
          <w:sz w:val="32"/>
          <w:szCs w:val="32"/>
          <w:lang w:eastAsia="en-GB"/>
        </w:rPr>
      </w:pPr>
    </w:p>
    <w:p w14:paraId="7C0AAFFA" w14:textId="77777777" w:rsidR="00F051EC" w:rsidRPr="00B76FE5" w:rsidRDefault="00F051EC" w:rsidP="00F051EC">
      <w:pPr>
        <w:pStyle w:val="ListParagraph"/>
        <w:numPr>
          <w:ilvl w:val="1"/>
          <w:numId w:val="11"/>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10E12B7" w14:textId="77777777" w:rsidR="00F051EC" w:rsidRPr="00B76FE5" w:rsidRDefault="00F051EC" w:rsidP="00F051EC">
      <w:pPr>
        <w:rPr>
          <w:sz w:val="32"/>
          <w:szCs w:val="32"/>
          <w:lang w:eastAsia="en-GB"/>
        </w:rPr>
      </w:pPr>
    </w:p>
    <w:p w14:paraId="53F0CAEC" w14:textId="77777777" w:rsidR="00F051EC" w:rsidRPr="00B76FE5" w:rsidRDefault="00F051EC" w:rsidP="00F051EC">
      <w:pPr>
        <w:pStyle w:val="ListParagraph"/>
        <w:numPr>
          <w:ilvl w:val="1"/>
          <w:numId w:val="11"/>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57A5B4C5" w14:textId="77777777" w:rsidR="00F051EC" w:rsidRPr="00B76FE5" w:rsidRDefault="00F051EC" w:rsidP="00F051EC">
      <w:pPr>
        <w:rPr>
          <w:sz w:val="32"/>
          <w:szCs w:val="32"/>
          <w:lang w:eastAsia="en-GB"/>
        </w:rPr>
      </w:pPr>
    </w:p>
    <w:p w14:paraId="0B14DF22" w14:textId="77777777" w:rsidR="00F051EC" w:rsidRPr="00B76FE5" w:rsidRDefault="00F051EC" w:rsidP="00F051EC">
      <w:pPr>
        <w:pStyle w:val="ListParagraph"/>
        <w:numPr>
          <w:ilvl w:val="1"/>
          <w:numId w:val="11"/>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3AC0CE9A" w14:textId="77777777" w:rsidR="00F051EC" w:rsidRDefault="00F051EC" w:rsidP="00F051EC">
      <w:pPr>
        <w:pStyle w:val="ListParagraph"/>
        <w:ind w:left="1440"/>
      </w:pPr>
    </w:p>
    <w:p w14:paraId="11C2CD14" w14:textId="77777777" w:rsidR="00F051EC" w:rsidRDefault="00F051EC" w:rsidP="00F051EC">
      <w:r>
        <w:t>In this certificate the word “person” includes any person and anybody or association, corporate or unincorporated and “any agreement or arrangement” includes any such transaction, formal or informal, and whether legally binding or not.</w:t>
      </w:r>
    </w:p>
    <w:p w14:paraId="794237A7" w14:textId="77777777" w:rsidR="00F051EC" w:rsidRDefault="00F051EC" w:rsidP="00F051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F051EC" w14:paraId="68A7367F" w14:textId="77777777" w:rsidTr="005C75AD">
        <w:trPr>
          <w:trHeight w:val="567"/>
        </w:trPr>
        <w:tc>
          <w:tcPr>
            <w:tcW w:w="2127" w:type="dxa"/>
          </w:tcPr>
          <w:p w14:paraId="7C5DF521" w14:textId="77777777" w:rsidR="00F051EC" w:rsidRDefault="00F051EC" w:rsidP="005C75AD">
            <w:pPr>
              <w:rPr>
                <w:lang w:eastAsia="en-GB"/>
              </w:rPr>
            </w:pPr>
            <w:r>
              <w:rPr>
                <w:lang w:eastAsia="en-GB"/>
              </w:rPr>
              <w:t>Dated:</w:t>
            </w:r>
          </w:p>
        </w:tc>
        <w:tc>
          <w:tcPr>
            <w:tcW w:w="6889" w:type="dxa"/>
          </w:tcPr>
          <w:p w14:paraId="3B91EFBF" w14:textId="77777777" w:rsidR="00F051EC" w:rsidRDefault="00F051EC" w:rsidP="005C75AD">
            <w:pPr>
              <w:rPr>
                <w:lang w:eastAsia="en-GB"/>
              </w:rPr>
            </w:pPr>
          </w:p>
        </w:tc>
      </w:tr>
      <w:tr w:rsidR="00F051EC" w14:paraId="645A2E01" w14:textId="77777777" w:rsidTr="005C75AD">
        <w:trPr>
          <w:trHeight w:val="567"/>
        </w:trPr>
        <w:tc>
          <w:tcPr>
            <w:tcW w:w="2127" w:type="dxa"/>
          </w:tcPr>
          <w:p w14:paraId="71E2843E" w14:textId="77777777" w:rsidR="00F051EC" w:rsidRDefault="00F051EC" w:rsidP="005C75AD">
            <w:pPr>
              <w:rPr>
                <w:lang w:eastAsia="en-GB"/>
              </w:rPr>
            </w:pPr>
            <w:r>
              <w:rPr>
                <w:lang w:eastAsia="en-GB"/>
              </w:rPr>
              <w:t>Tenderers Name:</w:t>
            </w:r>
          </w:p>
        </w:tc>
        <w:tc>
          <w:tcPr>
            <w:tcW w:w="6889" w:type="dxa"/>
          </w:tcPr>
          <w:p w14:paraId="19F84420" w14:textId="77777777" w:rsidR="00F051EC" w:rsidRDefault="00F051EC" w:rsidP="005C75AD">
            <w:pPr>
              <w:rPr>
                <w:lang w:eastAsia="en-GB"/>
              </w:rPr>
            </w:pPr>
          </w:p>
        </w:tc>
      </w:tr>
      <w:tr w:rsidR="00F051EC" w14:paraId="3A053D65" w14:textId="77777777" w:rsidTr="005C75AD">
        <w:trPr>
          <w:trHeight w:val="567"/>
        </w:trPr>
        <w:tc>
          <w:tcPr>
            <w:tcW w:w="2127" w:type="dxa"/>
          </w:tcPr>
          <w:p w14:paraId="72A3C6E9" w14:textId="77777777" w:rsidR="00F051EC" w:rsidRDefault="00F051EC" w:rsidP="005C75AD">
            <w:pPr>
              <w:rPr>
                <w:lang w:eastAsia="en-GB"/>
              </w:rPr>
            </w:pPr>
            <w:r>
              <w:rPr>
                <w:lang w:eastAsia="en-GB"/>
              </w:rPr>
              <w:t>Address:</w:t>
            </w:r>
          </w:p>
        </w:tc>
        <w:tc>
          <w:tcPr>
            <w:tcW w:w="6889" w:type="dxa"/>
          </w:tcPr>
          <w:p w14:paraId="1012BDBA" w14:textId="77777777" w:rsidR="00F051EC" w:rsidRDefault="00F051EC" w:rsidP="005C75AD">
            <w:pPr>
              <w:rPr>
                <w:lang w:eastAsia="en-GB"/>
              </w:rPr>
            </w:pPr>
          </w:p>
        </w:tc>
      </w:tr>
      <w:tr w:rsidR="00F051EC" w14:paraId="58726B8F" w14:textId="77777777" w:rsidTr="005C75AD">
        <w:trPr>
          <w:trHeight w:val="567"/>
        </w:trPr>
        <w:tc>
          <w:tcPr>
            <w:tcW w:w="2127" w:type="dxa"/>
          </w:tcPr>
          <w:p w14:paraId="761127B3" w14:textId="77777777" w:rsidR="00F051EC" w:rsidRDefault="00F051EC" w:rsidP="005C75AD">
            <w:pPr>
              <w:rPr>
                <w:lang w:eastAsia="en-GB"/>
              </w:rPr>
            </w:pPr>
            <w:r>
              <w:rPr>
                <w:lang w:eastAsia="en-GB"/>
              </w:rPr>
              <w:t>Signature:</w:t>
            </w:r>
          </w:p>
        </w:tc>
        <w:tc>
          <w:tcPr>
            <w:tcW w:w="6889" w:type="dxa"/>
          </w:tcPr>
          <w:p w14:paraId="0B2D0055" w14:textId="77777777" w:rsidR="00F051EC" w:rsidRDefault="00F051EC" w:rsidP="005C75AD">
            <w:pPr>
              <w:rPr>
                <w:lang w:eastAsia="en-GB"/>
              </w:rPr>
            </w:pPr>
          </w:p>
        </w:tc>
      </w:tr>
      <w:tr w:rsidR="00F051EC" w14:paraId="041D7868" w14:textId="77777777" w:rsidTr="005C75AD">
        <w:trPr>
          <w:trHeight w:val="567"/>
        </w:trPr>
        <w:tc>
          <w:tcPr>
            <w:tcW w:w="2127" w:type="dxa"/>
          </w:tcPr>
          <w:p w14:paraId="38952D02" w14:textId="77777777" w:rsidR="00F051EC" w:rsidRDefault="00F051EC" w:rsidP="005C75AD">
            <w:pPr>
              <w:rPr>
                <w:lang w:eastAsia="en-GB"/>
              </w:rPr>
            </w:pPr>
            <w:r>
              <w:rPr>
                <w:lang w:eastAsia="en-GB"/>
              </w:rPr>
              <w:t>Name:</w:t>
            </w:r>
          </w:p>
        </w:tc>
        <w:tc>
          <w:tcPr>
            <w:tcW w:w="6889" w:type="dxa"/>
          </w:tcPr>
          <w:p w14:paraId="4DEC7A52" w14:textId="77777777" w:rsidR="00F051EC" w:rsidRDefault="00F051EC" w:rsidP="005C75AD">
            <w:pPr>
              <w:rPr>
                <w:lang w:eastAsia="en-GB"/>
              </w:rPr>
            </w:pPr>
          </w:p>
        </w:tc>
      </w:tr>
      <w:tr w:rsidR="00F051EC" w14:paraId="6860E765" w14:textId="77777777" w:rsidTr="005C75AD">
        <w:trPr>
          <w:trHeight w:val="567"/>
        </w:trPr>
        <w:tc>
          <w:tcPr>
            <w:tcW w:w="2127" w:type="dxa"/>
          </w:tcPr>
          <w:p w14:paraId="79A0CE5F" w14:textId="77777777" w:rsidR="00F051EC" w:rsidRDefault="00F051EC" w:rsidP="005C75AD">
            <w:pPr>
              <w:rPr>
                <w:lang w:eastAsia="en-GB"/>
              </w:rPr>
            </w:pPr>
            <w:r>
              <w:rPr>
                <w:lang w:eastAsia="en-GB"/>
              </w:rPr>
              <w:t>Position Held:</w:t>
            </w:r>
          </w:p>
        </w:tc>
        <w:tc>
          <w:tcPr>
            <w:tcW w:w="6889" w:type="dxa"/>
          </w:tcPr>
          <w:p w14:paraId="291A133E" w14:textId="77777777" w:rsidR="00F051EC" w:rsidRDefault="00F051EC" w:rsidP="005C75AD">
            <w:pPr>
              <w:rPr>
                <w:lang w:eastAsia="en-GB"/>
              </w:rPr>
            </w:pPr>
          </w:p>
        </w:tc>
      </w:tr>
    </w:tbl>
    <w:p w14:paraId="6899FE88" w14:textId="77777777" w:rsidR="00F051EC" w:rsidRDefault="00F051EC" w:rsidP="00F051EC"/>
    <w:p w14:paraId="76C6965F" w14:textId="77777777" w:rsidR="00F051EC" w:rsidRDefault="00F051EC" w:rsidP="00F051EC">
      <w:r>
        <w:br w:type="page"/>
      </w:r>
    </w:p>
    <w:p w14:paraId="3B83BB17" w14:textId="6A10311F" w:rsidR="00F051EC" w:rsidRPr="00746526" w:rsidRDefault="00F051EC" w:rsidP="00F051EC">
      <w:pPr>
        <w:pStyle w:val="Heading1"/>
        <w:rPr>
          <w:rFonts w:ascii="Arial" w:hAnsi="Arial" w:cs="Arial"/>
          <w:b/>
          <w:bCs/>
          <w:color w:val="00B7DC"/>
          <w:sz w:val="28"/>
          <w:szCs w:val="28"/>
        </w:rPr>
      </w:pPr>
      <w:bookmarkStart w:id="90" w:name="_Toc210989536"/>
      <w:bookmarkStart w:id="91" w:name="_Toc231481078"/>
      <w:r w:rsidRPr="001F7DC4">
        <w:rPr>
          <w:rFonts w:ascii="Arial" w:hAnsi="Arial" w:cs="Arial"/>
          <w:b/>
          <w:bCs/>
          <w:color w:val="00B7DC"/>
          <w:sz w:val="28"/>
          <w:szCs w:val="28"/>
        </w:rPr>
        <w:lastRenderedPageBreak/>
        <w:t xml:space="preserve">Appendix </w:t>
      </w:r>
      <w:r>
        <w:rPr>
          <w:rFonts w:ascii="Arial" w:hAnsi="Arial" w:cs="Arial"/>
          <w:b/>
          <w:bCs/>
          <w:color w:val="00B7DC"/>
          <w:sz w:val="28"/>
          <w:szCs w:val="28"/>
        </w:rPr>
        <w:t>1</w:t>
      </w:r>
      <w:r w:rsidR="00547E37">
        <w:rPr>
          <w:rFonts w:ascii="Arial" w:hAnsi="Arial" w:cs="Arial"/>
          <w:b/>
          <w:bCs/>
          <w:color w:val="00B7DC"/>
          <w:sz w:val="28"/>
          <w:szCs w:val="28"/>
        </w:rPr>
        <w:t>5</w:t>
      </w:r>
      <w:r w:rsidRPr="001F7DC4">
        <w:rPr>
          <w:rFonts w:ascii="Arial" w:hAnsi="Arial" w:cs="Arial"/>
          <w:b/>
          <w:bCs/>
          <w:color w:val="00B7DC"/>
          <w:sz w:val="28"/>
          <w:szCs w:val="28"/>
        </w:rPr>
        <w:t xml:space="preserve"> –</w:t>
      </w:r>
      <w:r>
        <w:rPr>
          <w:rFonts w:ascii="Arial" w:hAnsi="Arial" w:cs="Arial"/>
          <w:color w:val="00B7DC"/>
          <w:sz w:val="28"/>
          <w:szCs w:val="28"/>
        </w:rPr>
        <w:t xml:space="preserve"> </w:t>
      </w:r>
      <w:r w:rsidRPr="00746526">
        <w:rPr>
          <w:rFonts w:ascii="Arial" w:hAnsi="Arial" w:cs="Arial"/>
          <w:b/>
          <w:bCs/>
          <w:color w:val="00B7DC"/>
          <w:sz w:val="28"/>
          <w:szCs w:val="28"/>
        </w:rPr>
        <w:t>Tender Declaration</w:t>
      </w:r>
      <w:bookmarkEnd w:id="90"/>
      <w:bookmarkEnd w:id="91"/>
    </w:p>
    <w:p w14:paraId="47AD2F81" w14:textId="77777777" w:rsidR="00F051EC" w:rsidRDefault="00F051EC" w:rsidP="00F051EC">
      <w:pPr>
        <w:rPr>
          <w:lang w:eastAsia="en-GB"/>
        </w:rPr>
      </w:pPr>
    </w:p>
    <w:p w14:paraId="5A045302" w14:textId="77777777" w:rsidR="00F051EC" w:rsidRDefault="00F051EC" w:rsidP="00F051EC">
      <w:pPr>
        <w:rPr>
          <w:b/>
          <w:bCs/>
          <w:lang w:eastAsia="en-GB"/>
        </w:rPr>
      </w:pPr>
      <w:r w:rsidRPr="005E25E4">
        <w:rPr>
          <w:b/>
          <w:bCs/>
          <w:lang w:eastAsia="en-GB"/>
        </w:rPr>
        <w:t>When you have completed the ITT, please read, and sign the section below.</w:t>
      </w:r>
    </w:p>
    <w:p w14:paraId="72F16A2F" w14:textId="77777777" w:rsidR="00F051EC" w:rsidRDefault="00F051EC" w:rsidP="00F051EC">
      <w:pPr>
        <w:rPr>
          <w:b/>
          <w:bCs/>
          <w:lang w:eastAsia="en-GB"/>
        </w:rPr>
      </w:pPr>
    </w:p>
    <w:p w14:paraId="328393F2" w14:textId="77777777" w:rsidR="00F051EC" w:rsidRPr="00DE0802" w:rsidRDefault="00F051EC" w:rsidP="00F051EC">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7CCF82F4" w14:textId="77777777" w:rsidR="00F051EC" w:rsidRPr="00DE0802" w:rsidRDefault="00F051EC" w:rsidP="00F051EC">
      <w:pPr>
        <w:rPr>
          <w:lang w:eastAsia="en-GB"/>
        </w:rPr>
      </w:pPr>
    </w:p>
    <w:p w14:paraId="3FDFB4E4" w14:textId="77777777" w:rsidR="00F051EC" w:rsidRPr="00DE0802" w:rsidRDefault="00F051EC" w:rsidP="00F051EC">
      <w:pPr>
        <w:rPr>
          <w:lang w:eastAsia="en-GB"/>
        </w:rPr>
      </w:pPr>
      <w:r w:rsidRPr="00DE0802">
        <w:rPr>
          <w:lang w:eastAsia="en-GB"/>
        </w:rPr>
        <w:t>I/We declare that to the best of my/our knowledge the answers submitted in this ITT are correct. I/We understand that the information will be used in the process to assess the organisations suitability and I am signing on behalf of my organisation. I/We understand that Tai Tarian may reject this ITT if there is a failure to answer all relevant questions fully or if I/We provide false/misleading information.</w:t>
      </w:r>
    </w:p>
    <w:p w14:paraId="042B5830" w14:textId="77777777" w:rsidR="00F051EC" w:rsidRPr="00DE0802" w:rsidRDefault="00F051EC" w:rsidP="00F051EC">
      <w:pPr>
        <w:rPr>
          <w:lang w:eastAsia="en-GB"/>
        </w:rPr>
      </w:pPr>
    </w:p>
    <w:p w14:paraId="0DE2D63F" w14:textId="77777777" w:rsidR="00F051EC" w:rsidRPr="00DE0802" w:rsidRDefault="00F051EC" w:rsidP="00F051EC">
      <w:pPr>
        <w:rPr>
          <w:lang w:eastAsia="en-GB"/>
        </w:rPr>
      </w:pPr>
      <w:r w:rsidRPr="00DE0802">
        <w:rPr>
          <w:lang w:eastAsia="en-GB"/>
        </w:rPr>
        <w:t>I/We understand that false information could result in my/our exclusion from the tendering process.</w:t>
      </w:r>
    </w:p>
    <w:p w14:paraId="5241FA30" w14:textId="77777777" w:rsidR="00F051EC" w:rsidRPr="00DE0802" w:rsidRDefault="00F051EC" w:rsidP="00F051EC">
      <w:pPr>
        <w:rPr>
          <w:lang w:eastAsia="en-GB"/>
        </w:rPr>
      </w:pPr>
    </w:p>
    <w:p w14:paraId="4827F255" w14:textId="77777777" w:rsidR="00F051EC" w:rsidRDefault="00F051EC" w:rsidP="00F051EC">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Pr>
          <w:lang w:eastAsia="en-GB"/>
        </w:rPr>
        <w:t>Contract</w:t>
      </w:r>
      <w:r w:rsidRPr="00DE0802">
        <w:rPr>
          <w:lang w:eastAsia="en-GB"/>
        </w:rPr>
        <w:t xml:space="preserve"> currently in force and will result in my/our exclusion from the tendering process.</w:t>
      </w:r>
    </w:p>
    <w:p w14:paraId="3F887A20" w14:textId="77777777" w:rsidR="00F051EC" w:rsidRDefault="00F051EC" w:rsidP="00F051E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F051EC" w14:paraId="4DD3ED6D" w14:textId="77777777" w:rsidTr="005C75AD">
        <w:trPr>
          <w:trHeight w:val="567"/>
        </w:trPr>
        <w:tc>
          <w:tcPr>
            <w:tcW w:w="2127" w:type="dxa"/>
          </w:tcPr>
          <w:p w14:paraId="71C1EFE5" w14:textId="77777777" w:rsidR="00F051EC" w:rsidRDefault="00F051EC" w:rsidP="005C75AD">
            <w:pPr>
              <w:rPr>
                <w:lang w:eastAsia="en-GB"/>
              </w:rPr>
            </w:pPr>
            <w:r>
              <w:rPr>
                <w:lang w:eastAsia="en-GB"/>
              </w:rPr>
              <w:t>Dated:</w:t>
            </w:r>
          </w:p>
        </w:tc>
        <w:tc>
          <w:tcPr>
            <w:tcW w:w="6889" w:type="dxa"/>
          </w:tcPr>
          <w:p w14:paraId="381D0EF7" w14:textId="77777777" w:rsidR="00F051EC" w:rsidRDefault="00F051EC" w:rsidP="005C75AD">
            <w:pPr>
              <w:rPr>
                <w:lang w:eastAsia="en-GB"/>
              </w:rPr>
            </w:pPr>
          </w:p>
        </w:tc>
      </w:tr>
      <w:tr w:rsidR="00F051EC" w14:paraId="7C7F5CD2" w14:textId="77777777" w:rsidTr="005C75AD">
        <w:trPr>
          <w:trHeight w:val="567"/>
        </w:trPr>
        <w:tc>
          <w:tcPr>
            <w:tcW w:w="2127" w:type="dxa"/>
          </w:tcPr>
          <w:p w14:paraId="56484451" w14:textId="77777777" w:rsidR="00F051EC" w:rsidRDefault="00F051EC" w:rsidP="005C75AD">
            <w:pPr>
              <w:rPr>
                <w:lang w:eastAsia="en-GB"/>
              </w:rPr>
            </w:pPr>
            <w:r>
              <w:rPr>
                <w:lang w:eastAsia="en-GB"/>
              </w:rPr>
              <w:t>Signature:</w:t>
            </w:r>
          </w:p>
        </w:tc>
        <w:tc>
          <w:tcPr>
            <w:tcW w:w="6889" w:type="dxa"/>
          </w:tcPr>
          <w:p w14:paraId="2D71A979" w14:textId="77777777" w:rsidR="00F051EC" w:rsidRDefault="00F051EC" w:rsidP="005C75AD">
            <w:pPr>
              <w:rPr>
                <w:lang w:eastAsia="en-GB"/>
              </w:rPr>
            </w:pPr>
          </w:p>
        </w:tc>
      </w:tr>
      <w:tr w:rsidR="00F051EC" w14:paraId="71A3C4B5" w14:textId="77777777" w:rsidTr="005C75AD">
        <w:trPr>
          <w:trHeight w:val="567"/>
        </w:trPr>
        <w:tc>
          <w:tcPr>
            <w:tcW w:w="2127" w:type="dxa"/>
          </w:tcPr>
          <w:p w14:paraId="3D18EAA3" w14:textId="77777777" w:rsidR="00F051EC" w:rsidRDefault="00F051EC" w:rsidP="005C75AD">
            <w:pPr>
              <w:rPr>
                <w:lang w:eastAsia="en-GB"/>
              </w:rPr>
            </w:pPr>
            <w:r>
              <w:rPr>
                <w:lang w:eastAsia="en-GB"/>
              </w:rPr>
              <w:t>Name:</w:t>
            </w:r>
          </w:p>
        </w:tc>
        <w:tc>
          <w:tcPr>
            <w:tcW w:w="6889" w:type="dxa"/>
          </w:tcPr>
          <w:p w14:paraId="7FEE3CE9" w14:textId="77777777" w:rsidR="00F051EC" w:rsidRDefault="00F051EC" w:rsidP="005C75AD">
            <w:pPr>
              <w:rPr>
                <w:lang w:eastAsia="en-GB"/>
              </w:rPr>
            </w:pPr>
          </w:p>
        </w:tc>
      </w:tr>
      <w:tr w:rsidR="00F051EC" w14:paraId="383D2B39" w14:textId="77777777" w:rsidTr="005C75AD">
        <w:trPr>
          <w:trHeight w:val="567"/>
        </w:trPr>
        <w:tc>
          <w:tcPr>
            <w:tcW w:w="2127" w:type="dxa"/>
          </w:tcPr>
          <w:p w14:paraId="32BE3C94" w14:textId="77777777" w:rsidR="00F051EC" w:rsidRDefault="00F051EC" w:rsidP="005C75AD">
            <w:pPr>
              <w:rPr>
                <w:lang w:eastAsia="en-GB"/>
              </w:rPr>
            </w:pPr>
            <w:r>
              <w:rPr>
                <w:lang w:eastAsia="en-GB"/>
              </w:rPr>
              <w:t>Position Held:</w:t>
            </w:r>
          </w:p>
        </w:tc>
        <w:tc>
          <w:tcPr>
            <w:tcW w:w="6889" w:type="dxa"/>
          </w:tcPr>
          <w:p w14:paraId="4726D81A" w14:textId="77777777" w:rsidR="00F051EC" w:rsidRDefault="00F051EC" w:rsidP="005C75AD">
            <w:pPr>
              <w:rPr>
                <w:lang w:eastAsia="en-GB"/>
              </w:rPr>
            </w:pPr>
          </w:p>
        </w:tc>
      </w:tr>
    </w:tbl>
    <w:p w14:paraId="1DAFF204" w14:textId="77777777" w:rsidR="00F051EC" w:rsidRPr="00DE0802" w:rsidRDefault="00F051EC" w:rsidP="00F051EC">
      <w:pPr>
        <w:rPr>
          <w:lang w:eastAsia="en-GB"/>
        </w:rPr>
      </w:pPr>
    </w:p>
    <w:p w14:paraId="01E441CC" w14:textId="77777777" w:rsidR="00F051EC" w:rsidRPr="00100D78" w:rsidRDefault="00F051EC" w:rsidP="00F051EC">
      <w:pPr>
        <w:rPr>
          <w:b/>
          <w:bCs/>
          <w:lang w:eastAsia="en-GB"/>
        </w:rPr>
      </w:pPr>
      <w:r w:rsidRPr="00100D78">
        <w:rPr>
          <w:b/>
          <w:bCs/>
          <w:lang w:eastAsia="en-GB"/>
        </w:rPr>
        <w:t>Before returning this ITT, please ensure that you have:</w:t>
      </w:r>
    </w:p>
    <w:p w14:paraId="2CBCE762" w14:textId="77777777" w:rsidR="00F051EC" w:rsidRDefault="00F051EC" w:rsidP="00F051EC">
      <w:pPr>
        <w:rPr>
          <w:lang w:eastAsia="en-GB"/>
        </w:rPr>
      </w:pPr>
    </w:p>
    <w:p w14:paraId="66055DE3" w14:textId="77777777" w:rsidR="00F051EC" w:rsidRDefault="00F051EC" w:rsidP="00F051EC">
      <w:pPr>
        <w:rPr>
          <w:lang w:eastAsia="en-GB"/>
        </w:rPr>
      </w:pPr>
      <w:r>
        <w:rPr>
          <w:lang w:eastAsia="en-GB"/>
        </w:rPr>
        <w:t>•</w:t>
      </w:r>
      <w:r>
        <w:rPr>
          <w:lang w:eastAsia="en-GB"/>
        </w:rPr>
        <w:tab/>
        <w:t>Answered all questions appropriate to your application.</w:t>
      </w:r>
    </w:p>
    <w:p w14:paraId="76EFC2A6" w14:textId="77777777" w:rsidR="00F051EC" w:rsidRDefault="00F051EC" w:rsidP="00F051EC">
      <w:pPr>
        <w:rPr>
          <w:lang w:eastAsia="en-GB"/>
        </w:rPr>
      </w:pPr>
      <w:r>
        <w:rPr>
          <w:lang w:eastAsia="en-GB"/>
        </w:rPr>
        <w:t>•</w:t>
      </w:r>
      <w:r>
        <w:rPr>
          <w:lang w:eastAsia="en-GB"/>
        </w:rPr>
        <w:tab/>
        <w:t>Attached relevant documents (clearly marked).</w:t>
      </w:r>
    </w:p>
    <w:p w14:paraId="670B5DCD" w14:textId="77777777" w:rsidR="00F051EC" w:rsidRPr="00B76FE5" w:rsidRDefault="00F051EC" w:rsidP="00F051EC">
      <w:pPr>
        <w:rPr>
          <w:lang w:eastAsia="en-GB"/>
        </w:rPr>
      </w:pPr>
    </w:p>
    <w:p w14:paraId="3A1A7949" w14:textId="77777777" w:rsidR="00F051EC" w:rsidRPr="00CB07F1" w:rsidRDefault="00F051EC" w:rsidP="00F051EC"/>
    <w:p w14:paraId="24ABAA02" w14:textId="77777777" w:rsidR="00F051EC" w:rsidRPr="008946DB" w:rsidRDefault="00F051EC" w:rsidP="00F051EC">
      <w:pPr>
        <w:rPr>
          <w:lang w:eastAsia="en-GB"/>
        </w:rPr>
      </w:pPr>
    </w:p>
    <w:p w14:paraId="261D07AF" w14:textId="77777777" w:rsidR="006663E2" w:rsidRPr="001E5448" w:rsidRDefault="006663E2" w:rsidP="001E5448"/>
    <w:sectPr w:rsidR="006663E2" w:rsidRPr="001E5448" w:rsidSect="00A14AF4">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E4F7" w14:textId="77777777" w:rsidR="001D0DE2" w:rsidRDefault="001D0DE2" w:rsidP="00002A8F">
      <w:pPr>
        <w:spacing w:line="240" w:lineRule="auto"/>
      </w:pPr>
      <w:r>
        <w:separator/>
      </w:r>
    </w:p>
  </w:endnote>
  <w:endnote w:type="continuationSeparator" w:id="0">
    <w:p w14:paraId="1C042E37" w14:textId="77777777" w:rsidR="001D0DE2" w:rsidRDefault="001D0DE2" w:rsidP="00002A8F">
      <w:pPr>
        <w:spacing w:line="240" w:lineRule="auto"/>
      </w:pPr>
      <w:r>
        <w:continuationSeparator/>
      </w:r>
    </w:p>
  </w:endnote>
  <w:endnote w:type="continuationNotice" w:id="1">
    <w:p w14:paraId="75DD783D" w14:textId="77777777" w:rsidR="001D0DE2" w:rsidRDefault="001D0D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Light">
    <w:altName w:val="Calibri"/>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6688" w14:textId="77777777" w:rsidR="00F051EC" w:rsidRDefault="00F051EC">
    <w:pPr>
      <w:pStyle w:val="Footer"/>
      <w:jc w:val="right"/>
    </w:pPr>
  </w:p>
  <w:sdt>
    <w:sdtPr>
      <w:id w:val="599462989"/>
      <w:docPartObj>
        <w:docPartGallery w:val="Page Numbers (Bottom of Page)"/>
        <w:docPartUnique/>
      </w:docPartObj>
    </w:sdtPr>
    <w:sdtEndPr/>
    <w:sdtContent>
      <w:sdt>
        <w:sdtPr>
          <w:id w:val="447514332"/>
          <w:docPartObj>
            <w:docPartGallery w:val="Page Numbers (Top of Page)"/>
            <w:docPartUnique/>
          </w:docPartObj>
        </w:sdtPr>
        <w:sdtEndPr/>
        <w:sdtContent>
          <w:p w14:paraId="382929C7" w14:textId="77777777" w:rsidR="00F051EC" w:rsidRPr="003410A5" w:rsidRDefault="00F051EC">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F051EC" w:rsidRPr="00A14AF4" w14:paraId="5ECDD842" w14:textId="77777777" w:rsidTr="008A3FAF">
              <w:trPr>
                <w:trHeight w:val="727"/>
              </w:trPr>
              <w:tc>
                <w:tcPr>
                  <w:tcW w:w="7302" w:type="dxa"/>
                </w:tcPr>
                <w:p w14:paraId="1E347DE1" w14:textId="77777777" w:rsidR="00F051EC" w:rsidRPr="00A14AF4" w:rsidRDefault="00F051EC"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19EE4CAC" w14:textId="77777777" w:rsidR="00F051EC" w:rsidRDefault="00F051EC">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66001D27" w14:textId="77777777" w:rsidR="00F051EC" w:rsidRDefault="00F051EC" w:rsidP="008934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B577" w14:textId="3957E2CA" w:rsidR="009B030B" w:rsidRDefault="009B030B">
    <w:pPr>
      <w:pStyle w:val="Footer"/>
      <w:jc w:val="right"/>
    </w:pPr>
  </w:p>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rsidP="008934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74F8" w14:textId="77777777" w:rsidR="001D0DE2" w:rsidRDefault="001D0DE2" w:rsidP="00002A8F">
      <w:pPr>
        <w:spacing w:line="240" w:lineRule="auto"/>
      </w:pPr>
      <w:r>
        <w:separator/>
      </w:r>
    </w:p>
  </w:footnote>
  <w:footnote w:type="continuationSeparator" w:id="0">
    <w:p w14:paraId="78F6A93A" w14:textId="77777777" w:rsidR="001D0DE2" w:rsidRDefault="001D0DE2" w:rsidP="00002A8F">
      <w:pPr>
        <w:spacing w:line="240" w:lineRule="auto"/>
      </w:pPr>
      <w:r>
        <w:continuationSeparator/>
      </w:r>
    </w:p>
  </w:footnote>
  <w:footnote w:type="continuationNotice" w:id="1">
    <w:p w14:paraId="527B121C" w14:textId="77777777" w:rsidR="001D0DE2" w:rsidRDefault="001D0DE2">
      <w:pPr>
        <w:spacing w:line="240" w:lineRule="auto"/>
      </w:pPr>
    </w:p>
  </w:footnote>
  <w:footnote w:id="2">
    <w:p w14:paraId="50299548" w14:textId="77777777" w:rsidR="00611BE7" w:rsidRDefault="00611BE7" w:rsidP="00611BE7">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2F3" w14:textId="77777777" w:rsidR="00F051EC" w:rsidRDefault="00F051EC">
    <w:pPr>
      <w:pStyle w:val="Header"/>
    </w:pPr>
    <w:r w:rsidRPr="00697F0D">
      <w:rPr>
        <w:noProof/>
      </w:rPr>
      <w:drawing>
        <wp:anchor distT="0" distB="0" distL="114300" distR="114300" simplePos="0" relativeHeight="251660289" behindDoc="1" locked="0" layoutInCell="1" allowOverlap="1" wp14:anchorId="17E68E9D" wp14:editId="02F9C8A6">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120177557" name="Picture 1120177557">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3" behindDoc="1" locked="0" layoutInCell="1" allowOverlap="1" wp14:anchorId="439330D7" wp14:editId="00C58C37">
          <wp:simplePos x="0" y="0"/>
          <wp:positionH relativeFrom="page">
            <wp:align>right</wp:align>
          </wp:positionH>
          <wp:positionV relativeFrom="paragraph">
            <wp:posOffset>-449580</wp:posOffset>
          </wp:positionV>
          <wp:extent cx="4865171" cy="657225"/>
          <wp:effectExtent l="0" t="0" r="0" b="0"/>
          <wp:wrapNone/>
          <wp:docPr id="2144413722" name="Picture 2144413722">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8240"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2132139684" name="Picture 2132139684">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58241"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1152290056" name="Picture 115229005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C52279"/>
    <w:multiLevelType w:val="hybridMultilevel"/>
    <w:tmpl w:val="171002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96F83"/>
    <w:multiLevelType w:val="hybridMultilevel"/>
    <w:tmpl w:val="A33E08C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8613149"/>
    <w:multiLevelType w:val="hybridMultilevel"/>
    <w:tmpl w:val="E94A6112"/>
    <w:lvl w:ilvl="0" w:tplc="1112235C">
      <w:start w:val="1"/>
      <w:numFmt w:val="bullet"/>
      <w:lvlText w:val=""/>
      <w:lvlJc w:val="left"/>
      <w:pPr>
        <w:ind w:left="720" w:hanging="360"/>
      </w:pPr>
      <w:rPr>
        <w:rFonts w:ascii="Symbol" w:hAnsi="Symbol" w:hint="default"/>
      </w:rPr>
    </w:lvl>
    <w:lvl w:ilvl="1" w:tplc="073261CE" w:tentative="1">
      <w:start w:val="1"/>
      <w:numFmt w:val="bullet"/>
      <w:lvlText w:val="o"/>
      <w:lvlJc w:val="left"/>
      <w:pPr>
        <w:ind w:left="1440" w:hanging="360"/>
      </w:pPr>
      <w:rPr>
        <w:rFonts w:ascii="Courier New" w:hAnsi="Courier New" w:cs="Courier New" w:hint="default"/>
      </w:rPr>
    </w:lvl>
    <w:lvl w:ilvl="2" w:tplc="B8366D96" w:tentative="1">
      <w:start w:val="1"/>
      <w:numFmt w:val="bullet"/>
      <w:lvlText w:val=""/>
      <w:lvlJc w:val="left"/>
      <w:pPr>
        <w:ind w:left="2160" w:hanging="360"/>
      </w:pPr>
      <w:rPr>
        <w:rFonts w:ascii="Wingdings" w:hAnsi="Wingdings" w:hint="default"/>
      </w:rPr>
    </w:lvl>
    <w:lvl w:ilvl="3" w:tplc="8C10AC96" w:tentative="1">
      <w:start w:val="1"/>
      <w:numFmt w:val="bullet"/>
      <w:lvlText w:val=""/>
      <w:lvlJc w:val="left"/>
      <w:pPr>
        <w:ind w:left="2880" w:hanging="360"/>
      </w:pPr>
      <w:rPr>
        <w:rFonts w:ascii="Symbol" w:hAnsi="Symbol" w:hint="default"/>
      </w:rPr>
    </w:lvl>
    <w:lvl w:ilvl="4" w:tplc="8F264CDA" w:tentative="1">
      <w:start w:val="1"/>
      <w:numFmt w:val="bullet"/>
      <w:lvlText w:val="o"/>
      <w:lvlJc w:val="left"/>
      <w:pPr>
        <w:ind w:left="3600" w:hanging="360"/>
      </w:pPr>
      <w:rPr>
        <w:rFonts w:ascii="Courier New" w:hAnsi="Courier New" w:cs="Courier New" w:hint="default"/>
      </w:rPr>
    </w:lvl>
    <w:lvl w:ilvl="5" w:tplc="C98489CE" w:tentative="1">
      <w:start w:val="1"/>
      <w:numFmt w:val="bullet"/>
      <w:lvlText w:val=""/>
      <w:lvlJc w:val="left"/>
      <w:pPr>
        <w:ind w:left="4320" w:hanging="360"/>
      </w:pPr>
      <w:rPr>
        <w:rFonts w:ascii="Wingdings" w:hAnsi="Wingdings" w:hint="default"/>
      </w:rPr>
    </w:lvl>
    <w:lvl w:ilvl="6" w:tplc="1EB2E386" w:tentative="1">
      <w:start w:val="1"/>
      <w:numFmt w:val="bullet"/>
      <w:lvlText w:val=""/>
      <w:lvlJc w:val="left"/>
      <w:pPr>
        <w:ind w:left="5040" w:hanging="360"/>
      </w:pPr>
      <w:rPr>
        <w:rFonts w:ascii="Symbol" w:hAnsi="Symbol" w:hint="default"/>
      </w:rPr>
    </w:lvl>
    <w:lvl w:ilvl="7" w:tplc="2D44F280" w:tentative="1">
      <w:start w:val="1"/>
      <w:numFmt w:val="bullet"/>
      <w:lvlText w:val="o"/>
      <w:lvlJc w:val="left"/>
      <w:pPr>
        <w:ind w:left="5760" w:hanging="360"/>
      </w:pPr>
      <w:rPr>
        <w:rFonts w:ascii="Courier New" w:hAnsi="Courier New" w:cs="Courier New" w:hint="default"/>
      </w:rPr>
    </w:lvl>
    <w:lvl w:ilvl="8" w:tplc="DCDC614C" w:tentative="1">
      <w:start w:val="1"/>
      <w:numFmt w:val="bullet"/>
      <w:lvlText w:val=""/>
      <w:lvlJc w:val="left"/>
      <w:pPr>
        <w:ind w:left="6480" w:hanging="360"/>
      </w:pPr>
      <w:rPr>
        <w:rFonts w:ascii="Wingdings" w:hAnsi="Wingdings" w:hint="default"/>
      </w:rPr>
    </w:lvl>
  </w:abstractNum>
  <w:abstractNum w:abstractNumId="6"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F125F0"/>
    <w:multiLevelType w:val="multilevel"/>
    <w:tmpl w:val="44AA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1276D"/>
    <w:multiLevelType w:val="singleLevel"/>
    <w:tmpl w:val="96D2A396"/>
    <w:lvl w:ilvl="0">
      <w:start w:val="1"/>
      <w:numFmt w:val="decimal"/>
      <w:lvlText w:val="%1."/>
      <w:lvlJc w:val="left"/>
      <w:pPr>
        <w:tabs>
          <w:tab w:val="num" w:pos="720"/>
        </w:tabs>
        <w:ind w:left="720" w:hanging="720"/>
      </w:pPr>
      <w:rPr>
        <w:rFonts w:hint="default"/>
      </w:rPr>
    </w:lvl>
  </w:abstractNum>
  <w:abstractNum w:abstractNumId="9" w15:restartNumberingAfterBreak="0">
    <w:nsid w:val="10F23D9D"/>
    <w:multiLevelType w:val="hybridMultilevel"/>
    <w:tmpl w:val="D272EDB2"/>
    <w:lvl w:ilvl="0" w:tplc="08090017">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0" w15:restartNumberingAfterBreak="0">
    <w:nsid w:val="113A0F24"/>
    <w:multiLevelType w:val="singleLevel"/>
    <w:tmpl w:val="243EE3DA"/>
    <w:lvl w:ilvl="0">
      <w:start w:val="1"/>
      <w:numFmt w:val="lowerLetter"/>
      <w:lvlText w:val="(%1)"/>
      <w:lvlJc w:val="left"/>
      <w:pPr>
        <w:tabs>
          <w:tab w:val="num" w:pos="720"/>
        </w:tabs>
        <w:ind w:left="720" w:hanging="720"/>
      </w:pPr>
      <w:rPr>
        <w:rFonts w:hint="default"/>
      </w:rPr>
    </w:lvl>
  </w:abstractNum>
  <w:abstractNum w:abstractNumId="11" w15:restartNumberingAfterBreak="0">
    <w:nsid w:val="141C31FC"/>
    <w:multiLevelType w:val="hybridMultilevel"/>
    <w:tmpl w:val="A79808B6"/>
    <w:lvl w:ilvl="0" w:tplc="4008FA7A">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15CA2B0E"/>
    <w:multiLevelType w:val="hybridMultilevel"/>
    <w:tmpl w:val="55120F32"/>
    <w:lvl w:ilvl="0" w:tplc="39085CD8">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16D9489B"/>
    <w:multiLevelType w:val="singleLevel"/>
    <w:tmpl w:val="644C32E8"/>
    <w:lvl w:ilvl="0">
      <w:start w:val="1"/>
      <w:numFmt w:val="lowerLetter"/>
      <w:lvlText w:val="(%1)"/>
      <w:lvlJc w:val="left"/>
      <w:pPr>
        <w:tabs>
          <w:tab w:val="num" w:pos="720"/>
        </w:tabs>
        <w:ind w:left="720" w:hanging="720"/>
      </w:pPr>
      <w:rPr>
        <w:rFonts w:hint="default"/>
      </w:rPr>
    </w:lvl>
  </w:abstractNum>
  <w:abstractNum w:abstractNumId="14" w15:restartNumberingAfterBreak="0">
    <w:nsid w:val="182D3E51"/>
    <w:multiLevelType w:val="singleLevel"/>
    <w:tmpl w:val="FB0237D6"/>
    <w:lvl w:ilvl="0">
      <w:start w:val="1"/>
      <w:numFmt w:val="lowerLetter"/>
      <w:lvlText w:val="(%1)"/>
      <w:lvlJc w:val="left"/>
      <w:pPr>
        <w:tabs>
          <w:tab w:val="num" w:pos="720"/>
        </w:tabs>
        <w:ind w:left="720" w:hanging="720"/>
      </w:pPr>
      <w:rPr>
        <w:rFonts w:hint="default"/>
      </w:rPr>
    </w:lvl>
  </w:abstractNum>
  <w:abstractNum w:abstractNumId="15" w15:restartNumberingAfterBreak="0">
    <w:nsid w:val="188979C0"/>
    <w:multiLevelType w:val="hybridMultilevel"/>
    <w:tmpl w:val="4058CC60"/>
    <w:lvl w:ilvl="0" w:tplc="FFFFFFFF">
      <w:start w:val="1"/>
      <w:numFmt w:val="decimal"/>
      <w:lvlText w:val="%1."/>
      <w:lvlJc w:val="left"/>
      <w:pPr>
        <w:ind w:left="720" w:hanging="360"/>
      </w:pPr>
      <w:rPr>
        <w:rFonts w:hint="default"/>
      </w:rPr>
    </w:lvl>
    <w:lvl w:ilvl="1" w:tplc="FFFFFFFF">
      <w:start w:val="1"/>
      <w:numFmt w:val="lowerLetter"/>
      <w:lvlText w:val="(%2)"/>
      <w:lvlJc w:val="left"/>
      <w:pPr>
        <w:ind w:left="1470" w:hanging="39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A20C1C"/>
    <w:multiLevelType w:val="multilevel"/>
    <w:tmpl w:val="7CFA06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18" w15:restartNumberingAfterBreak="0">
    <w:nsid w:val="1E1843D6"/>
    <w:multiLevelType w:val="multilevel"/>
    <w:tmpl w:val="672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D3C95"/>
    <w:multiLevelType w:val="hybridMultilevel"/>
    <w:tmpl w:val="A4A6E6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2A1255F"/>
    <w:multiLevelType w:val="hybridMultilevel"/>
    <w:tmpl w:val="B54EFB0C"/>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372BF7"/>
    <w:multiLevelType w:val="hybridMultilevel"/>
    <w:tmpl w:val="CAD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131CC7"/>
    <w:multiLevelType w:val="hybridMultilevel"/>
    <w:tmpl w:val="82DA77A6"/>
    <w:lvl w:ilvl="0" w:tplc="A3E86C2A">
      <w:start w:val="3"/>
      <w:numFmt w:val="bullet"/>
      <w:lvlText w:val="•"/>
      <w:lvlJc w:val="left"/>
      <w:pPr>
        <w:ind w:left="1080" w:hanging="720"/>
      </w:pPr>
      <w:rPr>
        <w:rFonts w:ascii="Arial" w:eastAsiaTheme="minorHAnsi"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1B531C"/>
    <w:multiLevelType w:val="hybridMultilevel"/>
    <w:tmpl w:val="5914B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0C03E0"/>
    <w:multiLevelType w:val="hybridMultilevel"/>
    <w:tmpl w:val="97CE284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2CED4542"/>
    <w:multiLevelType w:val="multilevel"/>
    <w:tmpl w:val="30161796"/>
    <w:lvl w:ilvl="0">
      <w:start w:val="4"/>
      <w:numFmt w:val="decimal"/>
      <w:lvlText w:val="%1."/>
      <w:lvlJc w:val="left"/>
      <w:pPr>
        <w:tabs>
          <w:tab w:val="num" w:pos="720"/>
        </w:tabs>
        <w:ind w:left="720" w:hanging="720"/>
      </w:pPr>
      <w:rPr>
        <w:rFonts w:hint="default"/>
        <w:b w:val="0"/>
        <w:u w:val="none"/>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2D8C12C6"/>
    <w:multiLevelType w:val="hybridMultilevel"/>
    <w:tmpl w:val="B5109BD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2E5C3AB7"/>
    <w:multiLevelType w:val="singleLevel"/>
    <w:tmpl w:val="7CD6941E"/>
    <w:lvl w:ilvl="0">
      <w:start w:val="1"/>
      <w:numFmt w:val="lowerLetter"/>
      <w:lvlText w:val="(%1)"/>
      <w:lvlJc w:val="left"/>
      <w:pPr>
        <w:tabs>
          <w:tab w:val="num" w:pos="720"/>
        </w:tabs>
        <w:ind w:left="720" w:hanging="720"/>
      </w:pPr>
      <w:rPr>
        <w:rFonts w:hint="default"/>
      </w:rPr>
    </w:lvl>
  </w:abstractNum>
  <w:abstractNum w:abstractNumId="32" w15:restartNumberingAfterBreak="0">
    <w:nsid w:val="2F5E7185"/>
    <w:multiLevelType w:val="hybridMultilevel"/>
    <w:tmpl w:val="963274D6"/>
    <w:lvl w:ilvl="0" w:tplc="C5144A34">
      <w:start w:val="1"/>
      <w:numFmt w:val="bullet"/>
      <w:lvlText w:val=""/>
      <w:lvlJc w:val="left"/>
      <w:pPr>
        <w:ind w:left="720" w:hanging="360"/>
      </w:pPr>
      <w:rPr>
        <w:rFonts w:ascii="Symbol" w:hAnsi="Symbol" w:hint="default"/>
      </w:rPr>
    </w:lvl>
    <w:lvl w:ilvl="1" w:tplc="05EEBD86" w:tentative="1">
      <w:start w:val="1"/>
      <w:numFmt w:val="bullet"/>
      <w:lvlText w:val="o"/>
      <w:lvlJc w:val="left"/>
      <w:pPr>
        <w:ind w:left="1440" w:hanging="360"/>
      </w:pPr>
      <w:rPr>
        <w:rFonts w:ascii="Courier New" w:hAnsi="Courier New" w:cs="Courier New" w:hint="default"/>
      </w:rPr>
    </w:lvl>
    <w:lvl w:ilvl="2" w:tplc="3282246E" w:tentative="1">
      <w:start w:val="1"/>
      <w:numFmt w:val="bullet"/>
      <w:lvlText w:val=""/>
      <w:lvlJc w:val="left"/>
      <w:pPr>
        <w:ind w:left="2160" w:hanging="360"/>
      </w:pPr>
      <w:rPr>
        <w:rFonts w:ascii="Wingdings" w:hAnsi="Wingdings" w:hint="default"/>
      </w:rPr>
    </w:lvl>
    <w:lvl w:ilvl="3" w:tplc="0C6602DA" w:tentative="1">
      <w:start w:val="1"/>
      <w:numFmt w:val="bullet"/>
      <w:lvlText w:val=""/>
      <w:lvlJc w:val="left"/>
      <w:pPr>
        <w:ind w:left="2880" w:hanging="360"/>
      </w:pPr>
      <w:rPr>
        <w:rFonts w:ascii="Symbol" w:hAnsi="Symbol" w:hint="default"/>
      </w:rPr>
    </w:lvl>
    <w:lvl w:ilvl="4" w:tplc="B4EA281A" w:tentative="1">
      <w:start w:val="1"/>
      <w:numFmt w:val="bullet"/>
      <w:lvlText w:val="o"/>
      <w:lvlJc w:val="left"/>
      <w:pPr>
        <w:ind w:left="3600" w:hanging="360"/>
      </w:pPr>
      <w:rPr>
        <w:rFonts w:ascii="Courier New" w:hAnsi="Courier New" w:cs="Courier New" w:hint="default"/>
      </w:rPr>
    </w:lvl>
    <w:lvl w:ilvl="5" w:tplc="DE087046" w:tentative="1">
      <w:start w:val="1"/>
      <w:numFmt w:val="bullet"/>
      <w:lvlText w:val=""/>
      <w:lvlJc w:val="left"/>
      <w:pPr>
        <w:ind w:left="4320" w:hanging="360"/>
      </w:pPr>
      <w:rPr>
        <w:rFonts w:ascii="Wingdings" w:hAnsi="Wingdings" w:hint="default"/>
      </w:rPr>
    </w:lvl>
    <w:lvl w:ilvl="6" w:tplc="9CFAA032" w:tentative="1">
      <w:start w:val="1"/>
      <w:numFmt w:val="bullet"/>
      <w:lvlText w:val=""/>
      <w:lvlJc w:val="left"/>
      <w:pPr>
        <w:ind w:left="5040" w:hanging="360"/>
      </w:pPr>
      <w:rPr>
        <w:rFonts w:ascii="Symbol" w:hAnsi="Symbol" w:hint="default"/>
      </w:rPr>
    </w:lvl>
    <w:lvl w:ilvl="7" w:tplc="488EFB56" w:tentative="1">
      <w:start w:val="1"/>
      <w:numFmt w:val="bullet"/>
      <w:lvlText w:val="o"/>
      <w:lvlJc w:val="left"/>
      <w:pPr>
        <w:ind w:left="5760" w:hanging="360"/>
      </w:pPr>
      <w:rPr>
        <w:rFonts w:ascii="Courier New" w:hAnsi="Courier New" w:cs="Courier New" w:hint="default"/>
      </w:rPr>
    </w:lvl>
    <w:lvl w:ilvl="8" w:tplc="CE44BA80" w:tentative="1">
      <w:start w:val="1"/>
      <w:numFmt w:val="bullet"/>
      <w:lvlText w:val=""/>
      <w:lvlJc w:val="left"/>
      <w:pPr>
        <w:ind w:left="6480" w:hanging="360"/>
      </w:pPr>
      <w:rPr>
        <w:rFonts w:ascii="Wingdings" w:hAnsi="Wingdings" w:hint="default"/>
      </w:rPr>
    </w:lvl>
  </w:abstractNum>
  <w:abstractNum w:abstractNumId="33"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34333375"/>
    <w:multiLevelType w:val="hybridMultilevel"/>
    <w:tmpl w:val="B8BA369E"/>
    <w:lvl w:ilvl="0" w:tplc="E9DC4C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38" w15:restartNumberingAfterBreak="0">
    <w:nsid w:val="36D828B7"/>
    <w:multiLevelType w:val="singleLevel"/>
    <w:tmpl w:val="4B2EB31A"/>
    <w:lvl w:ilvl="0">
      <w:start w:val="1"/>
      <w:numFmt w:val="lowerLetter"/>
      <w:lvlText w:val="(%1)"/>
      <w:lvlJc w:val="left"/>
      <w:pPr>
        <w:tabs>
          <w:tab w:val="num" w:pos="720"/>
        </w:tabs>
        <w:ind w:left="720" w:hanging="720"/>
      </w:pPr>
      <w:rPr>
        <w:rFonts w:hint="default"/>
      </w:rPr>
    </w:lvl>
  </w:abstractNum>
  <w:abstractNum w:abstractNumId="39" w15:restartNumberingAfterBreak="0">
    <w:nsid w:val="36FC1C03"/>
    <w:multiLevelType w:val="hybridMultilevel"/>
    <w:tmpl w:val="BE2643F6"/>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3AFA58CC"/>
    <w:multiLevelType w:val="singleLevel"/>
    <w:tmpl w:val="B28078C0"/>
    <w:lvl w:ilvl="0">
      <w:start w:val="1"/>
      <w:numFmt w:val="lowerLetter"/>
      <w:lvlText w:val="(%1)"/>
      <w:lvlJc w:val="left"/>
      <w:pPr>
        <w:tabs>
          <w:tab w:val="num" w:pos="720"/>
        </w:tabs>
        <w:ind w:left="720" w:hanging="720"/>
      </w:pPr>
      <w:rPr>
        <w:rFonts w:hint="default"/>
      </w:rPr>
    </w:lvl>
  </w:abstractNum>
  <w:abstractNum w:abstractNumId="41"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3CCF0AFF"/>
    <w:multiLevelType w:val="hybridMultilevel"/>
    <w:tmpl w:val="1E1A53D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3E701502"/>
    <w:multiLevelType w:val="multilevel"/>
    <w:tmpl w:val="1E90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D0023B"/>
    <w:multiLevelType w:val="hybridMultilevel"/>
    <w:tmpl w:val="5EA690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3F2532EF"/>
    <w:multiLevelType w:val="hybridMultilevel"/>
    <w:tmpl w:val="7952CDC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40DF6402"/>
    <w:multiLevelType w:val="singleLevel"/>
    <w:tmpl w:val="F7949BBC"/>
    <w:lvl w:ilvl="0">
      <w:start w:val="1"/>
      <w:numFmt w:val="decimal"/>
      <w:lvlText w:val="%1."/>
      <w:lvlJc w:val="left"/>
      <w:pPr>
        <w:tabs>
          <w:tab w:val="num" w:pos="720"/>
        </w:tabs>
        <w:ind w:left="720" w:hanging="720"/>
      </w:pPr>
      <w:rPr>
        <w:rFonts w:hint="default"/>
        <w:b w:val="0"/>
        <w:u w:val="none"/>
      </w:rPr>
    </w:lvl>
  </w:abstractNum>
  <w:abstractNum w:abstractNumId="48" w15:restartNumberingAfterBreak="0">
    <w:nsid w:val="41563B5C"/>
    <w:multiLevelType w:val="singleLevel"/>
    <w:tmpl w:val="EF461974"/>
    <w:lvl w:ilvl="0">
      <w:start w:val="1"/>
      <w:numFmt w:val="lowerLetter"/>
      <w:lvlText w:val="(%1)"/>
      <w:lvlJc w:val="left"/>
      <w:pPr>
        <w:tabs>
          <w:tab w:val="num" w:pos="720"/>
        </w:tabs>
        <w:ind w:left="720" w:hanging="720"/>
      </w:pPr>
      <w:rPr>
        <w:rFonts w:hint="default"/>
      </w:rPr>
    </w:lvl>
  </w:abstractNum>
  <w:abstractNum w:abstractNumId="49" w15:restartNumberingAfterBreak="0">
    <w:nsid w:val="428B0CEE"/>
    <w:multiLevelType w:val="multilevel"/>
    <w:tmpl w:val="05D06458"/>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42B43BDA"/>
    <w:multiLevelType w:val="hybridMultilevel"/>
    <w:tmpl w:val="9992E46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4F52027"/>
    <w:multiLevelType w:val="singleLevel"/>
    <w:tmpl w:val="798435BC"/>
    <w:lvl w:ilvl="0">
      <w:start w:val="1"/>
      <w:numFmt w:val="lowerLetter"/>
      <w:lvlText w:val="(%1)"/>
      <w:lvlJc w:val="left"/>
      <w:pPr>
        <w:tabs>
          <w:tab w:val="num" w:pos="720"/>
        </w:tabs>
        <w:ind w:left="720" w:hanging="720"/>
      </w:pPr>
      <w:rPr>
        <w:rFonts w:hint="default"/>
      </w:rPr>
    </w:lvl>
  </w:abstractNum>
  <w:abstractNum w:abstractNumId="53" w15:restartNumberingAfterBreak="0">
    <w:nsid w:val="474E3927"/>
    <w:multiLevelType w:val="singleLevel"/>
    <w:tmpl w:val="B694C1AC"/>
    <w:lvl w:ilvl="0">
      <w:start w:val="1"/>
      <w:numFmt w:val="lowerRoman"/>
      <w:lvlText w:val="%1."/>
      <w:lvlJc w:val="left"/>
      <w:pPr>
        <w:tabs>
          <w:tab w:val="num" w:pos="1440"/>
        </w:tabs>
        <w:ind w:left="1440" w:hanging="720"/>
      </w:pPr>
      <w:rPr>
        <w:rFonts w:hint="default"/>
      </w:rPr>
    </w:lvl>
  </w:abstractNum>
  <w:abstractNum w:abstractNumId="54" w15:restartNumberingAfterBreak="0">
    <w:nsid w:val="49BC0583"/>
    <w:multiLevelType w:val="hybridMultilevel"/>
    <w:tmpl w:val="A3C66712"/>
    <w:lvl w:ilvl="0" w:tplc="0E82F2B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4CA176F8"/>
    <w:multiLevelType w:val="hybridMultilevel"/>
    <w:tmpl w:val="B700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3A6480"/>
    <w:multiLevelType w:val="hybridMultilevel"/>
    <w:tmpl w:val="4058CC60"/>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DFE589F"/>
    <w:multiLevelType w:val="hybridMultilevel"/>
    <w:tmpl w:val="4ED23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E5F699A"/>
    <w:multiLevelType w:val="hybridMultilevel"/>
    <w:tmpl w:val="0ADA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D56D51"/>
    <w:multiLevelType w:val="multilevel"/>
    <w:tmpl w:val="09E28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167032"/>
    <w:multiLevelType w:val="singleLevel"/>
    <w:tmpl w:val="FB0237D6"/>
    <w:lvl w:ilvl="0">
      <w:start w:val="1"/>
      <w:numFmt w:val="lowerLetter"/>
      <w:lvlText w:val="(%1)"/>
      <w:lvlJc w:val="left"/>
      <w:pPr>
        <w:tabs>
          <w:tab w:val="num" w:pos="720"/>
        </w:tabs>
        <w:ind w:left="720" w:hanging="720"/>
      </w:pPr>
      <w:rPr>
        <w:rFonts w:hint="default"/>
      </w:rPr>
    </w:lvl>
  </w:abstractNum>
  <w:abstractNum w:abstractNumId="63" w15:restartNumberingAfterBreak="0">
    <w:nsid w:val="592A596F"/>
    <w:multiLevelType w:val="singleLevel"/>
    <w:tmpl w:val="A06E24E4"/>
    <w:lvl w:ilvl="0">
      <w:start w:val="1"/>
      <w:numFmt w:val="lowerLetter"/>
      <w:lvlText w:val="(%1)"/>
      <w:lvlJc w:val="left"/>
      <w:pPr>
        <w:tabs>
          <w:tab w:val="num" w:pos="720"/>
        </w:tabs>
        <w:ind w:left="720" w:hanging="720"/>
      </w:pPr>
      <w:rPr>
        <w:rFonts w:hint="default"/>
      </w:rPr>
    </w:lvl>
  </w:abstractNum>
  <w:abstractNum w:abstractNumId="64" w15:restartNumberingAfterBreak="0">
    <w:nsid w:val="592F1A67"/>
    <w:multiLevelType w:val="hybridMultilevel"/>
    <w:tmpl w:val="47085F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5" w15:restartNumberingAfterBreak="0">
    <w:nsid w:val="5ACF7D16"/>
    <w:multiLevelType w:val="hybridMultilevel"/>
    <w:tmpl w:val="24788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7" w15:restartNumberingAfterBreak="0">
    <w:nsid w:val="66B33C24"/>
    <w:multiLevelType w:val="hybridMultilevel"/>
    <w:tmpl w:val="EC02C76C"/>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806CA8"/>
    <w:multiLevelType w:val="hybridMultilevel"/>
    <w:tmpl w:val="6FE88B6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15:restartNumberingAfterBreak="0">
    <w:nsid w:val="69595237"/>
    <w:multiLevelType w:val="hybridMultilevel"/>
    <w:tmpl w:val="8C701C1A"/>
    <w:lvl w:ilvl="0" w:tplc="FFFFFFFF">
      <w:start w:val="1"/>
      <w:numFmt w:val="bullet"/>
      <w:lvlText w:val="·"/>
      <w:lvlJc w:val="left"/>
      <w:pPr>
        <w:ind w:left="720" w:hanging="360"/>
      </w:pPr>
      <w:rPr>
        <w:rFonts w:ascii="Symbol" w:hAnsi="Symbol" w:hint="default"/>
      </w:rPr>
    </w:lvl>
    <w:lvl w:ilvl="1" w:tplc="E9DC4C1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6BC5368B"/>
    <w:multiLevelType w:val="singleLevel"/>
    <w:tmpl w:val="4008FA7A"/>
    <w:lvl w:ilvl="0">
      <w:start w:val="1"/>
      <w:numFmt w:val="lowerRoman"/>
      <w:lvlText w:val="%1."/>
      <w:lvlJc w:val="left"/>
      <w:pPr>
        <w:tabs>
          <w:tab w:val="num" w:pos="1440"/>
        </w:tabs>
        <w:ind w:left="1440" w:hanging="720"/>
      </w:pPr>
      <w:rPr>
        <w:rFonts w:hint="default"/>
      </w:rPr>
    </w:lvl>
  </w:abstractNum>
  <w:abstractNum w:abstractNumId="72" w15:restartNumberingAfterBreak="0">
    <w:nsid w:val="6C781549"/>
    <w:multiLevelType w:val="singleLevel"/>
    <w:tmpl w:val="679C6614"/>
    <w:lvl w:ilvl="0">
      <w:start w:val="1"/>
      <w:numFmt w:val="decimal"/>
      <w:lvlText w:val="%1."/>
      <w:lvlJc w:val="left"/>
      <w:pPr>
        <w:tabs>
          <w:tab w:val="num" w:pos="720"/>
        </w:tabs>
        <w:ind w:left="720" w:hanging="720"/>
      </w:pPr>
      <w:rPr>
        <w:rFonts w:hint="default"/>
      </w:rPr>
    </w:lvl>
  </w:abstractNum>
  <w:abstractNum w:abstractNumId="73"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5"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76" w15:restartNumberingAfterBreak="0">
    <w:nsid w:val="7226770A"/>
    <w:multiLevelType w:val="singleLevel"/>
    <w:tmpl w:val="09380974"/>
    <w:lvl w:ilvl="0">
      <w:start w:val="1"/>
      <w:numFmt w:val="lowerLetter"/>
      <w:lvlText w:val="(%1)"/>
      <w:lvlJc w:val="left"/>
      <w:pPr>
        <w:tabs>
          <w:tab w:val="num" w:pos="720"/>
        </w:tabs>
        <w:ind w:left="720" w:hanging="720"/>
      </w:pPr>
      <w:rPr>
        <w:rFonts w:hint="default"/>
      </w:rPr>
    </w:lvl>
  </w:abstractNum>
  <w:abstractNum w:abstractNumId="77"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5324147"/>
    <w:multiLevelType w:val="hybridMultilevel"/>
    <w:tmpl w:val="26445EC8"/>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75592D2F"/>
    <w:multiLevelType w:val="hybridMultilevel"/>
    <w:tmpl w:val="4E2410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75E5250D"/>
    <w:multiLevelType w:val="multilevel"/>
    <w:tmpl w:val="48A6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8314E65"/>
    <w:multiLevelType w:val="singleLevel"/>
    <w:tmpl w:val="99E09E0C"/>
    <w:lvl w:ilvl="0">
      <w:start w:val="1"/>
      <w:numFmt w:val="lowerLetter"/>
      <w:lvlText w:val="(%1)"/>
      <w:lvlJc w:val="left"/>
      <w:pPr>
        <w:tabs>
          <w:tab w:val="num" w:pos="720"/>
        </w:tabs>
        <w:ind w:left="720" w:hanging="720"/>
      </w:pPr>
      <w:rPr>
        <w:rFonts w:hint="default"/>
      </w:rPr>
    </w:lvl>
  </w:abstractNum>
  <w:abstractNum w:abstractNumId="82" w15:restartNumberingAfterBreak="0">
    <w:nsid w:val="78467228"/>
    <w:multiLevelType w:val="hybridMultilevel"/>
    <w:tmpl w:val="87309E90"/>
    <w:lvl w:ilvl="0" w:tplc="6CAC820C">
      <w:start w:val="1"/>
      <w:numFmt w:val="bullet"/>
      <w:lvlText w:val=""/>
      <w:lvlJc w:val="left"/>
      <w:pPr>
        <w:ind w:left="1080" w:hanging="360"/>
      </w:pPr>
      <w:rPr>
        <w:rFonts w:ascii="Symbol" w:hAnsi="Symbol" w:hint="default"/>
      </w:rPr>
    </w:lvl>
    <w:lvl w:ilvl="1" w:tplc="9DF413B0" w:tentative="1">
      <w:start w:val="1"/>
      <w:numFmt w:val="bullet"/>
      <w:lvlText w:val="o"/>
      <w:lvlJc w:val="left"/>
      <w:pPr>
        <w:ind w:left="1800" w:hanging="360"/>
      </w:pPr>
      <w:rPr>
        <w:rFonts w:ascii="Courier New" w:hAnsi="Courier New" w:cs="Courier New" w:hint="default"/>
      </w:rPr>
    </w:lvl>
    <w:lvl w:ilvl="2" w:tplc="CACEF424" w:tentative="1">
      <w:start w:val="1"/>
      <w:numFmt w:val="bullet"/>
      <w:lvlText w:val=""/>
      <w:lvlJc w:val="left"/>
      <w:pPr>
        <w:ind w:left="2520" w:hanging="360"/>
      </w:pPr>
      <w:rPr>
        <w:rFonts w:ascii="Wingdings" w:hAnsi="Wingdings" w:hint="default"/>
      </w:rPr>
    </w:lvl>
    <w:lvl w:ilvl="3" w:tplc="BAFC00C8" w:tentative="1">
      <w:start w:val="1"/>
      <w:numFmt w:val="bullet"/>
      <w:lvlText w:val=""/>
      <w:lvlJc w:val="left"/>
      <w:pPr>
        <w:ind w:left="3240" w:hanging="360"/>
      </w:pPr>
      <w:rPr>
        <w:rFonts w:ascii="Symbol" w:hAnsi="Symbol" w:hint="default"/>
      </w:rPr>
    </w:lvl>
    <w:lvl w:ilvl="4" w:tplc="4260ABD0" w:tentative="1">
      <w:start w:val="1"/>
      <w:numFmt w:val="bullet"/>
      <w:lvlText w:val="o"/>
      <w:lvlJc w:val="left"/>
      <w:pPr>
        <w:ind w:left="3960" w:hanging="360"/>
      </w:pPr>
      <w:rPr>
        <w:rFonts w:ascii="Courier New" w:hAnsi="Courier New" w:cs="Courier New" w:hint="default"/>
      </w:rPr>
    </w:lvl>
    <w:lvl w:ilvl="5" w:tplc="B6BCE154" w:tentative="1">
      <w:start w:val="1"/>
      <w:numFmt w:val="bullet"/>
      <w:lvlText w:val=""/>
      <w:lvlJc w:val="left"/>
      <w:pPr>
        <w:ind w:left="4680" w:hanging="360"/>
      </w:pPr>
      <w:rPr>
        <w:rFonts w:ascii="Wingdings" w:hAnsi="Wingdings" w:hint="default"/>
      </w:rPr>
    </w:lvl>
    <w:lvl w:ilvl="6" w:tplc="E5301582" w:tentative="1">
      <w:start w:val="1"/>
      <w:numFmt w:val="bullet"/>
      <w:lvlText w:val=""/>
      <w:lvlJc w:val="left"/>
      <w:pPr>
        <w:ind w:left="5400" w:hanging="360"/>
      </w:pPr>
      <w:rPr>
        <w:rFonts w:ascii="Symbol" w:hAnsi="Symbol" w:hint="default"/>
      </w:rPr>
    </w:lvl>
    <w:lvl w:ilvl="7" w:tplc="7B747A66" w:tentative="1">
      <w:start w:val="1"/>
      <w:numFmt w:val="bullet"/>
      <w:lvlText w:val="o"/>
      <w:lvlJc w:val="left"/>
      <w:pPr>
        <w:ind w:left="6120" w:hanging="360"/>
      </w:pPr>
      <w:rPr>
        <w:rFonts w:ascii="Courier New" w:hAnsi="Courier New" w:cs="Courier New" w:hint="default"/>
      </w:rPr>
    </w:lvl>
    <w:lvl w:ilvl="8" w:tplc="36A0FF28" w:tentative="1">
      <w:start w:val="1"/>
      <w:numFmt w:val="bullet"/>
      <w:lvlText w:val=""/>
      <w:lvlJc w:val="left"/>
      <w:pPr>
        <w:ind w:left="6840" w:hanging="360"/>
      </w:pPr>
      <w:rPr>
        <w:rFonts w:ascii="Wingdings" w:hAnsi="Wingdings" w:hint="default"/>
      </w:rPr>
    </w:lvl>
  </w:abstractNum>
  <w:abstractNum w:abstractNumId="83" w15:restartNumberingAfterBreak="0">
    <w:nsid w:val="799A6E7B"/>
    <w:multiLevelType w:val="singleLevel"/>
    <w:tmpl w:val="7B469FDA"/>
    <w:lvl w:ilvl="0">
      <w:start w:val="1"/>
      <w:numFmt w:val="lowerLetter"/>
      <w:lvlText w:val="(%1)"/>
      <w:lvlJc w:val="left"/>
      <w:pPr>
        <w:tabs>
          <w:tab w:val="num" w:pos="720"/>
        </w:tabs>
        <w:ind w:left="720" w:hanging="720"/>
      </w:pPr>
      <w:rPr>
        <w:rFonts w:hint="default"/>
      </w:rPr>
    </w:lvl>
  </w:abstractNum>
  <w:abstractNum w:abstractNumId="84"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7CD543EC"/>
    <w:multiLevelType w:val="hybridMultilevel"/>
    <w:tmpl w:val="047EC40A"/>
    <w:lvl w:ilvl="0" w:tplc="FBF484EC">
      <w:start w:val="1"/>
      <w:numFmt w:val="bullet"/>
      <w:lvlText w:val=""/>
      <w:lvlJc w:val="left"/>
      <w:pPr>
        <w:ind w:left="1287" w:hanging="360"/>
      </w:pPr>
      <w:rPr>
        <w:rFonts w:ascii="Symbol" w:hAnsi="Symbol" w:hint="default"/>
      </w:rPr>
    </w:lvl>
    <w:lvl w:ilvl="1" w:tplc="B8286974" w:tentative="1">
      <w:start w:val="1"/>
      <w:numFmt w:val="bullet"/>
      <w:lvlText w:val="o"/>
      <w:lvlJc w:val="left"/>
      <w:pPr>
        <w:ind w:left="2007" w:hanging="360"/>
      </w:pPr>
      <w:rPr>
        <w:rFonts w:ascii="Courier New" w:hAnsi="Courier New" w:cs="Courier New" w:hint="default"/>
      </w:rPr>
    </w:lvl>
    <w:lvl w:ilvl="2" w:tplc="F64A3D10" w:tentative="1">
      <w:start w:val="1"/>
      <w:numFmt w:val="bullet"/>
      <w:lvlText w:val=""/>
      <w:lvlJc w:val="left"/>
      <w:pPr>
        <w:ind w:left="2727" w:hanging="360"/>
      </w:pPr>
      <w:rPr>
        <w:rFonts w:ascii="Wingdings" w:hAnsi="Wingdings" w:hint="default"/>
      </w:rPr>
    </w:lvl>
    <w:lvl w:ilvl="3" w:tplc="E0720832" w:tentative="1">
      <w:start w:val="1"/>
      <w:numFmt w:val="bullet"/>
      <w:lvlText w:val=""/>
      <w:lvlJc w:val="left"/>
      <w:pPr>
        <w:ind w:left="3447" w:hanging="360"/>
      </w:pPr>
      <w:rPr>
        <w:rFonts w:ascii="Symbol" w:hAnsi="Symbol" w:hint="default"/>
      </w:rPr>
    </w:lvl>
    <w:lvl w:ilvl="4" w:tplc="A580CC5E" w:tentative="1">
      <w:start w:val="1"/>
      <w:numFmt w:val="bullet"/>
      <w:lvlText w:val="o"/>
      <w:lvlJc w:val="left"/>
      <w:pPr>
        <w:ind w:left="4167" w:hanging="360"/>
      </w:pPr>
      <w:rPr>
        <w:rFonts w:ascii="Courier New" w:hAnsi="Courier New" w:cs="Courier New" w:hint="default"/>
      </w:rPr>
    </w:lvl>
    <w:lvl w:ilvl="5" w:tplc="CD1AD8B0" w:tentative="1">
      <w:start w:val="1"/>
      <w:numFmt w:val="bullet"/>
      <w:lvlText w:val=""/>
      <w:lvlJc w:val="left"/>
      <w:pPr>
        <w:ind w:left="4887" w:hanging="360"/>
      </w:pPr>
      <w:rPr>
        <w:rFonts w:ascii="Wingdings" w:hAnsi="Wingdings" w:hint="default"/>
      </w:rPr>
    </w:lvl>
    <w:lvl w:ilvl="6" w:tplc="7DC43F00" w:tentative="1">
      <w:start w:val="1"/>
      <w:numFmt w:val="bullet"/>
      <w:lvlText w:val=""/>
      <w:lvlJc w:val="left"/>
      <w:pPr>
        <w:ind w:left="5607" w:hanging="360"/>
      </w:pPr>
      <w:rPr>
        <w:rFonts w:ascii="Symbol" w:hAnsi="Symbol" w:hint="default"/>
      </w:rPr>
    </w:lvl>
    <w:lvl w:ilvl="7" w:tplc="4EB4CD96" w:tentative="1">
      <w:start w:val="1"/>
      <w:numFmt w:val="bullet"/>
      <w:lvlText w:val="o"/>
      <w:lvlJc w:val="left"/>
      <w:pPr>
        <w:ind w:left="6327" w:hanging="360"/>
      </w:pPr>
      <w:rPr>
        <w:rFonts w:ascii="Courier New" w:hAnsi="Courier New" w:cs="Courier New" w:hint="default"/>
      </w:rPr>
    </w:lvl>
    <w:lvl w:ilvl="8" w:tplc="7B140E2E" w:tentative="1">
      <w:start w:val="1"/>
      <w:numFmt w:val="bullet"/>
      <w:lvlText w:val=""/>
      <w:lvlJc w:val="left"/>
      <w:pPr>
        <w:ind w:left="7047" w:hanging="360"/>
      </w:pPr>
      <w:rPr>
        <w:rFonts w:ascii="Wingdings" w:hAnsi="Wingdings" w:hint="default"/>
      </w:rPr>
    </w:lvl>
  </w:abstractNum>
  <w:abstractNum w:abstractNumId="86" w15:restartNumberingAfterBreak="0">
    <w:nsid w:val="7DB72C94"/>
    <w:multiLevelType w:val="singleLevel"/>
    <w:tmpl w:val="C3F89AFC"/>
    <w:lvl w:ilvl="0">
      <w:start w:val="1"/>
      <w:numFmt w:val="lowerRoman"/>
      <w:lvlText w:val="%1."/>
      <w:lvlJc w:val="left"/>
      <w:pPr>
        <w:tabs>
          <w:tab w:val="num" w:pos="1440"/>
        </w:tabs>
        <w:ind w:left="1440" w:hanging="720"/>
      </w:pPr>
      <w:rPr>
        <w:rFonts w:hint="default"/>
      </w:rPr>
    </w:lvl>
  </w:abstractNum>
  <w:abstractNum w:abstractNumId="87" w15:restartNumberingAfterBreak="0">
    <w:nsid w:val="7EDF0209"/>
    <w:multiLevelType w:val="hybridMultilevel"/>
    <w:tmpl w:val="7418368E"/>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68215593">
    <w:abstractNumId w:val="17"/>
  </w:num>
  <w:num w:numId="2" w16cid:durableId="1505824419">
    <w:abstractNumId w:val="75"/>
  </w:num>
  <w:num w:numId="3" w16cid:durableId="673069146">
    <w:abstractNumId w:val="66"/>
  </w:num>
  <w:num w:numId="4" w16cid:durableId="544410983">
    <w:abstractNumId w:val="37"/>
  </w:num>
  <w:num w:numId="5" w16cid:durableId="2087266237">
    <w:abstractNumId w:val="34"/>
  </w:num>
  <w:num w:numId="6" w16cid:durableId="2084180921">
    <w:abstractNumId w:val="56"/>
  </w:num>
  <w:num w:numId="7" w16cid:durableId="288358469">
    <w:abstractNumId w:val="6"/>
  </w:num>
  <w:num w:numId="8" w16cid:durableId="53748572">
    <w:abstractNumId w:val="50"/>
  </w:num>
  <w:num w:numId="9" w16cid:durableId="909770827">
    <w:abstractNumId w:val="73"/>
  </w:num>
  <w:num w:numId="10" w16cid:durableId="229190996">
    <w:abstractNumId w:val="68"/>
  </w:num>
  <w:num w:numId="11" w16cid:durableId="1688555955">
    <w:abstractNumId w:val="2"/>
  </w:num>
  <w:num w:numId="12" w16cid:durableId="485319199">
    <w:abstractNumId w:val="21"/>
  </w:num>
  <w:num w:numId="13" w16cid:durableId="1332636705">
    <w:abstractNumId w:val="51"/>
  </w:num>
  <w:num w:numId="14" w16cid:durableId="1593776690">
    <w:abstractNumId w:val="77"/>
  </w:num>
  <w:num w:numId="15" w16cid:durableId="267391481">
    <w:abstractNumId w:val="20"/>
  </w:num>
  <w:num w:numId="16" w16cid:durableId="1223101115">
    <w:abstractNumId w:val="70"/>
  </w:num>
  <w:num w:numId="17" w16cid:durableId="135923840">
    <w:abstractNumId w:val="35"/>
  </w:num>
  <w:num w:numId="18" w16cid:durableId="318004140">
    <w:abstractNumId w:val="33"/>
  </w:num>
  <w:num w:numId="19" w16cid:durableId="593712711">
    <w:abstractNumId w:val="61"/>
  </w:num>
  <w:num w:numId="20" w16cid:durableId="1930968819">
    <w:abstractNumId w:val="26"/>
  </w:num>
  <w:num w:numId="21" w16cid:durableId="83310334">
    <w:abstractNumId w:val="57"/>
  </w:num>
  <w:num w:numId="22" w16cid:durableId="95097572">
    <w:abstractNumId w:val="84"/>
  </w:num>
  <w:num w:numId="23" w16cid:durableId="335426834">
    <w:abstractNumId w:val="23"/>
  </w:num>
  <w:num w:numId="24" w16cid:durableId="1836264742">
    <w:abstractNumId w:val="55"/>
  </w:num>
  <w:num w:numId="25" w16cid:durableId="1377700588">
    <w:abstractNumId w:val="22"/>
  </w:num>
  <w:num w:numId="26" w16cid:durableId="120266269">
    <w:abstractNumId w:val="44"/>
  </w:num>
  <w:num w:numId="27" w16cid:durableId="679477817">
    <w:abstractNumId w:val="85"/>
  </w:num>
  <w:num w:numId="28" w16cid:durableId="35980316">
    <w:abstractNumId w:val="82"/>
  </w:num>
  <w:num w:numId="29" w16cid:durableId="1848641803">
    <w:abstractNumId w:val="18"/>
  </w:num>
  <w:num w:numId="30" w16cid:durableId="466511547">
    <w:abstractNumId w:val="58"/>
  </w:num>
  <w:num w:numId="31" w16cid:durableId="401685861">
    <w:abstractNumId w:val="7"/>
  </w:num>
  <w:num w:numId="32" w16cid:durableId="2124497210">
    <w:abstractNumId w:val="60"/>
  </w:num>
  <w:num w:numId="33" w16cid:durableId="421148648">
    <w:abstractNumId w:val="16"/>
  </w:num>
  <w:num w:numId="34" w16cid:durableId="411708692">
    <w:abstractNumId w:val="80"/>
  </w:num>
  <w:num w:numId="35" w16cid:durableId="2117485003">
    <w:abstractNumId w:val="59"/>
  </w:num>
  <w:num w:numId="36" w16cid:durableId="617223619">
    <w:abstractNumId w:val="32"/>
  </w:num>
  <w:num w:numId="37" w16cid:durableId="1533688788">
    <w:abstractNumId w:val="5"/>
  </w:num>
  <w:num w:numId="38" w16cid:durableId="200366062">
    <w:abstractNumId w:val="3"/>
  </w:num>
  <w:num w:numId="39" w16cid:durableId="382945595">
    <w:abstractNumId w:val="9"/>
  </w:num>
  <w:num w:numId="40" w16cid:durableId="716440131">
    <w:abstractNumId w:val="65"/>
  </w:num>
  <w:num w:numId="41" w16cid:durableId="26109293">
    <w:abstractNumId w:val="24"/>
  </w:num>
  <w:num w:numId="42" w16cid:durableId="1599024957">
    <w:abstractNumId w:val="8"/>
  </w:num>
  <w:num w:numId="43" w16cid:durableId="14105417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99253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31647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36161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590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1943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3764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462863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14887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22475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88290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44800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530692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397156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2712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38337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53416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88667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724117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5554690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2099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12095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44375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1379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0752935">
    <w:abstractNumId w:val="15"/>
  </w:num>
  <w:num w:numId="68" w16cid:durableId="1107892956">
    <w:abstractNumId w:val="1"/>
  </w:num>
  <w:num w:numId="69" w16cid:durableId="1436513768">
    <w:abstractNumId w:val="72"/>
  </w:num>
  <w:num w:numId="70" w16cid:durableId="1442991190">
    <w:abstractNumId w:val="47"/>
    <w:lvlOverride w:ilvl="0">
      <w:startOverride w:val="1"/>
    </w:lvlOverride>
  </w:num>
  <w:num w:numId="71" w16cid:durableId="748966039">
    <w:abstractNumId w:val="10"/>
    <w:lvlOverride w:ilvl="0">
      <w:startOverride w:val="1"/>
    </w:lvlOverride>
  </w:num>
  <w:num w:numId="72" w16cid:durableId="1180395149">
    <w:abstractNumId w:val="71"/>
    <w:lvlOverride w:ilvl="0">
      <w:startOverride w:val="1"/>
    </w:lvlOverride>
  </w:num>
  <w:num w:numId="73" w16cid:durableId="356590453">
    <w:abstractNumId w:val="62"/>
    <w:lvlOverride w:ilvl="0">
      <w:startOverride w:val="1"/>
    </w:lvlOverride>
  </w:num>
  <w:num w:numId="74" w16cid:durableId="1793018133">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59369940">
    <w:abstractNumId w:val="40"/>
    <w:lvlOverride w:ilvl="0">
      <w:startOverride w:val="1"/>
    </w:lvlOverride>
  </w:num>
  <w:num w:numId="76" w16cid:durableId="15983231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94839296">
    <w:abstractNumId w:val="48"/>
    <w:lvlOverride w:ilvl="0">
      <w:startOverride w:val="1"/>
    </w:lvlOverride>
  </w:num>
  <w:num w:numId="78" w16cid:durableId="857817707">
    <w:abstractNumId w:val="31"/>
    <w:lvlOverride w:ilvl="0">
      <w:startOverride w:val="1"/>
    </w:lvlOverride>
  </w:num>
  <w:num w:numId="79" w16cid:durableId="609435309">
    <w:abstractNumId w:val="63"/>
    <w:lvlOverride w:ilvl="0">
      <w:startOverride w:val="1"/>
    </w:lvlOverride>
  </w:num>
  <w:num w:numId="80" w16cid:durableId="1055196979">
    <w:abstractNumId w:val="52"/>
    <w:lvlOverride w:ilvl="0">
      <w:startOverride w:val="1"/>
    </w:lvlOverride>
  </w:num>
  <w:num w:numId="81" w16cid:durableId="710618766">
    <w:abstractNumId w:val="81"/>
    <w:lvlOverride w:ilvl="0">
      <w:startOverride w:val="1"/>
    </w:lvlOverride>
  </w:num>
  <w:num w:numId="82" w16cid:durableId="743260938">
    <w:abstractNumId w:val="76"/>
    <w:lvlOverride w:ilvl="0">
      <w:startOverride w:val="1"/>
    </w:lvlOverride>
  </w:num>
  <w:num w:numId="83" w16cid:durableId="1258173023">
    <w:abstractNumId w:val="83"/>
    <w:lvlOverride w:ilvl="0">
      <w:startOverride w:val="1"/>
    </w:lvlOverride>
  </w:num>
  <w:num w:numId="84" w16cid:durableId="1390610104">
    <w:abstractNumId w:val="13"/>
    <w:lvlOverride w:ilvl="0">
      <w:startOverride w:val="1"/>
    </w:lvlOverride>
  </w:num>
  <w:num w:numId="85" w16cid:durableId="1524057037">
    <w:abstractNumId w:val="38"/>
    <w:lvlOverride w:ilvl="0">
      <w:startOverride w:val="1"/>
    </w:lvlOverride>
  </w:num>
  <w:num w:numId="86" w16cid:durableId="1567759009">
    <w:abstractNumId w:val="53"/>
    <w:lvlOverride w:ilvl="0">
      <w:startOverride w:val="1"/>
    </w:lvlOverride>
  </w:num>
  <w:num w:numId="87" w16cid:durableId="938417594">
    <w:abstractNumId w:val="0"/>
  </w:num>
  <w:num w:numId="88" w16cid:durableId="1629317761">
    <w:abstractNumId w:val="28"/>
  </w:num>
  <w:num w:numId="89" w16cid:durableId="1113549622">
    <w:abstractNumId w:val="43"/>
  </w:num>
  <w:num w:numId="90" w16cid:durableId="1065882233">
    <w:abstractNumId w:val="74"/>
  </w:num>
  <w:num w:numId="91" w16cid:durableId="480848246">
    <w:abstractNumId w:val="4"/>
  </w:num>
  <w:num w:numId="92" w16cid:durableId="610934183">
    <w:abstractNumId w:val="25"/>
  </w:num>
  <w:num w:numId="93" w16cid:durableId="160393358">
    <w:abstractNumId w:val="41"/>
  </w:num>
  <w:num w:numId="94" w16cid:durableId="625696796">
    <w:abstractNumId w:val="36"/>
  </w:num>
  <w:num w:numId="95" w16cid:durableId="527109987">
    <w:abstractNumId w:val="86"/>
  </w:num>
  <w:num w:numId="96" w16cid:durableId="1515611736">
    <w:abstractNumId w:val="1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110E"/>
    <w:rsid w:val="000019BC"/>
    <w:rsid w:val="00002271"/>
    <w:rsid w:val="00002A8F"/>
    <w:rsid w:val="00003229"/>
    <w:rsid w:val="00003C95"/>
    <w:rsid w:val="00003FB3"/>
    <w:rsid w:val="00004096"/>
    <w:rsid w:val="00004177"/>
    <w:rsid w:val="0000435B"/>
    <w:rsid w:val="0000451B"/>
    <w:rsid w:val="000054A1"/>
    <w:rsid w:val="00006C20"/>
    <w:rsid w:val="000079F0"/>
    <w:rsid w:val="00010360"/>
    <w:rsid w:val="0001113C"/>
    <w:rsid w:val="00013099"/>
    <w:rsid w:val="00013571"/>
    <w:rsid w:val="0001472F"/>
    <w:rsid w:val="000152C6"/>
    <w:rsid w:val="000167EE"/>
    <w:rsid w:val="00017B0F"/>
    <w:rsid w:val="00017B9B"/>
    <w:rsid w:val="00020D5A"/>
    <w:rsid w:val="0002100B"/>
    <w:rsid w:val="00021768"/>
    <w:rsid w:val="00021AC8"/>
    <w:rsid w:val="00021E2D"/>
    <w:rsid w:val="00022215"/>
    <w:rsid w:val="000228ED"/>
    <w:rsid w:val="0002407F"/>
    <w:rsid w:val="00024187"/>
    <w:rsid w:val="000243ED"/>
    <w:rsid w:val="0002635C"/>
    <w:rsid w:val="00026415"/>
    <w:rsid w:val="00027D13"/>
    <w:rsid w:val="00031923"/>
    <w:rsid w:val="000319A4"/>
    <w:rsid w:val="00032081"/>
    <w:rsid w:val="00032905"/>
    <w:rsid w:val="000331AB"/>
    <w:rsid w:val="00033F94"/>
    <w:rsid w:val="00034B75"/>
    <w:rsid w:val="00035609"/>
    <w:rsid w:val="000356AD"/>
    <w:rsid w:val="00036957"/>
    <w:rsid w:val="00037432"/>
    <w:rsid w:val="00040165"/>
    <w:rsid w:val="00040F0C"/>
    <w:rsid w:val="000419BC"/>
    <w:rsid w:val="00042842"/>
    <w:rsid w:val="00043BD3"/>
    <w:rsid w:val="0004400D"/>
    <w:rsid w:val="00044581"/>
    <w:rsid w:val="00044EAA"/>
    <w:rsid w:val="00045B1B"/>
    <w:rsid w:val="00045E78"/>
    <w:rsid w:val="0004659C"/>
    <w:rsid w:val="00047424"/>
    <w:rsid w:val="00047DA4"/>
    <w:rsid w:val="00050031"/>
    <w:rsid w:val="00050212"/>
    <w:rsid w:val="00051059"/>
    <w:rsid w:val="00051101"/>
    <w:rsid w:val="00051D00"/>
    <w:rsid w:val="000523FB"/>
    <w:rsid w:val="00052402"/>
    <w:rsid w:val="00052F2E"/>
    <w:rsid w:val="000538D8"/>
    <w:rsid w:val="000551B8"/>
    <w:rsid w:val="0005538C"/>
    <w:rsid w:val="000554F9"/>
    <w:rsid w:val="00055A3B"/>
    <w:rsid w:val="00056031"/>
    <w:rsid w:val="000565F4"/>
    <w:rsid w:val="0005664D"/>
    <w:rsid w:val="00060F3E"/>
    <w:rsid w:val="0006100B"/>
    <w:rsid w:val="00061168"/>
    <w:rsid w:val="000611D4"/>
    <w:rsid w:val="00061E84"/>
    <w:rsid w:val="00062124"/>
    <w:rsid w:val="0006230A"/>
    <w:rsid w:val="00063183"/>
    <w:rsid w:val="000643D5"/>
    <w:rsid w:val="000646A1"/>
    <w:rsid w:val="00066226"/>
    <w:rsid w:val="000668FF"/>
    <w:rsid w:val="00066A5D"/>
    <w:rsid w:val="00066E22"/>
    <w:rsid w:val="00067189"/>
    <w:rsid w:val="00070840"/>
    <w:rsid w:val="000708AC"/>
    <w:rsid w:val="00070C5D"/>
    <w:rsid w:val="00070D32"/>
    <w:rsid w:val="00070D3D"/>
    <w:rsid w:val="00070E3B"/>
    <w:rsid w:val="00071F9C"/>
    <w:rsid w:val="00072246"/>
    <w:rsid w:val="00072B25"/>
    <w:rsid w:val="00072D1D"/>
    <w:rsid w:val="00072DB5"/>
    <w:rsid w:val="0007356A"/>
    <w:rsid w:val="000736B0"/>
    <w:rsid w:val="00073DDD"/>
    <w:rsid w:val="00073E84"/>
    <w:rsid w:val="00074553"/>
    <w:rsid w:val="0007471F"/>
    <w:rsid w:val="0007479D"/>
    <w:rsid w:val="000747D9"/>
    <w:rsid w:val="000749B8"/>
    <w:rsid w:val="00075D91"/>
    <w:rsid w:val="00075F81"/>
    <w:rsid w:val="000771D2"/>
    <w:rsid w:val="0007768A"/>
    <w:rsid w:val="00077D12"/>
    <w:rsid w:val="000801E8"/>
    <w:rsid w:val="00081284"/>
    <w:rsid w:val="000818E1"/>
    <w:rsid w:val="00081D75"/>
    <w:rsid w:val="000829F9"/>
    <w:rsid w:val="00083CAF"/>
    <w:rsid w:val="000842E7"/>
    <w:rsid w:val="000842F9"/>
    <w:rsid w:val="00084766"/>
    <w:rsid w:val="00084C9C"/>
    <w:rsid w:val="00084D31"/>
    <w:rsid w:val="00086435"/>
    <w:rsid w:val="00086C6B"/>
    <w:rsid w:val="00086F04"/>
    <w:rsid w:val="0008714C"/>
    <w:rsid w:val="00087D92"/>
    <w:rsid w:val="00090C83"/>
    <w:rsid w:val="00090E5F"/>
    <w:rsid w:val="00090FD0"/>
    <w:rsid w:val="000917B7"/>
    <w:rsid w:val="0009484B"/>
    <w:rsid w:val="000948A4"/>
    <w:rsid w:val="00094F2B"/>
    <w:rsid w:val="0009648F"/>
    <w:rsid w:val="00096CE2"/>
    <w:rsid w:val="00097C3C"/>
    <w:rsid w:val="00097FB4"/>
    <w:rsid w:val="000A08F0"/>
    <w:rsid w:val="000A1137"/>
    <w:rsid w:val="000A1A5B"/>
    <w:rsid w:val="000A1B8D"/>
    <w:rsid w:val="000A1F17"/>
    <w:rsid w:val="000A2305"/>
    <w:rsid w:val="000A2399"/>
    <w:rsid w:val="000A2456"/>
    <w:rsid w:val="000A32AB"/>
    <w:rsid w:val="000A3EE3"/>
    <w:rsid w:val="000A4630"/>
    <w:rsid w:val="000A5379"/>
    <w:rsid w:val="000A5699"/>
    <w:rsid w:val="000A56A7"/>
    <w:rsid w:val="000A5D1E"/>
    <w:rsid w:val="000A63A6"/>
    <w:rsid w:val="000A67D0"/>
    <w:rsid w:val="000A7674"/>
    <w:rsid w:val="000A76BD"/>
    <w:rsid w:val="000A78CC"/>
    <w:rsid w:val="000B24FD"/>
    <w:rsid w:val="000B262E"/>
    <w:rsid w:val="000B286C"/>
    <w:rsid w:val="000B29A4"/>
    <w:rsid w:val="000B357E"/>
    <w:rsid w:val="000B3971"/>
    <w:rsid w:val="000B3BD6"/>
    <w:rsid w:val="000B3EF7"/>
    <w:rsid w:val="000B42A5"/>
    <w:rsid w:val="000B47FE"/>
    <w:rsid w:val="000B4C6D"/>
    <w:rsid w:val="000B669F"/>
    <w:rsid w:val="000B6FAF"/>
    <w:rsid w:val="000B72DC"/>
    <w:rsid w:val="000B756D"/>
    <w:rsid w:val="000C1356"/>
    <w:rsid w:val="000C263B"/>
    <w:rsid w:val="000C292D"/>
    <w:rsid w:val="000C2CC0"/>
    <w:rsid w:val="000C31E9"/>
    <w:rsid w:val="000C356D"/>
    <w:rsid w:val="000C4324"/>
    <w:rsid w:val="000C45DA"/>
    <w:rsid w:val="000C47BF"/>
    <w:rsid w:val="000C4D25"/>
    <w:rsid w:val="000C593B"/>
    <w:rsid w:val="000C5B65"/>
    <w:rsid w:val="000C5F7A"/>
    <w:rsid w:val="000C60AF"/>
    <w:rsid w:val="000C6497"/>
    <w:rsid w:val="000C6765"/>
    <w:rsid w:val="000C6D30"/>
    <w:rsid w:val="000C708C"/>
    <w:rsid w:val="000D061E"/>
    <w:rsid w:val="000D0A7E"/>
    <w:rsid w:val="000D13BA"/>
    <w:rsid w:val="000D153E"/>
    <w:rsid w:val="000D172E"/>
    <w:rsid w:val="000D1A04"/>
    <w:rsid w:val="000D1B77"/>
    <w:rsid w:val="000D29F0"/>
    <w:rsid w:val="000D2C73"/>
    <w:rsid w:val="000D2CA6"/>
    <w:rsid w:val="000D48C8"/>
    <w:rsid w:val="000D5B9C"/>
    <w:rsid w:val="000D7000"/>
    <w:rsid w:val="000D70F9"/>
    <w:rsid w:val="000E0AD9"/>
    <w:rsid w:val="000E1218"/>
    <w:rsid w:val="000E131D"/>
    <w:rsid w:val="000E13DA"/>
    <w:rsid w:val="000E23F4"/>
    <w:rsid w:val="000E2DFD"/>
    <w:rsid w:val="000E4828"/>
    <w:rsid w:val="000E56AA"/>
    <w:rsid w:val="000E58B1"/>
    <w:rsid w:val="000E5A36"/>
    <w:rsid w:val="000E5E98"/>
    <w:rsid w:val="000E6998"/>
    <w:rsid w:val="000E6ED2"/>
    <w:rsid w:val="000E76AE"/>
    <w:rsid w:val="000F1AC1"/>
    <w:rsid w:val="000F1FE9"/>
    <w:rsid w:val="000F2333"/>
    <w:rsid w:val="000F2B64"/>
    <w:rsid w:val="000F34E5"/>
    <w:rsid w:val="000F37A5"/>
    <w:rsid w:val="000F5343"/>
    <w:rsid w:val="000F5D4F"/>
    <w:rsid w:val="000F5F54"/>
    <w:rsid w:val="000F5FF7"/>
    <w:rsid w:val="000F6358"/>
    <w:rsid w:val="000F6C8D"/>
    <w:rsid w:val="000F724F"/>
    <w:rsid w:val="000F7279"/>
    <w:rsid w:val="000F7A04"/>
    <w:rsid w:val="000F7CEA"/>
    <w:rsid w:val="000F7D32"/>
    <w:rsid w:val="00100D78"/>
    <w:rsid w:val="00100F27"/>
    <w:rsid w:val="00100F3F"/>
    <w:rsid w:val="00101128"/>
    <w:rsid w:val="00101846"/>
    <w:rsid w:val="00101F3A"/>
    <w:rsid w:val="001021D7"/>
    <w:rsid w:val="00102928"/>
    <w:rsid w:val="0010346D"/>
    <w:rsid w:val="001038BD"/>
    <w:rsid w:val="00103A89"/>
    <w:rsid w:val="00103B91"/>
    <w:rsid w:val="00104456"/>
    <w:rsid w:val="0010488D"/>
    <w:rsid w:val="00110150"/>
    <w:rsid w:val="00110559"/>
    <w:rsid w:val="001106E7"/>
    <w:rsid w:val="00110C03"/>
    <w:rsid w:val="00110C4D"/>
    <w:rsid w:val="00111436"/>
    <w:rsid w:val="001114AD"/>
    <w:rsid w:val="001116F0"/>
    <w:rsid w:val="00111B6B"/>
    <w:rsid w:val="0011233B"/>
    <w:rsid w:val="00112489"/>
    <w:rsid w:val="00112DC9"/>
    <w:rsid w:val="001131CD"/>
    <w:rsid w:val="00113D4F"/>
    <w:rsid w:val="00113F7B"/>
    <w:rsid w:val="001143C3"/>
    <w:rsid w:val="00115346"/>
    <w:rsid w:val="00115F9E"/>
    <w:rsid w:val="00116211"/>
    <w:rsid w:val="0011745F"/>
    <w:rsid w:val="00117842"/>
    <w:rsid w:val="00117CAB"/>
    <w:rsid w:val="00120E04"/>
    <w:rsid w:val="001219DB"/>
    <w:rsid w:val="00121F93"/>
    <w:rsid w:val="00122C1F"/>
    <w:rsid w:val="001240B7"/>
    <w:rsid w:val="0012425C"/>
    <w:rsid w:val="00124D44"/>
    <w:rsid w:val="00125429"/>
    <w:rsid w:val="00125A12"/>
    <w:rsid w:val="00125EF8"/>
    <w:rsid w:val="00126102"/>
    <w:rsid w:val="001261AE"/>
    <w:rsid w:val="001267D0"/>
    <w:rsid w:val="00131547"/>
    <w:rsid w:val="001320AC"/>
    <w:rsid w:val="00132CA6"/>
    <w:rsid w:val="00132F6F"/>
    <w:rsid w:val="00133794"/>
    <w:rsid w:val="00134702"/>
    <w:rsid w:val="00135162"/>
    <w:rsid w:val="0013521B"/>
    <w:rsid w:val="001360A3"/>
    <w:rsid w:val="0013665E"/>
    <w:rsid w:val="001369FD"/>
    <w:rsid w:val="00136B34"/>
    <w:rsid w:val="001372F4"/>
    <w:rsid w:val="00137E18"/>
    <w:rsid w:val="00140905"/>
    <w:rsid w:val="00140DE6"/>
    <w:rsid w:val="00140E0C"/>
    <w:rsid w:val="001414E3"/>
    <w:rsid w:val="0014187B"/>
    <w:rsid w:val="001426F4"/>
    <w:rsid w:val="001434FE"/>
    <w:rsid w:val="00146979"/>
    <w:rsid w:val="001471C8"/>
    <w:rsid w:val="0014729C"/>
    <w:rsid w:val="00151D1D"/>
    <w:rsid w:val="001520B5"/>
    <w:rsid w:val="001522FD"/>
    <w:rsid w:val="00153392"/>
    <w:rsid w:val="00153F26"/>
    <w:rsid w:val="00154F0C"/>
    <w:rsid w:val="001557C0"/>
    <w:rsid w:val="00156719"/>
    <w:rsid w:val="00156EDB"/>
    <w:rsid w:val="00157295"/>
    <w:rsid w:val="001572FC"/>
    <w:rsid w:val="00157BE3"/>
    <w:rsid w:val="00157FF7"/>
    <w:rsid w:val="0016074E"/>
    <w:rsid w:val="00161798"/>
    <w:rsid w:val="001634BD"/>
    <w:rsid w:val="0016370C"/>
    <w:rsid w:val="00163EE0"/>
    <w:rsid w:val="001644F5"/>
    <w:rsid w:val="0016474C"/>
    <w:rsid w:val="00164911"/>
    <w:rsid w:val="0016517C"/>
    <w:rsid w:val="00165C82"/>
    <w:rsid w:val="001673F9"/>
    <w:rsid w:val="00167694"/>
    <w:rsid w:val="00167841"/>
    <w:rsid w:val="00167B02"/>
    <w:rsid w:val="00170445"/>
    <w:rsid w:val="00170BF5"/>
    <w:rsid w:val="001714DA"/>
    <w:rsid w:val="001716EF"/>
    <w:rsid w:val="00172E41"/>
    <w:rsid w:val="001735A9"/>
    <w:rsid w:val="00173DF8"/>
    <w:rsid w:val="001746F3"/>
    <w:rsid w:val="00174DC3"/>
    <w:rsid w:val="00174FD2"/>
    <w:rsid w:val="00175485"/>
    <w:rsid w:val="0017783B"/>
    <w:rsid w:val="00177D74"/>
    <w:rsid w:val="0018064D"/>
    <w:rsid w:val="00180A9A"/>
    <w:rsid w:val="00180FBB"/>
    <w:rsid w:val="001828DF"/>
    <w:rsid w:val="00182BB7"/>
    <w:rsid w:val="00184024"/>
    <w:rsid w:val="001844FA"/>
    <w:rsid w:val="00185043"/>
    <w:rsid w:val="00185207"/>
    <w:rsid w:val="00185242"/>
    <w:rsid w:val="001852C2"/>
    <w:rsid w:val="00185771"/>
    <w:rsid w:val="001858B5"/>
    <w:rsid w:val="001877A5"/>
    <w:rsid w:val="001878E7"/>
    <w:rsid w:val="0019003D"/>
    <w:rsid w:val="00190B26"/>
    <w:rsid w:val="00190C15"/>
    <w:rsid w:val="0019166D"/>
    <w:rsid w:val="00191BDE"/>
    <w:rsid w:val="00191EB3"/>
    <w:rsid w:val="00192016"/>
    <w:rsid w:val="001921F3"/>
    <w:rsid w:val="00192360"/>
    <w:rsid w:val="00192A9E"/>
    <w:rsid w:val="00192B72"/>
    <w:rsid w:val="00192C98"/>
    <w:rsid w:val="00193207"/>
    <w:rsid w:val="00194398"/>
    <w:rsid w:val="0019448B"/>
    <w:rsid w:val="001951C9"/>
    <w:rsid w:val="00195840"/>
    <w:rsid w:val="0019716F"/>
    <w:rsid w:val="00197ADA"/>
    <w:rsid w:val="001A0885"/>
    <w:rsid w:val="001A26A8"/>
    <w:rsid w:val="001A2885"/>
    <w:rsid w:val="001A2B0F"/>
    <w:rsid w:val="001A500C"/>
    <w:rsid w:val="001A5146"/>
    <w:rsid w:val="001A5418"/>
    <w:rsid w:val="001A5C02"/>
    <w:rsid w:val="001A5CC3"/>
    <w:rsid w:val="001A646F"/>
    <w:rsid w:val="001A65B7"/>
    <w:rsid w:val="001A6607"/>
    <w:rsid w:val="001A6FC3"/>
    <w:rsid w:val="001A7271"/>
    <w:rsid w:val="001A7333"/>
    <w:rsid w:val="001A768B"/>
    <w:rsid w:val="001B1144"/>
    <w:rsid w:val="001B1BF5"/>
    <w:rsid w:val="001B1CFC"/>
    <w:rsid w:val="001B1FD5"/>
    <w:rsid w:val="001B2073"/>
    <w:rsid w:val="001B3142"/>
    <w:rsid w:val="001B31BE"/>
    <w:rsid w:val="001B3F8A"/>
    <w:rsid w:val="001B4219"/>
    <w:rsid w:val="001B4472"/>
    <w:rsid w:val="001B4606"/>
    <w:rsid w:val="001B4888"/>
    <w:rsid w:val="001B5145"/>
    <w:rsid w:val="001B6BEA"/>
    <w:rsid w:val="001B6E38"/>
    <w:rsid w:val="001B7A71"/>
    <w:rsid w:val="001C0373"/>
    <w:rsid w:val="001C0586"/>
    <w:rsid w:val="001C0E52"/>
    <w:rsid w:val="001C11D1"/>
    <w:rsid w:val="001C14DD"/>
    <w:rsid w:val="001C179D"/>
    <w:rsid w:val="001C2691"/>
    <w:rsid w:val="001C2905"/>
    <w:rsid w:val="001C2FF0"/>
    <w:rsid w:val="001C44DC"/>
    <w:rsid w:val="001C4770"/>
    <w:rsid w:val="001C4AA0"/>
    <w:rsid w:val="001C4E35"/>
    <w:rsid w:val="001C51BD"/>
    <w:rsid w:val="001C5F5D"/>
    <w:rsid w:val="001C63A1"/>
    <w:rsid w:val="001C652C"/>
    <w:rsid w:val="001C6639"/>
    <w:rsid w:val="001C6D47"/>
    <w:rsid w:val="001D000D"/>
    <w:rsid w:val="001D0011"/>
    <w:rsid w:val="001D050D"/>
    <w:rsid w:val="001D0DE2"/>
    <w:rsid w:val="001D1568"/>
    <w:rsid w:val="001D16A3"/>
    <w:rsid w:val="001D16E9"/>
    <w:rsid w:val="001D210A"/>
    <w:rsid w:val="001D30FA"/>
    <w:rsid w:val="001D34C6"/>
    <w:rsid w:val="001D3D29"/>
    <w:rsid w:val="001D3DC6"/>
    <w:rsid w:val="001D5004"/>
    <w:rsid w:val="001D5187"/>
    <w:rsid w:val="001D5546"/>
    <w:rsid w:val="001D6314"/>
    <w:rsid w:val="001D66B5"/>
    <w:rsid w:val="001D79A2"/>
    <w:rsid w:val="001D7BA6"/>
    <w:rsid w:val="001E0034"/>
    <w:rsid w:val="001E19A6"/>
    <w:rsid w:val="001E1BDB"/>
    <w:rsid w:val="001E1C8A"/>
    <w:rsid w:val="001E27A6"/>
    <w:rsid w:val="001E2DBE"/>
    <w:rsid w:val="001E3527"/>
    <w:rsid w:val="001E37BD"/>
    <w:rsid w:val="001E42EB"/>
    <w:rsid w:val="001E5448"/>
    <w:rsid w:val="001E5567"/>
    <w:rsid w:val="001E6430"/>
    <w:rsid w:val="001E7479"/>
    <w:rsid w:val="001E78E7"/>
    <w:rsid w:val="001E7C3F"/>
    <w:rsid w:val="001F013C"/>
    <w:rsid w:val="001F028B"/>
    <w:rsid w:val="001F0FD5"/>
    <w:rsid w:val="001F113A"/>
    <w:rsid w:val="001F168A"/>
    <w:rsid w:val="001F19C2"/>
    <w:rsid w:val="001F1A9A"/>
    <w:rsid w:val="001F1D64"/>
    <w:rsid w:val="001F22C3"/>
    <w:rsid w:val="001F2B76"/>
    <w:rsid w:val="001F32AC"/>
    <w:rsid w:val="001F3AF4"/>
    <w:rsid w:val="001F3AF9"/>
    <w:rsid w:val="001F3CD9"/>
    <w:rsid w:val="001F495B"/>
    <w:rsid w:val="001F4B54"/>
    <w:rsid w:val="001F4E32"/>
    <w:rsid w:val="001F4F9F"/>
    <w:rsid w:val="001F512E"/>
    <w:rsid w:val="001F63DB"/>
    <w:rsid w:val="001F6BF1"/>
    <w:rsid w:val="001F761A"/>
    <w:rsid w:val="001F7DC4"/>
    <w:rsid w:val="00200744"/>
    <w:rsid w:val="002017B8"/>
    <w:rsid w:val="0020185B"/>
    <w:rsid w:val="0020293F"/>
    <w:rsid w:val="00202E99"/>
    <w:rsid w:val="00202EFD"/>
    <w:rsid w:val="00203019"/>
    <w:rsid w:val="0020393A"/>
    <w:rsid w:val="00204DEC"/>
    <w:rsid w:val="0020530C"/>
    <w:rsid w:val="00205698"/>
    <w:rsid w:val="00206ECE"/>
    <w:rsid w:val="00207F97"/>
    <w:rsid w:val="00210827"/>
    <w:rsid w:val="00210B94"/>
    <w:rsid w:val="00210D6C"/>
    <w:rsid w:val="00211D7B"/>
    <w:rsid w:val="00212D4E"/>
    <w:rsid w:val="00213083"/>
    <w:rsid w:val="00213D7D"/>
    <w:rsid w:val="00213FF1"/>
    <w:rsid w:val="00214214"/>
    <w:rsid w:val="002145D2"/>
    <w:rsid w:val="00214A41"/>
    <w:rsid w:val="00214F2F"/>
    <w:rsid w:val="002158A7"/>
    <w:rsid w:val="00215986"/>
    <w:rsid w:val="00215C32"/>
    <w:rsid w:val="00215E8E"/>
    <w:rsid w:val="00216214"/>
    <w:rsid w:val="00216218"/>
    <w:rsid w:val="00216DA5"/>
    <w:rsid w:val="0021753E"/>
    <w:rsid w:val="00217E30"/>
    <w:rsid w:val="002205B7"/>
    <w:rsid w:val="00220AB7"/>
    <w:rsid w:val="00220AC7"/>
    <w:rsid w:val="00220FBB"/>
    <w:rsid w:val="00221765"/>
    <w:rsid w:val="00221AF2"/>
    <w:rsid w:val="00222B40"/>
    <w:rsid w:val="00222C22"/>
    <w:rsid w:val="002231D9"/>
    <w:rsid w:val="002233F6"/>
    <w:rsid w:val="00223FCE"/>
    <w:rsid w:val="002247B3"/>
    <w:rsid w:val="00224AD0"/>
    <w:rsid w:val="00224CC5"/>
    <w:rsid w:val="00225136"/>
    <w:rsid w:val="0022550A"/>
    <w:rsid w:val="00225A7B"/>
    <w:rsid w:val="00226241"/>
    <w:rsid w:val="002265B9"/>
    <w:rsid w:val="00226676"/>
    <w:rsid w:val="00226685"/>
    <w:rsid w:val="002268FF"/>
    <w:rsid w:val="002270C8"/>
    <w:rsid w:val="002276ED"/>
    <w:rsid w:val="002279FD"/>
    <w:rsid w:val="00227C2B"/>
    <w:rsid w:val="002300D3"/>
    <w:rsid w:val="00230500"/>
    <w:rsid w:val="00230BC3"/>
    <w:rsid w:val="00230F99"/>
    <w:rsid w:val="002311AB"/>
    <w:rsid w:val="002313DE"/>
    <w:rsid w:val="002317B8"/>
    <w:rsid w:val="0023199F"/>
    <w:rsid w:val="00232B68"/>
    <w:rsid w:val="002334B9"/>
    <w:rsid w:val="002336E6"/>
    <w:rsid w:val="00233A1D"/>
    <w:rsid w:val="00233E64"/>
    <w:rsid w:val="002341E0"/>
    <w:rsid w:val="00234859"/>
    <w:rsid w:val="002348A6"/>
    <w:rsid w:val="00234BDA"/>
    <w:rsid w:val="002352BA"/>
    <w:rsid w:val="00235E5C"/>
    <w:rsid w:val="00235FF7"/>
    <w:rsid w:val="002372FB"/>
    <w:rsid w:val="002376E4"/>
    <w:rsid w:val="00241292"/>
    <w:rsid w:val="00243027"/>
    <w:rsid w:val="00243B4D"/>
    <w:rsid w:val="0024419D"/>
    <w:rsid w:val="00244339"/>
    <w:rsid w:val="0024434E"/>
    <w:rsid w:val="002443DA"/>
    <w:rsid w:val="00244975"/>
    <w:rsid w:val="00244AA5"/>
    <w:rsid w:val="00244BE9"/>
    <w:rsid w:val="002457BD"/>
    <w:rsid w:val="00246809"/>
    <w:rsid w:val="002468A3"/>
    <w:rsid w:val="00247B28"/>
    <w:rsid w:val="00247D5A"/>
    <w:rsid w:val="002501D8"/>
    <w:rsid w:val="002519C9"/>
    <w:rsid w:val="00251FB9"/>
    <w:rsid w:val="00254B86"/>
    <w:rsid w:val="00254ECA"/>
    <w:rsid w:val="00254EFE"/>
    <w:rsid w:val="00254F9A"/>
    <w:rsid w:val="002554EE"/>
    <w:rsid w:val="00255CCE"/>
    <w:rsid w:val="00255D69"/>
    <w:rsid w:val="00256CAC"/>
    <w:rsid w:val="00256D0B"/>
    <w:rsid w:val="0025705C"/>
    <w:rsid w:val="00257253"/>
    <w:rsid w:val="00260B6F"/>
    <w:rsid w:val="00260C3E"/>
    <w:rsid w:val="0026102A"/>
    <w:rsid w:val="0026118F"/>
    <w:rsid w:val="00261B68"/>
    <w:rsid w:val="00261DB1"/>
    <w:rsid w:val="002633D5"/>
    <w:rsid w:val="00263709"/>
    <w:rsid w:val="002639A7"/>
    <w:rsid w:val="00265676"/>
    <w:rsid w:val="00265EE2"/>
    <w:rsid w:val="00267DEC"/>
    <w:rsid w:val="00267E3D"/>
    <w:rsid w:val="00270C8F"/>
    <w:rsid w:val="002729D1"/>
    <w:rsid w:val="0027332C"/>
    <w:rsid w:val="002738B3"/>
    <w:rsid w:val="00273A98"/>
    <w:rsid w:val="00273B39"/>
    <w:rsid w:val="00273D0D"/>
    <w:rsid w:val="00273E3F"/>
    <w:rsid w:val="00274631"/>
    <w:rsid w:val="00274CCB"/>
    <w:rsid w:val="00275081"/>
    <w:rsid w:val="002757E3"/>
    <w:rsid w:val="00275E48"/>
    <w:rsid w:val="00275EB9"/>
    <w:rsid w:val="00276815"/>
    <w:rsid w:val="002769B8"/>
    <w:rsid w:val="00277856"/>
    <w:rsid w:val="00280157"/>
    <w:rsid w:val="0028071E"/>
    <w:rsid w:val="00280C99"/>
    <w:rsid w:val="00280CAD"/>
    <w:rsid w:val="00281766"/>
    <w:rsid w:val="0028210E"/>
    <w:rsid w:val="0028379A"/>
    <w:rsid w:val="00283D09"/>
    <w:rsid w:val="00283E07"/>
    <w:rsid w:val="0028476A"/>
    <w:rsid w:val="002849F2"/>
    <w:rsid w:val="00284F30"/>
    <w:rsid w:val="00284F80"/>
    <w:rsid w:val="0028545F"/>
    <w:rsid w:val="00286555"/>
    <w:rsid w:val="00286C7F"/>
    <w:rsid w:val="00287346"/>
    <w:rsid w:val="002873E1"/>
    <w:rsid w:val="00287660"/>
    <w:rsid w:val="00287DA4"/>
    <w:rsid w:val="002900F9"/>
    <w:rsid w:val="00290AF4"/>
    <w:rsid w:val="002910B9"/>
    <w:rsid w:val="0029116B"/>
    <w:rsid w:val="0029169A"/>
    <w:rsid w:val="0029199D"/>
    <w:rsid w:val="00291A9C"/>
    <w:rsid w:val="00291CDB"/>
    <w:rsid w:val="00291CE5"/>
    <w:rsid w:val="00292AD4"/>
    <w:rsid w:val="00293AE1"/>
    <w:rsid w:val="002946A6"/>
    <w:rsid w:val="00294A2C"/>
    <w:rsid w:val="00294E2C"/>
    <w:rsid w:val="00294FC8"/>
    <w:rsid w:val="00295812"/>
    <w:rsid w:val="00295923"/>
    <w:rsid w:val="00296215"/>
    <w:rsid w:val="00296947"/>
    <w:rsid w:val="00296CD9"/>
    <w:rsid w:val="00296D80"/>
    <w:rsid w:val="00297873"/>
    <w:rsid w:val="00297E9D"/>
    <w:rsid w:val="002A0226"/>
    <w:rsid w:val="002A054D"/>
    <w:rsid w:val="002A22B3"/>
    <w:rsid w:val="002A2E93"/>
    <w:rsid w:val="002A3300"/>
    <w:rsid w:val="002A3925"/>
    <w:rsid w:val="002A3C8B"/>
    <w:rsid w:val="002A4709"/>
    <w:rsid w:val="002A511D"/>
    <w:rsid w:val="002A530F"/>
    <w:rsid w:val="002A572D"/>
    <w:rsid w:val="002A744B"/>
    <w:rsid w:val="002A78F9"/>
    <w:rsid w:val="002A7A82"/>
    <w:rsid w:val="002A7E86"/>
    <w:rsid w:val="002B0BC4"/>
    <w:rsid w:val="002B1131"/>
    <w:rsid w:val="002B114E"/>
    <w:rsid w:val="002B1A3A"/>
    <w:rsid w:val="002B20F2"/>
    <w:rsid w:val="002B2D25"/>
    <w:rsid w:val="002B2EA9"/>
    <w:rsid w:val="002B387B"/>
    <w:rsid w:val="002B44B4"/>
    <w:rsid w:val="002B517B"/>
    <w:rsid w:val="002B6698"/>
    <w:rsid w:val="002B6966"/>
    <w:rsid w:val="002B6BAB"/>
    <w:rsid w:val="002B6F7D"/>
    <w:rsid w:val="002B7014"/>
    <w:rsid w:val="002C03A2"/>
    <w:rsid w:val="002C06D9"/>
    <w:rsid w:val="002C27E3"/>
    <w:rsid w:val="002C3BD4"/>
    <w:rsid w:val="002C5269"/>
    <w:rsid w:val="002C5958"/>
    <w:rsid w:val="002C678D"/>
    <w:rsid w:val="002C765B"/>
    <w:rsid w:val="002C7925"/>
    <w:rsid w:val="002C7BBB"/>
    <w:rsid w:val="002C7D10"/>
    <w:rsid w:val="002C7E1F"/>
    <w:rsid w:val="002D056D"/>
    <w:rsid w:val="002D09F6"/>
    <w:rsid w:val="002D255E"/>
    <w:rsid w:val="002D26CE"/>
    <w:rsid w:val="002D289A"/>
    <w:rsid w:val="002D3139"/>
    <w:rsid w:val="002D3454"/>
    <w:rsid w:val="002D3D5D"/>
    <w:rsid w:val="002D3F60"/>
    <w:rsid w:val="002D417C"/>
    <w:rsid w:val="002D44A3"/>
    <w:rsid w:val="002D4E17"/>
    <w:rsid w:val="002D540F"/>
    <w:rsid w:val="002D5F79"/>
    <w:rsid w:val="002D6127"/>
    <w:rsid w:val="002D69B2"/>
    <w:rsid w:val="002D6AF5"/>
    <w:rsid w:val="002D6B60"/>
    <w:rsid w:val="002D6D9B"/>
    <w:rsid w:val="002E1253"/>
    <w:rsid w:val="002E1B9F"/>
    <w:rsid w:val="002E1C1D"/>
    <w:rsid w:val="002E2410"/>
    <w:rsid w:val="002E258B"/>
    <w:rsid w:val="002E30C8"/>
    <w:rsid w:val="002E3450"/>
    <w:rsid w:val="002E4342"/>
    <w:rsid w:val="002E49A5"/>
    <w:rsid w:val="002E4C4C"/>
    <w:rsid w:val="002E507C"/>
    <w:rsid w:val="002E5650"/>
    <w:rsid w:val="002E56BD"/>
    <w:rsid w:val="002E6368"/>
    <w:rsid w:val="002E68C2"/>
    <w:rsid w:val="002E7087"/>
    <w:rsid w:val="002F0165"/>
    <w:rsid w:val="002F0903"/>
    <w:rsid w:val="002F1248"/>
    <w:rsid w:val="002F1D94"/>
    <w:rsid w:val="002F267F"/>
    <w:rsid w:val="002F2700"/>
    <w:rsid w:val="002F2B6E"/>
    <w:rsid w:val="002F2D36"/>
    <w:rsid w:val="002F2E6C"/>
    <w:rsid w:val="002F3C0F"/>
    <w:rsid w:val="002F3ED6"/>
    <w:rsid w:val="002F48B0"/>
    <w:rsid w:val="002F49EA"/>
    <w:rsid w:val="002F4DD3"/>
    <w:rsid w:val="002F6670"/>
    <w:rsid w:val="002F6F04"/>
    <w:rsid w:val="002F7387"/>
    <w:rsid w:val="002F73CE"/>
    <w:rsid w:val="003010FA"/>
    <w:rsid w:val="003029D3"/>
    <w:rsid w:val="00302B52"/>
    <w:rsid w:val="00302E12"/>
    <w:rsid w:val="00303094"/>
    <w:rsid w:val="0030325D"/>
    <w:rsid w:val="00303A81"/>
    <w:rsid w:val="00304B38"/>
    <w:rsid w:val="003051E2"/>
    <w:rsid w:val="0030537D"/>
    <w:rsid w:val="0030591E"/>
    <w:rsid w:val="00305B29"/>
    <w:rsid w:val="00306147"/>
    <w:rsid w:val="00306E4D"/>
    <w:rsid w:val="003073F8"/>
    <w:rsid w:val="00307EB5"/>
    <w:rsid w:val="00310598"/>
    <w:rsid w:val="003115A2"/>
    <w:rsid w:val="00311AED"/>
    <w:rsid w:val="00312363"/>
    <w:rsid w:val="00312919"/>
    <w:rsid w:val="00312A4E"/>
    <w:rsid w:val="00313189"/>
    <w:rsid w:val="00313225"/>
    <w:rsid w:val="003138D2"/>
    <w:rsid w:val="00314F14"/>
    <w:rsid w:val="00315FF7"/>
    <w:rsid w:val="00316149"/>
    <w:rsid w:val="00316481"/>
    <w:rsid w:val="00317CB6"/>
    <w:rsid w:val="00320E24"/>
    <w:rsid w:val="003211B7"/>
    <w:rsid w:val="00321856"/>
    <w:rsid w:val="00321999"/>
    <w:rsid w:val="00321A4D"/>
    <w:rsid w:val="00321C3C"/>
    <w:rsid w:val="003223B6"/>
    <w:rsid w:val="003225A4"/>
    <w:rsid w:val="00322C8F"/>
    <w:rsid w:val="003240AA"/>
    <w:rsid w:val="00324105"/>
    <w:rsid w:val="00324858"/>
    <w:rsid w:val="00325756"/>
    <w:rsid w:val="00327B65"/>
    <w:rsid w:val="00327DEB"/>
    <w:rsid w:val="00330080"/>
    <w:rsid w:val="003300DA"/>
    <w:rsid w:val="003308E6"/>
    <w:rsid w:val="00330A7F"/>
    <w:rsid w:val="00330BD4"/>
    <w:rsid w:val="00330EF7"/>
    <w:rsid w:val="00331858"/>
    <w:rsid w:val="00332061"/>
    <w:rsid w:val="00332C58"/>
    <w:rsid w:val="00332DAC"/>
    <w:rsid w:val="00333AD2"/>
    <w:rsid w:val="003340ED"/>
    <w:rsid w:val="0033419F"/>
    <w:rsid w:val="00334DAD"/>
    <w:rsid w:val="00335E0D"/>
    <w:rsid w:val="00336009"/>
    <w:rsid w:val="00336C54"/>
    <w:rsid w:val="0034052D"/>
    <w:rsid w:val="00340BF4"/>
    <w:rsid w:val="00340E08"/>
    <w:rsid w:val="003410A5"/>
    <w:rsid w:val="003415DA"/>
    <w:rsid w:val="0034166E"/>
    <w:rsid w:val="00342263"/>
    <w:rsid w:val="00342556"/>
    <w:rsid w:val="00342711"/>
    <w:rsid w:val="0034475B"/>
    <w:rsid w:val="00344B06"/>
    <w:rsid w:val="00346356"/>
    <w:rsid w:val="00346A84"/>
    <w:rsid w:val="00347248"/>
    <w:rsid w:val="0035171D"/>
    <w:rsid w:val="0035251D"/>
    <w:rsid w:val="00352619"/>
    <w:rsid w:val="00353322"/>
    <w:rsid w:val="00353379"/>
    <w:rsid w:val="0035342E"/>
    <w:rsid w:val="0035375F"/>
    <w:rsid w:val="00353F20"/>
    <w:rsid w:val="00354677"/>
    <w:rsid w:val="00355779"/>
    <w:rsid w:val="00355A7E"/>
    <w:rsid w:val="00356D78"/>
    <w:rsid w:val="00356F2D"/>
    <w:rsid w:val="00357A7F"/>
    <w:rsid w:val="00357B0E"/>
    <w:rsid w:val="00357E7D"/>
    <w:rsid w:val="00357EDC"/>
    <w:rsid w:val="00360252"/>
    <w:rsid w:val="0036029D"/>
    <w:rsid w:val="00360759"/>
    <w:rsid w:val="00360EC8"/>
    <w:rsid w:val="003613D5"/>
    <w:rsid w:val="003614CE"/>
    <w:rsid w:val="0036158E"/>
    <w:rsid w:val="003617D4"/>
    <w:rsid w:val="00361824"/>
    <w:rsid w:val="00361C80"/>
    <w:rsid w:val="00362029"/>
    <w:rsid w:val="00362EFE"/>
    <w:rsid w:val="00362F30"/>
    <w:rsid w:val="00363386"/>
    <w:rsid w:val="00363695"/>
    <w:rsid w:val="00364308"/>
    <w:rsid w:val="00365062"/>
    <w:rsid w:val="0036516E"/>
    <w:rsid w:val="003659F6"/>
    <w:rsid w:val="00365A89"/>
    <w:rsid w:val="00365D6D"/>
    <w:rsid w:val="00367740"/>
    <w:rsid w:val="00370C39"/>
    <w:rsid w:val="00370E04"/>
    <w:rsid w:val="0037113E"/>
    <w:rsid w:val="0037295E"/>
    <w:rsid w:val="00372C65"/>
    <w:rsid w:val="00372F9D"/>
    <w:rsid w:val="00373564"/>
    <w:rsid w:val="00374C88"/>
    <w:rsid w:val="00374CE9"/>
    <w:rsid w:val="00374FC0"/>
    <w:rsid w:val="0037513E"/>
    <w:rsid w:val="0037622D"/>
    <w:rsid w:val="00377019"/>
    <w:rsid w:val="0037714B"/>
    <w:rsid w:val="003774BD"/>
    <w:rsid w:val="00377D8D"/>
    <w:rsid w:val="003804CB"/>
    <w:rsid w:val="00381485"/>
    <w:rsid w:val="00381622"/>
    <w:rsid w:val="00381B67"/>
    <w:rsid w:val="00381BDA"/>
    <w:rsid w:val="00383653"/>
    <w:rsid w:val="0038496F"/>
    <w:rsid w:val="00384B15"/>
    <w:rsid w:val="00385192"/>
    <w:rsid w:val="003853F7"/>
    <w:rsid w:val="003867AD"/>
    <w:rsid w:val="003874B6"/>
    <w:rsid w:val="0038780D"/>
    <w:rsid w:val="00387B4E"/>
    <w:rsid w:val="00390303"/>
    <w:rsid w:val="00390605"/>
    <w:rsid w:val="00390681"/>
    <w:rsid w:val="00391141"/>
    <w:rsid w:val="00391DD3"/>
    <w:rsid w:val="0039215D"/>
    <w:rsid w:val="00392DA4"/>
    <w:rsid w:val="00393655"/>
    <w:rsid w:val="003939A6"/>
    <w:rsid w:val="0039436E"/>
    <w:rsid w:val="0039490F"/>
    <w:rsid w:val="00394B2E"/>
    <w:rsid w:val="00395BF4"/>
    <w:rsid w:val="00396CA6"/>
    <w:rsid w:val="003A01B8"/>
    <w:rsid w:val="003A06A9"/>
    <w:rsid w:val="003A0E51"/>
    <w:rsid w:val="003A166C"/>
    <w:rsid w:val="003A1F04"/>
    <w:rsid w:val="003A2A9F"/>
    <w:rsid w:val="003A2BD9"/>
    <w:rsid w:val="003A34DD"/>
    <w:rsid w:val="003A408A"/>
    <w:rsid w:val="003A4741"/>
    <w:rsid w:val="003A4A93"/>
    <w:rsid w:val="003A62B2"/>
    <w:rsid w:val="003A6785"/>
    <w:rsid w:val="003A73DB"/>
    <w:rsid w:val="003A7640"/>
    <w:rsid w:val="003B2593"/>
    <w:rsid w:val="003B2B6C"/>
    <w:rsid w:val="003B2E21"/>
    <w:rsid w:val="003B3589"/>
    <w:rsid w:val="003B3762"/>
    <w:rsid w:val="003B4966"/>
    <w:rsid w:val="003B4BDF"/>
    <w:rsid w:val="003B4D40"/>
    <w:rsid w:val="003B52B7"/>
    <w:rsid w:val="003B5CB1"/>
    <w:rsid w:val="003B5D05"/>
    <w:rsid w:val="003B69F5"/>
    <w:rsid w:val="003B7AD9"/>
    <w:rsid w:val="003C01B5"/>
    <w:rsid w:val="003C02CE"/>
    <w:rsid w:val="003C0CA7"/>
    <w:rsid w:val="003C1134"/>
    <w:rsid w:val="003C120B"/>
    <w:rsid w:val="003C15A9"/>
    <w:rsid w:val="003C18DB"/>
    <w:rsid w:val="003C1946"/>
    <w:rsid w:val="003C1AEC"/>
    <w:rsid w:val="003C1B6A"/>
    <w:rsid w:val="003C2240"/>
    <w:rsid w:val="003C27DF"/>
    <w:rsid w:val="003C2889"/>
    <w:rsid w:val="003C3145"/>
    <w:rsid w:val="003C390C"/>
    <w:rsid w:val="003C3AE3"/>
    <w:rsid w:val="003C3EE6"/>
    <w:rsid w:val="003C4E99"/>
    <w:rsid w:val="003C4F02"/>
    <w:rsid w:val="003C5258"/>
    <w:rsid w:val="003C5620"/>
    <w:rsid w:val="003C5909"/>
    <w:rsid w:val="003C5E13"/>
    <w:rsid w:val="003C6864"/>
    <w:rsid w:val="003C6AA9"/>
    <w:rsid w:val="003C7CA5"/>
    <w:rsid w:val="003D19E4"/>
    <w:rsid w:val="003D1F36"/>
    <w:rsid w:val="003D2BD2"/>
    <w:rsid w:val="003D30CC"/>
    <w:rsid w:val="003D3809"/>
    <w:rsid w:val="003D3A9F"/>
    <w:rsid w:val="003D3CBB"/>
    <w:rsid w:val="003D4172"/>
    <w:rsid w:val="003D446A"/>
    <w:rsid w:val="003D4C52"/>
    <w:rsid w:val="003D5F6D"/>
    <w:rsid w:val="003D5FE6"/>
    <w:rsid w:val="003D62CA"/>
    <w:rsid w:val="003D62E7"/>
    <w:rsid w:val="003D7DEC"/>
    <w:rsid w:val="003E0546"/>
    <w:rsid w:val="003E079D"/>
    <w:rsid w:val="003E09CE"/>
    <w:rsid w:val="003E0AF8"/>
    <w:rsid w:val="003E0FE4"/>
    <w:rsid w:val="003E2008"/>
    <w:rsid w:val="003E2416"/>
    <w:rsid w:val="003E2789"/>
    <w:rsid w:val="003E30D2"/>
    <w:rsid w:val="003E3150"/>
    <w:rsid w:val="003E3782"/>
    <w:rsid w:val="003E41F8"/>
    <w:rsid w:val="003E423F"/>
    <w:rsid w:val="003E4336"/>
    <w:rsid w:val="003E441A"/>
    <w:rsid w:val="003E4914"/>
    <w:rsid w:val="003E4ABC"/>
    <w:rsid w:val="003E4BF6"/>
    <w:rsid w:val="003E4FA4"/>
    <w:rsid w:val="003E52B3"/>
    <w:rsid w:val="003E54B4"/>
    <w:rsid w:val="003E552C"/>
    <w:rsid w:val="003E6D82"/>
    <w:rsid w:val="003F0026"/>
    <w:rsid w:val="003F007E"/>
    <w:rsid w:val="003F1F3C"/>
    <w:rsid w:val="003F2357"/>
    <w:rsid w:val="003F2671"/>
    <w:rsid w:val="003F2E6B"/>
    <w:rsid w:val="003F342D"/>
    <w:rsid w:val="003F3B2D"/>
    <w:rsid w:val="003F4A54"/>
    <w:rsid w:val="003F4F4C"/>
    <w:rsid w:val="003F51E1"/>
    <w:rsid w:val="003F56A2"/>
    <w:rsid w:val="003F5B84"/>
    <w:rsid w:val="003F627F"/>
    <w:rsid w:val="003F638C"/>
    <w:rsid w:val="003F6A1C"/>
    <w:rsid w:val="003F6C69"/>
    <w:rsid w:val="003F6F36"/>
    <w:rsid w:val="003F746B"/>
    <w:rsid w:val="00400E20"/>
    <w:rsid w:val="00401335"/>
    <w:rsid w:val="0040189E"/>
    <w:rsid w:val="004018B9"/>
    <w:rsid w:val="00403DBE"/>
    <w:rsid w:val="00404205"/>
    <w:rsid w:val="004045CF"/>
    <w:rsid w:val="00404AFB"/>
    <w:rsid w:val="00404B92"/>
    <w:rsid w:val="00404E8A"/>
    <w:rsid w:val="00404EF7"/>
    <w:rsid w:val="00404F1E"/>
    <w:rsid w:val="0040628E"/>
    <w:rsid w:val="00406B97"/>
    <w:rsid w:val="00406C7E"/>
    <w:rsid w:val="00407AD0"/>
    <w:rsid w:val="00410BD0"/>
    <w:rsid w:val="00410E0E"/>
    <w:rsid w:val="004113E1"/>
    <w:rsid w:val="00411B63"/>
    <w:rsid w:val="00411D6B"/>
    <w:rsid w:val="004131FC"/>
    <w:rsid w:val="00413A09"/>
    <w:rsid w:val="00414079"/>
    <w:rsid w:val="00414AAD"/>
    <w:rsid w:val="00415053"/>
    <w:rsid w:val="0041539A"/>
    <w:rsid w:val="00415890"/>
    <w:rsid w:val="004162B9"/>
    <w:rsid w:val="00416376"/>
    <w:rsid w:val="0041712B"/>
    <w:rsid w:val="00417578"/>
    <w:rsid w:val="004175D5"/>
    <w:rsid w:val="00417D13"/>
    <w:rsid w:val="00420801"/>
    <w:rsid w:val="00420AC4"/>
    <w:rsid w:val="00420E63"/>
    <w:rsid w:val="00421006"/>
    <w:rsid w:val="004215F9"/>
    <w:rsid w:val="00421B40"/>
    <w:rsid w:val="0042220E"/>
    <w:rsid w:val="00423046"/>
    <w:rsid w:val="004233D8"/>
    <w:rsid w:val="00424108"/>
    <w:rsid w:val="004249CA"/>
    <w:rsid w:val="00424FF2"/>
    <w:rsid w:val="0042568D"/>
    <w:rsid w:val="00425BBB"/>
    <w:rsid w:val="00425F76"/>
    <w:rsid w:val="004268BE"/>
    <w:rsid w:val="00426D75"/>
    <w:rsid w:val="00426F34"/>
    <w:rsid w:val="004271EF"/>
    <w:rsid w:val="0042741E"/>
    <w:rsid w:val="00427A04"/>
    <w:rsid w:val="00427A4A"/>
    <w:rsid w:val="00430E25"/>
    <w:rsid w:val="0043156F"/>
    <w:rsid w:val="00431ECC"/>
    <w:rsid w:val="00432230"/>
    <w:rsid w:val="004324B7"/>
    <w:rsid w:val="004325B8"/>
    <w:rsid w:val="004333D2"/>
    <w:rsid w:val="00433558"/>
    <w:rsid w:val="00433A2D"/>
    <w:rsid w:val="00434239"/>
    <w:rsid w:val="00434A75"/>
    <w:rsid w:val="00436B24"/>
    <w:rsid w:val="00436CAA"/>
    <w:rsid w:val="00436E1D"/>
    <w:rsid w:val="0043736C"/>
    <w:rsid w:val="0044034F"/>
    <w:rsid w:val="004413D0"/>
    <w:rsid w:val="00441AAB"/>
    <w:rsid w:val="00441D2E"/>
    <w:rsid w:val="004427CD"/>
    <w:rsid w:val="00443644"/>
    <w:rsid w:val="00443ECF"/>
    <w:rsid w:val="004443B0"/>
    <w:rsid w:val="00444F73"/>
    <w:rsid w:val="00444FED"/>
    <w:rsid w:val="00445071"/>
    <w:rsid w:val="00445240"/>
    <w:rsid w:val="004455F6"/>
    <w:rsid w:val="00445610"/>
    <w:rsid w:val="004464FE"/>
    <w:rsid w:val="0044771B"/>
    <w:rsid w:val="00450075"/>
    <w:rsid w:val="0045063D"/>
    <w:rsid w:val="004506B9"/>
    <w:rsid w:val="00451C64"/>
    <w:rsid w:val="00452A99"/>
    <w:rsid w:val="00453030"/>
    <w:rsid w:val="004538E7"/>
    <w:rsid w:val="00455622"/>
    <w:rsid w:val="00455E3B"/>
    <w:rsid w:val="004560D7"/>
    <w:rsid w:val="004567EF"/>
    <w:rsid w:val="00456E72"/>
    <w:rsid w:val="00456EB6"/>
    <w:rsid w:val="00456F67"/>
    <w:rsid w:val="00457242"/>
    <w:rsid w:val="004605BC"/>
    <w:rsid w:val="00460841"/>
    <w:rsid w:val="00460A81"/>
    <w:rsid w:val="00460B6F"/>
    <w:rsid w:val="00460B80"/>
    <w:rsid w:val="00461527"/>
    <w:rsid w:val="004629FD"/>
    <w:rsid w:val="00462B79"/>
    <w:rsid w:val="00463339"/>
    <w:rsid w:val="00463364"/>
    <w:rsid w:val="0046375E"/>
    <w:rsid w:val="00463C0B"/>
    <w:rsid w:val="00463C19"/>
    <w:rsid w:val="00464956"/>
    <w:rsid w:val="00464D27"/>
    <w:rsid w:val="00467644"/>
    <w:rsid w:val="00467A35"/>
    <w:rsid w:val="0047014D"/>
    <w:rsid w:val="0047037E"/>
    <w:rsid w:val="004717FA"/>
    <w:rsid w:val="004719EE"/>
    <w:rsid w:val="00471A78"/>
    <w:rsid w:val="00472385"/>
    <w:rsid w:val="00472B83"/>
    <w:rsid w:val="0047341E"/>
    <w:rsid w:val="00473942"/>
    <w:rsid w:val="00473D75"/>
    <w:rsid w:val="00473D94"/>
    <w:rsid w:val="00473DD4"/>
    <w:rsid w:val="00474265"/>
    <w:rsid w:val="0047427D"/>
    <w:rsid w:val="00474ADE"/>
    <w:rsid w:val="004762D8"/>
    <w:rsid w:val="00477AD1"/>
    <w:rsid w:val="00477F2D"/>
    <w:rsid w:val="004801D8"/>
    <w:rsid w:val="004805DB"/>
    <w:rsid w:val="0048138A"/>
    <w:rsid w:val="004813F0"/>
    <w:rsid w:val="004814E9"/>
    <w:rsid w:val="00481977"/>
    <w:rsid w:val="00481AF5"/>
    <w:rsid w:val="00481DFC"/>
    <w:rsid w:val="00482AB3"/>
    <w:rsid w:val="00482BE3"/>
    <w:rsid w:val="004830FF"/>
    <w:rsid w:val="0048327D"/>
    <w:rsid w:val="00483E02"/>
    <w:rsid w:val="00484792"/>
    <w:rsid w:val="00485176"/>
    <w:rsid w:val="0048638B"/>
    <w:rsid w:val="00486424"/>
    <w:rsid w:val="004866CF"/>
    <w:rsid w:val="00486889"/>
    <w:rsid w:val="004874D6"/>
    <w:rsid w:val="00487AA0"/>
    <w:rsid w:val="00487DE1"/>
    <w:rsid w:val="004903B2"/>
    <w:rsid w:val="00490533"/>
    <w:rsid w:val="00490C35"/>
    <w:rsid w:val="00490F65"/>
    <w:rsid w:val="00491250"/>
    <w:rsid w:val="00491476"/>
    <w:rsid w:val="00491A39"/>
    <w:rsid w:val="00492331"/>
    <w:rsid w:val="00492C00"/>
    <w:rsid w:val="004932BF"/>
    <w:rsid w:val="0049364D"/>
    <w:rsid w:val="00493D88"/>
    <w:rsid w:val="004943C5"/>
    <w:rsid w:val="00494A61"/>
    <w:rsid w:val="00494FD7"/>
    <w:rsid w:val="0049504B"/>
    <w:rsid w:val="004952EF"/>
    <w:rsid w:val="004959EA"/>
    <w:rsid w:val="00496616"/>
    <w:rsid w:val="00496E2F"/>
    <w:rsid w:val="00497D0C"/>
    <w:rsid w:val="004A0760"/>
    <w:rsid w:val="004A0C83"/>
    <w:rsid w:val="004A1401"/>
    <w:rsid w:val="004A14B5"/>
    <w:rsid w:val="004A1568"/>
    <w:rsid w:val="004A1827"/>
    <w:rsid w:val="004A1895"/>
    <w:rsid w:val="004A2095"/>
    <w:rsid w:val="004A29AA"/>
    <w:rsid w:val="004A2BDC"/>
    <w:rsid w:val="004A32B3"/>
    <w:rsid w:val="004A35EB"/>
    <w:rsid w:val="004A361B"/>
    <w:rsid w:val="004A4722"/>
    <w:rsid w:val="004A483A"/>
    <w:rsid w:val="004A5BF6"/>
    <w:rsid w:val="004A5D5B"/>
    <w:rsid w:val="004A7159"/>
    <w:rsid w:val="004A7D7E"/>
    <w:rsid w:val="004B0981"/>
    <w:rsid w:val="004B11FD"/>
    <w:rsid w:val="004B15A6"/>
    <w:rsid w:val="004B2448"/>
    <w:rsid w:val="004B2887"/>
    <w:rsid w:val="004B2C2E"/>
    <w:rsid w:val="004B372A"/>
    <w:rsid w:val="004B4238"/>
    <w:rsid w:val="004B4849"/>
    <w:rsid w:val="004B4AC0"/>
    <w:rsid w:val="004B4D10"/>
    <w:rsid w:val="004B5190"/>
    <w:rsid w:val="004B5537"/>
    <w:rsid w:val="004B5DF5"/>
    <w:rsid w:val="004B640F"/>
    <w:rsid w:val="004B6F36"/>
    <w:rsid w:val="004B6FF2"/>
    <w:rsid w:val="004B72D3"/>
    <w:rsid w:val="004B7907"/>
    <w:rsid w:val="004C039C"/>
    <w:rsid w:val="004C062C"/>
    <w:rsid w:val="004C0E93"/>
    <w:rsid w:val="004C13DD"/>
    <w:rsid w:val="004C145A"/>
    <w:rsid w:val="004C19FF"/>
    <w:rsid w:val="004C1DB1"/>
    <w:rsid w:val="004C2506"/>
    <w:rsid w:val="004C2794"/>
    <w:rsid w:val="004C27D6"/>
    <w:rsid w:val="004C2C53"/>
    <w:rsid w:val="004C3099"/>
    <w:rsid w:val="004C3475"/>
    <w:rsid w:val="004C3486"/>
    <w:rsid w:val="004C425F"/>
    <w:rsid w:val="004C761C"/>
    <w:rsid w:val="004C7751"/>
    <w:rsid w:val="004C783E"/>
    <w:rsid w:val="004D00BB"/>
    <w:rsid w:val="004D0C14"/>
    <w:rsid w:val="004D1098"/>
    <w:rsid w:val="004D1989"/>
    <w:rsid w:val="004D3C4F"/>
    <w:rsid w:val="004D3EDD"/>
    <w:rsid w:val="004D4181"/>
    <w:rsid w:val="004D418F"/>
    <w:rsid w:val="004D4E8E"/>
    <w:rsid w:val="004D4F30"/>
    <w:rsid w:val="004D4F8D"/>
    <w:rsid w:val="004D55DD"/>
    <w:rsid w:val="004D594B"/>
    <w:rsid w:val="004D6A1F"/>
    <w:rsid w:val="004D6BE6"/>
    <w:rsid w:val="004D6D69"/>
    <w:rsid w:val="004D736D"/>
    <w:rsid w:val="004E071B"/>
    <w:rsid w:val="004E07F4"/>
    <w:rsid w:val="004E0F68"/>
    <w:rsid w:val="004E106E"/>
    <w:rsid w:val="004E1FFC"/>
    <w:rsid w:val="004E2016"/>
    <w:rsid w:val="004E2BF3"/>
    <w:rsid w:val="004E34B2"/>
    <w:rsid w:val="004E3958"/>
    <w:rsid w:val="004E43E6"/>
    <w:rsid w:val="004E453F"/>
    <w:rsid w:val="004E5026"/>
    <w:rsid w:val="004E5529"/>
    <w:rsid w:val="004E561A"/>
    <w:rsid w:val="004E59D8"/>
    <w:rsid w:val="004E5BEB"/>
    <w:rsid w:val="004E5C0B"/>
    <w:rsid w:val="004E5F98"/>
    <w:rsid w:val="004E60BE"/>
    <w:rsid w:val="004E60C2"/>
    <w:rsid w:val="004E6295"/>
    <w:rsid w:val="004E6595"/>
    <w:rsid w:val="004E6831"/>
    <w:rsid w:val="004E6AA4"/>
    <w:rsid w:val="004E6E51"/>
    <w:rsid w:val="004E724C"/>
    <w:rsid w:val="004E7433"/>
    <w:rsid w:val="004E7BA5"/>
    <w:rsid w:val="004E7FEC"/>
    <w:rsid w:val="004F007A"/>
    <w:rsid w:val="004F0C27"/>
    <w:rsid w:val="004F15A3"/>
    <w:rsid w:val="004F2C1A"/>
    <w:rsid w:val="004F2D7B"/>
    <w:rsid w:val="004F41F5"/>
    <w:rsid w:val="004F443F"/>
    <w:rsid w:val="004F4B74"/>
    <w:rsid w:val="004F53E4"/>
    <w:rsid w:val="004F5E1F"/>
    <w:rsid w:val="004F5F8C"/>
    <w:rsid w:val="004F605A"/>
    <w:rsid w:val="004F6B13"/>
    <w:rsid w:val="004F7C64"/>
    <w:rsid w:val="004F7E86"/>
    <w:rsid w:val="00500776"/>
    <w:rsid w:val="00500B5D"/>
    <w:rsid w:val="00501BF3"/>
    <w:rsid w:val="00501CDD"/>
    <w:rsid w:val="00502386"/>
    <w:rsid w:val="005024C9"/>
    <w:rsid w:val="005025FD"/>
    <w:rsid w:val="005027CA"/>
    <w:rsid w:val="0050285E"/>
    <w:rsid w:val="00502A6B"/>
    <w:rsid w:val="005038CE"/>
    <w:rsid w:val="00503A31"/>
    <w:rsid w:val="00504463"/>
    <w:rsid w:val="0050534E"/>
    <w:rsid w:val="00505824"/>
    <w:rsid w:val="00505AC2"/>
    <w:rsid w:val="00505C4E"/>
    <w:rsid w:val="00506596"/>
    <w:rsid w:val="00506AB9"/>
    <w:rsid w:val="00507423"/>
    <w:rsid w:val="00510167"/>
    <w:rsid w:val="0051063B"/>
    <w:rsid w:val="005107FC"/>
    <w:rsid w:val="005108B0"/>
    <w:rsid w:val="00510F50"/>
    <w:rsid w:val="00511AB2"/>
    <w:rsid w:val="00511E0D"/>
    <w:rsid w:val="00511EB4"/>
    <w:rsid w:val="0051252C"/>
    <w:rsid w:val="005136E2"/>
    <w:rsid w:val="00513C4F"/>
    <w:rsid w:val="00515702"/>
    <w:rsid w:val="00515B07"/>
    <w:rsid w:val="005201D0"/>
    <w:rsid w:val="00520E25"/>
    <w:rsid w:val="00520EB7"/>
    <w:rsid w:val="00521050"/>
    <w:rsid w:val="00521AA4"/>
    <w:rsid w:val="00521D0D"/>
    <w:rsid w:val="005221D0"/>
    <w:rsid w:val="00522256"/>
    <w:rsid w:val="00522274"/>
    <w:rsid w:val="005224C2"/>
    <w:rsid w:val="0052285F"/>
    <w:rsid w:val="00522AB4"/>
    <w:rsid w:val="00522B71"/>
    <w:rsid w:val="00522FAB"/>
    <w:rsid w:val="00523D45"/>
    <w:rsid w:val="00525FE6"/>
    <w:rsid w:val="00526120"/>
    <w:rsid w:val="005261E0"/>
    <w:rsid w:val="00526A39"/>
    <w:rsid w:val="00530176"/>
    <w:rsid w:val="005334FB"/>
    <w:rsid w:val="005344FC"/>
    <w:rsid w:val="00534808"/>
    <w:rsid w:val="00534B19"/>
    <w:rsid w:val="00534C23"/>
    <w:rsid w:val="0053554D"/>
    <w:rsid w:val="00536A7B"/>
    <w:rsid w:val="005371B4"/>
    <w:rsid w:val="00537342"/>
    <w:rsid w:val="00537A1B"/>
    <w:rsid w:val="00537B3F"/>
    <w:rsid w:val="00542799"/>
    <w:rsid w:val="005427F9"/>
    <w:rsid w:val="00542EFF"/>
    <w:rsid w:val="00544455"/>
    <w:rsid w:val="00545D8D"/>
    <w:rsid w:val="00546D88"/>
    <w:rsid w:val="0054760D"/>
    <w:rsid w:val="00547E37"/>
    <w:rsid w:val="00547ECA"/>
    <w:rsid w:val="00550370"/>
    <w:rsid w:val="00551BCB"/>
    <w:rsid w:val="0055241D"/>
    <w:rsid w:val="005527DD"/>
    <w:rsid w:val="00552896"/>
    <w:rsid w:val="00552AB1"/>
    <w:rsid w:val="00552E53"/>
    <w:rsid w:val="0055307B"/>
    <w:rsid w:val="00553DDE"/>
    <w:rsid w:val="005547D1"/>
    <w:rsid w:val="005554D8"/>
    <w:rsid w:val="0055637D"/>
    <w:rsid w:val="00557704"/>
    <w:rsid w:val="00560739"/>
    <w:rsid w:val="00560AEE"/>
    <w:rsid w:val="00560EB2"/>
    <w:rsid w:val="0056110F"/>
    <w:rsid w:val="005612CD"/>
    <w:rsid w:val="005615C7"/>
    <w:rsid w:val="00561CE9"/>
    <w:rsid w:val="00562593"/>
    <w:rsid w:val="005629E6"/>
    <w:rsid w:val="00562A14"/>
    <w:rsid w:val="00562E55"/>
    <w:rsid w:val="00562EEE"/>
    <w:rsid w:val="00563126"/>
    <w:rsid w:val="005632D1"/>
    <w:rsid w:val="00563CB8"/>
    <w:rsid w:val="00563EEE"/>
    <w:rsid w:val="00564F95"/>
    <w:rsid w:val="005653A0"/>
    <w:rsid w:val="00565B11"/>
    <w:rsid w:val="00566E6F"/>
    <w:rsid w:val="00567A1A"/>
    <w:rsid w:val="00567CB2"/>
    <w:rsid w:val="00567E83"/>
    <w:rsid w:val="00570411"/>
    <w:rsid w:val="0057113B"/>
    <w:rsid w:val="005712D9"/>
    <w:rsid w:val="0057343E"/>
    <w:rsid w:val="0057364B"/>
    <w:rsid w:val="0057487D"/>
    <w:rsid w:val="00574922"/>
    <w:rsid w:val="0057506D"/>
    <w:rsid w:val="00575723"/>
    <w:rsid w:val="005758C2"/>
    <w:rsid w:val="00575D97"/>
    <w:rsid w:val="005761EE"/>
    <w:rsid w:val="00577218"/>
    <w:rsid w:val="0058039E"/>
    <w:rsid w:val="00580653"/>
    <w:rsid w:val="005812D5"/>
    <w:rsid w:val="005818CB"/>
    <w:rsid w:val="00583041"/>
    <w:rsid w:val="005835AD"/>
    <w:rsid w:val="00583C0A"/>
    <w:rsid w:val="00583D7F"/>
    <w:rsid w:val="00584511"/>
    <w:rsid w:val="00585152"/>
    <w:rsid w:val="00585642"/>
    <w:rsid w:val="0058695C"/>
    <w:rsid w:val="00587604"/>
    <w:rsid w:val="005902DD"/>
    <w:rsid w:val="00590752"/>
    <w:rsid w:val="00590844"/>
    <w:rsid w:val="00591167"/>
    <w:rsid w:val="00591FF1"/>
    <w:rsid w:val="00592213"/>
    <w:rsid w:val="00592A9F"/>
    <w:rsid w:val="00592AB0"/>
    <w:rsid w:val="00592B66"/>
    <w:rsid w:val="00594FEB"/>
    <w:rsid w:val="005965B9"/>
    <w:rsid w:val="005966D2"/>
    <w:rsid w:val="005969A6"/>
    <w:rsid w:val="00596F9E"/>
    <w:rsid w:val="00597A87"/>
    <w:rsid w:val="005A1FCC"/>
    <w:rsid w:val="005A24A7"/>
    <w:rsid w:val="005A2EE5"/>
    <w:rsid w:val="005A2FBE"/>
    <w:rsid w:val="005A327A"/>
    <w:rsid w:val="005A3410"/>
    <w:rsid w:val="005A36F4"/>
    <w:rsid w:val="005A39D3"/>
    <w:rsid w:val="005A3D01"/>
    <w:rsid w:val="005A3F00"/>
    <w:rsid w:val="005A3F96"/>
    <w:rsid w:val="005A527C"/>
    <w:rsid w:val="005A63F5"/>
    <w:rsid w:val="005A650E"/>
    <w:rsid w:val="005A676E"/>
    <w:rsid w:val="005A6983"/>
    <w:rsid w:val="005A6A16"/>
    <w:rsid w:val="005A7DB0"/>
    <w:rsid w:val="005A7DB4"/>
    <w:rsid w:val="005B0BFA"/>
    <w:rsid w:val="005B1085"/>
    <w:rsid w:val="005B10BA"/>
    <w:rsid w:val="005B1141"/>
    <w:rsid w:val="005B1887"/>
    <w:rsid w:val="005B22B5"/>
    <w:rsid w:val="005B2844"/>
    <w:rsid w:val="005B329D"/>
    <w:rsid w:val="005B3CB4"/>
    <w:rsid w:val="005B40BE"/>
    <w:rsid w:val="005B470A"/>
    <w:rsid w:val="005B48AC"/>
    <w:rsid w:val="005B51BB"/>
    <w:rsid w:val="005B579D"/>
    <w:rsid w:val="005B637A"/>
    <w:rsid w:val="005B73E4"/>
    <w:rsid w:val="005B7590"/>
    <w:rsid w:val="005B7690"/>
    <w:rsid w:val="005C01D1"/>
    <w:rsid w:val="005C02D0"/>
    <w:rsid w:val="005C1BB6"/>
    <w:rsid w:val="005C2400"/>
    <w:rsid w:val="005C39B8"/>
    <w:rsid w:val="005C3B2F"/>
    <w:rsid w:val="005C3D98"/>
    <w:rsid w:val="005C4631"/>
    <w:rsid w:val="005C61D0"/>
    <w:rsid w:val="005C68EB"/>
    <w:rsid w:val="005C6BB1"/>
    <w:rsid w:val="005C6C4E"/>
    <w:rsid w:val="005C774B"/>
    <w:rsid w:val="005C7DBC"/>
    <w:rsid w:val="005C7E65"/>
    <w:rsid w:val="005D0E62"/>
    <w:rsid w:val="005D1297"/>
    <w:rsid w:val="005D23D6"/>
    <w:rsid w:val="005D28C1"/>
    <w:rsid w:val="005D39FF"/>
    <w:rsid w:val="005D3ABF"/>
    <w:rsid w:val="005D3E4C"/>
    <w:rsid w:val="005D50DC"/>
    <w:rsid w:val="005D5FEC"/>
    <w:rsid w:val="005D6D6F"/>
    <w:rsid w:val="005D710F"/>
    <w:rsid w:val="005D770D"/>
    <w:rsid w:val="005D792F"/>
    <w:rsid w:val="005E1367"/>
    <w:rsid w:val="005E1BEF"/>
    <w:rsid w:val="005E1F0A"/>
    <w:rsid w:val="005E25E4"/>
    <w:rsid w:val="005E2CC3"/>
    <w:rsid w:val="005E3497"/>
    <w:rsid w:val="005E35BF"/>
    <w:rsid w:val="005E3701"/>
    <w:rsid w:val="005E3FF4"/>
    <w:rsid w:val="005E47D7"/>
    <w:rsid w:val="005E4A13"/>
    <w:rsid w:val="005E7666"/>
    <w:rsid w:val="005E7A60"/>
    <w:rsid w:val="005E7B14"/>
    <w:rsid w:val="005E7CAD"/>
    <w:rsid w:val="005F02C1"/>
    <w:rsid w:val="005F1254"/>
    <w:rsid w:val="005F1599"/>
    <w:rsid w:val="005F1BED"/>
    <w:rsid w:val="005F1FC3"/>
    <w:rsid w:val="005F20AB"/>
    <w:rsid w:val="005F28F9"/>
    <w:rsid w:val="005F2EDE"/>
    <w:rsid w:val="005F32CA"/>
    <w:rsid w:val="005F379E"/>
    <w:rsid w:val="005F47A5"/>
    <w:rsid w:val="005F4C73"/>
    <w:rsid w:val="005F50D8"/>
    <w:rsid w:val="005F6FE6"/>
    <w:rsid w:val="005F702D"/>
    <w:rsid w:val="005F7232"/>
    <w:rsid w:val="005F7554"/>
    <w:rsid w:val="005F7B46"/>
    <w:rsid w:val="00602EFE"/>
    <w:rsid w:val="00603195"/>
    <w:rsid w:val="00603479"/>
    <w:rsid w:val="00604341"/>
    <w:rsid w:val="00604538"/>
    <w:rsid w:val="006048AD"/>
    <w:rsid w:val="00604C65"/>
    <w:rsid w:val="006062BF"/>
    <w:rsid w:val="00606CBB"/>
    <w:rsid w:val="00606F80"/>
    <w:rsid w:val="00606F81"/>
    <w:rsid w:val="006070DF"/>
    <w:rsid w:val="006072D7"/>
    <w:rsid w:val="006076D0"/>
    <w:rsid w:val="00607DEF"/>
    <w:rsid w:val="00610A40"/>
    <w:rsid w:val="00611BE7"/>
    <w:rsid w:val="00612544"/>
    <w:rsid w:val="006127F7"/>
    <w:rsid w:val="00612809"/>
    <w:rsid w:val="00612FA7"/>
    <w:rsid w:val="006137F7"/>
    <w:rsid w:val="006138B9"/>
    <w:rsid w:val="00614868"/>
    <w:rsid w:val="00614D5D"/>
    <w:rsid w:val="006156DF"/>
    <w:rsid w:val="006165C0"/>
    <w:rsid w:val="006167A5"/>
    <w:rsid w:val="00617688"/>
    <w:rsid w:val="00617CB5"/>
    <w:rsid w:val="006219D7"/>
    <w:rsid w:val="006228F0"/>
    <w:rsid w:val="0062510B"/>
    <w:rsid w:val="006251EC"/>
    <w:rsid w:val="0062570E"/>
    <w:rsid w:val="0062579F"/>
    <w:rsid w:val="00625E2A"/>
    <w:rsid w:val="00625EDB"/>
    <w:rsid w:val="0062658A"/>
    <w:rsid w:val="006268CA"/>
    <w:rsid w:val="00626B80"/>
    <w:rsid w:val="00627A93"/>
    <w:rsid w:val="00627AD3"/>
    <w:rsid w:val="0063030B"/>
    <w:rsid w:val="0063032A"/>
    <w:rsid w:val="006304EE"/>
    <w:rsid w:val="00631616"/>
    <w:rsid w:val="0063171F"/>
    <w:rsid w:val="006317A1"/>
    <w:rsid w:val="006328AC"/>
    <w:rsid w:val="00632B7D"/>
    <w:rsid w:val="006332D5"/>
    <w:rsid w:val="00633438"/>
    <w:rsid w:val="0063383A"/>
    <w:rsid w:val="00634046"/>
    <w:rsid w:val="006343E8"/>
    <w:rsid w:val="006347F1"/>
    <w:rsid w:val="00634C44"/>
    <w:rsid w:val="00635B3A"/>
    <w:rsid w:val="00635EF5"/>
    <w:rsid w:val="00636DC2"/>
    <w:rsid w:val="0063789C"/>
    <w:rsid w:val="00637932"/>
    <w:rsid w:val="006400A2"/>
    <w:rsid w:val="006411E6"/>
    <w:rsid w:val="006411F5"/>
    <w:rsid w:val="0064141F"/>
    <w:rsid w:val="00641448"/>
    <w:rsid w:val="00641BBB"/>
    <w:rsid w:val="00642589"/>
    <w:rsid w:val="00642B7E"/>
    <w:rsid w:val="00642D0E"/>
    <w:rsid w:val="00643154"/>
    <w:rsid w:val="00643546"/>
    <w:rsid w:val="00643631"/>
    <w:rsid w:val="00644327"/>
    <w:rsid w:val="00644576"/>
    <w:rsid w:val="0064486E"/>
    <w:rsid w:val="00645B58"/>
    <w:rsid w:val="00646A91"/>
    <w:rsid w:val="0064742B"/>
    <w:rsid w:val="0064758B"/>
    <w:rsid w:val="0064780B"/>
    <w:rsid w:val="00650307"/>
    <w:rsid w:val="006512D4"/>
    <w:rsid w:val="006512F2"/>
    <w:rsid w:val="0065164E"/>
    <w:rsid w:val="0065181E"/>
    <w:rsid w:val="00651ADA"/>
    <w:rsid w:val="0065212C"/>
    <w:rsid w:val="00652493"/>
    <w:rsid w:val="00653618"/>
    <w:rsid w:val="00654A9B"/>
    <w:rsid w:val="00654E24"/>
    <w:rsid w:val="0065579A"/>
    <w:rsid w:val="00655EEC"/>
    <w:rsid w:val="006565FE"/>
    <w:rsid w:val="0065673A"/>
    <w:rsid w:val="00656905"/>
    <w:rsid w:val="00656AA4"/>
    <w:rsid w:val="00656D1A"/>
    <w:rsid w:val="00656DCA"/>
    <w:rsid w:val="00657894"/>
    <w:rsid w:val="00657A22"/>
    <w:rsid w:val="00657BE3"/>
    <w:rsid w:val="006600EB"/>
    <w:rsid w:val="006602B5"/>
    <w:rsid w:val="0066070B"/>
    <w:rsid w:val="00660E60"/>
    <w:rsid w:val="0066108B"/>
    <w:rsid w:val="00661454"/>
    <w:rsid w:val="00661757"/>
    <w:rsid w:val="00661D9D"/>
    <w:rsid w:val="006628A3"/>
    <w:rsid w:val="0066330A"/>
    <w:rsid w:val="006635DE"/>
    <w:rsid w:val="00663D28"/>
    <w:rsid w:val="00663E2B"/>
    <w:rsid w:val="006645BB"/>
    <w:rsid w:val="006646A7"/>
    <w:rsid w:val="00665A89"/>
    <w:rsid w:val="00665AF8"/>
    <w:rsid w:val="00665F13"/>
    <w:rsid w:val="00665FCA"/>
    <w:rsid w:val="006663E2"/>
    <w:rsid w:val="006673E2"/>
    <w:rsid w:val="00670734"/>
    <w:rsid w:val="00670770"/>
    <w:rsid w:val="00670A5B"/>
    <w:rsid w:val="00672597"/>
    <w:rsid w:val="00672BFA"/>
    <w:rsid w:val="00673B54"/>
    <w:rsid w:val="00674866"/>
    <w:rsid w:val="006766B4"/>
    <w:rsid w:val="0067699A"/>
    <w:rsid w:val="00676AC5"/>
    <w:rsid w:val="00677424"/>
    <w:rsid w:val="006774C3"/>
    <w:rsid w:val="006775E6"/>
    <w:rsid w:val="00677E68"/>
    <w:rsid w:val="006803E9"/>
    <w:rsid w:val="00680516"/>
    <w:rsid w:val="00680738"/>
    <w:rsid w:val="00681BD2"/>
    <w:rsid w:val="00681F82"/>
    <w:rsid w:val="0068302C"/>
    <w:rsid w:val="006836F4"/>
    <w:rsid w:val="006839B9"/>
    <w:rsid w:val="00683B45"/>
    <w:rsid w:val="00683C06"/>
    <w:rsid w:val="00684768"/>
    <w:rsid w:val="00684D18"/>
    <w:rsid w:val="00684DF2"/>
    <w:rsid w:val="00684F63"/>
    <w:rsid w:val="00685B6B"/>
    <w:rsid w:val="00685DCC"/>
    <w:rsid w:val="00686242"/>
    <w:rsid w:val="00686655"/>
    <w:rsid w:val="00686D9F"/>
    <w:rsid w:val="00686F65"/>
    <w:rsid w:val="0069134B"/>
    <w:rsid w:val="0069157D"/>
    <w:rsid w:val="0069187B"/>
    <w:rsid w:val="0069209F"/>
    <w:rsid w:val="00693D2F"/>
    <w:rsid w:val="00693F42"/>
    <w:rsid w:val="00694050"/>
    <w:rsid w:val="00694715"/>
    <w:rsid w:val="00694C64"/>
    <w:rsid w:val="00694F93"/>
    <w:rsid w:val="0069546F"/>
    <w:rsid w:val="00695B86"/>
    <w:rsid w:val="00695D45"/>
    <w:rsid w:val="00696131"/>
    <w:rsid w:val="0069677E"/>
    <w:rsid w:val="006975C7"/>
    <w:rsid w:val="006A01BA"/>
    <w:rsid w:val="006A0F83"/>
    <w:rsid w:val="006A1394"/>
    <w:rsid w:val="006A1E0D"/>
    <w:rsid w:val="006A2079"/>
    <w:rsid w:val="006A3F42"/>
    <w:rsid w:val="006A4A76"/>
    <w:rsid w:val="006A52CF"/>
    <w:rsid w:val="006A57B4"/>
    <w:rsid w:val="006A59EE"/>
    <w:rsid w:val="006A5C48"/>
    <w:rsid w:val="006A66A1"/>
    <w:rsid w:val="006A6891"/>
    <w:rsid w:val="006A6C52"/>
    <w:rsid w:val="006A6C65"/>
    <w:rsid w:val="006A735F"/>
    <w:rsid w:val="006A77A0"/>
    <w:rsid w:val="006A77F6"/>
    <w:rsid w:val="006B0105"/>
    <w:rsid w:val="006B0691"/>
    <w:rsid w:val="006B20AE"/>
    <w:rsid w:val="006B25B1"/>
    <w:rsid w:val="006B297F"/>
    <w:rsid w:val="006B2CED"/>
    <w:rsid w:val="006B2E92"/>
    <w:rsid w:val="006B3657"/>
    <w:rsid w:val="006B3AB7"/>
    <w:rsid w:val="006B45AA"/>
    <w:rsid w:val="006B4A97"/>
    <w:rsid w:val="006B4E49"/>
    <w:rsid w:val="006B553D"/>
    <w:rsid w:val="006B559D"/>
    <w:rsid w:val="006B6CF7"/>
    <w:rsid w:val="006B7205"/>
    <w:rsid w:val="006B7554"/>
    <w:rsid w:val="006B7810"/>
    <w:rsid w:val="006B7FD3"/>
    <w:rsid w:val="006C08A4"/>
    <w:rsid w:val="006C0D58"/>
    <w:rsid w:val="006C1910"/>
    <w:rsid w:val="006C2140"/>
    <w:rsid w:val="006C2924"/>
    <w:rsid w:val="006C2B5E"/>
    <w:rsid w:val="006C3352"/>
    <w:rsid w:val="006C382D"/>
    <w:rsid w:val="006C59DC"/>
    <w:rsid w:val="006C5B33"/>
    <w:rsid w:val="006C5BE8"/>
    <w:rsid w:val="006C66BC"/>
    <w:rsid w:val="006C6B84"/>
    <w:rsid w:val="006C79BC"/>
    <w:rsid w:val="006C7D6D"/>
    <w:rsid w:val="006D05D6"/>
    <w:rsid w:val="006D1482"/>
    <w:rsid w:val="006D1C03"/>
    <w:rsid w:val="006D20B3"/>
    <w:rsid w:val="006D33F4"/>
    <w:rsid w:val="006D40A9"/>
    <w:rsid w:val="006D48B3"/>
    <w:rsid w:val="006D4939"/>
    <w:rsid w:val="006D50D5"/>
    <w:rsid w:val="006D5182"/>
    <w:rsid w:val="006D52C8"/>
    <w:rsid w:val="006D5EEE"/>
    <w:rsid w:val="006D6810"/>
    <w:rsid w:val="006D7D84"/>
    <w:rsid w:val="006D7E5A"/>
    <w:rsid w:val="006E00B4"/>
    <w:rsid w:val="006E063F"/>
    <w:rsid w:val="006E0E48"/>
    <w:rsid w:val="006E1C7B"/>
    <w:rsid w:val="006E1DB4"/>
    <w:rsid w:val="006E233C"/>
    <w:rsid w:val="006E29A1"/>
    <w:rsid w:val="006E2F8A"/>
    <w:rsid w:val="006E3E8E"/>
    <w:rsid w:val="006E4086"/>
    <w:rsid w:val="006E4BFC"/>
    <w:rsid w:val="006E4F16"/>
    <w:rsid w:val="006E5744"/>
    <w:rsid w:val="006E5930"/>
    <w:rsid w:val="006E5F0E"/>
    <w:rsid w:val="006E7455"/>
    <w:rsid w:val="006E758A"/>
    <w:rsid w:val="006E7A24"/>
    <w:rsid w:val="006E7F37"/>
    <w:rsid w:val="006F05FE"/>
    <w:rsid w:val="006F0782"/>
    <w:rsid w:val="006F13FF"/>
    <w:rsid w:val="006F1C4A"/>
    <w:rsid w:val="006F2932"/>
    <w:rsid w:val="006F376D"/>
    <w:rsid w:val="006F429D"/>
    <w:rsid w:val="006F48BF"/>
    <w:rsid w:val="006F4B8E"/>
    <w:rsid w:val="006F4C5A"/>
    <w:rsid w:val="006F51A6"/>
    <w:rsid w:val="006F6271"/>
    <w:rsid w:val="006F668B"/>
    <w:rsid w:val="006F6A53"/>
    <w:rsid w:val="006F6E70"/>
    <w:rsid w:val="00700951"/>
    <w:rsid w:val="00701310"/>
    <w:rsid w:val="0070273E"/>
    <w:rsid w:val="00702952"/>
    <w:rsid w:val="00703C8B"/>
    <w:rsid w:val="007040F5"/>
    <w:rsid w:val="00704459"/>
    <w:rsid w:val="00704619"/>
    <w:rsid w:val="00704D0C"/>
    <w:rsid w:val="00704D63"/>
    <w:rsid w:val="007053EA"/>
    <w:rsid w:val="007059CD"/>
    <w:rsid w:val="00705B67"/>
    <w:rsid w:val="00705EE2"/>
    <w:rsid w:val="007060DB"/>
    <w:rsid w:val="0070753E"/>
    <w:rsid w:val="00707838"/>
    <w:rsid w:val="00707E90"/>
    <w:rsid w:val="007109BB"/>
    <w:rsid w:val="00711371"/>
    <w:rsid w:val="00711A1F"/>
    <w:rsid w:val="00712219"/>
    <w:rsid w:val="0071372F"/>
    <w:rsid w:val="007141F7"/>
    <w:rsid w:val="007145D4"/>
    <w:rsid w:val="007155F9"/>
    <w:rsid w:val="00715972"/>
    <w:rsid w:val="00716036"/>
    <w:rsid w:val="00716934"/>
    <w:rsid w:val="00717264"/>
    <w:rsid w:val="00717CBC"/>
    <w:rsid w:val="00717DA0"/>
    <w:rsid w:val="00717F0B"/>
    <w:rsid w:val="00720830"/>
    <w:rsid w:val="007208C7"/>
    <w:rsid w:val="00720BAA"/>
    <w:rsid w:val="007217B2"/>
    <w:rsid w:val="00721C76"/>
    <w:rsid w:val="00723262"/>
    <w:rsid w:val="00723C45"/>
    <w:rsid w:val="00724B33"/>
    <w:rsid w:val="0072554B"/>
    <w:rsid w:val="00727288"/>
    <w:rsid w:val="0072734A"/>
    <w:rsid w:val="00727C41"/>
    <w:rsid w:val="00727DD9"/>
    <w:rsid w:val="00730575"/>
    <w:rsid w:val="00730FAF"/>
    <w:rsid w:val="00731C29"/>
    <w:rsid w:val="007321DD"/>
    <w:rsid w:val="0073224E"/>
    <w:rsid w:val="007327D0"/>
    <w:rsid w:val="00732ED4"/>
    <w:rsid w:val="00734003"/>
    <w:rsid w:val="00734473"/>
    <w:rsid w:val="00734F7E"/>
    <w:rsid w:val="007354C3"/>
    <w:rsid w:val="00736164"/>
    <w:rsid w:val="00736DC9"/>
    <w:rsid w:val="00736EB8"/>
    <w:rsid w:val="00736F28"/>
    <w:rsid w:val="007404B2"/>
    <w:rsid w:val="0074077C"/>
    <w:rsid w:val="00741161"/>
    <w:rsid w:val="007413C7"/>
    <w:rsid w:val="0074177E"/>
    <w:rsid w:val="007417B9"/>
    <w:rsid w:val="00741DEF"/>
    <w:rsid w:val="00741E1C"/>
    <w:rsid w:val="0074203B"/>
    <w:rsid w:val="00742D5C"/>
    <w:rsid w:val="00746312"/>
    <w:rsid w:val="00746526"/>
    <w:rsid w:val="00746684"/>
    <w:rsid w:val="00746B67"/>
    <w:rsid w:val="00747A14"/>
    <w:rsid w:val="00747B04"/>
    <w:rsid w:val="00750187"/>
    <w:rsid w:val="00750302"/>
    <w:rsid w:val="00750AC4"/>
    <w:rsid w:val="0075141B"/>
    <w:rsid w:val="007518B1"/>
    <w:rsid w:val="007518C3"/>
    <w:rsid w:val="00752190"/>
    <w:rsid w:val="007534F1"/>
    <w:rsid w:val="00753887"/>
    <w:rsid w:val="0075394E"/>
    <w:rsid w:val="00753DEF"/>
    <w:rsid w:val="00753E75"/>
    <w:rsid w:val="00753E9E"/>
    <w:rsid w:val="00753F65"/>
    <w:rsid w:val="0075445F"/>
    <w:rsid w:val="007545B5"/>
    <w:rsid w:val="007552B1"/>
    <w:rsid w:val="00755763"/>
    <w:rsid w:val="00755984"/>
    <w:rsid w:val="00755B41"/>
    <w:rsid w:val="0075646C"/>
    <w:rsid w:val="0076088B"/>
    <w:rsid w:val="00760C24"/>
    <w:rsid w:val="007616DE"/>
    <w:rsid w:val="007616E4"/>
    <w:rsid w:val="00761C6B"/>
    <w:rsid w:val="007625CF"/>
    <w:rsid w:val="007625F1"/>
    <w:rsid w:val="0076267C"/>
    <w:rsid w:val="007627B0"/>
    <w:rsid w:val="0076294E"/>
    <w:rsid w:val="00762C03"/>
    <w:rsid w:val="00763CA4"/>
    <w:rsid w:val="00764BE3"/>
    <w:rsid w:val="007656D6"/>
    <w:rsid w:val="00765AC1"/>
    <w:rsid w:val="00765DF0"/>
    <w:rsid w:val="007666BF"/>
    <w:rsid w:val="00766BFB"/>
    <w:rsid w:val="00767935"/>
    <w:rsid w:val="00767CEA"/>
    <w:rsid w:val="00767D7F"/>
    <w:rsid w:val="00770228"/>
    <w:rsid w:val="00770EFB"/>
    <w:rsid w:val="00771431"/>
    <w:rsid w:val="00772826"/>
    <w:rsid w:val="0077480C"/>
    <w:rsid w:val="00774C57"/>
    <w:rsid w:val="00775296"/>
    <w:rsid w:val="0077534F"/>
    <w:rsid w:val="0077563F"/>
    <w:rsid w:val="00775B0F"/>
    <w:rsid w:val="00775CA3"/>
    <w:rsid w:val="00776328"/>
    <w:rsid w:val="007766D7"/>
    <w:rsid w:val="00776ABA"/>
    <w:rsid w:val="00776CFD"/>
    <w:rsid w:val="00776D26"/>
    <w:rsid w:val="00776D92"/>
    <w:rsid w:val="00777016"/>
    <w:rsid w:val="00777467"/>
    <w:rsid w:val="0078023E"/>
    <w:rsid w:val="00780C2D"/>
    <w:rsid w:val="0078100E"/>
    <w:rsid w:val="007810D7"/>
    <w:rsid w:val="0078186F"/>
    <w:rsid w:val="007820DA"/>
    <w:rsid w:val="0078249F"/>
    <w:rsid w:val="00782A73"/>
    <w:rsid w:val="00782AF3"/>
    <w:rsid w:val="00782B84"/>
    <w:rsid w:val="00783041"/>
    <w:rsid w:val="00784254"/>
    <w:rsid w:val="00784E9A"/>
    <w:rsid w:val="00785391"/>
    <w:rsid w:val="007859A4"/>
    <w:rsid w:val="00785EB9"/>
    <w:rsid w:val="00787A6B"/>
    <w:rsid w:val="0079076B"/>
    <w:rsid w:val="00790ABF"/>
    <w:rsid w:val="007911E0"/>
    <w:rsid w:val="007912FD"/>
    <w:rsid w:val="00791771"/>
    <w:rsid w:val="007917B6"/>
    <w:rsid w:val="00791EE0"/>
    <w:rsid w:val="00792407"/>
    <w:rsid w:val="0079296F"/>
    <w:rsid w:val="0079432D"/>
    <w:rsid w:val="007947D3"/>
    <w:rsid w:val="00794F7E"/>
    <w:rsid w:val="0079647F"/>
    <w:rsid w:val="007966D2"/>
    <w:rsid w:val="00796BEF"/>
    <w:rsid w:val="00796D61"/>
    <w:rsid w:val="00797341"/>
    <w:rsid w:val="00797379"/>
    <w:rsid w:val="007A026C"/>
    <w:rsid w:val="007A0A59"/>
    <w:rsid w:val="007A1104"/>
    <w:rsid w:val="007A12D1"/>
    <w:rsid w:val="007A1D71"/>
    <w:rsid w:val="007A1DB6"/>
    <w:rsid w:val="007A1DD4"/>
    <w:rsid w:val="007A2A81"/>
    <w:rsid w:val="007A2A9C"/>
    <w:rsid w:val="007A3A36"/>
    <w:rsid w:val="007A40CC"/>
    <w:rsid w:val="007A4264"/>
    <w:rsid w:val="007A44EB"/>
    <w:rsid w:val="007A46D6"/>
    <w:rsid w:val="007A48D0"/>
    <w:rsid w:val="007A5E42"/>
    <w:rsid w:val="007A6A43"/>
    <w:rsid w:val="007A6F23"/>
    <w:rsid w:val="007A7465"/>
    <w:rsid w:val="007A7937"/>
    <w:rsid w:val="007A7D9E"/>
    <w:rsid w:val="007A7EC9"/>
    <w:rsid w:val="007B04F1"/>
    <w:rsid w:val="007B062F"/>
    <w:rsid w:val="007B0E68"/>
    <w:rsid w:val="007B0EF9"/>
    <w:rsid w:val="007B0F6E"/>
    <w:rsid w:val="007B15AE"/>
    <w:rsid w:val="007B238F"/>
    <w:rsid w:val="007B2534"/>
    <w:rsid w:val="007B3D9C"/>
    <w:rsid w:val="007B55AE"/>
    <w:rsid w:val="007B584E"/>
    <w:rsid w:val="007B6B63"/>
    <w:rsid w:val="007B6C8B"/>
    <w:rsid w:val="007B6D65"/>
    <w:rsid w:val="007B7305"/>
    <w:rsid w:val="007B7FD8"/>
    <w:rsid w:val="007C0219"/>
    <w:rsid w:val="007C133D"/>
    <w:rsid w:val="007C15B4"/>
    <w:rsid w:val="007C1BAB"/>
    <w:rsid w:val="007C2542"/>
    <w:rsid w:val="007C2DDF"/>
    <w:rsid w:val="007C3A7D"/>
    <w:rsid w:val="007C4DA2"/>
    <w:rsid w:val="007C5063"/>
    <w:rsid w:val="007C5225"/>
    <w:rsid w:val="007C678F"/>
    <w:rsid w:val="007C6B06"/>
    <w:rsid w:val="007C6C23"/>
    <w:rsid w:val="007C6C56"/>
    <w:rsid w:val="007C7C1D"/>
    <w:rsid w:val="007D0096"/>
    <w:rsid w:val="007D0C38"/>
    <w:rsid w:val="007D11ED"/>
    <w:rsid w:val="007D1EE2"/>
    <w:rsid w:val="007D1F54"/>
    <w:rsid w:val="007D2314"/>
    <w:rsid w:val="007D276E"/>
    <w:rsid w:val="007D3246"/>
    <w:rsid w:val="007D367D"/>
    <w:rsid w:val="007D39E7"/>
    <w:rsid w:val="007D4380"/>
    <w:rsid w:val="007D475D"/>
    <w:rsid w:val="007D4770"/>
    <w:rsid w:val="007D4913"/>
    <w:rsid w:val="007D49B0"/>
    <w:rsid w:val="007D6B2D"/>
    <w:rsid w:val="007D6BB9"/>
    <w:rsid w:val="007D6E7E"/>
    <w:rsid w:val="007D6F99"/>
    <w:rsid w:val="007E0367"/>
    <w:rsid w:val="007E2827"/>
    <w:rsid w:val="007E37F4"/>
    <w:rsid w:val="007E3F27"/>
    <w:rsid w:val="007E3FA2"/>
    <w:rsid w:val="007E41C6"/>
    <w:rsid w:val="007E44CC"/>
    <w:rsid w:val="007E46E0"/>
    <w:rsid w:val="007E4AD6"/>
    <w:rsid w:val="007E4D42"/>
    <w:rsid w:val="007E53E6"/>
    <w:rsid w:val="007E592C"/>
    <w:rsid w:val="007E5A2C"/>
    <w:rsid w:val="007E6298"/>
    <w:rsid w:val="007E646B"/>
    <w:rsid w:val="007E6965"/>
    <w:rsid w:val="007E6CC9"/>
    <w:rsid w:val="007F0616"/>
    <w:rsid w:val="007F0D02"/>
    <w:rsid w:val="007F1925"/>
    <w:rsid w:val="007F2617"/>
    <w:rsid w:val="007F28C7"/>
    <w:rsid w:val="007F3855"/>
    <w:rsid w:val="007F3B4F"/>
    <w:rsid w:val="007F3DE2"/>
    <w:rsid w:val="007F452E"/>
    <w:rsid w:val="007F45EB"/>
    <w:rsid w:val="007F4987"/>
    <w:rsid w:val="007F56B4"/>
    <w:rsid w:val="007F56E3"/>
    <w:rsid w:val="007F629C"/>
    <w:rsid w:val="007F66C9"/>
    <w:rsid w:val="007F70A9"/>
    <w:rsid w:val="007F71E9"/>
    <w:rsid w:val="00800017"/>
    <w:rsid w:val="008006D9"/>
    <w:rsid w:val="00800BE8"/>
    <w:rsid w:val="00801BDA"/>
    <w:rsid w:val="008023DD"/>
    <w:rsid w:val="00802642"/>
    <w:rsid w:val="0080412C"/>
    <w:rsid w:val="00804F31"/>
    <w:rsid w:val="00805120"/>
    <w:rsid w:val="00806E50"/>
    <w:rsid w:val="00807657"/>
    <w:rsid w:val="00807B67"/>
    <w:rsid w:val="00807D52"/>
    <w:rsid w:val="00807D70"/>
    <w:rsid w:val="00811908"/>
    <w:rsid w:val="00811D8E"/>
    <w:rsid w:val="00811DCC"/>
    <w:rsid w:val="00812528"/>
    <w:rsid w:val="008126F7"/>
    <w:rsid w:val="00812FBB"/>
    <w:rsid w:val="008136F7"/>
    <w:rsid w:val="0081372C"/>
    <w:rsid w:val="0081467E"/>
    <w:rsid w:val="00814739"/>
    <w:rsid w:val="00815722"/>
    <w:rsid w:val="00815E49"/>
    <w:rsid w:val="0081618F"/>
    <w:rsid w:val="008161A6"/>
    <w:rsid w:val="00816AE2"/>
    <w:rsid w:val="00816CC9"/>
    <w:rsid w:val="00817A10"/>
    <w:rsid w:val="00821191"/>
    <w:rsid w:val="008219F6"/>
    <w:rsid w:val="00822718"/>
    <w:rsid w:val="00822C18"/>
    <w:rsid w:val="00823100"/>
    <w:rsid w:val="00823259"/>
    <w:rsid w:val="00823348"/>
    <w:rsid w:val="00823397"/>
    <w:rsid w:val="008233E8"/>
    <w:rsid w:val="00823A80"/>
    <w:rsid w:val="00824FFA"/>
    <w:rsid w:val="0082515B"/>
    <w:rsid w:val="00825638"/>
    <w:rsid w:val="008259B0"/>
    <w:rsid w:val="00825BAC"/>
    <w:rsid w:val="00825F26"/>
    <w:rsid w:val="008261DF"/>
    <w:rsid w:val="00826F2A"/>
    <w:rsid w:val="0082710A"/>
    <w:rsid w:val="00827B93"/>
    <w:rsid w:val="00830671"/>
    <w:rsid w:val="008313BE"/>
    <w:rsid w:val="00831CA5"/>
    <w:rsid w:val="008321EB"/>
    <w:rsid w:val="00833EF9"/>
    <w:rsid w:val="00834BBB"/>
    <w:rsid w:val="00834BE6"/>
    <w:rsid w:val="008353BB"/>
    <w:rsid w:val="00835437"/>
    <w:rsid w:val="00835A30"/>
    <w:rsid w:val="0083632B"/>
    <w:rsid w:val="00840A46"/>
    <w:rsid w:val="00841442"/>
    <w:rsid w:val="00841A15"/>
    <w:rsid w:val="00841F4C"/>
    <w:rsid w:val="00842354"/>
    <w:rsid w:val="00842B49"/>
    <w:rsid w:val="0084304B"/>
    <w:rsid w:val="00846D91"/>
    <w:rsid w:val="008501E7"/>
    <w:rsid w:val="008511BC"/>
    <w:rsid w:val="008514DE"/>
    <w:rsid w:val="00851666"/>
    <w:rsid w:val="00851753"/>
    <w:rsid w:val="008517ED"/>
    <w:rsid w:val="008518EE"/>
    <w:rsid w:val="008525C6"/>
    <w:rsid w:val="0085260C"/>
    <w:rsid w:val="00852DAB"/>
    <w:rsid w:val="00852EBF"/>
    <w:rsid w:val="008533CA"/>
    <w:rsid w:val="00853CB9"/>
    <w:rsid w:val="00853FF6"/>
    <w:rsid w:val="008554DD"/>
    <w:rsid w:val="00855E4A"/>
    <w:rsid w:val="00855EC5"/>
    <w:rsid w:val="008562A5"/>
    <w:rsid w:val="00856652"/>
    <w:rsid w:val="0085778C"/>
    <w:rsid w:val="00857AC4"/>
    <w:rsid w:val="00857CA7"/>
    <w:rsid w:val="008609D4"/>
    <w:rsid w:val="00860DDA"/>
    <w:rsid w:val="008611FE"/>
    <w:rsid w:val="00861754"/>
    <w:rsid w:val="0086198C"/>
    <w:rsid w:val="00861A98"/>
    <w:rsid w:val="00862417"/>
    <w:rsid w:val="00862522"/>
    <w:rsid w:val="00862546"/>
    <w:rsid w:val="00863062"/>
    <w:rsid w:val="0086307C"/>
    <w:rsid w:val="0086344F"/>
    <w:rsid w:val="00863A37"/>
    <w:rsid w:val="00864027"/>
    <w:rsid w:val="0086445B"/>
    <w:rsid w:val="00864A14"/>
    <w:rsid w:val="00864DBC"/>
    <w:rsid w:val="00864F51"/>
    <w:rsid w:val="00865336"/>
    <w:rsid w:val="0086608E"/>
    <w:rsid w:val="008662DC"/>
    <w:rsid w:val="008664E3"/>
    <w:rsid w:val="00867C8D"/>
    <w:rsid w:val="00867DC6"/>
    <w:rsid w:val="00870065"/>
    <w:rsid w:val="00870143"/>
    <w:rsid w:val="008702DD"/>
    <w:rsid w:val="008707AE"/>
    <w:rsid w:val="008711C3"/>
    <w:rsid w:val="00871474"/>
    <w:rsid w:val="008719FA"/>
    <w:rsid w:val="00871C3B"/>
    <w:rsid w:val="00871C54"/>
    <w:rsid w:val="00871F43"/>
    <w:rsid w:val="0087295A"/>
    <w:rsid w:val="008737DC"/>
    <w:rsid w:val="00873ABD"/>
    <w:rsid w:val="00873E3B"/>
    <w:rsid w:val="00873F3E"/>
    <w:rsid w:val="00874DB5"/>
    <w:rsid w:val="00875A47"/>
    <w:rsid w:val="00875DE5"/>
    <w:rsid w:val="0087618A"/>
    <w:rsid w:val="008768D1"/>
    <w:rsid w:val="0087775E"/>
    <w:rsid w:val="008805F7"/>
    <w:rsid w:val="0088186D"/>
    <w:rsid w:val="00881F57"/>
    <w:rsid w:val="0088260B"/>
    <w:rsid w:val="008826DB"/>
    <w:rsid w:val="00882DB4"/>
    <w:rsid w:val="00883911"/>
    <w:rsid w:val="008842F5"/>
    <w:rsid w:val="00884536"/>
    <w:rsid w:val="00884DAF"/>
    <w:rsid w:val="00886249"/>
    <w:rsid w:val="0088627F"/>
    <w:rsid w:val="00887320"/>
    <w:rsid w:val="0088785B"/>
    <w:rsid w:val="00887CEB"/>
    <w:rsid w:val="00890E27"/>
    <w:rsid w:val="00890E2D"/>
    <w:rsid w:val="008911CB"/>
    <w:rsid w:val="00891553"/>
    <w:rsid w:val="008922B7"/>
    <w:rsid w:val="008925D1"/>
    <w:rsid w:val="008934E8"/>
    <w:rsid w:val="008946DB"/>
    <w:rsid w:val="008952CE"/>
    <w:rsid w:val="00895602"/>
    <w:rsid w:val="00895ED1"/>
    <w:rsid w:val="00897D92"/>
    <w:rsid w:val="00897D95"/>
    <w:rsid w:val="008A0239"/>
    <w:rsid w:val="008A0406"/>
    <w:rsid w:val="008A1116"/>
    <w:rsid w:val="008A167D"/>
    <w:rsid w:val="008A1802"/>
    <w:rsid w:val="008A321D"/>
    <w:rsid w:val="008A3336"/>
    <w:rsid w:val="008A356D"/>
    <w:rsid w:val="008A3835"/>
    <w:rsid w:val="008A3FAF"/>
    <w:rsid w:val="008A4889"/>
    <w:rsid w:val="008A495C"/>
    <w:rsid w:val="008A54D3"/>
    <w:rsid w:val="008A5ADF"/>
    <w:rsid w:val="008A5DFD"/>
    <w:rsid w:val="008A622B"/>
    <w:rsid w:val="008A6967"/>
    <w:rsid w:val="008A6B63"/>
    <w:rsid w:val="008A7950"/>
    <w:rsid w:val="008A7A09"/>
    <w:rsid w:val="008A7C0B"/>
    <w:rsid w:val="008B0122"/>
    <w:rsid w:val="008B0217"/>
    <w:rsid w:val="008B0E9A"/>
    <w:rsid w:val="008B162C"/>
    <w:rsid w:val="008B1796"/>
    <w:rsid w:val="008B1D60"/>
    <w:rsid w:val="008B1FA6"/>
    <w:rsid w:val="008B22A6"/>
    <w:rsid w:val="008B235D"/>
    <w:rsid w:val="008B2D66"/>
    <w:rsid w:val="008B2F66"/>
    <w:rsid w:val="008B3BFD"/>
    <w:rsid w:val="008B4211"/>
    <w:rsid w:val="008B4267"/>
    <w:rsid w:val="008B4C9B"/>
    <w:rsid w:val="008B6300"/>
    <w:rsid w:val="008B6FA2"/>
    <w:rsid w:val="008B7EAC"/>
    <w:rsid w:val="008C196D"/>
    <w:rsid w:val="008C1E0E"/>
    <w:rsid w:val="008C1F3A"/>
    <w:rsid w:val="008C2529"/>
    <w:rsid w:val="008C2758"/>
    <w:rsid w:val="008C290B"/>
    <w:rsid w:val="008C2D5E"/>
    <w:rsid w:val="008C3487"/>
    <w:rsid w:val="008C4040"/>
    <w:rsid w:val="008C4BF9"/>
    <w:rsid w:val="008C4E0D"/>
    <w:rsid w:val="008C51B0"/>
    <w:rsid w:val="008C5545"/>
    <w:rsid w:val="008C5B51"/>
    <w:rsid w:val="008C71C1"/>
    <w:rsid w:val="008C7671"/>
    <w:rsid w:val="008D016C"/>
    <w:rsid w:val="008D04A7"/>
    <w:rsid w:val="008D0A69"/>
    <w:rsid w:val="008D0FC4"/>
    <w:rsid w:val="008D154E"/>
    <w:rsid w:val="008D163C"/>
    <w:rsid w:val="008D1736"/>
    <w:rsid w:val="008D19D1"/>
    <w:rsid w:val="008D1C66"/>
    <w:rsid w:val="008D2C43"/>
    <w:rsid w:val="008D3C67"/>
    <w:rsid w:val="008D45D7"/>
    <w:rsid w:val="008D4889"/>
    <w:rsid w:val="008D49F5"/>
    <w:rsid w:val="008D4FE3"/>
    <w:rsid w:val="008D55C3"/>
    <w:rsid w:val="008D59E0"/>
    <w:rsid w:val="008D5BE8"/>
    <w:rsid w:val="008D657B"/>
    <w:rsid w:val="008D68C0"/>
    <w:rsid w:val="008D6E00"/>
    <w:rsid w:val="008D77CA"/>
    <w:rsid w:val="008D78C9"/>
    <w:rsid w:val="008E05E5"/>
    <w:rsid w:val="008E08F6"/>
    <w:rsid w:val="008E092E"/>
    <w:rsid w:val="008E0EA3"/>
    <w:rsid w:val="008E17DA"/>
    <w:rsid w:val="008E1BE2"/>
    <w:rsid w:val="008E230C"/>
    <w:rsid w:val="008E373C"/>
    <w:rsid w:val="008E3DAB"/>
    <w:rsid w:val="008E4727"/>
    <w:rsid w:val="008E4DD4"/>
    <w:rsid w:val="008E5BA9"/>
    <w:rsid w:val="008E5D56"/>
    <w:rsid w:val="008E687E"/>
    <w:rsid w:val="008E6B09"/>
    <w:rsid w:val="008E6BF3"/>
    <w:rsid w:val="008E70E8"/>
    <w:rsid w:val="008E7BCD"/>
    <w:rsid w:val="008E7BF0"/>
    <w:rsid w:val="008E7C13"/>
    <w:rsid w:val="008F0145"/>
    <w:rsid w:val="008F03F1"/>
    <w:rsid w:val="008F0526"/>
    <w:rsid w:val="008F05CD"/>
    <w:rsid w:val="008F1F40"/>
    <w:rsid w:val="008F22DA"/>
    <w:rsid w:val="008F250D"/>
    <w:rsid w:val="008F2CB6"/>
    <w:rsid w:val="008F336E"/>
    <w:rsid w:val="008F37E9"/>
    <w:rsid w:val="008F388F"/>
    <w:rsid w:val="008F4014"/>
    <w:rsid w:val="008F426B"/>
    <w:rsid w:val="008F5CA9"/>
    <w:rsid w:val="008F66B4"/>
    <w:rsid w:val="008F67EB"/>
    <w:rsid w:val="008F7069"/>
    <w:rsid w:val="008F7174"/>
    <w:rsid w:val="008F7F5B"/>
    <w:rsid w:val="00900712"/>
    <w:rsid w:val="00901147"/>
    <w:rsid w:val="009013EE"/>
    <w:rsid w:val="00901A61"/>
    <w:rsid w:val="00901F81"/>
    <w:rsid w:val="00902244"/>
    <w:rsid w:val="009025E5"/>
    <w:rsid w:val="009029FB"/>
    <w:rsid w:val="009035B9"/>
    <w:rsid w:val="00903689"/>
    <w:rsid w:val="00903B8F"/>
    <w:rsid w:val="00903F14"/>
    <w:rsid w:val="00904113"/>
    <w:rsid w:val="00904827"/>
    <w:rsid w:val="009048C7"/>
    <w:rsid w:val="00904F20"/>
    <w:rsid w:val="00905B01"/>
    <w:rsid w:val="00905D66"/>
    <w:rsid w:val="00906264"/>
    <w:rsid w:val="0090645A"/>
    <w:rsid w:val="00906C4F"/>
    <w:rsid w:val="00906D5B"/>
    <w:rsid w:val="009070D1"/>
    <w:rsid w:val="009112BC"/>
    <w:rsid w:val="009122A3"/>
    <w:rsid w:val="00912A11"/>
    <w:rsid w:val="0091311E"/>
    <w:rsid w:val="00913495"/>
    <w:rsid w:val="00914FF5"/>
    <w:rsid w:val="009158B1"/>
    <w:rsid w:val="009158CB"/>
    <w:rsid w:val="009160D6"/>
    <w:rsid w:val="00917370"/>
    <w:rsid w:val="00920D57"/>
    <w:rsid w:val="00921A49"/>
    <w:rsid w:val="00922B31"/>
    <w:rsid w:val="0092361A"/>
    <w:rsid w:val="00924A2E"/>
    <w:rsid w:val="00924F53"/>
    <w:rsid w:val="009252EC"/>
    <w:rsid w:val="0092538C"/>
    <w:rsid w:val="00925582"/>
    <w:rsid w:val="00925769"/>
    <w:rsid w:val="00925F40"/>
    <w:rsid w:val="0092627F"/>
    <w:rsid w:val="00926858"/>
    <w:rsid w:val="00926946"/>
    <w:rsid w:val="00927D47"/>
    <w:rsid w:val="00930658"/>
    <w:rsid w:val="009306AE"/>
    <w:rsid w:val="00930BEE"/>
    <w:rsid w:val="00930D8E"/>
    <w:rsid w:val="00931662"/>
    <w:rsid w:val="00931FB8"/>
    <w:rsid w:val="00933352"/>
    <w:rsid w:val="00933719"/>
    <w:rsid w:val="009344C6"/>
    <w:rsid w:val="00935166"/>
    <w:rsid w:val="00935932"/>
    <w:rsid w:val="00936C33"/>
    <w:rsid w:val="00937B0A"/>
    <w:rsid w:val="00940161"/>
    <w:rsid w:val="00940571"/>
    <w:rsid w:val="00941BE1"/>
    <w:rsid w:val="009421FF"/>
    <w:rsid w:val="00942BED"/>
    <w:rsid w:val="00943583"/>
    <w:rsid w:val="00943EFA"/>
    <w:rsid w:val="009444DD"/>
    <w:rsid w:val="00944774"/>
    <w:rsid w:val="00944AA1"/>
    <w:rsid w:val="00945226"/>
    <w:rsid w:val="00945EBD"/>
    <w:rsid w:val="009467F0"/>
    <w:rsid w:val="009468A5"/>
    <w:rsid w:val="00946997"/>
    <w:rsid w:val="00946C5E"/>
    <w:rsid w:val="009471EA"/>
    <w:rsid w:val="00947BA1"/>
    <w:rsid w:val="0095048C"/>
    <w:rsid w:val="009514D0"/>
    <w:rsid w:val="00951F7D"/>
    <w:rsid w:val="0095211E"/>
    <w:rsid w:val="009525FB"/>
    <w:rsid w:val="00952844"/>
    <w:rsid w:val="00952B62"/>
    <w:rsid w:val="00952FC9"/>
    <w:rsid w:val="00953354"/>
    <w:rsid w:val="0095471D"/>
    <w:rsid w:val="00955955"/>
    <w:rsid w:val="00955CCB"/>
    <w:rsid w:val="00956495"/>
    <w:rsid w:val="00956501"/>
    <w:rsid w:val="00956A7F"/>
    <w:rsid w:val="00957367"/>
    <w:rsid w:val="009579C2"/>
    <w:rsid w:val="00960749"/>
    <w:rsid w:val="009621F1"/>
    <w:rsid w:val="0096287F"/>
    <w:rsid w:val="00963DDC"/>
    <w:rsid w:val="00964423"/>
    <w:rsid w:val="00964BB0"/>
    <w:rsid w:val="00966019"/>
    <w:rsid w:val="0096637A"/>
    <w:rsid w:val="009666C9"/>
    <w:rsid w:val="00966F9C"/>
    <w:rsid w:val="00967788"/>
    <w:rsid w:val="009678C0"/>
    <w:rsid w:val="009679EC"/>
    <w:rsid w:val="00970B35"/>
    <w:rsid w:val="00970E16"/>
    <w:rsid w:val="0097168D"/>
    <w:rsid w:val="00971E58"/>
    <w:rsid w:val="009725C1"/>
    <w:rsid w:val="00972AF0"/>
    <w:rsid w:val="00972EE1"/>
    <w:rsid w:val="00972FB5"/>
    <w:rsid w:val="009730DC"/>
    <w:rsid w:val="00973238"/>
    <w:rsid w:val="00974BAD"/>
    <w:rsid w:val="00974E3B"/>
    <w:rsid w:val="00977578"/>
    <w:rsid w:val="00977B5A"/>
    <w:rsid w:val="009804ED"/>
    <w:rsid w:val="009805F4"/>
    <w:rsid w:val="00980702"/>
    <w:rsid w:val="00982523"/>
    <w:rsid w:val="0098268E"/>
    <w:rsid w:val="00982D83"/>
    <w:rsid w:val="00982E47"/>
    <w:rsid w:val="0098319E"/>
    <w:rsid w:val="009843D9"/>
    <w:rsid w:val="009845FB"/>
    <w:rsid w:val="00984C0B"/>
    <w:rsid w:val="009852FF"/>
    <w:rsid w:val="00986350"/>
    <w:rsid w:val="0098652D"/>
    <w:rsid w:val="009872BF"/>
    <w:rsid w:val="00987483"/>
    <w:rsid w:val="0098796A"/>
    <w:rsid w:val="009907E3"/>
    <w:rsid w:val="00990CD8"/>
    <w:rsid w:val="00990E68"/>
    <w:rsid w:val="00990EC1"/>
    <w:rsid w:val="0099185A"/>
    <w:rsid w:val="00991928"/>
    <w:rsid w:val="009922A3"/>
    <w:rsid w:val="00992A20"/>
    <w:rsid w:val="00992B4F"/>
    <w:rsid w:val="00992C8B"/>
    <w:rsid w:val="00993040"/>
    <w:rsid w:val="0099333E"/>
    <w:rsid w:val="00993F71"/>
    <w:rsid w:val="0099412D"/>
    <w:rsid w:val="00994D72"/>
    <w:rsid w:val="00995727"/>
    <w:rsid w:val="00995EA9"/>
    <w:rsid w:val="00995FFA"/>
    <w:rsid w:val="00996701"/>
    <w:rsid w:val="009967D4"/>
    <w:rsid w:val="00996A25"/>
    <w:rsid w:val="0099740F"/>
    <w:rsid w:val="00997B0E"/>
    <w:rsid w:val="009A1123"/>
    <w:rsid w:val="009A1B92"/>
    <w:rsid w:val="009A2233"/>
    <w:rsid w:val="009A261E"/>
    <w:rsid w:val="009A39F4"/>
    <w:rsid w:val="009A3C0F"/>
    <w:rsid w:val="009A3FD8"/>
    <w:rsid w:val="009A4ACF"/>
    <w:rsid w:val="009A4EA2"/>
    <w:rsid w:val="009A6116"/>
    <w:rsid w:val="009A62F9"/>
    <w:rsid w:val="009A64CF"/>
    <w:rsid w:val="009A70EF"/>
    <w:rsid w:val="009A7101"/>
    <w:rsid w:val="009A7140"/>
    <w:rsid w:val="009B01E2"/>
    <w:rsid w:val="009B02AA"/>
    <w:rsid w:val="009B030B"/>
    <w:rsid w:val="009B0354"/>
    <w:rsid w:val="009B0852"/>
    <w:rsid w:val="009B0AB9"/>
    <w:rsid w:val="009B0E2D"/>
    <w:rsid w:val="009B0F1F"/>
    <w:rsid w:val="009B14E9"/>
    <w:rsid w:val="009B158B"/>
    <w:rsid w:val="009B19AA"/>
    <w:rsid w:val="009B20C0"/>
    <w:rsid w:val="009B22AB"/>
    <w:rsid w:val="009B241F"/>
    <w:rsid w:val="009B2DA6"/>
    <w:rsid w:val="009B30BD"/>
    <w:rsid w:val="009B3C32"/>
    <w:rsid w:val="009B4176"/>
    <w:rsid w:val="009B4E75"/>
    <w:rsid w:val="009B5A89"/>
    <w:rsid w:val="009B60DF"/>
    <w:rsid w:val="009B6A90"/>
    <w:rsid w:val="009B7277"/>
    <w:rsid w:val="009B72A4"/>
    <w:rsid w:val="009B75A8"/>
    <w:rsid w:val="009B7B12"/>
    <w:rsid w:val="009C1392"/>
    <w:rsid w:val="009C215F"/>
    <w:rsid w:val="009C23FF"/>
    <w:rsid w:val="009C280A"/>
    <w:rsid w:val="009C2CAB"/>
    <w:rsid w:val="009C2E28"/>
    <w:rsid w:val="009C3427"/>
    <w:rsid w:val="009C3830"/>
    <w:rsid w:val="009C411B"/>
    <w:rsid w:val="009C49A3"/>
    <w:rsid w:val="009C500D"/>
    <w:rsid w:val="009C545D"/>
    <w:rsid w:val="009C76F8"/>
    <w:rsid w:val="009C7AF1"/>
    <w:rsid w:val="009C7D2C"/>
    <w:rsid w:val="009D149D"/>
    <w:rsid w:val="009D165A"/>
    <w:rsid w:val="009D2403"/>
    <w:rsid w:val="009D248B"/>
    <w:rsid w:val="009D2903"/>
    <w:rsid w:val="009D2984"/>
    <w:rsid w:val="009D3DB5"/>
    <w:rsid w:val="009D3FE6"/>
    <w:rsid w:val="009D4343"/>
    <w:rsid w:val="009D4F16"/>
    <w:rsid w:val="009D5675"/>
    <w:rsid w:val="009D5E32"/>
    <w:rsid w:val="009D6303"/>
    <w:rsid w:val="009D6BFF"/>
    <w:rsid w:val="009D6C8F"/>
    <w:rsid w:val="009D75B7"/>
    <w:rsid w:val="009D76D4"/>
    <w:rsid w:val="009E02EF"/>
    <w:rsid w:val="009E0771"/>
    <w:rsid w:val="009E0942"/>
    <w:rsid w:val="009E23D1"/>
    <w:rsid w:val="009E31F7"/>
    <w:rsid w:val="009E3FA5"/>
    <w:rsid w:val="009E452F"/>
    <w:rsid w:val="009E54F1"/>
    <w:rsid w:val="009E6E54"/>
    <w:rsid w:val="009E7A7B"/>
    <w:rsid w:val="009F0CAB"/>
    <w:rsid w:val="009F19E9"/>
    <w:rsid w:val="009F2042"/>
    <w:rsid w:val="009F272C"/>
    <w:rsid w:val="009F351A"/>
    <w:rsid w:val="009F388B"/>
    <w:rsid w:val="009F4778"/>
    <w:rsid w:val="009F54A7"/>
    <w:rsid w:val="009F55D1"/>
    <w:rsid w:val="009F5B5C"/>
    <w:rsid w:val="009F7BBE"/>
    <w:rsid w:val="009F7C0F"/>
    <w:rsid w:val="00A008AF"/>
    <w:rsid w:val="00A01743"/>
    <w:rsid w:val="00A018E7"/>
    <w:rsid w:val="00A018F1"/>
    <w:rsid w:val="00A0234D"/>
    <w:rsid w:val="00A0259D"/>
    <w:rsid w:val="00A0281C"/>
    <w:rsid w:val="00A04704"/>
    <w:rsid w:val="00A04828"/>
    <w:rsid w:val="00A05744"/>
    <w:rsid w:val="00A05FD6"/>
    <w:rsid w:val="00A05FEC"/>
    <w:rsid w:val="00A066F7"/>
    <w:rsid w:val="00A06D8B"/>
    <w:rsid w:val="00A0754D"/>
    <w:rsid w:val="00A106DE"/>
    <w:rsid w:val="00A10FED"/>
    <w:rsid w:val="00A11174"/>
    <w:rsid w:val="00A115A1"/>
    <w:rsid w:val="00A122B5"/>
    <w:rsid w:val="00A123CB"/>
    <w:rsid w:val="00A12B05"/>
    <w:rsid w:val="00A13058"/>
    <w:rsid w:val="00A13064"/>
    <w:rsid w:val="00A136C0"/>
    <w:rsid w:val="00A14449"/>
    <w:rsid w:val="00A14AF4"/>
    <w:rsid w:val="00A15879"/>
    <w:rsid w:val="00A174C5"/>
    <w:rsid w:val="00A175B0"/>
    <w:rsid w:val="00A17A8B"/>
    <w:rsid w:val="00A203FE"/>
    <w:rsid w:val="00A20A74"/>
    <w:rsid w:val="00A214ED"/>
    <w:rsid w:val="00A21694"/>
    <w:rsid w:val="00A217D8"/>
    <w:rsid w:val="00A21839"/>
    <w:rsid w:val="00A22932"/>
    <w:rsid w:val="00A229A9"/>
    <w:rsid w:val="00A22ACC"/>
    <w:rsid w:val="00A2415C"/>
    <w:rsid w:val="00A24D04"/>
    <w:rsid w:val="00A2602D"/>
    <w:rsid w:val="00A2649D"/>
    <w:rsid w:val="00A268B9"/>
    <w:rsid w:val="00A27132"/>
    <w:rsid w:val="00A2721D"/>
    <w:rsid w:val="00A27714"/>
    <w:rsid w:val="00A33679"/>
    <w:rsid w:val="00A33EA7"/>
    <w:rsid w:val="00A34468"/>
    <w:rsid w:val="00A34D22"/>
    <w:rsid w:val="00A361AB"/>
    <w:rsid w:val="00A364DA"/>
    <w:rsid w:val="00A36B8E"/>
    <w:rsid w:val="00A3755C"/>
    <w:rsid w:val="00A37E90"/>
    <w:rsid w:val="00A4067D"/>
    <w:rsid w:val="00A41B41"/>
    <w:rsid w:val="00A43022"/>
    <w:rsid w:val="00A43090"/>
    <w:rsid w:val="00A438A2"/>
    <w:rsid w:val="00A43D24"/>
    <w:rsid w:val="00A43FBA"/>
    <w:rsid w:val="00A446DF"/>
    <w:rsid w:val="00A4470B"/>
    <w:rsid w:val="00A44974"/>
    <w:rsid w:val="00A460B0"/>
    <w:rsid w:val="00A461F6"/>
    <w:rsid w:val="00A46352"/>
    <w:rsid w:val="00A4658C"/>
    <w:rsid w:val="00A46B0B"/>
    <w:rsid w:val="00A47158"/>
    <w:rsid w:val="00A47700"/>
    <w:rsid w:val="00A47C4F"/>
    <w:rsid w:val="00A5045A"/>
    <w:rsid w:val="00A511E9"/>
    <w:rsid w:val="00A518B7"/>
    <w:rsid w:val="00A51CBC"/>
    <w:rsid w:val="00A52137"/>
    <w:rsid w:val="00A521C0"/>
    <w:rsid w:val="00A52707"/>
    <w:rsid w:val="00A52B3F"/>
    <w:rsid w:val="00A5344D"/>
    <w:rsid w:val="00A5350D"/>
    <w:rsid w:val="00A53A6C"/>
    <w:rsid w:val="00A551D3"/>
    <w:rsid w:val="00A55BBC"/>
    <w:rsid w:val="00A55FF3"/>
    <w:rsid w:val="00A56A90"/>
    <w:rsid w:val="00A56F2D"/>
    <w:rsid w:val="00A60049"/>
    <w:rsid w:val="00A608FA"/>
    <w:rsid w:val="00A60F78"/>
    <w:rsid w:val="00A612B9"/>
    <w:rsid w:val="00A61BCF"/>
    <w:rsid w:val="00A63CD8"/>
    <w:rsid w:val="00A640D0"/>
    <w:rsid w:val="00A65702"/>
    <w:rsid w:val="00A6598A"/>
    <w:rsid w:val="00A667BA"/>
    <w:rsid w:val="00A67487"/>
    <w:rsid w:val="00A67505"/>
    <w:rsid w:val="00A6762E"/>
    <w:rsid w:val="00A67A29"/>
    <w:rsid w:val="00A70C14"/>
    <w:rsid w:val="00A712B8"/>
    <w:rsid w:val="00A716EA"/>
    <w:rsid w:val="00A72BEC"/>
    <w:rsid w:val="00A739C0"/>
    <w:rsid w:val="00A73BF2"/>
    <w:rsid w:val="00A73EB9"/>
    <w:rsid w:val="00A73F1B"/>
    <w:rsid w:val="00A74D43"/>
    <w:rsid w:val="00A74E0A"/>
    <w:rsid w:val="00A74E48"/>
    <w:rsid w:val="00A76016"/>
    <w:rsid w:val="00A76403"/>
    <w:rsid w:val="00A76FD6"/>
    <w:rsid w:val="00A77354"/>
    <w:rsid w:val="00A7757F"/>
    <w:rsid w:val="00A80C21"/>
    <w:rsid w:val="00A80C28"/>
    <w:rsid w:val="00A81AB5"/>
    <w:rsid w:val="00A8306F"/>
    <w:rsid w:val="00A836D2"/>
    <w:rsid w:val="00A83A9D"/>
    <w:rsid w:val="00A843CE"/>
    <w:rsid w:val="00A8562D"/>
    <w:rsid w:val="00A856F6"/>
    <w:rsid w:val="00A85F89"/>
    <w:rsid w:val="00A87916"/>
    <w:rsid w:val="00A87A64"/>
    <w:rsid w:val="00A9056D"/>
    <w:rsid w:val="00A90D78"/>
    <w:rsid w:val="00A917C6"/>
    <w:rsid w:val="00A9214F"/>
    <w:rsid w:val="00A92F5A"/>
    <w:rsid w:val="00A93936"/>
    <w:rsid w:val="00A93D3B"/>
    <w:rsid w:val="00A942B0"/>
    <w:rsid w:val="00A94309"/>
    <w:rsid w:val="00A94634"/>
    <w:rsid w:val="00A9485D"/>
    <w:rsid w:val="00A95988"/>
    <w:rsid w:val="00A9670D"/>
    <w:rsid w:val="00A972B2"/>
    <w:rsid w:val="00AA01A1"/>
    <w:rsid w:val="00AA0267"/>
    <w:rsid w:val="00AA0570"/>
    <w:rsid w:val="00AA082F"/>
    <w:rsid w:val="00AA1226"/>
    <w:rsid w:val="00AA1AC6"/>
    <w:rsid w:val="00AA26DB"/>
    <w:rsid w:val="00AA34D3"/>
    <w:rsid w:val="00AA399D"/>
    <w:rsid w:val="00AA47E9"/>
    <w:rsid w:val="00AA47F6"/>
    <w:rsid w:val="00AA49F5"/>
    <w:rsid w:val="00AA4A32"/>
    <w:rsid w:val="00AA4F9B"/>
    <w:rsid w:val="00AA590E"/>
    <w:rsid w:val="00AA63AA"/>
    <w:rsid w:val="00AB10F6"/>
    <w:rsid w:val="00AB1420"/>
    <w:rsid w:val="00AB161E"/>
    <w:rsid w:val="00AB1EBF"/>
    <w:rsid w:val="00AB262F"/>
    <w:rsid w:val="00AB26E3"/>
    <w:rsid w:val="00AB2D92"/>
    <w:rsid w:val="00AB304D"/>
    <w:rsid w:val="00AB33BA"/>
    <w:rsid w:val="00AB3B09"/>
    <w:rsid w:val="00AB45D7"/>
    <w:rsid w:val="00AB49C9"/>
    <w:rsid w:val="00AB5034"/>
    <w:rsid w:val="00AB5390"/>
    <w:rsid w:val="00AB5554"/>
    <w:rsid w:val="00AB5D2A"/>
    <w:rsid w:val="00AB5FF0"/>
    <w:rsid w:val="00AB5FFD"/>
    <w:rsid w:val="00AB6B48"/>
    <w:rsid w:val="00AB718D"/>
    <w:rsid w:val="00AB7C66"/>
    <w:rsid w:val="00AC0AEC"/>
    <w:rsid w:val="00AC12C0"/>
    <w:rsid w:val="00AC18F1"/>
    <w:rsid w:val="00AC1B4E"/>
    <w:rsid w:val="00AC1CBD"/>
    <w:rsid w:val="00AC2212"/>
    <w:rsid w:val="00AC2FA0"/>
    <w:rsid w:val="00AC3887"/>
    <w:rsid w:val="00AC3F26"/>
    <w:rsid w:val="00AC46BB"/>
    <w:rsid w:val="00AC568E"/>
    <w:rsid w:val="00AC60CD"/>
    <w:rsid w:val="00AC6F0A"/>
    <w:rsid w:val="00AC714A"/>
    <w:rsid w:val="00AC735A"/>
    <w:rsid w:val="00AC7CE4"/>
    <w:rsid w:val="00AC7DF6"/>
    <w:rsid w:val="00AD033B"/>
    <w:rsid w:val="00AD055C"/>
    <w:rsid w:val="00AD0BFB"/>
    <w:rsid w:val="00AD0C6D"/>
    <w:rsid w:val="00AD1BEE"/>
    <w:rsid w:val="00AD2492"/>
    <w:rsid w:val="00AD280F"/>
    <w:rsid w:val="00AD2FA2"/>
    <w:rsid w:val="00AD3522"/>
    <w:rsid w:val="00AD3AE0"/>
    <w:rsid w:val="00AD3EB1"/>
    <w:rsid w:val="00AD3F5B"/>
    <w:rsid w:val="00AD42C6"/>
    <w:rsid w:val="00AD49F2"/>
    <w:rsid w:val="00AD5315"/>
    <w:rsid w:val="00AD5368"/>
    <w:rsid w:val="00AD582F"/>
    <w:rsid w:val="00AD68AD"/>
    <w:rsid w:val="00AD68FF"/>
    <w:rsid w:val="00AD6EAE"/>
    <w:rsid w:val="00AD74BD"/>
    <w:rsid w:val="00AE0280"/>
    <w:rsid w:val="00AE0A3A"/>
    <w:rsid w:val="00AE1131"/>
    <w:rsid w:val="00AE1889"/>
    <w:rsid w:val="00AE2365"/>
    <w:rsid w:val="00AE2392"/>
    <w:rsid w:val="00AE2AF3"/>
    <w:rsid w:val="00AE302C"/>
    <w:rsid w:val="00AE30DD"/>
    <w:rsid w:val="00AE35FB"/>
    <w:rsid w:val="00AE4AB0"/>
    <w:rsid w:val="00AE5218"/>
    <w:rsid w:val="00AE530F"/>
    <w:rsid w:val="00AE5C31"/>
    <w:rsid w:val="00AE5DD0"/>
    <w:rsid w:val="00AE7113"/>
    <w:rsid w:val="00AE7204"/>
    <w:rsid w:val="00AE75EF"/>
    <w:rsid w:val="00AE7C68"/>
    <w:rsid w:val="00AF024E"/>
    <w:rsid w:val="00AF0613"/>
    <w:rsid w:val="00AF07B6"/>
    <w:rsid w:val="00AF0E98"/>
    <w:rsid w:val="00AF1AC7"/>
    <w:rsid w:val="00AF1E47"/>
    <w:rsid w:val="00AF200D"/>
    <w:rsid w:val="00AF3459"/>
    <w:rsid w:val="00AF3BA4"/>
    <w:rsid w:val="00AF43C5"/>
    <w:rsid w:val="00AF5FD7"/>
    <w:rsid w:val="00AF5FE3"/>
    <w:rsid w:val="00AF68FD"/>
    <w:rsid w:val="00AF6EFC"/>
    <w:rsid w:val="00B0017A"/>
    <w:rsid w:val="00B00D49"/>
    <w:rsid w:val="00B00E46"/>
    <w:rsid w:val="00B010F0"/>
    <w:rsid w:val="00B01393"/>
    <w:rsid w:val="00B0172D"/>
    <w:rsid w:val="00B02D5A"/>
    <w:rsid w:val="00B0321D"/>
    <w:rsid w:val="00B034DA"/>
    <w:rsid w:val="00B05149"/>
    <w:rsid w:val="00B0519D"/>
    <w:rsid w:val="00B05DAD"/>
    <w:rsid w:val="00B05FA1"/>
    <w:rsid w:val="00B067FF"/>
    <w:rsid w:val="00B07B23"/>
    <w:rsid w:val="00B07F77"/>
    <w:rsid w:val="00B10317"/>
    <w:rsid w:val="00B1034E"/>
    <w:rsid w:val="00B103AF"/>
    <w:rsid w:val="00B10BFE"/>
    <w:rsid w:val="00B1113F"/>
    <w:rsid w:val="00B11DF3"/>
    <w:rsid w:val="00B11EDB"/>
    <w:rsid w:val="00B12451"/>
    <w:rsid w:val="00B13142"/>
    <w:rsid w:val="00B13CA6"/>
    <w:rsid w:val="00B14A78"/>
    <w:rsid w:val="00B14BDE"/>
    <w:rsid w:val="00B15AD1"/>
    <w:rsid w:val="00B15C2B"/>
    <w:rsid w:val="00B16283"/>
    <w:rsid w:val="00B201F5"/>
    <w:rsid w:val="00B21612"/>
    <w:rsid w:val="00B2164A"/>
    <w:rsid w:val="00B22F0C"/>
    <w:rsid w:val="00B23015"/>
    <w:rsid w:val="00B23860"/>
    <w:rsid w:val="00B23F29"/>
    <w:rsid w:val="00B244DD"/>
    <w:rsid w:val="00B251CB"/>
    <w:rsid w:val="00B26AA1"/>
    <w:rsid w:val="00B26D97"/>
    <w:rsid w:val="00B27B2D"/>
    <w:rsid w:val="00B31C16"/>
    <w:rsid w:val="00B31F23"/>
    <w:rsid w:val="00B324B2"/>
    <w:rsid w:val="00B32D84"/>
    <w:rsid w:val="00B3373C"/>
    <w:rsid w:val="00B33AF8"/>
    <w:rsid w:val="00B3418C"/>
    <w:rsid w:val="00B34312"/>
    <w:rsid w:val="00B356FA"/>
    <w:rsid w:val="00B376E9"/>
    <w:rsid w:val="00B37716"/>
    <w:rsid w:val="00B378F6"/>
    <w:rsid w:val="00B408BD"/>
    <w:rsid w:val="00B41597"/>
    <w:rsid w:val="00B41660"/>
    <w:rsid w:val="00B41A77"/>
    <w:rsid w:val="00B41D53"/>
    <w:rsid w:val="00B42B73"/>
    <w:rsid w:val="00B43245"/>
    <w:rsid w:val="00B43275"/>
    <w:rsid w:val="00B4338D"/>
    <w:rsid w:val="00B438D0"/>
    <w:rsid w:val="00B43EC5"/>
    <w:rsid w:val="00B4458E"/>
    <w:rsid w:val="00B44B1D"/>
    <w:rsid w:val="00B4513C"/>
    <w:rsid w:val="00B456ED"/>
    <w:rsid w:val="00B4642E"/>
    <w:rsid w:val="00B50D51"/>
    <w:rsid w:val="00B50DDC"/>
    <w:rsid w:val="00B50F39"/>
    <w:rsid w:val="00B50FBB"/>
    <w:rsid w:val="00B51498"/>
    <w:rsid w:val="00B515EA"/>
    <w:rsid w:val="00B51663"/>
    <w:rsid w:val="00B51C1F"/>
    <w:rsid w:val="00B5209A"/>
    <w:rsid w:val="00B53624"/>
    <w:rsid w:val="00B536FA"/>
    <w:rsid w:val="00B54DCF"/>
    <w:rsid w:val="00B5541A"/>
    <w:rsid w:val="00B555E2"/>
    <w:rsid w:val="00B561A3"/>
    <w:rsid w:val="00B56636"/>
    <w:rsid w:val="00B57548"/>
    <w:rsid w:val="00B605FC"/>
    <w:rsid w:val="00B60804"/>
    <w:rsid w:val="00B608A1"/>
    <w:rsid w:val="00B610B4"/>
    <w:rsid w:val="00B6194D"/>
    <w:rsid w:val="00B64E3E"/>
    <w:rsid w:val="00B65852"/>
    <w:rsid w:val="00B66AA5"/>
    <w:rsid w:val="00B67659"/>
    <w:rsid w:val="00B677B6"/>
    <w:rsid w:val="00B7050F"/>
    <w:rsid w:val="00B70546"/>
    <w:rsid w:val="00B70928"/>
    <w:rsid w:val="00B71CF0"/>
    <w:rsid w:val="00B72237"/>
    <w:rsid w:val="00B726F1"/>
    <w:rsid w:val="00B73272"/>
    <w:rsid w:val="00B73E91"/>
    <w:rsid w:val="00B74036"/>
    <w:rsid w:val="00B75095"/>
    <w:rsid w:val="00B75F8A"/>
    <w:rsid w:val="00B764AC"/>
    <w:rsid w:val="00B767BB"/>
    <w:rsid w:val="00B76FE5"/>
    <w:rsid w:val="00B80D6F"/>
    <w:rsid w:val="00B80FDB"/>
    <w:rsid w:val="00B8165F"/>
    <w:rsid w:val="00B818D2"/>
    <w:rsid w:val="00B82421"/>
    <w:rsid w:val="00B8527F"/>
    <w:rsid w:val="00B86628"/>
    <w:rsid w:val="00B8668E"/>
    <w:rsid w:val="00B86B33"/>
    <w:rsid w:val="00B87936"/>
    <w:rsid w:val="00B9000E"/>
    <w:rsid w:val="00B9010B"/>
    <w:rsid w:val="00B902DB"/>
    <w:rsid w:val="00B9045D"/>
    <w:rsid w:val="00B90F1C"/>
    <w:rsid w:val="00B91298"/>
    <w:rsid w:val="00B918B6"/>
    <w:rsid w:val="00B91939"/>
    <w:rsid w:val="00B9235C"/>
    <w:rsid w:val="00B92BC4"/>
    <w:rsid w:val="00B937C7"/>
    <w:rsid w:val="00B93D02"/>
    <w:rsid w:val="00B93E1B"/>
    <w:rsid w:val="00B9460B"/>
    <w:rsid w:val="00B94A8B"/>
    <w:rsid w:val="00B94D4B"/>
    <w:rsid w:val="00B9602D"/>
    <w:rsid w:val="00B968E5"/>
    <w:rsid w:val="00B976AC"/>
    <w:rsid w:val="00BA0010"/>
    <w:rsid w:val="00BA057D"/>
    <w:rsid w:val="00BA2B6C"/>
    <w:rsid w:val="00BA327D"/>
    <w:rsid w:val="00BA3538"/>
    <w:rsid w:val="00BA35BA"/>
    <w:rsid w:val="00BA3B30"/>
    <w:rsid w:val="00BA4320"/>
    <w:rsid w:val="00BA53D8"/>
    <w:rsid w:val="00BA5456"/>
    <w:rsid w:val="00BA5681"/>
    <w:rsid w:val="00BA612B"/>
    <w:rsid w:val="00BA66FA"/>
    <w:rsid w:val="00BA6AF6"/>
    <w:rsid w:val="00BB0CCE"/>
    <w:rsid w:val="00BB1411"/>
    <w:rsid w:val="00BB1444"/>
    <w:rsid w:val="00BB18B4"/>
    <w:rsid w:val="00BB1BD7"/>
    <w:rsid w:val="00BB2704"/>
    <w:rsid w:val="00BB270A"/>
    <w:rsid w:val="00BB2A6E"/>
    <w:rsid w:val="00BB3D79"/>
    <w:rsid w:val="00BB4F74"/>
    <w:rsid w:val="00BB51BC"/>
    <w:rsid w:val="00BB52D4"/>
    <w:rsid w:val="00BB550B"/>
    <w:rsid w:val="00BB583E"/>
    <w:rsid w:val="00BB5CFE"/>
    <w:rsid w:val="00BB5D36"/>
    <w:rsid w:val="00BB6094"/>
    <w:rsid w:val="00BB7831"/>
    <w:rsid w:val="00BB7BDB"/>
    <w:rsid w:val="00BC03A8"/>
    <w:rsid w:val="00BC057F"/>
    <w:rsid w:val="00BC06B9"/>
    <w:rsid w:val="00BC084D"/>
    <w:rsid w:val="00BC10AF"/>
    <w:rsid w:val="00BC2724"/>
    <w:rsid w:val="00BC2782"/>
    <w:rsid w:val="00BC2C3D"/>
    <w:rsid w:val="00BC34A5"/>
    <w:rsid w:val="00BC3A3C"/>
    <w:rsid w:val="00BC3FAB"/>
    <w:rsid w:val="00BC409F"/>
    <w:rsid w:val="00BC428F"/>
    <w:rsid w:val="00BC4384"/>
    <w:rsid w:val="00BC4420"/>
    <w:rsid w:val="00BC46E3"/>
    <w:rsid w:val="00BC4980"/>
    <w:rsid w:val="00BC4FC5"/>
    <w:rsid w:val="00BC52FE"/>
    <w:rsid w:val="00BC5AF8"/>
    <w:rsid w:val="00BC6EA1"/>
    <w:rsid w:val="00BD0239"/>
    <w:rsid w:val="00BD0C79"/>
    <w:rsid w:val="00BD239B"/>
    <w:rsid w:val="00BD2706"/>
    <w:rsid w:val="00BD2784"/>
    <w:rsid w:val="00BD2DA2"/>
    <w:rsid w:val="00BD3014"/>
    <w:rsid w:val="00BD33DF"/>
    <w:rsid w:val="00BD3B16"/>
    <w:rsid w:val="00BD3F5B"/>
    <w:rsid w:val="00BD4147"/>
    <w:rsid w:val="00BD4739"/>
    <w:rsid w:val="00BD4896"/>
    <w:rsid w:val="00BD4F75"/>
    <w:rsid w:val="00BD551C"/>
    <w:rsid w:val="00BD640D"/>
    <w:rsid w:val="00BD676C"/>
    <w:rsid w:val="00BD7DBD"/>
    <w:rsid w:val="00BE033F"/>
    <w:rsid w:val="00BE0979"/>
    <w:rsid w:val="00BE10FE"/>
    <w:rsid w:val="00BE1583"/>
    <w:rsid w:val="00BE1C84"/>
    <w:rsid w:val="00BE284A"/>
    <w:rsid w:val="00BE299B"/>
    <w:rsid w:val="00BE3280"/>
    <w:rsid w:val="00BE3699"/>
    <w:rsid w:val="00BE3840"/>
    <w:rsid w:val="00BE3A12"/>
    <w:rsid w:val="00BE4DFD"/>
    <w:rsid w:val="00BE54B2"/>
    <w:rsid w:val="00BE5AD5"/>
    <w:rsid w:val="00BE64A0"/>
    <w:rsid w:val="00BE6915"/>
    <w:rsid w:val="00BE720E"/>
    <w:rsid w:val="00BE789F"/>
    <w:rsid w:val="00BF0043"/>
    <w:rsid w:val="00BF0B3A"/>
    <w:rsid w:val="00BF0C5A"/>
    <w:rsid w:val="00BF0D59"/>
    <w:rsid w:val="00BF1AEA"/>
    <w:rsid w:val="00BF1B4D"/>
    <w:rsid w:val="00BF1D7D"/>
    <w:rsid w:val="00BF2B43"/>
    <w:rsid w:val="00BF2DA2"/>
    <w:rsid w:val="00BF3C24"/>
    <w:rsid w:val="00BF417B"/>
    <w:rsid w:val="00BF42AD"/>
    <w:rsid w:val="00BF4C57"/>
    <w:rsid w:val="00BF56C8"/>
    <w:rsid w:val="00BF5795"/>
    <w:rsid w:val="00BF6F31"/>
    <w:rsid w:val="00BF7B62"/>
    <w:rsid w:val="00C00D52"/>
    <w:rsid w:val="00C0164A"/>
    <w:rsid w:val="00C02241"/>
    <w:rsid w:val="00C02E0B"/>
    <w:rsid w:val="00C03546"/>
    <w:rsid w:val="00C03EB3"/>
    <w:rsid w:val="00C043D8"/>
    <w:rsid w:val="00C0468E"/>
    <w:rsid w:val="00C04E64"/>
    <w:rsid w:val="00C05368"/>
    <w:rsid w:val="00C05526"/>
    <w:rsid w:val="00C05F77"/>
    <w:rsid w:val="00C0659E"/>
    <w:rsid w:val="00C06BBB"/>
    <w:rsid w:val="00C07AD1"/>
    <w:rsid w:val="00C07FF0"/>
    <w:rsid w:val="00C10602"/>
    <w:rsid w:val="00C11B5D"/>
    <w:rsid w:val="00C1212E"/>
    <w:rsid w:val="00C12E06"/>
    <w:rsid w:val="00C1317A"/>
    <w:rsid w:val="00C13AD1"/>
    <w:rsid w:val="00C13CC6"/>
    <w:rsid w:val="00C149D1"/>
    <w:rsid w:val="00C16122"/>
    <w:rsid w:val="00C16221"/>
    <w:rsid w:val="00C1663D"/>
    <w:rsid w:val="00C173AC"/>
    <w:rsid w:val="00C17C1C"/>
    <w:rsid w:val="00C20812"/>
    <w:rsid w:val="00C209B2"/>
    <w:rsid w:val="00C2124A"/>
    <w:rsid w:val="00C21BF3"/>
    <w:rsid w:val="00C21DED"/>
    <w:rsid w:val="00C234D0"/>
    <w:rsid w:val="00C2417B"/>
    <w:rsid w:val="00C244A5"/>
    <w:rsid w:val="00C24F23"/>
    <w:rsid w:val="00C2567E"/>
    <w:rsid w:val="00C258CC"/>
    <w:rsid w:val="00C25D60"/>
    <w:rsid w:val="00C26545"/>
    <w:rsid w:val="00C26BA7"/>
    <w:rsid w:val="00C27D80"/>
    <w:rsid w:val="00C304BE"/>
    <w:rsid w:val="00C306A3"/>
    <w:rsid w:val="00C30EFF"/>
    <w:rsid w:val="00C31007"/>
    <w:rsid w:val="00C31449"/>
    <w:rsid w:val="00C315AD"/>
    <w:rsid w:val="00C32384"/>
    <w:rsid w:val="00C33F05"/>
    <w:rsid w:val="00C3404A"/>
    <w:rsid w:val="00C34194"/>
    <w:rsid w:val="00C34921"/>
    <w:rsid w:val="00C34F34"/>
    <w:rsid w:val="00C3530A"/>
    <w:rsid w:val="00C3552B"/>
    <w:rsid w:val="00C359D9"/>
    <w:rsid w:val="00C3614E"/>
    <w:rsid w:val="00C3629C"/>
    <w:rsid w:val="00C368D3"/>
    <w:rsid w:val="00C370E2"/>
    <w:rsid w:val="00C372B5"/>
    <w:rsid w:val="00C377A0"/>
    <w:rsid w:val="00C37C25"/>
    <w:rsid w:val="00C40580"/>
    <w:rsid w:val="00C406E5"/>
    <w:rsid w:val="00C4183D"/>
    <w:rsid w:val="00C41B03"/>
    <w:rsid w:val="00C41B4C"/>
    <w:rsid w:val="00C42A90"/>
    <w:rsid w:val="00C43F7E"/>
    <w:rsid w:val="00C445F1"/>
    <w:rsid w:val="00C455FC"/>
    <w:rsid w:val="00C45F8A"/>
    <w:rsid w:val="00C46BF1"/>
    <w:rsid w:val="00C46F84"/>
    <w:rsid w:val="00C47120"/>
    <w:rsid w:val="00C50648"/>
    <w:rsid w:val="00C5093B"/>
    <w:rsid w:val="00C50D78"/>
    <w:rsid w:val="00C516FA"/>
    <w:rsid w:val="00C51C4B"/>
    <w:rsid w:val="00C52B03"/>
    <w:rsid w:val="00C52E99"/>
    <w:rsid w:val="00C541C9"/>
    <w:rsid w:val="00C54562"/>
    <w:rsid w:val="00C552F9"/>
    <w:rsid w:val="00C554D2"/>
    <w:rsid w:val="00C56BB0"/>
    <w:rsid w:val="00C57A8D"/>
    <w:rsid w:val="00C57AC7"/>
    <w:rsid w:val="00C57D87"/>
    <w:rsid w:val="00C6050C"/>
    <w:rsid w:val="00C60B68"/>
    <w:rsid w:val="00C60FDB"/>
    <w:rsid w:val="00C6177C"/>
    <w:rsid w:val="00C62DFD"/>
    <w:rsid w:val="00C62F10"/>
    <w:rsid w:val="00C6336D"/>
    <w:rsid w:val="00C63738"/>
    <w:rsid w:val="00C637F6"/>
    <w:rsid w:val="00C6663A"/>
    <w:rsid w:val="00C6766F"/>
    <w:rsid w:val="00C67CBA"/>
    <w:rsid w:val="00C71146"/>
    <w:rsid w:val="00C71B44"/>
    <w:rsid w:val="00C71FC5"/>
    <w:rsid w:val="00C72255"/>
    <w:rsid w:val="00C736AD"/>
    <w:rsid w:val="00C74534"/>
    <w:rsid w:val="00C754E4"/>
    <w:rsid w:val="00C7588B"/>
    <w:rsid w:val="00C76302"/>
    <w:rsid w:val="00C76834"/>
    <w:rsid w:val="00C76BE5"/>
    <w:rsid w:val="00C76D2F"/>
    <w:rsid w:val="00C77903"/>
    <w:rsid w:val="00C80ABA"/>
    <w:rsid w:val="00C80AD8"/>
    <w:rsid w:val="00C818F1"/>
    <w:rsid w:val="00C82AB1"/>
    <w:rsid w:val="00C82BD9"/>
    <w:rsid w:val="00C84456"/>
    <w:rsid w:val="00C844D7"/>
    <w:rsid w:val="00C84C29"/>
    <w:rsid w:val="00C8529B"/>
    <w:rsid w:val="00C85AF1"/>
    <w:rsid w:val="00C85F3B"/>
    <w:rsid w:val="00C863BC"/>
    <w:rsid w:val="00C86CCC"/>
    <w:rsid w:val="00C86DEA"/>
    <w:rsid w:val="00C87865"/>
    <w:rsid w:val="00C87C58"/>
    <w:rsid w:val="00C9000D"/>
    <w:rsid w:val="00C90149"/>
    <w:rsid w:val="00C90752"/>
    <w:rsid w:val="00C90C31"/>
    <w:rsid w:val="00C90E2A"/>
    <w:rsid w:val="00C90F5A"/>
    <w:rsid w:val="00C92716"/>
    <w:rsid w:val="00C935E8"/>
    <w:rsid w:val="00C93CB6"/>
    <w:rsid w:val="00C942AB"/>
    <w:rsid w:val="00C942F1"/>
    <w:rsid w:val="00C949B0"/>
    <w:rsid w:val="00C955FE"/>
    <w:rsid w:val="00C95D85"/>
    <w:rsid w:val="00C964A6"/>
    <w:rsid w:val="00C96ABD"/>
    <w:rsid w:val="00C96F4C"/>
    <w:rsid w:val="00C96F77"/>
    <w:rsid w:val="00C97070"/>
    <w:rsid w:val="00C97208"/>
    <w:rsid w:val="00C97F02"/>
    <w:rsid w:val="00C97FEB"/>
    <w:rsid w:val="00CA06FE"/>
    <w:rsid w:val="00CA1556"/>
    <w:rsid w:val="00CA1F77"/>
    <w:rsid w:val="00CA2572"/>
    <w:rsid w:val="00CA388A"/>
    <w:rsid w:val="00CA39A5"/>
    <w:rsid w:val="00CA44E0"/>
    <w:rsid w:val="00CA4986"/>
    <w:rsid w:val="00CA4A35"/>
    <w:rsid w:val="00CA56AF"/>
    <w:rsid w:val="00CA57EB"/>
    <w:rsid w:val="00CA58BB"/>
    <w:rsid w:val="00CA5BBF"/>
    <w:rsid w:val="00CA664B"/>
    <w:rsid w:val="00CA688C"/>
    <w:rsid w:val="00CA6B52"/>
    <w:rsid w:val="00CA6C2E"/>
    <w:rsid w:val="00CA772E"/>
    <w:rsid w:val="00CA7F4B"/>
    <w:rsid w:val="00CA7F62"/>
    <w:rsid w:val="00CB07F1"/>
    <w:rsid w:val="00CB18EB"/>
    <w:rsid w:val="00CB1A4B"/>
    <w:rsid w:val="00CB277F"/>
    <w:rsid w:val="00CB3A04"/>
    <w:rsid w:val="00CB3B52"/>
    <w:rsid w:val="00CB401E"/>
    <w:rsid w:val="00CB5172"/>
    <w:rsid w:val="00CB5511"/>
    <w:rsid w:val="00CB644E"/>
    <w:rsid w:val="00CB6816"/>
    <w:rsid w:val="00CB7B7A"/>
    <w:rsid w:val="00CB7FA5"/>
    <w:rsid w:val="00CC0D6F"/>
    <w:rsid w:val="00CC13BE"/>
    <w:rsid w:val="00CC1AFF"/>
    <w:rsid w:val="00CC1B71"/>
    <w:rsid w:val="00CC3563"/>
    <w:rsid w:val="00CC3646"/>
    <w:rsid w:val="00CC36B9"/>
    <w:rsid w:val="00CC3757"/>
    <w:rsid w:val="00CC3F06"/>
    <w:rsid w:val="00CC45B1"/>
    <w:rsid w:val="00CC4F4F"/>
    <w:rsid w:val="00CC5EE0"/>
    <w:rsid w:val="00CC63B1"/>
    <w:rsid w:val="00CC6538"/>
    <w:rsid w:val="00CC6971"/>
    <w:rsid w:val="00CC6D2B"/>
    <w:rsid w:val="00CC6E0F"/>
    <w:rsid w:val="00CC7064"/>
    <w:rsid w:val="00CC7956"/>
    <w:rsid w:val="00CC7DD8"/>
    <w:rsid w:val="00CC7E7D"/>
    <w:rsid w:val="00CC7F70"/>
    <w:rsid w:val="00CD1712"/>
    <w:rsid w:val="00CD184E"/>
    <w:rsid w:val="00CD1E65"/>
    <w:rsid w:val="00CD307D"/>
    <w:rsid w:val="00CD3201"/>
    <w:rsid w:val="00CD39C6"/>
    <w:rsid w:val="00CD4038"/>
    <w:rsid w:val="00CD41DC"/>
    <w:rsid w:val="00CD45B5"/>
    <w:rsid w:val="00CD4816"/>
    <w:rsid w:val="00CD51D7"/>
    <w:rsid w:val="00CD5364"/>
    <w:rsid w:val="00CD5827"/>
    <w:rsid w:val="00CD5FCB"/>
    <w:rsid w:val="00CD64FD"/>
    <w:rsid w:val="00CD6707"/>
    <w:rsid w:val="00CD7E82"/>
    <w:rsid w:val="00CE0011"/>
    <w:rsid w:val="00CE02FD"/>
    <w:rsid w:val="00CE0AB4"/>
    <w:rsid w:val="00CE167D"/>
    <w:rsid w:val="00CE190E"/>
    <w:rsid w:val="00CE30D1"/>
    <w:rsid w:val="00CE3409"/>
    <w:rsid w:val="00CE3CEA"/>
    <w:rsid w:val="00CE3D07"/>
    <w:rsid w:val="00CE4758"/>
    <w:rsid w:val="00CE4E6E"/>
    <w:rsid w:val="00CE5E7B"/>
    <w:rsid w:val="00CE6258"/>
    <w:rsid w:val="00CE670B"/>
    <w:rsid w:val="00CE7056"/>
    <w:rsid w:val="00CE705A"/>
    <w:rsid w:val="00CE7E1F"/>
    <w:rsid w:val="00CF035B"/>
    <w:rsid w:val="00CF04A8"/>
    <w:rsid w:val="00CF1AD9"/>
    <w:rsid w:val="00CF2173"/>
    <w:rsid w:val="00CF2C10"/>
    <w:rsid w:val="00CF2F07"/>
    <w:rsid w:val="00CF2FD9"/>
    <w:rsid w:val="00CF300D"/>
    <w:rsid w:val="00CF3549"/>
    <w:rsid w:val="00CF42E2"/>
    <w:rsid w:val="00CF47AC"/>
    <w:rsid w:val="00CF5098"/>
    <w:rsid w:val="00CF5A7E"/>
    <w:rsid w:val="00CF669E"/>
    <w:rsid w:val="00CF6BCF"/>
    <w:rsid w:val="00CF73F9"/>
    <w:rsid w:val="00CF7D03"/>
    <w:rsid w:val="00D00B6F"/>
    <w:rsid w:val="00D010AC"/>
    <w:rsid w:val="00D01303"/>
    <w:rsid w:val="00D0218A"/>
    <w:rsid w:val="00D0325F"/>
    <w:rsid w:val="00D03A51"/>
    <w:rsid w:val="00D03C98"/>
    <w:rsid w:val="00D04896"/>
    <w:rsid w:val="00D049C8"/>
    <w:rsid w:val="00D050C8"/>
    <w:rsid w:val="00D058BA"/>
    <w:rsid w:val="00D064B2"/>
    <w:rsid w:val="00D06FAB"/>
    <w:rsid w:val="00D07203"/>
    <w:rsid w:val="00D073B1"/>
    <w:rsid w:val="00D07A0C"/>
    <w:rsid w:val="00D1032C"/>
    <w:rsid w:val="00D10952"/>
    <w:rsid w:val="00D10B7A"/>
    <w:rsid w:val="00D10F20"/>
    <w:rsid w:val="00D1131A"/>
    <w:rsid w:val="00D11FA0"/>
    <w:rsid w:val="00D123E5"/>
    <w:rsid w:val="00D1258A"/>
    <w:rsid w:val="00D1280E"/>
    <w:rsid w:val="00D12EA5"/>
    <w:rsid w:val="00D13833"/>
    <w:rsid w:val="00D14399"/>
    <w:rsid w:val="00D14456"/>
    <w:rsid w:val="00D14607"/>
    <w:rsid w:val="00D15B0A"/>
    <w:rsid w:val="00D15FD2"/>
    <w:rsid w:val="00D1637E"/>
    <w:rsid w:val="00D16611"/>
    <w:rsid w:val="00D1665E"/>
    <w:rsid w:val="00D16EED"/>
    <w:rsid w:val="00D16F8B"/>
    <w:rsid w:val="00D171A4"/>
    <w:rsid w:val="00D17CAC"/>
    <w:rsid w:val="00D17D7D"/>
    <w:rsid w:val="00D20026"/>
    <w:rsid w:val="00D21AC3"/>
    <w:rsid w:val="00D22D5C"/>
    <w:rsid w:val="00D22DA9"/>
    <w:rsid w:val="00D23662"/>
    <w:rsid w:val="00D24B0D"/>
    <w:rsid w:val="00D24B94"/>
    <w:rsid w:val="00D2567F"/>
    <w:rsid w:val="00D257A1"/>
    <w:rsid w:val="00D26B50"/>
    <w:rsid w:val="00D271D2"/>
    <w:rsid w:val="00D2722C"/>
    <w:rsid w:val="00D27DFE"/>
    <w:rsid w:val="00D31806"/>
    <w:rsid w:val="00D31AAE"/>
    <w:rsid w:val="00D320D4"/>
    <w:rsid w:val="00D32A45"/>
    <w:rsid w:val="00D33B01"/>
    <w:rsid w:val="00D33FB8"/>
    <w:rsid w:val="00D34977"/>
    <w:rsid w:val="00D34E40"/>
    <w:rsid w:val="00D35858"/>
    <w:rsid w:val="00D358DD"/>
    <w:rsid w:val="00D3596F"/>
    <w:rsid w:val="00D35B20"/>
    <w:rsid w:val="00D360C0"/>
    <w:rsid w:val="00D36856"/>
    <w:rsid w:val="00D36974"/>
    <w:rsid w:val="00D3731C"/>
    <w:rsid w:val="00D37D33"/>
    <w:rsid w:val="00D40163"/>
    <w:rsid w:val="00D40393"/>
    <w:rsid w:val="00D4097B"/>
    <w:rsid w:val="00D409D0"/>
    <w:rsid w:val="00D40FD3"/>
    <w:rsid w:val="00D41657"/>
    <w:rsid w:val="00D41689"/>
    <w:rsid w:val="00D43208"/>
    <w:rsid w:val="00D43227"/>
    <w:rsid w:val="00D43A79"/>
    <w:rsid w:val="00D43C89"/>
    <w:rsid w:val="00D43FAB"/>
    <w:rsid w:val="00D44502"/>
    <w:rsid w:val="00D44912"/>
    <w:rsid w:val="00D4498F"/>
    <w:rsid w:val="00D46233"/>
    <w:rsid w:val="00D4659E"/>
    <w:rsid w:val="00D46682"/>
    <w:rsid w:val="00D46C12"/>
    <w:rsid w:val="00D472B4"/>
    <w:rsid w:val="00D47531"/>
    <w:rsid w:val="00D477C4"/>
    <w:rsid w:val="00D521C5"/>
    <w:rsid w:val="00D527B5"/>
    <w:rsid w:val="00D52FEB"/>
    <w:rsid w:val="00D53A4F"/>
    <w:rsid w:val="00D53DDB"/>
    <w:rsid w:val="00D5548F"/>
    <w:rsid w:val="00D556B0"/>
    <w:rsid w:val="00D5571E"/>
    <w:rsid w:val="00D55E99"/>
    <w:rsid w:val="00D57346"/>
    <w:rsid w:val="00D60223"/>
    <w:rsid w:val="00D60789"/>
    <w:rsid w:val="00D60C57"/>
    <w:rsid w:val="00D60F8E"/>
    <w:rsid w:val="00D61783"/>
    <w:rsid w:val="00D61C06"/>
    <w:rsid w:val="00D62756"/>
    <w:rsid w:val="00D62936"/>
    <w:rsid w:val="00D6293B"/>
    <w:rsid w:val="00D63351"/>
    <w:rsid w:val="00D63BE8"/>
    <w:rsid w:val="00D6444A"/>
    <w:rsid w:val="00D648AC"/>
    <w:rsid w:val="00D64B03"/>
    <w:rsid w:val="00D65D73"/>
    <w:rsid w:val="00D663E7"/>
    <w:rsid w:val="00D66ACD"/>
    <w:rsid w:val="00D66BBF"/>
    <w:rsid w:val="00D671BE"/>
    <w:rsid w:val="00D671DF"/>
    <w:rsid w:val="00D67D40"/>
    <w:rsid w:val="00D70320"/>
    <w:rsid w:val="00D708BD"/>
    <w:rsid w:val="00D70A60"/>
    <w:rsid w:val="00D71333"/>
    <w:rsid w:val="00D71427"/>
    <w:rsid w:val="00D71F5C"/>
    <w:rsid w:val="00D73062"/>
    <w:rsid w:val="00D738D4"/>
    <w:rsid w:val="00D73988"/>
    <w:rsid w:val="00D74245"/>
    <w:rsid w:val="00D74333"/>
    <w:rsid w:val="00D743F4"/>
    <w:rsid w:val="00D750C0"/>
    <w:rsid w:val="00D7563E"/>
    <w:rsid w:val="00D75F8C"/>
    <w:rsid w:val="00D7737A"/>
    <w:rsid w:val="00D77690"/>
    <w:rsid w:val="00D77C67"/>
    <w:rsid w:val="00D77EA8"/>
    <w:rsid w:val="00D809BB"/>
    <w:rsid w:val="00D80D82"/>
    <w:rsid w:val="00D8111C"/>
    <w:rsid w:val="00D8143B"/>
    <w:rsid w:val="00D81507"/>
    <w:rsid w:val="00D81AF1"/>
    <w:rsid w:val="00D81FFE"/>
    <w:rsid w:val="00D823DC"/>
    <w:rsid w:val="00D82F7E"/>
    <w:rsid w:val="00D83233"/>
    <w:rsid w:val="00D832B1"/>
    <w:rsid w:val="00D837CB"/>
    <w:rsid w:val="00D83D4F"/>
    <w:rsid w:val="00D83E2F"/>
    <w:rsid w:val="00D84A91"/>
    <w:rsid w:val="00D85107"/>
    <w:rsid w:val="00D851C9"/>
    <w:rsid w:val="00D85213"/>
    <w:rsid w:val="00D85CD6"/>
    <w:rsid w:val="00D86224"/>
    <w:rsid w:val="00D87D8E"/>
    <w:rsid w:val="00D90470"/>
    <w:rsid w:val="00D90D68"/>
    <w:rsid w:val="00D90FF5"/>
    <w:rsid w:val="00D91E9D"/>
    <w:rsid w:val="00D92082"/>
    <w:rsid w:val="00D9226F"/>
    <w:rsid w:val="00D928E7"/>
    <w:rsid w:val="00D92FE2"/>
    <w:rsid w:val="00D93ABE"/>
    <w:rsid w:val="00D9536B"/>
    <w:rsid w:val="00D954C6"/>
    <w:rsid w:val="00D95630"/>
    <w:rsid w:val="00D9572C"/>
    <w:rsid w:val="00D96056"/>
    <w:rsid w:val="00D96260"/>
    <w:rsid w:val="00D97026"/>
    <w:rsid w:val="00D97C21"/>
    <w:rsid w:val="00D97F3C"/>
    <w:rsid w:val="00DA0B7E"/>
    <w:rsid w:val="00DA14E4"/>
    <w:rsid w:val="00DA15BA"/>
    <w:rsid w:val="00DA1687"/>
    <w:rsid w:val="00DA193B"/>
    <w:rsid w:val="00DA1A35"/>
    <w:rsid w:val="00DA4529"/>
    <w:rsid w:val="00DA4C05"/>
    <w:rsid w:val="00DA5051"/>
    <w:rsid w:val="00DA5CE2"/>
    <w:rsid w:val="00DA6E13"/>
    <w:rsid w:val="00DA77F4"/>
    <w:rsid w:val="00DB0FD4"/>
    <w:rsid w:val="00DB15A8"/>
    <w:rsid w:val="00DB23EC"/>
    <w:rsid w:val="00DB2596"/>
    <w:rsid w:val="00DB28BE"/>
    <w:rsid w:val="00DB2D80"/>
    <w:rsid w:val="00DB4375"/>
    <w:rsid w:val="00DB43C5"/>
    <w:rsid w:val="00DB44CD"/>
    <w:rsid w:val="00DB456C"/>
    <w:rsid w:val="00DB4A49"/>
    <w:rsid w:val="00DB516C"/>
    <w:rsid w:val="00DB595C"/>
    <w:rsid w:val="00DB6119"/>
    <w:rsid w:val="00DB6C37"/>
    <w:rsid w:val="00DB74E6"/>
    <w:rsid w:val="00DB78C3"/>
    <w:rsid w:val="00DC0285"/>
    <w:rsid w:val="00DC0468"/>
    <w:rsid w:val="00DC0755"/>
    <w:rsid w:val="00DC0DCF"/>
    <w:rsid w:val="00DC0E9A"/>
    <w:rsid w:val="00DC1B12"/>
    <w:rsid w:val="00DC227C"/>
    <w:rsid w:val="00DC2E86"/>
    <w:rsid w:val="00DC3040"/>
    <w:rsid w:val="00DC4669"/>
    <w:rsid w:val="00DC4E3C"/>
    <w:rsid w:val="00DC61C4"/>
    <w:rsid w:val="00DC6D76"/>
    <w:rsid w:val="00DC6E1D"/>
    <w:rsid w:val="00DD0F1A"/>
    <w:rsid w:val="00DD10C3"/>
    <w:rsid w:val="00DD1E60"/>
    <w:rsid w:val="00DD2759"/>
    <w:rsid w:val="00DD2B3E"/>
    <w:rsid w:val="00DD2D3C"/>
    <w:rsid w:val="00DD3432"/>
    <w:rsid w:val="00DD3740"/>
    <w:rsid w:val="00DD3ECC"/>
    <w:rsid w:val="00DD4659"/>
    <w:rsid w:val="00DD4718"/>
    <w:rsid w:val="00DD47BF"/>
    <w:rsid w:val="00DD5698"/>
    <w:rsid w:val="00DD610B"/>
    <w:rsid w:val="00DD62D2"/>
    <w:rsid w:val="00DD6B4D"/>
    <w:rsid w:val="00DD754B"/>
    <w:rsid w:val="00DD7805"/>
    <w:rsid w:val="00DD7DF5"/>
    <w:rsid w:val="00DE00BE"/>
    <w:rsid w:val="00DE053E"/>
    <w:rsid w:val="00DE0692"/>
    <w:rsid w:val="00DE0802"/>
    <w:rsid w:val="00DE0B2E"/>
    <w:rsid w:val="00DE2C81"/>
    <w:rsid w:val="00DE2FDA"/>
    <w:rsid w:val="00DE350B"/>
    <w:rsid w:val="00DE406A"/>
    <w:rsid w:val="00DE41E6"/>
    <w:rsid w:val="00DE42C8"/>
    <w:rsid w:val="00DE6867"/>
    <w:rsid w:val="00DE6999"/>
    <w:rsid w:val="00DE6DFF"/>
    <w:rsid w:val="00DE7CA8"/>
    <w:rsid w:val="00DF06E0"/>
    <w:rsid w:val="00DF2758"/>
    <w:rsid w:val="00DF3190"/>
    <w:rsid w:val="00DF367D"/>
    <w:rsid w:val="00DF45EE"/>
    <w:rsid w:val="00DF4832"/>
    <w:rsid w:val="00DF4862"/>
    <w:rsid w:val="00DF538A"/>
    <w:rsid w:val="00DF65AD"/>
    <w:rsid w:val="00DF754B"/>
    <w:rsid w:val="00DF7A7D"/>
    <w:rsid w:val="00DF7CB9"/>
    <w:rsid w:val="00DF7FC3"/>
    <w:rsid w:val="00E00137"/>
    <w:rsid w:val="00E01402"/>
    <w:rsid w:val="00E022C6"/>
    <w:rsid w:val="00E02468"/>
    <w:rsid w:val="00E025CE"/>
    <w:rsid w:val="00E037F3"/>
    <w:rsid w:val="00E03DE1"/>
    <w:rsid w:val="00E046B7"/>
    <w:rsid w:val="00E046C2"/>
    <w:rsid w:val="00E057FD"/>
    <w:rsid w:val="00E05C1A"/>
    <w:rsid w:val="00E05FF7"/>
    <w:rsid w:val="00E063E9"/>
    <w:rsid w:val="00E065A6"/>
    <w:rsid w:val="00E079F0"/>
    <w:rsid w:val="00E079FF"/>
    <w:rsid w:val="00E1003B"/>
    <w:rsid w:val="00E100A8"/>
    <w:rsid w:val="00E10985"/>
    <w:rsid w:val="00E11C8A"/>
    <w:rsid w:val="00E1206F"/>
    <w:rsid w:val="00E120FF"/>
    <w:rsid w:val="00E12840"/>
    <w:rsid w:val="00E12BEC"/>
    <w:rsid w:val="00E12ECA"/>
    <w:rsid w:val="00E1304C"/>
    <w:rsid w:val="00E13223"/>
    <w:rsid w:val="00E133DC"/>
    <w:rsid w:val="00E13D64"/>
    <w:rsid w:val="00E13FC2"/>
    <w:rsid w:val="00E14437"/>
    <w:rsid w:val="00E1490A"/>
    <w:rsid w:val="00E15862"/>
    <w:rsid w:val="00E161BC"/>
    <w:rsid w:val="00E21400"/>
    <w:rsid w:val="00E21FF2"/>
    <w:rsid w:val="00E222BF"/>
    <w:rsid w:val="00E22614"/>
    <w:rsid w:val="00E22D57"/>
    <w:rsid w:val="00E254B8"/>
    <w:rsid w:val="00E256DC"/>
    <w:rsid w:val="00E25A19"/>
    <w:rsid w:val="00E25B43"/>
    <w:rsid w:val="00E25F2D"/>
    <w:rsid w:val="00E26191"/>
    <w:rsid w:val="00E26DC8"/>
    <w:rsid w:val="00E27553"/>
    <w:rsid w:val="00E3054A"/>
    <w:rsid w:val="00E30D2E"/>
    <w:rsid w:val="00E30D4D"/>
    <w:rsid w:val="00E313B9"/>
    <w:rsid w:val="00E31E52"/>
    <w:rsid w:val="00E32949"/>
    <w:rsid w:val="00E32D28"/>
    <w:rsid w:val="00E34DA1"/>
    <w:rsid w:val="00E35A41"/>
    <w:rsid w:val="00E35F75"/>
    <w:rsid w:val="00E36A5D"/>
    <w:rsid w:val="00E378EF"/>
    <w:rsid w:val="00E379D8"/>
    <w:rsid w:val="00E405B4"/>
    <w:rsid w:val="00E41F00"/>
    <w:rsid w:val="00E4235C"/>
    <w:rsid w:val="00E42A43"/>
    <w:rsid w:val="00E42C75"/>
    <w:rsid w:val="00E4386C"/>
    <w:rsid w:val="00E448D9"/>
    <w:rsid w:val="00E44C76"/>
    <w:rsid w:val="00E45119"/>
    <w:rsid w:val="00E45A54"/>
    <w:rsid w:val="00E45E46"/>
    <w:rsid w:val="00E46050"/>
    <w:rsid w:val="00E46683"/>
    <w:rsid w:val="00E46C4B"/>
    <w:rsid w:val="00E46EE9"/>
    <w:rsid w:val="00E476FB"/>
    <w:rsid w:val="00E50616"/>
    <w:rsid w:val="00E5064A"/>
    <w:rsid w:val="00E50B96"/>
    <w:rsid w:val="00E50C13"/>
    <w:rsid w:val="00E50F10"/>
    <w:rsid w:val="00E51476"/>
    <w:rsid w:val="00E518A8"/>
    <w:rsid w:val="00E51950"/>
    <w:rsid w:val="00E51DDC"/>
    <w:rsid w:val="00E52407"/>
    <w:rsid w:val="00E52509"/>
    <w:rsid w:val="00E52950"/>
    <w:rsid w:val="00E52985"/>
    <w:rsid w:val="00E52C3D"/>
    <w:rsid w:val="00E52D85"/>
    <w:rsid w:val="00E53148"/>
    <w:rsid w:val="00E5361C"/>
    <w:rsid w:val="00E53DC9"/>
    <w:rsid w:val="00E53EE0"/>
    <w:rsid w:val="00E53F49"/>
    <w:rsid w:val="00E54EAF"/>
    <w:rsid w:val="00E54FD2"/>
    <w:rsid w:val="00E552B7"/>
    <w:rsid w:val="00E55A52"/>
    <w:rsid w:val="00E60C76"/>
    <w:rsid w:val="00E616BF"/>
    <w:rsid w:val="00E61BD3"/>
    <w:rsid w:val="00E62B9D"/>
    <w:rsid w:val="00E62FCC"/>
    <w:rsid w:val="00E633F2"/>
    <w:rsid w:val="00E63846"/>
    <w:rsid w:val="00E63E2C"/>
    <w:rsid w:val="00E63F70"/>
    <w:rsid w:val="00E64915"/>
    <w:rsid w:val="00E65199"/>
    <w:rsid w:val="00E65ABA"/>
    <w:rsid w:val="00E66090"/>
    <w:rsid w:val="00E664C3"/>
    <w:rsid w:val="00E6687B"/>
    <w:rsid w:val="00E66953"/>
    <w:rsid w:val="00E66A14"/>
    <w:rsid w:val="00E718DE"/>
    <w:rsid w:val="00E719C9"/>
    <w:rsid w:val="00E71DA2"/>
    <w:rsid w:val="00E72801"/>
    <w:rsid w:val="00E729C3"/>
    <w:rsid w:val="00E73249"/>
    <w:rsid w:val="00E732C1"/>
    <w:rsid w:val="00E749C1"/>
    <w:rsid w:val="00E758A5"/>
    <w:rsid w:val="00E75E70"/>
    <w:rsid w:val="00E75F09"/>
    <w:rsid w:val="00E76D02"/>
    <w:rsid w:val="00E77604"/>
    <w:rsid w:val="00E77C95"/>
    <w:rsid w:val="00E80E3D"/>
    <w:rsid w:val="00E81268"/>
    <w:rsid w:val="00E81A8E"/>
    <w:rsid w:val="00E83610"/>
    <w:rsid w:val="00E843BC"/>
    <w:rsid w:val="00E847E0"/>
    <w:rsid w:val="00E85003"/>
    <w:rsid w:val="00E8578B"/>
    <w:rsid w:val="00E879E8"/>
    <w:rsid w:val="00E90FAF"/>
    <w:rsid w:val="00E91A70"/>
    <w:rsid w:val="00E91AF1"/>
    <w:rsid w:val="00E91B64"/>
    <w:rsid w:val="00E92A86"/>
    <w:rsid w:val="00E92C47"/>
    <w:rsid w:val="00E9349C"/>
    <w:rsid w:val="00E93BEB"/>
    <w:rsid w:val="00E93D9D"/>
    <w:rsid w:val="00E95D9B"/>
    <w:rsid w:val="00E963EF"/>
    <w:rsid w:val="00E964DC"/>
    <w:rsid w:val="00E96B42"/>
    <w:rsid w:val="00E970E9"/>
    <w:rsid w:val="00E97326"/>
    <w:rsid w:val="00E97D81"/>
    <w:rsid w:val="00EA1434"/>
    <w:rsid w:val="00EA2A65"/>
    <w:rsid w:val="00EA356B"/>
    <w:rsid w:val="00EA386C"/>
    <w:rsid w:val="00EA3ED9"/>
    <w:rsid w:val="00EA43D4"/>
    <w:rsid w:val="00EA479A"/>
    <w:rsid w:val="00EA6771"/>
    <w:rsid w:val="00EA6D5E"/>
    <w:rsid w:val="00EA6E37"/>
    <w:rsid w:val="00EA6FE5"/>
    <w:rsid w:val="00EA7159"/>
    <w:rsid w:val="00EA7270"/>
    <w:rsid w:val="00EA7493"/>
    <w:rsid w:val="00EA7A0D"/>
    <w:rsid w:val="00EA7B62"/>
    <w:rsid w:val="00EB067F"/>
    <w:rsid w:val="00EB1B5B"/>
    <w:rsid w:val="00EB2314"/>
    <w:rsid w:val="00EB25D5"/>
    <w:rsid w:val="00EB2A76"/>
    <w:rsid w:val="00EB2B4E"/>
    <w:rsid w:val="00EB2BFC"/>
    <w:rsid w:val="00EB2C9A"/>
    <w:rsid w:val="00EB2F40"/>
    <w:rsid w:val="00EB3864"/>
    <w:rsid w:val="00EB38E1"/>
    <w:rsid w:val="00EB4C94"/>
    <w:rsid w:val="00EB4CCF"/>
    <w:rsid w:val="00EB4D32"/>
    <w:rsid w:val="00EB547C"/>
    <w:rsid w:val="00EB5A83"/>
    <w:rsid w:val="00EB5BB0"/>
    <w:rsid w:val="00EB6B2C"/>
    <w:rsid w:val="00EB7561"/>
    <w:rsid w:val="00EB75DA"/>
    <w:rsid w:val="00EB7693"/>
    <w:rsid w:val="00EC0C11"/>
    <w:rsid w:val="00EC117E"/>
    <w:rsid w:val="00EC1393"/>
    <w:rsid w:val="00EC2762"/>
    <w:rsid w:val="00EC3570"/>
    <w:rsid w:val="00EC4441"/>
    <w:rsid w:val="00EC4445"/>
    <w:rsid w:val="00EC4811"/>
    <w:rsid w:val="00EC5D18"/>
    <w:rsid w:val="00EC6739"/>
    <w:rsid w:val="00EC7052"/>
    <w:rsid w:val="00EC737A"/>
    <w:rsid w:val="00EC74B9"/>
    <w:rsid w:val="00EC7E84"/>
    <w:rsid w:val="00ED037F"/>
    <w:rsid w:val="00ED0745"/>
    <w:rsid w:val="00ED0A1A"/>
    <w:rsid w:val="00ED120E"/>
    <w:rsid w:val="00ED18D7"/>
    <w:rsid w:val="00ED1BEA"/>
    <w:rsid w:val="00ED3870"/>
    <w:rsid w:val="00ED4030"/>
    <w:rsid w:val="00ED415D"/>
    <w:rsid w:val="00ED4271"/>
    <w:rsid w:val="00ED474F"/>
    <w:rsid w:val="00ED4B14"/>
    <w:rsid w:val="00ED4BB8"/>
    <w:rsid w:val="00ED4C25"/>
    <w:rsid w:val="00ED5E8E"/>
    <w:rsid w:val="00ED5F4F"/>
    <w:rsid w:val="00ED60DB"/>
    <w:rsid w:val="00ED6B70"/>
    <w:rsid w:val="00ED72EE"/>
    <w:rsid w:val="00EE0567"/>
    <w:rsid w:val="00EE0588"/>
    <w:rsid w:val="00EE0C54"/>
    <w:rsid w:val="00EE0C81"/>
    <w:rsid w:val="00EE0D6D"/>
    <w:rsid w:val="00EE15D6"/>
    <w:rsid w:val="00EE1DD0"/>
    <w:rsid w:val="00EE1F14"/>
    <w:rsid w:val="00EE20F6"/>
    <w:rsid w:val="00EE272C"/>
    <w:rsid w:val="00EE299A"/>
    <w:rsid w:val="00EE2C82"/>
    <w:rsid w:val="00EE2D40"/>
    <w:rsid w:val="00EE45A8"/>
    <w:rsid w:val="00EE4A38"/>
    <w:rsid w:val="00EE531A"/>
    <w:rsid w:val="00EE56B6"/>
    <w:rsid w:val="00EE57DC"/>
    <w:rsid w:val="00EE6686"/>
    <w:rsid w:val="00EE739D"/>
    <w:rsid w:val="00EE76F9"/>
    <w:rsid w:val="00EE7744"/>
    <w:rsid w:val="00EE78CD"/>
    <w:rsid w:val="00EF0020"/>
    <w:rsid w:val="00EF1D66"/>
    <w:rsid w:val="00EF1D8A"/>
    <w:rsid w:val="00EF1FEB"/>
    <w:rsid w:val="00EF2526"/>
    <w:rsid w:val="00EF25F3"/>
    <w:rsid w:val="00EF2962"/>
    <w:rsid w:val="00EF2CBB"/>
    <w:rsid w:val="00EF3534"/>
    <w:rsid w:val="00EF3CBF"/>
    <w:rsid w:val="00EF3D8B"/>
    <w:rsid w:val="00EF40ED"/>
    <w:rsid w:val="00EF43E1"/>
    <w:rsid w:val="00EF56C0"/>
    <w:rsid w:val="00EF5930"/>
    <w:rsid w:val="00EF65A8"/>
    <w:rsid w:val="00EF67C1"/>
    <w:rsid w:val="00EF6EB6"/>
    <w:rsid w:val="00EF72AD"/>
    <w:rsid w:val="00EF78A4"/>
    <w:rsid w:val="00EF7973"/>
    <w:rsid w:val="00F00238"/>
    <w:rsid w:val="00F003FE"/>
    <w:rsid w:val="00F0048D"/>
    <w:rsid w:val="00F00777"/>
    <w:rsid w:val="00F010EB"/>
    <w:rsid w:val="00F013A6"/>
    <w:rsid w:val="00F0271B"/>
    <w:rsid w:val="00F03F26"/>
    <w:rsid w:val="00F04259"/>
    <w:rsid w:val="00F043A2"/>
    <w:rsid w:val="00F04517"/>
    <w:rsid w:val="00F05098"/>
    <w:rsid w:val="00F051EC"/>
    <w:rsid w:val="00F0531F"/>
    <w:rsid w:val="00F05F2B"/>
    <w:rsid w:val="00F0609C"/>
    <w:rsid w:val="00F0687E"/>
    <w:rsid w:val="00F0705B"/>
    <w:rsid w:val="00F10F98"/>
    <w:rsid w:val="00F1142A"/>
    <w:rsid w:val="00F125C9"/>
    <w:rsid w:val="00F12711"/>
    <w:rsid w:val="00F129A0"/>
    <w:rsid w:val="00F12CE5"/>
    <w:rsid w:val="00F136D9"/>
    <w:rsid w:val="00F13E3D"/>
    <w:rsid w:val="00F15EC8"/>
    <w:rsid w:val="00F16285"/>
    <w:rsid w:val="00F16312"/>
    <w:rsid w:val="00F164A7"/>
    <w:rsid w:val="00F1788C"/>
    <w:rsid w:val="00F17CC0"/>
    <w:rsid w:val="00F17DD9"/>
    <w:rsid w:val="00F20E8B"/>
    <w:rsid w:val="00F2169C"/>
    <w:rsid w:val="00F21DE2"/>
    <w:rsid w:val="00F21F72"/>
    <w:rsid w:val="00F226C5"/>
    <w:rsid w:val="00F22F2F"/>
    <w:rsid w:val="00F23665"/>
    <w:rsid w:val="00F23B2C"/>
    <w:rsid w:val="00F243F8"/>
    <w:rsid w:val="00F24CBB"/>
    <w:rsid w:val="00F262A8"/>
    <w:rsid w:val="00F268F7"/>
    <w:rsid w:val="00F26C3B"/>
    <w:rsid w:val="00F27C3A"/>
    <w:rsid w:val="00F305D6"/>
    <w:rsid w:val="00F30F72"/>
    <w:rsid w:val="00F30F7E"/>
    <w:rsid w:val="00F30FAC"/>
    <w:rsid w:val="00F30FC2"/>
    <w:rsid w:val="00F31082"/>
    <w:rsid w:val="00F317E3"/>
    <w:rsid w:val="00F31CCF"/>
    <w:rsid w:val="00F31E53"/>
    <w:rsid w:val="00F32044"/>
    <w:rsid w:val="00F333D6"/>
    <w:rsid w:val="00F339BB"/>
    <w:rsid w:val="00F34230"/>
    <w:rsid w:val="00F35C95"/>
    <w:rsid w:val="00F360D0"/>
    <w:rsid w:val="00F36251"/>
    <w:rsid w:val="00F36316"/>
    <w:rsid w:val="00F413BA"/>
    <w:rsid w:val="00F41AF5"/>
    <w:rsid w:val="00F42830"/>
    <w:rsid w:val="00F429C8"/>
    <w:rsid w:val="00F42D84"/>
    <w:rsid w:val="00F4464C"/>
    <w:rsid w:val="00F44E24"/>
    <w:rsid w:val="00F4507E"/>
    <w:rsid w:val="00F454A0"/>
    <w:rsid w:val="00F4591F"/>
    <w:rsid w:val="00F45B1A"/>
    <w:rsid w:val="00F4651E"/>
    <w:rsid w:val="00F468E0"/>
    <w:rsid w:val="00F47834"/>
    <w:rsid w:val="00F47AF7"/>
    <w:rsid w:val="00F508CF"/>
    <w:rsid w:val="00F518F2"/>
    <w:rsid w:val="00F51C0C"/>
    <w:rsid w:val="00F52028"/>
    <w:rsid w:val="00F52A0C"/>
    <w:rsid w:val="00F52D6B"/>
    <w:rsid w:val="00F52F9E"/>
    <w:rsid w:val="00F53684"/>
    <w:rsid w:val="00F544F7"/>
    <w:rsid w:val="00F5494C"/>
    <w:rsid w:val="00F54CEC"/>
    <w:rsid w:val="00F558AA"/>
    <w:rsid w:val="00F564F3"/>
    <w:rsid w:val="00F56EAA"/>
    <w:rsid w:val="00F57B29"/>
    <w:rsid w:val="00F57E0D"/>
    <w:rsid w:val="00F60076"/>
    <w:rsid w:val="00F60F01"/>
    <w:rsid w:val="00F610A2"/>
    <w:rsid w:val="00F6249C"/>
    <w:rsid w:val="00F6282D"/>
    <w:rsid w:val="00F631A9"/>
    <w:rsid w:val="00F64852"/>
    <w:rsid w:val="00F64DBE"/>
    <w:rsid w:val="00F64F7F"/>
    <w:rsid w:val="00F65235"/>
    <w:rsid w:val="00F65467"/>
    <w:rsid w:val="00F65823"/>
    <w:rsid w:val="00F65BFF"/>
    <w:rsid w:val="00F65EB4"/>
    <w:rsid w:val="00F67756"/>
    <w:rsid w:val="00F67A71"/>
    <w:rsid w:val="00F67DEC"/>
    <w:rsid w:val="00F701BC"/>
    <w:rsid w:val="00F712ED"/>
    <w:rsid w:val="00F7253E"/>
    <w:rsid w:val="00F73CA8"/>
    <w:rsid w:val="00F740BC"/>
    <w:rsid w:val="00F745C1"/>
    <w:rsid w:val="00F75140"/>
    <w:rsid w:val="00F7516A"/>
    <w:rsid w:val="00F754F3"/>
    <w:rsid w:val="00F75DF7"/>
    <w:rsid w:val="00F76118"/>
    <w:rsid w:val="00F76AFE"/>
    <w:rsid w:val="00F76D07"/>
    <w:rsid w:val="00F77016"/>
    <w:rsid w:val="00F77D61"/>
    <w:rsid w:val="00F804F6"/>
    <w:rsid w:val="00F80C96"/>
    <w:rsid w:val="00F82DD5"/>
    <w:rsid w:val="00F834B6"/>
    <w:rsid w:val="00F83A54"/>
    <w:rsid w:val="00F83B8A"/>
    <w:rsid w:val="00F84108"/>
    <w:rsid w:val="00F84B9A"/>
    <w:rsid w:val="00F8503D"/>
    <w:rsid w:val="00F85340"/>
    <w:rsid w:val="00F8534A"/>
    <w:rsid w:val="00F8545C"/>
    <w:rsid w:val="00F857D7"/>
    <w:rsid w:val="00F85F61"/>
    <w:rsid w:val="00F86B63"/>
    <w:rsid w:val="00F8760B"/>
    <w:rsid w:val="00F87F90"/>
    <w:rsid w:val="00F90358"/>
    <w:rsid w:val="00F904B8"/>
    <w:rsid w:val="00F90909"/>
    <w:rsid w:val="00F91476"/>
    <w:rsid w:val="00F91E9E"/>
    <w:rsid w:val="00F921E0"/>
    <w:rsid w:val="00F92512"/>
    <w:rsid w:val="00F9289F"/>
    <w:rsid w:val="00F92B5A"/>
    <w:rsid w:val="00F92D6A"/>
    <w:rsid w:val="00F92F7F"/>
    <w:rsid w:val="00F93629"/>
    <w:rsid w:val="00F936CC"/>
    <w:rsid w:val="00F9372E"/>
    <w:rsid w:val="00F93AA1"/>
    <w:rsid w:val="00F93DD1"/>
    <w:rsid w:val="00F940C5"/>
    <w:rsid w:val="00F9488E"/>
    <w:rsid w:val="00F94EF5"/>
    <w:rsid w:val="00F95A3D"/>
    <w:rsid w:val="00F9688F"/>
    <w:rsid w:val="00F96C7D"/>
    <w:rsid w:val="00F97FED"/>
    <w:rsid w:val="00FA117E"/>
    <w:rsid w:val="00FA1191"/>
    <w:rsid w:val="00FA1A27"/>
    <w:rsid w:val="00FA21A2"/>
    <w:rsid w:val="00FA324F"/>
    <w:rsid w:val="00FA386E"/>
    <w:rsid w:val="00FA3E24"/>
    <w:rsid w:val="00FA40BA"/>
    <w:rsid w:val="00FA4101"/>
    <w:rsid w:val="00FA416B"/>
    <w:rsid w:val="00FA5D18"/>
    <w:rsid w:val="00FA5E9F"/>
    <w:rsid w:val="00FA607C"/>
    <w:rsid w:val="00FA63AA"/>
    <w:rsid w:val="00FA64B8"/>
    <w:rsid w:val="00FA6EA0"/>
    <w:rsid w:val="00FA7418"/>
    <w:rsid w:val="00FA7A35"/>
    <w:rsid w:val="00FA7B7C"/>
    <w:rsid w:val="00FB0239"/>
    <w:rsid w:val="00FB0834"/>
    <w:rsid w:val="00FB0C26"/>
    <w:rsid w:val="00FB1336"/>
    <w:rsid w:val="00FB1B70"/>
    <w:rsid w:val="00FB1C7B"/>
    <w:rsid w:val="00FB1E9A"/>
    <w:rsid w:val="00FB2762"/>
    <w:rsid w:val="00FB2A76"/>
    <w:rsid w:val="00FB2AF7"/>
    <w:rsid w:val="00FB414A"/>
    <w:rsid w:val="00FB4503"/>
    <w:rsid w:val="00FB4A8A"/>
    <w:rsid w:val="00FB4DEE"/>
    <w:rsid w:val="00FB5185"/>
    <w:rsid w:val="00FB54C7"/>
    <w:rsid w:val="00FB586C"/>
    <w:rsid w:val="00FB6F01"/>
    <w:rsid w:val="00FB773F"/>
    <w:rsid w:val="00FB7AF3"/>
    <w:rsid w:val="00FC16F9"/>
    <w:rsid w:val="00FC1FEC"/>
    <w:rsid w:val="00FC23A6"/>
    <w:rsid w:val="00FC30A2"/>
    <w:rsid w:val="00FC36BC"/>
    <w:rsid w:val="00FC3C84"/>
    <w:rsid w:val="00FC4206"/>
    <w:rsid w:val="00FC444B"/>
    <w:rsid w:val="00FC592D"/>
    <w:rsid w:val="00FC6BE5"/>
    <w:rsid w:val="00FC7ECF"/>
    <w:rsid w:val="00FD0C2C"/>
    <w:rsid w:val="00FD103E"/>
    <w:rsid w:val="00FD1952"/>
    <w:rsid w:val="00FD1E0C"/>
    <w:rsid w:val="00FD1E7B"/>
    <w:rsid w:val="00FD2013"/>
    <w:rsid w:val="00FD2025"/>
    <w:rsid w:val="00FD3234"/>
    <w:rsid w:val="00FD4659"/>
    <w:rsid w:val="00FD4EAA"/>
    <w:rsid w:val="00FD6580"/>
    <w:rsid w:val="00FD6D2C"/>
    <w:rsid w:val="00FD6F06"/>
    <w:rsid w:val="00FD742D"/>
    <w:rsid w:val="00FD7CB0"/>
    <w:rsid w:val="00FE043C"/>
    <w:rsid w:val="00FE15A7"/>
    <w:rsid w:val="00FE1673"/>
    <w:rsid w:val="00FE1BBD"/>
    <w:rsid w:val="00FE1F1E"/>
    <w:rsid w:val="00FE2966"/>
    <w:rsid w:val="00FE29DA"/>
    <w:rsid w:val="00FE2BF2"/>
    <w:rsid w:val="00FE3348"/>
    <w:rsid w:val="00FE4054"/>
    <w:rsid w:val="00FE4190"/>
    <w:rsid w:val="00FE49E7"/>
    <w:rsid w:val="00FE4B20"/>
    <w:rsid w:val="00FE4E9B"/>
    <w:rsid w:val="00FE5703"/>
    <w:rsid w:val="00FE595F"/>
    <w:rsid w:val="00FE5A24"/>
    <w:rsid w:val="00FE6C4D"/>
    <w:rsid w:val="00FE6CB8"/>
    <w:rsid w:val="00FF087A"/>
    <w:rsid w:val="00FF0E1B"/>
    <w:rsid w:val="00FF138A"/>
    <w:rsid w:val="00FF1DBD"/>
    <w:rsid w:val="00FF2938"/>
    <w:rsid w:val="00FF2FFE"/>
    <w:rsid w:val="00FF3F56"/>
    <w:rsid w:val="00FF4383"/>
    <w:rsid w:val="00FF4F7A"/>
    <w:rsid w:val="00FF59FD"/>
    <w:rsid w:val="00FF69A8"/>
    <w:rsid w:val="00FF6F71"/>
    <w:rsid w:val="00FF74D1"/>
    <w:rsid w:val="00FF7557"/>
    <w:rsid w:val="21A0B1DE"/>
    <w:rsid w:val="2ABEEB1C"/>
    <w:rsid w:val="3EA9A30C"/>
    <w:rsid w:val="65AFCB62"/>
    <w:rsid w:val="6FD03C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A577D929-FF98-439A-BC28-87FB1909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 w:type="paragraph" w:customStyle="1" w:styleId="paragraph">
    <w:name w:val="paragraph"/>
    <w:basedOn w:val="Normal"/>
    <w:rsid w:val="00F226C5"/>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F226C5"/>
  </w:style>
  <w:style w:type="character" w:customStyle="1" w:styleId="eop">
    <w:name w:val="eop"/>
    <w:basedOn w:val="DefaultParagraphFont"/>
    <w:rsid w:val="00F226C5"/>
  </w:style>
  <w:style w:type="table" w:customStyle="1" w:styleId="TableGrid4">
    <w:name w:val="Table Grid4"/>
    <w:basedOn w:val="TableNormal"/>
    <w:next w:val="TableGrid"/>
    <w:uiPriority w:val="39"/>
    <w:rsid w:val="00B9602D"/>
    <w:pPr>
      <w:spacing w:line="240" w:lineRule="auto"/>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run">
    <w:name w:val="textrun"/>
    <w:basedOn w:val="DefaultParagraphFont"/>
    <w:rsid w:val="00960749"/>
  </w:style>
  <w:style w:type="character" w:customStyle="1" w:styleId="advancedproofingissuezoomed">
    <w:name w:val="advancedproofingissuezoomed"/>
    <w:basedOn w:val="DefaultParagraphFont"/>
    <w:rsid w:val="00960749"/>
  </w:style>
  <w:style w:type="paragraph" w:customStyle="1" w:styleId="FootnoteText1">
    <w:name w:val="Footnote Text1"/>
    <w:basedOn w:val="Normal"/>
    <w:next w:val="FootnoteText"/>
    <w:link w:val="FootnoteTextChar"/>
    <w:uiPriority w:val="99"/>
    <w:semiHidden/>
    <w:unhideWhenUsed/>
    <w:rsid w:val="00DE41E6"/>
    <w:pPr>
      <w:spacing w:line="240" w:lineRule="auto"/>
      <w:jc w:val="left"/>
    </w:pPr>
    <w:rPr>
      <w:sz w:val="20"/>
      <w:szCs w:val="20"/>
    </w:rPr>
  </w:style>
  <w:style w:type="character" w:customStyle="1" w:styleId="FootnoteTextChar">
    <w:name w:val="Footnote Text Char"/>
    <w:basedOn w:val="DefaultParagraphFont"/>
    <w:link w:val="FootnoteText1"/>
    <w:uiPriority w:val="99"/>
    <w:semiHidden/>
    <w:rsid w:val="00DE41E6"/>
    <w:rPr>
      <w:rFonts w:ascii="Arial" w:hAnsi="Arial"/>
      <w:sz w:val="20"/>
      <w:szCs w:val="20"/>
    </w:rPr>
  </w:style>
  <w:style w:type="character" w:styleId="FootnoteReference">
    <w:name w:val="footnote reference"/>
    <w:basedOn w:val="DefaultParagraphFont"/>
    <w:uiPriority w:val="99"/>
    <w:semiHidden/>
    <w:unhideWhenUsed/>
    <w:rsid w:val="00DE41E6"/>
    <w:rPr>
      <w:vertAlign w:val="superscript"/>
    </w:rPr>
  </w:style>
  <w:style w:type="paragraph" w:styleId="FootnoteText">
    <w:name w:val="footnote text"/>
    <w:basedOn w:val="Normal"/>
    <w:link w:val="FootnoteTextChar1"/>
    <w:uiPriority w:val="99"/>
    <w:semiHidden/>
    <w:unhideWhenUsed/>
    <w:rsid w:val="00DE41E6"/>
    <w:pPr>
      <w:spacing w:line="240" w:lineRule="auto"/>
    </w:pPr>
    <w:rPr>
      <w:sz w:val="20"/>
      <w:szCs w:val="20"/>
    </w:rPr>
  </w:style>
  <w:style w:type="character" w:customStyle="1" w:styleId="FootnoteTextChar1">
    <w:name w:val="Footnote Text Char1"/>
    <w:basedOn w:val="DefaultParagraphFont"/>
    <w:link w:val="FootnoteText"/>
    <w:uiPriority w:val="99"/>
    <w:semiHidden/>
    <w:rsid w:val="00DE41E6"/>
    <w:rPr>
      <w:sz w:val="20"/>
      <w:szCs w:val="20"/>
    </w:rPr>
  </w:style>
  <w:style w:type="character" w:styleId="Mention">
    <w:name w:val="Mention"/>
    <w:basedOn w:val="DefaultParagraphFont"/>
    <w:uiPriority w:val="99"/>
    <w:unhideWhenUsed/>
    <w:rsid w:val="009957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550">
      <w:bodyDiv w:val="1"/>
      <w:marLeft w:val="0"/>
      <w:marRight w:val="0"/>
      <w:marTop w:val="0"/>
      <w:marBottom w:val="0"/>
      <w:divBdr>
        <w:top w:val="none" w:sz="0" w:space="0" w:color="auto"/>
        <w:left w:val="none" w:sz="0" w:space="0" w:color="auto"/>
        <w:bottom w:val="none" w:sz="0" w:space="0" w:color="auto"/>
        <w:right w:val="none" w:sz="0" w:space="0" w:color="auto"/>
      </w:divBdr>
    </w:div>
    <w:div w:id="739982213">
      <w:bodyDiv w:val="1"/>
      <w:marLeft w:val="0"/>
      <w:marRight w:val="0"/>
      <w:marTop w:val="0"/>
      <w:marBottom w:val="0"/>
      <w:divBdr>
        <w:top w:val="none" w:sz="0" w:space="0" w:color="auto"/>
        <w:left w:val="none" w:sz="0" w:space="0" w:color="auto"/>
        <w:bottom w:val="none" w:sz="0" w:space="0" w:color="auto"/>
        <w:right w:val="none" w:sz="0" w:space="0" w:color="auto"/>
      </w:divBdr>
    </w:div>
    <w:div w:id="756174847">
      <w:bodyDiv w:val="1"/>
      <w:marLeft w:val="0"/>
      <w:marRight w:val="0"/>
      <w:marTop w:val="0"/>
      <w:marBottom w:val="0"/>
      <w:divBdr>
        <w:top w:val="none" w:sz="0" w:space="0" w:color="auto"/>
        <w:left w:val="none" w:sz="0" w:space="0" w:color="auto"/>
        <w:bottom w:val="none" w:sz="0" w:space="0" w:color="auto"/>
        <w:right w:val="none" w:sz="0" w:space="0" w:color="auto"/>
      </w:divBdr>
    </w:div>
    <w:div w:id="1051416535">
      <w:bodyDiv w:val="1"/>
      <w:marLeft w:val="0"/>
      <w:marRight w:val="0"/>
      <w:marTop w:val="0"/>
      <w:marBottom w:val="0"/>
      <w:divBdr>
        <w:top w:val="none" w:sz="0" w:space="0" w:color="auto"/>
        <w:left w:val="none" w:sz="0" w:space="0" w:color="auto"/>
        <w:bottom w:val="none" w:sz="0" w:space="0" w:color="auto"/>
        <w:right w:val="none" w:sz="0" w:space="0" w:color="auto"/>
      </w:divBdr>
    </w:div>
    <w:div w:id="1271623836">
      <w:bodyDiv w:val="1"/>
      <w:marLeft w:val="0"/>
      <w:marRight w:val="0"/>
      <w:marTop w:val="0"/>
      <w:marBottom w:val="0"/>
      <w:divBdr>
        <w:top w:val="none" w:sz="0" w:space="0" w:color="auto"/>
        <w:left w:val="none" w:sz="0" w:space="0" w:color="auto"/>
        <w:bottom w:val="none" w:sz="0" w:space="0" w:color="auto"/>
        <w:right w:val="none" w:sz="0" w:space="0" w:color="auto"/>
      </w:divBdr>
    </w:div>
    <w:div w:id="1459451736">
      <w:bodyDiv w:val="1"/>
      <w:marLeft w:val="0"/>
      <w:marRight w:val="0"/>
      <w:marTop w:val="0"/>
      <w:marBottom w:val="0"/>
      <w:divBdr>
        <w:top w:val="none" w:sz="0" w:space="0" w:color="auto"/>
        <w:left w:val="none" w:sz="0" w:space="0" w:color="auto"/>
        <w:bottom w:val="none" w:sz="0" w:space="0" w:color="auto"/>
        <w:right w:val="none" w:sz="0" w:space="0" w:color="auto"/>
      </w:divBdr>
    </w:div>
    <w:div w:id="1486235923">
      <w:bodyDiv w:val="1"/>
      <w:marLeft w:val="0"/>
      <w:marRight w:val="0"/>
      <w:marTop w:val="0"/>
      <w:marBottom w:val="0"/>
      <w:divBdr>
        <w:top w:val="none" w:sz="0" w:space="0" w:color="auto"/>
        <w:left w:val="none" w:sz="0" w:space="0" w:color="auto"/>
        <w:bottom w:val="none" w:sz="0" w:space="0" w:color="auto"/>
        <w:right w:val="none" w:sz="0" w:space="0" w:color="auto"/>
      </w:divBdr>
      <w:divsChild>
        <w:div w:id="395202114">
          <w:marLeft w:val="0"/>
          <w:marRight w:val="0"/>
          <w:marTop w:val="0"/>
          <w:marBottom w:val="0"/>
          <w:divBdr>
            <w:top w:val="none" w:sz="0" w:space="0" w:color="auto"/>
            <w:left w:val="none" w:sz="0" w:space="0" w:color="auto"/>
            <w:bottom w:val="none" w:sz="0" w:space="0" w:color="auto"/>
            <w:right w:val="none" w:sz="0" w:space="0" w:color="auto"/>
          </w:divBdr>
          <w:divsChild>
            <w:div w:id="50814412">
              <w:marLeft w:val="0"/>
              <w:marRight w:val="0"/>
              <w:marTop w:val="0"/>
              <w:marBottom w:val="0"/>
              <w:divBdr>
                <w:top w:val="none" w:sz="0" w:space="0" w:color="auto"/>
                <w:left w:val="none" w:sz="0" w:space="0" w:color="auto"/>
                <w:bottom w:val="none" w:sz="0" w:space="0" w:color="auto"/>
                <w:right w:val="none" w:sz="0" w:space="0" w:color="auto"/>
              </w:divBdr>
              <w:divsChild>
                <w:div w:id="122233186">
                  <w:marLeft w:val="0"/>
                  <w:marRight w:val="0"/>
                  <w:marTop w:val="0"/>
                  <w:marBottom w:val="0"/>
                  <w:divBdr>
                    <w:top w:val="none" w:sz="0" w:space="0" w:color="auto"/>
                    <w:left w:val="none" w:sz="0" w:space="0" w:color="auto"/>
                    <w:bottom w:val="none" w:sz="0" w:space="0" w:color="auto"/>
                    <w:right w:val="none" w:sz="0" w:space="0" w:color="auto"/>
                  </w:divBdr>
                </w:div>
                <w:div w:id="1227842620">
                  <w:marLeft w:val="0"/>
                  <w:marRight w:val="0"/>
                  <w:marTop w:val="0"/>
                  <w:marBottom w:val="0"/>
                  <w:divBdr>
                    <w:top w:val="none" w:sz="0" w:space="0" w:color="auto"/>
                    <w:left w:val="none" w:sz="0" w:space="0" w:color="auto"/>
                    <w:bottom w:val="none" w:sz="0" w:space="0" w:color="auto"/>
                    <w:right w:val="none" w:sz="0" w:space="0" w:color="auto"/>
                  </w:divBdr>
                </w:div>
              </w:divsChild>
            </w:div>
            <w:div w:id="247009599">
              <w:marLeft w:val="0"/>
              <w:marRight w:val="0"/>
              <w:marTop w:val="0"/>
              <w:marBottom w:val="0"/>
              <w:divBdr>
                <w:top w:val="none" w:sz="0" w:space="0" w:color="auto"/>
                <w:left w:val="none" w:sz="0" w:space="0" w:color="auto"/>
                <w:bottom w:val="none" w:sz="0" w:space="0" w:color="auto"/>
                <w:right w:val="none" w:sz="0" w:space="0" w:color="auto"/>
              </w:divBdr>
              <w:divsChild>
                <w:div w:id="126514983">
                  <w:marLeft w:val="0"/>
                  <w:marRight w:val="0"/>
                  <w:marTop w:val="0"/>
                  <w:marBottom w:val="0"/>
                  <w:divBdr>
                    <w:top w:val="none" w:sz="0" w:space="0" w:color="auto"/>
                    <w:left w:val="none" w:sz="0" w:space="0" w:color="auto"/>
                    <w:bottom w:val="none" w:sz="0" w:space="0" w:color="auto"/>
                    <w:right w:val="none" w:sz="0" w:space="0" w:color="auto"/>
                  </w:divBdr>
                </w:div>
                <w:div w:id="236330500">
                  <w:marLeft w:val="0"/>
                  <w:marRight w:val="0"/>
                  <w:marTop w:val="0"/>
                  <w:marBottom w:val="0"/>
                  <w:divBdr>
                    <w:top w:val="none" w:sz="0" w:space="0" w:color="auto"/>
                    <w:left w:val="none" w:sz="0" w:space="0" w:color="auto"/>
                    <w:bottom w:val="none" w:sz="0" w:space="0" w:color="auto"/>
                    <w:right w:val="none" w:sz="0" w:space="0" w:color="auto"/>
                  </w:divBdr>
                </w:div>
                <w:div w:id="1000962841">
                  <w:marLeft w:val="0"/>
                  <w:marRight w:val="0"/>
                  <w:marTop w:val="0"/>
                  <w:marBottom w:val="0"/>
                  <w:divBdr>
                    <w:top w:val="none" w:sz="0" w:space="0" w:color="auto"/>
                    <w:left w:val="none" w:sz="0" w:space="0" w:color="auto"/>
                    <w:bottom w:val="none" w:sz="0" w:space="0" w:color="auto"/>
                    <w:right w:val="none" w:sz="0" w:space="0" w:color="auto"/>
                  </w:divBdr>
                </w:div>
              </w:divsChild>
            </w:div>
            <w:div w:id="257908473">
              <w:marLeft w:val="0"/>
              <w:marRight w:val="0"/>
              <w:marTop w:val="0"/>
              <w:marBottom w:val="0"/>
              <w:divBdr>
                <w:top w:val="none" w:sz="0" w:space="0" w:color="auto"/>
                <w:left w:val="none" w:sz="0" w:space="0" w:color="auto"/>
                <w:bottom w:val="none" w:sz="0" w:space="0" w:color="auto"/>
                <w:right w:val="none" w:sz="0" w:space="0" w:color="auto"/>
              </w:divBdr>
              <w:divsChild>
                <w:div w:id="1906797248">
                  <w:marLeft w:val="0"/>
                  <w:marRight w:val="0"/>
                  <w:marTop w:val="0"/>
                  <w:marBottom w:val="0"/>
                  <w:divBdr>
                    <w:top w:val="none" w:sz="0" w:space="0" w:color="auto"/>
                    <w:left w:val="none" w:sz="0" w:space="0" w:color="auto"/>
                    <w:bottom w:val="none" w:sz="0" w:space="0" w:color="auto"/>
                    <w:right w:val="none" w:sz="0" w:space="0" w:color="auto"/>
                  </w:divBdr>
                </w:div>
                <w:div w:id="1931349340">
                  <w:marLeft w:val="0"/>
                  <w:marRight w:val="0"/>
                  <w:marTop w:val="0"/>
                  <w:marBottom w:val="0"/>
                  <w:divBdr>
                    <w:top w:val="none" w:sz="0" w:space="0" w:color="auto"/>
                    <w:left w:val="none" w:sz="0" w:space="0" w:color="auto"/>
                    <w:bottom w:val="none" w:sz="0" w:space="0" w:color="auto"/>
                    <w:right w:val="none" w:sz="0" w:space="0" w:color="auto"/>
                  </w:divBdr>
                </w:div>
              </w:divsChild>
            </w:div>
            <w:div w:id="358167616">
              <w:marLeft w:val="0"/>
              <w:marRight w:val="0"/>
              <w:marTop w:val="0"/>
              <w:marBottom w:val="0"/>
              <w:divBdr>
                <w:top w:val="none" w:sz="0" w:space="0" w:color="auto"/>
                <w:left w:val="none" w:sz="0" w:space="0" w:color="auto"/>
                <w:bottom w:val="none" w:sz="0" w:space="0" w:color="auto"/>
                <w:right w:val="none" w:sz="0" w:space="0" w:color="auto"/>
              </w:divBdr>
              <w:divsChild>
                <w:div w:id="1458140661">
                  <w:marLeft w:val="0"/>
                  <w:marRight w:val="0"/>
                  <w:marTop w:val="0"/>
                  <w:marBottom w:val="0"/>
                  <w:divBdr>
                    <w:top w:val="none" w:sz="0" w:space="0" w:color="auto"/>
                    <w:left w:val="none" w:sz="0" w:space="0" w:color="auto"/>
                    <w:bottom w:val="none" w:sz="0" w:space="0" w:color="auto"/>
                    <w:right w:val="none" w:sz="0" w:space="0" w:color="auto"/>
                  </w:divBdr>
                </w:div>
                <w:div w:id="1808548002">
                  <w:marLeft w:val="0"/>
                  <w:marRight w:val="0"/>
                  <w:marTop w:val="0"/>
                  <w:marBottom w:val="0"/>
                  <w:divBdr>
                    <w:top w:val="none" w:sz="0" w:space="0" w:color="auto"/>
                    <w:left w:val="none" w:sz="0" w:space="0" w:color="auto"/>
                    <w:bottom w:val="none" w:sz="0" w:space="0" w:color="auto"/>
                    <w:right w:val="none" w:sz="0" w:space="0" w:color="auto"/>
                  </w:divBdr>
                </w:div>
              </w:divsChild>
            </w:div>
            <w:div w:id="767389175">
              <w:marLeft w:val="0"/>
              <w:marRight w:val="0"/>
              <w:marTop w:val="0"/>
              <w:marBottom w:val="0"/>
              <w:divBdr>
                <w:top w:val="none" w:sz="0" w:space="0" w:color="auto"/>
                <w:left w:val="none" w:sz="0" w:space="0" w:color="auto"/>
                <w:bottom w:val="none" w:sz="0" w:space="0" w:color="auto"/>
                <w:right w:val="none" w:sz="0" w:space="0" w:color="auto"/>
              </w:divBdr>
              <w:divsChild>
                <w:div w:id="573930037">
                  <w:marLeft w:val="0"/>
                  <w:marRight w:val="0"/>
                  <w:marTop w:val="0"/>
                  <w:marBottom w:val="0"/>
                  <w:divBdr>
                    <w:top w:val="none" w:sz="0" w:space="0" w:color="auto"/>
                    <w:left w:val="none" w:sz="0" w:space="0" w:color="auto"/>
                    <w:bottom w:val="none" w:sz="0" w:space="0" w:color="auto"/>
                    <w:right w:val="none" w:sz="0" w:space="0" w:color="auto"/>
                  </w:divBdr>
                </w:div>
                <w:div w:id="1859998006">
                  <w:marLeft w:val="0"/>
                  <w:marRight w:val="0"/>
                  <w:marTop w:val="0"/>
                  <w:marBottom w:val="0"/>
                  <w:divBdr>
                    <w:top w:val="none" w:sz="0" w:space="0" w:color="auto"/>
                    <w:left w:val="none" w:sz="0" w:space="0" w:color="auto"/>
                    <w:bottom w:val="none" w:sz="0" w:space="0" w:color="auto"/>
                    <w:right w:val="none" w:sz="0" w:space="0" w:color="auto"/>
                  </w:divBdr>
                </w:div>
                <w:div w:id="1981230449">
                  <w:marLeft w:val="0"/>
                  <w:marRight w:val="0"/>
                  <w:marTop w:val="0"/>
                  <w:marBottom w:val="0"/>
                  <w:divBdr>
                    <w:top w:val="none" w:sz="0" w:space="0" w:color="auto"/>
                    <w:left w:val="none" w:sz="0" w:space="0" w:color="auto"/>
                    <w:bottom w:val="none" w:sz="0" w:space="0" w:color="auto"/>
                    <w:right w:val="none" w:sz="0" w:space="0" w:color="auto"/>
                  </w:divBdr>
                </w:div>
              </w:divsChild>
            </w:div>
            <w:div w:id="861943233">
              <w:marLeft w:val="0"/>
              <w:marRight w:val="0"/>
              <w:marTop w:val="0"/>
              <w:marBottom w:val="0"/>
              <w:divBdr>
                <w:top w:val="none" w:sz="0" w:space="0" w:color="auto"/>
                <w:left w:val="none" w:sz="0" w:space="0" w:color="auto"/>
                <w:bottom w:val="none" w:sz="0" w:space="0" w:color="auto"/>
                <w:right w:val="none" w:sz="0" w:space="0" w:color="auto"/>
              </w:divBdr>
              <w:divsChild>
                <w:div w:id="2086486662">
                  <w:marLeft w:val="0"/>
                  <w:marRight w:val="0"/>
                  <w:marTop w:val="0"/>
                  <w:marBottom w:val="0"/>
                  <w:divBdr>
                    <w:top w:val="none" w:sz="0" w:space="0" w:color="auto"/>
                    <w:left w:val="none" w:sz="0" w:space="0" w:color="auto"/>
                    <w:bottom w:val="none" w:sz="0" w:space="0" w:color="auto"/>
                    <w:right w:val="none" w:sz="0" w:space="0" w:color="auto"/>
                  </w:divBdr>
                </w:div>
              </w:divsChild>
            </w:div>
            <w:div w:id="870993436">
              <w:marLeft w:val="0"/>
              <w:marRight w:val="0"/>
              <w:marTop w:val="0"/>
              <w:marBottom w:val="0"/>
              <w:divBdr>
                <w:top w:val="none" w:sz="0" w:space="0" w:color="auto"/>
                <w:left w:val="none" w:sz="0" w:space="0" w:color="auto"/>
                <w:bottom w:val="none" w:sz="0" w:space="0" w:color="auto"/>
                <w:right w:val="none" w:sz="0" w:space="0" w:color="auto"/>
              </w:divBdr>
              <w:divsChild>
                <w:div w:id="630670536">
                  <w:marLeft w:val="0"/>
                  <w:marRight w:val="0"/>
                  <w:marTop w:val="0"/>
                  <w:marBottom w:val="0"/>
                  <w:divBdr>
                    <w:top w:val="none" w:sz="0" w:space="0" w:color="auto"/>
                    <w:left w:val="none" w:sz="0" w:space="0" w:color="auto"/>
                    <w:bottom w:val="none" w:sz="0" w:space="0" w:color="auto"/>
                    <w:right w:val="none" w:sz="0" w:space="0" w:color="auto"/>
                  </w:divBdr>
                </w:div>
                <w:div w:id="947741534">
                  <w:marLeft w:val="0"/>
                  <w:marRight w:val="0"/>
                  <w:marTop w:val="0"/>
                  <w:marBottom w:val="0"/>
                  <w:divBdr>
                    <w:top w:val="none" w:sz="0" w:space="0" w:color="auto"/>
                    <w:left w:val="none" w:sz="0" w:space="0" w:color="auto"/>
                    <w:bottom w:val="none" w:sz="0" w:space="0" w:color="auto"/>
                    <w:right w:val="none" w:sz="0" w:space="0" w:color="auto"/>
                  </w:divBdr>
                </w:div>
                <w:div w:id="1106072260">
                  <w:marLeft w:val="0"/>
                  <w:marRight w:val="0"/>
                  <w:marTop w:val="0"/>
                  <w:marBottom w:val="0"/>
                  <w:divBdr>
                    <w:top w:val="none" w:sz="0" w:space="0" w:color="auto"/>
                    <w:left w:val="none" w:sz="0" w:space="0" w:color="auto"/>
                    <w:bottom w:val="none" w:sz="0" w:space="0" w:color="auto"/>
                    <w:right w:val="none" w:sz="0" w:space="0" w:color="auto"/>
                  </w:divBdr>
                </w:div>
              </w:divsChild>
            </w:div>
            <w:div w:id="888495157">
              <w:marLeft w:val="0"/>
              <w:marRight w:val="0"/>
              <w:marTop w:val="0"/>
              <w:marBottom w:val="0"/>
              <w:divBdr>
                <w:top w:val="none" w:sz="0" w:space="0" w:color="auto"/>
                <w:left w:val="none" w:sz="0" w:space="0" w:color="auto"/>
                <w:bottom w:val="none" w:sz="0" w:space="0" w:color="auto"/>
                <w:right w:val="none" w:sz="0" w:space="0" w:color="auto"/>
              </w:divBdr>
              <w:divsChild>
                <w:div w:id="1937246363">
                  <w:marLeft w:val="0"/>
                  <w:marRight w:val="0"/>
                  <w:marTop w:val="0"/>
                  <w:marBottom w:val="0"/>
                  <w:divBdr>
                    <w:top w:val="none" w:sz="0" w:space="0" w:color="auto"/>
                    <w:left w:val="none" w:sz="0" w:space="0" w:color="auto"/>
                    <w:bottom w:val="none" w:sz="0" w:space="0" w:color="auto"/>
                    <w:right w:val="none" w:sz="0" w:space="0" w:color="auto"/>
                  </w:divBdr>
                </w:div>
              </w:divsChild>
            </w:div>
            <w:div w:id="1048988989">
              <w:marLeft w:val="0"/>
              <w:marRight w:val="0"/>
              <w:marTop w:val="0"/>
              <w:marBottom w:val="0"/>
              <w:divBdr>
                <w:top w:val="none" w:sz="0" w:space="0" w:color="auto"/>
                <w:left w:val="none" w:sz="0" w:space="0" w:color="auto"/>
                <w:bottom w:val="none" w:sz="0" w:space="0" w:color="auto"/>
                <w:right w:val="none" w:sz="0" w:space="0" w:color="auto"/>
              </w:divBdr>
              <w:divsChild>
                <w:div w:id="334305280">
                  <w:marLeft w:val="0"/>
                  <w:marRight w:val="0"/>
                  <w:marTop w:val="0"/>
                  <w:marBottom w:val="0"/>
                  <w:divBdr>
                    <w:top w:val="none" w:sz="0" w:space="0" w:color="auto"/>
                    <w:left w:val="none" w:sz="0" w:space="0" w:color="auto"/>
                    <w:bottom w:val="none" w:sz="0" w:space="0" w:color="auto"/>
                    <w:right w:val="none" w:sz="0" w:space="0" w:color="auto"/>
                  </w:divBdr>
                </w:div>
              </w:divsChild>
            </w:div>
            <w:div w:id="1355182494">
              <w:marLeft w:val="0"/>
              <w:marRight w:val="0"/>
              <w:marTop w:val="0"/>
              <w:marBottom w:val="0"/>
              <w:divBdr>
                <w:top w:val="none" w:sz="0" w:space="0" w:color="auto"/>
                <w:left w:val="none" w:sz="0" w:space="0" w:color="auto"/>
                <w:bottom w:val="none" w:sz="0" w:space="0" w:color="auto"/>
                <w:right w:val="none" w:sz="0" w:space="0" w:color="auto"/>
              </w:divBdr>
              <w:divsChild>
                <w:div w:id="1711997290">
                  <w:marLeft w:val="0"/>
                  <w:marRight w:val="0"/>
                  <w:marTop w:val="0"/>
                  <w:marBottom w:val="0"/>
                  <w:divBdr>
                    <w:top w:val="none" w:sz="0" w:space="0" w:color="auto"/>
                    <w:left w:val="none" w:sz="0" w:space="0" w:color="auto"/>
                    <w:bottom w:val="none" w:sz="0" w:space="0" w:color="auto"/>
                    <w:right w:val="none" w:sz="0" w:space="0" w:color="auto"/>
                  </w:divBdr>
                </w:div>
                <w:div w:id="1815680798">
                  <w:marLeft w:val="0"/>
                  <w:marRight w:val="0"/>
                  <w:marTop w:val="0"/>
                  <w:marBottom w:val="0"/>
                  <w:divBdr>
                    <w:top w:val="none" w:sz="0" w:space="0" w:color="auto"/>
                    <w:left w:val="none" w:sz="0" w:space="0" w:color="auto"/>
                    <w:bottom w:val="none" w:sz="0" w:space="0" w:color="auto"/>
                    <w:right w:val="none" w:sz="0" w:space="0" w:color="auto"/>
                  </w:divBdr>
                </w:div>
              </w:divsChild>
            </w:div>
            <w:div w:id="1542284535">
              <w:marLeft w:val="0"/>
              <w:marRight w:val="0"/>
              <w:marTop w:val="0"/>
              <w:marBottom w:val="0"/>
              <w:divBdr>
                <w:top w:val="none" w:sz="0" w:space="0" w:color="auto"/>
                <w:left w:val="none" w:sz="0" w:space="0" w:color="auto"/>
                <w:bottom w:val="none" w:sz="0" w:space="0" w:color="auto"/>
                <w:right w:val="none" w:sz="0" w:space="0" w:color="auto"/>
              </w:divBdr>
              <w:divsChild>
                <w:div w:id="724643819">
                  <w:marLeft w:val="0"/>
                  <w:marRight w:val="0"/>
                  <w:marTop w:val="0"/>
                  <w:marBottom w:val="0"/>
                  <w:divBdr>
                    <w:top w:val="none" w:sz="0" w:space="0" w:color="auto"/>
                    <w:left w:val="none" w:sz="0" w:space="0" w:color="auto"/>
                    <w:bottom w:val="none" w:sz="0" w:space="0" w:color="auto"/>
                    <w:right w:val="none" w:sz="0" w:space="0" w:color="auto"/>
                  </w:divBdr>
                </w:div>
              </w:divsChild>
            </w:div>
            <w:div w:id="1581254377">
              <w:marLeft w:val="0"/>
              <w:marRight w:val="0"/>
              <w:marTop w:val="0"/>
              <w:marBottom w:val="0"/>
              <w:divBdr>
                <w:top w:val="none" w:sz="0" w:space="0" w:color="auto"/>
                <w:left w:val="none" w:sz="0" w:space="0" w:color="auto"/>
                <w:bottom w:val="none" w:sz="0" w:space="0" w:color="auto"/>
                <w:right w:val="none" w:sz="0" w:space="0" w:color="auto"/>
              </w:divBdr>
              <w:divsChild>
                <w:div w:id="1010332646">
                  <w:marLeft w:val="0"/>
                  <w:marRight w:val="0"/>
                  <w:marTop w:val="0"/>
                  <w:marBottom w:val="0"/>
                  <w:divBdr>
                    <w:top w:val="none" w:sz="0" w:space="0" w:color="auto"/>
                    <w:left w:val="none" w:sz="0" w:space="0" w:color="auto"/>
                    <w:bottom w:val="none" w:sz="0" w:space="0" w:color="auto"/>
                    <w:right w:val="none" w:sz="0" w:space="0" w:color="auto"/>
                  </w:divBdr>
                </w:div>
                <w:div w:id="1715277410">
                  <w:marLeft w:val="0"/>
                  <w:marRight w:val="0"/>
                  <w:marTop w:val="0"/>
                  <w:marBottom w:val="0"/>
                  <w:divBdr>
                    <w:top w:val="none" w:sz="0" w:space="0" w:color="auto"/>
                    <w:left w:val="none" w:sz="0" w:space="0" w:color="auto"/>
                    <w:bottom w:val="none" w:sz="0" w:space="0" w:color="auto"/>
                    <w:right w:val="none" w:sz="0" w:space="0" w:color="auto"/>
                  </w:divBdr>
                </w:div>
              </w:divsChild>
            </w:div>
            <w:div w:id="1832484417">
              <w:marLeft w:val="0"/>
              <w:marRight w:val="0"/>
              <w:marTop w:val="0"/>
              <w:marBottom w:val="0"/>
              <w:divBdr>
                <w:top w:val="none" w:sz="0" w:space="0" w:color="auto"/>
                <w:left w:val="none" w:sz="0" w:space="0" w:color="auto"/>
                <w:bottom w:val="none" w:sz="0" w:space="0" w:color="auto"/>
                <w:right w:val="none" w:sz="0" w:space="0" w:color="auto"/>
              </w:divBdr>
              <w:divsChild>
                <w:div w:id="1128621950">
                  <w:marLeft w:val="0"/>
                  <w:marRight w:val="0"/>
                  <w:marTop w:val="0"/>
                  <w:marBottom w:val="0"/>
                  <w:divBdr>
                    <w:top w:val="none" w:sz="0" w:space="0" w:color="auto"/>
                    <w:left w:val="none" w:sz="0" w:space="0" w:color="auto"/>
                    <w:bottom w:val="none" w:sz="0" w:space="0" w:color="auto"/>
                    <w:right w:val="none" w:sz="0" w:space="0" w:color="auto"/>
                  </w:divBdr>
                </w:div>
              </w:divsChild>
            </w:div>
            <w:div w:id="1907372983">
              <w:marLeft w:val="0"/>
              <w:marRight w:val="0"/>
              <w:marTop w:val="0"/>
              <w:marBottom w:val="0"/>
              <w:divBdr>
                <w:top w:val="none" w:sz="0" w:space="0" w:color="auto"/>
                <w:left w:val="none" w:sz="0" w:space="0" w:color="auto"/>
                <w:bottom w:val="none" w:sz="0" w:space="0" w:color="auto"/>
                <w:right w:val="none" w:sz="0" w:space="0" w:color="auto"/>
              </w:divBdr>
              <w:divsChild>
                <w:div w:id="137848278">
                  <w:marLeft w:val="0"/>
                  <w:marRight w:val="0"/>
                  <w:marTop w:val="0"/>
                  <w:marBottom w:val="0"/>
                  <w:divBdr>
                    <w:top w:val="none" w:sz="0" w:space="0" w:color="auto"/>
                    <w:left w:val="none" w:sz="0" w:space="0" w:color="auto"/>
                    <w:bottom w:val="none" w:sz="0" w:space="0" w:color="auto"/>
                    <w:right w:val="none" w:sz="0" w:space="0" w:color="auto"/>
                  </w:divBdr>
                </w:div>
                <w:div w:id="758794102">
                  <w:marLeft w:val="0"/>
                  <w:marRight w:val="0"/>
                  <w:marTop w:val="0"/>
                  <w:marBottom w:val="0"/>
                  <w:divBdr>
                    <w:top w:val="none" w:sz="0" w:space="0" w:color="auto"/>
                    <w:left w:val="none" w:sz="0" w:space="0" w:color="auto"/>
                    <w:bottom w:val="none" w:sz="0" w:space="0" w:color="auto"/>
                    <w:right w:val="none" w:sz="0" w:space="0" w:color="auto"/>
                  </w:divBdr>
                </w:div>
              </w:divsChild>
            </w:div>
            <w:div w:id="1929801876">
              <w:marLeft w:val="0"/>
              <w:marRight w:val="0"/>
              <w:marTop w:val="0"/>
              <w:marBottom w:val="0"/>
              <w:divBdr>
                <w:top w:val="none" w:sz="0" w:space="0" w:color="auto"/>
                <w:left w:val="none" w:sz="0" w:space="0" w:color="auto"/>
                <w:bottom w:val="none" w:sz="0" w:space="0" w:color="auto"/>
                <w:right w:val="none" w:sz="0" w:space="0" w:color="auto"/>
              </w:divBdr>
              <w:divsChild>
                <w:div w:id="200556565">
                  <w:marLeft w:val="0"/>
                  <w:marRight w:val="0"/>
                  <w:marTop w:val="0"/>
                  <w:marBottom w:val="0"/>
                  <w:divBdr>
                    <w:top w:val="none" w:sz="0" w:space="0" w:color="auto"/>
                    <w:left w:val="none" w:sz="0" w:space="0" w:color="auto"/>
                    <w:bottom w:val="none" w:sz="0" w:space="0" w:color="auto"/>
                    <w:right w:val="none" w:sz="0" w:space="0" w:color="auto"/>
                  </w:divBdr>
                </w:div>
              </w:divsChild>
            </w:div>
            <w:div w:id="2006665564">
              <w:marLeft w:val="0"/>
              <w:marRight w:val="0"/>
              <w:marTop w:val="0"/>
              <w:marBottom w:val="0"/>
              <w:divBdr>
                <w:top w:val="none" w:sz="0" w:space="0" w:color="auto"/>
                <w:left w:val="none" w:sz="0" w:space="0" w:color="auto"/>
                <w:bottom w:val="none" w:sz="0" w:space="0" w:color="auto"/>
                <w:right w:val="none" w:sz="0" w:space="0" w:color="auto"/>
              </w:divBdr>
              <w:divsChild>
                <w:div w:id="407918654">
                  <w:marLeft w:val="0"/>
                  <w:marRight w:val="0"/>
                  <w:marTop w:val="0"/>
                  <w:marBottom w:val="0"/>
                  <w:divBdr>
                    <w:top w:val="none" w:sz="0" w:space="0" w:color="auto"/>
                    <w:left w:val="none" w:sz="0" w:space="0" w:color="auto"/>
                    <w:bottom w:val="none" w:sz="0" w:space="0" w:color="auto"/>
                    <w:right w:val="none" w:sz="0" w:space="0" w:color="auto"/>
                  </w:divBdr>
                </w:div>
                <w:div w:id="1302347076">
                  <w:marLeft w:val="0"/>
                  <w:marRight w:val="0"/>
                  <w:marTop w:val="0"/>
                  <w:marBottom w:val="0"/>
                  <w:divBdr>
                    <w:top w:val="none" w:sz="0" w:space="0" w:color="auto"/>
                    <w:left w:val="none" w:sz="0" w:space="0" w:color="auto"/>
                    <w:bottom w:val="none" w:sz="0" w:space="0" w:color="auto"/>
                    <w:right w:val="none" w:sz="0" w:space="0" w:color="auto"/>
                  </w:divBdr>
                </w:div>
                <w:div w:id="1647928689">
                  <w:marLeft w:val="0"/>
                  <w:marRight w:val="0"/>
                  <w:marTop w:val="0"/>
                  <w:marBottom w:val="0"/>
                  <w:divBdr>
                    <w:top w:val="none" w:sz="0" w:space="0" w:color="auto"/>
                    <w:left w:val="none" w:sz="0" w:space="0" w:color="auto"/>
                    <w:bottom w:val="none" w:sz="0" w:space="0" w:color="auto"/>
                    <w:right w:val="none" w:sz="0" w:space="0" w:color="auto"/>
                  </w:divBdr>
                </w:div>
              </w:divsChild>
            </w:div>
            <w:div w:id="2096633038">
              <w:marLeft w:val="0"/>
              <w:marRight w:val="0"/>
              <w:marTop w:val="0"/>
              <w:marBottom w:val="0"/>
              <w:divBdr>
                <w:top w:val="none" w:sz="0" w:space="0" w:color="auto"/>
                <w:left w:val="none" w:sz="0" w:space="0" w:color="auto"/>
                <w:bottom w:val="none" w:sz="0" w:space="0" w:color="auto"/>
                <w:right w:val="none" w:sz="0" w:space="0" w:color="auto"/>
              </w:divBdr>
              <w:divsChild>
                <w:div w:id="846211949">
                  <w:marLeft w:val="0"/>
                  <w:marRight w:val="0"/>
                  <w:marTop w:val="0"/>
                  <w:marBottom w:val="0"/>
                  <w:divBdr>
                    <w:top w:val="none" w:sz="0" w:space="0" w:color="auto"/>
                    <w:left w:val="none" w:sz="0" w:space="0" w:color="auto"/>
                    <w:bottom w:val="none" w:sz="0" w:space="0" w:color="auto"/>
                    <w:right w:val="none" w:sz="0" w:space="0" w:color="auto"/>
                  </w:divBdr>
                </w:div>
              </w:divsChild>
            </w:div>
            <w:div w:id="2131362818">
              <w:marLeft w:val="0"/>
              <w:marRight w:val="0"/>
              <w:marTop w:val="0"/>
              <w:marBottom w:val="0"/>
              <w:divBdr>
                <w:top w:val="none" w:sz="0" w:space="0" w:color="auto"/>
                <w:left w:val="none" w:sz="0" w:space="0" w:color="auto"/>
                <w:bottom w:val="none" w:sz="0" w:space="0" w:color="auto"/>
                <w:right w:val="none" w:sz="0" w:space="0" w:color="auto"/>
              </w:divBdr>
              <w:divsChild>
                <w:div w:id="6396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5330">
      <w:bodyDiv w:val="1"/>
      <w:marLeft w:val="0"/>
      <w:marRight w:val="0"/>
      <w:marTop w:val="0"/>
      <w:marBottom w:val="0"/>
      <w:divBdr>
        <w:top w:val="none" w:sz="0" w:space="0" w:color="auto"/>
        <w:left w:val="none" w:sz="0" w:space="0" w:color="auto"/>
        <w:bottom w:val="none" w:sz="0" w:space="0" w:color="auto"/>
        <w:right w:val="none" w:sz="0" w:space="0" w:color="auto"/>
      </w:divBdr>
    </w:div>
    <w:div w:id="20284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itarian.co.uk" TargetMode="External"/><Relationship Id="rId18" Type="http://schemas.openxmlformats.org/officeDocument/2006/relationships/header" Target="header1.xml"/><Relationship Id="rId26" Type="http://schemas.openxmlformats.org/officeDocument/2006/relationships/hyperlink" Target="mailto:business@nptcgroup.ac.uk" TargetMode="External"/><Relationship Id="rId3" Type="http://schemas.openxmlformats.org/officeDocument/2006/relationships/customXml" Target="../customXml/item3.xml"/><Relationship Id="rId21" Type="http://schemas.openxmlformats.org/officeDocument/2006/relationships/hyperlink" Target="http://cyflebuilding.co.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wales/procurement-community-benefits-measurement-tool-v10" TargetMode="External"/><Relationship Id="rId25" Type="http://schemas.openxmlformats.org/officeDocument/2006/relationships/hyperlink" Target="http://www.dwp.gov.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aitarian.co.uk" TargetMode="External"/><Relationship Id="rId20" Type="http://schemas.openxmlformats.org/officeDocument/2006/relationships/hyperlink" Target="mailto:community@taitarian.co.uk" TargetMode="External"/><Relationship Id="rId29" Type="http://schemas.openxmlformats.org/officeDocument/2006/relationships/hyperlink" Target="http://www.careerswal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ian.davies@dwp.gov.u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find-tender" TargetMode="External"/><Relationship Id="rId23" Type="http://schemas.openxmlformats.org/officeDocument/2006/relationships/hyperlink" Target="mailto:a.c.kirkhouse@npt.gov.uk" TargetMode="External"/><Relationship Id="rId28" Type="http://schemas.openxmlformats.org/officeDocument/2006/relationships/hyperlink" Target="mailto:dylan.rees@careerswales.gov.wales"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file:///S:\icons\ecblank.gi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mainwaring@npt.gov.uk" TargetMode="External"/><Relationship Id="rId27" Type="http://schemas.openxmlformats.org/officeDocument/2006/relationships/hyperlink" Target="https://workingwales.gov.wales/" TargetMode="External"/><Relationship Id="rId30" Type="http://schemas.openxmlformats.org/officeDocument/2006/relationships/hyperlink" Target="http://www.careerswales.com/en/employers/working-with-schools-and-colleges/education-business-exchang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15EAA93E61064EA9C8A2802379015B" ma:contentTypeVersion="5" ma:contentTypeDescription="Create a new document." ma:contentTypeScope="" ma:versionID="0172a6bddd54ebce6438b233c4390b71">
  <xsd:schema xmlns:xsd="http://www.w3.org/2001/XMLSchema" xmlns:xs="http://www.w3.org/2001/XMLSchema" xmlns:p="http://schemas.microsoft.com/office/2006/metadata/properties" xmlns:ns1="http://schemas.microsoft.com/sharepoint/v3" xmlns:ns2="b6da0df0-a16d-4f90-b824-acb048d7e0fe" targetNamespace="http://schemas.microsoft.com/office/2006/metadata/properties" ma:root="true" ma:fieldsID="0fd9fb13cf7d4534ab6ec9e70dfa2b36" ns1:_="" ns2:_="">
    <xsd:import namespace="http://schemas.microsoft.com/sharepoint/v3"/>
    <xsd:import namespace="b6da0df0-a16d-4f90-b824-acb048d7e0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a0df0-a16d-4f90-b824-acb048d7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customXml/itemProps2.xml><?xml version="1.0" encoding="utf-8"?>
<ds:datastoreItem xmlns:ds="http://schemas.openxmlformats.org/officeDocument/2006/customXml" ds:itemID="{3FF10AE2-52AD-4C19-A77B-8383F74C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da0df0-a16d-4f90-b824-acb048d7e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06007-B4D5-4C00-8090-5696FBFCA4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BB12F3D-7A2F-433D-9488-E350D59D1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126</Pages>
  <Words>33198</Words>
  <Characters>189230</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221985</CharactersWithSpaces>
  <SharedDoc>false</SharedDoc>
  <HLinks>
    <vt:vector size="708" baseType="variant">
      <vt:variant>
        <vt:i4>3407984</vt:i4>
      </vt:variant>
      <vt:variant>
        <vt:i4>297</vt:i4>
      </vt:variant>
      <vt:variant>
        <vt:i4>0</vt:i4>
      </vt:variant>
      <vt:variant>
        <vt:i4>5</vt:i4>
      </vt:variant>
      <vt:variant>
        <vt:lpwstr>http://www.careerswales.com/en/employers/working-with-schools-and-colleges/education-business-exchange</vt:lpwstr>
      </vt:variant>
      <vt:variant>
        <vt:lpwstr/>
      </vt:variant>
      <vt:variant>
        <vt:i4>4587584</vt:i4>
      </vt:variant>
      <vt:variant>
        <vt:i4>294</vt:i4>
      </vt:variant>
      <vt:variant>
        <vt:i4>0</vt:i4>
      </vt:variant>
      <vt:variant>
        <vt:i4>5</vt:i4>
      </vt:variant>
      <vt:variant>
        <vt:lpwstr>http://www.careerswales.com/</vt:lpwstr>
      </vt:variant>
      <vt:variant>
        <vt:lpwstr/>
      </vt:variant>
      <vt:variant>
        <vt:i4>3407874</vt:i4>
      </vt:variant>
      <vt:variant>
        <vt:i4>291</vt:i4>
      </vt:variant>
      <vt:variant>
        <vt:i4>0</vt:i4>
      </vt:variant>
      <vt:variant>
        <vt:i4>5</vt:i4>
      </vt:variant>
      <vt:variant>
        <vt:lpwstr>mailto:dylan.rees@careerswales.gov.wales</vt:lpwstr>
      </vt:variant>
      <vt:variant>
        <vt:lpwstr/>
      </vt:variant>
      <vt:variant>
        <vt:i4>6946852</vt:i4>
      </vt:variant>
      <vt:variant>
        <vt:i4>288</vt:i4>
      </vt:variant>
      <vt:variant>
        <vt:i4>0</vt:i4>
      </vt:variant>
      <vt:variant>
        <vt:i4>5</vt:i4>
      </vt:variant>
      <vt:variant>
        <vt:lpwstr>https://workingwales.gov.wales/</vt:lpwstr>
      </vt:variant>
      <vt:variant>
        <vt:lpwstr/>
      </vt:variant>
      <vt:variant>
        <vt:i4>131181</vt:i4>
      </vt:variant>
      <vt:variant>
        <vt:i4>285</vt:i4>
      </vt:variant>
      <vt:variant>
        <vt:i4>0</vt:i4>
      </vt:variant>
      <vt:variant>
        <vt:i4>5</vt:i4>
      </vt:variant>
      <vt:variant>
        <vt:lpwstr>mailto:business@nptcgroup.ac.uk</vt:lpwstr>
      </vt:variant>
      <vt:variant>
        <vt:lpwstr/>
      </vt:variant>
      <vt:variant>
        <vt:i4>7602211</vt:i4>
      </vt:variant>
      <vt:variant>
        <vt:i4>282</vt:i4>
      </vt:variant>
      <vt:variant>
        <vt:i4>0</vt:i4>
      </vt:variant>
      <vt:variant>
        <vt:i4>5</vt:i4>
      </vt:variant>
      <vt:variant>
        <vt:lpwstr>http://www.dwp.gov.uk/</vt:lpwstr>
      </vt:variant>
      <vt:variant>
        <vt:lpwstr/>
      </vt:variant>
      <vt:variant>
        <vt:i4>5570658</vt:i4>
      </vt:variant>
      <vt:variant>
        <vt:i4>279</vt:i4>
      </vt:variant>
      <vt:variant>
        <vt:i4>0</vt:i4>
      </vt:variant>
      <vt:variant>
        <vt:i4>5</vt:i4>
      </vt:variant>
      <vt:variant>
        <vt:lpwstr>mailto:sian.davies@dwp.gov.uk</vt:lpwstr>
      </vt:variant>
      <vt:variant>
        <vt:lpwstr/>
      </vt:variant>
      <vt:variant>
        <vt:i4>8323083</vt:i4>
      </vt:variant>
      <vt:variant>
        <vt:i4>276</vt:i4>
      </vt:variant>
      <vt:variant>
        <vt:i4>0</vt:i4>
      </vt:variant>
      <vt:variant>
        <vt:i4>5</vt:i4>
      </vt:variant>
      <vt:variant>
        <vt:lpwstr>mailto:a.c.kirkhouse@npt.gov.uk</vt:lpwstr>
      </vt:variant>
      <vt:variant>
        <vt:lpwstr/>
      </vt:variant>
      <vt:variant>
        <vt:i4>4849786</vt:i4>
      </vt:variant>
      <vt:variant>
        <vt:i4>273</vt:i4>
      </vt:variant>
      <vt:variant>
        <vt:i4>0</vt:i4>
      </vt:variant>
      <vt:variant>
        <vt:i4>5</vt:i4>
      </vt:variant>
      <vt:variant>
        <vt:lpwstr>mailto:s.mainwaring@npt.gov.uk</vt:lpwstr>
      </vt:variant>
      <vt:variant>
        <vt:lpwstr/>
      </vt:variant>
      <vt:variant>
        <vt:i4>7995433</vt:i4>
      </vt:variant>
      <vt:variant>
        <vt:i4>270</vt:i4>
      </vt:variant>
      <vt:variant>
        <vt:i4>0</vt:i4>
      </vt:variant>
      <vt:variant>
        <vt:i4>5</vt:i4>
      </vt:variant>
      <vt:variant>
        <vt:lpwstr>http://cyflebuilding.co.uk/</vt:lpwstr>
      </vt:variant>
      <vt:variant>
        <vt:lpwstr/>
      </vt:variant>
      <vt:variant>
        <vt:i4>5505056</vt:i4>
      </vt:variant>
      <vt:variant>
        <vt:i4>267</vt:i4>
      </vt:variant>
      <vt:variant>
        <vt:i4>0</vt:i4>
      </vt:variant>
      <vt:variant>
        <vt:i4>5</vt:i4>
      </vt:variant>
      <vt:variant>
        <vt:lpwstr>mailto:community@taitarian.co.uk</vt:lpwstr>
      </vt:variant>
      <vt:variant>
        <vt:lpwstr/>
      </vt:variant>
      <vt:variant>
        <vt:i4>4849728</vt:i4>
      </vt:variant>
      <vt:variant>
        <vt:i4>264</vt:i4>
      </vt:variant>
      <vt:variant>
        <vt:i4>0</vt:i4>
      </vt:variant>
      <vt:variant>
        <vt:i4>5</vt:i4>
      </vt:variant>
      <vt:variant>
        <vt:lpwstr>https://www.gov.wales/procurement-community-benefits-measurement-tool-v10</vt:lpwstr>
      </vt:variant>
      <vt:variant>
        <vt:lpwstr/>
      </vt:variant>
      <vt:variant>
        <vt:i4>2162776</vt:i4>
      </vt:variant>
      <vt:variant>
        <vt:i4>261</vt:i4>
      </vt:variant>
      <vt:variant>
        <vt:i4>0</vt:i4>
      </vt:variant>
      <vt:variant>
        <vt:i4>5</vt:i4>
      </vt:variant>
      <vt:variant>
        <vt:lpwstr>mailto:procurement@taitarian.co.uk</vt:lpwstr>
      </vt:variant>
      <vt:variant>
        <vt:lpwstr/>
      </vt:variant>
      <vt:variant>
        <vt:i4>2162776</vt:i4>
      </vt:variant>
      <vt:variant>
        <vt:i4>258</vt:i4>
      </vt:variant>
      <vt:variant>
        <vt:i4>0</vt:i4>
      </vt:variant>
      <vt:variant>
        <vt:i4>5</vt:i4>
      </vt:variant>
      <vt:variant>
        <vt:lpwstr>mailto:procurement@taitarian.co.uk</vt:lpwstr>
      </vt:variant>
      <vt:variant>
        <vt:lpwstr/>
      </vt:variant>
      <vt:variant>
        <vt:i4>2162776</vt:i4>
      </vt:variant>
      <vt:variant>
        <vt:i4>255</vt:i4>
      </vt:variant>
      <vt:variant>
        <vt:i4>0</vt:i4>
      </vt:variant>
      <vt:variant>
        <vt:i4>5</vt:i4>
      </vt:variant>
      <vt:variant>
        <vt:lpwstr>mailto:procurement@taitarian.co.uk</vt:lpwstr>
      </vt:variant>
      <vt:variant>
        <vt:lpwstr/>
      </vt:variant>
      <vt:variant>
        <vt:i4>2162776</vt:i4>
      </vt:variant>
      <vt:variant>
        <vt:i4>252</vt:i4>
      </vt:variant>
      <vt:variant>
        <vt:i4>0</vt:i4>
      </vt:variant>
      <vt:variant>
        <vt:i4>5</vt:i4>
      </vt:variant>
      <vt:variant>
        <vt:lpwstr>mailto:procurement@taitarian.co.uk</vt:lpwstr>
      </vt:variant>
      <vt:variant>
        <vt:lpwstr/>
      </vt:variant>
      <vt:variant>
        <vt:i4>2162776</vt:i4>
      </vt:variant>
      <vt:variant>
        <vt:i4>249</vt:i4>
      </vt:variant>
      <vt:variant>
        <vt:i4>0</vt:i4>
      </vt:variant>
      <vt:variant>
        <vt:i4>5</vt:i4>
      </vt:variant>
      <vt:variant>
        <vt:lpwstr>mailto:procurement@taitarian.co.uk</vt:lpwstr>
      </vt:variant>
      <vt:variant>
        <vt:lpwstr/>
      </vt:variant>
      <vt:variant>
        <vt:i4>2162776</vt:i4>
      </vt:variant>
      <vt:variant>
        <vt:i4>246</vt:i4>
      </vt:variant>
      <vt:variant>
        <vt:i4>0</vt:i4>
      </vt:variant>
      <vt:variant>
        <vt:i4>5</vt:i4>
      </vt:variant>
      <vt:variant>
        <vt:lpwstr>mailto:procurement@taitarian.co.uk</vt:lpwstr>
      </vt:variant>
      <vt:variant>
        <vt:lpwstr/>
      </vt:variant>
      <vt:variant>
        <vt:i4>3342411</vt:i4>
      </vt:variant>
      <vt:variant>
        <vt:i4>243</vt:i4>
      </vt:variant>
      <vt:variant>
        <vt:i4>0</vt:i4>
      </vt:variant>
      <vt:variant>
        <vt:i4>5</vt:i4>
      </vt:variant>
      <vt:variant>
        <vt:lpwstr>mailto:tenders@taitarian.co.uk</vt:lpwstr>
      </vt:variant>
      <vt:variant>
        <vt:lpwstr/>
      </vt:variant>
      <vt:variant>
        <vt:i4>2162776</vt:i4>
      </vt:variant>
      <vt:variant>
        <vt:i4>240</vt:i4>
      </vt:variant>
      <vt:variant>
        <vt:i4>0</vt:i4>
      </vt:variant>
      <vt:variant>
        <vt:i4>5</vt:i4>
      </vt:variant>
      <vt:variant>
        <vt:lpwstr>mailto:procurement@taitarian.co.uk</vt:lpwstr>
      </vt:variant>
      <vt:variant>
        <vt:lpwstr/>
      </vt:variant>
      <vt:variant>
        <vt:i4>2162776</vt:i4>
      </vt:variant>
      <vt:variant>
        <vt:i4>237</vt:i4>
      </vt:variant>
      <vt:variant>
        <vt:i4>0</vt:i4>
      </vt:variant>
      <vt:variant>
        <vt:i4>5</vt:i4>
      </vt:variant>
      <vt:variant>
        <vt:lpwstr>mailto:procurement@taitarian.co.uk</vt:lpwstr>
      </vt:variant>
      <vt:variant>
        <vt:lpwstr/>
      </vt:variant>
      <vt:variant>
        <vt:i4>3342411</vt:i4>
      </vt:variant>
      <vt:variant>
        <vt:i4>234</vt:i4>
      </vt:variant>
      <vt:variant>
        <vt:i4>0</vt:i4>
      </vt:variant>
      <vt:variant>
        <vt:i4>5</vt:i4>
      </vt:variant>
      <vt:variant>
        <vt:lpwstr>mailto:tenders@taitarian.co.uk</vt:lpwstr>
      </vt:variant>
      <vt:variant>
        <vt:lpwstr/>
      </vt:variant>
      <vt:variant>
        <vt:i4>7733346</vt:i4>
      </vt:variant>
      <vt:variant>
        <vt:i4>231</vt:i4>
      </vt:variant>
      <vt:variant>
        <vt:i4>0</vt:i4>
      </vt:variant>
      <vt:variant>
        <vt:i4>5</vt:i4>
      </vt:variant>
      <vt:variant>
        <vt:lpwstr>http://www.taitarian.co.uk/</vt:lpwstr>
      </vt:variant>
      <vt:variant>
        <vt:lpwstr/>
      </vt:variant>
      <vt:variant>
        <vt:i4>1245234</vt:i4>
      </vt:variant>
      <vt:variant>
        <vt:i4>224</vt:i4>
      </vt:variant>
      <vt:variant>
        <vt:i4>0</vt:i4>
      </vt:variant>
      <vt:variant>
        <vt:i4>5</vt:i4>
      </vt:variant>
      <vt:variant>
        <vt:lpwstr/>
      </vt:variant>
      <vt:variant>
        <vt:lpwstr>_Toc210657547</vt:lpwstr>
      </vt:variant>
      <vt:variant>
        <vt:i4>1245234</vt:i4>
      </vt:variant>
      <vt:variant>
        <vt:i4>218</vt:i4>
      </vt:variant>
      <vt:variant>
        <vt:i4>0</vt:i4>
      </vt:variant>
      <vt:variant>
        <vt:i4>5</vt:i4>
      </vt:variant>
      <vt:variant>
        <vt:lpwstr/>
      </vt:variant>
      <vt:variant>
        <vt:lpwstr>_Toc210657546</vt:lpwstr>
      </vt:variant>
      <vt:variant>
        <vt:i4>1245234</vt:i4>
      </vt:variant>
      <vt:variant>
        <vt:i4>212</vt:i4>
      </vt:variant>
      <vt:variant>
        <vt:i4>0</vt:i4>
      </vt:variant>
      <vt:variant>
        <vt:i4>5</vt:i4>
      </vt:variant>
      <vt:variant>
        <vt:lpwstr/>
      </vt:variant>
      <vt:variant>
        <vt:lpwstr>_Toc210657545</vt:lpwstr>
      </vt:variant>
      <vt:variant>
        <vt:i4>1245234</vt:i4>
      </vt:variant>
      <vt:variant>
        <vt:i4>206</vt:i4>
      </vt:variant>
      <vt:variant>
        <vt:i4>0</vt:i4>
      </vt:variant>
      <vt:variant>
        <vt:i4>5</vt:i4>
      </vt:variant>
      <vt:variant>
        <vt:lpwstr/>
      </vt:variant>
      <vt:variant>
        <vt:lpwstr>_Toc210657544</vt:lpwstr>
      </vt:variant>
      <vt:variant>
        <vt:i4>1245234</vt:i4>
      </vt:variant>
      <vt:variant>
        <vt:i4>200</vt:i4>
      </vt:variant>
      <vt:variant>
        <vt:i4>0</vt:i4>
      </vt:variant>
      <vt:variant>
        <vt:i4>5</vt:i4>
      </vt:variant>
      <vt:variant>
        <vt:lpwstr/>
      </vt:variant>
      <vt:variant>
        <vt:lpwstr>_Toc210657543</vt:lpwstr>
      </vt:variant>
      <vt:variant>
        <vt:i4>1245234</vt:i4>
      </vt:variant>
      <vt:variant>
        <vt:i4>194</vt:i4>
      </vt:variant>
      <vt:variant>
        <vt:i4>0</vt:i4>
      </vt:variant>
      <vt:variant>
        <vt:i4>5</vt:i4>
      </vt:variant>
      <vt:variant>
        <vt:lpwstr/>
      </vt:variant>
      <vt:variant>
        <vt:lpwstr>_Toc210657542</vt:lpwstr>
      </vt:variant>
      <vt:variant>
        <vt:i4>1245234</vt:i4>
      </vt:variant>
      <vt:variant>
        <vt:i4>188</vt:i4>
      </vt:variant>
      <vt:variant>
        <vt:i4>0</vt:i4>
      </vt:variant>
      <vt:variant>
        <vt:i4>5</vt:i4>
      </vt:variant>
      <vt:variant>
        <vt:lpwstr/>
      </vt:variant>
      <vt:variant>
        <vt:lpwstr>_Toc210657541</vt:lpwstr>
      </vt:variant>
      <vt:variant>
        <vt:i4>1245234</vt:i4>
      </vt:variant>
      <vt:variant>
        <vt:i4>182</vt:i4>
      </vt:variant>
      <vt:variant>
        <vt:i4>0</vt:i4>
      </vt:variant>
      <vt:variant>
        <vt:i4>5</vt:i4>
      </vt:variant>
      <vt:variant>
        <vt:lpwstr/>
      </vt:variant>
      <vt:variant>
        <vt:lpwstr>_Toc210657540</vt:lpwstr>
      </vt:variant>
      <vt:variant>
        <vt:i4>1310770</vt:i4>
      </vt:variant>
      <vt:variant>
        <vt:i4>176</vt:i4>
      </vt:variant>
      <vt:variant>
        <vt:i4>0</vt:i4>
      </vt:variant>
      <vt:variant>
        <vt:i4>5</vt:i4>
      </vt:variant>
      <vt:variant>
        <vt:lpwstr/>
      </vt:variant>
      <vt:variant>
        <vt:lpwstr>_Toc210657539</vt:lpwstr>
      </vt:variant>
      <vt:variant>
        <vt:i4>1310770</vt:i4>
      </vt:variant>
      <vt:variant>
        <vt:i4>170</vt:i4>
      </vt:variant>
      <vt:variant>
        <vt:i4>0</vt:i4>
      </vt:variant>
      <vt:variant>
        <vt:i4>5</vt:i4>
      </vt:variant>
      <vt:variant>
        <vt:lpwstr/>
      </vt:variant>
      <vt:variant>
        <vt:lpwstr>_Toc210657538</vt:lpwstr>
      </vt:variant>
      <vt:variant>
        <vt:i4>1310770</vt:i4>
      </vt:variant>
      <vt:variant>
        <vt:i4>164</vt:i4>
      </vt:variant>
      <vt:variant>
        <vt:i4>0</vt:i4>
      </vt:variant>
      <vt:variant>
        <vt:i4>5</vt:i4>
      </vt:variant>
      <vt:variant>
        <vt:lpwstr/>
      </vt:variant>
      <vt:variant>
        <vt:lpwstr>_Toc210657537</vt:lpwstr>
      </vt:variant>
      <vt:variant>
        <vt:i4>1310770</vt:i4>
      </vt:variant>
      <vt:variant>
        <vt:i4>158</vt:i4>
      </vt:variant>
      <vt:variant>
        <vt:i4>0</vt:i4>
      </vt:variant>
      <vt:variant>
        <vt:i4>5</vt:i4>
      </vt:variant>
      <vt:variant>
        <vt:lpwstr/>
      </vt:variant>
      <vt:variant>
        <vt:lpwstr>_Toc210657536</vt:lpwstr>
      </vt:variant>
      <vt:variant>
        <vt:i4>1310770</vt:i4>
      </vt:variant>
      <vt:variant>
        <vt:i4>152</vt:i4>
      </vt:variant>
      <vt:variant>
        <vt:i4>0</vt:i4>
      </vt:variant>
      <vt:variant>
        <vt:i4>5</vt:i4>
      </vt:variant>
      <vt:variant>
        <vt:lpwstr/>
      </vt:variant>
      <vt:variant>
        <vt:lpwstr>_Toc210657535</vt:lpwstr>
      </vt:variant>
      <vt:variant>
        <vt:i4>1310770</vt:i4>
      </vt:variant>
      <vt:variant>
        <vt:i4>146</vt:i4>
      </vt:variant>
      <vt:variant>
        <vt:i4>0</vt:i4>
      </vt:variant>
      <vt:variant>
        <vt:i4>5</vt:i4>
      </vt:variant>
      <vt:variant>
        <vt:lpwstr/>
      </vt:variant>
      <vt:variant>
        <vt:lpwstr>_Toc210657534</vt:lpwstr>
      </vt:variant>
      <vt:variant>
        <vt:i4>1310770</vt:i4>
      </vt:variant>
      <vt:variant>
        <vt:i4>140</vt:i4>
      </vt:variant>
      <vt:variant>
        <vt:i4>0</vt:i4>
      </vt:variant>
      <vt:variant>
        <vt:i4>5</vt:i4>
      </vt:variant>
      <vt:variant>
        <vt:lpwstr/>
      </vt:variant>
      <vt:variant>
        <vt:lpwstr>_Toc210657533</vt:lpwstr>
      </vt:variant>
      <vt:variant>
        <vt:i4>1310770</vt:i4>
      </vt:variant>
      <vt:variant>
        <vt:i4>134</vt:i4>
      </vt:variant>
      <vt:variant>
        <vt:i4>0</vt:i4>
      </vt:variant>
      <vt:variant>
        <vt:i4>5</vt:i4>
      </vt:variant>
      <vt:variant>
        <vt:lpwstr/>
      </vt:variant>
      <vt:variant>
        <vt:lpwstr>_Toc210657532</vt:lpwstr>
      </vt:variant>
      <vt:variant>
        <vt:i4>1310770</vt:i4>
      </vt:variant>
      <vt:variant>
        <vt:i4>128</vt:i4>
      </vt:variant>
      <vt:variant>
        <vt:i4>0</vt:i4>
      </vt:variant>
      <vt:variant>
        <vt:i4>5</vt:i4>
      </vt:variant>
      <vt:variant>
        <vt:lpwstr/>
      </vt:variant>
      <vt:variant>
        <vt:lpwstr>_Toc210657531</vt:lpwstr>
      </vt:variant>
      <vt:variant>
        <vt:i4>1310770</vt:i4>
      </vt:variant>
      <vt:variant>
        <vt:i4>122</vt:i4>
      </vt:variant>
      <vt:variant>
        <vt:i4>0</vt:i4>
      </vt:variant>
      <vt:variant>
        <vt:i4>5</vt:i4>
      </vt:variant>
      <vt:variant>
        <vt:lpwstr/>
      </vt:variant>
      <vt:variant>
        <vt:lpwstr>_Toc210657530</vt:lpwstr>
      </vt:variant>
      <vt:variant>
        <vt:i4>1376306</vt:i4>
      </vt:variant>
      <vt:variant>
        <vt:i4>116</vt:i4>
      </vt:variant>
      <vt:variant>
        <vt:i4>0</vt:i4>
      </vt:variant>
      <vt:variant>
        <vt:i4>5</vt:i4>
      </vt:variant>
      <vt:variant>
        <vt:lpwstr/>
      </vt:variant>
      <vt:variant>
        <vt:lpwstr>_Toc210657529</vt:lpwstr>
      </vt:variant>
      <vt:variant>
        <vt:i4>1376306</vt:i4>
      </vt:variant>
      <vt:variant>
        <vt:i4>110</vt:i4>
      </vt:variant>
      <vt:variant>
        <vt:i4>0</vt:i4>
      </vt:variant>
      <vt:variant>
        <vt:i4>5</vt:i4>
      </vt:variant>
      <vt:variant>
        <vt:lpwstr/>
      </vt:variant>
      <vt:variant>
        <vt:lpwstr>_Toc210657528</vt:lpwstr>
      </vt:variant>
      <vt:variant>
        <vt:i4>1376306</vt:i4>
      </vt:variant>
      <vt:variant>
        <vt:i4>104</vt:i4>
      </vt:variant>
      <vt:variant>
        <vt:i4>0</vt:i4>
      </vt:variant>
      <vt:variant>
        <vt:i4>5</vt:i4>
      </vt:variant>
      <vt:variant>
        <vt:lpwstr/>
      </vt:variant>
      <vt:variant>
        <vt:lpwstr>_Toc210657527</vt:lpwstr>
      </vt:variant>
      <vt:variant>
        <vt:i4>1376306</vt:i4>
      </vt:variant>
      <vt:variant>
        <vt:i4>98</vt:i4>
      </vt:variant>
      <vt:variant>
        <vt:i4>0</vt:i4>
      </vt:variant>
      <vt:variant>
        <vt:i4>5</vt:i4>
      </vt:variant>
      <vt:variant>
        <vt:lpwstr/>
      </vt:variant>
      <vt:variant>
        <vt:lpwstr>_Toc210657526</vt:lpwstr>
      </vt:variant>
      <vt:variant>
        <vt:i4>1376306</vt:i4>
      </vt:variant>
      <vt:variant>
        <vt:i4>92</vt:i4>
      </vt:variant>
      <vt:variant>
        <vt:i4>0</vt:i4>
      </vt:variant>
      <vt:variant>
        <vt:i4>5</vt:i4>
      </vt:variant>
      <vt:variant>
        <vt:lpwstr/>
      </vt:variant>
      <vt:variant>
        <vt:lpwstr>_Toc210657525</vt:lpwstr>
      </vt:variant>
      <vt:variant>
        <vt:i4>1376306</vt:i4>
      </vt:variant>
      <vt:variant>
        <vt:i4>86</vt:i4>
      </vt:variant>
      <vt:variant>
        <vt:i4>0</vt:i4>
      </vt:variant>
      <vt:variant>
        <vt:i4>5</vt:i4>
      </vt:variant>
      <vt:variant>
        <vt:lpwstr/>
      </vt:variant>
      <vt:variant>
        <vt:lpwstr>_Toc210657524</vt:lpwstr>
      </vt:variant>
      <vt:variant>
        <vt:i4>1376306</vt:i4>
      </vt:variant>
      <vt:variant>
        <vt:i4>80</vt:i4>
      </vt:variant>
      <vt:variant>
        <vt:i4>0</vt:i4>
      </vt:variant>
      <vt:variant>
        <vt:i4>5</vt:i4>
      </vt:variant>
      <vt:variant>
        <vt:lpwstr/>
      </vt:variant>
      <vt:variant>
        <vt:lpwstr>_Toc210657523</vt:lpwstr>
      </vt:variant>
      <vt:variant>
        <vt:i4>1376306</vt:i4>
      </vt:variant>
      <vt:variant>
        <vt:i4>74</vt:i4>
      </vt:variant>
      <vt:variant>
        <vt:i4>0</vt:i4>
      </vt:variant>
      <vt:variant>
        <vt:i4>5</vt:i4>
      </vt:variant>
      <vt:variant>
        <vt:lpwstr/>
      </vt:variant>
      <vt:variant>
        <vt:lpwstr>_Toc210657522</vt:lpwstr>
      </vt:variant>
      <vt:variant>
        <vt:i4>1376306</vt:i4>
      </vt:variant>
      <vt:variant>
        <vt:i4>68</vt:i4>
      </vt:variant>
      <vt:variant>
        <vt:i4>0</vt:i4>
      </vt:variant>
      <vt:variant>
        <vt:i4>5</vt:i4>
      </vt:variant>
      <vt:variant>
        <vt:lpwstr/>
      </vt:variant>
      <vt:variant>
        <vt:lpwstr>_Toc210657521</vt:lpwstr>
      </vt:variant>
      <vt:variant>
        <vt:i4>1376306</vt:i4>
      </vt:variant>
      <vt:variant>
        <vt:i4>62</vt:i4>
      </vt:variant>
      <vt:variant>
        <vt:i4>0</vt:i4>
      </vt:variant>
      <vt:variant>
        <vt:i4>5</vt:i4>
      </vt:variant>
      <vt:variant>
        <vt:lpwstr/>
      </vt:variant>
      <vt:variant>
        <vt:lpwstr>_Toc210657520</vt:lpwstr>
      </vt:variant>
      <vt:variant>
        <vt:i4>1441842</vt:i4>
      </vt:variant>
      <vt:variant>
        <vt:i4>56</vt:i4>
      </vt:variant>
      <vt:variant>
        <vt:i4>0</vt:i4>
      </vt:variant>
      <vt:variant>
        <vt:i4>5</vt:i4>
      </vt:variant>
      <vt:variant>
        <vt:lpwstr/>
      </vt:variant>
      <vt:variant>
        <vt:lpwstr>_Toc210657519</vt:lpwstr>
      </vt:variant>
      <vt:variant>
        <vt:i4>1441842</vt:i4>
      </vt:variant>
      <vt:variant>
        <vt:i4>50</vt:i4>
      </vt:variant>
      <vt:variant>
        <vt:i4>0</vt:i4>
      </vt:variant>
      <vt:variant>
        <vt:i4>5</vt:i4>
      </vt:variant>
      <vt:variant>
        <vt:lpwstr/>
      </vt:variant>
      <vt:variant>
        <vt:lpwstr>_Toc210657518</vt:lpwstr>
      </vt:variant>
      <vt:variant>
        <vt:i4>1441842</vt:i4>
      </vt:variant>
      <vt:variant>
        <vt:i4>44</vt:i4>
      </vt:variant>
      <vt:variant>
        <vt:i4>0</vt:i4>
      </vt:variant>
      <vt:variant>
        <vt:i4>5</vt:i4>
      </vt:variant>
      <vt:variant>
        <vt:lpwstr/>
      </vt:variant>
      <vt:variant>
        <vt:lpwstr>_Toc210657517</vt:lpwstr>
      </vt:variant>
      <vt:variant>
        <vt:i4>1441842</vt:i4>
      </vt:variant>
      <vt:variant>
        <vt:i4>38</vt:i4>
      </vt:variant>
      <vt:variant>
        <vt:i4>0</vt:i4>
      </vt:variant>
      <vt:variant>
        <vt:i4>5</vt:i4>
      </vt:variant>
      <vt:variant>
        <vt:lpwstr/>
      </vt:variant>
      <vt:variant>
        <vt:lpwstr>_Toc210657516</vt:lpwstr>
      </vt:variant>
      <vt:variant>
        <vt:i4>1441842</vt:i4>
      </vt:variant>
      <vt:variant>
        <vt:i4>32</vt:i4>
      </vt:variant>
      <vt:variant>
        <vt:i4>0</vt:i4>
      </vt:variant>
      <vt:variant>
        <vt:i4>5</vt:i4>
      </vt:variant>
      <vt:variant>
        <vt:lpwstr/>
      </vt:variant>
      <vt:variant>
        <vt:lpwstr>_Toc210657515</vt:lpwstr>
      </vt:variant>
      <vt:variant>
        <vt:i4>1441842</vt:i4>
      </vt:variant>
      <vt:variant>
        <vt:i4>26</vt:i4>
      </vt:variant>
      <vt:variant>
        <vt:i4>0</vt:i4>
      </vt:variant>
      <vt:variant>
        <vt:i4>5</vt:i4>
      </vt:variant>
      <vt:variant>
        <vt:lpwstr/>
      </vt:variant>
      <vt:variant>
        <vt:lpwstr>_Toc210657514</vt:lpwstr>
      </vt:variant>
      <vt:variant>
        <vt:i4>1441842</vt:i4>
      </vt:variant>
      <vt:variant>
        <vt:i4>20</vt:i4>
      </vt:variant>
      <vt:variant>
        <vt:i4>0</vt:i4>
      </vt:variant>
      <vt:variant>
        <vt:i4>5</vt:i4>
      </vt:variant>
      <vt:variant>
        <vt:lpwstr/>
      </vt:variant>
      <vt:variant>
        <vt:lpwstr>_Toc210657513</vt:lpwstr>
      </vt:variant>
      <vt:variant>
        <vt:i4>1441842</vt:i4>
      </vt:variant>
      <vt:variant>
        <vt:i4>14</vt:i4>
      </vt:variant>
      <vt:variant>
        <vt:i4>0</vt:i4>
      </vt:variant>
      <vt:variant>
        <vt:i4>5</vt:i4>
      </vt:variant>
      <vt:variant>
        <vt:lpwstr/>
      </vt:variant>
      <vt:variant>
        <vt:lpwstr>_Toc210657512</vt:lpwstr>
      </vt:variant>
      <vt:variant>
        <vt:i4>1441842</vt:i4>
      </vt:variant>
      <vt:variant>
        <vt:i4>8</vt:i4>
      </vt:variant>
      <vt:variant>
        <vt:i4>0</vt:i4>
      </vt:variant>
      <vt:variant>
        <vt:i4>5</vt:i4>
      </vt:variant>
      <vt:variant>
        <vt:lpwstr/>
      </vt:variant>
      <vt:variant>
        <vt:lpwstr>_Toc210657511</vt:lpwstr>
      </vt:variant>
      <vt:variant>
        <vt:i4>1441842</vt:i4>
      </vt:variant>
      <vt:variant>
        <vt:i4>2</vt:i4>
      </vt:variant>
      <vt:variant>
        <vt:i4>0</vt:i4>
      </vt:variant>
      <vt:variant>
        <vt:i4>5</vt:i4>
      </vt:variant>
      <vt:variant>
        <vt:lpwstr/>
      </vt:variant>
      <vt:variant>
        <vt:lpwstr>_Toc210657510</vt:lpwstr>
      </vt:variant>
      <vt:variant>
        <vt:i4>8257606</vt:i4>
      </vt:variant>
      <vt:variant>
        <vt:i4>168</vt:i4>
      </vt:variant>
      <vt:variant>
        <vt:i4>0</vt:i4>
      </vt:variant>
      <vt:variant>
        <vt:i4>5</vt:i4>
      </vt:variant>
      <vt:variant>
        <vt:lpwstr>mailto:Tom.Davies@taitarian.co.uk</vt:lpwstr>
      </vt:variant>
      <vt:variant>
        <vt:lpwstr/>
      </vt:variant>
      <vt:variant>
        <vt:i4>3145747</vt:i4>
      </vt:variant>
      <vt:variant>
        <vt:i4>165</vt:i4>
      </vt:variant>
      <vt:variant>
        <vt:i4>0</vt:i4>
      </vt:variant>
      <vt:variant>
        <vt:i4>5</vt:i4>
      </vt:variant>
      <vt:variant>
        <vt:lpwstr>mailto:Liam.Keefe@taitarian.co.uk</vt:lpwstr>
      </vt:variant>
      <vt:variant>
        <vt:lpwstr/>
      </vt:variant>
      <vt:variant>
        <vt:i4>1310780</vt:i4>
      </vt:variant>
      <vt:variant>
        <vt:i4>162</vt:i4>
      </vt:variant>
      <vt:variant>
        <vt:i4>0</vt:i4>
      </vt:variant>
      <vt:variant>
        <vt:i4>5</vt:i4>
      </vt:variant>
      <vt:variant>
        <vt:lpwstr>mailto:katie.morgan@taitarian.co.uk</vt:lpwstr>
      </vt:variant>
      <vt:variant>
        <vt:lpwstr/>
      </vt:variant>
      <vt:variant>
        <vt:i4>524349</vt:i4>
      </vt:variant>
      <vt:variant>
        <vt:i4>159</vt:i4>
      </vt:variant>
      <vt:variant>
        <vt:i4>0</vt:i4>
      </vt:variant>
      <vt:variant>
        <vt:i4>5</vt:i4>
      </vt:variant>
      <vt:variant>
        <vt:lpwstr>mailto:Cherie.Thomas@taitarian.co.uk</vt:lpwstr>
      </vt:variant>
      <vt:variant>
        <vt:lpwstr/>
      </vt:variant>
      <vt:variant>
        <vt:i4>4587641</vt:i4>
      </vt:variant>
      <vt:variant>
        <vt:i4>156</vt:i4>
      </vt:variant>
      <vt:variant>
        <vt:i4>0</vt:i4>
      </vt:variant>
      <vt:variant>
        <vt:i4>5</vt:i4>
      </vt:variant>
      <vt:variant>
        <vt:lpwstr>mailto:Sian.Hopkins@taitarian.co.uk</vt:lpwstr>
      </vt:variant>
      <vt:variant>
        <vt:lpwstr/>
      </vt:variant>
      <vt:variant>
        <vt:i4>2424860</vt:i4>
      </vt:variant>
      <vt:variant>
        <vt:i4>153</vt:i4>
      </vt:variant>
      <vt:variant>
        <vt:i4>0</vt:i4>
      </vt:variant>
      <vt:variant>
        <vt:i4>5</vt:i4>
      </vt:variant>
      <vt:variant>
        <vt:lpwstr>mailto:Deborah.Cooksey@taitarian.co.uk</vt:lpwstr>
      </vt:variant>
      <vt:variant>
        <vt:lpwstr/>
      </vt:variant>
      <vt:variant>
        <vt:i4>5767289</vt:i4>
      </vt:variant>
      <vt:variant>
        <vt:i4>150</vt:i4>
      </vt:variant>
      <vt:variant>
        <vt:i4>0</vt:i4>
      </vt:variant>
      <vt:variant>
        <vt:i4>5</vt:i4>
      </vt:variant>
      <vt:variant>
        <vt:lpwstr>mailto:Trevor.Whittaker@taitarian.co.uk</vt:lpwstr>
      </vt:variant>
      <vt:variant>
        <vt:lpwstr/>
      </vt:variant>
      <vt:variant>
        <vt:i4>1310780</vt:i4>
      </vt:variant>
      <vt:variant>
        <vt:i4>147</vt:i4>
      </vt:variant>
      <vt:variant>
        <vt:i4>0</vt:i4>
      </vt:variant>
      <vt:variant>
        <vt:i4>5</vt:i4>
      </vt:variant>
      <vt:variant>
        <vt:lpwstr>mailto:katie.morgan@taitarian.co.uk</vt:lpwstr>
      </vt:variant>
      <vt:variant>
        <vt:lpwstr/>
      </vt:variant>
      <vt:variant>
        <vt:i4>3145747</vt:i4>
      </vt:variant>
      <vt:variant>
        <vt:i4>144</vt:i4>
      </vt:variant>
      <vt:variant>
        <vt:i4>0</vt:i4>
      </vt:variant>
      <vt:variant>
        <vt:i4>5</vt:i4>
      </vt:variant>
      <vt:variant>
        <vt:lpwstr>mailto:Liam.Keefe@taitarian.co.uk</vt:lpwstr>
      </vt:variant>
      <vt:variant>
        <vt:lpwstr/>
      </vt:variant>
      <vt:variant>
        <vt:i4>524349</vt:i4>
      </vt:variant>
      <vt:variant>
        <vt:i4>141</vt:i4>
      </vt:variant>
      <vt:variant>
        <vt:i4>0</vt:i4>
      </vt:variant>
      <vt:variant>
        <vt:i4>5</vt:i4>
      </vt:variant>
      <vt:variant>
        <vt:lpwstr>mailto:Cherie.Thomas@taitarian.co.uk</vt:lpwstr>
      </vt:variant>
      <vt:variant>
        <vt:lpwstr/>
      </vt:variant>
      <vt:variant>
        <vt:i4>2424860</vt:i4>
      </vt:variant>
      <vt:variant>
        <vt:i4>138</vt:i4>
      </vt:variant>
      <vt:variant>
        <vt:i4>0</vt:i4>
      </vt:variant>
      <vt:variant>
        <vt:i4>5</vt:i4>
      </vt:variant>
      <vt:variant>
        <vt:lpwstr>mailto:Deborah.Cooksey@taitarian.co.uk</vt:lpwstr>
      </vt:variant>
      <vt:variant>
        <vt:lpwstr/>
      </vt:variant>
      <vt:variant>
        <vt:i4>4587641</vt:i4>
      </vt:variant>
      <vt:variant>
        <vt:i4>135</vt:i4>
      </vt:variant>
      <vt:variant>
        <vt:i4>0</vt:i4>
      </vt:variant>
      <vt:variant>
        <vt:i4>5</vt:i4>
      </vt:variant>
      <vt:variant>
        <vt:lpwstr>mailto:Sian.Hopkins@taitarian.co.uk</vt:lpwstr>
      </vt:variant>
      <vt:variant>
        <vt:lpwstr/>
      </vt:variant>
      <vt:variant>
        <vt:i4>3145747</vt:i4>
      </vt:variant>
      <vt:variant>
        <vt:i4>132</vt:i4>
      </vt:variant>
      <vt:variant>
        <vt:i4>0</vt:i4>
      </vt:variant>
      <vt:variant>
        <vt:i4>5</vt:i4>
      </vt:variant>
      <vt:variant>
        <vt:lpwstr>mailto:Liam.Keefe@taitarian.co.uk</vt:lpwstr>
      </vt:variant>
      <vt:variant>
        <vt:lpwstr/>
      </vt:variant>
      <vt:variant>
        <vt:i4>1310780</vt:i4>
      </vt:variant>
      <vt:variant>
        <vt:i4>129</vt:i4>
      </vt:variant>
      <vt:variant>
        <vt:i4>0</vt:i4>
      </vt:variant>
      <vt:variant>
        <vt:i4>5</vt:i4>
      </vt:variant>
      <vt:variant>
        <vt:lpwstr>mailto:katie.morgan@taitarian.co.uk</vt:lpwstr>
      </vt:variant>
      <vt:variant>
        <vt:lpwstr/>
      </vt:variant>
      <vt:variant>
        <vt:i4>524349</vt:i4>
      </vt:variant>
      <vt:variant>
        <vt:i4>126</vt:i4>
      </vt:variant>
      <vt:variant>
        <vt:i4>0</vt:i4>
      </vt:variant>
      <vt:variant>
        <vt:i4>5</vt:i4>
      </vt:variant>
      <vt:variant>
        <vt:lpwstr>mailto:Cherie.Thomas@taitarian.co.uk</vt:lpwstr>
      </vt:variant>
      <vt:variant>
        <vt:lpwstr/>
      </vt:variant>
      <vt:variant>
        <vt:i4>2424860</vt:i4>
      </vt:variant>
      <vt:variant>
        <vt:i4>123</vt:i4>
      </vt:variant>
      <vt:variant>
        <vt:i4>0</vt:i4>
      </vt:variant>
      <vt:variant>
        <vt:i4>5</vt:i4>
      </vt:variant>
      <vt:variant>
        <vt:lpwstr>mailto:Deborah.Cooksey@taitarian.co.uk</vt:lpwstr>
      </vt:variant>
      <vt:variant>
        <vt:lpwstr/>
      </vt:variant>
      <vt:variant>
        <vt:i4>4587641</vt:i4>
      </vt:variant>
      <vt:variant>
        <vt:i4>120</vt:i4>
      </vt:variant>
      <vt:variant>
        <vt:i4>0</vt:i4>
      </vt:variant>
      <vt:variant>
        <vt:i4>5</vt:i4>
      </vt:variant>
      <vt:variant>
        <vt:lpwstr>mailto:Sian.Hopkins@taitarian.co.uk</vt:lpwstr>
      </vt:variant>
      <vt:variant>
        <vt:lpwstr/>
      </vt:variant>
      <vt:variant>
        <vt:i4>3145747</vt:i4>
      </vt:variant>
      <vt:variant>
        <vt:i4>117</vt:i4>
      </vt:variant>
      <vt:variant>
        <vt:i4>0</vt:i4>
      </vt:variant>
      <vt:variant>
        <vt:i4>5</vt:i4>
      </vt:variant>
      <vt:variant>
        <vt:lpwstr>mailto:Liam.Keefe@taitarian.co.uk</vt:lpwstr>
      </vt:variant>
      <vt:variant>
        <vt:lpwstr/>
      </vt:variant>
      <vt:variant>
        <vt:i4>1310780</vt:i4>
      </vt:variant>
      <vt:variant>
        <vt:i4>114</vt:i4>
      </vt:variant>
      <vt:variant>
        <vt:i4>0</vt:i4>
      </vt:variant>
      <vt:variant>
        <vt:i4>5</vt:i4>
      </vt:variant>
      <vt:variant>
        <vt:lpwstr>mailto:katie.morgan@taitarian.co.uk</vt:lpwstr>
      </vt:variant>
      <vt:variant>
        <vt:lpwstr/>
      </vt:variant>
      <vt:variant>
        <vt:i4>4587641</vt:i4>
      </vt:variant>
      <vt:variant>
        <vt:i4>111</vt:i4>
      </vt:variant>
      <vt:variant>
        <vt:i4>0</vt:i4>
      </vt:variant>
      <vt:variant>
        <vt:i4>5</vt:i4>
      </vt:variant>
      <vt:variant>
        <vt:lpwstr>mailto:Sian.Hopkins@taitarian.co.uk</vt:lpwstr>
      </vt:variant>
      <vt:variant>
        <vt:lpwstr/>
      </vt:variant>
      <vt:variant>
        <vt:i4>524349</vt:i4>
      </vt:variant>
      <vt:variant>
        <vt:i4>108</vt:i4>
      </vt:variant>
      <vt:variant>
        <vt:i4>0</vt:i4>
      </vt:variant>
      <vt:variant>
        <vt:i4>5</vt:i4>
      </vt:variant>
      <vt:variant>
        <vt:lpwstr>mailto:Cherie.Thomas@taitarian.co.uk</vt:lpwstr>
      </vt:variant>
      <vt:variant>
        <vt:lpwstr/>
      </vt:variant>
      <vt:variant>
        <vt:i4>2424860</vt:i4>
      </vt:variant>
      <vt:variant>
        <vt:i4>105</vt:i4>
      </vt:variant>
      <vt:variant>
        <vt:i4>0</vt:i4>
      </vt:variant>
      <vt:variant>
        <vt:i4>5</vt:i4>
      </vt:variant>
      <vt:variant>
        <vt:lpwstr>mailto:Deborah.Cooksey@taitarian.co.uk</vt:lpwstr>
      </vt:variant>
      <vt:variant>
        <vt:lpwstr/>
      </vt:variant>
      <vt:variant>
        <vt:i4>5767289</vt:i4>
      </vt:variant>
      <vt:variant>
        <vt:i4>102</vt:i4>
      </vt:variant>
      <vt:variant>
        <vt:i4>0</vt:i4>
      </vt:variant>
      <vt:variant>
        <vt:i4>5</vt:i4>
      </vt:variant>
      <vt:variant>
        <vt:lpwstr>mailto:Trevor.Whittaker@taitarian.co.uk</vt:lpwstr>
      </vt:variant>
      <vt:variant>
        <vt:lpwstr/>
      </vt:variant>
      <vt:variant>
        <vt:i4>3145747</vt:i4>
      </vt:variant>
      <vt:variant>
        <vt:i4>99</vt:i4>
      </vt:variant>
      <vt:variant>
        <vt:i4>0</vt:i4>
      </vt:variant>
      <vt:variant>
        <vt:i4>5</vt:i4>
      </vt:variant>
      <vt:variant>
        <vt:lpwstr>mailto:Liam.Keefe@taitarian.co.uk</vt:lpwstr>
      </vt:variant>
      <vt:variant>
        <vt:lpwstr/>
      </vt:variant>
      <vt:variant>
        <vt:i4>1310780</vt:i4>
      </vt:variant>
      <vt:variant>
        <vt:i4>96</vt:i4>
      </vt:variant>
      <vt:variant>
        <vt:i4>0</vt:i4>
      </vt:variant>
      <vt:variant>
        <vt:i4>5</vt:i4>
      </vt:variant>
      <vt:variant>
        <vt:lpwstr>mailto:katie.morgan@taitarian.co.uk</vt:lpwstr>
      </vt:variant>
      <vt:variant>
        <vt:lpwstr/>
      </vt:variant>
      <vt:variant>
        <vt:i4>3145747</vt:i4>
      </vt:variant>
      <vt:variant>
        <vt:i4>93</vt:i4>
      </vt:variant>
      <vt:variant>
        <vt:i4>0</vt:i4>
      </vt:variant>
      <vt:variant>
        <vt:i4>5</vt:i4>
      </vt:variant>
      <vt:variant>
        <vt:lpwstr>mailto:Liam.Keefe@taitarian.co.uk</vt:lpwstr>
      </vt:variant>
      <vt:variant>
        <vt:lpwstr/>
      </vt:variant>
      <vt:variant>
        <vt:i4>1310780</vt:i4>
      </vt:variant>
      <vt:variant>
        <vt:i4>90</vt:i4>
      </vt:variant>
      <vt:variant>
        <vt:i4>0</vt:i4>
      </vt:variant>
      <vt:variant>
        <vt:i4>5</vt:i4>
      </vt:variant>
      <vt:variant>
        <vt:lpwstr>mailto:katie.morgan@taitarian.co.uk</vt:lpwstr>
      </vt:variant>
      <vt:variant>
        <vt:lpwstr/>
      </vt:variant>
      <vt:variant>
        <vt:i4>3145747</vt:i4>
      </vt:variant>
      <vt:variant>
        <vt:i4>87</vt:i4>
      </vt:variant>
      <vt:variant>
        <vt:i4>0</vt:i4>
      </vt:variant>
      <vt:variant>
        <vt:i4>5</vt:i4>
      </vt:variant>
      <vt:variant>
        <vt:lpwstr>mailto:Liam.Keefe@taitarian.co.uk</vt:lpwstr>
      </vt:variant>
      <vt:variant>
        <vt:lpwstr/>
      </vt:variant>
      <vt:variant>
        <vt:i4>524349</vt:i4>
      </vt:variant>
      <vt:variant>
        <vt:i4>84</vt:i4>
      </vt:variant>
      <vt:variant>
        <vt:i4>0</vt:i4>
      </vt:variant>
      <vt:variant>
        <vt:i4>5</vt:i4>
      </vt:variant>
      <vt:variant>
        <vt:lpwstr>mailto:Cherie.Thomas@taitarian.co.uk</vt:lpwstr>
      </vt:variant>
      <vt:variant>
        <vt:lpwstr/>
      </vt:variant>
      <vt:variant>
        <vt:i4>4587641</vt:i4>
      </vt:variant>
      <vt:variant>
        <vt:i4>81</vt:i4>
      </vt:variant>
      <vt:variant>
        <vt:i4>0</vt:i4>
      </vt:variant>
      <vt:variant>
        <vt:i4>5</vt:i4>
      </vt:variant>
      <vt:variant>
        <vt:lpwstr>mailto:Sian.Hopkins@taitarian.co.uk</vt:lpwstr>
      </vt:variant>
      <vt:variant>
        <vt:lpwstr/>
      </vt:variant>
      <vt:variant>
        <vt:i4>2424860</vt:i4>
      </vt:variant>
      <vt:variant>
        <vt:i4>78</vt:i4>
      </vt:variant>
      <vt:variant>
        <vt:i4>0</vt:i4>
      </vt:variant>
      <vt:variant>
        <vt:i4>5</vt:i4>
      </vt:variant>
      <vt:variant>
        <vt:lpwstr>mailto:Deborah.Cooksey@taitarian.co.uk</vt:lpwstr>
      </vt:variant>
      <vt:variant>
        <vt:lpwstr/>
      </vt:variant>
      <vt:variant>
        <vt:i4>5767289</vt:i4>
      </vt:variant>
      <vt:variant>
        <vt:i4>75</vt:i4>
      </vt:variant>
      <vt:variant>
        <vt:i4>0</vt:i4>
      </vt:variant>
      <vt:variant>
        <vt:i4>5</vt:i4>
      </vt:variant>
      <vt:variant>
        <vt:lpwstr>mailto:Trevor.Whittaker@taitarian.co.uk</vt:lpwstr>
      </vt:variant>
      <vt:variant>
        <vt:lpwstr/>
      </vt:variant>
      <vt:variant>
        <vt:i4>1310780</vt:i4>
      </vt:variant>
      <vt:variant>
        <vt:i4>72</vt:i4>
      </vt:variant>
      <vt:variant>
        <vt:i4>0</vt:i4>
      </vt:variant>
      <vt:variant>
        <vt:i4>5</vt:i4>
      </vt:variant>
      <vt:variant>
        <vt:lpwstr>mailto:katie.morgan@taitarian.co.uk</vt:lpwstr>
      </vt:variant>
      <vt:variant>
        <vt:lpwstr/>
      </vt:variant>
      <vt:variant>
        <vt:i4>3145747</vt:i4>
      </vt:variant>
      <vt:variant>
        <vt:i4>69</vt:i4>
      </vt:variant>
      <vt:variant>
        <vt:i4>0</vt:i4>
      </vt:variant>
      <vt:variant>
        <vt:i4>5</vt:i4>
      </vt:variant>
      <vt:variant>
        <vt:lpwstr>mailto:Liam.Keefe@taitarian.co.uk</vt:lpwstr>
      </vt:variant>
      <vt:variant>
        <vt:lpwstr/>
      </vt:variant>
      <vt:variant>
        <vt:i4>1310780</vt:i4>
      </vt:variant>
      <vt:variant>
        <vt:i4>66</vt:i4>
      </vt:variant>
      <vt:variant>
        <vt:i4>0</vt:i4>
      </vt:variant>
      <vt:variant>
        <vt:i4>5</vt:i4>
      </vt:variant>
      <vt:variant>
        <vt:lpwstr>mailto:katie.morgan@taitarian.co.uk</vt:lpwstr>
      </vt:variant>
      <vt:variant>
        <vt:lpwstr/>
      </vt:variant>
      <vt:variant>
        <vt:i4>524349</vt:i4>
      </vt:variant>
      <vt:variant>
        <vt:i4>63</vt:i4>
      </vt:variant>
      <vt:variant>
        <vt:i4>0</vt:i4>
      </vt:variant>
      <vt:variant>
        <vt:i4>5</vt:i4>
      </vt:variant>
      <vt:variant>
        <vt:lpwstr>mailto:Cherie.Thomas@taitarian.co.uk</vt:lpwstr>
      </vt:variant>
      <vt:variant>
        <vt:lpwstr/>
      </vt:variant>
      <vt:variant>
        <vt:i4>4587641</vt:i4>
      </vt:variant>
      <vt:variant>
        <vt:i4>60</vt:i4>
      </vt:variant>
      <vt:variant>
        <vt:i4>0</vt:i4>
      </vt:variant>
      <vt:variant>
        <vt:i4>5</vt:i4>
      </vt:variant>
      <vt:variant>
        <vt:lpwstr>mailto:Sian.Hopkins@taitarian.co.uk</vt:lpwstr>
      </vt:variant>
      <vt:variant>
        <vt:lpwstr/>
      </vt:variant>
      <vt:variant>
        <vt:i4>2424860</vt:i4>
      </vt:variant>
      <vt:variant>
        <vt:i4>57</vt:i4>
      </vt:variant>
      <vt:variant>
        <vt:i4>0</vt:i4>
      </vt:variant>
      <vt:variant>
        <vt:i4>5</vt:i4>
      </vt:variant>
      <vt:variant>
        <vt:lpwstr>mailto:Deborah.Cooksey@taitarian.co.uk</vt:lpwstr>
      </vt:variant>
      <vt:variant>
        <vt:lpwstr/>
      </vt:variant>
      <vt:variant>
        <vt:i4>3145747</vt:i4>
      </vt:variant>
      <vt:variant>
        <vt:i4>54</vt:i4>
      </vt:variant>
      <vt:variant>
        <vt:i4>0</vt:i4>
      </vt:variant>
      <vt:variant>
        <vt:i4>5</vt:i4>
      </vt:variant>
      <vt:variant>
        <vt:lpwstr>mailto:Liam.Keefe@taitarian.co.uk</vt:lpwstr>
      </vt:variant>
      <vt:variant>
        <vt:lpwstr/>
      </vt:variant>
      <vt:variant>
        <vt:i4>524349</vt:i4>
      </vt:variant>
      <vt:variant>
        <vt:i4>51</vt:i4>
      </vt:variant>
      <vt:variant>
        <vt:i4>0</vt:i4>
      </vt:variant>
      <vt:variant>
        <vt:i4>5</vt:i4>
      </vt:variant>
      <vt:variant>
        <vt:lpwstr>mailto:Cherie.Thomas@taitarian.co.uk</vt:lpwstr>
      </vt:variant>
      <vt:variant>
        <vt:lpwstr/>
      </vt:variant>
      <vt:variant>
        <vt:i4>1310780</vt:i4>
      </vt:variant>
      <vt:variant>
        <vt:i4>48</vt:i4>
      </vt:variant>
      <vt:variant>
        <vt:i4>0</vt:i4>
      </vt:variant>
      <vt:variant>
        <vt:i4>5</vt:i4>
      </vt:variant>
      <vt:variant>
        <vt:lpwstr>mailto:katie.morgan@taitarian.co.uk</vt:lpwstr>
      </vt:variant>
      <vt:variant>
        <vt:lpwstr/>
      </vt:variant>
      <vt:variant>
        <vt:i4>4587641</vt:i4>
      </vt:variant>
      <vt:variant>
        <vt:i4>45</vt:i4>
      </vt:variant>
      <vt:variant>
        <vt:i4>0</vt:i4>
      </vt:variant>
      <vt:variant>
        <vt:i4>5</vt:i4>
      </vt:variant>
      <vt:variant>
        <vt:lpwstr>mailto:Sian.Hopkins@taitarian.co.uk</vt:lpwstr>
      </vt:variant>
      <vt:variant>
        <vt:lpwstr/>
      </vt:variant>
      <vt:variant>
        <vt:i4>2424860</vt:i4>
      </vt:variant>
      <vt:variant>
        <vt:i4>42</vt:i4>
      </vt:variant>
      <vt:variant>
        <vt:i4>0</vt:i4>
      </vt:variant>
      <vt:variant>
        <vt:i4>5</vt:i4>
      </vt:variant>
      <vt:variant>
        <vt:lpwstr>mailto:Deborah.Cooksey@taitarian.co.uk</vt:lpwstr>
      </vt:variant>
      <vt:variant>
        <vt:lpwstr/>
      </vt:variant>
      <vt:variant>
        <vt:i4>3145747</vt:i4>
      </vt:variant>
      <vt:variant>
        <vt:i4>39</vt:i4>
      </vt:variant>
      <vt:variant>
        <vt:i4>0</vt:i4>
      </vt:variant>
      <vt:variant>
        <vt:i4>5</vt:i4>
      </vt:variant>
      <vt:variant>
        <vt:lpwstr>mailto:Liam.Keefe@taitarian.co.uk</vt:lpwstr>
      </vt:variant>
      <vt:variant>
        <vt:lpwstr/>
      </vt:variant>
      <vt:variant>
        <vt:i4>1310780</vt:i4>
      </vt:variant>
      <vt:variant>
        <vt:i4>36</vt:i4>
      </vt:variant>
      <vt:variant>
        <vt:i4>0</vt:i4>
      </vt:variant>
      <vt:variant>
        <vt:i4>5</vt:i4>
      </vt:variant>
      <vt:variant>
        <vt:lpwstr>mailto:katie.morgan@taitarian.co.uk</vt:lpwstr>
      </vt:variant>
      <vt:variant>
        <vt:lpwstr/>
      </vt:variant>
      <vt:variant>
        <vt:i4>524349</vt:i4>
      </vt:variant>
      <vt:variant>
        <vt:i4>33</vt:i4>
      </vt:variant>
      <vt:variant>
        <vt:i4>0</vt:i4>
      </vt:variant>
      <vt:variant>
        <vt:i4>5</vt:i4>
      </vt:variant>
      <vt:variant>
        <vt:lpwstr>mailto:Cherie.Thomas@taitarian.co.uk</vt:lpwstr>
      </vt:variant>
      <vt:variant>
        <vt:lpwstr/>
      </vt:variant>
      <vt:variant>
        <vt:i4>4587641</vt:i4>
      </vt:variant>
      <vt:variant>
        <vt:i4>30</vt:i4>
      </vt:variant>
      <vt:variant>
        <vt:i4>0</vt:i4>
      </vt:variant>
      <vt:variant>
        <vt:i4>5</vt:i4>
      </vt:variant>
      <vt:variant>
        <vt:lpwstr>mailto:Sian.Hopkins@taitarian.co.uk</vt:lpwstr>
      </vt:variant>
      <vt:variant>
        <vt:lpwstr/>
      </vt:variant>
      <vt:variant>
        <vt:i4>2424860</vt:i4>
      </vt:variant>
      <vt:variant>
        <vt:i4>27</vt:i4>
      </vt:variant>
      <vt:variant>
        <vt:i4>0</vt:i4>
      </vt:variant>
      <vt:variant>
        <vt:i4>5</vt:i4>
      </vt:variant>
      <vt:variant>
        <vt:lpwstr>mailto:Deborah.Cooksey@taitarian.co.uk</vt:lpwstr>
      </vt:variant>
      <vt:variant>
        <vt:lpwstr/>
      </vt:variant>
      <vt:variant>
        <vt:i4>8257606</vt:i4>
      </vt:variant>
      <vt:variant>
        <vt:i4>24</vt:i4>
      </vt:variant>
      <vt:variant>
        <vt:i4>0</vt:i4>
      </vt:variant>
      <vt:variant>
        <vt:i4>5</vt:i4>
      </vt:variant>
      <vt:variant>
        <vt:lpwstr>mailto:Tom.Davies@taitarian.co.uk</vt:lpwstr>
      </vt:variant>
      <vt:variant>
        <vt:lpwstr/>
      </vt:variant>
      <vt:variant>
        <vt:i4>1310780</vt:i4>
      </vt:variant>
      <vt:variant>
        <vt:i4>21</vt:i4>
      </vt:variant>
      <vt:variant>
        <vt:i4>0</vt:i4>
      </vt:variant>
      <vt:variant>
        <vt:i4>5</vt:i4>
      </vt:variant>
      <vt:variant>
        <vt:lpwstr>mailto:katie.morgan@taitarian.co.uk</vt:lpwstr>
      </vt:variant>
      <vt:variant>
        <vt:lpwstr/>
      </vt:variant>
      <vt:variant>
        <vt:i4>8257606</vt:i4>
      </vt:variant>
      <vt:variant>
        <vt:i4>18</vt:i4>
      </vt:variant>
      <vt:variant>
        <vt:i4>0</vt:i4>
      </vt:variant>
      <vt:variant>
        <vt:i4>5</vt:i4>
      </vt:variant>
      <vt:variant>
        <vt:lpwstr>mailto:Tom.Davies@taitarian.co.uk</vt:lpwstr>
      </vt:variant>
      <vt:variant>
        <vt:lpwstr/>
      </vt:variant>
      <vt:variant>
        <vt:i4>5767289</vt:i4>
      </vt:variant>
      <vt:variant>
        <vt:i4>15</vt:i4>
      </vt:variant>
      <vt:variant>
        <vt:i4>0</vt:i4>
      </vt:variant>
      <vt:variant>
        <vt:i4>5</vt:i4>
      </vt:variant>
      <vt:variant>
        <vt:lpwstr>mailto:Trevor.Whittaker@taitarian.co.uk</vt:lpwstr>
      </vt:variant>
      <vt:variant>
        <vt:lpwstr/>
      </vt:variant>
      <vt:variant>
        <vt:i4>3145747</vt:i4>
      </vt:variant>
      <vt:variant>
        <vt:i4>12</vt:i4>
      </vt:variant>
      <vt:variant>
        <vt:i4>0</vt:i4>
      </vt:variant>
      <vt:variant>
        <vt:i4>5</vt:i4>
      </vt:variant>
      <vt:variant>
        <vt:lpwstr>mailto:Liam.Keefe@taitarian.co.uk</vt:lpwstr>
      </vt:variant>
      <vt:variant>
        <vt:lpwstr/>
      </vt:variant>
      <vt:variant>
        <vt:i4>1310780</vt:i4>
      </vt:variant>
      <vt:variant>
        <vt:i4>9</vt:i4>
      </vt:variant>
      <vt:variant>
        <vt:i4>0</vt:i4>
      </vt:variant>
      <vt:variant>
        <vt:i4>5</vt:i4>
      </vt:variant>
      <vt:variant>
        <vt:lpwstr>mailto:katie.morgan@taitarian.co.uk</vt:lpwstr>
      </vt:variant>
      <vt:variant>
        <vt:lpwstr/>
      </vt:variant>
      <vt:variant>
        <vt:i4>4587641</vt:i4>
      </vt:variant>
      <vt:variant>
        <vt:i4>6</vt:i4>
      </vt:variant>
      <vt:variant>
        <vt:i4>0</vt:i4>
      </vt:variant>
      <vt:variant>
        <vt:i4>5</vt:i4>
      </vt:variant>
      <vt:variant>
        <vt:lpwstr>mailto:Sian.Hopkins@taitarian.co.uk</vt:lpwstr>
      </vt:variant>
      <vt:variant>
        <vt:lpwstr/>
      </vt:variant>
      <vt:variant>
        <vt:i4>524349</vt:i4>
      </vt:variant>
      <vt:variant>
        <vt:i4>3</vt:i4>
      </vt:variant>
      <vt:variant>
        <vt:i4>0</vt:i4>
      </vt:variant>
      <vt:variant>
        <vt:i4>5</vt:i4>
      </vt:variant>
      <vt:variant>
        <vt:lpwstr>mailto:Cherie.Thomas@taitarian.co.uk</vt:lpwstr>
      </vt:variant>
      <vt:variant>
        <vt:lpwstr/>
      </vt:variant>
      <vt:variant>
        <vt:i4>2424860</vt:i4>
      </vt:variant>
      <vt:variant>
        <vt:i4>0</vt:i4>
      </vt:variant>
      <vt:variant>
        <vt:i4>0</vt:i4>
      </vt:variant>
      <vt:variant>
        <vt:i4>5</vt:i4>
      </vt:variant>
      <vt:variant>
        <vt:lpwstr>mailto:Deborah.Cooksey@taitarian.co.uk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Tom Davies</cp:lastModifiedBy>
  <cp:revision>43</cp:revision>
  <dcterms:created xsi:type="dcterms:W3CDTF">2025-10-07T14:07:00Z</dcterms:created>
  <dcterms:modified xsi:type="dcterms:W3CDTF">2026-06-04T15:30:00Z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0x0101001315EAA93E61064EA9C8A2802379015B</vt:lpwstr>
  </property>
  <property fmtid="{D5CDD505-2E9C-101B-9397-08002B2CF9AE}" pid="3" name="MSIP_Label_6d4a087b-5a0b-4f6f-ba02-34936a8c67e1_Enabled">
    <vt:lpwstr>true</vt:lpwstr>
  </property>
  <property fmtid="{D5CDD505-2E9C-101B-9397-08002B2CF9AE}" pid="4" name="MSIP_Label_6d4a087b-5a0b-4f6f-ba02-34936a8c67e1_SetDate">
    <vt:lpwstr>2026-06-04T14:56:40Z</vt:lpwstr>
  </property>
  <property fmtid="{D5CDD505-2E9C-101B-9397-08002B2CF9AE}" pid="5" name="MSIP_Label_6d4a087b-5a0b-4f6f-ba02-34936a8c67e1_Method">
    <vt:lpwstr>Privileged</vt:lpwstr>
  </property>
  <property fmtid="{D5CDD505-2E9C-101B-9397-08002B2CF9AE}" pid="6" name="MSIP_Label_6d4a087b-5a0b-4f6f-ba02-34936a8c67e1_Name">
    <vt:lpwstr>Confidential</vt:lpwstr>
  </property>
  <property fmtid="{D5CDD505-2E9C-101B-9397-08002B2CF9AE}" pid="7" name="MSIP_Label_6d4a087b-5a0b-4f6f-ba02-34936a8c67e1_SiteId">
    <vt:lpwstr>1f758329-8df9-4285-af1e-1f1e58d2d08b</vt:lpwstr>
  </property>
  <property fmtid="{D5CDD505-2E9C-101B-9397-08002B2CF9AE}" pid="8" name="MSIP_Label_6d4a087b-5a0b-4f6f-ba02-34936a8c67e1_ActionId">
    <vt:lpwstr>f7ee392d-ce63-46c9-b58d-bfd30b95fd9d</vt:lpwstr>
  </property>
  <property fmtid="{D5CDD505-2E9C-101B-9397-08002B2CF9AE}" pid="9" name="MSIP_Label_6d4a087b-5a0b-4f6f-ba02-34936a8c67e1_ContentBits">
    <vt:lpwstr>0</vt:lpwstr>
  </property>
  <property fmtid="{D5CDD505-2E9C-101B-9397-08002B2CF9AE}" pid="10" name="MSIP_Label_6d4a087b-5a0b-4f6f-ba02-34936a8c67e1_Tag">
    <vt:lpwstr>10, 0, 1, 1</vt:lpwstr>
  </property>
</Properties>
</file>