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876E5" w14:textId="362C18CA" w:rsidR="00C173D9" w:rsidRPr="00C905A2" w:rsidRDefault="00C173D9" w:rsidP="003D1375">
      <w:pPr>
        <w:ind w:left="-284" w:right="-284"/>
        <w:rPr>
          <w:rFonts w:ascii="Segoe UI" w:hAnsi="Segoe UI" w:cs="Segoe UI"/>
        </w:rPr>
      </w:pPr>
    </w:p>
    <w:p w14:paraId="225419FC" w14:textId="5403349B" w:rsidR="003D1375" w:rsidRPr="00C905A2" w:rsidRDefault="00072C4E" w:rsidP="00072C4E">
      <w:pPr>
        <w:jc w:val="center"/>
        <w:rPr>
          <w:rFonts w:ascii="Segoe UI" w:eastAsia="Segoe UI" w:hAnsi="Segoe UI" w:cs="Segoe UI"/>
          <w:b/>
          <w:bCs/>
        </w:rPr>
      </w:pPr>
      <w:r w:rsidRPr="00C905A2">
        <w:rPr>
          <w:rFonts w:ascii="Segoe UI" w:eastAsia="Segoe UI" w:hAnsi="Segoe UI" w:cs="Segoe UI"/>
          <w:b/>
          <w:bCs/>
        </w:rPr>
        <w:t>Specification</w:t>
      </w:r>
    </w:p>
    <w:p w14:paraId="0D9B7144" w14:textId="77777777" w:rsidR="00072C4E" w:rsidRPr="00C905A2" w:rsidRDefault="00072C4E" w:rsidP="00C173D9">
      <w:pPr>
        <w:rPr>
          <w:rFonts w:ascii="Segoe UI" w:eastAsia="Segoe UI" w:hAnsi="Segoe UI" w:cs="Segoe UI"/>
        </w:rPr>
      </w:pPr>
    </w:p>
    <w:p w14:paraId="1ACF27E7" w14:textId="764B6A3C" w:rsidR="003D1375" w:rsidRPr="00C905A2" w:rsidRDefault="003D1375" w:rsidP="003D1375">
      <w:pPr>
        <w:spacing w:before="240" w:after="240"/>
        <w:rPr>
          <w:rFonts w:ascii="Segoe UI" w:eastAsia="Segoe UI" w:hAnsi="Segoe UI" w:cs="Segoe UI"/>
          <w:b/>
          <w:bCs/>
        </w:rPr>
      </w:pPr>
      <w:r w:rsidRPr="00C905A2">
        <w:rPr>
          <w:rFonts w:ascii="Segoe UI" w:eastAsia="Segoe UI" w:hAnsi="Segoe UI" w:cs="Segoe UI"/>
          <w:b/>
        </w:rPr>
        <w:t xml:space="preserve">Contract Title: </w:t>
      </w:r>
      <w:r w:rsidR="00D11628" w:rsidRPr="00D11628">
        <w:rPr>
          <w:rFonts w:ascii="Segoe UI" w:eastAsia="Segoe UI" w:hAnsi="Segoe UI" w:cs="Segoe UI"/>
          <w:bCs/>
        </w:rPr>
        <w:t>Corporately Branded Events &amp; Exhibitions</w:t>
      </w:r>
      <w:r w:rsidR="00D11628">
        <w:rPr>
          <w:rFonts w:ascii="Segoe UI" w:eastAsia="Segoe UI" w:hAnsi="Segoe UI" w:cs="Segoe UI"/>
          <w:bCs/>
        </w:rPr>
        <w:t xml:space="preserve"> </w:t>
      </w:r>
    </w:p>
    <w:p w14:paraId="183A86A9" w14:textId="06BDD423" w:rsidR="003D1375" w:rsidRPr="00C905A2" w:rsidRDefault="003D1375" w:rsidP="003D1375">
      <w:pPr>
        <w:spacing w:before="240" w:after="240"/>
        <w:rPr>
          <w:rFonts w:ascii="Segoe UI" w:eastAsia="Segoe UI" w:hAnsi="Segoe UI" w:cs="Segoe UI"/>
          <w:b/>
          <w:bCs/>
        </w:rPr>
      </w:pPr>
      <w:r w:rsidRPr="00C905A2">
        <w:rPr>
          <w:rFonts w:ascii="Segoe UI" w:eastAsia="Segoe UI" w:hAnsi="Segoe UI" w:cs="Segoe UI"/>
          <w:b/>
          <w:bCs/>
        </w:rPr>
        <w:t xml:space="preserve">Contract Number: </w:t>
      </w:r>
      <w:r w:rsidR="00983650" w:rsidRPr="00B15EF7">
        <w:rPr>
          <w:rFonts w:ascii="Segoe UI" w:eastAsia="Segoe UI" w:hAnsi="Segoe UI" w:cs="Segoe UI"/>
        </w:rPr>
        <w:t>1278</w:t>
      </w:r>
    </w:p>
    <w:p w14:paraId="5F6876E8" w14:textId="02CC9C18" w:rsidR="0032406C" w:rsidRPr="00C905A2" w:rsidRDefault="0032406C">
      <w:pPr>
        <w:spacing w:before="240" w:after="240"/>
        <w:rPr>
          <w:rFonts w:ascii="Segoe UI" w:eastAsia="Segoe UI" w:hAnsi="Segoe UI" w:cs="Segoe UI"/>
        </w:rPr>
      </w:pPr>
    </w:p>
    <w:p w14:paraId="3171F2CA" w14:textId="77777777" w:rsidR="00072C4E" w:rsidRPr="00C905A2" w:rsidRDefault="00072C4E" w:rsidP="00072C4E">
      <w:pPr>
        <w:tabs>
          <w:tab w:val="num" w:pos="0"/>
        </w:tabs>
        <w:rPr>
          <w:rFonts w:ascii="Segoe UI" w:eastAsia="Segoe UI" w:hAnsi="Segoe UI" w:cs="Segoe UI"/>
          <w:b/>
        </w:rPr>
      </w:pPr>
      <w:r w:rsidRPr="00C905A2">
        <w:rPr>
          <w:rFonts w:ascii="Segoe UI" w:eastAsia="Segoe UI" w:hAnsi="Segoe UI" w:cs="Segoe UI"/>
          <w:b/>
        </w:rPr>
        <w:t>1. Introduction</w:t>
      </w:r>
    </w:p>
    <w:p w14:paraId="5E165CEC" w14:textId="6FCEC7E2" w:rsidR="00072C4E" w:rsidRPr="00C905A2" w:rsidRDefault="00072C4E" w:rsidP="00072C4E">
      <w:pPr>
        <w:rPr>
          <w:rFonts w:ascii="Segoe UI" w:eastAsia="Segoe UI" w:hAnsi="Segoe UI" w:cs="Segoe UI"/>
        </w:rPr>
      </w:pPr>
      <w:r w:rsidRPr="00C905A2">
        <w:rPr>
          <w:rFonts w:ascii="Segoe UI" w:eastAsia="Segoe UI" w:hAnsi="Segoe UI" w:cs="Segoe UI"/>
        </w:rPr>
        <w:t>The Welsh Parliament is the democratically elected body that represents the interests of Wales and its people. Commonly known as the Senedd, it makes laws for Wales, agrees Welsh taxes and holds the Welsh Government to account. The Senedd Commission serves the Senedd to help facilitate its long-term success as a strong, accessible, inclusive and forward looking parliament that delivers effectively for the people of Wales.</w:t>
      </w:r>
    </w:p>
    <w:p w14:paraId="2E4D1665" w14:textId="77777777" w:rsidR="00072C4E" w:rsidRPr="00C905A2" w:rsidRDefault="00072C4E" w:rsidP="00072C4E">
      <w:pPr>
        <w:rPr>
          <w:rFonts w:ascii="Segoe UI" w:eastAsia="Segoe UI" w:hAnsi="Segoe UI" w:cs="Segoe UI"/>
        </w:rPr>
      </w:pPr>
    </w:p>
    <w:p w14:paraId="49EAFFE8" w14:textId="7AB07D43" w:rsidR="00072C4E" w:rsidRPr="00C905A2" w:rsidRDefault="00072C4E" w:rsidP="00072C4E">
      <w:pPr>
        <w:tabs>
          <w:tab w:val="num" w:pos="0"/>
        </w:tabs>
        <w:rPr>
          <w:rFonts w:ascii="Segoe UI" w:eastAsia="Segoe UI" w:hAnsi="Segoe UI" w:cs="Segoe UI"/>
          <w:b/>
        </w:rPr>
      </w:pPr>
      <w:r w:rsidRPr="00C905A2">
        <w:rPr>
          <w:rFonts w:ascii="Segoe UI" w:eastAsia="Segoe UI" w:hAnsi="Segoe UI" w:cs="Segoe UI"/>
          <w:b/>
        </w:rPr>
        <w:t>2. Contract Strategy</w:t>
      </w:r>
    </w:p>
    <w:p w14:paraId="238BF9FF" w14:textId="05AC647A" w:rsidR="009B273A" w:rsidRDefault="004505FE" w:rsidP="00072C4E">
      <w:pPr>
        <w:rPr>
          <w:rFonts w:ascii="Segoe UI" w:eastAsia="Segoe UI" w:hAnsi="Segoe UI" w:cs="Segoe UI"/>
          <w:color w:val="414042" w:themeColor="text1"/>
        </w:rPr>
      </w:pPr>
      <w:r w:rsidRPr="00983650">
        <w:rPr>
          <w:rFonts w:ascii="Segoe UI" w:eastAsia="Segoe UI" w:hAnsi="Segoe UI" w:cs="Segoe UI"/>
          <w:color w:val="414042" w:themeColor="text1"/>
        </w:rPr>
        <w:t xml:space="preserve">The </w:t>
      </w:r>
      <w:r w:rsidRPr="009B3DAC">
        <w:rPr>
          <w:rFonts w:ascii="Segoe UI" w:eastAsia="Segoe UI" w:hAnsi="Segoe UI" w:cs="Segoe UI"/>
          <w:color w:val="414042" w:themeColor="text1"/>
        </w:rPr>
        <w:t>Senedd is looking to procure a supplier to deliver our corporate branding needs</w:t>
      </w:r>
      <w:r w:rsidR="00483EB6" w:rsidRPr="009B3DAC">
        <w:rPr>
          <w:rFonts w:ascii="Segoe UI" w:eastAsia="Segoe UI" w:hAnsi="Segoe UI" w:cs="Segoe UI"/>
          <w:color w:val="414042" w:themeColor="text1"/>
        </w:rPr>
        <w:t xml:space="preserve"> at events around Wales</w:t>
      </w:r>
      <w:r w:rsidRPr="009B3DAC">
        <w:rPr>
          <w:rFonts w:ascii="Segoe UI" w:eastAsia="Segoe UI" w:hAnsi="Segoe UI" w:cs="Segoe UI"/>
          <w:color w:val="414042" w:themeColor="text1"/>
        </w:rPr>
        <w:t xml:space="preserve">. The contract period will be for </w:t>
      </w:r>
      <w:r w:rsidR="00BA1880" w:rsidRPr="009B3DAC">
        <w:rPr>
          <w:rFonts w:ascii="Segoe UI" w:eastAsia="Segoe UI" w:hAnsi="Segoe UI" w:cs="Segoe UI"/>
          <w:color w:val="414042" w:themeColor="text1"/>
        </w:rPr>
        <w:t>3</w:t>
      </w:r>
      <w:r w:rsidR="00C80BC2" w:rsidRPr="009B3DAC">
        <w:rPr>
          <w:rFonts w:ascii="Segoe UI" w:eastAsia="Segoe UI" w:hAnsi="Segoe UI" w:cs="Segoe UI"/>
          <w:color w:val="414042" w:themeColor="text1"/>
        </w:rPr>
        <w:t xml:space="preserve"> </w:t>
      </w:r>
      <w:r w:rsidRPr="009B3DAC">
        <w:rPr>
          <w:rFonts w:ascii="Segoe UI" w:eastAsia="Segoe UI" w:hAnsi="Segoe UI" w:cs="Segoe UI"/>
          <w:color w:val="414042" w:themeColor="text1"/>
        </w:rPr>
        <w:t>years from award of contrac</w:t>
      </w:r>
      <w:r w:rsidR="00C80BC2" w:rsidRPr="009B3DAC">
        <w:rPr>
          <w:rFonts w:ascii="Segoe UI" w:eastAsia="Segoe UI" w:hAnsi="Segoe UI" w:cs="Segoe UI"/>
          <w:color w:val="414042" w:themeColor="text1"/>
        </w:rPr>
        <w:t xml:space="preserve">t, with the option to extend for </w:t>
      </w:r>
      <w:r w:rsidR="00010820" w:rsidRPr="009B3DAC">
        <w:rPr>
          <w:rFonts w:ascii="Segoe UI" w:eastAsia="Segoe UI" w:hAnsi="Segoe UI" w:cs="Segoe UI"/>
          <w:color w:val="414042" w:themeColor="text1"/>
        </w:rPr>
        <w:t>an additional 2 years in 12 month intervals.</w:t>
      </w:r>
      <w:r w:rsidR="00010820">
        <w:rPr>
          <w:rFonts w:ascii="Segoe UI" w:eastAsia="Segoe UI" w:hAnsi="Segoe UI" w:cs="Segoe UI"/>
          <w:color w:val="414042" w:themeColor="text1"/>
        </w:rPr>
        <w:t xml:space="preserve"> </w:t>
      </w:r>
      <w:r w:rsidRPr="00B96D2E">
        <w:rPr>
          <w:rFonts w:ascii="Segoe UI" w:eastAsia="Segoe UI" w:hAnsi="Segoe UI" w:cs="Segoe UI"/>
          <w:color w:val="414042" w:themeColor="text1"/>
        </w:rPr>
        <w:t xml:space="preserve"> </w:t>
      </w:r>
    </w:p>
    <w:p w14:paraId="308DFAED" w14:textId="403018ED" w:rsidR="006831B3" w:rsidRDefault="006831B3" w:rsidP="00072C4E">
      <w:pPr>
        <w:rPr>
          <w:rFonts w:ascii="Segoe UI" w:eastAsia="Segoe UI" w:hAnsi="Segoe UI" w:cs="Segoe UI"/>
          <w:color w:val="414042" w:themeColor="text1"/>
        </w:rPr>
      </w:pPr>
      <w:r>
        <w:rPr>
          <w:rFonts w:ascii="Segoe UI" w:eastAsia="Segoe UI" w:hAnsi="Segoe UI" w:cs="Segoe UI"/>
          <w:color w:val="414042" w:themeColor="text1"/>
        </w:rPr>
        <w:t>We are</w:t>
      </w:r>
      <w:r w:rsidR="00545008">
        <w:rPr>
          <w:rFonts w:ascii="Segoe UI" w:eastAsia="Segoe UI" w:hAnsi="Segoe UI" w:cs="Segoe UI"/>
          <w:color w:val="414042" w:themeColor="text1"/>
        </w:rPr>
        <w:t xml:space="preserve"> looking to award this contract to one supplier. </w:t>
      </w:r>
    </w:p>
    <w:p w14:paraId="106F367E" w14:textId="77777777" w:rsidR="00072C4E" w:rsidRPr="00C905A2" w:rsidRDefault="00072C4E" w:rsidP="00072C4E">
      <w:pPr>
        <w:rPr>
          <w:rFonts w:ascii="Segoe UI" w:eastAsia="Segoe UI" w:hAnsi="Segoe UI" w:cs="Segoe UI"/>
        </w:rPr>
      </w:pPr>
    </w:p>
    <w:p w14:paraId="158A392C" w14:textId="77777777" w:rsidR="00072C4E" w:rsidRPr="00C905A2" w:rsidRDefault="00072C4E" w:rsidP="00072C4E">
      <w:pPr>
        <w:tabs>
          <w:tab w:val="num" w:pos="0"/>
        </w:tabs>
        <w:rPr>
          <w:rFonts w:ascii="Segoe UI" w:eastAsia="Segoe UI" w:hAnsi="Segoe UI" w:cs="Segoe UI"/>
          <w:b/>
        </w:rPr>
      </w:pPr>
      <w:r w:rsidRPr="00C905A2">
        <w:rPr>
          <w:rFonts w:ascii="Segoe UI" w:eastAsia="Segoe UI" w:hAnsi="Segoe UI" w:cs="Segoe UI"/>
          <w:b/>
        </w:rPr>
        <w:t>3. Aims &amp; Objectives</w:t>
      </w:r>
    </w:p>
    <w:p w14:paraId="613D076F" w14:textId="7030FECF" w:rsidR="00EC73C9" w:rsidRPr="00EF6583" w:rsidRDefault="004A2107" w:rsidP="00EC73C9">
      <w:pPr>
        <w:tabs>
          <w:tab w:val="num" w:pos="0"/>
        </w:tabs>
        <w:rPr>
          <w:rFonts w:ascii="Segoe UI" w:eastAsia="Segoe UI" w:hAnsi="Segoe UI" w:cs="Segoe UI"/>
          <w:color w:val="414042" w:themeColor="text1"/>
        </w:rPr>
      </w:pPr>
      <w:r w:rsidRPr="00B96D2E">
        <w:rPr>
          <w:rFonts w:ascii="Segoe UI" w:eastAsia="Segoe UI" w:hAnsi="Segoe UI" w:cs="Segoe UI"/>
          <w:color w:val="414042" w:themeColor="text1"/>
        </w:rPr>
        <w:t xml:space="preserve">The Senedd traditionally has a presence at a range of corporate events of varying sizes, these  include </w:t>
      </w:r>
      <w:r w:rsidR="17B888DA" w:rsidRPr="72AE6626">
        <w:rPr>
          <w:rFonts w:ascii="Segoe UI" w:eastAsia="Segoe UI" w:hAnsi="Segoe UI" w:cs="Segoe UI"/>
          <w:color w:val="414042" w:themeColor="text1"/>
        </w:rPr>
        <w:t xml:space="preserve">a presence at </w:t>
      </w:r>
      <w:r w:rsidRPr="00B96D2E">
        <w:rPr>
          <w:rFonts w:ascii="Segoe UI" w:eastAsia="Segoe UI" w:hAnsi="Segoe UI" w:cs="Segoe UI"/>
          <w:color w:val="414042" w:themeColor="text1"/>
        </w:rPr>
        <w:t>the Urdd Eisteddfod, Royal Welsh</w:t>
      </w:r>
      <w:r w:rsidR="363837FC" w:rsidRPr="72AE6626">
        <w:rPr>
          <w:rFonts w:ascii="Segoe UI" w:eastAsia="Segoe UI" w:hAnsi="Segoe UI" w:cs="Segoe UI"/>
          <w:color w:val="414042" w:themeColor="text1"/>
        </w:rPr>
        <w:t xml:space="preserve"> Show</w:t>
      </w:r>
      <w:r w:rsidRPr="00B96D2E">
        <w:rPr>
          <w:rFonts w:ascii="Segoe UI" w:eastAsia="Segoe UI" w:hAnsi="Segoe UI" w:cs="Segoe UI"/>
          <w:color w:val="414042" w:themeColor="text1"/>
        </w:rPr>
        <w:t>, and National Eisteddfod for Wales</w:t>
      </w:r>
      <w:r w:rsidR="00EC73C9">
        <w:rPr>
          <w:rFonts w:ascii="Segoe UI" w:eastAsia="Segoe UI" w:hAnsi="Segoe UI" w:cs="Segoe UI"/>
          <w:color w:val="414042" w:themeColor="text1"/>
        </w:rPr>
        <w:t>. We expect to attend these 3 events yearly and the timings for these remain roughly the same (Urdd</w:t>
      </w:r>
      <w:r w:rsidR="00474755">
        <w:rPr>
          <w:rFonts w:ascii="Segoe UI" w:eastAsia="Segoe UI" w:hAnsi="Segoe UI" w:cs="Segoe UI"/>
          <w:color w:val="414042" w:themeColor="text1"/>
        </w:rPr>
        <w:t xml:space="preserve"> </w:t>
      </w:r>
      <w:r w:rsidR="00474755">
        <w:rPr>
          <w:rFonts w:ascii="Segoe UI" w:eastAsia="Segoe UI" w:hAnsi="Segoe UI" w:cs="Segoe UI"/>
          <w:color w:val="414042" w:themeColor="text1"/>
        </w:rPr>
        <w:t>Eisteddfod</w:t>
      </w:r>
      <w:r w:rsidR="00EC73C9">
        <w:rPr>
          <w:rFonts w:ascii="Segoe UI" w:eastAsia="Segoe UI" w:hAnsi="Segoe UI" w:cs="Segoe UI"/>
          <w:color w:val="414042" w:themeColor="text1"/>
        </w:rPr>
        <w:t xml:space="preserve"> taking place over the May school half term, Royal Welsh in Mid-July, and Eisteddfod late July to early August).</w:t>
      </w:r>
    </w:p>
    <w:p w14:paraId="57B7110C" w14:textId="1009B2CE" w:rsidR="004A2107" w:rsidRPr="00B96D2E" w:rsidRDefault="00EC73C9" w:rsidP="004A2107">
      <w:pPr>
        <w:tabs>
          <w:tab w:val="num" w:pos="0"/>
        </w:tabs>
        <w:rPr>
          <w:rFonts w:ascii="Segoe UI" w:eastAsia="Segoe UI" w:hAnsi="Segoe UI" w:cs="Segoe UI"/>
          <w:color w:val="414042" w:themeColor="text1"/>
        </w:rPr>
      </w:pPr>
      <w:r>
        <w:rPr>
          <w:rFonts w:ascii="Segoe UI" w:eastAsia="Segoe UI" w:hAnsi="Segoe UI" w:cs="Segoe UI"/>
          <w:color w:val="414042" w:themeColor="text1"/>
        </w:rPr>
        <w:t>The</w:t>
      </w:r>
      <w:r w:rsidR="002E6DF8">
        <w:rPr>
          <w:rFonts w:ascii="Segoe UI" w:eastAsia="Segoe UI" w:hAnsi="Segoe UI" w:cs="Segoe UI"/>
          <w:color w:val="414042" w:themeColor="text1"/>
        </w:rPr>
        <w:t xml:space="preserve">re are also </w:t>
      </w:r>
      <w:r w:rsidR="170885C3" w:rsidRPr="72AE6626">
        <w:rPr>
          <w:rFonts w:ascii="Segoe UI" w:eastAsia="Segoe UI" w:hAnsi="Segoe UI" w:cs="Segoe UI"/>
          <w:color w:val="414042" w:themeColor="text1"/>
        </w:rPr>
        <w:t xml:space="preserve">engagement opportunities at smaller events such as </w:t>
      </w:r>
      <w:r w:rsidR="00950C45" w:rsidRPr="72AE6626">
        <w:rPr>
          <w:rFonts w:ascii="Segoe UI" w:eastAsia="Segoe UI" w:hAnsi="Segoe UI" w:cs="Segoe UI"/>
          <w:color w:val="414042" w:themeColor="text1"/>
        </w:rPr>
        <w:t>agricultural</w:t>
      </w:r>
      <w:r w:rsidR="170885C3" w:rsidRPr="72AE6626">
        <w:rPr>
          <w:rFonts w:ascii="Segoe UI" w:eastAsia="Segoe UI" w:hAnsi="Segoe UI" w:cs="Segoe UI"/>
          <w:color w:val="414042" w:themeColor="text1"/>
        </w:rPr>
        <w:t xml:space="preserve"> shows, food festivals and air shows</w:t>
      </w:r>
      <w:r w:rsidR="002E6DF8">
        <w:rPr>
          <w:rFonts w:ascii="Segoe UI" w:eastAsia="Segoe UI" w:hAnsi="Segoe UI" w:cs="Segoe UI"/>
          <w:color w:val="414042" w:themeColor="text1"/>
        </w:rPr>
        <w:t>,</w:t>
      </w:r>
      <w:r w:rsidR="0068699E">
        <w:rPr>
          <w:rFonts w:ascii="Segoe UI" w:eastAsia="Segoe UI" w:hAnsi="Segoe UI" w:cs="Segoe UI"/>
          <w:color w:val="414042" w:themeColor="text1"/>
        </w:rPr>
        <w:t xml:space="preserve"> which are attended </w:t>
      </w:r>
      <w:r w:rsidR="002E6DF8">
        <w:rPr>
          <w:rFonts w:ascii="Segoe UI" w:eastAsia="Segoe UI" w:hAnsi="Segoe UI" w:cs="Segoe UI"/>
          <w:color w:val="414042" w:themeColor="text1"/>
        </w:rPr>
        <w:t>on an ad-hoc basis</w:t>
      </w:r>
      <w:r w:rsidR="004A2107" w:rsidRPr="72AE6626">
        <w:rPr>
          <w:rFonts w:ascii="Segoe UI" w:eastAsia="Segoe UI" w:hAnsi="Segoe UI" w:cs="Segoe UI"/>
          <w:color w:val="414042" w:themeColor="text1"/>
        </w:rPr>
        <w:t>.</w:t>
      </w:r>
      <w:r w:rsidR="004A2107" w:rsidRPr="00B96D2E">
        <w:rPr>
          <w:rFonts w:ascii="Segoe UI" w:eastAsia="Segoe UI" w:hAnsi="Segoe UI" w:cs="Segoe UI"/>
          <w:color w:val="414042" w:themeColor="text1"/>
        </w:rPr>
        <w:t xml:space="preserve"> The Senedd may also </w:t>
      </w:r>
      <w:r w:rsidR="00BE5502">
        <w:rPr>
          <w:rFonts w:ascii="Segoe UI" w:eastAsia="Segoe UI" w:hAnsi="Segoe UI" w:cs="Segoe UI"/>
          <w:color w:val="414042" w:themeColor="text1"/>
        </w:rPr>
        <w:t xml:space="preserve">use this contract to </w:t>
      </w:r>
      <w:r w:rsidR="004A2107" w:rsidRPr="00B96D2E">
        <w:rPr>
          <w:rFonts w:ascii="Segoe UI" w:eastAsia="Segoe UI" w:hAnsi="Segoe UI" w:cs="Segoe UI"/>
          <w:color w:val="414042" w:themeColor="text1"/>
        </w:rPr>
        <w:t xml:space="preserve">procure services to deliver specific strategic events on the Senedd estate and across Wales. </w:t>
      </w:r>
    </w:p>
    <w:p w14:paraId="2515DCDE" w14:textId="3F15B19D" w:rsidR="004A2107" w:rsidRDefault="004A2107" w:rsidP="004A2107">
      <w:pPr>
        <w:tabs>
          <w:tab w:val="num" w:pos="0"/>
        </w:tabs>
        <w:rPr>
          <w:rFonts w:ascii="Segoe UI" w:eastAsia="Segoe UI" w:hAnsi="Segoe UI" w:cs="Segoe UI"/>
          <w:color w:val="414042" w:themeColor="text1"/>
        </w:rPr>
      </w:pPr>
      <w:r w:rsidRPr="00B96D2E">
        <w:rPr>
          <w:rFonts w:ascii="Segoe UI" w:eastAsia="Segoe UI" w:hAnsi="Segoe UI" w:cs="Segoe UI"/>
          <w:color w:val="414042" w:themeColor="text1"/>
        </w:rPr>
        <w:lastRenderedPageBreak/>
        <w:t xml:space="preserve">These events aim to engage audiences in communities across Wales, increase interest in, and understanding of the </w:t>
      </w:r>
      <w:r w:rsidRPr="72AE6626">
        <w:rPr>
          <w:rFonts w:ascii="Segoe UI" w:eastAsia="Segoe UI" w:hAnsi="Segoe UI" w:cs="Segoe UI"/>
          <w:color w:val="414042" w:themeColor="text1"/>
        </w:rPr>
        <w:t>Senedd</w:t>
      </w:r>
      <w:r w:rsidR="5FB2BE93" w:rsidRPr="72AE6626">
        <w:rPr>
          <w:rFonts w:ascii="Segoe UI" w:eastAsia="Segoe UI" w:hAnsi="Segoe UI" w:cs="Segoe UI"/>
          <w:color w:val="414042" w:themeColor="text1"/>
        </w:rPr>
        <w:t>’s</w:t>
      </w:r>
      <w:r w:rsidRPr="00B96D2E">
        <w:rPr>
          <w:rFonts w:ascii="Segoe UI" w:eastAsia="Segoe UI" w:hAnsi="Segoe UI" w:cs="Segoe UI"/>
          <w:color w:val="414042" w:themeColor="text1"/>
        </w:rPr>
        <w:t xml:space="preserve"> work, whilst increasing brand awareness.  </w:t>
      </w:r>
    </w:p>
    <w:p w14:paraId="52C6EC84" w14:textId="73C12228" w:rsidR="004A2107" w:rsidRDefault="004A2107" w:rsidP="004A2107">
      <w:pPr>
        <w:tabs>
          <w:tab w:val="num" w:pos="0"/>
        </w:tabs>
        <w:rPr>
          <w:rFonts w:ascii="Segoe UI" w:eastAsia="Segoe UI" w:hAnsi="Segoe UI" w:cs="Segoe UI"/>
          <w:color w:val="414042" w:themeColor="text1"/>
        </w:rPr>
      </w:pPr>
      <w:r w:rsidRPr="00B96D2E">
        <w:rPr>
          <w:rFonts w:ascii="Segoe UI" w:eastAsia="Segoe UI" w:hAnsi="Segoe UI" w:cs="Segoe UI"/>
          <w:color w:val="414042" w:themeColor="text1"/>
        </w:rPr>
        <w:t xml:space="preserve">In these instances, corporate branding would be needed to support our work at these events. Dependent on the nature of the event, services could include but would not be limited to supplying and fitting high quality external branding and internal dressing for an exhibition stand, procuring physical structures which could include organising ground rent, lighting, flooring, wiring, decking, internal event furniture, producing branded banners, wall/window vinyl, 3D signs, branded interactive activities and information boards. </w:t>
      </w:r>
    </w:p>
    <w:p w14:paraId="2FBBB8F7" w14:textId="77777777" w:rsidR="00C14A68" w:rsidRDefault="004A2107" w:rsidP="004A2107">
      <w:pPr>
        <w:tabs>
          <w:tab w:val="num" w:pos="0"/>
        </w:tabs>
        <w:rPr>
          <w:rFonts w:ascii="Segoe UI" w:eastAsia="Segoe UI" w:hAnsi="Segoe UI" w:cs="Segoe UI"/>
          <w:color w:val="414042" w:themeColor="text1"/>
        </w:rPr>
      </w:pPr>
      <w:r w:rsidRPr="00B96D2E">
        <w:rPr>
          <w:rFonts w:ascii="Segoe UI" w:eastAsia="Segoe UI" w:hAnsi="Segoe UI" w:cs="Segoe UI"/>
          <w:color w:val="414042" w:themeColor="text1"/>
        </w:rPr>
        <w:t>We are looking to award the contract to an organisation who can supply and fit a physical solution on to which our corporate identity can be applied. In most instances the corporate design will be supplied by our in-house designers, but suppliers could be asked to draw up designs occasionally by following our brand guidelines.</w:t>
      </w:r>
    </w:p>
    <w:p w14:paraId="5DC03CA5" w14:textId="5DFA771C" w:rsidR="004A2107" w:rsidRPr="00B96D2E" w:rsidRDefault="00C14A68" w:rsidP="004A2107">
      <w:pPr>
        <w:tabs>
          <w:tab w:val="num" w:pos="0"/>
        </w:tabs>
        <w:rPr>
          <w:rFonts w:ascii="Segoe UI" w:eastAsia="Segoe UI" w:hAnsi="Segoe UI" w:cs="Segoe UI"/>
          <w:color w:val="414042" w:themeColor="text1"/>
        </w:rPr>
      </w:pPr>
      <w:r>
        <w:rPr>
          <w:rFonts w:ascii="Segoe UI" w:eastAsia="Segoe UI" w:hAnsi="Segoe UI" w:cs="Segoe UI"/>
          <w:color w:val="414042" w:themeColor="text1"/>
        </w:rPr>
        <w:t xml:space="preserve">Bidders will need </w:t>
      </w:r>
      <w:r w:rsidR="004A2107" w:rsidRPr="00B96D2E">
        <w:rPr>
          <w:rFonts w:ascii="Segoe UI" w:eastAsia="Segoe UI" w:hAnsi="Segoe UI" w:cs="Segoe UI"/>
          <w:color w:val="414042" w:themeColor="text1"/>
        </w:rPr>
        <w:t xml:space="preserve">to think innovatively about this brief and to consider </w:t>
      </w:r>
      <w:r w:rsidR="007205C8">
        <w:rPr>
          <w:rFonts w:ascii="Segoe UI" w:eastAsia="Segoe UI" w:hAnsi="Segoe UI" w:cs="Segoe UI"/>
          <w:color w:val="414042" w:themeColor="text1"/>
        </w:rPr>
        <w:t xml:space="preserve">the whole length of the contract </w:t>
      </w:r>
      <w:r w:rsidR="004A2107" w:rsidRPr="00B96D2E">
        <w:rPr>
          <w:rFonts w:ascii="Segoe UI" w:eastAsia="Segoe UI" w:hAnsi="Segoe UI" w:cs="Segoe UI"/>
          <w:color w:val="414042" w:themeColor="text1"/>
        </w:rPr>
        <w:t xml:space="preserve">by balancing effective use of resources, being conscious about our environmental footprint, focussing on successful engagement with the people of Wales and achieving a design which promotes the look, quality and feel of the brand. </w:t>
      </w:r>
    </w:p>
    <w:p w14:paraId="4E0BC6EF" w14:textId="5661F6C3" w:rsidR="004A2107" w:rsidRPr="00B96D2E" w:rsidRDefault="00C14A68" w:rsidP="004A2107">
      <w:pPr>
        <w:tabs>
          <w:tab w:val="num" w:pos="0"/>
        </w:tabs>
        <w:rPr>
          <w:rFonts w:ascii="Segoe UI" w:eastAsia="Segoe UI" w:hAnsi="Segoe UI" w:cs="Segoe UI"/>
          <w:color w:val="414042" w:themeColor="text1"/>
        </w:rPr>
      </w:pPr>
      <w:r>
        <w:rPr>
          <w:rFonts w:ascii="Segoe UI" w:eastAsia="Segoe UI" w:hAnsi="Segoe UI" w:cs="Segoe UI"/>
          <w:color w:val="414042" w:themeColor="text1"/>
        </w:rPr>
        <w:t xml:space="preserve">As part of this requirement, the supplier will have to </w:t>
      </w:r>
      <w:r w:rsidR="004A2107" w:rsidRPr="00B96D2E">
        <w:rPr>
          <w:rFonts w:ascii="Segoe UI" w:eastAsia="Segoe UI" w:hAnsi="Segoe UI" w:cs="Segoe UI"/>
          <w:color w:val="414042" w:themeColor="text1"/>
        </w:rPr>
        <w:t>take sustainability into consideration, and</w:t>
      </w:r>
      <w:r>
        <w:rPr>
          <w:rFonts w:ascii="Segoe UI" w:eastAsia="Segoe UI" w:hAnsi="Segoe UI" w:cs="Segoe UI"/>
          <w:color w:val="414042" w:themeColor="text1"/>
        </w:rPr>
        <w:t xml:space="preserve"> </w:t>
      </w:r>
      <w:r w:rsidR="004A2107" w:rsidRPr="00B96D2E">
        <w:rPr>
          <w:rFonts w:ascii="Segoe UI" w:eastAsia="Segoe UI" w:hAnsi="Segoe UI" w:cs="Segoe UI"/>
          <w:color w:val="414042" w:themeColor="text1"/>
        </w:rPr>
        <w:t>where possible, include any relevant information on: the recycled-content of products; the sustainable-sourcing of raw materials; supporting local economies; using less harmful substances; and how the end-of-life of products has been considered.</w:t>
      </w:r>
    </w:p>
    <w:p w14:paraId="34DBA627" w14:textId="77777777" w:rsidR="004A2107" w:rsidRPr="00B96D2E" w:rsidRDefault="004A2107" w:rsidP="004A2107">
      <w:pPr>
        <w:tabs>
          <w:tab w:val="num" w:pos="0"/>
        </w:tabs>
        <w:rPr>
          <w:rFonts w:ascii="Segoe UI" w:eastAsia="Segoe UI" w:hAnsi="Segoe UI" w:cs="Segoe UI"/>
          <w:color w:val="414042" w:themeColor="text1"/>
        </w:rPr>
      </w:pPr>
      <w:r w:rsidRPr="00B96D2E">
        <w:rPr>
          <w:rFonts w:ascii="Segoe UI" w:eastAsia="Segoe UI" w:hAnsi="Segoe UI" w:cs="Segoe UI"/>
          <w:color w:val="414042" w:themeColor="text1"/>
        </w:rPr>
        <w:t>We will be looking for the chosen supplier to evidence;</w:t>
      </w:r>
    </w:p>
    <w:p w14:paraId="6981EC26" w14:textId="582AB7D9" w:rsidR="004A2107" w:rsidRPr="005779F0" w:rsidRDefault="004A2107" w:rsidP="00B96D2E">
      <w:pPr>
        <w:pStyle w:val="ListParagraph"/>
        <w:numPr>
          <w:ilvl w:val="0"/>
          <w:numId w:val="20"/>
        </w:numPr>
        <w:rPr>
          <w:rFonts w:ascii="Segoe UI" w:eastAsia="Segoe UI" w:hAnsi="Segoe UI" w:cs="Segoe UI"/>
          <w:color w:val="414042" w:themeColor="text1"/>
        </w:rPr>
      </w:pPr>
      <w:r w:rsidRPr="005779F0">
        <w:rPr>
          <w:rFonts w:ascii="Segoe UI" w:eastAsia="Segoe UI" w:hAnsi="Segoe UI" w:cs="Segoe UI"/>
          <w:color w:val="414042" w:themeColor="text1"/>
        </w:rPr>
        <w:t xml:space="preserve">How they have worked with clients collaboratively to achieve their aims and objectives bilingually and within a restricted budget  </w:t>
      </w:r>
    </w:p>
    <w:p w14:paraId="384D60AC" w14:textId="76781842" w:rsidR="004A2107" w:rsidRPr="005779F0" w:rsidRDefault="004A2107" w:rsidP="00B96D2E">
      <w:pPr>
        <w:pStyle w:val="ListParagraph"/>
        <w:numPr>
          <w:ilvl w:val="0"/>
          <w:numId w:val="20"/>
        </w:numPr>
        <w:rPr>
          <w:rFonts w:ascii="Segoe UI" w:eastAsia="Segoe UI" w:hAnsi="Segoe UI" w:cs="Segoe UI"/>
          <w:color w:val="414042" w:themeColor="text1"/>
        </w:rPr>
      </w:pPr>
      <w:r w:rsidRPr="005779F0">
        <w:rPr>
          <w:rFonts w:ascii="Segoe UI" w:eastAsia="Segoe UI" w:hAnsi="Segoe UI" w:cs="Segoe UI"/>
          <w:color w:val="414042" w:themeColor="text1"/>
        </w:rPr>
        <w:t xml:space="preserve">Experience of delivering corporate branding services at a mixture of smaller and </w:t>
      </w:r>
      <w:r w:rsidR="3C429E96" w:rsidRPr="0FA70E1F">
        <w:rPr>
          <w:rFonts w:ascii="Segoe UI" w:eastAsia="Segoe UI" w:hAnsi="Segoe UI" w:cs="Segoe UI"/>
          <w:color w:val="414042" w:themeColor="text1"/>
        </w:rPr>
        <w:t>large-scale</w:t>
      </w:r>
      <w:r w:rsidRPr="005779F0">
        <w:rPr>
          <w:rFonts w:ascii="Segoe UI" w:eastAsia="Segoe UI" w:hAnsi="Segoe UI" w:cs="Segoe UI"/>
          <w:color w:val="414042" w:themeColor="text1"/>
        </w:rPr>
        <w:t xml:space="preserve"> events</w:t>
      </w:r>
      <w:r w:rsidR="1DBE6F25" w:rsidRPr="005779F0">
        <w:rPr>
          <w:rFonts w:ascii="Segoe UI" w:eastAsia="Segoe UI" w:hAnsi="Segoe UI" w:cs="Segoe UI"/>
          <w:color w:val="414042" w:themeColor="text1"/>
        </w:rPr>
        <w:t xml:space="preserve">, </w:t>
      </w:r>
      <w:r w:rsidR="7C23348E" w:rsidRPr="0FA70E1F">
        <w:rPr>
          <w:rFonts w:ascii="Segoe UI" w:eastAsia="Segoe UI" w:hAnsi="Segoe UI" w:cs="Segoe UI"/>
          <w:color w:val="414042" w:themeColor="text1"/>
        </w:rPr>
        <w:t>conferences and</w:t>
      </w:r>
      <w:r w:rsidRPr="005779F0">
        <w:rPr>
          <w:rFonts w:ascii="Segoe UI" w:eastAsia="Segoe UI" w:hAnsi="Segoe UI" w:cs="Segoe UI"/>
          <w:color w:val="414042" w:themeColor="text1"/>
        </w:rPr>
        <w:t xml:space="preserve"> festivals, at a variety of settings and delivering the work within tight timescales</w:t>
      </w:r>
    </w:p>
    <w:p w14:paraId="0B826B6C" w14:textId="559D5E7A" w:rsidR="004A2107" w:rsidRPr="005779F0" w:rsidRDefault="004A2107" w:rsidP="00B96D2E">
      <w:pPr>
        <w:pStyle w:val="ListParagraph"/>
        <w:numPr>
          <w:ilvl w:val="0"/>
          <w:numId w:val="20"/>
        </w:numPr>
        <w:rPr>
          <w:rFonts w:ascii="Segoe UI" w:eastAsia="Segoe UI" w:hAnsi="Segoe UI" w:cs="Segoe UI"/>
          <w:color w:val="414042" w:themeColor="text1"/>
        </w:rPr>
      </w:pPr>
      <w:r w:rsidRPr="005779F0">
        <w:rPr>
          <w:rFonts w:ascii="Segoe UI" w:eastAsia="Segoe UI" w:hAnsi="Segoe UI" w:cs="Segoe UI"/>
          <w:color w:val="414042" w:themeColor="text1"/>
        </w:rPr>
        <w:t>Innovative concepts and approaches to engage the public</w:t>
      </w:r>
    </w:p>
    <w:p w14:paraId="255FC5E8" w14:textId="017279F1" w:rsidR="004A2107" w:rsidRPr="005779F0" w:rsidRDefault="004A2107" w:rsidP="00B96D2E">
      <w:pPr>
        <w:pStyle w:val="ListParagraph"/>
        <w:numPr>
          <w:ilvl w:val="0"/>
          <w:numId w:val="20"/>
        </w:numPr>
        <w:rPr>
          <w:rFonts w:ascii="Segoe UI" w:eastAsia="Segoe UI" w:hAnsi="Segoe UI" w:cs="Segoe UI"/>
          <w:color w:val="414042" w:themeColor="text1"/>
        </w:rPr>
      </w:pPr>
      <w:r w:rsidRPr="005779F0">
        <w:rPr>
          <w:rFonts w:ascii="Segoe UI" w:eastAsia="Segoe UI" w:hAnsi="Segoe UI" w:cs="Segoe UI"/>
          <w:color w:val="414042" w:themeColor="text1"/>
        </w:rPr>
        <w:t xml:space="preserve">How the materials supplied will be produced in a socially ethical and environmentally friendly manner </w:t>
      </w:r>
    </w:p>
    <w:p w14:paraId="451BA99A" w14:textId="4AECA47A" w:rsidR="1D60ACA3" w:rsidRDefault="1D60ACA3" w:rsidP="72AE6626">
      <w:pPr>
        <w:pStyle w:val="ListParagraph"/>
        <w:numPr>
          <w:ilvl w:val="0"/>
          <w:numId w:val="20"/>
        </w:numPr>
        <w:rPr>
          <w:rFonts w:ascii="Segoe UI" w:eastAsia="Segoe UI" w:hAnsi="Segoe UI" w:cs="Segoe UI"/>
          <w:color w:val="414042" w:themeColor="text1"/>
        </w:rPr>
      </w:pPr>
      <w:r w:rsidRPr="72AE6626">
        <w:rPr>
          <w:rFonts w:ascii="Segoe UI" w:eastAsia="Segoe UI" w:hAnsi="Segoe UI" w:cs="Segoe UI"/>
          <w:color w:val="414042" w:themeColor="text1"/>
        </w:rPr>
        <w:t>How any materials produced will be able to be re-used with an aim to make financial savings</w:t>
      </w:r>
      <w:r w:rsidR="00F013C8">
        <w:rPr>
          <w:rFonts w:ascii="Segoe UI" w:eastAsia="Segoe UI" w:hAnsi="Segoe UI" w:cs="Segoe UI"/>
          <w:color w:val="414042" w:themeColor="text1"/>
        </w:rPr>
        <w:t xml:space="preserve"> and increase sustainability</w:t>
      </w:r>
      <w:r w:rsidRPr="72AE6626">
        <w:rPr>
          <w:rFonts w:ascii="Segoe UI" w:eastAsia="Segoe UI" w:hAnsi="Segoe UI" w:cs="Segoe UI"/>
          <w:color w:val="414042" w:themeColor="text1"/>
        </w:rPr>
        <w:t xml:space="preserve"> during the term of the contract.</w:t>
      </w:r>
    </w:p>
    <w:p w14:paraId="5CA49D15" w14:textId="590E2E31" w:rsidR="00651387" w:rsidRPr="00B15EF7" w:rsidRDefault="004A2107" w:rsidP="004A2107">
      <w:pPr>
        <w:tabs>
          <w:tab w:val="num" w:pos="0"/>
        </w:tabs>
        <w:rPr>
          <w:rFonts w:ascii="Segoe UI" w:eastAsia="Segoe UI" w:hAnsi="Segoe UI" w:cs="Segoe UI"/>
          <w:color w:val="414042" w:themeColor="text1"/>
        </w:rPr>
      </w:pPr>
      <w:r w:rsidRPr="00B96D2E">
        <w:rPr>
          <w:rFonts w:ascii="Segoe UI" w:eastAsia="Segoe UI" w:hAnsi="Segoe UI" w:cs="Segoe UI"/>
          <w:color w:val="414042" w:themeColor="text1"/>
        </w:rPr>
        <w:lastRenderedPageBreak/>
        <w:t xml:space="preserve">The </w:t>
      </w:r>
      <w:r w:rsidR="00651387">
        <w:rPr>
          <w:rFonts w:ascii="Segoe UI" w:eastAsia="Segoe UI" w:hAnsi="Segoe UI" w:cs="Segoe UI"/>
          <w:color w:val="414042" w:themeColor="text1"/>
        </w:rPr>
        <w:t xml:space="preserve">successful supplier may </w:t>
      </w:r>
      <w:r w:rsidRPr="00B96D2E">
        <w:rPr>
          <w:rFonts w:ascii="Segoe UI" w:eastAsia="Segoe UI" w:hAnsi="Segoe UI" w:cs="Segoe UI"/>
          <w:color w:val="414042" w:themeColor="text1"/>
        </w:rPr>
        <w:t xml:space="preserve">be </w:t>
      </w:r>
      <w:r w:rsidR="00651387">
        <w:rPr>
          <w:rFonts w:ascii="Segoe UI" w:eastAsia="Segoe UI" w:hAnsi="Segoe UI" w:cs="Segoe UI"/>
          <w:color w:val="414042" w:themeColor="text1"/>
        </w:rPr>
        <w:t xml:space="preserve">asked to provide </w:t>
      </w:r>
      <w:r w:rsidRPr="00B96D2E">
        <w:rPr>
          <w:rFonts w:ascii="Segoe UI" w:eastAsia="Segoe UI" w:hAnsi="Segoe UI" w:cs="Segoe UI"/>
          <w:color w:val="414042" w:themeColor="text1"/>
        </w:rPr>
        <w:t xml:space="preserve">any ad-hoc branding requirements needed for events on and off the estate. </w:t>
      </w:r>
      <w:r w:rsidR="00485F4E">
        <w:rPr>
          <w:rFonts w:ascii="Segoe UI" w:eastAsia="Segoe UI" w:hAnsi="Segoe UI" w:cs="Segoe UI"/>
          <w:color w:val="414042" w:themeColor="text1"/>
        </w:rPr>
        <w:t xml:space="preserve">The requirements will vary </w:t>
      </w:r>
      <w:r w:rsidR="00483EB6">
        <w:rPr>
          <w:rFonts w:ascii="Segoe UI" w:eastAsia="Segoe UI" w:hAnsi="Segoe UI" w:cs="Segoe UI"/>
          <w:color w:val="414042" w:themeColor="text1"/>
        </w:rPr>
        <w:t>per event and details will be provided once known.</w:t>
      </w:r>
    </w:p>
    <w:p w14:paraId="2BA31571" w14:textId="04DAED20" w:rsidR="00072C4E" w:rsidRPr="00C905A2" w:rsidRDefault="00072C4E" w:rsidP="00072C4E">
      <w:pPr>
        <w:tabs>
          <w:tab w:val="num" w:pos="0"/>
        </w:tabs>
        <w:rPr>
          <w:rFonts w:ascii="Segoe UI" w:eastAsia="Segoe UI" w:hAnsi="Segoe UI" w:cs="Segoe UI"/>
          <w:b/>
        </w:rPr>
      </w:pPr>
      <w:r w:rsidRPr="00C905A2">
        <w:rPr>
          <w:rFonts w:ascii="Segoe UI" w:eastAsia="Segoe UI" w:hAnsi="Segoe UI" w:cs="Segoe UI"/>
          <w:b/>
        </w:rPr>
        <w:t>4. Detailed Requirement</w:t>
      </w:r>
    </w:p>
    <w:p w14:paraId="7DD1999B" w14:textId="5E235DB9" w:rsidR="00FD1DB1" w:rsidRPr="00DF3E9A" w:rsidRDefault="00753D2E" w:rsidP="00753D2E">
      <w:pPr>
        <w:tabs>
          <w:tab w:val="num" w:pos="0"/>
        </w:tabs>
        <w:rPr>
          <w:rFonts w:ascii="Segoe UI" w:eastAsia="Segoe UI" w:hAnsi="Segoe UI" w:cs="Segoe UI"/>
          <w:b/>
          <w:bCs/>
          <w:color w:val="414042" w:themeColor="text1"/>
        </w:rPr>
      </w:pPr>
      <w:r w:rsidRPr="00DF3E9A">
        <w:rPr>
          <w:rFonts w:ascii="Segoe UI" w:eastAsia="Segoe UI" w:hAnsi="Segoe UI" w:cs="Segoe UI"/>
          <w:b/>
          <w:bCs/>
          <w:color w:val="414042" w:themeColor="text1"/>
        </w:rPr>
        <w:t>Please note this is a specification for competition purposes only and final details and requirements are subject to change once awarded</w:t>
      </w:r>
      <w:r w:rsidR="00133F1C" w:rsidRPr="00DF3E9A">
        <w:rPr>
          <w:rFonts w:ascii="Segoe UI" w:eastAsia="Segoe UI" w:hAnsi="Segoe UI" w:cs="Segoe UI"/>
          <w:b/>
          <w:bCs/>
          <w:color w:val="414042" w:themeColor="text1"/>
        </w:rPr>
        <w:t>.</w:t>
      </w:r>
    </w:p>
    <w:p w14:paraId="12A7552E" w14:textId="6CFEB881" w:rsidR="003D3FB4" w:rsidRPr="00DF3E9A" w:rsidRDefault="003D3FB4" w:rsidP="00753D2E">
      <w:pPr>
        <w:tabs>
          <w:tab w:val="num" w:pos="0"/>
        </w:tabs>
        <w:rPr>
          <w:rFonts w:ascii="Segoe UI" w:eastAsia="Segoe UI" w:hAnsi="Segoe UI" w:cs="Segoe UI"/>
          <w:b/>
          <w:bCs/>
          <w:color w:val="414042" w:themeColor="text1"/>
        </w:rPr>
      </w:pPr>
      <w:r w:rsidRPr="00DF3E9A">
        <w:rPr>
          <w:rFonts w:ascii="Segoe UI" w:eastAsia="Segoe UI" w:hAnsi="Segoe UI" w:cs="Segoe UI"/>
          <w:b/>
          <w:bCs/>
          <w:color w:val="414042" w:themeColor="text1"/>
        </w:rPr>
        <w:t>This requirement has been included so potential bidders understand</w:t>
      </w:r>
      <w:r w:rsidR="00C17232" w:rsidRPr="00DF3E9A">
        <w:rPr>
          <w:rFonts w:ascii="Segoe UI" w:eastAsia="Segoe UI" w:hAnsi="Segoe UI" w:cs="Segoe UI"/>
          <w:b/>
          <w:bCs/>
          <w:color w:val="414042" w:themeColor="text1"/>
        </w:rPr>
        <w:t xml:space="preserve"> the Commissions requirement in more detail.</w:t>
      </w:r>
      <w:r w:rsidR="00291285" w:rsidRPr="00DF3E9A">
        <w:rPr>
          <w:rFonts w:ascii="Segoe UI" w:eastAsia="Segoe UI" w:hAnsi="Segoe UI" w:cs="Segoe UI"/>
          <w:b/>
          <w:bCs/>
          <w:color w:val="414042" w:themeColor="text1"/>
        </w:rPr>
        <w:t xml:space="preserve"> Bidders will be asked to</w:t>
      </w:r>
      <w:r w:rsidR="00767E1C" w:rsidRPr="00DF3E9A">
        <w:rPr>
          <w:rFonts w:ascii="Segoe UI" w:eastAsia="Segoe UI" w:hAnsi="Segoe UI" w:cs="Segoe UI"/>
          <w:b/>
          <w:bCs/>
          <w:color w:val="414042" w:themeColor="text1"/>
        </w:rPr>
        <w:t xml:space="preserve"> </w:t>
      </w:r>
      <w:r w:rsidR="0009022B" w:rsidRPr="00DF3E9A">
        <w:rPr>
          <w:rFonts w:ascii="Segoe UI" w:eastAsia="Segoe UI" w:hAnsi="Segoe UI" w:cs="Segoe UI"/>
          <w:b/>
          <w:bCs/>
          <w:color w:val="414042" w:themeColor="text1"/>
        </w:rPr>
        <w:t xml:space="preserve">respond to the below scenario should they be successful in the </w:t>
      </w:r>
      <w:r w:rsidR="00B9094A" w:rsidRPr="00DF3E9A">
        <w:rPr>
          <w:rFonts w:ascii="Segoe UI" w:eastAsia="Segoe UI" w:hAnsi="Segoe UI" w:cs="Segoe UI"/>
          <w:b/>
          <w:bCs/>
          <w:color w:val="414042" w:themeColor="text1"/>
        </w:rPr>
        <w:t>Conditions of Participation stage.</w:t>
      </w:r>
    </w:p>
    <w:p w14:paraId="13D55F12" w14:textId="77BE6298" w:rsidR="00753D2E" w:rsidRDefault="00753D2E" w:rsidP="00753D2E">
      <w:pPr>
        <w:tabs>
          <w:tab w:val="num" w:pos="0"/>
        </w:tabs>
        <w:rPr>
          <w:rFonts w:ascii="Segoe UI" w:eastAsia="Segoe UI" w:hAnsi="Segoe UI" w:cs="Segoe UI"/>
          <w:color w:val="414042" w:themeColor="text1"/>
        </w:rPr>
      </w:pPr>
      <w:r w:rsidRPr="00EF6583">
        <w:rPr>
          <w:rFonts w:ascii="Segoe UI" w:eastAsia="Segoe UI" w:hAnsi="Segoe UI" w:cs="Segoe UI"/>
          <w:color w:val="414042" w:themeColor="text1"/>
        </w:rPr>
        <w:t xml:space="preserve">The Senedd attends many corporate events during the year. The first of which following successful appointment would be the Urdd Eisteddfod taking place in </w:t>
      </w:r>
      <w:r w:rsidR="515CF948" w:rsidRPr="72AE6626">
        <w:rPr>
          <w:rFonts w:ascii="Segoe UI" w:eastAsia="Segoe UI" w:hAnsi="Segoe UI" w:cs="Segoe UI"/>
          <w:color w:val="414042" w:themeColor="text1"/>
        </w:rPr>
        <w:t>Tredegar House in Newport</w:t>
      </w:r>
      <w:r w:rsidR="073A8979" w:rsidRPr="72AE6626">
        <w:rPr>
          <w:rFonts w:ascii="Segoe UI" w:eastAsia="Segoe UI" w:hAnsi="Segoe UI" w:cs="Segoe UI"/>
          <w:color w:val="414042" w:themeColor="text1"/>
        </w:rPr>
        <w:t xml:space="preserve"> between </w:t>
      </w:r>
      <w:r w:rsidR="007B0973" w:rsidRPr="007B0973">
        <w:rPr>
          <w:rFonts w:ascii="Segoe UI" w:eastAsia="Segoe UI" w:hAnsi="Segoe UI" w:cs="Segoe UI"/>
          <w:color w:val="414042" w:themeColor="text1"/>
        </w:rPr>
        <w:t>26 May – 31 May 2027</w:t>
      </w:r>
      <w:r w:rsidR="007B0973">
        <w:rPr>
          <w:rFonts w:ascii="Segoe UI" w:eastAsia="Segoe UI" w:hAnsi="Segoe UI" w:cs="Segoe UI"/>
          <w:color w:val="414042" w:themeColor="text1"/>
        </w:rPr>
        <w:t xml:space="preserve"> </w:t>
      </w:r>
      <w:r w:rsidR="073A8979" w:rsidRPr="72AE6626">
        <w:rPr>
          <w:rFonts w:ascii="Segoe UI" w:eastAsia="Segoe UI" w:hAnsi="Segoe UI" w:cs="Segoe UI"/>
          <w:color w:val="414042" w:themeColor="text1"/>
        </w:rPr>
        <w:t xml:space="preserve">followed by the Royal Welsh Show in Builth Wells between </w:t>
      </w:r>
      <w:r w:rsidR="542F19A1" w:rsidRPr="72AE6626">
        <w:rPr>
          <w:rFonts w:ascii="Segoe UI" w:eastAsia="Segoe UI" w:hAnsi="Segoe UI" w:cs="Segoe UI"/>
          <w:color w:val="414042" w:themeColor="text1"/>
        </w:rPr>
        <w:t>19 – 22</w:t>
      </w:r>
      <w:r w:rsidR="002A0EBF">
        <w:rPr>
          <w:rFonts w:ascii="Segoe UI" w:eastAsia="Segoe UI" w:hAnsi="Segoe UI" w:cs="Segoe UI"/>
          <w:color w:val="414042" w:themeColor="text1"/>
        </w:rPr>
        <w:t xml:space="preserve"> July </w:t>
      </w:r>
      <w:r w:rsidR="542F19A1" w:rsidRPr="72AE6626">
        <w:rPr>
          <w:rFonts w:ascii="Segoe UI" w:eastAsia="Segoe UI" w:hAnsi="Segoe UI" w:cs="Segoe UI"/>
          <w:color w:val="414042" w:themeColor="text1"/>
        </w:rPr>
        <w:t xml:space="preserve">2027 and the National Eisteddfod in </w:t>
      </w:r>
      <w:proofErr w:type="spellStart"/>
      <w:r w:rsidR="542F19A1" w:rsidRPr="72AE6626">
        <w:rPr>
          <w:rFonts w:ascii="Segoe UI" w:eastAsia="Segoe UI" w:hAnsi="Segoe UI" w:cs="Segoe UI"/>
          <w:color w:val="414042" w:themeColor="text1"/>
        </w:rPr>
        <w:t>Glantwymyn</w:t>
      </w:r>
      <w:proofErr w:type="spellEnd"/>
      <w:r w:rsidR="542F19A1" w:rsidRPr="72AE6626">
        <w:rPr>
          <w:rFonts w:ascii="Segoe UI" w:eastAsia="Segoe UI" w:hAnsi="Segoe UI" w:cs="Segoe UI"/>
          <w:color w:val="414042" w:themeColor="text1"/>
        </w:rPr>
        <w:t xml:space="preserve">, Machynlleth between </w:t>
      </w:r>
      <w:r w:rsidR="17422A5D" w:rsidRPr="72AE6626">
        <w:rPr>
          <w:rFonts w:ascii="Segoe UI" w:eastAsia="Segoe UI" w:hAnsi="Segoe UI" w:cs="Segoe UI"/>
          <w:color w:val="414042" w:themeColor="text1"/>
        </w:rPr>
        <w:t>July 31 – August 7, 2027.</w:t>
      </w:r>
      <w:r w:rsidR="0022619A">
        <w:rPr>
          <w:rFonts w:ascii="Segoe UI" w:eastAsia="Segoe UI" w:hAnsi="Segoe UI" w:cs="Segoe UI"/>
          <w:color w:val="414042" w:themeColor="text1"/>
        </w:rPr>
        <w:t xml:space="preserve"> These events are likely to take place around a similar time each year</w:t>
      </w:r>
      <w:r w:rsidR="00E71206">
        <w:rPr>
          <w:rFonts w:ascii="Segoe UI" w:eastAsia="Segoe UI" w:hAnsi="Segoe UI" w:cs="Segoe UI"/>
          <w:color w:val="414042" w:themeColor="text1"/>
        </w:rPr>
        <w:t>.</w:t>
      </w:r>
    </w:p>
    <w:p w14:paraId="32E36B05" w14:textId="13D9DA65" w:rsidR="00753D2E" w:rsidRPr="00EF6583" w:rsidRDefault="00753D2E" w:rsidP="00753D2E">
      <w:pPr>
        <w:tabs>
          <w:tab w:val="num" w:pos="0"/>
        </w:tabs>
        <w:rPr>
          <w:rFonts w:ascii="Segoe UI" w:eastAsia="Segoe UI" w:hAnsi="Segoe UI" w:cs="Segoe UI"/>
          <w:color w:val="414042" w:themeColor="text1"/>
        </w:rPr>
      </w:pPr>
      <w:r w:rsidRPr="00EF6583">
        <w:rPr>
          <w:rFonts w:ascii="Segoe UI" w:eastAsia="Segoe UI" w:hAnsi="Segoe UI" w:cs="Segoe UI"/>
          <w:color w:val="414042" w:themeColor="text1"/>
        </w:rPr>
        <w:t>For this procurement exercise you will be asked to focus your bid on one scenario where you are asked to develop, supply and fit a solution on to which our corporate identity can be applied. Further details of our corporate identity can be found in the attached branding pack</w:t>
      </w:r>
      <w:r w:rsidR="00B61EB1">
        <w:rPr>
          <w:rFonts w:ascii="Segoe UI" w:eastAsia="Segoe UI" w:hAnsi="Segoe UI" w:cs="Segoe UI"/>
          <w:color w:val="414042" w:themeColor="text1"/>
        </w:rPr>
        <w:t xml:space="preserve"> (branding pack will be included as part of</w:t>
      </w:r>
      <w:r w:rsidR="00307808">
        <w:rPr>
          <w:rFonts w:ascii="Segoe UI" w:eastAsia="Segoe UI" w:hAnsi="Segoe UI" w:cs="Segoe UI"/>
          <w:color w:val="414042" w:themeColor="text1"/>
        </w:rPr>
        <w:t xml:space="preserve"> the 2</w:t>
      </w:r>
      <w:r w:rsidR="00307808" w:rsidRPr="00307808">
        <w:rPr>
          <w:rFonts w:ascii="Segoe UI" w:eastAsia="Segoe UI" w:hAnsi="Segoe UI" w:cs="Segoe UI"/>
          <w:color w:val="414042" w:themeColor="text1"/>
          <w:vertAlign w:val="superscript"/>
        </w:rPr>
        <w:t>nd</w:t>
      </w:r>
      <w:r w:rsidR="00307808">
        <w:rPr>
          <w:rFonts w:ascii="Segoe UI" w:eastAsia="Segoe UI" w:hAnsi="Segoe UI" w:cs="Segoe UI"/>
          <w:color w:val="414042" w:themeColor="text1"/>
        </w:rPr>
        <w:t xml:space="preserve"> stage of the tender)</w:t>
      </w:r>
      <w:r w:rsidRPr="00EF6583">
        <w:rPr>
          <w:rFonts w:ascii="Segoe UI" w:eastAsia="Segoe UI" w:hAnsi="Segoe UI" w:cs="Segoe UI"/>
          <w:color w:val="414042" w:themeColor="text1"/>
        </w:rPr>
        <w:t>.</w:t>
      </w:r>
    </w:p>
    <w:p w14:paraId="378D40EC" w14:textId="77777777" w:rsidR="00753D2E" w:rsidRDefault="00753D2E" w:rsidP="00753D2E">
      <w:pPr>
        <w:tabs>
          <w:tab w:val="num" w:pos="0"/>
        </w:tabs>
        <w:rPr>
          <w:rFonts w:ascii="Segoe UI" w:eastAsia="Segoe UI" w:hAnsi="Segoe UI" w:cs="Segoe UI"/>
          <w:color w:val="414042" w:themeColor="text1"/>
        </w:rPr>
      </w:pPr>
      <w:r w:rsidRPr="00EF6583">
        <w:rPr>
          <w:rFonts w:ascii="Segoe UI" w:eastAsia="Segoe UI" w:hAnsi="Segoe UI" w:cs="Segoe UI"/>
          <w:color w:val="414042" w:themeColor="text1"/>
        </w:rPr>
        <w:t xml:space="preserve">Suppliers are asked to provide a method statement, design proposal and quotation for the following event specification. The minimum design specification is noted below. </w:t>
      </w:r>
    </w:p>
    <w:p w14:paraId="3B9E0EC1" w14:textId="77777777" w:rsidR="004210C5" w:rsidRDefault="004210C5" w:rsidP="00753D2E">
      <w:pPr>
        <w:tabs>
          <w:tab w:val="num" w:pos="0"/>
        </w:tabs>
        <w:rPr>
          <w:rFonts w:ascii="Segoe UI" w:eastAsia="Segoe UI" w:hAnsi="Segoe UI" w:cs="Segoe UI"/>
          <w:b/>
          <w:bCs/>
          <w:color w:val="414042" w:themeColor="text1"/>
        </w:rPr>
      </w:pPr>
    </w:p>
    <w:p w14:paraId="41006F2F" w14:textId="5E714CD9" w:rsidR="00753D2E" w:rsidRPr="00E21DC2" w:rsidRDefault="00753D2E" w:rsidP="00753D2E">
      <w:pPr>
        <w:tabs>
          <w:tab w:val="num" w:pos="0"/>
        </w:tabs>
        <w:rPr>
          <w:rFonts w:ascii="Segoe UI" w:eastAsia="Segoe UI" w:hAnsi="Segoe UI" w:cs="Segoe UI"/>
          <w:b/>
          <w:bCs/>
          <w:color w:val="414042" w:themeColor="text1"/>
        </w:rPr>
      </w:pPr>
      <w:r w:rsidRPr="00E21DC2">
        <w:rPr>
          <w:rFonts w:ascii="Segoe UI" w:eastAsia="Segoe UI" w:hAnsi="Segoe UI" w:cs="Segoe UI"/>
          <w:b/>
          <w:bCs/>
          <w:color w:val="414042" w:themeColor="text1"/>
        </w:rPr>
        <w:t xml:space="preserve">Scenario 1: Urdd Eisteddfod </w:t>
      </w:r>
      <w:r w:rsidR="0CDEC007" w:rsidRPr="72AE6626">
        <w:rPr>
          <w:rFonts w:ascii="Segoe UI" w:eastAsia="Segoe UI" w:hAnsi="Segoe UI" w:cs="Segoe UI"/>
          <w:b/>
          <w:bCs/>
          <w:color w:val="414042" w:themeColor="text1"/>
        </w:rPr>
        <w:t>/ Royal Welsh Show / National Eisteddfod</w:t>
      </w:r>
    </w:p>
    <w:p w14:paraId="48B6228F" w14:textId="26DB8A71" w:rsidR="00753D2E" w:rsidRPr="00EF6583" w:rsidRDefault="0CDEC007" w:rsidP="00753D2E">
      <w:pPr>
        <w:tabs>
          <w:tab w:val="num" w:pos="0"/>
        </w:tabs>
        <w:rPr>
          <w:rFonts w:ascii="Segoe UI" w:eastAsia="Segoe UI" w:hAnsi="Segoe UI" w:cs="Segoe UI"/>
          <w:color w:val="414042" w:themeColor="text1"/>
        </w:rPr>
      </w:pPr>
      <w:r w:rsidRPr="72AE6626">
        <w:rPr>
          <w:rFonts w:ascii="Segoe UI" w:eastAsia="Segoe UI" w:hAnsi="Segoe UI" w:cs="Segoe UI"/>
          <w:color w:val="414042" w:themeColor="text1"/>
        </w:rPr>
        <w:t xml:space="preserve">Our presence at </w:t>
      </w:r>
      <w:r w:rsidR="00973680">
        <w:rPr>
          <w:rFonts w:ascii="Segoe UI" w:eastAsia="Segoe UI" w:hAnsi="Segoe UI" w:cs="Segoe UI"/>
          <w:color w:val="414042" w:themeColor="text1"/>
        </w:rPr>
        <w:t xml:space="preserve">our </w:t>
      </w:r>
      <w:r w:rsidRPr="72AE6626">
        <w:rPr>
          <w:rFonts w:ascii="Segoe UI" w:eastAsia="Segoe UI" w:hAnsi="Segoe UI" w:cs="Segoe UI"/>
          <w:color w:val="414042" w:themeColor="text1"/>
        </w:rPr>
        <w:t>Summer Show</w:t>
      </w:r>
      <w:r w:rsidR="00973680">
        <w:rPr>
          <w:rFonts w:ascii="Segoe UI" w:eastAsia="Segoe UI" w:hAnsi="Segoe UI" w:cs="Segoe UI"/>
          <w:color w:val="414042" w:themeColor="text1"/>
        </w:rPr>
        <w:t>s</w:t>
      </w:r>
      <w:r w:rsidRPr="72AE6626">
        <w:rPr>
          <w:rFonts w:ascii="Segoe UI" w:eastAsia="Segoe UI" w:hAnsi="Segoe UI" w:cs="Segoe UI"/>
          <w:color w:val="414042" w:themeColor="text1"/>
        </w:rPr>
        <w:t xml:space="preserve"> needs to be flexible and appeal to a wide range of audiences with an aim to </w:t>
      </w:r>
      <w:r w:rsidR="297CDE50" w:rsidRPr="0FA70E1F">
        <w:rPr>
          <w:rFonts w:ascii="Segoe UI" w:eastAsia="Segoe UI" w:hAnsi="Segoe UI" w:cs="Segoe UI"/>
          <w:color w:val="414042" w:themeColor="text1"/>
        </w:rPr>
        <w:t>raise awareness</w:t>
      </w:r>
      <w:r w:rsidRPr="72AE6626">
        <w:rPr>
          <w:rFonts w:ascii="Segoe UI" w:eastAsia="Segoe UI" w:hAnsi="Segoe UI" w:cs="Segoe UI"/>
          <w:color w:val="414042" w:themeColor="text1"/>
        </w:rPr>
        <w:t xml:space="preserve"> of the Senedd’s work. </w:t>
      </w:r>
    </w:p>
    <w:p w14:paraId="598D79EE" w14:textId="0344892D" w:rsidR="00753D2E" w:rsidRPr="00EF6583" w:rsidRDefault="00753D2E" w:rsidP="00753D2E">
      <w:pPr>
        <w:tabs>
          <w:tab w:val="num" w:pos="0"/>
        </w:tabs>
        <w:rPr>
          <w:rFonts w:ascii="Segoe UI" w:eastAsia="Segoe UI" w:hAnsi="Segoe UI" w:cs="Segoe UI"/>
          <w:color w:val="414042" w:themeColor="text1"/>
        </w:rPr>
      </w:pPr>
      <w:r w:rsidRPr="00EF6583">
        <w:rPr>
          <w:rFonts w:ascii="Segoe UI" w:eastAsia="Segoe UI" w:hAnsi="Segoe UI" w:cs="Segoe UI"/>
          <w:color w:val="414042" w:themeColor="text1"/>
        </w:rPr>
        <w:t>The design will therefore need to be flexible by</w:t>
      </w:r>
      <w:r w:rsidR="00F63DD1">
        <w:rPr>
          <w:rFonts w:ascii="Segoe UI" w:eastAsia="Segoe UI" w:hAnsi="Segoe UI" w:cs="Segoe UI"/>
          <w:color w:val="414042" w:themeColor="text1"/>
        </w:rPr>
        <w:t xml:space="preserve"> </w:t>
      </w:r>
      <w:r w:rsidRPr="00EF6583">
        <w:rPr>
          <w:rFonts w:ascii="Segoe UI" w:eastAsia="Segoe UI" w:hAnsi="Segoe UI" w:cs="Segoe UI"/>
          <w:color w:val="414042" w:themeColor="text1"/>
        </w:rPr>
        <w:t>appealing to young people</w:t>
      </w:r>
      <w:r w:rsidR="36AF1FA2" w:rsidRPr="0FA70E1F">
        <w:rPr>
          <w:rFonts w:ascii="Segoe UI" w:eastAsia="Segoe UI" w:hAnsi="Segoe UI" w:cs="Segoe UI"/>
          <w:color w:val="414042" w:themeColor="text1"/>
        </w:rPr>
        <w:t xml:space="preserve">, </w:t>
      </w:r>
      <w:r w:rsidR="7097F886" w:rsidRPr="72AE6626">
        <w:rPr>
          <w:rFonts w:ascii="Segoe UI" w:eastAsia="Segoe UI" w:hAnsi="Segoe UI" w:cs="Segoe UI"/>
          <w:color w:val="414042" w:themeColor="text1"/>
        </w:rPr>
        <w:t>families, and general public</w:t>
      </w:r>
      <w:r w:rsidR="0615CE44" w:rsidRPr="0FA70E1F">
        <w:rPr>
          <w:rFonts w:ascii="Segoe UI" w:eastAsia="Segoe UI" w:hAnsi="Segoe UI" w:cs="Segoe UI"/>
          <w:color w:val="414042" w:themeColor="text1"/>
        </w:rPr>
        <w:t xml:space="preserve">, </w:t>
      </w:r>
      <w:r w:rsidR="1D63DA85" w:rsidRPr="72AE6626">
        <w:rPr>
          <w:rFonts w:ascii="Segoe UI" w:eastAsia="Segoe UI" w:hAnsi="Segoe UI" w:cs="Segoe UI"/>
          <w:color w:val="414042" w:themeColor="text1"/>
        </w:rPr>
        <w:t>creating and accessible space to engage with the public</w:t>
      </w:r>
      <w:r w:rsidRPr="00EF6583">
        <w:rPr>
          <w:rFonts w:ascii="Segoe UI" w:eastAsia="Segoe UI" w:hAnsi="Segoe UI" w:cs="Segoe UI"/>
          <w:color w:val="414042" w:themeColor="text1"/>
        </w:rPr>
        <w:t xml:space="preserve">. The space should be flexible enough to accommodate </w:t>
      </w:r>
      <w:r w:rsidR="4378EE61" w:rsidRPr="72AE6626">
        <w:rPr>
          <w:rFonts w:ascii="Segoe UI" w:eastAsia="Segoe UI" w:hAnsi="Segoe UI" w:cs="Segoe UI"/>
          <w:color w:val="414042" w:themeColor="text1"/>
        </w:rPr>
        <w:t xml:space="preserve">a </w:t>
      </w:r>
      <w:r w:rsidR="00F63DD1" w:rsidRPr="72AE6626">
        <w:rPr>
          <w:rFonts w:ascii="Segoe UI" w:eastAsia="Segoe UI" w:hAnsi="Segoe UI" w:cs="Segoe UI"/>
          <w:color w:val="414042" w:themeColor="text1"/>
        </w:rPr>
        <w:t>screen</w:t>
      </w:r>
      <w:r w:rsidR="0011698D">
        <w:rPr>
          <w:rFonts w:ascii="Segoe UI" w:eastAsia="Segoe UI" w:hAnsi="Segoe UI" w:cs="Segoe UI"/>
          <w:color w:val="414042" w:themeColor="text1"/>
        </w:rPr>
        <w:t xml:space="preserve"> </w:t>
      </w:r>
      <w:r w:rsidR="4378EE61" w:rsidRPr="72AE6626">
        <w:rPr>
          <w:rFonts w:ascii="Segoe UI" w:eastAsia="Segoe UI" w:hAnsi="Segoe UI" w:cs="Segoe UI"/>
          <w:color w:val="414042" w:themeColor="text1"/>
        </w:rPr>
        <w:t>/</w:t>
      </w:r>
      <w:r w:rsidR="0011698D">
        <w:rPr>
          <w:rFonts w:ascii="Segoe UI" w:eastAsia="Segoe UI" w:hAnsi="Segoe UI" w:cs="Segoe UI"/>
          <w:color w:val="414042" w:themeColor="text1"/>
        </w:rPr>
        <w:t xml:space="preserve"> </w:t>
      </w:r>
      <w:r w:rsidR="4378EE61" w:rsidRPr="72AE6626">
        <w:rPr>
          <w:rFonts w:ascii="Segoe UI" w:eastAsia="Segoe UI" w:hAnsi="Segoe UI" w:cs="Segoe UI"/>
          <w:color w:val="414042" w:themeColor="text1"/>
        </w:rPr>
        <w:t xml:space="preserve">viewing area, wall </w:t>
      </w:r>
      <w:r w:rsidR="0011698D" w:rsidRPr="72AE6626">
        <w:rPr>
          <w:rFonts w:ascii="Segoe UI" w:eastAsia="Segoe UI" w:hAnsi="Segoe UI" w:cs="Segoe UI"/>
          <w:color w:val="414042" w:themeColor="text1"/>
        </w:rPr>
        <w:t>space</w:t>
      </w:r>
      <w:r w:rsidR="4378EE61" w:rsidRPr="72AE6626">
        <w:rPr>
          <w:rFonts w:ascii="Segoe UI" w:eastAsia="Segoe UI" w:hAnsi="Segoe UI" w:cs="Segoe UI"/>
          <w:color w:val="414042" w:themeColor="text1"/>
        </w:rPr>
        <w:t xml:space="preserve"> to</w:t>
      </w:r>
      <w:r w:rsidRPr="00EF6583">
        <w:rPr>
          <w:rFonts w:ascii="Segoe UI" w:eastAsia="Segoe UI" w:hAnsi="Segoe UI" w:cs="Segoe UI"/>
          <w:color w:val="414042" w:themeColor="text1"/>
        </w:rPr>
        <w:t xml:space="preserve"> highlight key messages/information about </w:t>
      </w:r>
      <w:r w:rsidR="36E43220" w:rsidRPr="72AE6626">
        <w:rPr>
          <w:rFonts w:ascii="Segoe UI" w:eastAsia="Segoe UI" w:hAnsi="Segoe UI" w:cs="Segoe UI"/>
          <w:color w:val="414042" w:themeColor="text1"/>
        </w:rPr>
        <w:t xml:space="preserve">our work </w:t>
      </w:r>
      <w:r w:rsidRPr="00EF6583">
        <w:rPr>
          <w:rFonts w:ascii="Segoe UI" w:eastAsia="Segoe UI" w:hAnsi="Segoe UI" w:cs="Segoe UI"/>
          <w:color w:val="414042" w:themeColor="text1"/>
        </w:rPr>
        <w:t xml:space="preserve">but also provide enough room to accommodate events or discussions. Details regarding the work of the previous </w:t>
      </w:r>
      <w:r w:rsidR="7A59F722" w:rsidRPr="72AE6626">
        <w:rPr>
          <w:rFonts w:ascii="Segoe UI" w:eastAsia="Segoe UI" w:hAnsi="Segoe UI" w:cs="Segoe UI"/>
          <w:color w:val="414042" w:themeColor="text1"/>
        </w:rPr>
        <w:t xml:space="preserve">shows </w:t>
      </w:r>
      <w:r w:rsidRPr="00EF6583">
        <w:rPr>
          <w:rFonts w:ascii="Segoe UI" w:eastAsia="Segoe UI" w:hAnsi="Segoe UI" w:cs="Segoe UI"/>
          <w:color w:val="414042" w:themeColor="text1"/>
        </w:rPr>
        <w:t>can be found here.</w:t>
      </w:r>
    </w:p>
    <w:p w14:paraId="796052C2" w14:textId="51DF4808" w:rsidR="00753D2E" w:rsidRPr="00EF6583" w:rsidRDefault="00753D2E" w:rsidP="00753D2E">
      <w:pPr>
        <w:tabs>
          <w:tab w:val="num" w:pos="0"/>
        </w:tabs>
        <w:rPr>
          <w:rFonts w:ascii="Segoe UI" w:eastAsia="Segoe UI" w:hAnsi="Segoe UI" w:cs="Segoe UI"/>
          <w:color w:val="414042" w:themeColor="text1"/>
        </w:rPr>
      </w:pPr>
      <w:r w:rsidRPr="00EF6583">
        <w:rPr>
          <w:rFonts w:ascii="Segoe UI" w:eastAsia="Segoe UI" w:hAnsi="Segoe UI" w:cs="Segoe UI"/>
          <w:color w:val="414042" w:themeColor="text1"/>
        </w:rPr>
        <w:t xml:space="preserve">Our presence at the </w:t>
      </w:r>
      <w:r w:rsidR="2700A8CC" w:rsidRPr="72AE6626">
        <w:rPr>
          <w:rFonts w:ascii="Segoe UI" w:eastAsia="Segoe UI" w:hAnsi="Segoe UI" w:cs="Segoe UI"/>
          <w:color w:val="414042" w:themeColor="text1"/>
        </w:rPr>
        <w:t>Summer Shows</w:t>
      </w:r>
      <w:r w:rsidRPr="00EF6583">
        <w:rPr>
          <w:rFonts w:ascii="Segoe UI" w:eastAsia="Segoe UI" w:hAnsi="Segoe UI" w:cs="Segoe UI"/>
          <w:color w:val="414042" w:themeColor="text1"/>
        </w:rPr>
        <w:t xml:space="preserve"> aims to: </w:t>
      </w:r>
    </w:p>
    <w:p w14:paraId="5CFE289B" w14:textId="23219108" w:rsidR="00753D2E" w:rsidRPr="00EE0016" w:rsidRDefault="2F1C6D68" w:rsidP="72AE6626">
      <w:pPr>
        <w:pStyle w:val="ListParagraph"/>
        <w:numPr>
          <w:ilvl w:val="0"/>
          <w:numId w:val="20"/>
        </w:numPr>
        <w:rPr>
          <w:rFonts w:ascii="Segoe UI" w:eastAsia="Segoe UI" w:hAnsi="Segoe UI" w:cs="Segoe UI"/>
          <w:color w:val="414042" w:themeColor="text1"/>
        </w:rPr>
      </w:pPr>
      <w:r w:rsidRPr="72AE6626">
        <w:rPr>
          <w:rFonts w:ascii="Segoe UI" w:eastAsia="Segoe UI" w:hAnsi="Segoe UI" w:cs="Segoe UI"/>
          <w:color w:val="414042" w:themeColor="text1"/>
        </w:rPr>
        <w:t>S</w:t>
      </w:r>
      <w:r w:rsidRPr="00EE0016">
        <w:rPr>
          <w:rFonts w:ascii="Segoe UI" w:eastAsia="Segoe UI" w:hAnsi="Segoe UI" w:cs="Segoe UI"/>
          <w:color w:val="414042" w:themeColor="text1"/>
        </w:rPr>
        <w:t>howcase</w:t>
      </w:r>
      <w:r w:rsidR="7BD3A9CE" w:rsidRPr="00EE0016">
        <w:rPr>
          <w:rFonts w:ascii="Segoe UI" w:eastAsia="Segoe UI" w:hAnsi="Segoe UI" w:cs="Segoe UI"/>
          <w:color w:val="414042" w:themeColor="text1"/>
        </w:rPr>
        <w:t xml:space="preserve"> and raise awareness of </w:t>
      </w:r>
      <w:r w:rsidRPr="00EE0016">
        <w:rPr>
          <w:rFonts w:ascii="Segoe UI" w:eastAsia="Segoe UI" w:hAnsi="Segoe UI" w:cs="Segoe UI"/>
          <w:color w:val="414042" w:themeColor="text1"/>
        </w:rPr>
        <w:t>the Senedd’s work across Wales</w:t>
      </w:r>
    </w:p>
    <w:p w14:paraId="4EC756A6" w14:textId="555BB931" w:rsidR="00753D2E" w:rsidRPr="00EF6583" w:rsidRDefault="00753D2E" w:rsidP="00EF6583">
      <w:pPr>
        <w:pStyle w:val="ListParagraph"/>
        <w:numPr>
          <w:ilvl w:val="0"/>
          <w:numId w:val="20"/>
        </w:numPr>
        <w:rPr>
          <w:rFonts w:ascii="Segoe UI" w:eastAsia="Segoe UI" w:hAnsi="Segoe UI" w:cs="Segoe UI"/>
          <w:color w:val="414042" w:themeColor="text1"/>
        </w:rPr>
      </w:pPr>
      <w:r w:rsidRPr="72AE6626">
        <w:rPr>
          <w:rFonts w:ascii="Segoe UI" w:eastAsia="Segoe UI" w:hAnsi="Segoe UI" w:cs="Segoe UI"/>
          <w:color w:val="414042" w:themeColor="text1"/>
        </w:rPr>
        <w:lastRenderedPageBreak/>
        <w:t xml:space="preserve">Promote </w:t>
      </w:r>
      <w:r w:rsidR="47C6B247" w:rsidRPr="72AE6626">
        <w:rPr>
          <w:rFonts w:ascii="Segoe UI" w:eastAsia="Segoe UI" w:hAnsi="Segoe UI" w:cs="Segoe UI"/>
          <w:color w:val="414042" w:themeColor="text1"/>
        </w:rPr>
        <w:t xml:space="preserve">our </w:t>
      </w:r>
      <w:r w:rsidRPr="72AE6626">
        <w:rPr>
          <w:rFonts w:ascii="Segoe UI" w:eastAsia="Segoe UI" w:hAnsi="Segoe UI" w:cs="Segoe UI"/>
          <w:color w:val="414042" w:themeColor="text1"/>
        </w:rPr>
        <w:t>W</w:t>
      </w:r>
      <w:r w:rsidR="4BE225ED" w:rsidRPr="72AE6626">
        <w:rPr>
          <w:rFonts w:ascii="Segoe UI" w:eastAsia="Segoe UI" w:hAnsi="Segoe UI" w:cs="Segoe UI"/>
          <w:color w:val="414042" w:themeColor="text1"/>
        </w:rPr>
        <w:t xml:space="preserve">elsh </w:t>
      </w:r>
      <w:r w:rsidRPr="72AE6626">
        <w:rPr>
          <w:rFonts w:ascii="Segoe UI" w:eastAsia="Segoe UI" w:hAnsi="Segoe UI" w:cs="Segoe UI"/>
          <w:color w:val="414042" w:themeColor="text1"/>
        </w:rPr>
        <w:t>Y</w:t>
      </w:r>
      <w:r w:rsidR="0F94C8D0" w:rsidRPr="72AE6626">
        <w:rPr>
          <w:rFonts w:ascii="Segoe UI" w:eastAsia="Segoe UI" w:hAnsi="Segoe UI" w:cs="Segoe UI"/>
          <w:color w:val="414042" w:themeColor="text1"/>
        </w:rPr>
        <w:t xml:space="preserve">outh </w:t>
      </w:r>
      <w:r w:rsidRPr="72AE6626">
        <w:rPr>
          <w:rFonts w:ascii="Segoe UI" w:eastAsia="Segoe UI" w:hAnsi="Segoe UI" w:cs="Segoe UI"/>
          <w:color w:val="414042" w:themeColor="text1"/>
        </w:rPr>
        <w:t>P</w:t>
      </w:r>
      <w:r w:rsidR="27C09B0C" w:rsidRPr="72AE6626">
        <w:rPr>
          <w:rFonts w:ascii="Segoe UI" w:eastAsia="Segoe UI" w:hAnsi="Segoe UI" w:cs="Segoe UI"/>
          <w:color w:val="414042" w:themeColor="text1"/>
        </w:rPr>
        <w:t>arliament</w:t>
      </w:r>
      <w:r w:rsidR="299ECCAC" w:rsidRPr="72AE6626">
        <w:rPr>
          <w:rFonts w:ascii="Segoe UI" w:eastAsia="Segoe UI" w:hAnsi="Segoe UI" w:cs="Segoe UI"/>
          <w:color w:val="414042" w:themeColor="text1"/>
        </w:rPr>
        <w:t xml:space="preserve"> to a wider audience</w:t>
      </w:r>
    </w:p>
    <w:p w14:paraId="5053F43F" w14:textId="7A30475F" w:rsidR="00753D2E" w:rsidRPr="00EF6583" w:rsidRDefault="00753D2E" w:rsidP="00EF6583">
      <w:pPr>
        <w:pStyle w:val="ListParagraph"/>
        <w:numPr>
          <w:ilvl w:val="0"/>
          <w:numId w:val="20"/>
        </w:numPr>
        <w:rPr>
          <w:rFonts w:ascii="Segoe UI" w:eastAsia="Segoe UI" w:hAnsi="Segoe UI" w:cs="Segoe UI"/>
          <w:color w:val="414042" w:themeColor="text1"/>
        </w:rPr>
      </w:pPr>
      <w:r w:rsidRPr="00EF6583">
        <w:rPr>
          <w:rFonts w:ascii="Segoe UI" w:eastAsia="Segoe UI" w:hAnsi="Segoe UI" w:cs="Segoe UI"/>
          <w:color w:val="414042" w:themeColor="text1"/>
        </w:rPr>
        <w:t xml:space="preserve">Encourage participation in the work of the </w:t>
      </w:r>
      <w:r w:rsidR="2E5911AE" w:rsidRPr="72AE6626">
        <w:rPr>
          <w:rFonts w:ascii="Segoe UI" w:eastAsia="Segoe UI" w:hAnsi="Segoe UI" w:cs="Segoe UI"/>
          <w:color w:val="414042" w:themeColor="text1"/>
        </w:rPr>
        <w:t>Senedd</w:t>
      </w:r>
      <w:r w:rsidRPr="00EF6583">
        <w:rPr>
          <w:rFonts w:ascii="Segoe UI" w:eastAsia="Segoe UI" w:hAnsi="Segoe UI" w:cs="Segoe UI"/>
          <w:color w:val="414042" w:themeColor="text1"/>
        </w:rPr>
        <w:t xml:space="preserve"> (i.e. completing online surveys, taking part in </w:t>
      </w:r>
      <w:r w:rsidR="1E7F54FD" w:rsidRPr="0FA70E1F">
        <w:rPr>
          <w:rFonts w:ascii="Segoe UI" w:eastAsia="Segoe UI" w:hAnsi="Segoe UI" w:cs="Segoe UI"/>
          <w:color w:val="414042" w:themeColor="text1"/>
        </w:rPr>
        <w:t>issue-based</w:t>
      </w:r>
      <w:r w:rsidRPr="72AE6626">
        <w:rPr>
          <w:rFonts w:ascii="Segoe UI" w:eastAsia="Segoe UI" w:hAnsi="Segoe UI" w:cs="Segoe UI"/>
          <w:color w:val="414042" w:themeColor="text1"/>
        </w:rPr>
        <w:t xml:space="preserve"> </w:t>
      </w:r>
      <w:r w:rsidRPr="00EF6583">
        <w:rPr>
          <w:rFonts w:ascii="Segoe UI" w:eastAsia="Segoe UI" w:hAnsi="Segoe UI" w:cs="Segoe UI"/>
          <w:color w:val="414042" w:themeColor="text1"/>
        </w:rPr>
        <w:t xml:space="preserve">activities, </w:t>
      </w:r>
      <w:r w:rsidR="5C937677" w:rsidRPr="72AE6626">
        <w:rPr>
          <w:rFonts w:ascii="Segoe UI" w:eastAsia="Segoe UI" w:hAnsi="Segoe UI" w:cs="Segoe UI"/>
          <w:color w:val="414042" w:themeColor="text1"/>
        </w:rPr>
        <w:t xml:space="preserve">meeting </w:t>
      </w:r>
      <w:r w:rsidR="186E1A21" w:rsidRPr="72AE6626">
        <w:rPr>
          <w:rFonts w:ascii="Segoe UI" w:eastAsia="Segoe UI" w:hAnsi="Segoe UI" w:cs="Segoe UI"/>
          <w:color w:val="414042" w:themeColor="text1"/>
        </w:rPr>
        <w:t xml:space="preserve">Senedd </w:t>
      </w:r>
      <w:r w:rsidR="5C937677" w:rsidRPr="72AE6626">
        <w:rPr>
          <w:rFonts w:ascii="Segoe UI" w:eastAsia="Segoe UI" w:hAnsi="Segoe UI" w:cs="Segoe UI"/>
          <w:color w:val="414042" w:themeColor="text1"/>
        </w:rPr>
        <w:t>Members, hosting live podcasts and events</w:t>
      </w:r>
      <w:r w:rsidR="6C9207D1" w:rsidRPr="72AE6626">
        <w:rPr>
          <w:rFonts w:ascii="Segoe UI" w:eastAsia="Segoe UI" w:hAnsi="Segoe UI" w:cs="Segoe UI"/>
          <w:color w:val="414042" w:themeColor="text1"/>
        </w:rPr>
        <w:t xml:space="preserve"> on the stall)</w:t>
      </w:r>
      <w:r w:rsidR="00196719">
        <w:rPr>
          <w:rFonts w:ascii="Segoe UI" w:eastAsia="Segoe UI" w:hAnsi="Segoe UI" w:cs="Segoe UI"/>
          <w:color w:val="414042" w:themeColor="text1"/>
        </w:rPr>
        <w:t>.</w:t>
      </w:r>
    </w:p>
    <w:p w14:paraId="5C43309C" w14:textId="77777777" w:rsidR="00753D2E" w:rsidRPr="00EF6583" w:rsidRDefault="00753D2E" w:rsidP="00753D2E">
      <w:pPr>
        <w:tabs>
          <w:tab w:val="num" w:pos="0"/>
        </w:tabs>
        <w:rPr>
          <w:rFonts w:ascii="Segoe UI" w:eastAsia="Segoe UI" w:hAnsi="Segoe UI" w:cs="Segoe UI"/>
          <w:color w:val="414042" w:themeColor="text1"/>
        </w:rPr>
      </w:pPr>
      <w:r w:rsidRPr="00EF6583">
        <w:rPr>
          <w:rFonts w:ascii="Segoe UI" w:eastAsia="Segoe UI" w:hAnsi="Segoe UI" w:cs="Segoe UI"/>
          <w:color w:val="414042" w:themeColor="text1"/>
        </w:rPr>
        <w:t>Suppliers are asked to supply details and costings for the:</w:t>
      </w:r>
    </w:p>
    <w:p w14:paraId="18ACB1C8" w14:textId="791F595A" w:rsidR="00753D2E" w:rsidRPr="00EF6583" w:rsidRDefault="00753D2E" w:rsidP="00EF6583">
      <w:pPr>
        <w:pStyle w:val="ListParagraph"/>
        <w:numPr>
          <w:ilvl w:val="0"/>
          <w:numId w:val="20"/>
        </w:numPr>
        <w:rPr>
          <w:rFonts w:ascii="Segoe UI" w:eastAsia="Segoe UI" w:hAnsi="Segoe UI" w:cs="Segoe UI"/>
          <w:color w:val="414042" w:themeColor="text1"/>
        </w:rPr>
      </w:pPr>
      <w:r w:rsidRPr="00EF6583">
        <w:rPr>
          <w:rFonts w:ascii="Segoe UI" w:eastAsia="Segoe UI" w:hAnsi="Segoe UI" w:cs="Segoe UI"/>
          <w:color w:val="414042" w:themeColor="text1"/>
        </w:rPr>
        <w:t xml:space="preserve">External and internal design of </w:t>
      </w:r>
      <w:r w:rsidR="00A8E0AE" w:rsidRPr="72AE6626">
        <w:rPr>
          <w:rFonts w:ascii="Segoe UI" w:eastAsia="Segoe UI" w:hAnsi="Segoe UI" w:cs="Segoe UI"/>
          <w:color w:val="414042" w:themeColor="text1"/>
        </w:rPr>
        <w:t xml:space="preserve">our </w:t>
      </w:r>
      <w:r w:rsidR="6175FD1C" w:rsidRPr="0FA70E1F">
        <w:rPr>
          <w:rFonts w:ascii="Segoe UI" w:eastAsia="Segoe UI" w:hAnsi="Segoe UI" w:cs="Segoe UI"/>
          <w:color w:val="414042" w:themeColor="text1"/>
        </w:rPr>
        <w:t xml:space="preserve">current </w:t>
      </w:r>
      <w:r w:rsidR="00A8E0AE" w:rsidRPr="72AE6626">
        <w:rPr>
          <w:rFonts w:ascii="Segoe UI" w:eastAsia="Segoe UI" w:hAnsi="Segoe UI" w:cs="Segoe UI"/>
          <w:color w:val="414042" w:themeColor="text1"/>
        </w:rPr>
        <w:t>Show presence</w:t>
      </w:r>
      <w:r w:rsidRPr="72AE6626">
        <w:rPr>
          <w:rFonts w:ascii="Segoe UI" w:eastAsia="Segoe UI" w:hAnsi="Segoe UI" w:cs="Segoe UI"/>
          <w:color w:val="414042" w:themeColor="text1"/>
        </w:rPr>
        <w:t xml:space="preserve"> (</w:t>
      </w:r>
      <w:r w:rsidR="60F78C26" w:rsidRPr="0FA70E1F">
        <w:rPr>
          <w:rFonts w:ascii="Segoe UI" w:eastAsia="Segoe UI" w:hAnsi="Segoe UI" w:cs="Segoe UI"/>
          <w:color w:val="414042" w:themeColor="text1"/>
        </w:rPr>
        <w:t>9</w:t>
      </w:r>
      <w:r w:rsidR="486EF0AD" w:rsidRPr="0FA70E1F">
        <w:rPr>
          <w:rFonts w:ascii="Segoe UI" w:eastAsia="Segoe UI" w:hAnsi="Segoe UI" w:cs="Segoe UI"/>
          <w:color w:val="414042" w:themeColor="text1"/>
        </w:rPr>
        <w:t>m</w:t>
      </w:r>
      <w:r w:rsidR="008B4177">
        <w:rPr>
          <w:rFonts w:ascii="Segoe UI" w:eastAsia="Segoe UI" w:hAnsi="Segoe UI" w:cs="Segoe UI"/>
          <w:color w:val="414042" w:themeColor="text1"/>
        </w:rPr>
        <w:t xml:space="preserve"> </w:t>
      </w:r>
      <w:r w:rsidR="486EF0AD" w:rsidRPr="0FA70E1F">
        <w:rPr>
          <w:rFonts w:ascii="Segoe UI" w:eastAsia="Segoe UI" w:hAnsi="Segoe UI" w:cs="Segoe UI"/>
          <w:color w:val="414042" w:themeColor="text1"/>
        </w:rPr>
        <w:t>x</w:t>
      </w:r>
      <w:r w:rsidR="008B4177">
        <w:rPr>
          <w:rFonts w:ascii="Segoe UI" w:eastAsia="Segoe UI" w:hAnsi="Segoe UI" w:cs="Segoe UI"/>
          <w:color w:val="414042" w:themeColor="text1"/>
        </w:rPr>
        <w:t xml:space="preserve"> </w:t>
      </w:r>
      <w:r w:rsidR="70AFA2EF" w:rsidRPr="0FA70E1F">
        <w:rPr>
          <w:rFonts w:ascii="Segoe UI" w:eastAsia="Segoe UI" w:hAnsi="Segoe UI" w:cs="Segoe UI"/>
          <w:color w:val="414042" w:themeColor="text1"/>
        </w:rPr>
        <w:t>6</w:t>
      </w:r>
      <w:r w:rsidR="486EF0AD" w:rsidRPr="0FA70E1F">
        <w:rPr>
          <w:rFonts w:ascii="Segoe UI" w:eastAsia="Segoe UI" w:hAnsi="Segoe UI" w:cs="Segoe UI"/>
          <w:color w:val="414042" w:themeColor="text1"/>
        </w:rPr>
        <w:t>m</w:t>
      </w:r>
      <w:r w:rsidR="1926250C" w:rsidRPr="72AE6626">
        <w:rPr>
          <w:rFonts w:ascii="Segoe UI" w:eastAsia="Segoe UI" w:hAnsi="Segoe UI" w:cs="Segoe UI"/>
          <w:color w:val="414042" w:themeColor="text1"/>
        </w:rPr>
        <w:t xml:space="preserve"> Trade stand unit)</w:t>
      </w:r>
      <w:r w:rsidRPr="00EF6583">
        <w:rPr>
          <w:rFonts w:ascii="Segoe UI" w:eastAsia="Segoe UI" w:hAnsi="Segoe UI" w:cs="Segoe UI"/>
          <w:color w:val="414042" w:themeColor="text1"/>
        </w:rPr>
        <w:t xml:space="preserve"> using the provided </w:t>
      </w:r>
      <w:r w:rsidR="47A01BEB" w:rsidRPr="72AE6626">
        <w:rPr>
          <w:rFonts w:ascii="Segoe UI" w:eastAsia="Segoe UI" w:hAnsi="Segoe UI" w:cs="Segoe UI"/>
          <w:color w:val="414042" w:themeColor="text1"/>
        </w:rPr>
        <w:t xml:space="preserve">Senedd Cymru </w:t>
      </w:r>
      <w:r w:rsidRPr="00EF6583">
        <w:rPr>
          <w:rFonts w:ascii="Segoe UI" w:eastAsia="Segoe UI" w:hAnsi="Segoe UI" w:cs="Segoe UI"/>
          <w:color w:val="414042" w:themeColor="text1"/>
        </w:rPr>
        <w:t xml:space="preserve">branding pack. The building will have </w:t>
      </w:r>
      <w:r w:rsidR="6572126A" w:rsidRPr="72AE6626">
        <w:rPr>
          <w:rFonts w:ascii="Segoe UI" w:eastAsia="Segoe UI" w:hAnsi="Segoe UI" w:cs="Segoe UI"/>
          <w:color w:val="414042" w:themeColor="text1"/>
        </w:rPr>
        <w:t xml:space="preserve">accessible </w:t>
      </w:r>
      <w:r w:rsidRPr="00EF6583">
        <w:rPr>
          <w:rFonts w:ascii="Segoe UI" w:eastAsia="Segoe UI" w:hAnsi="Segoe UI" w:cs="Segoe UI"/>
          <w:color w:val="414042" w:themeColor="text1"/>
        </w:rPr>
        <w:t>entrances for people to enter/exit</w:t>
      </w:r>
      <w:r w:rsidR="6D77D51A" w:rsidRPr="72AE6626">
        <w:rPr>
          <w:rFonts w:ascii="Segoe UI" w:eastAsia="Segoe UI" w:hAnsi="Segoe UI" w:cs="Segoe UI"/>
          <w:color w:val="414042" w:themeColor="text1"/>
        </w:rPr>
        <w:t xml:space="preserve"> at front of stall</w:t>
      </w:r>
      <w:r w:rsidRPr="72AE6626">
        <w:rPr>
          <w:rFonts w:ascii="Segoe UI" w:eastAsia="Segoe UI" w:hAnsi="Segoe UI" w:cs="Segoe UI"/>
          <w:color w:val="414042" w:themeColor="text1"/>
        </w:rPr>
        <w:t>.</w:t>
      </w:r>
      <w:r w:rsidRPr="00EF6583">
        <w:rPr>
          <w:rFonts w:ascii="Segoe UI" w:eastAsia="Segoe UI" w:hAnsi="Segoe UI" w:cs="Segoe UI"/>
          <w:color w:val="414042" w:themeColor="text1"/>
        </w:rPr>
        <w:t xml:space="preserve">  Internal and external branding should not crease, flap or loose shape.</w:t>
      </w:r>
    </w:p>
    <w:p w14:paraId="342D08B8" w14:textId="48952830" w:rsidR="00753D2E" w:rsidRPr="00EF6583" w:rsidRDefault="5B355D33" w:rsidP="00EF6583">
      <w:pPr>
        <w:pStyle w:val="ListParagraph"/>
        <w:numPr>
          <w:ilvl w:val="0"/>
          <w:numId w:val="20"/>
        </w:numPr>
        <w:rPr>
          <w:rFonts w:ascii="Segoe UI" w:eastAsia="Segoe UI" w:hAnsi="Segoe UI" w:cs="Segoe UI"/>
          <w:color w:val="414042" w:themeColor="text1"/>
        </w:rPr>
      </w:pPr>
      <w:r w:rsidRPr="72AE6626">
        <w:rPr>
          <w:rFonts w:ascii="Segoe UI" w:eastAsia="Segoe UI" w:hAnsi="Segoe UI" w:cs="Segoe UI"/>
          <w:color w:val="414042" w:themeColor="text1"/>
        </w:rPr>
        <w:t xml:space="preserve">Option to </w:t>
      </w:r>
      <w:r w:rsidR="00614DDE" w:rsidRPr="00EF6583">
        <w:rPr>
          <w:rFonts w:ascii="Segoe UI" w:eastAsia="Segoe UI" w:hAnsi="Segoe UI" w:cs="Segoe UI"/>
          <w:color w:val="414042" w:themeColor="text1"/>
        </w:rPr>
        <w:t>install lightning</w:t>
      </w:r>
      <w:r w:rsidR="00753D2E" w:rsidRPr="00EF6583">
        <w:rPr>
          <w:rFonts w:ascii="Segoe UI" w:eastAsia="Segoe UI" w:hAnsi="Segoe UI" w:cs="Segoe UI"/>
          <w:color w:val="414042" w:themeColor="text1"/>
        </w:rPr>
        <w:t xml:space="preserve">, audio, flooring and </w:t>
      </w:r>
      <w:r w:rsidR="05679B21" w:rsidRPr="72AE6626">
        <w:rPr>
          <w:rFonts w:ascii="Segoe UI" w:eastAsia="Segoe UI" w:hAnsi="Segoe UI" w:cs="Segoe UI"/>
          <w:color w:val="414042" w:themeColor="text1"/>
        </w:rPr>
        <w:t>outdoor space</w:t>
      </w:r>
    </w:p>
    <w:p w14:paraId="3EB44420" w14:textId="05C05D9E" w:rsidR="00753D2E" w:rsidRPr="00EF6583" w:rsidRDefault="00753D2E" w:rsidP="00EF6583">
      <w:pPr>
        <w:pStyle w:val="ListParagraph"/>
        <w:numPr>
          <w:ilvl w:val="0"/>
          <w:numId w:val="20"/>
        </w:numPr>
        <w:rPr>
          <w:rFonts w:ascii="Segoe UI" w:eastAsia="Segoe UI" w:hAnsi="Segoe UI" w:cs="Segoe UI"/>
          <w:color w:val="414042" w:themeColor="text1"/>
        </w:rPr>
      </w:pPr>
      <w:r w:rsidRPr="00EF6583">
        <w:rPr>
          <w:rFonts w:ascii="Segoe UI" w:eastAsia="Segoe UI" w:hAnsi="Segoe UI" w:cs="Segoe UI"/>
          <w:color w:val="414042" w:themeColor="text1"/>
        </w:rPr>
        <w:t xml:space="preserve">A small storage space for equipment, literature, merchandise, refrigerator and staff belongings. </w:t>
      </w:r>
    </w:p>
    <w:p w14:paraId="24A64BD4" w14:textId="38D4211E" w:rsidR="00753D2E" w:rsidRPr="00EF6583" w:rsidRDefault="00753D2E" w:rsidP="00EF6583">
      <w:pPr>
        <w:pStyle w:val="ListParagraph"/>
        <w:numPr>
          <w:ilvl w:val="0"/>
          <w:numId w:val="20"/>
        </w:numPr>
        <w:rPr>
          <w:rFonts w:ascii="Segoe UI" w:eastAsia="Segoe UI" w:hAnsi="Segoe UI" w:cs="Segoe UI"/>
          <w:color w:val="414042" w:themeColor="text1"/>
        </w:rPr>
      </w:pPr>
      <w:r w:rsidRPr="00EF6583">
        <w:rPr>
          <w:rFonts w:ascii="Segoe UI" w:eastAsia="Segoe UI" w:hAnsi="Segoe UI" w:cs="Segoe UI"/>
          <w:color w:val="414042" w:themeColor="text1"/>
        </w:rPr>
        <w:t xml:space="preserve">Internal informal furniture to encourage interaction, relaxation and seating options </w:t>
      </w:r>
    </w:p>
    <w:p w14:paraId="0197F294" w14:textId="5938A8D1" w:rsidR="00A27177" w:rsidRDefault="00753D2E" w:rsidP="00EF6583">
      <w:pPr>
        <w:pStyle w:val="ListParagraph"/>
        <w:numPr>
          <w:ilvl w:val="0"/>
          <w:numId w:val="20"/>
        </w:numPr>
        <w:rPr>
          <w:rFonts w:ascii="Segoe UI" w:eastAsia="Segoe UI" w:hAnsi="Segoe UI" w:cs="Segoe UI"/>
          <w:color w:val="414042" w:themeColor="text1"/>
        </w:rPr>
      </w:pPr>
      <w:r w:rsidRPr="00EF6583">
        <w:rPr>
          <w:rFonts w:ascii="Segoe UI" w:eastAsia="Segoe UI" w:hAnsi="Segoe UI" w:cs="Segoe UI"/>
          <w:color w:val="414042" w:themeColor="text1"/>
        </w:rPr>
        <w:t xml:space="preserve">A way to hold </w:t>
      </w:r>
      <w:r w:rsidR="1C85F33F" w:rsidRPr="72AE6626">
        <w:rPr>
          <w:rFonts w:ascii="Segoe UI" w:eastAsia="Segoe UI" w:hAnsi="Segoe UI" w:cs="Segoe UI"/>
          <w:color w:val="414042" w:themeColor="text1"/>
        </w:rPr>
        <w:t>and display</w:t>
      </w:r>
      <w:r w:rsidRPr="72AE6626">
        <w:rPr>
          <w:rFonts w:ascii="Segoe UI" w:eastAsia="Segoe UI" w:hAnsi="Segoe UI" w:cs="Segoe UI"/>
          <w:color w:val="414042" w:themeColor="text1"/>
        </w:rPr>
        <w:t xml:space="preserve"> </w:t>
      </w:r>
      <w:r w:rsidRPr="00EF6583">
        <w:rPr>
          <w:rFonts w:ascii="Segoe UI" w:eastAsia="Segoe UI" w:hAnsi="Segoe UI" w:cs="Segoe UI"/>
          <w:color w:val="414042" w:themeColor="text1"/>
        </w:rPr>
        <w:t>literature/merchandise</w:t>
      </w:r>
    </w:p>
    <w:p w14:paraId="2384B10F" w14:textId="77777777" w:rsidR="00CB28B8" w:rsidRDefault="00753D2E" w:rsidP="00EF6583">
      <w:pPr>
        <w:pStyle w:val="ListParagraph"/>
        <w:numPr>
          <w:ilvl w:val="0"/>
          <w:numId w:val="20"/>
        </w:numPr>
        <w:rPr>
          <w:rFonts w:ascii="Segoe UI" w:eastAsia="Segoe UI" w:hAnsi="Segoe UI" w:cs="Segoe UI"/>
          <w:color w:val="414042" w:themeColor="text1"/>
        </w:rPr>
      </w:pPr>
      <w:r w:rsidRPr="00EF6583">
        <w:rPr>
          <w:rFonts w:ascii="Segoe UI" w:eastAsia="Segoe UI" w:hAnsi="Segoe UI" w:cs="Segoe UI"/>
          <w:color w:val="414042" w:themeColor="text1"/>
        </w:rPr>
        <w:t>A fully accessible building/layout</w:t>
      </w:r>
    </w:p>
    <w:p w14:paraId="72E48DDA" w14:textId="10C96802" w:rsidR="2E21C0D3" w:rsidRDefault="2E21C0D3" w:rsidP="72AE6626">
      <w:pPr>
        <w:pStyle w:val="ListParagraph"/>
        <w:numPr>
          <w:ilvl w:val="0"/>
          <w:numId w:val="20"/>
        </w:numPr>
        <w:rPr>
          <w:rFonts w:ascii="Segoe UI" w:eastAsia="Segoe UI" w:hAnsi="Segoe UI" w:cs="Segoe UI"/>
          <w:color w:val="414042" w:themeColor="text1"/>
        </w:rPr>
      </w:pPr>
      <w:r w:rsidRPr="72AE6626">
        <w:rPr>
          <w:rFonts w:ascii="Segoe UI" w:eastAsia="Segoe UI" w:hAnsi="Segoe UI" w:cs="Segoe UI"/>
          <w:color w:val="414042" w:themeColor="text1"/>
        </w:rPr>
        <w:t>Details of production</w:t>
      </w:r>
      <w:r w:rsidR="2709E5AB" w:rsidRPr="72AE6626">
        <w:rPr>
          <w:rFonts w:ascii="Segoe UI" w:eastAsia="Segoe UI" w:hAnsi="Segoe UI" w:cs="Segoe UI"/>
          <w:color w:val="414042" w:themeColor="text1"/>
        </w:rPr>
        <w:t xml:space="preserve"> and management costs</w:t>
      </w:r>
    </w:p>
    <w:p w14:paraId="5F7E2C2C" w14:textId="1A9D5629" w:rsidR="2709E5AB" w:rsidRDefault="2709E5AB" w:rsidP="72AE6626">
      <w:pPr>
        <w:pStyle w:val="ListParagraph"/>
        <w:numPr>
          <w:ilvl w:val="0"/>
          <w:numId w:val="20"/>
        </w:numPr>
        <w:rPr>
          <w:rFonts w:ascii="Segoe UI" w:eastAsia="Segoe UI" w:hAnsi="Segoe UI" w:cs="Segoe UI"/>
          <w:color w:val="414042" w:themeColor="text1"/>
        </w:rPr>
      </w:pPr>
      <w:r w:rsidRPr="72AE6626">
        <w:rPr>
          <w:rFonts w:ascii="Segoe UI" w:eastAsia="Segoe UI" w:hAnsi="Segoe UI" w:cs="Segoe UI"/>
          <w:color w:val="414042" w:themeColor="text1"/>
        </w:rPr>
        <w:t>Details of t</w:t>
      </w:r>
      <w:r w:rsidR="2E21C0D3" w:rsidRPr="72AE6626">
        <w:rPr>
          <w:rFonts w:ascii="Segoe UI" w:eastAsia="Segoe UI" w:hAnsi="Segoe UI" w:cs="Segoe UI"/>
          <w:color w:val="414042" w:themeColor="text1"/>
        </w:rPr>
        <w:t xml:space="preserve">ransport, </w:t>
      </w:r>
      <w:r w:rsidR="1CCA594F" w:rsidRPr="72AE6626">
        <w:rPr>
          <w:rFonts w:ascii="Segoe UI" w:eastAsia="Segoe UI" w:hAnsi="Segoe UI" w:cs="Segoe UI"/>
          <w:color w:val="414042" w:themeColor="text1"/>
        </w:rPr>
        <w:t>accommodation</w:t>
      </w:r>
      <w:r w:rsidR="75580DCD" w:rsidRPr="3DCD8B36">
        <w:rPr>
          <w:rFonts w:ascii="Segoe UI" w:eastAsia="Segoe UI" w:hAnsi="Segoe UI" w:cs="Segoe UI"/>
          <w:color w:val="414042" w:themeColor="text1"/>
        </w:rPr>
        <w:t xml:space="preserve"> </w:t>
      </w:r>
      <w:r w:rsidR="2AE52D07" w:rsidRPr="72AE6626">
        <w:rPr>
          <w:rFonts w:ascii="Segoe UI" w:eastAsia="Segoe UI" w:hAnsi="Segoe UI" w:cs="Segoe UI"/>
          <w:color w:val="414042" w:themeColor="text1"/>
        </w:rPr>
        <w:t xml:space="preserve">for </w:t>
      </w:r>
      <w:r w:rsidR="2E21C0D3" w:rsidRPr="72AE6626">
        <w:rPr>
          <w:rFonts w:ascii="Segoe UI" w:eastAsia="Segoe UI" w:hAnsi="Segoe UI" w:cs="Segoe UI"/>
          <w:color w:val="414042" w:themeColor="text1"/>
        </w:rPr>
        <w:t>set-up and dismantl</w:t>
      </w:r>
      <w:r w:rsidR="2A63E029" w:rsidRPr="72AE6626">
        <w:rPr>
          <w:rFonts w:ascii="Segoe UI" w:eastAsia="Segoe UI" w:hAnsi="Segoe UI" w:cs="Segoe UI"/>
          <w:color w:val="414042" w:themeColor="text1"/>
        </w:rPr>
        <w:t>ing of all materials</w:t>
      </w:r>
    </w:p>
    <w:p w14:paraId="389D0D63" w14:textId="70E86E83" w:rsidR="00072C4E" w:rsidRPr="00C905A2" w:rsidRDefault="00072C4E" w:rsidP="00EF6583">
      <w:pPr>
        <w:pStyle w:val="ListParagraph"/>
        <w:ind w:firstLine="360"/>
      </w:pPr>
    </w:p>
    <w:p w14:paraId="25FD5C76" w14:textId="6A219F6E" w:rsidR="00072C4E" w:rsidRPr="00C905A2" w:rsidRDefault="00072C4E" w:rsidP="00072C4E">
      <w:pPr>
        <w:rPr>
          <w:rFonts w:ascii="Segoe UI" w:eastAsia="Segoe UI" w:hAnsi="Segoe UI" w:cs="Segoe UI"/>
        </w:rPr>
      </w:pPr>
      <w:r w:rsidRPr="00C905A2">
        <w:rPr>
          <w:rFonts w:ascii="Segoe UI" w:eastAsia="Segoe UI" w:hAnsi="Segoe UI" w:cs="Segoe UI"/>
          <w:b/>
        </w:rPr>
        <w:t>5.  Changes to the Specification</w:t>
      </w:r>
    </w:p>
    <w:p w14:paraId="016E1F42" w14:textId="600FA20B" w:rsidR="00072C4E" w:rsidRPr="00C905A2" w:rsidRDefault="00072C4E" w:rsidP="00072C4E">
      <w:pPr>
        <w:rPr>
          <w:rFonts w:ascii="Segoe UI" w:eastAsia="Segoe UI" w:hAnsi="Segoe UI" w:cs="Segoe UI"/>
        </w:rPr>
      </w:pPr>
      <w:r w:rsidRPr="00C905A2">
        <w:rPr>
          <w:rFonts w:ascii="Segoe UI" w:eastAsia="Segoe UI" w:hAnsi="Segoe UI" w:cs="Segoe UI"/>
        </w:rPr>
        <w:t>This specification sets out the Commission’s current service requirement. It is possible that changes will be necessary during the life of the contract for example, in relation to the nature and volume of the work, or revisions to timescales, etc.</w:t>
      </w:r>
    </w:p>
    <w:p w14:paraId="5AF69BBA" w14:textId="5DEDB940" w:rsidR="00072C4E" w:rsidRPr="00C905A2" w:rsidRDefault="00072C4E" w:rsidP="00072C4E">
      <w:pPr>
        <w:rPr>
          <w:rFonts w:ascii="Segoe UI" w:eastAsia="Segoe UI" w:hAnsi="Segoe UI" w:cs="Segoe UI"/>
        </w:rPr>
      </w:pPr>
      <w:r w:rsidRPr="00C905A2">
        <w:rPr>
          <w:rFonts w:ascii="Segoe UI" w:eastAsia="Segoe UI" w:hAnsi="Segoe UI" w:cs="Segoe UI"/>
        </w:rPr>
        <w:t>Changes to the specification will be implemented by issuing written amendments to all those affected by the changes</w:t>
      </w:r>
      <w:r w:rsidR="006827A6">
        <w:rPr>
          <w:rFonts w:ascii="Segoe UI" w:eastAsia="Segoe UI" w:hAnsi="Segoe UI" w:cs="Segoe UI"/>
        </w:rPr>
        <w:t>,</w:t>
      </w:r>
      <w:r w:rsidR="000A0FE5">
        <w:rPr>
          <w:rFonts w:ascii="Segoe UI" w:eastAsia="Segoe UI" w:hAnsi="Segoe UI" w:cs="Segoe UI"/>
        </w:rPr>
        <w:t xml:space="preserve"> and a contract change notice published</w:t>
      </w:r>
      <w:r w:rsidRPr="00C905A2">
        <w:rPr>
          <w:rFonts w:ascii="Segoe UI" w:eastAsia="Segoe UI" w:hAnsi="Segoe UI" w:cs="Segoe UI"/>
        </w:rPr>
        <w:t>. Revisions shall not be effective unless notified in writing. Any revision to the contract price arising from such changes shall be agreed in accordance with the section “Variation of the Goods or Services” in the terms and conditions of contract.</w:t>
      </w:r>
    </w:p>
    <w:p w14:paraId="41C104F6" w14:textId="77777777" w:rsidR="00072C4E" w:rsidRDefault="00072C4E" w:rsidP="00072C4E">
      <w:pPr>
        <w:tabs>
          <w:tab w:val="num" w:pos="0"/>
        </w:tabs>
        <w:rPr>
          <w:rFonts w:ascii="Segoe UI" w:eastAsia="Segoe UI" w:hAnsi="Segoe UI" w:cs="Segoe UI"/>
          <w:b/>
        </w:rPr>
      </w:pPr>
    </w:p>
    <w:p w14:paraId="574EFD96" w14:textId="77777777" w:rsidR="00C751CD" w:rsidRDefault="00C751CD" w:rsidP="00072C4E">
      <w:pPr>
        <w:tabs>
          <w:tab w:val="num" w:pos="0"/>
        </w:tabs>
        <w:rPr>
          <w:rFonts w:ascii="Segoe UI" w:eastAsia="Segoe UI" w:hAnsi="Segoe UI" w:cs="Segoe UI"/>
          <w:b/>
        </w:rPr>
      </w:pPr>
    </w:p>
    <w:p w14:paraId="5820416F" w14:textId="77777777" w:rsidR="00C751CD" w:rsidRDefault="00C751CD" w:rsidP="00072C4E">
      <w:pPr>
        <w:tabs>
          <w:tab w:val="num" w:pos="0"/>
        </w:tabs>
        <w:rPr>
          <w:rFonts w:ascii="Segoe UI" w:eastAsia="Segoe UI" w:hAnsi="Segoe UI" w:cs="Segoe UI"/>
          <w:b/>
        </w:rPr>
      </w:pPr>
    </w:p>
    <w:p w14:paraId="591068EF" w14:textId="77777777" w:rsidR="00C751CD" w:rsidRDefault="00C751CD" w:rsidP="00072C4E">
      <w:pPr>
        <w:tabs>
          <w:tab w:val="num" w:pos="0"/>
        </w:tabs>
        <w:rPr>
          <w:rFonts w:ascii="Segoe UI" w:eastAsia="Segoe UI" w:hAnsi="Segoe UI" w:cs="Segoe UI"/>
          <w:b/>
        </w:rPr>
      </w:pPr>
    </w:p>
    <w:p w14:paraId="575AD9B2" w14:textId="77777777" w:rsidR="00C751CD" w:rsidRPr="00C905A2" w:rsidRDefault="00C751CD" w:rsidP="00072C4E">
      <w:pPr>
        <w:tabs>
          <w:tab w:val="num" w:pos="0"/>
        </w:tabs>
        <w:rPr>
          <w:rFonts w:ascii="Segoe UI" w:eastAsia="Segoe UI" w:hAnsi="Segoe UI" w:cs="Segoe UI"/>
          <w:b/>
        </w:rPr>
      </w:pPr>
    </w:p>
    <w:p w14:paraId="7C49A557" w14:textId="25B1682C" w:rsidR="00072C4E" w:rsidRPr="00C905A2" w:rsidRDefault="00072C4E" w:rsidP="00072C4E">
      <w:pPr>
        <w:tabs>
          <w:tab w:val="num" w:pos="0"/>
        </w:tabs>
        <w:rPr>
          <w:rFonts w:ascii="Segoe UI" w:eastAsia="Segoe UI" w:hAnsi="Segoe UI" w:cs="Segoe UI"/>
          <w:b/>
        </w:rPr>
      </w:pPr>
      <w:r w:rsidRPr="00C905A2">
        <w:rPr>
          <w:rFonts w:ascii="Segoe UI" w:eastAsia="Segoe UI" w:hAnsi="Segoe UI" w:cs="Segoe UI"/>
          <w:b/>
        </w:rPr>
        <w:lastRenderedPageBreak/>
        <w:t>6. Contract Award Evaluation Criteria</w:t>
      </w:r>
    </w:p>
    <w:p w14:paraId="5D419441" w14:textId="333CBCB7" w:rsidR="00072C4E" w:rsidRPr="00C905A2" w:rsidRDefault="00072C4E" w:rsidP="00072C4E">
      <w:pPr>
        <w:rPr>
          <w:rFonts w:ascii="Segoe UI" w:eastAsia="Segoe UI" w:hAnsi="Segoe UI" w:cs="Segoe UI"/>
        </w:rPr>
      </w:pPr>
      <w:r w:rsidRPr="00C905A2">
        <w:rPr>
          <w:rFonts w:ascii="Segoe UI" w:eastAsia="Segoe UI" w:hAnsi="Segoe UI" w:cs="Segoe UI"/>
        </w:rPr>
        <w:t>The contract will be awarded to the most advantageous tender on the basis o</w:t>
      </w:r>
      <w:r w:rsidR="00344E20">
        <w:rPr>
          <w:rFonts w:ascii="Segoe UI" w:eastAsia="Segoe UI" w:hAnsi="Segoe UI" w:cs="Segoe UI"/>
        </w:rPr>
        <w:t>f</w:t>
      </w:r>
      <w:r w:rsidRPr="00C905A2">
        <w:rPr>
          <w:rFonts w:ascii="Segoe UI" w:eastAsia="Segoe UI" w:hAnsi="Segoe UI" w:cs="Segoe UI"/>
        </w:rPr>
        <w:t xml:space="preserve"> the following criteria, listed in order of importance including the weighting applicable to each criterion.</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701"/>
      </w:tblGrid>
      <w:tr w:rsidR="00072C4E" w:rsidRPr="00691F3C" w14:paraId="779B0A7F" w14:textId="77777777" w:rsidTr="00AF1DD2">
        <w:tc>
          <w:tcPr>
            <w:tcW w:w="8789" w:type="dxa"/>
            <w:shd w:val="clear" w:color="auto" w:fill="D9D9D9"/>
          </w:tcPr>
          <w:p w14:paraId="37E1772D" w14:textId="77777777" w:rsidR="00072C4E" w:rsidRPr="00C905A2" w:rsidRDefault="00072C4E" w:rsidP="00072C4E">
            <w:pPr>
              <w:rPr>
                <w:rFonts w:ascii="Segoe UI" w:eastAsia="Segoe UI" w:hAnsi="Segoe UI" w:cs="Segoe UI"/>
                <w:b/>
              </w:rPr>
            </w:pPr>
            <w:r w:rsidRPr="00C905A2">
              <w:rPr>
                <w:rFonts w:ascii="Segoe UI" w:eastAsia="Segoe UI" w:hAnsi="Segoe UI" w:cs="Segoe UI"/>
                <w:b/>
              </w:rPr>
              <w:t>Evaluation Criteria</w:t>
            </w:r>
          </w:p>
        </w:tc>
        <w:tc>
          <w:tcPr>
            <w:tcW w:w="1701" w:type="dxa"/>
            <w:shd w:val="clear" w:color="auto" w:fill="D9D9D9"/>
          </w:tcPr>
          <w:p w14:paraId="5FA5D2F6" w14:textId="77777777" w:rsidR="00072C4E" w:rsidRPr="00C905A2" w:rsidRDefault="00072C4E" w:rsidP="00072C4E">
            <w:pPr>
              <w:rPr>
                <w:rFonts w:ascii="Segoe UI" w:eastAsia="Segoe UI" w:hAnsi="Segoe UI" w:cs="Segoe UI"/>
                <w:b/>
              </w:rPr>
            </w:pPr>
            <w:r w:rsidRPr="00C905A2">
              <w:rPr>
                <w:rFonts w:ascii="Segoe UI" w:eastAsia="Segoe UI" w:hAnsi="Segoe UI" w:cs="Segoe UI"/>
                <w:b/>
              </w:rPr>
              <w:t>Max Score</w:t>
            </w:r>
          </w:p>
        </w:tc>
      </w:tr>
      <w:tr w:rsidR="00072C4E" w:rsidRPr="00691F3C" w14:paraId="58D14285" w14:textId="77777777" w:rsidTr="00AF1DD2">
        <w:tc>
          <w:tcPr>
            <w:tcW w:w="8789" w:type="dxa"/>
          </w:tcPr>
          <w:p w14:paraId="11EE8FE4" w14:textId="77777777" w:rsidR="00072C4E" w:rsidRPr="00EF6583" w:rsidRDefault="00072C4E" w:rsidP="00072C4E">
            <w:pPr>
              <w:rPr>
                <w:rFonts w:ascii="Segoe UI" w:eastAsia="Segoe UI" w:hAnsi="Segoe UI" w:cs="Segoe UI"/>
                <w:b/>
                <w:color w:val="414042" w:themeColor="text1"/>
              </w:rPr>
            </w:pPr>
            <w:r w:rsidRPr="00EF6583">
              <w:rPr>
                <w:rFonts w:ascii="Segoe UI" w:eastAsia="Segoe UI" w:hAnsi="Segoe UI" w:cs="Segoe UI"/>
                <w:b/>
                <w:color w:val="414042" w:themeColor="text1"/>
              </w:rPr>
              <w:t>Cost</w:t>
            </w:r>
          </w:p>
        </w:tc>
        <w:tc>
          <w:tcPr>
            <w:tcW w:w="1701" w:type="dxa"/>
          </w:tcPr>
          <w:p w14:paraId="0812EB15" w14:textId="3F6518FA" w:rsidR="00072C4E" w:rsidRPr="00EF6583" w:rsidRDefault="004253B2" w:rsidP="00072C4E">
            <w:pPr>
              <w:rPr>
                <w:rFonts w:ascii="Segoe UI" w:eastAsia="Segoe UI" w:hAnsi="Segoe UI" w:cs="Segoe UI"/>
                <w:b/>
                <w:color w:val="414042" w:themeColor="text1"/>
              </w:rPr>
            </w:pPr>
            <w:r>
              <w:rPr>
                <w:rFonts w:ascii="Segoe UI" w:eastAsia="Segoe UI" w:hAnsi="Segoe UI" w:cs="Segoe UI"/>
                <w:b/>
                <w:color w:val="414042" w:themeColor="text1"/>
              </w:rPr>
              <w:t>40</w:t>
            </w:r>
          </w:p>
        </w:tc>
      </w:tr>
      <w:tr w:rsidR="00072C4E" w:rsidRPr="00691F3C" w14:paraId="52C8F850" w14:textId="77777777" w:rsidTr="00AF1DD2">
        <w:tc>
          <w:tcPr>
            <w:tcW w:w="8789" w:type="dxa"/>
          </w:tcPr>
          <w:p w14:paraId="6EF1C380" w14:textId="77777777" w:rsidR="00072C4E" w:rsidRPr="00EF6583" w:rsidRDefault="00072C4E" w:rsidP="00072C4E">
            <w:pPr>
              <w:rPr>
                <w:rFonts w:ascii="Segoe UI" w:eastAsia="Segoe UI" w:hAnsi="Segoe UI" w:cs="Segoe UI"/>
                <w:b/>
                <w:color w:val="414042" w:themeColor="text1"/>
              </w:rPr>
            </w:pPr>
            <w:r w:rsidRPr="00EF6583">
              <w:rPr>
                <w:rFonts w:ascii="Segoe UI" w:eastAsia="Segoe UI" w:hAnsi="Segoe UI" w:cs="Segoe UI"/>
                <w:b/>
                <w:color w:val="414042" w:themeColor="text1"/>
              </w:rPr>
              <w:t>Quality</w:t>
            </w:r>
          </w:p>
        </w:tc>
        <w:tc>
          <w:tcPr>
            <w:tcW w:w="1701" w:type="dxa"/>
          </w:tcPr>
          <w:p w14:paraId="4BE607E0" w14:textId="332E69F9" w:rsidR="00072C4E" w:rsidRPr="00EF6583" w:rsidRDefault="004253B2" w:rsidP="00072C4E">
            <w:pPr>
              <w:rPr>
                <w:rFonts w:ascii="Segoe UI" w:eastAsia="Segoe UI" w:hAnsi="Segoe UI" w:cs="Segoe UI"/>
                <w:b/>
                <w:color w:val="414042" w:themeColor="text1"/>
              </w:rPr>
            </w:pPr>
            <w:r>
              <w:rPr>
                <w:rFonts w:ascii="Segoe UI" w:eastAsia="Segoe UI" w:hAnsi="Segoe UI" w:cs="Segoe UI"/>
                <w:b/>
                <w:color w:val="414042" w:themeColor="text1"/>
              </w:rPr>
              <w:t>60</w:t>
            </w:r>
          </w:p>
        </w:tc>
      </w:tr>
      <w:tr w:rsidR="00072C4E" w:rsidRPr="00691F3C" w14:paraId="5422C85A" w14:textId="77777777" w:rsidTr="00AF1DD2">
        <w:tc>
          <w:tcPr>
            <w:tcW w:w="8789" w:type="dxa"/>
            <w:shd w:val="clear" w:color="auto" w:fill="DEEAF6"/>
          </w:tcPr>
          <w:p w14:paraId="02EAEA09" w14:textId="60355ED3" w:rsidR="00072C4E" w:rsidRPr="00EF6583" w:rsidRDefault="00072C4E" w:rsidP="00072C4E">
            <w:pPr>
              <w:rPr>
                <w:rFonts w:ascii="Segoe UI" w:hAnsi="Segoe UI" w:cs="Segoe UI"/>
                <w:color w:val="414042" w:themeColor="text1"/>
              </w:rPr>
            </w:pPr>
            <w:r w:rsidRPr="00EF6583">
              <w:rPr>
                <w:rFonts w:ascii="Segoe UI" w:eastAsia="Segoe UI" w:hAnsi="Segoe UI" w:cs="Segoe UI"/>
                <w:b/>
                <w:color w:val="414042" w:themeColor="text1"/>
              </w:rPr>
              <w:t xml:space="preserve">1. </w:t>
            </w:r>
            <w:r w:rsidR="008633C8" w:rsidRPr="00EF6583">
              <w:rPr>
                <w:rFonts w:ascii="Segoe UI" w:eastAsia="Segoe UI" w:hAnsi="Segoe UI" w:cs="Segoe UI"/>
                <w:b/>
                <w:color w:val="414042" w:themeColor="text1"/>
              </w:rPr>
              <w:t>Scenario Question</w:t>
            </w:r>
            <w:r w:rsidR="001B6586">
              <w:rPr>
                <w:rFonts w:ascii="Segoe UI" w:eastAsia="Segoe UI" w:hAnsi="Segoe UI" w:cs="Segoe UI"/>
                <w:b/>
                <w:color w:val="414042" w:themeColor="text1"/>
              </w:rPr>
              <w:t>s</w:t>
            </w:r>
          </w:p>
        </w:tc>
        <w:tc>
          <w:tcPr>
            <w:tcW w:w="1701" w:type="dxa"/>
            <w:shd w:val="clear" w:color="auto" w:fill="DEEAF6"/>
          </w:tcPr>
          <w:p w14:paraId="09210E00" w14:textId="40BE35E3" w:rsidR="00072C4E" w:rsidRPr="00EF6583" w:rsidRDefault="005C58D3" w:rsidP="00072C4E">
            <w:pPr>
              <w:rPr>
                <w:rFonts w:ascii="Segoe UI" w:eastAsia="Segoe UI" w:hAnsi="Segoe UI" w:cs="Segoe UI"/>
                <w:b/>
                <w:color w:val="414042" w:themeColor="text1"/>
              </w:rPr>
            </w:pPr>
            <w:r>
              <w:rPr>
                <w:rFonts w:ascii="Segoe UI" w:eastAsia="Segoe UI" w:hAnsi="Segoe UI" w:cs="Segoe UI"/>
                <w:b/>
                <w:color w:val="414042" w:themeColor="text1"/>
              </w:rPr>
              <w:t>20</w:t>
            </w:r>
          </w:p>
        </w:tc>
      </w:tr>
      <w:tr w:rsidR="00072C4E" w:rsidRPr="00691F3C" w14:paraId="4E06819C" w14:textId="77777777" w:rsidTr="00AF1DD2">
        <w:tc>
          <w:tcPr>
            <w:tcW w:w="8789" w:type="dxa"/>
            <w:shd w:val="clear" w:color="auto" w:fill="DEEAF6"/>
          </w:tcPr>
          <w:p w14:paraId="6D6F17D8" w14:textId="648F667E" w:rsidR="00072C4E" w:rsidRPr="00EF6583" w:rsidRDefault="00072C4E" w:rsidP="00072C4E">
            <w:pPr>
              <w:rPr>
                <w:rFonts w:ascii="Segoe UI" w:eastAsia="Segoe UI" w:hAnsi="Segoe UI" w:cs="Segoe UI"/>
                <w:b/>
                <w:color w:val="414042" w:themeColor="text1"/>
              </w:rPr>
            </w:pPr>
            <w:r w:rsidRPr="00EF6583">
              <w:rPr>
                <w:rFonts w:ascii="Segoe UI" w:eastAsia="Segoe UI" w:hAnsi="Segoe UI" w:cs="Segoe UI"/>
                <w:b/>
                <w:color w:val="414042" w:themeColor="text1"/>
              </w:rPr>
              <w:t xml:space="preserve">2. </w:t>
            </w:r>
            <w:r w:rsidR="008A6E78" w:rsidRPr="00EF6583">
              <w:rPr>
                <w:rFonts w:ascii="Segoe UI" w:eastAsia="Segoe UI" w:hAnsi="Segoe UI" w:cs="Segoe UI"/>
                <w:b/>
                <w:color w:val="414042" w:themeColor="text1"/>
              </w:rPr>
              <w:t>Delivery</w:t>
            </w:r>
          </w:p>
        </w:tc>
        <w:tc>
          <w:tcPr>
            <w:tcW w:w="1701" w:type="dxa"/>
            <w:shd w:val="clear" w:color="auto" w:fill="DEEAF6"/>
          </w:tcPr>
          <w:p w14:paraId="59F2ADE8" w14:textId="12C3B313" w:rsidR="00072C4E" w:rsidRPr="00EF6583" w:rsidRDefault="005C58D3" w:rsidP="00072C4E">
            <w:pPr>
              <w:rPr>
                <w:rFonts w:ascii="Segoe UI" w:eastAsia="Segoe UI" w:hAnsi="Segoe UI" w:cs="Segoe UI"/>
                <w:b/>
                <w:color w:val="414042" w:themeColor="text1"/>
              </w:rPr>
            </w:pPr>
            <w:r>
              <w:rPr>
                <w:rFonts w:ascii="Segoe UI" w:eastAsia="Segoe UI" w:hAnsi="Segoe UI" w:cs="Segoe UI"/>
                <w:b/>
                <w:color w:val="414042" w:themeColor="text1"/>
              </w:rPr>
              <w:t>30</w:t>
            </w:r>
          </w:p>
        </w:tc>
      </w:tr>
      <w:tr w:rsidR="00294349" w:rsidRPr="00691F3C" w14:paraId="5CD3D97E" w14:textId="77777777" w:rsidTr="00AF1DD2">
        <w:tc>
          <w:tcPr>
            <w:tcW w:w="8789" w:type="dxa"/>
            <w:shd w:val="clear" w:color="auto" w:fill="DEEAF6"/>
          </w:tcPr>
          <w:p w14:paraId="6648F9B4" w14:textId="5B728E7D" w:rsidR="00294349" w:rsidRPr="00EF6583" w:rsidRDefault="00294349" w:rsidP="00072C4E">
            <w:pPr>
              <w:rPr>
                <w:rFonts w:ascii="Segoe UI" w:eastAsia="Segoe UI" w:hAnsi="Segoe UI" w:cs="Segoe UI"/>
                <w:b/>
                <w:color w:val="414042" w:themeColor="text1"/>
              </w:rPr>
            </w:pPr>
            <w:r>
              <w:rPr>
                <w:rFonts w:ascii="Segoe UI" w:eastAsia="Segoe UI" w:hAnsi="Segoe UI" w:cs="Segoe UI"/>
                <w:b/>
                <w:color w:val="414042" w:themeColor="text1"/>
              </w:rPr>
              <w:t>3</w:t>
            </w:r>
            <w:r w:rsidRPr="00EF6583">
              <w:rPr>
                <w:rFonts w:ascii="Segoe UI" w:eastAsia="Segoe UI" w:hAnsi="Segoe UI" w:cs="Segoe UI"/>
                <w:b/>
                <w:color w:val="414042" w:themeColor="text1"/>
              </w:rPr>
              <w:t xml:space="preserve">. </w:t>
            </w:r>
            <w:r w:rsidR="006572D4">
              <w:rPr>
                <w:rFonts w:ascii="Segoe UI" w:eastAsia="Segoe UI" w:hAnsi="Segoe UI" w:cs="Segoe UI"/>
                <w:b/>
                <w:color w:val="414042" w:themeColor="text1"/>
              </w:rPr>
              <w:t>Added Value</w:t>
            </w:r>
          </w:p>
        </w:tc>
        <w:tc>
          <w:tcPr>
            <w:tcW w:w="1701" w:type="dxa"/>
            <w:shd w:val="clear" w:color="auto" w:fill="DEEAF6"/>
          </w:tcPr>
          <w:p w14:paraId="18A06874" w14:textId="2646FFF3" w:rsidR="00294349" w:rsidRPr="00EF6583" w:rsidRDefault="006572D4" w:rsidP="00072C4E">
            <w:pPr>
              <w:rPr>
                <w:rFonts w:ascii="Segoe UI" w:eastAsia="Segoe UI" w:hAnsi="Segoe UI" w:cs="Segoe UI"/>
                <w:b/>
                <w:color w:val="414042" w:themeColor="text1"/>
              </w:rPr>
            </w:pPr>
            <w:r>
              <w:rPr>
                <w:rFonts w:ascii="Segoe UI" w:eastAsia="Segoe UI" w:hAnsi="Segoe UI" w:cs="Segoe UI"/>
                <w:b/>
                <w:color w:val="414042" w:themeColor="text1"/>
              </w:rPr>
              <w:t>10</w:t>
            </w:r>
          </w:p>
        </w:tc>
      </w:tr>
    </w:tbl>
    <w:p w14:paraId="3A0BF3F3" w14:textId="77777777" w:rsidR="00C47FE1" w:rsidRPr="00C905A2" w:rsidRDefault="00C47FE1" w:rsidP="00072C4E">
      <w:pPr>
        <w:rPr>
          <w:rFonts w:ascii="Segoe UI" w:eastAsia="Segoe UI" w:hAnsi="Segoe UI" w:cs="Segoe UI"/>
        </w:rPr>
      </w:pPr>
    </w:p>
    <w:p w14:paraId="0A9C9849" w14:textId="2BE2FE5D" w:rsidR="00072C4E" w:rsidRPr="00C905A2" w:rsidRDefault="00072C4E" w:rsidP="00072C4E">
      <w:pPr>
        <w:rPr>
          <w:rFonts w:ascii="Segoe UI" w:eastAsia="Segoe UI" w:hAnsi="Segoe UI" w:cs="Segoe UI"/>
        </w:rPr>
      </w:pPr>
      <w:r w:rsidRPr="00C905A2">
        <w:rPr>
          <w:rFonts w:ascii="Segoe UI" w:eastAsia="Segoe UI" w:hAnsi="Segoe UI" w:cs="Segoe UI"/>
        </w:rPr>
        <w:t>The maximum scores shown above reflect the relative importance of cost and quality during the assessment of your tender.</w:t>
      </w:r>
    </w:p>
    <w:p w14:paraId="0B5A6DCC" w14:textId="3611958E" w:rsidR="00072C4E" w:rsidRPr="00C905A2" w:rsidRDefault="00072C4E" w:rsidP="00072C4E">
      <w:pPr>
        <w:rPr>
          <w:rFonts w:ascii="Segoe UI" w:eastAsia="Segoe UI" w:hAnsi="Segoe UI" w:cs="Segoe UI"/>
        </w:rPr>
      </w:pPr>
      <w:r w:rsidRPr="00C905A2">
        <w:rPr>
          <w:rFonts w:ascii="Segoe UI" w:eastAsia="Segoe UI" w:hAnsi="Segoe UI" w:cs="Segoe UI"/>
        </w:rPr>
        <w:t xml:space="preserve">Each question will be scored out of 5 based on the following narrative. A score of </w:t>
      </w:r>
      <w:r w:rsidRPr="00C905A2">
        <w:rPr>
          <w:rFonts w:ascii="Segoe UI" w:eastAsia="Segoe UI" w:hAnsi="Segoe UI" w:cs="Segoe UI"/>
          <w:b/>
        </w:rPr>
        <w:t>less than 3</w:t>
      </w:r>
      <w:r w:rsidRPr="00C905A2">
        <w:rPr>
          <w:rFonts w:ascii="Segoe UI" w:eastAsia="Segoe UI" w:hAnsi="Segoe UI" w:cs="Segoe UI"/>
        </w:rPr>
        <w:t xml:space="preserve"> for any question will eliminate your bid from the tendering process.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1349"/>
      </w:tblGrid>
      <w:tr w:rsidR="00072C4E" w:rsidRPr="00691F3C" w14:paraId="42B08B2A" w14:textId="77777777" w:rsidTr="00AF1DD2">
        <w:tc>
          <w:tcPr>
            <w:tcW w:w="8647" w:type="dxa"/>
            <w:shd w:val="clear" w:color="auto" w:fill="D9D9D9"/>
          </w:tcPr>
          <w:p w14:paraId="2732DCDD" w14:textId="77777777" w:rsidR="00072C4E" w:rsidRPr="00C905A2" w:rsidRDefault="00072C4E" w:rsidP="00072C4E">
            <w:pPr>
              <w:rPr>
                <w:rFonts w:ascii="Segoe UI" w:eastAsia="Segoe UI" w:hAnsi="Segoe UI" w:cs="Segoe UI"/>
                <w:b/>
              </w:rPr>
            </w:pPr>
            <w:r w:rsidRPr="00C905A2">
              <w:rPr>
                <w:rFonts w:ascii="Segoe UI" w:eastAsia="Segoe UI" w:hAnsi="Segoe UI" w:cs="Segoe UI"/>
                <w:b/>
              </w:rPr>
              <w:t>Rating of Response</w:t>
            </w:r>
          </w:p>
        </w:tc>
        <w:tc>
          <w:tcPr>
            <w:tcW w:w="1349" w:type="dxa"/>
            <w:shd w:val="clear" w:color="auto" w:fill="D9D9D9"/>
          </w:tcPr>
          <w:p w14:paraId="654FD523" w14:textId="77777777" w:rsidR="00072C4E" w:rsidRPr="00C905A2" w:rsidRDefault="00072C4E" w:rsidP="00072C4E">
            <w:pPr>
              <w:rPr>
                <w:rFonts w:ascii="Segoe UI" w:eastAsia="Segoe UI" w:hAnsi="Segoe UI" w:cs="Segoe UI"/>
                <w:b/>
              </w:rPr>
            </w:pPr>
            <w:r w:rsidRPr="00C905A2">
              <w:rPr>
                <w:rFonts w:ascii="Segoe UI" w:eastAsia="Segoe UI" w:hAnsi="Segoe UI" w:cs="Segoe UI"/>
                <w:b/>
              </w:rPr>
              <w:t>Score</w:t>
            </w:r>
          </w:p>
        </w:tc>
      </w:tr>
      <w:tr w:rsidR="00072C4E" w:rsidRPr="00691F3C" w14:paraId="61AE2B06" w14:textId="77777777" w:rsidTr="00AF1DD2">
        <w:tc>
          <w:tcPr>
            <w:tcW w:w="8647" w:type="dxa"/>
          </w:tcPr>
          <w:p w14:paraId="09D78FDF" w14:textId="77777777" w:rsidR="00072C4E" w:rsidRPr="00C905A2" w:rsidRDefault="00072C4E" w:rsidP="00072C4E">
            <w:pPr>
              <w:rPr>
                <w:rFonts w:ascii="Segoe UI" w:eastAsia="Segoe UI" w:hAnsi="Segoe UI" w:cs="Segoe UI"/>
              </w:rPr>
            </w:pPr>
            <w:r w:rsidRPr="00C905A2">
              <w:rPr>
                <w:rFonts w:ascii="Segoe UI" w:eastAsia="Segoe UI" w:hAnsi="Segoe UI" w:cs="Segoe UI"/>
              </w:rPr>
              <w:t>Very Good or Fully Compliant Submission - which meets all requirements and is fully explained in comprehensive detail.</w:t>
            </w:r>
          </w:p>
        </w:tc>
        <w:tc>
          <w:tcPr>
            <w:tcW w:w="1349" w:type="dxa"/>
          </w:tcPr>
          <w:p w14:paraId="2DB707AC" w14:textId="77777777" w:rsidR="00072C4E" w:rsidRPr="00C905A2" w:rsidRDefault="00072C4E" w:rsidP="00072C4E">
            <w:pPr>
              <w:rPr>
                <w:rFonts w:ascii="Segoe UI" w:eastAsia="Segoe UI" w:hAnsi="Segoe UI" w:cs="Segoe UI"/>
              </w:rPr>
            </w:pPr>
            <w:r w:rsidRPr="00C905A2">
              <w:rPr>
                <w:rFonts w:ascii="Segoe UI" w:eastAsia="Segoe UI" w:hAnsi="Segoe UI" w:cs="Segoe UI"/>
              </w:rPr>
              <w:t>5</w:t>
            </w:r>
          </w:p>
        </w:tc>
      </w:tr>
      <w:tr w:rsidR="00072C4E" w:rsidRPr="00691F3C" w14:paraId="5CA4AB7C" w14:textId="77777777" w:rsidTr="00AF1DD2">
        <w:tc>
          <w:tcPr>
            <w:tcW w:w="8647" w:type="dxa"/>
          </w:tcPr>
          <w:p w14:paraId="71B56157" w14:textId="77777777" w:rsidR="00072C4E" w:rsidRPr="00C905A2" w:rsidRDefault="00072C4E" w:rsidP="00072C4E">
            <w:pPr>
              <w:rPr>
                <w:rFonts w:ascii="Segoe UI" w:eastAsia="Segoe UI" w:hAnsi="Segoe UI" w:cs="Segoe UI"/>
              </w:rPr>
            </w:pPr>
            <w:r w:rsidRPr="00C905A2">
              <w:rPr>
                <w:rFonts w:ascii="Segoe UI" w:eastAsia="Segoe UI" w:hAnsi="Segoe UI" w:cs="Segoe UI"/>
              </w:rPr>
              <w:t>Good or Fully Compliant Submission - which meets the requirements and is explained in reasonable detail.</w:t>
            </w:r>
          </w:p>
        </w:tc>
        <w:tc>
          <w:tcPr>
            <w:tcW w:w="1349" w:type="dxa"/>
          </w:tcPr>
          <w:p w14:paraId="5664307A" w14:textId="77777777" w:rsidR="00072C4E" w:rsidRPr="00C905A2" w:rsidRDefault="00072C4E" w:rsidP="00072C4E">
            <w:pPr>
              <w:rPr>
                <w:rFonts w:ascii="Segoe UI" w:eastAsia="Segoe UI" w:hAnsi="Segoe UI" w:cs="Segoe UI"/>
              </w:rPr>
            </w:pPr>
            <w:r w:rsidRPr="00C905A2">
              <w:rPr>
                <w:rFonts w:ascii="Segoe UI" w:eastAsia="Segoe UI" w:hAnsi="Segoe UI" w:cs="Segoe UI"/>
              </w:rPr>
              <w:t>4</w:t>
            </w:r>
          </w:p>
        </w:tc>
      </w:tr>
      <w:tr w:rsidR="00072C4E" w:rsidRPr="00691F3C" w14:paraId="762102EF" w14:textId="77777777" w:rsidTr="00AF1DD2">
        <w:tc>
          <w:tcPr>
            <w:tcW w:w="8647" w:type="dxa"/>
          </w:tcPr>
          <w:p w14:paraId="345394DB" w14:textId="77777777" w:rsidR="00072C4E" w:rsidRPr="00C905A2" w:rsidRDefault="00072C4E" w:rsidP="00072C4E">
            <w:pPr>
              <w:rPr>
                <w:rFonts w:ascii="Segoe UI" w:eastAsia="Segoe UI" w:hAnsi="Segoe UI" w:cs="Segoe UI"/>
              </w:rPr>
            </w:pPr>
            <w:r w:rsidRPr="00C905A2">
              <w:rPr>
                <w:rFonts w:ascii="Segoe UI" w:eastAsia="Segoe UI" w:hAnsi="Segoe UI" w:cs="Segoe UI"/>
              </w:rPr>
              <w:t>Satisfactory or Compliant Submission - which meets the requirements and is explained in adequate detail.</w:t>
            </w:r>
          </w:p>
        </w:tc>
        <w:tc>
          <w:tcPr>
            <w:tcW w:w="1349" w:type="dxa"/>
          </w:tcPr>
          <w:p w14:paraId="0582631D" w14:textId="77777777" w:rsidR="00072C4E" w:rsidRPr="00C905A2" w:rsidRDefault="00072C4E" w:rsidP="00072C4E">
            <w:pPr>
              <w:rPr>
                <w:rFonts w:ascii="Segoe UI" w:eastAsia="Segoe UI" w:hAnsi="Segoe UI" w:cs="Segoe UI"/>
              </w:rPr>
            </w:pPr>
            <w:r w:rsidRPr="00C905A2">
              <w:rPr>
                <w:rFonts w:ascii="Segoe UI" w:eastAsia="Segoe UI" w:hAnsi="Segoe UI" w:cs="Segoe UI"/>
              </w:rPr>
              <w:t>3</w:t>
            </w:r>
          </w:p>
        </w:tc>
      </w:tr>
      <w:tr w:rsidR="00072C4E" w:rsidRPr="00691F3C" w14:paraId="0B5C3268" w14:textId="77777777" w:rsidTr="00AF1DD2">
        <w:tc>
          <w:tcPr>
            <w:tcW w:w="8647" w:type="dxa"/>
          </w:tcPr>
          <w:p w14:paraId="6B7A7BE4" w14:textId="1D67CB76" w:rsidR="00072C4E" w:rsidRPr="00C905A2" w:rsidRDefault="00072C4E" w:rsidP="00072C4E">
            <w:pPr>
              <w:rPr>
                <w:rFonts w:ascii="Segoe UI" w:eastAsia="Segoe UI" w:hAnsi="Segoe UI" w:cs="Segoe UI"/>
              </w:rPr>
            </w:pPr>
            <w:r w:rsidRPr="00C905A2">
              <w:rPr>
                <w:rFonts w:ascii="Segoe UI" w:eastAsia="Segoe UI" w:hAnsi="Segoe UI" w:cs="Segoe UI"/>
              </w:rPr>
              <w:t xml:space="preserve">Weak or Partially Compliant (Minor issues) Submission - which in some areas falls short of requirements </w:t>
            </w:r>
            <w:r w:rsidR="00F720D6">
              <w:rPr>
                <w:rFonts w:ascii="Segoe UI" w:eastAsia="Segoe UI" w:hAnsi="Segoe UI" w:cs="Segoe UI"/>
              </w:rPr>
              <w:t>or</w:t>
            </w:r>
            <w:r w:rsidRPr="00C905A2">
              <w:rPr>
                <w:rFonts w:ascii="Segoe UI" w:eastAsia="Segoe UI" w:hAnsi="Segoe UI" w:cs="Segoe UI"/>
              </w:rPr>
              <w:t xml:space="preserve"> is poorly explained.</w:t>
            </w:r>
          </w:p>
        </w:tc>
        <w:tc>
          <w:tcPr>
            <w:tcW w:w="1349" w:type="dxa"/>
          </w:tcPr>
          <w:p w14:paraId="54EFB76A" w14:textId="77777777" w:rsidR="00072C4E" w:rsidRPr="00C905A2" w:rsidRDefault="00072C4E" w:rsidP="00072C4E">
            <w:pPr>
              <w:rPr>
                <w:rFonts w:ascii="Segoe UI" w:eastAsia="Segoe UI" w:hAnsi="Segoe UI" w:cs="Segoe UI"/>
              </w:rPr>
            </w:pPr>
            <w:r w:rsidRPr="00C905A2">
              <w:rPr>
                <w:rFonts w:ascii="Segoe UI" w:eastAsia="Segoe UI" w:hAnsi="Segoe UI" w:cs="Segoe UI"/>
              </w:rPr>
              <w:t>2</w:t>
            </w:r>
          </w:p>
        </w:tc>
      </w:tr>
      <w:tr w:rsidR="00072C4E" w:rsidRPr="00691F3C" w14:paraId="0AE62B09" w14:textId="77777777" w:rsidTr="00AF1DD2">
        <w:tc>
          <w:tcPr>
            <w:tcW w:w="8647" w:type="dxa"/>
          </w:tcPr>
          <w:p w14:paraId="6B066B89" w14:textId="04458EEA" w:rsidR="00072C4E" w:rsidRPr="00C905A2" w:rsidRDefault="00072C4E" w:rsidP="00072C4E">
            <w:pPr>
              <w:rPr>
                <w:rFonts w:ascii="Segoe UI" w:eastAsia="Segoe UI" w:hAnsi="Segoe UI" w:cs="Segoe UI"/>
              </w:rPr>
            </w:pPr>
            <w:r w:rsidRPr="00C905A2">
              <w:rPr>
                <w:rFonts w:ascii="Segoe UI" w:eastAsia="Segoe UI" w:hAnsi="Segoe UI" w:cs="Segoe UI"/>
              </w:rPr>
              <w:t xml:space="preserve">Unacceptable or Non-Compliant (Major issues) Submission - which fails to meet requirements </w:t>
            </w:r>
            <w:r w:rsidR="00F720D6">
              <w:rPr>
                <w:rFonts w:ascii="Segoe UI" w:eastAsia="Segoe UI" w:hAnsi="Segoe UI" w:cs="Segoe UI"/>
              </w:rPr>
              <w:t>or</w:t>
            </w:r>
            <w:r w:rsidRPr="00C905A2">
              <w:rPr>
                <w:rFonts w:ascii="Segoe UI" w:eastAsia="Segoe UI" w:hAnsi="Segoe UI" w:cs="Segoe UI"/>
              </w:rPr>
              <w:t xml:space="preserve"> is not explained.</w:t>
            </w:r>
          </w:p>
        </w:tc>
        <w:tc>
          <w:tcPr>
            <w:tcW w:w="1349" w:type="dxa"/>
          </w:tcPr>
          <w:p w14:paraId="705869F7" w14:textId="77777777" w:rsidR="00072C4E" w:rsidRPr="00C905A2" w:rsidRDefault="00072C4E" w:rsidP="00072C4E">
            <w:pPr>
              <w:rPr>
                <w:rFonts w:ascii="Segoe UI" w:eastAsia="Segoe UI" w:hAnsi="Segoe UI" w:cs="Segoe UI"/>
              </w:rPr>
            </w:pPr>
            <w:r w:rsidRPr="00C905A2">
              <w:rPr>
                <w:rFonts w:ascii="Segoe UI" w:eastAsia="Segoe UI" w:hAnsi="Segoe UI" w:cs="Segoe UI"/>
              </w:rPr>
              <w:t>1</w:t>
            </w:r>
          </w:p>
        </w:tc>
      </w:tr>
    </w:tbl>
    <w:p w14:paraId="49B266AB" w14:textId="77777777" w:rsidR="00B435FF" w:rsidRDefault="00B435FF" w:rsidP="00072C4E">
      <w:pPr>
        <w:rPr>
          <w:rFonts w:ascii="Segoe UI" w:eastAsia="Segoe UI" w:hAnsi="Segoe UI" w:cs="Segoe UI"/>
        </w:rPr>
      </w:pPr>
    </w:p>
    <w:p w14:paraId="0BFBD218" w14:textId="1EA065E4" w:rsidR="00B908A7" w:rsidRPr="00C905A2" w:rsidRDefault="00B908A7" w:rsidP="00072C4E">
      <w:pPr>
        <w:rPr>
          <w:rFonts w:ascii="Segoe UI" w:eastAsia="Segoe UI" w:hAnsi="Segoe UI" w:cs="Segoe UI"/>
        </w:rPr>
      </w:pPr>
      <w:r>
        <w:rPr>
          <w:rFonts w:ascii="Segoe UI" w:eastAsia="Segoe UI" w:hAnsi="Segoe UI" w:cs="Segoe UI"/>
        </w:rPr>
        <w:t>The cost element will be based on scenario</w:t>
      </w:r>
      <w:r w:rsidR="00050DCE">
        <w:rPr>
          <w:rFonts w:ascii="Segoe UI" w:eastAsia="Segoe UI" w:hAnsi="Segoe UI" w:cs="Segoe UI"/>
        </w:rPr>
        <w:t xml:space="preserve"> a</w:t>
      </w:r>
      <w:r w:rsidR="0006020F">
        <w:rPr>
          <w:rFonts w:ascii="Segoe UI" w:eastAsia="Segoe UI" w:hAnsi="Segoe UI" w:cs="Segoe UI"/>
        </w:rPr>
        <w:t xml:space="preserve">, however these costs should be reflective of </w:t>
      </w:r>
      <w:r w:rsidR="00660BDF">
        <w:rPr>
          <w:rFonts w:ascii="Segoe UI" w:eastAsia="Segoe UI" w:hAnsi="Segoe UI" w:cs="Segoe UI"/>
        </w:rPr>
        <w:t xml:space="preserve">the actual </w:t>
      </w:r>
      <w:r w:rsidR="00B85224">
        <w:rPr>
          <w:rFonts w:ascii="Segoe UI" w:eastAsia="Segoe UI" w:hAnsi="Segoe UI" w:cs="Segoe UI"/>
        </w:rPr>
        <w:t>costs of providing the services.</w:t>
      </w:r>
    </w:p>
    <w:p w14:paraId="15CA9857" w14:textId="7362EB53" w:rsidR="00072C4E" w:rsidRPr="00C905A2" w:rsidRDefault="00072C4E" w:rsidP="00072C4E">
      <w:pPr>
        <w:rPr>
          <w:rFonts w:ascii="Segoe UI" w:eastAsia="Segoe UI" w:hAnsi="Segoe UI" w:cs="Segoe UI"/>
        </w:rPr>
      </w:pPr>
      <w:r w:rsidRPr="00C905A2">
        <w:rPr>
          <w:rFonts w:ascii="Segoe UI" w:eastAsia="Segoe UI" w:hAnsi="Segoe UI" w:cs="Segoe UI"/>
        </w:rPr>
        <w:lastRenderedPageBreak/>
        <w:t>The score for the cost element will be automatically generated in the e-tendering portal. The following formula will be used to calculate this:-</w:t>
      </w:r>
    </w:p>
    <w:p w14:paraId="1842EFD7" w14:textId="77777777" w:rsidR="00072C4E" w:rsidRPr="00C905A2" w:rsidRDefault="00072C4E" w:rsidP="00072C4E">
      <w:pPr>
        <w:rPr>
          <w:rFonts w:ascii="Segoe UI" w:eastAsia="Segoe UI" w:hAnsi="Segoe UI" w:cs="Segoe UI"/>
        </w:rPr>
      </w:pPr>
    </w:p>
    <w:p w14:paraId="5AF7C15A" w14:textId="77777777" w:rsidR="00072C4E" w:rsidRPr="00C905A2" w:rsidRDefault="00072C4E" w:rsidP="00072C4E">
      <w:pPr>
        <w:rPr>
          <w:rFonts w:ascii="Segoe UI" w:eastAsia="Segoe UI" w:hAnsi="Segoe UI" w:cs="Segoe UI"/>
        </w:rPr>
      </w:pPr>
      <w:r w:rsidRPr="00C905A2">
        <w:rPr>
          <w:rFonts w:ascii="Segoe UI" w:eastAsia="Segoe UI" w:hAnsi="Segoe UI" w:cs="Segoe UI"/>
          <w:b/>
        </w:rPr>
        <w:t>Supplier Score</w:t>
      </w:r>
      <w:r w:rsidRPr="00C905A2">
        <w:rPr>
          <w:rFonts w:ascii="Segoe UI" w:eastAsia="Segoe UI" w:hAnsi="Segoe UI" w:cs="Segoe UI"/>
        </w:rPr>
        <w:t xml:space="preserve"> = Lowest Price / Supplier Price x Maximum Commercial Score</w:t>
      </w:r>
    </w:p>
    <w:p w14:paraId="14F3EE5B" w14:textId="0352534C" w:rsidR="004376F9" w:rsidRPr="00B435FF" w:rsidRDefault="004376F9" w:rsidP="00072C4E">
      <w:pPr>
        <w:rPr>
          <w:rFonts w:ascii="Segoe UI" w:eastAsia="Segoe UI" w:hAnsi="Segoe UI" w:cs="Segoe UI"/>
        </w:rPr>
      </w:pPr>
      <w:r>
        <w:rPr>
          <w:rFonts w:ascii="Segoe UI" w:eastAsia="Segoe UI" w:hAnsi="Segoe UI" w:cs="Segoe UI"/>
        </w:rPr>
        <w:t xml:space="preserve">Any restrictions to word, character, or page count will be provided in the question guidance note. Additional literature in excess of the allocation will not be evaluated, nor will web links or embedded documents. Tender responses will be screened prior to evaluation and information in excess of the restrictions stated shall be deleted. </w:t>
      </w:r>
    </w:p>
    <w:p w14:paraId="17D0604E" w14:textId="77777777" w:rsidR="00B435FF" w:rsidRPr="00C905A2" w:rsidRDefault="00B435FF" w:rsidP="00072C4E">
      <w:pPr>
        <w:rPr>
          <w:rFonts w:ascii="Segoe UI" w:eastAsia="Segoe UI" w:hAnsi="Segoe UI" w:cs="Segoe UI"/>
          <w:b/>
        </w:rPr>
      </w:pPr>
    </w:p>
    <w:p w14:paraId="1CA9B9BD" w14:textId="063DBB74" w:rsidR="00072C4E" w:rsidRPr="00C905A2" w:rsidRDefault="00072C4E" w:rsidP="00072C4E">
      <w:pPr>
        <w:rPr>
          <w:rFonts w:ascii="Segoe UI" w:eastAsia="Segoe UI" w:hAnsi="Segoe UI" w:cs="Segoe UI"/>
          <w:b/>
        </w:rPr>
      </w:pPr>
      <w:r w:rsidRPr="00C905A2">
        <w:rPr>
          <w:rFonts w:ascii="Segoe UI" w:eastAsia="Segoe UI" w:hAnsi="Segoe UI" w:cs="Segoe UI"/>
          <w:b/>
        </w:rPr>
        <w:t xml:space="preserve">7. Tender Timetable </w:t>
      </w:r>
    </w:p>
    <w:p w14:paraId="68DF1AEA" w14:textId="45AFA269" w:rsidR="00072C4E" w:rsidRDefault="00072C4E" w:rsidP="00072C4E">
      <w:pPr>
        <w:rPr>
          <w:rFonts w:ascii="Segoe UI" w:eastAsia="Segoe UI" w:hAnsi="Segoe UI" w:cs="Segoe UI"/>
        </w:rPr>
      </w:pPr>
      <w:r w:rsidRPr="00C905A2">
        <w:rPr>
          <w:rFonts w:ascii="Segoe UI" w:eastAsia="Segoe UI" w:hAnsi="Segoe UI" w:cs="Segoe UI"/>
        </w:rPr>
        <w:t>The Commission</w:t>
      </w:r>
      <w:r w:rsidRPr="00C905A2" w:rsidDel="00846E76">
        <w:rPr>
          <w:rFonts w:ascii="Segoe UI" w:eastAsia="Segoe UI" w:hAnsi="Segoe UI" w:cs="Segoe UI"/>
        </w:rPr>
        <w:t xml:space="preserve"> </w:t>
      </w:r>
      <w:r w:rsidRPr="00C905A2">
        <w:rPr>
          <w:rFonts w:ascii="Segoe UI" w:eastAsia="Segoe UI" w:hAnsi="Segoe UI" w:cs="Segoe UI"/>
        </w:rPr>
        <w:t>has produced an indicative timetable for this contract.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8"/>
        <w:gridCol w:w="2234"/>
      </w:tblGrid>
      <w:tr w:rsidR="00072C4E" w:rsidRPr="00691F3C" w14:paraId="2453E955" w14:textId="77777777" w:rsidTr="00AF1DD2">
        <w:trPr>
          <w:trHeight w:val="491"/>
        </w:trPr>
        <w:tc>
          <w:tcPr>
            <w:tcW w:w="5528" w:type="dxa"/>
            <w:shd w:val="clear" w:color="auto" w:fill="D9D9D9"/>
          </w:tcPr>
          <w:p w14:paraId="52187785" w14:textId="77777777" w:rsidR="00072C4E" w:rsidRPr="00C905A2" w:rsidRDefault="00072C4E" w:rsidP="00072C4E">
            <w:pPr>
              <w:rPr>
                <w:rFonts w:ascii="Segoe UI" w:eastAsia="Segoe UI" w:hAnsi="Segoe UI" w:cs="Segoe UI"/>
                <w:b/>
              </w:rPr>
            </w:pPr>
            <w:r w:rsidRPr="00C905A2">
              <w:rPr>
                <w:rFonts w:ascii="Segoe UI" w:eastAsia="Segoe UI" w:hAnsi="Segoe UI" w:cs="Segoe UI"/>
                <w:b/>
              </w:rPr>
              <w:t>Activity</w:t>
            </w:r>
          </w:p>
        </w:tc>
        <w:tc>
          <w:tcPr>
            <w:tcW w:w="2234" w:type="dxa"/>
            <w:shd w:val="clear" w:color="auto" w:fill="D9D9D9"/>
          </w:tcPr>
          <w:p w14:paraId="0FAE1478" w14:textId="77777777" w:rsidR="00072C4E" w:rsidRPr="00C905A2" w:rsidRDefault="00072C4E" w:rsidP="00072C4E">
            <w:pPr>
              <w:rPr>
                <w:rFonts w:ascii="Segoe UI" w:eastAsia="Segoe UI" w:hAnsi="Segoe UI" w:cs="Segoe UI"/>
                <w:b/>
              </w:rPr>
            </w:pPr>
            <w:r w:rsidRPr="00C905A2">
              <w:rPr>
                <w:rFonts w:ascii="Segoe UI" w:eastAsia="Segoe UI" w:hAnsi="Segoe UI" w:cs="Segoe UI"/>
                <w:b/>
              </w:rPr>
              <w:t>Date</w:t>
            </w:r>
          </w:p>
        </w:tc>
      </w:tr>
      <w:tr w:rsidR="00D66FB6" w:rsidRPr="00691F3C" w14:paraId="23688D65" w14:textId="77777777" w:rsidTr="00AF1DD2">
        <w:trPr>
          <w:trHeight w:val="491"/>
        </w:trPr>
        <w:tc>
          <w:tcPr>
            <w:tcW w:w="5528" w:type="dxa"/>
          </w:tcPr>
          <w:p w14:paraId="467FF961" w14:textId="0AACFC28" w:rsidR="00D66FB6" w:rsidRPr="00C905A2" w:rsidRDefault="00D66FB6" w:rsidP="00072C4E">
            <w:pPr>
              <w:rPr>
                <w:rFonts w:ascii="Segoe UI" w:eastAsia="Segoe UI" w:hAnsi="Segoe UI" w:cs="Segoe UI"/>
              </w:rPr>
            </w:pPr>
            <w:r>
              <w:rPr>
                <w:rFonts w:ascii="Segoe UI" w:eastAsia="Segoe UI" w:hAnsi="Segoe UI" w:cs="Segoe UI"/>
              </w:rPr>
              <w:t xml:space="preserve">Conditions of Participation </w:t>
            </w:r>
            <w:r w:rsidR="008460B6">
              <w:rPr>
                <w:rFonts w:ascii="Segoe UI" w:eastAsia="Segoe UI" w:hAnsi="Segoe UI" w:cs="Segoe UI"/>
              </w:rPr>
              <w:t>Open</w:t>
            </w:r>
          </w:p>
        </w:tc>
        <w:tc>
          <w:tcPr>
            <w:tcW w:w="2234" w:type="dxa"/>
          </w:tcPr>
          <w:p w14:paraId="368EE80A" w14:textId="3C1F2A2B" w:rsidR="00D66FB6" w:rsidRPr="00C905A2" w:rsidRDefault="000E3774" w:rsidP="00072C4E">
            <w:pPr>
              <w:rPr>
                <w:rFonts w:ascii="Segoe UI" w:eastAsia="Segoe UI" w:hAnsi="Segoe UI" w:cs="Segoe UI"/>
              </w:rPr>
            </w:pPr>
            <w:r>
              <w:rPr>
                <w:rFonts w:ascii="Segoe UI" w:eastAsia="Segoe UI" w:hAnsi="Segoe UI" w:cs="Segoe UI"/>
              </w:rPr>
              <w:t>1</w:t>
            </w:r>
            <w:r w:rsidR="00B6560D">
              <w:rPr>
                <w:rFonts w:ascii="Segoe UI" w:eastAsia="Segoe UI" w:hAnsi="Segoe UI" w:cs="Segoe UI"/>
              </w:rPr>
              <w:t>1</w:t>
            </w:r>
            <w:r w:rsidR="002970AD">
              <w:rPr>
                <w:rFonts w:ascii="Segoe UI" w:eastAsia="Segoe UI" w:hAnsi="Segoe UI" w:cs="Segoe UI"/>
              </w:rPr>
              <w:t>/06/2026</w:t>
            </w:r>
          </w:p>
        </w:tc>
      </w:tr>
      <w:tr w:rsidR="00D66FB6" w:rsidRPr="00691F3C" w14:paraId="1435F4B3" w14:textId="77777777" w:rsidTr="00AF1DD2">
        <w:trPr>
          <w:trHeight w:val="491"/>
        </w:trPr>
        <w:tc>
          <w:tcPr>
            <w:tcW w:w="5528" w:type="dxa"/>
          </w:tcPr>
          <w:p w14:paraId="7D051349" w14:textId="5D5DBFEE" w:rsidR="00D66FB6" w:rsidRPr="00C905A2" w:rsidRDefault="0033524B" w:rsidP="00072C4E">
            <w:pPr>
              <w:rPr>
                <w:rFonts w:ascii="Segoe UI" w:eastAsia="Segoe UI" w:hAnsi="Segoe UI" w:cs="Segoe UI"/>
              </w:rPr>
            </w:pPr>
            <w:r>
              <w:rPr>
                <w:rFonts w:ascii="Segoe UI" w:eastAsia="Segoe UI" w:hAnsi="Segoe UI" w:cs="Segoe UI"/>
              </w:rPr>
              <w:t>Clarification Deadline</w:t>
            </w:r>
          </w:p>
        </w:tc>
        <w:tc>
          <w:tcPr>
            <w:tcW w:w="2234" w:type="dxa"/>
          </w:tcPr>
          <w:p w14:paraId="46C1CF2E" w14:textId="0C3A454D" w:rsidR="00D66FB6" w:rsidRPr="00C905A2" w:rsidRDefault="00CE3802" w:rsidP="00072C4E">
            <w:pPr>
              <w:rPr>
                <w:rFonts w:ascii="Segoe UI" w:eastAsia="Segoe UI" w:hAnsi="Segoe UI" w:cs="Segoe UI"/>
              </w:rPr>
            </w:pPr>
            <w:r>
              <w:rPr>
                <w:rFonts w:ascii="Segoe UI" w:eastAsia="Segoe UI" w:hAnsi="Segoe UI" w:cs="Segoe UI"/>
              </w:rPr>
              <w:t>0</w:t>
            </w:r>
            <w:r w:rsidR="001A4746">
              <w:rPr>
                <w:rFonts w:ascii="Segoe UI" w:eastAsia="Segoe UI" w:hAnsi="Segoe UI" w:cs="Segoe UI"/>
              </w:rPr>
              <w:t>6</w:t>
            </w:r>
            <w:r w:rsidR="0053340F">
              <w:rPr>
                <w:rFonts w:ascii="Segoe UI" w:eastAsia="Segoe UI" w:hAnsi="Segoe UI" w:cs="Segoe UI"/>
              </w:rPr>
              <w:t>/07/2026</w:t>
            </w:r>
            <w:r w:rsidR="009C6E45">
              <w:rPr>
                <w:rFonts w:ascii="Segoe UI" w:eastAsia="Segoe UI" w:hAnsi="Segoe UI" w:cs="Segoe UI"/>
              </w:rPr>
              <w:t xml:space="preserve"> at 10</w:t>
            </w:r>
            <w:r w:rsidR="00BB6E62">
              <w:rPr>
                <w:rFonts w:ascii="Segoe UI" w:eastAsia="Segoe UI" w:hAnsi="Segoe UI" w:cs="Segoe UI"/>
              </w:rPr>
              <w:t>:00</w:t>
            </w:r>
          </w:p>
        </w:tc>
      </w:tr>
      <w:tr w:rsidR="008460B6" w:rsidRPr="00691F3C" w14:paraId="17959631" w14:textId="77777777" w:rsidTr="00AF1DD2">
        <w:trPr>
          <w:trHeight w:val="491"/>
        </w:trPr>
        <w:tc>
          <w:tcPr>
            <w:tcW w:w="5528" w:type="dxa"/>
          </w:tcPr>
          <w:p w14:paraId="56566FD7" w14:textId="4C31C881" w:rsidR="008460B6" w:rsidRPr="00C905A2" w:rsidRDefault="0033524B" w:rsidP="00072C4E">
            <w:pPr>
              <w:rPr>
                <w:rFonts w:ascii="Segoe UI" w:eastAsia="Segoe UI" w:hAnsi="Segoe UI" w:cs="Segoe UI"/>
              </w:rPr>
            </w:pPr>
            <w:r>
              <w:rPr>
                <w:rFonts w:ascii="Segoe UI" w:eastAsia="Segoe UI" w:hAnsi="Segoe UI" w:cs="Segoe UI"/>
              </w:rPr>
              <w:t>Conditions of Participation Close</w:t>
            </w:r>
          </w:p>
        </w:tc>
        <w:tc>
          <w:tcPr>
            <w:tcW w:w="2234" w:type="dxa"/>
          </w:tcPr>
          <w:p w14:paraId="4D0D702F" w14:textId="1875C9EA" w:rsidR="008460B6" w:rsidRPr="00C905A2" w:rsidRDefault="00112732" w:rsidP="00072C4E">
            <w:pPr>
              <w:rPr>
                <w:rFonts w:ascii="Segoe UI" w:eastAsia="Segoe UI" w:hAnsi="Segoe UI" w:cs="Segoe UI"/>
              </w:rPr>
            </w:pPr>
            <w:r>
              <w:rPr>
                <w:rFonts w:ascii="Segoe UI" w:eastAsia="Segoe UI" w:hAnsi="Segoe UI" w:cs="Segoe UI"/>
              </w:rPr>
              <w:t>13</w:t>
            </w:r>
            <w:r w:rsidR="005E629B">
              <w:rPr>
                <w:rFonts w:ascii="Segoe UI" w:eastAsia="Segoe UI" w:hAnsi="Segoe UI" w:cs="Segoe UI"/>
              </w:rPr>
              <w:t>/07/2026 at 10</w:t>
            </w:r>
            <w:r w:rsidR="00BB6E62">
              <w:rPr>
                <w:rFonts w:ascii="Segoe UI" w:eastAsia="Segoe UI" w:hAnsi="Segoe UI" w:cs="Segoe UI"/>
              </w:rPr>
              <w:t>:00</w:t>
            </w:r>
          </w:p>
        </w:tc>
      </w:tr>
      <w:tr w:rsidR="008460B6" w:rsidRPr="00691F3C" w14:paraId="155F479F" w14:textId="77777777" w:rsidTr="00AF1DD2">
        <w:trPr>
          <w:trHeight w:val="491"/>
        </w:trPr>
        <w:tc>
          <w:tcPr>
            <w:tcW w:w="5528" w:type="dxa"/>
          </w:tcPr>
          <w:p w14:paraId="60AF847B" w14:textId="1CD714D9" w:rsidR="008460B6" w:rsidRPr="00C905A2" w:rsidRDefault="000433DE" w:rsidP="00072C4E">
            <w:pPr>
              <w:rPr>
                <w:rFonts w:ascii="Segoe UI" w:eastAsia="Segoe UI" w:hAnsi="Segoe UI" w:cs="Segoe UI"/>
              </w:rPr>
            </w:pPr>
            <w:r w:rsidRPr="00C905A2">
              <w:rPr>
                <w:rFonts w:ascii="Segoe UI" w:eastAsia="Segoe UI" w:hAnsi="Segoe UI" w:cs="Segoe UI"/>
              </w:rPr>
              <w:t>Invitation to tender issued</w:t>
            </w:r>
          </w:p>
        </w:tc>
        <w:tc>
          <w:tcPr>
            <w:tcW w:w="2234" w:type="dxa"/>
          </w:tcPr>
          <w:p w14:paraId="487A42BE" w14:textId="271E01E1" w:rsidR="008460B6" w:rsidRPr="00C905A2" w:rsidRDefault="005E629B" w:rsidP="00072C4E">
            <w:pPr>
              <w:rPr>
                <w:rFonts w:ascii="Segoe UI" w:eastAsia="Segoe UI" w:hAnsi="Segoe UI" w:cs="Segoe UI"/>
              </w:rPr>
            </w:pPr>
            <w:r>
              <w:rPr>
                <w:rFonts w:ascii="Segoe UI" w:eastAsia="Segoe UI" w:hAnsi="Segoe UI" w:cs="Segoe UI"/>
              </w:rPr>
              <w:t>30/07/2026</w:t>
            </w:r>
          </w:p>
        </w:tc>
      </w:tr>
      <w:tr w:rsidR="00072C4E" w:rsidRPr="00691F3C" w14:paraId="24CC5098" w14:textId="77777777" w:rsidTr="00AF1DD2">
        <w:trPr>
          <w:trHeight w:val="491"/>
        </w:trPr>
        <w:tc>
          <w:tcPr>
            <w:tcW w:w="5528" w:type="dxa"/>
          </w:tcPr>
          <w:p w14:paraId="422B1C06" w14:textId="64F293E5" w:rsidR="00072C4E" w:rsidRPr="00C905A2" w:rsidRDefault="0033524B" w:rsidP="00072C4E">
            <w:pPr>
              <w:rPr>
                <w:rFonts w:ascii="Segoe UI" w:eastAsia="Segoe UI" w:hAnsi="Segoe UI" w:cs="Segoe UI"/>
              </w:rPr>
            </w:pPr>
            <w:r>
              <w:rPr>
                <w:rFonts w:ascii="Segoe UI" w:eastAsia="Segoe UI" w:hAnsi="Segoe UI" w:cs="Segoe UI"/>
              </w:rPr>
              <w:t>Clarification Deadline</w:t>
            </w:r>
          </w:p>
        </w:tc>
        <w:tc>
          <w:tcPr>
            <w:tcW w:w="2234" w:type="dxa"/>
          </w:tcPr>
          <w:p w14:paraId="0ADEEA39" w14:textId="43C0D78C" w:rsidR="00072C4E" w:rsidRPr="00C905A2" w:rsidRDefault="00001C9A" w:rsidP="00072C4E">
            <w:pPr>
              <w:rPr>
                <w:rFonts w:ascii="Segoe UI" w:eastAsia="Segoe UI" w:hAnsi="Segoe UI" w:cs="Segoe UI"/>
              </w:rPr>
            </w:pPr>
            <w:r>
              <w:rPr>
                <w:rFonts w:ascii="Segoe UI" w:eastAsia="Segoe UI" w:hAnsi="Segoe UI" w:cs="Segoe UI"/>
              </w:rPr>
              <w:t>18/08/2026</w:t>
            </w:r>
            <w:r w:rsidR="00BB6E62">
              <w:rPr>
                <w:rFonts w:ascii="Segoe UI" w:eastAsia="Segoe UI" w:hAnsi="Segoe UI" w:cs="Segoe UI"/>
              </w:rPr>
              <w:t xml:space="preserve"> at 10:00</w:t>
            </w:r>
          </w:p>
        </w:tc>
      </w:tr>
      <w:tr w:rsidR="00072C4E" w:rsidRPr="00691F3C" w14:paraId="0D54D0ED" w14:textId="77777777" w:rsidTr="00AF1DD2">
        <w:trPr>
          <w:trHeight w:val="491"/>
        </w:trPr>
        <w:tc>
          <w:tcPr>
            <w:tcW w:w="5528" w:type="dxa"/>
          </w:tcPr>
          <w:p w14:paraId="4D3CA06C" w14:textId="77777777" w:rsidR="00072C4E" w:rsidRPr="00C905A2" w:rsidRDefault="00072C4E" w:rsidP="00072C4E">
            <w:pPr>
              <w:rPr>
                <w:rFonts w:ascii="Segoe UI" w:eastAsia="Segoe UI" w:hAnsi="Segoe UI" w:cs="Segoe UI"/>
              </w:rPr>
            </w:pPr>
            <w:r w:rsidRPr="00C905A2">
              <w:rPr>
                <w:rFonts w:ascii="Segoe UI" w:eastAsia="Segoe UI" w:hAnsi="Segoe UI" w:cs="Segoe UI"/>
              </w:rPr>
              <w:t>Return of tenders</w:t>
            </w:r>
          </w:p>
        </w:tc>
        <w:tc>
          <w:tcPr>
            <w:tcW w:w="2234" w:type="dxa"/>
          </w:tcPr>
          <w:p w14:paraId="29E33AD5" w14:textId="159C39C8" w:rsidR="00072C4E" w:rsidRPr="00C905A2" w:rsidRDefault="004F3468" w:rsidP="00072C4E">
            <w:pPr>
              <w:rPr>
                <w:rFonts w:ascii="Segoe UI" w:eastAsia="Segoe UI" w:hAnsi="Segoe UI" w:cs="Segoe UI"/>
              </w:rPr>
            </w:pPr>
            <w:r>
              <w:rPr>
                <w:rFonts w:ascii="Segoe UI" w:eastAsia="Segoe UI" w:hAnsi="Segoe UI" w:cs="Segoe UI"/>
              </w:rPr>
              <w:t>25/08/2026</w:t>
            </w:r>
            <w:r w:rsidR="00241637">
              <w:rPr>
                <w:rFonts w:ascii="Segoe UI" w:eastAsia="Segoe UI" w:hAnsi="Segoe UI" w:cs="Segoe UI"/>
              </w:rPr>
              <w:t xml:space="preserve"> at 10:00</w:t>
            </w:r>
          </w:p>
        </w:tc>
      </w:tr>
      <w:tr w:rsidR="00072C4E" w:rsidRPr="00691F3C" w14:paraId="4F16DEA9" w14:textId="77777777" w:rsidTr="00AF1DD2">
        <w:trPr>
          <w:trHeight w:val="492"/>
        </w:trPr>
        <w:tc>
          <w:tcPr>
            <w:tcW w:w="5528" w:type="dxa"/>
          </w:tcPr>
          <w:p w14:paraId="09DFDBE2" w14:textId="77777777" w:rsidR="00072C4E" w:rsidRPr="00C905A2" w:rsidRDefault="00072C4E" w:rsidP="00072C4E">
            <w:pPr>
              <w:rPr>
                <w:rFonts w:ascii="Segoe UI" w:eastAsia="Segoe UI" w:hAnsi="Segoe UI" w:cs="Segoe UI"/>
              </w:rPr>
            </w:pPr>
            <w:r w:rsidRPr="00C905A2">
              <w:rPr>
                <w:rFonts w:ascii="Segoe UI" w:eastAsia="Segoe UI" w:hAnsi="Segoe UI" w:cs="Segoe UI"/>
              </w:rPr>
              <w:t>Contract Award</w:t>
            </w:r>
          </w:p>
        </w:tc>
        <w:tc>
          <w:tcPr>
            <w:tcW w:w="2234" w:type="dxa"/>
          </w:tcPr>
          <w:p w14:paraId="6C032106" w14:textId="781742A3" w:rsidR="00072C4E" w:rsidRPr="00C905A2" w:rsidRDefault="00150EEE" w:rsidP="00072C4E">
            <w:pPr>
              <w:rPr>
                <w:rFonts w:ascii="Segoe UI" w:eastAsia="Segoe UI" w:hAnsi="Segoe UI" w:cs="Segoe UI"/>
              </w:rPr>
            </w:pPr>
            <w:r>
              <w:rPr>
                <w:rFonts w:ascii="Segoe UI" w:eastAsia="Segoe UI" w:hAnsi="Segoe UI" w:cs="Segoe UI"/>
              </w:rPr>
              <w:t xml:space="preserve">By </w:t>
            </w:r>
            <w:r w:rsidR="00D66FB6">
              <w:rPr>
                <w:rFonts w:ascii="Segoe UI" w:eastAsia="Segoe UI" w:hAnsi="Segoe UI" w:cs="Segoe UI"/>
              </w:rPr>
              <w:t>19/</w:t>
            </w:r>
            <w:r>
              <w:rPr>
                <w:rFonts w:ascii="Segoe UI" w:eastAsia="Segoe UI" w:hAnsi="Segoe UI" w:cs="Segoe UI"/>
              </w:rPr>
              <w:t>10</w:t>
            </w:r>
            <w:r w:rsidR="00D66FB6">
              <w:rPr>
                <w:rFonts w:ascii="Segoe UI" w:eastAsia="Segoe UI" w:hAnsi="Segoe UI" w:cs="Segoe UI"/>
              </w:rPr>
              <w:t>/2026</w:t>
            </w:r>
          </w:p>
        </w:tc>
      </w:tr>
      <w:tr w:rsidR="00072C4E" w:rsidRPr="00691F3C" w14:paraId="75427FBD" w14:textId="77777777" w:rsidTr="00AF1DD2">
        <w:trPr>
          <w:trHeight w:val="492"/>
        </w:trPr>
        <w:tc>
          <w:tcPr>
            <w:tcW w:w="5528" w:type="dxa"/>
          </w:tcPr>
          <w:p w14:paraId="3B68E06C" w14:textId="77777777" w:rsidR="00072C4E" w:rsidRPr="00C905A2" w:rsidRDefault="00072C4E" w:rsidP="00072C4E">
            <w:pPr>
              <w:rPr>
                <w:rFonts w:ascii="Segoe UI" w:eastAsia="Segoe UI" w:hAnsi="Segoe UI" w:cs="Segoe UI"/>
              </w:rPr>
            </w:pPr>
            <w:r w:rsidRPr="00C905A2">
              <w:rPr>
                <w:rFonts w:ascii="Segoe UI" w:eastAsia="Segoe UI" w:hAnsi="Segoe UI" w:cs="Segoe UI"/>
              </w:rPr>
              <w:t>Contract start date</w:t>
            </w:r>
          </w:p>
        </w:tc>
        <w:tc>
          <w:tcPr>
            <w:tcW w:w="2234" w:type="dxa"/>
          </w:tcPr>
          <w:p w14:paraId="41765FB5" w14:textId="234164EB" w:rsidR="00072C4E" w:rsidRPr="00C905A2" w:rsidRDefault="00B5388C" w:rsidP="00072C4E">
            <w:pPr>
              <w:rPr>
                <w:rFonts w:ascii="Segoe UI" w:eastAsia="Segoe UI" w:hAnsi="Segoe UI" w:cs="Segoe UI"/>
              </w:rPr>
            </w:pPr>
            <w:r>
              <w:rPr>
                <w:rFonts w:ascii="Segoe UI" w:eastAsia="Segoe UI" w:hAnsi="Segoe UI" w:cs="Segoe UI"/>
              </w:rPr>
              <w:t>27/10/2026</w:t>
            </w:r>
          </w:p>
        </w:tc>
      </w:tr>
    </w:tbl>
    <w:p w14:paraId="4F2C643E" w14:textId="20D57F8A" w:rsidR="00072C4E" w:rsidRDefault="00072C4E" w:rsidP="00072C4E">
      <w:pPr>
        <w:rPr>
          <w:rFonts w:ascii="Segoe UI" w:eastAsia="Segoe UI" w:hAnsi="Segoe UI" w:cs="Segoe UI"/>
        </w:rPr>
      </w:pPr>
    </w:p>
    <w:p w14:paraId="398A8A14" w14:textId="77777777" w:rsidR="00C905A2" w:rsidRPr="00C905A2" w:rsidRDefault="00C905A2" w:rsidP="00072C4E">
      <w:pPr>
        <w:rPr>
          <w:rFonts w:ascii="Segoe UI" w:eastAsia="Segoe UI" w:hAnsi="Segoe UI" w:cs="Segoe UI"/>
        </w:rPr>
      </w:pPr>
    </w:p>
    <w:p w14:paraId="5120844A" w14:textId="1D0F1286" w:rsidR="00072C4E" w:rsidRPr="00C905A2" w:rsidRDefault="00072C4E" w:rsidP="00072C4E">
      <w:pPr>
        <w:rPr>
          <w:rFonts w:ascii="Segoe UI" w:eastAsia="Segoe UI" w:hAnsi="Segoe UI" w:cs="Segoe UI"/>
          <w:b/>
        </w:rPr>
      </w:pPr>
      <w:r w:rsidRPr="00C905A2">
        <w:rPr>
          <w:rFonts w:ascii="Segoe UI" w:eastAsia="Segoe UI" w:hAnsi="Segoe UI" w:cs="Segoe UI"/>
          <w:b/>
        </w:rPr>
        <w:t>8. Clarifications</w:t>
      </w:r>
    </w:p>
    <w:p w14:paraId="63093D24" w14:textId="014FD60C" w:rsidR="00072C4E" w:rsidRPr="00C905A2" w:rsidRDefault="00072C4E" w:rsidP="00072C4E">
      <w:pPr>
        <w:rPr>
          <w:rFonts w:ascii="Segoe UI" w:eastAsia="Segoe UI" w:hAnsi="Segoe UI" w:cs="Segoe UI"/>
        </w:rPr>
      </w:pPr>
      <w:r w:rsidRPr="00C905A2">
        <w:rPr>
          <w:rFonts w:ascii="Segoe UI" w:eastAsia="Segoe UI" w:hAnsi="Segoe UI" w:cs="Segoe UI"/>
        </w:rPr>
        <w:lastRenderedPageBreak/>
        <w:t xml:space="preserve">Any clarifications relating to this tender must be submitted through the e-tendering portal. The Commission will respond to all reasonable clarifications as soon as possible through publishing the response through the e-tendering portal. If a Tenderer wishes the Commission to treat a clarification as confidential and not issue the response to all Tenderers, it must state this when submitting the clarification. If, in the opinion of the Commission, the clarification is not confidential, the Commission will inform the </w:t>
      </w:r>
      <w:r w:rsidR="0DB8F3C6" w:rsidRPr="72AE6626">
        <w:rPr>
          <w:rFonts w:ascii="Segoe UI" w:eastAsia="Segoe UI" w:hAnsi="Segoe UI" w:cs="Segoe UI"/>
        </w:rPr>
        <w:t>Tenderer,</w:t>
      </w:r>
      <w:r w:rsidRPr="00C905A2">
        <w:rPr>
          <w:rFonts w:ascii="Segoe UI" w:eastAsia="Segoe UI" w:hAnsi="Segoe UI" w:cs="Segoe UI"/>
        </w:rPr>
        <w:t xml:space="preserve"> and it will have an opportunity to withdraw it. If the clarification is not withdrawn, the response will be issued to all Tenderers.</w:t>
      </w:r>
    </w:p>
    <w:p w14:paraId="417BC3EF" w14:textId="4EBE8680" w:rsidR="00072C4E" w:rsidRPr="00C905A2" w:rsidRDefault="00072C4E" w:rsidP="00072C4E">
      <w:pPr>
        <w:rPr>
          <w:rFonts w:ascii="Segoe UI" w:eastAsia="Segoe UI" w:hAnsi="Segoe UI" w:cs="Segoe UI"/>
        </w:rPr>
      </w:pPr>
      <w:r w:rsidRPr="00C905A2">
        <w:rPr>
          <w:rFonts w:ascii="Segoe UI" w:eastAsia="Segoe UI" w:hAnsi="Segoe UI" w:cs="Segoe UI"/>
        </w:rPr>
        <w:t>The deadline for receipt of clarifications is set out in the e-tendering portal.</w:t>
      </w:r>
    </w:p>
    <w:p w14:paraId="441882DD" w14:textId="44750065" w:rsidR="00072C4E" w:rsidRPr="00C905A2" w:rsidRDefault="00072C4E" w:rsidP="00072C4E">
      <w:pPr>
        <w:rPr>
          <w:rFonts w:ascii="Segoe UI" w:eastAsia="Segoe UI" w:hAnsi="Segoe UI" w:cs="Segoe UI"/>
        </w:rPr>
      </w:pPr>
      <w:r w:rsidRPr="00C905A2">
        <w:rPr>
          <w:rFonts w:ascii="Segoe UI" w:eastAsia="Segoe UI" w:hAnsi="Segoe UI" w:cs="Segoe UI"/>
        </w:rPr>
        <w:t xml:space="preserve">The Commission reserves the right to seek clarification of any aspect of a Tenderer’s tender submission during the evaluation phase where necessary for the purposes of carrying out a fair evaluation. Tenderers are asked to respond to such requests promptly. Vague or ambiguous answers are likely to score poorly or render the tender submission non-compliant. </w:t>
      </w:r>
    </w:p>
    <w:p w14:paraId="59097B9A" w14:textId="77777777" w:rsidR="00072C4E" w:rsidRPr="00C905A2" w:rsidRDefault="00072C4E" w:rsidP="00072C4E">
      <w:pPr>
        <w:rPr>
          <w:rFonts w:ascii="Segoe UI" w:eastAsia="Segoe UI" w:hAnsi="Segoe UI" w:cs="Segoe UI"/>
          <w:b/>
        </w:rPr>
      </w:pPr>
    </w:p>
    <w:p w14:paraId="78D1E642" w14:textId="022A656D" w:rsidR="00072C4E" w:rsidRPr="00C905A2" w:rsidRDefault="00072C4E" w:rsidP="00072C4E">
      <w:pPr>
        <w:rPr>
          <w:rFonts w:ascii="Segoe UI" w:eastAsia="Segoe UI" w:hAnsi="Segoe UI" w:cs="Segoe UI"/>
          <w:b/>
        </w:rPr>
      </w:pPr>
      <w:r w:rsidRPr="00C905A2">
        <w:rPr>
          <w:rFonts w:ascii="Segoe UI" w:eastAsia="Segoe UI" w:hAnsi="Segoe UI" w:cs="Segoe UI"/>
          <w:b/>
        </w:rPr>
        <w:t>9. Sustainable Procurement</w:t>
      </w:r>
    </w:p>
    <w:p w14:paraId="277B6FC8" w14:textId="5CF5C912" w:rsidR="00072C4E" w:rsidRPr="00C905A2" w:rsidRDefault="00072C4E" w:rsidP="00072C4E">
      <w:pPr>
        <w:rPr>
          <w:rFonts w:ascii="Segoe UI" w:eastAsia="Segoe UI" w:hAnsi="Segoe UI" w:cs="Segoe UI"/>
          <w:b/>
        </w:rPr>
      </w:pPr>
      <w:r w:rsidRPr="00C905A2">
        <w:rPr>
          <w:rFonts w:ascii="Segoe UI" w:eastAsia="Segoe UI" w:hAnsi="Segoe UI" w:cs="Segoe UI"/>
        </w:rPr>
        <w:t>The Commission puts Sustainability at the heart of its procurement process, and are always looking for appropriate ways in which our procurement can benefit society; the economy, and the environment. Our decisions are based on whole-life costs, taking into account any social and environmental implications, and obtaining sustainable purchases that offer good value for money.</w:t>
      </w:r>
    </w:p>
    <w:p w14:paraId="4694CC5C" w14:textId="77777777" w:rsidR="00072C4E" w:rsidRPr="00C905A2" w:rsidRDefault="00072C4E" w:rsidP="00072C4E">
      <w:pPr>
        <w:tabs>
          <w:tab w:val="num" w:pos="0"/>
        </w:tabs>
        <w:rPr>
          <w:rFonts w:ascii="Segoe UI" w:eastAsia="Segoe UI" w:hAnsi="Segoe UI" w:cs="Segoe UI"/>
        </w:rPr>
      </w:pPr>
    </w:p>
    <w:p w14:paraId="62FE6CA5" w14:textId="378387E3" w:rsidR="00072C4E" w:rsidRPr="00C905A2" w:rsidRDefault="00072C4E" w:rsidP="00072C4E">
      <w:pPr>
        <w:rPr>
          <w:rFonts w:ascii="Segoe UI" w:eastAsia="Segoe UI" w:hAnsi="Segoe UI" w:cs="Segoe UI"/>
          <w:b/>
        </w:rPr>
      </w:pPr>
      <w:r w:rsidRPr="00C905A2">
        <w:rPr>
          <w:rFonts w:ascii="Segoe UI" w:eastAsia="Segoe UI" w:hAnsi="Segoe UI" w:cs="Segoe UI"/>
          <w:b/>
        </w:rPr>
        <w:t>10.  Financial Standing &amp; Resources</w:t>
      </w:r>
    </w:p>
    <w:p w14:paraId="335ACCB4" w14:textId="3A245800" w:rsidR="00072C4E" w:rsidRPr="00C905A2" w:rsidRDefault="00072C4E" w:rsidP="00072C4E">
      <w:pPr>
        <w:rPr>
          <w:rFonts w:ascii="Segoe UI" w:eastAsia="Segoe UI" w:hAnsi="Segoe UI" w:cs="Segoe UI"/>
        </w:rPr>
      </w:pPr>
      <w:r w:rsidRPr="00C905A2">
        <w:rPr>
          <w:rFonts w:ascii="Segoe UI" w:eastAsia="Segoe UI" w:hAnsi="Segoe UI" w:cs="Segoe UI"/>
        </w:rPr>
        <w:t>You must ensure you are adequately resourced to perform this contract efficiently and effectively if your tender is successful.</w:t>
      </w:r>
    </w:p>
    <w:p w14:paraId="6E7556BE" w14:textId="4D37A727" w:rsidR="00072C4E" w:rsidRPr="00C905A2" w:rsidRDefault="00072C4E" w:rsidP="00072C4E">
      <w:pPr>
        <w:rPr>
          <w:rFonts w:ascii="Segoe UI" w:eastAsia="Segoe UI" w:hAnsi="Segoe UI" w:cs="Segoe UI"/>
        </w:rPr>
      </w:pPr>
      <w:r w:rsidRPr="00C905A2">
        <w:rPr>
          <w:rFonts w:ascii="Segoe UI" w:eastAsia="Segoe UI" w:hAnsi="Segoe UI" w:cs="Segoe UI"/>
        </w:rPr>
        <w:t xml:space="preserve">You should ensure that pre-existing work commitments do not prevent you from carrying out the specified contract requirements and, conversely, that the performance of this contract does not have an adverse impact on your existing business. </w:t>
      </w:r>
    </w:p>
    <w:p w14:paraId="268DBBB9" w14:textId="648E55F3" w:rsidR="00072C4E" w:rsidRPr="00C905A2" w:rsidRDefault="00072C4E" w:rsidP="00072C4E">
      <w:pPr>
        <w:rPr>
          <w:rFonts w:ascii="Segoe UI" w:eastAsia="Segoe UI" w:hAnsi="Segoe UI" w:cs="Segoe UI"/>
          <w:lang w:val="en-US"/>
        </w:rPr>
      </w:pPr>
      <w:r w:rsidRPr="00C905A2">
        <w:rPr>
          <w:rFonts w:ascii="Segoe UI" w:eastAsia="Segoe UI" w:hAnsi="Segoe UI" w:cs="Segoe UI"/>
        </w:rPr>
        <w:t>Since it is our policy to subject our contracts to competition, you should ensure that you are not, at any time, overly reliant on the Welsh Parliament as a customer.</w:t>
      </w:r>
      <w:r w:rsidRPr="00C905A2">
        <w:rPr>
          <w:rFonts w:ascii="Segoe UI" w:eastAsia="Segoe UI" w:hAnsi="Segoe UI" w:cs="Segoe UI"/>
          <w:lang w:val="en-US"/>
        </w:rPr>
        <w:t xml:space="preserve"> </w:t>
      </w:r>
    </w:p>
    <w:p w14:paraId="6A28ECB9" w14:textId="77777777" w:rsidR="00072C4E" w:rsidRPr="00C905A2" w:rsidRDefault="00072C4E" w:rsidP="00072C4E">
      <w:pPr>
        <w:rPr>
          <w:rFonts w:ascii="Segoe UI" w:eastAsia="Segoe UI" w:hAnsi="Segoe UI" w:cs="Segoe UI"/>
          <w:lang w:val="en-US"/>
        </w:rPr>
      </w:pPr>
    </w:p>
    <w:p w14:paraId="23FE0565" w14:textId="5D407094" w:rsidR="00072C4E" w:rsidRPr="00C905A2" w:rsidRDefault="00072C4E" w:rsidP="00072C4E">
      <w:pPr>
        <w:rPr>
          <w:rFonts w:ascii="Segoe UI" w:eastAsia="Segoe UI" w:hAnsi="Segoe UI" w:cs="Segoe UI"/>
          <w:b/>
          <w:lang w:val="en-US"/>
        </w:rPr>
      </w:pPr>
      <w:r w:rsidRPr="00C905A2">
        <w:rPr>
          <w:rFonts w:ascii="Segoe UI" w:eastAsia="Segoe UI" w:hAnsi="Segoe UI" w:cs="Segoe UI"/>
          <w:b/>
          <w:lang w:val="en-US"/>
        </w:rPr>
        <w:t>11.  Freedom of Information</w:t>
      </w:r>
    </w:p>
    <w:p w14:paraId="1EEE5916" w14:textId="423E9484" w:rsidR="00072C4E" w:rsidRPr="00C905A2" w:rsidRDefault="00072C4E" w:rsidP="00072C4E">
      <w:pPr>
        <w:rPr>
          <w:rFonts w:ascii="Segoe UI" w:eastAsia="Segoe UI" w:hAnsi="Segoe UI" w:cs="Segoe UI"/>
        </w:rPr>
      </w:pPr>
      <w:r w:rsidRPr="00C905A2">
        <w:rPr>
          <w:rFonts w:ascii="Segoe UI" w:eastAsia="Segoe UI" w:hAnsi="Segoe UI" w:cs="Segoe UI"/>
          <w:lang w:val="en-US"/>
        </w:rPr>
        <w:lastRenderedPageBreak/>
        <w:t>We are</w:t>
      </w:r>
      <w:r w:rsidRPr="00C905A2">
        <w:rPr>
          <w:rFonts w:ascii="Segoe UI" w:eastAsia="Segoe UI" w:hAnsi="Segoe UI" w:cs="Segoe UI"/>
        </w:rPr>
        <w:t xml:space="preserve"> committed in providing transparency and operate under a Code of Practice on Public Access to Information to meet our responsibilities under the Freedom of Information Acts. Any information submitted by you in connection with this tender may need to be disclosed if a request is made under the Freedom of Information Act.  </w:t>
      </w:r>
    </w:p>
    <w:p w14:paraId="4604288B" w14:textId="6FDC1CA6" w:rsidR="00072C4E" w:rsidRPr="00C905A2" w:rsidRDefault="00072C4E" w:rsidP="00072C4E">
      <w:pPr>
        <w:rPr>
          <w:rFonts w:ascii="Segoe UI" w:eastAsia="Segoe UI" w:hAnsi="Segoe UI" w:cs="Segoe UI"/>
        </w:rPr>
      </w:pPr>
      <w:r w:rsidRPr="00C905A2">
        <w:rPr>
          <w:rFonts w:ascii="Segoe UI" w:eastAsia="Segoe UI" w:hAnsi="Segoe UI" w:cs="Segoe UI"/>
        </w:rPr>
        <w:t xml:space="preserve">If you consider that any of the information included in your tender is commercially sensitive, please identify this and explain (in broad terms) what harm may result from disclosure of this information if a request is received, including the time period applicable to this sensitivity. </w:t>
      </w:r>
    </w:p>
    <w:p w14:paraId="5B1A5A36" w14:textId="11B51624" w:rsidR="00072C4E" w:rsidRPr="00C905A2" w:rsidRDefault="00072C4E" w:rsidP="00072C4E">
      <w:pPr>
        <w:rPr>
          <w:rFonts w:ascii="Segoe UI" w:eastAsia="Segoe UI" w:hAnsi="Segoe UI" w:cs="Segoe UI"/>
        </w:rPr>
      </w:pPr>
      <w:r w:rsidRPr="00C905A2">
        <w:rPr>
          <w:rFonts w:ascii="Segoe UI" w:eastAsia="Segoe UI" w:hAnsi="Segoe UI" w:cs="Segoe UI"/>
        </w:rPr>
        <w:t xml:space="preserve">Please be aware that even where you have indicated that information is commercially sensitive, we may be obliged to disclose it under the terms of the Freedom of Information Act, if a request is received. </w:t>
      </w:r>
    </w:p>
    <w:p w14:paraId="32575202" w14:textId="31A694EB" w:rsidR="00072C4E" w:rsidRPr="00C905A2" w:rsidRDefault="00072C4E" w:rsidP="00072C4E">
      <w:pPr>
        <w:rPr>
          <w:rFonts w:ascii="Segoe UI" w:eastAsia="Segoe UI" w:hAnsi="Segoe UI" w:cs="Segoe UI"/>
        </w:rPr>
      </w:pPr>
      <w:r w:rsidRPr="00C905A2">
        <w:rPr>
          <w:rFonts w:ascii="Segoe UI" w:eastAsia="Segoe UI" w:hAnsi="Segoe UI" w:cs="Segoe UI"/>
        </w:rPr>
        <w:t>You will be consulted if a request for the disclosure of any of the information you have identified as commercially sensitive is received.</w:t>
      </w:r>
    </w:p>
    <w:p w14:paraId="5AF1F463" w14:textId="6F1E20A4" w:rsidR="00072C4E" w:rsidRPr="00C905A2" w:rsidRDefault="00072C4E" w:rsidP="00072C4E">
      <w:pPr>
        <w:rPr>
          <w:rFonts w:ascii="Segoe UI" w:eastAsia="Segoe UI" w:hAnsi="Segoe UI" w:cs="Segoe UI"/>
        </w:rPr>
      </w:pPr>
      <w:r w:rsidRPr="00C905A2">
        <w:rPr>
          <w:rFonts w:ascii="Segoe UI" w:eastAsia="Segoe UI" w:hAnsi="Segoe UI" w:cs="Segoe UI"/>
        </w:rPr>
        <w:t>Tenderers should be aware that, in compliance with its transparency obligations, the Commission routinely publishes details of its contracts, including the contract values and the identities of its suppliers on its website without consulting the provider of that information.</w:t>
      </w:r>
    </w:p>
    <w:p w14:paraId="259B9426" w14:textId="77777777" w:rsidR="00072C4E" w:rsidRPr="00C905A2" w:rsidRDefault="00072C4E" w:rsidP="00072C4E">
      <w:pPr>
        <w:rPr>
          <w:rFonts w:ascii="Segoe UI" w:eastAsia="Segoe UI" w:hAnsi="Segoe UI" w:cs="Segoe UI"/>
          <w:b/>
        </w:rPr>
      </w:pPr>
      <w:bookmarkStart w:id="0" w:name="EQUAL_OPPORTUNITIES"/>
    </w:p>
    <w:p w14:paraId="7C4EF3E4" w14:textId="218E566D" w:rsidR="00072C4E" w:rsidRPr="00C905A2" w:rsidRDefault="00072C4E" w:rsidP="00072C4E">
      <w:pPr>
        <w:rPr>
          <w:rFonts w:ascii="Segoe UI" w:eastAsia="Segoe UI" w:hAnsi="Segoe UI" w:cs="Segoe UI"/>
          <w:b/>
        </w:rPr>
      </w:pPr>
      <w:r w:rsidRPr="00C905A2">
        <w:rPr>
          <w:rFonts w:ascii="Segoe UI" w:eastAsia="Segoe UI" w:hAnsi="Segoe UI" w:cs="Segoe UI"/>
          <w:b/>
        </w:rPr>
        <w:t xml:space="preserve">12. Equal Opportunities </w:t>
      </w:r>
      <w:bookmarkEnd w:id="0"/>
    </w:p>
    <w:p w14:paraId="7BEF7B78" w14:textId="1046FE5A" w:rsidR="00072C4E" w:rsidRPr="00C905A2" w:rsidRDefault="00072C4E" w:rsidP="00072C4E">
      <w:pPr>
        <w:tabs>
          <w:tab w:val="num" w:pos="0"/>
        </w:tabs>
        <w:rPr>
          <w:rFonts w:ascii="Segoe UI" w:eastAsia="Segoe UI" w:hAnsi="Segoe UI" w:cs="Segoe UI"/>
        </w:rPr>
      </w:pPr>
      <w:r w:rsidRPr="00C905A2">
        <w:rPr>
          <w:rFonts w:ascii="Segoe UI" w:eastAsia="Segoe UI" w:hAnsi="Segoe UI" w:cs="Segoe UI"/>
          <w:bCs/>
        </w:rPr>
        <w:t>The Commission is working to eradicate discrimination on the grounds of race; disability; sex; gender reassignment; age; belief, and sexual orientation; marriage and civil partnership, pregnancy and maternity, and values a diverse supply chain. We want to ensure that all potential suppliers, tenderers, consultants and contractors share that commitment and, at a minimum, comply with the Equality Act 2010.</w:t>
      </w:r>
    </w:p>
    <w:p w14:paraId="6EA7FB52" w14:textId="77777777" w:rsidR="00072C4E" w:rsidRPr="00C905A2" w:rsidRDefault="00072C4E" w:rsidP="00072C4E">
      <w:pPr>
        <w:tabs>
          <w:tab w:val="num" w:pos="0"/>
        </w:tabs>
        <w:rPr>
          <w:rFonts w:ascii="Segoe UI" w:eastAsia="Segoe UI" w:hAnsi="Segoe UI" w:cs="Segoe UI"/>
          <w:b/>
          <w:u w:val="single"/>
        </w:rPr>
      </w:pPr>
    </w:p>
    <w:p w14:paraId="5F6E59D0" w14:textId="14B9B12C" w:rsidR="00072C4E" w:rsidRPr="00C905A2" w:rsidRDefault="00072C4E" w:rsidP="00072C4E">
      <w:pPr>
        <w:tabs>
          <w:tab w:val="num" w:pos="0"/>
        </w:tabs>
        <w:rPr>
          <w:rFonts w:ascii="Segoe UI" w:eastAsia="Segoe UI" w:hAnsi="Segoe UI" w:cs="Segoe UI"/>
          <w:b/>
          <w:bCs/>
        </w:rPr>
      </w:pPr>
      <w:r w:rsidRPr="00C905A2">
        <w:rPr>
          <w:rFonts w:ascii="Segoe UI" w:eastAsia="Segoe UI" w:hAnsi="Segoe UI" w:cs="Segoe UI"/>
          <w:b/>
          <w:bCs/>
        </w:rPr>
        <w:t>13. Dignity and Respect</w:t>
      </w:r>
    </w:p>
    <w:p w14:paraId="27787C32" w14:textId="0A0236C3" w:rsidR="00072C4E" w:rsidRPr="00C905A2" w:rsidRDefault="00072C4E" w:rsidP="00072C4E">
      <w:pPr>
        <w:tabs>
          <w:tab w:val="num" w:pos="0"/>
        </w:tabs>
        <w:rPr>
          <w:rFonts w:ascii="Segoe UI" w:eastAsia="Segoe UI" w:hAnsi="Segoe UI" w:cs="Segoe UI"/>
        </w:rPr>
      </w:pPr>
      <w:r w:rsidRPr="00C905A2">
        <w:rPr>
          <w:rFonts w:ascii="Segoe UI" w:eastAsia="Segoe UI" w:hAnsi="Segoe UI" w:cs="Segoe UI"/>
        </w:rPr>
        <w:t xml:space="preserve">The Commission strives to be an organisation with a diverse and inclusive culture that reflects the people of Wales. It is the policy of the </w:t>
      </w:r>
      <w:r w:rsidR="00E5638C">
        <w:rPr>
          <w:rFonts w:ascii="Segoe UI" w:eastAsia="Segoe UI" w:hAnsi="Segoe UI" w:cs="Segoe UI"/>
        </w:rPr>
        <w:t>Commission</w:t>
      </w:r>
      <w:r w:rsidRPr="00C905A2">
        <w:rPr>
          <w:rFonts w:ascii="Segoe UI" w:eastAsia="Segoe UI" w:hAnsi="Segoe UI" w:cs="Segoe UI"/>
        </w:rPr>
        <w:t xml:space="preserve"> to create an environment which is free from any form of bullying, harassment and discrimination and takes a zero tolerance approach to such behaviour. The behaviours of contractors, including external advisors, and their staff and sub-contractors providing services to the Commission, is governed by the Dignity and Respect policy whilst on our site or providing services to us. </w:t>
      </w:r>
    </w:p>
    <w:p w14:paraId="69F71F6F" w14:textId="77777777" w:rsidR="00072C4E" w:rsidRPr="00C905A2" w:rsidRDefault="00072C4E" w:rsidP="00072C4E">
      <w:pPr>
        <w:tabs>
          <w:tab w:val="num" w:pos="0"/>
        </w:tabs>
        <w:rPr>
          <w:rFonts w:ascii="Segoe UI" w:eastAsia="Segoe UI" w:hAnsi="Segoe UI" w:cs="Segoe UI"/>
        </w:rPr>
      </w:pPr>
    </w:p>
    <w:p w14:paraId="1A404513" w14:textId="77777777" w:rsidR="00072C4E" w:rsidRPr="00C905A2" w:rsidRDefault="00072C4E" w:rsidP="00072C4E">
      <w:pPr>
        <w:tabs>
          <w:tab w:val="num" w:pos="0"/>
        </w:tabs>
        <w:rPr>
          <w:rFonts w:ascii="Segoe UI" w:eastAsia="Segoe UI" w:hAnsi="Segoe UI" w:cs="Segoe UI"/>
          <w:b/>
          <w:bCs/>
        </w:rPr>
      </w:pPr>
      <w:r w:rsidRPr="00C905A2">
        <w:rPr>
          <w:rFonts w:ascii="Segoe UI" w:eastAsia="Segoe UI" w:hAnsi="Segoe UI" w:cs="Segoe UI"/>
          <w:b/>
          <w:bCs/>
        </w:rPr>
        <w:lastRenderedPageBreak/>
        <w:t xml:space="preserve">14. Ethical Employment </w:t>
      </w:r>
    </w:p>
    <w:p w14:paraId="1BB0F935" w14:textId="3ADB0AD4" w:rsidR="00072C4E" w:rsidRPr="00C905A2" w:rsidRDefault="00072C4E" w:rsidP="00072C4E">
      <w:pPr>
        <w:tabs>
          <w:tab w:val="num" w:pos="0"/>
        </w:tabs>
        <w:rPr>
          <w:rFonts w:ascii="Segoe UI" w:eastAsia="Segoe UI" w:hAnsi="Segoe UI" w:cs="Segoe UI"/>
          <w:b/>
          <w:bCs/>
        </w:rPr>
      </w:pPr>
      <w:r w:rsidRPr="00C905A2">
        <w:rPr>
          <w:rFonts w:ascii="Segoe UI" w:eastAsia="Segoe UI" w:hAnsi="Segoe UI" w:cs="Segoe UI"/>
          <w:bCs/>
        </w:rPr>
        <w:t>The Commission is committed to ensuring workers are treated fairly and with respect. Therefore, we will ask you to provide information on your working / employment practices, which demonstrate your approach to tackling modern slavery and human rights abuses.</w:t>
      </w:r>
    </w:p>
    <w:p w14:paraId="311911F7" w14:textId="77777777" w:rsidR="00072C4E" w:rsidRPr="00C905A2" w:rsidRDefault="00072C4E" w:rsidP="00072C4E">
      <w:pPr>
        <w:rPr>
          <w:rFonts w:ascii="Segoe UI" w:eastAsia="Segoe UI" w:hAnsi="Segoe UI" w:cs="Segoe UI"/>
        </w:rPr>
      </w:pPr>
    </w:p>
    <w:p w14:paraId="1F7A5E06" w14:textId="5E45D71C" w:rsidR="00072C4E" w:rsidRPr="00C905A2" w:rsidRDefault="00072C4E" w:rsidP="00072C4E">
      <w:pPr>
        <w:rPr>
          <w:rFonts w:ascii="Segoe UI" w:eastAsia="Segoe UI" w:hAnsi="Segoe UI" w:cs="Segoe UI"/>
        </w:rPr>
      </w:pPr>
      <w:r w:rsidRPr="00C905A2">
        <w:rPr>
          <w:rFonts w:ascii="Segoe UI" w:eastAsia="Segoe UI" w:hAnsi="Segoe UI" w:cs="Segoe UI"/>
          <w:b/>
        </w:rPr>
        <w:t xml:space="preserve">15. </w:t>
      </w:r>
      <w:r w:rsidRPr="00C905A2">
        <w:rPr>
          <w:rFonts w:ascii="Segoe UI" w:eastAsia="Segoe UI" w:hAnsi="Segoe UI" w:cs="Segoe UI"/>
        </w:rPr>
        <w:t xml:space="preserve">  </w:t>
      </w:r>
      <w:r w:rsidRPr="00C905A2">
        <w:rPr>
          <w:rFonts w:ascii="Segoe UI" w:eastAsia="Segoe UI" w:hAnsi="Segoe UI" w:cs="Segoe UI"/>
          <w:b/>
        </w:rPr>
        <w:t>Contract Management</w:t>
      </w:r>
    </w:p>
    <w:p w14:paraId="286DF1DB" w14:textId="274735C6" w:rsidR="00072C4E" w:rsidRPr="00C905A2" w:rsidRDefault="00072C4E" w:rsidP="00072C4E">
      <w:pPr>
        <w:rPr>
          <w:rFonts w:ascii="Segoe UI" w:eastAsia="Segoe UI" w:hAnsi="Segoe UI" w:cs="Segoe UI"/>
          <w:u w:val="single"/>
        </w:rPr>
      </w:pPr>
      <w:r w:rsidRPr="00C905A2">
        <w:rPr>
          <w:rFonts w:ascii="Segoe UI" w:eastAsia="Segoe UI" w:hAnsi="Segoe UI" w:cs="Segoe UI"/>
          <w:u w:val="single"/>
        </w:rPr>
        <w:t>Commission’s Contact Point</w:t>
      </w:r>
    </w:p>
    <w:p w14:paraId="24AEF593" w14:textId="1C8C58C5" w:rsidR="00072C4E" w:rsidRPr="00C905A2" w:rsidRDefault="00072C4E" w:rsidP="00072C4E">
      <w:pPr>
        <w:rPr>
          <w:rFonts w:ascii="Segoe UI" w:eastAsia="Segoe UI" w:hAnsi="Segoe UI" w:cs="Segoe UI"/>
        </w:rPr>
      </w:pPr>
      <w:r w:rsidRPr="00C905A2">
        <w:rPr>
          <w:rFonts w:ascii="Segoe UI" w:eastAsia="Segoe UI" w:hAnsi="Segoe UI" w:cs="Segoe UI"/>
        </w:rPr>
        <w:t xml:space="preserve">The Contract Manager for the Commission will be </w:t>
      </w:r>
      <w:r w:rsidR="00C62657">
        <w:rPr>
          <w:rFonts w:ascii="Segoe UI" w:eastAsia="Segoe UI" w:hAnsi="Segoe UI" w:cs="Segoe UI"/>
        </w:rPr>
        <w:t>Angharad Thomas</w:t>
      </w:r>
      <w:r w:rsidRPr="00C905A2">
        <w:rPr>
          <w:rFonts w:ascii="Segoe UI" w:eastAsia="Segoe UI" w:hAnsi="Segoe UI" w:cs="Segoe UI"/>
        </w:rPr>
        <w:t xml:space="preserve">, </w:t>
      </w:r>
      <w:r w:rsidR="3D9FA23C" w:rsidRPr="72AE6626">
        <w:rPr>
          <w:rFonts w:ascii="Segoe UI" w:eastAsia="Segoe UI" w:hAnsi="Segoe UI" w:cs="Segoe UI"/>
        </w:rPr>
        <w:t xml:space="preserve">Senior </w:t>
      </w:r>
      <w:r w:rsidR="001F678F">
        <w:rPr>
          <w:rFonts w:ascii="Segoe UI" w:eastAsia="Segoe UI" w:hAnsi="Segoe UI" w:cs="Segoe UI"/>
        </w:rPr>
        <w:t xml:space="preserve">Events and </w:t>
      </w:r>
      <w:r w:rsidR="7EF6602B" w:rsidRPr="5BC36B11">
        <w:rPr>
          <w:rFonts w:ascii="Segoe UI" w:eastAsia="Segoe UI" w:hAnsi="Segoe UI" w:cs="Segoe UI"/>
        </w:rPr>
        <w:t xml:space="preserve">Engagement </w:t>
      </w:r>
      <w:r w:rsidR="001F678F">
        <w:rPr>
          <w:rFonts w:ascii="Segoe UI" w:eastAsia="Segoe UI" w:hAnsi="Segoe UI" w:cs="Segoe UI"/>
        </w:rPr>
        <w:t>Manager</w:t>
      </w:r>
      <w:r w:rsidRPr="00C905A2">
        <w:rPr>
          <w:rFonts w:ascii="Segoe UI" w:eastAsia="Segoe UI" w:hAnsi="Segoe UI" w:cs="Segoe UI"/>
        </w:rPr>
        <w:t xml:space="preserve"> </w:t>
      </w:r>
      <w:r w:rsidR="00ED3C1A">
        <w:rPr>
          <w:rFonts w:ascii="Segoe UI" w:eastAsia="Segoe UI" w:hAnsi="Segoe UI" w:cs="Segoe UI"/>
        </w:rPr>
        <w:t>(</w:t>
      </w:r>
      <w:proofErr w:type="spellStart"/>
      <w:r w:rsidR="00C62657" w:rsidRPr="00C62657">
        <w:rPr>
          <w:rFonts w:ascii="Segoe UI" w:eastAsia="Segoe UI" w:hAnsi="Segoe UI" w:cs="Segoe UI"/>
        </w:rPr>
        <w:t>Angharad.Thomas@Senedd.Cymru</w:t>
      </w:r>
      <w:proofErr w:type="spellEnd"/>
      <w:r w:rsidR="00ED3C1A">
        <w:rPr>
          <w:rFonts w:ascii="Segoe UI" w:eastAsia="Segoe UI" w:hAnsi="Segoe UI" w:cs="Segoe UI"/>
        </w:rPr>
        <w:t>).</w:t>
      </w:r>
    </w:p>
    <w:p w14:paraId="6381C312" w14:textId="41F8CFB3" w:rsidR="00072C4E" w:rsidRPr="00C905A2" w:rsidRDefault="00E36E03" w:rsidP="00072C4E">
      <w:pPr>
        <w:rPr>
          <w:rFonts w:ascii="Segoe UI" w:eastAsia="Segoe UI" w:hAnsi="Segoe UI" w:cs="Segoe UI"/>
        </w:rPr>
      </w:pPr>
      <w:r>
        <w:rPr>
          <w:rFonts w:ascii="Segoe UI" w:eastAsia="Segoe UI" w:hAnsi="Segoe UI" w:cs="Segoe UI"/>
        </w:rPr>
        <w:t xml:space="preserve"> </w:t>
      </w:r>
      <w:r w:rsidR="00072C4E" w:rsidRPr="00C905A2">
        <w:rPr>
          <w:rFonts w:ascii="Segoe UI" w:eastAsia="Segoe UI" w:hAnsi="Segoe UI" w:cs="Segoe UI"/>
        </w:rPr>
        <w:t xml:space="preserve">The Contract Manager will be your point of contact during the contract.  She may elect to meet a named representative of the Contractor as and when necessary to discuss any operational or contractual issues. </w:t>
      </w:r>
    </w:p>
    <w:p w14:paraId="09D6137B" w14:textId="77777777" w:rsidR="00072C4E" w:rsidRPr="00C905A2" w:rsidRDefault="00072C4E" w:rsidP="00072C4E">
      <w:pPr>
        <w:rPr>
          <w:rFonts w:ascii="Segoe UI" w:eastAsia="Segoe UI" w:hAnsi="Segoe UI" w:cs="Segoe UI"/>
        </w:rPr>
      </w:pPr>
    </w:p>
    <w:p w14:paraId="2AE66074" w14:textId="71E6A20D" w:rsidR="00072C4E" w:rsidRPr="00C905A2" w:rsidRDefault="00072C4E" w:rsidP="00072C4E">
      <w:pPr>
        <w:rPr>
          <w:rFonts w:ascii="Segoe UI" w:eastAsia="Segoe UI" w:hAnsi="Segoe UI" w:cs="Segoe UI"/>
        </w:rPr>
      </w:pPr>
      <w:r w:rsidRPr="00C905A2">
        <w:rPr>
          <w:rFonts w:ascii="Segoe UI" w:eastAsia="Segoe UI" w:hAnsi="Segoe UI" w:cs="Segoe UI"/>
          <w:u w:val="single"/>
        </w:rPr>
        <w:t>Contractors Contact Point</w:t>
      </w:r>
    </w:p>
    <w:p w14:paraId="630F0846" w14:textId="369A1610" w:rsidR="00072C4E" w:rsidRPr="00C905A2" w:rsidRDefault="00072C4E" w:rsidP="00072C4E">
      <w:pPr>
        <w:rPr>
          <w:rFonts w:ascii="Segoe UI" w:eastAsia="Segoe UI" w:hAnsi="Segoe UI" w:cs="Segoe UI"/>
        </w:rPr>
      </w:pPr>
      <w:r w:rsidRPr="00C905A2">
        <w:rPr>
          <w:rFonts w:ascii="Segoe UI" w:eastAsia="Segoe UI" w:hAnsi="Segoe UI" w:cs="Segoe UI"/>
        </w:rPr>
        <w:t>As soon as practicable after the award of any contract you should provide details of your contract manager to the Commission’s contact point named above.</w:t>
      </w:r>
    </w:p>
    <w:p w14:paraId="41480AB4" w14:textId="77777777" w:rsidR="00072C4E" w:rsidRPr="00C905A2" w:rsidRDefault="00072C4E" w:rsidP="00072C4E">
      <w:pPr>
        <w:rPr>
          <w:rFonts w:ascii="Segoe UI" w:eastAsia="Segoe UI" w:hAnsi="Segoe UI" w:cs="Segoe UI"/>
        </w:rPr>
      </w:pPr>
    </w:p>
    <w:p w14:paraId="498EE192" w14:textId="5CCC7125" w:rsidR="00072C4E" w:rsidRPr="00C905A2" w:rsidRDefault="00072C4E" w:rsidP="00072C4E">
      <w:pPr>
        <w:rPr>
          <w:rFonts w:ascii="Segoe UI" w:eastAsia="Segoe UI" w:hAnsi="Segoe UI" w:cs="Segoe UI"/>
          <w:b/>
        </w:rPr>
      </w:pPr>
      <w:r w:rsidRPr="00C905A2">
        <w:rPr>
          <w:rFonts w:ascii="Segoe UI" w:eastAsia="Segoe UI" w:hAnsi="Segoe UI" w:cs="Segoe UI"/>
          <w:b/>
        </w:rPr>
        <w:t>16. Travel and Subsistence</w:t>
      </w:r>
    </w:p>
    <w:p w14:paraId="097073FC" w14:textId="24841DFD" w:rsidR="00072C4E" w:rsidRPr="00C905A2" w:rsidRDefault="00072C4E" w:rsidP="00072C4E">
      <w:pPr>
        <w:rPr>
          <w:rFonts w:ascii="Segoe UI" w:eastAsia="Segoe UI" w:hAnsi="Segoe UI" w:cs="Segoe UI"/>
        </w:rPr>
      </w:pPr>
      <w:r w:rsidRPr="00C905A2">
        <w:rPr>
          <w:rFonts w:ascii="Segoe UI" w:eastAsia="Segoe UI" w:hAnsi="Segoe UI" w:cs="Segoe UI"/>
        </w:rPr>
        <w:t>Travel and subsistence is expected to be necessary during the life of this contract but, if necessary, payments will only be reimbursed where the Commission has approved travel in advance, in writing.  Expenses will then be paid at a maximum of the Commission’s contemporary rate</w:t>
      </w:r>
      <w:r w:rsidR="004F63C0">
        <w:rPr>
          <w:rFonts w:ascii="Segoe UI" w:eastAsia="Segoe UI" w:hAnsi="Segoe UI" w:cs="Segoe UI"/>
        </w:rPr>
        <w:t>s outlined in Annex A</w:t>
      </w:r>
      <w:r w:rsidR="005F5E5B">
        <w:rPr>
          <w:rFonts w:ascii="Segoe UI" w:eastAsia="Segoe UI" w:hAnsi="Segoe UI" w:cs="Segoe UI"/>
        </w:rPr>
        <w:t>.</w:t>
      </w:r>
      <w:r w:rsidRPr="00C905A2">
        <w:rPr>
          <w:rFonts w:ascii="Segoe UI" w:eastAsia="Segoe UI" w:hAnsi="Segoe UI" w:cs="Segoe UI"/>
        </w:rPr>
        <w:t>.</w:t>
      </w:r>
    </w:p>
    <w:p w14:paraId="37354738" w14:textId="77777777" w:rsidR="00072C4E" w:rsidRPr="00C905A2" w:rsidRDefault="00072C4E" w:rsidP="00072C4E">
      <w:pPr>
        <w:rPr>
          <w:rFonts w:ascii="Segoe UI" w:eastAsia="Segoe UI" w:hAnsi="Segoe UI" w:cs="Segoe UI"/>
        </w:rPr>
      </w:pPr>
    </w:p>
    <w:p w14:paraId="4155F534" w14:textId="141FFEA7" w:rsidR="00072C4E" w:rsidRPr="00C905A2" w:rsidRDefault="00072C4E" w:rsidP="00072C4E">
      <w:pPr>
        <w:rPr>
          <w:rFonts w:ascii="Segoe UI" w:eastAsia="Segoe UI" w:hAnsi="Segoe UI" w:cs="Segoe UI"/>
          <w:b/>
        </w:rPr>
      </w:pPr>
      <w:r w:rsidRPr="00C905A2">
        <w:rPr>
          <w:rFonts w:ascii="Segoe UI" w:eastAsia="Segoe UI" w:hAnsi="Segoe UI" w:cs="Segoe UI"/>
          <w:b/>
        </w:rPr>
        <w:t>17. Security</w:t>
      </w:r>
    </w:p>
    <w:p w14:paraId="19AC952C" w14:textId="61C65809" w:rsidR="00072C4E" w:rsidRPr="00C905A2" w:rsidRDefault="00072C4E" w:rsidP="00072C4E">
      <w:pPr>
        <w:rPr>
          <w:rFonts w:ascii="Segoe UI" w:eastAsia="Segoe UI" w:hAnsi="Segoe UI" w:cs="Segoe UI"/>
          <w:lang w:val="en-US"/>
        </w:rPr>
      </w:pPr>
      <w:r w:rsidRPr="00C905A2">
        <w:rPr>
          <w:rFonts w:ascii="Segoe UI" w:eastAsia="Segoe UI" w:hAnsi="Segoe UI" w:cs="Segoe UI"/>
          <w:lang w:val="en-US"/>
        </w:rPr>
        <w:t>If the contract requires that a member of your staff require frequent and unaccompanied access to the premises of the Welsh Parliament, and access to restricted information, or proximity to public figures, your personnel must satisfy the security requirements of the Commission</w:t>
      </w:r>
      <w:r w:rsidRPr="00C905A2" w:rsidDel="00846E76">
        <w:rPr>
          <w:rFonts w:ascii="Segoe UI" w:eastAsia="Segoe UI" w:hAnsi="Segoe UI" w:cs="Segoe UI"/>
          <w:lang w:val="en-US"/>
        </w:rPr>
        <w:t xml:space="preserve"> </w:t>
      </w:r>
      <w:r w:rsidRPr="00C905A2">
        <w:rPr>
          <w:rFonts w:ascii="Segoe UI" w:eastAsia="Segoe UI" w:hAnsi="Segoe UI" w:cs="Segoe UI"/>
          <w:lang w:val="en-US"/>
        </w:rPr>
        <w:t xml:space="preserve">by completing a security questionnaire. No contractor personnel will be issued security passes until they have the required security clearance. Until such time, they will be </w:t>
      </w:r>
      <w:r w:rsidRPr="00C905A2">
        <w:rPr>
          <w:rFonts w:ascii="Segoe UI" w:eastAsia="Segoe UI" w:hAnsi="Segoe UI" w:cs="Segoe UI"/>
          <w:lang w:val="en-US"/>
        </w:rPr>
        <w:lastRenderedPageBreak/>
        <w:t>issued with a temporary pass and will have to be escorted throughout the premises by a member of staff on each occasion.</w:t>
      </w:r>
    </w:p>
    <w:p w14:paraId="0F7951DD" w14:textId="77777777" w:rsidR="00072C4E" w:rsidRPr="00C905A2" w:rsidRDefault="00072C4E" w:rsidP="00072C4E">
      <w:pPr>
        <w:rPr>
          <w:rFonts w:ascii="Segoe UI" w:eastAsia="Segoe UI" w:hAnsi="Segoe UI" w:cs="Segoe UI"/>
        </w:rPr>
      </w:pPr>
    </w:p>
    <w:p w14:paraId="70FBECD1" w14:textId="3A93D8AE" w:rsidR="00072C4E" w:rsidRPr="00C905A2" w:rsidRDefault="00072C4E" w:rsidP="00072C4E">
      <w:pPr>
        <w:rPr>
          <w:rFonts w:ascii="Segoe UI" w:eastAsia="Segoe UI" w:hAnsi="Segoe UI" w:cs="Segoe UI"/>
          <w:b/>
        </w:rPr>
      </w:pPr>
      <w:r w:rsidRPr="00C905A2">
        <w:rPr>
          <w:rFonts w:ascii="Segoe UI" w:eastAsia="Segoe UI" w:hAnsi="Segoe UI" w:cs="Segoe UI"/>
          <w:b/>
        </w:rPr>
        <w:t>18. Official Languages Scheme requirements</w:t>
      </w:r>
      <w:r w:rsidRPr="00C905A2" w:rsidDel="00A82BF1">
        <w:rPr>
          <w:rFonts w:ascii="Segoe UI" w:eastAsia="Segoe UI" w:hAnsi="Segoe UI" w:cs="Segoe UI"/>
          <w:b/>
        </w:rPr>
        <w:t xml:space="preserve"> </w:t>
      </w:r>
    </w:p>
    <w:p w14:paraId="0BB8F4CE" w14:textId="5EC4A27E" w:rsidR="00072C4E" w:rsidRPr="00C905A2" w:rsidRDefault="00072C4E" w:rsidP="00072C4E">
      <w:pPr>
        <w:rPr>
          <w:rFonts w:ascii="Segoe UI" w:eastAsia="Segoe UI" w:hAnsi="Segoe UI" w:cs="Segoe UI"/>
        </w:rPr>
      </w:pPr>
      <w:r w:rsidRPr="00C905A2">
        <w:rPr>
          <w:rFonts w:ascii="Segoe UI" w:eastAsia="Segoe UI" w:hAnsi="Segoe UI" w:cs="Segoe UI"/>
        </w:rPr>
        <w:t>The contract does not involve the delivery of services directly to the people of Wales. However should there be a requirement for services to be delivered to the people of Wales the supplier will need to ensure that the services are compliant with the Senedd’s Official Languages Scheme. The Scheme can be viewed at:</w:t>
      </w:r>
    </w:p>
    <w:p w14:paraId="51944572" w14:textId="10D725A4" w:rsidR="00072C4E" w:rsidRDefault="00072C4E" w:rsidP="00072C4E">
      <w:pPr>
        <w:rPr>
          <w:rFonts w:ascii="Segoe UI" w:eastAsia="Segoe UI" w:hAnsi="Segoe UI" w:cs="Segoe UI"/>
        </w:rPr>
      </w:pPr>
    </w:p>
    <w:p w14:paraId="68D9578E" w14:textId="7BA7FE13" w:rsidR="00D06787" w:rsidRPr="007E08FC" w:rsidRDefault="00A1778E" w:rsidP="00D06787">
      <w:pPr>
        <w:rPr>
          <w:rFonts w:ascii="Segoe UI" w:eastAsia="Segoe UI" w:hAnsi="Segoe UI" w:cs="Segoe UI"/>
        </w:rPr>
      </w:pPr>
      <w:hyperlink r:id="rId10" w:history="1">
        <w:r w:rsidRPr="007E08FC">
          <w:rPr>
            <w:rStyle w:val="Hyperlink"/>
            <w:rFonts w:cs="Segoe UI"/>
            <w:bCs/>
          </w:rPr>
          <w:t>https://senedd.wales/commission/senedd-commission-policy/official-languages/</w:t>
        </w:r>
      </w:hyperlink>
      <w:r w:rsidR="00963EB5" w:rsidRPr="007E08FC">
        <w:rPr>
          <w:rFonts w:ascii="Segoe UI" w:eastAsia="Segoe UI" w:hAnsi="Segoe UI" w:cs="Segoe UI"/>
          <w:b/>
          <w:u w:color="53565A"/>
        </w:rPr>
        <w:t xml:space="preserve"> </w:t>
      </w:r>
      <w:r w:rsidR="00D06787" w:rsidRPr="007E08FC">
        <w:rPr>
          <w:rFonts w:ascii="Segoe UI" w:eastAsia="Segoe UI" w:hAnsi="Segoe UI" w:cs="Segoe UI"/>
        </w:rPr>
        <w:t xml:space="preserve"> </w:t>
      </w:r>
    </w:p>
    <w:p w14:paraId="7500C20B" w14:textId="77777777" w:rsidR="00D06787" w:rsidRPr="00D06787" w:rsidRDefault="00D06787" w:rsidP="00D06787">
      <w:pPr>
        <w:rPr>
          <w:rFonts w:ascii="Segoe UI" w:eastAsia="Segoe UI" w:hAnsi="Segoe UI" w:cs="Segoe UI"/>
        </w:rPr>
      </w:pPr>
      <w:r w:rsidRPr="00D06787">
        <w:rPr>
          <w:rFonts w:ascii="Segoe UI" w:eastAsia="Segoe UI" w:hAnsi="Segoe UI" w:cs="Segoe UI"/>
        </w:rPr>
        <w:t>(English)</w:t>
      </w:r>
    </w:p>
    <w:p w14:paraId="39210992" w14:textId="77777777" w:rsidR="00D06787" w:rsidRPr="00D06787" w:rsidRDefault="00D06787" w:rsidP="00D06787">
      <w:pPr>
        <w:rPr>
          <w:rFonts w:ascii="Segoe UI" w:eastAsia="Segoe UI" w:hAnsi="Segoe UI" w:cs="Segoe UI"/>
        </w:rPr>
      </w:pPr>
      <w:r w:rsidRPr="00D06787">
        <w:rPr>
          <w:rFonts w:ascii="Segoe UI" w:eastAsia="Segoe UI" w:hAnsi="Segoe UI" w:cs="Segoe UI"/>
        </w:rPr>
        <w:t>or;</w:t>
      </w:r>
    </w:p>
    <w:p w14:paraId="55C7E671" w14:textId="789B7FE3" w:rsidR="008A271D" w:rsidRPr="005F4798" w:rsidRDefault="005F4798" w:rsidP="00D06787">
      <w:pPr>
        <w:rPr>
          <w:rFonts w:ascii="Segoe UI" w:hAnsi="Segoe UI" w:cs="Segoe UI"/>
          <w:b/>
          <w:bCs/>
        </w:rPr>
      </w:pPr>
      <w:r w:rsidRPr="005F4798">
        <w:rPr>
          <w:rFonts w:ascii="Segoe UI" w:hAnsi="Segoe UI" w:cs="Segoe UI"/>
          <w:b/>
          <w:bCs/>
        </w:rPr>
        <w:t>https://senedd.wales/comisiwn/polisi-comisiwn-y-senedd/ieithoedd-swyddogol/</w:t>
      </w:r>
    </w:p>
    <w:p w14:paraId="139B70CF" w14:textId="319900FE" w:rsidR="00D06787" w:rsidRPr="00D06787" w:rsidRDefault="00D06787" w:rsidP="00D06787">
      <w:pPr>
        <w:rPr>
          <w:rFonts w:ascii="Segoe UI" w:eastAsia="Segoe UI" w:hAnsi="Segoe UI" w:cs="Segoe UI"/>
        </w:rPr>
      </w:pPr>
      <w:r w:rsidRPr="00D06787">
        <w:rPr>
          <w:rFonts w:ascii="Segoe UI" w:eastAsia="Segoe UI" w:hAnsi="Segoe UI" w:cs="Segoe UI"/>
        </w:rPr>
        <w:t>(Welsh)</w:t>
      </w:r>
    </w:p>
    <w:p w14:paraId="5F44B0E4" w14:textId="77777777" w:rsidR="00072C4E" w:rsidRPr="00C905A2" w:rsidRDefault="00072C4E" w:rsidP="00072C4E">
      <w:pPr>
        <w:rPr>
          <w:rFonts w:ascii="Segoe UI" w:eastAsia="Segoe UI" w:hAnsi="Segoe UI" w:cs="Segoe UI"/>
          <w:b/>
        </w:rPr>
      </w:pPr>
    </w:p>
    <w:p w14:paraId="4ACA9D9C" w14:textId="2AE141EA" w:rsidR="00072C4E" w:rsidRPr="00C905A2" w:rsidRDefault="00072C4E" w:rsidP="00072C4E">
      <w:pPr>
        <w:rPr>
          <w:rFonts w:ascii="Segoe UI" w:eastAsia="Segoe UI" w:hAnsi="Segoe UI" w:cs="Segoe UI"/>
        </w:rPr>
      </w:pPr>
      <w:r w:rsidRPr="00C905A2">
        <w:rPr>
          <w:rFonts w:ascii="Segoe UI" w:eastAsia="Segoe UI" w:hAnsi="Segoe UI" w:cs="Segoe UI"/>
          <w:b/>
        </w:rPr>
        <w:t xml:space="preserve">19. </w:t>
      </w:r>
      <w:r w:rsidRPr="00C905A2">
        <w:rPr>
          <w:rFonts w:ascii="Segoe UI" w:eastAsia="Segoe UI" w:hAnsi="Segoe UI" w:cs="Segoe UI"/>
        </w:rPr>
        <w:t xml:space="preserve">  </w:t>
      </w:r>
      <w:r w:rsidRPr="00C905A2">
        <w:rPr>
          <w:rFonts w:ascii="Segoe UI" w:eastAsia="Segoe UI" w:hAnsi="Segoe UI" w:cs="Segoe UI"/>
          <w:b/>
        </w:rPr>
        <w:t xml:space="preserve">Conditions of Contract </w:t>
      </w:r>
    </w:p>
    <w:p w14:paraId="31968D9A" w14:textId="238D4069" w:rsidR="00016920" w:rsidRDefault="00072C4E" w:rsidP="00C173D9">
      <w:pPr>
        <w:rPr>
          <w:rFonts w:ascii="Segoe UI" w:eastAsia="Segoe UI" w:hAnsi="Segoe UI" w:cs="Segoe UI"/>
        </w:rPr>
      </w:pPr>
      <w:r w:rsidRPr="00C905A2">
        <w:rPr>
          <w:rFonts w:ascii="Segoe UI" w:eastAsia="Segoe UI" w:hAnsi="Segoe UI" w:cs="Segoe UI"/>
        </w:rPr>
        <w:t xml:space="preserve">The Commission’s standard Conditions of Contract for </w:t>
      </w:r>
      <w:r w:rsidRPr="00B15EF7">
        <w:rPr>
          <w:rFonts w:ascii="Segoe UI" w:eastAsia="Segoe UI" w:hAnsi="Segoe UI" w:cs="Segoe UI"/>
          <w:color w:val="414042" w:themeColor="text1"/>
        </w:rPr>
        <w:t>Services</w:t>
      </w:r>
      <w:r w:rsidRPr="00C905A2">
        <w:rPr>
          <w:rFonts w:ascii="Segoe UI" w:eastAsia="Segoe UI" w:hAnsi="Segoe UI" w:cs="Segoe UI"/>
        </w:rPr>
        <w:t xml:space="preserve"> will apply to orders raised under this contract.</w:t>
      </w:r>
    </w:p>
    <w:p w14:paraId="322976DF" w14:textId="77777777" w:rsidR="000C76F4" w:rsidRDefault="000C76F4" w:rsidP="00C173D9">
      <w:pPr>
        <w:rPr>
          <w:rFonts w:ascii="Segoe UI" w:eastAsia="Segoe UI" w:hAnsi="Segoe UI" w:cs="Segoe UI"/>
        </w:rPr>
      </w:pPr>
    </w:p>
    <w:p w14:paraId="6027A93B" w14:textId="6C941F90" w:rsidR="000C76F4" w:rsidRDefault="000C76F4">
      <w:pPr>
        <w:spacing w:before="240" w:after="240" w:line="264" w:lineRule="auto"/>
        <w:rPr>
          <w:rFonts w:ascii="Segoe UI" w:eastAsia="Segoe UI" w:hAnsi="Segoe UI" w:cs="Segoe UI"/>
        </w:rPr>
      </w:pPr>
      <w:r>
        <w:rPr>
          <w:rFonts w:ascii="Segoe UI" w:eastAsia="Segoe UI" w:hAnsi="Segoe UI" w:cs="Segoe UI"/>
        </w:rPr>
        <w:br w:type="page"/>
      </w:r>
    </w:p>
    <w:p w14:paraId="50E1026D" w14:textId="77777777" w:rsidR="000C76F4" w:rsidRPr="00C05940" w:rsidRDefault="000C76F4" w:rsidP="000C76F4">
      <w:pPr>
        <w:rPr>
          <w:b/>
          <w:bCs/>
          <w:u w:val="single"/>
        </w:rPr>
      </w:pPr>
      <w:r w:rsidRPr="00C05940">
        <w:rPr>
          <w:b/>
          <w:bCs/>
          <w:u w:val="single"/>
        </w:rPr>
        <w:lastRenderedPageBreak/>
        <w:t>Annex A - Expenses</w:t>
      </w:r>
    </w:p>
    <w:p w14:paraId="6326F3DA" w14:textId="77777777" w:rsidR="000C76F4" w:rsidRPr="00C05940" w:rsidRDefault="000C76F4" w:rsidP="000C76F4">
      <w:pPr>
        <w:rPr>
          <w:b/>
          <w:bCs/>
        </w:rPr>
      </w:pPr>
      <w:r w:rsidRPr="00C05940">
        <w:rPr>
          <w:b/>
          <w:bCs/>
        </w:rPr>
        <w:t>Subsistence Allowances</w:t>
      </w:r>
    </w:p>
    <w:tbl>
      <w:tblPr>
        <w:tblStyle w:val="TableGrid"/>
        <w:tblW w:w="0" w:type="auto"/>
        <w:tblLook w:val="04A0" w:firstRow="1" w:lastRow="0" w:firstColumn="1" w:lastColumn="0" w:noHBand="0" w:noVBand="1"/>
      </w:tblPr>
      <w:tblGrid>
        <w:gridCol w:w="3227"/>
        <w:gridCol w:w="1701"/>
        <w:gridCol w:w="1276"/>
        <w:gridCol w:w="1559"/>
        <w:gridCol w:w="1843"/>
      </w:tblGrid>
      <w:tr w:rsidR="000C76F4" w14:paraId="53BF29A7" w14:textId="77777777" w:rsidTr="00AA6630">
        <w:tc>
          <w:tcPr>
            <w:tcW w:w="3227" w:type="dxa"/>
          </w:tcPr>
          <w:p w14:paraId="6865CD62" w14:textId="77777777" w:rsidR="000C76F4" w:rsidRDefault="000C76F4"/>
        </w:tc>
        <w:tc>
          <w:tcPr>
            <w:tcW w:w="1701" w:type="dxa"/>
          </w:tcPr>
          <w:p w14:paraId="2485049E" w14:textId="77777777" w:rsidR="000C76F4" w:rsidRDefault="000C76F4">
            <w:r>
              <w:t>Breakfast</w:t>
            </w:r>
          </w:p>
        </w:tc>
        <w:tc>
          <w:tcPr>
            <w:tcW w:w="1276" w:type="dxa"/>
          </w:tcPr>
          <w:p w14:paraId="1E0ED6F9" w14:textId="77777777" w:rsidR="000C76F4" w:rsidRDefault="000C76F4">
            <w:r>
              <w:t>Lunch</w:t>
            </w:r>
          </w:p>
        </w:tc>
        <w:tc>
          <w:tcPr>
            <w:tcW w:w="1559" w:type="dxa"/>
          </w:tcPr>
          <w:p w14:paraId="3A59E36D" w14:textId="77777777" w:rsidR="000C76F4" w:rsidRDefault="000C76F4">
            <w:r>
              <w:t>Dinner</w:t>
            </w:r>
          </w:p>
        </w:tc>
        <w:tc>
          <w:tcPr>
            <w:tcW w:w="1843" w:type="dxa"/>
          </w:tcPr>
          <w:p w14:paraId="2576A5B0" w14:textId="77777777" w:rsidR="000C76F4" w:rsidRDefault="000C76F4">
            <w:r>
              <w:t>Refreshments</w:t>
            </w:r>
          </w:p>
        </w:tc>
      </w:tr>
      <w:tr w:rsidR="000C76F4" w14:paraId="701A1C9B" w14:textId="77777777" w:rsidTr="00AA6630">
        <w:tc>
          <w:tcPr>
            <w:tcW w:w="3227" w:type="dxa"/>
          </w:tcPr>
          <w:p w14:paraId="36E0D672" w14:textId="0015CD1A" w:rsidR="000C76F4" w:rsidRDefault="000C76F4" w:rsidP="00AA6630">
            <w:r>
              <w:t xml:space="preserve">Daily maximum rates </w:t>
            </w:r>
          </w:p>
        </w:tc>
        <w:tc>
          <w:tcPr>
            <w:tcW w:w="1701" w:type="dxa"/>
          </w:tcPr>
          <w:p w14:paraId="6A8FADA0" w14:textId="77777777" w:rsidR="000C76F4" w:rsidRDefault="000C76F4">
            <w:r>
              <w:t>£10</w:t>
            </w:r>
          </w:p>
        </w:tc>
        <w:tc>
          <w:tcPr>
            <w:tcW w:w="1276" w:type="dxa"/>
          </w:tcPr>
          <w:p w14:paraId="2504C7A4" w14:textId="77777777" w:rsidR="000C76F4" w:rsidRDefault="000C76F4">
            <w:r>
              <w:t>£15</w:t>
            </w:r>
          </w:p>
        </w:tc>
        <w:tc>
          <w:tcPr>
            <w:tcW w:w="1559" w:type="dxa"/>
          </w:tcPr>
          <w:p w14:paraId="436BA35D" w14:textId="77777777" w:rsidR="000C76F4" w:rsidRDefault="000C76F4">
            <w:r>
              <w:t>£30</w:t>
            </w:r>
          </w:p>
        </w:tc>
        <w:tc>
          <w:tcPr>
            <w:tcW w:w="1843" w:type="dxa"/>
          </w:tcPr>
          <w:p w14:paraId="1366F6E3" w14:textId="77777777" w:rsidR="000C76F4" w:rsidRDefault="000C76F4">
            <w:r>
              <w:t>£10</w:t>
            </w:r>
          </w:p>
        </w:tc>
      </w:tr>
    </w:tbl>
    <w:p w14:paraId="34C864B7" w14:textId="77777777" w:rsidR="000C76F4" w:rsidRDefault="000C76F4" w:rsidP="000C76F4"/>
    <w:p w14:paraId="06CC8472" w14:textId="77777777" w:rsidR="000C76F4" w:rsidRPr="00C05940" w:rsidRDefault="000C76F4" w:rsidP="000C76F4">
      <w:pPr>
        <w:rPr>
          <w:b/>
          <w:bCs/>
        </w:rPr>
      </w:pPr>
      <w:r w:rsidRPr="00C05940">
        <w:rPr>
          <w:b/>
          <w:bCs/>
        </w:rPr>
        <w:t>Accommodation Allowances</w:t>
      </w:r>
    </w:p>
    <w:p w14:paraId="6F01B339" w14:textId="77777777" w:rsidR="000C76F4" w:rsidRDefault="000C76F4" w:rsidP="000C76F4">
      <w:r>
        <w:t xml:space="preserve">▪ Up to £187 for accommodation in London and any other capital cities in the UK and </w:t>
      </w:r>
    </w:p>
    <w:p w14:paraId="2F45792F" w14:textId="77777777" w:rsidR="000C76F4" w:rsidRDefault="000C76F4" w:rsidP="000C76F4">
      <w:r>
        <w:t>Ireland, as well as Brussels</w:t>
      </w:r>
    </w:p>
    <w:p w14:paraId="1746D412" w14:textId="77777777" w:rsidR="000C76F4" w:rsidRDefault="000C76F4" w:rsidP="000C76F4">
      <w:r>
        <w:t>▪ Up to £118 for elsewhere (non-capital cities) in Great Britain, Northern Ireland, the Channel Islands and the Isle of Man.</w:t>
      </w:r>
    </w:p>
    <w:p w14:paraId="134281C5" w14:textId="77777777" w:rsidR="000C76F4" w:rsidRDefault="000C76F4" w:rsidP="000C76F4">
      <w:r>
        <w:t>▪ Up to £181 for accommodation outside Great Britain, Northern Ireland, the Channel Islands and the Isle of Man (excluding Brussels – see first bullet point).</w:t>
      </w:r>
    </w:p>
    <w:p w14:paraId="79792420" w14:textId="77777777" w:rsidR="000C76F4" w:rsidRDefault="000C76F4" w:rsidP="000C76F4"/>
    <w:p w14:paraId="376BDD5B" w14:textId="77777777" w:rsidR="000C76F4" w:rsidRPr="00C05940" w:rsidRDefault="000C76F4" w:rsidP="000C76F4">
      <w:pPr>
        <w:rPr>
          <w:b/>
          <w:bCs/>
        </w:rPr>
      </w:pPr>
      <w:r w:rsidRPr="00C05940">
        <w:rPr>
          <w:b/>
          <w:bCs/>
        </w:rPr>
        <w:t>Travel</w:t>
      </w:r>
    </w:p>
    <w:p w14:paraId="4017BE1B" w14:textId="77777777" w:rsidR="000C76F4" w:rsidRDefault="000C76F4" w:rsidP="000C76F4">
      <w:r>
        <w:t>Milage payments for cars and vans to be in line with HMRC guidance:</w:t>
      </w:r>
    </w:p>
    <w:p w14:paraId="69E4E7AD" w14:textId="77777777" w:rsidR="000C76F4" w:rsidRDefault="000C76F4" w:rsidP="000C76F4">
      <w:hyperlink r:id="rId11" w:history="1">
        <w:r w:rsidRPr="003164E9">
          <w:rPr>
            <w:rStyle w:val="Hyperlink"/>
          </w:rPr>
          <w:t>https://www.gov.uk/government/publications/rates-and-allowances-travel-mileage-and-fuel-allowances/travel-mileage-and-fuel-rates-and-allowances</w:t>
        </w:r>
      </w:hyperlink>
    </w:p>
    <w:p w14:paraId="098BBD12" w14:textId="77777777" w:rsidR="000C76F4" w:rsidRPr="00C905A2" w:rsidRDefault="000C76F4" w:rsidP="00C173D9">
      <w:pPr>
        <w:rPr>
          <w:rFonts w:ascii="Segoe UI" w:eastAsia="Segoe UI" w:hAnsi="Segoe UI" w:cs="Segoe UI"/>
        </w:rPr>
      </w:pPr>
    </w:p>
    <w:sectPr w:rsidR="000C76F4" w:rsidRPr="00C905A2" w:rsidSect="004B05D4">
      <w:headerReference w:type="default" r:id="rId12"/>
      <w:footerReference w:type="default" r:id="rId13"/>
      <w:headerReference w:type="first" r:id="rId14"/>
      <w:pgSz w:w="11906" w:h="16838" w:code="9"/>
      <w:pgMar w:top="1022" w:right="1134" w:bottom="2245" w:left="85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E3276" w14:textId="77777777" w:rsidR="00576FEA" w:rsidRDefault="00576FEA" w:rsidP="00C173D9">
      <w:r>
        <w:separator/>
      </w:r>
    </w:p>
  </w:endnote>
  <w:endnote w:type="continuationSeparator" w:id="0">
    <w:p w14:paraId="3B0730A3" w14:textId="77777777" w:rsidR="00576FEA" w:rsidRDefault="00576FEA" w:rsidP="00C1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ynulliad Serif">
    <w:altName w:val="Corbel"/>
    <w:charset w:val="00"/>
    <w:family w:val="auto"/>
    <w:pitch w:val="variable"/>
    <w:sig w:usb0="A00000AF" w:usb1="5000205B" w:usb2="00000000" w:usb3="00000000" w:csb0="0000009B" w:csb1="00000000"/>
  </w:font>
  <w:font w:name="Cynulliad Sans">
    <w:altName w:val="Corbel"/>
    <w:charset w:val="00"/>
    <w:family w:val="swiss"/>
    <w:pitch w:val="variable"/>
    <w:sig w:usb0="A00000AF" w:usb1="4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adeGothic">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025" w14:textId="2B11C3EB" w:rsidR="00CB69DD" w:rsidRDefault="00CB69DD" w:rsidP="00CB69DD">
    <w:pPr>
      <w:pStyle w:val="Footer"/>
      <w:tabs>
        <w:tab w:val="clear" w:pos="4513"/>
        <w:tab w:val="clear" w:pos="9026"/>
        <w:tab w:val="left" w:pos="2040"/>
      </w:tabs>
    </w:pPr>
    <w:r>
      <w:tab/>
      <w:t xml:space="preserve">Specification – </w:t>
    </w:r>
    <w:r w:rsidR="0067206F" w:rsidRPr="0067206F">
      <w:t>Corporately Branded Events &amp; Exhibitions</w:t>
    </w:r>
    <w:r w:rsidR="0067206F" w:rsidRPr="0067206F" w:rsidDel="00EA222A">
      <w:t xml:space="preserve"> </w:t>
    </w:r>
    <w:r>
      <w:t xml:space="preserve">/ </w:t>
    </w:r>
    <w:r w:rsidR="00B15EF7" w:rsidRPr="00B15EF7">
      <w:t>1278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8EE28" w14:textId="77777777" w:rsidR="00576FEA" w:rsidRDefault="00576FEA" w:rsidP="00C173D9">
      <w:r>
        <w:separator/>
      </w:r>
    </w:p>
  </w:footnote>
  <w:footnote w:type="continuationSeparator" w:id="0">
    <w:p w14:paraId="170192BE" w14:textId="77777777" w:rsidR="00576FEA" w:rsidRDefault="00576FEA" w:rsidP="00C17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C654" w14:textId="22584B9D" w:rsidR="000A1B7E" w:rsidRDefault="000A1B7E">
    <w:pPr>
      <w:pStyle w:val="Header"/>
    </w:pPr>
    <w:r w:rsidRPr="00C173D9">
      <w:rPr>
        <w:rFonts w:eastAsia="Segoe UI" w:cs="Times New Roman"/>
        <w:noProof/>
        <w:lang w:eastAsia="en-GB"/>
      </w:rPr>
      <w:drawing>
        <wp:anchor distT="0" distB="0" distL="114300" distR="114300" simplePos="0" relativeHeight="251658240" behindDoc="1" locked="1" layoutInCell="1" allowOverlap="1" wp14:anchorId="30598B0C" wp14:editId="70F0933F">
          <wp:simplePos x="0" y="0"/>
          <wp:positionH relativeFrom="page">
            <wp:posOffset>0</wp:posOffset>
          </wp:positionH>
          <wp:positionV relativeFrom="page">
            <wp:posOffset>0</wp:posOffset>
          </wp:positionV>
          <wp:extent cx="7548245" cy="106699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PO\External Communications\Strategic Promotion\Brand\006-Templates\Stationery\Letterheads\Committee\PLCS\top.png"/>
                  <pic:cNvPicPr>
                    <a:picLocks noChangeAspect="1" noChangeArrowheads="1"/>
                  </pic:cNvPicPr>
                </pic:nvPicPr>
                <pic:blipFill>
                  <a:blip r:embed="rId1"/>
                  <a:stretch>
                    <a:fillRect/>
                  </a:stretch>
                </pic:blipFill>
                <pic:spPr bwMode="auto">
                  <a:xfrm>
                    <a:off x="0" y="0"/>
                    <a:ext cx="7548245" cy="10669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876F4" w14:textId="77777777" w:rsidR="00C173D9" w:rsidRDefault="00C173D9">
    <w:pPr>
      <w:pStyle w:val="Header"/>
    </w:pPr>
    <w:r w:rsidRPr="00C173D9">
      <w:rPr>
        <w:rFonts w:eastAsia="Segoe UI" w:cs="Times New Roman"/>
        <w:noProof/>
        <w:lang w:eastAsia="en-GB"/>
      </w:rPr>
      <w:drawing>
        <wp:anchor distT="0" distB="0" distL="114300" distR="114300" simplePos="0" relativeHeight="251658241" behindDoc="1" locked="1" layoutInCell="1" allowOverlap="1" wp14:anchorId="5F6876F8" wp14:editId="2817A2B5">
          <wp:simplePos x="0" y="0"/>
          <wp:positionH relativeFrom="page">
            <wp:posOffset>8255</wp:posOffset>
          </wp:positionH>
          <wp:positionV relativeFrom="page">
            <wp:posOffset>0</wp:posOffset>
          </wp:positionV>
          <wp:extent cx="7547610" cy="106686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PO\External Communications\Strategic Promotion\Brand\006-Templates\Stationery\Letterheads\Committee\PLCS\top.png"/>
                  <pic:cNvPicPr>
                    <a:picLocks noChangeAspect="1" noChangeArrowheads="1"/>
                  </pic:cNvPicPr>
                </pic:nvPicPr>
                <pic:blipFill>
                  <a:blip r:embed="rId1"/>
                  <a:stretch>
                    <a:fillRect/>
                  </a:stretch>
                </pic:blipFill>
                <pic:spPr bwMode="auto">
                  <a:xfrm>
                    <a:off x="0" y="0"/>
                    <a:ext cx="7547610" cy="106686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AA49E3C"/>
    <w:lvl w:ilvl="0">
      <w:start w:val="1"/>
      <w:numFmt w:val="decimal"/>
      <w:lvlText w:val="%1."/>
      <w:lvlJc w:val="left"/>
      <w:pPr>
        <w:tabs>
          <w:tab w:val="num" w:pos="360"/>
        </w:tabs>
        <w:ind w:left="360" w:hanging="360"/>
      </w:pPr>
    </w:lvl>
  </w:abstractNum>
  <w:abstractNum w:abstractNumId="1" w15:restartNumberingAfterBreak="0">
    <w:nsid w:val="03712F89"/>
    <w:multiLevelType w:val="hybridMultilevel"/>
    <w:tmpl w:val="B688289C"/>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2" w15:restartNumberingAfterBreak="0">
    <w:nsid w:val="0F1C617F"/>
    <w:multiLevelType w:val="hybridMultilevel"/>
    <w:tmpl w:val="FAD0AF76"/>
    <w:lvl w:ilvl="0" w:tplc="D06EA20E">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 w15:restartNumberingAfterBreak="0">
    <w:nsid w:val="0F863ACB"/>
    <w:multiLevelType w:val="hybridMultilevel"/>
    <w:tmpl w:val="0568E6EE"/>
    <w:lvl w:ilvl="0" w:tplc="8AEAC998">
      <w:numFmt w:val="bullet"/>
      <w:lvlText w:val="•"/>
      <w:lvlJc w:val="left"/>
      <w:pPr>
        <w:ind w:left="1080" w:hanging="720"/>
      </w:pPr>
      <w:rPr>
        <w:rFonts w:ascii="Segoe UI" w:eastAsia="Segoe U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3641C"/>
    <w:multiLevelType w:val="multilevel"/>
    <w:tmpl w:val="9DD6AA32"/>
    <w:lvl w:ilvl="0">
      <w:start w:val="1"/>
      <w:numFmt w:val="decimalZero"/>
      <w:suff w:val="space"/>
      <w:lvlText w:val="%1."/>
      <w:lvlJc w:val="left"/>
      <w:pPr>
        <w:ind w:left="539" w:hanging="539"/>
      </w:pPr>
      <w:rPr>
        <w:rFonts w:hint="default"/>
        <w:b w:val="0"/>
        <w:i w:val="0"/>
        <w:color w:val="151E28"/>
      </w:rPr>
    </w:lvl>
    <w:lvl w:ilvl="1">
      <w:start w:val="1"/>
      <w:numFmt w:val="decimal"/>
      <w:suff w:val="space"/>
      <w:lvlText w:val="%1.%2."/>
      <w:lvlJc w:val="left"/>
      <w:pPr>
        <w:ind w:left="675" w:hanging="675"/>
      </w:pPr>
      <w:rPr>
        <w:rFonts w:ascii="Lucida Sans Unicode" w:hAnsi="Lucida Sans Unicode" w:cs="Lucida Sans Unicode"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2880"/>
        </w:tabs>
        <w:ind w:left="2880" w:hanging="720"/>
      </w:pPr>
      <w:rPr>
        <w:rFonts w:hint="default"/>
      </w:rPr>
    </w:lvl>
    <w:lvl w:ilvl="5">
      <w:start w:val="1"/>
      <w:numFmt w:val="decimal"/>
      <w:lvlText w:val="%1.%2.%3.%4.%5.%6."/>
      <w:lvlJc w:val="left"/>
      <w:pPr>
        <w:tabs>
          <w:tab w:val="num" w:pos="3600"/>
        </w:tabs>
        <w:ind w:left="3600" w:hanging="720"/>
      </w:pPr>
      <w:rPr>
        <w:rFonts w:hint="default"/>
      </w:rPr>
    </w:lvl>
    <w:lvl w:ilvl="6">
      <w:start w:val="1"/>
      <w:numFmt w:val="decimal"/>
      <w:lvlText w:val="%1.%2.%3.%4.%5.%6.%7."/>
      <w:lvlJc w:val="left"/>
      <w:pPr>
        <w:tabs>
          <w:tab w:val="num" w:pos="4320"/>
        </w:tabs>
        <w:ind w:left="4320" w:hanging="720"/>
      </w:pPr>
      <w:rPr>
        <w:rFonts w:hint="default"/>
      </w:rPr>
    </w:lvl>
    <w:lvl w:ilvl="7">
      <w:start w:val="1"/>
      <w:numFmt w:val="decimal"/>
      <w:lvlText w:val="%1.%2.%3.%4.%5.%6.%7.%8."/>
      <w:lvlJc w:val="left"/>
      <w:pPr>
        <w:tabs>
          <w:tab w:val="num" w:pos="5040"/>
        </w:tabs>
        <w:ind w:left="5040" w:hanging="720"/>
      </w:pPr>
      <w:rPr>
        <w:rFonts w:hint="default"/>
      </w:rPr>
    </w:lvl>
    <w:lvl w:ilvl="8">
      <w:start w:val="1"/>
      <w:numFmt w:val="decimal"/>
      <w:lvlText w:val="%1.%2.%3.%4.%5.%6.%7.%8.%9."/>
      <w:lvlJc w:val="left"/>
      <w:pPr>
        <w:tabs>
          <w:tab w:val="num" w:pos="5760"/>
        </w:tabs>
        <w:ind w:left="5760" w:hanging="720"/>
      </w:pPr>
      <w:rPr>
        <w:rFonts w:hint="default"/>
      </w:rPr>
    </w:lvl>
  </w:abstractNum>
  <w:abstractNum w:abstractNumId="5" w15:restartNumberingAfterBreak="0">
    <w:nsid w:val="20690F72"/>
    <w:multiLevelType w:val="hybridMultilevel"/>
    <w:tmpl w:val="79D8C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672CEC"/>
    <w:multiLevelType w:val="hybridMultilevel"/>
    <w:tmpl w:val="2AAEE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C0321"/>
    <w:multiLevelType w:val="hybridMultilevel"/>
    <w:tmpl w:val="6B0AC94C"/>
    <w:lvl w:ilvl="0" w:tplc="8AEAC998">
      <w:numFmt w:val="bullet"/>
      <w:lvlText w:val="•"/>
      <w:lvlJc w:val="left"/>
      <w:pPr>
        <w:ind w:left="1080" w:hanging="720"/>
      </w:pPr>
      <w:rPr>
        <w:rFonts w:ascii="Segoe UI" w:eastAsia="Segoe U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E435A"/>
    <w:multiLevelType w:val="hybridMultilevel"/>
    <w:tmpl w:val="2E306FF2"/>
    <w:lvl w:ilvl="0" w:tplc="F064C36A">
      <w:start w:val="2"/>
      <w:numFmt w:val="bullet"/>
      <w:lvlText w:val="-"/>
      <w:lvlJc w:val="left"/>
      <w:pPr>
        <w:ind w:left="360" w:hanging="360"/>
      </w:pPr>
      <w:rPr>
        <w:rFonts w:ascii="Lucida Sans" w:eastAsia="Times New Roman" w:hAnsi="Lucida San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000FFA"/>
    <w:multiLevelType w:val="hybridMultilevel"/>
    <w:tmpl w:val="4A562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A5248C"/>
    <w:multiLevelType w:val="hybridMultilevel"/>
    <w:tmpl w:val="D0D07504"/>
    <w:lvl w:ilvl="0" w:tplc="73DAE47A">
      <w:start w:val="1"/>
      <w:numFmt w:val="bullet"/>
      <w:pStyle w:val="List-bullet"/>
      <w:lvlText w:val=""/>
      <w:lvlJc w:val="left"/>
      <w:pPr>
        <w:ind w:left="360" w:hanging="360"/>
      </w:pPr>
      <w:rPr>
        <w:rFonts w:ascii="Wingdings" w:hAnsi="Wingdings" w:hint="default"/>
        <w:color w:val="6D6E71"/>
      </w:rPr>
    </w:lvl>
    <w:lvl w:ilvl="1" w:tplc="B128BDA4">
      <w:start w:val="1"/>
      <w:numFmt w:val="bullet"/>
      <w:suff w:val="space"/>
      <w:lvlText w:val=""/>
      <w:lvlJc w:val="left"/>
      <w:pPr>
        <w:ind w:left="1043" w:hanging="192"/>
      </w:pPr>
      <w:rPr>
        <w:rFonts w:ascii="Symbol" w:hAnsi="Symbol" w:hint="default"/>
      </w:rPr>
    </w:lvl>
    <w:lvl w:ilvl="2" w:tplc="ACFA71CC">
      <w:start w:val="1"/>
      <w:numFmt w:val="bullet"/>
      <w:suff w:val="space"/>
      <w:lvlText w:val=""/>
      <w:lvlJc w:val="left"/>
      <w:pPr>
        <w:ind w:left="2172" w:hanging="471"/>
      </w:pPr>
      <w:rPr>
        <w:rFonts w:ascii="Symbol" w:hAnsi="Symbol" w:hint="default"/>
        <w:b/>
        <w:i w:val="0"/>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4D95017"/>
    <w:multiLevelType w:val="hybridMultilevel"/>
    <w:tmpl w:val="66680A86"/>
    <w:lvl w:ilvl="0" w:tplc="09ECFBC6">
      <w:start w:val="1"/>
      <w:numFmt w:val="bullet"/>
      <w:suff w:val="space"/>
      <w:lvlText w:val=""/>
      <w:lvlJc w:val="left"/>
      <w:pPr>
        <w:ind w:left="221" w:hanging="22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777CFF"/>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652A579E"/>
    <w:multiLevelType w:val="hybridMultilevel"/>
    <w:tmpl w:val="0BF88560"/>
    <w:lvl w:ilvl="0" w:tplc="60C6E3D8">
      <w:start w:val="1"/>
      <w:numFmt w:val="decimal"/>
      <w:lvlText w:val="%1."/>
      <w:lvlJc w:val="left"/>
      <w:pPr>
        <w:ind w:left="360" w:hanging="360"/>
      </w:pPr>
      <w:rPr>
        <w:rFonts w:ascii="Cynulliad Serif" w:hAnsi="Cynulliad Serif" w:hint="default"/>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112901"/>
    <w:multiLevelType w:val="hybridMultilevel"/>
    <w:tmpl w:val="8B04B8D0"/>
    <w:lvl w:ilvl="0" w:tplc="8AEAC998">
      <w:numFmt w:val="bullet"/>
      <w:lvlText w:val="•"/>
      <w:lvlJc w:val="left"/>
      <w:pPr>
        <w:ind w:left="1080" w:hanging="720"/>
      </w:pPr>
      <w:rPr>
        <w:rFonts w:ascii="Segoe UI" w:eastAsia="Segoe U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A86847"/>
    <w:multiLevelType w:val="hybridMultilevel"/>
    <w:tmpl w:val="67FEE122"/>
    <w:lvl w:ilvl="0" w:tplc="DA18619A">
      <w:start w:val="1"/>
      <w:numFmt w:val="bullet"/>
      <w:suff w:val="space"/>
      <w:lvlText w:val=""/>
      <w:lvlJc w:val="left"/>
      <w:pPr>
        <w:ind w:left="1440" w:hanging="360"/>
      </w:pPr>
      <w:rPr>
        <w:rFonts w:ascii="Symbol" w:hAnsi="Symbol" w:hint="default"/>
      </w:rPr>
    </w:lvl>
    <w:lvl w:ilvl="1" w:tplc="B128BDA4">
      <w:start w:val="1"/>
      <w:numFmt w:val="bullet"/>
      <w:suff w:val="space"/>
      <w:lvlText w:val=""/>
      <w:lvlJc w:val="left"/>
      <w:pPr>
        <w:ind w:left="1043" w:hanging="192"/>
      </w:pPr>
      <w:rPr>
        <w:rFonts w:ascii="Symbol" w:hAnsi="Symbol" w:hint="default"/>
      </w:rPr>
    </w:lvl>
    <w:lvl w:ilvl="2" w:tplc="B9D234EE">
      <w:start w:val="1"/>
      <w:numFmt w:val="bullet"/>
      <w:suff w:val="space"/>
      <w:lvlText w:val=""/>
      <w:lvlJc w:val="left"/>
      <w:pPr>
        <w:ind w:left="1899" w:hanging="198"/>
      </w:pPr>
      <w:rPr>
        <w:rFonts w:ascii="Symbol" w:hAnsi="Symbol" w:hint="default"/>
        <w:b/>
        <w:i w:val="0"/>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3F6695F"/>
    <w:multiLevelType w:val="hybridMultilevel"/>
    <w:tmpl w:val="CEA06FB8"/>
    <w:lvl w:ilvl="0" w:tplc="41A6EED8">
      <w:start w:val="1"/>
      <w:numFmt w:val="decimal"/>
      <w:pStyle w:val="List-number"/>
      <w:lvlText w:val="%1."/>
      <w:lvlJc w:val="left"/>
      <w:pPr>
        <w:tabs>
          <w:tab w:val="num" w:pos="567"/>
        </w:tabs>
        <w:ind w:left="567" w:hanging="567"/>
      </w:pPr>
      <w:rPr>
        <w:rFonts w:hint="default"/>
        <w:b/>
        <w:i w:val="0"/>
        <w:color w:val="6D6E71"/>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7" w15:restartNumberingAfterBreak="0">
    <w:nsid w:val="75C01DD9"/>
    <w:multiLevelType w:val="hybridMultilevel"/>
    <w:tmpl w:val="6BAE50FC"/>
    <w:lvl w:ilvl="0" w:tplc="DA18619A">
      <w:start w:val="1"/>
      <w:numFmt w:val="bullet"/>
      <w:suff w:val="space"/>
      <w:lvlText w:val=""/>
      <w:lvlJc w:val="left"/>
      <w:pPr>
        <w:ind w:left="1440" w:hanging="360"/>
      </w:pPr>
      <w:rPr>
        <w:rFonts w:ascii="Symbol" w:hAnsi="Symbol" w:hint="default"/>
      </w:rPr>
    </w:lvl>
    <w:lvl w:ilvl="1" w:tplc="37EEF39A">
      <w:start w:val="1"/>
      <w:numFmt w:val="bullet"/>
      <w:suff w:val="space"/>
      <w:lvlText w:val=""/>
      <w:lvlJc w:val="left"/>
      <w:pPr>
        <w:ind w:left="1049" w:hanging="198"/>
      </w:pPr>
      <w:rPr>
        <w:rFonts w:ascii="Symbol" w:hAnsi="Symbol" w:hint="default"/>
      </w:rPr>
    </w:lvl>
    <w:lvl w:ilvl="2" w:tplc="FD1A79E6">
      <w:start w:val="1"/>
      <w:numFmt w:val="bullet"/>
      <w:suff w:val="space"/>
      <w:lvlText w:val=""/>
      <w:lvlJc w:val="left"/>
      <w:pPr>
        <w:ind w:left="737" w:firstLine="964"/>
      </w:pPr>
      <w:rPr>
        <w:rFonts w:ascii="Symbol" w:hAnsi="Symbol" w:hint="default"/>
        <w:b/>
        <w:i w:val="0"/>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B176449"/>
    <w:multiLevelType w:val="multilevel"/>
    <w:tmpl w:val="A308E7B0"/>
    <w:lvl w:ilvl="0">
      <w:start w:val="1"/>
      <w:numFmt w:val="decimal"/>
      <w:lvlText w:val="%1"/>
      <w:lvlJc w:val="left"/>
      <w:pPr>
        <w:ind w:left="432" w:hanging="432"/>
      </w:pPr>
    </w:lvl>
    <w:lvl w:ilvl="1">
      <w:start w:val="1"/>
      <w:numFmt w:val="decimal"/>
      <w:lvlText w:val="%1.%2"/>
      <w:lvlJc w:val="left"/>
      <w:pPr>
        <w:ind w:left="576" w:hanging="576"/>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77735906">
    <w:abstractNumId w:val="6"/>
  </w:num>
  <w:num w:numId="2" w16cid:durableId="1132600517">
    <w:abstractNumId w:val="2"/>
  </w:num>
  <w:num w:numId="3" w16cid:durableId="205069970">
    <w:abstractNumId w:val="16"/>
  </w:num>
  <w:num w:numId="4" w16cid:durableId="1112868596">
    <w:abstractNumId w:val="13"/>
  </w:num>
  <w:num w:numId="5" w16cid:durableId="739449079">
    <w:abstractNumId w:val="18"/>
  </w:num>
  <w:num w:numId="6" w16cid:durableId="566305894">
    <w:abstractNumId w:val="4"/>
  </w:num>
  <w:num w:numId="7" w16cid:durableId="157235378">
    <w:abstractNumId w:val="0"/>
  </w:num>
  <w:num w:numId="8" w16cid:durableId="1521166061">
    <w:abstractNumId w:val="4"/>
    <w:lvlOverride w:ilvl="0">
      <w:lvl w:ilvl="0">
        <w:start w:val="1"/>
        <w:numFmt w:val="decimalZero"/>
        <w:suff w:val="space"/>
        <w:lvlText w:val="%1."/>
        <w:lvlJc w:val="left"/>
        <w:pPr>
          <w:ind w:left="539" w:hanging="539"/>
        </w:pPr>
        <w:rPr>
          <w:rFonts w:hint="default"/>
          <w:b/>
          <w:i w:val="0"/>
          <w:color w:val="1E463A"/>
        </w:rPr>
      </w:lvl>
    </w:lvlOverride>
    <w:lvlOverride w:ilvl="1">
      <w:lvl w:ilvl="1">
        <w:start w:val="1"/>
        <w:numFmt w:val="decimal"/>
        <w:suff w:val="space"/>
        <w:lvlText w:val="%1.%2."/>
        <w:lvlJc w:val="left"/>
        <w:pPr>
          <w:ind w:left="567" w:hanging="567"/>
        </w:pPr>
        <w:rPr>
          <w:rFonts w:ascii="Cynulliad Sans" w:hAnsi="Cynulliad Sans" w:hint="default"/>
          <w:b/>
          <w:i w:val="0"/>
        </w:rPr>
      </w:lvl>
    </w:lvlOverride>
    <w:lvlOverride w:ilvl="2">
      <w:lvl w:ilvl="2">
        <w:start w:val="1"/>
        <w:numFmt w:val="decimal"/>
        <w:lvlText w:val="%1.%2.%3."/>
        <w:lvlJc w:val="left"/>
        <w:pPr>
          <w:tabs>
            <w:tab w:val="num" w:pos="851"/>
          </w:tabs>
          <w:ind w:left="851" w:hanging="851"/>
        </w:pPr>
        <w:rPr>
          <w:rFonts w:hint="default"/>
        </w:rPr>
      </w:lvl>
    </w:lvlOverride>
    <w:lvlOverride w:ilvl="3">
      <w:lvl w:ilvl="3">
        <w:start w:val="1"/>
        <w:numFmt w:val="decimal"/>
        <w:lvlText w:val="%1.%2.%3.%4."/>
        <w:lvlJc w:val="left"/>
        <w:pPr>
          <w:tabs>
            <w:tab w:val="num" w:pos="851"/>
          </w:tabs>
          <w:ind w:left="851" w:hanging="851"/>
        </w:pPr>
        <w:rPr>
          <w:rFonts w:hint="default"/>
        </w:rPr>
      </w:lvl>
    </w:lvlOverride>
    <w:lvlOverride w:ilvl="4">
      <w:lvl w:ilvl="4">
        <w:start w:val="1"/>
        <w:numFmt w:val="decimal"/>
        <w:lvlText w:val="%1.%2.%3.%4.%5."/>
        <w:lvlJc w:val="left"/>
        <w:pPr>
          <w:tabs>
            <w:tab w:val="num" w:pos="2880"/>
          </w:tabs>
          <w:ind w:left="2880" w:hanging="720"/>
        </w:pPr>
        <w:rPr>
          <w:rFonts w:hint="default"/>
        </w:rPr>
      </w:lvl>
    </w:lvlOverride>
    <w:lvlOverride w:ilvl="5">
      <w:lvl w:ilvl="5">
        <w:start w:val="1"/>
        <w:numFmt w:val="decimal"/>
        <w:lvlText w:val="%1.%2.%3.%4.%5.%6."/>
        <w:lvlJc w:val="left"/>
        <w:pPr>
          <w:tabs>
            <w:tab w:val="num" w:pos="3600"/>
          </w:tabs>
          <w:ind w:left="3600" w:hanging="720"/>
        </w:pPr>
        <w:rPr>
          <w:rFonts w:hint="default"/>
        </w:rPr>
      </w:lvl>
    </w:lvlOverride>
    <w:lvlOverride w:ilvl="6">
      <w:lvl w:ilvl="6">
        <w:start w:val="1"/>
        <w:numFmt w:val="decimal"/>
        <w:lvlText w:val="%1.%2.%3.%4.%5.%6.%7."/>
        <w:lvlJc w:val="left"/>
        <w:pPr>
          <w:tabs>
            <w:tab w:val="num" w:pos="4320"/>
          </w:tabs>
          <w:ind w:left="4320" w:hanging="720"/>
        </w:pPr>
        <w:rPr>
          <w:rFonts w:hint="default"/>
        </w:rPr>
      </w:lvl>
    </w:lvlOverride>
    <w:lvlOverride w:ilvl="7">
      <w:lvl w:ilvl="7">
        <w:start w:val="1"/>
        <w:numFmt w:val="decimal"/>
        <w:lvlText w:val="%1.%2.%3.%4.%5.%6.%7.%8."/>
        <w:lvlJc w:val="left"/>
        <w:pPr>
          <w:tabs>
            <w:tab w:val="num" w:pos="5040"/>
          </w:tabs>
          <w:ind w:left="5040" w:hanging="720"/>
        </w:pPr>
        <w:rPr>
          <w:rFonts w:hint="default"/>
        </w:rPr>
      </w:lvl>
    </w:lvlOverride>
    <w:lvlOverride w:ilvl="8">
      <w:lvl w:ilvl="8">
        <w:start w:val="1"/>
        <w:numFmt w:val="decimal"/>
        <w:lvlText w:val="%1.%2.%3.%4.%5.%6.%7.%8.%9."/>
        <w:lvlJc w:val="left"/>
        <w:pPr>
          <w:tabs>
            <w:tab w:val="num" w:pos="5760"/>
          </w:tabs>
          <w:ind w:left="5760" w:hanging="720"/>
        </w:pPr>
        <w:rPr>
          <w:rFonts w:hint="default"/>
        </w:rPr>
      </w:lvl>
    </w:lvlOverride>
  </w:num>
  <w:num w:numId="9" w16cid:durableId="512647897">
    <w:abstractNumId w:val="4"/>
    <w:lvlOverride w:ilvl="0">
      <w:lvl w:ilvl="0">
        <w:start w:val="1"/>
        <w:numFmt w:val="decimalZero"/>
        <w:suff w:val="space"/>
        <w:lvlText w:val="%1."/>
        <w:lvlJc w:val="left"/>
        <w:pPr>
          <w:ind w:left="539" w:hanging="539"/>
        </w:pPr>
        <w:rPr>
          <w:rFonts w:hint="default"/>
          <w:b/>
          <w:i w:val="0"/>
          <w:color w:val="1E463A"/>
        </w:rPr>
      </w:lvl>
    </w:lvlOverride>
    <w:lvlOverride w:ilvl="1">
      <w:lvl w:ilvl="1">
        <w:start w:val="1"/>
        <w:numFmt w:val="decimal"/>
        <w:suff w:val="space"/>
        <w:lvlText w:val="%1.%2."/>
        <w:lvlJc w:val="left"/>
        <w:pPr>
          <w:ind w:left="652" w:hanging="652"/>
        </w:pPr>
        <w:rPr>
          <w:rFonts w:ascii="Cynulliad Sans" w:hAnsi="Cynulliad Sans" w:hint="default"/>
          <w:b/>
          <w:i w:val="0"/>
        </w:rPr>
      </w:lvl>
    </w:lvlOverride>
    <w:lvlOverride w:ilvl="2">
      <w:lvl w:ilvl="2">
        <w:start w:val="1"/>
        <w:numFmt w:val="decimal"/>
        <w:lvlText w:val="%1.%2.%3."/>
        <w:lvlJc w:val="left"/>
        <w:pPr>
          <w:tabs>
            <w:tab w:val="num" w:pos="851"/>
          </w:tabs>
          <w:ind w:left="851" w:hanging="851"/>
        </w:pPr>
        <w:rPr>
          <w:rFonts w:hint="default"/>
        </w:rPr>
      </w:lvl>
    </w:lvlOverride>
    <w:lvlOverride w:ilvl="3">
      <w:lvl w:ilvl="3">
        <w:start w:val="1"/>
        <w:numFmt w:val="decimal"/>
        <w:lvlText w:val="%1.%2.%3.%4."/>
        <w:lvlJc w:val="left"/>
        <w:pPr>
          <w:tabs>
            <w:tab w:val="num" w:pos="851"/>
          </w:tabs>
          <w:ind w:left="851" w:hanging="851"/>
        </w:pPr>
        <w:rPr>
          <w:rFonts w:hint="default"/>
        </w:rPr>
      </w:lvl>
    </w:lvlOverride>
    <w:lvlOverride w:ilvl="4">
      <w:lvl w:ilvl="4">
        <w:start w:val="1"/>
        <w:numFmt w:val="decimal"/>
        <w:lvlText w:val="%1.%2.%3.%4.%5."/>
        <w:lvlJc w:val="left"/>
        <w:pPr>
          <w:tabs>
            <w:tab w:val="num" w:pos="2880"/>
          </w:tabs>
          <w:ind w:left="2880" w:hanging="720"/>
        </w:pPr>
        <w:rPr>
          <w:rFonts w:hint="default"/>
        </w:rPr>
      </w:lvl>
    </w:lvlOverride>
    <w:lvlOverride w:ilvl="5">
      <w:lvl w:ilvl="5">
        <w:start w:val="1"/>
        <w:numFmt w:val="decimal"/>
        <w:lvlText w:val="%1.%2.%3.%4.%5.%6."/>
        <w:lvlJc w:val="left"/>
        <w:pPr>
          <w:tabs>
            <w:tab w:val="num" w:pos="3600"/>
          </w:tabs>
          <w:ind w:left="3600" w:hanging="720"/>
        </w:pPr>
        <w:rPr>
          <w:rFonts w:hint="default"/>
        </w:rPr>
      </w:lvl>
    </w:lvlOverride>
    <w:lvlOverride w:ilvl="6">
      <w:lvl w:ilvl="6">
        <w:start w:val="1"/>
        <w:numFmt w:val="decimal"/>
        <w:lvlText w:val="%1.%2.%3.%4.%5.%6.%7."/>
        <w:lvlJc w:val="left"/>
        <w:pPr>
          <w:tabs>
            <w:tab w:val="num" w:pos="4320"/>
          </w:tabs>
          <w:ind w:left="4320" w:hanging="720"/>
        </w:pPr>
        <w:rPr>
          <w:rFonts w:hint="default"/>
        </w:rPr>
      </w:lvl>
    </w:lvlOverride>
    <w:lvlOverride w:ilvl="7">
      <w:lvl w:ilvl="7">
        <w:start w:val="1"/>
        <w:numFmt w:val="decimal"/>
        <w:lvlText w:val="%1.%2.%3.%4.%5.%6.%7.%8."/>
        <w:lvlJc w:val="left"/>
        <w:pPr>
          <w:tabs>
            <w:tab w:val="num" w:pos="5040"/>
          </w:tabs>
          <w:ind w:left="5040" w:hanging="720"/>
        </w:pPr>
        <w:rPr>
          <w:rFonts w:hint="default"/>
        </w:rPr>
      </w:lvl>
    </w:lvlOverride>
    <w:lvlOverride w:ilvl="8">
      <w:lvl w:ilvl="8">
        <w:start w:val="1"/>
        <w:numFmt w:val="decimal"/>
        <w:lvlText w:val="%1.%2.%3.%4.%5.%6.%7.%8.%9."/>
        <w:lvlJc w:val="left"/>
        <w:pPr>
          <w:tabs>
            <w:tab w:val="num" w:pos="5760"/>
          </w:tabs>
          <w:ind w:left="5760" w:hanging="720"/>
        </w:pPr>
        <w:rPr>
          <w:rFonts w:hint="default"/>
        </w:rPr>
      </w:lvl>
    </w:lvlOverride>
  </w:num>
  <w:num w:numId="10" w16cid:durableId="1287154083">
    <w:abstractNumId w:val="4"/>
    <w:lvlOverride w:ilvl="0">
      <w:lvl w:ilvl="0">
        <w:start w:val="1"/>
        <w:numFmt w:val="decimalZero"/>
        <w:suff w:val="space"/>
        <w:lvlText w:val="%1."/>
        <w:lvlJc w:val="left"/>
        <w:pPr>
          <w:ind w:left="539" w:hanging="539"/>
        </w:pPr>
        <w:rPr>
          <w:rFonts w:hint="default"/>
          <w:b/>
          <w:i w:val="0"/>
          <w:color w:val="1E463A"/>
        </w:rPr>
      </w:lvl>
    </w:lvlOverride>
    <w:lvlOverride w:ilvl="1">
      <w:lvl w:ilvl="1">
        <w:start w:val="1"/>
        <w:numFmt w:val="decimal"/>
        <w:suff w:val="space"/>
        <w:lvlText w:val="%1.%2."/>
        <w:lvlJc w:val="left"/>
        <w:pPr>
          <w:ind w:left="663" w:hanging="663"/>
        </w:pPr>
        <w:rPr>
          <w:rFonts w:ascii="Cynulliad Sans" w:hAnsi="Cynulliad Sans" w:hint="default"/>
          <w:b/>
          <w:i w:val="0"/>
        </w:rPr>
      </w:lvl>
    </w:lvlOverride>
    <w:lvlOverride w:ilvl="2">
      <w:lvl w:ilvl="2">
        <w:start w:val="1"/>
        <w:numFmt w:val="decimal"/>
        <w:lvlText w:val="%1.%2.%3."/>
        <w:lvlJc w:val="left"/>
        <w:pPr>
          <w:tabs>
            <w:tab w:val="num" w:pos="851"/>
          </w:tabs>
          <w:ind w:left="851" w:hanging="851"/>
        </w:pPr>
        <w:rPr>
          <w:rFonts w:hint="default"/>
        </w:rPr>
      </w:lvl>
    </w:lvlOverride>
    <w:lvlOverride w:ilvl="3">
      <w:lvl w:ilvl="3">
        <w:start w:val="1"/>
        <w:numFmt w:val="decimal"/>
        <w:lvlText w:val="%1.%2.%3.%4."/>
        <w:lvlJc w:val="left"/>
        <w:pPr>
          <w:tabs>
            <w:tab w:val="num" w:pos="851"/>
          </w:tabs>
          <w:ind w:left="851" w:hanging="851"/>
        </w:pPr>
        <w:rPr>
          <w:rFonts w:hint="default"/>
        </w:rPr>
      </w:lvl>
    </w:lvlOverride>
    <w:lvlOverride w:ilvl="4">
      <w:lvl w:ilvl="4">
        <w:start w:val="1"/>
        <w:numFmt w:val="decimal"/>
        <w:lvlText w:val="%1.%2.%3.%4.%5."/>
        <w:lvlJc w:val="left"/>
        <w:pPr>
          <w:tabs>
            <w:tab w:val="num" w:pos="2880"/>
          </w:tabs>
          <w:ind w:left="2880" w:hanging="720"/>
        </w:pPr>
        <w:rPr>
          <w:rFonts w:hint="default"/>
        </w:rPr>
      </w:lvl>
    </w:lvlOverride>
    <w:lvlOverride w:ilvl="5">
      <w:lvl w:ilvl="5">
        <w:start w:val="1"/>
        <w:numFmt w:val="decimal"/>
        <w:lvlText w:val="%1.%2.%3.%4.%5.%6."/>
        <w:lvlJc w:val="left"/>
        <w:pPr>
          <w:tabs>
            <w:tab w:val="num" w:pos="3600"/>
          </w:tabs>
          <w:ind w:left="3600" w:hanging="720"/>
        </w:pPr>
        <w:rPr>
          <w:rFonts w:hint="default"/>
        </w:rPr>
      </w:lvl>
    </w:lvlOverride>
    <w:lvlOverride w:ilvl="6">
      <w:lvl w:ilvl="6">
        <w:start w:val="1"/>
        <w:numFmt w:val="decimal"/>
        <w:lvlText w:val="%1.%2.%3.%4.%5.%6.%7."/>
        <w:lvlJc w:val="left"/>
        <w:pPr>
          <w:tabs>
            <w:tab w:val="num" w:pos="4320"/>
          </w:tabs>
          <w:ind w:left="4320" w:hanging="720"/>
        </w:pPr>
        <w:rPr>
          <w:rFonts w:hint="default"/>
        </w:rPr>
      </w:lvl>
    </w:lvlOverride>
    <w:lvlOverride w:ilvl="7">
      <w:lvl w:ilvl="7">
        <w:start w:val="1"/>
        <w:numFmt w:val="decimal"/>
        <w:lvlText w:val="%1.%2.%3.%4.%5.%6.%7.%8."/>
        <w:lvlJc w:val="left"/>
        <w:pPr>
          <w:tabs>
            <w:tab w:val="num" w:pos="5040"/>
          </w:tabs>
          <w:ind w:left="5040" w:hanging="720"/>
        </w:pPr>
        <w:rPr>
          <w:rFonts w:hint="default"/>
        </w:rPr>
      </w:lvl>
    </w:lvlOverride>
    <w:lvlOverride w:ilvl="8">
      <w:lvl w:ilvl="8">
        <w:start w:val="1"/>
        <w:numFmt w:val="decimal"/>
        <w:lvlText w:val="%1.%2.%3.%4.%5.%6.%7.%8.%9."/>
        <w:lvlJc w:val="left"/>
        <w:pPr>
          <w:tabs>
            <w:tab w:val="num" w:pos="5760"/>
          </w:tabs>
          <w:ind w:left="5760" w:hanging="720"/>
        </w:pPr>
        <w:rPr>
          <w:rFonts w:hint="default"/>
        </w:rPr>
      </w:lvl>
    </w:lvlOverride>
  </w:num>
  <w:num w:numId="11" w16cid:durableId="1401513681">
    <w:abstractNumId w:val="10"/>
  </w:num>
  <w:num w:numId="12" w16cid:durableId="1639141009">
    <w:abstractNumId w:val="17"/>
  </w:num>
  <w:num w:numId="13" w16cid:durableId="370109691">
    <w:abstractNumId w:val="15"/>
  </w:num>
  <w:num w:numId="14" w16cid:durableId="1009597414">
    <w:abstractNumId w:val="11"/>
    <w:lvlOverride w:ilvl="0">
      <w:startOverride w:val="1"/>
    </w:lvlOverride>
  </w:num>
  <w:num w:numId="15" w16cid:durableId="1324317324">
    <w:abstractNumId w:val="11"/>
    <w:lvlOverride w:ilvl="0">
      <w:startOverride w:val="1"/>
    </w:lvlOverride>
  </w:num>
  <w:num w:numId="16" w16cid:durableId="1847400629">
    <w:abstractNumId w:val="1"/>
  </w:num>
  <w:num w:numId="17" w16cid:durableId="533619181">
    <w:abstractNumId w:val="5"/>
  </w:num>
  <w:num w:numId="18" w16cid:durableId="337346322">
    <w:abstractNumId w:val="8"/>
  </w:num>
  <w:num w:numId="19" w16cid:durableId="785932592">
    <w:abstractNumId w:val="9"/>
  </w:num>
  <w:num w:numId="20" w16cid:durableId="605575859">
    <w:abstractNumId w:val="3"/>
  </w:num>
  <w:num w:numId="21" w16cid:durableId="1859198396">
    <w:abstractNumId w:val="14"/>
  </w:num>
  <w:num w:numId="22" w16cid:durableId="1906408030">
    <w:abstractNumId w:val="7"/>
  </w:num>
  <w:num w:numId="23" w16cid:durableId="4491299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linkStyl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D9"/>
    <w:rsid w:val="00001C9A"/>
    <w:rsid w:val="00010820"/>
    <w:rsid w:val="00016920"/>
    <w:rsid w:val="00020419"/>
    <w:rsid w:val="00022709"/>
    <w:rsid w:val="00027CE3"/>
    <w:rsid w:val="000433DE"/>
    <w:rsid w:val="00050C3D"/>
    <w:rsid w:val="00050DCE"/>
    <w:rsid w:val="00053712"/>
    <w:rsid w:val="0006020F"/>
    <w:rsid w:val="00071044"/>
    <w:rsid w:val="00072C4E"/>
    <w:rsid w:val="000743A0"/>
    <w:rsid w:val="00074D74"/>
    <w:rsid w:val="00076749"/>
    <w:rsid w:val="0009022B"/>
    <w:rsid w:val="00093AE6"/>
    <w:rsid w:val="000962AC"/>
    <w:rsid w:val="000A0FE5"/>
    <w:rsid w:val="000A1B7E"/>
    <w:rsid w:val="000B35A0"/>
    <w:rsid w:val="000C0530"/>
    <w:rsid w:val="000C76F4"/>
    <w:rsid w:val="000D19F5"/>
    <w:rsid w:val="000E2114"/>
    <w:rsid w:val="000E2FD5"/>
    <w:rsid w:val="000E3774"/>
    <w:rsid w:val="000F249C"/>
    <w:rsid w:val="000F7F92"/>
    <w:rsid w:val="00100189"/>
    <w:rsid w:val="00112732"/>
    <w:rsid w:val="00113CF9"/>
    <w:rsid w:val="0011497B"/>
    <w:rsid w:val="0011698D"/>
    <w:rsid w:val="001169C1"/>
    <w:rsid w:val="00123BA1"/>
    <w:rsid w:val="00124571"/>
    <w:rsid w:val="00133F1C"/>
    <w:rsid w:val="0014107F"/>
    <w:rsid w:val="00145025"/>
    <w:rsid w:val="00150EEE"/>
    <w:rsid w:val="00153A3B"/>
    <w:rsid w:val="001623F4"/>
    <w:rsid w:val="001638F1"/>
    <w:rsid w:val="00167DEB"/>
    <w:rsid w:val="00170A58"/>
    <w:rsid w:val="00173227"/>
    <w:rsid w:val="001904B4"/>
    <w:rsid w:val="00195CB4"/>
    <w:rsid w:val="00196719"/>
    <w:rsid w:val="001A4746"/>
    <w:rsid w:val="001B6586"/>
    <w:rsid w:val="001B6BA6"/>
    <w:rsid w:val="001C0051"/>
    <w:rsid w:val="001D0E9B"/>
    <w:rsid w:val="001D2A62"/>
    <w:rsid w:val="001D54B0"/>
    <w:rsid w:val="001D5771"/>
    <w:rsid w:val="001D5F47"/>
    <w:rsid w:val="001E164A"/>
    <w:rsid w:val="001E5479"/>
    <w:rsid w:val="001E64B4"/>
    <w:rsid w:val="001E6F6F"/>
    <w:rsid w:val="001F13CF"/>
    <w:rsid w:val="001F678F"/>
    <w:rsid w:val="001F6A65"/>
    <w:rsid w:val="00204011"/>
    <w:rsid w:val="00206099"/>
    <w:rsid w:val="00214E12"/>
    <w:rsid w:val="0021641F"/>
    <w:rsid w:val="00224233"/>
    <w:rsid w:val="00224442"/>
    <w:rsid w:val="0022619A"/>
    <w:rsid w:val="00233064"/>
    <w:rsid w:val="0024121E"/>
    <w:rsid w:val="00241637"/>
    <w:rsid w:val="00250B51"/>
    <w:rsid w:val="00254009"/>
    <w:rsid w:val="00262790"/>
    <w:rsid w:val="00275936"/>
    <w:rsid w:val="00291285"/>
    <w:rsid w:val="00294349"/>
    <w:rsid w:val="0029635E"/>
    <w:rsid w:val="002970AD"/>
    <w:rsid w:val="00297185"/>
    <w:rsid w:val="002A0EBF"/>
    <w:rsid w:val="002A3156"/>
    <w:rsid w:val="002B1DD1"/>
    <w:rsid w:val="002B6C8A"/>
    <w:rsid w:val="002E5811"/>
    <w:rsid w:val="002E6A7A"/>
    <w:rsid w:val="002E6DF8"/>
    <w:rsid w:val="002F0332"/>
    <w:rsid w:val="002F1963"/>
    <w:rsid w:val="002F431F"/>
    <w:rsid w:val="00300535"/>
    <w:rsid w:val="0030669A"/>
    <w:rsid w:val="00307808"/>
    <w:rsid w:val="00316098"/>
    <w:rsid w:val="003166E2"/>
    <w:rsid w:val="00317C73"/>
    <w:rsid w:val="0032406C"/>
    <w:rsid w:val="0033057B"/>
    <w:rsid w:val="0033224E"/>
    <w:rsid w:val="003342A6"/>
    <w:rsid w:val="003350F2"/>
    <w:rsid w:val="0033524B"/>
    <w:rsid w:val="00344311"/>
    <w:rsid w:val="00344E20"/>
    <w:rsid w:val="00346B3C"/>
    <w:rsid w:val="00350F4B"/>
    <w:rsid w:val="0035534F"/>
    <w:rsid w:val="00360589"/>
    <w:rsid w:val="00373147"/>
    <w:rsid w:val="00373B95"/>
    <w:rsid w:val="00375981"/>
    <w:rsid w:val="00383AA5"/>
    <w:rsid w:val="00385089"/>
    <w:rsid w:val="00394115"/>
    <w:rsid w:val="003A2256"/>
    <w:rsid w:val="003A33A8"/>
    <w:rsid w:val="003B0356"/>
    <w:rsid w:val="003B0838"/>
    <w:rsid w:val="003B0943"/>
    <w:rsid w:val="003C302E"/>
    <w:rsid w:val="003C4111"/>
    <w:rsid w:val="003C4452"/>
    <w:rsid w:val="003D1375"/>
    <w:rsid w:val="003D24D3"/>
    <w:rsid w:val="003D3FB4"/>
    <w:rsid w:val="003D75E8"/>
    <w:rsid w:val="003E2420"/>
    <w:rsid w:val="003E55A4"/>
    <w:rsid w:val="003E5DEF"/>
    <w:rsid w:val="003E7E72"/>
    <w:rsid w:val="003F17F2"/>
    <w:rsid w:val="003F7FAE"/>
    <w:rsid w:val="00405260"/>
    <w:rsid w:val="00416AE3"/>
    <w:rsid w:val="004210C5"/>
    <w:rsid w:val="00424AE2"/>
    <w:rsid w:val="004253B2"/>
    <w:rsid w:val="004331B4"/>
    <w:rsid w:val="00434031"/>
    <w:rsid w:val="004376F9"/>
    <w:rsid w:val="004505FE"/>
    <w:rsid w:val="00451C71"/>
    <w:rsid w:val="00454773"/>
    <w:rsid w:val="00460F9E"/>
    <w:rsid w:val="00462262"/>
    <w:rsid w:val="00474002"/>
    <w:rsid w:val="00474755"/>
    <w:rsid w:val="0048044E"/>
    <w:rsid w:val="004813DE"/>
    <w:rsid w:val="00483EB6"/>
    <w:rsid w:val="00485F4E"/>
    <w:rsid w:val="00486A20"/>
    <w:rsid w:val="00487118"/>
    <w:rsid w:val="004871F6"/>
    <w:rsid w:val="00490326"/>
    <w:rsid w:val="004A01F9"/>
    <w:rsid w:val="004A1C88"/>
    <w:rsid w:val="004A1CD8"/>
    <w:rsid w:val="004A2107"/>
    <w:rsid w:val="004A3961"/>
    <w:rsid w:val="004A3D29"/>
    <w:rsid w:val="004A47AC"/>
    <w:rsid w:val="004A5B5A"/>
    <w:rsid w:val="004B05D4"/>
    <w:rsid w:val="004B069D"/>
    <w:rsid w:val="004B49AB"/>
    <w:rsid w:val="004B5BB3"/>
    <w:rsid w:val="004C1BC7"/>
    <w:rsid w:val="004D0601"/>
    <w:rsid w:val="004D69B9"/>
    <w:rsid w:val="004E16C8"/>
    <w:rsid w:val="004E3162"/>
    <w:rsid w:val="004E5E34"/>
    <w:rsid w:val="004E6AF1"/>
    <w:rsid w:val="004F3468"/>
    <w:rsid w:val="004F63C0"/>
    <w:rsid w:val="00500DA3"/>
    <w:rsid w:val="00506AA7"/>
    <w:rsid w:val="005100AF"/>
    <w:rsid w:val="005213A5"/>
    <w:rsid w:val="005217D8"/>
    <w:rsid w:val="0053340F"/>
    <w:rsid w:val="00534AB1"/>
    <w:rsid w:val="00542850"/>
    <w:rsid w:val="00544B92"/>
    <w:rsid w:val="00545008"/>
    <w:rsid w:val="00547E2C"/>
    <w:rsid w:val="005546E5"/>
    <w:rsid w:val="005554F2"/>
    <w:rsid w:val="00560905"/>
    <w:rsid w:val="005740E6"/>
    <w:rsid w:val="00576FEA"/>
    <w:rsid w:val="005775B0"/>
    <w:rsid w:val="005779F0"/>
    <w:rsid w:val="00580913"/>
    <w:rsid w:val="005813A1"/>
    <w:rsid w:val="0058244B"/>
    <w:rsid w:val="00590C6F"/>
    <w:rsid w:val="005B0517"/>
    <w:rsid w:val="005C58D3"/>
    <w:rsid w:val="005C62D3"/>
    <w:rsid w:val="005C75D4"/>
    <w:rsid w:val="005C7F5A"/>
    <w:rsid w:val="005D0967"/>
    <w:rsid w:val="005D70FE"/>
    <w:rsid w:val="005E293D"/>
    <w:rsid w:val="005E5435"/>
    <w:rsid w:val="005E629B"/>
    <w:rsid w:val="005E62DA"/>
    <w:rsid w:val="005F111A"/>
    <w:rsid w:val="005F4798"/>
    <w:rsid w:val="005F5E5B"/>
    <w:rsid w:val="005F6B6E"/>
    <w:rsid w:val="00614DDE"/>
    <w:rsid w:val="00620751"/>
    <w:rsid w:val="00622B2B"/>
    <w:rsid w:val="006253FE"/>
    <w:rsid w:val="00625BF5"/>
    <w:rsid w:val="00625F5F"/>
    <w:rsid w:val="00635535"/>
    <w:rsid w:val="00644D21"/>
    <w:rsid w:val="006455D1"/>
    <w:rsid w:val="006478CF"/>
    <w:rsid w:val="00651387"/>
    <w:rsid w:val="0065436B"/>
    <w:rsid w:val="0065718D"/>
    <w:rsid w:val="006572D4"/>
    <w:rsid w:val="00660BDF"/>
    <w:rsid w:val="006619CA"/>
    <w:rsid w:val="00664B56"/>
    <w:rsid w:val="00666979"/>
    <w:rsid w:val="0067206F"/>
    <w:rsid w:val="006728F4"/>
    <w:rsid w:val="00673660"/>
    <w:rsid w:val="006765B1"/>
    <w:rsid w:val="006827A6"/>
    <w:rsid w:val="006831B3"/>
    <w:rsid w:val="0068648B"/>
    <w:rsid w:val="0068699E"/>
    <w:rsid w:val="006909F2"/>
    <w:rsid w:val="00690ACA"/>
    <w:rsid w:val="0069170C"/>
    <w:rsid w:val="00691F3C"/>
    <w:rsid w:val="00693430"/>
    <w:rsid w:val="00694A45"/>
    <w:rsid w:val="006A4711"/>
    <w:rsid w:val="006A7D9D"/>
    <w:rsid w:val="006C7A85"/>
    <w:rsid w:val="006D0AB5"/>
    <w:rsid w:val="006D1AFC"/>
    <w:rsid w:val="006D557B"/>
    <w:rsid w:val="006E1E75"/>
    <w:rsid w:val="006E679F"/>
    <w:rsid w:val="006F2197"/>
    <w:rsid w:val="0070586E"/>
    <w:rsid w:val="00717576"/>
    <w:rsid w:val="007205C8"/>
    <w:rsid w:val="007219D4"/>
    <w:rsid w:val="00723BAC"/>
    <w:rsid w:val="00726BBA"/>
    <w:rsid w:val="007275C3"/>
    <w:rsid w:val="00732476"/>
    <w:rsid w:val="0073302D"/>
    <w:rsid w:val="00733138"/>
    <w:rsid w:val="007339BA"/>
    <w:rsid w:val="00733BAE"/>
    <w:rsid w:val="00742136"/>
    <w:rsid w:val="00744FE0"/>
    <w:rsid w:val="00745042"/>
    <w:rsid w:val="0075245B"/>
    <w:rsid w:val="00753D2E"/>
    <w:rsid w:val="00755557"/>
    <w:rsid w:val="00756343"/>
    <w:rsid w:val="007651AF"/>
    <w:rsid w:val="00766088"/>
    <w:rsid w:val="00767E1C"/>
    <w:rsid w:val="007768BA"/>
    <w:rsid w:val="0079180B"/>
    <w:rsid w:val="007A1769"/>
    <w:rsid w:val="007B0973"/>
    <w:rsid w:val="007B121B"/>
    <w:rsid w:val="007B25F3"/>
    <w:rsid w:val="007B3B3F"/>
    <w:rsid w:val="007B64DB"/>
    <w:rsid w:val="007C44C9"/>
    <w:rsid w:val="007D02C7"/>
    <w:rsid w:val="007D031B"/>
    <w:rsid w:val="007D131A"/>
    <w:rsid w:val="007D767A"/>
    <w:rsid w:val="007D77D7"/>
    <w:rsid w:val="007D7A5A"/>
    <w:rsid w:val="007E08FC"/>
    <w:rsid w:val="007E2CC2"/>
    <w:rsid w:val="007E3588"/>
    <w:rsid w:val="007F6D48"/>
    <w:rsid w:val="0080564A"/>
    <w:rsid w:val="0081059C"/>
    <w:rsid w:val="008138FD"/>
    <w:rsid w:val="00813DE5"/>
    <w:rsid w:val="0081688B"/>
    <w:rsid w:val="00816A58"/>
    <w:rsid w:val="00820DB1"/>
    <w:rsid w:val="008229B2"/>
    <w:rsid w:val="00831457"/>
    <w:rsid w:val="00843E4D"/>
    <w:rsid w:val="00844552"/>
    <w:rsid w:val="008460B6"/>
    <w:rsid w:val="00853C66"/>
    <w:rsid w:val="00854568"/>
    <w:rsid w:val="00855A2B"/>
    <w:rsid w:val="0086218E"/>
    <w:rsid w:val="008633C8"/>
    <w:rsid w:val="00863BF5"/>
    <w:rsid w:val="00872100"/>
    <w:rsid w:val="00876336"/>
    <w:rsid w:val="00877A75"/>
    <w:rsid w:val="00880FDB"/>
    <w:rsid w:val="00881FCF"/>
    <w:rsid w:val="00886A4A"/>
    <w:rsid w:val="00896F9F"/>
    <w:rsid w:val="00897196"/>
    <w:rsid w:val="008A271D"/>
    <w:rsid w:val="008A6E78"/>
    <w:rsid w:val="008B3BBF"/>
    <w:rsid w:val="008B4177"/>
    <w:rsid w:val="008C32CE"/>
    <w:rsid w:val="008F47B8"/>
    <w:rsid w:val="0090140D"/>
    <w:rsid w:val="009017E1"/>
    <w:rsid w:val="00901C85"/>
    <w:rsid w:val="00907788"/>
    <w:rsid w:val="00912515"/>
    <w:rsid w:val="009263F5"/>
    <w:rsid w:val="00927B3B"/>
    <w:rsid w:val="009320DF"/>
    <w:rsid w:val="00932321"/>
    <w:rsid w:val="00932891"/>
    <w:rsid w:val="0093605A"/>
    <w:rsid w:val="00950C45"/>
    <w:rsid w:val="009528B6"/>
    <w:rsid w:val="00963078"/>
    <w:rsid w:val="00963EB5"/>
    <w:rsid w:val="00973680"/>
    <w:rsid w:val="009750DC"/>
    <w:rsid w:val="00980E6E"/>
    <w:rsid w:val="009820E8"/>
    <w:rsid w:val="00983650"/>
    <w:rsid w:val="0098622B"/>
    <w:rsid w:val="00994CB6"/>
    <w:rsid w:val="00994D68"/>
    <w:rsid w:val="009A02CF"/>
    <w:rsid w:val="009A45B9"/>
    <w:rsid w:val="009A636E"/>
    <w:rsid w:val="009B26F6"/>
    <w:rsid w:val="009B273A"/>
    <w:rsid w:val="009B3DAC"/>
    <w:rsid w:val="009B72AB"/>
    <w:rsid w:val="009C049F"/>
    <w:rsid w:val="009C6E45"/>
    <w:rsid w:val="009D29F0"/>
    <w:rsid w:val="009E2487"/>
    <w:rsid w:val="009E54F9"/>
    <w:rsid w:val="00A00DE6"/>
    <w:rsid w:val="00A031ED"/>
    <w:rsid w:val="00A0385E"/>
    <w:rsid w:val="00A03A42"/>
    <w:rsid w:val="00A03AE6"/>
    <w:rsid w:val="00A07ABC"/>
    <w:rsid w:val="00A12BDA"/>
    <w:rsid w:val="00A1778E"/>
    <w:rsid w:val="00A17EB8"/>
    <w:rsid w:val="00A21323"/>
    <w:rsid w:val="00A214B0"/>
    <w:rsid w:val="00A21DDB"/>
    <w:rsid w:val="00A260DF"/>
    <w:rsid w:val="00A27177"/>
    <w:rsid w:val="00A4084A"/>
    <w:rsid w:val="00A40991"/>
    <w:rsid w:val="00A57D58"/>
    <w:rsid w:val="00A65BD8"/>
    <w:rsid w:val="00A7401D"/>
    <w:rsid w:val="00A8495C"/>
    <w:rsid w:val="00A8602A"/>
    <w:rsid w:val="00A86E45"/>
    <w:rsid w:val="00A8E0AE"/>
    <w:rsid w:val="00A93861"/>
    <w:rsid w:val="00A945CE"/>
    <w:rsid w:val="00AA03F4"/>
    <w:rsid w:val="00AA10D8"/>
    <w:rsid w:val="00AA6630"/>
    <w:rsid w:val="00AB356A"/>
    <w:rsid w:val="00AC34D6"/>
    <w:rsid w:val="00AE2E4E"/>
    <w:rsid w:val="00AF09E0"/>
    <w:rsid w:val="00AF1DD2"/>
    <w:rsid w:val="00AF1DD7"/>
    <w:rsid w:val="00AF36F9"/>
    <w:rsid w:val="00B00725"/>
    <w:rsid w:val="00B024F1"/>
    <w:rsid w:val="00B15EF7"/>
    <w:rsid w:val="00B21321"/>
    <w:rsid w:val="00B27D62"/>
    <w:rsid w:val="00B3541E"/>
    <w:rsid w:val="00B435FF"/>
    <w:rsid w:val="00B47CAE"/>
    <w:rsid w:val="00B52C28"/>
    <w:rsid w:val="00B536D1"/>
    <w:rsid w:val="00B5388C"/>
    <w:rsid w:val="00B54D30"/>
    <w:rsid w:val="00B57929"/>
    <w:rsid w:val="00B61EB1"/>
    <w:rsid w:val="00B6560D"/>
    <w:rsid w:val="00B72DA3"/>
    <w:rsid w:val="00B75BE0"/>
    <w:rsid w:val="00B827D8"/>
    <w:rsid w:val="00B83848"/>
    <w:rsid w:val="00B85224"/>
    <w:rsid w:val="00B867AB"/>
    <w:rsid w:val="00B908A7"/>
    <w:rsid w:val="00B9094A"/>
    <w:rsid w:val="00B923BB"/>
    <w:rsid w:val="00B964AA"/>
    <w:rsid w:val="00B96D2E"/>
    <w:rsid w:val="00BA0D05"/>
    <w:rsid w:val="00BA1880"/>
    <w:rsid w:val="00BA769F"/>
    <w:rsid w:val="00BB2DF9"/>
    <w:rsid w:val="00BB6E62"/>
    <w:rsid w:val="00BC50E9"/>
    <w:rsid w:val="00BC7DE7"/>
    <w:rsid w:val="00BD4DDF"/>
    <w:rsid w:val="00BE3D0C"/>
    <w:rsid w:val="00BE5502"/>
    <w:rsid w:val="00BF004E"/>
    <w:rsid w:val="00BF3F64"/>
    <w:rsid w:val="00C0024F"/>
    <w:rsid w:val="00C06E7A"/>
    <w:rsid w:val="00C105A3"/>
    <w:rsid w:val="00C14A68"/>
    <w:rsid w:val="00C17232"/>
    <w:rsid w:val="00C173D9"/>
    <w:rsid w:val="00C21786"/>
    <w:rsid w:val="00C2272A"/>
    <w:rsid w:val="00C23A26"/>
    <w:rsid w:val="00C30C7D"/>
    <w:rsid w:val="00C35981"/>
    <w:rsid w:val="00C36FE6"/>
    <w:rsid w:val="00C401D2"/>
    <w:rsid w:val="00C445F1"/>
    <w:rsid w:val="00C47FE1"/>
    <w:rsid w:val="00C50C14"/>
    <w:rsid w:val="00C51D9F"/>
    <w:rsid w:val="00C528A0"/>
    <w:rsid w:val="00C53C10"/>
    <w:rsid w:val="00C57007"/>
    <w:rsid w:val="00C62657"/>
    <w:rsid w:val="00C741C9"/>
    <w:rsid w:val="00C751CD"/>
    <w:rsid w:val="00C758A4"/>
    <w:rsid w:val="00C771A7"/>
    <w:rsid w:val="00C779E5"/>
    <w:rsid w:val="00C80BC2"/>
    <w:rsid w:val="00C8125B"/>
    <w:rsid w:val="00C84D8F"/>
    <w:rsid w:val="00C84EE2"/>
    <w:rsid w:val="00C905A2"/>
    <w:rsid w:val="00C90CC0"/>
    <w:rsid w:val="00C91D6F"/>
    <w:rsid w:val="00C92C41"/>
    <w:rsid w:val="00C9483C"/>
    <w:rsid w:val="00CA09F2"/>
    <w:rsid w:val="00CA229B"/>
    <w:rsid w:val="00CA7B45"/>
    <w:rsid w:val="00CB0567"/>
    <w:rsid w:val="00CB28B8"/>
    <w:rsid w:val="00CB37E8"/>
    <w:rsid w:val="00CB4396"/>
    <w:rsid w:val="00CB69DD"/>
    <w:rsid w:val="00CC67BE"/>
    <w:rsid w:val="00CD1206"/>
    <w:rsid w:val="00CD5F0D"/>
    <w:rsid w:val="00CE3802"/>
    <w:rsid w:val="00CE4438"/>
    <w:rsid w:val="00CF342D"/>
    <w:rsid w:val="00CF4A98"/>
    <w:rsid w:val="00CF7413"/>
    <w:rsid w:val="00D047E5"/>
    <w:rsid w:val="00D06787"/>
    <w:rsid w:val="00D100A7"/>
    <w:rsid w:val="00D10AE2"/>
    <w:rsid w:val="00D10E28"/>
    <w:rsid w:val="00D11628"/>
    <w:rsid w:val="00D13B8E"/>
    <w:rsid w:val="00D23ECB"/>
    <w:rsid w:val="00D27A61"/>
    <w:rsid w:val="00D35BD3"/>
    <w:rsid w:val="00D40CAD"/>
    <w:rsid w:val="00D53913"/>
    <w:rsid w:val="00D55874"/>
    <w:rsid w:val="00D6699D"/>
    <w:rsid w:val="00D66FB6"/>
    <w:rsid w:val="00D70A00"/>
    <w:rsid w:val="00D73416"/>
    <w:rsid w:val="00D7602A"/>
    <w:rsid w:val="00D9085D"/>
    <w:rsid w:val="00D90DD8"/>
    <w:rsid w:val="00D91DA4"/>
    <w:rsid w:val="00D94CC6"/>
    <w:rsid w:val="00DB1080"/>
    <w:rsid w:val="00DB7B76"/>
    <w:rsid w:val="00DC40F0"/>
    <w:rsid w:val="00DC52E8"/>
    <w:rsid w:val="00DC68F7"/>
    <w:rsid w:val="00DD7645"/>
    <w:rsid w:val="00DE5A33"/>
    <w:rsid w:val="00DF10C9"/>
    <w:rsid w:val="00DF3E9A"/>
    <w:rsid w:val="00DF5E8E"/>
    <w:rsid w:val="00E00975"/>
    <w:rsid w:val="00E12D68"/>
    <w:rsid w:val="00E15C51"/>
    <w:rsid w:val="00E21DC2"/>
    <w:rsid w:val="00E36E03"/>
    <w:rsid w:val="00E40792"/>
    <w:rsid w:val="00E41A47"/>
    <w:rsid w:val="00E45A63"/>
    <w:rsid w:val="00E46B56"/>
    <w:rsid w:val="00E46EBA"/>
    <w:rsid w:val="00E51784"/>
    <w:rsid w:val="00E51D98"/>
    <w:rsid w:val="00E55A87"/>
    <w:rsid w:val="00E55B12"/>
    <w:rsid w:val="00E5638C"/>
    <w:rsid w:val="00E571C6"/>
    <w:rsid w:val="00E574B6"/>
    <w:rsid w:val="00E65DC0"/>
    <w:rsid w:val="00E71206"/>
    <w:rsid w:val="00E73BF3"/>
    <w:rsid w:val="00E755B8"/>
    <w:rsid w:val="00E75BB2"/>
    <w:rsid w:val="00E7675F"/>
    <w:rsid w:val="00E76829"/>
    <w:rsid w:val="00E814C3"/>
    <w:rsid w:val="00E81FD6"/>
    <w:rsid w:val="00E82E80"/>
    <w:rsid w:val="00E90452"/>
    <w:rsid w:val="00E92CB4"/>
    <w:rsid w:val="00EA222A"/>
    <w:rsid w:val="00EA3F84"/>
    <w:rsid w:val="00EB1807"/>
    <w:rsid w:val="00EC73C9"/>
    <w:rsid w:val="00EC7DEA"/>
    <w:rsid w:val="00ED0527"/>
    <w:rsid w:val="00ED3C1A"/>
    <w:rsid w:val="00ED40B7"/>
    <w:rsid w:val="00EE0016"/>
    <w:rsid w:val="00EE23A4"/>
    <w:rsid w:val="00EF0A00"/>
    <w:rsid w:val="00EF6583"/>
    <w:rsid w:val="00F00CBB"/>
    <w:rsid w:val="00F013C8"/>
    <w:rsid w:val="00F05898"/>
    <w:rsid w:val="00F075A6"/>
    <w:rsid w:val="00F16D39"/>
    <w:rsid w:val="00F16E0A"/>
    <w:rsid w:val="00F20679"/>
    <w:rsid w:val="00F31D38"/>
    <w:rsid w:val="00F37A67"/>
    <w:rsid w:val="00F37C01"/>
    <w:rsid w:val="00F43DBE"/>
    <w:rsid w:val="00F45B7E"/>
    <w:rsid w:val="00F514F4"/>
    <w:rsid w:val="00F51E39"/>
    <w:rsid w:val="00F524BC"/>
    <w:rsid w:val="00F52C99"/>
    <w:rsid w:val="00F578AF"/>
    <w:rsid w:val="00F63B1B"/>
    <w:rsid w:val="00F63DD1"/>
    <w:rsid w:val="00F64712"/>
    <w:rsid w:val="00F64B7F"/>
    <w:rsid w:val="00F65071"/>
    <w:rsid w:val="00F67287"/>
    <w:rsid w:val="00F67429"/>
    <w:rsid w:val="00F720D6"/>
    <w:rsid w:val="00F738D1"/>
    <w:rsid w:val="00F93DC2"/>
    <w:rsid w:val="00F93FBD"/>
    <w:rsid w:val="00F950F4"/>
    <w:rsid w:val="00F961D6"/>
    <w:rsid w:val="00FA5FDE"/>
    <w:rsid w:val="00FB2EC6"/>
    <w:rsid w:val="00FC32F5"/>
    <w:rsid w:val="00FC5714"/>
    <w:rsid w:val="00FD0AC8"/>
    <w:rsid w:val="00FD1B41"/>
    <w:rsid w:val="00FD1DB1"/>
    <w:rsid w:val="00FD30BE"/>
    <w:rsid w:val="00FD30C4"/>
    <w:rsid w:val="00FE21C5"/>
    <w:rsid w:val="00FE2211"/>
    <w:rsid w:val="00FE4733"/>
    <w:rsid w:val="00FE5D6A"/>
    <w:rsid w:val="05116AA6"/>
    <w:rsid w:val="05679B21"/>
    <w:rsid w:val="058458F5"/>
    <w:rsid w:val="0615CE44"/>
    <w:rsid w:val="073A8979"/>
    <w:rsid w:val="09FBCEF3"/>
    <w:rsid w:val="0A2E8A89"/>
    <w:rsid w:val="0B689E45"/>
    <w:rsid w:val="0C050C0D"/>
    <w:rsid w:val="0CDEC007"/>
    <w:rsid w:val="0CEC296D"/>
    <w:rsid w:val="0DB8F3C6"/>
    <w:rsid w:val="0F94C8D0"/>
    <w:rsid w:val="0FA70E1F"/>
    <w:rsid w:val="13E901D2"/>
    <w:rsid w:val="1464CB82"/>
    <w:rsid w:val="16DBE534"/>
    <w:rsid w:val="170885C3"/>
    <w:rsid w:val="17422A5D"/>
    <w:rsid w:val="17AD45DC"/>
    <w:rsid w:val="17B888DA"/>
    <w:rsid w:val="18313FDA"/>
    <w:rsid w:val="186E1A21"/>
    <w:rsid w:val="1926250C"/>
    <w:rsid w:val="1ACE6244"/>
    <w:rsid w:val="1B7102E2"/>
    <w:rsid w:val="1C85F33F"/>
    <w:rsid w:val="1CCA594F"/>
    <w:rsid w:val="1D03A8E2"/>
    <w:rsid w:val="1D60ACA3"/>
    <w:rsid w:val="1D63DA85"/>
    <w:rsid w:val="1DBE6F25"/>
    <w:rsid w:val="1E7F54FD"/>
    <w:rsid w:val="20DAB1E1"/>
    <w:rsid w:val="222BD867"/>
    <w:rsid w:val="240F071A"/>
    <w:rsid w:val="242DA187"/>
    <w:rsid w:val="244FDF60"/>
    <w:rsid w:val="24FDDF40"/>
    <w:rsid w:val="25B9E880"/>
    <w:rsid w:val="2700A8CC"/>
    <w:rsid w:val="2709E5AB"/>
    <w:rsid w:val="27938DAA"/>
    <w:rsid w:val="27C09B0C"/>
    <w:rsid w:val="297CDE50"/>
    <w:rsid w:val="299ECCAC"/>
    <w:rsid w:val="2A63E029"/>
    <w:rsid w:val="2AE52D07"/>
    <w:rsid w:val="2E21C0D3"/>
    <w:rsid w:val="2E5911AE"/>
    <w:rsid w:val="2F1C6D68"/>
    <w:rsid w:val="363837FC"/>
    <w:rsid w:val="36AF1FA2"/>
    <w:rsid w:val="36E43220"/>
    <w:rsid w:val="39C1463D"/>
    <w:rsid w:val="3B9FA9EA"/>
    <w:rsid w:val="3C429E96"/>
    <w:rsid w:val="3CDA0FB0"/>
    <w:rsid w:val="3D9FA23C"/>
    <w:rsid w:val="3DCD8B36"/>
    <w:rsid w:val="3EE2A8ED"/>
    <w:rsid w:val="41DC10A8"/>
    <w:rsid w:val="4378EE61"/>
    <w:rsid w:val="47A01BEB"/>
    <w:rsid w:val="47C6B247"/>
    <w:rsid w:val="486EF0AD"/>
    <w:rsid w:val="49A4AF46"/>
    <w:rsid w:val="4A092DA1"/>
    <w:rsid w:val="4BE225ED"/>
    <w:rsid w:val="4C176D7A"/>
    <w:rsid w:val="50A14CEE"/>
    <w:rsid w:val="515CF948"/>
    <w:rsid w:val="542F19A1"/>
    <w:rsid w:val="5457E5C2"/>
    <w:rsid w:val="56489F55"/>
    <w:rsid w:val="565D4C58"/>
    <w:rsid w:val="571A1E3F"/>
    <w:rsid w:val="572E7990"/>
    <w:rsid w:val="59565915"/>
    <w:rsid w:val="599D9133"/>
    <w:rsid w:val="5B355D33"/>
    <w:rsid w:val="5BC36B11"/>
    <w:rsid w:val="5C16A7A3"/>
    <w:rsid w:val="5C3A2695"/>
    <w:rsid w:val="5C937677"/>
    <w:rsid w:val="5DD48C18"/>
    <w:rsid w:val="5FB2BE93"/>
    <w:rsid w:val="60C7B064"/>
    <w:rsid w:val="60CB202B"/>
    <w:rsid w:val="60F78C26"/>
    <w:rsid w:val="6175FD1C"/>
    <w:rsid w:val="64E15148"/>
    <w:rsid w:val="6572126A"/>
    <w:rsid w:val="657B2968"/>
    <w:rsid w:val="67222137"/>
    <w:rsid w:val="68D684D0"/>
    <w:rsid w:val="6A0BE893"/>
    <w:rsid w:val="6C9207D1"/>
    <w:rsid w:val="6D77D51A"/>
    <w:rsid w:val="6DE45A0E"/>
    <w:rsid w:val="7097F886"/>
    <w:rsid w:val="70AFA2EF"/>
    <w:rsid w:val="71AA9D22"/>
    <w:rsid w:val="72AE6626"/>
    <w:rsid w:val="738AECCB"/>
    <w:rsid w:val="75580DCD"/>
    <w:rsid w:val="77A647BD"/>
    <w:rsid w:val="77FBB37E"/>
    <w:rsid w:val="7A59F722"/>
    <w:rsid w:val="7BD3A9CE"/>
    <w:rsid w:val="7C23348E"/>
    <w:rsid w:val="7EEC8A90"/>
    <w:rsid w:val="7EF6602B"/>
    <w:rsid w:val="7F8477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6876E3"/>
  <w14:discardImageEditingData/>
  <w14:defaultImageDpi w14:val="32767"/>
  <w15:chartTrackingRefBased/>
  <w15:docId w15:val="{886BCCDC-AEF5-49D4-AC60-475BD982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color w:val="333132"/>
        <w:sz w:val="24"/>
        <w:szCs w:val="24"/>
        <w:lang w:val="en-GB" w:eastAsia="en-US" w:bidi="ar-SA"/>
      </w:rPr>
    </w:rPrDefault>
    <w:pPrDefault>
      <w:pPr>
        <w:spacing w:before="240"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3A5"/>
    <w:pPr>
      <w:spacing w:before="0" w:after="160" w:line="278" w:lineRule="auto"/>
    </w:pPr>
    <w:rPr>
      <w:rFonts w:asciiTheme="minorHAnsi" w:hAnsiTheme="minorHAnsi"/>
      <w:color w:val="auto"/>
      <w:kern w:val="2"/>
      <w14:ligatures w14:val="standardContextual"/>
    </w:rPr>
  </w:style>
  <w:style w:type="paragraph" w:styleId="Heading1">
    <w:name w:val="heading 1"/>
    <w:basedOn w:val="Normal"/>
    <w:next w:val="Normal"/>
    <w:link w:val="Heading1Char"/>
    <w:uiPriority w:val="9"/>
    <w:qFormat/>
    <w:rsid w:val="005C7F5A"/>
    <w:pPr>
      <w:keepNext/>
      <w:spacing w:before="240" w:after="240"/>
      <w:outlineLvl w:val="0"/>
    </w:pPr>
    <w:rPr>
      <w:rFonts w:eastAsiaTheme="majorEastAsia" w:cstheme="majorBidi"/>
      <w:b/>
      <w:bCs/>
      <w:color w:val="414042"/>
      <w:sz w:val="28"/>
      <w:szCs w:val="28"/>
    </w:rPr>
  </w:style>
  <w:style w:type="paragraph" w:styleId="Heading2">
    <w:name w:val="heading 2"/>
    <w:basedOn w:val="Normal"/>
    <w:next w:val="Normal"/>
    <w:link w:val="Heading2Char"/>
    <w:uiPriority w:val="9"/>
    <w:unhideWhenUsed/>
    <w:qFormat/>
    <w:rsid w:val="005C7F5A"/>
    <w:pPr>
      <w:keepNext/>
      <w:keepLines/>
      <w:outlineLvl w:val="1"/>
    </w:pPr>
    <w:rPr>
      <w:rFonts w:eastAsiaTheme="majorEastAsia" w:cstheme="majorBidi"/>
      <w:b/>
      <w:bCs/>
      <w:color w:val="414042"/>
      <w:szCs w:val="26"/>
    </w:rPr>
  </w:style>
  <w:style w:type="paragraph" w:styleId="Heading3">
    <w:name w:val="heading 3"/>
    <w:basedOn w:val="Normal"/>
    <w:next w:val="Normal"/>
    <w:link w:val="Heading3Char"/>
    <w:uiPriority w:val="9"/>
    <w:semiHidden/>
    <w:unhideWhenUsed/>
    <w:qFormat/>
    <w:rsid w:val="005C7F5A"/>
    <w:pPr>
      <w:keepNext/>
      <w:keepLines/>
      <w:outlineLvl w:val="2"/>
    </w:pPr>
    <w:rPr>
      <w:rFonts w:eastAsiaTheme="majorEastAsia" w:cstheme="majorBidi"/>
      <w:bCs/>
      <w:i/>
      <w:color w:val="4140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980E6E"/>
    <w:pPr>
      <w:tabs>
        <w:tab w:val="left" w:pos="480"/>
        <w:tab w:val="left" w:pos="960"/>
        <w:tab w:val="left" w:pos="1440"/>
        <w:tab w:val="left" w:pos="1920"/>
        <w:tab w:val="left" w:pos="2400"/>
        <w:tab w:val="left" w:pos="2880"/>
        <w:tab w:val="left" w:pos="3360"/>
        <w:tab w:val="left" w:pos="3840"/>
        <w:tab w:val="left" w:pos="4320"/>
      </w:tabs>
      <w:spacing w:after="0" w:line="240" w:lineRule="auto"/>
    </w:pPr>
    <w:rPr>
      <w:sz w:val="20"/>
      <w:szCs w:val="20"/>
    </w:rPr>
  </w:style>
  <w:style w:type="character" w:customStyle="1" w:styleId="MacroTextChar">
    <w:name w:val="Macro Text Char"/>
    <w:basedOn w:val="DefaultParagraphFont"/>
    <w:link w:val="MacroText"/>
    <w:uiPriority w:val="99"/>
    <w:semiHidden/>
    <w:rsid w:val="00980E6E"/>
    <w:rPr>
      <w:rFonts w:ascii="Segoe UI" w:hAnsi="Segoe UI"/>
      <w:color w:val="auto"/>
      <w:sz w:val="20"/>
      <w:szCs w:val="20"/>
    </w:rPr>
  </w:style>
  <w:style w:type="character" w:customStyle="1" w:styleId="Heading1Char">
    <w:name w:val="Heading 1 Char"/>
    <w:basedOn w:val="DefaultParagraphFont"/>
    <w:link w:val="Heading1"/>
    <w:uiPriority w:val="9"/>
    <w:rsid w:val="005C7F5A"/>
    <w:rPr>
      <w:rFonts w:eastAsiaTheme="majorEastAsia" w:cstheme="majorBidi"/>
      <w:b/>
      <w:bCs/>
      <w:color w:val="414042"/>
      <w:sz w:val="28"/>
      <w:szCs w:val="28"/>
    </w:rPr>
  </w:style>
  <w:style w:type="character" w:customStyle="1" w:styleId="Heading2Char">
    <w:name w:val="Heading 2 Char"/>
    <w:basedOn w:val="DefaultParagraphFont"/>
    <w:link w:val="Heading2"/>
    <w:uiPriority w:val="9"/>
    <w:rsid w:val="005C7F5A"/>
    <w:rPr>
      <w:rFonts w:eastAsiaTheme="majorEastAsia" w:cstheme="majorBidi"/>
      <w:b/>
      <w:bCs/>
      <w:color w:val="414042"/>
      <w:szCs w:val="26"/>
    </w:rPr>
  </w:style>
  <w:style w:type="character" w:customStyle="1" w:styleId="Heading3Char">
    <w:name w:val="Heading 3 Char"/>
    <w:basedOn w:val="DefaultParagraphFont"/>
    <w:link w:val="Heading3"/>
    <w:uiPriority w:val="9"/>
    <w:semiHidden/>
    <w:rsid w:val="005C7F5A"/>
    <w:rPr>
      <w:rFonts w:eastAsiaTheme="majorEastAsia" w:cstheme="majorBidi"/>
      <w:bCs/>
      <w:i/>
      <w:color w:val="414042"/>
    </w:rPr>
  </w:style>
  <w:style w:type="paragraph" w:styleId="Header">
    <w:name w:val="header"/>
    <w:basedOn w:val="Normal"/>
    <w:link w:val="HeaderChar"/>
    <w:unhideWhenUsed/>
    <w:rsid w:val="005C7F5A"/>
    <w:pPr>
      <w:tabs>
        <w:tab w:val="center" w:pos="4513"/>
        <w:tab w:val="right" w:pos="9026"/>
      </w:tabs>
    </w:pPr>
  </w:style>
  <w:style w:type="character" w:customStyle="1" w:styleId="HeaderChar">
    <w:name w:val="Header Char"/>
    <w:basedOn w:val="DefaultParagraphFont"/>
    <w:link w:val="Header"/>
    <w:rsid w:val="005C7F5A"/>
  </w:style>
  <w:style w:type="character" w:styleId="Hyperlink">
    <w:name w:val="Hyperlink"/>
    <w:basedOn w:val="DefaultParagraphFont"/>
    <w:uiPriority w:val="99"/>
    <w:unhideWhenUsed/>
    <w:rsid w:val="005C7F5A"/>
    <w:rPr>
      <w:rFonts w:ascii="Segoe UI" w:hAnsi="Segoe UI"/>
      <w:b/>
      <w:i w:val="0"/>
      <w:color w:val="53565A"/>
      <w:sz w:val="24"/>
      <w:u w:val="dotted" w:color="53565A"/>
    </w:rPr>
  </w:style>
  <w:style w:type="paragraph" w:styleId="BalloonText">
    <w:name w:val="Balloon Text"/>
    <w:basedOn w:val="Normal"/>
    <w:link w:val="BalloonTextChar"/>
    <w:uiPriority w:val="99"/>
    <w:semiHidden/>
    <w:unhideWhenUsed/>
    <w:rsid w:val="005C7F5A"/>
    <w:rPr>
      <w:rFonts w:ascii="Tahoma" w:hAnsi="Tahoma" w:cs="Tahoma"/>
      <w:sz w:val="16"/>
      <w:szCs w:val="16"/>
    </w:rPr>
  </w:style>
  <w:style w:type="character" w:customStyle="1" w:styleId="BalloonTextChar">
    <w:name w:val="Balloon Text Char"/>
    <w:basedOn w:val="DefaultParagraphFont"/>
    <w:link w:val="BalloonText"/>
    <w:uiPriority w:val="99"/>
    <w:semiHidden/>
    <w:rsid w:val="005C7F5A"/>
    <w:rPr>
      <w:rFonts w:ascii="Tahoma" w:hAnsi="Tahoma" w:cs="Tahoma"/>
      <w:sz w:val="16"/>
      <w:szCs w:val="16"/>
    </w:rPr>
  </w:style>
  <w:style w:type="paragraph" w:styleId="Quote">
    <w:name w:val="Quote"/>
    <w:basedOn w:val="Normal"/>
    <w:next w:val="Normal"/>
    <w:link w:val="QuoteChar"/>
    <w:uiPriority w:val="29"/>
    <w:qFormat/>
    <w:rsid w:val="005C7F5A"/>
    <w:pPr>
      <w:ind w:left="567"/>
    </w:pPr>
    <w:rPr>
      <w:i/>
      <w:iCs/>
      <w:color w:val="6D6E71"/>
    </w:rPr>
  </w:style>
  <w:style w:type="character" w:customStyle="1" w:styleId="QuoteChar">
    <w:name w:val="Quote Char"/>
    <w:basedOn w:val="DefaultParagraphFont"/>
    <w:link w:val="Quote"/>
    <w:uiPriority w:val="29"/>
    <w:rsid w:val="005C7F5A"/>
    <w:rPr>
      <w:i/>
      <w:iCs/>
      <w:color w:val="6D6E71"/>
    </w:rPr>
  </w:style>
  <w:style w:type="paragraph" w:customStyle="1" w:styleId="List-bullet">
    <w:name w:val="List-bullet"/>
    <w:basedOn w:val="Normal"/>
    <w:autoRedefine/>
    <w:qFormat/>
    <w:rsid w:val="005C7F5A"/>
    <w:pPr>
      <w:numPr>
        <w:numId w:val="11"/>
      </w:numPr>
      <w:ind w:left="567" w:hanging="567"/>
    </w:pPr>
    <w:rPr>
      <w:rFonts w:eastAsia="Lucida Sans" w:cs="Times New Roman"/>
    </w:rPr>
  </w:style>
  <w:style w:type="paragraph" w:customStyle="1" w:styleId="List-number">
    <w:name w:val="List-number"/>
    <w:autoRedefine/>
    <w:qFormat/>
    <w:rsid w:val="005C7F5A"/>
    <w:pPr>
      <w:numPr>
        <w:numId w:val="3"/>
      </w:numPr>
    </w:pPr>
  </w:style>
  <w:style w:type="table" w:styleId="TableGrid">
    <w:name w:val="Table Grid"/>
    <w:basedOn w:val="TableNormal"/>
    <w:uiPriority w:val="59"/>
    <w:rsid w:val="005C7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qFormat/>
    <w:rsid w:val="005C7F5A"/>
    <w:pPr>
      <w:autoSpaceDE w:val="0"/>
      <w:autoSpaceDN w:val="0"/>
      <w:adjustRightInd w:val="0"/>
      <w:spacing w:before="40" w:after="40"/>
      <w:textboxTightWrap w:val="allLines"/>
    </w:pPr>
    <w:rPr>
      <w:rFonts w:eastAsia="Cynulliad Sans" w:cs="Lucida Sans"/>
      <w:position w:val="-6"/>
      <w:lang w:eastAsia="en-GB"/>
    </w:rPr>
  </w:style>
  <w:style w:type="paragraph" w:styleId="Footer">
    <w:name w:val="footer"/>
    <w:basedOn w:val="Normal"/>
    <w:link w:val="FooterChar"/>
    <w:uiPriority w:val="99"/>
    <w:unhideWhenUsed/>
    <w:rsid w:val="00C173D9"/>
    <w:pPr>
      <w:tabs>
        <w:tab w:val="center" w:pos="4513"/>
        <w:tab w:val="right" w:pos="9026"/>
      </w:tabs>
    </w:pPr>
  </w:style>
  <w:style w:type="character" w:customStyle="1" w:styleId="FooterChar">
    <w:name w:val="Footer Char"/>
    <w:basedOn w:val="DefaultParagraphFont"/>
    <w:link w:val="Footer"/>
    <w:uiPriority w:val="99"/>
    <w:rsid w:val="00C173D9"/>
  </w:style>
  <w:style w:type="character" w:styleId="CommentReference">
    <w:name w:val="annotation reference"/>
    <w:rsid w:val="00072C4E"/>
    <w:rPr>
      <w:sz w:val="16"/>
      <w:szCs w:val="16"/>
    </w:rPr>
  </w:style>
  <w:style w:type="paragraph" w:styleId="CommentText">
    <w:name w:val="annotation text"/>
    <w:basedOn w:val="Normal"/>
    <w:link w:val="CommentTextChar"/>
    <w:rsid w:val="00072C4E"/>
    <w:pPr>
      <w:spacing w:after="0" w:line="240" w:lineRule="auto"/>
    </w:pPr>
    <w:rPr>
      <w:rFonts w:ascii="TradeGothic" w:eastAsia="Times New Roman" w:hAnsi="TradeGothic" w:cs="Times New Roman"/>
      <w:sz w:val="20"/>
      <w:szCs w:val="20"/>
    </w:rPr>
  </w:style>
  <w:style w:type="character" w:customStyle="1" w:styleId="CommentTextChar">
    <w:name w:val="Comment Text Char"/>
    <w:basedOn w:val="DefaultParagraphFont"/>
    <w:link w:val="CommentText"/>
    <w:rsid w:val="00072C4E"/>
    <w:rPr>
      <w:rFonts w:ascii="TradeGothic" w:eastAsia="Times New Roman" w:hAnsi="TradeGothic" w:cs="Times New Roman"/>
      <w:color w:val="auto"/>
      <w:sz w:val="20"/>
      <w:szCs w:val="20"/>
    </w:rPr>
  </w:style>
  <w:style w:type="character" w:styleId="UnresolvedMention">
    <w:name w:val="Unresolved Mention"/>
    <w:basedOn w:val="DefaultParagraphFont"/>
    <w:uiPriority w:val="99"/>
    <w:semiHidden/>
    <w:unhideWhenUsed/>
    <w:rsid w:val="00072C4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E443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E4438"/>
    <w:rPr>
      <w:rFonts w:asciiTheme="minorHAnsi" w:eastAsia="Times New Roman" w:hAnsiTheme="minorHAnsi" w:cs="Times New Roman"/>
      <w:b/>
      <w:bCs/>
      <w:color w:val="auto"/>
      <w:kern w:val="2"/>
      <w:sz w:val="20"/>
      <w:szCs w:val="20"/>
      <w14:ligatures w14:val="standardContextual"/>
    </w:rPr>
  </w:style>
  <w:style w:type="paragraph" w:styleId="Revision">
    <w:name w:val="Revision"/>
    <w:hidden/>
    <w:uiPriority w:val="99"/>
    <w:semiHidden/>
    <w:rsid w:val="00360589"/>
    <w:pPr>
      <w:spacing w:before="0" w:after="0" w:line="240" w:lineRule="auto"/>
    </w:pPr>
    <w:rPr>
      <w:rFonts w:asciiTheme="minorHAnsi" w:hAnsiTheme="minorHAnsi"/>
      <w:color w:val="auto"/>
      <w:kern w:val="2"/>
      <w:sz w:val="22"/>
      <w:szCs w:val="22"/>
      <w14:ligatures w14:val="standardContextual"/>
    </w:rPr>
  </w:style>
  <w:style w:type="paragraph" w:styleId="ListParagraph">
    <w:name w:val="List Paragraph"/>
    <w:basedOn w:val="Normal"/>
    <w:uiPriority w:val="34"/>
    <w:rsid w:val="00651387"/>
    <w:pPr>
      <w:ind w:left="720"/>
      <w:contextualSpacing/>
    </w:pPr>
  </w:style>
  <w:style w:type="character" w:styleId="Mention">
    <w:name w:val="Mention"/>
    <w:basedOn w:val="DefaultParagraphFont"/>
    <w:uiPriority w:val="99"/>
    <w:unhideWhenUsed/>
    <w:rsid w:val="004F63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20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rates-and-allowances-travel-mileage-and-fuel-allowances/travel-mileage-and-fuel-rates-and-allowanc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enedd.wales/commission/senedd-commission-policy/official-languag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ssembly Deep Blue">
      <a:dk1>
        <a:srgbClr val="414042"/>
      </a:dk1>
      <a:lt1>
        <a:srgbClr val="FFFFFF"/>
      </a:lt1>
      <a:dk2>
        <a:srgbClr val="1A2A57"/>
      </a:dk2>
      <a:lt2>
        <a:srgbClr val="FFFFFF"/>
      </a:lt2>
      <a:accent1>
        <a:srgbClr val="C9187E"/>
      </a:accent1>
      <a:accent2>
        <a:srgbClr val="EF404A"/>
      </a:accent2>
      <a:accent3>
        <a:srgbClr val="E6791E"/>
      </a:accent3>
      <a:accent4>
        <a:srgbClr val="BB8F2E"/>
      </a:accent4>
      <a:accent5>
        <a:srgbClr val="31A97F"/>
      </a:accent5>
      <a:accent6>
        <a:srgbClr val="00A1A2"/>
      </a:accent6>
      <a:hlink>
        <a:srgbClr val="53565A"/>
      </a:hlink>
      <a:folHlink>
        <a:srgbClr val="53565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25381cd-9c45-4d6c-8819-807da0608379">
      <UserInfo>
        <DisplayName>Jones, Joanne (Staff Comisiwn y Senedd | Senedd Commission Staff)</DisplayName>
        <AccountId>111</AccountId>
        <AccountType/>
      </UserInfo>
      <UserInfo>
        <DisplayName>Agius, Miranda (Staff Comisiwn y Senedd | Senedd Commission Staff)</DisplayName>
        <AccountId>46</AccountId>
        <AccountType/>
      </UserInfo>
    </SharedWithUsers>
    <TaxCatchAll xmlns="725381cd-9c45-4d6c-8819-807da0608379" xsi:nil="true"/>
    <lcf76f155ced4ddcb4097134ff3c332f xmlns="84b05864-48e5-4f05-921e-2bb3bc4df1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CAF0F7DCCB9B44B1A62AEBCCD5C315" ma:contentTypeVersion="17" ma:contentTypeDescription="Create a new document." ma:contentTypeScope="" ma:versionID="ecea2026e89f7d41a35ee09d89b651d3">
  <xsd:schema xmlns:xsd="http://www.w3.org/2001/XMLSchema" xmlns:xs="http://www.w3.org/2001/XMLSchema" xmlns:p="http://schemas.microsoft.com/office/2006/metadata/properties" xmlns:ns2="84b05864-48e5-4f05-921e-2bb3bc4df130" xmlns:ns3="725381cd-9c45-4d6c-8819-807da0608379" targetNamespace="http://schemas.microsoft.com/office/2006/metadata/properties" ma:root="true" ma:fieldsID="913f97f80cc56ca32a326359401821c3" ns2:_="" ns3:_="">
    <xsd:import namespace="84b05864-48e5-4f05-921e-2bb3bc4df130"/>
    <xsd:import namespace="725381cd-9c45-4d6c-8819-807da06083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05864-48e5-4f05-921e-2bb3bc4df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9ea267-a9ad-47e9-8981-8b6467ce46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5381cd-9c45-4d6c-8819-807da06083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a96522d-f536-4854-8735-134f17aaad94}" ma:internalName="TaxCatchAll" ma:showField="CatchAllData" ma:web="725381cd-9c45-4d6c-8819-807da06083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40E72-46E6-4675-9BE2-C14E90F9864C}">
  <ds:schemaRefs>
    <ds:schemaRef ds:uri="http://schemas.microsoft.com/office/2006/metadata/properties"/>
    <ds:schemaRef ds:uri="http://schemas.microsoft.com/office/infopath/2007/PartnerControls"/>
    <ds:schemaRef ds:uri="725381cd-9c45-4d6c-8819-807da0608379"/>
    <ds:schemaRef ds:uri="84b05864-48e5-4f05-921e-2bb3bc4df130"/>
  </ds:schemaRefs>
</ds:datastoreItem>
</file>

<file path=customXml/itemProps2.xml><?xml version="1.0" encoding="utf-8"?>
<ds:datastoreItem xmlns:ds="http://schemas.openxmlformats.org/officeDocument/2006/customXml" ds:itemID="{CED4892D-314B-4650-9CA3-9380C4579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05864-48e5-4f05-921e-2bb3bc4df130"/>
    <ds:schemaRef ds:uri="725381cd-9c45-4d6c-8819-807da0608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9D9F6-0E7D-474E-8F4F-C1EEFBCDAE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11</Pages>
  <Words>2727</Words>
  <Characters>15546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National Assembly for Wales</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Draper-Orr, Robert (Staff Comisiwn y Cynulliad | Assembly Commission Staff)</dc:creator>
  <cp:keywords/>
  <dc:description/>
  <cp:lastModifiedBy>Jennings, Alex (Staff Comisiwn y Senedd - Senedd Commission Staff)</cp:lastModifiedBy>
  <cp:revision>304</cp:revision>
  <dcterms:created xsi:type="dcterms:W3CDTF">2025-01-06T22:21:00Z</dcterms:created>
  <dcterms:modified xsi:type="dcterms:W3CDTF">2026-06-11T14:33:00Z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0x0101003FCAF0F7DCCB9B44B1A62AEBCCD5C315</vt:lpwstr>
  </property>
  <property fmtid="{D5CDD505-2E9C-101B-9397-08002B2CF9AE}" pid="3" name="qm9y">
    <vt:lpwstr>Director</vt:lpwstr>
  </property>
  <property fmtid="{D5CDD505-2E9C-101B-9397-08002B2CF9AE}" pid="4" name="MediaServiceImageTags">
    <vt:lpwstr/>
  </property>
  <property fmtid="{D5CDD505-2E9C-101B-9397-08002B2CF9AE}" pid="5" name="docLang">
    <vt:lpwstr>en</vt:lpwstr>
  </property>
</Properties>
</file>