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35541ACB"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AEB6BE">
                <wp:simplePos x="0" y="0"/>
                <wp:positionH relativeFrom="margin">
                  <wp:posOffset>-429370</wp:posOffset>
                </wp:positionH>
                <wp:positionV relativeFrom="paragraph">
                  <wp:posOffset>188181</wp:posOffset>
                </wp:positionV>
                <wp:extent cx="573289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732890" cy="3830955"/>
                        </a:xfrm>
                        <a:prstGeom prst="rect">
                          <a:avLst/>
                        </a:prstGeom>
                        <a:noFill/>
                        <a:ln w="6350">
                          <a:noFill/>
                        </a:ln>
                      </wps:spPr>
                      <wps:txb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59FC329D" w14:textId="09C2947C" w:rsidR="00142564" w:rsidRPr="00777D4A" w:rsidRDefault="00142564" w:rsidP="00530856">
                            <w:pPr>
                              <w:rPr>
                                <w:rFonts w:ascii="Montserrat" w:hAnsi="Montserrat" w:cs="LilyUPC"/>
                                <w:b/>
                                <w:bCs/>
                                <w:caps/>
                                <w:sz w:val="48"/>
                                <w:szCs w:val="48"/>
                                <w:shd w:val="clear" w:color="auto" w:fill="FFFFFF"/>
                              </w:rPr>
                            </w:pPr>
                            <w:r w:rsidRPr="00777D4A">
                              <w:rPr>
                                <w:rFonts w:ascii="Montserrat" w:hAnsi="Montserrat" w:cs="LilyUPC"/>
                                <w:b/>
                                <w:bCs/>
                                <w:caps/>
                                <w:sz w:val="48"/>
                                <w:szCs w:val="48"/>
                                <w:shd w:val="clear" w:color="auto" w:fill="FFFFFF"/>
                              </w:rPr>
                              <w:t xml:space="preserve">BHA26002 – </w:t>
                            </w:r>
                            <w:r w:rsidR="00777D4A" w:rsidRPr="00777D4A">
                              <w:rPr>
                                <w:rFonts w:ascii="Montserrat" w:hAnsi="Montserrat" w:cs="LilyUPC"/>
                                <w:b/>
                                <w:bCs/>
                                <w:caps/>
                                <w:sz w:val="48"/>
                                <w:szCs w:val="48"/>
                                <w:shd w:val="clear" w:color="auto" w:fill="FFFFFF"/>
                              </w:rPr>
                              <w:t>ROOF REPLACEMENT – PENPARCAU ABERYSTWYTH</w:t>
                            </w:r>
                          </w:p>
                          <w:p w14:paraId="7F46C174" w14:textId="3C7B1C5F"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3E5505" w:rsidR="00530856" w:rsidRPr="00D0776C" w:rsidRDefault="00530856" w:rsidP="00530856">
                            <w:pPr>
                              <w:rPr>
                                <w:rFonts w:ascii="Aptos" w:hAnsi="Aptos"/>
                                <w:sz w:val="36"/>
                                <w:szCs w:val="36"/>
                              </w:rPr>
                            </w:pPr>
                            <w:r w:rsidRPr="00D0776C">
                              <w:rPr>
                                <w:rFonts w:ascii="Aptos" w:hAnsi="Aptos"/>
                                <w:sz w:val="36"/>
                                <w:szCs w:val="36"/>
                              </w:rPr>
                              <w:t xml:space="preserve">12:00 </w:t>
                            </w:r>
                            <w:r w:rsidR="00B024B5">
                              <w:rPr>
                                <w:rFonts w:ascii="Aptos" w:hAnsi="Aptos"/>
                                <w:sz w:val="36"/>
                                <w:szCs w:val="36"/>
                              </w:rPr>
                              <w:t>10</w:t>
                            </w:r>
                            <w:r w:rsidR="00142564">
                              <w:rPr>
                                <w:rFonts w:ascii="Aptos" w:hAnsi="Aptos"/>
                                <w:sz w:val="36"/>
                                <w:szCs w:val="36"/>
                              </w:rPr>
                              <w:t xml:space="preserve">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8pt;margin-top:14.8pt;width:451.4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PJGAIAAC0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" filled="f" stroked="f" strokeweight=".5pt">
                <v:textbo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59FC329D" w14:textId="09C2947C" w:rsidR="00142564" w:rsidRPr="00777D4A" w:rsidRDefault="00142564" w:rsidP="00530856">
                      <w:pPr>
                        <w:rPr>
                          <w:rFonts w:ascii="Montserrat" w:hAnsi="Montserrat" w:cs="LilyUPC"/>
                          <w:b/>
                          <w:bCs/>
                          <w:caps/>
                          <w:sz w:val="48"/>
                          <w:szCs w:val="48"/>
                          <w:shd w:val="clear" w:color="auto" w:fill="FFFFFF"/>
                        </w:rPr>
                      </w:pPr>
                      <w:r w:rsidRPr="00777D4A">
                        <w:rPr>
                          <w:rFonts w:ascii="Montserrat" w:hAnsi="Montserrat" w:cs="LilyUPC"/>
                          <w:b/>
                          <w:bCs/>
                          <w:caps/>
                          <w:sz w:val="48"/>
                          <w:szCs w:val="48"/>
                          <w:shd w:val="clear" w:color="auto" w:fill="FFFFFF"/>
                        </w:rPr>
                        <w:t xml:space="preserve">BHA26002 – </w:t>
                      </w:r>
                      <w:r w:rsidR="00777D4A" w:rsidRPr="00777D4A">
                        <w:rPr>
                          <w:rFonts w:ascii="Montserrat" w:hAnsi="Montserrat" w:cs="LilyUPC"/>
                          <w:b/>
                          <w:bCs/>
                          <w:caps/>
                          <w:sz w:val="48"/>
                          <w:szCs w:val="48"/>
                          <w:shd w:val="clear" w:color="auto" w:fill="FFFFFF"/>
                        </w:rPr>
                        <w:t>ROOF REPLACEMENT – PENPARCAU ABERYSTWYTH</w:t>
                      </w:r>
                    </w:p>
                    <w:p w14:paraId="7F46C174" w14:textId="3C7B1C5F"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3E5505" w:rsidR="00530856" w:rsidRPr="00D0776C" w:rsidRDefault="00530856" w:rsidP="00530856">
                      <w:pPr>
                        <w:rPr>
                          <w:rFonts w:ascii="Aptos" w:hAnsi="Aptos"/>
                          <w:sz w:val="36"/>
                          <w:szCs w:val="36"/>
                        </w:rPr>
                      </w:pPr>
                      <w:r w:rsidRPr="00D0776C">
                        <w:rPr>
                          <w:rFonts w:ascii="Aptos" w:hAnsi="Aptos"/>
                          <w:sz w:val="36"/>
                          <w:szCs w:val="36"/>
                        </w:rPr>
                        <w:t xml:space="preserve">12:00 </w:t>
                      </w:r>
                      <w:r w:rsidR="00B024B5">
                        <w:rPr>
                          <w:rFonts w:ascii="Aptos" w:hAnsi="Aptos"/>
                          <w:sz w:val="36"/>
                          <w:szCs w:val="36"/>
                        </w:rPr>
                        <w:t>10</w:t>
                      </w:r>
                      <w:r w:rsidR="00142564">
                        <w:rPr>
                          <w:rFonts w:ascii="Aptos" w:hAnsi="Aptos"/>
                          <w:sz w:val="36"/>
                          <w:szCs w:val="36"/>
                        </w:rPr>
                        <w:t xml:space="preserve"> July 2026</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91087524"/>
        <w:docPartObj>
          <w:docPartGallery w:val="Table of Contents"/>
          <w:docPartUnique/>
        </w:docPartObj>
      </w:sdtPr>
      <w:sdtEndPr/>
      <w:sdtContent>
        <w:p w14:paraId="0E40AA34" w14:textId="1A44A8B5" w:rsidR="00070406" w:rsidRDefault="00070406">
          <w:pPr>
            <w:pStyle w:val="TOCHeading"/>
          </w:pPr>
          <w:r>
            <w:t>Contents</w:t>
          </w:r>
        </w:p>
        <w:p w14:paraId="53282EC7" w14:textId="66381FDE" w:rsidR="009C7518" w:rsidRDefault="529FEA48">
          <w:pPr>
            <w:pStyle w:val="TOC1"/>
            <w:tabs>
              <w:tab w:val="left" w:pos="440"/>
              <w:tab w:val="right" w:leader="dot" w:pos="9016"/>
            </w:tabs>
            <w:rPr>
              <w:noProof/>
              <w:kern w:val="2"/>
              <w:sz w:val="24"/>
              <w:szCs w:val="24"/>
              <w:lang w:eastAsia="en-GB"/>
              <w14:ligatures w14:val="standardContextual"/>
            </w:rPr>
          </w:pPr>
          <w:r>
            <w:fldChar w:fldCharType="begin"/>
          </w:r>
          <w:r w:rsidR="00F86394">
            <w:instrText>TOC \o "1-3" \z \u \h</w:instrText>
          </w:r>
          <w:r>
            <w:fldChar w:fldCharType="separate"/>
          </w:r>
          <w:hyperlink w:anchor="_Toc232082582" w:history="1">
            <w:r w:rsidR="009C7518" w:rsidRPr="009925EB">
              <w:rPr>
                <w:rStyle w:val="Hyperlink"/>
                <w:noProof/>
              </w:rPr>
              <w:t>1.</w:t>
            </w:r>
            <w:r w:rsidR="009C7518">
              <w:rPr>
                <w:noProof/>
                <w:kern w:val="2"/>
                <w:sz w:val="24"/>
                <w:szCs w:val="24"/>
                <w:lang w:eastAsia="en-GB"/>
                <w14:ligatures w14:val="standardContextual"/>
              </w:rPr>
              <w:tab/>
            </w:r>
            <w:r w:rsidR="009C7518" w:rsidRPr="009925EB">
              <w:rPr>
                <w:rStyle w:val="Hyperlink"/>
                <w:noProof/>
              </w:rPr>
              <w:t>Tender Overview</w:t>
            </w:r>
            <w:r w:rsidR="009C7518">
              <w:rPr>
                <w:noProof/>
                <w:webHidden/>
              </w:rPr>
              <w:tab/>
            </w:r>
            <w:r w:rsidR="009C7518">
              <w:rPr>
                <w:noProof/>
                <w:webHidden/>
              </w:rPr>
              <w:fldChar w:fldCharType="begin"/>
            </w:r>
            <w:r w:rsidR="009C7518">
              <w:rPr>
                <w:noProof/>
                <w:webHidden/>
              </w:rPr>
              <w:instrText xml:space="preserve"> PAGEREF _Toc232082582 \h </w:instrText>
            </w:r>
            <w:r w:rsidR="009C7518">
              <w:rPr>
                <w:noProof/>
                <w:webHidden/>
              </w:rPr>
            </w:r>
            <w:r w:rsidR="009C7518">
              <w:rPr>
                <w:noProof/>
                <w:webHidden/>
              </w:rPr>
              <w:fldChar w:fldCharType="separate"/>
            </w:r>
            <w:r w:rsidR="009C7518">
              <w:rPr>
                <w:noProof/>
                <w:webHidden/>
              </w:rPr>
              <w:t>2</w:t>
            </w:r>
            <w:r w:rsidR="009C7518">
              <w:rPr>
                <w:noProof/>
                <w:webHidden/>
              </w:rPr>
              <w:fldChar w:fldCharType="end"/>
            </w:r>
          </w:hyperlink>
        </w:p>
        <w:p w14:paraId="47976222" w14:textId="29471C0B" w:rsidR="009C7518" w:rsidRDefault="009C7518">
          <w:pPr>
            <w:pStyle w:val="TOC2"/>
            <w:tabs>
              <w:tab w:val="left" w:pos="960"/>
              <w:tab w:val="right" w:leader="dot" w:pos="9016"/>
            </w:tabs>
            <w:rPr>
              <w:noProof/>
              <w:kern w:val="2"/>
              <w:sz w:val="24"/>
              <w:szCs w:val="24"/>
              <w:lang w:eastAsia="en-GB"/>
              <w14:ligatures w14:val="standardContextual"/>
            </w:rPr>
          </w:pPr>
          <w:hyperlink w:anchor="_Toc232082583" w:history="1">
            <w:r w:rsidRPr="009925EB">
              <w:rPr>
                <w:rStyle w:val="Hyperlink"/>
                <w:noProof/>
              </w:rPr>
              <w:t>1.1.</w:t>
            </w:r>
            <w:r>
              <w:rPr>
                <w:noProof/>
                <w:kern w:val="2"/>
                <w:sz w:val="24"/>
                <w:szCs w:val="24"/>
                <w:lang w:eastAsia="en-GB"/>
                <w14:ligatures w14:val="standardContextual"/>
              </w:rPr>
              <w:tab/>
            </w:r>
            <w:r w:rsidRPr="009925EB">
              <w:rPr>
                <w:rStyle w:val="Hyperlink"/>
                <w:noProof/>
              </w:rPr>
              <w:t>Tender Brief</w:t>
            </w:r>
            <w:r>
              <w:rPr>
                <w:noProof/>
                <w:webHidden/>
              </w:rPr>
              <w:tab/>
            </w:r>
            <w:r>
              <w:rPr>
                <w:noProof/>
                <w:webHidden/>
              </w:rPr>
              <w:fldChar w:fldCharType="begin"/>
            </w:r>
            <w:r>
              <w:rPr>
                <w:noProof/>
                <w:webHidden/>
              </w:rPr>
              <w:instrText xml:space="preserve"> PAGEREF _Toc232082583 \h </w:instrText>
            </w:r>
            <w:r>
              <w:rPr>
                <w:noProof/>
                <w:webHidden/>
              </w:rPr>
            </w:r>
            <w:r>
              <w:rPr>
                <w:noProof/>
                <w:webHidden/>
              </w:rPr>
              <w:fldChar w:fldCharType="separate"/>
            </w:r>
            <w:r>
              <w:rPr>
                <w:noProof/>
                <w:webHidden/>
              </w:rPr>
              <w:t>2</w:t>
            </w:r>
            <w:r>
              <w:rPr>
                <w:noProof/>
                <w:webHidden/>
              </w:rPr>
              <w:fldChar w:fldCharType="end"/>
            </w:r>
          </w:hyperlink>
        </w:p>
        <w:p w14:paraId="159C8407" w14:textId="6156533A" w:rsidR="009C7518" w:rsidRDefault="009C7518">
          <w:pPr>
            <w:pStyle w:val="TOC2"/>
            <w:tabs>
              <w:tab w:val="left" w:pos="960"/>
              <w:tab w:val="right" w:leader="dot" w:pos="9016"/>
            </w:tabs>
            <w:rPr>
              <w:noProof/>
              <w:kern w:val="2"/>
              <w:sz w:val="24"/>
              <w:szCs w:val="24"/>
              <w:lang w:eastAsia="en-GB"/>
              <w14:ligatures w14:val="standardContextual"/>
            </w:rPr>
          </w:pPr>
          <w:hyperlink w:anchor="_Toc232082584" w:history="1">
            <w:r w:rsidRPr="009925EB">
              <w:rPr>
                <w:rStyle w:val="Hyperlink"/>
                <w:noProof/>
              </w:rPr>
              <w:t>1.2.</w:t>
            </w:r>
            <w:r>
              <w:rPr>
                <w:noProof/>
                <w:kern w:val="2"/>
                <w:sz w:val="24"/>
                <w:szCs w:val="24"/>
                <w:lang w:eastAsia="en-GB"/>
                <w14:ligatures w14:val="standardContextual"/>
              </w:rPr>
              <w:tab/>
            </w:r>
            <w:r w:rsidRPr="009925EB">
              <w:rPr>
                <w:rStyle w:val="Hyperlink"/>
                <w:noProof/>
              </w:rPr>
              <w:t>Indicative Timetable</w:t>
            </w:r>
            <w:r>
              <w:rPr>
                <w:noProof/>
                <w:webHidden/>
              </w:rPr>
              <w:tab/>
            </w:r>
            <w:r>
              <w:rPr>
                <w:noProof/>
                <w:webHidden/>
              </w:rPr>
              <w:fldChar w:fldCharType="begin"/>
            </w:r>
            <w:r>
              <w:rPr>
                <w:noProof/>
                <w:webHidden/>
              </w:rPr>
              <w:instrText xml:space="preserve"> PAGEREF _Toc232082584 \h </w:instrText>
            </w:r>
            <w:r>
              <w:rPr>
                <w:noProof/>
                <w:webHidden/>
              </w:rPr>
            </w:r>
            <w:r>
              <w:rPr>
                <w:noProof/>
                <w:webHidden/>
              </w:rPr>
              <w:fldChar w:fldCharType="separate"/>
            </w:r>
            <w:r>
              <w:rPr>
                <w:noProof/>
                <w:webHidden/>
              </w:rPr>
              <w:t>2</w:t>
            </w:r>
            <w:r>
              <w:rPr>
                <w:noProof/>
                <w:webHidden/>
              </w:rPr>
              <w:fldChar w:fldCharType="end"/>
            </w:r>
          </w:hyperlink>
        </w:p>
        <w:p w14:paraId="3081B392" w14:textId="39480C6C" w:rsidR="009C7518" w:rsidRDefault="009C7518">
          <w:pPr>
            <w:pStyle w:val="TOC2"/>
            <w:tabs>
              <w:tab w:val="left" w:pos="960"/>
              <w:tab w:val="right" w:leader="dot" w:pos="9016"/>
            </w:tabs>
            <w:rPr>
              <w:noProof/>
              <w:kern w:val="2"/>
              <w:sz w:val="24"/>
              <w:szCs w:val="24"/>
              <w:lang w:eastAsia="en-GB"/>
              <w14:ligatures w14:val="standardContextual"/>
            </w:rPr>
          </w:pPr>
          <w:hyperlink w:anchor="_Toc232082585" w:history="1">
            <w:r w:rsidRPr="009925EB">
              <w:rPr>
                <w:rStyle w:val="Hyperlink"/>
                <w:noProof/>
              </w:rPr>
              <w:t>1.3.</w:t>
            </w:r>
            <w:r>
              <w:rPr>
                <w:noProof/>
                <w:kern w:val="2"/>
                <w:sz w:val="24"/>
                <w:szCs w:val="24"/>
                <w:lang w:eastAsia="en-GB"/>
                <w14:ligatures w14:val="standardContextual"/>
              </w:rPr>
              <w:tab/>
            </w:r>
            <w:r w:rsidRPr="009925EB">
              <w:rPr>
                <w:rStyle w:val="Hyperlink"/>
                <w:noProof/>
              </w:rPr>
              <w:t>Introduction to Barcud Shared Services</w:t>
            </w:r>
            <w:r>
              <w:rPr>
                <w:noProof/>
                <w:webHidden/>
              </w:rPr>
              <w:tab/>
            </w:r>
            <w:r>
              <w:rPr>
                <w:noProof/>
                <w:webHidden/>
              </w:rPr>
              <w:fldChar w:fldCharType="begin"/>
            </w:r>
            <w:r>
              <w:rPr>
                <w:noProof/>
                <w:webHidden/>
              </w:rPr>
              <w:instrText xml:space="preserve"> PAGEREF _Toc232082585 \h </w:instrText>
            </w:r>
            <w:r>
              <w:rPr>
                <w:noProof/>
                <w:webHidden/>
              </w:rPr>
            </w:r>
            <w:r>
              <w:rPr>
                <w:noProof/>
                <w:webHidden/>
              </w:rPr>
              <w:fldChar w:fldCharType="separate"/>
            </w:r>
            <w:r>
              <w:rPr>
                <w:noProof/>
                <w:webHidden/>
              </w:rPr>
              <w:t>2</w:t>
            </w:r>
            <w:r>
              <w:rPr>
                <w:noProof/>
                <w:webHidden/>
              </w:rPr>
              <w:fldChar w:fldCharType="end"/>
            </w:r>
          </w:hyperlink>
        </w:p>
        <w:p w14:paraId="7AD2B643" w14:textId="5FE13848" w:rsidR="009C7518" w:rsidRDefault="009C7518">
          <w:pPr>
            <w:pStyle w:val="TOC2"/>
            <w:tabs>
              <w:tab w:val="left" w:pos="960"/>
              <w:tab w:val="right" w:leader="dot" w:pos="9016"/>
            </w:tabs>
            <w:rPr>
              <w:noProof/>
              <w:kern w:val="2"/>
              <w:sz w:val="24"/>
              <w:szCs w:val="24"/>
              <w:lang w:eastAsia="en-GB"/>
              <w14:ligatures w14:val="standardContextual"/>
            </w:rPr>
          </w:pPr>
          <w:hyperlink w:anchor="_Toc232082586" w:history="1">
            <w:r w:rsidRPr="009925EB">
              <w:rPr>
                <w:rStyle w:val="Hyperlink"/>
                <w:noProof/>
              </w:rPr>
              <w:t>1.4.</w:t>
            </w:r>
            <w:r>
              <w:rPr>
                <w:noProof/>
                <w:kern w:val="2"/>
                <w:sz w:val="24"/>
                <w:szCs w:val="24"/>
                <w:lang w:eastAsia="en-GB"/>
                <w14:ligatures w14:val="standardContextual"/>
              </w:rPr>
              <w:tab/>
            </w:r>
            <w:r w:rsidRPr="009925EB">
              <w:rPr>
                <w:rStyle w:val="Hyperlink"/>
                <w:noProof/>
              </w:rPr>
              <w:t>Introduction to Barcud Cyf</w:t>
            </w:r>
            <w:r>
              <w:rPr>
                <w:noProof/>
                <w:webHidden/>
              </w:rPr>
              <w:tab/>
            </w:r>
            <w:r>
              <w:rPr>
                <w:noProof/>
                <w:webHidden/>
              </w:rPr>
              <w:fldChar w:fldCharType="begin"/>
            </w:r>
            <w:r>
              <w:rPr>
                <w:noProof/>
                <w:webHidden/>
              </w:rPr>
              <w:instrText xml:space="preserve"> PAGEREF _Toc232082586 \h </w:instrText>
            </w:r>
            <w:r>
              <w:rPr>
                <w:noProof/>
                <w:webHidden/>
              </w:rPr>
            </w:r>
            <w:r>
              <w:rPr>
                <w:noProof/>
                <w:webHidden/>
              </w:rPr>
              <w:fldChar w:fldCharType="separate"/>
            </w:r>
            <w:r>
              <w:rPr>
                <w:noProof/>
                <w:webHidden/>
              </w:rPr>
              <w:t>3</w:t>
            </w:r>
            <w:r>
              <w:rPr>
                <w:noProof/>
                <w:webHidden/>
              </w:rPr>
              <w:fldChar w:fldCharType="end"/>
            </w:r>
          </w:hyperlink>
        </w:p>
        <w:p w14:paraId="00A71A76" w14:textId="4FF67FF5" w:rsidR="009C7518" w:rsidRDefault="009C7518">
          <w:pPr>
            <w:pStyle w:val="TOC1"/>
            <w:tabs>
              <w:tab w:val="left" w:pos="440"/>
              <w:tab w:val="right" w:leader="dot" w:pos="9016"/>
            </w:tabs>
            <w:rPr>
              <w:noProof/>
              <w:kern w:val="2"/>
              <w:sz w:val="24"/>
              <w:szCs w:val="24"/>
              <w:lang w:eastAsia="en-GB"/>
              <w14:ligatures w14:val="standardContextual"/>
            </w:rPr>
          </w:pPr>
          <w:hyperlink w:anchor="_Toc232082587" w:history="1">
            <w:r w:rsidRPr="009925EB">
              <w:rPr>
                <w:rStyle w:val="Hyperlink"/>
                <w:noProof/>
              </w:rPr>
              <w:t>2.</w:t>
            </w:r>
            <w:r>
              <w:rPr>
                <w:noProof/>
                <w:kern w:val="2"/>
                <w:sz w:val="24"/>
                <w:szCs w:val="24"/>
                <w:lang w:eastAsia="en-GB"/>
                <w14:ligatures w14:val="standardContextual"/>
              </w:rPr>
              <w:tab/>
            </w:r>
            <w:r w:rsidRPr="009925EB">
              <w:rPr>
                <w:rStyle w:val="Hyperlink"/>
                <w:noProof/>
              </w:rPr>
              <w:t>Tender Guidance</w:t>
            </w:r>
            <w:r>
              <w:rPr>
                <w:noProof/>
                <w:webHidden/>
              </w:rPr>
              <w:tab/>
            </w:r>
            <w:r>
              <w:rPr>
                <w:noProof/>
                <w:webHidden/>
              </w:rPr>
              <w:fldChar w:fldCharType="begin"/>
            </w:r>
            <w:r>
              <w:rPr>
                <w:noProof/>
                <w:webHidden/>
              </w:rPr>
              <w:instrText xml:space="preserve"> PAGEREF _Toc232082587 \h </w:instrText>
            </w:r>
            <w:r>
              <w:rPr>
                <w:noProof/>
                <w:webHidden/>
              </w:rPr>
            </w:r>
            <w:r>
              <w:rPr>
                <w:noProof/>
                <w:webHidden/>
              </w:rPr>
              <w:fldChar w:fldCharType="separate"/>
            </w:r>
            <w:r>
              <w:rPr>
                <w:noProof/>
                <w:webHidden/>
              </w:rPr>
              <w:t>2</w:t>
            </w:r>
            <w:r>
              <w:rPr>
                <w:noProof/>
                <w:webHidden/>
              </w:rPr>
              <w:fldChar w:fldCharType="end"/>
            </w:r>
          </w:hyperlink>
        </w:p>
        <w:p w14:paraId="25AEC68F" w14:textId="5CEC765D" w:rsidR="009C7518" w:rsidRDefault="009C7518">
          <w:pPr>
            <w:pStyle w:val="TOC2"/>
            <w:tabs>
              <w:tab w:val="left" w:pos="960"/>
              <w:tab w:val="right" w:leader="dot" w:pos="9016"/>
            </w:tabs>
            <w:rPr>
              <w:noProof/>
              <w:kern w:val="2"/>
              <w:sz w:val="24"/>
              <w:szCs w:val="24"/>
              <w:lang w:eastAsia="en-GB"/>
              <w14:ligatures w14:val="standardContextual"/>
            </w:rPr>
          </w:pPr>
          <w:hyperlink w:anchor="_Toc232082588" w:history="1">
            <w:r w:rsidRPr="009925EB">
              <w:rPr>
                <w:rStyle w:val="Hyperlink"/>
                <w:noProof/>
              </w:rPr>
              <w:t>2.1.</w:t>
            </w:r>
            <w:r>
              <w:rPr>
                <w:noProof/>
                <w:kern w:val="2"/>
                <w:sz w:val="24"/>
                <w:szCs w:val="24"/>
                <w:lang w:eastAsia="en-GB"/>
                <w14:ligatures w14:val="standardContextual"/>
              </w:rPr>
              <w:tab/>
            </w:r>
            <w:r w:rsidRPr="009925EB">
              <w:rPr>
                <w:rStyle w:val="Hyperlink"/>
                <w:noProof/>
              </w:rPr>
              <w:t>Instructions to Tenderers</w:t>
            </w:r>
            <w:r>
              <w:rPr>
                <w:noProof/>
                <w:webHidden/>
              </w:rPr>
              <w:tab/>
            </w:r>
            <w:r>
              <w:rPr>
                <w:noProof/>
                <w:webHidden/>
              </w:rPr>
              <w:fldChar w:fldCharType="begin"/>
            </w:r>
            <w:r>
              <w:rPr>
                <w:noProof/>
                <w:webHidden/>
              </w:rPr>
              <w:instrText xml:space="preserve"> PAGEREF _Toc232082588 \h </w:instrText>
            </w:r>
            <w:r>
              <w:rPr>
                <w:noProof/>
                <w:webHidden/>
              </w:rPr>
            </w:r>
            <w:r>
              <w:rPr>
                <w:noProof/>
                <w:webHidden/>
              </w:rPr>
              <w:fldChar w:fldCharType="separate"/>
            </w:r>
            <w:r>
              <w:rPr>
                <w:noProof/>
                <w:webHidden/>
              </w:rPr>
              <w:t>2</w:t>
            </w:r>
            <w:r>
              <w:rPr>
                <w:noProof/>
                <w:webHidden/>
              </w:rPr>
              <w:fldChar w:fldCharType="end"/>
            </w:r>
          </w:hyperlink>
        </w:p>
        <w:p w14:paraId="3D041D70" w14:textId="0276600A" w:rsidR="009C7518" w:rsidRDefault="009C7518">
          <w:pPr>
            <w:pStyle w:val="TOC2"/>
            <w:tabs>
              <w:tab w:val="left" w:pos="960"/>
              <w:tab w:val="right" w:leader="dot" w:pos="9016"/>
            </w:tabs>
            <w:rPr>
              <w:noProof/>
              <w:kern w:val="2"/>
              <w:sz w:val="24"/>
              <w:szCs w:val="24"/>
              <w:lang w:eastAsia="en-GB"/>
              <w14:ligatures w14:val="standardContextual"/>
            </w:rPr>
          </w:pPr>
          <w:hyperlink w:anchor="_Toc232082589" w:history="1">
            <w:r w:rsidRPr="009925EB">
              <w:rPr>
                <w:rStyle w:val="Hyperlink"/>
                <w:noProof/>
              </w:rPr>
              <w:t>2.2.</w:t>
            </w:r>
            <w:r>
              <w:rPr>
                <w:noProof/>
                <w:kern w:val="2"/>
                <w:sz w:val="24"/>
                <w:szCs w:val="24"/>
                <w:lang w:eastAsia="en-GB"/>
                <w14:ligatures w14:val="standardContextual"/>
              </w:rPr>
              <w:tab/>
            </w:r>
            <w:r w:rsidRPr="009925EB">
              <w:rPr>
                <w:rStyle w:val="Hyperlink"/>
                <w:noProof/>
              </w:rPr>
              <w:t>Preparation of Tender</w:t>
            </w:r>
            <w:r>
              <w:rPr>
                <w:noProof/>
                <w:webHidden/>
              </w:rPr>
              <w:tab/>
            </w:r>
            <w:r>
              <w:rPr>
                <w:noProof/>
                <w:webHidden/>
              </w:rPr>
              <w:fldChar w:fldCharType="begin"/>
            </w:r>
            <w:r>
              <w:rPr>
                <w:noProof/>
                <w:webHidden/>
              </w:rPr>
              <w:instrText xml:space="preserve"> PAGEREF _Toc232082589 \h </w:instrText>
            </w:r>
            <w:r>
              <w:rPr>
                <w:noProof/>
                <w:webHidden/>
              </w:rPr>
            </w:r>
            <w:r>
              <w:rPr>
                <w:noProof/>
                <w:webHidden/>
              </w:rPr>
              <w:fldChar w:fldCharType="separate"/>
            </w:r>
            <w:r>
              <w:rPr>
                <w:noProof/>
                <w:webHidden/>
              </w:rPr>
              <w:t>3</w:t>
            </w:r>
            <w:r>
              <w:rPr>
                <w:noProof/>
                <w:webHidden/>
              </w:rPr>
              <w:fldChar w:fldCharType="end"/>
            </w:r>
          </w:hyperlink>
        </w:p>
        <w:p w14:paraId="61EA2D96" w14:textId="7F1B6527" w:rsidR="009C7518" w:rsidRDefault="009C7518">
          <w:pPr>
            <w:pStyle w:val="TOC2"/>
            <w:tabs>
              <w:tab w:val="left" w:pos="960"/>
              <w:tab w:val="right" w:leader="dot" w:pos="9016"/>
            </w:tabs>
            <w:rPr>
              <w:noProof/>
              <w:kern w:val="2"/>
              <w:sz w:val="24"/>
              <w:szCs w:val="24"/>
              <w:lang w:eastAsia="en-GB"/>
              <w14:ligatures w14:val="standardContextual"/>
            </w:rPr>
          </w:pPr>
          <w:hyperlink w:anchor="_Toc232082590" w:history="1">
            <w:r w:rsidRPr="009925EB">
              <w:rPr>
                <w:rStyle w:val="Hyperlink"/>
                <w:noProof/>
              </w:rPr>
              <w:t>2.3.</w:t>
            </w:r>
            <w:r>
              <w:rPr>
                <w:noProof/>
                <w:kern w:val="2"/>
                <w:sz w:val="24"/>
                <w:szCs w:val="24"/>
                <w:lang w:eastAsia="en-GB"/>
                <w14:ligatures w14:val="standardContextual"/>
              </w:rPr>
              <w:tab/>
            </w:r>
            <w:r w:rsidRPr="009925EB">
              <w:rPr>
                <w:rStyle w:val="Hyperlink"/>
                <w:noProof/>
              </w:rPr>
              <w:t>Submission of Tenders</w:t>
            </w:r>
            <w:r>
              <w:rPr>
                <w:noProof/>
                <w:webHidden/>
              </w:rPr>
              <w:tab/>
            </w:r>
            <w:r>
              <w:rPr>
                <w:noProof/>
                <w:webHidden/>
              </w:rPr>
              <w:fldChar w:fldCharType="begin"/>
            </w:r>
            <w:r>
              <w:rPr>
                <w:noProof/>
                <w:webHidden/>
              </w:rPr>
              <w:instrText xml:space="preserve"> PAGEREF _Toc232082590 \h </w:instrText>
            </w:r>
            <w:r>
              <w:rPr>
                <w:noProof/>
                <w:webHidden/>
              </w:rPr>
            </w:r>
            <w:r>
              <w:rPr>
                <w:noProof/>
                <w:webHidden/>
              </w:rPr>
              <w:fldChar w:fldCharType="separate"/>
            </w:r>
            <w:r>
              <w:rPr>
                <w:noProof/>
                <w:webHidden/>
              </w:rPr>
              <w:t>3</w:t>
            </w:r>
            <w:r>
              <w:rPr>
                <w:noProof/>
                <w:webHidden/>
              </w:rPr>
              <w:fldChar w:fldCharType="end"/>
            </w:r>
          </w:hyperlink>
        </w:p>
        <w:p w14:paraId="6FE3B831" w14:textId="1D4ABC5E" w:rsidR="009C7518" w:rsidRDefault="009C7518">
          <w:pPr>
            <w:pStyle w:val="TOC2"/>
            <w:tabs>
              <w:tab w:val="left" w:pos="960"/>
              <w:tab w:val="right" w:leader="dot" w:pos="9016"/>
            </w:tabs>
            <w:rPr>
              <w:noProof/>
              <w:kern w:val="2"/>
              <w:sz w:val="24"/>
              <w:szCs w:val="24"/>
              <w:lang w:eastAsia="en-GB"/>
              <w14:ligatures w14:val="standardContextual"/>
            </w:rPr>
          </w:pPr>
          <w:hyperlink w:anchor="_Toc232082591" w:history="1">
            <w:r w:rsidRPr="009925EB">
              <w:rPr>
                <w:rStyle w:val="Hyperlink"/>
                <w:noProof/>
              </w:rPr>
              <w:t>2.4.</w:t>
            </w:r>
            <w:r>
              <w:rPr>
                <w:noProof/>
                <w:kern w:val="2"/>
                <w:sz w:val="24"/>
                <w:szCs w:val="24"/>
                <w:lang w:eastAsia="en-GB"/>
                <w14:ligatures w14:val="standardContextual"/>
              </w:rPr>
              <w:tab/>
            </w:r>
            <w:r w:rsidRPr="009925EB">
              <w:rPr>
                <w:rStyle w:val="Hyperlink"/>
                <w:noProof/>
              </w:rPr>
              <w:t>Queries Relating to Tender</w:t>
            </w:r>
            <w:r>
              <w:rPr>
                <w:noProof/>
                <w:webHidden/>
              </w:rPr>
              <w:tab/>
            </w:r>
            <w:r>
              <w:rPr>
                <w:noProof/>
                <w:webHidden/>
              </w:rPr>
              <w:fldChar w:fldCharType="begin"/>
            </w:r>
            <w:r>
              <w:rPr>
                <w:noProof/>
                <w:webHidden/>
              </w:rPr>
              <w:instrText xml:space="preserve"> PAGEREF _Toc232082591 \h </w:instrText>
            </w:r>
            <w:r>
              <w:rPr>
                <w:noProof/>
                <w:webHidden/>
              </w:rPr>
            </w:r>
            <w:r>
              <w:rPr>
                <w:noProof/>
                <w:webHidden/>
              </w:rPr>
              <w:fldChar w:fldCharType="separate"/>
            </w:r>
            <w:r>
              <w:rPr>
                <w:noProof/>
                <w:webHidden/>
              </w:rPr>
              <w:t>4</w:t>
            </w:r>
            <w:r>
              <w:rPr>
                <w:noProof/>
                <w:webHidden/>
              </w:rPr>
              <w:fldChar w:fldCharType="end"/>
            </w:r>
          </w:hyperlink>
        </w:p>
        <w:p w14:paraId="0E1E34CD" w14:textId="61B8E40F" w:rsidR="009C7518" w:rsidRDefault="009C7518">
          <w:pPr>
            <w:pStyle w:val="TOC2"/>
            <w:tabs>
              <w:tab w:val="left" w:pos="960"/>
              <w:tab w:val="right" w:leader="dot" w:pos="9016"/>
            </w:tabs>
            <w:rPr>
              <w:noProof/>
              <w:kern w:val="2"/>
              <w:sz w:val="24"/>
              <w:szCs w:val="24"/>
              <w:lang w:eastAsia="en-GB"/>
              <w14:ligatures w14:val="standardContextual"/>
            </w:rPr>
          </w:pPr>
          <w:hyperlink w:anchor="_Toc232082592" w:history="1">
            <w:r w:rsidRPr="009925EB">
              <w:rPr>
                <w:rStyle w:val="Hyperlink"/>
                <w:noProof/>
              </w:rPr>
              <w:t>2.5.</w:t>
            </w:r>
            <w:r>
              <w:rPr>
                <w:noProof/>
                <w:kern w:val="2"/>
                <w:sz w:val="24"/>
                <w:szCs w:val="24"/>
                <w:lang w:eastAsia="en-GB"/>
                <w14:ligatures w14:val="standardContextual"/>
              </w:rPr>
              <w:tab/>
            </w:r>
            <w:r w:rsidRPr="009925EB">
              <w:rPr>
                <w:rStyle w:val="Hyperlink"/>
                <w:noProof/>
              </w:rPr>
              <w:t>Amendments to Tender Documents</w:t>
            </w:r>
            <w:r>
              <w:rPr>
                <w:noProof/>
                <w:webHidden/>
              </w:rPr>
              <w:tab/>
            </w:r>
            <w:r>
              <w:rPr>
                <w:noProof/>
                <w:webHidden/>
              </w:rPr>
              <w:fldChar w:fldCharType="begin"/>
            </w:r>
            <w:r>
              <w:rPr>
                <w:noProof/>
                <w:webHidden/>
              </w:rPr>
              <w:instrText xml:space="preserve"> PAGEREF _Toc232082592 \h </w:instrText>
            </w:r>
            <w:r>
              <w:rPr>
                <w:noProof/>
                <w:webHidden/>
              </w:rPr>
            </w:r>
            <w:r>
              <w:rPr>
                <w:noProof/>
                <w:webHidden/>
              </w:rPr>
              <w:fldChar w:fldCharType="separate"/>
            </w:r>
            <w:r>
              <w:rPr>
                <w:noProof/>
                <w:webHidden/>
              </w:rPr>
              <w:t>5</w:t>
            </w:r>
            <w:r>
              <w:rPr>
                <w:noProof/>
                <w:webHidden/>
              </w:rPr>
              <w:fldChar w:fldCharType="end"/>
            </w:r>
          </w:hyperlink>
        </w:p>
        <w:p w14:paraId="37DC5FD6" w14:textId="04A6579A" w:rsidR="009C7518" w:rsidRDefault="009C7518">
          <w:pPr>
            <w:pStyle w:val="TOC2"/>
            <w:tabs>
              <w:tab w:val="left" w:pos="960"/>
              <w:tab w:val="right" w:leader="dot" w:pos="9016"/>
            </w:tabs>
            <w:rPr>
              <w:noProof/>
              <w:kern w:val="2"/>
              <w:sz w:val="24"/>
              <w:szCs w:val="24"/>
              <w:lang w:eastAsia="en-GB"/>
              <w14:ligatures w14:val="standardContextual"/>
            </w:rPr>
          </w:pPr>
          <w:hyperlink w:anchor="_Toc232082593" w:history="1">
            <w:r w:rsidRPr="009925EB">
              <w:rPr>
                <w:rStyle w:val="Hyperlink"/>
                <w:noProof/>
              </w:rPr>
              <w:t>2.6.</w:t>
            </w:r>
            <w:r>
              <w:rPr>
                <w:noProof/>
                <w:kern w:val="2"/>
                <w:sz w:val="24"/>
                <w:szCs w:val="24"/>
                <w:lang w:eastAsia="en-GB"/>
                <w14:ligatures w14:val="standardContextual"/>
              </w:rPr>
              <w:tab/>
            </w:r>
            <w:r w:rsidRPr="009925EB">
              <w:rPr>
                <w:rStyle w:val="Hyperlink"/>
                <w:noProof/>
              </w:rPr>
              <w:t>Right to Reject/Disqualify</w:t>
            </w:r>
            <w:r>
              <w:rPr>
                <w:noProof/>
                <w:webHidden/>
              </w:rPr>
              <w:tab/>
            </w:r>
            <w:r>
              <w:rPr>
                <w:noProof/>
                <w:webHidden/>
              </w:rPr>
              <w:fldChar w:fldCharType="begin"/>
            </w:r>
            <w:r>
              <w:rPr>
                <w:noProof/>
                <w:webHidden/>
              </w:rPr>
              <w:instrText xml:space="preserve"> PAGEREF _Toc232082593 \h </w:instrText>
            </w:r>
            <w:r>
              <w:rPr>
                <w:noProof/>
                <w:webHidden/>
              </w:rPr>
            </w:r>
            <w:r>
              <w:rPr>
                <w:noProof/>
                <w:webHidden/>
              </w:rPr>
              <w:fldChar w:fldCharType="separate"/>
            </w:r>
            <w:r>
              <w:rPr>
                <w:noProof/>
                <w:webHidden/>
              </w:rPr>
              <w:t>5</w:t>
            </w:r>
            <w:r>
              <w:rPr>
                <w:noProof/>
                <w:webHidden/>
              </w:rPr>
              <w:fldChar w:fldCharType="end"/>
            </w:r>
          </w:hyperlink>
        </w:p>
        <w:p w14:paraId="1C555389" w14:textId="22DACDA9" w:rsidR="009C7518" w:rsidRDefault="009C7518">
          <w:pPr>
            <w:pStyle w:val="TOC2"/>
            <w:tabs>
              <w:tab w:val="left" w:pos="960"/>
              <w:tab w:val="right" w:leader="dot" w:pos="9016"/>
            </w:tabs>
            <w:rPr>
              <w:noProof/>
              <w:kern w:val="2"/>
              <w:sz w:val="24"/>
              <w:szCs w:val="24"/>
              <w:lang w:eastAsia="en-GB"/>
              <w14:ligatures w14:val="standardContextual"/>
            </w:rPr>
          </w:pPr>
          <w:hyperlink w:anchor="_Toc232082594" w:history="1">
            <w:r w:rsidRPr="009925EB">
              <w:rPr>
                <w:rStyle w:val="Hyperlink"/>
                <w:noProof/>
              </w:rPr>
              <w:t>2.7.</w:t>
            </w:r>
            <w:r>
              <w:rPr>
                <w:noProof/>
                <w:kern w:val="2"/>
                <w:sz w:val="24"/>
                <w:szCs w:val="24"/>
                <w:lang w:eastAsia="en-GB"/>
                <w14:ligatures w14:val="standardContextual"/>
              </w:rPr>
              <w:tab/>
            </w:r>
            <w:r w:rsidRPr="009925EB">
              <w:rPr>
                <w:rStyle w:val="Hyperlink"/>
                <w:noProof/>
              </w:rPr>
              <w:t>Right to Cancel, Clarify or Vary the Process</w:t>
            </w:r>
            <w:r>
              <w:rPr>
                <w:noProof/>
                <w:webHidden/>
              </w:rPr>
              <w:tab/>
            </w:r>
            <w:r>
              <w:rPr>
                <w:noProof/>
                <w:webHidden/>
              </w:rPr>
              <w:fldChar w:fldCharType="begin"/>
            </w:r>
            <w:r>
              <w:rPr>
                <w:noProof/>
                <w:webHidden/>
              </w:rPr>
              <w:instrText xml:space="preserve"> PAGEREF _Toc232082594 \h </w:instrText>
            </w:r>
            <w:r>
              <w:rPr>
                <w:noProof/>
                <w:webHidden/>
              </w:rPr>
            </w:r>
            <w:r>
              <w:rPr>
                <w:noProof/>
                <w:webHidden/>
              </w:rPr>
              <w:fldChar w:fldCharType="separate"/>
            </w:r>
            <w:r>
              <w:rPr>
                <w:noProof/>
                <w:webHidden/>
              </w:rPr>
              <w:t>5</w:t>
            </w:r>
            <w:r>
              <w:rPr>
                <w:noProof/>
                <w:webHidden/>
              </w:rPr>
              <w:fldChar w:fldCharType="end"/>
            </w:r>
          </w:hyperlink>
        </w:p>
        <w:p w14:paraId="10726A7E" w14:textId="7A47FA2D" w:rsidR="009C7518" w:rsidRDefault="009C7518">
          <w:pPr>
            <w:pStyle w:val="TOC2"/>
            <w:tabs>
              <w:tab w:val="left" w:pos="960"/>
              <w:tab w:val="right" w:leader="dot" w:pos="9016"/>
            </w:tabs>
            <w:rPr>
              <w:noProof/>
              <w:kern w:val="2"/>
              <w:sz w:val="24"/>
              <w:szCs w:val="24"/>
              <w:lang w:eastAsia="en-GB"/>
              <w14:ligatures w14:val="standardContextual"/>
            </w:rPr>
          </w:pPr>
          <w:hyperlink w:anchor="_Toc232082595" w:history="1">
            <w:r w:rsidRPr="009925EB">
              <w:rPr>
                <w:rStyle w:val="Hyperlink"/>
                <w:noProof/>
              </w:rPr>
              <w:t>2.8.</w:t>
            </w:r>
            <w:r>
              <w:rPr>
                <w:noProof/>
                <w:kern w:val="2"/>
                <w:sz w:val="24"/>
                <w:szCs w:val="24"/>
                <w:lang w:eastAsia="en-GB"/>
                <w14:ligatures w14:val="standardContextual"/>
              </w:rPr>
              <w:tab/>
            </w:r>
            <w:r w:rsidRPr="009925EB">
              <w:rPr>
                <w:rStyle w:val="Hyperlink"/>
                <w:noProof/>
              </w:rPr>
              <w:t>Site Visits</w:t>
            </w:r>
            <w:r>
              <w:rPr>
                <w:noProof/>
                <w:webHidden/>
              </w:rPr>
              <w:tab/>
            </w:r>
            <w:r>
              <w:rPr>
                <w:noProof/>
                <w:webHidden/>
              </w:rPr>
              <w:fldChar w:fldCharType="begin"/>
            </w:r>
            <w:r>
              <w:rPr>
                <w:noProof/>
                <w:webHidden/>
              </w:rPr>
              <w:instrText xml:space="preserve"> PAGEREF _Toc232082595 \h </w:instrText>
            </w:r>
            <w:r>
              <w:rPr>
                <w:noProof/>
                <w:webHidden/>
              </w:rPr>
            </w:r>
            <w:r>
              <w:rPr>
                <w:noProof/>
                <w:webHidden/>
              </w:rPr>
              <w:fldChar w:fldCharType="separate"/>
            </w:r>
            <w:r>
              <w:rPr>
                <w:noProof/>
                <w:webHidden/>
              </w:rPr>
              <w:t>5</w:t>
            </w:r>
            <w:r>
              <w:rPr>
                <w:noProof/>
                <w:webHidden/>
              </w:rPr>
              <w:fldChar w:fldCharType="end"/>
            </w:r>
          </w:hyperlink>
        </w:p>
        <w:p w14:paraId="106C0E56" w14:textId="0AA5CDD6" w:rsidR="009C7518" w:rsidRDefault="009C7518">
          <w:pPr>
            <w:pStyle w:val="TOC2"/>
            <w:tabs>
              <w:tab w:val="left" w:pos="960"/>
              <w:tab w:val="right" w:leader="dot" w:pos="9016"/>
            </w:tabs>
            <w:rPr>
              <w:noProof/>
              <w:kern w:val="2"/>
              <w:sz w:val="24"/>
              <w:szCs w:val="24"/>
              <w:lang w:eastAsia="en-GB"/>
              <w14:ligatures w14:val="standardContextual"/>
            </w:rPr>
          </w:pPr>
          <w:hyperlink w:anchor="_Toc232082596" w:history="1">
            <w:r w:rsidRPr="009925EB">
              <w:rPr>
                <w:rStyle w:val="Hyperlink"/>
                <w:strike/>
                <w:noProof/>
              </w:rPr>
              <w:t>2.9.</w:t>
            </w:r>
            <w:r>
              <w:rPr>
                <w:noProof/>
                <w:kern w:val="2"/>
                <w:sz w:val="24"/>
                <w:szCs w:val="24"/>
                <w:lang w:eastAsia="en-GB"/>
                <w14:ligatures w14:val="standardContextual"/>
              </w:rPr>
              <w:tab/>
            </w:r>
            <w:r w:rsidRPr="009925EB">
              <w:rPr>
                <w:rStyle w:val="Hyperlink"/>
                <w:strike/>
                <w:noProof/>
              </w:rPr>
              <w:t>Leaseholder Consultation</w:t>
            </w:r>
            <w:r>
              <w:rPr>
                <w:noProof/>
                <w:webHidden/>
              </w:rPr>
              <w:tab/>
            </w:r>
            <w:r>
              <w:rPr>
                <w:noProof/>
                <w:webHidden/>
              </w:rPr>
              <w:fldChar w:fldCharType="begin"/>
            </w:r>
            <w:r>
              <w:rPr>
                <w:noProof/>
                <w:webHidden/>
              </w:rPr>
              <w:instrText xml:space="preserve"> PAGEREF _Toc232082596 \h </w:instrText>
            </w:r>
            <w:r>
              <w:rPr>
                <w:noProof/>
                <w:webHidden/>
              </w:rPr>
            </w:r>
            <w:r>
              <w:rPr>
                <w:noProof/>
                <w:webHidden/>
              </w:rPr>
              <w:fldChar w:fldCharType="separate"/>
            </w:r>
            <w:r>
              <w:rPr>
                <w:noProof/>
                <w:webHidden/>
              </w:rPr>
              <w:t>6</w:t>
            </w:r>
            <w:r>
              <w:rPr>
                <w:noProof/>
                <w:webHidden/>
              </w:rPr>
              <w:fldChar w:fldCharType="end"/>
            </w:r>
          </w:hyperlink>
        </w:p>
        <w:p w14:paraId="1C6EB350" w14:textId="583A4F36" w:rsidR="009C7518" w:rsidRDefault="009C7518">
          <w:pPr>
            <w:pStyle w:val="TOC2"/>
            <w:tabs>
              <w:tab w:val="left" w:pos="960"/>
              <w:tab w:val="right" w:leader="dot" w:pos="9016"/>
            </w:tabs>
            <w:rPr>
              <w:noProof/>
              <w:kern w:val="2"/>
              <w:sz w:val="24"/>
              <w:szCs w:val="24"/>
              <w:lang w:eastAsia="en-GB"/>
              <w14:ligatures w14:val="standardContextual"/>
            </w:rPr>
          </w:pPr>
          <w:hyperlink w:anchor="_Toc232082597" w:history="1">
            <w:r w:rsidRPr="009925EB">
              <w:rPr>
                <w:rStyle w:val="Hyperlink"/>
                <w:noProof/>
              </w:rPr>
              <w:t>2.10.</w:t>
            </w:r>
            <w:r>
              <w:rPr>
                <w:noProof/>
                <w:kern w:val="2"/>
                <w:sz w:val="24"/>
                <w:szCs w:val="24"/>
                <w:lang w:eastAsia="en-GB"/>
                <w14:ligatures w14:val="standardContextual"/>
              </w:rPr>
              <w:tab/>
            </w:r>
            <w:r w:rsidRPr="009925EB">
              <w:rPr>
                <w:rStyle w:val="Hyperlink"/>
                <w:noProof/>
              </w:rPr>
              <w:t>Corporate Policies</w:t>
            </w:r>
            <w:r>
              <w:rPr>
                <w:noProof/>
                <w:webHidden/>
              </w:rPr>
              <w:tab/>
            </w:r>
            <w:r>
              <w:rPr>
                <w:noProof/>
                <w:webHidden/>
              </w:rPr>
              <w:fldChar w:fldCharType="begin"/>
            </w:r>
            <w:r>
              <w:rPr>
                <w:noProof/>
                <w:webHidden/>
              </w:rPr>
              <w:instrText xml:space="preserve"> PAGEREF _Toc232082597 \h </w:instrText>
            </w:r>
            <w:r>
              <w:rPr>
                <w:noProof/>
                <w:webHidden/>
              </w:rPr>
            </w:r>
            <w:r>
              <w:rPr>
                <w:noProof/>
                <w:webHidden/>
              </w:rPr>
              <w:fldChar w:fldCharType="separate"/>
            </w:r>
            <w:r>
              <w:rPr>
                <w:noProof/>
                <w:webHidden/>
              </w:rPr>
              <w:t>6</w:t>
            </w:r>
            <w:r>
              <w:rPr>
                <w:noProof/>
                <w:webHidden/>
              </w:rPr>
              <w:fldChar w:fldCharType="end"/>
            </w:r>
          </w:hyperlink>
        </w:p>
        <w:p w14:paraId="5DE1D522" w14:textId="52A336C4" w:rsidR="009C7518" w:rsidRDefault="009C7518">
          <w:pPr>
            <w:pStyle w:val="TOC2"/>
            <w:tabs>
              <w:tab w:val="left" w:pos="960"/>
              <w:tab w:val="right" w:leader="dot" w:pos="9016"/>
            </w:tabs>
            <w:rPr>
              <w:noProof/>
              <w:kern w:val="2"/>
              <w:sz w:val="24"/>
              <w:szCs w:val="24"/>
              <w:lang w:eastAsia="en-GB"/>
              <w14:ligatures w14:val="standardContextual"/>
            </w:rPr>
          </w:pPr>
          <w:hyperlink w:anchor="_Toc232082598" w:history="1">
            <w:r w:rsidRPr="009925EB">
              <w:rPr>
                <w:rStyle w:val="Hyperlink"/>
                <w:noProof/>
              </w:rPr>
              <w:t>2.11.</w:t>
            </w:r>
            <w:r>
              <w:rPr>
                <w:noProof/>
                <w:kern w:val="2"/>
                <w:sz w:val="24"/>
                <w:szCs w:val="24"/>
                <w:lang w:eastAsia="en-GB"/>
                <w14:ligatures w14:val="standardContextual"/>
              </w:rPr>
              <w:tab/>
            </w:r>
            <w:r w:rsidRPr="009925EB">
              <w:rPr>
                <w:rStyle w:val="Hyperlink"/>
                <w:noProof/>
              </w:rPr>
              <w:t>Sub-Contracting Arrangements</w:t>
            </w:r>
            <w:r>
              <w:rPr>
                <w:noProof/>
                <w:webHidden/>
              </w:rPr>
              <w:tab/>
            </w:r>
            <w:r>
              <w:rPr>
                <w:noProof/>
                <w:webHidden/>
              </w:rPr>
              <w:fldChar w:fldCharType="begin"/>
            </w:r>
            <w:r>
              <w:rPr>
                <w:noProof/>
                <w:webHidden/>
              </w:rPr>
              <w:instrText xml:space="preserve"> PAGEREF _Toc232082598 \h </w:instrText>
            </w:r>
            <w:r>
              <w:rPr>
                <w:noProof/>
                <w:webHidden/>
              </w:rPr>
            </w:r>
            <w:r>
              <w:rPr>
                <w:noProof/>
                <w:webHidden/>
              </w:rPr>
              <w:fldChar w:fldCharType="separate"/>
            </w:r>
            <w:r>
              <w:rPr>
                <w:noProof/>
                <w:webHidden/>
              </w:rPr>
              <w:t>6</w:t>
            </w:r>
            <w:r>
              <w:rPr>
                <w:noProof/>
                <w:webHidden/>
              </w:rPr>
              <w:fldChar w:fldCharType="end"/>
            </w:r>
          </w:hyperlink>
        </w:p>
        <w:p w14:paraId="3BBA67B9" w14:textId="6C008E95" w:rsidR="009C7518" w:rsidRDefault="009C7518">
          <w:pPr>
            <w:pStyle w:val="TOC2"/>
            <w:tabs>
              <w:tab w:val="left" w:pos="960"/>
              <w:tab w:val="right" w:leader="dot" w:pos="9016"/>
            </w:tabs>
            <w:rPr>
              <w:noProof/>
              <w:kern w:val="2"/>
              <w:sz w:val="24"/>
              <w:szCs w:val="24"/>
              <w:lang w:eastAsia="en-GB"/>
              <w14:ligatures w14:val="standardContextual"/>
            </w:rPr>
          </w:pPr>
          <w:hyperlink w:anchor="_Toc232082599" w:history="1">
            <w:r w:rsidRPr="009925EB">
              <w:rPr>
                <w:rStyle w:val="Hyperlink"/>
                <w:noProof/>
              </w:rPr>
              <w:t>2.12.</w:t>
            </w:r>
            <w:r>
              <w:rPr>
                <w:noProof/>
                <w:kern w:val="2"/>
                <w:sz w:val="24"/>
                <w:szCs w:val="24"/>
                <w:lang w:eastAsia="en-GB"/>
                <w14:ligatures w14:val="standardContextual"/>
              </w:rPr>
              <w:tab/>
            </w:r>
            <w:r w:rsidRPr="009925EB">
              <w:rPr>
                <w:rStyle w:val="Hyperlink"/>
                <w:noProof/>
              </w:rPr>
              <w:t>Consortia Arrangements</w:t>
            </w:r>
            <w:r>
              <w:rPr>
                <w:noProof/>
                <w:webHidden/>
              </w:rPr>
              <w:tab/>
            </w:r>
            <w:r>
              <w:rPr>
                <w:noProof/>
                <w:webHidden/>
              </w:rPr>
              <w:fldChar w:fldCharType="begin"/>
            </w:r>
            <w:r>
              <w:rPr>
                <w:noProof/>
                <w:webHidden/>
              </w:rPr>
              <w:instrText xml:space="preserve"> PAGEREF _Toc232082599 \h </w:instrText>
            </w:r>
            <w:r>
              <w:rPr>
                <w:noProof/>
                <w:webHidden/>
              </w:rPr>
            </w:r>
            <w:r>
              <w:rPr>
                <w:noProof/>
                <w:webHidden/>
              </w:rPr>
              <w:fldChar w:fldCharType="separate"/>
            </w:r>
            <w:r>
              <w:rPr>
                <w:noProof/>
                <w:webHidden/>
              </w:rPr>
              <w:t>6</w:t>
            </w:r>
            <w:r>
              <w:rPr>
                <w:noProof/>
                <w:webHidden/>
              </w:rPr>
              <w:fldChar w:fldCharType="end"/>
            </w:r>
          </w:hyperlink>
        </w:p>
        <w:p w14:paraId="7929ED09" w14:textId="5CC66F63" w:rsidR="009C7518" w:rsidRDefault="009C7518">
          <w:pPr>
            <w:pStyle w:val="TOC2"/>
            <w:tabs>
              <w:tab w:val="left" w:pos="960"/>
              <w:tab w:val="right" w:leader="dot" w:pos="9016"/>
            </w:tabs>
            <w:rPr>
              <w:noProof/>
              <w:kern w:val="2"/>
              <w:sz w:val="24"/>
              <w:szCs w:val="24"/>
              <w:lang w:eastAsia="en-GB"/>
              <w14:ligatures w14:val="standardContextual"/>
            </w:rPr>
          </w:pPr>
          <w:hyperlink w:anchor="_Toc232082600" w:history="1">
            <w:r w:rsidRPr="009925EB">
              <w:rPr>
                <w:rStyle w:val="Hyperlink"/>
                <w:noProof/>
              </w:rPr>
              <w:t>2.13.</w:t>
            </w:r>
            <w:r>
              <w:rPr>
                <w:noProof/>
                <w:kern w:val="2"/>
                <w:sz w:val="24"/>
                <w:szCs w:val="24"/>
                <w:lang w:eastAsia="en-GB"/>
                <w14:ligatures w14:val="standardContextual"/>
              </w:rPr>
              <w:tab/>
            </w:r>
            <w:r w:rsidRPr="009925EB">
              <w:rPr>
                <w:rStyle w:val="Hyperlink"/>
                <w:noProof/>
              </w:rPr>
              <w:t>Disbarment and Contract Termination</w:t>
            </w:r>
            <w:r>
              <w:rPr>
                <w:noProof/>
                <w:webHidden/>
              </w:rPr>
              <w:tab/>
            </w:r>
            <w:r>
              <w:rPr>
                <w:noProof/>
                <w:webHidden/>
              </w:rPr>
              <w:fldChar w:fldCharType="begin"/>
            </w:r>
            <w:r>
              <w:rPr>
                <w:noProof/>
                <w:webHidden/>
              </w:rPr>
              <w:instrText xml:space="preserve"> PAGEREF _Toc232082600 \h </w:instrText>
            </w:r>
            <w:r>
              <w:rPr>
                <w:noProof/>
                <w:webHidden/>
              </w:rPr>
            </w:r>
            <w:r>
              <w:rPr>
                <w:noProof/>
                <w:webHidden/>
              </w:rPr>
              <w:fldChar w:fldCharType="separate"/>
            </w:r>
            <w:r>
              <w:rPr>
                <w:noProof/>
                <w:webHidden/>
              </w:rPr>
              <w:t>7</w:t>
            </w:r>
            <w:r>
              <w:rPr>
                <w:noProof/>
                <w:webHidden/>
              </w:rPr>
              <w:fldChar w:fldCharType="end"/>
            </w:r>
          </w:hyperlink>
        </w:p>
        <w:p w14:paraId="58776163" w14:textId="3916E8F5" w:rsidR="009C7518" w:rsidRDefault="009C7518">
          <w:pPr>
            <w:pStyle w:val="TOC1"/>
            <w:tabs>
              <w:tab w:val="left" w:pos="440"/>
              <w:tab w:val="right" w:leader="dot" w:pos="9016"/>
            </w:tabs>
            <w:rPr>
              <w:noProof/>
              <w:kern w:val="2"/>
              <w:sz w:val="24"/>
              <w:szCs w:val="24"/>
              <w:lang w:eastAsia="en-GB"/>
              <w14:ligatures w14:val="standardContextual"/>
            </w:rPr>
          </w:pPr>
          <w:hyperlink w:anchor="_Toc232082601" w:history="1">
            <w:r w:rsidRPr="009925EB">
              <w:rPr>
                <w:rStyle w:val="Hyperlink"/>
                <w:noProof/>
              </w:rPr>
              <w:t>3.</w:t>
            </w:r>
            <w:r>
              <w:rPr>
                <w:noProof/>
                <w:kern w:val="2"/>
                <w:sz w:val="24"/>
                <w:szCs w:val="24"/>
                <w:lang w:eastAsia="en-GB"/>
                <w14:ligatures w14:val="standardContextual"/>
              </w:rPr>
              <w:tab/>
            </w:r>
            <w:r w:rsidRPr="009925EB">
              <w:rPr>
                <w:rStyle w:val="Hyperlink"/>
                <w:noProof/>
              </w:rPr>
              <w:t>Evaluation and Selection</w:t>
            </w:r>
            <w:r>
              <w:rPr>
                <w:noProof/>
                <w:webHidden/>
              </w:rPr>
              <w:tab/>
            </w:r>
            <w:r>
              <w:rPr>
                <w:noProof/>
                <w:webHidden/>
              </w:rPr>
              <w:fldChar w:fldCharType="begin"/>
            </w:r>
            <w:r>
              <w:rPr>
                <w:noProof/>
                <w:webHidden/>
              </w:rPr>
              <w:instrText xml:space="preserve"> PAGEREF _Toc232082601 \h </w:instrText>
            </w:r>
            <w:r>
              <w:rPr>
                <w:noProof/>
                <w:webHidden/>
              </w:rPr>
            </w:r>
            <w:r>
              <w:rPr>
                <w:noProof/>
                <w:webHidden/>
              </w:rPr>
              <w:fldChar w:fldCharType="separate"/>
            </w:r>
            <w:r>
              <w:rPr>
                <w:noProof/>
                <w:webHidden/>
              </w:rPr>
              <w:t>8</w:t>
            </w:r>
            <w:r>
              <w:rPr>
                <w:noProof/>
                <w:webHidden/>
              </w:rPr>
              <w:fldChar w:fldCharType="end"/>
            </w:r>
          </w:hyperlink>
        </w:p>
        <w:p w14:paraId="76DFFB30" w14:textId="2A17FC0F" w:rsidR="009C7518" w:rsidRDefault="009C7518">
          <w:pPr>
            <w:pStyle w:val="TOC2"/>
            <w:tabs>
              <w:tab w:val="left" w:pos="960"/>
              <w:tab w:val="right" w:leader="dot" w:pos="9016"/>
            </w:tabs>
            <w:rPr>
              <w:noProof/>
              <w:kern w:val="2"/>
              <w:sz w:val="24"/>
              <w:szCs w:val="24"/>
              <w:lang w:eastAsia="en-GB"/>
              <w14:ligatures w14:val="standardContextual"/>
            </w:rPr>
          </w:pPr>
          <w:hyperlink w:anchor="_Toc232082602" w:history="1">
            <w:r w:rsidRPr="009925EB">
              <w:rPr>
                <w:rStyle w:val="Hyperlink"/>
                <w:noProof/>
              </w:rPr>
              <w:t>3.1.</w:t>
            </w:r>
            <w:r>
              <w:rPr>
                <w:noProof/>
                <w:kern w:val="2"/>
                <w:sz w:val="24"/>
                <w:szCs w:val="24"/>
                <w:lang w:eastAsia="en-GB"/>
                <w14:ligatures w14:val="standardContextual"/>
              </w:rPr>
              <w:tab/>
            </w:r>
            <w:r w:rsidRPr="009925EB">
              <w:rPr>
                <w:rStyle w:val="Hyperlink"/>
                <w:noProof/>
              </w:rPr>
              <w:t>Award Criteria</w:t>
            </w:r>
            <w:r>
              <w:rPr>
                <w:noProof/>
                <w:webHidden/>
              </w:rPr>
              <w:tab/>
            </w:r>
            <w:r>
              <w:rPr>
                <w:noProof/>
                <w:webHidden/>
              </w:rPr>
              <w:fldChar w:fldCharType="begin"/>
            </w:r>
            <w:r>
              <w:rPr>
                <w:noProof/>
                <w:webHidden/>
              </w:rPr>
              <w:instrText xml:space="preserve"> PAGEREF _Toc232082602 \h </w:instrText>
            </w:r>
            <w:r>
              <w:rPr>
                <w:noProof/>
                <w:webHidden/>
              </w:rPr>
            </w:r>
            <w:r>
              <w:rPr>
                <w:noProof/>
                <w:webHidden/>
              </w:rPr>
              <w:fldChar w:fldCharType="separate"/>
            </w:r>
            <w:r>
              <w:rPr>
                <w:noProof/>
                <w:webHidden/>
              </w:rPr>
              <w:t>8</w:t>
            </w:r>
            <w:r>
              <w:rPr>
                <w:noProof/>
                <w:webHidden/>
              </w:rPr>
              <w:fldChar w:fldCharType="end"/>
            </w:r>
          </w:hyperlink>
        </w:p>
        <w:p w14:paraId="09B453AE" w14:textId="7078F897" w:rsidR="009C7518" w:rsidRDefault="009C7518">
          <w:pPr>
            <w:pStyle w:val="TOC2"/>
            <w:tabs>
              <w:tab w:val="left" w:pos="960"/>
              <w:tab w:val="right" w:leader="dot" w:pos="9016"/>
            </w:tabs>
            <w:rPr>
              <w:noProof/>
              <w:kern w:val="2"/>
              <w:sz w:val="24"/>
              <w:szCs w:val="24"/>
              <w:lang w:eastAsia="en-GB"/>
              <w14:ligatures w14:val="standardContextual"/>
            </w:rPr>
          </w:pPr>
          <w:hyperlink w:anchor="_Toc232082603" w:history="1">
            <w:r w:rsidRPr="009925EB">
              <w:rPr>
                <w:rStyle w:val="Hyperlink"/>
                <w:noProof/>
              </w:rPr>
              <w:t>3.2.</w:t>
            </w:r>
            <w:r>
              <w:rPr>
                <w:noProof/>
                <w:kern w:val="2"/>
                <w:sz w:val="24"/>
                <w:szCs w:val="24"/>
                <w:lang w:eastAsia="en-GB"/>
                <w14:ligatures w14:val="standardContextual"/>
              </w:rPr>
              <w:tab/>
            </w:r>
            <w:r w:rsidRPr="009925EB">
              <w:rPr>
                <w:rStyle w:val="Hyperlink"/>
                <w:noProof/>
              </w:rPr>
              <w:t>Foundation Questions</w:t>
            </w:r>
            <w:r>
              <w:rPr>
                <w:noProof/>
                <w:webHidden/>
              </w:rPr>
              <w:tab/>
            </w:r>
            <w:r>
              <w:rPr>
                <w:noProof/>
                <w:webHidden/>
              </w:rPr>
              <w:fldChar w:fldCharType="begin"/>
            </w:r>
            <w:r>
              <w:rPr>
                <w:noProof/>
                <w:webHidden/>
              </w:rPr>
              <w:instrText xml:space="preserve"> PAGEREF _Toc232082603 \h </w:instrText>
            </w:r>
            <w:r>
              <w:rPr>
                <w:noProof/>
                <w:webHidden/>
              </w:rPr>
            </w:r>
            <w:r>
              <w:rPr>
                <w:noProof/>
                <w:webHidden/>
              </w:rPr>
              <w:fldChar w:fldCharType="separate"/>
            </w:r>
            <w:r>
              <w:rPr>
                <w:noProof/>
                <w:webHidden/>
              </w:rPr>
              <w:t>8</w:t>
            </w:r>
            <w:r>
              <w:rPr>
                <w:noProof/>
                <w:webHidden/>
              </w:rPr>
              <w:fldChar w:fldCharType="end"/>
            </w:r>
          </w:hyperlink>
        </w:p>
        <w:p w14:paraId="65FAFBC5" w14:textId="65ABD532" w:rsidR="009C7518" w:rsidRDefault="009C7518">
          <w:pPr>
            <w:pStyle w:val="TOC2"/>
            <w:tabs>
              <w:tab w:val="left" w:pos="960"/>
              <w:tab w:val="right" w:leader="dot" w:pos="9016"/>
            </w:tabs>
            <w:rPr>
              <w:noProof/>
              <w:kern w:val="2"/>
              <w:sz w:val="24"/>
              <w:szCs w:val="24"/>
              <w:lang w:eastAsia="en-GB"/>
              <w14:ligatures w14:val="standardContextual"/>
            </w:rPr>
          </w:pPr>
          <w:hyperlink w:anchor="_Toc232082604" w:history="1">
            <w:r w:rsidRPr="009925EB">
              <w:rPr>
                <w:rStyle w:val="Hyperlink"/>
                <w:noProof/>
              </w:rPr>
              <w:t>3.3.</w:t>
            </w:r>
            <w:r>
              <w:rPr>
                <w:noProof/>
                <w:kern w:val="2"/>
                <w:sz w:val="24"/>
                <w:szCs w:val="24"/>
                <w:lang w:eastAsia="en-GB"/>
                <w14:ligatures w14:val="standardContextual"/>
              </w:rPr>
              <w:tab/>
            </w:r>
            <w:r w:rsidRPr="009925EB">
              <w:rPr>
                <w:rStyle w:val="Hyperlink"/>
                <w:noProof/>
              </w:rPr>
              <w:t>Evaluation Questions</w:t>
            </w:r>
            <w:r>
              <w:rPr>
                <w:noProof/>
                <w:webHidden/>
              </w:rPr>
              <w:tab/>
            </w:r>
            <w:r>
              <w:rPr>
                <w:noProof/>
                <w:webHidden/>
              </w:rPr>
              <w:fldChar w:fldCharType="begin"/>
            </w:r>
            <w:r>
              <w:rPr>
                <w:noProof/>
                <w:webHidden/>
              </w:rPr>
              <w:instrText xml:space="preserve"> PAGEREF _Toc232082604 \h </w:instrText>
            </w:r>
            <w:r>
              <w:rPr>
                <w:noProof/>
                <w:webHidden/>
              </w:rPr>
            </w:r>
            <w:r>
              <w:rPr>
                <w:noProof/>
                <w:webHidden/>
              </w:rPr>
              <w:fldChar w:fldCharType="separate"/>
            </w:r>
            <w:r>
              <w:rPr>
                <w:noProof/>
                <w:webHidden/>
              </w:rPr>
              <w:t>9</w:t>
            </w:r>
            <w:r>
              <w:rPr>
                <w:noProof/>
                <w:webHidden/>
              </w:rPr>
              <w:fldChar w:fldCharType="end"/>
            </w:r>
          </w:hyperlink>
        </w:p>
        <w:p w14:paraId="6899B24B" w14:textId="154F8323" w:rsidR="009C7518" w:rsidRDefault="009C7518">
          <w:pPr>
            <w:pStyle w:val="TOC2"/>
            <w:tabs>
              <w:tab w:val="left" w:pos="960"/>
              <w:tab w:val="right" w:leader="dot" w:pos="9016"/>
            </w:tabs>
            <w:rPr>
              <w:noProof/>
              <w:kern w:val="2"/>
              <w:sz w:val="24"/>
              <w:szCs w:val="24"/>
              <w:lang w:eastAsia="en-GB"/>
              <w14:ligatures w14:val="standardContextual"/>
            </w:rPr>
          </w:pPr>
          <w:hyperlink w:anchor="_Toc232082605" w:history="1">
            <w:r w:rsidRPr="009925EB">
              <w:rPr>
                <w:rStyle w:val="Hyperlink"/>
                <w:noProof/>
              </w:rPr>
              <w:t>3.4.</w:t>
            </w:r>
            <w:r>
              <w:rPr>
                <w:noProof/>
                <w:kern w:val="2"/>
                <w:sz w:val="24"/>
                <w:szCs w:val="24"/>
                <w:lang w:eastAsia="en-GB"/>
                <w14:ligatures w14:val="standardContextual"/>
              </w:rPr>
              <w:tab/>
            </w:r>
            <w:r w:rsidRPr="009925EB">
              <w:rPr>
                <w:rStyle w:val="Hyperlink"/>
                <w:noProof/>
              </w:rPr>
              <w:t>Tender Evaluation Process</w:t>
            </w:r>
            <w:r>
              <w:rPr>
                <w:noProof/>
                <w:webHidden/>
              </w:rPr>
              <w:tab/>
            </w:r>
            <w:r>
              <w:rPr>
                <w:noProof/>
                <w:webHidden/>
              </w:rPr>
              <w:fldChar w:fldCharType="begin"/>
            </w:r>
            <w:r>
              <w:rPr>
                <w:noProof/>
                <w:webHidden/>
              </w:rPr>
              <w:instrText xml:space="preserve"> PAGEREF _Toc232082605 \h </w:instrText>
            </w:r>
            <w:r>
              <w:rPr>
                <w:noProof/>
                <w:webHidden/>
              </w:rPr>
            </w:r>
            <w:r>
              <w:rPr>
                <w:noProof/>
                <w:webHidden/>
              </w:rPr>
              <w:fldChar w:fldCharType="separate"/>
            </w:r>
            <w:r>
              <w:rPr>
                <w:noProof/>
                <w:webHidden/>
              </w:rPr>
              <w:t>9</w:t>
            </w:r>
            <w:r>
              <w:rPr>
                <w:noProof/>
                <w:webHidden/>
              </w:rPr>
              <w:fldChar w:fldCharType="end"/>
            </w:r>
          </w:hyperlink>
        </w:p>
        <w:p w14:paraId="6B59DF81" w14:textId="47B82251" w:rsidR="009C7518" w:rsidRDefault="009C7518">
          <w:pPr>
            <w:pStyle w:val="TOC3"/>
            <w:tabs>
              <w:tab w:val="left" w:pos="1440"/>
              <w:tab w:val="right" w:leader="dot" w:pos="9016"/>
            </w:tabs>
            <w:rPr>
              <w:noProof/>
              <w:kern w:val="2"/>
              <w:sz w:val="24"/>
              <w:szCs w:val="24"/>
              <w:lang w:eastAsia="en-GB"/>
              <w14:ligatures w14:val="standardContextual"/>
            </w:rPr>
          </w:pPr>
          <w:hyperlink w:anchor="_Toc232082606" w:history="1">
            <w:r w:rsidRPr="009925EB">
              <w:rPr>
                <w:rStyle w:val="Hyperlink"/>
                <w:noProof/>
              </w:rPr>
              <w:t>3.4.1.</w:t>
            </w:r>
            <w:r>
              <w:rPr>
                <w:noProof/>
                <w:kern w:val="2"/>
                <w:sz w:val="24"/>
                <w:szCs w:val="24"/>
                <w:lang w:eastAsia="en-GB"/>
                <w14:ligatures w14:val="standardContextual"/>
              </w:rPr>
              <w:tab/>
            </w:r>
            <w:r w:rsidRPr="009925EB">
              <w:rPr>
                <w:rStyle w:val="Hyperlink"/>
                <w:noProof/>
              </w:rPr>
              <w:t>Part One – Initial Screening Assessment</w:t>
            </w:r>
            <w:r>
              <w:rPr>
                <w:noProof/>
                <w:webHidden/>
              </w:rPr>
              <w:tab/>
            </w:r>
            <w:r>
              <w:rPr>
                <w:noProof/>
                <w:webHidden/>
              </w:rPr>
              <w:fldChar w:fldCharType="begin"/>
            </w:r>
            <w:r>
              <w:rPr>
                <w:noProof/>
                <w:webHidden/>
              </w:rPr>
              <w:instrText xml:space="preserve"> PAGEREF _Toc232082606 \h </w:instrText>
            </w:r>
            <w:r>
              <w:rPr>
                <w:noProof/>
                <w:webHidden/>
              </w:rPr>
            </w:r>
            <w:r>
              <w:rPr>
                <w:noProof/>
                <w:webHidden/>
              </w:rPr>
              <w:fldChar w:fldCharType="separate"/>
            </w:r>
            <w:r>
              <w:rPr>
                <w:noProof/>
                <w:webHidden/>
              </w:rPr>
              <w:t>9</w:t>
            </w:r>
            <w:r>
              <w:rPr>
                <w:noProof/>
                <w:webHidden/>
              </w:rPr>
              <w:fldChar w:fldCharType="end"/>
            </w:r>
          </w:hyperlink>
        </w:p>
        <w:p w14:paraId="71E04628" w14:textId="46C4A49E" w:rsidR="009C7518" w:rsidRDefault="009C7518">
          <w:pPr>
            <w:pStyle w:val="TOC3"/>
            <w:tabs>
              <w:tab w:val="left" w:pos="1440"/>
              <w:tab w:val="right" w:leader="dot" w:pos="9016"/>
            </w:tabs>
            <w:rPr>
              <w:noProof/>
              <w:kern w:val="2"/>
              <w:sz w:val="24"/>
              <w:szCs w:val="24"/>
              <w:lang w:eastAsia="en-GB"/>
              <w14:ligatures w14:val="standardContextual"/>
            </w:rPr>
          </w:pPr>
          <w:hyperlink w:anchor="_Toc232082607" w:history="1">
            <w:r w:rsidRPr="009925EB">
              <w:rPr>
                <w:rStyle w:val="Hyperlink"/>
                <w:noProof/>
              </w:rPr>
              <w:t>3.4.2.</w:t>
            </w:r>
            <w:r>
              <w:rPr>
                <w:noProof/>
                <w:kern w:val="2"/>
                <w:sz w:val="24"/>
                <w:szCs w:val="24"/>
                <w:lang w:eastAsia="en-GB"/>
                <w14:ligatures w14:val="standardContextual"/>
              </w:rPr>
              <w:tab/>
            </w:r>
            <w:r w:rsidRPr="009925EB">
              <w:rPr>
                <w:rStyle w:val="Hyperlink"/>
                <w:noProof/>
              </w:rPr>
              <w:t>Part Two – Qualification Pass/Fail Questions</w:t>
            </w:r>
            <w:r>
              <w:rPr>
                <w:noProof/>
                <w:webHidden/>
              </w:rPr>
              <w:tab/>
            </w:r>
            <w:r>
              <w:rPr>
                <w:noProof/>
                <w:webHidden/>
              </w:rPr>
              <w:fldChar w:fldCharType="begin"/>
            </w:r>
            <w:r>
              <w:rPr>
                <w:noProof/>
                <w:webHidden/>
              </w:rPr>
              <w:instrText xml:space="preserve"> PAGEREF _Toc232082607 \h </w:instrText>
            </w:r>
            <w:r>
              <w:rPr>
                <w:noProof/>
                <w:webHidden/>
              </w:rPr>
            </w:r>
            <w:r>
              <w:rPr>
                <w:noProof/>
                <w:webHidden/>
              </w:rPr>
              <w:fldChar w:fldCharType="separate"/>
            </w:r>
            <w:r>
              <w:rPr>
                <w:noProof/>
                <w:webHidden/>
              </w:rPr>
              <w:t>10</w:t>
            </w:r>
            <w:r>
              <w:rPr>
                <w:noProof/>
                <w:webHidden/>
              </w:rPr>
              <w:fldChar w:fldCharType="end"/>
            </w:r>
          </w:hyperlink>
        </w:p>
        <w:p w14:paraId="43F054C2" w14:textId="7CE94450" w:rsidR="009C7518" w:rsidRDefault="009C7518">
          <w:pPr>
            <w:pStyle w:val="TOC3"/>
            <w:tabs>
              <w:tab w:val="left" w:pos="1440"/>
              <w:tab w:val="right" w:leader="dot" w:pos="9016"/>
            </w:tabs>
            <w:rPr>
              <w:noProof/>
              <w:kern w:val="2"/>
              <w:sz w:val="24"/>
              <w:szCs w:val="24"/>
              <w:lang w:eastAsia="en-GB"/>
              <w14:ligatures w14:val="standardContextual"/>
            </w:rPr>
          </w:pPr>
          <w:hyperlink w:anchor="_Toc232082608" w:history="1">
            <w:r w:rsidRPr="009925EB">
              <w:rPr>
                <w:rStyle w:val="Hyperlink"/>
                <w:noProof/>
              </w:rPr>
              <w:t>3.4.3.</w:t>
            </w:r>
            <w:r>
              <w:rPr>
                <w:noProof/>
                <w:kern w:val="2"/>
                <w:sz w:val="24"/>
                <w:szCs w:val="24"/>
                <w:lang w:eastAsia="en-GB"/>
                <w14:ligatures w14:val="standardContextual"/>
              </w:rPr>
              <w:tab/>
            </w:r>
            <w:r w:rsidRPr="009925EB">
              <w:rPr>
                <w:rStyle w:val="Hyperlink"/>
                <w:noProof/>
              </w:rPr>
              <w:t>‘Self-cleaning’</w:t>
            </w:r>
            <w:r>
              <w:rPr>
                <w:noProof/>
                <w:webHidden/>
              </w:rPr>
              <w:tab/>
            </w:r>
            <w:r>
              <w:rPr>
                <w:noProof/>
                <w:webHidden/>
              </w:rPr>
              <w:fldChar w:fldCharType="begin"/>
            </w:r>
            <w:r>
              <w:rPr>
                <w:noProof/>
                <w:webHidden/>
              </w:rPr>
              <w:instrText xml:space="preserve"> PAGEREF _Toc232082608 \h </w:instrText>
            </w:r>
            <w:r>
              <w:rPr>
                <w:noProof/>
                <w:webHidden/>
              </w:rPr>
            </w:r>
            <w:r>
              <w:rPr>
                <w:noProof/>
                <w:webHidden/>
              </w:rPr>
              <w:fldChar w:fldCharType="separate"/>
            </w:r>
            <w:r>
              <w:rPr>
                <w:noProof/>
                <w:webHidden/>
              </w:rPr>
              <w:t>10</w:t>
            </w:r>
            <w:r>
              <w:rPr>
                <w:noProof/>
                <w:webHidden/>
              </w:rPr>
              <w:fldChar w:fldCharType="end"/>
            </w:r>
          </w:hyperlink>
        </w:p>
        <w:p w14:paraId="75F0636D" w14:textId="2C89B838" w:rsidR="009C7518" w:rsidRDefault="009C7518">
          <w:pPr>
            <w:pStyle w:val="TOC3"/>
            <w:tabs>
              <w:tab w:val="left" w:pos="1440"/>
              <w:tab w:val="right" w:leader="dot" w:pos="9016"/>
            </w:tabs>
            <w:rPr>
              <w:noProof/>
              <w:kern w:val="2"/>
              <w:sz w:val="24"/>
              <w:szCs w:val="24"/>
              <w:lang w:eastAsia="en-GB"/>
              <w14:ligatures w14:val="standardContextual"/>
            </w:rPr>
          </w:pPr>
          <w:hyperlink w:anchor="_Toc232082609" w:history="1">
            <w:r w:rsidRPr="009925EB">
              <w:rPr>
                <w:rStyle w:val="Hyperlink"/>
                <w:noProof/>
              </w:rPr>
              <w:t>3.4.4.</w:t>
            </w:r>
            <w:r>
              <w:rPr>
                <w:noProof/>
                <w:kern w:val="2"/>
                <w:sz w:val="24"/>
                <w:szCs w:val="24"/>
                <w:lang w:eastAsia="en-GB"/>
                <w14:ligatures w14:val="standardContextual"/>
              </w:rPr>
              <w:tab/>
            </w:r>
            <w:r w:rsidRPr="009925EB">
              <w:rPr>
                <w:rStyle w:val="Hyperlink"/>
                <w:noProof/>
              </w:rPr>
              <w:t>Part Three – Quality Evaluation</w:t>
            </w:r>
            <w:r>
              <w:rPr>
                <w:noProof/>
                <w:webHidden/>
              </w:rPr>
              <w:tab/>
            </w:r>
            <w:r>
              <w:rPr>
                <w:noProof/>
                <w:webHidden/>
              </w:rPr>
              <w:fldChar w:fldCharType="begin"/>
            </w:r>
            <w:r>
              <w:rPr>
                <w:noProof/>
                <w:webHidden/>
              </w:rPr>
              <w:instrText xml:space="preserve"> PAGEREF _Toc232082609 \h </w:instrText>
            </w:r>
            <w:r>
              <w:rPr>
                <w:noProof/>
                <w:webHidden/>
              </w:rPr>
            </w:r>
            <w:r>
              <w:rPr>
                <w:noProof/>
                <w:webHidden/>
              </w:rPr>
              <w:fldChar w:fldCharType="separate"/>
            </w:r>
            <w:r>
              <w:rPr>
                <w:noProof/>
                <w:webHidden/>
              </w:rPr>
              <w:t>11</w:t>
            </w:r>
            <w:r>
              <w:rPr>
                <w:noProof/>
                <w:webHidden/>
              </w:rPr>
              <w:fldChar w:fldCharType="end"/>
            </w:r>
          </w:hyperlink>
        </w:p>
        <w:p w14:paraId="22233B58" w14:textId="02A32129" w:rsidR="009C7518" w:rsidRDefault="009C7518">
          <w:pPr>
            <w:pStyle w:val="TOC3"/>
            <w:tabs>
              <w:tab w:val="left" w:pos="1440"/>
              <w:tab w:val="right" w:leader="dot" w:pos="9016"/>
            </w:tabs>
            <w:rPr>
              <w:noProof/>
              <w:kern w:val="2"/>
              <w:sz w:val="24"/>
              <w:szCs w:val="24"/>
              <w:lang w:eastAsia="en-GB"/>
              <w14:ligatures w14:val="standardContextual"/>
            </w:rPr>
          </w:pPr>
          <w:hyperlink w:anchor="_Toc232082610" w:history="1">
            <w:r w:rsidRPr="009925EB">
              <w:rPr>
                <w:rStyle w:val="Hyperlink"/>
                <w:noProof/>
              </w:rPr>
              <w:t>3.4.5.</w:t>
            </w:r>
            <w:r>
              <w:rPr>
                <w:noProof/>
                <w:kern w:val="2"/>
                <w:sz w:val="24"/>
                <w:szCs w:val="24"/>
                <w:lang w:eastAsia="en-GB"/>
                <w14:ligatures w14:val="standardContextual"/>
              </w:rPr>
              <w:tab/>
            </w:r>
            <w:r w:rsidRPr="009925EB">
              <w:rPr>
                <w:rStyle w:val="Hyperlink"/>
                <w:noProof/>
              </w:rPr>
              <w:t>Part Four – Price Evaluation</w:t>
            </w:r>
            <w:r>
              <w:rPr>
                <w:noProof/>
                <w:webHidden/>
              </w:rPr>
              <w:tab/>
            </w:r>
            <w:r>
              <w:rPr>
                <w:noProof/>
                <w:webHidden/>
              </w:rPr>
              <w:fldChar w:fldCharType="begin"/>
            </w:r>
            <w:r>
              <w:rPr>
                <w:noProof/>
                <w:webHidden/>
              </w:rPr>
              <w:instrText xml:space="preserve"> PAGEREF _Toc232082610 \h </w:instrText>
            </w:r>
            <w:r>
              <w:rPr>
                <w:noProof/>
                <w:webHidden/>
              </w:rPr>
            </w:r>
            <w:r>
              <w:rPr>
                <w:noProof/>
                <w:webHidden/>
              </w:rPr>
              <w:fldChar w:fldCharType="separate"/>
            </w:r>
            <w:r>
              <w:rPr>
                <w:noProof/>
                <w:webHidden/>
              </w:rPr>
              <w:t>12</w:t>
            </w:r>
            <w:r>
              <w:rPr>
                <w:noProof/>
                <w:webHidden/>
              </w:rPr>
              <w:fldChar w:fldCharType="end"/>
            </w:r>
          </w:hyperlink>
        </w:p>
        <w:p w14:paraId="3CA8646E" w14:textId="5CD7564C" w:rsidR="009C7518" w:rsidRDefault="009C7518">
          <w:pPr>
            <w:pStyle w:val="TOC2"/>
            <w:tabs>
              <w:tab w:val="left" w:pos="960"/>
              <w:tab w:val="right" w:leader="dot" w:pos="9016"/>
            </w:tabs>
            <w:rPr>
              <w:noProof/>
              <w:kern w:val="2"/>
              <w:sz w:val="24"/>
              <w:szCs w:val="24"/>
              <w:lang w:eastAsia="en-GB"/>
              <w14:ligatures w14:val="standardContextual"/>
            </w:rPr>
          </w:pPr>
          <w:hyperlink w:anchor="_Toc232082611" w:history="1">
            <w:r w:rsidRPr="009925EB">
              <w:rPr>
                <w:rStyle w:val="Hyperlink"/>
                <w:noProof/>
              </w:rPr>
              <w:t>3.5.</w:t>
            </w:r>
            <w:r>
              <w:rPr>
                <w:noProof/>
                <w:kern w:val="2"/>
                <w:sz w:val="24"/>
                <w:szCs w:val="24"/>
                <w:lang w:eastAsia="en-GB"/>
                <w14:ligatures w14:val="standardContextual"/>
              </w:rPr>
              <w:tab/>
            </w:r>
            <w:r w:rsidRPr="009925EB">
              <w:rPr>
                <w:rStyle w:val="Hyperlink"/>
                <w:noProof/>
              </w:rPr>
              <w:t>Overall Scoring</w:t>
            </w:r>
            <w:r>
              <w:rPr>
                <w:noProof/>
                <w:webHidden/>
              </w:rPr>
              <w:tab/>
            </w:r>
            <w:r>
              <w:rPr>
                <w:noProof/>
                <w:webHidden/>
              </w:rPr>
              <w:fldChar w:fldCharType="begin"/>
            </w:r>
            <w:r>
              <w:rPr>
                <w:noProof/>
                <w:webHidden/>
              </w:rPr>
              <w:instrText xml:space="preserve"> PAGEREF _Toc232082611 \h </w:instrText>
            </w:r>
            <w:r>
              <w:rPr>
                <w:noProof/>
                <w:webHidden/>
              </w:rPr>
            </w:r>
            <w:r>
              <w:rPr>
                <w:noProof/>
                <w:webHidden/>
              </w:rPr>
              <w:fldChar w:fldCharType="separate"/>
            </w:r>
            <w:r>
              <w:rPr>
                <w:noProof/>
                <w:webHidden/>
              </w:rPr>
              <w:t>13</w:t>
            </w:r>
            <w:r>
              <w:rPr>
                <w:noProof/>
                <w:webHidden/>
              </w:rPr>
              <w:fldChar w:fldCharType="end"/>
            </w:r>
          </w:hyperlink>
        </w:p>
        <w:p w14:paraId="2321920D" w14:textId="1864DB9A" w:rsidR="009C7518" w:rsidRDefault="009C7518">
          <w:pPr>
            <w:pStyle w:val="TOC1"/>
            <w:tabs>
              <w:tab w:val="left" w:pos="440"/>
              <w:tab w:val="right" w:leader="dot" w:pos="9016"/>
            </w:tabs>
            <w:rPr>
              <w:noProof/>
              <w:kern w:val="2"/>
              <w:sz w:val="24"/>
              <w:szCs w:val="24"/>
              <w:lang w:eastAsia="en-GB"/>
              <w14:ligatures w14:val="standardContextual"/>
            </w:rPr>
          </w:pPr>
          <w:hyperlink w:anchor="_Toc232082612" w:history="1">
            <w:r w:rsidRPr="009925EB">
              <w:rPr>
                <w:rStyle w:val="Hyperlink"/>
                <w:noProof/>
              </w:rPr>
              <w:t>4.</w:t>
            </w:r>
            <w:r>
              <w:rPr>
                <w:noProof/>
                <w:kern w:val="2"/>
                <w:sz w:val="24"/>
                <w:szCs w:val="24"/>
                <w:lang w:eastAsia="en-GB"/>
                <w14:ligatures w14:val="standardContextual"/>
              </w:rPr>
              <w:tab/>
            </w:r>
            <w:r w:rsidRPr="009925EB">
              <w:rPr>
                <w:rStyle w:val="Hyperlink"/>
                <w:noProof/>
              </w:rPr>
              <w:t>Tender Acceptance</w:t>
            </w:r>
            <w:r>
              <w:rPr>
                <w:noProof/>
                <w:webHidden/>
              </w:rPr>
              <w:tab/>
            </w:r>
            <w:r>
              <w:rPr>
                <w:noProof/>
                <w:webHidden/>
              </w:rPr>
              <w:fldChar w:fldCharType="begin"/>
            </w:r>
            <w:r>
              <w:rPr>
                <w:noProof/>
                <w:webHidden/>
              </w:rPr>
              <w:instrText xml:space="preserve"> PAGEREF _Toc232082612 \h </w:instrText>
            </w:r>
            <w:r>
              <w:rPr>
                <w:noProof/>
                <w:webHidden/>
              </w:rPr>
            </w:r>
            <w:r>
              <w:rPr>
                <w:noProof/>
                <w:webHidden/>
              </w:rPr>
              <w:fldChar w:fldCharType="separate"/>
            </w:r>
            <w:r>
              <w:rPr>
                <w:noProof/>
                <w:webHidden/>
              </w:rPr>
              <w:t>14</w:t>
            </w:r>
            <w:r>
              <w:rPr>
                <w:noProof/>
                <w:webHidden/>
              </w:rPr>
              <w:fldChar w:fldCharType="end"/>
            </w:r>
          </w:hyperlink>
        </w:p>
        <w:p w14:paraId="59ECB824" w14:textId="4C901059" w:rsidR="009C7518" w:rsidRDefault="009C7518">
          <w:pPr>
            <w:pStyle w:val="TOC1"/>
            <w:tabs>
              <w:tab w:val="left" w:pos="440"/>
              <w:tab w:val="right" w:leader="dot" w:pos="9016"/>
            </w:tabs>
            <w:rPr>
              <w:noProof/>
              <w:kern w:val="2"/>
              <w:sz w:val="24"/>
              <w:szCs w:val="24"/>
              <w:lang w:eastAsia="en-GB"/>
              <w14:ligatures w14:val="standardContextual"/>
            </w:rPr>
          </w:pPr>
          <w:hyperlink w:anchor="_Toc232082613" w:history="1">
            <w:r w:rsidRPr="009925EB">
              <w:rPr>
                <w:rStyle w:val="Hyperlink"/>
                <w:noProof/>
              </w:rPr>
              <w:t>5.</w:t>
            </w:r>
            <w:r>
              <w:rPr>
                <w:noProof/>
                <w:kern w:val="2"/>
                <w:sz w:val="24"/>
                <w:szCs w:val="24"/>
                <w:lang w:eastAsia="en-GB"/>
                <w14:ligatures w14:val="standardContextual"/>
              </w:rPr>
              <w:tab/>
            </w:r>
            <w:r w:rsidRPr="009925EB">
              <w:rPr>
                <w:rStyle w:val="Hyperlink"/>
                <w:noProof/>
              </w:rPr>
              <w:t>Tender Checklist</w:t>
            </w:r>
            <w:r>
              <w:rPr>
                <w:noProof/>
                <w:webHidden/>
              </w:rPr>
              <w:tab/>
            </w:r>
            <w:r>
              <w:rPr>
                <w:noProof/>
                <w:webHidden/>
              </w:rPr>
              <w:fldChar w:fldCharType="begin"/>
            </w:r>
            <w:r>
              <w:rPr>
                <w:noProof/>
                <w:webHidden/>
              </w:rPr>
              <w:instrText xml:space="preserve"> PAGEREF _Toc232082613 \h </w:instrText>
            </w:r>
            <w:r>
              <w:rPr>
                <w:noProof/>
                <w:webHidden/>
              </w:rPr>
            </w:r>
            <w:r>
              <w:rPr>
                <w:noProof/>
                <w:webHidden/>
              </w:rPr>
              <w:fldChar w:fldCharType="separate"/>
            </w:r>
            <w:r>
              <w:rPr>
                <w:noProof/>
                <w:webHidden/>
              </w:rPr>
              <w:t>14</w:t>
            </w:r>
            <w:r>
              <w:rPr>
                <w:noProof/>
                <w:webHidden/>
              </w:rPr>
              <w:fldChar w:fldCharType="end"/>
            </w:r>
          </w:hyperlink>
        </w:p>
        <w:p w14:paraId="59497784" w14:textId="6961187D" w:rsidR="00530856" w:rsidRPr="00AB16B9" w:rsidRDefault="529FEA48" w:rsidP="00AB16B9">
          <w:pPr>
            <w:pStyle w:val="TOC1"/>
            <w:tabs>
              <w:tab w:val="left" w:pos="435"/>
              <w:tab w:val="right" w:leader="dot" w:pos="9015"/>
            </w:tabs>
            <w:rPr>
              <w:color w:val="0563C1" w:themeColor="hyperlink"/>
              <w:u w:val="single"/>
            </w:rPr>
            <w:sectPr w:rsidR="00530856" w:rsidRPr="00AB16B9" w:rsidSect="00D44EE8">
              <w:headerReference w:type="first" r:id="rId16"/>
              <w:pgSz w:w="11906" w:h="16838"/>
              <w:pgMar w:top="2268" w:right="1440" w:bottom="1440" w:left="1440" w:header="709" w:footer="709" w:gutter="0"/>
              <w:pgNumType w:start="1"/>
              <w:cols w:space="708"/>
              <w:docGrid w:linePitch="360"/>
            </w:sectPr>
          </w:pPr>
          <w:r>
            <w:fldChar w:fldCharType="end"/>
          </w:r>
        </w:p>
      </w:sdtContent>
    </w:sdt>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0" w:name="_Toc232082582"/>
      <w:r w:rsidRPr="529FEA48">
        <w:rPr>
          <w:color w:val="1F4E79" w:themeColor="accent5" w:themeShade="80"/>
          <w:sz w:val="32"/>
          <w:szCs w:val="32"/>
        </w:rPr>
        <w:t>Tender Overview</w:t>
      </w:r>
      <w:bookmarkEnd w:id="0"/>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1" w:name="_Toc232082583"/>
      <w:r w:rsidRPr="529FEA48">
        <w:rPr>
          <w:color w:val="1F4E79" w:themeColor="accent5" w:themeShade="80"/>
        </w:rPr>
        <w:t>Tender Brief</w:t>
      </w:r>
      <w:bookmarkEnd w:id="1"/>
    </w:p>
    <w:p w14:paraId="083EFC3A" w14:textId="51345C00" w:rsidR="006D26DE" w:rsidRDefault="006D26DE" w:rsidP="3B56AD37">
      <w:pPr>
        <w:rPr>
          <w:rFonts w:eastAsiaTheme="majorEastAsia"/>
        </w:rPr>
      </w:pPr>
      <w:r w:rsidRPr="3B56AD37">
        <w:rPr>
          <w:rFonts w:eastAsiaTheme="majorEastAsia"/>
        </w:rPr>
        <w:t>This Invitation to Tender (ITT) has been issued by Barcud Shared Services for and on the</w:t>
      </w:r>
      <w:r w:rsidR="00113090" w:rsidRPr="3B56AD37">
        <w:rPr>
          <w:rFonts w:eastAsiaTheme="majorEastAsia"/>
        </w:rPr>
        <w:t xml:space="preserve"> </w:t>
      </w:r>
      <w:r w:rsidR="00064FAC" w:rsidRPr="3B56AD37">
        <w:rPr>
          <w:rFonts w:eastAsiaTheme="majorEastAsia"/>
        </w:rPr>
        <w:t xml:space="preserve">behalf </w:t>
      </w:r>
      <w:r w:rsidR="00113090" w:rsidRPr="3B56AD37">
        <w:rPr>
          <w:rFonts w:eastAsiaTheme="majorEastAsia"/>
        </w:rPr>
        <w:t>of</w:t>
      </w:r>
      <w:r w:rsidR="00F87519" w:rsidRPr="3B56AD37">
        <w:rPr>
          <w:rFonts w:eastAsiaTheme="majorEastAsia"/>
        </w:rPr>
        <w:t xml:space="preserve"> </w:t>
      </w:r>
      <w:r w:rsidR="00D23671">
        <w:rPr>
          <w:rFonts w:eastAsiaTheme="majorEastAsia"/>
        </w:rPr>
        <w:t xml:space="preserve">Barcud </w:t>
      </w:r>
      <w:proofErr w:type="spellStart"/>
      <w:r w:rsidR="00D23671">
        <w:rPr>
          <w:rFonts w:eastAsiaTheme="majorEastAsia"/>
        </w:rPr>
        <w:t>Cyf</w:t>
      </w:r>
      <w:proofErr w:type="spellEnd"/>
      <w:r w:rsidR="00D23671">
        <w:rPr>
          <w:rFonts w:eastAsiaTheme="majorEastAsia"/>
        </w:rPr>
        <w:t xml:space="preserve">. </w:t>
      </w:r>
      <w:r w:rsidRPr="3B56AD37">
        <w:rPr>
          <w:rFonts w:eastAsiaTheme="majorEastAsia"/>
        </w:rPr>
        <w:t xml:space="preserve">This ITT is to be run as an </w:t>
      </w:r>
      <w:r w:rsidRPr="00D23671">
        <w:rPr>
          <w:rFonts w:eastAsiaTheme="majorEastAsia"/>
        </w:rPr>
        <w:t>Open Procedure</w:t>
      </w:r>
      <w:r w:rsidRPr="3B56AD37">
        <w:rPr>
          <w:rFonts w:eastAsiaTheme="majorEastAsia"/>
        </w:rPr>
        <w:t xml:space="preserve"> in accordance with </w:t>
      </w:r>
      <w:r w:rsidR="00F12322" w:rsidRPr="3B56AD37">
        <w:rPr>
          <w:rFonts w:eastAsiaTheme="majorEastAsia"/>
        </w:rPr>
        <w:t xml:space="preserve">Procurement Act 2023 </w:t>
      </w:r>
      <w:r w:rsidR="348DD28C" w:rsidRPr="3B56AD37">
        <w:rPr>
          <w:rFonts w:eastAsiaTheme="majorEastAsia"/>
        </w:rPr>
        <w:t>(PA23)</w:t>
      </w:r>
      <w:r w:rsidR="00F12322" w:rsidRPr="3B56AD37">
        <w:rPr>
          <w:rFonts w:eastAsiaTheme="majorEastAsia"/>
        </w:rPr>
        <w:t xml:space="preserve"> </w:t>
      </w:r>
      <w:r w:rsidRPr="3B56AD37">
        <w:rPr>
          <w:rFonts w:eastAsiaTheme="majorEastAsia"/>
        </w:rPr>
        <w:t>and advertised on Sell2Wales.</w:t>
      </w:r>
    </w:p>
    <w:p w14:paraId="1C531BA1" w14:textId="46749565" w:rsidR="006D26DE" w:rsidRDefault="00D23671" w:rsidP="0098428C">
      <w:pPr>
        <w:rPr>
          <w:rFonts w:eastAsiaTheme="majorEastAsia"/>
        </w:rPr>
      </w:pPr>
      <w:r w:rsidRPr="00D23671">
        <w:rPr>
          <w:rFonts w:eastAsiaTheme="majorEastAsia"/>
        </w:rPr>
        <w:t xml:space="preserve">Barcud </w:t>
      </w:r>
      <w:proofErr w:type="spellStart"/>
      <w:r w:rsidRPr="00D23671">
        <w:rPr>
          <w:rFonts w:eastAsiaTheme="majorEastAsia"/>
        </w:rPr>
        <w:t>Cyf</w:t>
      </w:r>
      <w:proofErr w:type="spellEnd"/>
      <w:r w:rsidRPr="00D23671">
        <w:rPr>
          <w:rFonts w:eastAsiaTheme="majorEastAsia"/>
        </w:rPr>
        <w:t xml:space="preserve"> </w:t>
      </w:r>
      <w:r w:rsidR="006D26DE">
        <w:rPr>
          <w:rFonts w:eastAsiaTheme="majorEastAsia"/>
        </w:rPr>
        <w:t xml:space="preserve">requirement for </w:t>
      </w:r>
      <w:r w:rsidRPr="00D23671">
        <w:rPr>
          <w:rFonts w:eastAsiaTheme="majorEastAsia"/>
        </w:rPr>
        <w:t xml:space="preserve">BHA26002 – Roof Replacement – </w:t>
      </w:r>
      <w:proofErr w:type="spellStart"/>
      <w:r w:rsidRPr="00D23671">
        <w:rPr>
          <w:rFonts w:eastAsiaTheme="majorEastAsia"/>
        </w:rPr>
        <w:t>Penparcau</w:t>
      </w:r>
      <w:proofErr w:type="spellEnd"/>
      <w:r w:rsidRPr="00D23671">
        <w:rPr>
          <w:rFonts w:eastAsiaTheme="majorEastAsia"/>
        </w:rPr>
        <w:t xml:space="preserve"> Aberystwyth</w:t>
      </w:r>
      <w:r>
        <w:rPr>
          <w:rFonts w:eastAsiaTheme="majorEastAsia"/>
        </w:rPr>
        <w:t>.</w:t>
      </w:r>
    </w:p>
    <w:p w14:paraId="5659450A" w14:textId="6FE29B11" w:rsidR="30E91DD9" w:rsidRDefault="00B25FBB" w:rsidP="53CF6B05">
      <w:pPr>
        <w:ind w:left="720"/>
        <w:rPr>
          <w:rFonts w:eastAsiaTheme="majorEastAsia"/>
        </w:rPr>
      </w:pPr>
      <w:r w:rsidRPr="53CF6B05">
        <w:rPr>
          <w:rFonts w:eastAsiaTheme="majorEastAsia"/>
        </w:rPr>
        <w:t xml:space="preserve">Barcud Cyf invites tenders for the proposed re-roofing works to </w:t>
      </w:r>
      <w:proofErr w:type="gramStart"/>
      <w:r w:rsidRPr="53CF6B05">
        <w:rPr>
          <w:rFonts w:eastAsiaTheme="majorEastAsia"/>
        </w:rPr>
        <w:t>a number of</w:t>
      </w:r>
      <w:proofErr w:type="gramEnd"/>
      <w:r w:rsidRPr="53CF6B05">
        <w:rPr>
          <w:rFonts w:eastAsiaTheme="majorEastAsia"/>
        </w:rPr>
        <w:t xml:space="preserve"> residential properties across Maesheli, Second Avenue, Third Avenue, Fourth Avenue and Fifth Avenue, Penparcau, Aberystwyth. The works comprise roof replacement including replacement fascias, soffits</w:t>
      </w:r>
      <w:r w:rsidR="490B26A0" w:rsidRPr="53CF6B05">
        <w:rPr>
          <w:rFonts w:eastAsiaTheme="majorEastAsia"/>
        </w:rPr>
        <w:t xml:space="preserve">, </w:t>
      </w:r>
      <w:r w:rsidRPr="53CF6B05">
        <w:rPr>
          <w:rFonts w:eastAsiaTheme="majorEastAsia"/>
        </w:rPr>
        <w:t xml:space="preserve">attic insulation </w:t>
      </w:r>
      <w:r w:rsidR="293541AA" w:rsidRPr="53CF6B05">
        <w:rPr>
          <w:rFonts w:eastAsiaTheme="majorEastAsia"/>
        </w:rPr>
        <w:t xml:space="preserve">and installation of solar PV </w:t>
      </w:r>
      <w:r w:rsidRPr="53CF6B05">
        <w:rPr>
          <w:rFonts w:eastAsiaTheme="majorEastAsia"/>
        </w:rPr>
        <w:t>to tenanted properties owned and managed by Barcud Ltd. The contract duration is anticipated to be six months, with mobilisation expected within four weeks of appointment of the Principal Contractor. The properties are located within a busy town centre environment with access off public through roads, and tenderers are strongly advised to undertake a pre-tender site visit.</w:t>
      </w:r>
    </w:p>
    <w:p w14:paraId="36AA84DC" w14:textId="4E98DF61" w:rsidR="00B25FBB" w:rsidRDefault="006A4D23" w:rsidP="00B25FBB">
      <w:pPr>
        <w:ind w:left="720"/>
        <w:rPr>
          <w:rFonts w:eastAsiaTheme="majorEastAsia"/>
        </w:rPr>
      </w:pPr>
      <w:r>
        <w:rPr>
          <w:rFonts w:eastAsiaTheme="majorEastAsia"/>
        </w:rPr>
        <w:t>C</w:t>
      </w:r>
      <w:r w:rsidRPr="006A4D23">
        <w:rPr>
          <w:rFonts w:eastAsiaTheme="majorEastAsia"/>
        </w:rPr>
        <w:t xml:space="preserve">ontact Alun Morgan (Contracts Officer) </w:t>
      </w:r>
      <w:r>
        <w:rPr>
          <w:rFonts w:eastAsiaTheme="majorEastAsia"/>
        </w:rPr>
        <w:t xml:space="preserve">- </w:t>
      </w:r>
      <w:hyperlink r:id="rId17" w:history="1">
        <w:r w:rsidRPr="006A4D23">
          <w:rPr>
            <w:rStyle w:val="Hyperlink"/>
            <w:rFonts w:eastAsiaTheme="majorEastAsia"/>
          </w:rPr>
          <w:t>alun.morgan@barcud.cymru</w:t>
        </w:r>
      </w:hyperlink>
      <w:r w:rsidRPr="006A4D23">
        <w:rPr>
          <w:rFonts w:eastAsiaTheme="majorEastAsia"/>
        </w:rPr>
        <w:t xml:space="preserve"> to arrange access.</w:t>
      </w:r>
    </w:p>
    <w:p w14:paraId="1BF44A99" w14:textId="49F0541F" w:rsidR="00E843DB" w:rsidRDefault="00E843DB" w:rsidP="53CF6B05">
      <w:pPr>
        <w:rPr>
          <w:rFonts w:eastAsiaTheme="majorEastAsia"/>
          <w:color w:val="FF0000"/>
        </w:rPr>
      </w:pPr>
    </w:p>
    <w:p w14:paraId="43F9A0AA" w14:textId="668ABE2C" w:rsidR="00010883" w:rsidRPr="001D5E7D" w:rsidRDefault="00010883" w:rsidP="0098428C">
      <w:pPr>
        <w:rPr>
          <w:rFonts w:eastAsiaTheme="majorEastAsia"/>
        </w:rPr>
      </w:pPr>
      <w:r>
        <w:rPr>
          <w:rFonts w:eastAsiaTheme="majorEastAsia"/>
        </w:rPr>
        <w:t xml:space="preserve">Further information on the tender requirements may be found within the </w:t>
      </w:r>
      <w:r w:rsidR="00635CE7">
        <w:rPr>
          <w:rFonts w:eastAsiaTheme="majorEastAsia"/>
        </w:rPr>
        <w:t xml:space="preserve">associated </w:t>
      </w:r>
      <w:r>
        <w:rPr>
          <w:rFonts w:eastAsiaTheme="majorEastAsia"/>
        </w:rPr>
        <w:t>tender specification.</w:t>
      </w:r>
      <w:r w:rsidR="00635CE7">
        <w:rPr>
          <w:rFonts w:eastAsiaTheme="majorEastAsia"/>
        </w:rPr>
        <w:t xml:space="preserve"> </w:t>
      </w:r>
    </w:p>
    <w:p w14:paraId="082BFCB7" w14:textId="4942E1D1" w:rsidR="00760ECD" w:rsidRPr="002D143C" w:rsidRDefault="00760ECD" w:rsidP="00612CBF">
      <w:pPr>
        <w:pStyle w:val="Heading2"/>
        <w:numPr>
          <w:ilvl w:val="1"/>
          <w:numId w:val="1"/>
        </w:numPr>
        <w:spacing w:line="360" w:lineRule="auto"/>
        <w:rPr>
          <w:color w:val="1F4E79" w:themeColor="accent5" w:themeShade="80"/>
        </w:rPr>
      </w:pPr>
      <w:bookmarkStart w:id="2" w:name="_Toc232082584"/>
      <w:r w:rsidRPr="529FEA48">
        <w:rPr>
          <w:color w:val="1F4E79" w:themeColor="accent5" w:themeShade="80"/>
        </w:rPr>
        <w:t>Indicative Timetable</w:t>
      </w:r>
      <w:bookmarkEnd w:id="2"/>
    </w:p>
    <w:p w14:paraId="73120B81" w14:textId="38D7E187" w:rsidR="00760ECD" w:rsidRDefault="00760ECD" w:rsidP="00760ECD">
      <w:pPr>
        <w:pStyle w:val="NoSpacing"/>
      </w:pPr>
      <w:r>
        <w:t>Set out below is the proposed procurement timetable. This is intended as a guide an</w:t>
      </w:r>
      <w:r w:rsidRPr="00760ECD">
        <w:t xml:space="preserve">d, whilst Barcud Shared Services does not intend to depart from the timetable, it reserves </w:t>
      </w:r>
      <w:r>
        <w:t>the right to do so at any stage.</w:t>
      </w:r>
    </w:p>
    <w:p w14:paraId="16503ABE" w14:textId="77777777" w:rsidR="00760ECD" w:rsidRDefault="00760ECD" w:rsidP="00760ECD">
      <w:pPr>
        <w:pStyle w:val="NoSpacing"/>
      </w:pPr>
    </w:p>
    <w:tbl>
      <w:tblPr>
        <w:tblStyle w:val="TableGrid"/>
        <w:tblW w:w="9252" w:type="dxa"/>
        <w:tblLook w:val="04A0" w:firstRow="1" w:lastRow="0" w:firstColumn="1" w:lastColumn="0" w:noHBand="0" w:noVBand="1"/>
      </w:tblPr>
      <w:tblGrid>
        <w:gridCol w:w="6091"/>
        <w:gridCol w:w="3161"/>
      </w:tblGrid>
      <w:tr w:rsidR="00760ECD" w14:paraId="30F3AD4A" w14:textId="77777777" w:rsidTr="53CF6B05">
        <w:tc>
          <w:tcPr>
            <w:tcW w:w="6091" w:type="dxa"/>
            <w:shd w:val="clear" w:color="auto" w:fill="1F3864" w:themeFill="accent1" w:themeFillShade="80"/>
          </w:tcPr>
          <w:p w14:paraId="1EEA4DA3" w14:textId="77777777" w:rsidR="00760ECD" w:rsidRPr="00EE614D" w:rsidRDefault="00760ECD" w:rsidP="00E8198B">
            <w:pPr>
              <w:rPr>
                <w:b/>
                <w:bCs/>
                <w:color w:val="FFFFFF" w:themeColor="background1"/>
              </w:rPr>
            </w:pPr>
            <w:r w:rsidRPr="00EE614D">
              <w:rPr>
                <w:b/>
                <w:bCs/>
                <w:color w:val="FFFFFF" w:themeColor="background1"/>
              </w:rPr>
              <w:t>Procurement Stage</w:t>
            </w:r>
          </w:p>
        </w:tc>
        <w:tc>
          <w:tcPr>
            <w:tcW w:w="3161" w:type="dxa"/>
            <w:shd w:val="clear" w:color="auto" w:fill="1F3864" w:themeFill="accent1" w:themeFillShade="80"/>
          </w:tcPr>
          <w:p w14:paraId="1DB12C0D" w14:textId="77777777" w:rsidR="00760ECD" w:rsidRPr="00EE614D" w:rsidRDefault="00760ECD" w:rsidP="00E8198B">
            <w:pPr>
              <w:rPr>
                <w:b/>
                <w:bCs/>
                <w:color w:val="FFFFFF" w:themeColor="background1"/>
              </w:rPr>
            </w:pPr>
            <w:r w:rsidRPr="00EE614D">
              <w:rPr>
                <w:b/>
                <w:bCs/>
                <w:color w:val="FFFFFF" w:themeColor="background1"/>
              </w:rPr>
              <w:t>Date</w:t>
            </w:r>
          </w:p>
        </w:tc>
      </w:tr>
      <w:tr w:rsidR="00760ECD" w14:paraId="1DCE9C9C" w14:textId="77777777" w:rsidTr="53CF6B05">
        <w:tc>
          <w:tcPr>
            <w:tcW w:w="6091" w:type="dxa"/>
          </w:tcPr>
          <w:p w14:paraId="0F4BBD10" w14:textId="6E7CAAF9" w:rsidR="00760ECD" w:rsidRDefault="00760ECD" w:rsidP="00E8198B">
            <w:r>
              <w:t xml:space="preserve">ITT </w:t>
            </w:r>
            <w:r w:rsidR="00B335FA">
              <w:t>R</w:t>
            </w:r>
            <w:r>
              <w:t xml:space="preserve">elease </w:t>
            </w:r>
            <w:r w:rsidR="00B335FA">
              <w:t>D</w:t>
            </w:r>
            <w:r>
              <w:t>ate:</w:t>
            </w:r>
          </w:p>
        </w:tc>
        <w:tc>
          <w:tcPr>
            <w:tcW w:w="3161" w:type="dxa"/>
          </w:tcPr>
          <w:p w14:paraId="67A0C5BC" w14:textId="11DD5D40" w:rsidR="00760ECD" w:rsidRPr="009842B0" w:rsidRDefault="002A4EB9" w:rsidP="49BE86B2">
            <w:pPr>
              <w:rPr>
                <w:rFonts w:ascii="Calibri" w:eastAsia="Calibri" w:hAnsi="Calibri" w:cs="Calibri"/>
              </w:rPr>
            </w:pPr>
            <w:r>
              <w:rPr>
                <w:rFonts w:ascii="Calibri" w:eastAsia="Calibri" w:hAnsi="Calibri" w:cs="Calibri"/>
              </w:rPr>
              <w:t>26</w:t>
            </w:r>
            <w:r w:rsidR="003D0F48" w:rsidRPr="53CF6B05">
              <w:rPr>
                <w:rFonts w:ascii="Calibri" w:eastAsia="Calibri" w:hAnsi="Calibri" w:cs="Calibri"/>
              </w:rPr>
              <w:t xml:space="preserve"> June 2026</w:t>
            </w:r>
          </w:p>
        </w:tc>
      </w:tr>
      <w:tr w:rsidR="00760ECD" w14:paraId="77E56615" w14:textId="77777777" w:rsidTr="53CF6B05">
        <w:tc>
          <w:tcPr>
            <w:tcW w:w="6091" w:type="dxa"/>
          </w:tcPr>
          <w:p w14:paraId="1A5AC1F3" w14:textId="1AE6F68A" w:rsidR="00760ECD" w:rsidRDefault="2E0863D1" w:rsidP="49BE86B2">
            <w:r w:rsidRPr="49BE86B2">
              <w:rPr>
                <w:rFonts w:ascii="Calibri" w:eastAsia="Calibri" w:hAnsi="Calibri" w:cs="Calibri"/>
              </w:rPr>
              <w:t>Supplier Clarification Deadline:</w:t>
            </w:r>
          </w:p>
        </w:tc>
        <w:tc>
          <w:tcPr>
            <w:tcW w:w="3161" w:type="dxa"/>
          </w:tcPr>
          <w:p w14:paraId="26CF4060" w14:textId="4E6D3883" w:rsidR="00760ECD" w:rsidRPr="009842B0" w:rsidRDefault="0082625F" w:rsidP="49BE86B2">
            <w:pPr>
              <w:rPr>
                <w:rFonts w:ascii="Calibri" w:eastAsia="Calibri" w:hAnsi="Calibri" w:cs="Calibri"/>
              </w:rPr>
            </w:pPr>
            <w:r>
              <w:rPr>
                <w:rFonts w:ascii="Calibri" w:eastAsia="Calibri" w:hAnsi="Calibri" w:cs="Calibri"/>
              </w:rPr>
              <w:t>16</w:t>
            </w:r>
            <w:r w:rsidR="003D0F48" w:rsidRPr="53CF6B05">
              <w:rPr>
                <w:rFonts w:ascii="Calibri" w:eastAsia="Calibri" w:hAnsi="Calibri" w:cs="Calibri"/>
              </w:rPr>
              <w:t xml:space="preserve"> July 2026</w:t>
            </w:r>
          </w:p>
        </w:tc>
      </w:tr>
      <w:tr w:rsidR="00760ECD" w14:paraId="1FB8EB20" w14:textId="77777777" w:rsidTr="53CF6B05">
        <w:tc>
          <w:tcPr>
            <w:tcW w:w="6091" w:type="dxa"/>
          </w:tcPr>
          <w:p w14:paraId="207EAFD1" w14:textId="737B1E3F" w:rsidR="00760ECD" w:rsidRDefault="00760ECD" w:rsidP="00E8198B">
            <w:r>
              <w:t xml:space="preserve">ITT </w:t>
            </w:r>
            <w:r w:rsidR="00B335FA">
              <w:t>R</w:t>
            </w:r>
            <w:r>
              <w:t xml:space="preserve">esponse </w:t>
            </w:r>
            <w:r w:rsidR="00B335FA">
              <w:t>S</w:t>
            </w:r>
            <w:r>
              <w:t xml:space="preserve">ubmission </w:t>
            </w:r>
            <w:r w:rsidR="00B335FA">
              <w:t>D</w:t>
            </w:r>
            <w:r>
              <w:t>eadline:</w:t>
            </w:r>
          </w:p>
        </w:tc>
        <w:tc>
          <w:tcPr>
            <w:tcW w:w="3161" w:type="dxa"/>
          </w:tcPr>
          <w:p w14:paraId="372BA07F" w14:textId="308A4B97" w:rsidR="00760ECD" w:rsidRPr="00F130FC" w:rsidRDefault="00760ECD" w:rsidP="49BE86B2">
            <w:r>
              <w:t>12.00 (noon)</w:t>
            </w:r>
            <w:r w:rsidR="00D246F8">
              <w:t xml:space="preserve"> </w:t>
            </w:r>
            <w:r w:rsidR="00563C3A">
              <w:t>24</w:t>
            </w:r>
            <w:r w:rsidR="00D246F8">
              <w:t xml:space="preserve"> July 2026</w:t>
            </w:r>
          </w:p>
        </w:tc>
      </w:tr>
      <w:tr w:rsidR="00760ECD" w14:paraId="697807A3" w14:textId="77777777" w:rsidTr="53CF6B05">
        <w:tc>
          <w:tcPr>
            <w:tcW w:w="6091" w:type="dxa"/>
          </w:tcPr>
          <w:p w14:paraId="1420ECF1" w14:textId="7C528C94" w:rsidR="00760ECD" w:rsidRDefault="00FA7C1D" w:rsidP="00E8198B">
            <w:r>
              <w:t xml:space="preserve">Anticipated </w:t>
            </w:r>
            <w:r w:rsidR="00B335FA">
              <w:t>C</w:t>
            </w:r>
            <w:r w:rsidR="00760ECD">
              <w:t xml:space="preserve">ompletion of </w:t>
            </w:r>
            <w:r w:rsidR="00B335FA">
              <w:t>T</w:t>
            </w:r>
            <w:r w:rsidR="00D17798">
              <w:t xml:space="preserve">ender </w:t>
            </w:r>
            <w:r w:rsidR="00B335FA">
              <w:t>E</w:t>
            </w:r>
            <w:r w:rsidR="00760ECD">
              <w:t xml:space="preserve">valuation and </w:t>
            </w:r>
            <w:r w:rsidR="00B335FA">
              <w:t>N</w:t>
            </w:r>
            <w:r w:rsidR="00A427D4" w:rsidRPr="00A427D4">
              <w:t>otification to Tenderers</w:t>
            </w:r>
          </w:p>
        </w:tc>
        <w:tc>
          <w:tcPr>
            <w:tcW w:w="3161" w:type="dxa"/>
          </w:tcPr>
          <w:p w14:paraId="4E2E8383" w14:textId="64AFE213" w:rsidR="00760ECD" w:rsidRPr="00F130FC" w:rsidRDefault="00760ECD" w:rsidP="00E8198B">
            <w:r w:rsidRPr="00F130FC">
              <w:t xml:space="preserve">Week commencing </w:t>
            </w:r>
            <w:r w:rsidR="00EC5D18">
              <w:t>10</w:t>
            </w:r>
            <w:r w:rsidR="001E3868" w:rsidRPr="00F130FC">
              <w:t xml:space="preserve"> July 2026</w:t>
            </w:r>
          </w:p>
        </w:tc>
      </w:tr>
      <w:tr w:rsidR="00760ECD" w14:paraId="31A86A8D" w14:textId="77777777" w:rsidTr="53CF6B05">
        <w:tc>
          <w:tcPr>
            <w:tcW w:w="6091" w:type="dxa"/>
          </w:tcPr>
          <w:p w14:paraId="3CC9EA42" w14:textId="1D22A4D7" w:rsidR="00760ECD" w:rsidRDefault="00EF6E9C" w:rsidP="49BE86B2">
            <w:r>
              <w:t xml:space="preserve">Anticipated </w:t>
            </w:r>
            <w:r w:rsidR="00630EAE">
              <w:t>C</w:t>
            </w:r>
            <w:r w:rsidR="007601DC">
              <w:t xml:space="preserve">ontract </w:t>
            </w:r>
            <w:r w:rsidR="07C2D91F" w:rsidRPr="49BE86B2">
              <w:rPr>
                <w:rFonts w:ascii="Calibri" w:eastAsia="Calibri" w:hAnsi="Calibri" w:cs="Calibri"/>
              </w:rPr>
              <w:t>Signature</w:t>
            </w:r>
            <w:r w:rsidR="007601DC">
              <w:t xml:space="preserve"> </w:t>
            </w:r>
            <w:r w:rsidR="00B335FA">
              <w:t>D</w:t>
            </w:r>
            <w:r w:rsidR="007601DC">
              <w:t>ate</w:t>
            </w:r>
          </w:p>
        </w:tc>
        <w:tc>
          <w:tcPr>
            <w:tcW w:w="3161" w:type="dxa"/>
          </w:tcPr>
          <w:p w14:paraId="292CAAFD" w14:textId="008B0140" w:rsidR="00760ECD" w:rsidRPr="00F130FC" w:rsidRDefault="00760ECD" w:rsidP="49BE86B2">
            <w:r w:rsidRPr="00F130FC">
              <w:t xml:space="preserve">Week commencing </w:t>
            </w:r>
            <w:r w:rsidR="00EC5D18">
              <w:t>17</w:t>
            </w:r>
            <w:r w:rsidR="001E3868" w:rsidRPr="00F130FC">
              <w:t xml:space="preserve"> July 2026</w:t>
            </w:r>
          </w:p>
        </w:tc>
      </w:tr>
      <w:tr w:rsidR="00760ECD" w14:paraId="07001EC0" w14:textId="77777777" w:rsidTr="53CF6B05">
        <w:tc>
          <w:tcPr>
            <w:tcW w:w="6091" w:type="dxa"/>
          </w:tcPr>
          <w:p w14:paraId="250C775E" w14:textId="1F440E2E" w:rsidR="00760ECD" w:rsidRDefault="00371297" w:rsidP="00E8198B">
            <w:r>
              <w:t xml:space="preserve">Anticipated </w:t>
            </w:r>
            <w:r w:rsidR="00760ECD">
              <w:t xml:space="preserve">Contract </w:t>
            </w:r>
            <w:r w:rsidR="00B335FA">
              <w:t>S</w:t>
            </w:r>
            <w:r w:rsidR="00760ECD">
              <w:t xml:space="preserve">tart </w:t>
            </w:r>
            <w:r w:rsidR="00B335FA">
              <w:t>D</w:t>
            </w:r>
            <w:r w:rsidR="00FB4DB1">
              <w:t>ate</w:t>
            </w:r>
          </w:p>
        </w:tc>
        <w:tc>
          <w:tcPr>
            <w:tcW w:w="3161" w:type="dxa"/>
          </w:tcPr>
          <w:p w14:paraId="6A4C2A50" w14:textId="5BE7010F" w:rsidR="00760ECD" w:rsidRPr="00F130FC" w:rsidRDefault="00204672" w:rsidP="49BE86B2">
            <w:pPr>
              <w:rPr>
                <w:rFonts w:ascii="Calibri" w:eastAsia="Calibri" w:hAnsi="Calibri" w:cs="Calibri"/>
              </w:rPr>
            </w:pPr>
            <w:r>
              <w:rPr>
                <w:rFonts w:ascii="Calibri" w:eastAsia="Calibri" w:hAnsi="Calibri" w:cs="Calibri"/>
              </w:rPr>
              <w:t>10</w:t>
            </w:r>
            <w:r w:rsidR="00F130FC" w:rsidRPr="00F130FC">
              <w:rPr>
                <w:rFonts w:ascii="Calibri" w:eastAsia="Calibri" w:hAnsi="Calibri" w:cs="Calibri"/>
              </w:rPr>
              <w:t xml:space="preserve"> August 2026</w:t>
            </w:r>
          </w:p>
        </w:tc>
      </w:tr>
    </w:tbl>
    <w:p w14:paraId="1F251420" w14:textId="0671A021" w:rsidR="00760ECD" w:rsidRPr="0066157D" w:rsidRDefault="0066157D" w:rsidP="0066157D">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bookmarkStart w:id="3" w:name="_Toc232082585"/>
      <w:r w:rsidRPr="529FEA48">
        <w:rPr>
          <w:color w:val="1F4E79" w:themeColor="accent5" w:themeShade="80"/>
        </w:rPr>
        <w:t xml:space="preserve">Introduction </w:t>
      </w:r>
      <w:r w:rsidR="00581B46" w:rsidRPr="529FEA48">
        <w:rPr>
          <w:color w:val="1F4E79" w:themeColor="accent5" w:themeShade="80"/>
        </w:rPr>
        <w:t>to</w:t>
      </w:r>
      <w:r w:rsidRPr="529FEA48">
        <w:rPr>
          <w:color w:val="1F4E79" w:themeColor="accent5" w:themeShade="80"/>
        </w:rPr>
        <w:t xml:space="preserve"> Barcud Shared Services</w:t>
      </w:r>
      <w:bookmarkEnd w:id="3"/>
      <w:r w:rsidRPr="529FEA48">
        <w:rPr>
          <w:color w:val="1F4E79" w:themeColor="accent5" w:themeShade="80"/>
        </w:rPr>
        <w:t xml:space="preserve"> </w:t>
      </w:r>
    </w:p>
    <w:p w14:paraId="10310BFC" w14:textId="36191192" w:rsidR="005204CE" w:rsidRDefault="005204CE" w:rsidP="0098428C">
      <w:pPr>
        <w:rPr>
          <w:rFonts w:eastAsiaTheme="majorEastAsia"/>
        </w:rPr>
      </w:pPr>
      <w:r w:rsidRPr="005204CE">
        <w:rPr>
          <w:rFonts w:eastAsiaTheme="majorEastAsia"/>
        </w:rPr>
        <w:t>Barcud Shared Services was originally established in 2012 by four large scale voluntary transfer (LSVT) housing associations. Due to the organisation's success, Barcud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p>
    <w:p w14:paraId="48FD47AC" w14:textId="70DCD984" w:rsidR="005204CE" w:rsidRDefault="00EE6C7F" w:rsidP="0098428C">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14:paraId="0957099A" w14:textId="23FEBEB0" w:rsidR="00DB6CAC" w:rsidRPr="00E802B4" w:rsidRDefault="00AD256A" w:rsidP="00676286">
      <w:pPr>
        <w:rPr>
          <w:rFonts w:eastAsiaTheme="majorEastAsia"/>
        </w:rPr>
      </w:pPr>
      <w:r w:rsidRPr="00AD256A">
        <w:rPr>
          <w:rFonts w:eastAsiaTheme="majorEastAsia"/>
        </w:rPr>
        <w:t xml:space="preserve">Barcud Shared Servies was established through an effective and unique service based on partnership working. Whilst working with multiple organisations within the sector we are sharing good practice to provide an efficient and </w:t>
      </w:r>
      <w:r w:rsidRPr="00E802B4">
        <w:rPr>
          <w:rFonts w:eastAsiaTheme="majorEastAsia"/>
        </w:rPr>
        <w:t>robust value for money service. With our extensive experience it has provided us with specialised knowledge and understanding of the sector, the market and any current and emerging risks.</w:t>
      </w:r>
      <w:r w:rsidR="003855B1" w:rsidRPr="00E802B4">
        <w:rPr>
          <w:rFonts w:eastAsiaTheme="majorEastAsia"/>
        </w:rPr>
        <w:t xml:space="preserve"> Further to this we have partnered with Merthyr Valleys Homes to deliver </w:t>
      </w:r>
      <w:r w:rsidR="006B1CF7" w:rsidRPr="00E802B4">
        <w:rPr>
          <w:rFonts w:eastAsiaTheme="majorEastAsia"/>
        </w:rPr>
        <w:t xml:space="preserve">SME focused framework solutions for the Welsh market. </w:t>
      </w:r>
      <w:r w:rsidR="005D79D7" w:rsidRPr="00E802B4">
        <w:rPr>
          <w:rFonts w:eastAsiaTheme="majorEastAsia"/>
        </w:rPr>
        <w:t xml:space="preserve">Our frameworks </w:t>
      </w:r>
      <w:r w:rsidR="005C5DC8" w:rsidRPr="00E802B4">
        <w:rPr>
          <w:rFonts w:eastAsiaTheme="majorEastAsia"/>
        </w:rPr>
        <w:t xml:space="preserve">are built </w:t>
      </w:r>
      <w:r w:rsidR="00C003BC" w:rsidRPr="00E802B4">
        <w:rPr>
          <w:rFonts w:eastAsiaTheme="majorEastAsia"/>
        </w:rPr>
        <w:t xml:space="preserve">with our </w:t>
      </w:r>
      <w:r w:rsidR="008B1F13" w:rsidRPr="00E802B4">
        <w:rPr>
          <w:rFonts w:eastAsiaTheme="majorEastAsia"/>
        </w:rPr>
        <w:t xml:space="preserve">five </w:t>
      </w:r>
      <w:r w:rsidR="00C003BC" w:rsidRPr="00E802B4">
        <w:rPr>
          <w:rFonts w:eastAsiaTheme="majorEastAsia"/>
        </w:rPr>
        <w:t xml:space="preserve">members </w:t>
      </w:r>
      <w:r w:rsidR="00A93C53" w:rsidRPr="00E802B4">
        <w:rPr>
          <w:rFonts w:eastAsiaTheme="majorEastAsia"/>
        </w:rPr>
        <w:t>at</w:t>
      </w:r>
      <w:r w:rsidR="0023118D" w:rsidRPr="00E802B4">
        <w:rPr>
          <w:rFonts w:eastAsiaTheme="majorEastAsia"/>
        </w:rPr>
        <w:t xml:space="preserve"> the core</w:t>
      </w:r>
      <w:r w:rsidR="00E11ED7" w:rsidRPr="00E802B4">
        <w:rPr>
          <w:rFonts w:eastAsiaTheme="majorEastAsia"/>
        </w:rPr>
        <w:t xml:space="preserve"> but are available to the wider public sector.</w:t>
      </w:r>
    </w:p>
    <w:p w14:paraId="7102F2C0" w14:textId="4776AFA0" w:rsidR="00A426AC" w:rsidRPr="00E802B4" w:rsidRDefault="00A426AC" w:rsidP="00A426AC">
      <w:pPr>
        <w:rPr>
          <w:rFonts w:eastAsiaTheme="majorEastAsia"/>
        </w:rPr>
      </w:pPr>
      <w:r w:rsidRPr="00E802B4">
        <w:rPr>
          <w:rFonts w:eastAsiaTheme="majorEastAsia"/>
        </w:rPr>
        <w:t>As a group we work closely with a range of social purpose organisations striving to improve public sector spending efficiency. Organisations with</w:t>
      </w:r>
      <w:r w:rsidR="0034358D" w:rsidRPr="00E802B4">
        <w:rPr>
          <w:rFonts w:eastAsiaTheme="majorEastAsia"/>
        </w:rPr>
        <w:t>in</w:t>
      </w:r>
      <w:r w:rsidRPr="00E802B4">
        <w:rPr>
          <w:rFonts w:eastAsiaTheme="majorEastAsia"/>
        </w:rPr>
        <w:t xml:space="preserve"> the sectors we work include: </w:t>
      </w:r>
    </w:p>
    <w:p w14:paraId="6D4F55CC" w14:textId="77777777" w:rsidR="00A426AC" w:rsidRPr="00A426AC" w:rsidRDefault="00A426AC" w:rsidP="00A426AC">
      <w:pPr>
        <w:rPr>
          <w:rFonts w:eastAsiaTheme="majorEastAsia"/>
        </w:rPr>
        <w:sectPr w:rsidR="00A426AC" w:rsidRPr="00A426AC" w:rsidSect="00D44EE8">
          <w:pgSz w:w="11906" w:h="16838"/>
          <w:pgMar w:top="2268" w:right="1440" w:bottom="1440" w:left="1440" w:header="709" w:footer="709" w:gutter="0"/>
          <w:pgNumType w:start="2"/>
          <w:cols w:space="708"/>
          <w:docGrid w:linePitch="360"/>
        </w:sectPr>
      </w:pPr>
    </w:p>
    <w:p w14:paraId="527D74B5"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 xml:space="preserve">Adra (Tai) </w:t>
      </w:r>
      <w:proofErr w:type="spellStart"/>
      <w:r w:rsidRPr="009208FB">
        <w:rPr>
          <w:rFonts w:eastAsiaTheme="majorEastAsia"/>
        </w:rPr>
        <w:t>Cyfyngedig</w:t>
      </w:r>
      <w:proofErr w:type="spellEnd"/>
    </w:p>
    <w:p w14:paraId="31F31700"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Aelwyd Housing Association Limited</w:t>
      </w:r>
    </w:p>
    <w:p w14:paraId="55C62D45"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Ateb</w:t>
      </w:r>
      <w:proofErr w:type="spellEnd"/>
      <w:r w:rsidRPr="009208FB">
        <w:rPr>
          <w:rFonts w:eastAsiaTheme="majorEastAsia"/>
        </w:rPr>
        <w:t xml:space="preserve"> Group Limited</w:t>
      </w:r>
    </w:p>
    <w:p w14:paraId="2EC39AD7"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Barcud Housing Association Limited</w:t>
      </w:r>
    </w:p>
    <w:p w14:paraId="2117FDBA"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Beacon Cymru Group Limited</w:t>
      </w:r>
    </w:p>
    <w:p w14:paraId="306D9752"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Bro Myrddin Housing Association Limited</w:t>
      </w:r>
    </w:p>
    <w:p w14:paraId="7752FAF4"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Bron Afon Community Housing Limited</w:t>
      </w:r>
    </w:p>
    <w:p w14:paraId="45725E7F"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Cadarn Housing Group Limited</w:t>
      </w:r>
    </w:p>
    <w:p w14:paraId="4FA011B7"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Cardiff Community Housing Association Limited</w:t>
      </w:r>
    </w:p>
    <w:p w14:paraId="4AD482AE"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YMCA Cardiff Group</w:t>
      </w:r>
    </w:p>
    <w:p w14:paraId="55A627F3"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Care &amp; Repair Cymru</w:t>
      </w:r>
    </w:p>
    <w:p w14:paraId="62576DD7"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Caredig Limited</w:t>
      </w:r>
    </w:p>
    <w:p w14:paraId="4F1DC5C5"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Cartrefi</w:t>
      </w:r>
      <w:proofErr w:type="spellEnd"/>
      <w:r w:rsidRPr="009208FB">
        <w:rPr>
          <w:rFonts w:eastAsiaTheme="majorEastAsia"/>
        </w:rPr>
        <w:t xml:space="preserve"> Conwy </w:t>
      </w:r>
      <w:proofErr w:type="spellStart"/>
      <w:r w:rsidRPr="009208FB">
        <w:rPr>
          <w:rFonts w:eastAsiaTheme="majorEastAsia"/>
        </w:rPr>
        <w:t>Cyfyngedig</w:t>
      </w:r>
      <w:proofErr w:type="spellEnd"/>
    </w:p>
    <w:p w14:paraId="4438E94A"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ClwydAlyn</w:t>
      </w:r>
      <w:proofErr w:type="spellEnd"/>
      <w:r w:rsidRPr="009208FB">
        <w:rPr>
          <w:rFonts w:eastAsiaTheme="majorEastAsia"/>
        </w:rPr>
        <w:t xml:space="preserve"> Housing Limited</w:t>
      </w:r>
    </w:p>
    <w:p w14:paraId="565A83BD"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Codi Group Limited</w:t>
      </w:r>
    </w:p>
    <w:p w14:paraId="697CCAEA"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Cynon Taf Community Housing Group</w:t>
      </w:r>
    </w:p>
    <w:p w14:paraId="73816A5E"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First Choice Housing Association Limited</w:t>
      </w:r>
    </w:p>
    <w:p w14:paraId="46DA7F8D"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Grŵp</w:t>
      </w:r>
      <w:proofErr w:type="spellEnd"/>
      <w:r w:rsidRPr="009208FB">
        <w:rPr>
          <w:rFonts w:eastAsiaTheme="majorEastAsia"/>
        </w:rPr>
        <w:t xml:space="preserve"> Cynefin </w:t>
      </w:r>
      <w:proofErr w:type="spellStart"/>
      <w:r w:rsidRPr="009208FB">
        <w:rPr>
          <w:rFonts w:eastAsiaTheme="majorEastAsia"/>
        </w:rPr>
        <w:t>Cyfyngedig</w:t>
      </w:r>
      <w:proofErr w:type="spellEnd"/>
    </w:p>
    <w:p w14:paraId="475C112D"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Hafod Housing Association Limited</w:t>
      </w:r>
    </w:p>
    <w:p w14:paraId="320BB3BB"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Hedyn Housing Association Limited</w:t>
      </w:r>
    </w:p>
    <w:p w14:paraId="05FAD23F"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Merthyr Housing Association Limited</w:t>
      </w:r>
    </w:p>
    <w:p w14:paraId="02606F0A"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Merthyr Valleys Homes Limited</w:t>
      </w:r>
    </w:p>
    <w:p w14:paraId="4890964B"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Monmouthshire Housing Association Limited</w:t>
      </w:r>
    </w:p>
    <w:p w14:paraId="6DE295E9"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North Wales Housing Association Limited</w:t>
      </w:r>
    </w:p>
    <w:p w14:paraId="289DF43F"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Stori Group Limited</w:t>
      </w:r>
    </w:p>
    <w:p w14:paraId="4EAFDE3E"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Taff Housing Association Limited</w:t>
      </w:r>
    </w:p>
    <w:p w14:paraId="4BEDC3B2"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Tai Calon Community Housing Limited</w:t>
      </w:r>
    </w:p>
    <w:p w14:paraId="7B794EF7"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Tai Tarian Limited</w:t>
      </w:r>
    </w:p>
    <w:p w14:paraId="77D7489F"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Trivallis</w:t>
      </w:r>
      <w:proofErr w:type="spellEnd"/>
      <w:r w:rsidRPr="009208FB">
        <w:rPr>
          <w:rFonts w:eastAsiaTheme="majorEastAsia"/>
        </w:rPr>
        <w:t xml:space="preserve"> Limited</w:t>
      </w:r>
    </w:p>
    <w:p w14:paraId="1909F55F"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United Welsh Housing Association Limited</w:t>
      </w:r>
    </w:p>
    <w:p w14:paraId="2E170FDC"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Valleys to Coast Housing Limited</w:t>
      </w:r>
    </w:p>
    <w:p w14:paraId="45C8364D"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Wales &amp; West Housing Association Limited</w:t>
      </w:r>
    </w:p>
    <w:p w14:paraId="2CD7F779" w14:textId="77777777" w:rsidR="009208FB" w:rsidRPr="009208FB" w:rsidRDefault="009208FB" w:rsidP="009208FB">
      <w:pPr>
        <w:pStyle w:val="ListParagraph"/>
        <w:numPr>
          <w:ilvl w:val="0"/>
          <w:numId w:val="12"/>
        </w:numPr>
        <w:spacing w:after="0"/>
        <w:rPr>
          <w:rFonts w:eastAsiaTheme="majorEastAsia"/>
        </w:rPr>
      </w:pPr>
      <w:r w:rsidRPr="009208FB">
        <w:rPr>
          <w:rFonts w:eastAsiaTheme="majorEastAsia"/>
        </w:rPr>
        <w:t>Eryri National Park Authority</w:t>
      </w:r>
    </w:p>
    <w:p w14:paraId="743DAC14" w14:textId="77777777" w:rsidR="009208FB" w:rsidRPr="009208FB" w:rsidRDefault="009208FB" w:rsidP="009208FB">
      <w:pPr>
        <w:pStyle w:val="ListParagraph"/>
        <w:numPr>
          <w:ilvl w:val="0"/>
          <w:numId w:val="12"/>
        </w:numPr>
        <w:spacing w:after="0"/>
        <w:rPr>
          <w:rFonts w:eastAsiaTheme="majorEastAsia"/>
        </w:rPr>
      </w:pPr>
      <w:proofErr w:type="spellStart"/>
      <w:r w:rsidRPr="009208FB">
        <w:rPr>
          <w:rFonts w:eastAsiaTheme="majorEastAsia"/>
        </w:rPr>
        <w:t>Bannau</w:t>
      </w:r>
      <w:proofErr w:type="spellEnd"/>
      <w:r w:rsidRPr="009208FB">
        <w:rPr>
          <w:rFonts w:eastAsiaTheme="majorEastAsia"/>
        </w:rPr>
        <w:t xml:space="preserve"> Brycheiniog National Park Authority</w:t>
      </w:r>
    </w:p>
    <w:p w14:paraId="29A0125F" w14:textId="7CFF7445" w:rsidR="009208FB" w:rsidRDefault="009208FB" w:rsidP="009208FB">
      <w:pPr>
        <w:pStyle w:val="ListParagraph"/>
        <w:numPr>
          <w:ilvl w:val="0"/>
          <w:numId w:val="12"/>
        </w:numPr>
        <w:spacing w:after="0"/>
        <w:rPr>
          <w:rFonts w:eastAsiaTheme="majorEastAsia"/>
        </w:rPr>
      </w:pPr>
      <w:r w:rsidRPr="009208FB">
        <w:rPr>
          <w:rFonts w:eastAsiaTheme="majorEastAsia"/>
        </w:rPr>
        <w:t>Pembrokeshire Coast National Park Authority</w:t>
      </w:r>
    </w:p>
    <w:p w14:paraId="685E66D3" w14:textId="77777777" w:rsidR="009208FB" w:rsidRDefault="009208FB" w:rsidP="00902030">
      <w:pPr>
        <w:rPr>
          <w:rFonts w:eastAsiaTheme="majorEastAsia"/>
        </w:rPr>
        <w:sectPr w:rsidR="009208FB" w:rsidSect="009208FB">
          <w:type w:val="continuous"/>
          <w:pgSz w:w="11906" w:h="16838"/>
          <w:pgMar w:top="2268" w:right="1440" w:bottom="1440" w:left="1440" w:header="709" w:footer="709" w:gutter="0"/>
          <w:pgNumType w:start="2"/>
          <w:cols w:num="2" w:space="708"/>
          <w:docGrid w:linePitch="360"/>
        </w:sectPr>
      </w:pPr>
    </w:p>
    <w:p w14:paraId="42785684" w14:textId="77777777" w:rsidR="009208FB" w:rsidRDefault="009208FB" w:rsidP="00902030">
      <w:pPr>
        <w:rPr>
          <w:rFonts w:eastAsiaTheme="majorEastAsia"/>
        </w:rPr>
      </w:pPr>
    </w:p>
    <w:p w14:paraId="3B95958B" w14:textId="1DC1518D" w:rsidR="00902030" w:rsidRPr="00902030" w:rsidRDefault="00902030" w:rsidP="00902030">
      <w:pPr>
        <w:rPr>
          <w:rFonts w:eastAsiaTheme="majorEastAsia"/>
        </w:rPr>
      </w:pPr>
      <w:r w:rsidRPr="005204CE">
        <w:rPr>
          <w:rFonts w:eastAsiaTheme="majorEastAsia"/>
        </w:rPr>
        <w:t xml:space="preserve">Barcud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25D2D99D" w14:textId="1070D0C8" w:rsidR="00902030" w:rsidRDefault="00902030" w:rsidP="00902030">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0E9FD5A8" w14:textId="77777777" w:rsidR="00AB16B9" w:rsidRPr="00AB16B9" w:rsidRDefault="00AB16B9" w:rsidP="00AB16B9">
      <w:pPr>
        <w:rPr>
          <w:rFonts w:eastAsiaTheme="majorEastAsia"/>
        </w:rPr>
      </w:pPr>
    </w:p>
    <w:p w14:paraId="6CB17B68" w14:textId="77777777" w:rsidR="00AB16B9" w:rsidRPr="00AB16B9" w:rsidRDefault="00AB16B9" w:rsidP="00AB16B9">
      <w:pPr>
        <w:pStyle w:val="Heading2"/>
        <w:numPr>
          <w:ilvl w:val="1"/>
          <w:numId w:val="1"/>
        </w:numPr>
        <w:spacing w:line="360" w:lineRule="auto"/>
        <w:rPr>
          <w:color w:val="1F4E79" w:themeColor="accent5" w:themeShade="80"/>
        </w:rPr>
      </w:pPr>
      <w:bookmarkStart w:id="4" w:name="_Toc232082586"/>
      <w:r w:rsidRPr="00AB16B9">
        <w:rPr>
          <w:color w:val="1F4E79" w:themeColor="accent5" w:themeShade="80"/>
        </w:rPr>
        <w:t xml:space="preserve">Introduction to Barcud </w:t>
      </w:r>
      <w:proofErr w:type="spellStart"/>
      <w:r w:rsidRPr="00AB16B9">
        <w:rPr>
          <w:color w:val="1F4E79" w:themeColor="accent5" w:themeShade="80"/>
        </w:rPr>
        <w:t>Cyf</w:t>
      </w:r>
      <w:bookmarkEnd w:id="4"/>
      <w:proofErr w:type="spellEnd"/>
    </w:p>
    <w:p w14:paraId="6FD83E9D" w14:textId="77777777" w:rsidR="00AB16B9" w:rsidRPr="007606A0" w:rsidRDefault="00AB16B9" w:rsidP="00AB16B9">
      <w:pPr>
        <w:rPr>
          <w:rFonts w:eastAsiaTheme="majorEastAsia"/>
        </w:rPr>
      </w:pPr>
      <w:r w:rsidRPr="007606A0">
        <w:rPr>
          <w:rFonts w:eastAsiaTheme="majorEastAsia"/>
        </w:rPr>
        <w:t xml:space="preserve">Barcud </w:t>
      </w:r>
      <w:proofErr w:type="spellStart"/>
      <w:r w:rsidRPr="007606A0">
        <w:rPr>
          <w:rFonts w:eastAsiaTheme="majorEastAsia"/>
        </w:rPr>
        <w:t>Cyf</w:t>
      </w:r>
      <w:proofErr w:type="spellEnd"/>
      <w:r w:rsidRPr="007606A0">
        <w:rPr>
          <w:rFonts w:eastAsiaTheme="majorEastAsia"/>
        </w:rPr>
        <w:t xml:space="preserve"> ("Barcud") is a Registered Social Landlord ("RSL") operating across Mid and West Wales. Barcud was established in November 2020 following the merger of Tai Ceredigion and Mid-Wales Housing Association, creating the first merger between a Large-Scale Voluntary Transfer housing association and a traditional housing association in Wales.</w:t>
      </w:r>
    </w:p>
    <w:p w14:paraId="55E6F45C" w14:textId="77777777" w:rsidR="00AB16B9" w:rsidRPr="007606A0" w:rsidRDefault="00AB16B9" w:rsidP="00AB16B9">
      <w:pPr>
        <w:rPr>
          <w:rFonts w:eastAsiaTheme="majorEastAsia"/>
        </w:rPr>
      </w:pPr>
      <w:r w:rsidRPr="007606A0">
        <w:rPr>
          <w:rFonts w:eastAsiaTheme="majorEastAsia"/>
        </w:rPr>
        <w:t>Barcud is a not-for-profit housing association that owns and manages more than 4,200 affordable homes across Ceredigion, Powys, Carmarthenshire and Pembrokeshire. In addition to providing affordable homes for rent, Barcud delivers homes for sale and rent-to-own opportunities, whilst also providing a wide range of housing-related services including repairs, maintenance, tenancy support and welfare advice.</w:t>
      </w:r>
    </w:p>
    <w:p w14:paraId="183959D9" w14:textId="77777777" w:rsidR="00AB16B9" w:rsidRPr="007606A0" w:rsidRDefault="00AB16B9" w:rsidP="00AB16B9">
      <w:pPr>
        <w:rPr>
          <w:rFonts w:eastAsiaTheme="majorEastAsia"/>
        </w:rPr>
      </w:pPr>
      <w:proofErr w:type="spellStart"/>
      <w:r w:rsidRPr="007606A0">
        <w:rPr>
          <w:rFonts w:eastAsiaTheme="majorEastAsia"/>
        </w:rPr>
        <w:t>Barcud's</w:t>
      </w:r>
      <w:proofErr w:type="spellEnd"/>
      <w:r w:rsidRPr="007606A0">
        <w:rPr>
          <w:rFonts w:eastAsiaTheme="majorEastAsia"/>
        </w:rPr>
        <w:t xml:space="preserve"> vision is to create firm foundations for life by providing high-quality homes and supporting strong, sustainable communities throughout rural Wales. The organisation reinvests all surpluses into improving existing homes, developing new affordable housing and delivering services that benefit tenants and local communities.</w:t>
      </w:r>
    </w:p>
    <w:p w14:paraId="6B3886F0" w14:textId="77777777" w:rsidR="00AB16B9" w:rsidRPr="007606A0" w:rsidRDefault="00AB16B9" w:rsidP="00AB16B9">
      <w:pPr>
        <w:rPr>
          <w:rFonts w:eastAsiaTheme="majorEastAsia"/>
        </w:rPr>
      </w:pPr>
      <w:r w:rsidRPr="007606A0">
        <w:rPr>
          <w:rFonts w:eastAsiaTheme="majorEastAsia"/>
        </w:rPr>
        <w:t>Barcud is supported by a group structure that includes Care and Repair Powys, EOM Limited and The Care Society, enabling the organisation to provide a comprehensive range of housing, maintenance, support and community services across the region.</w:t>
      </w:r>
    </w:p>
    <w:p w14:paraId="729D8C5C" w14:textId="77777777" w:rsidR="00AB16B9" w:rsidRPr="007606A0" w:rsidRDefault="00AB16B9" w:rsidP="00AB16B9">
      <w:pPr>
        <w:rPr>
          <w:rFonts w:eastAsiaTheme="majorEastAsia"/>
          <w:b/>
          <w:bCs/>
          <w:u w:val="single"/>
        </w:rPr>
      </w:pPr>
      <w:r w:rsidRPr="007606A0">
        <w:rPr>
          <w:rFonts w:eastAsiaTheme="majorEastAsia"/>
          <w:b/>
          <w:bCs/>
          <w:u w:val="single"/>
        </w:rPr>
        <w:t>Our Vision</w:t>
      </w:r>
    </w:p>
    <w:p w14:paraId="211EAA46" w14:textId="77777777" w:rsidR="00AB16B9" w:rsidRPr="007606A0" w:rsidRDefault="00AB16B9" w:rsidP="00AB16B9">
      <w:pPr>
        <w:rPr>
          <w:rFonts w:eastAsiaTheme="majorEastAsia"/>
        </w:rPr>
      </w:pPr>
      <w:r w:rsidRPr="007606A0">
        <w:rPr>
          <w:rFonts w:eastAsiaTheme="majorEastAsia"/>
        </w:rPr>
        <w:t>Firm Foundations, Better Homes, Strong Communities.</w:t>
      </w:r>
    </w:p>
    <w:p w14:paraId="3076F4DB" w14:textId="77777777" w:rsidR="00AB16B9" w:rsidRPr="007606A0" w:rsidRDefault="00AB16B9" w:rsidP="00AB16B9">
      <w:pPr>
        <w:rPr>
          <w:rFonts w:eastAsiaTheme="majorEastAsia"/>
          <w:b/>
          <w:bCs/>
          <w:u w:val="single"/>
        </w:rPr>
      </w:pPr>
      <w:r w:rsidRPr="007606A0">
        <w:rPr>
          <w:rFonts w:eastAsiaTheme="majorEastAsia"/>
          <w:b/>
          <w:bCs/>
          <w:u w:val="single"/>
        </w:rPr>
        <w:t>Our Values</w:t>
      </w:r>
    </w:p>
    <w:p w14:paraId="5E9C3C97" w14:textId="77777777" w:rsidR="00AB16B9" w:rsidRPr="007606A0" w:rsidRDefault="00AB16B9" w:rsidP="00AB16B9">
      <w:pPr>
        <w:rPr>
          <w:rFonts w:eastAsiaTheme="majorEastAsia"/>
        </w:rPr>
      </w:pPr>
      <w:proofErr w:type="spellStart"/>
      <w:r w:rsidRPr="007606A0">
        <w:rPr>
          <w:rFonts w:eastAsiaTheme="majorEastAsia"/>
        </w:rPr>
        <w:t>Barcud's</w:t>
      </w:r>
      <w:proofErr w:type="spellEnd"/>
      <w:r w:rsidRPr="007606A0">
        <w:rPr>
          <w:rFonts w:eastAsiaTheme="majorEastAsia"/>
        </w:rPr>
        <w:t xml:space="preserve"> values underpin the way it delivers services and works with tenants, partners and communities:</w:t>
      </w:r>
    </w:p>
    <w:p w14:paraId="2ACD4E30" w14:textId="77777777" w:rsidR="00AB16B9" w:rsidRPr="007606A0" w:rsidRDefault="00AB16B9" w:rsidP="00AB16B9">
      <w:pPr>
        <w:ind w:left="720"/>
        <w:rPr>
          <w:rFonts w:eastAsiaTheme="majorEastAsia"/>
        </w:rPr>
      </w:pPr>
      <w:r w:rsidRPr="007606A0">
        <w:rPr>
          <w:rFonts w:eastAsiaTheme="majorEastAsia"/>
        </w:rPr>
        <w:t xml:space="preserve">• </w:t>
      </w:r>
      <w:r w:rsidRPr="007606A0">
        <w:rPr>
          <w:rFonts w:eastAsiaTheme="majorEastAsia"/>
          <w:b/>
          <w:bCs/>
        </w:rPr>
        <w:t>Committed</w:t>
      </w:r>
      <w:r w:rsidRPr="007606A0">
        <w:rPr>
          <w:rFonts w:eastAsiaTheme="majorEastAsia"/>
        </w:rPr>
        <w:t xml:space="preserve"> – We are committed to providing firm foundations for life.</w:t>
      </w:r>
    </w:p>
    <w:p w14:paraId="213D5F68" w14:textId="77777777" w:rsidR="00AB16B9" w:rsidRPr="007606A0" w:rsidRDefault="00AB16B9" w:rsidP="00AB16B9">
      <w:pPr>
        <w:ind w:left="720"/>
        <w:rPr>
          <w:rFonts w:eastAsiaTheme="majorEastAsia"/>
        </w:rPr>
      </w:pPr>
      <w:r w:rsidRPr="007606A0">
        <w:rPr>
          <w:rFonts w:eastAsiaTheme="majorEastAsia"/>
        </w:rPr>
        <w:t xml:space="preserve">• </w:t>
      </w:r>
      <w:r w:rsidRPr="007606A0">
        <w:rPr>
          <w:rFonts w:eastAsiaTheme="majorEastAsia"/>
          <w:b/>
          <w:bCs/>
        </w:rPr>
        <w:t>Proud</w:t>
      </w:r>
      <w:r w:rsidRPr="007606A0">
        <w:rPr>
          <w:rFonts w:eastAsiaTheme="majorEastAsia"/>
        </w:rPr>
        <w:t xml:space="preserve"> – We take pride in what we do and take pride in doing it well.</w:t>
      </w:r>
    </w:p>
    <w:p w14:paraId="4A81D5B3" w14:textId="77777777" w:rsidR="00AB16B9" w:rsidRPr="007606A0" w:rsidRDefault="00AB16B9" w:rsidP="00AB16B9">
      <w:pPr>
        <w:ind w:left="720"/>
        <w:rPr>
          <w:rFonts w:eastAsiaTheme="majorEastAsia"/>
        </w:rPr>
      </w:pPr>
      <w:r w:rsidRPr="007606A0">
        <w:rPr>
          <w:rFonts w:eastAsiaTheme="majorEastAsia"/>
        </w:rPr>
        <w:t xml:space="preserve">• </w:t>
      </w:r>
      <w:r w:rsidRPr="007606A0">
        <w:rPr>
          <w:rFonts w:eastAsiaTheme="majorEastAsia"/>
          <w:b/>
          <w:bCs/>
        </w:rPr>
        <w:t>Respect</w:t>
      </w:r>
      <w:r w:rsidRPr="007606A0">
        <w:rPr>
          <w:rFonts w:eastAsiaTheme="majorEastAsia"/>
        </w:rPr>
        <w:t xml:space="preserve"> – We respect the people we work with and work for and value the contribution they make.</w:t>
      </w:r>
    </w:p>
    <w:p w14:paraId="71F0015A" w14:textId="77777777" w:rsidR="00AB16B9" w:rsidRPr="007606A0" w:rsidRDefault="00AB16B9" w:rsidP="00AB16B9">
      <w:pPr>
        <w:ind w:left="720"/>
        <w:rPr>
          <w:rFonts w:eastAsiaTheme="majorEastAsia"/>
        </w:rPr>
      </w:pPr>
      <w:r w:rsidRPr="007606A0">
        <w:rPr>
          <w:rFonts w:eastAsiaTheme="majorEastAsia"/>
        </w:rPr>
        <w:t xml:space="preserve">• </w:t>
      </w:r>
      <w:r w:rsidRPr="007606A0">
        <w:rPr>
          <w:rFonts w:eastAsiaTheme="majorEastAsia"/>
          <w:b/>
          <w:bCs/>
        </w:rPr>
        <w:t>Caring</w:t>
      </w:r>
      <w:r w:rsidRPr="007606A0">
        <w:rPr>
          <w:rFonts w:eastAsiaTheme="majorEastAsia"/>
        </w:rPr>
        <w:t xml:space="preserve"> – We care about people, communities, culture, country and the environment.</w:t>
      </w:r>
    </w:p>
    <w:p w14:paraId="1F70C4EC" w14:textId="77777777" w:rsidR="00AB16B9" w:rsidRPr="007606A0" w:rsidRDefault="00AB16B9" w:rsidP="00AB16B9">
      <w:pPr>
        <w:ind w:left="720"/>
        <w:rPr>
          <w:rFonts w:eastAsiaTheme="majorEastAsia"/>
        </w:rPr>
      </w:pPr>
      <w:r w:rsidRPr="007606A0">
        <w:rPr>
          <w:rFonts w:eastAsiaTheme="majorEastAsia"/>
        </w:rPr>
        <w:t xml:space="preserve">• </w:t>
      </w:r>
      <w:r w:rsidRPr="007606A0">
        <w:rPr>
          <w:rFonts w:eastAsiaTheme="majorEastAsia"/>
          <w:b/>
          <w:bCs/>
        </w:rPr>
        <w:t>Together</w:t>
      </w:r>
      <w:r w:rsidRPr="007606A0">
        <w:rPr>
          <w:rFonts w:eastAsiaTheme="majorEastAsia"/>
        </w:rPr>
        <w:t xml:space="preserve"> – We work together with colleagues, tenants and partners to create stronger communities.</w:t>
      </w:r>
    </w:p>
    <w:p w14:paraId="443F4283" w14:textId="77777777" w:rsidR="00AB16B9" w:rsidRDefault="00AB16B9" w:rsidP="00AB16B9">
      <w:pPr>
        <w:rPr>
          <w:rFonts w:eastAsiaTheme="majorEastAsia"/>
        </w:rPr>
      </w:pPr>
      <w:r w:rsidRPr="007606A0">
        <w:rPr>
          <w:rFonts w:eastAsiaTheme="majorEastAsia"/>
        </w:rPr>
        <w:t xml:space="preserve">Further information regarding </w:t>
      </w:r>
      <w:proofErr w:type="spellStart"/>
      <w:r w:rsidRPr="007606A0">
        <w:rPr>
          <w:rFonts w:eastAsiaTheme="majorEastAsia"/>
        </w:rPr>
        <w:t>Barcud's</w:t>
      </w:r>
      <w:proofErr w:type="spellEnd"/>
      <w:r w:rsidRPr="007606A0">
        <w:rPr>
          <w:rFonts w:eastAsiaTheme="majorEastAsia"/>
        </w:rPr>
        <w:t xml:space="preserve"> strategic objectives, governance arrangements and corporate priorities can be found within its Business Plan and Annual Report.</w:t>
      </w:r>
    </w:p>
    <w:p w14:paraId="441B6361" w14:textId="77777777" w:rsidR="00915C77" w:rsidRPr="00015E8E" w:rsidRDefault="00915C77" w:rsidP="00015E8E">
      <w:pPr>
        <w:rPr>
          <w:rFonts w:eastAsiaTheme="majorEastAsia"/>
        </w:rPr>
      </w:pPr>
    </w:p>
    <w:p w14:paraId="65D8BAC4" w14:textId="77777777" w:rsidR="00D44EE8" w:rsidRPr="00015E8E" w:rsidRDefault="00D44EE8" w:rsidP="001D5E7D">
      <w:pPr>
        <w:rPr>
          <w:rFonts w:eastAsiaTheme="majorEastAsia"/>
        </w:rPr>
      </w:pPr>
    </w:p>
    <w:p w14:paraId="1DE94505" w14:textId="77777777" w:rsidR="00A3408D" w:rsidRDefault="00A3408D" w:rsidP="7F6F6D33">
      <w:p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2BD6F1DB" w:rsidR="001D5E7D" w:rsidRPr="00612CBF" w:rsidRDefault="001D5E7D" w:rsidP="00612CBF">
      <w:pPr>
        <w:pStyle w:val="Heading1"/>
        <w:numPr>
          <w:ilvl w:val="0"/>
          <w:numId w:val="1"/>
        </w:numPr>
        <w:spacing w:line="360" w:lineRule="auto"/>
        <w:rPr>
          <w:color w:val="1F4E79" w:themeColor="accent5" w:themeShade="80"/>
          <w:sz w:val="32"/>
          <w:szCs w:val="32"/>
        </w:rPr>
      </w:pPr>
      <w:bookmarkStart w:id="5" w:name="_Toc232082587"/>
      <w:r w:rsidRPr="7F6F6D33">
        <w:rPr>
          <w:color w:val="1F4E79" w:themeColor="accent5" w:themeShade="80"/>
          <w:sz w:val="32"/>
          <w:szCs w:val="32"/>
        </w:rPr>
        <w:t>Tender Guidance</w:t>
      </w:r>
      <w:bookmarkEnd w:id="5"/>
      <w:r w:rsidRPr="7F6F6D33">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6" w:name="_Toc232082588"/>
      <w:r w:rsidRPr="529FEA48">
        <w:rPr>
          <w:color w:val="1F4E79" w:themeColor="accent5" w:themeShade="80"/>
        </w:rPr>
        <w:t>Instructions to Tenderers</w:t>
      </w:r>
      <w:bookmarkEnd w:id="6"/>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r>
        <w:rPr>
          <w:rFonts w:eastAsiaTheme="majorEastAsia"/>
        </w:rPr>
        <w:t xml:space="preserve">Barcud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r w:rsidR="00EA3753">
        <w:rPr>
          <w:rFonts w:eastAsiaTheme="majorEastAsia"/>
        </w:rPr>
        <w:t xml:space="preserve">Barcud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r w:rsidR="00EA3753">
        <w:rPr>
          <w:rFonts w:eastAsiaTheme="majorEastAsia"/>
        </w:rPr>
        <w:t>Barcud Shared Services</w:t>
      </w:r>
      <w:r w:rsidRPr="00A3408D">
        <w:rPr>
          <w:rFonts w:eastAsiaTheme="majorEastAsia"/>
        </w:rPr>
        <w:t>.</w:t>
      </w:r>
    </w:p>
    <w:p w14:paraId="645FB4A4" w14:textId="3E88C16D" w:rsidR="00A3408D" w:rsidRPr="00A3408D" w:rsidRDefault="00EA3753" w:rsidP="00A3408D">
      <w:pPr>
        <w:rPr>
          <w:rFonts w:eastAsiaTheme="majorEastAsia"/>
        </w:rPr>
      </w:pPr>
      <w:r>
        <w:rPr>
          <w:rFonts w:eastAsiaTheme="majorEastAsia"/>
        </w:rPr>
        <w:t xml:space="preserve">Barcud Shared Services </w:t>
      </w:r>
      <w:r w:rsidR="00A3408D" w:rsidRPr="00A3408D">
        <w:rPr>
          <w:rFonts w:eastAsiaTheme="majorEastAsia"/>
        </w:rPr>
        <w:t xml:space="preserve">reserves the right to amend, add to or withdraw all or any part of this ITT at any time during the procurement exercise. Under no circumstances will </w:t>
      </w:r>
      <w:r>
        <w:rPr>
          <w:rFonts w:eastAsiaTheme="majorEastAsia"/>
        </w:rPr>
        <w:t>Barcud Shared Services</w:t>
      </w:r>
      <w:r w:rsidR="00A3408D" w:rsidRPr="00A3408D">
        <w:rPr>
          <w:rFonts w:eastAsiaTheme="majorEastAsia"/>
        </w:rPr>
        <w:t>, or any of their advisers, be liable for any costs or expenses borne by Tenderers, sub-contractors, suppliers or advisers in this process.</w:t>
      </w:r>
    </w:p>
    <w:p w14:paraId="63D814BB" w14:textId="726055EB" w:rsidR="00D44EE8" w:rsidRDefault="00A3408D" w:rsidP="00A3408D">
      <w:pPr>
        <w:rPr>
          <w:rFonts w:asciiTheme="majorHAnsi" w:eastAsiaTheme="majorEastAsia" w:hAnsiTheme="majorHAnsi"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r w:rsidR="00EA3753">
        <w:rPr>
          <w:rFonts w:eastAsiaTheme="majorEastAsia"/>
        </w:rPr>
        <w:t>Bar</w:t>
      </w:r>
      <w:r w:rsidR="007B6113">
        <w:rPr>
          <w:rFonts w:eastAsiaTheme="majorEastAsia"/>
        </w:rPr>
        <w:t>c</w:t>
      </w:r>
      <w:r w:rsidR="00EA3753">
        <w:rPr>
          <w:rFonts w:eastAsiaTheme="majorEastAsia"/>
        </w:rPr>
        <w:t>ud Shared Services</w:t>
      </w:r>
      <w:r w:rsidRPr="00A3408D">
        <w:rPr>
          <w:rFonts w:eastAsiaTheme="majorEastAsia"/>
        </w:rPr>
        <w:t xml:space="preserve"> requires additional resource, then </w:t>
      </w:r>
      <w:r w:rsidR="00EA3753">
        <w:rPr>
          <w:rFonts w:eastAsiaTheme="majorEastAsia"/>
        </w:rPr>
        <w:t>Barcud Shared Services</w:t>
      </w:r>
      <w:r w:rsidRPr="00A3408D">
        <w:rPr>
          <w:rFonts w:eastAsiaTheme="majorEastAsia"/>
        </w:rPr>
        <w:t xml:space="preserve"> reserves the right (at its discretion and subject to the Regulations) to award a 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7" w:name="_Toc232082589"/>
      <w:r w:rsidRPr="529FEA48">
        <w:rPr>
          <w:color w:val="1F4E79" w:themeColor="accent5" w:themeShade="80"/>
        </w:rPr>
        <w:t>Preparation of Tender</w:t>
      </w:r>
      <w:bookmarkEnd w:id="7"/>
      <w:r w:rsidRPr="529FEA48">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r w:rsidR="00F64E42">
        <w:rPr>
          <w:rFonts w:eastAsiaTheme="majorEastAsia"/>
        </w:rPr>
        <w:t>Barcud Shared Services</w:t>
      </w:r>
      <w:r w:rsidRPr="00EA3753">
        <w:rPr>
          <w:rFonts w:eastAsiaTheme="majorEastAsia"/>
        </w:rPr>
        <w:t xml:space="preserve"> in accordance with the conditions of the Tender and the Invitation to Tender.  Failure to comply with the conditions and the Invitation to Tender may lead </w:t>
      </w:r>
      <w:r w:rsidR="00F64E42">
        <w:rPr>
          <w:rFonts w:eastAsiaTheme="majorEastAsia"/>
        </w:rPr>
        <w:t>Barcud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r>
        <w:rPr>
          <w:rFonts w:eastAsiaTheme="majorEastAsia"/>
        </w:rPr>
        <w:t>Barcud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00EA3753" w:rsidRPr="00EA3753">
        <w:rPr>
          <w:rFonts w:eastAsiaTheme="majorEastAsia"/>
        </w:rPr>
        <w:t>in order to</w:t>
      </w:r>
      <w:proofErr w:type="gramEnd"/>
      <w:r w:rsidR="00EA3753" w:rsidRPr="00EA3753">
        <w:rPr>
          <w:rFonts w:eastAsiaTheme="majorEastAsia"/>
        </w:rPr>
        <w:t xml:space="preserve"> make decisions regarding the content of their Tenders and to undertake any investigations they consider necessary </w:t>
      </w:r>
      <w:proofErr w:type="gramStart"/>
      <w:r w:rsidR="00EA3753" w:rsidRPr="00EA3753">
        <w:rPr>
          <w:rFonts w:eastAsiaTheme="majorEastAsia"/>
        </w:rPr>
        <w:t>in order to</w:t>
      </w:r>
      <w:proofErr w:type="gramEnd"/>
      <w:r w:rsidR="00EA3753" w:rsidRPr="00EA3753">
        <w:rPr>
          <w:rFonts w:eastAsiaTheme="majorEastAsia"/>
        </w:rPr>
        <w:t xml:space="preserve"> verify any information provided to them during the procurement process. Under no circumstances will </w:t>
      </w:r>
      <w:r>
        <w:rPr>
          <w:rFonts w:eastAsiaTheme="majorEastAsia"/>
        </w:rPr>
        <w:t>Barcud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r w:rsidR="00F64E42">
        <w:rPr>
          <w:rFonts w:eastAsiaTheme="majorEastAsia"/>
        </w:rPr>
        <w:t xml:space="preserve">Barcud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r w:rsidR="00F64E42">
        <w:rPr>
          <w:rFonts w:eastAsiaTheme="majorEastAsia"/>
        </w:rPr>
        <w:t>Barcud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r w:rsidR="00F64E42">
        <w:rPr>
          <w:rFonts w:eastAsiaTheme="majorEastAsia"/>
        </w:rPr>
        <w:t>Barcud Shared Services</w:t>
      </w:r>
      <w:r w:rsidRPr="00EA3753">
        <w:rPr>
          <w:rFonts w:eastAsiaTheme="majorEastAsia"/>
        </w:rPr>
        <w:t xml:space="preserve"> or their advisers and representatives. Tenderers should notify </w:t>
      </w:r>
      <w:r w:rsidR="00F64E42">
        <w:rPr>
          <w:rFonts w:eastAsiaTheme="majorEastAsia"/>
        </w:rPr>
        <w:t>Barcud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8" w:name="_Toc232082590"/>
      <w:r w:rsidRPr="529FEA48">
        <w:rPr>
          <w:color w:val="1F4E79" w:themeColor="accent5" w:themeShade="80"/>
        </w:rPr>
        <w:t>Submission of Tenders</w:t>
      </w:r>
      <w:bookmarkEnd w:id="8"/>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r w:rsidR="00F64E42">
        <w:rPr>
          <w:rFonts w:eastAsiaTheme="majorEastAsia"/>
        </w:rPr>
        <w:t>Barcud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r w:rsidR="00F64E42" w:rsidRPr="66FB1DB0">
        <w:rPr>
          <w:rFonts w:eastAsiaTheme="majorEastAsia"/>
        </w:rPr>
        <w:t>Barcud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14:paraId="1E011F60" w14:textId="46F9A365" w:rsidR="6C856952" w:rsidRDefault="6C856952" w:rsidP="66FB1DB0">
      <w:pPr>
        <w:rPr>
          <w:rFonts w:eastAsiaTheme="majorEastAsia"/>
        </w:rPr>
      </w:pPr>
      <w:r w:rsidRPr="66FB1DB0">
        <w:rPr>
          <w:rFonts w:eastAsiaTheme="majorEastAsia"/>
        </w:rPr>
        <w:t>Barcud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9" w:name="_Toc232082591"/>
      <w:r w:rsidRPr="529FEA48">
        <w:rPr>
          <w:color w:val="1F4E79" w:themeColor="accent5" w:themeShade="80"/>
        </w:rPr>
        <w:t>Queries Relating to Tender</w:t>
      </w:r>
      <w:bookmarkEnd w:id="9"/>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r w:rsidR="003A030A">
        <w:rPr>
          <w:rFonts w:eastAsiaTheme="majorEastAsia"/>
        </w:rPr>
        <w:t>Bar</w:t>
      </w:r>
      <w:r w:rsidR="009613A1">
        <w:rPr>
          <w:rFonts w:eastAsiaTheme="majorEastAsia"/>
        </w:rPr>
        <w:t>c</w:t>
      </w:r>
      <w:r w:rsidR="003A030A">
        <w:rPr>
          <w:rFonts w:eastAsiaTheme="majorEastAsia"/>
        </w:rPr>
        <w:t>ud Shared Services</w:t>
      </w:r>
      <w:r w:rsidRPr="00760ECD">
        <w:rPr>
          <w:rFonts w:eastAsiaTheme="majorEastAsia"/>
        </w:rPr>
        <w:t xml:space="preserve"> intends to publish all questions raised by Tenderers, together with </w:t>
      </w:r>
      <w:r w:rsidR="008A566F">
        <w:rPr>
          <w:rFonts w:eastAsiaTheme="majorEastAsia"/>
        </w:rPr>
        <w:t>Bar</w:t>
      </w:r>
      <w:r w:rsidR="009613A1">
        <w:rPr>
          <w:rFonts w:eastAsiaTheme="majorEastAsia"/>
        </w:rPr>
        <w:t>c</w:t>
      </w:r>
      <w:r w:rsidR="008A566F">
        <w:rPr>
          <w:rFonts w:eastAsiaTheme="majorEastAsia"/>
        </w:rPr>
        <w:t>ud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r w:rsidR="008A566F" w:rsidRPr="008A566F">
        <w:rPr>
          <w:rFonts w:eastAsiaTheme="majorEastAsia"/>
        </w:rPr>
        <w:t>Bar</w:t>
      </w:r>
      <w:r w:rsidR="009613A1">
        <w:rPr>
          <w:rFonts w:eastAsiaTheme="majorEastAsia"/>
        </w:rPr>
        <w:t>c</w:t>
      </w:r>
      <w:r w:rsidR="008A566F" w:rsidRPr="008A566F">
        <w:rPr>
          <w:rFonts w:eastAsiaTheme="majorEastAsia"/>
        </w:rPr>
        <w:t>ud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r w:rsidR="00411A86" w:rsidRPr="00411A86">
        <w:rPr>
          <w:rFonts w:eastAsiaTheme="majorEastAsia"/>
        </w:rPr>
        <w:t>Bar</w:t>
      </w:r>
      <w:r w:rsidR="009613A1">
        <w:rPr>
          <w:rFonts w:eastAsiaTheme="majorEastAsia"/>
        </w:rPr>
        <w:t>c</w:t>
      </w:r>
      <w:r w:rsidR="00411A86" w:rsidRPr="00411A86">
        <w:rPr>
          <w:rFonts w:eastAsiaTheme="majorEastAsia"/>
        </w:rPr>
        <w:t xml:space="preserve">ud Shared Services </w:t>
      </w:r>
      <w:r w:rsidRPr="00760ECD">
        <w:rPr>
          <w:rFonts w:eastAsiaTheme="majorEastAsia"/>
        </w:rPr>
        <w:t>will;</w:t>
      </w:r>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r w:rsidR="00F97AA5" w:rsidRPr="00BA480A">
        <w:rPr>
          <w:rFonts w:eastAsiaTheme="majorEastAsia"/>
        </w:rPr>
        <w:t>Bar</w:t>
      </w:r>
      <w:r w:rsidR="009613A1">
        <w:rPr>
          <w:rFonts w:eastAsiaTheme="majorEastAsia"/>
        </w:rPr>
        <w:t>c</w:t>
      </w:r>
      <w:r w:rsidR="00F97AA5" w:rsidRPr="00BA480A">
        <w:rPr>
          <w:rFonts w:eastAsiaTheme="majorEastAsia"/>
        </w:rPr>
        <w:t xml:space="preserve">ud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r w:rsidRPr="00552363">
        <w:rPr>
          <w:rFonts w:eastAsiaTheme="majorEastAsia"/>
        </w:rPr>
        <w:t>Bar</w:t>
      </w:r>
      <w:r w:rsidR="009613A1">
        <w:rPr>
          <w:rFonts w:eastAsiaTheme="majorEastAsia"/>
        </w:rPr>
        <w:t>c</w:t>
      </w:r>
      <w:r w:rsidRPr="00552363">
        <w:rPr>
          <w:rFonts w:eastAsiaTheme="majorEastAsia"/>
        </w:rPr>
        <w:t>ud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0" w:name="_Toc232082592"/>
      <w:r w:rsidRPr="529FEA48">
        <w:rPr>
          <w:color w:val="1F4E79" w:themeColor="accent5" w:themeShade="80"/>
        </w:rPr>
        <w:t>Amendments to Tender Documents</w:t>
      </w:r>
      <w:bookmarkEnd w:id="10"/>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can modify the ITT.  Any such amendment will be numbered and dated and issued by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1" w:name="_Toc232082593"/>
      <w:r w:rsidRPr="529FEA48">
        <w:rPr>
          <w:color w:val="1F4E79" w:themeColor="accent5" w:themeShade="80"/>
        </w:rPr>
        <w:t>Right to Reject/Disqualify</w:t>
      </w:r>
      <w:bookmarkEnd w:id="11"/>
      <w:r w:rsidRPr="529FEA48">
        <w:rPr>
          <w:color w:val="1F4E79" w:themeColor="accent5" w:themeShade="80"/>
        </w:rPr>
        <w:t xml:space="preserve"> </w:t>
      </w:r>
      <w:r w:rsidR="00552363" w:rsidRPr="529FEA48">
        <w:rPr>
          <w:color w:val="1F4E79" w:themeColor="accent5" w:themeShade="80"/>
        </w:rPr>
        <w:t xml:space="preserve"> </w:t>
      </w:r>
    </w:p>
    <w:p w14:paraId="1DBFE03F" w14:textId="20A89281" w:rsidR="00760ECD" w:rsidRPr="00760ECD" w:rsidRDefault="00552363" w:rsidP="00760ECD">
      <w:pPr>
        <w:rPr>
          <w:rFonts w:eastAsiaTheme="majorEastAsia"/>
        </w:rPr>
      </w:pPr>
      <w:r w:rsidRPr="00552363">
        <w:rPr>
          <w:rFonts w:eastAsiaTheme="majorEastAsia"/>
        </w:rPr>
        <w:t>Bar</w:t>
      </w:r>
      <w:r w:rsidR="009613A1">
        <w:rPr>
          <w:rFonts w:eastAsiaTheme="majorEastAsia"/>
        </w:rPr>
        <w:t>c</w:t>
      </w:r>
      <w:r w:rsidRPr="00552363">
        <w:rPr>
          <w:rFonts w:eastAsiaTheme="majorEastAsia"/>
        </w:rPr>
        <w:t xml:space="preserve">ud Shared Services </w:t>
      </w:r>
      <w:r w:rsidR="00760ECD" w:rsidRPr="00760ECD">
        <w:rPr>
          <w:rFonts w:eastAsiaTheme="majorEastAsia"/>
        </w:rPr>
        <w:t>reserves the right to reject or disqualify a Tenderer where;</w:t>
      </w:r>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2" w:name="_Toc232082594"/>
      <w:r w:rsidRPr="529FEA48">
        <w:rPr>
          <w:color w:val="1F4E79" w:themeColor="accent5" w:themeShade="80"/>
        </w:rPr>
        <w:t>Right to Cancel, Clarify or Vary the Process</w:t>
      </w:r>
      <w:bookmarkEnd w:id="12"/>
    </w:p>
    <w:p w14:paraId="578E4743" w14:textId="7E091542" w:rsidR="00760ECD" w:rsidRPr="00760ECD" w:rsidRDefault="002B4109" w:rsidP="00760ECD">
      <w:pPr>
        <w:rPr>
          <w:rFonts w:eastAsiaTheme="majorEastAsia"/>
        </w:rPr>
      </w:pPr>
      <w:r w:rsidRPr="002B4109">
        <w:rPr>
          <w:rFonts w:eastAsiaTheme="majorEastAsia"/>
        </w:rPr>
        <w:t>Bar</w:t>
      </w:r>
      <w:r w:rsidR="009613A1">
        <w:rPr>
          <w:rFonts w:eastAsiaTheme="majorEastAsia"/>
        </w:rPr>
        <w:t>c</w:t>
      </w:r>
      <w:r w:rsidRPr="002B4109">
        <w:rPr>
          <w:rFonts w:eastAsiaTheme="majorEastAsia"/>
        </w:rPr>
        <w:t xml:space="preserve">ud Shared Services </w:t>
      </w:r>
      <w:r w:rsidR="00760ECD" w:rsidRPr="00760ECD">
        <w:rPr>
          <w:rFonts w:eastAsiaTheme="majorEastAsia"/>
        </w:rPr>
        <w:t>reserves the right to;</w:t>
      </w:r>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amend the terms and conditions of the Invitation to Tender process;</w:t>
      </w:r>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8146D0" w:rsidRDefault="008146D0" w:rsidP="005D17C4">
      <w:pPr>
        <w:pStyle w:val="Heading2"/>
        <w:numPr>
          <w:ilvl w:val="1"/>
          <w:numId w:val="1"/>
        </w:numPr>
        <w:spacing w:line="360" w:lineRule="auto"/>
        <w:rPr>
          <w:color w:val="1F4E79" w:themeColor="accent5" w:themeShade="80"/>
        </w:rPr>
      </w:pPr>
      <w:r w:rsidRPr="529FEA48">
        <w:rPr>
          <w:color w:val="1F4E79" w:themeColor="accent5" w:themeShade="80"/>
        </w:rPr>
        <w:t xml:space="preserve"> </w:t>
      </w:r>
      <w:bookmarkStart w:id="13" w:name="_Toc232082595"/>
      <w:r w:rsidR="00706CCA" w:rsidRPr="00D23671">
        <w:rPr>
          <w:color w:val="1F4E79" w:themeColor="accent5" w:themeShade="80"/>
        </w:rPr>
        <w:t>Site Visit</w:t>
      </w:r>
      <w:r w:rsidR="005D17C4" w:rsidRPr="00D23671">
        <w:rPr>
          <w:color w:val="1F4E79" w:themeColor="accent5" w:themeShade="80"/>
        </w:rPr>
        <w:t>s</w:t>
      </w:r>
      <w:bookmarkEnd w:id="13"/>
    </w:p>
    <w:p w14:paraId="14512ABA" w14:textId="403BE846" w:rsidR="00643B2F" w:rsidRPr="00643B2F" w:rsidRDefault="00643B2F" w:rsidP="63D56887">
      <w:pPr>
        <w:rPr>
          <w:rFonts w:eastAsiaTheme="majorEastAsia"/>
        </w:rPr>
      </w:pPr>
      <w:r w:rsidRPr="63D56887">
        <w:rPr>
          <w:rFonts w:eastAsiaTheme="majorEastAsia"/>
        </w:rPr>
        <w:t>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Barcud Shared Services in advance through Sell2Wales, prior to the supplier questions deadline. Tenderers are only allowed access to the site by pre-arranged appointments with Barcud Shared Services. A representatives may accompany Tenderers when visiting and inspecting the site.</w:t>
      </w:r>
    </w:p>
    <w:p w14:paraId="24A2430C" w14:textId="6EEA3DA7" w:rsidR="005D17C4" w:rsidRPr="007D42D9" w:rsidRDefault="00643B2F" w:rsidP="005D17C4">
      <w:pPr>
        <w:pStyle w:val="Heading2"/>
        <w:numPr>
          <w:ilvl w:val="1"/>
          <w:numId w:val="1"/>
        </w:numPr>
        <w:spacing w:line="360" w:lineRule="auto"/>
        <w:rPr>
          <w:strike/>
          <w:color w:val="1F4E79" w:themeColor="accent5" w:themeShade="80"/>
        </w:rPr>
      </w:pPr>
      <w:bookmarkStart w:id="14" w:name="_Toc232082596"/>
      <w:r w:rsidRPr="007D42D9">
        <w:rPr>
          <w:strike/>
          <w:color w:val="1F4E79" w:themeColor="accent5" w:themeShade="80"/>
        </w:rPr>
        <w:t>Leaseholder Consultation</w:t>
      </w:r>
      <w:bookmarkEnd w:id="14"/>
    </w:p>
    <w:p w14:paraId="1860CC84" w14:textId="2B9EFEAD" w:rsidR="00797A49" w:rsidRPr="007D42D9" w:rsidRDefault="008146D0" w:rsidP="00643B2F">
      <w:pPr>
        <w:rPr>
          <w:strike/>
        </w:rPr>
      </w:pPr>
      <w:r w:rsidRPr="007D42D9">
        <w:rPr>
          <w:strike/>
        </w:rPr>
        <w:t>This tender</w:t>
      </w:r>
      <w:r w:rsidR="001D77F5" w:rsidRPr="007D42D9">
        <w:rPr>
          <w:strike/>
        </w:rPr>
        <w:t xml:space="preserve"> </w:t>
      </w:r>
      <w:r w:rsidR="00954053" w:rsidRPr="007D42D9">
        <w:rPr>
          <w:strike/>
        </w:rPr>
        <w:t xml:space="preserve">includes the involvement of </w:t>
      </w:r>
      <w:r w:rsidR="00312AF3" w:rsidRPr="007D42D9">
        <w:rPr>
          <w:strike/>
        </w:rPr>
        <w:t>Leasehold properties</w:t>
      </w:r>
      <w:r w:rsidR="00344EE9" w:rsidRPr="007D42D9">
        <w:rPr>
          <w:strike/>
        </w:rPr>
        <w:t xml:space="preserve"> and as such consultation </w:t>
      </w:r>
      <w:r w:rsidR="00AC0C49" w:rsidRPr="007D42D9">
        <w:rPr>
          <w:strike/>
        </w:rPr>
        <w:t xml:space="preserve">with these leaseholders </w:t>
      </w:r>
      <w:r w:rsidR="00797A49" w:rsidRPr="007D42D9">
        <w:rPr>
          <w:strike/>
        </w:rPr>
        <w:t xml:space="preserve">under section 20 of the Landlord &amp; Tenant Act 1985 is being undertaken. </w:t>
      </w:r>
      <w:r w:rsidR="002361F5" w:rsidRPr="007D42D9">
        <w:rPr>
          <w:strike/>
        </w:rPr>
        <w:t xml:space="preserve">Consultation with leaseholders </w:t>
      </w:r>
      <w:r w:rsidR="00E3575E" w:rsidRPr="007D42D9">
        <w:rPr>
          <w:strike/>
        </w:rPr>
        <w:t xml:space="preserve">may increase the period between Tender Evaluation and </w:t>
      </w:r>
      <w:r w:rsidR="002F0BA9" w:rsidRPr="007D42D9">
        <w:rPr>
          <w:strike/>
        </w:rPr>
        <w:t>Award Notification.</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5" w:name="_Toc232082597"/>
      <w:r w:rsidRPr="529FEA48">
        <w:rPr>
          <w:color w:val="1F4E79" w:themeColor="accent5" w:themeShade="80"/>
        </w:rPr>
        <w:t>Corporate Policies</w:t>
      </w:r>
      <w:bookmarkEnd w:id="15"/>
    </w:p>
    <w:p w14:paraId="43FF3AC8" w14:textId="572791BE" w:rsidR="00760ECD" w:rsidRPr="00733607" w:rsidRDefault="00DF0136" w:rsidP="00733607">
      <w:pPr>
        <w:rPr>
          <w:rFonts w:eastAsiaTheme="majorEastAsia"/>
        </w:rPr>
      </w:pPr>
      <w:r w:rsidRPr="00DF0136">
        <w:rPr>
          <w:rFonts w:eastAsiaTheme="majorEastAsia"/>
        </w:rPr>
        <w:t>In addition to the requirements outlined in the Specification the appointed contractor will be required to comply with the relevant Barcud Shared Services Clients policies and codes of practice,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6" w:name="_Toc232082598"/>
      <w:r w:rsidRPr="529FEA48">
        <w:rPr>
          <w:color w:val="1F4E79" w:themeColor="accent5" w:themeShade="80"/>
        </w:rPr>
        <w:t>Sub-Contracting Arrangements</w:t>
      </w:r>
      <w:bookmarkEnd w:id="16"/>
      <w:r w:rsidRPr="529FEA48">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r w:rsidR="00E841DE" w:rsidRPr="00057FA2">
        <w:rPr>
          <w:rFonts w:eastAsiaTheme="majorEastAsia"/>
        </w:rPr>
        <w:t>Bar</w:t>
      </w:r>
      <w:r w:rsidR="009613A1">
        <w:rPr>
          <w:rFonts w:eastAsiaTheme="majorEastAsia"/>
        </w:rPr>
        <w:t>c</w:t>
      </w:r>
      <w:r w:rsidR="00E841DE" w:rsidRPr="00057FA2">
        <w:rPr>
          <w:rFonts w:eastAsiaTheme="majorEastAsia"/>
        </w:rPr>
        <w:t xml:space="preserve">ud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7" w:name="_Toc232082599"/>
      <w:r w:rsidRPr="529FEA48">
        <w:rPr>
          <w:color w:val="1F4E79" w:themeColor="accent5" w:themeShade="80"/>
        </w:rPr>
        <w:t>Consortia Arrangements</w:t>
      </w:r>
      <w:bookmarkEnd w:id="17"/>
    </w:p>
    <w:p w14:paraId="2720A1BE" w14:textId="77777777" w:rsidR="00760ECD" w:rsidRPr="00760ECD" w:rsidRDefault="00760ECD" w:rsidP="00760ECD">
      <w:pPr>
        <w:rPr>
          <w:rFonts w:eastAsiaTheme="majorEastAsia"/>
        </w:rPr>
      </w:pPr>
      <w:r w:rsidRPr="00760ECD">
        <w:rPr>
          <w:rFonts w:eastAsiaTheme="majorEastAsia"/>
        </w:rPr>
        <w:t>If the Tenderer bidding for the Contract is a consortium, the following information must be provided;</w:t>
      </w:r>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full details of the consortium;</w:t>
      </w:r>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the proposed proportionate responsibility of each of the members;</w:t>
      </w:r>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full details of the actual or proposed percentage shareholding of the constituent members within the consortium;</w:t>
      </w:r>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t xml:space="preserve">Please note </w:t>
      </w:r>
      <w:r w:rsidR="00CD0C1B" w:rsidRPr="00CD0C1B">
        <w:rPr>
          <w:rFonts w:eastAsiaTheme="majorEastAsia"/>
        </w:rPr>
        <w:t xml:space="preserve">Barcud Shared Services </w:t>
      </w:r>
      <w:r w:rsidRPr="00760ECD">
        <w:rPr>
          <w:rFonts w:eastAsiaTheme="majorEastAsia"/>
        </w:rPr>
        <w:t xml:space="preserve">reserves the right to require a successful consortium to form a single legal entity if awarded the Contract, to the extent that a specific legal form is deemed by </w:t>
      </w:r>
      <w:r w:rsidR="00CD0C1B" w:rsidRPr="00CD0C1B">
        <w:rPr>
          <w:rFonts w:eastAsiaTheme="majorEastAsia"/>
        </w:rPr>
        <w:t xml:space="preserve">Barcud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the Tender Award Stage as part of a single composite response to </w:t>
      </w:r>
      <w:r w:rsidR="00CD0C1B" w:rsidRPr="00E70590">
        <w:rPr>
          <w:rFonts w:eastAsiaTheme="majorEastAsia"/>
          <w:b/>
          <w:bCs/>
        </w:rPr>
        <w:t>Barcud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r w:rsidR="00CD0C1B" w:rsidRPr="00CD0C1B">
        <w:rPr>
          <w:rFonts w:eastAsiaTheme="majorEastAsia"/>
        </w:rPr>
        <w:t>Barcud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r w:rsidR="00CD0C1B" w:rsidRPr="00CD0C1B">
        <w:rPr>
          <w:rFonts w:eastAsiaTheme="majorEastAsia"/>
        </w:rPr>
        <w:t xml:space="preserve">Barcud Shared Services </w:t>
      </w:r>
      <w:r w:rsidRPr="00760ECD">
        <w:rPr>
          <w:rFonts w:eastAsiaTheme="majorEastAsia"/>
        </w:rPr>
        <w:t xml:space="preserve">reserves the right to apply a Fail for this question, and therefore, </w:t>
      </w:r>
      <w:r w:rsidR="00CD0C1B" w:rsidRPr="00CD0C1B">
        <w:rPr>
          <w:rFonts w:eastAsiaTheme="majorEastAsia"/>
        </w:rPr>
        <w:t xml:space="preserve">Barcud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r w:rsidRPr="00CD0C1B">
        <w:rPr>
          <w:rFonts w:eastAsiaTheme="majorEastAsia"/>
        </w:rPr>
        <w:t xml:space="preserve">Barcud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r w:rsidRPr="00CD0C1B">
        <w:rPr>
          <w:rFonts w:eastAsiaTheme="majorEastAsia"/>
        </w:rPr>
        <w:t xml:space="preserve">Barcud Shared Services </w:t>
      </w:r>
      <w:r w:rsidR="00760ECD" w:rsidRPr="00760ECD">
        <w:rPr>
          <w:rFonts w:eastAsiaTheme="majorEastAsia"/>
        </w:rPr>
        <w:t>so that it can make a further assessment by applying the Award Criteria to the new information provided.</w:t>
      </w:r>
    </w:p>
    <w:p w14:paraId="4AD0D486" w14:textId="50C9635E" w:rsidR="00BD78BF" w:rsidRPr="00612CBF" w:rsidRDefault="0081125F" w:rsidP="00BD78BF">
      <w:pPr>
        <w:pStyle w:val="Heading2"/>
        <w:numPr>
          <w:ilvl w:val="1"/>
          <w:numId w:val="1"/>
        </w:numPr>
        <w:spacing w:line="360" w:lineRule="auto"/>
        <w:rPr>
          <w:color w:val="1F4E79" w:themeColor="accent5" w:themeShade="80"/>
        </w:rPr>
      </w:pPr>
      <w:bookmarkStart w:id="18" w:name="_Toc232082600"/>
      <w:r w:rsidRPr="529FEA48">
        <w:rPr>
          <w:color w:val="1F4E79" w:themeColor="accent5" w:themeShade="80"/>
        </w:rPr>
        <w:t>Disbarment and Contract Termination</w:t>
      </w:r>
      <w:bookmarkEnd w:id="18"/>
    </w:p>
    <w:p w14:paraId="45AF2F14" w14:textId="17BFE8DD" w:rsidR="00BD78BF" w:rsidRPr="0081125F" w:rsidRDefault="0081125F" w:rsidP="0081125F">
      <w:pPr>
        <w:rPr>
          <w:rFonts w:eastAsiaTheme="majorEastAsia"/>
        </w:rPr>
        <w:sectPr w:rsidR="00BD78BF" w:rsidRPr="0081125F" w:rsidSect="00D44EE8">
          <w:pgSz w:w="11906" w:h="16838"/>
          <w:pgMar w:top="2268" w:right="1440" w:bottom="1440" w:left="1440" w:header="709" w:footer="709" w:gutter="0"/>
          <w:pgNumType w:start="2"/>
          <w:cols w:space="708"/>
          <w:docGrid w:linePitch="360"/>
        </w:sectPr>
      </w:pPr>
      <w:r w:rsidRPr="0081125F">
        <w:rPr>
          <w:rFonts w:eastAsiaTheme="majorEastAsia"/>
        </w:rPr>
        <w:t>In accordance with the Procurement Act 2023, the Authority reserves the right to terminate the contract with immediate effect if the Supplier, or any entity on whose capacity the Supplier relies, is added to the debarment list maintained under Section 59 of the Act during the term of the contract. This right applies whether the disbarment relates to mandatory or discretionary exclusion grounds. In such circumstances, the Authority shall incur no liability for loss of profit, loss of business, or any other compensation arising from the termination, and payment will only be made for goods, services, or works delivered and accepted prior to the termination date.</w:t>
      </w: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19" w:name="_Ref147841046"/>
      <w:bookmarkStart w:id="20" w:name="_Ref147841058"/>
      <w:bookmarkStart w:id="21" w:name="_Ref147841082"/>
      <w:bookmarkStart w:id="22" w:name="_Ref147841092"/>
      <w:bookmarkStart w:id="23" w:name="_Ref147841126"/>
      <w:bookmarkStart w:id="24" w:name="_Ref147841130"/>
      <w:bookmarkStart w:id="25" w:name="_Toc232082601"/>
      <w:r w:rsidRPr="529FEA48">
        <w:rPr>
          <w:color w:val="1F4E79" w:themeColor="accent5" w:themeShade="80"/>
          <w:sz w:val="32"/>
          <w:szCs w:val="32"/>
        </w:rPr>
        <w:t>Evaluation and Selection</w:t>
      </w:r>
      <w:bookmarkEnd w:id="19"/>
      <w:bookmarkEnd w:id="20"/>
      <w:bookmarkEnd w:id="21"/>
      <w:bookmarkEnd w:id="22"/>
      <w:bookmarkEnd w:id="23"/>
      <w:bookmarkEnd w:id="24"/>
      <w:bookmarkEnd w:id="25"/>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6" w:name="_Toc232082602"/>
      <w:r w:rsidRPr="529FEA48">
        <w:rPr>
          <w:color w:val="1F4E79" w:themeColor="accent5" w:themeShade="80"/>
        </w:rPr>
        <w:t>Award Criteria</w:t>
      </w:r>
      <w:bookmarkEnd w:id="26"/>
    </w:p>
    <w:p w14:paraId="075718DB" w14:textId="7B7C6DD6"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FD37F3" w14:paraId="1D6CE4D2" w14:textId="77777777" w:rsidTr="00E8198B">
        <w:trPr>
          <w:trHeight w:val="340"/>
          <w:jc w:val="center"/>
        </w:trPr>
        <w:tc>
          <w:tcPr>
            <w:tcW w:w="1984" w:type="dxa"/>
          </w:tcPr>
          <w:p w14:paraId="22A4134F" w14:textId="77777777" w:rsidR="00FD37F3" w:rsidRDefault="00FD37F3" w:rsidP="00E8198B">
            <w:r>
              <w:t>Price</w:t>
            </w:r>
          </w:p>
        </w:tc>
        <w:tc>
          <w:tcPr>
            <w:tcW w:w="1814" w:type="dxa"/>
          </w:tcPr>
          <w:p w14:paraId="0B858C88" w14:textId="1B73213D" w:rsidR="00FD37F3" w:rsidRPr="007D42D9" w:rsidRDefault="007D42D9" w:rsidP="00E8198B">
            <w:r w:rsidRPr="007D42D9">
              <w:t>60.00</w:t>
            </w:r>
            <w:r w:rsidR="00FD37F3" w:rsidRPr="007D42D9">
              <w:t>%</w:t>
            </w:r>
          </w:p>
        </w:tc>
      </w:tr>
      <w:tr w:rsidR="00FD37F3" w14:paraId="14C60F5F" w14:textId="77777777" w:rsidTr="00E8198B">
        <w:trPr>
          <w:trHeight w:val="340"/>
          <w:jc w:val="center"/>
        </w:trPr>
        <w:tc>
          <w:tcPr>
            <w:tcW w:w="1984" w:type="dxa"/>
          </w:tcPr>
          <w:p w14:paraId="75931498" w14:textId="77777777" w:rsidR="00FD37F3" w:rsidRDefault="00FD37F3" w:rsidP="00E8198B">
            <w:r>
              <w:t>Quality</w:t>
            </w:r>
          </w:p>
        </w:tc>
        <w:tc>
          <w:tcPr>
            <w:tcW w:w="1814" w:type="dxa"/>
          </w:tcPr>
          <w:p w14:paraId="2689EFED" w14:textId="1586117A" w:rsidR="00FD37F3" w:rsidRPr="007D42D9" w:rsidRDefault="007D42D9" w:rsidP="00E8198B">
            <w:r w:rsidRPr="007D42D9">
              <w:t>40.0</w:t>
            </w:r>
            <w:r w:rsidR="00FD37F3" w:rsidRPr="007D42D9">
              <w:t>0%</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7" w:name="_Toc232082603"/>
      <w:r w:rsidRPr="529FEA48">
        <w:rPr>
          <w:color w:val="1F4E79" w:themeColor="accent5" w:themeShade="80"/>
        </w:rPr>
        <w:t>Foundation Questions</w:t>
      </w:r>
      <w:bookmarkEnd w:id="27"/>
      <w:r w:rsidRPr="529FEA48">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00D73E49" w:rsidRPr="00917839" w14:paraId="7D1AA50E" w14:textId="77777777" w:rsidTr="1626D5EA">
        <w:trPr>
          <w:jc w:val="center"/>
        </w:trPr>
        <w:tc>
          <w:tcPr>
            <w:tcW w:w="4390" w:type="dxa"/>
            <w:shd w:val="clear" w:color="auto" w:fill="1F3864" w:themeFill="accent1" w:themeFillShade="80"/>
          </w:tcPr>
          <w:p w14:paraId="0CC18002" w14:textId="77777777" w:rsidR="00D73E49" w:rsidRPr="00917839" w:rsidRDefault="00D73E49" w:rsidP="00E8198B">
            <w:pPr>
              <w:rPr>
                <w:b/>
                <w:bCs/>
                <w:color w:val="FFFFFF" w:themeColor="background1"/>
              </w:rPr>
            </w:pPr>
            <w:r>
              <w:rPr>
                <w:b/>
                <w:bCs/>
                <w:color w:val="FFFFFF" w:themeColor="background1"/>
              </w:rPr>
              <w:t>Section</w:t>
            </w:r>
          </w:p>
        </w:tc>
        <w:tc>
          <w:tcPr>
            <w:tcW w:w="1417" w:type="dxa"/>
            <w:shd w:val="clear" w:color="auto" w:fill="1F3864" w:themeFill="accent1" w:themeFillShade="80"/>
          </w:tcPr>
          <w:p w14:paraId="7658951B" w14:textId="77777777" w:rsidR="00D73E49" w:rsidRPr="00917839" w:rsidRDefault="00D73E49" w:rsidP="00E8198B">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71810145" w14:textId="77777777" w:rsidR="00D73E49" w:rsidRPr="00917839" w:rsidRDefault="00D73E49" w:rsidP="00E8198B">
            <w:pPr>
              <w:rPr>
                <w:b/>
                <w:bCs/>
                <w:color w:val="FFFFFF" w:themeColor="background1"/>
              </w:rPr>
            </w:pPr>
            <w:r w:rsidRPr="00917839">
              <w:rPr>
                <w:b/>
                <w:bCs/>
                <w:color w:val="FFFFFF" w:themeColor="background1"/>
              </w:rPr>
              <w:t>Weighting Allocation</w:t>
            </w:r>
          </w:p>
        </w:tc>
      </w:tr>
      <w:tr w:rsidR="00D73E49" w14:paraId="04CD1B84" w14:textId="77777777" w:rsidTr="1626D5EA">
        <w:trPr>
          <w:jc w:val="center"/>
        </w:trPr>
        <w:tc>
          <w:tcPr>
            <w:tcW w:w="4390" w:type="dxa"/>
          </w:tcPr>
          <w:p w14:paraId="023B06FF" w14:textId="77777777" w:rsidR="00D73E49" w:rsidRDefault="00D73E49" w:rsidP="00E8198B">
            <w:pPr>
              <w:rPr>
                <w:b/>
              </w:rPr>
            </w:pPr>
          </w:p>
          <w:p w14:paraId="2D881052" w14:textId="77777777" w:rsidR="00D73E49" w:rsidRPr="004D0E42" w:rsidRDefault="00D73E49" w:rsidP="00E8198B">
            <w:pPr>
              <w:rPr>
                <w:b/>
              </w:rPr>
            </w:pPr>
            <w:r w:rsidRPr="004D0E42">
              <w:rPr>
                <w:b/>
              </w:rPr>
              <w:t>A - Organisation Details</w:t>
            </w:r>
          </w:p>
          <w:p w14:paraId="57E6EFA8" w14:textId="77777777" w:rsidR="00D73E49" w:rsidRPr="004D0E42" w:rsidRDefault="00D73E49" w:rsidP="00E8198B">
            <w:pPr>
              <w:rPr>
                <w:b/>
              </w:rPr>
            </w:pPr>
          </w:p>
        </w:tc>
        <w:tc>
          <w:tcPr>
            <w:tcW w:w="1417" w:type="dxa"/>
            <w:vAlign w:val="center"/>
          </w:tcPr>
          <w:p w14:paraId="75053F5F" w14:textId="77777777" w:rsidR="00D73E49" w:rsidRPr="004D0E42" w:rsidRDefault="00D73E49" w:rsidP="00AE6D79">
            <w:pPr>
              <w:pStyle w:val="NoSpacing"/>
              <w:jc w:val="center"/>
            </w:pPr>
            <w:r w:rsidRPr="004D0E42">
              <w:t>A</w:t>
            </w:r>
            <w:r>
              <w:t xml:space="preserve">ll </w:t>
            </w:r>
            <w:r w:rsidRPr="004D0E42">
              <w:t>questions</w:t>
            </w:r>
          </w:p>
        </w:tc>
        <w:tc>
          <w:tcPr>
            <w:tcW w:w="2126" w:type="dxa"/>
            <w:vAlign w:val="center"/>
          </w:tcPr>
          <w:p w14:paraId="79DBEAD6" w14:textId="77777777" w:rsidR="00D73E49" w:rsidRDefault="00D73E49" w:rsidP="00AE6D79">
            <w:pPr>
              <w:jc w:val="center"/>
            </w:pPr>
            <w:r>
              <w:t>Information only</w:t>
            </w:r>
          </w:p>
        </w:tc>
      </w:tr>
      <w:tr w:rsidR="00252067" w14:paraId="0CDA804E" w14:textId="77777777" w:rsidTr="1626D5EA">
        <w:trPr>
          <w:jc w:val="center"/>
        </w:trPr>
        <w:tc>
          <w:tcPr>
            <w:tcW w:w="4390" w:type="dxa"/>
          </w:tcPr>
          <w:p w14:paraId="4BA54F86" w14:textId="77777777" w:rsidR="00252067" w:rsidRDefault="00252067" w:rsidP="00252067">
            <w:pPr>
              <w:rPr>
                <w:b/>
              </w:rPr>
            </w:pPr>
          </w:p>
          <w:p w14:paraId="1FE8A6D7" w14:textId="77777777" w:rsidR="00252067" w:rsidRPr="004D0E42" w:rsidRDefault="00252067" w:rsidP="00252067">
            <w:pPr>
              <w:rPr>
                <w:b/>
              </w:rPr>
            </w:pPr>
            <w:r w:rsidRPr="004D0E42">
              <w:rPr>
                <w:b/>
              </w:rPr>
              <w:t>B – Financial Information</w:t>
            </w:r>
          </w:p>
          <w:p w14:paraId="3B5553CF" w14:textId="77777777" w:rsidR="00252067" w:rsidRPr="004D0E42" w:rsidRDefault="00252067" w:rsidP="00252067">
            <w:pPr>
              <w:rPr>
                <w:b/>
              </w:rPr>
            </w:pPr>
          </w:p>
        </w:tc>
        <w:tc>
          <w:tcPr>
            <w:tcW w:w="1417" w:type="dxa"/>
          </w:tcPr>
          <w:p w14:paraId="4E5D77FC" w14:textId="77777777" w:rsidR="00252067" w:rsidRDefault="00252067" w:rsidP="00252067">
            <w:pPr>
              <w:pStyle w:val="NoSpacing"/>
              <w:jc w:val="center"/>
            </w:pPr>
            <w:r>
              <w:t>B – 1.</w:t>
            </w:r>
          </w:p>
          <w:p w14:paraId="72D0D29D" w14:textId="77777777" w:rsidR="00252067" w:rsidRDefault="00252067" w:rsidP="00252067">
            <w:pPr>
              <w:pStyle w:val="NoSpacing"/>
              <w:jc w:val="center"/>
            </w:pPr>
            <w:r>
              <w:t>B – 2.</w:t>
            </w:r>
          </w:p>
          <w:p w14:paraId="502CC998" w14:textId="77777777" w:rsidR="00252067" w:rsidRDefault="00252067" w:rsidP="00252067">
            <w:pPr>
              <w:pStyle w:val="NoSpacing"/>
              <w:jc w:val="center"/>
            </w:pPr>
            <w:r>
              <w:t>B – 3.</w:t>
            </w:r>
          </w:p>
          <w:p w14:paraId="613EB019" w14:textId="77777777" w:rsidR="00252067" w:rsidRDefault="00252067" w:rsidP="00252067">
            <w:pPr>
              <w:pStyle w:val="NoSpacing"/>
              <w:jc w:val="center"/>
            </w:pPr>
            <w:r>
              <w:t>B – 4.</w:t>
            </w:r>
          </w:p>
          <w:p w14:paraId="6019B7A4" w14:textId="3CF68DCB" w:rsidR="00252067" w:rsidRDefault="00252067" w:rsidP="00252067">
            <w:pPr>
              <w:pStyle w:val="NoSpacing"/>
              <w:jc w:val="center"/>
            </w:pPr>
            <w:r>
              <w:t>B – 5.</w:t>
            </w:r>
          </w:p>
        </w:tc>
        <w:tc>
          <w:tcPr>
            <w:tcW w:w="2126" w:type="dxa"/>
          </w:tcPr>
          <w:p w14:paraId="7A712D10" w14:textId="77777777" w:rsidR="00252067" w:rsidRDefault="00252067" w:rsidP="00252067">
            <w:pPr>
              <w:jc w:val="center"/>
            </w:pPr>
            <w:r>
              <w:t>Pass/Fail</w:t>
            </w:r>
          </w:p>
          <w:p w14:paraId="62DAA563" w14:textId="77777777" w:rsidR="00252067" w:rsidRDefault="00252067" w:rsidP="00252067">
            <w:pPr>
              <w:jc w:val="center"/>
            </w:pPr>
            <w:r>
              <w:t>Pass/Fail</w:t>
            </w:r>
          </w:p>
          <w:p w14:paraId="7907BA6D" w14:textId="77777777" w:rsidR="00252067" w:rsidRDefault="00252067" w:rsidP="00252067">
            <w:pPr>
              <w:jc w:val="center"/>
            </w:pPr>
            <w:r>
              <w:t>Pass/Fail</w:t>
            </w:r>
          </w:p>
          <w:p w14:paraId="3887E447" w14:textId="77777777" w:rsidR="00252067" w:rsidRDefault="00252067" w:rsidP="00252067">
            <w:pPr>
              <w:jc w:val="center"/>
            </w:pPr>
            <w:r>
              <w:t>Pass/Fail</w:t>
            </w:r>
          </w:p>
          <w:p w14:paraId="4847FDA5" w14:textId="504D5B39" w:rsidR="00252067" w:rsidRDefault="00252067" w:rsidP="00252067">
            <w:pPr>
              <w:jc w:val="center"/>
            </w:pPr>
            <w:r w:rsidRPr="000025BF">
              <w:t>Information only</w:t>
            </w:r>
          </w:p>
        </w:tc>
      </w:tr>
      <w:tr w:rsidR="00252067" w14:paraId="303D1075" w14:textId="77777777" w:rsidTr="1626D5EA">
        <w:trPr>
          <w:jc w:val="center"/>
        </w:trPr>
        <w:tc>
          <w:tcPr>
            <w:tcW w:w="4390" w:type="dxa"/>
          </w:tcPr>
          <w:p w14:paraId="3578F040" w14:textId="77777777" w:rsidR="00252067" w:rsidRDefault="00252067" w:rsidP="00252067">
            <w:pPr>
              <w:rPr>
                <w:rFonts w:cstheme="minorHAnsi"/>
                <w:b/>
              </w:rPr>
            </w:pPr>
          </w:p>
          <w:p w14:paraId="7BA59EC3" w14:textId="77777777" w:rsidR="00252067" w:rsidRPr="004D0E42" w:rsidRDefault="00252067" w:rsidP="00252067">
            <w:pPr>
              <w:rPr>
                <w:rFonts w:cstheme="minorHAnsi"/>
                <w:b/>
              </w:rPr>
            </w:pPr>
            <w:r w:rsidRPr="004D0E42">
              <w:rPr>
                <w:rFonts w:cstheme="minorHAnsi"/>
                <w:b/>
              </w:rPr>
              <w:t>C- Quality Systems, Accreditations and Policies</w:t>
            </w:r>
          </w:p>
        </w:tc>
        <w:tc>
          <w:tcPr>
            <w:tcW w:w="1417" w:type="dxa"/>
          </w:tcPr>
          <w:p w14:paraId="2CE13113" w14:textId="77777777" w:rsidR="00252067" w:rsidRDefault="00252067" w:rsidP="00252067">
            <w:pPr>
              <w:pStyle w:val="NoSpacing"/>
              <w:jc w:val="center"/>
            </w:pPr>
            <w:r>
              <w:t>C – 1.</w:t>
            </w:r>
          </w:p>
          <w:p w14:paraId="56247DB8" w14:textId="77777777" w:rsidR="00252067" w:rsidRPr="000025BF" w:rsidRDefault="00252067" w:rsidP="00252067">
            <w:pPr>
              <w:pStyle w:val="NoSpacing"/>
              <w:jc w:val="center"/>
            </w:pPr>
            <w:r w:rsidRPr="000025BF">
              <w:t>C – 2.</w:t>
            </w:r>
          </w:p>
          <w:p w14:paraId="50F7D130" w14:textId="77777777" w:rsidR="00252067" w:rsidRPr="000025BF" w:rsidRDefault="00252067" w:rsidP="00252067">
            <w:pPr>
              <w:pStyle w:val="NoSpacing"/>
              <w:jc w:val="center"/>
            </w:pPr>
            <w:r w:rsidRPr="000025BF">
              <w:t>C – 3.</w:t>
            </w:r>
          </w:p>
          <w:p w14:paraId="4E20F401" w14:textId="77777777" w:rsidR="00252067" w:rsidRDefault="00252067" w:rsidP="00252067">
            <w:pPr>
              <w:pStyle w:val="NoSpacing"/>
              <w:jc w:val="center"/>
            </w:pPr>
            <w:r>
              <w:t>C – 4.</w:t>
            </w:r>
          </w:p>
          <w:p w14:paraId="3FE976B2" w14:textId="0CF2D0B8" w:rsidR="00252067" w:rsidRDefault="00252067" w:rsidP="00252067">
            <w:pPr>
              <w:pStyle w:val="NoSpacing"/>
              <w:jc w:val="center"/>
            </w:pPr>
            <w:r>
              <w:t>C – 5.</w:t>
            </w:r>
          </w:p>
          <w:p w14:paraId="2D896914" w14:textId="324A55CE" w:rsidR="00252067" w:rsidRDefault="54AE31BD" w:rsidP="00252067">
            <w:pPr>
              <w:pStyle w:val="NoSpacing"/>
              <w:jc w:val="center"/>
            </w:pPr>
            <w:r>
              <w:t>C – 6.</w:t>
            </w:r>
          </w:p>
        </w:tc>
        <w:tc>
          <w:tcPr>
            <w:tcW w:w="2126" w:type="dxa"/>
          </w:tcPr>
          <w:p w14:paraId="5950B16E" w14:textId="77777777" w:rsidR="00252067" w:rsidRDefault="00252067" w:rsidP="00252067">
            <w:pPr>
              <w:jc w:val="center"/>
            </w:pPr>
            <w:r>
              <w:t>Pass/Fail</w:t>
            </w:r>
          </w:p>
          <w:p w14:paraId="07B39DA2" w14:textId="77777777" w:rsidR="00252067" w:rsidRPr="000025BF" w:rsidRDefault="00252067" w:rsidP="00252067">
            <w:pPr>
              <w:jc w:val="center"/>
            </w:pPr>
            <w:r w:rsidRPr="000025BF">
              <w:t>Pass/Fail</w:t>
            </w:r>
          </w:p>
          <w:p w14:paraId="10B30D12" w14:textId="77777777" w:rsidR="00252067" w:rsidRDefault="00252067" w:rsidP="00252067">
            <w:pPr>
              <w:jc w:val="center"/>
            </w:pPr>
            <w:r w:rsidRPr="000025BF">
              <w:t>Information only</w:t>
            </w:r>
            <w:r>
              <w:t xml:space="preserve"> Pass/Fail</w:t>
            </w:r>
          </w:p>
          <w:p w14:paraId="08CBEA47" w14:textId="11878C38" w:rsidR="00252067" w:rsidRDefault="00252067" w:rsidP="00252067">
            <w:pPr>
              <w:jc w:val="center"/>
            </w:pPr>
            <w:r>
              <w:t>Pass/Fail</w:t>
            </w:r>
          </w:p>
          <w:p w14:paraId="32277EED" w14:textId="40C2CD6C" w:rsidR="00252067" w:rsidRDefault="67F06F48" w:rsidP="00252067">
            <w:pPr>
              <w:jc w:val="center"/>
            </w:pPr>
            <w:r>
              <w:t>Pass/Fail</w:t>
            </w:r>
          </w:p>
        </w:tc>
      </w:tr>
      <w:tr w:rsidR="00252067" w14:paraId="689E4279" w14:textId="77777777" w:rsidTr="1626D5EA">
        <w:trPr>
          <w:jc w:val="center"/>
        </w:trPr>
        <w:tc>
          <w:tcPr>
            <w:tcW w:w="4390" w:type="dxa"/>
          </w:tcPr>
          <w:p w14:paraId="31AD217C" w14:textId="77777777" w:rsidR="00252067" w:rsidRDefault="00252067" w:rsidP="00252067">
            <w:pPr>
              <w:rPr>
                <w:rFonts w:cstheme="minorHAnsi"/>
                <w:b/>
                <w:bCs/>
              </w:rPr>
            </w:pPr>
          </w:p>
          <w:p w14:paraId="59EA68BD" w14:textId="77777777" w:rsidR="00252067" w:rsidRPr="001A4891" w:rsidRDefault="00252067" w:rsidP="00252067">
            <w:pPr>
              <w:rPr>
                <w:rFonts w:cstheme="minorHAnsi"/>
                <w:b/>
                <w:bCs/>
              </w:rPr>
            </w:pPr>
            <w:r w:rsidRPr="001A4891">
              <w:rPr>
                <w:rFonts w:cstheme="minorHAnsi"/>
                <w:b/>
                <w:bCs/>
              </w:rPr>
              <w:t>D - Health and Safety</w:t>
            </w:r>
          </w:p>
          <w:p w14:paraId="10C0FA92" w14:textId="77777777" w:rsidR="00252067" w:rsidRPr="001A4891" w:rsidRDefault="00252067" w:rsidP="00252067">
            <w:pPr>
              <w:rPr>
                <w:rFonts w:cstheme="minorHAnsi"/>
                <w:b/>
                <w:bCs/>
              </w:rPr>
            </w:pPr>
          </w:p>
        </w:tc>
        <w:tc>
          <w:tcPr>
            <w:tcW w:w="1417" w:type="dxa"/>
          </w:tcPr>
          <w:p w14:paraId="5F42A699" w14:textId="77777777" w:rsidR="00252067" w:rsidRDefault="00252067" w:rsidP="00252067">
            <w:pPr>
              <w:pStyle w:val="NoSpacing"/>
              <w:jc w:val="center"/>
            </w:pPr>
            <w:r>
              <w:t>D – 1.</w:t>
            </w:r>
          </w:p>
          <w:p w14:paraId="1AFE303F" w14:textId="77777777" w:rsidR="00252067" w:rsidRDefault="00252067" w:rsidP="00252067">
            <w:pPr>
              <w:pStyle w:val="NoSpacing"/>
              <w:jc w:val="center"/>
            </w:pPr>
            <w:r>
              <w:t>D – 2.</w:t>
            </w:r>
          </w:p>
          <w:p w14:paraId="248DB39C" w14:textId="77777777" w:rsidR="00252067" w:rsidRDefault="00252067" w:rsidP="00252067">
            <w:pPr>
              <w:pStyle w:val="NoSpacing"/>
              <w:jc w:val="center"/>
            </w:pPr>
            <w:r>
              <w:t>D – 3.</w:t>
            </w:r>
          </w:p>
          <w:p w14:paraId="6B302F87" w14:textId="77777777" w:rsidR="00252067" w:rsidRDefault="00252067" w:rsidP="00252067">
            <w:pPr>
              <w:pStyle w:val="NoSpacing"/>
              <w:jc w:val="center"/>
            </w:pPr>
            <w:r>
              <w:t>D – 4.</w:t>
            </w:r>
          </w:p>
          <w:p w14:paraId="2AE77AEE" w14:textId="329C2F4D" w:rsidR="00252067" w:rsidRPr="00E56EEA" w:rsidRDefault="00252067" w:rsidP="00252067">
            <w:pPr>
              <w:pStyle w:val="NoSpacing"/>
              <w:jc w:val="center"/>
            </w:pPr>
            <w:r>
              <w:t>D – 5.</w:t>
            </w:r>
          </w:p>
        </w:tc>
        <w:tc>
          <w:tcPr>
            <w:tcW w:w="2126" w:type="dxa"/>
          </w:tcPr>
          <w:p w14:paraId="2CC06A3D" w14:textId="77777777" w:rsidR="00252067" w:rsidRDefault="00252067" w:rsidP="00252067">
            <w:pPr>
              <w:jc w:val="center"/>
            </w:pPr>
            <w:r>
              <w:t>Pass/Fail</w:t>
            </w:r>
          </w:p>
          <w:p w14:paraId="6CB86ADE" w14:textId="77777777" w:rsidR="00252067" w:rsidRDefault="00252067" w:rsidP="00252067">
            <w:pPr>
              <w:jc w:val="center"/>
            </w:pPr>
            <w:r>
              <w:t>Pass/Fail</w:t>
            </w:r>
          </w:p>
          <w:p w14:paraId="79E8B623" w14:textId="77777777" w:rsidR="00252067" w:rsidRDefault="00252067" w:rsidP="00252067">
            <w:pPr>
              <w:jc w:val="center"/>
            </w:pPr>
            <w:r>
              <w:t>Pass/Fail</w:t>
            </w:r>
          </w:p>
          <w:p w14:paraId="6FA067B4" w14:textId="77777777" w:rsidR="00252067" w:rsidRDefault="00252067" w:rsidP="00252067">
            <w:pPr>
              <w:jc w:val="center"/>
            </w:pPr>
            <w:r>
              <w:t>Pass/Fail</w:t>
            </w:r>
          </w:p>
          <w:p w14:paraId="1C865602" w14:textId="77B7627E" w:rsidR="00252067" w:rsidRDefault="00252067" w:rsidP="00252067">
            <w:pPr>
              <w:jc w:val="center"/>
            </w:pPr>
            <w:r>
              <w:t>Pass/Fail</w:t>
            </w:r>
          </w:p>
        </w:tc>
      </w:tr>
      <w:tr w:rsidR="00252067" w14:paraId="05155780" w14:textId="77777777" w:rsidTr="1626D5EA">
        <w:trPr>
          <w:jc w:val="center"/>
        </w:trPr>
        <w:tc>
          <w:tcPr>
            <w:tcW w:w="4390" w:type="dxa"/>
          </w:tcPr>
          <w:p w14:paraId="1A68FB32" w14:textId="77777777" w:rsidR="00252067" w:rsidRPr="001A4891" w:rsidRDefault="00252067" w:rsidP="00252067">
            <w:pPr>
              <w:rPr>
                <w:rFonts w:cstheme="minorHAnsi"/>
                <w:b/>
              </w:rPr>
            </w:pPr>
            <w:r w:rsidRPr="001A4891">
              <w:rPr>
                <w:rFonts w:cstheme="minorHAnsi"/>
                <w:b/>
              </w:rPr>
              <w:t>E - Sustainability and Environment</w:t>
            </w:r>
          </w:p>
        </w:tc>
        <w:tc>
          <w:tcPr>
            <w:tcW w:w="1417" w:type="dxa"/>
          </w:tcPr>
          <w:p w14:paraId="2FCE0B3A" w14:textId="77777777" w:rsidR="00252067" w:rsidRDefault="00252067" w:rsidP="00252067">
            <w:pPr>
              <w:pStyle w:val="NoSpacing"/>
              <w:jc w:val="center"/>
            </w:pPr>
            <w:r>
              <w:t>E – 1.</w:t>
            </w:r>
          </w:p>
          <w:p w14:paraId="0E9176A8" w14:textId="77777777" w:rsidR="00252067" w:rsidRDefault="00252067" w:rsidP="00252067">
            <w:pPr>
              <w:pStyle w:val="NoSpacing"/>
              <w:jc w:val="center"/>
            </w:pPr>
            <w:r>
              <w:t>E – 2.</w:t>
            </w:r>
          </w:p>
          <w:p w14:paraId="325D9399" w14:textId="14C6249F" w:rsidR="00252067" w:rsidRDefault="00252067" w:rsidP="00252067">
            <w:pPr>
              <w:pStyle w:val="NoSpacing"/>
              <w:jc w:val="center"/>
            </w:pPr>
            <w:r>
              <w:t>E – 3.</w:t>
            </w:r>
          </w:p>
          <w:p w14:paraId="00BB16AF" w14:textId="0B689139" w:rsidR="00252067" w:rsidRDefault="787001BD" w:rsidP="00252067">
            <w:pPr>
              <w:pStyle w:val="NoSpacing"/>
              <w:jc w:val="center"/>
            </w:pPr>
            <w:r>
              <w:t>E – 4.</w:t>
            </w:r>
          </w:p>
          <w:p w14:paraId="72B6EE2C" w14:textId="30A4191A" w:rsidR="00252067" w:rsidRDefault="787001BD" w:rsidP="00252067">
            <w:pPr>
              <w:pStyle w:val="NoSpacing"/>
              <w:jc w:val="center"/>
            </w:pPr>
            <w:r>
              <w:t>E – 5.</w:t>
            </w:r>
          </w:p>
        </w:tc>
        <w:tc>
          <w:tcPr>
            <w:tcW w:w="2126" w:type="dxa"/>
          </w:tcPr>
          <w:p w14:paraId="1A31710B" w14:textId="77777777" w:rsidR="00252067" w:rsidRDefault="00252067" w:rsidP="00252067">
            <w:pPr>
              <w:jc w:val="center"/>
            </w:pPr>
            <w:r>
              <w:t>Pass/Fail</w:t>
            </w:r>
          </w:p>
          <w:p w14:paraId="75CA6F29" w14:textId="77777777" w:rsidR="00252067" w:rsidRDefault="00252067" w:rsidP="00252067">
            <w:pPr>
              <w:jc w:val="center"/>
            </w:pPr>
            <w:r>
              <w:t>Pass/Fail</w:t>
            </w:r>
          </w:p>
          <w:p w14:paraId="04ECA9A4" w14:textId="4069F93A" w:rsidR="00252067" w:rsidRDefault="00252067" w:rsidP="00252067">
            <w:pPr>
              <w:jc w:val="center"/>
            </w:pPr>
            <w:r>
              <w:t>Pass/Fail</w:t>
            </w:r>
          </w:p>
          <w:p w14:paraId="0E00B7D9" w14:textId="728E5FA4" w:rsidR="00252067" w:rsidRDefault="03B06E1F" w:rsidP="00252067">
            <w:pPr>
              <w:jc w:val="center"/>
            </w:pPr>
            <w:r>
              <w:t>Pass/Fail</w:t>
            </w:r>
          </w:p>
          <w:p w14:paraId="689DB428" w14:textId="49595ED2" w:rsidR="00252067" w:rsidRDefault="03B06E1F" w:rsidP="00252067">
            <w:pPr>
              <w:jc w:val="center"/>
            </w:pPr>
            <w:r>
              <w:t>Information only</w:t>
            </w:r>
          </w:p>
        </w:tc>
      </w:tr>
      <w:tr w:rsidR="00D73E49" w14:paraId="2EB7ED88" w14:textId="77777777" w:rsidTr="1626D5EA">
        <w:trPr>
          <w:jc w:val="center"/>
        </w:trPr>
        <w:tc>
          <w:tcPr>
            <w:tcW w:w="4390" w:type="dxa"/>
          </w:tcPr>
          <w:p w14:paraId="1ECA6B5F" w14:textId="77777777" w:rsidR="00D73E49" w:rsidRDefault="00D73E49" w:rsidP="00E8198B">
            <w:pPr>
              <w:rPr>
                <w:rFonts w:cstheme="minorHAnsi"/>
                <w:b/>
              </w:rPr>
            </w:pPr>
          </w:p>
          <w:p w14:paraId="5685D2E2" w14:textId="77777777" w:rsidR="00D73E49" w:rsidRPr="001A4891" w:rsidRDefault="00D73E49" w:rsidP="00E8198B">
            <w:pPr>
              <w:rPr>
                <w:rFonts w:cstheme="minorHAnsi"/>
                <w:b/>
              </w:rPr>
            </w:pPr>
            <w:r w:rsidRPr="001A4891">
              <w:rPr>
                <w:rFonts w:cstheme="minorHAnsi"/>
                <w:b/>
              </w:rPr>
              <w:t>F - Equal Opportunities and Modern Slavery</w:t>
            </w:r>
          </w:p>
          <w:p w14:paraId="66F80ADB" w14:textId="77777777" w:rsidR="00D73E49" w:rsidRPr="001A4891" w:rsidRDefault="00D73E49" w:rsidP="00E8198B">
            <w:pPr>
              <w:rPr>
                <w:rFonts w:cstheme="minorHAnsi"/>
                <w:b/>
              </w:rPr>
            </w:pPr>
          </w:p>
        </w:tc>
        <w:tc>
          <w:tcPr>
            <w:tcW w:w="1417" w:type="dxa"/>
          </w:tcPr>
          <w:p w14:paraId="54C55CD5" w14:textId="77777777" w:rsidR="00D73E49" w:rsidRDefault="00D73E49" w:rsidP="00E8198B">
            <w:pPr>
              <w:pStyle w:val="NoSpacing"/>
              <w:jc w:val="center"/>
            </w:pPr>
            <w:r>
              <w:t>F – 1.</w:t>
            </w:r>
          </w:p>
          <w:p w14:paraId="32873916" w14:textId="77777777" w:rsidR="00D73E49" w:rsidRDefault="00D73E49" w:rsidP="00E8198B">
            <w:pPr>
              <w:pStyle w:val="NoSpacing"/>
              <w:jc w:val="center"/>
            </w:pPr>
            <w:r>
              <w:t>F – 2.</w:t>
            </w:r>
          </w:p>
          <w:p w14:paraId="08A5D571" w14:textId="77777777" w:rsidR="00D73E49" w:rsidRDefault="00D73E49" w:rsidP="00E8198B">
            <w:pPr>
              <w:pStyle w:val="NoSpacing"/>
              <w:jc w:val="center"/>
            </w:pPr>
            <w:r>
              <w:t>F – 3.</w:t>
            </w:r>
          </w:p>
          <w:p w14:paraId="5CF9F85C" w14:textId="77777777" w:rsidR="00D73E49" w:rsidRDefault="00D73E49" w:rsidP="00E8198B">
            <w:pPr>
              <w:pStyle w:val="NoSpacing"/>
              <w:jc w:val="center"/>
            </w:pPr>
            <w:r>
              <w:t>F – 4.</w:t>
            </w:r>
          </w:p>
          <w:p w14:paraId="5D1D3ECD" w14:textId="77777777" w:rsidR="00D73E49" w:rsidRDefault="00D73E49" w:rsidP="00E8198B">
            <w:pPr>
              <w:pStyle w:val="NoSpacing"/>
              <w:jc w:val="center"/>
            </w:pPr>
            <w:r>
              <w:t>F – 5.</w:t>
            </w:r>
          </w:p>
          <w:p w14:paraId="7CB9D6FB" w14:textId="5F967148" w:rsidR="00945313" w:rsidRPr="00E56EEA" w:rsidRDefault="00945313" w:rsidP="00E8198B">
            <w:pPr>
              <w:pStyle w:val="NoSpacing"/>
              <w:jc w:val="center"/>
            </w:pPr>
            <w:r>
              <w:t xml:space="preserve">F – 6. </w:t>
            </w:r>
          </w:p>
        </w:tc>
        <w:tc>
          <w:tcPr>
            <w:tcW w:w="2126" w:type="dxa"/>
          </w:tcPr>
          <w:p w14:paraId="3BFEC436" w14:textId="77777777" w:rsidR="00D73E49" w:rsidRDefault="00D73E49" w:rsidP="00E8198B">
            <w:pPr>
              <w:jc w:val="center"/>
            </w:pPr>
            <w:r>
              <w:t>Pass/Fail</w:t>
            </w:r>
          </w:p>
          <w:p w14:paraId="37BA1379" w14:textId="77777777" w:rsidR="00D73E49" w:rsidRDefault="00D73E49" w:rsidP="00E8198B">
            <w:pPr>
              <w:jc w:val="center"/>
            </w:pPr>
            <w:r>
              <w:t>Pass/Fail</w:t>
            </w:r>
          </w:p>
          <w:p w14:paraId="5DEB10FA" w14:textId="655877D9" w:rsidR="00D73E49" w:rsidRDefault="00945313" w:rsidP="00E8198B">
            <w:pPr>
              <w:jc w:val="center"/>
            </w:pPr>
            <w:r>
              <w:t xml:space="preserve">Information only </w:t>
            </w:r>
            <w:r w:rsidR="00D73E49">
              <w:t>Information only Pass/Fail</w:t>
            </w:r>
          </w:p>
          <w:p w14:paraId="1DF72E4C" w14:textId="77777777" w:rsidR="00D73E49" w:rsidRDefault="00D73E49" w:rsidP="00E8198B">
            <w:pPr>
              <w:jc w:val="center"/>
            </w:pPr>
            <w:r>
              <w:t>Pass/Fail</w:t>
            </w:r>
          </w:p>
        </w:tc>
      </w:tr>
    </w:tbl>
    <w:p w14:paraId="39D07266" w14:textId="23A2B6E0"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28" w:name="_Toc232082604"/>
      <w:r w:rsidRPr="529FEA48">
        <w:rPr>
          <w:color w:val="1F4E79" w:themeColor="accent5" w:themeShade="80"/>
        </w:rPr>
        <w:t xml:space="preserve">Evaluation </w:t>
      </w:r>
      <w:r w:rsidR="00FD37F3" w:rsidRPr="529FEA48">
        <w:rPr>
          <w:color w:val="1F4E79" w:themeColor="accent5" w:themeShade="80"/>
        </w:rPr>
        <w:t>Questions</w:t>
      </w:r>
      <w:bookmarkEnd w:id="28"/>
    </w:p>
    <w:p w14:paraId="52A8D56D" w14:textId="3886D5C5" w:rsidR="00B53547" w:rsidRPr="00AE1207" w:rsidRDefault="007F366B" w:rsidP="007F366B">
      <w:pPr>
        <w:rPr>
          <w:rFonts w:eastAsiaTheme="majorEastAsia"/>
        </w:rPr>
      </w:pPr>
      <w:r w:rsidRPr="00AE1207">
        <w:rPr>
          <w:rFonts w:eastAsiaTheme="majorEastAsia"/>
        </w:rPr>
        <w:t xml:space="preserve">As part of the evaluation process Barcud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Pr="00AE1207"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DF0136" w:rsidRPr="00AE1207" w14:paraId="76EC1B4B" w14:textId="77777777" w:rsidTr="2E407347">
        <w:trPr>
          <w:jc w:val="center"/>
        </w:trPr>
        <w:tc>
          <w:tcPr>
            <w:tcW w:w="4395" w:type="dxa"/>
            <w:shd w:val="clear" w:color="auto" w:fill="1F3864" w:themeFill="accent1" w:themeFillShade="80"/>
          </w:tcPr>
          <w:p w14:paraId="2C31E275" w14:textId="77777777" w:rsidR="00DF0136" w:rsidRPr="00AE1207" w:rsidRDefault="00DF0136" w:rsidP="00E8198B">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10C9602D" w14:textId="77777777" w:rsidR="00DF0136" w:rsidRPr="00AE1207" w:rsidRDefault="00DF0136" w:rsidP="00E8198B">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4CC9DB3A" w14:textId="240F1C23" w:rsidR="00DF0136" w:rsidRPr="00AE1207" w:rsidRDefault="00DF0136" w:rsidP="00E8198B">
            <w:pPr>
              <w:rPr>
                <w:b/>
                <w:bCs/>
                <w:color w:val="FFFFFF" w:themeColor="background1"/>
              </w:rPr>
            </w:pPr>
            <w:r w:rsidRPr="00AE1207">
              <w:rPr>
                <w:b/>
                <w:bCs/>
                <w:color w:val="FFFFFF" w:themeColor="background1"/>
              </w:rPr>
              <w:t>Total Weighting Allocation</w:t>
            </w:r>
          </w:p>
        </w:tc>
      </w:tr>
      <w:tr w:rsidR="00DF0136" w:rsidRPr="00AE1207" w14:paraId="0E9C2420" w14:textId="77777777" w:rsidTr="2E407347">
        <w:trPr>
          <w:jc w:val="center"/>
        </w:trPr>
        <w:tc>
          <w:tcPr>
            <w:tcW w:w="4395" w:type="dxa"/>
            <w:vAlign w:val="center"/>
          </w:tcPr>
          <w:p w14:paraId="0976E6F4" w14:textId="14ED583C" w:rsidR="00DF0136" w:rsidRPr="00AE1207" w:rsidRDefault="00DF0136" w:rsidP="000A17D3">
            <w:pPr>
              <w:rPr>
                <w:rFonts w:cstheme="minorHAnsi"/>
                <w:b/>
              </w:rPr>
            </w:pPr>
            <w:r>
              <w:rPr>
                <w:rFonts w:cstheme="minorHAnsi"/>
                <w:b/>
              </w:rPr>
              <w:t>G</w:t>
            </w:r>
            <w:r w:rsidRPr="00B1340C">
              <w:rPr>
                <w:rFonts w:cstheme="minorHAnsi"/>
                <w:b/>
              </w:rPr>
              <w:t xml:space="preserve"> </w:t>
            </w:r>
            <w:r>
              <w:rPr>
                <w:rFonts w:cstheme="minorHAnsi"/>
                <w:b/>
              </w:rPr>
              <w:t xml:space="preserve">– </w:t>
            </w:r>
            <w:r w:rsidRPr="00B1340C">
              <w:rPr>
                <w:rFonts w:cstheme="minorHAnsi"/>
                <w:b/>
              </w:rPr>
              <w:t>Community Benefits</w:t>
            </w:r>
          </w:p>
        </w:tc>
        <w:tc>
          <w:tcPr>
            <w:tcW w:w="1417" w:type="dxa"/>
          </w:tcPr>
          <w:p w14:paraId="58B2B16A" w14:textId="77777777" w:rsidR="00DF0136" w:rsidRPr="00B1340C" w:rsidRDefault="00DF0136" w:rsidP="000A17D3">
            <w:pPr>
              <w:pStyle w:val="NoSpacing"/>
              <w:jc w:val="center"/>
              <w:rPr>
                <w:rFonts w:cstheme="minorHAnsi"/>
              </w:rPr>
            </w:pPr>
            <w:r>
              <w:rPr>
                <w:rFonts w:cstheme="minorHAnsi"/>
              </w:rPr>
              <w:t>G</w:t>
            </w:r>
            <w:r w:rsidRPr="00B1340C">
              <w:rPr>
                <w:rFonts w:cstheme="minorHAnsi"/>
              </w:rPr>
              <w:t xml:space="preserve"> – 1.</w:t>
            </w:r>
          </w:p>
          <w:p w14:paraId="5BC13B73" w14:textId="77777777" w:rsidR="00DF0136" w:rsidRDefault="00DF0136" w:rsidP="000A17D3">
            <w:pPr>
              <w:pStyle w:val="NoSpacing"/>
              <w:jc w:val="center"/>
              <w:rPr>
                <w:rFonts w:cstheme="minorHAnsi"/>
              </w:rPr>
            </w:pPr>
            <w:r>
              <w:rPr>
                <w:rFonts w:cstheme="minorHAnsi"/>
              </w:rPr>
              <w:t>G</w:t>
            </w:r>
            <w:r w:rsidRPr="00B1340C">
              <w:rPr>
                <w:rFonts w:cstheme="minorHAnsi"/>
              </w:rPr>
              <w:t xml:space="preserve"> – 2.</w:t>
            </w:r>
          </w:p>
          <w:p w14:paraId="3186C588" w14:textId="3420570D" w:rsidR="00951F04" w:rsidRPr="00AE1207" w:rsidRDefault="00951F04" w:rsidP="000A17D3">
            <w:pPr>
              <w:pStyle w:val="NoSpacing"/>
              <w:jc w:val="center"/>
            </w:pPr>
            <w:r>
              <w:rPr>
                <w:rFonts w:cstheme="minorHAnsi"/>
              </w:rPr>
              <w:t>G – 3.</w:t>
            </w:r>
          </w:p>
        </w:tc>
        <w:tc>
          <w:tcPr>
            <w:tcW w:w="2127" w:type="dxa"/>
          </w:tcPr>
          <w:p w14:paraId="6A69805B" w14:textId="32781EB1" w:rsidR="00DF0136" w:rsidRPr="007D42D9" w:rsidRDefault="00DF0136" w:rsidP="000A17D3">
            <w:pPr>
              <w:jc w:val="center"/>
            </w:pPr>
            <w:r w:rsidRPr="007D42D9">
              <w:t>Pass/Fail</w:t>
            </w:r>
          </w:p>
          <w:p w14:paraId="61247C3E" w14:textId="5FC33387" w:rsidR="00DF0136" w:rsidRPr="007D42D9" w:rsidRDefault="007D42D9" w:rsidP="2E407347">
            <w:pPr>
              <w:jc w:val="center"/>
              <w:rPr>
                <w:b/>
                <w:bCs/>
              </w:rPr>
            </w:pPr>
            <w:r w:rsidRPr="007D42D9">
              <w:rPr>
                <w:b/>
                <w:bCs/>
              </w:rPr>
              <w:t>10.00</w:t>
            </w:r>
            <w:r w:rsidR="00DF0136" w:rsidRPr="007D42D9">
              <w:rPr>
                <w:b/>
                <w:bCs/>
              </w:rPr>
              <w:t>%</w:t>
            </w:r>
          </w:p>
          <w:p w14:paraId="3DFC2ECC" w14:textId="31AA6A04" w:rsidR="00DF0136" w:rsidRPr="007D42D9" w:rsidRDefault="4E39AA51" w:rsidP="2E407347">
            <w:pPr>
              <w:jc w:val="center"/>
            </w:pPr>
            <w:r w:rsidRPr="007D42D9">
              <w:t>Pass/Fail</w:t>
            </w:r>
          </w:p>
        </w:tc>
      </w:tr>
      <w:tr w:rsidR="00DF0136" w:rsidRPr="00AE1207" w14:paraId="40CAEEFC" w14:textId="77777777" w:rsidTr="007D42D9">
        <w:trPr>
          <w:jc w:val="center"/>
        </w:trPr>
        <w:tc>
          <w:tcPr>
            <w:tcW w:w="4395" w:type="dxa"/>
          </w:tcPr>
          <w:p w14:paraId="598EBFF1" w14:textId="77777777" w:rsidR="00DF0136" w:rsidRPr="00B1340C" w:rsidRDefault="00DF0136" w:rsidP="000A17D3">
            <w:pPr>
              <w:rPr>
                <w:rFonts w:cstheme="minorHAnsi"/>
                <w:b/>
              </w:rPr>
            </w:pPr>
          </w:p>
          <w:p w14:paraId="54665FB5" w14:textId="712085ED" w:rsidR="00DF0136" w:rsidRPr="00B1340C" w:rsidRDefault="00DF0136" w:rsidP="000A17D3">
            <w:pPr>
              <w:rPr>
                <w:rFonts w:cstheme="minorHAnsi"/>
                <w:b/>
              </w:rPr>
            </w:pPr>
            <w:r>
              <w:rPr>
                <w:rFonts w:cstheme="minorHAnsi"/>
                <w:b/>
              </w:rPr>
              <w:t>H</w:t>
            </w:r>
            <w:r w:rsidRPr="00B1340C">
              <w:rPr>
                <w:rFonts w:cstheme="minorHAnsi"/>
                <w:b/>
              </w:rPr>
              <w:t xml:space="preserve"> </w:t>
            </w:r>
            <w:r>
              <w:rPr>
                <w:rFonts w:cstheme="minorHAnsi"/>
                <w:b/>
              </w:rPr>
              <w:t xml:space="preserve">– </w:t>
            </w:r>
            <w:r w:rsidRPr="00B1340C">
              <w:rPr>
                <w:rFonts w:cstheme="minorHAnsi"/>
                <w:b/>
              </w:rPr>
              <w:t>Previous Experience</w:t>
            </w:r>
          </w:p>
          <w:p w14:paraId="0D4CDB4E" w14:textId="77777777" w:rsidR="00DF0136" w:rsidRPr="00AE1207" w:rsidRDefault="00DF0136" w:rsidP="000A17D3">
            <w:pPr>
              <w:rPr>
                <w:rFonts w:cstheme="minorHAnsi"/>
                <w:b/>
              </w:rPr>
            </w:pPr>
          </w:p>
        </w:tc>
        <w:tc>
          <w:tcPr>
            <w:tcW w:w="1417" w:type="dxa"/>
            <w:vAlign w:val="center"/>
          </w:tcPr>
          <w:p w14:paraId="2510B7A1" w14:textId="77777777" w:rsidR="00DF0136" w:rsidRPr="00B1340C" w:rsidRDefault="00DF0136" w:rsidP="007D42D9">
            <w:pPr>
              <w:pStyle w:val="NoSpacing"/>
              <w:jc w:val="center"/>
            </w:pPr>
            <w:r>
              <w:t>H</w:t>
            </w:r>
            <w:r w:rsidRPr="00B1340C">
              <w:t xml:space="preserve"> – 1.</w:t>
            </w:r>
          </w:p>
          <w:p w14:paraId="29BFA19F" w14:textId="5B2680DA" w:rsidR="00DF0136" w:rsidRPr="00AE1207" w:rsidRDefault="00DF0136" w:rsidP="007D42D9">
            <w:pPr>
              <w:pStyle w:val="NoSpacing"/>
              <w:jc w:val="center"/>
            </w:pPr>
            <w:r>
              <w:t>H</w:t>
            </w:r>
            <w:r w:rsidRPr="00B1340C">
              <w:t xml:space="preserve"> – 2.</w:t>
            </w:r>
          </w:p>
        </w:tc>
        <w:tc>
          <w:tcPr>
            <w:tcW w:w="2127" w:type="dxa"/>
            <w:vAlign w:val="center"/>
          </w:tcPr>
          <w:p w14:paraId="2026A167" w14:textId="77777777" w:rsidR="007D42D9" w:rsidRPr="007D42D9" w:rsidRDefault="007D42D9" w:rsidP="007D42D9">
            <w:pPr>
              <w:jc w:val="center"/>
              <w:rPr>
                <w:b/>
                <w:bCs/>
              </w:rPr>
            </w:pPr>
            <w:r w:rsidRPr="007D42D9">
              <w:rPr>
                <w:b/>
                <w:bCs/>
              </w:rPr>
              <w:t>10.00%</w:t>
            </w:r>
          </w:p>
          <w:p w14:paraId="3AB159B3" w14:textId="1E239306" w:rsidR="00DF0136" w:rsidRPr="007D42D9" w:rsidRDefault="007D42D9" w:rsidP="007D42D9">
            <w:pPr>
              <w:jc w:val="center"/>
              <w:rPr>
                <w:b/>
                <w:bCs/>
              </w:rPr>
            </w:pPr>
            <w:r w:rsidRPr="007D42D9">
              <w:rPr>
                <w:b/>
                <w:bCs/>
              </w:rPr>
              <w:t>10.00%</w:t>
            </w:r>
          </w:p>
        </w:tc>
      </w:tr>
      <w:tr w:rsidR="00DF0136" w:rsidRPr="00AE1207" w14:paraId="4CFE0D95" w14:textId="77777777" w:rsidTr="007D42D9">
        <w:trPr>
          <w:jc w:val="center"/>
        </w:trPr>
        <w:tc>
          <w:tcPr>
            <w:tcW w:w="4395" w:type="dxa"/>
            <w:tcBorders>
              <w:bottom w:val="single" w:sz="4" w:space="0" w:color="auto"/>
            </w:tcBorders>
            <w:vAlign w:val="center"/>
          </w:tcPr>
          <w:p w14:paraId="59EA899A" w14:textId="77777777" w:rsidR="007D42D9" w:rsidRDefault="007D42D9" w:rsidP="007D42D9">
            <w:pPr>
              <w:rPr>
                <w:rFonts w:cstheme="minorHAnsi"/>
                <w:b/>
              </w:rPr>
            </w:pPr>
          </w:p>
          <w:p w14:paraId="1B9838A5" w14:textId="39C1C68B" w:rsidR="00DF0136" w:rsidRDefault="00DF0136" w:rsidP="007D42D9">
            <w:pPr>
              <w:rPr>
                <w:rFonts w:cstheme="minorHAnsi"/>
                <w:b/>
              </w:rPr>
            </w:pPr>
            <w:r>
              <w:rPr>
                <w:rFonts w:cstheme="minorHAnsi"/>
                <w:b/>
              </w:rPr>
              <w:t>I</w:t>
            </w:r>
            <w:r w:rsidRPr="00B1340C">
              <w:rPr>
                <w:rFonts w:cstheme="minorHAnsi"/>
                <w:b/>
              </w:rPr>
              <w:t xml:space="preserve"> </w:t>
            </w:r>
            <w:r>
              <w:rPr>
                <w:rFonts w:cstheme="minorHAnsi"/>
                <w:b/>
              </w:rPr>
              <w:t xml:space="preserve">– </w:t>
            </w:r>
            <w:r w:rsidRPr="00B1340C">
              <w:rPr>
                <w:rFonts w:cstheme="minorHAnsi"/>
                <w:b/>
              </w:rPr>
              <w:t>Contract Delivery</w:t>
            </w:r>
          </w:p>
          <w:p w14:paraId="42EBADBB" w14:textId="184C2ABF" w:rsidR="007D42D9" w:rsidRPr="00AE1207" w:rsidRDefault="007D42D9" w:rsidP="007D42D9">
            <w:pPr>
              <w:rPr>
                <w:rFonts w:cstheme="minorHAnsi"/>
                <w:b/>
              </w:rPr>
            </w:pPr>
          </w:p>
        </w:tc>
        <w:tc>
          <w:tcPr>
            <w:tcW w:w="1417" w:type="dxa"/>
            <w:vAlign w:val="center"/>
          </w:tcPr>
          <w:p w14:paraId="69BC9DFE" w14:textId="083D53D9" w:rsidR="00DF0136" w:rsidRPr="007D42D9" w:rsidRDefault="00DF0136" w:rsidP="007D42D9">
            <w:pPr>
              <w:pStyle w:val="NoSpacing"/>
              <w:jc w:val="center"/>
              <w:rPr>
                <w:highlight w:val="yellow"/>
              </w:rPr>
            </w:pPr>
            <w:r w:rsidRPr="007D42D9">
              <w:t>I – 1.</w:t>
            </w:r>
          </w:p>
        </w:tc>
        <w:tc>
          <w:tcPr>
            <w:tcW w:w="2127" w:type="dxa"/>
            <w:vAlign w:val="center"/>
          </w:tcPr>
          <w:p w14:paraId="66830FB2" w14:textId="4191531F" w:rsidR="00DF0136" w:rsidRPr="00782600" w:rsidRDefault="007D42D9" w:rsidP="007D42D9">
            <w:pPr>
              <w:jc w:val="center"/>
              <w:rPr>
                <w:b/>
                <w:bCs/>
              </w:rPr>
            </w:pPr>
            <w:r w:rsidRPr="00782600">
              <w:rPr>
                <w:b/>
                <w:bCs/>
              </w:rPr>
              <w:t>10.00%</w:t>
            </w:r>
          </w:p>
        </w:tc>
      </w:tr>
      <w:tr w:rsidR="00DF0136" w:rsidRPr="00AE1207" w14:paraId="4972B85B" w14:textId="77777777" w:rsidTr="2E407347">
        <w:trPr>
          <w:jc w:val="center"/>
        </w:trPr>
        <w:tc>
          <w:tcPr>
            <w:tcW w:w="4395" w:type="dxa"/>
            <w:tcBorders>
              <w:left w:val="single" w:sz="4" w:space="0" w:color="BFBFBF" w:themeColor="background1" w:themeShade="BF"/>
              <w:bottom w:val="single" w:sz="4" w:space="0" w:color="BFBFBF" w:themeColor="background1" w:themeShade="BF"/>
            </w:tcBorders>
          </w:tcPr>
          <w:p w14:paraId="495BF8E0" w14:textId="26E5411A" w:rsidR="00DF0136" w:rsidRPr="00AE1207" w:rsidRDefault="00DF0136" w:rsidP="004F053A">
            <w:pPr>
              <w:rPr>
                <w:rFonts w:cstheme="minorHAnsi"/>
                <w:b/>
              </w:rPr>
            </w:pPr>
          </w:p>
        </w:tc>
        <w:tc>
          <w:tcPr>
            <w:tcW w:w="1417" w:type="dxa"/>
          </w:tcPr>
          <w:p w14:paraId="68678ADB" w14:textId="318E0C9D" w:rsidR="00DF0136" w:rsidRPr="00AE1207" w:rsidRDefault="00DF0136" w:rsidP="004F053A">
            <w:pPr>
              <w:jc w:val="center"/>
              <w:rPr>
                <w:rFonts w:cstheme="minorHAnsi"/>
                <w:b/>
                <w:bCs/>
              </w:rPr>
            </w:pPr>
            <w:r w:rsidRPr="00AE1207">
              <w:rPr>
                <w:rFonts w:cstheme="minorHAnsi"/>
                <w:b/>
                <w:bCs/>
              </w:rPr>
              <w:t>Total</w:t>
            </w:r>
          </w:p>
        </w:tc>
        <w:tc>
          <w:tcPr>
            <w:tcW w:w="2127" w:type="dxa"/>
          </w:tcPr>
          <w:p w14:paraId="24115EE8" w14:textId="2ACDB59B" w:rsidR="00DF0136" w:rsidRPr="00782600" w:rsidRDefault="007D42D9" w:rsidP="004F053A">
            <w:pPr>
              <w:jc w:val="center"/>
              <w:rPr>
                <w:b/>
              </w:rPr>
            </w:pPr>
            <w:r w:rsidRPr="00782600">
              <w:rPr>
                <w:b/>
              </w:rPr>
              <w:t>40.00</w:t>
            </w:r>
            <w:r w:rsidR="00636CA3" w:rsidRPr="00782600">
              <w:rPr>
                <w:b/>
              </w:rPr>
              <w:t>/40.00</w:t>
            </w:r>
            <w:r w:rsidR="00DF0136" w:rsidRPr="00782600">
              <w:rPr>
                <w:b/>
              </w:rPr>
              <w:t>%</w:t>
            </w:r>
          </w:p>
        </w:tc>
      </w:tr>
    </w:tbl>
    <w:p w14:paraId="28CA8677" w14:textId="136A07B9" w:rsidR="00967402" w:rsidRPr="00AE1207" w:rsidRDefault="00947AEE" w:rsidP="00A23755">
      <w:pPr>
        <w:jc w:val="right"/>
        <w:rPr>
          <w:rFonts w:eastAsiaTheme="majorEastAsia"/>
          <w:sz w:val="20"/>
          <w:szCs w:val="20"/>
        </w:rPr>
      </w:pPr>
      <w:r w:rsidRPr="00AE1207">
        <w:rPr>
          <w:rFonts w:eastAsiaTheme="majorEastAsia"/>
          <w:sz w:val="20"/>
          <w:szCs w:val="20"/>
        </w:rPr>
        <w:t>Table 4 - Evaluation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29" w:name="_Toc232082605"/>
      <w:r w:rsidRPr="529FEA48">
        <w:rPr>
          <w:color w:val="1F4E79" w:themeColor="accent5" w:themeShade="80"/>
        </w:rPr>
        <w:t>Tender Evaluation Process</w:t>
      </w:r>
      <w:bookmarkEnd w:id="29"/>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30" w:name="_Toc232082606"/>
      <w:r w:rsidRPr="529FEA48">
        <w:rPr>
          <w:color w:val="1F4E79" w:themeColor="accent5" w:themeShade="80"/>
        </w:rPr>
        <w:t>Part One – Initial Screening Assessment</w:t>
      </w:r>
      <w:bookmarkEnd w:id="30"/>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the Tender has been submitted on time, is completed correctly, is materially complete and meets the requirements of the invitation documents;</w:t>
      </w:r>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1" w:name="_Toc232082607"/>
      <w:r w:rsidRPr="529FEA48">
        <w:rPr>
          <w:color w:val="1F4E79" w:themeColor="accent5" w:themeShade="80"/>
        </w:rPr>
        <w:t>Part Two – Qualification Pass/Fail Questions</w:t>
      </w:r>
      <w:bookmarkEnd w:id="31"/>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r w:rsidR="00CD0C1B" w:rsidRPr="00AE1207">
        <w:rPr>
          <w:rFonts w:eastAsiaTheme="majorEastAsia"/>
        </w:rPr>
        <w:t xml:space="preserve">Barcud Shared Services </w:t>
      </w:r>
      <w:r w:rsidRPr="00AE1207">
        <w:rPr>
          <w:rFonts w:eastAsiaTheme="majorEastAsia"/>
        </w:rPr>
        <w:t xml:space="preserve">will disqualify the Tenderer at this stage and will not proceed to evaluate the Quality or Price submission. </w:t>
      </w:r>
      <w:r w:rsidR="00CD0C1B" w:rsidRPr="00AE1207">
        <w:rPr>
          <w:rFonts w:eastAsiaTheme="majorEastAsia"/>
        </w:rPr>
        <w:t xml:space="preserve">Barcud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Tenderers must be aware that if they fail any of the ‘Pass/Fail’ questions then their bid will be rejected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2" w:name="_Toc232082608"/>
      <w:r w:rsidRPr="529FEA48">
        <w:rPr>
          <w:color w:val="1F4E79" w:themeColor="accent5" w:themeShade="80"/>
        </w:rPr>
        <w:t>‘Self-cleaning’</w:t>
      </w:r>
      <w:bookmarkEnd w:id="32"/>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r w:rsidR="00CD0C1B" w:rsidRPr="00AE1207">
        <w:rPr>
          <w:rFonts w:eastAsiaTheme="majorEastAsia"/>
        </w:rPr>
        <w:t>Barcud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r w:rsidR="00CD0C1B" w:rsidRPr="00AE1207">
        <w:rPr>
          <w:rFonts w:eastAsiaTheme="majorEastAsia"/>
        </w:rPr>
        <w:t xml:space="preserve">Barcud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r w:rsidR="00CD0C1B" w:rsidRPr="00AE1207">
        <w:rPr>
          <w:rFonts w:eastAsiaTheme="majorEastAsia"/>
        </w:rPr>
        <w:t xml:space="preserve">Barcud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r w:rsidR="00CD0C1B" w:rsidRPr="00AE1207">
        <w:rPr>
          <w:rFonts w:eastAsiaTheme="majorEastAsia"/>
        </w:rPr>
        <w:t xml:space="preserve">Barcud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3" w:name="_Toc232082609"/>
      <w:r w:rsidRPr="529FEA48">
        <w:rPr>
          <w:color w:val="1F4E79" w:themeColor="accent5" w:themeShade="80"/>
        </w:rPr>
        <w:t>Part Three – Quality Evaluation</w:t>
      </w:r>
      <w:bookmarkEnd w:id="33"/>
    </w:p>
    <w:p w14:paraId="2361189F" w14:textId="60F72555" w:rsidR="0069741A" w:rsidRPr="00AE1207" w:rsidRDefault="0069741A" w:rsidP="0069741A">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003A28C9" w:rsidRPr="00AE1207">
        <w:rPr>
          <w:rFonts w:eastAsiaTheme="majorEastAsia"/>
        </w:rPr>
        <w:t>4</w:t>
      </w:r>
      <w:r w:rsidR="00090249" w:rsidRPr="00AE1207">
        <w:rPr>
          <w:rFonts w:eastAsiaTheme="majorEastAsia"/>
        </w:rPr>
        <w:t>- Evaluation Questions</w:t>
      </w:r>
      <w:r w:rsidRPr="00AE1207">
        <w:rPr>
          <w:rFonts w:eastAsiaTheme="majorEastAsia"/>
        </w:rPr>
        <w:t>.</w:t>
      </w:r>
    </w:p>
    <w:p w14:paraId="461BA1FF" w14:textId="77777777" w:rsidR="0069741A" w:rsidRPr="00AE1207" w:rsidRDefault="0069741A" w:rsidP="0069741A">
      <w:pPr>
        <w:ind w:left="720"/>
        <w:rPr>
          <w:rFonts w:eastAsiaTheme="majorEastAsia"/>
        </w:rPr>
      </w:pPr>
      <w:r w:rsidRPr="00AE1207">
        <w:rPr>
          <w:rFonts w:eastAsiaTheme="majorEastAsia"/>
        </w:rPr>
        <w:t>Each quality question will be reviewed and scored based on the following rational:</w:t>
      </w:r>
    </w:p>
    <w:tbl>
      <w:tblPr>
        <w:tblStyle w:val="TableGrid"/>
        <w:tblW w:w="8460" w:type="dxa"/>
        <w:tblInd w:w="607" w:type="dxa"/>
        <w:tblLook w:val="04A0" w:firstRow="1" w:lastRow="0" w:firstColumn="1" w:lastColumn="0" w:noHBand="0" w:noVBand="1"/>
      </w:tblPr>
      <w:tblGrid>
        <w:gridCol w:w="846"/>
        <w:gridCol w:w="1559"/>
        <w:gridCol w:w="6055"/>
      </w:tblGrid>
      <w:tr w:rsidR="00C91ED5" w:rsidRPr="00AE1207" w14:paraId="0227C99A" w14:textId="77777777" w:rsidTr="00CC2C42">
        <w:tc>
          <w:tcPr>
            <w:tcW w:w="846" w:type="dxa"/>
            <w:shd w:val="clear" w:color="auto" w:fill="1F3864" w:themeFill="accent1" w:themeFillShade="80"/>
          </w:tcPr>
          <w:p w14:paraId="0C86AE88" w14:textId="77777777" w:rsidR="00C91ED5" w:rsidRPr="00AE1207" w:rsidRDefault="00C91ED5" w:rsidP="00E8198B">
            <w:pPr>
              <w:rPr>
                <w:b/>
                <w:bCs/>
              </w:rPr>
            </w:pPr>
            <w:r w:rsidRPr="00AE1207">
              <w:rPr>
                <w:b/>
                <w:bCs/>
              </w:rPr>
              <w:t>Scores</w:t>
            </w:r>
          </w:p>
        </w:tc>
        <w:tc>
          <w:tcPr>
            <w:tcW w:w="1559" w:type="dxa"/>
            <w:shd w:val="clear" w:color="auto" w:fill="1F3864" w:themeFill="accent1" w:themeFillShade="80"/>
          </w:tcPr>
          <w:p w14:paraId="25E248A3" w14:textId="77777777" w:rsidR="00C91ED5" w:rsidRPr="00AE1207" w:rsidRDefault="00C91ED5" w:rsidP="00E8198B">
            <w:pPr>
              <w:rPr>
                <w:b/>
                <w:bCs/>
              </w:rPr>
            </w:pPr>
            <w:r w:rsidRPr="00AE1207">
              <w:rPr>
                <w:b/>
                <w:bCs/>
              </w:rPr>
              <w:t>Remark</w:t>
            </w:r>
          </w:p>
        </w:tc>
        <w:tc>
          <w:tcPr>
            <w:tcW w:w="6055" w:type="dxa"/>
            <w:shd w:val="clear" w:color="auto" w:fill="1F3864" w:themeFill="accent1" w:themeFillShade="80"/>
          </w:tcPr>
          <w:p w14:paraId="750955A6" w14:textId="77777777" w:rsidR="00C91ED5" w:rsidRPr="00AE1207" w:rsidRDefault="00C91ED5" w:rsidP="00E8198B">
            <w:pPr>
              <w:rPr>
                <w:b/>
                <w:bCs/>
              </w:rPr>
            </w:pPr>
            <w:r w:rsidRPr="00AE1207">
              <w:rPr>
                <w:b/>
                <w:bCs/>
              </w:rPr>
              <w:t>Evidence</w:t>
            </w:r>
          </w:p>
        </w:tc>
      </w:tr>
      <w:tr w:rsidR="00AA3A49" w:rsidRPr="00AE1207" w14:paraId="557E3C2E" w14:textId="77777777" w:rsidTr="00CC2C42">
        <w:trPr>
          <w:trHeight w:val="537"/>
        </w:trPr>
        <w:tc>
          <w:tcPr>
            <w:tcW w:w="846" w:type="dxa"/>
          </w:tcPr>
          <w:p w14:paraId="4B6DDC01" w14:textId="0D091F83" w:rsidR="00AA3A49" w:rsidRPr="00AE1207" w:rsidRDefault="00AA3A49" w:rsidP="00AA3A49">
            <w:r>
              <w:t>5</w:t>
            </w:r>
          </w:p>
        </w:tc>
        <w:tc>
          <w:tcPr>
            <w:tcW w:w="1559" w:type="dxa"/>
          </w:tcPr>
          <w:p w14:paraId="509E0202" w14:textId="77777777" w:rsidR="00AA3A49" w:rsidRPr="00AE1207" w:rsidRDefault="00AA3A49" w:rsidP="00AA3A49">
            <w:r w:rsidRPr="009664FA">
              <w:t>Excellent</w:t>
            </w:r>
          </w:p>
        </w:tc>
        <w:tc>
          <w:tcPr>
            <w:tcW w:w="6055" w:type="dxa"/>
          </w:tcPr>
          <w:p w14:paraId="58BFE9EE" w14:textId="4984D448" w:rsidR="00AA3A49" w:rsidRPr="00AE1207" w:rsidRDefault="00AA3A49" w:rsidP="00AA3A49">
            <w:r w:rsidRPr="00B44850">
              <w:t>Response is comprehensive and exceeds expectations. Demonstrates exceptional understanding.</w:t>
            </w:r>
          </w:p>
        </w:tc>
      </w:tr>
      <w:tr w:rsidR="00AA3A49" w:rsidRPr="00AE1207" w14:paraId="3D66028C" w14:textId="77777777" w:rsidTr="00CC2C42">
        <w:trPr>
          <w:trHeight w:val="537"/>
        </w:trPr>
        <w:tc>
          <w:tcPr>
            <w:tcW w:w="846" w:type="dxa"/>
          </w:tcPr>
          <w:p w14:paraId="66D7A00D" w14:textId="6CE61AFE" w:rsidR="00AA3A49" w:rsidRPr="00AE1207" w:rsidRDefault="00AA3A49" w:rsidP="00AA3A49">
            <w:r>
              <w:t>4</w:t>
            </w:r>
          </w:p>
        </w:tc>
        <w:tc>
          <w:tcPr>
            <w:tcW w:w="1559" w:type="dxa"/>
          </w:tcPr>
          <w:p w14:paraId="79240FC6" w14:textId="57B7A1C6" w:rsidR="00AA3A49" w:rsidRPr="00AE1207" w:rsidRDefault="00AA3A49" w:rsidP="00AA3A49">
            <w:r w:rsidRPr="00AE1207">
              <w:t>Good</w:t>
            </w:r>
            <w:r w:rsidRPr="00AE1207">
              <w:tab/>
            </w:r>
          </w:p>
        </w:tc>
        <w:tc>
          <w:tcPr>
            <w:tcW w:w="6055" w:type="dxa"/>
          </w:tcPr>
          <w:p w14:paraId="777E2533" w14:textId="5C984C61" w:rsidR="00AA3A49" w:rsidRPr="00AE1207" w:rsidRDefault="00AA3A49" w:rsidP="00AA3A49">
            <w:r w:rsidRPr="00E36961">
              <w:t>Response clearly meets the requirement to a good level. Demonstrates a strong understanding.</w:t>
            </w:r>
          </w:p>
        </w:tc>
      </w:tr>
      <w:tr w:rsidR="00AA3A49" w:rsidRPr="00AE1207" w14:paraId="52BF3B1B" w14:textId="77777777" w:rsidTr="00CC2C42">
        <w:trPr>
          <w:trHeight w:val="537"/>
        </w:trPr>
        <w:tc>
          <w:tcPr>
            <w:tcW w:w="846" w:type="dxa"/>
          </w:tcPr>
          <w:p w14:paraId="0D7C99CB" w14:textId="5E897B3C" w:rsidR="00AA3A49" w:rsidRPr="00AE1207" w:rsidRDefault="00AA3A49" w:rsidP="00AA3A49">
            <w:r>
              <w:t>3</w:t>
            </w:r>
          </w:p>
        </w:tc>
        <w:tc>
          <w:tcPr>
            <w:tcW w:w="1559" w:type="dxa"/>
          </w:tcPr>
          <w:p w14:paraId="0024A790" w14:textId="3173ADB8" w:rsidR="00AA3A49" w:rsidRPr="00AE1207" w:rsidRDefault="00AA3A49" w:rsidP="00AA3A49">
            <w:r w:rsidRPr="00610554">
              <w:t>Acceptable</w:t>
            </w:r>
          </w:p>
        </w:tc>
        <w:tc>
          <w:tcPr>
            <w:tcW w:w="6055" w:type="dxa"/>
          </w:tcPr>
          <w:p w14:paraId="193CF63D" w14:textId="46FCB5A6" w:rsidR="00AA3A49" w:rsidRPr="00AE1207" w:rsidRDefault="00AA3A49" w:rsidP="00AA3A49">
            <w:r w:rsidRPr="00AF3F52">
              <w:t>Response meets the requirement to a satisfactory level. Demonstrates a reasonable understanding with adequate evidence, however response lacks sufficient detail</w:t>
            </w:r>
            <w:r>
              <w:t>.</w:t>
            </w:r>
          </w:p>
        </w:tc>
      </w:tr>
      <w:tr w:rsidR="00AA3A49" w:rsidRPr="00AE1207" w14:paraId="42BBC510" w14:textId="77777777" w:rsidTr="00CC2C42">
        <w:trPr>
          <w:trHeight w:val="537"/>
        </w:trPr>
        <w:tc>
          <w:tcPr>
            <w:tcW w:w="846" w:type="dxa"/>
          </w:tcPr>
          <w:p w14:paraId="0D4B64D1" w14:textId="6D5C4A5B" w:rsidR="00AA3A49" w:rsidRPr="00AE1207" w:rsidRDefault="00AA3A49" w:rsidP="00AA3A49">
            <w:r>
              <w:t>2</w:t>
            </w:r>
          </w:p>
        </w:tc>
        <w:tc>
          <w:tcPr>
            <w:tcW w:w="1559" w:type="dxa"/>
          </w:tcPr>
          <w:p w14:paraId="20676218" w14:textId="1DC65066" w:rsidR="00AA3A49" w:rsidRPr="00AE1207" w:rsidRDefault="00AA3A49" w:rsidP="00AA3A49">
            <w:r w:rsidRPr="00437E28">
              <w:t>Weak</w:t>
            </w:r>
          </w:p>
        </w:tc>
        <w:tc>
          <w:tcPr>
            <w:tcW w:w="6055" w:type="dxa"/>
          </w:tcPr>
          <w:p w14:paraId="392B0717" w14:textId="15AF2CA0" w:rsidR="00AA3A49" w:rsidRPr="00AE1207" w:rsidRDefault="00AA3A49" w:rsidP="00AA3A49">
            <w:r w:rsidRPr="00D72807">
              <w:t>Response partially addresses the requirement but lacks sufficient detail, clarity, or supporting evidence. Basic understanding shown, but several areas can be improved.</w:t>
            </w:r>
          </w:p>
        </w:tc>
      </w:tr>
      <w:tr w:rsidR="00AA3A49" w:rsidRPr="00AE1207" w14:paraId="1A788539" w14:textId="77777777" w:rsidTr="00CC2C42">
        <w:trPr>
          <w:trHeight w:val="537"/>
        </w:trPr>
        <w:tc>
          <w:tcPr>
            <w:tcW w:w="846" w:type="dxa"/>
          </w:tcPr>
          <w:p w14:paraId="3883CA22" w14:textId="16DCAE1D" w:rsidR="00AA3A49" w:rsidRPr="00AE1207" w:rsidRDefault="00AA3A49" w:rsidP="00AA3A49">
            <w:r w:rsidRPr="00AE1207">
              <w:t>1</w:t>
            </w:r>
          </w:p>
        </w:tc>
        <w:tc>
          <w:tcPr>
            <w:tcW w:w="1559" w:type="dxa"/>
          </w:tcPr>
          <w:p w14:paraId="32EE5398" w14:textId="29204601" w:rsidR="00AA3A49" w:rsidRPr="00AE1207" w:rsidRDefault="00AA3A49" w:rsidP="00AA3A49">
            <w:r w:rsidRPr="00D2410C">
              <w:t>Poor</w:t>
            </w:r>
          </w:p>
        </w:tc>
        <w:tc>
          <w:tcPr>
            <w:tcW w:w="6055" w:type="dxa"/>
          </w:tcPr>
          <w:p w14:paraId="7C09AE81" w14:textId="34D8524E" w:rsidR="00AA3A49" w:rsidRPr="00AE1207" w:rsidRDefault="00AA3A49" w:rsidP="00AA3A49">
            <w:r w:rsidRPr="00481C2D">
              <w:t>Response shows minimal understanding of the requirement. Significant gaps in relevance, clarity, or evidence.</w:t>
            </w:r>
          </w:p>
        </w:tc>
      </w:tr>
      <w:tr w:rsidR="00AA3A49" w:rsidRPr="00AE1207" w14:paraId="3D9C6000" w14:textId="77777777" w:rsidTr="00CC2C42">
        <w:trPr>
          <w:trHeight w:val="537"/>
        </w:trPr>
        <w:tc>
          <w:tcPr>
            <w:tcW w:w="846" w:type="dxa"/>
          </w:tcPr>
          <w:p w14:paraId="1C9BA703" w14:textId="768EA305" w:rsidR="00AA3A49" w:rsidRPr="00AE1207" w:rsidRDefault="00AA3A49" w:rsidP="00AA3A49">
            <w:r w:rsidRPr="00AE1207">
              <w:t>0</w:t>
            </w:r>
          </w:p>
        </w:tc>
        <w:tc>
          <w:tcPr>
            <w:tcW w:w="1559" w:type="dxa"/>
          </w:tcPr>
          <w:p w14:paraId="1A62E6A0" w14:textId="77B6B108" w:rsidR="00AA3A49" w:rsidRPr="00AE1207" w:rsidRDefault="00AA3A49" w:rsidP="00AA3A49">
            <w:r w:rsidRPr="00601C7D">
              <w:t>Insufficient</w:t>
            </w:r>
          </w:p>
        </w:tc>
        <w:tc>
          <w:tcPr>
            <w:tcW w:w="6055" w:type="dxa"/>
          </w:tcPr>
          <w:p w14:paraId="5F363501" w14:textId="75D30768" w:rsidR="00AA3A49" w:rsidRPr="00AE1207" w:rsidRDefault="00AA3A49" w:rsidP="00AA3A49">
            <w:r w:rsidRPr="00535F3E">
              <w:t>Response is absent, irrelevant, or completely fails to address the requirement. No usable information or evidence provided.</w:t>
            </w:r>
          </w:p>
        </w:tc>
      </w:tr>
    </w:tbl>
    <w:p w14:paraId="388FED51" w14:textId="1E938FE8" w:rsidR="00F76581" w:rsidRPr="00AE1207" w:rsidRDefault="0069741A" w:rsidP="00C91ED5">
      <w:pPr>
        <w:ind w:left="720"/>
        <w:jc w:val="right"/>
        <w:rPr>
          <w:rFonts w:eastAsiaTheme="majorEastAsia"/>
          <w:sz w:val="20"/>
          <w:szCs w:val="20"/>
        </w:rPr>
      </w:pPr>
      <w:r w:rsidRPr="00AE1207">
        <w:rPr>
          <w:rFonts w:eastAsiaTheme="majorEastAsia"/>
          <w:sz w:val="20"/>
          <w:szCs w:val="20"/>
        </w:rPr>
        <w:t xml:space="preserve">Table </w:t>
      </w:r>
      <w:r w:rsidR="00BA6458" w:rsidRPr="00AE1207">
        <w:rPr>
          <w:rFonts w:eastAsiaTheme="majorEastAsia"/>
          <w:sz w:val="20"/>
          <w:szCs w:val="20"/>
        </w:rPr>
        <w:t>5</w:t>
      </w:r>
      <w:r w:rsidRPr="00AE1207">
        <w:rPr>
          <w:rFonts w:eastAsiaTheme="majorEastAsia"/>
          <w:sz w:val="20"/>
          <w:szCs w:val="20"/>
        </w:rPr>
        <w:t xml:space="preserve"> – Scoring Rationale</w:t>
      </w:r>
    </w:p>
    <w:p w14:paraId="2CF00BA7" w14:textId="4E6C2EE5" w:rsidR="00F20EEC" w:rsidRPr="00AE1207" w:rsidRDefault="00F20EEC" w:rsidP="00F20EEC">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00BA6458" w:rsidRPr="00AE1207">
        <w:rPr>
          <w:rFonts w:eastAsiaTheme="majorEastAsia"/>
        </w:rPr>
        <w:t>5</w:t>
      </w:r>
      <w:r w:rsidR="00A95900" w:rsidRPr="00AE1207">
        <w:rPr>
          <w:rFonts w:eastAsiaTheme="majorEastAsia"/>
          <w:sz w:val="20"/>
          <w:szCs w:val="20"/>
        </w:rPr>
        <w:t xml:space="preserve"> </w:t>
      </w:r>
      <w:r w:rsidR="00A95900" w:rsidRPr="00AE1207">
        <w:rPr>
          <w:rFonts w:eastAsiaTheme="majorEastAsia"/>
        </w:rPr>
        <w:t>– Scoring Rationale</w:t>
      </w:r>
      <w:r w:rsidRPr="00AE1207">
        <w:rPr>
          <w:rFonts w:eastAsiaTheme="majorEastAsia"/>
        </w:rPr>
        <w:t>.</w:t>
      </w:r>
    </w:p>
    <w:p w14:paraId="4BE59978" w14:textId="1D96750B" w:rsidR="00F20EEC" w:rsidRPr="00AE1207" w:rsidRDefault="00F20EEC" w:rsidP="00F20EEC">
      <w:pPr>
        <w:ind w:left="720"/>
        <w:rPr>
          <w:rFonts w:eastAsiaTheme="majorEastAsia"/>
        </w:rPr>
      </w:pPr>
      <w:r w:rsidRPr="00AE1207">
        <w:rPr>
          <w:rFonts w:eastAsiaTheme="majorEastAsia"/>
        </w:rPr>
        <w:t xml:space="preserve">The score achieved and the weighing for each question will be used to calculate a weighted quality score </w:t>
      </w:r>
      <w:r w:rsidR="00C81E4B" w:rsidRPr="00AE1207">
        <w:rPr>
          <w:rFonts w:eastAsiaTheme="majorEastAsia"/>
        </w:rPr>
        <w:t>percentage</w:t>
      </w:r>
      <w:r w:rsidRPr="00AE1207">
        <w:rPr>
          <w:rFonts w:eastAsiaTheme="majorEastAsia"/>
        </w:rPr>
        <w:t>.</w:t>
      </w:r>
    </w:p>
    <w:p w14:paraId="423D6809" w14:textId="77777777" w:rsidR="00F20EEC" w:rsidRPr="00AE1207" w:rsidRDefault="00F20EEC" w:rsidP="00F20EEC">
      <w:pPr>
        <w:ind w:left="720"/>
        <w:rPr>
          <w:rFonts w:eastAsiaTheme="majorEastAsia"/>
        </w:rPr>
      </w:pPr>
      <w:r w:rsidRPr="00AE1207">
        <w:rPr>
          <w:rFonts w:eastAsiaTheme="majorEastAsia"/>
        </w:rPr>
        <w:t>Each weighted quality score will be added together to reach a Total Weighted Quality Score.</w:t>
      </w:r>
    </w:p>
    <w:p w14:paraId="7AA4D486" w14:textId="582F9317" w:rsidR="00F20EEC" w:rsidRPr="00AE1207" w:rsidRDefault="00F20EEC" w:rsidP="00F20EEC">
      <w:pPr>
        <w:ind w:left="720"/>
        <w:rPr>
          <w:rFonts w:eastAsiaTheme="majorEastAsia"/>
        </w:rPr>
      </w:pPr>
      <w:r w:rsidRPr="00AE1207">
        <w:rPr>
          <w:rFonts w:eastAsiaTheme="majorEastAsia"/>
        </w:rPr>
        <w:t xml:space="preserve">This will be multiplied by the quality section weighting to arrive at the Overall Quality Score </w:t>
      </w:r>
      <w:r w:rsidR="00C81E4B" w:rsidRPr="00AE1207">
        <w:rPr>
          <w:rFonts w:eastAsiaTheme="majorEastAsia"/>
        </w:rPr>
        <w:t>percent</w:t>
      </w:r>
      <w:r w:rsidR="0057482A" w:rsidRPr="00AE1207">
        <w:rPr>
          <w:rFonts w:eastAsiaTheme="majorEastAsia"/>
        </w:rPr>
        <w:t>age.</w:t>
      </w:r>
    </w:p>
    <w:p w14:paraId="207A0148" w14:textId="77777777" w:rsidR="00FB00AD" w:rsidRDefault="00FB00AD" w:rsidP="00CB4759">
      <w:pPr>
        <w:ind w:left="720"/>
        <w:rPr>
          <w:rFonts w:eastAsiaTheme="majorEastAsia"/>
        </w:rPr>
      </w:pPr>
      <w:r w:rsidRPr="00AE1207">
        <w:rPr>
          <w:rFonts w:eastAsiaTheme="majorEastAsia"/>
        </w:rPr>
        <w:t>This weighted quality score will be used to identify the Tenderer’s relative positions.</w:t>
      </w:r>
    </w:p>
    <w:p w14:paraId="1CF8091D" w14:textId="77777777" w:rsidR="00FB00AD" w:rsidRPr="006220FA" w:rsidRDefault="00FB00AD" w:rsidP="00CB4759">
      <w:pPr>
        <w:ind w:left="720"/>
        <w:rPr>
          <w:rFonts w:eastAsiaTheme="majorEastAsia"/>
        </w:rPr>
      </w:pPr>
      <w:r w:rsidRPr="006220FA">
        <w:rPr>
          <w:rFonts w:eastAsiaTheme="majorEastAsia"/>
        </w:rPr>
        <w:t>Each question indicates a maximum word count, Tenderer are to indicate the number of words in each of their responses, any words which exceed the defined word count will be</w:t>
      </w:r>
      <w:r>
        <w:rPr>
          <w:rFonts w:eastAsiaTheme="majorEastAsia"/>
        </w:rPr>
        <w:t xml:space="preserve"> </w:t>
      </w:r>
      <w:r w:rsidRPr="006220FA">
        <w:rPr>
          <w:rFonts w:eastAsiaTheme="majorEastAsia"/>
        </w:rPr>
        <w:t xml:space="preserve">discounted from the evaluation.   </w:t>
      </w:r>
    </w:p>
    <w:p w14:paraId="728267D3" w14:textId="77777777" w:rsidR="00FB00AD" w:rsidRPr="006220FA" w:rsidRDefault="00FB00AD" w:rsidP="00CB4759">
      <w:pPr>
        <w:ind w:left="720"/>
        <w:rPr>
          <w:rFonts w:eastAsiaTheme="majorEastAsia"/>
        </w:rPr>
      </w:pPr>
      <w:r w:rsidRPr="006220FA">
        <w:rPr>
          <w:rFonts w:eastAsiaTheme="majorEastAsia"/>
        </w:rPr>
        <w:t>Tenderers may use tables/diagrams and attachments to support and/or demonstrate they meet the Requirement.  The word count does not apply to these sections; however, they must be relevant to the response, clearly referenced and not contain the detail of the response Tenderers require considering for their score to be awarded.  To avoid doubt, they are purely to support/evidence the Tenderers word count response.</w:t>
      </w:r>
    </w:p>
    <w:p w14:paraId="0FD5FA63" w14:textId="77777777" w:rsidR="00FB00AD" w:rsidRPr="00AE1207" w:rsidRDefault="00FB00AD" w:rsidP="00FB00AD">
      <w:pPr>
        <w:ind w:left="720"/>
        <w:rPr>
          <w:rFonts w:eastAsiaTheme="majorEastAsia"/>
        </w:rPr>
      </w:pPr>
      <w:r w:rsidRPr="006220FA">
        <w:rPr>
          <w:rFonts w:eastAsiaTheme="majorEastAsia"/>
        </w:rPr>
        <w:t xml:space="preserve">If the evaluation panel determines that a Tenderer is using an excessive number of supporting documents, tables, or diagrams </w:t>
      </w:r>
      <w:proofErr w:type="gramStart"/>
      <w:r w:rsidRPr="006220FA">
        <w:rPr>
          <w:rFonts w:eastAsiaTheme="majorEastAsia"/>
        </w:rPr>
        <w:t>in an attempt to</w:t>
      </w:r>
      <w:proofErr w:type="gramEnd"/>
      <w:r w:rsidRPr="006220FA">
        <w:rPr>
          <w:rFonts w:eastAsiaTheme="majorEastAsia"/>
        </w:rPr>
        <w:t xml:space="preserve"> circumvent the stated word count limits, such materials may be excluded from the evaluation process.</w:t>
      </w: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AE1207"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AE1207" w:rsidRDefault="00CC2C42" w:rsidP="00E8198B">
            <w:pPr>
              <w:pStyle w:val="NoSpacing"/>
              <w:rPr>
                <w:b/>
                <w:bCs/>
                <w:sz w:val="18"/>
                <w:szCs w:val="18"/>
                <w:u w:val="single"/>
              </w:rPr>
            </w:pPr>
            <w:r w:rsidRPr="00AE1207">
              <w:rPr>
                <w:b/>
                <w:bCs/>
              </w:rPr>
              <w:t xml:space="preserve">Worked Example </w:t>
            </w:r>
            <w:r w:rsidRPr="00AE1207">
              <w:t>(For example purposes only</w:t>
            </w:r>
            <w:r w:rsidR="00415285">
              <w:t xml:space="preserve">, </w:t>
            </w:r>
            <w:r w:rsidR="00415285" w:rsidRPr="00415285">
              <w:t>not related to this tender</w:t>
            </w:r>
            <w:r w:rsidRPr="00AE1207">
              <w:t>)</w:t>
            </w:r>
          </w:p>
        </w:tc>
      </w:tr>
      <w:tr w:rsidR="00CC2C42" w:rsidRPr="00AE1207"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AE1207" w:rsidRDefault="00CC2C42" w:rsidP="00E8198B">
            <w:pPr>
              <w:spacing w:after="160" w:line="259" w:lineRule="auto"/>
              <w:rPr>
                <w:b/>
                <w:bCs/>
                <w:sz w:val="18"/>
                <w:szCs w:val="18"/>
              </w:rPr>
            </w:pPr>
            <w:r w:rsidRPr="00AE1207">
              <w:rPr>
                <w:b/>
                <w:bCs/>
                <w:i/>
                <w:sz w:val="18"/>
                <w:szCs w:val="18"/>
              </w:rPr>
              <w:t>The formula</w:t>
            </w:r>
            <w:r w:rsidRPr="00AE1207">
              <w:rPr>
                <w:b/>
                <w:bCs/>
                <w:sz w:val="18"/>
                <w:szCs w:val="18"/>
              </w:rPr>
              <w:t>:</w:t>
            </w:r>
          </w:p>
          <w:p w14:paraId="5C7A2890" w14:textId="77777777" w:rsidR="00CC2C42" w:rsidRPr="00AE1207" w:rsidRDefault="00CC2C42" w:rsidP="00E8198B">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00CC2C42" w:rsidRPr="00AE1207"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AE1207"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AE1207"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AE1207" w:rsidRDefault="00CC2C42" w:rsidP="00E8198B">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005842D7" w:rsidRPr="00AE1207"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77777777" w:rsidR="005842D7" w:rsidRPr="00AE1207" w:rsidRDefault="005842D7" w:rsidP="005842D7">
            <w:pPr>
              <w:spacing w:after="160" w:line="259" w:lineRule="auto"/>
              <w:rPr>
                <w:iCs/>
                <w:sz w:val="18"/>
                <w:szCs w:val="18"/>
              </w:rPr>
            </w:pPr>
            <w:r w:rsidRPr="00AE1207">
              <w:rPr>
                <w:iCs/>
                <w:sz w:val="18"/>
                <w:szCs w:val="18"/>
              </w:rPr>
              <w:t>Question 1</w:t>
            </w:r>
          </w:p>
        </w:tc>
        <w:tc>
          <w:tcPr>
            <w:tcW w:w="1418" w:type="dxa"/>
            <w:shd w:val="clear" w:color="auto" w:fill="F2F2F2" w:themeFill="background1" w:themeFillShade="F2"/>
          </w:tcPr>
          <w:p w14:paraId="059AA11B"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61923B7D"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560" w:type="dxa"/>
          </w:tcPr>
          <w:p w14:paraId="188DA80F"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6D2E4F56" w:rsidR="005842D7" w:rsidRPr="00AE1207" w:rsidRDefault="005842D7" w:rsidP="005842D7">
            <w:pPr>
              <w:spacing w:after="160" w:line="259" w:lineRule="auto"/>
              <w:ind w:left="-41" w:firstLine="41"/>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5E82C879" w14:textId="2511AEBC"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r>
      <w:tr w:rsidR="005842D7" w:rsidRPr="00AE1207"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7777777" w:rsidR="005842D7" w:rsidRPr="00AE1207" w:rsidRDefault="005842D7" w:rsidP="005842D7">
            <w:pPr>
              <w:spacing w:after="160" w:line="259" w:lineRule="auto"/>
              <w:rPr>
                <w:iCs/>
                <w:sz w:val="18"/>
                <w:szCs w:val="18"/>
              </w:rPr>
            </w:pPr>
            <w:r w:rsidRPr="00AE1207">
              <w:rPr>
                <w:iCs/>
                <w:sz w:val="18"/>
                <w:szCs w:val="18"/>
              </w:rPr>
              <w:t>Question 2</w:t>
            </w:r>
          </w:p>
        </w:tc>
        <w:tc>
          <w:tcPr>
            <w:tcW w:w="1418" w:type="dxa"/>
            <w:shd w:val="clear" w:color="auto" w:fill="F2F2F2" w:themeFill="background1" w:themeFillShade="F2"/>
          </w:tcPr>
          <w:p w14:paraId="7DF61C7B"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052476B7"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560" w:type="dxa"/>
          </w:tcPr>
          <w:p w14:paraId="1ADEBEC5" w14:textId="6E9E74D5"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0794769B"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701" w:type="dxa"/>
          </w:tcPr>
          <w:p w14:paraId="0F8AC68E"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005842D7" w:rsidRPr="00AE1207"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77777777" w:rsidR="005842D7" w:rsidRPr="00AE1207" w:rsidRDefault="005842D7" w:rsidP="005842D7">
            <w:pPr>
              <w:spacing w:after="160" w:line="259" w:lineRule="auto"/>
              <w:rPr>
                <w:iCs/>
                <w:sz w:val="18"/>
                <w:szCs w:val="18"/>
              </w:rPr>
            </w:pPr>
            <w:r w:rsidRPr="00AE1207">
              <w:rPr>
                <w:iCs/>
                <w:sz w:val="18"/>
                <w:szCs w:val="18"/>
              </w:rPr>
              <w:t>Question 3</w:t>
            </w:r>
          </w:p>
        </w:tc>
        <w:tc>
          <w:tcPr>
            <w:tcW w:w="1418" w:type="dxa"/>
            <w:shd w:val="clear" w:color="auto" w:fill="F2F2F2" w:themeFill="background1" w:themeFillShade="F2"/>
          </w:tcPr>
          <w:p w14:paraId="6ED7A746"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15BD3F5C"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2</w:t>
            </w:r>
            <w:r w:rsidRPr="00AE1207">
              <w:rPr>
                <w:iCs/>
                <w:sz w:val="18"/>
                <w:szCs w:val="18"/>
              </w:rPr>
              <w:t>/</w:t>
            </w:r>
            <w:r>
              <w:rPr>
                <w:iCs/>
                <w:sz w:val="18"/>
                <w:szCs w:val="18"/>
              </w:rPr>
              <w:t>5</w:t>
            </w:r>
          </w:p>
        </w:tc>
        <w:tc>
          <w:tcPr>
            <w:tcW w:w="1560" w:type="dxa"/>
          </w:tcPr>
          <w:p w14:paraId="41357616" w14:textId="2C63EB53"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8</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23C6FC84"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08FF06CF" w14:textId="4B65794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12</w:t>
            </w:r>
            <w:r w:rsidRPr="00AE1207">
              <w:rPr>
                <w:iCs/>
                <w:sz w:val="18"/>
                <w:szCs w:val="18"/>
              </w:rPr>
              <w:t>%</w:t>
            </w:r>
          </w:p>
        </w:tc>
      </w:tr>
      <w:tr w:rsidR="00CB4759" w:rsidRPr="00AE1207" w14:paraId="74D8A1A6"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14:paraId="4681495C" w14:textId="77777777" w:rsidR="00CB4759" w:rsidRPr="00AE1207" w:rsidRDefault="00CB4759" w:rsidP="00CB4759">
            <w:pPr>
              <w:spacing w:after="160" w:line="259" w:lineRule="auto"/>
              <w:rPr>
                <w:b/>
                <w:bCs/>
                <w:i/>
                <w:sz w:val="18"/>
                <w:szCs w:val="18"/>
              </w:rPr>
            </w:pPr>
            <w:r w:rsidRPr="00AE1207">
              <w:rPr>
                <w:b/>
                <w:bCs/>
                <w:i/>
                <w:sz w:val="18"/>
                <w:szCs w:val="18"/>
              </w:rPr>
              <w:t>Quality section weighting out of 40%</w:t>
            </w:r>
          </w:p>
        </w:tc>
        <w:tc>
          <w:tcPr>
            <w:tcW w:w="2790" w:type="dxa"/>
            <w:gridSpan w:val="2"/>
            <w:shd w:val="clear" w:color="auto" w:fill="BFBFBF" w:themeFill="background1" w:themeFillShade="BF"/>
            <w:vAlign w:val="center"/>
          </w:tcPr>
          <w:p w14:paraId="68E82616" w14:textId="70B557EB" w:rsidR="00CB4759" w:rsidRPr="00AE1207" w:rsidRDefault="00CB4759" w:rsidP="00CB4759">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AE1207">
              <w:rPr>
                <w:b/>
                <w:bCs/>
                <w:i/>
                <w:sz w:val="18"/>
                <w:szCs w:val="18"/>
              </w:rPr>
              <w:t>10%+</w:t>
            </w:r>
            <w:r>
              <w:rPr>
                <w:b/>
                <w:bCs/>
                <w:i/>
                <w:sz w:val="18"/>
                <w:szCs w:val="18"/>
              </w:rPr>
              <w:t>6</w:t>
            </w:r>
            <w:r w:rsidRPr="00AE1207">
              <w:rPr>
                <w:b/>
                <w:bCs/>
                <w:i/>
                <w:sz w:val="18"/>
                <w:szCs w:val="18"/>
              </w:rPr>
              <w:t>%+</w:t>
            </w:r>
            <w:r>
              <w:rPr>
                <w:b/>
                <w:bCs/>
                <w:i/>
                <w:sz w:val="18"/>
                <w:szCs w:val="18"/>
              </w:rPr>
              <w:t>8</w:t>
            </w:r>
            <w:r w:rsidRPr="00AE1207">
              <w:rPr>
                <w:b/>
                <w:bCs/>
                <w:i/>
                <w:sz w:val="18"/>
                <w:szCs w:val="18"/>
              </w:rPr>
              <w:t xml:space="preserve">% = </w:t>
            </w:r>
            <w:r w:rsidRPr="00AE1207">
              <w:rPr>
                <w:b/>
                <w:bCs/>
                <w:i/>
                <w:color w:val="FF0000"/>
                <w:sz w:val="18"/>
                <w:szCs w:val="18"/>
              </w:rPr>
              <w:t>25%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14:paraId="2D0A07C3" w14:textId="6D057C38" w:rsidR="00CB4759" w:rsidRPr="00AE1207" w:rsidRDefault="00CB4759" w:rsidP="00CB4759">
            <w:pPr>
              <w:spacing w:after="160" w:line="259" w:lineRule="auto"/>
              <w:rPr>
                <w:b/>
                <w:bCs/>
                <w:i/>
                <w:sz w:val="18"/>
                <w:szCs w:val="18"/>
              </w:rPr>
            </w:pPr>
            <w:r>
              <w:rPr>
                <w:b/>
                <w:bCs/>
                <w:i/>
                <w:sz w:val="18"/>
                <w:szCs w:val="18"/>
              </w:rPr>
              <w:t>6</w:t>
            </w:r>
            <w:r w:rsidRPr="00AE1207">
              <w:rPr>
                <w:b/>
                <w:bCs/>
                <w:i/>
                <w:sz w:val="18"/>
                <w:szCs w:val="18"/>
              </w:rPr>
              <w:t>%+ 10%+1</w:t>
            </w:r>
            <w:r>
              <w:rPr>
                <w:b/>
                <w:bCs/>
                <w:i/>
                <w:sz w:val="18"/>
                <w:szCs w:val="18"/>
              </w:rPr>
              <w:t>2</w:t>
            </w:r>
            <w:r w:rsidRPr="00AE1207">
              <w:rPr>
                <w:b/>
                <w:bCs/>
                <w:i/>
                <w:sz w:val="18"/>
                <w:szCs w:val="18"/>
              </w:rPr>
              <w:t xml:space="preserve">% = </w:t>
            </w:r>
            <w:r w:rsidRPr="00AE1207">
              <w:rPr>
                <w:b/>
                <w:bCs/>
                <w:i/>
                <w:color w:val="FF0000"/>
                <w:sz w:val="18"/>
                <w:szCs w:val="18"/>
              </w:rPr>
              <w:t>2</w:t>
            </w:r>
            <w:r>
              <w:rPr>
                <w:b/>
                <w:bCs/>
                <w:i/>
                <w:color w:val="FF0000"/>
                <w:sz w:val="18"/>
                <w:szCs w:val="18"/>
              </w:rPr>
              <w:t>8</w:t>
            </w:r>
            <w:r w:rsidRPr="00AE1207">
              <w:rPr>
                <w:b/>
                <w:bCs/>
                <w:i/>
                <w:color w:val="FF0000"/>
                <w:sz w:val="18"/>
                <w:szCs w:val="18"/>
              </w:rPr>
              <w:t>% Overall Weighted Score %</w:t>
            </w: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66468FE8" w:rsidR="00E16A9D" w:rsidRPr="00AE1207" w:rsidRDefault="00E16A9D" w:rsidP="00612CBF">
      <w:pPr>
        <w:pStyle w:val="Heading3"/>
        <w:numPr>
          <w:ilvl w:val="2"/>
          <w:numId w:val="1"/>
        </w:numPr>
        <w:spacing w:line="360" w:lineRule="auto"/>
        <w:rPr>
          <w:color w:val="1F4E79" w:themeColor="accent5" w:themeShade="80"/>
        </w:rPr>
      </w:pPr>
      <w:bookmarkStart w:id="34" w:name="_Toc232082610"/>
      <w:r w:rsidRPr="529FEA48">
        <w:rPr>
          <w:color w:val="1F4E79" w:themeColor="accent5" w:themeShade="80"/>
        </w:rPr>
        <w:t xml:space="preserve">Part </w:t>
      </w:r>
      <w:r w:rsidR="009B64F4" w:rsidRPr="529FEA48">
        <w:rPr>
          <w:color w:val="1F4E79" w:themeColor="accent5" w:themeShade="80"/>
        </w:rPr>
        <w:t>Four</w:t>
      </w:r>
      <w:r w:rsidR="00D865ED" w:rsidRPr="529FEA48">
        <w:rPr>
          <w:color w:val="1F4E79" w:themeColor="accent5" w:themeShade="80"/>
        </w:rPr>
        <w:t xml:space="preserve"> </w:t>
      </w:r>
      <w:r w:rsidRPr="529FEA48">
        <w:rPr>
          <w:color w:val="1F4E79" w:themeColor="accent5" w:themeShade="80"/>
        </w:rPr>
        <w:t>– Price Evaluation</w:t>
      </w:r>
      <w:bookmarkEnd w:id="34"/>
      <w:r w:rsidRPr="529FEA48">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E8198B">
            <w:pPr>
              <w:spacing w:after="160" w:line="259" w:lineRule="auto"/>
              <w:rPr>
                <w:i/>
              </w:rPr>
            </w:pPr>
            <w:r w:rsidRPr="00AE1207">
              <w:rPr>
                <w:i/>
              </w:rPr>
              <w:t>The formula:</w:t>
            </w:r>
          </w:p>
          <w:p w14:paraId="70C08912" w14:textId="77777777" w:rsidR="00AE20B6" w:rsidRPr="00AE1207" w:rsidRDefault="00AE20B6" w:rsidP="00E8198B">
            <w:pPr>
              <w:spacing w:after="160" w:line="259" w:lineRule="auto"/>
              <w:rPr>
                <w:i/>
              </w:rPr>
            </w:pPr>
            <w:r w:rsidRPr="00AE1207">
              <w:rPr>
                <w:i/>
              </w:rPr>
              <w:t>Lowest priced bid/ price of Tenderer being evaluated x 60%</w:t>
            </w:r>
          </w:p>
        </w:tc>
      </w:tr>
      <w:tr w:rsidR="00AE20B6" w:rsidRPr="00AE1207" w14:paraId="2CDD7632" w14:textId="77777777" w:rsidTr="00AE20B6">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E8198B">
            <w:pPr>
              <w:pStyle w:val="NoSpacing"/>
            </w:pPr>
            <w:r w:rsidRPr="00AE1207">
              <w:t>The Scores:</w:t>
            </w:r>
          </w:p>
          <w:p w14:paraId="1541A469" w14:textId="77777777" w:rsidR="00AE20B6" w:rsidRPr="00AE1207" w:rsidRDefault="00AE20B6" w:rsidP="00E8198B">
            <w:pPr>
              <w:pStyle w:val="NoSpacing"/>
            </w:pPr>
          </w:p>
          <w:p w14:paraId="124D17DB" w14:textId="77777777" w:rsidR="00AE20B6" w:rsidRPr="00AE1207" w:rsidRDefault="00AE20B6" w:rsidP="00E8198B">
            <w:pPr>
              <w:pStyle w:val="NoSpacing"/>
            </w:pPr>
            <w:r w:rsidRPr="00AE1207">
              <w:t>Tenderer 1 = 50,000/80,000 x 60% = 37.50%</w:t>
            </w:r>
          </w:p>
          <w:p w14:paraId="3298D984" w14:textId="77777777" w:rsidR="00AE20B6" w:rsidRPr="00AE1207" w:rsidRDefault="00AE20B6" w:rsidP="00E8198B">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r w:rsidR="00CD0C1B" w:rsidRPr="00AE1207">
        <w:rPr>
          <w:rFonts w:eastAsiaTheme="majorEastAsia"/>
        </w:rPr>
        <w:t xml:space="preserve">Barcud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5" w:name="_Toc232082611"/>
      <w:r w:rsidRPr="529FEA48">
        <w:rPr>
          <w:color w:val="1F4E79" w:themeColor="accent5" w:themeShade="80"/>
        </w:rPr>
        <w:t xml:space="preserve">Overall </w:t>
      </w:r>
      <w:r w:rsidR="00681CD1" w:rsidRPr="529FEA48">
        <w:rPr>
          <w:color w:val="1F4E79" w:themeColor="accent5" w:themeShade="80"/>
        </w:rPr>
        <w:t>S</w:t>
      </w:r>
      <w:r w:rsidRPr="529FEA48">
        <w:rPr>
          <w:color w:val="1F4E79" w:themeColor="accent5" w:themeShade="80"/>
        </w:rPr>
        <w:t>coring</w:t>
      </w:r>
      <w:bookmarkEnd w:id="35"/>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7777777" w:rsidR="0006143D" w:rsidRPr="00AE1207" w:rsidRDefault="0006143D" w:rsidP="00E8198B">
            <w:r w:rsidRPr="00AE1207">
              <w:t>25.00%</w:t>
            </w:r>
          </w:p>
        </w:tc>
        <w:tc>
          <w:tcPr>
            <w:tcW w:w="3006" w:type="dxa"/>
          </w:tcPr>
          <w:p w14:paraId="2E845891" w14:textId="77777777" w:rsidR="0006143D" w:rsidRPr="00AE1207" w:rsidRDefault="0006143D" w:rsidP="00E8198B">
            <w:r w:rsidRPr="00AE1207">
              <w:t>29.00%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77777777" w:rsidR="0006143D" w:rsidRPr="00AE1207" w:rsidRDefault="0006143D" w:rsidP="00E8198B">
            <w:r w:rsidRPr="00AE1207">
              <w:t>62.50%</w:t>
            </w:r>
          </w:p>
        </w:tc>
        <w:tc>
          <w:tcPr>
            <w:tcW w:w="3006" w:type="dxa"/>
            <w:shd w:val="clear" w:color="auto" w:fill="D9D9D9" w:themeFill="background1" w:themeFillShade="D9"/>
          </w:tcPr>
          <w:p w14:paraId="4E59D6FF" w14:textId="77777777" w:rsidR="0006143D" w:rsidRPr="00AE1207" w:rsidRDefault="0006143D" w:rsidP="00E8198B">
            <w:r w:rsidRPr="00AE1207">
              <w:t>89.00%</w:t>
            </w:r>
          </w:p>
        </w:tc>
      </w:tr>
    </w:tbl>
    <w:p w14:paraId="13030AF4" w14:textId="77777777" w:rsidR="0006143D" w:rsidRPr="00AE1207" w:rsidRDefault="0006143D" w:rsidP="0006143D">
      <w:pPr>
        <w:pStyle w:val="ListParagraph"/>
        <w:ind w:left="360"/>
        <w:jc w:val="right"/>
        <w:rPr>
          <w:rFonts w:eastAsiaTheme="majorEastAsia"/>
          <w:sz w:val="20"/>
          <w:szCs w:val="20"/>
        </w:rPr>
      </w:pPr>
      <w:r w:rsidRPr="00AE1207">
        <w:rPr>
          <w:rFonts w:eastAsiaTheme="majorEastAsia"/>
          <w:sz w:val="20"/>
          <w:szCs w:val="20"/>
        </w:rPr>
        <w:t>Table 8 – Overall Scoring</w:t>
      </w:r>
    </w:p>
    <w:p w14:paraId="5254124D" w14:textId="77777777" w:rsidR="0006143D" w:rsidRPr="00AE1207" w:rsidRDefault="0006143D" w:rsidP="0006143D">
      <w:pPr>
        <w:pStyle w:val="ListParagraph"/>
        <w:ind w:left="360"/>
        <w:jc w:val="right"/>
        <w:rPr>
          <w:rFonts w:eastAsiaTheme="majorEastAsia"/>
          <w:sz w:val="20"/>
          <w:szCs w:val="20"/>
        </w:rPr>
      </w:pPr>
    </w:p>
    <w:p w14:paraId="14BD7113" w14:textId="77777777" w:rsidR="003C6A84" w:rsidRPr="00AE1207" w:rsidRDefault="003C6A84" w:rsidP="0006143D">
      <w:pPr>
        <w:pStyle w:val="ListParagraph"/>
        <w:numPr>
          <w:ilvl w:val="0"/>
          <w:numId w:val="1"/>
        </w:numPr>
        <w:rPr>
          <w:rFonts w:asciiTheme="majorHAnsi" w:eastAsiaTheme="majorEastAsia" w:hAnsiTheme="majorHAnsi" w:cstheme="majorBidi"/>
          <w:color w:val="2F5496" w:themeColor="accent1" w:themeShade="BF"/>
          <w:sz w:val="28"/>
          <w:szCs w:val="28"/>
        </w:rPr>
        <w:sectPr w:rsidR="003C6A84" w:rsidRPr="00AE1207" w:rsidSect="00F6624D">
          <w:pgSz w:w="11906" w:h="16838"/>
          <w:pgMar w:top="2268" w:right="1440" w:bottom="1440" w:left="1440" w:header="709" w:footer="709" w:gutter="0"/>
          <w:cols w:space="708"/>
          <w:docGrid w:linePitch="360"/>
        </w:sect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6" w:name="_Toc232082612"/>
      <w:r w:rsidRPr="529FEA48">
        <w:rPr>
          <w:color w:val="1F4E79" w:themeColor="accent5" w:themeShade="80"/>
          <w:sz w:val="32"/>
          <w:szCs w:val="32"/>
        </w:rPr>
        <w:t>Tender Acceptance</w:t>
      </w:r>
      <w:bookmarkEnd w:id="36"/>
      <w:r w:rsidRPr="529FEA48">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Barcud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w:t>
      </w:r>
      <w:proofErr w:type="gramStart"/>
      <w:r w:rsidR="006C4F45" w:rsidRPr="00AE1207">
        <w:rPr>
          <w:rFonts w:eastAsiaTheme="majorEastAsia"/>
        </w:rPr>
        <w:t>all of</w:t>
      </w:r>
      <w:proofErr w:type="gramEnd"/>
      <w:r w:rsidR="006C4F45" w:rsidRPr="00AE1207">
        <w:rPr>
          <w:rFonts w:eastAsiaTheme="majorEastAsia"/>
        </w:rPr>
        <w:t xml:space="preserve">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02284CB9" w14:textId="258037B5" w:rsidR="009B277E" w:rsidRPr="00AE1207" w:rsidRDefault="009B277E" w:rsidP="009B277E">
      <w:pPr>
        <w:rPr>
          <w:rFonts w:eastAsiaTheme="majorEastAsia"/>
        </w:rPr>
      </w:pPr>
      <w:r w:rsidRPr="00AE1207">
        <w:rPr>
          <w:rFonts w:eastAsiaTheme="majorEastAsia"/>
        </w:rPr>
        <w:t xml:space="preserve">Where </w:t>
      </w:r>
      <w:r w:rsidR="006F711B" w:rsidRPr="00AE1207">
        <w:rPr>
          <w:rFonts w:eastAsiaTheme="majorEastAsia"/>
        </w:rPr>
        <w:t xml:space="preserve">Barcud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782600" w:rsidRDefault="0059228E" w:rsidP="00612CBF">
      <w:pPr>
        <w:pStyle w:val="Heading1"/>
        <w:numPr>
          <w:ilvl w:val="0"/>
          <w:numId w:val="1"/>
        </w:numPr>
        <w:spacing w:line="360" w:lineRule="auto"/>
        <w:rPr>
          <w:color w:val="1F4E79" w:themeColor="accent5" w:themeShade="80"/>
          <w:sz w:val="32"/>
          <w:szCs w:val="32"/>
        </w:rPr>
      </w:pPr>
      <w:bookmarkStart w:id="37" w:name="_Toc232082613"/>
      <w:r w:rsidRPr="00782600">
        <w:rPr>
          <w:color w:val="1F4E79" w:themeColor="accent5" w:themeShade="80"/>
          <w:sz w:val="32"/>
          <w:szCs w:val="32"/>
        </w:rPr>
        <w:t>Tender Checklist</w:t>
      </w:r>
      <w:bookmarkEnd w:id="37"/>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6055" w:type="dxa"/>
        <w:jc w:val="center"/>
        <w:tblLook w:val="04A0" w:firstRow="1" w:lastRow="0" w:firstColumn="1" w:lastColumn="0" w:noHBand="0" w:noVBand="1"/>
      </w:tblPr>
      <w:tblGrid>
        <w:gridCol w:w="6055"/>
      </w:tblGrid>
      <w:tr w:rsidR="004434B4" w:rsidRPr="00AE1207" w14:paraId="3EC2FDE1" w14:textId="77777777" w:rsidTr="7472CFCC">
        <w:trPr>
          <w:jc w:val="center"/>
        </w:trPr>
        <w:tc>
          <w:tcPr>
            <w:tcW w:w="6055" w:type="dxa"/>
            <w:shd w:val="clear" w:color="auto" w:fill="1F3864" w:themeFill="accent1" w:themeFillShade="80"/>
          </w:tcPr>
          <w:p w14:paraId="0D9F9926" w14:textId="171E47BA" w:rsidR="004434B4" w:rsidRPr="00AE1207" w:rsidRDefault="2B0D8679" w:rsidP="00CB4759">
            <w:pPr>
              <w:jc w:val="center"/>
              <w:rPr>
                <w:b/>
                <w:bCs/>
              </w:rPr>
            </w:pPr>
            <w:bookmarkStart w:id="38" w:name="_Hlk208916158"/>
            <w:r w:rsidRPr="7472CFCC">
              <w:rPr>
                <w:b/>
                <w:bCs/>
              </w:rPr>
              <w:t>Tender</w:t>
            </w:r>
            <w:r w:rsidR="004434B4" w:rsidRPr="7472CFCC">
              <w:rPr>
                <w:b/>
                <w:bCs/>
              </w:rPr>
              <w:t xml:space="preserve"> Pack</w:t>
            </w:r>
          </w:p>
        </w:tc>
      </w:tr>
      <w:tr w:rsidR="004434B4" w:rsidRPr="00AE1207" w14:paraId="7A3316FC" w14:textId="77777777" w:rsidTr="7472CFCC">
        <w:trPr>
          <w:trHeight w:val="537"/>
          <w:jc w:val="center"/>
        </w:trPr>
        <w:tc>
          <w:tcPr>
            <w:tcW w:w="6055" w:type="dxa"/>
          </w:tcPr>
          <w:p w14:paraId="5992679F" w14:textId="77777777" w:rsidR="004434B4" w:rsidRDefault="004434B4" w:rsidP="00CB4759">
            <w:pPr>
              <w:jc w:val="center"/>
            </w:pPr>
          </w:p>
          <w:p w14:paraId="609E1228" w14:textId="77777777" w:rsidR="004434B4" w:rsidRPr="009012CA" w:rsidRDefault="004434B4" w:rsidP="00CB4759">
            <w:pPr>
              <w:jc w:val="center"/>
            </w:pPr>
            <w:r w:rsidRPr="009012CA">
              <w:t xml:space="preserve">Appendix 1 – Foundation Questions </w:t>
            </w:r>
          </w:p>
          <w:p w14:paraId="2B2B68BE" w14:textId="77777777" w:rsidR="004434B4" w:rsidRPr="009012CA" w:rsidRDefault="004434B4" w:rsidP="00CB4759">
            <w:pPr>
              <w:jc w:val="center"/>
            </w:pPr>
            <w:r w:rsidRPr="009012CA">
              <w:t xml:space="preserve">Appendix 2 – Quality Questions </w:t>
            </w:r>
          </w:p>
          <w:p w14:paraId="3B5DFD31" w14:textId="77777777" w:rsidR="004434B4" w:rsidRPr="009012CA" w:rsidRDefault="004434B4" w:rsidP="00CB4759">
            <w:pPr>
              <w:jc w:val="center"/>
            </w:pPr>
            <w:r w:rsidRPr="009012CA">
              <w:t>Appendix 2.1 – Community Benefits Menu</w:t>
            </w:r>
          </w:p>
          <w:p w14:paraId="1FC7152C" w14:textId="77777777" w:rsidR="004434B4" w:rsidRPr="009012CA" w:rsidRDefault="004434B4" w:rsidP="00CB4759">
            <w:pPr>
              <w:jc w:val="center"/>
            </w:pPr>
            <w:r w:rsidRPr="009012CA">
              <w:t xml:space="preserve">Appendix 3 – Price Schedule </w:t>
            </w:r>
          </w:p>
          <w:p w14:paraId="338400B1" w14:textId="77777777" w:rsidR="004434B4" w:rsidRPr="009012CA" w:rsidRDefault="004434B4" w:rsidP="00CB4759">
            <w:pPr>
              <w:jc w:val="center"/>
            </w:pPr>
            <w:r w:rsidRPr="009012CA">
              <w:t xml:space="preserve">Appendix 4 – Specification </w:t>
            </w:r>
          </w:p>
          <w:p w14:paraId="6A1B599E" w14:textId="77777777" w:rsidR="004434B4" w:rsidRPr="009012CA" w:rsidRDefault="004434B4" w:rsidP="00CB4759">
            <w:pPr>
              <w:jc w:val="center"/>
            </w:pPr>
            <w:r w:rsidRPr="009012CA">
              <w:t xml:space="preserve">Appendix 5 – Draft Contract </w:t>
            </w:r>
          </w:p>
          <w:p w14:paraId="364A0201" w14:textId="02119B72" w:rsidR="004434B4" w:rsidRPr="009012CA" w:rsidRDefault="004434B4" w:rsidP="00CB4759">
            <w:pPr>
              <w:jc w:val="center"/>
            </w:pPr>
            <w:r w:rsidRPr="009012CA">
              <w:t xml:space="preserve">Appendix 6 – </w:t>
            </w:r>
            <w:r w:rsidR="009012CA" w:rsidRPr="009012CA">
              <w:t xml:space="preserve">Polices &amp; Procedures  </w:t>
            </w:r>
          </w:p>
          <w:p w14:paraId="503BA0A7" w14:textId="235A29DE" w:rsidR="004434B4" w:rsidRDefault="004434B4" w:rsidP="00CB4759">
            <w:pPr>
              <w:jc w:val="center"/>
            </w:pPr>
            <w:r w:rsidRPr="009012CA">
              <w:t xml:space="preserve">Appendix 7 – </w:t>
            </w:r>
            <w:r w:rsidR="009012CA" w:rsidRPr="009012CA">
              <w:t>Pre Construction Information</w:t>
            </w:r>
          </w:p>
          <w:p w14:paraId="1A8EFAAA" w14:textId="77777777" w:rsidR="004434B4" w:rsidRPr="00AE1207" w:rsidRDefault="004434B4" w:rsidP="00CB4759">
            <w:pPr>
              <w:jc w:val="center"/>
            </w:pPr>
          </w:p>
        </w:tc>
      </w:tr>
    </w:tbl>
    <w:bookmarkEnd w:id="38"/>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Style w:val="TableGrid"/>
        <w:tblW w:w="6055" w:type="dxa"/>
        <w:jc w:val="center"/>
        <w:tblLook w:val="04A0" w:firstRow="1" w:lastRow="0" w:firstColumn="1" w:lastColumn="0" w:noHBand="0" w:noVBand="1"/>
      </w:tblPr>
      <w:tblGrid>
        <w:gridCol w:w="6055"/>
      </w:tblGrid>
      <w:tr w:rsidR="00186370" w:rsidRPr="00AE1207" w14:paraId="2BBB5A77" w14:textId="77777777" w:rsidTr="7472CFCC">
        <w:trPr>
          <w:jc w:val="center"/>
        </w:trPr>
        <w:tc>
          <w:tcPr>
            <w:tcW w:w="6055" w:type="dxa"/>
            <w:shd w:val="clear" w:color="auto" w:fill="1F3864" w:themeFill="accent1" w:themeFillShade="80"/>
          </w:tcPr>
          <w:p w14:paraId="18B67BE2" w14:textId="61CE0A09" w:rsidR="00186370" w:rsidRPr="00AE1207" w:rsidRDefault="04B8065D" w:rsidP="00CB4759">
            <w:pPr>
              <w:jc w:val="center"/>
              <w:rPr>
                <w:b/>
                <w:bCs/>
              </w:rPr>
            </w:pPr>
            <w:bookmarkStart w:id="39" w:name="_Hlk208916180"/>
            <w:r w:rsidRPr="7472CFCC">
              <w:rPr>
                <w:b/>
                <w:bCs/>
              </w:rPr>
              <w:t>Tender</w:t>
            </w:r>
            <w:r w:rsidR="00186370" w:rsidRPr="7472CFCC">
              <w:rPr>
                <w:b/>
                <w:bCs/>
              </w:rPr>
              <w:t xml:space="preserve"> Checklist</w:t>
            </w:r>
          </w:p>
        </w:tc>
      </w:tr>
      <w:tr w:rsidR="00186370" w:rsidRPr="00AE1207" w14:paraId="4832722A" w14:textId="77777777" w:rsidTr="7472CFCC">
        <w:trPr>
          <w:trHeight w:val="537"/>
          <w:jc w:val="center"/>
        </w:trPr>
        <w:tc>
          <w:tcPr>
            <w:tcW w:w="6055" w:type="dxa"/>
          </w:tcPr>
          <w:p w14:paraId="4D8A62C1" w14:textId="77777777" w:rsidR="00186370" w:rsidRDefault="00186370" w:rsidP="00CB4759">
            <w:pPr>
              <w:jc w:val="center"/>
            </w:pPr>
          </w:p>
          <w:p w14:paraId="50FB6E4D" w14:textId="77777777" w:rsidR="00186370" w:rsidRDefault="00186370" w:rsidP="00CB4759">
            <w:pPr>
              <w:jc w:val="center"/>
            </w:pPr>
            <w:r>
              <w:t xml:space="preserve">Appendix 1 – Foundation Questions </w:t>
            </w:r>
          </w:p>
          <w:p w14:paraId="58C35C95" w14:textId="77777777" w:rsidR="00186370" w:rsidRPr="009012CA" w:rsidRDefault="00186370" w:rsidP="00CB4759">
            <w:pPr>
              <w:jc w:val="center"/>
            </w:pPr>
            <w:r w:rsidRPr="009012CA">
              <w:t xml:space="preserve">Appendix 2 – Quality Questions </w:t>
            </w:r>
          </w:p>
          <w:p w14:paraId="59C3AD73" w14:textId="77777777" w:rsidR="00186370" w:rsidRDefault="00186370" w:rsidP="00CB4759">
            <w:pPr>
              <w:jc w:val="center"/>
            </w:pPr>
            <w:r w:rsidRPr="009012CA">
              <w:t>Appendix 2.1 – Community Benefits Menu</w:t>
            </w:r>
          </w:p>
          <w:p w14:paraId="42E1EF24" w14:textId="77777777" w:rsidR="00186370" w:rsidRDefault="00186370" w:rsidP="00CB4759">
            <w:pPr>
              <w:jc w:val="center"/>
            </w:pPr>
            <w:r>
              <w:t xml:space="preserve">Appendix 3 – Price Schedule </w:t>
            </w:r>
          </w:p>
          <w:p w14:paraId="70A0142A" w14:textId="77777777" w:rsidR="00186370" w:rsidRPr="00AE1207" w:rsidRDefault="00186370" w:rsidP="00CB4759">
            <w:pPr>
              <w:jc w:val="center"/>
            </w:pPr>
          </w:p>
        </w:tc>
      </w:tr>
    </w:tbl>
    <w:bookmarkEnd w:id="39"/>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5996" w14:textId="77777777" w:rsidR="006C2F67" w:rsidRDefault="006C2F67" w:rsidP="00530856">
      <w:pPr>
        <w:spacing w:after="0" w:line="240" w:lineRule="auto"/>
      </w:pPr>
      <w:r>
        <w:separator/>
      </w:r>
    </w:p>
  </w:endnote>
  <w:endnote w:type="continuationSeparator" w:id="0">
    <w:p w14:paraId="5F1CD984" w14:textId="77777777" w:rsidR="006C2F67" w:rsidRDefault="006C2F67" w:rsidP="00530856">
      <w:pPr>
        <w:spacing w:after="0" w:line="240" w:lineRule="auto"/>
      </w:pPr>
      <w:r>
        <w:continuationSeparator/>
      </w:r>
    </w:p>
  </w:endnote>
  <w:endnote w:type="continuationNotice" w:id="1">
    <w:p w14:paraId="2F5F8007" w14:textId="77777777" w:rsidR="006C2F67" w:rsidRDefault="006C2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2E0F8856" w:rsidR="00763889" w:rsidRPr="00707D00" w:rsidRDefault="72A7ED9B" w:rsidP="00707D00">
    <w:pPr>
      <w:pStyle w:val="Footer"/>
    </w:pPr>
    <w:r>
      <w:t>V3.</w:t>
    </w:r>
    <w:r w:rsidR="0094531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9FED" w14:textId="77777777" w:rsidR="006C2F67" w:rsidRDefault="006C2F67" w:rsidP="00530856">
      <w:pPr>
        <w:spacing w:after="0" w:line="240" w:lineRule="auto"/>
      </w:pPr>
      <w:r>
        <w:separator/>
      </w:r>
    </w:p>
  </w:footnote>
  <w:footnote w:type="continuationSeparator" w:id="0">
    <w:p w14:paraId="7C28A90F" w14:textId="77777777" w:rsidR="006C2F67" w:rsidRDefault="006C2F67" w:rsidP="00530856">
      <w:pPr>
        <w:spacing w:after="0" w:line="240" w:lineRule="auto"/>
      </w:pPr>
      <w:r>
        <w:continuationSeparator/>
      </w:r>
    </w:p>
  </w:footnote>
  <w:footnote w:type="continuationNotice" w:id="1">
    <w:p w14:paraId="493A3DBF" w14:textId="77777777" w:rsidR="006C2F67" w:rsidRDefault="006C2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21EC4FE1">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5338CA" wp14:editId="2925C123">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2F6FBED" w:rsidR="00D44EE8" w:rsidRDefault="00D44EE8" w:rsidP="00D44EE8">
    <w:pPr>
      <w:pStyle w:val="Header"/>
      <w:jc w:val="right"/>
    </w:pPr>
    <w:r>
      <w:t>I</w:t>
    </w:r>
    <w:r w:rsidR="00962F14">
      <w:t>T</w:t>
    </w:r>
    <w:r>
      <w:t xml:space="preserve">T: </w:t>
    </w:r>
    <w:r w:rsidR="00142564" w:rsidRPr="00142564">
      <w:t xml:space="preserve">BHA26002 </w:t>
    </w:r>
    <w:r w:rsidR="00D23671">
      <w:t>–</w:t>
    </w:r>
    <w:r w:rsidR="00142564" w:rsidRPr="00142564">
      <w:t xml:space="preserve"> Roof</w:t>
    </w:r>
    <w:r w:rsidR="00D23671">
      <w:t xml:space="preserve"> Replacement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26C5E"/>
    <w:multiLevelType w:val="multilevel"/>
    <w:tmpl w:val="5A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A65E39"/>
    <w:multiLevelType w:val="hybridMultilevel"/>
    <w:tmpl w:val="7BF4C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BE62A9"/>
    <w:multiLevelType w:val="hybridMultilevel"/>
    <w:tmpl w:val="6DB2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3C32B52"/>
    <w:multiLevelType w:val="multilevel"/>
    <w:tmpl w:val="6C9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5"/>
  </w:num>
  <w:num w:numId="2" w16cid:durableId="1087116861">
    <w:abstractNumId w:val="18"/>
  </w:num>
  <w:num w:numId="3" w16cid:durableId="222179993">
    <w:abstractNumId w:val="8"/>
  </w:num>
  <w:num w:numId="4" w16cid:durableId="842670476">
    <w:abstractNumId w:val="29"/>
  </w:num>
  <w:num w:numId="5" w16cid:durableId="483737255">
    <w:abstractNumId w:val="17"/>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5"/>
  </w:num>
  <w:num w:numId="11" w16cid:durableId="797650872">
    <w:abstractNumId w:val="26"/>
  </w:num>
  <w:num w:numId="12" w16cid:durableId="1465656250">
    <w:abstractNumId w:val="14"/>
  </w:num>
  <w:num w:numId="13" w16cid:durableId="663972081">
    <w:abstractNumId w:val="15"/>
  </w:num>
  <w:num w:numId="14" w16cid:durableId="624312808">
    <w:abstractNumId w:val="11"/>
  </w:num>
  <w:num w:numId="15" w16cid:durableId="1639602026">
    <w:abstractNumId w:val="22"/>
  </w:num>
  <w:num w:numId="16" w16cid:durableId="1448235778">
    <w:abstractNumId w:val="27"/>
  </w:num>
  <w:num w:numId="17" w16cid:durableId="1370687694">
    <w:abstractNumId w:val="24"/>
  </w:num>
  <w:num w:numId="18" w16cid:durableId="775759775">
    <w:abstractNumId w:val="12"/>
  </w:num>
  <w:num w:numId="19" w16cid:durableId="1155300193">
    <w:abstractNumId w:val="3"/>
  </w:num>
  <w:num w:numId="20" w16cid:durableId="191917641">
    <w:abstractNumId w:val="10"/>
  </w:num>
  <w:num w:numId="21" w16cid:durableId="1247493207">
    <w:abstractNumId w:val="16"/>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3"/>
  </w:num>
  <w:num w:numId="27" w16cid:durableId="739332026">
    <w:abstractNumId w:val="28"/>
  </w:num>
  <w:num w:numId="28" w16cid:durableId="1771513075">
    <w:abstractNumId w:val="9"/>
  </w:num>
  <w:num w:numId="29" w16cid:durableId="539827166">
    <w:abstractNumId w:val="7"/>
  </w:num>
  <w:num w:numId="30" w16cid:durableId="1587616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10883"/>
    <w:rsid w:val="000146E2"/>
    <w:rsid w:val="00015E8E"/>
    <w:rsid w:val="000276BD"/>
    <w:rsid w:val="00031940"/>
    <w:rsid w:val="000354A2"/>
    <w:rsid w:val="00040861"/>
    <w:rsid w:val="00044344"/>
    <w:rsid w:val="000447A1"/>
    <w:rsid w:val="000502B4"/>
    <w:rsid w:val="000517EC"/>
    <w:rsid w:val="00053D3D"/>
    <w:rsid w:val="000555B1"/>
    <w:rsid w:val="00057FA2"/>
    <w:rsid w:val="000600FE"/>
    <w:rsid w:val="0006143D"/>
    <w:rsid w:val="000624D4"/>
    <w:rsid w:val="00064FAC"/>
    <w:rsid w:val="000670EA"/>
    <w:rsid w:val="000703DB"/>
    <w:rsid w:val="00070406"/>
    <w:rsid w:val="0007115C"/>
    <w:rsid w:val="00081375"/>
    <w:rsid w:val="0008563E"/>
    <w:rsid w:val="0008613A"/>
    <w:rsid w:val="00086636"/>
    <w:rsid w:val="00090249"/>
    <w:rsid w:val="00097DD8"/>
    <w:rsid w:val="000A17D3"/>
    <w:rsid w:val="000A390F"/>
    <w:rsid w:val="000B4D31"/>
    <w:rsid w:val="000C1E58"/>
    <w:rsid w:val="000F6B9C"/>
    <w:rsid w:val="00101203"/>
    <w:rsid w:val="00106BAD"/>
    <w:rsid w:val="00111ECA"/>
    <w:rsid w:val="00112987"/>
    <w:rsid w:val="00113090"/>
    <w:rsid w:val="00113C56"/>
    <w:rsid w:val="00113F76"/>
    <w:rsid w:val="00115C8E"/>
    <w:rsid w:val="00116257"/>
    <w:rsid w:val="00116ADB"/>
    <w:rsid w:val="00127244"/>
    <w:rsid w:val="00142564"/>
    <w:rsid w:val="00157278"/>
    <w:rsid w:val="00170FB3"/>
    <w:rsid w:val="0017593E"/>
    <w:rsid w:val="00186370"/>
    <w:rsid w:val="001873A7"/>
    <w:rsid w:val="00193AEE"/>
    <w:rsid w:val="001948CD"/>
    <w:rsid w:val="00196357"/>
    <w:rsid w:val="001A0344"/>
    <w:rsid w:val="001A615E"/>
    <w:rsid w:val="001B27B5"/>
    <w:rsid w:val="001C6379"/>
    <w:rsid w:val="001D13DE"/>
    <w:rsid w:val="001D5E7D"/>
    <w:rsid w:val="001D77F5"/>
    <w:rsid w:val="001E3868"/>
    <w:rsid w:val="001E404F"/>
    <w:rsid w:val="00204672"/>
    <w:rsid w:val="002141CF"/>
    <w:rsid w:val="002224FB"/>
    <w:rsid w:val="0023118D"/>
    <w:rsid w:val="00232670"/>
    <w:rsid w:val="0023351F"/>
    <w:rsid w:val="002361F5"/>
    <w:rsid w:val="00242380"/>
    <w:rsid w:val="0024343B"/>
    <w:rsid w:val="00250495"/>
    <w:rsid w:val="00251286"/>
    <w:rsid w:val="00252067"/>
    <w:rsid w:val="00256C20"/>
    <w:rsid w:val="0026200E"/>
    <w:rsid w:val="00265483"/>
    <w:rsid w:val="0026616F"/>
    <w:rsid w:val="002664F9"/>
    <w:rsid w:val="00272CD3"/>
    <w:rsid w:val="0027331C"/>
    <w:rsid w:val="00281861"/>
    <w:rsid w:val="0028699F"/>
    <w:rsid w:val="002875D8"/>
    <w:rsid w:val="002928F5"/>
    <w:rsid w:val="002961C0"/>
    <w:rsid w:val="002A13D7"/>
    <w:rsid w:val="002A43DA"/>
    <w:rsid w:val="002A4EB9"/>
    <w:rsid w:val="002B4109"/>
    <w:rsid w:val="002C5E40"/>
    <w:rsid w:val="002C65FA"/>
    <w:rsid w:val="002D0282"/>
    <w:rsid w:val="002D140D"/>
    <w:rsid w:val="002D143C"/>
    <w:rsid w:val="002D1689"/>
    <w:rsid w:val="002D5FA5"/>
    <w:rsid w:val="002DD368"/>
    <w:rsid w:val="002E3C10"/>
    <w:rsid w:val="002F0BA9"/>
    <w:rsid w:val="002F3E60"/>
    <w:rsid w:val="00312AF3"/>
    <w:rsid w:val="003151B8"/>
    <w:rsid w:val="00331752"/>
    <w:rsid w:val="0033390E"/>
    <w:rsid w:val="00333E29"/>
    <w:rsid w:val="00335849"/>
    <w:rsid w:val="003359E8"/>
    <w:rsid w:val="0034358D"/>
    <w:rsid w:val="00344EE9"/>
    <w:rsid w:val="00346125"/>
    <w:rsid w:val="00351398"/>
    <w:rsid w:val="00352B5A"/>
    <w:rsid w:val="00360D8B"/>
    <w:rsid w:val="00366023"/>
    <w:rsid w:val="00366F37"/>
    <w:rsid w:val="00371297"/>
    <w:rsid w:val="003754D6"/>
    <w:rsid w:val="003826C4"/>
    <w:rsid w:val="00384CD4"/>
    <w:rsid w:val="003855B1"/>
    <w:rsid w:val="003A030A"/>
    <w:rsid w:val="003A0C25"/>
    <w:rsid w:val="003A1FAE"/>
    <w:rsid w:val="003A28C9"/>
    <w:rsid w:val="003A6E9B"/>
    <w:rsid w:val="003B105B"/>
    <w:rsid w:val="003B6020"/>
    <w:rsid w:val="003C1807"/>
    <w:rsid w:val="003C1AEC"/>
    <w:rsid w:val="003C5491"/>
    <w:rsid w:val="003C6A84"/>
    <w:rsid w:val="003D0F48"/>
    <w:rsid w:val="003E2D0F"/>
    <w:rsid w:val="003E3586"/>
    <w:rsid w:val="003F5C84"/>
    <w:rsid w:val="003F6EF5"/>
    <w:rsid w:val="00405C59"/>
    <w:rsid w:val="00411A86"/>
    <w:rsid w:val="00412CCB"/>
    <w:rsid w:val="00415285"/>
    <w:rsid w:val="00421316"/>
    <w:rsid w:val="0042798A"/>
    <w:rsid w:val="004301A1"/>
    <w:rsid w:val="004408F1"/>
    <w:rsid w:val="00441CF8"/>
    <w:rsid w:val="004434B4"/>
    <w:rsid w:val="00447131"/>
    <w:rsid w:val="00476001"/>
    <w:rsid w:val="004824A2"/>
    <w:rsid w:val="004833CA"/>
    <w:rsid w:val="00494C31"/>
    <w:rsid w:val="004A3843"/>
    <w:rsid w:val="004A40BF"/>
    <w:rsid w:val="004A5E83"/>
    <w:rsid w:val="004B0DC8"/>
    <w:rsid w:val="004B49FE"/>
    <w:rsid w:val="004B7DA0"/>
    <w:rsid w:val="004C07B8"/>
    <w:rsid w:val="004C1B72"/>
    <w:rsid w:val="004D0BA7"/>
    <w:rsid w:val="004D4FD7"/>
    <w:rsid w:val="004D7990"/>
    <w:rsid w:val="004E2834"/>
    <w:rsid w:val="004F053A"/>
    <w:rsid w:val="004F0679"/>
    <w:rsid w:val="004F1528"/>
    <w:rsid w:val="0051774E"/>
    <w:rsid w:val="005204CE"/>
    <w:rsid w:val="00530856"/>
    <w:rsid w:val="00533B59"/>
    <w:rsid w:val="00535BEC"/>
    <w:rsid w:val="00542661"/>
    <w:rsid w:val="00552363"/>
    <w:rsid w:val="00552FD1"/>
    <w:rsid w:val="005602F9"/>
    <w:rsid w:val="005631DC"/>
    <w:rsid w:val="00563C3A"/>
    <w:rsid w:val="005706C0"/>
    <w:rsid w:val="00571C02"/>
    <w:rsid w:val="005732E6"/>
    <w:rsid w:val="0057482A"/>
    <w:rsid w:val="00574899"/>
    <w:rsid w:val="0057493C"/>
    <w:rsid w:val="00577F71"/>
    <w:rsid w:val="00580F4B"/>
    <w:rsid w:val="00581B46"/>
    <w:rsid w:val="005842D7"/>
    <w:rsid w:val="0058664C"/>
    <w:rsid w:val="0059228E"/>
    <w:rsid w:val="005923C3"/>
    <w:rsid w:val="00595248"/>
    <w:rsid w:val="00595519"/>
    <w:rsid w:val="005A6E24"/>
    <w:rsid w:val="005C553C"/>
    <w:rsid w:val="005C5DC8"/>
    <w:rsid w:val="005D17C4"/>
    <w:rsid w:val="005D79D7"/>
    <w:rsid w:val="005E2A4A"/>
    <w:rsid w:val="005E7D25"/>
    <w:rsid w:val="00612405"/>
    <w:rsid w:val="00612CBF"/>
    <w:rsid w:val="006270F4"/>
    <w:rsid w:val="00630EAE"/>
    <w:rsid w:val="00635CE7"/>
    <w:rsid w:val="00636CA3"/>
    <w:rsid w:val="006378B2"/>
    <w:rsid w:val="006430C6"/>
    <w:rsid w:val="00643B2F"/>
    <w:rsid w:val="006533E0"/>
    <w:rsid w:val="0066157D"/>
    <w:rsid w:val="00671BF3"/>
    <w:rsid w:val="00672753"/>
    <w:rsid w:val="00673E1F"/>
    <w:rsid w:val="00676286"/>
    <w:rsid w:val="006769EF"/>
    <w:rsid w:val="00681CD1"/>
    <w:rsid w:val="00685858"/>
    <w:rsid w:val="00692724"/>
    <w:rsid w:val="0069713B"/>
    <w:rsid w:val="0069741A"/>
    <w:rsid w:val="006A3D58"/>
    <w:rsid w:val="006A4D23"/>
    <w:rsid w:val="006B1CF7"/>
    <w:rsid w:val="006B407A"/>
    <w:rsid w:val="006B40F6"/>
    <w:rsid w:val="006B53BE"/>
    <w:rsid w:val="006B6C29"/>
    <w:rsid w:val="006C2F67"/>
    <w:rsid w:val="006C4F45"/>
    <w:rsid w:val="006D01E6"/>
    <w:rsid w:val="006D26DE"/>
    <w:rsid w:val="006E1023"/>
    <w:rsid w:val="006F159E"/>
    <w:rsid w:val="006F5008"/>
    <w:rsid w:val="006F6BC7"/>
    <w:rsid w:val="006F711B"/>
    <w:rsid w:val="006F73EB"/>
    <w:rsid w:val="00706CCA"/>
    <w:rsid w:val="00707D00"/>
    <w:rsid w:val="0072062A"/>
    <w:rsid w:val="00723BE8"/>
    <w:rsid w:val="00726608"/>
    <w:rsid w:val="00733607"/>
    <w:rsid w:val="007601DC"/>
    <w:rsid w:val="00760ECD"/>
    <w:rsid w:val="00763889"/>
    <w:rsid w:val="00770D27"/>
    <w:rsid w:val="00775244"/>
    <w:rsid w:val="00777D4A"/>
    <w:rsid w:val="00782600"/>
    <w:rsid w:val="007944CA"/>
    <w:rsid w:val="00797A49"/>
    <w:rsid w:val="007A35A7"/>
    <w:rsid w:val="007B6113"/>
    <w:rsid w:val="007C0CDA"/>
    <w:rsid w:val="007C17AF"/>
    <w:rsid w:val="007D07CD"/>
    <w:rsid w:val="007D1D48"/>
    <w:rsid w:val="007D2922"/>
    <w:rsid w:val="007D36D8"/>
    <w:rsid w:val="007D42D9"/>
    <w:rsid w:val="007E6FA5"/>
    <w:rsid w:val="007F366B"/>
    <w:rsid w:val="0081125F"/>
    <w:rsid w:val="008146D0"/>
    <w:rsid w:val="00821310"/>
    <w:rsid w:val="0082625F"/>
    <w:rsid w:val="008302C9"/>
    <w:rsid w:val="008322D6"/>
    <w:rsid w:val="00841AF0"/>
    <w:rsid w:val="008469E6"/>
    <w:rsid w:val="00852DA2"/>
    <w:rsid w:val="00880A55"/>
    <w:rsid w:val="00881545"/>
    <w:rsid w:val="0088412F"/>
    <w:rsid w:val="008859A8"/>
    <w:rsid w:val="00886F5E"/>
    <w:rsid w:val="00890557"/>
    <w:rsid w:val="00893298"/>
    <w:rsid w:val="008A566F"/>
    <w:rsid w:val="008B0468"/>
    <w:rsid w:val="008B1F13"/>
    <w:rsid w:val="008B3C1D"/>
    <w:rsid w:val="008C0AEE"/>
    <w:rsid w:val="008C1ACD"/>
    <w:rsid w:val="008D3118"/>
    <w:rsid w:val="008D7F34"/>
    <w:rsid w:val="008E05BD"/>
    <w:rsid w:val="008E38F6"/>
    <w:rsid w:val="008E4F92"/>
    <w:rsid w:val="008E7A0F"/>
    <w:rsid w:val="009012CA"/>
    <w:rsid w:val="00902030"/>
    <w:rsid w:val="009029EB"/>
    <w:rsid w:val="00907E3B"/>
    <w:rsid w:val="00915C77"/>
    <w:rsid w:val="0091620F"/>
    <w:rsid w:val="009208FB"/>
    <w:rsid w:val="009326EF"/>
    <w:rsid w:val="00945313"/>
    <w:rsid w:val="00947AEE"/>
    <w:rsid w:val="00951F04"/>
    <w:rsid w:val="00954053"/>
    <w:rsid w:val="009613A1"/>
    <w:rsid w:val="00962F14"/>
    <w:rsid w:val="00963620"/>
    <w:rsid w:val="00963C3B"/>
    <w:rsid w:val="00967402"/>
    <w:rsid w:val="00974800"/>
    <w:rsid w:val="009763BD"/>
    <w:rsid w:val="00983429"/>
    <w:rsid w:val="0098428C"/>
    <w:rsid w:val="00986515"/>
    <w:rsid w:val="0099235D"/>
    <w:rsid w:val="009A3E48"/>
    <w:rsid w:val="009B0693"/>
    <w:rsid w:val="009B277E"/>
    <w:rsid w:val="009B3BB0"/>
    <w:rsid w:val="009B4A9A"/>
    <w:rsid w:val="009B64F4"/>
    <w:rsid w:val="009C0B16"/>
    <w:rsid w:val="009C7518"/>
    <w:rsid w:val="009D1CAE"/>
    <w:rsid w:val="009D529B"/>
    <w:rsid w:val="009D6312"/>
    <w:rsid w:val="009F33BA"/>
    <w:rsid w:val="009F3A28"/>
    <w:rsid w:val="009F7C20"/>
    <w:rsid w:val="00A02FCD"/>
    <w:rsid w:val="00A05BA2"/>
    <w:rsid w:val="00A16AE4"/>
    <w:rsid w:val="00A23755"/>
    <w:rsid w:val="00A23BF6"/>
    <w:rsid w:val="00A3408D"/>
    <w:rsid w:val="00A34D69"/>
    <w:rsid w:val="00A426AC"/>
    <w:rsid w:val="00A427D4"/>
    <w:rsid w:val="00A42D7A"/>
    <w:rsid w:val="00A443C1"/>
    <w:rsid w:val="00A46D90"/>
    <w:rsid w:val="00A52185"/>
    <w:rsid w:val="00A54AE9"/>
    <w:rsid w:val="00A650B7"/>
    <w:rsid w:val="00A71A1A"/>
    <w:rsid w:val="00A93C53"/>
    <w:rsid w:val="00A95198"/>
    <w:rsid w:val="00A95900"/>
    <w:rsid w:val="00A97623"/>
    <w:rsid w:val="00AA3A49"/>
    <w:rsid w:val="00AA6D98"/>
    <w:rsid w:val="00AB019A"/>
    <w:rsid w:val="00AB16B9"/>
    <w:rsid w:val="00AB7D14"/>
    <w:rsid w:val="00AC0C49"/>
    <w:rsid w:val="00AC6AB1"/>
    <w:rsid w:val="00AD256A"/>
    <w:rsid w:val="00AD2F81"/>
    <w:rsid w:val="00AD7745"/>
    <w:rsid w:val="00AE1207"/>
    <w:rsid w:val="00AE20B6"/>
    <w:rsid w:val="00AE2EE4"/>
    <w:rsid w:val="00AE6D79"/>
    <w:rsid w:val="00B024B5"/>
    <w:rsid w:val="00B10B4D"/>
    <w:rsid w:val="00B11DB0"/>
    <w:rsid w:val="00B1482B"/>
    <w:rsid w:val="00B25DE2"/>
    <w:rsid w:val="00B25FBB"/>
    <w:rsid w:val="00B335FA"/>
    <w:rsid w:val="00B37AB0"/>
    <w:rsid w:val="00B42A20"/>
    <w:rsid w:val="00B4304A"/>
    <w:rsid w:val="00B464C9"/>
    <w:rsid w:val="00B518A8"/>
    <w:rsid w:val="00B52727"/>
    <w:rsid w:val="00B53547"/>
    <w:rsid w:val="00B5734F"/>
    <w:rsid w:val="00B57978"/>
    <w:rsid w:val="00B639D5"/>
    <w:rsid w:val="00B64DC9"/>
    <w:rsid w:val="00B70555"/>
    <w:rsid w:val="00B754CB"/>
    <w:rsid w:val="00B7626A"/>
    <w:rsid w:val="00B921FC"/>
    <w:rsid w:val="00B97C30"/>
    <w:rsid w:val="00BA480A"/>
    <w:rsid w:val="00BA58EF"/>
    <w:rsid w:val="00BA6458"/>
    <w:rsid w:val="00BA781A"/>
    <w:rsid w:val="00BB5DC1"/>
    <w:rsid w:val="00BD78BF"/>
    <w:rsid w:val="00BE0CDD"/>
    <w:rsid w:val="00BE70F9"/>
    <w:rsid w:val="00BF05E0"/>
    <w:rsid w:val="00BF4119"/>
    <w:rsid w:val="00C003BC"/>
    <w:rsid w:val="00C24794"/>
    <w:rsid w:val="00C3019E"/>
    <w:rsid w:val="00C36A54"/>
    <w:rsid w:val="00C36FDB"/>
    <w:rsid w:val="00C40343"/>
    <w:rsid w:val="00C46E1A"/>
    <w:rsid w:val="00C52302"/>
    <w:rsid w:val="00C546FE"/>
    <w:rsid w:val="00C55111"/>
    <w:rsid w:val="00C61243"/>
    <w:rsid w:val="00C67DB4"/>
    <w:rsid w:val="00C71148"/>
    <w:rsid w:val="00C81E4B"/>
    <w:rsid w:val="00C907FF"/>
    <w:rsid w:val="00C91ED5"/>
    <w:rsid w:val="00C9696F"/>
    <w:rsid w:val="00C97493"/>
    <w:rsid w:val="00CA199D"/>
    <w:rsid w:val="00CA2BB5"/>
    <w:rsid w:val="00CA40D4"/>
    <w:rsid w:val="00CB4759"/>
    <w:rsid w:val="00CB4968"/>
    <w:rsid w:val="00CB72AA"/>
    <w:rsid w:val="00CC2A99"/>
    <w:rsid w:val="00CC2C42"/>
    <w:rsid w:val="00CD08BE"/>
    <w:rsid w:val="00CD0C1B"/>
    <w:rsid w:val="00CE67A6"/>
    <w:rsid w:val="00CE6C89"/>
    <w:rsid w:val="00CF04CD"/>
    <w:rsid w:val="00CF6B70"/>
    <w:rsid w:val="00D025BB"/>
    <w:rsid w:val="00D060B7"/>
    <w:rsid w:val="00D11F23"/>
    <w:rsid w:val="00D15BB5"/>
    <w:rsid w:val="00D17798"/>
    <w:rsid w:val="00D22193"/>
    <w:rsid w:val="00D22E9D"/>
    <w:rsid w:val="00D23671"/>
    <w:rsid w:val="00D246F8"/>
    <w:rsid w:val="00D275D0"/>
    <w:rsid w:val="00D31E81"/>
    <w:rsid w:val="00D333C5"/>
    <w:rsid w:val="00D416C4"/>
    <w:rsid w:val="00D43104"/>
    <w:rsid w:val="00D443B3"/>
    <w:rsid w:val="00D44EE8"/>
    <w:rsid w:val="00D6754A"/>
    <w:rsid w:val="00D70392"/>
    <w:rsid w:val="00D73E49"/>
    <w:rsid w:val="00D82124"/>
    <w:rsid w:val="00D8231A"/>
    <w:rsid w:val="00D865ED"/>
    <w:rsid w:val="00D97E7F"/>
    <w:rsid w:val="00DA09B8"/>
    <w:rsid w:val="00DA3D95"/>
    <w:rsid w:val="00DB10EA"/>
    <w:rsid w:val="00DB6CAC"/>
    <w:rsid w:val="00DF0136"/>
    <w:rsid w:val="00DF1B07"/>
    <w:rsid w:val="00DF536C"/>
    <w:rsid w:val="00DF5B17"/>
    <w:rsid w:val="00E026F9"/>
    <w:rsid w:val="00E11ED7"/>
    <w:rsid w:val="00E145A5"/>
    <w:rsid w:val="00E15DBD"/>
    <w:rsid w:val="00E1655C"/>
    <w:rsid w:val="00E16A75"/>
    <w:rsid w:val="00E16A9D"/>
    <w:rsid w:val="00E279AC"/>
    <w:rsid w:val="00E3156C"/>
    <w:rsid w:val="00E3575E"/>
    <w:rsid w:val="00E447DF"/>
    <w:rsid w:val="00E62186"/>
    <w:rsid w:val="00E65C6E"/>
    <w:rsid w:val="00E701A4"/>
    <w:rsid w:val="00E70590"/>
    <w:rsid w:val="00E70846"/>
    <w:rsid w:val="00E7178B"/>
    <w:rsid w:val="00E719D4"/>
    <w:rsid w:val="00E802B4"/>
    <w:rsid w:val="00E8198B"/>
    <w:rsid w:val="00E841DE"/>
    <w:rsid w:val="00E843DB"/>
    <w:rsid w:val="00EA1A61"/>
    <w:rsid w:val="00EA321E"/>
    <w:rsid w:val="00EA3753"/>
    <w:rsid w:val="00EB7262"/>
    <w:rsid w:val="00EC3999"/>
    <w:rsid w:val="00EC3A6D"/>
    <w:rsid w:val="00EC4AF1"/>
    <w:rsid w:val="00EC5D18"/>
    <w:rsid w:val="00ED051E"/>
    <w:rsid w:val="00EE0683"/>
    <w:rsid w:val="00EE6C7F"/>
    <w:rsid w:val="00EF53E8"/>
    <w:rsid w:val="00EF593B"/>
    <w:rsid w:val="00EF6E9C"/>
    <w:rsid w:val="00F104D0"/>
    <w:rsid w:val="00F108F4"/>
    <w:rsid w:val="00F12322"/>
    <w:rsid w:val="00F130FC"/>
    <w:rsid w:val="00F135A0"/>
    <w:rsid w:val="00F13B20"/>
    <w:rsid w:val="00F20C97"/>
    <w:rsid w:val="00F20EEC"/>
    <w:rsid w:val="00F2169A"/>
    <w:rsid w:val="00F41422"/>
    <w:rsid w:val="00F478A8"/>
    <w:rsid w:val="00F64E42"/>
    <w:rsid w:val="00F6624D"/>
    <w:rsid w:val="00F678A5"/>
    <w:rsid w:val="00F67CC1"/>
    <w:rsid w:val="00F76581"/>
    <w:rsid w:val="00F86394"/>
    <w:rsid w:val="00F87519"/>
    <w:rsid w:val="00F91A35"/>
    <w:rsid w:val="00F96514"/>
    <w:rsid w:val="00F97AA5"/>
    <w:rsid w:val="00FA7C1D"/>
    <w:rsid w:val="00FB00AD"/>
    <w:rsid w:val="00FB0E9F"/>
    <w:rsid w:val="00FB4DB1"/>
    <w:rsid w:val="00FC3471"/>
    <w:rsid w:val="00FC5792"/>
    <w:rsid w:val="00FC70F9"/>
    <w:rsid w:val="00FD28DC"/>
    <w:rsid w:val="00FD37F3"/>
    <w:rsid w:val="00FF4D73"/>
    <w:rsid w:val="00FF6D2B"/>
    <w:rsid w:val="01E4273E"/>
    <w:rsid w:val="0338C7DA"/>
    <w:rsid w:val="03667FCE"/>
    <w:rsid w:val="03AE6ACB"/>
    <w:rsid w:val="03B06E1F"/>
    <w:rsid w:val="03CF1FD5"/>
    <w:rsid w:val="04B8065D"/>
    <w:rsid w:val="063EA1B8"/>
    <w:rsid w:val="0698FA0B"/>
    <w:rsid w:val="074989BC"/>
    <w:rsid w:val="075FF98C"/>
    <w:rsid w:val="07C2D91F"/>
    <w:rsid w:val="07C7F662"/>
    <w:rsid w:val="09C61C08"/>
    <w:rsid w:val="0A080613"/>
    <w:rsid w:val="0A2538FC"/>
    <w:rsid w:val="0AFF9724"/>
    <w:rsid w:val="0C9B6785"/>
    <w:rsid w:val="0CB5F4F6"/>
    <w:rsid w:val="0F413B95"/>
    <w:rsid w:val="10963772"/>
    <w:rsid w:val="1382BC91"/>
    <w:rsid w:val="148D510D"/>
    <w:rsid w:val="14CECC42"/>
    <w:rsid w:val="162168B1"/>
    <w:rsid w:val="1626D5EA"/>
    <w:rsid w:val="19934F58"/>
    <w:rsid w:val="1A295811"/>
    <w:rsid w:val="1BCB5C91"/>
    <w:rsid w:val="1BF3F4A3"/>
    <w:rsid w:val="1F176CA8"/>
    <w:rsid w:val="20BE6142"/>
    <w:rsid w:val="2360C6B4"/>
    <w:rsid w:val="2369537D"/>
    <w:rsid w:val="2379F2AF"/>
    <w:rsid w:val="23BAFBAA"/>
    <w:rsid w:val="246D2AF7"/>
    <w:rsid w:val="2540E186"/>
    <w:rsid w:val="2594D0C0"/>
    <w:rsid w:val="27200E71"/>
    <w:rsid w:val="287B4945"/>
    <w:rsid w:val="293541AA"/>
    <w:rsid w:val="2AAD4CC0"/>
    <w:rsid w:val="2B0D8679"/>
    <w:rsid w:val="2C1FDE19"/>
    <w:rsid w:val="2C6C49F8"/>
    <w:rsid w:val="2D6A8B19"/>
    <w:rsid w:val="2D77E67B"/>
    <w:rsid w:val="2E0863D1"/>
    <w:rsid w:val="2E407347"/>
    <w:rsid w:val="3018B4A6"/>
    <w:rsid w:val="30E91DD9"/>
    <w:rsid w:val="32A847FA"/>
    <w:rsid w:val="348DD28C"/>
    <w:rsid w:val="34EC25C9"/>
    <w:rsid w:val="38FE6121"/>
    <w:rsid w:val="395A04AA"/>
    <w:rsid w:val="3AC8EAD4"/>
    <w:rsid w:val="3B56AD37"/>
    <w:rsid w:val="3B69B708"/>
    <w:rsid w:val="3BCD6A95"/>
    <w:rsid w:val="3E6B05A5"/>
    <w:rsid w:val="4114395E"/>
    <w:rsid w:val="42A54367"/>
    <w:rsid w:val="430CD254"/>
    <w:rsid w:val="4343102C"/>
    <w:rsid w:val="43553E5B"/>
    <w:rsid w:val="45027CDD"/>
    <w:rsid w:val="45EE6EED"/>
    <w:rsid w:val="460B1250"/>
    <w:rsid w:val="490B26A0"/>
    <w:rsid w:val="49AB5782"/>
    <w:rsid w:val="49BE86B2"/>
    <w:rsid w:val="4A4A7C46"/>
    <w:rsid w:val="4A863F68"/>
    <w:rsid w:val="4AB1036B"/>
    <w:rsid w:val="4AB53EFD"/>
    <w:rsid w:val="4B14A404"/>
    <w:rsid w:val="4B605040"/>
    <w:rsid w:val="4E1678AA"/>
    <w:rsid w:val="4E39AA51"/>
    <w:rsid w:val="4F8BB3F5"/>
    <w:rsid w:val="50D57E7B"/>
    <w:rsid w:val="529FEA48"/>
    <w:rsid w:val="536B6225"/>
    <w:rsid w:val="536C19F2"/>
    <w:rsid w:val="53CF6B05"/>
    <w:rsid w:val="54AE31BD"/>
    <w:rsid w:val="56033B74"/>
    <w:rsid w:val="58FB1949"/>
    <w:rsid w:val="5B543594"/>
    <w:rsid w:val="5D2A3DD8"/>
    <w:rsid w:val="5D3B4271"/>
    <w:rsid w:val="5EEFF52D"/>
    <w:rsid w:val="5F4D774D"/>
    <w:rsid w:val="5F643D34"/>
    <w:rsid w:val="5FC675A4"/>
    <w:rsid w:val="6015F3D4"/>
    <w:rsid w:val="607C290C"/>
    <w:rsid w:val="63D56887"/>
    <w:rsid w:val="63ECCF73"/>
    <w:rsid w:val="63F1D5BF"/>
    <w:rsid w:val="640F6FDC"/>
    <w:rsid w:val="64C46E4B"/>
    <w:rsid w:val="668C1DF8"/>
    <w:rsid w:val="66A7EBDA"/>
    <w:rsid w:val="66FB1DB0"/>
    <w:rsid w:val="67F06F48"/>
    <w:rsid w:val="686E5BDD"/>
    <w:rsid w:val="6ABA2732"/>
    <w:rsid w:val="6C08678E"/>
    <w:rsid w:val="6C856952"/>
    <w:rsid w:val="6EF6C5BE"/>
    <w:rsid w:val="6F59CC77"/>
    <w:rsid w:val="6F9ED32C"/>
    <w:rsid w:val="713AA38D"/>
    <w:rsid w:val="71588FA5"/>
    <w:rsid w:val="71985377"/>
    <w:rsid w:val="7298C395"/>
    <w:rsid w:val="72A7ED9B"/>
    <w:rsid w:val="72EBFFB6"/>
    <w:rsid w:val="73BECD76"/>
    <w:rsid w:val="73D7A39A"/>
    <w:rsid w:val="745E05A3"/>
    <w:rsid w:val="7472CFCC"/>
    <w:rsid w:val="74A4D177"/>
    <w:rsid w:val="7570F15D"/>
    <w:rsid w:val="75C181D2"/>
    <w:rsid w:val="77DB692C"/>
    <w:rsid w:val="787001BD"/>
    <w:rsid w:val="79C30A82"/>
    <w:rsid w:val="7AE97359"/>
    <w:rsid w:val="7C01C2FB"/>
    <w:rsid w:val="7C8543BA"/>
    <w:rsid w:val="7D9CFD1C"/>
    <w:rsid w:val="7DEA250B"/>
    <w:rsid w:val="7E3E4D9B"/>
    <w:rsid w:val="7E5016C7"/>
    <w:rsid w:val="7F1D637E"/>
    <w:rsid w:val="7F23F3F8"/>
    <w:rsid w:val="7F6F6D33"/>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95C0FEA7-0FFA-43B1-A973-720B6576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106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lun.morgan@barcud.cymru"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7d4422b7-6fd8-4c90-9214-803bc155c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3.xml><?xml version="1.0" encoding="utf-8"?>
<ds:datastoreItem xmlns:ds="http://schemas.openxmlformats.org/officeDocument/2006/customXml" ds:itemID="{B0D190A0-DDB8-4664-B763-369EDDC9C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5859</Words>
  <Characters>33398</Characters>
  <Application>Microsoft Office Word</Application>
  <DocSecurity>4</DocSecurity>
  <Lines>278</Lines>
  <Paragraphs>78</Paragraphs>
  <ScaleCrop>false</ScaleCrop>
  <Company/>
  <LinksUpToDate>false</LinksUpToDate>
  <CharactersWithSpaces>39179</CharactersWithSpaces>
  <SharedDoc>false</SharedDoc>
  <HLinks>
    <vt:vector size="198" baseType="variant">
      <vt:variant>
        <vt:i4>8257566</vt:i4>
      </vt:variant>
      <vt:variant>
        <vt:i4>195</vt:i4>
      </vt:variant>
      <vt:variant>
        <vt:i4>0</vt:i4>
      </vt:variant>
      <vt:variant>
        <vt:i4>5</vt:i4>
      </vt:variant>
      <vt:variant>
        <vt:lpwstr>mailto:alun.morgan@barcud.cymru</vt:lpwstr>
      </vt:variant>
      <vt:variant>
        <vt:lpwstr/>
      </vt:variant>
      <vt:variant>
        <vt:i4>1507390</vt:i4>
      </vt:variant>
      <vt:variant>
        <vt:i4>188</vt:i4>
      </vt:variant>
      <vt:variant>
        <vt:i4>0</vt:i4>
      </vt:variant>
      <vt:variant>
        <vt:i4>5</vt:i4>
      </vt:variant>
      <vt:variant>
        <vt:lpwstr/>
      </vt:variant>
      <vt:variant>
        <vt:lpwstr>_Toc232082613</vt:lpwstr>
      </vt:variant>
      <vt:variant>
        <vt:i4>1507390</vt:i4>
      </vt:variant>
      <vt:variant>
        <vt:i4>182</vt:i4>
      </vt:variant>
      <vt:variant>
        <vt:i4>0</vt:i4>
      </vt:variant>
      <vt:variant>
        <vt:i4>5</vt:i4>
      </vt:variant>
      <vt:variant>
        <vt:lpwstr/>
      </vt:variant>
      <vt:variant>
        <vt:lpwstr>_Toc232082612</vt:lpwstr>
      </vt:variant>
      <vt:variant>
        <vt:i4>1507390</vt:i4>
      </vt:variant>
      <vt:variant>
        <vt:i4>176</vt:i4>
      </vt:variant>
      <vt:variant>
        <vt:i4>0</vt:i4>
      </vt:variant>
      <vt:variant>
        <vt:i4>5</vt:i4>
      </vt:variant>
      <vt:variant>
        <vt:lpwstr/>
      </vt:variant>
      <vt:variant>
        <vt:lpwstr>_Toc232082611</vt:lpwstr>
      </vt:variant>
      <vt:variant>
        <vt:i4>1507390</vt:i4>
      </vt:variant>
      <vt:variant>
        <vt:i4>170</vt:i4>
      </vt:variant>
      <vt:variant>
        <vt:i4>0</vt:i4>
      </vt:variant>
      <vt:variant>
        <vt:i4>5</vt:i4>
      </vt:variant>
      <vt:variant>
        <vt:lpwstr/>
      </vt:variant>
      <vt:variant>
        <vt:lpwstr>_Toc232082610</vt:lpwstr>
      </vt:variant>
      <vt:variant>
        <vt:i4>1441854</vt:i4>
      </vt:variant>
      <vt:variant>
        <vt:i4>164</vt:i4>
      </vt:variant>
      <vt:variant>
        <vt:i4>0</vt:i4>
      </vt:variant>
      <vt:variant>
        <vt:i4>5</vt:i4>
      </vt:variant>
      <vt:variant>
        <vt:lpwstr/>
      </vt:variant>
      <vt:variant>
        <vt:lpwstr>_Toc232082609</vt:lpwstr>
      </vt:variant>
      <vt:variant>
        <vt:i4>1441854</vt:i4>
      </vt:variant>
      <vt:variant>
        <vt:i4>158</vt:i4>
      </vt:variant>
      <vt:variant>
        <vt:i4>0</vt:i4>
      </vt:variant>
      <vt:variant>
        <vt:i4>5</vt:i4>
      </vt:variant>
      <vt:variant>
        <vt:lpwstr/>
      </vt:variant>
      <vt:variant>
        <vt:lpwstr>_Toc232082608</vt:lpwstr>
      </vt:variant>
      <vt:variant>
        <vt:i4>1441854</vt:i4>
      </vt:variant>
      <vt:variant>
        <vt:i4>152</vt:i4>
      </vt:variant>
      <vt:variant>
        <vt:i4>0</vt:i4>
      </vt:variant>
      <vt:variant>
        <vt:i4>5</vt:i4>
      </vt:variant>
      <vt:variant>
        <vt:lpwstr/>
      </vt:variant>
      <vt:variant>
        <vt:lpwstr>_Toc232082607</vt:lpwstr>
      </vt:variant>
      <vt:variant>
        <vt:i4>1441854</vt:i4>
      </vt:variant>
      <vt:variant>
        <vt:i4>146</vt:i4>
      </vt:variant>
      <vt:variant>
        <vt:i4>0</vt:i4>
      </vt:variant>
      <vt:variant>
        <vt:i4>5</vt:i4>
      </vt:variant>
      <vt:variant>
        <vt:lpwstr/>
      </vt:variant>
      <vt:variant>
        <vt:lpwstr>_Toc232082606</vt:lpwstr>
      </vt:variant>
      <vt:variant>
        <vt:i4>1441854</vt:i4>
      </vt:variant>
      <vt:variant>
        <vt:i4>140</vt:i4>
      </vt:variant>
      <vt:variant>
        <vt:i4>0</vt:i4>
      </vt:variant>
      <vt:variant>
        <vt:i4>5</vt:i4>
      </vt:variant>
      <vt:variant>
        <vt:lpwstr/>
      </vt:variant>
      <vt:variant>
        <vt:lpwstr>_Toc232082605</vt:lpwstr>
      </vt:variant>
      <vt:variant>
        <vt:i4>1441854</vt:i4>
      </vt:variant>
      <vt:variant>
        <vt:i4>134</vt:i4>
      </vt:variant>
      <vt:variant>
        <vt:i4>0</vt:i4>
      </vt:variant>
      <vt:variant>
        <vt:i4>5</vt:i4>
      </vt:variant>
      <vt:variant>
        <vt:lpwstr/>
      </vt:variant>
      <vt:variant>
        <vt:lpwstr>_Toc232082604</vt:lpwstr>
      </vt:variant>
      <vt:variant>
        <vt:i4>1441854</vt:i4>
      </vt:variant>
      <vt:variant>
        <vt:i4>128</vt:i4>
      </vt:variant>
      <vt:variant>
        <vt:i4>0</vt:i4>
      </vt:variant>
      <vt:variant>
        <vt:i4>5</vt:i4>
      </vt:variant>
      <vt:variant>
        <vt:lpwstr/>
      </vt:variant>
      <vt:variant>
        <vt:lpwstr>_Toc232082603</vt:lpwstr>
      </vt:variant>
      <vt:variant>
        <vt:i4>1441854</vt:i4>
      </vt:variant>
      <vt:variant>
        <vt:i4>122</vt:i4>
      </vt:variant>
      <vt:variant>
        <vt:i4>0</vt:i4>
      </vt:variant>
      <vt:variant>
        <vt:i4>5</vt:i4>
      </vt:variant>
      <vt:variant>
        <vt:lpwstr/>
      </vt:variant>
      <vt:variant>
        <vt:lpwstr>_Toc232082602</vt:lpwstr>
      </vt:variant>
      <vt:variant>
        <vt:i4>1441854</vt:i4>
      </vt:variant>
      <vt:variant>
        <vt:i4>116</vt:i4>
      </vt:variant>
      <vt:variant>
        <vt:i4>0</vt:i4>
      </vt:variant>
      <vt:variant>
        <vt:i4>5</vt:i4>
      </vt:variant>
      <vt:variant>
        <vt:lpwstr/>
      </vt:variant>
      <vt:variant>
        <vt:lpwstr>_Toc232082601</vt:lpwstr>
      </vt:variant>
      <vt:variant>
        <vt:i4>1441854</vt:i4>
      </vt:variant>
      <vt:variant>
        <vt:i4>110</vt:i4>
      </vt:variant>
      <vt:variant>
        <vt:i4>0</vt:i4>
      </vt:variant>
      <vt:variant>
        <vt:i4>5</vt:i4>
      </vt:variant>
      <vt:variant>
        <vt:lpwstr/>
      </vt:variant>
      <vt:variant>
        <vt:lpwstr>_Toc232082600</vt:lpwstr>
      </vt:variant>
      <vt:variant>
        <vt:i4>2031677</vt:i4>
      </vt:variant>
      <vt:variant>
        <vt:i4>104</vt:i4>
      </vt:variant>
      <vt:variant>
        <vt:i4>0</vt:i4>
      </vt:variant>
      <vt:variant>
        <vt:i4>5</vt:i4>
      </vt:variant>
      <vt:variant>
        <vt:lpwstr/>
      </vt:variant>
      <vt:variant>
        <vt:lpwstr>_Toc232082599</vt:lpwstr>
      </vt:variant>
      <vt:variant>
        <vt:i4>2031677</vt:i4>
      </vt:variant>
      <vt:variant>
        <vt:i4>98</vt:i4>
      </vt:variant>
      <vt:variant>
        <vt:i4>0</vt:i4>
      </vt:variant>
      <vt:variant>
        <vt:i4>5</vt:i4>
      </vt:variant>
      <vt:variant>
        <vt:lpwstr/>
      </vt:variant>
      <vt:variant>
        <vt:lpwstr>_Toc232082598</vt:lpwstr>
      </vt:variant>
      <vt:variant>
        <vt:i4>2031677</vt:i4>
      </vt:variant>
      <vt:variant>
        <vt:i4>92</vt:i4>
      </vt:variant>
      <vt:variant>
        <vt:i4>0</vt:i4>
      </vt:variant>
      <vt:variant>
        <vt:i4>5</vt:i4>
      </vt:variant>
      <vt:variant>
        <vt:lpwstr/>
      </vt:variant>
      <vt:variant>
        <vt:lpwstr>_Toc232082597</vt:lpwstr>
      </vt:variant>
      <vt:variant>
        <vt:i4>2031677</vt:i4>
      </vt:variant>
      <vt:variant>
        <vt:i4>86</vt:i4>
      </vt:variant>
      <vt:variant>
        <vt:i4>0</vt:i4>
      </vt:variant>
      <vt:variant>
        <vt:i4>5</vt:i4>
      </vt:variant>
      <vt:variant>
        <vt:lpwstr/>
      </vt:variant>
      <vt:variant>
        <vt:lpwstr>_Toc232082596</vt:lpwstr>
      </vt:variant>
      <vt:variant>
        <vt:i4>2031677</vt:i4>
      </vt:variant>
      <vt:variant>
        <vt:i4>80</vt:i4>
      </vt:variant>
      <vt:variant>
        <vt:i4>0</vt:i4>
      </vt:variant>
      <vt:variant>
        <vt:i4>5</vt:i4>
      </vt:variant>
      <vt:variant>
        <vt:lpwstr/>
      </vt:variant>
      <vt:variant>
        <vt:lpwstr>_Toc232082595</vt:lpwstr>
      </vt:variant>
      <vt:variant>
        <vt:i4>2031677</vt:i4>
      </vt:variant>
      <vt:variant>
        <vt:i4>74</vt:i4>
      </vt:variant>
      <vt:variant>
        <vt:i4>0</vt:i4>
      </vt:variant>
      <vt:variant>
        <vt:i4>5</vt:i4>
      </vt:variant>
      <vt:variant>
        <vt:lpwstr/>
      </vt:variant>
      <vt:variant>
        <vt:lpwstr>_Toc232082594</vt:lpwstr>
      </vt:variant>
      <vt:variant>
        <vt:i4>2031677</vt:i4>
      </vt:variant>
      <vt:variant>
        <vt:i4>68</vt:i4>
      </vt:variant>
      <vt:variant>
        <vt:i4>0</vt:i4>
      </vt:variant>
      <vt:variant>
        <vt:i4>5</vt:i4>
      </vt:variant>
      <vt:variant>
        <vt:lpwstr/>
      </vt:variant>
      <vt:variant>
        <vt:lpwstr>_Toc232082593</vt:lpwstr>
      </vt:variant>
      <vt:variant>
        <vt:i4>2031677</vt:i4>
      </vt:variant>
      <vt:variant>
        <vt:i4>62</vt:i4>
      </vt:variant>
      <vt:variant>
        <vt:i4>0</vt:i4>
      </vt:variant>
      <vt:variant>
        <vt:i4>5</vt:i4>
      </vt:variant>
      <vt:variant>
        <vt:lpwstr/>
      </vt:variant>
      <vt:variant>
        <vt:lpwstr>_Toc232082592</vt:lpwstr>
      </vt:variant>
      <vt:variant>
        <vt:i4>2031677</vt:i4>
      </vt:variant>
      <vt:variant>
        <vt:i4>56</vt:i4>
      </vt:variant>
      <vt:variant>
        <vt:i4>0</vt:i4>
      </vt:variant>
      <vt:variant>
        <vt:i4>5</vt:i4>
      </vt:variant>
      <vt:variant>
        <vt:lpwstr/>
      </vt:variant>
      <vt:variant>
        <vt:lpwstr>_Toc232082591</vt:lpwstr>
      </vt:variant>
      <vt:variant>
        <vt:i4>2031677</vt:i4>
      </vt:variant>
      <vt:variant>
        <vt:i4>50</vt:i4>
      </vt:variant>
      <vt:variant>
        <vt:i4>0</vt:i4>
      </vt:variant>
      <vt:variant>
        <vt:i4>5</vt:i4>
      </vt:variant>
      <vt:variant>
        <vt:lpwstr/>
      </vt:variant>
      <vt:variant>
        <vt:lpwstr>_Toc232082590</vt:lpwstr>
      </vt:variant>
      <vt:variant>
        <vt:i4>1966141</vt:i4>
      </vt:variant>
      <vt:variant>
        <vt:i4>44</vt:i4>
      </vt:variant>
      <vt:variant>
        <vt:i4>0</vt:i4>
      </vt:variant>
      <vt:variant>
        <vt:i4>5</vt:i4>
      </vt:variant>
      <vt:variant>
        <vt:lpwstr/>
      </vt:variant>
      <vt:variant>
        <vt:lpwstr>_Toc232082589</vt:lpwstr>
      </vt:variant>
      <vt:variant>
        <vt:i4>1966141</vt:i4>
      </vt:variant>
      <vt:variant>
        <vt:i4>38</vt:i4>
      </vt:variant>
      <vt:variant>
        <vt:i4>0</vt:i4>
      </vt:variant>
      <vt:variant>
        <vt:i4>5</vt:i4>
      </vt:variant>
      <vt:variant>
        <vt:lpwstr/>
      </vt:variant>
      <vt:variant>
        <vt:lpwstr>_Toc232082588</vt:lpwstr>
      </vt:variant>
      <vt:variant>
        <vt:i4>1966141</vt:i4>
      </vt:variant>
      <vt:variant>
        <vt:i4>32</vt:i4>
      </vt:variant>
      <vt:variant>
        <vt:i4>0</vt:i4>
      </vt:variant>
      <vt:variant>
        <vt:i4>5</vt:i4>
      </vt:variant>
      <vt:variant>
        <vt:lpwstr/>
      </vt:variant>
      <vt:variant>
        <vt:lpwstr>_Toc232082587</vt:lpwstr>
      </vt:variant>
      <vt:variant>
        <vt:i4>1966141</vt:i4>
      </vt:variant>
      <vt:variant>
        <vt:i4>26</vt:i4>
      </vt:variant>
      <vt:variant>
        <vt:i4>0</vt:i4>
      </vt:variant>
      <vt:variant>
        <vt:i4>5</vt:i4>
      </vt:variant>
      <vt:variant>
        <vt:lpwstr/>
      </vt:variant>
      <vt:variant>
        <vt:lpwstr>_Toc232082586</vt:lpwstr>
      </vt:variant>
      <vt:variant>
        <vt:i4>1966141</vt:i4>
      </vt:variant>
      <vt:variant>
        <vt:i4>20</vt:i4>
      </vt:variant>
      <vt:variant>
        <vt:i4>0</vt:i4>
      </vt:variant>
      <vt:variant>
        <vt:i4>5</vt:i4>
      </vt:variant>
      <vt:variant>
        <vt:lpwstr/>
      </vt:variant>
      <vt:variant>
        <vt:lpwstr>_Toc232082585</vt:lpwstr>
      </vt:variant>
      <vt:variant>
        <vt:i4>1966141</vt:i4>
      </vt:variant>
      <vt:variant>
        <vt:i4>14</vt:i4>
      </vt:variant>
      <vt:variant>
        <vt:i4>0</vt:i4>
      </vt:variant>
      <vt:variant>
        <vt:i4>5</vt:i4>
      </vt:variant>
      <vt:variant>
        <vt:lpwstr/>
      </vt:variant>
      <vt:variant>
        <vt:lpwstr>_Toc232082584</vt:lpwstr>
      </vt:variant>
      <vt:variant>
        <vt:i4>1966141</vt:i4>
      </vt:variant>
      <vt:variant>
        <vt:i4>8</vt:i4>
      </vt:variant>
      <vt:variant>
        <vt:i4>0</vt:i4>
      </vt:variant>
      <vt:variant>
        <vt:i4>5</vt:i4>
      </vt:variant>
      <vt:variant>
        <vt:lpwstr/>
      </vt:variant>
      <vt:variant>
        <vt:lpwstr>_Toc232082583</vt:lpwstr>
      </vt:variant>
      <vt:variant>
        <vt:i4>1966141</vt:i4>
      </vt:variant>
      <vt:variant>
        <vt:i4>2</vt:i4>
      </vt:variant>
      <vt:variant>
        <vt:i4>0</vt:i4>
      </vt:variant>
      <vt:variant>
        <vt:i4>5</vt:i4>
      </vt:variant>
      <vt:variant>
        <vt:lpwstr/>
      </vt:variant>
      <vt:variant>
        <vt:lpwstr>_Toc232082582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27</cp:revision>
  <dcterms:created xsi:type="dcterms:W3CDTF">2026-06-09T02:00:00Z</dcterms:created>
  <dcterms:modified xsi:type="dcterms:W3CDTF">2026-06-25T13:47:00Z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y fmtid="{D5CDD505-2E9C-101B-9397-08002B2CF9AE}" pid="4" name="docLang">
    <vt:lpwstr>en</vt:lpwstr>
  </property>
</Properties>
</file>