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83485" w:rsidR="00117DFB" w:rsidP="00117DFB" w:rsidRDefault="00C31343" w14:paraId="22F3D93A" w14:textId="4CD033B2">
      <w:pPr>
        <w:rPr>
          <w:rFonts w:ascii="Arial" w:hAnsi="Arial" w:cs="Arial"/>
          <w:sz w:val="24"/>
          <w:szCs w:val="24"/>
        </w:rPr>
      </w:pPr>
      <w:r w:rsidRPr="00583485">
        <w:rPr>
          <w:rFonts w:ascii="Arial" w:hAnsi="Arial" w:cs="Arial"/>
          <w:noProof/>
          <w:sz w:val="24"/>
          <w:szCs w:val="24"/>
        </w:rPr>
        <w:drawing>
          <wp:inline distT="0" distB="0" distL="0" distR="0" wp14:anchorId="32584E83" wp14:editId="420F39D6">
            <wp:extent cx="5471160" cy="2735580"/>
            <wp:effectExtent l="0" t="0" r="0" b="7620"/>
            <wp:docPr id="1423459519" name="Picture 1" descr="A colorful logo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59519" name="Picture 1" descr="A colorful logo with black text"/>
                    <pic:cNvPicPr/>
                  </pic:nvPicPr>
                  <pic:blipFill>
                    <a:blip r:embed="rId10">
                      <a:extLst>
                        <a:ext uri="{28A0092B-C50C-407E-A947-70E740481C1C}">
                          <a14:useLocalDpi xmlns:a14="http://schemas.microsoft.com/office/drawing/2010/main" val="0"/>
                        </a:ext>
                      </a:extLst>
                    </a:blip>
                    <a:stretch>
                      <a:fillRect/>
                    </a:stretch>
                  </pic:blipFill>
                  <pic:spPr>
                    <a:xfrm>
                      <a:off x="0" y="0"/>
                      <a:ext cx="5471160" cy="2735580"/>
                    </a:xfrm>
                    <a:prstGeom prst="rect">
                      <a:avLst/>
                    </a:prstGeom>
                  </pic:spPr>
                </pic:pic>
              </a:graphicData>
            </a:graphic>
          </wp:inline>
        </w:drawing>
      </w:r>
    </w:p>
    <w:p w:rsidRPr="00583485" w:rsidR="00117DFB" w:rsidP="00117DFB" w:rsidRDefault="00117DFB" w14:paraId="0306EC62" w14:textId="77777777">
      <w:pPr>
        <w:jc w:val="center"/>
        <w:rPr>
          <w:rFonts w:ascii="Arial" w:hAnsi="Arial" w:cs="Arial"/>
          <w:sz w:val="44"/>
          <w:szCs w:val="44"/>
        </w:rPr>
      </w:pPr>
    </w:p>
    <w:p w:rsidR="00E47985" w:rsidP="00117DFB" w:rsidRDefault="00117DFB" w14:paraId="31D40242" w14:textId="77777777">
      <w:pPr>
        <w:jc w:val="center"/>
        <w:rPr>
          <w:rFonts w:ascii="Arial" w:hAnsi="Arial" w:cs="Arial"/>
          <w:b/>
          <w:bCs/>
          <w:sz w:val="56"/>
          <w:szCs w:val="56"/>
          <w:u w:val="single"/>
        </w:rPr>
      </w:pPr>
      <w:r w:rsidRPr="00583485">
        <w:rPr>
          <w:rFonts w:ascii="Arial" w:hAnsi="Arial" w:cs="Arial"/>
          <w:b/>
          <w:bCs/>
          <w:sz w:val="56"/>
          <w:szCs w:val="56"/>
          <w:u w:val="single"/>
        </w:rPr>
        <w:t xml:space="preserve">Loft </w:t>
      </w:r>
      <w:r w:rsidR="00E47985">
        <w:rPr>
          <w:rFonts w:ascii="Arial" w:hAnsi="Arial" w:cs="Arial"/>
          <w:b/>
          <w:bCs/>
          <w:sz w:val="56"/>
          <w:szCs w:val="56"/>
          <w:u w:val="single"/>
        </w:rPr>
        <w:t>I</w:t>
      </w:r>
      <w:r w:rsidRPr="00583485">
        <w:rPr>
          <w:rFonts w:ascii="Arial" w:hAnsi="Arial" w:cs="Arial"/>
          <w:b/>
          <w:bCs/>
          <w:sz w:val="56"/>
          <w:szCs w:val="56"/>
          <w:u w:val="single"/>
        </w:rPr>
        <w:t xml:space="preserve">nsulation </w:t>
      </w:r>
      <w:r w:rsidR="00E47985">
        <w:rPr>
          <w:rFonts w:ascii="Arial" w:hAnsi="Arial" w:cs="Arial"/>
          <w:b/>
          <w:bCs/>
          <w:sz w:val="56"/>
          <w:szCs w:val="56"/>
          <w:u w:val="single"/>
        </w:rPr>
        <w:t>I</w:t>
      </w:r>
      <w:r w:rsidRPr="00583485">
        <w:rPr>
          <w:rFonts w:ascii="Arial" w:hAnsi="Arial" w:cs="Arial"/>
          <w:b/>
          <w:bCs/>
          <w:sz w:val="56"/>
          <w:szCs w:val="56"/>
          <w:u w:val="single"/>
        </w:rPr>
        <w:t xml:space="preserve">nstallation </w:t>
      </w:r>
    </w:p>
    <w:p w:rsidR="00E47985" w:rsidP="00117DFB" w:rsidRDefault="00E47985" w14:paraId="71087129" w14:textId="77777777">
      <w:pPr>
        <w:jc w:val="center"/>
        <w:rPr>
          <w:rFonts w:ascii="Arial" w:hAnsi="Arial" w:cs="Arial"/>
          <w:b/>
          <w:bCs/>
          <w:sz w:val="56"/>
          <w:szCs w:val="56"/>
          <w:u w:val="single"/>
        </w:rPr>
      </w:pPr>
    </w:p>
    <w:p w:rsidRPr="00583485" w:rsidR="00117DFB" w:rsidP="00117DFB" w:rsidRDefault="00117DFB" w14:paraId="30D5FC0C" w14:textId="50C4B573">
      <w:pPr>
        <w:jc w:val="center"/>
        <w:rPr>
          <w:rFonts w:ascii="Arial" w:hAnsi="Arial" w:cs="Arial"/>
          <w:b w:val="1"/>
          <w:bCs w:val="1"/>
          <w:sz w:val="56"/>
          <w:szCs w:val="56"/>
          <w:u w:val="single"/>
        </w:rPr>
      </w:pPr>
      <w:r w:rsidRPr="0111731B" w:rsidR="00E47985">
        <w:rPr>
          <w:rFonts w:ascii="Arial" w:hAnsi="Arial" w:cs="Arial"/>
          <w:b w:val="1"/>
          <w:bCs w:val="1"/>
          <w:sz w:val="56"/>
          <w:szCs w:val="56"/>
          <w:u w:val="single"/>
        </w:rPr>
        <w:t>Pricing</w:t>
      </w:r>
      <w:r w:rsidRPr="0111731B" w:rsidR="405E6CCB">
        <w:rPr>
          <w:rFonts w:ascii="Arial" w:hAnsi="Arial" w:cs="Arial"/>
          <w:b w:val="1"/>
          <w:bCs w:val="1"/>
          <w:sz w:val="56"/>
          <w:szCs w:val="56"/>
          <w:u w:val="single"/>
        </w:rPr>
        <w:t xml:space="preserve"> Information and Schedule</w:t>
      </w:r>
    </w:p>
    <w:p w:rsidRPr="00583485" w:rsidR="007D3627" w:rsidP="0111731B" w:rsidRDefault="007D3627" w14:paraId="35DB1C3F" w14:textId="491B72E7">
      <w:pPr>
        <w:pStyle w:val="Normal"/>
        <w:rPr>
          <w:rFonts w:ascii="Arial" w:hAnsi="Arial" w:cs="Arial"/>
          <w:sz w:val="24"/>
          <w:szCs w:val="24"/>
        </w:rPr>
      </w:pPr>
    </w:p>
    <w:p w:rsidRPr="00583485" w:rsidR="00C31343" w:rsidRDefault="00C31343" w14:paraId="165F4F51" w14:textId="77777777">
      <w:pPr>
        <w:rPr>
          <w:rFonts w:ascii="Arial" w:hAnsi="Arial" w:cs="Arial"/>
          <w:sz w:val="24"/>
          <w:szCs w:val="24"/>
        </w:rPr>
      </w:pPr>
    </w:p>
    <w:p w:rsidRPr="00583485" w:rsidR="002D1E3A" w:rsidRDefault="002D1E3A" w14:paraId="48300AB3" w14:textId="77777777">
      <w:pPr>
        <w:rPr>
          <w:rFonts w:ascii="Arial" w:hAnsi="Arial" w:cs="Arial"/>
          <w:sz w:val="24"/>
          <w:szCs w:val="24"/>
        </w:rPr>
      </w:pPr>
      <w:r w:rsidRPr="00583485">
        <w:rPr>
          <w:rFonts w:ascii="Arial" w:hAnsi="Arial" w:cs="Arial"/>
          <w:sz w:val="24"/>
          <w:szCs w:val="24"/>
        </w:rPr>
        <w:br w:type="page"/>
      </w:r>
    </w:p>
    <w:p w:rsidRPr="00E13DC6" w:rsidR="00E13DC6" w:rsidP="00E13DC6" w:rsidRDefault="00E13DC6" w14:paraId="2889E0E1" w14:textId="77777777">
      <w:pPr>
        <w:rPr>
          <w:rFonts w:ascii="Arial" w:hAnsi="Arial" w:cs="Arial"/>
          <w:b/>
          <w:bCs/>
          <w:sz w:val="24"/>
          <w:szCs w:val="24"/>
        </w:rPr>
      </w:pPr>
      <w:r w:rsidRPr="00E13DC6">
        <w:rPr>
          <w:rFonts w:ascii="Arial" w:hAnsi="Arial" w:cs="Arial"/>
          <w:b/>
          <w:bCs/>
          <w:sz w:val="24"/>
          <w:szCs w:val="24"/>
        </w:rPr>
        <w:t>Preliminaries, Overheads and Profit</w:t>
      </w:r>
    </w:p>
    <w:p w:rsidRPr="00E13DC6" w:rsidR="00E13DC6" w:rsidP="00E13DC6" w:rsidRDefault="00E13DC6" w14:paraId="4C84DD59" w14:textId="77777777">
      <w:pPr>
        <w:rPr>
          <w:rFonts w:ascii="Arial" w:hAnsi="Arial" w:cs="Arial"/>
          <w:sz w:val="24"/>
          <w:szCs w:val="24"/>
        </w:rPr>
      </w:pPr>
      <w:r w:rsidRPr="00E13DC6">
        <w:rPr>
          <w:rFonts w:ascii="Arial" w:hAnsi="Arial" w:cs="Arial"/>
          <w:sz w:val="24"/>
          <w:szCs w:val="24"/>
        </w:rPr>
        <w:t>All tendered rates shall be deemed to be fully inclusive of all preliminaries, overheads, and profit, and no separate allowance will be made unless explicitly stated within the pricing schedule.</w:t>
      </w:r>
    </w:p>
    <w:p w:rsidRPr="00E13DC6" w:rsidR="00E13DC6" w:rsidP="00E13DC6" w:rsidRDefault="00E13DC6" w14:paraId="202C6F5C" w14:textId="77777777">
      <w:pPr>
        <w:rPr>
          <w:rFonts w:ascii="Arial" w:hAnsi="Arial" w:cs="Arial"/>
          <w:sz w:val="24"/>
          <w:szCs w:val="24"/>
        </w:rPr>
      </w:pPr>
      <w:r w:rsidRPr="00E13DC6">
        <w:rPr>
          <w:rFonts w:ascii="Arial" w:hAnsi="Arial" w:cs="Arial"/>
          <w:sz w:val="24"/>
          <w:szCs w:val="24"/>
        </w:rPr>
        <w:t>The Contractor shall ensure that all rates submitted incorporate (but are not limited to) the following:</w:t>
      </w:r>
    </w:p>
    <w:p w:rsidRPr="00E13DC6" w:rsidR="00E13DC6" w:rsidP="00E13DC6" w:rsidRDefault="00E13DC6" w14:paraId="63B8CF99" w14:textId="77777777">
      <w:pPr>
        <w:rPr>
          <w:rFonts w:ascii="Arial" w:hAnsi="Arial" w:cs="Arial"/>
          <w:b/>
          <w:bCs/>
          <w:sz w:val="24"/>
          <w:szCs w:val="24"/>
        </w:rPr>
      </w:pPr>
      <w:r w:rsidRPr="00E13DC6">
        <w:rPr>
          <w:rFonts w:ascii="Arial" w:hAnsi="Arial" w:cs="Arial"/>
          <w:b/>
          <w:bCs/>
          <w:sz w:val="24"/>
          <w:szCs w:val="24"/>
        </w:rPr>
        <w:t>Preliminaries</w:t>
      </w:r>
    </w:p>
    <w:p w:rsidRPr="00E13DC6" w:rsidR="00E13DC6" w:rsidP="00E13DC6" w:rsidRDefault="00E13DC6" w14:paraId="4400FCBE" w14:textId="77777777">
      <w:pPr>
        <w:numPr>
          <w:ilvl w:val="0"/>
          <w:numId w:val="1"/>
        </w:numPr>
        <w:rPr>
          <w:rFonts w:ascii="Arial" w:hAnsi="Arial" w:cs="Arial"/>
          <w:sz w:val="24"/>
          <w:szCs w:val="24"/>
        </w:rPr>
      </w:pPr>
      <w:r w:rsidRPr="00E13DC6">
        <w:rPr>
          <w:rFonts w:ascii="Arial" w:hAnsi="Arial" w:cs="Arial"/>
          <w:sz w:val="24"/>
          <w:szCs w:val="24"/>
        </w:rPr>
        <w:t>Site establishment and mobilisation/demobilisation</w:t>
      </w:r>
    </w:p>
    <w:p w:rsidRPr="00E13DC6" w:rsidR="00E13DC6" w:rsidP="00E13DC6" w:rsidRDefault="00E13DC6" w14:paraId="74ECEEE5" w14:textId="77777777">
      <w:pPr>
        <w:numPr>
          <w:ilvl w:val="0"/>
          <w:numId w:val="1"/>
        </w:numPr>
        <w:rPr>
          <w:rFonts w:ascii="Arial" w:hAnsi="Arial" w:cs="Arial"/>
          <w:sz w:val="24"/>
          <w:szCs w:val="24"/>
        </w:rPr>
      </w:pPr>
      <w:r w:rsidRPr="00E13DC6">
        <w:rPr>
          <w:rFonts w:ascii="Arial" w:hAnsi="Arial" w:cs="Arial"/>
          <w:sz w:val="24"/>
          <w:szCs w:val="24"/>
        </w:rPr>
        <w:t>Supervision and management of works</w:t>
      </w:r>
    </w:p>
    <w:p w:rsidRPr="00E13DC6" w:rsidR="00E13DC6" w:rsidP="00E13DC6" w:rsidRDefault="00E13DC6" w14:paraId="4095BA48" w14:textId="77777777">
      <w:pPr>
        <w:numPr>
          <w:ilvl w:val="0"/>
          <w:numId w:val="1"/>
        </w:numPr>
        <w:rPr>
          <w:rFonts w:ascii="Arial" w:hAnsi="Arial" w:cs="Arial"/>
          <w:sz w:val="24"/>
          <w:szCs w:val="24"/>
        </w:rPr>
      </w:pPr>
      <w:r w:rsidRPr="00E13DC6">
        <w:rPr>
          <w:rFonts w:ascii="Arial" w:hAnsi="Arial" w:cs="Arial"/>
          <w:sz w:val="24"/>
          <w:szCs w:val="24"/>
        </w:rPr>
        <w:t>Preparation, submission, and compliance with RAMS</w:t>
      </w:r>
    </w:p>
    <w:p w:rsidRPr="00E13DC6" w:rsidR="00E13DC6" w:rsidP="00E13DC6" w:rsidRDefault="00E13DC6" w14:paraId="4B1835FF" w14:textId="77777777">
      <w:pPr>
        <w:numPr>
          <w:ilvl w:val="0"/>
          <w:numId w:val="1"/>
        </w:numPr>
        <w:rPr>
          <w:rFonts w:ascii="Arial" w:hAnsi="Arial" w:cs="Arial"/>
          <w:sz w:val="24"/>
          <w:szCs w:val="24"/>
        </w:rPr>
      </w:pPr>
      <w:r w:rsidRPr="00E13DC6">
        <w:rPr>
          <w:rFonts w:ascii="Arial" w:hAnsi="Arial" w:cs="Arial"/>
          <w:sz w:val="24"/>
          <w:szCs w:val="24"/>
        </w:rPr>
        <w:t>Access arrangements, including working in occupied dwellings</w:t>
      </w:r>
    </w:p>
    <w:p w:rsidRPr="00E13DC6" w:rsidR="00E13DC6" w:rsidP="00E13DC6" w:rsidRDefault="00E13DC6" w14:paraId="7ADC494E" w14:textId="77777777">
      <w:pPr>
        <w:numPr>
          <w:ilvl w:val="0"/>
          <w:numId w:val="1"/>
        </w:numPr>
        <w:rPr>
          <w:rFonts w:ascii="Arial" w:hAnsi="Arial" w:cs="Arial"/>
          <w:sz w:val="24"/>
          <w:szCs w:val="24"/>
        </w:rPr>
      </w:pPr>
      <w:r w:rsidRPr="00E13DC6">
        <w:rPr>
          <w:rFonts w:ascii="Arial" w:hAnsi="Arial" w:cs="Arial"/>
          <w:sz w:val="24"/>
          <w:szCs w:val="24"/>
        </w:rPr>
        <w:t>Protection of tenant property and existing building fabric</w:t>
      </w:r>
    </w:p>
    <w:p w:rsidRPr="00E13DC6" w:rsidR="00E13DC6" w:rsidP="00E13DC6" w:rsidRDefault="00E13DC6" w14:paraId="6FF53516" w14:textId="77777777">
      <w:pPr>
        <w:numPr>
          <w:ilvl w:val="0"/>
          <w:numId w:val="1"/>
        </w:numPr>
        <w:rPr>
          <w:rFonts w:ascii="Arial" w:hAnsi="Arial" w:cs="Arial"/>
          <w:sz w:val="24"/>
          <w:szCs w:val="24"/>
        </w:rPr>
      </w:pPr>
      <w:r w:rsidRPr="00E13DC6">
        <w:rPr>
          <w:rFonts w:ascii="Arial" w:hAnsi="Arial" w:cs="Arial"/>
          <w:sz w:val="24"/>
          <w:szCs w:val="24"/>
        </w:rPr>
        <w:t>Temporary works, including safe working platforms and crawl boards where required</w:t>
      </w:r>
    </w:p>
    <w:p w:rsidRPr="00E13DC6" w:rsidR="00E13DC6" w:rsidP="00E13DC6" w:rsidRDefault="00E13DC6" w14:paraId="2D0281A8" w14:textId="77777777">
      <w:pPr>
        <w:numPr>
          <w:ilvl w:val="0"/>
          <w:numId w:val="1"/>
        </w:numPr>
        <w:rPr>
          <w:rFonts w:ascii="Arial" w:hAnsi="Arial" w:cs="Arial"/>
          <w:sz w:val="24"/>
          <w:szCs w:val="24"/>
        </w:rPr>
      </w:pPr>
      <w:r w:rsidRPr="00E13DC6">
        <w:rPr>
          <w:rFonts w:ascii="Arial" w:hAnsi="Arial" w:cs="Arial"/>
          <w:sz w:val="24"/>
          <w:szCs w:val="24"/>
        </w:rPr>
        <w:t>Health &amp; Safety compliance, including PPE, RPE, and welfare provisions</w:t>
      </w:r>
    </w:p>
    <w:p w:rsidRPr="00E13DC6" w:rsidR="00E13DC6" w:rsidP="00E13DC6" w:rsidRDefault="00E13DC6" w14:paraId="5434DCD3" w14:textId="77777777">
      <w:pPr>
        <w:numPr>
          <w:ilvl w:val="0"/>
          <w:numId w:val="1"/>
        </w:numPr>
        <w:rPr>
          <w:rFonts w:ascii="Arial" w:hAnsi="Arial" w:cs="Arial"/>
          <w:sz w:val="24"/>
          <w:szCs w:val="24"/>
        </w:rPr>
      </w:pPr>
      <w:r w:rsidRPr="00E13DC6">
        <w:rPr>
          <w:rFonts w:ascii="Arial" w:hAnsi="Arial" w:cs="Arial"/>
          <w:sz w:val="24"/>
          <w:szCs w:val="24"/>
        </w:rPr>
        <w:t>Tenant liaison, scheduling, and communication</w:t>
      </w:r>
    </w:p>
    <w:p w:rsidRPr="00E13DC6" w:rsidR="00E13DC6" w:rsidP="00E13DC6" w:rsidRDefault="00E13DC6" w14:paraId="0B087FD8" w14:textId="77777777">
      <w:pPr>
        <w:numPr>
          <w:ilvl w:val="0"/>
          <w:numId w:val="1"/>
        </w:numPr>
        <w:rPr>
          <w:rFonts w:ascii="Arial" w:hAnsi="Arial" w:cs="Arial"/>
          <w:sz w:val="24"/>
          <w:szCs w:val="24"/>
        </w:rPr>
      </w:pPr>
      <w:r w:rsidRPr="00E13DC6">
        <w:rPr>
          <w:rFonts w:ascii="Arial" w:hAnsi="Arial" w:cs="Arial"/>
          <w:sz w:val="24"/>
          <w:szCs w:val="24"/>
        </w:rPr>
        <w:t>Cleaning and clearance of work areas upon completion</w:t>
      </w:r>
    </w:p>
    <w:p w:rsidRPr="00E13DC6" w:rsidR="00E13DC6" w:rsidP="00E13DC6" w:rsidRDefault="00E13DC6" w14:paraId="601D383D" w14:textId="77777777">
      <w:pPr>
        <w:numPr>
          <w:ilvl w:val="0"/>
          <w:numId w:val="1"/>
        </w:numPr>
        <w:rPr>
          <w:rFonts w:ascii="Arial" w:hAnsi="Arial" w:cs="Arial"/>
          <w:sz w:val="24"/>
          <w:szCs w:val="24"/>
        </w:rPr>
      </w:pPr>
      <w:r w:rsidRPr="00E13DC6">
        <w:rPr>
          <w:rFonts w:ascii="Arial" w:hAnsi="Arial" w:cs="Arial"/>
          <w:sz w:val="24"/>
          <w:szCs w:val="24"/>
        </w:rPr>
        <w:t>Attendance on inspections, audits, and quality checks</w:t>
      </w:r>
    </w:p>
    <w:p w:rsidRPr="00E13DC6" w:rsidR="00E13DC6" w:rsidP="00E13DC6" w:rsidRDefault="00E13DC6" w14:paraId="5C0373E5" w14:textId="77777777">
      <w:pPr>
        <w:rPr>
          <w:rFonts w:ascii="Arial" w:hAnsi="Arial" w:cs="Arial"/>
          <w:b/>
          <w:bCs/>
          <w:sz w:val="24"/>
          <w:szCs w:val="24"/>
        </w:rPr>
      </w:pPr>
      <w:r w:rsidRPr="00E13DC6">
        <w:rPr>
          <w:rFonts w:ascii="Arial" w:hAnsi="Arial" w:cs="Arial"/>
          <w:b/>
          <w:bCs/>
          <w:sz w:val="24"/>
          <w:szCs w:val="24"/>
        </w:rPr>
        <w:t>Operational Allowances</w:t>
      </w:r>
    </w:p>
    <w:p w:rsidRPr="00E13DC6" w:rsidR="00E13DC6" w:rsidP="00E13DC6" w:rsidRDefault="00E13DC6" w14:paraId="0B81FC13" w14:textId="77777777">
      <w:pPr>
        <w:numPr>
          <w:ilvl w:val="0"/>
          <w:numId w:val="2"/>
        </w:numPr>
        <w:rPr>
          <w:rFonts w:ascii="Arial" w:hAnsi="Arial" w:cs="Arial"/>
          <w:sz w:val="24"/>
          <w:szCs w:val="24"/>
        </w:rPr>
      </w:pPr>
      <w:r w:rsidRPr="00E13DC6">
        <w:rPr>
          <w:rFonts w:ascii="Arial" w:hAnsi="Arial" w:cs="Arial"/>
          <w:sz w:val="24"/>
          <w:szCs w:val="24"/>
        </w:rPr>
        <w:t>Gaining access to loft spaces, including handling and temporary relocation of stored items</w:t>
      </w:r>
    </w:p>
    <w:p w:rsidRPr="00E13DC6" w:rsidR="00E13DC6" w:rsidP="00E13DC6" w:rsidRDefault="00E13DC6" w14:paraId="14B01D40" w14:textId="77777777">
      <w:pPr>
        <w:numPr>
          <w:ilvl w:val="0"/>
          <w:numId w:val="2"/>
        </w:numPr>
        <w:rPr>
          <w:rFonts w:ascii="Arial" w:hAnsi="Arial" w:cs="Arial"/>
          <w:sz w:val="24"/>
          <w:szCs w:val="24"/>
        </w:rPr>
      </w:pPr>
      <w:r w:rsidRPr="00E13DC6">
        <w:rPr>
          <w:rFonts w:ascii="Arial" w:hAnsi="Arial" w:cs="Arial"/>
          <w:sz w:val="24"/>
          <w:szCs w:val="24"/>
        </w:rPr>
        <w:t>Working around existing services, tanks, and obstructions</w:t>
      </w:r>
    </w:p>
    <w:p w:rsidRPr="00E13DC6" w:rsidR="00E13DC6" w:rsidP="00E13DC6" w:rsidRDefault="00E13DC6" w14:paraId="435EEA81" w14:textId="77777777">
      <w:pPr>
        <w:numPr>
          <w:ilvl w:val="0"/>
          <w:numId w:val="2"/>
        </w:numPr>
        <w:rPr>
          <w:rFonts w:ascii="Arial" w:hAnsi="Arial" w:cs="Arial"/>
          <w:sz w:val="24"/>
          <w:szCs w:val="24"/>
        </w:rPr>
      </w:pPr>
      <w:r w:rsidRPr="00E13DC6">
        <w:rPr>
          <w:rFonts w:ascii="Arial" w:hAnsi="Arial" w:cs="Arial"/>
          <w:sz w:val="24"/>
          <w:szCs w:val="24"/>
        </w:rPr>
        <w:t>Minor enabling works necessary to complete the installation in accordance with this specification</w:t>
      </w:r>
    </w:p>
    <w:p w:rsidRPr="00E13DC6" w:rsidR="00E13DC6" w:rsidP="00E13DC6" w:rsidRDefault="00E13DC6" w14:paraId="2B5730EE" w14:textId="77777777">
      <w:pPr>
        <w:numPr>
          <w:ilvl w:val="0"/>
          <w:numId w:val="2"/>
        </w:numPr>
        <w:rPr>
          <w:rFonts w:ascii="Arial" w:hAnsi="Arial" w:cs="Arial"/>
          <w:sz w:val="24"/>
          <w:szCs w:val="24"/>
        </w:rPr>
      </w:pPr>
      <w:r w:rsidRPr="00E13DC6">
        <w:rPr>
          <w:rFonts w:ascii="Arial" w:hAnsi="Arial" w:cs="Arial"/>
          <w:sz w:val="24"/>
          <w:szCs w:val="24"/>
        </w:rPr>
        <w:t>Compliance with ventilation requirements, including installation of trays/baffles where required</w:t>
      </w:r>
    </w:p>
    <w:p w:rsidRPr="00E13DC6" w:rsidR="00E13DC6" w:rsidP="00E13DC6" w:rsidRDefault="00E13DC6" w14:paraId="4AFCDAAD" w14:textId="77777777">
      <w:pPr>
        <w:numPr>
          <w:ilvl w:val="0"/>
          <w:numId w:val="2"/>
        </w:numPr>
        <w:rPr>
          <w:rFonts w:ascii="Arial" w:hAnsi="Arial" w:cs="Arial"/>
          <w:sz w:val="24"/>
          <w:szCs w:val="24"/>
        </w:rPr>
      </w:pPr>
      <w:r w:rsidRPr="00E13DC6">
        <w:rPr>
          <w:rFonts w:ascii="Arial" w:hAnsi="Arial" w:cs="Arial"/>
          <w:sz w:val="24"/>
          <w:szCs w:val="24"/>
        </w:rPr>
        <w:t>Protection and/or minor adjustment around electrical services in line with regulations</w:t>
      </w:r>
    </w:p>
    <w:p w:rsidRPr="00E13DC6" w:rsidR="00E13DC6" w:rsidP="00E13DC6" w:rsidRDefault="00E13DC6" w14:paraId="615DEBDF" w14:textId="77777777">
      <w:pPr>
        <w:rPr>
          <w:rFonts w:ascii="Arial" w:hAnsi="Arial" w:cs="Arial"/>
          <w:b/>
          <w:bCs/>
          <w:sz w:val="24"/>
          <w:szCs w:val="24"/>
        </w:rPr>
      </w:pPr>
      <w:r w:rsidRPr="00E13DC6">
        <w:rPr>
          <w:rFonts w:ascii="Arial" w:hAnsi="Arial" w:cs="Arial"/>
          <w:b/>
          <w:bCs/>
          <w:sz w:val="24"/>
          <w:szCs w:val="24"/>
        </w:rPr>
        <w:t>Waste Management</w:t>
      </w:r>
    </w:p>
    <w:p w:rsidRPr="00E13DC6" w:rsidR="00E13DC6" w:rsidP="00E13DC6" w:rsidRDefault="00E13DC6" w14:paraId="6B2EBFB9" w14:textId="77777777">
      <w:pPr>
        <w:numPr>
          <w:ilvl w:val="0"/>
          <w:numId w:val="3"/>
        </w:numPr>
        <w:rPr>
          <w:rFonts w:ascii="Arial" w:hAnsi="Arial" w:cs="Arial"/>
          <w:sz w:val="24"/>
          <w:szCs w:val="24"/>
        </w:rPr>
      </w:pPr>
      <w:r w:rsidRPr="00E13DC6">
        <w:rPr>
          <w:rFonts w:ascii="Arial" w:hAnsi="Arial" w:cs="Arial"/>
          <w:sz w:val="24"/>
          <w:szCs w:val="24"/>
        </w:rPr>
        <w:t>Collection, handling, and lawful disposal of all waste materials</w:t>
      </w:r>
    </w:p>
    <w:p w:rsidRPr="00E13DC6" w:rsidR="00E13DC6" w:rsidP="00E13DC6" w:rsidRDefault="00E13DC6" w14:paraId="7B7E03C1" w14:textId="77777777">
      <w:pPr>
        <w:numPr>
          <w:ilvl w:val="0"/>
          <w:numId w:val="3"/>
        </w:numPr>
        <w:rPr>
          <w:rFonts w:ascii="Arial" w:hAnsi="Arial" w:cs="Arial"/>
          <w:sz w:val="24"/>
          <w:szCs w:val="24"/>
        </w:rPr>
      </w:pPr>
      <w:r w:rsidRPr="00E13DC6">
        <w:rPr>
          <w:rFonts w:ascii="Arial" w:hAnsi="Arial" w:cs="Arial"/>
          <w:sz w:val="24"/>
          <w:szCs w:val="24"/>
        </w:rPr>
        <w:t>Licensed waste carrier costs</w:t>
      </w:r>
    </w:p>
    <w:p w:rsidRPr="00E13DC6" w:rsidR="00E13DC6" w:rsidP="00E13DC6" w:rsidRDefault="00E13DC6" w14:paraId="2C630484" w14:textId="77777777">
      <w:pPr>
        <w:numPr>
          <w:ilvl w:val="0"/>
          <w:numId w:val="3"/>
        </w:numPr>
        <w:rPr>
          <w:rFonts w:ascii="Arial" w:hAnsi="Arial" w:cs="Arial"/>
          <w:sz w:val="24"/>
          <w:szCs w:val="24"/>
        </w:rPr>
      </w:pPr>
      <w:r w:rsidRPr="00E13DC6">
        <w:rPr>
          <w:rFonts w:ascii="Arial" w:hAnsi="Arial" w:cs="Arial"/>
          <w:sz w:val="24"/>
          <w:szCs w:val="24"/>
        </w:rPr>
        <w:t>Waste transfer documentation and hazardous waste consignment notes where applicable</w:t>
      </w:r>
    </w:p>
    <w:p w:rsidRPr="00E13DC6" w:rsidR="00E13DC6" w:rsidP="00E13DC6" w:rsidRDefault="00E13DC6" w14:paraId="6DB10A1A" w14:textId="77777777">
      <w:pPr>
        <w:numPr>
          <w:ilvl w:val="0"/>
          <w:numId w:val="3"/>
        </w:numPr>
        <w:rPr>
          <w:rFonts w:ascii="Arial" w:hAnsi="Arial" w:cs="Arial"/>
          <w:sz w:val="24"/>
          <w:szCs w:val="24"/>
        </w:rPr>
      </w:pPr>
      <w:r w:rsidRPr="00E13DC6">
        <w:rPr>
          <w:rFonts w:ascii="Arial" w:hAnsi="Arial" w:cs="Arial"/>
          <w:sz w:val="24"/>
          <w:szCs w:val="24"/>
        </w:rPr>
        <w:t>Meeting environmental targets set out within this specification</w:t>
      </w:r>
    </w:p>
    <w:p w:rsidRPr="00E13DC6" w:rsidR="00E13DC6" w:rsidP="00E13DC6" w:rsidRDefault="00E13DC6" w14:paraId="3BDD7298" w14:textId="77777777">
      <w:pPr>
        <w:rPr>
          <w:rFonts w:ascii="Arial" w:hAnsi="Arial" w:cs="Arial"/>
          <w:b/>
          <w:bCs/>
          <w:sz w:val="24"/>
          <w:szCs w:val="24"/>
        </w:rPr>
      </w:pPr>
      <w:r w:rsidRPr="00E13DC6">
        <w:rPr>
          <w:rFonts w:ascii="Arial" w:hAnsi="Arial" w:cs="Arial"/>
          <w:b/>
          <w:bCs/>
          <w:sz w:val="24"/>
          <w:szCs w:val="24"/>
        </w:rPr>
        <w:t>Overheads and Profit</w:t>
      </w:r>
    </w:p>
    <w:p w:rsidRPr="00E13DC6" w:rsidR="00E13DC6" w:rsidP="00E13DC6" w:rsidRDefault="00E13DC6" w14:paraId="39820178" w14:textId="77777777">
      <w:pPr>
        <w:numPr>
          <w:ilvl w:val="0"/>
          <w:numId w:val="4"/>
        </w:numPr>
        <w:rPr>
          <w:rFonts w:ascii="Arial" w:hAnsi="Arial" w:cs="Arial"/>
          <w:sz w:val="24"/>
          <w:szCs w:val="24"/>
        </w:rPr>
      </w:pPr>
      <w:r w:rsidRPr="00E13DC6">
        <w:rPr>
          <w:rFonts w:ascii="Arial" w:hAnsi="Arial" w:cs="Arial"/>
          <w:sz w:val="24"/>
          <w:szCs w:val="24"/>
        </w:rPr>
        <w:t>Corporate overheads including administration, insurance, training, and compliance costs</w:t>
      </w:r>
    </w:p>
    <w:p w:rsidRPr="00E13DC6" w:rsidR="00E13DC6" w:rsidP="00E13DC6" w:rsidRDefault="00E13DC6" w14:paraId="4B7F20AD" w14:textId="77777777">
      <w:pPr>
        <w:numPr>
          <w:ilvl w:val="0"/>
          <w:numId w:val="4"/>
        </w:numPr>
        <w:rPr>
          <w:rFonts w:ascii="Arial" w:hAnsi="Arial" w:cs="Arial"/>
          <w:sz w:val="24"/>
          <w:szCs w:val="24"/>
        </w:rPr>
      </w:pPr>
      <w:r w:rsidRPr="00E13DC6">
        <w:rPr>
          <w:rFonts w:ascii="Arial" w:hAnsi="Arial" w:cs="Arial"/>
          <w:sz w:val="24"/>
          <w:szCs w:val="24"/>
        </w:rPr>
        <w:t>Provision and maintenance of plant, tools, and equipment</w:t>
      </w:r>
    </w:p>
    <w:p w:rsidRPr="00E13DC6" w:rsidR="00E13DC6" w:rsidP="00E13DC6" w:rsidRDefault="00E13DC6" w14:paraId="67155CA5" w14:textId="77777777">
      <w:pPr>
        <w:numPr>
          <w:ilvl w:val="0"/>
          <w:numId w:val="4"/>
        </w:numPr>
        <w:rPr>
          <w:rFonts w:ascii="Arial" w:hAnsi="Arial" w:cs="Arial"/>
          <w:sz w:val="24"/>
          <w:szCs w:val="24"/>
        </w:rPr>
      </w:pPr>
      <w:r w:rsidRPr="00E13DC6">
        <w:rPr>
          <w:rFonts w:ascii="Arial" w:hAnsi="Arial" w:cs="Arial"/>
          <w:sz w:val="24"/>
          <w:szCs w:val="24"/>
        </w:rPr>
        <w:t>Allowance for business risk, inefficiencies, and programme constraints</w:t>
      </w:r>
    </w:p>
    <w:p w:rsidRPr="00E13DC6" w:rsidR="00E13DC6" w:rsidP="00E13DC6" w:rsidRDefault="00E13DC6" w14:paraId="399010F1" w14:textId="77777777">
      <w:pPr>
        <w:numPr>
          <w:ilvl w:val="0"/>
          <w:numId w:val="4"/>
        </w:numPr>
        <w:rPr>
          <w:rFonts w:ascii="Arial" w:hAnsi="Arial" w:cs="Arial"/>
          <w:sz w:val="24"/>
          <w:szCs w:val="24"/>
        </w:rPr>
      </w:pPr>
      <w:r w:rsidRPr="00E13DC6">
        <w:rPr>
          <w:rFonts w:ascii="Arial" w:hAnsi="Arial" w:cs="Arial"/>
          <w:sz w:val="24"/>
          <w:szCs w:val="24"/>
        </w:rPr>
        <w:t>Profit margin</w:t>
      </w:r>
    </w:p>
    <w:p w:rsidRPr="00E13DC6" w:rsidR="00E13DC6" w:rsidP="00E13DC6" w:rsidRDefault="00E13DC6" w14:paraId="66E6AFB6" w14:textId="28179B87">
      <w:pPr>
        <w:rPr>
          <w:rFonts w:ascii="Arial" w:hAnsi="Arial" w:cs="Arial"/>
          <w:sz w:val="24"/>
          <w:szCs w:val="24"/>
        </w:rPr>
      </w:pPr>
    </w:p>
    <w:p w:rsidRPr="00E13DC6" w:rsidR="00E13DC6" w:rsidP="00E13DC6" w:rsidRDefault="00E13DC6" w14:paraId="3AEFC1DE" w14:textId="77777777">
      <w:pPr>
        <w:rPr>
          <w:rFonts w:ascii="Arial" w:hAnsi="Arial" w:cs="Arial"/>
          <w:b/>
          <w:bCs/>
          <w:sz w:val="24"/>
          <w:szCs w:val="24"/>
        </w:rPr>
      </w:pPr>
      <w:r w:rsidRPr="00E13DC6">
        <w:rPr>
          <w:rFonts w:ascii="Arial" w:hAnsi="Arial" w:cs="Arial"/>
          <w:b/>
          <w:bCs/>
          <w:sz w:val="24"/>
          <w:szCs w:val="24"/>
        </w:rPr>
        <w:t>Pricing Assumptions</w:t>
      </w:r>
    </w:p>
    <w:p w:rsidRPr="00E13DC6" w:rsidR="00E13DC6" w:rsidP="00E13DC6" w:rsidRDefault="00E13DC6" w14:paraId="1AED38F1" w14:textId="77777777">
      <w:pPr>
        <w:numPr>
          <w:ilvl w:val="0"/>
          <w:numId w:val="5"/>
        </w:numPr>
        <w:rPr>
          <w:rFonts w:ascii="Arial" w:hAnsi="Arial" w:cs="Arial"/>
          <w:sz w:val="24"/>
          <w:szCs w:val="24"/>
        </w:rPr>
      </w:pPr>
      <w:r w:rsidRPr="00E13DC6">
        <w:rPr>
          <w:rFonts w:ascii="Arial" w:hAnsi="Arial" w:cs="Arial"/>
          <w:sz w:val="24"/>
          <w:szCs w:val="24"/>
        </w:rPr>
        <w:t>Rates shall be deemed to cover all works necessary to achieve full compliance with this specification, regardless of whether each individual activity is explicitly stated.</w:t>
      </w:r>
    </w:p>
    <w:p w:rsidRPr="00E13DC6" w:rsidR="00E13DC6" w:rsidP="00E13DC6" w:rsidRDefault="00E13DC6" w14:paraId="19AE407B" w14:textId="77777777">
      <w:pPr>
        <w:numPr>
          <w:ilvl w:val="0"/>
          <w:numId w:val="5"/>
        </w:numPr>
        <w:rPr>
          <w:rFonts w:ascii="Arial" w:hAnsi="Arial" w:cs="Arial"/>
          <w:sz w:val="24"/>
          <w:szCs w:val="24"/>
        </w:rPr>
      </w:pPr>
      <w:r w:rsidRPr="00E13DC6">
        <w:rPr>
          <w:rFonts w:ascii="Arial" w:hAnsi="Arial" w:cs="Arial"/>
          <w:sz w:val="24"/>
          <w:szCs w:val="24"/>
        </w:rPr>
        <w:t>No additional payment will be made for items considered incidental or necessary for the proper execution of the works.</w:t>
      </w:r>
    </w:p>
    <w:p w:rsidR="00A73315" w:rsidP="00A73315" w:rsidRDefault="00E13DC6" w14:paraId="5813DA3A" w14:textId="5A9BF679">
      <w:pPr>
        <w:numPr>
          <w:ilvl w:val="0"/>
          <w:numId w:val="5"/>
        </w:numPr>
        <w:rPr>
          <w:rFonts w:ascii="Arial" w:hAnsi="Arial" w:cs="Arial"/>
          <w:sz w:val="24"/>
          <w:szCs w:val="24"/>
        </w:rPr>
      </w:pPr>
      <w:r w:rsidRPr="00E13DC6">
        <w:rPr>
          <w:rFonts w:ascii="Arial" w:hAnsi="Arial" w:cs="Arial"/>
          <w:sz w:val="24"/>
          <w:szCs w:val="24"/>
        </w:rPr>
        <w:t>The Contractor shall be deemed to have fully inspected and satisfied themselves as to the nature and extent of the works prior to submission of rates.</w:t>
      </w:r>
    </w:p>
    <w:p w:rsidRPr="00A73315" w:rsidR="00A73315" w:rsidP="00A73315" w:rsidRDefault="00A73315" w14:paraId="4DC0DAA6" w14:textId="77777777">
      <w:pPr>
        <w:rPr>
          <w:rFonts w:ascii="Arial" w:hAnsi="Arial" w:cs="Arial"/>
          <w:b/>
          <w:bCs/>
          <w:sz w:val="24"/>
          <w:szCs w:val="24"/>
        </w:rPr>
      </w:pPr>
      <w:r w:rsidRPr="00A73315">
        <w:rPr>
          <w:rFonts w:ascii="Arial" w:hAnsi="Arial" w:cs="Arial"/>
          <w:b/>
          <w:bCs/>
          <w:sz w:val="24"/>
          <w:szCs w:val="24"/>
        </w:rPr>
        <w:t>Daywork Rates</w:t>
      </w:r>
    </w:p>
    <w:p w:rsidRPr="00A73315" w:rsidR="00A73315" w:rsidP="00A73315" w:rsidRDefault="00A73315" w14:paraId="7A90F8E1" w14:textId="77777777">
      <w:pPr>
        <w:rPr>
          <w:rFonts w:ascii="Arial" w:hAnsi="Arial" w:cs="Arial"/>
          <w:sz w:val="24"/>
          <w:szCs w:val="24"/>
        </w:rPr>
      </w:pPr>
      <w:r w:rsidRPr="00A73315">
        <w:rPr>
          <w:rFonts w:ascii="Arial" w:hAnsi="Arial" w:cs="Arial"/>
          <w:sz w:val="24"/>
          <w:szCs w:val="24"/>
        </w:rPr>
        <w:t>Daywork rates shall only be applied where works have been explicitly instructed in writing by the Contract Administrator as dayworks prior to commencement. No retrospective claims for dayworks will be accepted.</w:t>
      </w:r>
    </w:p>
    <w:p w:rsidRPr="00A73315" w:rsidR="00A73315" w:rsidP="00A73315" w:rsidRDefault="00A73315" w14:paraId="26A8C321" w14:textId="77777777">
      <w:pPr>
        <w:rPr>
          <w:rFonts w:ascii="Arial" w:hAnsi="Arial" w:cs="Arial"/>
          <w:sz w:val="24"/>
          <w:szCs w:val="24"/>
        </w:rPr>
      </w:pPr>
      <w:r w:rsidRPr="00A73315">
        <w:rPr>
          <w:rFonts w:ascii="Arial" w:hAnsi="Arial" w:cs="Arial"/>
          <w:sz w:val="24"/>
          <w:szCs w:val="24"/>
        </w:rPr>
        <w:t>All submitted daywork rates shall be deemed to be fully inclusive of all labour, supervision, preliminaries, overheads, and profit, together with all associated operational costs necessary to complete the instructed works.</w:t>
      </w:r>
    </w:p>
    <w:p w:rsidRPr="00A73315" w:rsidR="00A73315" w:rsidP="00A73315" w:rsidRDefault="00A73315" w14:paraId="33529857" w14:textId="77777777">
      <w:pPr>
        <w:rPr>
          <w:rFonts w:ascii="Arial" w:hAnsi="Arial" w:cs="Arial"/>
          <w:sz w:val="24"/>
          <w:szCs w:val="24"/>
        </w:rPr>
      </w:pPr>
      <w:r w:rsidRPr="00A73315">
        <w:rPr>
          <w:rFonts w:ascii="Arial" w:hAnsi="Arial" w:cs="Arial"/>
          <w:sz w:val="24"/>
          <w:szCs w:val="24"/>
        </w:rPr>
        <w:t>Inclusions within Daywork Rates</w:t>
      </w:r>
    </w:p>
    <w:p w:rsidRPr="00A73315" w:rsidR="00A73315" w:rsidP="00A73315" w:rsidRDefault="00A73315" w14:paraId="02AB02CC" w14:textId="77777777">
      <w:pPr>
        <w:rPr>
          <w:rFonts w:ascii="Arial" w:hAnsi="Arial" w:cs="Arial"/>
          <w:sz w:val="24"/>
          <w:szCs w:val="24"/>
        </w:rPr>
      </w:pPr>
      <w:r w:rsidRPr="00A73315">
        <w:rPr>
          <w:rFonts w:ascii="Arial" w:hAnsi="Arial" w:cs="Arial"/>
          <w:sz w:val="24"/>
          <w:szCs w:val="24"/>
        </w:rPr>
        <w:t>The Contractor shall ensure that daywork rates include (but are not limited to):</w:t>
      </w:r>
    </w:p>
    <w:p w:rsidRPr="00A73315" w:rsidR="00A73315" w:rsidP="00A73315" w:rsidRDefault="00A73315" w14:paraId="759700A2" w14:textId="77777777">
      <w:pPr>
        <w:rPr>
          <w:rFonts w:ascii="Arial" w:hAnsi="Arial" w:cs="Arial"/>
          <w:b/>
          <w:bCs/>
          <w:sz w:val="24"/>
          <w:szCs w:val="24"/>
        </w:rPr>
      </w:pPr>
      <w:r w:rsidRPr="00A73315">
        <w:rPr>
          <w:rFonts w:ascii="Arial" w:hAnsi="Arial" w:cs="Arial"/>
          <w:b/>
          <w:bCs/>
          <w:sz w:val="24"/>
          <w:szCs w:val="24"/>
        </w:rPr>
        <w:t>Labour</w:t>
      </w:r>
    </w:p>
    <w:p w:rsidRPr="00A73315" w:rsidR="00A73315" w:rsidP="00A73315" w:rsidRDefault="00A73315" w14:paraId="3D002D5B" w14:textId="77777777">
      <w:pPr>
        <w:numPr>
          <w:ilvl w:val="0"/>
          <w:numId w:val="6"/>
        </w:numPr>
        <w:rPr>
          <w:rFonts w:ascii="Arial" w:hAnsi="Arial" w:cs="Arial"/>
          <w:sz w:val="24"/>
          <w:szCs w:val="24"/>
        </w:rPr>
      </w:pPr>
      <w:r w:rsidRPr="00A73315">
        <w:rPr>
          <w:rFonts w:ascii="Arial" w:hAnsi="Arial" w:cs="Arial"/>
          <w:sz w:val="24"/>
          <w:szCs w:val="24"/>
        </w:rPr>
        <w:t>Skilled operatives, labourers, and supervision</w:t>
      </w:r>
    </w:p>
    <w:p w:rsidRPr="00A73315" w:rsidR="00A73315" w:rsidP="00A73315" w:rsidRDefault="00A73315" w14:paraId="4AD8D932" w14:textId="77777777">
      <w:pPr>
        <w:numPr>
          <w:ilvl w:val="0"/>
          <w:numId w:val="6"/>
        </w:numPr>
        <w:rPr>
          <w:rFonts w:ascii="Arial" w:hAnsi="Arial" w:cs="Arial"/>
          <w:sz w:val="24"/>
          <w:szCs w:val="24"/>
        </w:rPr>
      </w:pPr>
      <w:r w:rsidRPr="00A73315">
        <w:rPr>
          <w:rFonts w:ascii="Arial" w:hAnsi="Arial" w:cs="Arial"/>
          <w:sz w:val="24"/>
          <w:szCs w:val="24"/>
        </w:rPr>
        <w:t>All wages, holiday pay, National Insurance, and statutory costs</w:t>
      </w:r>
    </w:p>
    <w:p w:rsidRPr="00A73315" w:rsidR="00A73315" w:rsidP="00A73315" w:rsidRDefault="00A73315" w14:paraId="7C112488" w14:textId="77777777">
      <w:pPr>
        <w:numPr>
          <w:ilvl w:val="0"/>
          <w:numId w:val="6"/>
        </w:numPr>
        <w:rPr>
          <w:rFonts w:ascii="Arial" w:hAnsi="Arial" w:cs="Arial"/>
          <w:sz w:val="24"/>
          <w:szCs w:val="24"/>
        </w:rPr>
      </w:pPr>
      <w:r w:rsidRPr="00A73315">
        <w:rPr>
          <w:rFonts w:ascii="Arial" w:hAnsi="Arial" w:cs="Arial"/>
          <w:sz w:val="24"/>
          <w:szCs w:val="24"/>
        </w:rPr>
        <w:t>Travel time and costs to and from site</w:t>
      </w:r>
    </w:p>
    <w:p w:rsidRPr="00A73315" w:rsidR="00A73315" w:rsidP="00A73315" w:rsidRDefault="00A73315" w14:paraId="38B37FA6" w14:textId="77777777">
      <w:pPr>
        <w:numPr>
          <w:ilvl w:val="0"/>
          <w:numId w:val="6"/>
        </w:numPr>
        <w:rPr>
          <w:rFonts w:ascii="Arial" w:hAnsi="Arial" w:cs="Arial"/>
          <w:sz w:val="24"/>
          <w:szCs w:val="24"/>
        </w:rPr>
      </w:pPr>
      <w:r w:rsidRPr="00A73315">
        <w:rPr>
          <w:rFonts w:ascii="Arial" w:hAnsi="Arial" w:cs="Arial"/>
          <w:sz w:val="24"/>
          <w:szCs w:val="24"/>
        </w:rPr>
        <w:t>Waiting time, standing time, and inefficiencies</w:t>
      </w:r>
    </w:p>
    <w:p w:rsidRPr="00A73315" w:rsidR="00A73315" w:rsidP="00A73315" w:rsidRDefault="00A73315" w14:paraId="5934E216" w14:textId="77777777">
      <w:pPr>
        <w:rPr>
          <w:rFonts w:ascii="Arial" w:hAnsi="Arial" w:cs="Arial"/>
          <w:b/>
          <w:bCs/>
          <w:sz w:val="24"/>
          <w:szCs w:val="24"/>
        </w:rPr>
      </w:pPr>
      <w:r w:rsidRPr="00A73315">
        <w:rPr>
          <w:rFonts w:ascii="Arial" w:hAnsi="Arial" w:cs="Arial"/>
          <w:b/>
          <w:bCs/>
          <w:sz w:val="24"/>
          <w:szCs w:val="24"/>
        </w:rPr>
        <w:t>Preliminaries and Supervision</w:t>
      </w:r>
    </w:p>
    <w:p w:rsidRPr="00A73315" w:rsidR="00A73315" w:rsidP="00A73315" w:rsidRDefault="00A73315" w14:paraId="5CD25D94" w14:textId="77777777">
      <w:pPr>
        <w:numPr>
          <w:ilvl w:val="0"/>
          <w:numId w:val="7"/>
        </w:numPr>
        <w:rPr>
          <w:rFonts w:ascii="Arial" w:hAnsi="Arial" w:cs="Arial"/>
          <w:sz w:val="24"/>
          <w:szCs w:val="24"/>
        </w:rPr>
      </w:pPr>
      <w:r w:rsidRPr="00A73315">
        <w:rPr>
          <w:rFonts w:ascii="Arial" w:hAnsi="Arial" w:cs="Arial"/>
          <w:sz w:val="24"/>
          <w:szCs w:val="24"/>
        </w:rPr>
        <w:t>Site supervision and management time</w:t>
      </w:r>
    </w:p>
    <w:p w:rsidRPr="00A73315" w:rsidR="00A73315" w:rsidP="00A73315" w:rsidRDefault="00A73315" w14:paraId="0D5CCCB6" w14:textId="77777777">
      <w:pPr>
        <w:numPr>
          <w:ilvl w:val="0"/>
          <w:numId w:val="7"/>
        </w:numPr>
        <w:rPr>
          <w:rFonts w:ascii="Arial" w:hAnsi="Arial" w:cs="Arial"/>
          <w:sz w:val="24"/>
          <w:szCs w:val="24"/>
        </w:rPr>
      </w:pPr>
      <w:r w:rsidRPr="00A73315">
        <w:rPr>
          <w:rFonts w:ascii="Arial" w:hAnsi="Arial" w:cs="Arial"/>
          <w:sz w:val="24"/>
          <w:szCs w:val="24"/>
        </w:rPr>
        <w:t>Preparation and compliance with RAMS</w:t>
      </w:r>
    </w:p>
    <w:p w:rsidRPr="00A73315" w:rsidR="00A73315" w:rsidP="00A73315" w:rsidRDefault="00A73315" w14:paraId="3C2622B5" w14:textId="77777777">
      <w:pPr>
        <w:numPr>
          <w:ilvl w:val="0"/>
          <w:numId w:val="7"/>
        </w:numPr>
        <w:rPr>
          <w:rFonts w:ascii="Arial" w:hAnsi="Arial" w:cs="Arial"/>
          <w:sz w:val="24"/>
          <w:szCs w:val="24"/>
        </w:rPr>
      </w:pPr>
      <w:r w:rsidRPr="00A73315">
        <w:rPr>
          <w:rFonts w:ascii="Arial" w:hAnsi="Arial" w:cs="Arial"/>
          <w:sz w:val="24"/>
          <w:szCs w:val="24"/>
        </w:rPr>
        <w:t>Coordination with tenant and access arrangements</w:t>
      </w:r>
    </w:p>
    <w:p w:rsidRPr="00A73315" w:rsidR="00A73315" w:rsidP="00A73315" w:rsidRDefault="00A73315" w14:paraId="1E0E4343" w14:textId="77777777">
      <w:pPr>
        <w:numPr>
          <w:ilvl w:val="0"/>
          <w:numId w:val="7"/>
        </w:numPr>
        <w:rPr>
          <w:rFonts w:ascii="Arial" w:hAnsi="Arial" w:cs="Arial"/>
          <w:sz w:val="24"/>
          <w:szCs w:val="24"/>
        </w:rPr>
      </w:pPr>
      <w:r w:rsidRPr="00A73315">
        <w:rPr>
          <w:rFonts w:ascii="Arial" w:hAnsi="Arial" w:cs="Arial"/>
          <w:sz w:val="24"/>
          <w:szCs w:val="24"/>
        </w:rPr>
        <w:t>Health &amp; Safety compliance, including PPE/RPE</w:t>
      </w:r>
    </w:p>
    <w:p w:rsidRPr="00A73315" w:rsidR="00A73315" w:rsidP="00A73315" w:rsidRDefault="00A73315" w14:paraId="24371C16" w14:textId="77777777">
      <w:pPr>
        <w:rPr>
          <w:rFonts w:ascii="Arial" w:hAnsi="Arial" w:cs="Arial"/>
          <w:b/>
          <w:bCs/>
          <w:sz w:val="24"/>
          <w:szCs w:val="24"/>
        </w:rPr>
      </w:pPr>
      <w:r w:rsidRPr="00A73315">
        <w:rPr>
          <w:rFonts w:ascii="Arial" w:hAnsi="Arial" w:cs="Arial"/>
          <w:b/>
          <w:bCs/>
          <w:sz w:val="24"/>
          <w:szCs w:val="24"/>
        </w:rPr>
        <w:t>Plant and Equipment</w:t>
      </w:r>
    </w:p>
    <w:p w:rsidRPr="00A73315" w:rsidR="00A73315" w:rsidP="00A73315" w:rsidRDefault="00A73315" w14:paraId="713D3B0D" w14:textId="77777777">
      <w:pPr>
        <w:numPr>
          <w:ilvl w:val="0"/>
          <w:numId w:val="8"/>
        </w:numPr>
        <w:rPr>
          <w:rFonts w:ascii="Arial" w:hAnsi="Arial" w:cs="Arial"/>
          <w:sz w:val="24"/>
          <w:szCs w:val="24"/>
        </w:rPr>
      </w:pPr>
      <w:r w:rsidRPr="00A73315">
        <w:rPr>
          <w:rFonts w:ascii="Arial" w:hAnsi="Arial" w:cs="Arial"/>
          <w:sz w:val="24"/>
          <w:szCs w:val="24"/>
        </w:rPr>
        <w:t>All small tools, access equipment, and minor plant</w:t>
      </w:r>
    </w:p>
    <w:p w:rsidRPr="00A73315" w:rsidR="00A73315" w:rsidP="00A73315" w:rsidRDefault="00A73315" w14:paraId="550F515D" w14:textId="77777777">
      <w:pPr>
        <w:numPr>
          <w:ilvl w:val="0"/>
          <w:numId w:val="8"/>
        </w:numPr>
        <w:rPr>
          <w:rFonts w:ascii="Arial" w:hAnsi="Arial" w:cs="Arial"/>
          <w:sz w:val="24"/>
          <w:szCs w:val="24"/>
        </w:rPr>
      </w:pPr>
      <w:r w:rsidRPr="00A73315">
        <w:rPr>
          <w:rFonts w:ascii="Arial" w:hAnsi="Arial" w:cs="Arial"/>
          <w:sz w:val="24"/>
          <w:szCs w:val="24"/>
        </w:rPr>
        <w:t>Maintenance, fuel, and operational costs</w:t>
      </w:r>
    </w:p>
    <w:p w:rsidRPr="00A73315" w:rsidR="00A73315" w:rsidP="00A73315" w:rsidRDefault="00A73315" w14:paraId="47B14F80" w14:textId="77777777">
      <w:pPr>
        <w:numPr>
          <w:ilvl w:val="0"/>
          <w:numId w:val="8"/>
        </w:numPr>
        <w:rPr>
          <w:rFonts w:ascii="Arial" w:hAnsi="Arial" w:cs="Arial"/>
          <w:sz w:val="24"/>
          <w:szCs w:val="24"/>
        </w:rPr>
      </w:pPr>
      <w:r w:rsidRPr="00A73315">
        <w:rPr>
          <w:rFonts w:ascii="Arial" w:hAnsi="Arial" w:cs="Arial"/>
          <w:sz w:val="24"/>
          <w:szCs w:val="24"/>
        </w:rPr>
        <w:t>No separate charges for hand tools or standard equipment</w:t>
      </w:r>
    </w:p>
    <w:p w:rsidRPr="00A73315" w:rsidR="00A73315" w:rsidP="00A73315" w:rsidRDefault="00A73315" w14:paraId="7843BEDC" w14:textId="77777777">
      <w:pPr>
        <w:rPr>
          <w:rFonts w:ascii="Arial" w:hAnsi="Arial" w:cs="Arial"/>
          <w:b/>
          <w:bCs/>
          <w:sz w:val="24"/>
          <w:szCs w:val="24"/>
        </w:rPr>
      </w:pPr>
      <w:r w:rsidRPr="00A73315">
        <w:rPr>
          <w:rFonts w:ascii="Arial" w:hAnsi="Arial" w:cs="Arial"/>
          <w:b/>
          <w:bCs/>
          <w:sz w:val="24"/>
          <w:szCs w:val="24"/>
        </w:rPr>
        <w:t>Materials</w:t>
      </w:r>
    </w:p>
    <w:p w:rsidRPr="00A73315" w:rsidR="00A73315" w:rsidP="00A73315" w:rsidRDefault="00A73315" w14:paraId="59FDE433" w14:textId="77777777">
      <w:pPr>
        <w:numPr>
          <w:ilvl w:val="0"/>
          <w:numId w:val="9"/>
        </w:numPr>
        <w:rPr>
          <w:rFonts w:ascii="Arial" w:hAnsi="Arial" w:cs="Arial"/>
          <w:sz w:val="24"/>
          <w:szCs w:val="24"/>
        </w:rPr>
      </w:pPr>
      <w:r w:rsidRPr="00A73315">
        <w:rPr>
          <w:rFonts w:ascii="Arial" w:hAnsi="Arial" w:cs="Arial"/>
          <w:sz w:val="24"/>
          <w:szCs w:val="24"/>
        </w:rPr>
        <w:t xml:space="preserve">Materials used shall be charged at </w:t>
      </w:r>
      <w:r w:rsidRPr="00A73315">
        <w:rPr>
          <w:rFonts w:ascii="Arial" w:hAnsi="Arial" w:cs="Arial"/>
          <w:b/>
          <w:bCs/>
          <w:sz w:val="24"/>
          <w:szCs w:val="24"/>
        </w:rPr>
        <w:t>net cost</w:t>
      </w:r>
      <w:r w:rsidRPr="00A73315">
        <w:rPr>
          <w:rFonts w:ascii="Arial" w:hAnsi="Arial" w:cs="Arial"/>
          <w:sz w:val="24"/>
          <w:szCs w:val="24"/>
        </w:rPr>
        <w:t>, supported by invoices where required,</w:t>
      </w:r>
      <w:r w:rsidRPr="00A73315">
        <w:rPr>
          <w:rFonts w:ascii="Arial" w:hAnsi="Arial" w:cs="Arial"/>
          <w:sz w:val="24"/>
          <w:szCs w:val="24"/>
        </w:rPr>
        <w:br/>
      </w:r>
      <w:r w:rsidRPr="00A73315">
        <w:rPr>
          <w:rFonts w:ascii="Arial" w:hAnsi="Arial" w:cs="Arial"/>
          <w:sz w:val="24"/>
          <w:szCs w:val="24"/>
        </w:rPr>
        <w:t>plus the percentage uplift stated in the tender (if applicable), which shall include handling, storage, waste, overheads, and profit</w:t>
      </w:r>
    </w:p>
    <w:p w:rsidRPr="00A73315" w:rsidR="00A73315" w:rsidP="00A73315" w:rsidRDefault="00A73315" w14:paraId="7C28501D" w14:textId="77777777">
      <w:pPr>
        <w:rPr>
          <w:rFonts w:ascii="Arial" w:hAnsi="Arial" w:cs="Arial"/>
          <w:b/>
          <w:bCs/>
          <w:sz w:val="24"/>
          <w:szCs w:val="24"/>
        </w:rPr>
      </w:pPr>
      <w:r w:rsidRPr="00A73315">
        <w:rPr>
          <w:rFonts w:ascii="Arial" w:hAnsi="Arial" w:cs="Arial"/>
          <w:b/>
          <w:bCs/>
          <w:sz w:val="24"/>
          <w:szCs w:val="24"/>
        </w:rPr>
        <w:t>Waste and Clearance</w:t>
      </w:r>
    </w:p>
    <w:p w:rsidRPr="00A73315" w:rsidR="00A73315" w:rsidP="00A73315" w:rsidRDefault="00A73315" w14:paraId="319675B4" w14:textId="77777777">
      <w:pPr>
        <w:numPr>
          <w:ilvl w:val="0"/>
          <w:numId w:val="10"/>
        </w:numPr>
        <w:rPr>
          <w:rFonts w:ascii="Arial" w:hAnsi="Arial" w:cs="Arial"/>
          <w:sz w:val="24"/>
          <w:szCs w:val="24"/>
        </w:rPr>
      </w:pPr>
      <w:r w:rsidRPr="00A73315">
        <w:rPr>
          <w:rFonts w:ascii="Arial" w:hAnsi="Arial" w:cs="Arial"/>
          <w:sz w:val="24"/>
          <w:szCs w:val="24"/>
        </w:rPr>
        <w:t>Removal and lawful disposal of all waste materials</w:t>
      </w:r>
    </w:p>
    <w:p w:rsidRPr="00A73315" w:rsidR="00A73315" w:rsidP="00A73315" w:rsidRDefault="00A73315" w14:paraId="742E35F5" w14:textId="77777777">
      <w:pPr>
        <w:numPr>
          <w:ilvl w:val="0"/>
          <w:numId w:val="10"/>
        </w:numPr>
        <w:rPr>
          <w:rFonts w:ascii="Arial" w:hAnsi="Arial" w:cs="Arial"/>
          <w:sz w:val="24"/>
          <w:szCs w:val="24"/>
        </w:rPr>
      </w:pPr>
      <w:r w:rsidRPr="00A73315">
        <w:rPr>
          <w:rFonts w:ascii="Arial" w:hAnsi="Arial" w:cs="Arial"/>
          <w:sz w:val="24"/>
          <w:szCs w:val="24"/>
        </w:rPr>
        <w:t>Cleaning and reinstatement of work areas</w:t>
      </w:r>
    </w:p>
    <w:p w:rsidRPr="00A73315" w:rsidR="00A73315" w:rsidP="00A73315" w:rsidRDefault="00A73315" w14:paraId="2BD8E15B" w14:textId="77777777">
      <w:pPr>
        <w:rPr>
          <w:rFonts w:ascii="Arial" w:hAnsi="Arial" w:cs="Arial"/>
          <w:b/>
          <w:bCs/>
          <w:sz w:val="24"/>
          <w:szCs w:val="24"/>
        </w:rPr>
      </w:pPr>
      <w:r w:rsidRPr="00A73315">
        <w:rPr>
          <w:rFonts w:ascii="Arial" w:hAnsi="Arial" w:cs="Arial"/>
          <w:b/>
          <w:bCs/>
          <w:sz w:val="24"/>
          <w:szCs w:val="24"/>
        </w:rPr>
        <w:t>Overheads and Profit</w:t>
      </w:r>
    </w:p>
    <w:p w:rsidRPr="00A73315" w:rsidR="00A73315" w:rsidP="00A73315" w:rsidRDefault="00A73315" w14:paraId="3A4A2285" w14:textId="77777777">
      <w:pPr>
        <w:numPr>
          <w:ilvl w:val="0"/>
          <w:numId w:val="11"/>
        </w:numPr>
        <w:rPr>
          <w:rFonts w:ascii="Arial" w:hAnsi="Arial" w:cs="Arial"/>
          <w:sz w:val="24"/>
          <w:szCs w:val="24"/>
        </w:rPr>
      </w:pPr>
      <w:r w:rsidRPr="00A73315">
        <w:rPr>
          <w:rFonts w:ascii="Arial" w:hAnsi="Arial" w:cs="Arial"/>
          <w:sz w:val="24"/>
          <w:szCs w:val="24"/>
        </w:rPr>
        <w:t>All corporate overheads including administration, insurances, compliance, and training</w:t>
      </w:r>
    </w:p>
    <w:p w:rsidRPr="00A73315" w:rsidR="00A73315" w:rsidP="00A73315" w:rsidRDefault="00A73315" w14:paraId="491B2693" w14:textId="77777777">
      <w:pPr>
        <w:numPr>
          <w:ilvl w:val="0"/>
          <w:numId w:val="11"/>
        </w:numPr>
        <w:rPr>
          <w:rFonts w:ascii="Arial" w:hAnsi="Arial" w:cs="Arial"/>
          <w:sz w:val="24"/>
          <w:szCs w:val="24"/>
        </w:rPr>
      </w:pPr>
      <w:r w:rsidRPr="00A73315">
        <w:rPr>
          <w:rFonts w:ascii="Arial" w:hAnsi="Arial" w:cs="Arial"/>
          <w:sz w:val="24"/>
          <w:szCs w:val="24"/>
        </w:rPr>
        <w:t>Allowance for risk and disruption</w:t>
      </w:r>
    </w:p>
    <w:p w:rsidRPr="00A73315" w:rsidR="00A73315" w:rsidP="00A73315" w:rsidRDefault="00A73315" w14:paraId="31A3C293" w14:textId="77777777">
      <w:pPr>
        <w:numPr>
          <w:ilvl w:val="0"/>
          <w:numId w:val="11"/>
        </w:numPr>
        <w:rPr>
          <w:rFonts w:ascii="Arial" w:hAnsi="Arial" w:cs="Arial"/>
          <w:sz w:val="24"/>
          <w:szCs w:val="24"/>
        </w:rPr>
      </w:pPr>
      <w:r w:rsidRPr="00A73315">
        <w:rPr>
          <w:rFonts w:ascii="Arial" w:hAnsi="Arial" w:cs="Arial"/>
          <w:sz w:val="24"/>
          <w:szCs w:val="24"/>
        </w:rPr>
        <w:t>Contractor’s profit</w:t>
      </w:r>
    </w:p>
    <w:p w:rsidR="00A73315" w:rsidP="00A73315" w:rsidRDefault="00A73315" w14:paraId="60CF43A5" w14:textId="77777777">
      <w:pPr>
        <w:rPr>
          <w:rFonts w:ascii="Arial" w:hAnsi="Arial" w:cs="Arial"/>
          <w:sz w:val="24"/>
          <w:szCs w:val="24"/>
        </w:rPr>
      </w:pPr>
    </w:p>
    <w:p w:rsidR="00A73315" w:rsidRDefault="00A73315" w14:paraId="0FE70B8E" w14:textId="23C9D630">
      <w:pPr>
        <w:rPr>
          <w:rFonts w:ascii="Arial" w:hAnsi="Arial" w:cs="Arial"/>
          <w:sz w:val="24"/>
          <w:szCs w:val="24"/>
        </w:rPr>
      </w:pPr>
      <w:r>
        <w:rPr>
          <w:rFonts w:ascii="Arial" w:hAnsi="Arial" w:cs="Arial"/>
          <w:sz w:val="24"/>
          <w:szCs w:val="24"/>
        </w:rPr>
        <w:br w:type="page"/>
      </w:r>
    </w:p>
    <w:p w:rsidR="00A73315" w:rsidP="00A73315" w:rsidRDefault="00A73315" w14:paraId="112AAEAE" w14:textId="77777777">
      <w:pPr>
        <w:rPr>
          <w:rFonts w:ascii="Arial" w:hAnsi="Arial" w:cs="Arial"/>
          <w:sz w:val="24"/>
          <w:szCs w:val="24"/>
        </w:rPr>
      </w:pPr>
    </w:p>
    <w:p w:rsidRPr="00A73315" w:rsidR="00A73315" w:rsidP="00A73315" w:rsidRDefault="00A73315" w14:paraId="4829F2B9" w14:textId="77777777">
      <w:pPr>
        <w:rPr>
          <w:rFonts w:ascii="Arial" w:hAnsi="Arial" w:cs="Arial"/>
          <w:sz w:val="24"/>
          <w:szCs w:val="24"/>
        </w:rPr>
      </w:pPr>
    </w:p>
    <w:p w:rsidRPr="00583485" w:rsidR="00C31343" w:rsidP="00C31343" w:rsidRDefault="002D1E3A" w14:paraId="529BD75E" w14:textId="13517B11">
      <w:pPr>
        <w:rPr>
          <w:rFonts w:ascii="Arial" w:hAnsi="Arial" w:cs="Arial"/>
          <w:sz w:val="24"/>
          <w:szCs w:val="24"/>
        </w:rPr>
      </w:pPr>
      <w:r w:rsidRPr="00583485">
        <w:rPr>
          <w:rFonts w:ascii="Arial" w:hAnsi="Arial" w:cs="Arial"/>
          <w:sz w:val="24"/>
          <w:szCs w:val="24"/>
        </w:rPr>
        <w:t>PRICING SCHEDULE :-</w:t>
      </w:r>
    </w:p>
    <w:p w:rsidRPr="00583485" w:rsidR="00E13DC6" w:rsidP="00C31343" w:rsidRDefault="00E13DC6" w14:paraId="14D529EA" w14:textId="77777777">
      <w:pPr>
        <w:rPr>
          <w:rFonts w:ascii="Arial" w:hAnsi="Arial" w:cs="Arial"/>
          <w:sz w:val="24"/>
          <w:szCs w:val="24"/>
        </w:rPr>
      </w:pPr>
    </w:p>
    <w:tbl>
      <w:tblPr>
        <w:tblW w:w="8300" w:type="dxa"/>
        <w:tblLook w:val="04A0" w:firstRow="1" w:lastRow="0" w:firstColumn="1" w:lastColumn="0" w:noHBand="0" w:noVBand="1"/>
      </w:tblPr>
      <w:tblGrid>
        <w:gridCol w:w="960"/>
        <w:gridCol w:w="1440"/>
        <w:gridCol w:w="4940"/>
        <w:gridCol w:w="960"/>
      </w:tblGrid>
      <w:tr w:rsidRPr="00583485" w:rsidR="002D1E3A" w:rsidTr="002D1E3A" w14:paraId="223781A0" w14:textId="77777777">
        <w:trPr>
          <w:trHeight w:val="288"/>
        </w:trPr>
        <w:tc>
          <w:tcPr>
            <w:tcW w:w="960" w:type="dxa"/>
            <w:tcBorders>
              <w:top w:val="single" w:color="auto" w:sz="4" w:space="0"/>
              <w:left w:val="single" w:color="auto" w:sz="4" w:space="0"/>
              <w:bottom w:val="single" w:color="auto" w:sz="4" w:space="0"/>
              <w:right w:val="single" w:color="auto" w:sz="4" w:space="0"/>
            </w:tcBorders>
            <w:noWrap/>
            <w:vAlign w:val="bottom"/>
            <w:hideMark/>
          </w:tcPr>
          <w:p w:rsidRPr="00583485" w:rsidR="002D1E3A" w:rsidP="00583485" w:rsidRDefault="002D1E3A" w14:paraId="6A402E97" w14:textId="67E3B51F">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Item</w:t>
            </w:r>
          </w:p>
        </w:tc>
        <w:tc>
          <w:tcPr>
            <w:tcW w:w="1440" w:type="dxa"/>
            <w:tcBorders>
              <w:top w:val="single" w:color="auto" w:sz="4" w:space="0"/>
              <w:left w:val="nil"/>
              <w:bottom w:val="single" w:color="auto" w:sz="4" w:space="0"/>
              <w:right w:val="single" w:color="auto" w:sz="4" w:space="0"/>
            </w:tcBorders>
            <w:noWrap/>
            <w:vAlign w:val="bottom"/>
            <w:hideMark/>
          </w:tcPr>
          <w:p w:rsidRPr="00583485" w:rsidR="002D1E3A" w:rsidP="00583485" w:rsidRDefault="002D1E3A" w14:paraId="3B48551C" w14:textId="25A8475F">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Unit</w:t>
            </w:r>
          </w:p>
        </w:tc>
        <w:tc>
          <w:tcPr>
            <w:tcW w:w="4940" w:type="dxa"/>
            <w:tcBorders>
              <w:top w:val="single" w:color="auto" w:sz="4" w:space="0"/>
              <w:left w:val="nil"/>
              <w:bottom w:val="single" w:color="auto" w:sz="4" w:space="0"/>
              <w:right w:val="single" w:color="auto" w:sz="4" w:space="0"/>
            </w:tcBorders>
            <w:noWrap/>
            <w:vAlign w:val="bottom"/>
            <w:hideMark/>
          </w:tcPr>
          <w:p w:rsidRPr="00583485" w:rsidR="002D1E3A" w:rsidP="00583485" w:rsidRDefault="002D1E3A" w14:paraId="60F5EF7B" w14:textId="62F4E435">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Description</w:t>
            </w:r>
          </w:p>
        </w:tc>
        <w:tc>
          <w:tcPr>
            <w:tcW w:w="960" w:type="dxa"/>
            <w:tcBorders>
              <w:top w:val="single" w:color="auto" w:sz="4" w:space="0"/>
              <w:left w:val="nil"/>
              <w:bottom w:val="single" w:color="auto" w:sz="4" w:space="0"/>
              <w:right w:val="single" w:color="auto" w:sz="4" w:space="0"/>
            </w:tcBorders>
            <w:noWrap/>
            <w:vAlign w:val="bottom"/>
            <w:hideMark/>
          </w:tcPr>
          <w:p w:rsidRPr="00583485" w:rsidR="002D1E3A" w:rsidP="00583485" w:rsidRDefault="002D1E3A" w14:paraId="55F1397E"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Rate</w:t>
            </w:r>
          </w:p>
        </w:tc>
      </w:tr>
      <w:tr w:rsidRPr="00583485" w:rsidR="002D1E3A" w:rsidTr="002D1E3A" w14:paraId="5BC5E3E6" w14:textId="77777777">
        <w:trPr>
          <w:trHeight w:val="288"/>
        </w:trPr>
        <w:tc>
          <w:tcPr>
            <w:tcW w:w="960" w:type="dxa"/>
            <w:tcBorders>
              <w:top w:val="nil"/>
              <w:left w:val="single" w:color="auto" w:sz="4" w:space="0"/>
              <w:bottom w:val="single" w:color="auto" w:sz="4" w:space="0"/>
              <w:right w:val="single" w:color="auto" w:sz="4" w:space="0"/>
            </w:tcBorders>
            <w:noWrap/>
            <w:vAlign w:val="bottom"/>
            <w:hideMark/>
          </w:tcPr>
          <w:p w:rsidRPr="00583485" w:rsidR="002D1E3A" w:rsidP="00583485" w:rsidRDefault="002D1E3A" w14:paraId="46748B5A"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c>
          <w:tcPr>
            <w:tcW w:w="1440" w:type="dxa"/>
            <w:tcBorders>
              <w:top w:val="nil"/>
              <w:left w:val="nil"/>
              <w:bottom w:val="single" w:color="auto" w:sz="4" w:space="0"/>
              <w:right w:val="single" w:color="auto" w:sz="4" w:space="0"/>
            </w:tcBorders>
            <w:noWrap/>
            <w:vAlign w:val="bottom"/>
            <w:hideMark/>
          </w:tcPr>
          <w:p w:rsidRPr="00583485" w:rsidR="002D1E3A" w:rsidP="00583485" w:rsidRDefault="002D1E3A" w14:paraId="0012C654"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c>
          <w:tcPr>
            <w:tcW w:w="4940" w:type="dxa"/>
            <w:tcBorders>
              <w:top w:val="nil"/>
              <w:left w:val="nil"/>
              <w:bottom w:val="single" w:color="auto" w:sz="4" w:space="0"/>
              <w:right w:val="single" w:color="auto" w:sz="4" w:space="0"/>
            </w:tcBorders>
            <w:noWrap/>
            <w:vAlign w:val="bottom"/>
            <w:hideMark/>
          </w:tcPr>
          <w:p w:rsidRPr="00583485" w:rsidR="002D1E3A" w:rsidP="00583485" w:rsidRDefault="002D1E3A" w14:paraId="6B4F34B1"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c>
          <w:tcPr>
            <w:tcW w:w="960" w:type="dxa"/>
            <w:tcBorders>
              <w:top w:val="nil"/>
              <w:left w:val="nil"/>
              <w:bottom w:val="single" w:color="auto" w:sz="4" w:space="0"/>
              <w:right w:val="single" w:color="auto" w:sz="4" w:space="0"/>
            </w:tcBorders>
            <w:noWrap/>
            <w:vAlign w:val="bottom"/>
            <w:hideMark/>
          </w:tcPr>
          <w:p w:rsidRPr="00583485" w:rsidR="002D1E3A" w:rsidP="00583485" w:rsidRDefault="002D1E3A" w14:paraId="58A562A3"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r>
      <w:tr w:rsidRPr="00583485" w:rsidR="002D1E3A" w:rsidTr="002D1E3A" w14:paraId="69858568" w14:textId="77777777">
        <w:trPr>
          <w:trHeight w:val="288"/>
        </w:trPr>
        <w:tc>
          <w:tcPr>
            <w:tcW w:w="960" w:type="dxa"/>
            <w:tcBorders>
              <w:top w:val="nil"/>
              <w:left w:val="single" w:color="auto" w:sz="4" w:space="0"/>
              <w:bottom w:val="single" w:color="auto" w:sz="4" w:space="0"/>
              <w:right w:val="single" w:color="auto" w:sz="4" w:space="0"/>
            </w:tcBorders>
            <w:noWrap/>
            <w:vAlign w:val="bottom"/>
            <w:hideMark/>
          </w:tcPr>
          <w:p w:rsidRPr="00583485" w:rsidR="002D1E3A" w:rsidP="00583485" w:rsidRDefault="002D1E3A" w14:paraId="51C4E2D8"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1</w:t>
            </w:r>
          </w:p>
        </w:tc>
        <w:tc>
          <w:tcPr>
            <w:tcW w:w="1440" w:type="dxa"/>
            <w:tcBorders>
              <w:top w:val="nil"/>
              <w:left w:val="nil"/>
              <w:bottom w:val="single" w:color="auto" w:sz="4" w:space="0"/>
              <w:right w:val="single" w:color="auto" w:sz="4" w:space="0"/>
            </w:tcBorders>
            <w:noWrap/>
            <w:vAlign w:val="bottom"/>
            <w:hideMark/>
          </w:tcPr>
          <w:p w:rsidRPr="00583485" w:rsidR="002D1E3A" w:rsidP="00583485" w:rsidRDefault="002D1E3A" w14:paraId="093F4EB7"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M2</w:t>
            </w:r>
          </w:p>
        </w:tc>
        <w:tc>
          <w:tcPr>
            <w:tcW w:w="4940" w:type="dxa"/>
            <w:tcBorders>
              <w:top w:val="nil"/>
              <w:left w:val="nil"/>
              <w:bottom w:val="single" w:color="auto" w:sz="4" w:space="0"/>
              <w:right w:val="single" w:color="auto" w:sz="4" w:space="0"/>
            </w:tcBorders>
            <w:noWrap/>
            <w:vAlign w:val="bottom"/>
            <w:hideMark/>
          </w:tcPr>
          <w:p w:rsidRPr="00583485" w:rsidR="002D1E3A" w:rsidP="00583485" w:rsidRDefault="00583485" w14:paraId="5CBB7894" w14:textId="139951D9">
            <w:pPr>
              <w:spacing w:after="0" w:line="240" w:lineRule="auto"/>
              <w:rPr>
                <w:rFonts w:ascii="Arial" w:hAnsi="Arial" w:eastAsia="Times New Roman" w:cs="Arial"/>
                <w:color w:val="000000"/>
                <w:kern w:val="0"/>
                <w:lang w:eastAsia="en-GB"/>
                <w14:ligatures w14:val="none"/>
              </w:rPr>
            </w:pPr>
            <w:r w:rsidRPr="00583485">
              <w:rPr>
                <w:rFonts w:ascii="Arial" w:hAnsi="Arial" w:cs="Arial"/>
              </w:rPr>
              <w:t>Insulation: Supply</w:t>
            </w:r>
            <w:r w:rsidRPr="00583485" w:rsidR="00943CBA">
              <w:rPr>
                <w:rFonts w:ascii="Arial" w:hAnsi="Arial" w:cs="Arial"/>
              </w:rPr>
              <w:t xml:space="preserve"> and lay new </w:t>
            </w:r>
            <w:r w:rsidRPr="00583485">
              <w:rPr>
                <w:rFonts w:ascii="Arial" w:hAnsi="Arial" w:cs="Arial"/>
              </w:rPr>
              <w:t>up to</w:t>
            </w:r>
            <w:r w:rsidRPr="00583485" w:rsidR="00943CBA">
              <w:rPr>
                <w:rFonts w:ascii="Arial" w:hAnsi="Arial" w:cs="Arial"/>
              </w:rPr>
              <w:t xml:space="preserve"> </w:t>
            </w:r>
            <w:r w:rsidRPr="00DD03C6" w:rsidR="00943CBA">
              <w:rPr>
                <w:rFonts w:ascii="Arial" w:hAnsi="Arial" w:cs="Arial"/>
                <w:b/>
                <w:bCs/>
              </w:rPr>
              <w:t xml:space="preserve">400mm </w:t>
            </w:r>
            <w:r w:rsidRPr="00583485" w:rsidR="00943CBA">
              <w:rPr>
                <w:rFonts w:ascii="Arial" w:hAnsi="Arial" w:cs="Arial"/>
              </w:rPr>
              <w:t>thick insulation quilt to loft area including gain access and moving/replacing contents within loft area in order to undertake work.</w:t>
            </w:r>
          </w:p>
        </w:tc>
        <w:tc>
          <w:tcPr>
            <w:tcW w:w="960" w:type="dxa"/>
            <w:tcBorders>
              <w:top w:val="nil"/>
              <w:left w:val="nil"/>
              <w:bottom w:val="single" w:color="auto" w:sz="4" w:space="0"/>
              <w:right w:val="single" w:color="auto" w:sz="4" w:space="0"/>
            </w:tcBorders>
            <w:noWrap/>
            <w:vAlign w:val="bottom"/>
            <w:hideMark/>
          </w:tcPr>
          <w:p w:rsidRPr="00583485" w:rsidR="002D1E3A" w:rsidP="00583485" w:rsidRDefault="002D1E3A" w14:paraId="1F0DA527"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r>
      <w:tr w:rsidRPr="00583485" w:rsidR="00943CBA" w:rsidTr="003D6740" w14:paraId="495C19D0" w14:textId="77777777">
        <w:trPr>
          <w:trHeight w:val="288"/>
        </w:trPr>
        <w:tc>
          <w:tcPr>
            <w:tcW w:w="960" w:type="dxa"/>
            <w:tcBorders>
              <w:top w:val="nil"/>
              <w:left w:val="single" w:color="auto" w:sz="4" w:space="0"/>
              <w:bottom w:val="single" w:color="auto" w:sz="4" w:space="0"/>
              <w:right w:val="single" w:color="auto" w:sz="4" w:space="0"/>
            </w:tcBorders>
            <w:noWrap/>
            <w:vAlign w:val="bottom"/>
            <w:hideMark/>
          </w:tcPr>
          <w:p w:rsidRPr="00583485" w:rsidR="00943CBA" w:rsidP="00583485" w:rsidRDefault="00943CBA" w14:paraId="425BE87B"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2</w:t>
            </w:r>
          </w:p>
        </w:tc>
        <w:tc>
          <w:tcPr>
            <w:tcW w:w="1440" w:type="dxa"/>
            <w:tcBorders>
              <w:top w:val="nil"/>
              <w:left w:val="nil"/>
              <w:bottom w:val="single" w:color="auto" w:sz="4" w:space="0"/>
              <w:right w:val="single" w:color="auto" w:sz="4" w:space="0"/>
            </w:tcBorders>
            <w:noWrap/>
            <w:vAlign w:val="bottom"/>
            <w:hideMark/>
          </w:tcPr>
          <w:p w:rsidRPr="00583485" w:rsidR="00943CBA" w:rsidP="00583485" w:rsidRDefault="00943CBA" w14:paraId="5AF2A0A2"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M2</w:t>
            </w:r>
          </w:p>
        </w:tc>
        <w:tc>
          <w:tcPr>
            <w:tcW w:w="4940" w:type="dxa"/>
            <w:tcBorders>
              <w:top w:val="nil"/>
              <w:left w:val="nil"/>
              <w:bottom w:val="single" w:color="auto" w:sz="4" w:space="0"/>
              <w:right w:val="single" w:color="auto" w:sz="4" w:space="0"/>
            </w:tcBorders>
            <w:noWrap/>
            <w:hideMark/>
          </w:tcPr>
          <w:p w:rsidRPr="00583485" w:rsidR="00943CBA" w:rsidP="00583485" w:rsidRDefault="00943CBA" w14:paraId="29093A8C" w14:textId="054E1CC0">
            <w:pPr>
              <w:spacing w:after="0" w:line="240" w:lineRule="auto"/>
              <w:rPr>
                <w:rFonts w:ascii="Arial" w:hAnsi="Arial" w:eastAsia="Times New Roman" w:cs="Arial"/>
                <w:color w:val="000000"/>
                <w:kern w:val="0"/>
                <w:lang w:eastAsia="en-GB"/>
                <w14:ligatures w14:val="none"/>
              </w:rPr>
            </w:pPr>
            <w:r w:rsidRPr="00583485">
              <w:rPr>
                <w:rFonts w:ascii="Arial" w:hAnsi="Arial" w:cs="Arial"/>
              </w:rPr>
              <w:t xml:space="preserve">Insulation: Gain access to loft area, moving/replacing contents within loft area in order to undertake work, overlay existing insulation with </w:t>
            </w:r>
            <w:r w:rsidRPr="00583485" w:rsidR="00E80D54">
              <w:rPr>
                <w:rFonts w:ascii="Arial" w:hAnsi="Arial" w:cs="Arial"/>
              </w:rPr>
              <w:t>up to</w:t>
            </w:r>
            <w:r w:rsidRPr="00583485">
              <w:rPr>
                <w:rFonts w:ascii="Arial" w:hAnsi="Arial" w:cs="Arial"/>
              </w:rPr>
              <w:t xml:space="preserve"> </w:t>
            </w:r>
            <w:r w:rsidRPr="00DD03C6">
              <w:rPr>
                <w:rFonts w:ascii="Arial" w:hAnsi="Arial" w:cs="Arial"/>
                <w:b/>
                <w:bCs/>
              </w:rPr>
              <w:t xml:space="preserve">100mm </w:t>
            </w:r>
            <w:r w:rsidRPr="00583485">
              <w:rPr>
                <w:rFonts w:ascii="Arial" w:hAnsi="Arial" w:cs="Arial"/>
              </w:rPr>
              <w:t>thick insulation quilt to achieve required thickness to meet Client's Standard.</w:t>
            </w:r>
          </w:p>
        </w:tc>
        <w:tc>
          <w:tcPr>
            <w:tcW w:w="960" w:type="dxa"/>
            <w:tcBorders>
              <w:top w:val="nil"/>
              <w:left w:val="nil"/>
              <w:bottom w:val="single" w:color="auto" w:sz="4" w:space="0"/>
              <w:right w:val="single" w:color="auto" w:sz="4" w:space="0"/>
            </w:tcBorders>
            <w:noWrap/>
            <w:vAlign w:val="bottom"/>
            <w:hideMark/>
          </w:tcPr>
          <w:p w:rsidRPr="00583485" w:rsidR="00943CBA" w:rsidP="00583485" w:rsidRDefault="00943CBA" w14:paraId="6217E293"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r>
      <w:tr w:rsidRPr="00583485" w:rsidR="00943CBA" w:rsidTr="002D1E3A" w14:paraId="276A2120" w14:textId="77777777">
        <w:trPr>
          <w:trHeight w:val="288"/>
        </w:trPr>
        <w:tc>
          <w:tcPr>
            <w:tcW w:w="960" w:type="dxa"/>
            <w:tcBorders>
              <w:top w:val="nil"/>
              <w:left w:val="single" w:color="auto" w:sz="4" w:space="0"/>
              <w:bottom w:val="single" w:color="auto" w:sz="4" w:space="0"/>
              <w:right w:val="single" w:color="auto" w:sz="4" w:space="0"/>
            </w:tcBorders>
            <w:noWrap/>
            <w:vAlign w:val="bottom"/>
            <w:hideMark/>
          </w:tcPr>
          <w:p w:rsidRPr="00583485" w:rsidR="00943CBA" w:rsidP="00583485" w:rsidRDefault="00943CBA" w14:paraId="6D57166E"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3</w:t>
            </w:r>
          </w:p>
        </w:tc>
        <w:tc>
          <w:tcPr>
            <w:tcW w:w="1440" w:type="dxa"/>
            <w:tcBorders>
              <w:top w:val="nil"/>
              <w:left w:val="nil"/>
              <w:bottom w:val="single" w:color="auto" w:sz="4" w:space="0"/>
              <w:right w:val="single" w:color="auto" w:sz="4" w:space="0"/>
            </w:tcBorders>
            <w:noWrap/>
            <w:vAlign w:val="bottom"/>
            <w:hideMark/>
          </w:tcPr>
          <w:p w:rsidRPr="00583485" w:rsidR="00943CBA" w:rsidP="00583485" w:rsidRDefault="00943CBA" w14:paraId="410459F2"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M2</w:t>
            </w:r>
          </w:p>
        </w:tc>
        <w:tc>
          <w:tcPr>
            <w:tcW w:w="4940" w:type="dxa"/>
            <w:tcBorders>
              <w:top w:val="nil"/>
              <w:left w:val="nil"/>
              <w:bottom w:val="single" w:color="auto" w:sz="4" w:space="0"/>
              <w:right w:val="single" w:color="auto" w:sz="4" w:space="0"/>
            </w:tcBorders>
            <w:noWrap/>
            <w:vAlign w:val="bottom"/>
            <w:hideMark/>
          </w:tcPr>
          <w:p w:rsidRPr="00583485" w:rsidR="00943CBA" w:rsidP="00583485" w:rsidRDefault="00943CBA" w14:paraId="5EFB669D" w14:textId="62B452C3">
            <w:pPr>
              <w:spacing w:after="0" w:line="240" w:lineRule="auto"/>
              <w:rPr>
                <w:rFonts w:ascii="Arial" w:hAnsi="Arial" w:eastAsia="Times New Roman" w:cs="Arial"/>
                <w:color w:val="000000"/>
                <w:kern w:val="0"/>
                <w:lang w:eastAsia="en-GB"/>
                <w14:ligatures w14:val="none"/>
              </w:rPr>
            </w:pPr>
            <w:r w:rsidRPr="00583485">
              <w:rPr>
                <w:rFonts w:ascii="Arial" w:hAnsi="Arial" w:cs="Arial"/>
              </w:rPr>
              <w:t xml:space="preserve">Insulation: Gain access to loft area, moving/replacing contents within loft area in order to undertake work, overlay existing insulation with </w:t>
            </w:r>
            <w:r w:rsidRPr="00583485" w:rsidR="00583485">
              <w:rPr>
                <w:rFonts w:ascii="Arial" w:hAnsi="Arial" w:cs="Arial"/>
              </w:rPr>
              <w:t>up to</w:t>
            </w:r>
            <w:r w:rsidRPr="00583485">
              <w:rPr>
                <w:rFonts w:ascii="Arial" w:hAnsi="Arial" w:cs="Arial"/>
              </w:rPr>
              <w:t xml:space="preserve"> </w:t>
            </w:r>
            <w:r w:rsidRPr="00DD03C6">
              <w:rPr>
                <w:rFonts w:ascii="Arial" w:hAnsi="Arial" w:cs="Arial"/>
                <w:b/>
                <w:bCs/>
              </w:rPr>
              <w:t>150mm</w:t>
            </w:r>
            <w:r w:rsidRPr="00583485">
              <w:rPr>
                <w:rFonts w:ascii="Arial" w:hAnsi="Arial" w:cs="Arial"/>
              </w:rPr>
              <w:t xml:space="preserve"> thick insulation quilt to achieve required thickness to meet Client's Standard.</w:t>
            </w:r>
          </w:p>
        </w:tc>
        <w:tc>
          <w:tcPr>
            <w:tcW w:w="960" w:type="dxa"/>
            <w:tcBorders>
              <w:top w:val="nil"/>
              <w:left w:val="nil"/>
              <w:bottom w:val="single" w:color="auto" w:sz="4" w:space="0"/>
              <w:right w:val="single" w:color="auto" w:sz="4" w:space="0"/>
            </w:tcBorders>
            <w:noWrap/>
            <w:vAlign w:val="bottom"/>
            <w:hideMark/>
          </w:tcPr>
          <w:p w:rsidRPr="00583485" w:rsidR="00943CBA" w:rsidP="00583485" w:rsidRDefault="00943CBA" w14:paraId="6D9C7CBC"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r>
      <w:tr w:rsidRPr="00583485" w:rsidR="00943CBA" w:rsidTr="002D1E3A" w14:paraId="0D326FF0" w14:textId="77777777">
        <w:trPr>
          <w:trHeight w:val="288"/>
        </w:trPr>
        <w:tc>
          <w:tcPr>
            <w:tcW w:w="960" w:type="dxa"/>
            <w:tcBorders>
              <w:top w:val="nil"/>
              <w:left w:val="single" w:color="auto" w:sz="4" w:space="0"/>
              <w:bottom w:val="single" w:color="auto" w:sz="4" w:space="0"/>
              <w:right w:val="single" w:color="auto" w:sz="4" w:space="0"/>
            </w:tcBorders>
            <w:noWrap/>
            <w:vAlign w:val="bottom"/>
            <w:hideMark/>
          </w:tcPr>
          <w:p w:rsidRPr="00583485" w:rsidR="00943CBA" w:rsidP="00583485" w:rsidRDefault="00943CBA" w14:paraId="2D858099"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4</w:t>
            </w:r>
          </w:p>
        </w:tc>
        <w:tc>
          <w:tcPr>
            <w:tcW w:w="1440" w:type="dxa"/>
            <w:tcBorders>
              <w:top w:val="nil"/>
              <w:left w:val="nil"/>
              <w:bottom w:val="single" w:color="auto" w:sz="4" w:space="0"/>
              <w:right w:val="single" w:color="auto" w:sz="4" w:space="0"/>
            </w:tcBorders>
            <w:noWrap/>
            <w:vAlign w:val="bottom"/>
            <w:hideMark/>
          </w:tcPr>
          <w:p w:rsidRPr="00583485" w:rsidR="00943CBA" w:rsidP="00583485" w:rsidRDefault="00943CBA" w14:paraId="75A33B5B"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M2</w:t>
            </w:r>
          </w:p>
        </w:tc>
        <w:tc>
          <w:tcPr>
            <w:tcW w:w="4940" w:type="dxa"/>
            <w:tcBorders>
              <w:top w:val="nil"/>
              <w:left w:val="nil"/>
              <w:bottom w:val="single" w:color="auto" w:sz="4" w:space="0"/>
              <w:right w:val="single" w:color="auto" w:sz="4" w:space="0"/>
            </w:tcBorders>
            <w:noWrap/>
            <w:vAlign w:val="bottom"/>
            <w:hideMark/>
          </w:tcPr>
          <w:p w:rsidRPr="00583485" w:rsidR="00943CBA" w:rsidP="00583485" w:rsidRDefault="00943CBA" w14:paraId="122900BB" w14:textId="5EB41EAD">
            <w:pPr>
              <w:spacing w:after="0" w:line="240" w:lineRule="auto"/>
              <w:rPr>
                <w:rFonts w:ascii="Arial" w:hAnsi="Arial" w:eastAsia="Times New Roman" w:cs="Arial"/>
                <w:color w:val="000000"/>
                <w:kern w:val="0"/>
                <w:lang w:eastAsia="en-GB"/>
                <w14:ligatures w14:val="none"/>
              </w:rPr>
            </w:pPr>
            <w:r w:rsidRPr="00583485">
              <w:rPr>
                <w:rFonts w:ascii="Arial" w:hAnsi="Arial" w:cs="Arial"/>
              </w:rPr>
              <w:t xml:space="preserve">Insulation: Gain access to loft area, moving/replacing contents within loft area in order to undertake work, overlay existing insulation with </w:t>
            </w:r>
            <w:r w:rsidRPr="00583485" w:rsidR="00583485">
              <w:rPr>
                <w:rFonts w:ascii="Arial" w:hAnsi="Arial" w:cs="Arial"/>
              </w:rPr>
              <w:t>up to</w:t>
            </w:r>
            <w:r w:rsidRPr="00583485">
              <w:rPr>
                <w:rFonts w:ascii="Arial" w:hAnsi="Arial" w:cs="Arial"/>
              </w:rPr>
              <w:t xml:space="preserve"> </w:t>
            </w:r>
            <w:r w:rsidRPr="00DD03C6">
              <w:rPr>
                <w:rFonts w:ascii="Arial" w:hAnsi="Arial" w:cs="Arial"/>
                <w:b/>
                <w:bCs/>
              </w:rPr>
              <w:t>200mm</w:t>
            </w:r>
            <w:r w:rsidRPr="00583485">
              <w:rPr>
                <w:rFonts w:ascii="Arial" w:hAnsi="Arial" w:cs="Arial"/>
              </w:rPr>
              <w:t xml:space="preserve"> thick insulation quilt to achieve required thickness to meet Client's Standard.</w:t>
            </w:r>
          </w:p>
        </w:tc>
        <w:tc>
          <w:tcPr>
            <w:tcW w:w="960" w:type="dxa"/>
            <w:tcBorders>
              <w:top w:val="nil"/>
              <w:left w:val="nil"/>
              <w:bottom w:val="single" w:color="auto" w:sz="4" w:space="0"/>
              <w:right w:val="single" w:color="auto" w:sz="4" w:space="0"/>
            </w:tcBorders>
            <w:noWrap/>
            <w:vAlign w:val="bottom"/>
            <w:hideMark/>
          </w:tcPr>
          <w:p w:rsidRPr="00583485" w:rsidR="00943CBA" w:rsidP="00583485" w:rsidRDefault="00943CBA" w14:paraId="4A0DC459"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r>
      <w:tr w:rsidRPr="00583485" w:rsidR="00943CBA" w:rsidTr="002D1E3A" w14:paraId="3F320A0D" w14:textId="77777777">
        <w:trPr>
          <w:trHeight w:val="288"/>
        </w:trPr>
        <w:tc>
          <w:tcPr>
            <w:tcW w:w="960" w:type="dxa"/>
            <w:tcBorders>
              <w:top w:val="nil"/>
              <w:left w:val="single" w:color="auto" w:sz="4" w:space="0"/>
              <w:bottom w:val="single" w:color="auto" w:sz="4" w:space="0"/>
              <w:right w:val="single" w:color="auto" w:sz="4" w:space="0"/>
            </w:tcBorders>
            <w:noWrap/>
            <w:vAlign w:val="bottom"/>
            <w:hideMark/>
          </w:tcPr>
          <w:p w:rsidRPr="00583485" w:rsidR="00943CBA" w:rsidP="00583485" w:rsidRDefault="00943CBA" w14:paraId="62FD095A"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5</w:t>
            </w:r>
          </w:p>
        </w:tc>
        <w:tc>
          <w:tcPr>
            <w:tcW w:w="1440" w:type="dxa"/>
            <w:tcBorders>
              <w:top w:val="nil"/>
              <w:left w:val="nil"/>
              <w:bottom w:val="single" w:color="auto" w:sz="4" w:space="0"/>
              <w:right w:val="single" w:color="auto" w:sz="4" w:space="0"/>
            </w:tcBorders>
            <w:noWrap/>
            <w:vAlign w:val="bottom"/>
            <w:hideMark/>
          </w:tcPr>
          <w:p w:rsidRPr="00583485" w:rsidR="00943CBA" w:rsidP="00583485" w:rsidRDefault="00943CBA" w14:paraId="205CA042"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M2</w:t>
            </w:r>
          </w:p>
        </w:tc>
        <w:tc>
          <w:tcPr>
            <w:tcW w:w="4940" w:type="dxa"/>
            <w:tcBorders>
              <w:top w:val="nil"/>
              <w:left w:val="nil"/>
              <w:bottom w:val="single" w:color="auto" w:sz="4" w:space="0"/>
              <w:right w:val="single" w:color="auto" w:sz="4" w:space="0"/>
            </w:tcBorders>
            <w:noWrap/>
            <w:vAlign w:val="bottom"/>
            <w:hideMark/>
          </w:tcPr>
          <w:p w:rsidRPr="00583485" w:rsidR="00943CBA" w:rsidP="00583485" w:rsidRDefault="00943CBA" w14:paraId="1C7CC04C" w14:textId="2F69B00D">
            <w:pPr>
              <w:spacing w:after="0" w:line="240" w:lineRule="auto"/>
              <w:rPr>
                <w:rFonts w:ascii="Arial" w:hAnsi="Arial" w:eastAsia="Times New Roman" w:cs="Arial"/>
                <w:color w:val="000000"/>
                <w:kern w:val="0"/>
                <w:lang w:eastAsia="en-GB"/>
                <w14:ligatures w14:val="none"/>
              </w:rPr>
            </w:pPr>
            <w:r w:rsidRPr="00583485">
              <w:rPr>
                <w:rFonts w:ascii="Arial" w:hAnsi="Arial" w:cs="Arial"/>
              </w:rPr>
              <w:t xml:space="preserve">Insulation: Gain access to loft area, moving/replacing contents within loft area in order to undertake work, overlay existing insulation with </w:t>
            </w:r>
            <w:r w:rsidRPr="00583485" w:rsidR="00583485">
              <w:rPr>
                <w:rFonts w:ascii="Arial" w:hAnsi="Arial" w:cs="Arial"/>
              </w:rPr>
              <w:t>up to</w:t>
            </w:r>
            <w:r w:rsidRPr="00583485">
              <w:rPr>
                <w:rFonts w:ascii="Arial" w:hAnsi="Arial" w:cs="Arial"/>
              </w:rPr>
              <w:t xml:space="preserve"> </w:t>
            </w:r>
            <w:r w:rsidRPr="00DD03C6">
              <w:rPr>
                <w:rFonts w:ascii="Arial" w:hAnsi="Arial" w:cs="Arial"/>
                <w:b/>
                <w:bCs/>
              </w:rPr>
              <w:t>300mm</w:t>
            </w:r>
            <w:r w:rsidRPr="00583485">
              <w:rPr>
                <w:rFonts w:ascii="Arial" w:hAnsi="Arial" w:cs="Arial"/>
              </w:rPr>
              <w:t xml:space="preserve"> thick insulation quilt to achieve required thickness to meet Client's Standard.</w:t>
            </w:r>
            <w:r w:rsidRPr="00583485">
              <w:rPr>
                <w:rFonts w:ascii="Arial" w:hAnsi="Arial" w:eastAsia="Times New Roman" w:cs="Arial"/>
                <w:color w:val="000000"/>
                <w:kern w:val="0"/>
                <w:lang w:eastAsia="en-GB"/>
                <w14:ligatures w14:val="none"/>
              </w:rPr>
              <w:t>)</w:t>
            </w:r>
          </w:p>
        </w:tc>
        <w:tc>
          <w:tcPr>
            <w:tcW w:w="960" w:type="dxa"/>
            <w:tcBorders>
              <w:top w:val="nil"/>
              <w:left w:val="nil"/>
              <w:bottom w:val="single" w:color="auto" w:sz="4" w:space="0"/>
              <w:right w:val="single" w:color="auto" w:sz="4" w:space="0"/>
            </w:tcBorders>
            <w:noWrap/>
            <w:vAlign w:val="bottom"/>
            <w:hideMark/>
          </w:tcPr>
          <w:p w:rsidRPr="00583485" w:rsidR="00943CBA" w:rsidP="00583485" w:rsidRDefault="00943CBA" w14:paraId="78E9DF8D"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r>
      <w:tr w:rsidRPr="00583485" w:rsidR="00F8604A" w:rsidTr="00302765" w14:paraId="772F65FF" w14:textId="77777777">
        <w:trPr>
          <w:trHeight w:val="288"/>
        </w:trPr>
        <w:tc>
          <w:tcPr>
            <w:tcW w:w="960" w:type="dxa"/>
            <w:tcBorders>
              <w:top w:val="nil"/>
              <w:left w:val="single" w:color="auto" w:sz="4" w:space="0"/>
              <w:bottom w:val="single" w:color="auto" w:sz="4" w:space="0"/>
              <w:right w:val="single" w:color="auto" w:sz="4" w:space="0"/>
            </w:tcBorders>
            <w:noWrap/>
            <w:vAlign w:val="bottom"/>
            <w:hideMark/>
          </w:tcPr>
          <w:p w:rsidRPr="00583485" w:rsidR="00F8604A" w:rsidP="00F8604A" w:rsidRDefault="00F8604A" w14:paraId="7DB868DD"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6</w:t>
            </w:r>
          </w:p>
        </w:tc>
        <w:tc>
          <w:tcPr>
            <w:tcW w:w="1440" w:type="dxa"/>
            <w:tcBorders>
              <w:top w:val="nil"/>
              <w:left w:val="nil"/>
              <w:bottom w:val="single" w:color="auto" w:sz="4" w:space="0"/>
              <w:right w:val="single" w:color="auto" w:sz="4" w:space="0"/>
            </w:tcBorders>
            <w:noWrap/>
            <w:hideMark/>
          </w:tcPr>
          <w:p w:rsidRPr="00583485" w:rsidR="00F8604A" w:rsidP="00F8604A" w:rsidRDefault="00F8604A" w14:paraId="269BE5D1" w14:textId="08E2441A">
            <w:pPr>
              <w:spacing w:after="0" w:line="240" w:lineRule="auto"/>
              <w:rPr>
                <w:rFonts w:ascii="Arial" w:hAnsi="Arial" w:eastAsia="Times New Roman" w:cs="Arial"/>
                <w:color w:val="000000"/>
                <w:kern w:val="0"/>
                <w:lang w:eastAsia="en-GB"/>
                <w14:ligatures w14:val="none"/>
              </w:rPr>
            </w:pPr>
            <w:r w:rsidRPr="00D83A88">
              <w:rPr>
                <w:rFonts w:ascii="Arial" w:hAnsi="Arial" w:eastAsia="Times New Roman" w:cs="Arial"/>
                <w:color w:val="000000"/>
                <w:kern w:val="0"/>
                <w:lang w:eastAsia="en-GB"/>
                <w14:ligatures w14:val="none"/>
              </w:rPr>
              <w:t xml:space="preserve">Per Property </w:t>
            </w:r>
          </w:p>
        </w:tc>
        <w:tc>
          <w:tcPr>
            <w:tcW w:w="4940" w:type="dxa"/>
            <w:tcBorders>
              <w:top w:val="nil"/>
              <w:left w:val="nil"/>
              <w:bottom w:val="single" w:color="auto" w:sz="4" w:space="0"/>
              <w:right w:val="single" w:color="auto" w:sz="4" w:space="0"/>
            </w:tcBorders>
            <w:noWrap/>
            <w:vAlign w:val="bottom"/>
            <w:hideMark/>
          </w:tcPr>
          <w:p w:rsidRPr="00583485" w:rsidR="00F8604A" w:rsidP="00F8604A" w:rsidRDefault="00F8604A" w14:paraId="45CC3C65" w14:textId="5BCC768F">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val="en-US" w:eastAsia="en-GB"/>
                <w14:ligatures w14:val="none"/>
              </w:rPr>
              <w:t>Removal of existing insulation (non-contaminated) waste management certification deemed inclusive</w:t>
            </w:r>
          </w:p>
        </w:tc>
        <w:tc>
          <w:tcPr>
            <w:tcW w:w="960" w:type="dxa"/>
            <w:tcBorders>
              <w:top w:val="nil"/>
              <w:left w:val="nil"/>
              <w:bottom w:val="single" w:color="auto" w:sz="4" w:space="0"/>
              <w:right w:val="single" w:color="auto" w:sz="4" w:space="0"/>
            </w:tcBorders>
            <w:noWrap/>
            <w:vAlign w:val="bottom"/>
            <w:hideMark/>
          </w:tcPr>
          <w:p w:rsidRPr="00583485" w:rsidR="00F8604A" w:rsidP="00F8604A" w:rsidRDefault="00F8604A" w14:paraId="4735D4BE"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r>
      <w:tr w:rsidRPr="00583485" w:rsidR="00F8604A" w:rsidTr="00302765" w14:paraId="2E26EC19" w14:textId="77777777">
        <w:trPr>
          <w:trHeight w:val="288"/>
        </w:trPr>
        <w:tc>
          <w:tcPr>
            <w:tcW w:w="960" w:type="dxa"/>
            <w:tcBorders>
              <w:top w:val="single" w:color="auto" w:sz="4" w:space="0"/>
              <w:left w:val="single" w:color="auto" w:sz="4" w:space="0"/>
              <w:bottom w:val="single" w:color="auto" w:sz="4" w:space="0"/>
              <w:right w:val="single" w:color="auto" w:sz="4" w:space="0"/>
            </w:tcBorders>
            <w:noWrap/>
            <w:vAlign w:val="bottom"/>
            <w:hideMark/>
          </w:tcPr>
          <w:p w:rsidRPr="00583485" w:rsidR="00F8604A" w:rsidP="00F8604A" w:rsidRDefault="00F8604A" w14:paraId="7068D3D5"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7</w:t>
            </w:r>
          </w:p>
        </w:tc>
        <w:tc>
          <w:tcPr>
            <w:tcW w:w="1440" w:type="dxa"/>
            <w:tcBorders>
              <w:top w:val="single" w:color="auto" w:sz="4" w:space="0"/>
              <w:left w:val="nil"/>
              <w:bottom w:val="single" w:color="auto" w:sz="4" w:space="0"/>
              <w:right w:val="single" w:color="auto" w:sz="4" w:space="0"/>
            </w:tcBorders>
            <w:noWrap/>
            <w:hideMark/>
          </w:tcPr>
          <w:p w:rsidRPr="00583485" w:rsidR="00F8604A" w:rsidP="00F8604A" w:rsidRDefault="00F8604A" w14:paraId="00937750" w14:textId="2A4F1823">
            <w:pPr>
              <w:spacing w:after="0" w:line="240" w:lineRule="auto"/>
              <w:rPr>
                <w:rFonts w:ascii="Arial" w:hAnsi="Arial" w:eastAsia="Times New Roman" w:cs="Arial"/>
                <w:color w:val="000000"/>
                <w:kern w:val="0"/>
                <w:lang w:eastAsia="en-GB"/>
                <w14:ligatures w14:val="none"/>
              </w:rPr>
            </w:pPr>
            <w:r w:rsidRPr="00D83A88">
              <w:rPr>
                <w:rFonts w:ascii="Arial" w:hAnsi="Arial" w:eastAsia="Times New Roman" w:cs="Arial"/>
                <w:color w:val="000000"/>
                <w:kern w:val="0"/>
                <w:lang w:eastAsia="en-GB"/>
                <w14:ligatures w14:val="none"/>
              </w:rPr>
              <w:t xml:space="preserve">Per Property </w:t>
            </w:r>
          </w:p>
        </w:tc>
        <w:tc>
          <w:tcPr>
            <w:tcW w:w="4940" w:type="dxa"/>
            <w:tcBorders>
              <w:top w:val="single" w:color="auto" w:sz="4" w:space="0"/>
              <w:left w:val="nil"/>
              <w:bottom w:val="single" w:color="auto" w:sz="4" w:space="0"/>
              <w:right w:val="single" w:color="auto" w:sz="4" w:space="0"/>
            </w:tcBorders>
            <w:noWrap/>
            <w:vAlign w:val="bottom"/>
            <w:hideMark/>
          </w:tcPr>
          <w:p w:rsidRPr="00583485" w:rsidR="00F8604A" w:rsidP="00F8604A" w:rsidRDefault="00F8604A" w14:paraId="3454DEF4" w14:textId="733CFE4B">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val="en-US" w:eastAsia="en-GB"/>
                <w14:ligatures w14:val="none"/>
              </w:rPr>
              <w:t>Removal of contaminated insulation</w:t>
            </w:r>
            <w:r>
              <w:rPr>
                <w:rFonts w:ascii="Arial" w:hAnsi="Arial" w:eastAsia="Times New Roman" w:cs="Arial"/>
                <w:color w:val="000000"/>
                <w:kern w:val="0"/>
                <w:lang w:val="en-US" w:eastAsia="en-GB"/>
                <w14:ligatures w14:val="none"/>
              </w:rPr>
              <w:t xml:space="preserve">. Contaminated </w:t>
            </w:r>
            <w:r w:rsidRPr="00583485">
              <w:rPr>
                <w:rFonts w:ascii="Arial" w:hAnsi="Arial" w:eastAsia="Times New Roman" w:cs="Arial"/>
                <w:color w:val="000000"/>
                <w:kern w:val="0"/>
                <w:lang w:val="en-US" w:eastAsia="en-GB"/>
                <w14:ligatures w14:val="none"/>
              </w:rPr>
              <w:t>waste management certification deemed inclusive</w:t>
            </w:r>
          </w:p>
        </w:tc>
        <w:tc>
          <w:tcPr>
            <w:tcW w:w="960" w:type="dxa"/>
            <w:tcBorders>
              <w:top w:val="single" w:color="auto" w:sz="4" w:space="0"/>
              <w:left w:val="nil"/>
              <w:bottom w:val="single" w:color="auto" w:sz="4" w:space="0"/>
              <w:right w:val="single" w:color="auto" w:sz="4" w:space="0"/>
            </w:tcBorders>
            <w:noWrap/>
            <w:vAlign w:val="bottom"/>
            <w:hideMark/>
          </w:tcPr>
          <w:p w:rsidRPr="00583485" w:rsidR="00F8604A" w:rsidP="00F8604A" w:rsidRDefault="00F8604A" w14:paraId="36F9F489" w14:textId="77777777">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 </w:t>
            </w:r>
          </w:p>
        </w:tc>
      </w:tr>
      <w:tr w:rsidRPr="00583485" w:rsidR="00F8604A" w:rsidTr="00302765" w14:paraId="68B96DE3" w14:textId="77777777">
        <w:trPr>
          <w:trHeight w:val="288"/>
        </w:trPr>
        <w:tc>
          <w:tcPr>
            <w:tcW w:w="960" w:type="dxa"/>
            <w:tcBorders>
              <w:top w:val="single" w:color="auto" w:sz="4" w:space="0"/>
              <w:left w:val="single" w:color="auto" w:sz="4" w:space="0"/>
              <w:bottom w:val="single" w:color="auto" w:sz="4" w:space="0"/>
              <w:right w:val="single" w:color="auto" w:sz="4" w:space="0"/>
            </w:tcBorders>
            <w:noWrap/>
            <w:vAlign w:val="bottom"/>
          </w:tcPr>
          <w:p w:rsidRPr="00583485" w:rsidR="00F8604A" w:rsidP="00F8604A" w:rsidRDefault="00F8604A" w14:paraId="7CB1BA33" w14:textId="7103124E">
            <w:pPr>
              <w:spacing w:after="0" w:line="240" w:lineRule="auto"/>
              <w:rPr>
                <w:rFonts w:ascii="Arial" w:hAnsi="Arial" w:eastAsia="Times New Roman" w:cs="Arial"/>
                <w:color w:val="000000"/>
                <w:kern w:val="0"/>
                <w:lang w:eastAsia="en-GB"/>
                <w14:ligatures w14:val="none"/>
              </w:rPr>
            </w:pPr>
            <w:r w:rsidRPr="00583485">
              <w:rPr>
                <w:rFonts w:ascii="Arial" w:hAnsi="Arial" w:eastAsia="Times New Roman" w:cs="Arial"/>
                <w:color w:val="000000"/>
                <w:kern w:val="0"/>
                <w:lang w:eastAsia="en-GB"/>
                <w14:ligatures w14:val="none"/>
              </w:rPr>
              <w:t>8</w:t>
            </w:r>
          </w:p>
        </w:tc>
        <w:tc>
          <w:tcPr>
            <w:tcW w:w="1440" w:type="dxa"/>
            <w:tcBorders>
              <w:top w:val="single" w:color="auto" w:sz="4" w:space="0"/>
              <w:left w:val="nil"/>
              <w:bottom w:val="single" w:color="auto" w:sz="4" w:space="0"/>
              <w:right w:val="single" w:color="auto" w:sz="4" w:space="0"/>
            </w:tcBorders>
            <w:noWrap/>
          </w:tcPr>
          <w:p w:rsidRPr="00583485" w:rsidR="00F8604A" w:rsidP="00F8604A" w:rsidRDefault="00F8604A" w14:paraId="49412A71" w14:textId="24FFAA4B">
            <w:pPr>
              <w:spacing w:after="0" w:line="240" w:lineRule="auto"/>
              <w:rPr>
                <w:rFonts w:ascii="Arial" w:hAnsi="Arial" w:eastAsia="Times New Roman" w:cs="Arial"/>
                <w:color w:val="000000"/>
                <w:kern w:val="0"/>
                <w:lang w:eastAsia="en-GB"/>
                <w14:ligatures w14:val="none"/>
              </w:rPr>
            </w:pPr>
            <w:r w:rsidRPr="00D83A88">
              <w:rPr>
                <w:rFonts w:ascii="Arial" w:hAnsi="Arial" w:eastAsia="Times New Roman" w:cs="Arial"/>
                <w:color w:val="000000"/>
                <w:kern w:val="0"/>
                <w:lang w:eastAsia="en-GB"/>
                <w14:ligatures w14:val="none"/>
              </w:rPr>
              <w:t xml:space="preserve">Per Property </w:t>
            </w:r>
          </w:p>
        </w:tc>
        <w:tc>
          <w:tcPr>
            <w:tcW w:w="4940" w:type="dxa"/>
            <w:tcBorders>
              <w:top w:val="single" w:color="auto" w:sz="4" w:space="0"/>
              <w:left w:val="nil"/>
              <w:bottom w:val="single" w:color="auto" w:sz="4" w:space="0"/>
              <w:right w:val="single" w:color="auto" w:sz="4" w:space="0"/>
            </w:tcBorders>
            <w:noWrap/>
            <w:vAlign w:val="bottom"/>
          </w:tcPr>
          <w:p w:rsidRPr="00583485" w:rsidR="00F8604A" w:rsidP="00F8604A" w:rsidRDefault="00F8604A" w14:paraId="64060AE3" w14:textId="5CFAEE24">
            <w:pPr>
              <w:spacing w:after="0" w:line="240" w:lineRule="auto"/>
              <w:rPr>
                <w:rFonts w:ascii="Arial" w:hAnsi="Arial" w:eastAsia="Times New Roman" w:cs="Arial"/>
                <w:color w:val="000000"/>
                <w:kern w:val="0"/>
                <w:lang w:val="en-US" w:eastAsia="en-GB"/>
                <w14:ligatures w14:val="none"/>
              </w:rPr>
            </w:pPr>
            <w:r w:rsidRPr="00583485">
              <w:rPr>
                <w:rFonts w:ascii="Arial" w:hAnsi="Arial" w:eastAsia="Times New Roman" w:cs="Arial"/>
                <w:color w:val="000000"/>
                <w:kern w:val="0"/>
                <w:lang w:val="en-US" w:eastAsia="en-GB"/>
                <w14:ligatures w14:val="none"/>
              </w:rPr>
              <w:t>Rodent Baiting by licensed pest controller. (follow up visit deemed inclusive)</w:t>
            </w:r>
            <w:r>
              <w:rPr>
                <w:rFonts w:ascii="Arial" w:hAnsi="Arial" w:eastAsia="Times New Roman" w:cs="Arial"/>
                <w:color w:val="000000"/>
                <w:kern w:val="0"/>
                <w:lang w:val="en-US" w:eastAsia="en-GB"/>
                <w14:ligatures w14:val="none"/>
              </w:rPr>
              <w:t xml:space="preserve"> </w:t>
            </w:r>
          </w:p>
        </w:tc>
        <w:tc>
          <w:tcPr>
            <w:tcW w:w="960" w:type="dxa"/>
            <w:tcBorders>
              <w:top w:val="single" w:color="auto" w:sz="4" w:space="0"/>
              <w:left w:val="nil"/>
              <w:bottom w:val="single" w:color="auto" w:sz="4" w:space="0"/>
              <w:right w:val="single" w:color="auto" w:sz="4" w:space="0"/>
            </w:tcBorders>
            <w:noWrap/>
            <w:vAlign w:val="bottom"/>
          </w:tcPr>
          <w:p w:rsidRPr="00583485" w:rsidR="00F8604A" w:rsidP="00F8604A" w:rsidRDefault="00F8604A" w14:paraId="56DC9E80" w14:textId="77777777">
            <w:pPr>
              <w:spacing w:after="0" w:line="240" w:lineRule="auto"/>
              <w:rPr>
                <w:rFonts w:ascii="Arial" w:hAnsi="Arial" w:eastAsia="Times New Roman" w:cs="Arial"/>
                <w:color w:val="000000"/>
                <w:kern w:val="0"/>
                <w:lang w:eastAsia="en-GB"/>
                <w14:ligatures w14:val="none"/>
              </w:rPr>
            </w:pPr>
          </w:p>
        </w:tc>
      </w:tr>
      <w:tr w:rsidRPr="00583485" w:rsidR="00F8604A" w:rsidTr="00117DFB" w14:paraId="314F15FA" w14:textId="77777777">
        <w:trPr>
          <w:trHeight w:val="288"/>
        </w:trPr>
        <w:tc>
          <w:tcPr>
            <w:tcW w:w="960" w:type="dxa"/>
            <w:tcBorders>
              <w:top w:val="single" w:color="auto" w:sz="4" w:space="0"/>
              <w:left w:val="single" w:color="auto" w:sz="4" w:space="0"/>
              <w:bottom w:val="single" w:color="auto" w:sz="4" w:space="0"/>
              <w:right w:val="single" w:color="auto" w:sz="4" w:space="0"/>
            </w:tcBorders>
            <w:noWrap/>
            <w:vAlign w:val="bottom"/>
          </w:tcPr>
          <w:p w:rsidRPr="00583485" w:rsidR="00F8604A" w:rsidP="00583485" w:rsidRDefault="00F8604A" w14:paraId="0633A4F7" w14:textId="1A0CB84D">
            <w:pPr>
              <w:spacing w:after="0" w:line="240" w:lineRule="auto"/>
              <w:rPr>
                <w:rFonts w:ascii="Arial" w:hAnsi="Arial" w:eastAsia="Times New Roman" w:cs="Arial"/>
                <w:color w:val="000000"/>
                <w:kern w:val="0"/>
                <w:lang w:eastAsia="en-GB"/>
                <w14:ligatures w14:val="none"/>
              </w:rPr>
            </w:pPr>
            <w:r>
              <w:rPr>
                <w:rFonts w:ascii="Arial" w:hAnsi="Arial" w:eastAsia="Times New Roman" w:cs="Arial"/>
                <w:color w:val="000000"/>
                <w:kern w:val="0"/>
                <w:lang w:eastAsia="en-GB"/>
                <w14:ligatures w14:val="none"/>
              </w:rPr>
              <w:t>9</w:t>
            </w:r>
          </w:p>
        </w:tc>
        <w:tc>
          <w:tcPr>
            <w:tcW w:w="1440" w:type="dxa"/>
            <w:tcBorders>
              <w:top w:val="single" w:color="auto" w:sz="4" w:space="0"/>
              <w:left w:val="nil"/>
              <w:bottom w:val="single" w:color="auto" w:sz="4" w:space="0"/>
              <w:right w:val="single" w:color="auto" w:sz="4" w:space="0"/>
            </w:tcBorders>
            <w:noWrap/>
            <w:vAlign w:val="bottom"/>
          </w:tcPr>
          <w:p w:rsidRPr="00583485" w:rsidR="00F8604A" w:rsidP="00583485" w:rsidRDefault="00F8604A" w14:paraId="064C4F08" w14:textId="20F182AD">
            <w:pPr>
              <w:spacing w:after="0" w:line="240" w:lineRule="auto"/>
              <w:rPr>
                <w:rFonts w:ascii="Arial" w:hAnsi="Arial" w:eastAsia="Times New Roman" w:cs="Arial"/>
                <w:color w:val="000000"/>
                <w:kern w:val="0"/>
                <w:lang w:eastAsia="en-GB"/>
                <w14:ligatures w14:val="none"/>
              </w:rPr>
            </w:pPr>
            <w:r>
              <w:rPr>
                <w:rFonts w:ascii="Arial" w:hAnsi="Arial" w:eastAsia="Times New Roman" w:cs="Arial"/>
                <w:color w:val="000000"/>
                <w:kern w:val="0"/>
                <w:lang w:eastAsia="en-GB"/>
                <w14:ligatures w14:val="none"/>
              </w:rPr>
              <w:t xml:space="preserve">Per Property </w:t>
            </w:r>
          </w:p>
        </w:tc>
        <w:tc>
          <w:tcPr>
            <w:tcW w:w="4940" w:type="dxa"/>
            <w:tcBorders>
              <w:top w:val="single" w:color="auto" w:sz="4" w:space="0"/>
              <w:left w:val="nil"/>
              <w:bottom w:val="single" w:color="auto" w:sz="4" w:space="0"/>
              <w:right w:val="single" w:color="auto" w:sz="4" w:space="0"/>
            </w:tcBorders>
            <w:noWrap/>
            <w:vAlign w:val="bottom"/>
          </w:tcPr>
          <w:p w:rsidRPr="00583485" w:rsidR="00F8604A" w:rsidP="00583485" w:rsidRDefault="00F8604A" w14:paraId="38809B55" w14:textId="09DF9152">
            <w:pPr>
              <w:spacing w:after="0" w:line="240" w:lineRule="auto"/>
              <w:rPr>
                <w:rFonts w:ascii="Arial" w:hAnsi="Arial" w:eastAsia="Times New Roman" w:cs="Arial"/>
                <w:color w:val="000000"/>
                <w:kern w:val="0"/>
                <w:lang w:val="en-US" w:eastAsia="en-GB"/>
                <w14:ligatures w14:val="none"/>
              </w:rPr>
            </w:pPr>
            <w:r>
              <w:rPr>
                <w:rFonts w:ascii="Arial" w:hAnsi="Arial" w:eastAsia="Times New Roman" w:cs="Arial"/>
                <w:color w:val="000000"/>
                <w:kern w:val="0"/>
                <w:lang w:val="en-US" w:eastAsia="en-GB"/>
                <w14:ligatures w14:val="none"/>
              </w:rPr>
              <w:t>No access charge (3 evidenced attempts)</w:t>
            </w:r>
          </w:p>
        </w:tc>
        <w:tc>
          <w:tcPr>
            <w:tcW w:w="960" w:type="dxa"/>
            <w:tcBorders>
              <w:top w:val="single" w:color="auto" w:sz="4" w:space="0"/>
              <w:left w:val="nil"/>
              <w:bottom w:val="single" w:color="auto" w:sz="4" w:space="0"/>
              <w:right w:val="single" w:color="auto" w:sz="4" w:space="0"/>
            </w:tcBorders>
            <w:noWrap/>
            <w:vAlign w:val="bottom"/>
          </w:tcPr>
          <w:p w:rsidRPr="00583485" w:rsidR="00F8604A" w:rsidP="00583485" w:rsidRDefault="00F8604A" w14:paraId="38D3D2E9" w14:textId="77777777">
            <w:pPr>
              <w:spacing w:after="0" w:line="240" w:lineRule="auto"/>
              <w:rPr>
                <w:rFonts w:ascii="Arial" w:hAnsi="Arial" w:eastAsia="Times New Roman" w:cs="Arial"/>
                <w:color w:val="000000"/>
                <w:kern w:val="0"/>
                <w:lang w:eastAsia="en-GB"/>
                <w14:ligatures w14:val="none"/>
              </w:rPr>
            </w:pPr>
          </w:p>
        </w:tc>
      </w:tr>
      <w:tr w:rsidRPr="00583485" w:rsidR="00E13DC6" w:rsidTr="00117DFB" w14:paraId="5FD00126" w14:textId="77777777">
        <w:trPr>
          <w:trHeight w:val="288"/>
        </w:trPr>
        <w:tc>
          <w:tcPr>
            <w:tcW w:w="960" w:type="dxa"/>
            <w:tcBorders>
              <w:top w:val="single" w:color="auto" w:sz="4" w:space="0"/>
              <w:left w:val="single" w:color="auto" w:sz="4" w:space="0"/>
              <w:bottom w:val="single" w:color="auto" w:sz="4" w:space="0"/>
              <w:right w:val="single" w:color="auto" w:sz="4" w:space="0"/>
            </w:tcBorders>
            <w:noWrap/>
            <w:vAlign w:val="bottom"/>
          </w:tcPr>
          <w:p w:rsidR="00E13DC6" w:rsidP="00583485" w:rsidRDefault="00E13DC6" w14:paraId="0B24B1A9" w14:textId="6C53716A">
            <w:pPr>
              <w:spacing w:after="0" w:line="240" w:lineRule="auto"/>
              <w:rPr>
                <w:rFonts w:ascii="Arial" w:hAnsi="Arial" w:eastAsia="Times New Roman" w:cs="Arial"/>
                <w:color w:val="000000"/>
                <w:kern w:val="0"/>
                <w:lang w:eastAsia="en-GB"/>
                <w14:ligatures w14:val="none"/>
              </w:rPr>
            </w:pPr>
            <w:r>
              <w:rPr>
                <w:rFonts w:ascii="Arial" w:hAnsi="Arial" w:eastAsia="Times New Roman" w:cs="Arial"/>
                <w:color w:val="000000"/>
                <w:kern w:val="0"/>
                <w:lang w:eastAsia="en-GB"/>
                <w14:ligatures w14:val="none"/>
              </w:rPr>
              <w:t>10</w:t>
            </w:r>
          </w:p>
        </w:tc>
        <w:tc>
          <w:tcPr>
            <w:tcW w:w="1440" w:type="dxa"/>
            <w:tcBorders>
              <w:top w:val="single" w:color="auto" w:sz="4" w:space="0"/>
              <w:left w:val="nil"/>
              <w:bottom w:val="single" w:color="auto" w:sz="4" w:space="0"/>
              <w:right w:val="single" w:color="auto" w:sz="4" w:space="0"/>
            </w:tcBorders>
            <w:noWrap/>
            <w:vAlign w:val="bottom"/>
          </w:tcPr>
          <w:p w:rsidR="00E13DC6" w:rsidP="00583485" w:rsidRDefault="00037730" w14:paraId="19C06961" w14:textId="5859BF59">
            <w:pPr>
              <w:spacing w:after="0" w:line="240" w:lineRule="auto"/>
              <w:rPr>
                <w:rFonts w:ascii="Arial" w:hAnsi="Arial" w:eastAsia="Times New Roman" w:cs="Arial"/>
                <w:color w:val="000000"/>
                <w:kern w:val="0"/>
                <w:lang w:eastAsia="en-GB"/>
                <w14:ligatures w14:val="none"/>
              </w:rPr>
            </w:pPr>
            <w:r>
              <w:rPr>
                <w:rFonts w:ascii="Arial" w:hAnsi="Arial" w:eastAsia="Times New Roman" w:cs="Arial"/>
                <w:color w:val="000000"/>
                <w:kern w:val="0"/>
                <w:lang w:eastAsia="en-GB"/>
                <w14:ligatures w14:val="none"/>
              </w:rPr>
              <w:t xml:space="preserve">HR </w:t>
            </w:r>
          </w:p>
        </w:tc>
        <w:tc>
          <w:tcPr>
            <w:tcW w:w="4940" w:type="dxa"/>
            <w:tcBorders>
              <w:top w:val="single" w:color="auto" w:sz="4" w:space="0"/>
              <w:left w:val="nil"/>
              <w:bottom w:val="single" w:color="auto" w:sz="4" w:space="0"/>
              <w:right w:val="single" w:color="auto" w:sz="4" w:space="0"/>
            </w:tcBorders>
            <w:noWrap/>
            <w:vAlign w:val="bottom"/>
          </w:tcPr>
          <w:p w:rsidR="00E13DC6" w:rsidP="00583485" w:rsidRDefault="00037730" w14:paraId="05975E92" w14:textId="4CE79EF5">
            <w:pPr>
              <w:spacing w:after="0" w:line="240" w:lineRule="auto"/>
              <w:rPr>
                <w:rFonts w:ascii="Arial" w:hAnsi="Arial" w:eastAsia="Times New Roman" w:cs="Arial"/>
                <w:color w:val="000000"/>
                <w:kern w:val="0"/>
                <w:lang w:val="en-US" w:eastAsia="en-GB"/>
                <w14:ligatures w14:val="none"/>
              </w:rPr>
            </w:pPr>
            <w:r>
              <w:rPr>
                <w:rFonts w:ascii="Arial" w:hAnsi="Arial" w:eastAsia="Times New Roman" w:cs="Arial"/>
                <w:color w:val="000000"/>
                <w:kern w:val="0"/>
                <w:lang w:val="en-US" w:eastAsia="en-GB"/>
                <w14:ligatures w14:val="none"/>
              </w:rPr>
              <w:t>Daywork rate per operative if required</w:t>
            </w:r>
          </w:p>
        </w:tc>
        <w:tc>
          <w:tcPr>
            <w:tcW w:w="960" w:type="dxa"/>
            <w:tcBorders>
              <w:top w:val="single" w:color="auto" w:sz="4" w:space="0"/>
              <w:left w:val="nil"/>
              <w:bottom w:val="single" w:color="auto" w:sz="4" w:space="0"/>
              <w:right w:val="single" w:color="auto" w:sz="4" w:space="0"/>
            </w:tcBorders>
            <w:noWrap/>
            <w:vAlign w:val="bottom"/>
          </w:tcPr>
          <w:p w:rsidRPr="00583485" w:rsidR="00E13DC6" w:rsidP="00583485" w:rsidRDefault="00E13DC6" w14:paraId="1B13C096" w14:textId="77777777">
            <w:pPr>
              <w:spacing w:after="0" w:line="240" w:lineRule="auto"/>
              <w:rPr>
                <w:rFonts w:ascii="Arial" w:hAnsi="Arial" w:eastAsia="Times New Roman" w:cs="Arial"/>
                <w:color w:val="000000"/>
                <w:kern w:val="0"/>
                <w:lang w:eastAsia="en-GB"/>
                <w14:ligatures w14:val="none"/>
              </w:rPr>
            </w:pPr>
          </w:p>
        </w:tc>
      </w:tr>
      <w:tr w:rsidRPr="00583485" w:rsidR="00E13DC6" w:rsidTr="00117DFB" w14:paraId="3365407A" w14:textId="77777777">
        <w:trPr>
          <w:trHeight w:val="288"/>
        </w:trPr>
        <w:tc>
          <w:tcPr>
            <w:tcW w:w="960" w:type="dxa"/>
            <w:tcBorders>
              <w:top w:val="single" w:color="auto" w:sz="4" w:space="0"/>
              <w:left w:val="single" w:color="auto" w:sz="4" w:space="0"/>
              <w:bottom w:val="single" w:color="auto" w:sz="4" w:space="0"/>
              <w:right w:val="single" w:color="auto" w:sz="4" w:space="0"/>
            </w:tcBorders>
            <w:noWrap/>
            <w:vAlign w:val="bottom"/>
          </w:tcPr>
          <w:p w:rsidR="00E13DC6" w:rsidP="00583485" w:rsidRDefault="00E13DC6" w14:paraId="60704BA5" w14:textId="77777777">
            <w:pPr>
              <w:spacing w:after="0" w:line="240" w:lineRule="auto"/>
              <w:rPr>
                <w:rFonts w:ascii="Arial" w:hAnsi="Arial" w:eastAsia="Times New Roman" w:cs="Arial"/>
                <w:color w:val="000000"/>
                <w:kern w:val="0"/>
                <w:lang w:eastAsia="en-GB"/>
                <w14:ligatures w14:val="none"/>
              </w:rPr>
            </w:pPr>
          </w:p>
        </w:tc>
        <w:tc>
          <w:tcPr>
            <w:tcW w:w="1440" w:type="dxa"/>
            <w:tcBorders>
              <w:top w:val="single" w:color="auto" w:sz="4" w:space="0"/>
              <w:left w:val="nil"/>
              <w:bottom w:val="single" w:color="auto" w:sz="4" w:space="0"/>
              <w:right w:val="single" w:color="auto" w:sz="4" w:space="0"/>
            </w:tcBorders>
            <w:noWrap/>
            <w:vAlign w:val="bottom"/>
          </w:tcPr>
          <w:p w:rsidR="00E13DC6" w:rsidP="00583485" w:rsidRDefault="00E13DC6" w14:paraId="4F12ED01" w14:textId="77777777">
            <w:pPr>
              <w:spacing w:after="0" w:line="240" w:lineRule="auto"/>
              <w:rPr>
                <w:rFonts w:ascii="Arial" w:hAnsi="Arial" w:eastAsia="Times New Roman" w:cs="Arial"/>
                <w:color w:val="000000"/>
                <w:kern w:val="0"/>
                <w:lang w:eastAsia="en-GB"/>
                <w14:ligatures w14:val="none"/>
              </w:rPr>
            </w:pPr>
          </w:p>
        </w:tc>
        <w:tc>
          <w:tcPr>
            <w:tcW w:w="4940" w:type="dxa"/>
            <w:tcBorders>
              <w:top w:val="single" w:color="auto" w:sz="4" w:space="0"/>
              <w:left w:val="nil"/>
              <w:bottom w:val="single" w:color="auto" w:sz="4" w:space="0"/>
              <w:right w:val="single" w:color="auto" w:sz="4" w:space="0"/>
            </w:tcBorders>
            <w:noWrap/>
            <w:vAlign w:val="bottom"/>
          </w:tcPr>
          <w:p w:rsidR="00E13DC6" w:rsidP="00583485" w:rsidRDefault="00E13DC6" w14:paraId="241B2711" w14:textId="77777777">
            <w:pPr>
              <w:spacing w:after="0" w:line="240" w:lineRule="auto"/>
              <w:rPr>
                <w:rFonts w:ascii="Arial" w:hAnsi="Arial" w:eastAsia="Times New Roman" w:cs="Arial"/>
                <w:color w:val="000000"/>
                <w:kern w:val="0"/>
                <w:lang w:val="en-US" w:eastAsia="en-GB"/>
                <w14:ligatures w14:val="none"/>
              </w:rPr>
            </w:pPr>
          </w:p>
        </w:tc>
        <w:tc>
          <w:tcPr>
            <w:tcW w:w="960" w:type="dxa"/>
            <w:tcBorders>
              <w:top w:val="single" w:color="auto" w:sz="4" w:space="0"/>
              <w:left w:val="nil"/>
              <w:bottom w:val="single" w:color="auto" w:sz="4" w:space="0"/>
              <w:right w:val="single" w:color="auto" w:sz="4" w:space="0"/>
            </w:tcBorders>
            <w:noWrap/>
            <w:vAlign w:val="bottom"/>
          </w:tcPr>
          <w:p w:rsidRPr="00583485" w:rsidR="00E13DC6" w:rsidP="00583485" w:rsidRDefault="00E13DC6" w14:paraId="40B679A3" w14:textId="77777777">
            <w:pPr>
              <w:spacing w:after="0" w:line="240" w:lineRule="auto"/>
              <w:rPr>
                <w:rFonts w:ascii="Arial" w:hAnsi="Arial" w:eastAsia="Times New Roman" w:cs="Arial"/>
                <w:color w:val="000000"/>
                <w:kern w:val="0"/>
                <w:lang w:eastAsia="en-GB"/>
                <w14:ligatures w14:val="none"/>
              </w:rPr>
            </w:pPr>
          </w:p>
        </w:tc>
      </w:tr>
    </w:tbl>
    <w:p w:rsidRPr="00583485" w:rsidR="002D1E3A" w:rsidP="00583485" w:rsidRDefault="002D1E3A" w14:paraId="45BFD562" w14:textId="77777777">
      <w:pPr>
        <w:rPr>
          <w:rFonts w:ascii="Arial" w:hAnsi="Arial" w:cs="Arial"/>
          <w:sz w:val="24"/>
          <w:szCs w:val="24"/>
        </w:rPr>
      </w:pPr>
    </w:p>
    <w:p w:rsidRPr="00583485" w:rsidR="00C31343" w:rsidP="00C31343" w:rsidRDefault="00C31343" w14:paraId="31E1FC3F" w14:textId="77777777">
      <w:pPr>
        <w:rPr>
          <w:rFonts w:ascii="Arial" w:hAnsi="Arial" w:cs="Arial"/>
          <w:sz w:val="24"/>
          <w:szCs w:val="24"/>
        </w:rPr>
      </w:pPr>
    </w:p>
    <w:p w:rsidRPr="00583485" w:rsidR="00C31343" w:rsidP="00C31343" w:rsidRDefault="00C31343" w14:paraId="188C3D0C" w14:textId="252F514F">
      <w:pPr>
        <w:rPr>
          <w:rFonts w:ascii="Arial" w:hAnsi="Arial" w:cs="Arial"/>
          <w:sz w:val="24"/>
          <w:szCs w:val="24"/>
        </w:rPr>
      </w:pPr>
    </w:p>
    <w:sectPr w:rsidRPr="00583485" w:rsidR="00C31343">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FB2" w:rsidP="00117DFB" w:rsidRDefault="00ED6FB2" w14:paraId="32B74B07" w14:textId="77777777">
      <w:pPr>
        <w:spacing w:after="0" w:line="240" w:lineRule="auto"/>
      </w:pPr>
      <w:r>
        <w:separator/>
      </w:r>
    </w:p>
  </w:endnote>
  <w:endnote w:type="continuationSeparator" w:id="0">
    <w:p w:rsidR="00ED6FB2" w:rsidP="00117DFB" w:rsidRDefault="00ED6FB2" w14:paraId="19B185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FB2" w:rsidP="00117DFB" w:rsidRDefault="00ED6FB2" w14:paraId="603939EE" w14:textId="77777777">
      <w:pPr>
        <w:spacing w:after="0" w:line="240" w:lineRule="auto"/>
      </w:pPr>
      <w:r>
        <w:separator/>
      </w:r>
    </w:p>
  </w:footnote>
  <w:footnote w:type="continuationSeparator" w:id="0">
    <w:p w:rsidR="00ED6FB2" w:rsidP="00117DFB" w:rsidRDefault="00ED6FB2" w14:paraId="02D18A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17DFB" w:rsidRDefault="00117DFB" w14:paraId="08B0FC7C" w14:textId="0BA3A415">
    <w:pPr>
      <w:pStyle w:val="Header"/>
    </w:pPr>
    <w:r>
      <w:rPr>
        <w:noProof/>
      </w:rPr>
      <w:drawing>
        <wp:anchor distT="0" distB="0" distL="114300" distR="114300" simplePos="0" relativeHeight="251658240" behindDoc="0" locked="0" layoutInCell="1" allowOverlap="1" wp14:anchorId="34AEE76B" wp14:editId="66E44146">
          <wp:simplePos x="0" y="0"/>
          <wp:positionH relativeFrom="column">
            <wp:posOffset>4671060</wp:posOffset>
          </wp:positionH>
          <wp:positionV relativeFrom="paragraph">
            <wp:posOffset>-502920</wp:posOffset>
          </wp:positionV>
          <wp:extent cx="1813560" cy="906780"/>
          <wp:effectExtent l="0" t="0" r="0" b="7620"/>
          <wp:wrapNone/>
          <wp:docPr id="745947036" name="Picture 1" descr="A colorful logo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47036" name="Picture 1" descr="A colorful logo with black text"/>
                  <pic:cNvPicPr/>
                </pic:nvPicPr>
                <pic:blipFill>
                  <a:blip r:embed="rId1">
                    <a:extLst>
                      <a:ext uri="{28A0092B-C50C-407E-A947-70E740481C1C}">
                        <a14:useLocalDpi xmlns:a14="http://schemas.microsoft.com/office/drawing/2010/main" val="0"/>
                      </a:ext>
                    </a:extLst>
                  </a:blip>
                  <a:stretch>
                    <a:fillRect/>
                  </a:stretch>
                </pic:blipFill>
                <pic:spPr>
                  <a:xfrm>
                    <a:off x="0" y="0"/>
                    <a:ext cx="1813560" cy="906780"/>
                  </a:xfrm>
                  <a:prstGeom prst="rect">
                    <a:avLst/>
                  </a:prstGeom>
                </pic:spPr>
              </pic:pic>
            </a:graphicData>
          </a:graphic>
        </wp:anchor>
      </w:drawing>
    </w:r>
    <w:r w:rsidR="00583485">
      <w:t>MVH Loft insulation spec 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1717"/>
    <w:multiLevelType w:val="multilevel"/>
    <w:tmpl w:val="20223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DD504D9"/>
    <w:multiLevelType w:val="multilevel"/>
    <w:tmpl w:val="6A7A4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0420320"/>
    <w:multiLevelType w:val="multilevel"/>
    <w:tmpl w:val="04824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DD41C7D"/>
    <w:multiLevelType w:val="multilevel"/>
    <w:tmpl w:val="53321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2E1690B"/>
    <w:multiLevelType w:val="multilevel"/>
    <w:tmpl w:val="568A82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9E97D9B"/>
    <w:multiLevelType w:val="multilevel"/>
    <w:tmpl w:val="D1FC5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BFF13D0"/>
    <w:multiLevelType w:val="multilevel"/>
    <w:tmpl w:val="9B407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C0613C5"/>
    <w:multiLevelType w:val="multilevel"/>
    <w:tmpl w:val="5BC06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B8D3F50"/>
    <w:multiLevelType w:val="multilevel"/>
    <w:tmpl w:val="2DCC6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69800DB"/>
    <w:multiLevelType w:val="multilevel"/>
    <w:tmpl w:val="0846C7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EFD770B"/>
    <w:multiLevelType w:val="multilevel"/>
    <w:tmpl w:val="8A08B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5645494">
    <w:abstractNumId w:val="3"/>
  </w:num>
  <w:num w:numId="2" w16cid:durableId="1369643263">
    <w:abstractNumId w:val="8"/>
  </w:num>
  <w:num w:numId="3" w16cid:durableId="1322007804">
    <w:abstractNumId w:val="0"/>
  </w:num>
  <w:num w:numId="4" w16cid:durableId="994601444">
    <w:abstractNumId w:val="4"/>
  </w:num>
  <w:num w:numId="5" w16cid:durableId="1455564192">
    <w:abstractNumId w:val="1"/>
  </w:num>
  <w:num w:numId="6" w16cid:durableId="904755440">
    <w:abstractNumId w:val="9"/>
  </w:num>
  <w:num w:numId="7" w16cid:durableId="542597014">
    <w:abstractNumId w:val="6"/>
  </w:num>
  <w:num w:numId="8" w16cid:durableId="1165129404">
    <w:abstractNumId w:val="5"/>
  </w:num>
  <w:num w:numId="9" w16cid:durableId="838547570">
    <w:abstractNumId w:val="7"/>
  </w:num>
  <w:num w:numId="10" w16cid:durableId="1839349133">
    <w:abstractNumId w:val="2"/>
  </w:num>
  <w:num w:numId="11" w16cid:durableId="25324284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43"/>
    <w:rsid w:val="00037730"/>
    <w:rsid w:val="00042C67"/>
    <w:rsid w:val="00071D9A"/>
    <w:rsid w:val="00117DFB"/>
    <w:rsid w:val="0022377A"/>
    <w:rsid w:val="002C224D"/>
    <w:rsid w:val="002D1E3A"/>
    <w:rsid w:val="003027E6"/>
    <w:rsid w:val="00361198"/>
    <w:rsid w:val="00456C15"/>
    <w:rsid w:val="004D7C95"/>
    <w:rsid w:val="00541F72"/>
    <w:rsid w:val="00583485"/>
    <w:rsid w:val="005D23B4"/>
    <w:rsid w:val="005D248A"/>
    <w:rsid w:val="00605A08"/>
    <w:rsid w:val="00683B90"/>
    <w:rsid w:val="006A718E"/>
    <w:rsid w:val="007D3627"/>
    <w:rsid w:val="008A5DF8"/>
    <w:rsid w:val="00943CBA"/>
    <w:rsid w:val="00A73315"/>
    <w:rsid w:val="00B07EF5"/>
    <w:rsid w:val="00BB7F3F"/>
    <w:rsid w:val="00BF6BF5"/>
    <w:rsid w:val="00C31343"/>
    <w:rsid w:val="00C91D7E"/>
    <w:rsid w:val="00D02C63"/>
    <w:rsid w:val="00D91C16"/>
    <w:rsid w:val="00DD03C6"/>
    <w:rsid w:val="00DF5834"/>
    <w:rsid w:val="00E13DC6"/>
    <w:rsid w:val="00E23664"/>
    <w:rsid w:val="00E47985"/>
    <w:rsid w:val="00E80D54"/>
    <w:rsid w:val="00ED6FB2"/>
    <w:rsid w:val="00F8604A"/>
    <w:rsid w:val="0111731B"/>
    <w:rsid w:val="405E6CCB"/>
    <w:rsid w:val="63F7F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A03DF"/>
  <w15:chartTrackingRefBased/>
  <w15:docId w15:val="{B76454A5-D0E6-4B9F-B6E6-DC65B1CCA4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3134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34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34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134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3134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134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134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134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134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134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134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1343"/>
    <w:rPr>
      <w:rFonts w:eastAsiaTheme="majorEastAsia" w:cstheme="majorBidi"/>
      <w:color w:val="272727" w:themeColor="text1" w:themeTint="D8"/>
    </w:rPr>
  </w:style>
  <w:style w:type="paragraph" w:styleId="Title">
    <w:name w:val="Title"/>
    <w:basedOn w:val="Normal"/>
    <w:next w:val="Normal"/>
    <w:link w:val="TitleChar"/>
    <w:uiPriority w:val="10"/>
    <w:qFormat/>
    <w:rsid w:val="00C3134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134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134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1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343"/>
    <w:pPr>
      <w:spacing w:before="160"/>
      <w:jc w:val="center"/>
    </w:pPr>
    <w:rPr>
      <w:i/>
      <w:iCs/>
      <w:color w:val="404040" w:themeColor="text1" w:themeTint="BF"/>
    </w:rPr>
  </w:style>
  <w:style w:type="character" w:styleId="QuoteChar" w:customStyle="1">
    <w:name w:val="Quote Char"/>
    <w:basedOn w:val="DefaultParagraphFont"/>
    <w:link w:val="Quote"/>
    <w:uiPriority w:val="29"/>
    <w:rsid w:val="00C31343"/>
    <w:rPr>
      <w:i/>
      <w:iCs/>
      <w:color w:val="404040" w:themeColor="text1" w:themeTint="BF"/>
    </w:rPr>
  </w:style>
  <w:style w:type="paragraph" w:styleId="ListParagraph">
    <w:name w:val="List Paragraph"/>
    <w:basedOn w:val="Normal"/>
    <w:uiPriority w:val="34"/>
    <w:qFormat/>
    <w:rsid w:val="00C31343"/>
    <w:pPr>
      <w:ind w:left="720"/>
      <w:contextualSpacing/>
    </w:pPr>
  </w:style>
  <w:style w:type="character" w:styleId="IntenseEmphasis">
    <w:name w:val="Intense Emphasis"/>
    <w:basedOn w:val="DefaultParagraphFont"/>
    <w:uiPriority w:val="21"/>
    <w:qFormat/>
    <w:rsid w:val="00C31343"/>
    <w:rPr>
      <w:i/>
      <w:iCs/>
      <w:color w:val="0F4761" w:themeColor="accent1" w:themeShade="BF"/>
    </w:rPr>
  </w:style>
  <w:style w:type="paragraph" w:styleId="IntenseQuote">
    <w:name w:val="Intense Quote"/>
    <w:basedOn w:val="Normal"/>
    <w:next w:val="Normal"/>
    <w:link w:val="IntenseQuoteChar"/>
    <w:uiPriority w:val="30"/>
    <w:qFormat/>
    <w:rsid w:val="00C3134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1343"/>
    <w:rPr>
      <w:i/>
      <w:iCs/>
      <w:color w:val="0F4761" w:themeColor="accent1" w:themeShade="BF"/>
    </w:rPr>
  </w:style>
  <w:style w:type="character" w:styleId="IntenseReference">
    <w:name w:val="Intense Reference"/>
    <w:basedOn w:val="DefaultParagraphFont"/>
    <w:uiPriority w:val="32"/>
    <w:qFormat/>
    <w:rsid w:val="00C31343"/>
    <w:rPr>
      <w:b/>
      <w:bCs/>
      <w:smallCaps/>
      <w:color w:val="0F4761" w:themeColor="accent1" w:themeShade="BF"/>
      <w:spacing w:val="5"/>
    </w:rPr>
  </w:style>
  <w:style w:type="paragraph" w:styleId="Header">
    <w:name w:val="header"/>
    <w:basedOn w:val="Normal"/>
    <w:link w:val="HeaderChar"/>
    <w:uiPriority w:val="99"/>
    <w:unhideWhenUsed/>
    <w:rsid w:val="00117DF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7DFB"/>
  </w:style>
  <w:style w:type="paragraph" w:styleId="Footer">
    <w:name w:val="footer"/>
    <w:basedOn w:val="Normal"/>
    <w:link w:val="FooterChar"/>
    <w:uiPriority w:val="99"/>
    <w:unhideWhenUsed/>
    <w:rsid w:val="00117DF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fif"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5dd385b-23f3-41ca-91f3-31e8f99e20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c31c2e616f9444b59e20e7c45fbca752">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e26ceaab2e049062190ac0d06eb128bb"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2D575-D67E-4092-90D4-5BB892DB9F41}">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customXml/itemProps2.xml><?xml version="1.0" encoding="utf-8"?>
<ds:datastoreItem xmlns:ds="http://schemas.openxmlformats.org/officeDocument/2006/customXml" ds:itemID="{84286FBD-1694-4D98-B970-E6AD7AB18BC8}">
  <ds:schemaRefs>
    <ds:schemaRef ds:uri="http://schemas.microsoft.com/sharepoint/v3/contenttype/forms"/>
  </ds:schemaRefs>
</ds:datastoreItem>
</file>

<file path=customXml/itemProps3.xml><?xml version="1.0" encoding="utf-8"?>
<ds:datastoreItem xmlns:ds="http://schemas.openxmlformats.org/officeDocument/2006/customXml" ds:itemID="{4D2EB723-9570-4A90-A780-3900809D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Phillips</dc:creator>
  <keywords/>
  <dc:description/>
  <lastModifiedBy>Catherine Sizer</lastModifiedBy>
  <revision>4</revision>
  <dcterms:created xsi:type="dcterms:W3CDTF">2026-06-17T13:45:00.0000000Z</dcterms:created>
  <dcterms:modified xsi:type="dcterms:W3CDTF">2026-06-19T11:50:40.8512343Z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