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62932179"/>
        <w:docPartObj>
          <w:docPartGallery w:val="Cover Pages"/>
          <w:docPartUnique/>
        </w:docPartObj>
      </w:sdtPr>
      <w:sdtEndPr/>
      <w:sdtContent>
        <w:p w14:paraId="341E77B6" w14:textId="0E74AB48" w:rsidR="00AE5DD0" w:rsidRDefault="001C2691">
          <w:r>
            <w:rPr>
              <w:noProof/>
            </w:rPr>
            <w:drawing>
              <wp:anchor distT="0" distB="0" distL="114300" distR="114300" simplePos="0" relativeHeight="251658240" behindDoc="1" locked="0" layoutInCell="1" allowOverlap="1" wp14:anchorId="64D890E7" wp14:editId="4F6AEAD3">
                <wp:simplePos x="0" y="0"/>
                <wp:positionH relativeFrom="page">
                  <wp:posOffset>-141890</wp:posOffset>
                </wp:positionH>
                <wp:positionV relativeFrom="paragraph">
                  <wp:posOffset>-914400</wp:posOffset>
                </wp:positionV>
                <wp:extent cx="7709076" cy="10663460"/>
                <wp:effectExtent l="0" t="0" r="6350" b="5080"/>
                <wp:wrapNone/>
                <wp:docPr id="6" name="Picture 6">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27806" cy="106893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5DD0" w:rsidRPr="00697F0D">
            <w:rPr>
              <w:noProof/>
            </w:rPr>
            <w:drawing>
              <wp:anchor distT="0" distB="0" distL="114300" distR="114300" simplePos="0" relativeHeight="251658241" behindDoc="1" locked="0" layoutInCell="1" allowOverlap="1" wp14:anchorId="28270100" wp14:editId="17DCC8D1">
                <wp:simplePos x="0" y="0"/>
                <wp:positionH relativeFrom="column">
                  <wp:posOffset>331076</wp:posOffset>
                </wp:positionH>
                <wp:positionV relativeFrom="paragraph">
                  <wp:posOffset>157721</wp:posOffset>
                </wp:positionV>
                <wp:extent cx="2900362" cy="2446338"/>
                <wp:effectExtent l="0" t="0" r="0" b="0"/>
                <wp:wrapTight wrapText="bothSides">
                  <wp:wrapPolygon edited="0">
                    <wp:start x="9223" y="3533"/>
                    <wp:lineTo x="8229" y="4206"/>
                    <wp:lineTo x="7094" y="5720"/>
                    <wp:lineTo x="7094" y="6561"/>
                    <wp:lineTo x="1703" y="9252"/>
                    <wp:lineTo x="2696" y="11944"/>
                    <wp:lineTo x="1986" y="13290"/>
                    <wp:lineTo x="1986" y="13963"/>
                    <wp:lineTo x="3263" y="14636"/>
                    <wp:lineTo x="3263" y="18336"/>
                    <wp:lineTo x="3831" y="18505"/>
                    <wp:lineTo x="6243" y="18841"/>
                    <wp:lineTo x="6952" y="18841"/>
                    <wp:lineTo x="19013" y="18505"/>
                    <wp:lineTo x="20006" y="18336"/>
                    <wp:lineTo x="19580" y="14467"/>
                    <wp:lineTo x="14473" y="11944"/>
                    <wp:lineTo x="15182" y="9757"/>
                    <wp:lineTo x="15182" y="8916"/>
                    <wp:lineTo x="14047" y="7570"/>
                    <wp:lineTo x="12628" y="6561"/>
                    <wp:lineTo x="12770" y="5888"/>
                    <wp:lineTo x="11209" y="4037"/>
                    <wp:lineTo x="10500" y="3533"/>
                    <wp:lineTo x="9223" y="3533"/>
                  </wp:wrapPolygon>
                </wp:wrapTight>
                <wp:docPr id="5" name="Picture 20">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0362" cy="2446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56246090" w14:textId="2CDB9E22" w:rsidR="00AE5DD0" w:rsidRDefault="009421FF">
          <w:pPr>
            <w:rPr>
              <w:rFonts w:asciiTheme="majorHAnsi" w:eastAsiaTheme="majorEastAsia" w:hAnsiTheme="majorHAnsi" w:cstheme="majorBidi"/>
              <w:color w:val="2F5496" w:themeColor="accent1" w:themeShade="BF"/>
              <w:sz w:val="32"/>
              <w:szCs w:val="32"/>
              <w:lang w:val="en-US"/>
            </w:rPr>
          </w:pPr>
          <w:r>
            <w:rPr>
              <w:noProof/>
            </w:rPr>
            <mc:AlternateContent>
              <mc:Choice Requires="wps">
                <w:drawing>
                  <wp:anchor distT="45720" distB="45720" distL="114300" distR="114300" simplePos="0" relativeHeight="251658242" behindDoc="0" locked="0" layoutInCell="1" allowOverlap="1" wp14:anchorId="0FE350D8" wp14:editId="004E41F1">
                    <wp:simplePos x="0" y="0"/>
                    <wp:positionH relativeFrom="page">
                      <wp:align>left</wp:align>
                    </wp:positionH>
                    <wp:positionV relativeFrom="paragraph">
                      <wp:posOffset>2471420</wp:posOffset>
                    </wp:positionV>
                    <wp:extent cx="7566660" cy="478663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660" cy="4786630"/>
                            </a:xfrm>
                            <a:prstGeom prst="rect">
                              <a:avLst/>
                            </a:prstGeom>
                            <a:solidFill>
                              <a:schemeClr val="bg1"/>
                            </a:solidFill>
                            <a:ln w="9525">
                              <a:noFill/>
                              <a:miter lim="800000"/>
                              <a:headEnd/>
                              <a:tailEnd/>
                            </a:ln>
                          </wps:spPr>
                          <wps:txbx>
                            <w:txbxContent>
                              <w:p w14:paraId="4C995C8A" w14:textId="77777777" w:rsidR="00AE5DD0" w:rsidRDefault="00AE5DD0" w:rsidP="008D154E">
                                <w:pPr>
                                  <w:spacing w:before="120"/>
                                  <w:ind w:firstLine="720"/>
                                  <w:rPr>
                                    <w:b/>
                                    <w:bCs/>
                                    <w:sz w:val="96"/>
                                    <w:szCs w:val="96"/>
                                  </w:rPr>
                                </w:pPr>
                                <w:r w:rsidRPr="000E6037">
                                  <w:rPr>
                                    <w:b/>
                                    <w:bCs/>
                                    <w:sz w:val="96"/>
                                    <w:szCs w:val="96"/>
                                  </w:rPr>
                                  <w:t>Invitation to Tender</w:t>
                                </w:r>
                              </w:p>
                              <w:p w14:paraId="449CD824" w14:textId="5BEF8F8C" w:rsidR="00E162D1" w:rsidRPr="00A02D45" w:rsidRDefault="00FD4A06" w:rsidP="00E162D1">
                                <w:pPr>
                                  <w:ind w:left="720"/>
                                  <w:jc w:val="left"/>
                                  <w:rPr>
                                    <w:b/>
                                    <w:bCs/>
                                    <w:sz w:val="44"/>
                                    <w:szCs w:val="44"/>
                                  </w:rPr>
                                </w:pPr>
                                <w:bookmarkStart w:id="0" w:name="_Hlk179440944"/>
                                <w:r w:rsidRPr="00FD4A06">
                                  <w:rPr>
                                    <w:b/>
                                    <w:bCs/>
                                    <w:sz w:val="44"/>
                                    <w:szCs w:val="44"/>
                                  </w:rPr>
                                  <w:t>Enterprise Network Modernisation &amp; Multi-Site Infrastructure Support</w:t>
                                </w:r>
                                <w:r>
                                  <w:rPr>
                                    <w:b/>
                                    <w:bCs/>
                                    <w:sz w:val="44"/>
                                    <w:szCs w:val="44"/>
                                  </w:rPr>
                                  <w:t xml:space="preserve"> </w:t>
                                </w:r>
                                <w:r w:rsidR="00E162D1" w:rsidRPr="00A02D45">
                                  <w:rPr>
                                    <w:b/>
                                    <w:bCs/>
                                    <w:sz w:val="44"/>
                                    <w:szCs w:val="44"/>
                                  </w:rPr>
                                  <w:t>– Ref 0</w:t>
                                </w:r>
                                <w:r>
                                  <w:rPr>
                                    <w:b/>
                                    <w:bCs/>
                                    <w:sz w:val="44"/>
                                    <w:szCs w:val="44"/>
                                  </w:rPr>
                                  <w:t>1038</w:t>
                                </w:r>
                              </w:p>
                              <w:bookmarkEnd w:id="0"/>
                              <w:p w14:paraId="6FCE1F80" w14:textId="501CC527" w:rsidR="00AE5DD0" w:rsidRPr="00124235" w:rsidRDefault="00AE5DD0" w:rsidP="00FC0B85">
                                <w:pPr>
                                  <w:ind w:left="720"/>
                                  <w:jc w:val="left"/>
                                  <w:rPr>
                                    <w:b/>
                                    <w:bCs/>
                                    <w:sz w:val="48"/>
                                    <w:szCs w:val="48"/>
                                  </w:rPr>
                                </w:pPr>
                              </w:p>
                              <w:p w14:paraId="3566D7F5" w14:textId="77777777" w:rsidR="000910AB" w:rsidRDefault="000910AB" w:rsidP="000910AB">
                                <w:pPr>
                                  <w:ind w:firstLine="720"/>
                                  <w:rPr>
                                    <w:b/>
                                    <w:bCs/>
                                    <w:sz w:val="48"/>
                                    <w:szCs w:val="48"/>
                                  </w:rPr>
                                </w:pPr>
                              </w:p>
                              <w:p w14:paraId="50F05462" w14:textId="3613EC8E" w:rsidR="00AE5DD0" w:rsidRPr="00355C0C" w:rsidRDefault="00AE5DD0" w:rsidP="000910AB">
                                <w:pPr>
                                  <w:ind w:firstLine="720"/>
                                  <w:rPr>
                                    <w:b/>
                                    <w:bCs/>
                                    <w:sz w:val="40"/>
                                    <w:szCs w:val="40"/>
                                  </w:rPr>
                                </w:pPr>
                                <w:r w:rsidRPr="00355C0C">
                                  <w:rPr>
                                    <w:b/>
                                    <w:bCs/>
                                    <w:sz w:val="40"/>
                                    <w:szCs w:val="40"/>
                                  </w:rPr>
                                  <w:t>Tenderer Name:</w:t>
                                </w:r>
                              </w:p>
                              <w:p w14:paraId="1850AE71" w14:textId="77777777" w:rsidR="000910AB" w:rsidRDefault="000910AB" w:rsidP="001754B0">
                                <w:pPr>
                                  <w:ind w:left="720"/>
                                  <w:jc w:val="left"/>
                                  <w:rPr>
                                    <w:b/>
                                    <w:bCs/>
                                    <w:sz w:val="40"/>
                                    <w:szCs w:val="40"/>
                                  </w:rPr>
                                </w:pPr>
                              </w:p>
                              <w:p w14:paraId="577F4DB2" w14:textId="77777777" w:rsidR="001175AF" w:rsidRDefault="001175AF" w:rsidP="00E162D1">
                                <w:pPr>
                                  <w:jc w:val="left"/>
                                  <w:rPr>
                                    <w:b/>
                                    <w:bCs/>
                                    <w:sz w:val="40"/>
                                    <w:szCs w:val="40"/>
                                  </w:rPr>
                                </w:pPr>
                              </w:p>
                              <w:p w14:paraId="2EE22126" w14:textId="53761C9B" w:rsidR="00AE5DD0" w:rsidRPr="0048138A" w:rsidRDefault="00AE5DD0" w:rsidP="001754B0">
                                <w:pPr>
                                  <w:ind w:left="720"/>
                                  <w:jc w:val="left"/>
                                  <w:rPr>
                                    <w:b/>
                                    <w:bCs/>
                                    <w:sz w:val="48"/>
                                    <w:szCs w:val="48"/>
                                  </w:rPr>
                                </w:pPr>
                                <w:r w:rsidRPr="0022550A">
                                  <w:rPr>
                                    <w:b/>
                                    <w:bCs/>
                                    <w:sz w:val="40"/>
                                    <w:szCs w:val="40"/>
                                  </w:rPr>
                                  <w:t>Deadline for Return:</w:t>
                                </w:r>
                                <w:r w:rsidR="0022550A" w:rsidRPr="0022550A">
                                  <w:rPr>
                                    <w:b/>
                                    <w:bCs/>
                                    <w:sz w:val="40"/>
                                    <w:szCs w:val="40"/>
                                  </w:rPr>
                                  <w:t xml:space="preserve"> </w:t>
                                </w:r>
                                <w:r w:rsidR="004F4D51" w:rsidRPr="004F4D51">
                                  <w:rPr>
                                    <w:b/>
                                    <w:bCs/>
                                    <w:sz w:val="40"/>
                                    <w:szCs w:val="40"/>
                                  </w:rPr>
                                  <w:t>12:00pm Friday 28th August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350D8" id="_x0000_t202" coordsize="21600,21600" o:spt="202" path="m,l,21600r21600,l21600,xe">
                    <v:stroke joinstyle="miter"/>
                    <v:path gradientshapeok="t" o:connecttype="rect"/>
                  </v:shapetype>
                  <v:shape id="Text Box 2" o:spid="_x0000_s1026" type="#_x0000_t202" style="position:absolute;left:0;text-align:left;margin-left:0;margin-top:194.6pt;width:595.8pt;height:376.9pt;z-index:25165824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" fillcolor="white [3212]" stroked="f">
                    <v:textbox>
                      <w:txbxContent>
                        <w:p w14:paraId="4C995C8A" w14:textId="77777777" w:rsidR="00AE5DD0" w:rsidRDefault="00AE5DD0" w:rsidP="008D154E">
                          <w:pPr>
                            <w:spacing w:before="120"/>
                            <w:ind w:firstLine="720"/>
                            <w:rPr>
                              <w:b/>
                              <w:bCs/>
                              <w:sz w:val="96"/>
                              <w:szCs w:val="96"/>
                            </w:rPr>
                          </w:pPr>
                          <w:r w:rsidRPr="000E6037">
                            <w:rPr>
                              <w:b/>
                              <w:bCs/>
                              <w:sz w:val="96"/>
                              <w:szCs w:val="96"/>
                            </w:rPr>
                            <w:t>Invitation to Tender</w:t>
                          </w:r>
                        </w:p>
                        <w:p w14:paraId="449CD824" w14:textId="5BEF8F8C" w:rsidR="00E162D1" w:rsidRPr="00A02D45" w:rsidRDefault="00FD4A06" w:rsidP="00E162D1">
                          <w:pPr>
                            <w:ind w:left="720"/>
                            <w:jc w:val="left"/>
                            <w:rPr>
                              <w:b/>
                              <w:bCs/>
                              <w:sz w:val="44"/>
                              <w:szCs w:val="44"/>
                            </w:rPr>
                          </w:pPr>
                          <w:bookmarkStart w:id="1" w:name="_Hlk179440944"/>
                          <w:r w:rsidRPr="00FD4A06">
                            <w:rPr>
                              <w:b/>
                              <w:bCs/>
                              <w:sz w:val="44"/>
                              <w:szCs w:val="44"/>
                            </w:rPr>
                            <w:t>Enterprise Network Modernisation &amp; Multi-Site Infrastructure Support</w:t>
                          </w:r>
                          <w:r>
                            <w:rPr>
                              <w:b/>
                              <w:bCs/>
                              <w:sz w:val="44"/>
                              <w:szCs w:val="44"/>
                            </w:rPr>
                            <w:t xml:space="preserve"> </w:t>
                          </w:r>
                          <w:r w:rsidR="00E162D1" w:rsidRPr="00A02D45">
                            <w:rPr>
                              <w:b/>
                              <w:bCs/>
                              <w:sz w:val="44"/>
                              <w:szCs w:val="44"/>
                            </w:rPr>
                            <w:t>– Ref 0</w:t>
                          </w:r>
                          <w:r>
                            <w:rPr>
                              <w:b/>
                              <w:bCs/>
                              <w:sz w:val="44"/>
                              <w:szCs w:val="44"/>
                            </w:rPr>
                            <w:t>1038</w:t>
                          </w:r>
                        </w:p>
                        <w:bookmarkEnd w:id="1"/>
                        <w:p w14:paraId="6FCE1F80" w14:textId="501CC527" w:rsidR="00AE5DD0" w:rsidRPr="00124235" w:rsidRDefault="00AE5DD0" w:rsidP="00FC0B85">
                          <w:pPr>
                            <w:ind w:left="720"/>
                            <w:jc w:val="left"/>
                            <w:rPr>
                              <w:b/>
                              <w:bCs/>
                              <w:sz w:val="48"/>
                              <w:szCs w:val="48"/>
                            </w:rPr>
                          </w:pPr>
                        </w:p>
                        <w:p w14:paraId="3566D7F5" w14:textId="77777777" w:rsidR="000910AB" w:rsidRDefault="000910AB" w:rsidP="000910AB">
                          <w:pPr>
                            <w:ind w:firstLine="720"/>
                            <w:rPr>
                              <w:b/>
                              <w:bCs/>
                              <w:sz w:val="48"/>
                              <w:szCs w:val="48"/>
                            </w:rPr>
                          </w:pPr>
                        </w:p>
                        <w:p w14:paraId="50F05462" w14:textId="3613EC8E" w:rsidR="00AE5DD0" w:rsidRPr="00355C0C" w:rsidRDefault="00AE5DD0" w:rsidP="000910AB">
                          <w:pPr>
                            <w:ind w:firstLine="720"/>
                            <w:rPr>
                              <w:b/>
                              <w:bCs/>
                              <w:sz w:val="40"/>
                              <w:szCs w:val="40"/>
                            </w:rPr>
                          </w:pPr>
                          <w:r w:rsidRPr="00355C0C">
                            <w:rPr>
                              <w:b/>
                              <w:bCs/>
                              <w:sz w:val="40"/>
                              <w:szCs w:val="40"/>
                            </w:rPr>
                            <w:t>Tenderer Name:</w:t>
                          </w:r>
                        </w:p>
                        <w:p w14:paraId="1850AE71" w14:textId="77777777" w:rsidR="000910AB" w:rsidRDefault="000910AB" w:rsidP="001754B0">
                          <w:pPr>
                            <w:ind w:left="720"/>
                            <w:jc w:val="left"/>
                            <w:rPr>
                              <w:b/>
                              <w:bCs/>
                              <w:sz w:val="40"/>
                              <w:szCs w:val="40"/>
                            </w:rPr>
                          </w:pPr>
                        </w:p>
                        <w:p w14:paraId="577F4DB2" w14:textId="77777777" w:rsidR="001175AF" w:rsidRDefault="001175AF" w:rsidP="00E162D1">
                          <w:pPr>
                            <w:jc w:val="left"/>
                            <w:rPr>
                              <w:b/>
                              <w:bCs/>
                              <w:sz w:val="40"/>
                              <w:szCs w:val="40"/>
                            </w:rPr>
                          </w:pPr>
                        </w:p>
                        <w:p w14:paraId="2EE22126" w14:textId="53761C9B" w:rsidR="00AE5DD0" w:rsidRPr="0048138A" w:rsidRDefault="00AE5DD0" w:rsidP="001754B0">
                          <w:pPr>
                            <w:ind w:left="720"/>
                            <w:jc w:val="left"/>
                            <w:rPr>
                              <w:b/>
                              <w:bCs/>
                              <w:sz w:val="48"/>
                              <w:szCs w:val="48"/>
                            </w:rPr>
                          </w:pPr>
                          <w:r w:rsidRPr="0022550A">
                            <w:rPr>
                              <w:b/>
                              <w:bCs/>
                              <w:sz w:val="40"/>
                              <w:szCs w:val="40"/>
                            </w:rPr>
                            <w:t>Deadline for Return:</w:t>
                          </w:r>
                          <w:r w:rsidR="0022550A" w:rsidRPr="0022550A">
                            <w:rPr>
                              <w:b/>
                              <w:bCs/>
                              <w:sz w:val="40"/>
                              <w:szCs w:val="40"/>
                            </w:rPr>
                            <w:t xml:space="preserve"> </w:t>
                          </w:r>
                          <w:r w:rsidR="004F4D51" w:rsidRPr="004F4D51">
                            <w:rPr>
                              <w:b/>
                              <w:bCs/>
                              <w:sz w:val="40"/>
                              <w:szCs w:val="40"/>
                            </w:rPr>
                            <w:t>12:00pm Friday 28th August 2026</w:t>
                          </w:r>
                        </w:p>
                      </w:txbxContent>
                    </v:textbox>
                    <w10:wrap type="square" anchorx="page"/>
                  </v:shape>
                </w:pict>
              </mc:Fallback>
            </mc:AlternateContent>
          </w:r>
          <w:r w:rsidR="00AE5DD0">
            <w:br w:type="page"/>
          </w:r>
        </w:p>
      </w:sdtContent>
    </w:sdt>
    <w:sdt>
      <w:sdtPr>
        <w:rPr>
          <w:rFonts w:asciiTheme="minorHAnsi" w:eastAsiaTheme="minorEastAsia" w:hAnsiTheme="minorHAnsi" w:cstheme="minorBidi"/>
          <w:color w:val="auto"/>
          <w:sz w:val="22"/>
          <w:szCs w:val="22"/>
          <w:lang w:val="en-GB"/>
        </w:rPr>
        <w:id w:val="209695604"/>
        <w:docPartObj>
          <w:docPartGallery w:val="Table of Contents"/>
          <w:docPartUnique/>
        </w:docPartObj>
      </w:sdtPr>
      <w:sdtEndPr>
        <w:rPr>
          <w:b/>
          <w:bCs/>
          <w:noProof/>
          <w:sz w:val="24"/>
          <w:szCs w:val="24"/>
        </w:rPr>
      </w:sdtEndPr>
      <w:sdtContent>
        <w:p w14:paraId="3F068B54" w14:textId="491C28CA" w:rsidR="00B10BFE" w:rsidRPr="002D540F" w:rsidRDefault="00B10BFE" w:rsidP="003410A5">
          <w:pPr>
            <w:pStyle w:val="TOCHeading"/>
            <w:tabs>
              <w:tab w:val="center" w:pos="4513"/>
            </w:tabs>
            <w:jc w:val="left"/>
            <w:rPr>
              <w:rFonts w:ascii="Arial" w:hAnsi="Arial" w:cs="Arial"/>
              <w:color w:val="00B7DC"/>
            </w:rPr>
          </w:pPr>
          <w:r w:rsidRPr="00090C83">
            <w:rPr>
              <w:rFonts w:ascii="Arial" w:hAnsi="Arial" w:cs="Arial"/>
              <w:color w:val="00B7DC"/>
            </w:rPr>
            <w:t>Table of Contents</w:t>
          </w:r>
          <w:r w:rsidR="003410A5">
            <w:rPr>
              <w:rFonts w:ascii="Arial" w:hAnsi="Arial" w:cs="Arial"/>
              <w:color w:val="00B7DC"/>
            </w:rPr>
            <w:tab/>
          </w:r>
          <w:r w:rsidR="002D540F">
            <w:rPr>
              <w:rFonts w:ascii="Arial" w:hAnsi="Arial" w:cs="Arial"/>
              <w:color w:val="00B7DC"/>
            </w:rPr>
            <w:br/>
          </w:r>
        </w:p>
        <w:p w14:paraId="69117748" w14:textId="0D732B6B" w:rsidR="00611135" w:rsidRDefault="00B10BFE">
          <w:pPr>
            <w:pStyle w:val="TOC1"/>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33639287" w:history="1">
            <w:r w:rsidR="00611135" w:rsidRPr="001134E8">
              <w:rPr>
                <w:rStyle w:val="Hyperlink"/>
                <w:b/>
                <w:bCs/>
                <w:noProof/>
              </w:rPr>
              <w:t>1.</w:t>
            </w:r>
            <w:r w:rsidR="00611135">
              <w:rPr>
                <w:rFonts w:asciiTheme="minorHAnsi" w:eastAsiaTheme="minorEastAsia" w:hAnsiTheme="minorHAnsi" w:cstheme="minorBidi"/>
                <w:noProof/>
                <w:kern w:val="2"/>
                <w:lang w:eastAsia="en-GB"/>
                <w14:ligatures w14:val="standardContextual"/>
              </w:rPr>
              <w:tab/>
            </w:r>
            <w:r w:rsidR="00611135" w:rsidRPr="001134E8">
              <w:rPr>
                <w:rStyle w:val="Hyperlink"/>
                <w:b/>
                <w:bCs/>
                <w:noProof/>
              </w:rPr>
              <w:t>Definitions</w:t>
            </w:r>
            <w:r w:rsidR="00611135">
              <w:rPr>
                <w:noProof/>
                <w:webHidden/>
              </w:rPr>
              <w:tab/>
            </w:r>
            <w:r w:rsidR="00611135">
              <w:rPr>
                <w:noProof/>
                <w:webHidden/>
              </w:rPr>
              <w:fldChar w:fldCharType="begin"/>
            </w:r>
            <w:r w:rsidR="00611135">
              <w:rPr>
                <w:noProof/>
                <w:webHidden/>
              </w:rPr>
              <w:instrText xml:space="preserve"> PAGEREF _Toc233639287 \h </w:instrText>
            </w:r>
            <w:r w:rsidR="00611135">
              <w:rPr>
                <w:noProof/>
                <w:webHidden/>
              </w:rPr>
            </w:r>
            <w:r w:rsidR="00611135">
              <w:rPr>
                <w:noProof/>
                <w:webHidden/>
              </w:rPr>
              <w:fldChar w:fldCharType="separate"/>
            </w:r>
            <w:r w:rsidR="00611135">
              <w:rPr>
                <w:noProof/>
                <w:webHidden/>
              </w:rPr>
              <w:t>4</w:t>
            </w:r>
            <w:r w:rsidR="00611135">
              <w:rPr>
                <w:noProof/>
                <w:webHidden/>
              </w:rPr>
              <w:fldChar w:fldCharType="end"/>
            </w:r>
          </w:hyperlink>
        </w:p>
        <w:p w14:paraId="5E19F014" w14:textId="65D19DA7"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288" w:history="1">
            <w:r w:rsidRPr="001134E8">
              <w:rPr>
                <w:rStyle w:val="Hyperlink"/>
                <w:b/>
                <w:bCs/>
                <w:noProof/>
              </w:rPr>
              <w:t>2.</w:t>
            </w:r>
            <w:r>
              <w:rPr>
                <w:rFonts w:asciiTheme="minorHAnsi" w:eastAsiaTheme="minorEastAsia" w:hAnsiTheme="minorHAnsi" w:cstheme="minorBidi"/>
                <w:noProof/>
                <w:kern w:val="2"/>
                <w:lang w:eastAsia="en-GB"/>
                <w14:ligatures w14:val="standardContextual"/>
              </w:rPr>
              <w:tab/>
            </w:r>
            <w:r w:rsidRPr="001134E8">
              <w:rPr>
                <w:rStyle w:val="Hyperlink"/>
                <w:b/>
                <w:bCs/>
                <w:noProof/>
              </w:rPr>
              <w:t>Introduction</w:t>
            </w:r>
            <w:r>
              <w:rPr>
                <w:noProof/>
                <w:webHidden/>
              </w:rPr>
              <w:tab/>
            </w:r>
            <w:r>
              <w:rPr>
                <w:noProof/>
                <w:webHidden/>
              </w:rPr>
              <w:fldChar w:fldCharType="begin"/>
            </w:r>
            <w:r>
              <w:rPr>
                <w:noProof/>
                <w:webHidden/>
              </w:rPr>
              <w:instrText xml:space="preserve"> PAGEREF _Toc233639288 \h </w:instrText>
            </w:r>
            <w:r>
              <w:rPr>
                <w:noProof/>
                <w:webHidden/>
              </w:rPr>
            </w:r>
            <w:r>
              <w:rPr>
                <w:noProof/>
                <w:webHidden/>
              </w:rPr>
              <w:fldChar w:fldCharType="separate"/>
            </w:r>
            <w:r>
              <w:rPr>
                <w:noProof/>
                <w:webHidden/>
              </w:rPr>
              <w:t>6</w:t>
            </w:r>
            <w:r>
              <w:rPr>
                <w:noProof/>
                <w:webHidden/>
              </w:rPr>
              <w:fldChar w:fldCharType="end"/>
            </w:r>
          </w:hyperlink>
        </w:p>
        <w:p w14:paraId="241C10D3" w14:textId="71FDF414"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289" w:history="1">
            <w:r w:rsidRPr="001134E8">
              <w:rPr>
                <w:rStyle w:val="Hyperlink"/>
                <w:b/>
                <w:bCs/>
                <w:noProof/>
              </w:rPr>
              <w:t>3.</w:t>
            </w:r>
            <w:r>
              <w:rPr>
                <w:rFonts w:asciiTheme="minorHAnsi" w:eastAsiaTheme="minorEastAsia" w:hAnsiTheme="minorHAnsi" w:cstheme="minorBidi"/>
                <w:noProof/>
                <w:kern w:val="2"/>
                <w:lang w:eastAsia="en-GB"/>
                <w14:ligatures w14:val="standardContextual"/>
              </w:rPr>
              <w:tab/>
            </w:r>
            <w:r w:rsidRPr="001134E8">
              <w:rPr>
                <w:rStyle w:val="Hyperlink"/>
                <w:b/>
                <w:bCs/>
                <w:noProof/>
              </w:rPr>
              <w:t>Tender Brief</w:t>
            </w:r>
            <w:r>
              <w:rPr>
                <w:noProof/>
                <w:webHidden/>
              </w:rPr>
              <w:tab/>
            </w:r>
            <w:r>
              <w:rPr>
                <w:noProof/>
                <w:webHidden/>
              </w:rPr>
              <w:fldChar w:fldCharType="begin"/>
            </w:r>
            <w:r>
              <w:rPr>
                <w:noProof/>
                <w:webHidden/>
              </w:rPr>
              <w:instrText xml:space="preserve"> PAGEREF _Toc233639289 \h </w:instrText>
            </w:r>
            <w:r>
              <w:rPr>
                <w:noProof/>
                <w:webHidden/>
              </w:rPr>
            </w:r>
            <w:r>
              <w:rPr>
                <w:noProof/>
                <w:webHidden/>
              </w:rPr>
              <w:fldChar w:fldCharType="separate"/>
            </w:r>
            <w:r>
              <w:rPr>
                <w:noProof/>
                <w:webHidden/>
              </w:rPr>
              <w:t>7</w:t>
            </w:r>
            <w:r>
              <w:rPr>
                <w:noProof/>
                <w:webHidden/>
              </w:rPr>
              <w:fldChar w:fldCharType="end"/>
            </w:r>
          </w:hyperlink>
        </w:p>
        <w:p w14:paraId="63BE3528" w14:textId="57401C23"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290" w:history="1">
            <w:r w:rsidRPr="001134E8">
              <w:rPr>
                <w:rStyle w:val="Hyperlink"/>
                <w:b/>
                <w:bCs/>
                <w:noProof/>
              </w:rPr>
              <w:t>4.</w:t>
            </w:r>
            <w:r>
              <w:rPr>
                <w:rFonts w:asciiTheme="minorHAnsi" w:eastAsiaTheme="minorEastAsia" w:hAnsiTheme="minorHAnsi" w:cstheme="minorBidi"/>
                <w:noProof/>
                <w:kern w:val="2"/>
                <w:lang w:eastAsia="en-GB"/>
                <w14:ligatures w14:val="standardContextual"/>
              </w:rPr>
              <w:tab/>
            </w:r>
            <w:r w:rsidRPr="001134E8">
              <w:rPr>
                <w:rStyle w:val="Hyperlink"/>
                <w:b/>
                <w:bCs/>
                <w:noProof/>
              </w:rPr>
              <w:t>Instructions to Tenderers</w:t>
            </w:r>
            <w:r>
              <w:rPr>
                <w:noProof/>
                <w:webHidden/>
              </w:rPr>
              <w:tab/>
            </w:r>
            <w:r>
              <w:rPr>
                <w:noProof/>
                <w:webHidden/>
              </w:rPr>
              <w:fldChar w:fldCharType="begin"/>
            </w:r>
            <w:r>
              <w:rPr>
                <w:noProof/>
                <w:webHidden/>
              </w:rPr>
              <w:instrText xml:space="preserve"> PAGEREF _Toc233639290 \h </w:instrText>
            </w:r>
            <w:r>
              <w:rPr>
                <w:noProof/>
                <w:webHidden/>
              </w:rPr>
            </w:r>
            <w:r>
              <w:rPr>
                <w:noProof/>
                <w:webHidden/>
              </w:rPr>
              <w:fldChar w:fldCharType="separate"/>
            </w:r>
            <w:r>
              <w:rPr>
                <w:noProof/>
                <w:webHidden/>
              </w:rPr>
              <w:t>8</w:t>
            </w:r>
            <w:r>
              <w:rPr>
                <w:noProof/>
                <w:webHidden/>
              </w:rPr>
              <w:fldChar w:fldCharType="end"/>
            </w:r>
          </w:hyperlink>
        </w:p>
        <w:p w14:paraId="130A3CD0" w14:textId="59E7F186"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291" w:history="1">
            <w:r w:rsidRPr="001134E8">
              <w:rPr>
                <w:rStyle w:val="Hyperlink"/>
                <w:b/>
                <w:bCs/>
                <w:noProof/>
              </w:rPr>
              <w:t>5.</w:t>
            </w:r>
            <w:r>
              <w:rPr>
                <w:rFonts w:asciiTheme="minorHAnsi" w:eastAsiaTheme="minorEastAsia" w:hAnsiTheme="minorHAnsi" w:cstheme="minorBidi"/>
                <w:noProof/>
                <w:kern w:val="2"/>
                <w:lang w:eastAsia="en-GB"/>
                <w14:ligatures w14:val="standardContextual"/>
              </w:rPr>
              <w:tab/>
            </w:r>
            <w:r w:rsidRPr="001134E8">
              <w:rPr>
                <w:rStyle w:val="Hyperlink"/>
                <w:b/>
                <w:bCs/>
                <w:noProof/>
              </w:rPr>
              <w:t>Preparation to Tender</w:t>
            </w:r>
            <w:r>
              <w:rPr>
                <w:noProof/>
                <w:webHidden/>
              </w:rPr>
              <w:tab/>
            </w:r>
            <w:r>
              <w:rPr>
                <w:noProof/>
                <w:webHidden/>
              </w:rPr>
              <w:fldChar w:fldCharType="begin"/>
            </w:r>
            <w:r>
              <w:rPr>
                <w:noProof/>
                <w:webHidden/>
              </w:rPr>
              <w:instrText xml:space="preserve"> PAGEREF _Toc233639291 \h </w:instrText>
            </w:r>
            <w:r>
              <w:rPr>
                <w:noProof/>
                <w:webHidden/>
              </w:rPr>
            </w:r>
            <w:r>
              <w:rPr>
                <w:noProof/>
                <w:webHidden/>
              </w:rPr>
              <w:fldChar w:fldCharType="separate"/>
            </w:r>
            <w:r>
              <w:rPr>
                <w:noProof/>
                <w:webHidden/>
              </w:rPr>
              <w:t>10</w:t>
            </w:r>
            <w:r>
              <w:rPr>
                <w:noProof/>
                <w:webHidden/>
              </w:rPr>
              <w:fldChar w:fldCharType="end"/>
            </w:r>
          </w:hyperlink>
        </w:p>
        <w:p w14:paraId="0ACBC604" w14:textId="7F852BAE"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292" w:history="1">
            <w:r w:rsidRPr="001134E8">
              <w:rPr>
                <w:rStyle w:val="Hyperlink"/>
                <w:b/>
                <w:bCs/>
                <w:noProof/>
              </w:rPr>
              <w:t>6.</w:t>
            </w:r>
            <w:r>
              <w:rPr>
                <w:rFonts w:asciiTheme="minorHAnsi" w:eastAsiaTheme="minorEastAsia" w:hAnsiTheme="minorHAnsi" w:cstheme="minorBidi"/>
                <w:noProof/>
                <w:kern w:val="2"/>
                <w:lang w:eastAsia="en-GB"/>
                <w14:ligatures w14:val="standardContextual"/>
              </w:rPr>
              <w:tab/>
            </w:r>
            <w:r w:rsidRPr="001134E8">
              <w:rPr>
                <w:rStyle w:val="Hyperlink"/>
                <w:b/>
                <w:bCs/>
                <w:noProof/>
              </w:rPr>
              <w:t>Submission of Tenders</w:t>
            </w:r>
            <w:r>
              <w:rPr>
                <w:noProof/>
                <w:webHidden/>
              </w:rPr>
              <w:tab/>
            </w:r>
            <w:r>
              <w:rPr>
                <w:noProof/>
                <w:webHidden/>
              </w:rPr>
              <w:fldChar w:fldCharType="begin"/>
            </w:r>
            <w:r>
              <w:rPr>
                <w:noProof/>
                <w:webHidden/>
              </w:rPr>
              <w:instrText xml:space="preserve"> PAGEREF _Toc233639292 \h </w:instrText>
            </w:r>
            <w:r>
              <w:rPr>
                <w:noProof/>
                <w:webHidden/>
              </w:rPr>
            </w:r>
            <w:r>
              <w:rPr>
                <w:noProof/>
                <w:webHidden/>
              </w:rPr>
              <w:fldChar w:fldCharType="separate"/>
            </w:r>
            <w:r>
              <w:rPr>
                <w:noProof/>
                <w:webHidden/>
              </w:rPr>
              <w:t>11</w:t>
            </w:r>
            <w:r>
              <w:rPr>
                <w:noProof/>
                <w:webHidden/>
              </w:rPr>
              <w:fldChar w:fldCharType="end"/>
            </w:r>
          </w:hyperlink>
        </w:p>
        <w:p w14:paraId="467841BF" w14:textId="487D14B4"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293" w:history="1">
            <w:r w:rsidRPr="001134E8">
              <w:rPr>
                <w:rStyle w:val="Hyperlink"/>
                <w:b/>
                <w:bCs/>
                <w:noProof/>
              </w:rPr>
              <w:t>7.</w:t>
            </w:r>
            <w:r>
              <w:rPr>
                <w:rFonts w:asciiTheme="minorHAnsi" w:eastAsiaTheme="minorEastAsia" w:hAnsiTheme="minorHAnsi" w:cstheme="minorBidi"/>
                <w:noProof/>
                <w:kern w:val="2"/>
                <w:lang w:eastAsia="en-GB"/>
                <w14:ligatures w14:val="standardContextual"/>
              </w:rPr>
              <w:tab/>
            </w:r>
            <w:r w:rsidRPr="001134E8">
              <w:rPr>
                <w:rStyle w:val="Hyperlink"/>
                <w:b/>
                <w:bCs/>
                <w:noProof/>
              </w:rPr>
              <w:t>Queries Relating to Tender</w:t>
            </w:r>
            <w:r>
              <w:rPr>
                <w:noProof/>
                <w:webHidden/>
              </w:rPr>
              <w:tab/>
            </w:r>
            <w:r>
              <w:rPr>
                <w:noProof/>
                <w:webHidden/>
              </w:rPr>
              <w:fldChar w:fldCharType="begin"/>
            </w:r>
            <w:r>
              <w:rPr>
                <w:noProof/>
                <w:webHidden/>
              </w:rPr>
              <w:instrText xml:space="preserve"> PAGEREF _Toc233639293 \h </w:instrText>
            </w:r>
            <w:r>
              <w:rPr>
                <w:noProof/>
                <w:webHidden/>
              </w:rPr>
            </w:r>
            <w:r>
              <w:rPr>
                <w:noProof/>
                <w:webHidden/>
              </w:rPr>
              <w:fldChar w:fldCharType="separate"/>
            </w:r>
            <w:r>
              <w:rPr>
                <w:noProof/>
                <w:webHidden/>
              </w:rPr>
              <w:t>12</w:t>
            </w:r>
            <w:r>
              <w:rPr>
                <w:noProof/>
                <w:webHidden/>
              </w:rPr>
              <w:fldChar w:fldCharType="end"/>
            </w:r>
          </w:hyperlink>
        </w:p>
        <w:p w14:paraId="0E7F225E" w14:textId="0F792860"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294" w:history="1">
            <w:r w:rsidRPr="001134E8">
              <w:rPr>
                <w:rStyle w:val="Hyperlink"/>
                <w:b/>
                <w:bCs/>
                <w:noProof/>
              </w:rPr>
              <w:t>8.</w:t>
            </w:r>
            <w:r>
              <w:rPr>
                <w:rFonts w:asciiTheme="minorHAnsi" w:eastAsiaTheme="minorEastAsia" w:hAnsiTheme="minorHAnsi" w:cstheme="minorBidi"/>
                <w:noProof/>
                <w:kern w:val="2"/>
                <w:lang w:eastAsia="en-GB"/>
                <w14:ligatures w14:val="standardContextual"/>
              </w:rPr>
              <w:tab/>
            </w:r>
            <w:r w:rsidRPr="001134E8">
              <w:rPr>
                <w:rStyle w:val="Hyperlink"/>
                <w:b/>
                <w:bCs/>
                <w:noProof/>
              </w:rPr>
              <w:t>Amendments to Tender Documents</w:t>
            </w:r>
            <w:r>
              <w:rPr>
                <w:noProof/>
                <w:webHidden/>
              </w:rPr>
              <w:tab/>
            </w:r>
            <w:r>
              <w:rPr>
                <w:noProof/>
                <w:webHidden/>
              </w:rPr>
              <w:fldChar w:fldCharType="begin"/>
            </w:r>
            <w:r>
              <w:rPr>
                <w:noProof/>
                <w:webHidden/>
              </w:rPr>
              <w:instrText xml:space="preserve"> PAGEREF _Toc233639294 \h </w:instrText>
            </w:r>
            <w:r>
              <w:rPr>
                <w:noProof/>
                <w:webHidden/>
              </w:rPr>
            </w:r>
            <w:r>
              <w:rPr>
                <w:noProof/>
                <w:webHidden/>
              </w:rPr>
              <w:fldChar w:fldCharType="separate"/>
            </w:r>
            <w:r>
              <w:rPr>
                <w:noProof/>
                <w:webHidden/>
              </w:rPr>
              <w:t>13</w:t>
            </w:r>
            <w:r>
              <w:rPr>
                <w:noProof/>
                <w:webHidden/>
              </w:rPr>
              <w:fldChar w:fldCharType="end"/>
            </w:r>
          </w:hyperlink>
        </w:p>
        <w:p w14:paraId="3E562BCB" w14:textId="6CEE7C8F"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295" w:history="1">
            <w:r w:rsidRPr="001134E8">
              <w:rPr>
                <w:rStyle w:val="Hyperlink"/>
                <w:b/>
                <w:bCs/>
                <w:noProof/>
              </w:rPr>
              <w:t>9.</w:t>
            </w:r>
            <w:r>
              <w:rPr>
                <w:rFonts w:asciiTheme="minorHAnsi" w:eastAsiaTheme="minorEastAsia" w:hAnsiTheme="minorHAnsi" w:cstheme="minorBidi"/>
                <w:noProof/>
                <w:kern w:val="2"/>
                <w:lang w:eastAsia="en-GB"/>
                <w14:ligatures w14:val="standardContextual"/>
              </w:rPr>
              <w:tab/>
            </w:r>
            <w:r w:rsidRPr="001134E8">
              <w:rPr>
                <w:rStyle w:val="Hyperlink"/>
                <w:b/>
                <w:bCs/>
                <w:noProof/>
              </w:rPr>
              <w:t>Right to Reject/Disqualify</w:t>
            </w:r>
            <w:r>
              <w:rPr>
                <w:noProof/>
                <w:webHidden/>
              </w:rPr>
              <w:tab/>
            </w:r>
            <w:r>
              <w:rPr>
                <w:noProof/>
                <w:webHidden/>
              </w:rPr>
              <w:fldChar w:fldCharType="begin"/>
            </w:r>
            <w:r>
              <w:rPr>
                <w:noProof/>
                <w:webHidden/>
              </w:rPr>
              <w:instrText xml:space="preserve"> PAGEREF _Toc233639295 \h </w:instrText>
            </w:r>
            <w:r>
              <w:rPr>
                <w:noProof/>
                <w:webHidden/>
              </w:rPr>
            </w:r>
            <w:r>
              <w:rPr>
                <w:noProof/>
                <w:webHidden/>
              </w:rPr>
              <w:fldChar w:fldCharType="separate"/>
            </w:r>
            <w:r>
              <w:rPr>
                <w:noProof/>
                <w:webHidden/>
              </w:rPr>
              <w:t>13</w:t>
            </w:r>
            <w:r>
              <w:rPr>
                <w:noProof/>
                <w:webHidden/>
              </w:rPr>
              <w:fldChar w:fldCharType="end"/>
            </w:r>
          </w:hyperlink>
        </w:p>
        <w:p w14:paraId="0ADAD4B4" w14:textId="2FF61904"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296" w:history="1">
            <w:r w:rsidRPr="001134E8">
              <w:rPr>
                <w:rStyle w:val="Hyperlink"/>
                <w:b/>
                <w:bCs/>
                <w:noProof/>
              </w:rPr>
              <w:t>10.</w:t>
            </w:r>
            <w:r>
              <w:rPr>
                <w:rFonts w:asciiTheme="minorHAnsi" w:eastAsiaTheme="minorEastAsia" w:hAnsiTheme="minorHAnsi" w:cstheme="minorBidi"/>
                <w:noProof/>
                <w:kern w:val="2"/>
                <w:lang w:eastAsia="en-GB"/>
                <w14:ligatures w14:val="standardContextual"/>
              </w:rPr>
              <w:tab/>
            </w:r>
            <w:r w:rsidRPr="001134E8">
              <w:rPr>
                <w:rStyle w:val="Hyperlink"/>
                <w:b/>
                <w:bCs/>
                <w:noProof/>
              </w:rPr>
              <w:t>Right to Cancel, Clarify or Vary the Process</w:t>
            </w:r>
            <w:r>
              <w:rPr>
                <w:noProof/>
                <w:webHidden/>
              </w:rPr>
              <w:tab/>
            </w:r>
            <w:r>
              <w:rPr>
                <w:noProof/>
                <w:webHidden/>
              </w:rPr>
              <w:fldChar w:fldCharType="begin"/>
            </w:r>
            <w:r>
              <w:rPr>
                <w:noProof/>
                <w:webHidden/>
              </w:rPr>
              <w:instrText xml:space="preserve"> PAGEREF _Toc233639296 \h </w:instrText>
            </w:r>
            <w:r>
              <w:rPr>
                <w:noProof/>
                <w:webHidden/>
              </w:rPr>
            </w:r>
            <w:r>
              <w:rPr>
                <w:noProof/>
                <w:webHidden/>
              </w:rPr>
              <w:fldChar w:fldCharType="separate"/>
            </w:r>
            <w:r>
              <w:rPr>
                <w:noProof/>
                <w:webHidden/>
              </w:rPr>
              <w:t>14</w:t>
            </w:r>
            <w:r>
              <w:rPr>
                <w:noProof/>
                <w:webHidden/>
              </w:rPr>
              <w:fldChar w:fldCharType="end"/>
            </w:r>
          </w:hyperlink>
        </w:p>
        <w:p w14:paraId="081EBB96" w14:textId="6D0C1ECE"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297" w:history="1">
            <w:r w:rsidRPr="001134E8">
              <w:rPr>
                <w:rStyle w:val="Hyperlink"/>
                <w:b/>
                <w:bCs/>
                <w:noProof/>
              </w:rPr>
              <w:t>11.</w:t>
            </w:r>
            <w:r>
              <w:rPr>
                <w:rFonts w:asciiTheme="minorHAnsi" w:eastAsiaTheme="minorEastAsia" w:hAnsiTheme="minorHAnsi" w:cstheme="minorBidi"/>
                <w:noProof/>
                <w:kern w:val="2"/>
                <w:lang w:eastAsia="en-GB"/>
                <w14:ligatures w14:val="standardContextual"/>
              </w:rPr>
              <w:tab/>
            </w:r>
            <w:r w:rsidRPr="001134E8">
              <w:rPr>
                <w:rStyle w:val="Hyperlink"/>
                <w:b/>
                <w:bCs/>
                <w:noProof/>
              </w:rPr>
              <w:t>Indicative Timetable</w:t>
            </w:r>
            <w:r>
              <w:rPr>
                <w:noProof/>
                <w:webHidden/>
              </w:rPr>
              <w:tab/>
            </w:r>
            <w:r>
              <w:rPr>
                <w:noProof/>
                <w:webHidden/>
              </w:rPr>
              <w:fldChar w:fldCharType="begin"/>
            </w:r>
            <w:r>
              <w:rPr>
                <w:noProof/>
                <w:webHidden/>
              </w:rPr>
              <w:instrText xml:space="preserve"> PAGEREF _Toc233639297 \h </w:instrText>
            </w:r>
            <w:r>
              <w:rPr>
                <w:noProof/>
                <w:webHidden/>
              </w:rPr>
            </w:r>
            <w:r>
              <w:rPr>
                <w:noProof/>
                <w:webHidden/>
              </w:rPr>
              <w:fldChar w:fldCharType="separate"/>
            </w:r>
            <w:r>
              <w:rPr>
                <w:noProof/>
                <w:webHidden/>
              </w:rPr>
              <w:t>14</w:t>
            </w:r>
            <w:r>
              <w:rPr>
                <w:noProof/>
                <w:webHidden/>
              </w:rPr>
              <w:fldChar w:fldCharType="end"/>
            </w:r>
          </w:hyperlink>
        </w:p>
        <w:p w14:paraId="1E0F13D4" w14:textId="6D1E60B2"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298" w:history="1">
            <w:r w:rsidRPr="001134E8">
              <w:rPr>
                <w:rStyle w:val="Hyperlink"/>
                <w:b/>
                <w:bCs/>
                <w:noProof/>
              </w:rPr>
              <w:t>12.</w:t>
            </w:r>
            <w:r>
              <w:rPr>
                <w:rFonts w:asciiTheme="minorHAnsi" w:eastAsiaTheme="minorEastAsia" w:hAnsiTheme="minorHAnsi" w:cstheme="minorBidi"/>
                <w:noProof/>
                <w:kern w:val="2"/>
                <w:lang w:eastAsia="en-GB"/>
                <w14:ligatures w14:val="standardContextual"/>
              </w:rPr>
              <w:tab/>
            </w:r>
            <w:r w:rsidRPr="001134E8">
              <w:rPr>
                <w:rStyle w:val="Hyperlink"/>
                <w:b/>
                <w:bCs/>
                <w:noProof/>
              </w:rPr>
              <w:t>Evaluation and Selection</w:t>
            </w:r>
            <w:r>
              <w:rPr>
                <w:noProof/>
                <w:webHidden/>
              </w:rPr>
              <w:tab/>
            </w:r>
            <w:r>
              <w:rPr>
                <w:noProof/>
                <w:webHidden/>
              </w:rPr>
              <w:fldChar w:fldCharType="begin"/>
            </w:r>
            <w:r>
              <w:rPr>
                <w:noProof/>
                <w:webHidden/>
              </w:rPr>
              <w:instrText xml:space="preserve"> PAGEREF _Toc233639298 \h </w:instrText>
            </w:r>
            <w:r>
              <w:rPr>
                <w:noProof/>
                <w:webHidden/>
              </w:rPr>
            </w:r>
            <w:r>
              <w:rPr>
                <w:noProof/>
                <w:webHidden/>
              </w:rPr>
              <w:fldChar w:fldCharType="separate"/>
            </w:r>
            <w:r>
              <w:rPr>
                <w:noProof/>
                <w:webHidden/>
              </w:rPr>
              <w:t>15</w:t>
            </w:r>
            <w:r>
              <w:rPr>
                <w:noProof/>
                <w:webHidden/>
              </w:rPr>
              <w:fldChar w:fldCharType="end"/>
            </w:r>
          </w:hyperlink>
        </w:p>
        <w:p w14:paraId="4378778B" w14:textId="116F454C"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299" w:history="1">
            <w:r w:rsidRPr="001134E8">
              <w:rPr>
                <w:rStyle w:val="Hyperlink"/>
                <w:b/>
                <w:bCs/>
                <w:noProof/>
              </w:rPr>
              <w:t>13.</w:t>
            </w:r>
            <w:r>
              <w:rPr>
                <w:rFonts w:asciiTheme="minorHAnsi" w:eastAsiaTheme="minorEastAsia" w:hAnsiTheme="minorHAnsi" w:cstheme="minorBidi"/>
                <w:noProof/>
                <w:kern w:val="2"/>
                <w:lang w:eastAsia="en-GB"/>
                <w14:ligatures w14:val="standardContextual"/>
              </w:rPr>
              <w:tab/>
            </w:r>
            <w:r w:rsidRPr="001134E8">
              <w:rPr>
                <w:rStyle w:val="Hyperlink"/>
                <w:b/>
                <w:bCs/>
                <w:noProof/>
              </w:rPr>
              <w:t>Conditions of Participation Stage</w:t>
            </w:r>
            <w:r>
              <w:rPr>
                <w:noProof/>
                <w:webHidden/>
              </w:rPr>
              <w:tab/>
            </w:r>
            <w:r>
              <w:rPr>
                <w:noProof/>
                <w:webHidden/>
              </w:rPr>
              <w:fldChar w:fldCharType="begin"/>
            </w:r>
            <w:r>
              <w:rPr>
                <w:noProof/>
                <w:webHidden/>
              </w:rPr>
              <w:instrText xml:space="preserve"> PAGEREF _Toc233639299 \h </w:instrText>
            </w:r>
            <w:r>
              <w:rPr>
                <w:noProof/>
                <w:webHidden/>
              </w:rPr>
            </w:r>
            <w:r>
              <w:rPr>
                <w:noProof/>
                <w:webHidden/>
              </w:rPr>
              <w:fldChar w:fldCharType="separate"/>
            </w:r>
            <w:r>
              <w:rPr>
                <w:noProof/>
                <w:webHidden/>
              </w:rPr>
              <w:t>16</w:t>
            </w:r>
            <w:r>
              <w:rPr>
                <w:noProof/>
                <w:webHidden/>
              </w:rPr>
              <w:fldChar w:fldCharType="end"/>
            </w:r>
          </w:hyperlink>
        </w:p>
        <w:p w14:paraId="7F8EECEE" w14:textId="5ACD2007"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300" w:history="1">
            <w:r w:rsidRPr="001134E8">
              <w:rPr>
                <w:rStyle w:val="Hyperlink"/>
                <w:b/>
                <w:bCs/>
                <w:noProof/>
              </w:rPr>
              <w:t>14.</w:t>
            </w:r>
            <w:r>
              <w:rPr>
                <w:rFonts w:asciiTheme="minorHAnsi" w:eastAsiaTheme="minorEastAsia" w:hAnsiTheme="minorHAnsi" w:cstheme="minorBidi"/>
                <w:noProof/>
                <w:kern w:val="2"/>
                <w:lang w:eastAsia="en-GB"/>
                <w14:ligatures w14:val="standardContextual"/>
              </w:rPr>
              <w:tab/>
            </w:r>
            <w:r w:rsidRPr="001134E8">
              <w:rPr>
                <w:rStyle w:val="Hyperlink"/>
                <w:b/>
                <w:bCs/>
                <w:noProof/>
              </w:rPr>
              <w:t>The Process – Conditions of Participation Stage</w:t>
            </w:r>
            <w:r>
              <w:rPr>
                <w:noProof/>
                <w:webHidden/>
              </w:rPr>
              <w:tab/>
            </w:r>
            <w:r>
              <w:rPr>
                <w:noProof/>
                <w:webHidden/>
              </w:rPr>
              <w:fldChar w:fldCharType="begin"/>
            </w:r>
            <w:r>
              <w:rPr>
                <w:noProof/>
                <w:webHidden/>
              </w:rPr>
              <w:instrText xml:space="preserve"> PAGEREF _Toc233639300 \h </w:instrText>
            </w:r>
            <w:r>
              <w:rPr>
                <w:noProof/>
                <w:webHidden/>
              </w:rPr>
            </w:r>
            <w:r>
              <w:rPr>
                <w:noProof/>
                <w:webHidden/>
              </w:rPr>
              <w:fldChar w:fldCharType="separate"/>
            </w:r>
            <w:r>
              <w:rPr>
                <w:noProof/>
                <w:webHidden/>
              </w:rPr>
              <w:t>17</w:t>
            </w:r>
            <w:r>
              <w:rPr>
                <w:noProof/>
                <w:webHidden/>
              </w:rPr>
              <w:fldChar w:fldCharType="end"/>
            </w:r>
          </w:hyperlink>
        </w:p>
        <w:p w14:paraId="292453B5" w14:textId="1F2D3EE8"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301" w:history="1">
            <w:r w:rsidRPr="001134E8">
              <w:rPr>
                <w:rStyle w:val="Hyperlink"/>
                <w:b/>
                <w:bCs/>
                <w:noProof/>
              </w:rPr>
              <w:t>15.</w:t>
            </w:r>
            <w:r>
              <w:rPr>
                <w:rFonts w:asciiTheme="minorHAnsi" w:eastAsiaTheme="minorEastAsia" w:hAnsiTheme="minorHAnsi" w:cstheme="minorBidi"/>
                <w:noProof/>
                <w:kern w:val="2"/>
                <w:lang w:eastAsia="en-GB"/>
                <w14:ligatures w14:val="standardContextual"/>
              </w:rPr>
              <w:tab/>
            </w:r>
            <w:r w:rsidRPr="001134E8">
              <w:rPr>
                <w:rStyle w:val="Hyperlink"/>
                <w:b/>
                <w:bCs/>
                <w:noProof/>
              </w:rPr>
              <w:t>Tender Award Stage</w:t>
            </w:r>
            <w:r>
              <w:rPr>
                <w:noProof/>
                <w:webHidden/>
              </w:rPr>
              <w:tab/>
            </w:r>
            <w:r>
              <w:rPr>
                <w:noProof/>
                <w:webHidden/>
              </w:rPr>
              <w:fldChar w:fldCharType="begin"/>
            </w:r>
            <w:r>
              <w:rPr>
                <w:noProof/>
                <w:webHidden/>
              </w:rPr>
              <w:instrText xml:space="preserve"> PAGEREF _Toc233639301 \h </w:instrText>
            </w:r>
            <w:r>
              <w:rPr>
                <w:noProof/>
                <w:webHidden/>
              </w:rPr>
            </w:r>
            <w:r>
              <w:rPr>
                <w:noProof/>
                <w:webHidden/>
              </w:rPr>
              <w:fldChar w:fldCharType="separate"/>
            </w:r>
            <w:r>
              <w:rPr>
                <w:noProof/>
                <w:webHidden/>
              </w:rPr>
              <w:t>18</w:t>
            </w:r>
            <w:r>
              <w:rPr>
                <w:noProof/>
                <w:webHidden/>
              </w:rPr>
              <w:fldChar w:fldCharType="end"/>
            </w:r>
          </w:hyperlink>
        </w:p>
        <w:p w14:paraId="71AC1A4C" w14:textId="2F09975A"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302" w:history="1">
            <w:r w:rsidRPr="001134E8">
              <w:rPr>
                <w:rStyle w:val="Hyperlink"/>
                <w:b/>
                <w:bCs/>
                <w:noProof/>
              </w:rPr>
              <w:t>16.</w:t>
            </w:r>
            <w:r>
              <w:rPr>
                <w:rFonts w:asciiTheme="minorHAnsi" w:eastAsiaTheme="minorEastAsia" w:hAnsiTheme="minorHAnsi" w:cstheme="minorBidi"/>
                <w:noProof/>
                <w:kern w:val="2"/>
                <w:lang w:eastAsia="en-GB"/>
                <w14:ligatures w14:val="standardContextual"/>
              </w:rPr>
              <w:tab/>
            </w:r>
            <w:r w:rsidRPr="001134E8">
              <w:rPr>
                <w:rStyle w:val="Hyperlink"/>
                <w:b/>
                <w:bCs/>
                <w:noProof/>
              </w:rPr>
              <w:t>The Process – Tender Award Stage</w:t>
            </w:r>
            <w:r>
              <w:rPr>
                <w:noProof/>
                <w:webHidden/>
              </w:rPr>
              <w:tab/>
            </w:r>
            <w:r>
              <w:rPr>
                <w:noProof/>
                <w:webHidden/>
              </w:rPr>
              <w:fldChar w:fldCharType="begin"/>
            </w:r>
            <w:r>
              <w:rPr>
                <w:noProof/>
                <w:webHidden/>
              </w:rPr>
              <w:instrText xml:space="preserve"> PAGEREF _Toc233639302 \h </w:instrText>
            </w:r>
            <w:r>
              <w:rPr>
                <w:noProof/>
                <w:webHidden/>
              </w:rPr>
            </w:r>
            <w:r>
              <w:rPr>
                <w:noProof/>
                <w:webHidden/>
              </w:rPr>
              <w:fldChar w:fldCharType="separate"/>
            </w:r>
            <w:r>
              <w:rPr>
                <w:noProof/>
                <w:webHidden/>
              </w:rPr>
              <w:t>19</w:t>
            </w:r>
            <w:r>
              <w:rPr>
                <w:noProof/>
                <w:webHidden/>
              </w:rPr>
              <w:fldChar w:fldCharType="end"/>
            </w:r>
          </w:hyperlink>
        </w:p>
        <w:p w14:paraId="7279C3C0" w14:textId="047414BE"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303" w:history="1">
            <w:r w:rsidRPr="001134E8">
              <w:rPr>
                <w:rStyle w:val="Hyperlink"/>
                <w:b/>
                <w:bCs/>
                <w:noProof/>
              </w:rPr>
              <w:t>17.</w:t>
            </w:r>
            <w:r>
              <w:rPr>
                <w:rFonts w:asciiTheme="minorHAnsi" w:eastAsiaTheme="minorEastAsia" w:hAnsiTheme="minorHAnsi" w:cstheme="minorBidi"/>
                <w:noProof/>
                <w:kern w:val="2"/>
                <w:lang w:eastAsia="en-GB"/>
                <w14:ligatures w14:val="standardContextual"/>
              </w:rPr>
              <w:tab/>
            </w:r>
            <w:r w:rsidRPr="001134E8">
              <w:rPr>
                <w:rStyle w:val="Hyperlink"/>
                <w:b/>
                <w:bCs/>
                <w:noProof/>
              </w:rPr>
              <w:t>Evaluation Team</w:t>
            </w:r>
            <w:r>
              <w:rPr>
                <w:noProof/>
                <w:webHidden/>
              </w:rPr>
              <w:tab/>
            </w:r>
            <w:r>
              <w:rPr>
                <w:noProof/>
                <w:webHidden/>
              </w:rPr>
              <w:fldChar w:fldCharType="begin"/>
            </w:r>
            <w:r>
              <w:rPr>
                <w:noProof/>
                <w:webHidden/>
              </w:rPr>
              <w:instrText xml:space="preserve"> PAGEREF _Toc233639303 \h </w:instrText>
            </w:r>
            <w:r>
              <w:rPr>
                <w:noProof/>
                <w:webHidden/>
              </w:rPr>
            </w:r>
            <w:r>
              <w:rPr>
                <w:noProof/>
                <w:webHidden/>
              </w:rPr>
              <w:fldChar w:fldCharType="separate"/>
            </w:r>
            <w:r>
              <w:rPr>
                <w:noProof/>
                <w:webHidden/>
              </w:rPr>
              <w:t>23</w:t>
            </w:r>
            <w:r>
              <w:rPr>
                <w:noProof/>
                <w:webHidden/>
              </w:rPr>
              <w:fldChar w:fldCharType="end"/>
            </w:r>
          </w:hyperlink>
        </w:p>
        <w:p w14:paraId="44579D8D" w14:textId="361412B0"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304" w:history="1">
            <w:r w:rsidRPr="001134E8">
              <w:rPr>
                <w:rStyle w:val="Hyperlink"/>
                <w:b/>
                <w:bCs/>
                <w:noProof/>
              </w:rPr>
              <w:t>18.</w:t>
            </w:r>
            <w:r>
              <w:rPr>
                <w:rFonts w:asciiTheme="minorHAnsi" w:eastAsiaTheme="minorEastAsia" w:hAnsiTheme="minorHAnsi" w:cstheme="minorBidi"/>
                <w:noProof/>
                <w:kern w:val="2"/>
                <w:lang w:eastAsia="en-GB"/>
                <w14:ligatures w14:val="standardContextual"/>
              </w:rPr>
              <w:tab/>
            </w:r>
            <w:r w:rsidRPr="001134E8">
              <w:rPr>
                <w:rStyle w:val="Hyperlink"/>
                <w:b/>
                <w:bCs/>
                <w:noProof/>
              </w:rPr>
              <w:t>Remedial Actions and Mitigation of Exclusions</w:t>
            </w:r>
            <w:r>
              <w:rPr>
                <w:noProof/>
                <w:webHidden/>
              </w:rPr>
              <w:tab/>
            </w:r>
            <w:r>
              <w:rPr>
                <w:noProof/>
                <w:webHidden/>
              </w:rPr>
              <w:fldChar w:fldCharType="begin"/>
            </w:r>
            <w:r>
              <w:rPr>
                <w:noProof/>
                <w:webHidden/>
              </w:rPr>
              <w:instrText xml:space="preserve"> PAGEREF _Toc233639304 \h </w:instrText>
            </w:r>
            <w:r>
              <w:rPr>
                <w:noProof/>
                <w:webHidden/>
              </w:rPr>
            </w:r>
            <w:r>
              <w:rPr>
                <w:noProof/>
                <w:webHidden/>
              </w:rPr>
              <w:fldChar w:fldCharType="separate"/>
            </w:r>
            <w:r>
              <w:rPr>
                <w:noProof/>
                <w:webHidden/>
              </w:rPr>
              <w:t>23</w:t>
            </w:r>
            <w:r>
              <w:rPr>
                <w:noProof/>
                <w:webHidden/>
              </w:rPr>
              <w:fldChar w:fldCharType="end"/>
            </w:r>
          </w:hyperlink>
        </w:p>
        <w:p w14:paraId="70440D5A" w14:textId="7D0C9C12"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305" w:history="1">
            <w:r w:rsidRPr="001134E8">
              <w:rPr>
                <w:rStyle w:val="Hyperlink"/>
                <w:b/>
                <w:bCs/>
                <w:noProof/>
              </w:rPr>
              <w:t>19.</w:t>
            </w:r>
            <w:r>
              <w:rPr>
                <w:rFonts w:asciiTheme="minorHAnsi" w:eastAsiaTheme="minorEastAsia" w:hAnsiTheme="minorHAnsi" w:cstheme="minorBidi"/>
                <w:noProof/>
                <w:kern w:val="2"/>
                <w:lang w:eastAsia="en-GB"/>
                <w14:ligatures w14:val="standardContextual"/>
              </w:rPr>
              <w:tab/>
            </w:r>
            <w:r w:rsidRPr="001134E8">
              <w:rPr>
                <w:rStyle w:val="Hyperlink"/>
                <w:b/>
                <w:bCs/>
                <w:noProof/>
              </w:rPr>
              <w:t>Scoring Rationale</w:t>
            </w:r>
            <w:r>
              <w:rPr>
                <w:noProof/>
                <w:webHidden/>
              </w:rPr>
              <w:tab/>
            </w:r>
            <w:r>
              <w:rPr>
                <w:noProof/>
                <w:webHidden/>
              </w:rPr>
              <w:fldChar w:fldCharType="begin"/>
            </w:r>
            <w:r>
              <w:rPr>
                <w:noProof/>
                <w:webHidden/>
              </w:rPr>
              <w:instrText xml:space="preserve"> PAGEREF _Toc233639305 \h </w:instrText>
            </w:r>
            <w:r>
              <w:rPr>
                <w:noProof/>
                <w:webHidden/>
              </w:rPr>
            </w:r>
            <w:r>
              <w:rPr>
                <w:noProof/>
                <w:webHidden/>
              </w:rPr>
              <w:fldChar w:fldCharType="separate"/>
            </w:r>
            <w:r>
              <w:rPr>
                <w:noProof/>
                <w:webHidden/>
              </w:rPr>
              <w:t>24</w:t>
            </w:r>
            <w:r>
              <w:rPr>
                <w:noProof/>
                <w:webHidden/>
              </w:rPr>
              <w:fldChar w:fldCharType="end"/>
            </w:r>
          </w:hyperlink>
        </w:p>
        <w:p w14:paraId="7DC11B72" w14:textId="236A52A8"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306" w:history="1">
            <w:r w:rsidRPr="001134E8">
              <w:rPr>
                <w:rStyle w:val="Hyperlink"/>
                <w:b/>
                <w:bCs/>
                <w:noProof/>
              </w:rPr>
              <w:t>20.</w:t>
            </w:r>
            <w:r>
              <w:rPr>
                <w:rFonts w:asciiTheme="minorHAnsi" w:eastAsiaTheme="minorEastAsia" w:hAnsiTheme="minorHAnsi" w:cstheme="minorBidi"/>
                <w:noProof/>
                <w:kern w:val="2"/>
                <w:lang w:eastAsia="en-GB"/>
                <w14:ligatures w14:val="standardContextual"/>
              </w:rPr>
              <w:tab/>
            </w:r>
            <w:r w:rsidRPr="001134E8">
              <w:rPr>
                <w:rStyle w:val="Hyperlink"/>
                <w:b/>
                <w:bCs/>
                <w:noProof/>
              </w:rPr>
              <w:t>Community Benefits</w:t>
            </w:r>
            <w:r>
              <w:rPr>
                <w:noProof/>
                <w:webHidden/>
              </w:rPr>
              <w:tab/>
            </w:r>
            <w:r>
              <w:rPr>
                <w:noProof/>
                <w:webHidden/>
              </w:rPr>
              <w:fldChar w:fldCharType="begin"/>
            </w:r>
            <w:r>
              <w:rPr>
                <w:noProof/>
                <w:webHidden/>
              </w:rPr>
              <w:instrText xml:space="preserve"> PAGEREF _Toc233639306 \h </w:instrText>
            </w:r>
            <w:r>
              <w:rPr>
                <w:noProof/>
                <w:webHidden/>
              </w:rPr>
            </w:r>
            <w:r>
              <w:rPr>
                <w:noProof/>
                <w:webHidden/>
              </w:rPr>
              <w:fldChar w:fldCharType="separate"/>
            </w:r>
            <w:r>
              <w:rPr>
                <w:noProof/>
                <w:webHidden/>
              </w:rPr>
              <w:t>25</w:t>
            </w:r>
            <w:r>
              <w:rPr>
                <w:noProof/>
                <w:webHidden/>
              </w:rPr>
              <w:fldChar w:fldCharType="end"/>
            </w:r>
          </w:hyperlink>
        </w:p>
        <w:p w14:paraId="7446D807" w14:textId="13F5DA14"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307" w:history="1">
            <w:r w:rsidRPr="001134E8">
              <w:rPr>
                <w:rStyle w:val="Hyperlink"/>
                <w:b/>
                <w:bCs/>
                <w:noProof/>
              </w:rPr>
              <w:t>21.</w:t>
            </w:r>
            <w:r>
              <w:rPr>
                <w:rFonts w:asciiTheme="minorHAnsi" w:eastAsiaTheme="minorEastAsia" w:hAnsiTheme="minorHAnsi" w:cstheme="minorBidi"/>
                <w:noProof/>
                <w:kern w:val="2"/>
                <w:lang w:eastAsia="en-GB"/>
                <w14:ligatures w14:val="standardContextual"/>
              </w:rPr>
              <w:tab/>
            </w:r>
            <w:r w:rsidRPr="001134E8">
              <w:rPr>
                <w:rStyle w:val="Hyperlink"/>
                <w:b/>
                <w:bCs/>
                <w:noProof/>
              </w:rPr>
              <w:t>Health and Wellbeing</w:t>
            </w:r>
            <w:r>
              <w:rPr>
                <w:noProof/>
                <w:webHidden/>
              </w:rPr>
              <w:tab/>
            </w:r>
            <w:r>
              <w:rPr>
                <w:noProof/>
                <w:webHidden/>
              </w:rPr>
              <w:fldChar w:fldCharType="begin"/>
            </w:r>
            <w:r>
              <w:rPr>
                <w:noProof/>
                <w:webHidden/>
              </w:rPr>
              <w:instrText xml:space="preserve"> PAGEREF _Toc233639307 \h </w:instrText>
            </w:r>
            <w:r>
              <w:rPr>
                <w:noProof/>
                <w:webHidden/>
              </w:rPr>
            </w:r>
            <w:r>
              <w:rPr>
                <w:noProof/>
                <w:webHidden/>
              </w:rPr>
              <w:fldChar w:fldCharType="separate"/>
            </w:r>
            <w:r>
              <w:rPr>
                <w:noProof/>
                <w:webHidden/>
              </w:rPr>
              <w:t>26</w:t>
            </w:r>
            <w:r>
              <w:rPr>
                <w:noProof/>
                <w:webHidden/>
              </w:rPr>
              <w:fldChar w:fldCharType="end"/>
            </w:r>
          </w:hyperlink>
        </w:p>
        <w:p w14:paraId="5CDA68DF" w14:textId="1C3F90C9"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308" w:history="1">
            <w:r w:rsidRPr="001134E8">
              <w:rPr>
                <w:rStyle w:val="Hyperlink"/>
                <w:b/>
                <w:bCs/>
                <w:noProof/>
              </w:rPr>
              <w:t>22.</w:t>
            </w:r>
            <w:r>
              <w:rPr>
                <w:rFonts w:asciiTheme="minorHAnsi" w:eastAsiaTheme="minorEastAsia" w:hAnsiTheme="minorHAnsi" w:cstheme="minorBidi"/>
                <w:noProof/>
                <w:kern w:val="2"/>
                <w:lang w:eastAsia="en-GB"/>
                <w14:ligatures w14:val="standardContextual"/>
              </w:rPr>
              <w:tab/>
            </w:r>
            <w:r w:rsidRPr="001134E8">
              <w:rPr>
                <w:rStyle w:val="Hyperlink"/>
                <w:b/>
                <w:bCs/>
                <w:noProof/>
              </w:rPr>
              <w:t>Data Governance</w:t>
            </w:r>
            <w:r>
              <w:rPr>
                <w:noProof/>
                <w:webHidden/>
              </w:rPr>
              <w:tab/>
            </w:r>
            <w:r>
              <w:rPr>
                <w:noProof/>
                <w:webHidden/>
              </w:rPr>
              <w:fldChar w:fldCharType="begin"/>
            </w:r>
            <w:r>
              <w:rPr>
                <w:noProof/>
                <w:webHidden/>
              </w:rPr>
              <w:instrText xml:space="preserve"> PAGEREF _Toc233639308 \h </w:instrText>
            </w:r>
            <w:r>
              <w:rPr>
                <w:noProof/>
                <w:webHidden/>
              </w:rPr>
            </w:r>
            <w:r>
              <w:rPr>
                <w:noProof/>
                <w:webHidden/>
              </w:rPr>
              <w:fldChar w:fldCharType="separate"/>
            </w:r>
            <w:r>
              <w:rPr>
                <w:noProof/>
                <w:webHidden/>
              </w:rPr>
              <w:t>26</w:t>
            </w:r>
            <w:r>
              <w:rPr>
                <w:noProof/>
                <w:webHidden/>
              </w:rPr>
              <w:fldChar w:fldCharType="end"/>
            </w:r>
          </w:hyperlink>
        </w:p>
        <w:p w14:paraId="41F6153E" w14:textId="64FA5B4B"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309" w:history="1">
            <w:r w:rsidRPr="001134E8">
              <w:rPr>
                <w:rStyle w:val="Hyperlink"/>
                <w:b/>
                <w:bCs/>
                <w:noProof/>
              </w:rPr>
              <w:t>23.</w:t>
            </w:r>
            <w:r>
              <w:rPr>
                <w:rFonts w:asciiTheme="minorHAnsi" w:eastAsiaTheme="minorEastAsia" w:hAnsiTheme="minorHAnsi" w:cstheme="minorBidi"/>
                <w:noProof/>
                <w:kern w:val="2"/>
                <w:lang w:eastAsia="en-GB"/>
                <w14:ligatures w14:val="standardContextual"/>
              </w:rPr>
              <w:tab/>
            </w:r>
            <w:r w:rsidRPr="001134E8">
              <w:rPr>
                <w:rStyle w:val="Hyperlink"/>
                <w:b/>
                <w:bCs/>
                <w:noProof/>
              </w:rPr>
              <w:t>Ethical Partnership</w:t>
            </w:r>
            <w:r>
              <w:rPr>
                <w:noProof/>
                <w:webHidden/>
              </w:rPr>
              <w:tab/>
            </w:r>
            <w:r>
              <w:rPr>
                <w:noProof/>
                <w:webHidden/>
              </w:rPr>
              <w:fldChar w:fldCharType="begin"/>
            </w:r>
            <w:r>
              <w:rPr>
                <w:noProof/>
                <w:webHidden/>
              </w:rPr>
              <w:instrText xml:space="preserve"> PAGEREF _Toc233639309 \h </w:instrText>
            </w:r>
            <w:r>
              <w:rPr>
                <w:noProof/>
                <w:webHidden/>
              </w:rPr>
            </w:r>
            <w:r>
              <w:rPr>
                <w:noProof/>
                <w:webHidden/>
              </w:rPr>
              <w:fldChar w:fldCharType="separate"/>
            </w:r>
            <w:r>
              <w:rPr>
                <w:noProof/>
                <w:webHidden/>
              </w:rPr>
              <w:t>26</w:t>
            </w:r>
            <w:r>
              <w:rPr>
                <w:noProof/>
                <w:webHidden/>
              </w:rPr>
              <w:fldChar w:fldCharType="end"/>
            </w:r>
          </w:hyperlink>
        </w:p>
        <w:p w14:paraId="1899CA63" w14:textId="093D08B1"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310" w:history="1">
            <w:r w:rsidRPr="001134E8">
              <w:rPr>
                <w:rStyle w:val="Hyperlink"/>
                <w:b/>
                <w:bCs/>
                <w:noProof/>
              </w:rPr>
              <w:t>24.</w:t>
            </w:r>
            <w:r>
              <w:rPr>
                <w:rFonts w:asciiTheme="minorHAnsi" w:eastAsiaTheme="minorEastAsia" w:hAnsiTheme="minorHAnsi" w:cstheme="minorBidi"/>
                <w:noProof/>
                <w:kern w:val="2"/>
                <w:lang w:eastAsia="en-GB"/>
                <w14:ligatures w14:val="standardContextual"/>
              </w:rPr>
              <w:tab/>
            </w:r>
            <w:r w:rsidRPr="001134E8">
              <w:rPr>
                <w:rStyle w:val="Hyperlink"/>
                <w:b/>
                <w:bCs/>
                <w:noProof/>
              </w:rPr>
              <w:t>Sub-contracting Arrangements</w:t>
            </w:r>
            <w:r>
              <w:rPr>
                <w:noProof/>
                <w:webHidden/>
              </w:rPr>
              <w:tab/>
            </w:r>
            <w:r>
              <w:rPr>
                <w:noProof/>
                <w:webHidden/>
              </w:rPr>
              <w:fldChar w:fldCharType="begin"/>
            </w:r>
            <w:r>
              <w:rPr>
                <w:noProof/>
                <w:webHidden/>
              </w:rPr>
              <w:instrText xml:space="preserve"> PAGEREF _Toc233639310 \h </w:instrText>
            </w:r>
            <w:r>
              <w:rPr>
                <w:noProof/>
                <w:webHidden/>
              </w:rPr>
            </w:r>
            <w:r>
              <w:rPr>
                <w:noProof/>
                <w:webHidden/>
              </w:rPr>
              <w:fldChar w:fldCharType="separate"/>
            </w:r>
            <w:r>
              <w:rPr>
                <w:noProof/>
                <w:webHidden/>
              </w:rPr>
              <w:t>27</w:t>
            </w:r>
            <w:r>
              <w:rPr>
                <w:noProof/>
                <w:webHidden/>
              </w:rPr>
              <w:fldChar w:fldCharType="end"/>
            </w:r>
          </w:hyperlink>
        </w:p>
        <w:p w14:paraId="5EF5E9CA" w14:textId="15B03E91"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311" w:history="1">
            <w:r w:rsidRPr="001134E8">
              <w:rPr>
                <w:rStyle w:val="Hyperlink"/>
                <w:b/>
                <w:bCs/>
                <w:noProof/>
              </w:rPr>
              <w:t>25.</w:t>
            </w:r>
            <w:r>
              <w:rPr>
                <w:rFonts w:asciiTheme="minorHAnsi" w:eastAsiaTheme="minorEastAsia" w:hAnsiTheme="minorHAnsi" w:cstheme="minorBidi"/>
                <w:noProof/>
                <w:kern w:val="2"/>
                <w:lang w:eastAsia="en-GB"/>
                <w14:ligatures w14:val="standardContextual"/>
              </w:rPr>
              <w:tab/>
            </w:r>
            <w:r w:rsidRPr="001134E8">
              <w:rPr>
                <w:rStyle w:val="Hyperlink"/>
                <w:b/>
                <w:bCs/>
                <w:noProof/>
              </w:rPr>
              <w:t>Consortia Arrangements</w:t>
            </w:r>
            <w:r>
              <w:rPr>
                <w:noProof/>
                <w:webHidden/>
              </w:rPr>
              <w:tab/>
            </w:r>
            <w:r>
              <w:rPr>
                <w:noProof/>
                <w:webHidden/>
              </w:rPr>
              <w:fldChar w:fldCharType="begin"/>
            </w:r>
            <w:r>
              <w:rPr>
                <w:noProof/>
                <w:webHidden/>
              </w:rPr>
              <w:instrText xml:space="preserve"> PAGEREF _Toc233639311 \h </w:instrText>
            </w:r>
            <w:r>
              <w:rPr>
                <w:noProof/>
                <w:webHidden/>
              </w:rPr>
            </w:r>
            <w:r>
              <w:rPr>
                <w:noProof/>
                <w:webHidden/>
              </w:rPr>
              <w:fldChar w:fldCharType="separate"/>
            </w:r>
            <w:r>
              <w:rPr>
                <w:noProof/>
                <w:webHidden/>
              </w:rPr>
              <w:t>27</w:t>
            </w:r>
            <w:r>
              <w:rPr>
                <w:noProof/>
                <w:webHidden/>
              </w:rPr>
              <w:fldChar w:fldCharType="end"/>
            </w:r>
          </w:hyperlink>
        </w:p>
        <w:p w14:paraId="1B16E292" w14:textId="7C70B26B"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312" w:history="1">
            <w:r w:rsidRPr="001134E8">
              <w:rPr>
                <w:rStyle w:val="Hyperlink"/>
                <w:b/>
                <w:bCs/>
                <w:noProof/>
              </w:rPr>
              <w:t>Stage 1 – Conditions of Participation Stage</w:t>
            </w:r>
            <w:r>
              <w:rPr>
                <w:noProof/>
                <w:webHidden/>
              </w:rPr>
              <w:tab/>
            </w:r>
            <w:r>
              <w:rPr>
                <w:noProof/>
                <w:webHidden/>
              </w:rPr>
              <w:fldChar w:fldCharType="begin"/>
            </w:r>
            <w:r>
              <w:rPr>
                <w:noProof/>
                <w:webHidden/>
              </w:rPr>
              <w:instrText xml:space="preserve"> PAGEREF _Toc233639312 \h </w:instrText>
            </w:r>
            <w:r>
              <w:rPr>
                <w:noProof/>
                <w:webHidden/>
              </w:rPr>
            </w:r>
            <w:r>
              <w:rPr>
                <w:noProof/>
                <w:webHidden/>
              </w:rPr>
              <w:fldChar w:fldCharType="separate"/>
            </w:r>
            <w:r>
              <w:rPr>
                <w:noProof/>
                <w:webHidden/>
              </w:rPr>
              <w:t>29</w:t>
            </w:r>
            <w:r>
              <w:rPr>
                <w:noProof/>
                <w:webHidden/>
              </w:rPr>
              <w:fldChar w:fldCharType="end"/>
            </w:r>
          </w:hyperlink>
        </w:p>
        <w:p w14:paraId="57FEBC00" w14:textId="7B13E36C"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13" w:history="1">
            <w:r w:rsidRPr="001134E8">
              <w:rPr>
                <w:rStyle w:val="Hyperlink"/>
                <w:rFonts w:cs="Arial"/>
                <w:noProof/>
              </w:rPr>
              <w:t>Section A – Organisation Details</w:t>
            </w:r>
            <w:r>
              <w:rPr>
                <w:noProof/>
                <w:webHidden/>
              </w:rPr>
              <w:tab/>
            </w:r>
            <w:r>
              <w:rPr>
                <w:noProof/>
                <w:webHidden/>
              </w:rPr>
              <w:fldChar w:fldCharType="begin"/>
            </w:r>
            <w:r>
              <w:rPr>
                <w:noProof/>
                <w:webHidden/>
              </w:rPr>
              <w:instrText xml:space="preserve"> PAGEREF _Toc233639313 \h </w:instrText>
            </w:r>
            <w:r>
              <w:rPr>
                <w:noProof/>
                <w:webHidden/>
              </w:rPr>
            </w:r>
            <w:r>
              <w:rPr>
                <w:noProof/>
                <w:webHidden/>
              </w:rPr>
              <w:fldChar w:fldCharType="separate"/>
            </w:r>
            <w:r>
              <w:rPr>
                <w:noProof/>
                <w:webHidden/>
              </w:rPr>
              <w:t>29</w:t>
            </w:r>
            <w:r>
              <w:rPr>
                <w:noProof/>
                <w:webHidden/>
              </w:rPr>
              <w:fldChar w:fldCharType="end"/>
            </w:r>
          </w:hyperlink>
        </w:p>
        <w:p w14:paraId="627F3858" w14:textId="742E732A"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14" w:history="1">
            <w:r w:rsidRPr="001134E8">
              <w:rPr>
                <w:rStyle w:val="Hyperlink"/>
                <w:rFonts w:cs="Arial"/>
                <w:noProof/>
              </w:rPr>
              <w:t>Section B – Exclusions</w:t>
            </w:r>
            <w:r>
              <w:rPr>
                <w:noProof/>
                <w:webHidden/>
              </w:rPr>
              <w:tab/>
            </w:r>
            <w:r>
              <w:rPr>
                <w:noProof/>
                <w:webHidden/>
              </w:rPr>
              <w:fldChar w:fldCharType="begin"/>
            </w:r>
            <w:r>
              <w:rPr>
                <w:noProof/>
                <w:webHidden/>
              </w:rPr>
              <w:instrText xml:space="preserve"> PAGEREF _Toc233639314 \h </w:instrText>
            </w:r>
            <w:r>
              <w:rPr>
                <w:noProof/>
                <w:webHidden/>
              </w:rPr>
            </w:r>
            <w:r>
              <w:rPr>
                <w:noProof/>
                <w:webHidden/>
              </w:rPr>
              <w:fldChar w:fldCharType="separate"/>
            </w:r>
            <w:r>
              <w:rPr>
                <w:noProof/>
                <w:webHidden/>
              </w:rPr>
              <w:t>31</w:t>
            </w:r>
            <w:r>
              <w:rPr>
                <w:noProof/>
                <w:webHidden/>
              </w:rPr>
              <w:fldChar w:fldCharType="end"/>
            </w:r>
          </w:hyperlink>
        </w:p>
        <w:p w14:paraId="45A17AD5" w14:textId="1C0448D3"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15" w:history="1">
            <w:r w:rsidRPr="001134E8">
              <w:rPr>
                <w:rStyle w:val="Hyperlink"/>
                <w:rFonts w:cs="Arial"/>
                <w:noProof/>
              </w:rPr>
              <w:t>Section C – Financial Information</w:t>
            </w:r>
            <w:r>
              <w:rPr>
                <w:noProof/>
                <w:webHidden/>
              </w:rPr>
              <w:tab/>
            </w:r>
            <w:r>
              <w:rPr>
                <w:noProof/>
                <w:webHidden/>
              </w:rPr>
              <w:fldChar w:fldCharType="begin"/>
            </w:r>
            <w:r>
              <w:rPr>
                <w:noProof/>
                <w:webHidden/>
              </w:rPr>
              <w:instrText xml:space="preserve"> PAGEREF _Toc233639315 \h </w:instrText>
            </w:r>
            <w:r>
              <w:rPr>
                <w:noProof/>
                <w:webHidden/>
              </w:rPr>
            </w:r>
            <w:r>
              <w:rPr>
                <w:noProof/>
                <w:webHidden/>
              </w:rPr>
              <w:fldChar w:fldCharType="separate"/>
            </w:r>
            <w:r>
              <w:rPr>
                <w:noProof/>
                <w:webHidden/>
              </w:rPr>
              <w:t>32</w:t>
            </w:r>
            <w:r>
              <w:rPr>
                <w:noProof/>
                <w:webHidden/>
              </w:rPr>
              <w:fldChar w:fldCharType="end"/>
            </w:r>
          </w:hyperlink>
        </w:p>
        <w:p w14:paraId="5EF228AD" w14:textId="710C9C70"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16" w:history="1">
            <w:r w:rsidRPr="001134E8">
              <w:rPr>
                <w:rStyle w:val="Hyperlink"/>
                <w:rFonts w:cs="Arial"/>
                <w:noProof/>
              </w:rPr>
              <w:t>Section D – Community Benefits</w:t>
            </w:r>
            <w:r>
              <w:rPr>
                <w:noProof/>
                <w:webHidden/>
              </w:rPr>
              <w:tab/>
            </w:r>
            <w:r>
              <w:rPr>
                <w:noProof/>
                <w:webHidden/>
              </w:rPr>
              <w:fldChar w:fldCharType="begin"/>
            </w:r>
            <w:r>
              <w:rPr>
                <w:noProof/>
                <w:webHidden/>
              </w:rPr>
              <w:instrText xml:space="preserve"> PAGEREF _Toc233639316 \h </w:instrText>
            </w:r>
            <w:r>
              <w:rPr>
                <w:noProof/>
                <w:webHidden/>
              </w:rPr>
            </w:r>
            <w:r>
              <w:rPr>
                <w:noProof/>
                <w:webHidden/>
              </w:rPr>
              <w:fldChar w:fldCharType="separate"/>
            </w:r>
            <w:r>
              <w:rPr>
                <w:noProof/>
                <w:webHidden/>
              </w:rPr>
              <w:t>35</w:t>
            </w:r>
            <w:r>
              <w:rPr>
                <w:noProof/>
                <w:webHidden/>
              </w:rPr>
              <w:fldChar w:fldCharType="end"/>
            </w:r>
          </w:hyperlink>
        </w:p>
        <w:p w14:paraId="0B0F52E3" w14:textId="57025DBB"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17" w:history="1">
            <w:r w:rsidRPr="001134E8">
              <w:rPr>
                <w:rStyle w:val="Hyperlink"/>
                <w:rFonts w:cs="Arial"/>
                <w:noProof/>
              </w:rPr>
              <w:t>Section E – Quality Management</w:t>
            </w:r>
            <w:r>
              <w:rPr>
                <w:noProof/>
                <w:webHidden/>
              </w:rPr>
              <w:tab/>
            </w:r>
            <w:r>
              <w:rPr>
                <w:noProof/>
                <w:webHidden/>
              </w:rPr>
              <w:fldChar w:fldCharType="begin"/>
            </w:r>
            <w:r>
              <w:rPr>
                <w:noProof/>
                <w:webHidden/>
              </w:rPr>
              <w:instrText xml:space="preserve"> PAGEREF _Toc233639317 \h </w:instrText>
            </w:r>
            <w:r>
              <w:rPr>
                <w:noProof/>
                <w:webHidden/>
              </w:rPr>
            </w:r>
            <w:r>
              <w:rPr>
                <w:noProof/>
                <w:webHidden/>
              </w:rPr>
              <w:fldChar w:fldCharType="separate"/>
            </w:r>
            <w:r>
              <w:rPr>
                <w:noProof/>
                <w:webHidden/>
              </w:rPr>
              <w:t>36</w:t>
            </w:r>
            <w:r>
              <w:rPr>
                <w:noProof/>
                <w:webHidden/>
              </w:rPr>
              <w:fldChar w:fldCharType="end"/>
            </w:r>
          </w:hyperlink>
        </w:p>
        <w:p w14:paraId="65EB805D" w14:textId="7B84F267"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18" w:history="1">
            <w:r w:rsidRPr="001134E8">
              <w:rPr>
                <w:rStyle w:val="Hyperlink"/>
                <w:rFonts w:cs="Arial"/>
                <w:noProof/>
              </w:rPr>
              <w:t>Section F – Health and Safety</w:t>
            </w:r>
            <w:r>
              <w:rPr>
                <w:noProof/>
                <w:webHidden/>
              </w:rPr>
              <w:tab/>
            </w:r>
            <w:r>
              <w:rPr>
                <w:noProof/>
                <w:webHidden/>
              </w:rPr>
              <w:fldChar w:fldCharType="begin"/>
            </w:r>
            <w:r>
              <w:rPr>
                <w:noProof/>
                <w:webHidden/>
              </w:rPr>
              <w:instrText xml:space="preserve"> PAGEREF _Toc233639318 \h </w:instrText>
            </w:r>
            <w:r>
              <w:rPr>
                <w:noProof/>
                <w:webHidden/>
              </w:rPr>
            </w:r>
            <w:r>
              <w:rPr>
                <w:noProof/>
                <w:webHidden/>
              </w:rPr>
              <w:fldChar w:fldCharType="separate"/>
            </w:r>
            <w:r>
              <w:rPr>
                <w:noProof/>
                <w:webHidden/>
              </w:rPr>
              <w:t>37</w:t>
            </w:r>
            <w:r>
              <w:rPr>
                <w:noProof/>
                <w:webHidden/>
              </w:rPr>
              <w:fldChar w:fldCharType="end"/>
            </w:r>
          </w:hyperlink>
        </w:p>
        <w:p w14:paraId="16A86EF1" w14:textId="5AD4338B"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19" w:history="1">
            <w:r w:rsidRPr="001134E8">
              <w:rPr>
                <w:rStyle w:val="Hyperlink"/>
                <w:rFonts w:cs="Arial"/>
                <w:noProof/>
              </w:rPr>
              <w:t>Section G – Sustainability and Environment</w:t>
            </w:r>
            <w:r>
              <w:rPr>
                <w:noProof/>
                <w:webHidden/>
              </w:rPr>
              <w:tab/>
            </w:r>
            <w:r>
              <w:rPr>
                <w:noProof/>
                <w:webHidden/>
              </w:rPr>
              <w:fldChar w:fldCharType="begin"/>
            </w:r>
            <w:r>
              <w:rPr>
                <w:noProof/>
                <w:webHidden/>
              </w:rPr>
              <w:instrText xml:space="preserve"> PAGEREF _Toc233639319 \h </w:instrText>
            </w:r>
            <w:r>
              <w:rPr>
                <w:noProof/>
                <w:webHidden/>
              </w:rPr>
            </w:r>
            <w:r>
              <w:rPr>
                <w:noProof/>
                <w:webHidden/>
              </w:rPr>
              <w:fldChar w:fldCharType="separate"/>
            </w:r>
            <w:r>
              <w:rPr>
                <w:noProof/>
                <w:webHidden/>
              </w:rPr>
              <w:t>39</w:t>
            </w:r>
            <w:r>
              <w:rPr>
                <w:noProof/>
                <w:webHidden/>
              </w:rPr>
              <w:fldChar w:fldCharType="end"/>
            </w:r>
          </w:hyperlink>
        </w:p>
        <w:p w14:paraId="56B4D064" w14:textId="7DE89059"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20" w:history="1">
            <w:r w:rsidRPr="001134E8">
              <w:rPr>
                <w:rStyle w:val="Hyperlink"/>
                <w:rFonts w:cs="Arial"/>
                <w:noProof/>
              </w:rPr>
              <w:t>Section H – Equal Opportunities and Modern Slavery</w:t>
            </w:r>
            <w:r>
              <w:rPr>
                <w:noProof/>
                <w:webHidden/>
              </w:rPr>
              <w:tab/>
            </w:r>
            <w:r>
              <w:rPr>
                <w:noProof/>
                <w:webHidden/>
              </w:rPr>
              <w:fldChar w:fldCharType="begin"/>
            </w:r>
            <w:r>
              <w:rPr>
                <w:noProof/>
                <w:webHidden/>
              </w:rPr>
              <w:instrText xml:space="preserve"> PAGEREF _Toc233639320 \h </w:instrText>
            </w:r>
            <w:r>
              <w:rPr>
                <w:noProof/>
                <w:webHidden/>
              </w:rPr>
            </w:r>
            <w:r>
              <w:rPr>
                <w:noProof/>
                <w:webHidden/>
              </w:rPr>
              <w:fldChar w:fldCharType="separate"/>
            </w:r>
            <w:r>
              <w:rPr>
                <w:noProof/>
                <w:webHidden/>
              </w:rPr>
              <w:t>40</w:t>
            </w:r>
            <w:r>
              <w:rPr>
                <w:noProof/>
                <w:webHidden/>
              </w:rPr>
              <w:fldChar w:fldCharType="end"/>
            </w:r>
          </w:hyperlink>
        </w:p>
        <w:p w14:paraId="71AB790C" w14:textId="5C7EEEFF"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21" w:history="1">
            <w:r w:rsidRPr="001134E8">
              <w:rPr>
                <w:rStyle w:val="Hyperlink"/>
                <w:rFonts w:cs="Arial"/>
                <w:noProof/>
              </w:rPr>
              <w:t>Section I – Previous Experience</w:t>
            </w:r>
            <w:r>
              <w:rPr>
                <w:noProof/>
                <w:webHidden/>
              </w:rPr>
              <w:tab/>
            </w:r>
            <w:r>
              <w:rPr>
                <w:noProof/>
                <w:webHidden/>
              </w:rPr>
              <w:fldChar w:fldCharType="begin"/>
            </w:r>
            <w:r>
              <w:rPr>
                <w:noProof/>
                <w:webHidden/>
              </w:rPr>
              <w:instrText xml:space="preserve"> PAGEREF _Toc233639321 \h </w:instrText>
            </w:r>
            <w:r>
              <w:rPr>
                <w:noProof/>
                <w:webHidden/>
              </w:rPr>
            </w:r>
            <w:r>
              <w:rPr>
                <w:noProof/>
                <w:webHidden/>
              </w:rPr>
              <w:fldChar w:fldCharType="separate"/>
            </w:r>
            <w:r>
              <w:rPr>
                <w:noProof/>
                <w:webHidden/>
              </w:rPr>
              <w:t>43</w:t>
            </w:r>
            <w:r>
              <w:rPr>
                <w:noProof/>
                <w:webHidden/>
              </w:rPr>
              <w:fldChar w:fldCharType="end"/>
            </w:r>
          </w:hyperlink>
        </w:p>
        <w:p w14:paraId="5A4FB0B4" w14:textId="7C5BBA98"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22" w:history="1">
            <w:r w:rsidRPr="001134E8">
              <w:rPr>
                <w:rStyle w:val="Hyperlink"/>
                <w:rFonts w:cs="Arial"/>
                <w:noProof/>
              </w:rPr>
              <w:t>Section J – Skills and Qualifications</w:t>
            </w:r>
            <w:r>
              <w:rPr>
                <w:noProof/>
                <w:webHidden/>
              </w:rPr>
              <w:tab/>
            </w:r>
            <w:r>
              <w:rPr>
                <w:noProof/>
                <w:webHidden/>
              </w:rPr>
              <w:fldChar w:fldCharType="begin"/>
            </w:r>
            <w:r>
              <w:rPr>
                <w:noProof/>
                <w:webHidden/>
              </w:rPr>
              <w:instrText xml:space="preserve"> PAGEREF _Toc233639322 \h </w:instrText>
            </w:r>
            <w:r>
              <w:rPr>
                <w:noProof/>
                <w:webHidden/>
              </w:rPr>
            </w:r>
            <w:r>
              <w:rPr>
                <w:noProof/>
                <w:webHidden/>
              </w:rPr>
              <w:fldChar w:fldCharType="separate"/>
            </w:r>
            <w:r>
              <w:rPr>
                <w:noProof/>
                <w:webHidden/>
              </w:rPr>
              <w:t>47</w:t>
            </w:r>
            <w:r>
              <w:rPr>
                <w:noProof/>
                <w:webHidden/>
              </w:rPr>
              <w:fldChar w:fldCharType="end"/>
            </w:r>
          </w:hyperlink>
        </w:p>
        <w:p w14:paraId="3E3AC03C" w14:textId="6A9E2327"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323" w:history="1">
            <w:r w:rsidRPr="001134E8">
              <w:rPr>
                <w:rStyle w:val="Hyperlink"/>
                <w:b/>
                <w:bCs/>
                <w:noProof/>
              </w:rPr>
              <w:t>Stage 2 – Tender Award Stage</w:t>
            </w:r>
            <w:r>
              <w:rPr>
                <w:noProof/>
                <w:webHidden/>
              </w:rPr>
              <w:tab/>
            </w:r>
            <w:r>
              <w:rPr>
                <w:noProof/>
                <w:webHidden/>
              </w:rPr>
              <w:fldChar w:fldCharType="begin"/>
            </w:r>
            <w:r>
              <w:rPr>
                <w:noProof/>
                <w:webHidden/>
              </w:rPr>
              <w:instrText xml:space="preserve"> PAGEREF _Toc233639323 \h </w:instrText>
            </w:r>
            <w:r>
              <w:rPr>
                <w:noProof/>
                <w:webHidden/>
              </w:rPr>
            </w:r>
            <w:r>
              <w:rPr>
                <w:noProof/>
                <w:webHidden/>
              </w:rPr>
              <w:fldChar w:fldCharType="separate"/>
            </w:r>
            <w:r>
              <w:rPr>
                <w:noProof/>
                <w:webHidden/>
              </w:rPr>
              <w:t>48</w:t>
            </w:r>
            <w:r>
              <w:rPr>
                <w:noProof/>
                <w:webHidden/>
              </w:rPr>
              <w:fldChar w:fldCharType="end"/>
            </w:r>
          </w:hyperlink>
        </w:p>
        <w:p w14:paraId="6EED8547" w14:textId="4CA2C81C"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24" w:history="1">
            <w:r w:rsidRPr="001134E8">
              <w:rPr>
                <w:rStyle w:val="Hyperlink"/>
                <w:rFonts w:cs="Arial"/>
                <w:noProof/>
              </w:rPr>
              <w:t>Section A – Transition &amp; Service Delivery Approach</w:t>
            </w:r>
            <w:r>
              <w:rPr>
                <w:noProof/>
                <w:webHidden/>
              </w:rPr>
              <w:tab/>
            </w:r>
            <w:r>
              <w:rPr>
                <w:noProof/>
                <w:webHidden/>
              </w:rPr>
              <w:fldChar w:fldCharType="begin"/>
            </w:r>
            <w:r>
              <w:rPr>
                <w:noProof/>
                <w:webHidden/>
              </w:rPr>
              <w:instrText xml:space="preserve"> PAGEREF _Toc233639324 \h </w:instrText>
            </w:r>
            <w:r>
              <w:rPr>
                <w:noProof/>
                <w:webHidden/>
              </w:rPr>
            </w:r>
            <w:r>
              <w:rPr>
                <w:noProof/>
                <w:webHidden/>
              </w:rPr>
              <w:fldChar w:fldCharType="separate"/>
            </w:r>
            <w:r>
              <w:rPr>
                <w:noProof/>
                <w:webHidden/>
              </w:rPr>
              <w:t>48</w:t>
            </w:r>
            <w:r>
              <w:rPr>
                <w:noProof/>
                <w:webHidden/>
              </w:rPr>
              <w:fldChar w:fldCharType="end"/>
            </w:r>
          </w:hyperlink>
        </w:p>
        <w:p w14:paraId="291ED993" w14:textId="0B57F36D"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25" w:history="1">
            <w:r w:rsidRPr="001134E8">
              <w:rPr>
                <w:rStyle w:val="Hyperlink"/>
                <w:rFonts w:cs="Arial"/>
                <w:noProof/>
              </w:rPr>
              <w:t>Section B – Support Capability</w:t>
            </w:r>
            <w:r>
              <w:rPr>
                <w:noProof/>
                <w:webHidden/>
              </w:rPr>
              <w:tab/>
            </w:r>
            <w:r>
              <w:rPr>
                <w:noProof/>
                <w:webHidden/>
              </w:rPr>
              <w:fldChar w:fldCharType="begin"/>
            </w:r>
            <w:r>
              <w:rPr>
                <w:noProof/>
                <w:webHidden/>
              </w:rPr>
              <w:instrText xml:space="preserve"> PAGEREF _Toc233639325 \h </w:instrText>
            </w:r>
            <w:r>
              <w:rPr>
                <w:noProof/>
                <w:webHidden/>
              </w:rPr>
            </w:r>
            <w:r>
              <w:rPr>
                <w:noProof/>
                <w:webHidden/>
              </w:rPr>
              <w:fldChar w:fldCharType="separate"/>
            </w:r>
            <w:r>
              <w:rPr>
                <w:noProof/>
                <w:webHidden/>
              </w:rPr>
              <w:t>49</w:t>
            </w:r>
            <w:r>
              <w:rPr>
                <w:noProof/>
                <w:webHidden/>
              </w:rPr>
              <w:fldChar w:fldCharType="end"/>
            </w:r>
          </w:hyperlink>
        </w:p>
        <w:p w14:paraId="1F8D9BB8" w14:textId="68EAC91D"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26" w:history="1">
            <w:r w:rsidRPr="001134E8">
              <w:rPr>
                <w:rStyle w:val="Hyperlink"/>
                <w:rFonts w:cs="Arial"/>
                <w:noProof/>
              </w:rPr>
              <w:t>Section C – Solution Demonstration</w:t>
            </w:r>
            <w:r>
              <w:rPr>
                <w:noProof/>
                <w:webHidden/>
              </w:rPr>
              <w:tab/>
            </w:r>
            <w:r>
              <w:rPr>
                <w:noProof/>
                <w:webHidden/>
              </w:rPr>
              <w:fldChar w:fldCharType="begin"/>
            </w:r>
            <w:r>
              <w:rPr>
                <w:noProof/>
                <w:webHidden/>
              </w:rPr>
              <w:instrText xml:space="preserve"> PAGEREF _Toc233639326 \h </w:instrText>
            </w:r>
            <w:r>
              <w:rPr>
                <w:noProof/>
                <w:webHidden/>
              </w:rPr>
            </w:r>
            <w:r>
              <w:rPr>
                <w:noProof/>
                <w:webHidden/>
              </w:rPr>
              <w:fldChar w:fldCharType="separate"/>
            </w:r>
            <w:r>
              <w:rPr>
                <w:noProof/>
                <w:webHidden/>
              </w:rPr>
              <w:t>50</w:t>
            </w:r>
            <w:r>
              <w:rPr>
                <w:noProof/>
                <w:webHidden/>
              </w:rPr>
              <w:fldChar w:fldCharType="end"/>
            </w:r>
          </w:hyperlink>
        </w:p>
        <w:p w14:paraId="169BA7FB" w14:textId="2E4EEF59"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27" w:history="1">
            <w:r w:rsidRPr="001134E8">
              <w:rPr>
                <w:rStyle w:val="Hyperlink"/>
                <w:rFonts w:cs="Arial"/>
                <w:noProof/>
              </w:rPr>
              <w:t>Section D – Community Benefits</w:t>
            </w:r>
            <w:r>
              <w:rPr>
                <w:noProof/>
                <w:webHidden/>
              </w:rPr>
              <w:tab/>
            </w:r>
            <w:r>
              <w:rPr>
                <w:noProof/>
                <w:webHidden/>
              </w:rPr>
              <w:fldChar w:fldCharType="begin"/>
            </w:r>
            <w:r>
              <w:rPr>
                <w:noProof/>
                <w:webHidden/>
              </w:rPr>
              <w:instrText xml:space="preserve"> PAGEREF _Toc233639327 \h </w:instrText>
            </w:r>
            <w:r>
              <w:rPr>
                <w:noProof/>
                <w:webHidden/>
              </w:rPr>
            </w:r>
            <w:r>
              <w:rPr>
                <w:noProof/>
                <w:webHidden/>
              </w:rPr>
              <w:fldChar w:fldCharType="separate"/>
            </w:r>
            <w:r>
              <w:rPr>
                <w:noProof/>
                <w:webHidden/>
              </w:rPr>
              <w:t>53</w:t>
            </w:r>
            <w:r>
              <w:rPr>
                <w:noProof/>
                <w:webHidden/>
              </w:rPr>
              <w:fldChar w:fldCharType="end"/>
            </w:r>
          </w:hyperlink>
        </w:p>
        <w:p w14:paraId="6C87FC42" w14:textId="45C552F7" w:rsidR="00611135" w:rsidRDefault="00611135">
          <w:pPr>
            <w:pStyle w:val="TOC1"/>
            <w:rPr>
              <w:rFonts w:asciiTheme="minorHAnsi" w:eastAsiaTheme="minorEastAsia" w:hAnsiTheme="minorHAnsi" w:cstheme="minorBidi"/>
              <w:noProof/>
              <w:kern w:val="2"/>
              <w:lang w:eastAsia="en-GB"/>
              <w14:ligatures w14:val="standardContextual"/>
            </w:rPr>
          </w:pPr>
          <w:hyperlink w:anchor="_Toc233639328" w:history="1">
            <w:r w:rsidRPr="001134E8">
              <w:rPr>
                <w:rStyle w:val="Hyperlink"/>
                <w:b/>
                <w:bCs/>
                <w:noProof/>
              </w:rPr>
              <w:t>Appendices</w:t>
            </w:r>
            <w:r>
              <w:rPr>
                <w:noProof/>
                <w:webHidden/>
              </w:rPr>
              <w:tab/>
            </w:r>
            <w:r>
              <w:rPr>
                <w:noProof/>
                <w:webHidden/>
              </w:rPr>
              <w:fldChar w:fldCharType="begin"/>
            </w:r>
            <w:r>
              <w:rPr>
                <w:noProof/>
                <w:webHidden/>
              </w:rPr>
              <w:instrText xml:space="preserve"> PAGEREF _Toc233639328 \h </w:instrText>
            </w:r>
            <w:r>
              <w:rPr>
                <w:noProof/>
                <w:webHidden/>
              </w:rPr>
            </w:r>
            <w:r>
              <w:rPr>
                <w:noProof/>
                <w:webHidden/>
              </w:rPr>
              <w:fldChar w:fldCharType="separate"/>
            </w:r>
            <w:r>
              <w:rPr>
                <w:noProof/>
                <w:webHidden/>
              </w:rPr>
              <w:t>54</w:t>
            </w:r>
            <w:r>
              <w:rPr>
                <w:noProof/>
                <w:webHidden/>
              </w:rPr>
              <w:fldChar w:fldCharType="end"/>
            </w:r>
          </w:hyperlink>
        </w:p>
        <w:p w14:paraId="37E55308" w14:textId="053ACC96"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29" w:history="1">
            <w:r w:rsidRPr="001134E8">
              <w:rPr>
                <w:rStyle w:val="Hyperlink"/>
                <w:rFonts w:cs="Arial"/>
                <w:noProof/>
              </w:rPr>
              <w:t>Appendix 1 – Price Framework</w:t>
            </w:r>
            <w:r>
              <w:rPr>
                <w:noProof/>
                <w:webHidden/>
              </w:rPr>
              <w:tab/>
            </w:r>
            <w:r>
              <w:rPr>
                <w:noProof/>
                <w:webHidden/>
              </w:rPr>
              <w:fldChar w:fldCharType="begin"/>
            </w:r>
            <w:r>
              <w:rPr>
                <w:noProof/>
                <w:webHidden/>
              </w:rPr>
              <w:instrText xml:space="preserve"> PAGEREF _Toc233639329 \h </w:instrText>
            </w:r>
            <w:r>
              <w:rPr>
                <w:noProof/>
                <w:webHidden/>
              </w:rPr>
            </w:r>
            <w:r>
              <w:rPr>
                <w:noProof/>
                <w:webHidden/>
              </w:rPr>
              <w:fldChar w:fldCharType="separate"/>
            </w:r>
            <w:r>
              <w:rPr>
                <w:noProof/>
                <w:webHidden/>
              </w:rPr>
              <w:t>54</w:t>
            </w:r>
            <w:r>
              <w:rPr>
                <w:noProof/>
                <w:webHidden/>
              </w:rPr>
              <w:fldChar w:fldCharType="end"/>
            </w:r>
          </w:hyperlink>
        </w:p>
        <w:p w14:paraId="73AF38D6" w14:textId="69648A22"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30" w:history="1">
            <w:r w:rsidRPr="001134E8">
              <w:rPr>
                <w:rStyle w:val="Hyperlink"/>
                <w:rFonts w:cs="Arial"/>
                <w:noProof/>
              </w:rPr>
              <w:t>Appendix 2 – Community Benefits Obligations</w:t>
            </w:r>
            <w:r>
              <w:rPr>
                <w:noProof/>
                <w:webHidden/>
              </w:rPr>
              <w:tab/>
            </w:r>
            <w:r>
              <w:rPr>
                <w:noProof/>
                <w:webHidden/>
              </w:rPr>
              <w:fldChar w:fldCharType="begin"/>
            </w:r>
            <w:r>
              <w:rPr>
                <w:noProof/>
                <w:webHidden/>
              </w:rPr>
              <w:instrText xml:space="preserve"> PAGEREF _Toc233639330 \h </w:instrText>
            </w:r>
            <w:r>
              <w:rPr>
                <w:noProof/>
                <w:webHidden/>
              </w:rPr>
            </w:r>
            <w:r>
              <w:rPr>
                <w:noProof/>
                <w:webHidden/>
              </w:rPr>
              <w:fldChar w:fldCharType="separate"/>
            </w:r>
            <w:r>
              <w:rPr>
                <w:noProof/>
                <w:webHidden/>
              </w:rPr>
              <w:t>55</w:t>
            </w:r>
            <w:r>
              <w:rPr>
                <w:noProof/>
                <w:webHidden/>
              </w:rPr>
              <w:fldChar w:fldCharType="end"/>
            </w:r>
          </w:hyperlink>
        </w:p>
        <w:p w14:paraId="24246F44" w14:textId="0B6E40EE"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31" w:history="1">
            <w:r w:rsidRPr="001134E8">
              <w:rPr>
                <w:rStyle w:val="Hyperlink"/>
                <w:rFonts w:cs="Arial"/>
                <w:noProof/>
              </w:rPr>
              <w:t>Appendix 3 – Data Governance Questionnaire</w:t>
            </w:r>
            <w:r>
              <w:rPr>
                <w:noProof/>
                <w:webHidden/>
              </w:rPr>
              <w:tab/>
            </w:r>
            <w:r>
              <w:rPr>
                <w:noProof/>
                <w:webHidden/>
              </w:rPr>
              <w:fldChar w:fldCharType="begin"/>
            </w:r>
            <w:r>
              <w:rPr>
                <w:noProof/>
                <w:webHidden/>
              </w:rPr>
              <w:instrText xml:space="preserve"> PAGEREF _Toc233639331 \h </w:instrText>
            </w:r>
            <w:r>
              <w:rPr>
                <w:noProof/>
                <w:webHidden/>
              </w:rPr>
            </w:r>
            <w:r>
              <w:rPr>
                <w:noProof/>
                <w:webHidden/>
              </w:rPr>
              <w:fldChar w:fldCharType="separate"/>
            </w:r>
            <w:r>
              <w:rPr>
                <w:noProof/>
                <w:webHidden/>
              </w:rPr>
              <w:t>63</w:t>
            </w:r>
            <w:r>
              <w:rPr>
                <w:noProof/>
                <w:webHidden/>
              </w:rPr>
              <w:fldChar w:fldCharType="end"/>
            </w:r>
          </w:hyperlink>
        </w:p>
        <w:p w14:paraId="24CD518E" w14:textId="4BA54C3A"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32" w:history="1">
            <w:r w:rsidRPr="001134E8">
              <w:rPr>
                <w:rStyle w:val="Hyperlink"/>
                <w:rFonts w:cs="Arial"/>
                <w:noProof/>
              </w:rPr>
              <w:t>Appendix 4 – Ethical Partnership Self-Certification Checklist</w:t>
            </w:r>
            <w:r>
              <w:rPr>
                <w:noProof/>
                <w:webHidden/>
              </w:rPr>
              <w:tab/>
            </w:r>
            <w:r>
              <w:rPr>
                <w:noProof/>
                <w:webHidden/>
              </w:rPr>
              <w:fldChar w:fldCharType="begin"/>
            </w:r>
            <w:r>
              <w:rPr>
                <w:noProof/>
                <w:webHidden/>
              </w:rPr>
              <w:instrText xml:space="preserve"> PAGEREF _Toc233639332 \h </w:instrText>
            </w:r>
            <w:r>
              <w:rPr>
                <w:noProof/>
                <w:webHidden/>
              </w:rPr>
            </w:r>
            <w:r>
              <w:rPr>
                <w:noProof/>
                <w:webHidden/>
              </w:rPr>
              <w:fldChar w:fldCharType="separate"/>
            </w:r>
            <w:r>
              <w:rPr>
                <w:noProof/>
                <w:webHidden/>
              </w:rPr>
              <w:t>66</w:t>
            </w:r>
            <w:r>
              <w:rPr>
                <w:noProof/>
                <w:webHidden/>
              </w:rPr>
              <w:fldChar w:fldCharType="end"/>
            </w:r>
          </w:hyperlink>
        </w:p>
        <w:p w14:paraId="73BE83DB" w14:textId="44D3FC4B"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33" w:history="1">
            <w:r w:rsidRPr="001134E8">
              <w:rPr>
                <w:rStyle w:val="Hyperlink"/>
                <w:rFonts w:cs="Arial"/>
                <w:noProof/>
              </w:rPr>
              <w:t>Appendix 5 – Client Alert Process</w:t>
            </w:r>
            <w:r>
              <w:rPr>
                <w:noProof/>
                <w:webHidden/>
              </w:rPr>
              <w:tab/>
            </w:r>
            <w:r>
              <w:rPr>
                <w:noProof/>
                <w:webHidden/>
              </w:rPr>
              <w:fldChar w:fldCharType="begin"/>
            </w:r>
            <w:r>
              <w:rPr>
                <w:noProof/>
                <w:webHidden/>
              </w:rPr>
              <w:instrText xml:space="preserve"> PAGEREF _Toc233639333 \h </w:instrText>
            </w:r>
            <w:r>
              <w:rPr>
                <w:noProof/>
                <w:webHidden/>
              </w:rPr>
            </w:r>
            <w:r>
              <w:rPr>
                <w:noProof/>
                <w:webHidden/>
              </w:rPr>
              <w:fldChar w:fldCharType="separate"/>
            </w:r>
            <w:r>
              <w:rPr>
                <w:noProof/>
                <w:webHidden/>
              </w:rPr>
              <w:t>67</w:t>
            </w:r>
            <w:r>
              <w:rPr>
                <w:noProof/>
                <w:webHidden/>
              </w:rPr>
              <w:fldChar w:fldCharType="end"/>
            </w:r>
          </w:hyperlink>
        </w:p>
        <w:p w14:paraId="6ED56F80" w14:textId="154179F8"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34" w:history="1">
            <w:r w:rsidRPr="001134E8">
              <w:rPr>
                <w:rStyle w:val="Hyperlink"/>
                <w:rFonts w:cs="Arial"/>
                <w:noProof/>
              </w:rPr>
              <w:t>Appendix 6 – Form of Contract</w:t>
            </w:r>
            <w:r>
              <w:rPr>
                <w:noProof/>
                <w:webHidden/>
              </w:rPr>
              <w:tab/>
            </w:r>
            <w:r>
              <w:rPr>
                <w:noProof/>
                <w:webHidden/>
              </w:rPr>
              <w:fldChar w:fldCharType="begin"/>
            </w:r>
            <w:r>
              <w:rPr>
                <w:noProof/>
                <w:webHidden/>
              </w:rPr>
              <w:instrText xml:space="preserve"> PAGEREF _Toc233639334 \h </w:instrText>
            </w:r>
            <w:r>
              <w:rPr>
                <w:noProof/>
                <w:webHidden/>
              </w:rPr>
            </w:r>
            <w:r>
              <w:rPr>
                <w:noProof/>
                <w:webHidden/>
              </w:rPr>
              <w:fldChar w:fldCharType="separate"/>
            </w:r>
            <w:r>
              <w:rPr>
                <w:noProof/>
                <w:webHidden/>
              </w:rPr>
              <w:t>69</w:t>
            </w:r>
            <w:r>
              <w:rPr>
                <w:noProof/>
                <w:webHidden/>
              </w:rPr>
              <w:fldChar w:fldCharType="end"/>
            </w:r>
          </w:hyperlink>
        </w:p>
        <w:p w14:paraId="0D2386F3" w14:textId="330CC2B8"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35" w:history="1">
            <w:r w:rsidRPr="001134E8">
              <w:rPr>
                <w:rStyle w:val="Hyperlink"/>
                <w:rFonts w:cs="Arial"/>
                <w:noProof/>
              </w:rPr>
              <w:t>Appendix 7 – Form of Tender</w:t>
            </w:r>
            <w:r>
              <w:rPr>
                <w:noProof/>
                <w:webHidden/>
              </w:rPr>
              <w:tab/>
            </w:r>
            <w:r>
              <w:rPr>
                <w:noProof/>
                <w:webHidden/>
              </w:rPr>
              <w:fldChar w:fldCharType="begin"/>
            </w:r>
            <w:r>
              <w:rPr>
                <w:noProof/>
                <w:webHidden/>
              </w:rPr>
              <w:instrText xml:space="preserve"> PAGEREF _Toc233639335 \h </w:instrText>
            </w:r>
            <w:r>
              <w:rPr>
                <w:noProof/>
                <w:webHidden/>
              </w:rPr>
            </w:r>
            <w:r>
              <w:rPr>
                <w:noProof/>
                <w:webHidden/>
              </w:rPr>
              <w:fldChar w:fldCharType="separate"/>
            </w:r>
            <w:r>
              <w:rPr>
                <w:noProof/>
                <w:webHidden/>
              </w:rPr>
              <w:t>78</w:t>
            </w:r>
            <w:r>
              <w:rPr>
                <w:noProof/>
                <w:webHidden/>
              </w:rPr>
              <w:fldChar w:fldCharType="end"/>
            </w:r>
          </w:hyperlink>
        </w:p>
        <w:p w14:paraId="26FCDF16" w14:textId="33A46135"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36" w:history="1">
            <w:r w:rsidRPr="001134E8">
              <w:rPr>
                <w:rStyle w:val="Hyperlink"/>
                <w:rFonts w:cs="Arial"/>
                <w:noProof/>
              </w:rPr>
              <w:t>Appendix 8 – Non-Collusion Document</w:t>
            </w:r>
            <w:r>
              <w:rPr>
                <w:noProof/>
                <w:webHidden/>
              </w:rPr>
              <w:tab/>
            </w:r>
            <w:r>
              <w:rPr>
                <w:noProof/>
                <w:webHidden/>
              </w:rPr>
              <w:fldChar w:fldCharType="begin"/>
            </w:r>
            <w:r>
              <w:rPr>
                <w:noProof/>
                <w:webHidden/>
              </w:rPr>
              <w:instrText xml:space="preserve"> PAGEREF _Toc233639336 \h </w:instrText>
            </w:r>
            <w:r>
              <w:rPr>
                <w:noProof/>
                <w:webHidden/>
              </w:rPr>
            </w:r>
            <w:r>
              <w:rPr>
                <w:noProof/>
                <w:webHidden/>
              </w:rPr>
              <w:fldChar w:fldCharType="separate"/>
            </w:r>
            <w:r>
              <w:rPr>
                <w:noProof/>
                <w:webHidden/>
              </w:rPr>
              <w:t>79</w:t>
            </w:r>
            <w:r>
              <w:rPr>
                <w:noProof/>
                <w:webHidden/>
              </w:rPr>
              <w:fldChar w:fldCharType="end"/>
            </w:r>
          </w:hyperlink>
        </w:p>
        <w:p w14:paraId="4E071B6B" w14:textId="4F78A65D" w:rsidR="00611135" w:rsidRDefault="00611135">
          <w:pPr>
            <w:pStyle w:val="TOC2"/>
            <w:tabs>
              <w:tab w:val="right" w:leader="dot" w:pos="9016"/>
            </w:tabs>
            <w:rPr>
              <w:rFonts w:asciiTheme="minorHAnsi" w:hAnsiTheme="minorHAnsi" w:cstheme="minorBidi"/>
              <w:noProof/>
              <w:kern w:val="2"/>
              <w:lang w:val="en-GB" w:eastAsia="en-GB"/>
              <w14:ligatures w14:val="standardContextual"/>
            </w:rPr>
          </w:pPr>
          <w:hyperlink w:anchor="_Toc233639337" w:history="1">
            <w:r w:rsidRPr="001134E8">
              <w:rPr>
                <w:rStyle w:val="Hyperlink"/>
                <w:rFonts w:cs="Arial"/>
                <w:noProof/>
              </w:rPr>
              <w:t>Appendix 9 – Tender Declaration</w:t>
            </w:r>
            <w:r>
              <w:rPr>
                <w:noProof/>
                <w:webHidden/>
              </w:rPr>
              <w:tab/>
            </w:r>
            <w:r>
              <w:rPr>
                <w:noProof/>
                <w:webHidden/>
              </w:rPr>
              <w:fldChar w:fldCharType="begin"/>
            </w:r>
            <w:r>
              <w:rPr>
                <w:noProof/>
                <w:webHidden/>
              </w:rPr>
              <w:instrText xml:space="preserve"> PAGEREF _Toc233639337 \h </w:instrText>
            </w:r>
            <w:r>
              <w:rPr>
                <w:noProof/>
                <w:webHidden/>
              </w:rPr>
            </w:r>
            <w:r>
              <w:rPr>
                <w:noProof/>
                <w:webHidden/>
              </w:rPr>
              <w:fldChar w:fldCharType="separate"/>
            </w:r>
            <w:r>
              <w:rPr>
                <w:noProof/>
                <w:webHidden/>
              </w:rPr>
              <w:t>80</w:t>
            </w:r>
            <w:r>
              <w:rPr>
                <w:noProof/>
                <w:webHidden/>
              </w:rPr>
              <w:fldChar w:fldCharType="end"/>
            </w:r>
          </w:hyperlink>
        </w:p>
        <w:p w14:paraId="791BDFD7" w14:textId="01B3BC34" w:rsidR="00B10BFE" w:rsidRDefault="00B10BFE">
          <w:r>
            <w:rPr>
              <w:b/>
              <w:bCs/>
              <w:noProof/>
            </w:rPr>
            <w:fldChar w:fldCharType="end"/>
          </w:r>
        </w:p>
      </w:sdtContent>
    </w:sdt>
    <w:p w14:paraId="49F92AA4" w14:textId="5F739841" w:rsidR="00B0172D" w:rsidRDefault="00B0172D">
      <w:r>
        <w:br w:type="page"/>
      </w:r>
    </w:p>
    <w:p w14:paraId="2142171D" w14:textId="059E6F1B" w:rsidR="006048AD" w:rsidRPr="00C258CC" w:rsidRDefault="006048AD" w:rsidP="00FD2025">
      <w:pPr>
        <w:pStyle w:val="Heading1"/>
        <w:numPr>
          <w:ilvl w:val="0"/>
          <w:numId w:val="6"/>
        </w:numPr>
        <w:ind w:left="567" w:hanging="567"/>
        <w:rPr>
          <w:rFonts w:ascii="Arial" w:hAnsi="Arial" w:cs="Arial"/>
          <w:b/>
          <w:bCs/>
          <w:color w:val="00B7DC"/>
          <w:sz w:val="28"/>
          <w:szCs w:val="28"/>
        </w:rPr>
      </w:pPr>
      <w:bookmarkStart w:id="2" w:name="_Toc233639287"/>
      <w:r w:rsidRPr="00C258CC">
        <w:rPr>
          <w:rFonts w:ascii="Arial" w:hAnsi="Arial" w:cs="Arial"/>
          <w:b/>
          <w:bCs/>
          <w:color w:val="00B7DC"/>
          <w:sz w:val="28"/>
          <w:szCs w:val="28"/>
        </w:rPr>
        <w:lastRenderedPageBreak/>
        <w:t>Defin</w:t>
      </w:r>
      <w:r w:rsidR="00CE7E1F" w:rsidRPr="00C258CC">
        <w:rPr>
          <w:rFonts w:ascii="Arial" w:hAnsi="Arial" w:cs="Arial"/>
          <w:b/>
          <w:bCs/>
          <w:color w:val="00B7DC"/>
          <w:sz w:val="28"/>
          <w:szCs w:val="28"/>
        </w:rPr>
        <w:t>itions</w:t>
      </w:r>
      <w:bookmarkEnd w:id="2"/>
    </w:p>
    <w:p w14:paraId="1FCCA081" w14:textId="77777777" w:rsidR="00705EE2" w:rsidRDefault="00705EE2" w:rsidP="00705EE2"/>
    <w:tbl>
      <w:tblPr>
        <w:tblStyle w:val="TableGrid"/>
        <w:tblW w:w="0" w:type="auto"/>
        <w:tblLook w:val="04A0" w:firstRow="1" w:lastRow="0" w:firstColumn="1" w:lastColumn="0" w:noHBand="0" w:noVBand="1"/>
      </w:tblPr>
      <w:tblGrid>
        <w:gridCol w:w="2263"/>
        <w:gridCol w:w="6753"/>
      </w:tblGrid>
      <w:tr w:rsidR="00AB3D19" w14:paraId="5C7878D8" w14:textId="77777777" w:rsidTr="00E476FB">
        <w:trPr>
          <w:trHeight w:val="397"/>
        </w:trPr>
        <w:tc>
          <w:tcPr>
            <w:tcW w:w="2263" w:type="dxa"/>
            <w:shd w:val="clear" w:color="auto" w:fill="B6CE38"/>
            <w:vAlign w:val="center"/>
          </w:tcPr>
          <w:p w14:paraId="27B20FA5" w14:textId="2BDB56B7" w:rsidR="00C92716" w:rsidRPr="00BC084D" w:rsidRDefault="004D6A1F" w:rsidP="00010360">
            <w:pPr>
              <w:jc w:val="left"/>
              <w:rPr>
                <w:b/>
                <w:bCs/>
              </w:rPr>
            </w:pPr>
            <w:r w:rsidRPr="00BC084D">
              <w:rPr>
                <w:b/>
                <w:bCs/>
              </w:rPr>
              <w:t>Term</w:t>
            </w:r>
          </w:p>
        </w:tc>
        <w:tc>
          <w:tcPr>
            <w:tcW w:w="6753" w:type="dxa"/>
            <w:shd w:val="clear" w:color="auto" w:fill="B6CE38"/>
            <w:vAlign w:val="center"/>
          </w:tcPr>
          <w:p w14:paraId="750F067A" w14:textId="6A956C83" w:rsidR="00C92716" w:rsidRPr="00BC084D" w:rsidRDefault="004D6A1F" w:rsidP="00010360">
            <w:pPr>
              <w:jc w:val="left"/>
              <w:rPr>
                <w:b/>
                <w:bCs/>
              </w:rPr>
            </w:pPr>
            <w:r w:rsidRPr="00BC084D">
              <w:rPr>
                <w:b/>
                <w:bCs/>
              </w:rPr>
              <w:t>Definition</w:t>
            </w:r>
          </w:p>
        </w:tc>
      </w:tr>
      <w:tr w:rsidR="004818B9" w14:paraId="637C8CA5" w14:textId="77777777" w:rsidTr="0046079C">
        <w:tc>
          <w:tcPr>
            <w:tcW w:w="2263" w:type="dxa"/>
            <w:vAlign w:val="center"/>
          </w:tcPr>
          <w:p w14:paraId="57156C22" w14:textId="167CEC46" w:rsidR="004818B9" w:rsidRPr="001F4B54" w:rsidRDefault="004818B9" w:rsidP="004818B9">
            <w:pPr>
              <w:jc w:val="left"/>
              <w:rPr>
                <w:b/>
                <w:bCs/>
              </w:rPr>
            </w:pPr>
            <w:r>
              <w:rPr>
                <w:rStyle w:val="Strong"/>
              </w:rPr>
              <w:t>Associated Person</w:t>
            </w:r>
          </w:p>
        </w:tc>
        <w:tc>
          <w:tcPr>
            <w:tcW w:w="6753" w:type="dxa"/>
            <w:vAlign w:val="center"/>
          </w:tcPr>
          <w:p w14:paraId="6BE24BA3" w14:textId="518100FC" w:rsidR="004818B9" w:rsidRPr="004818B9" w:rsidRDefault="004818B9" w:rsidP="004818B9">
            <w:r w:rsidRPr="004818B9">
              <w:t>A supplier may be an excluded supplier or an excludable supplier if an exclusion ground applies to the supplier or an associated person (within the meaning of section 57 of the Procurement Act 2023), and where the circumstances giving rise to the ground are continuing or are likely to occur again.</w:t>
            </w:r>
          </w:p>
        </w:tc>
      </w:tr>
      <w:tr w:rsidR="00BB1BF8" w14:paraId="7C5CC648" w14:textId="77777777" w:rsidTr="00E476FB">
        <w:tc>
          <w:tcPr>
            <w:tcW w:w="2263" w:type="dxa"/>
          </w:tcPr>
          <w:p w14:paraId="14C0E07F" w14:textId="06BCE47B" w:rsidR="00C92716" w:rsidRPr="001F4B54" w:rsidRDefault="008A0239" w:rsidP="001F4B54">
            <w:pPr>
              <w:jc w:val="left"/>
              <w:rPr>
                <w:b/>
                <w:bCs/>
              </w:rPr>
            </w:pPr>
            <w:r w:rsidRPr="001F4B54">
              <w:rPr>
                <w:b/>
                <w:bCs/>
              </w:rPr>
              <w:t>Award Criteria</w:t>
            </w:r>
          </w:p>
        </w:tc>
        <w:tc>
          <w:tcPr>
            <w:tcW w:w="6753" w:type="dxa"/>
          </w:tcPr>
          <w:p w14:paraId="46711C70" w14:textId="66AC1144" w:rsidR="00C92716" w:rsidRPr="004818B9" w:rsidRDefault="004818B9" w:rsidP="00705EE2">
            <w:r w:rsidRPr="004818B9">
              <w:t>The criteria used at the Tender Award Stage to evaluate assessed Tenders and determine the Most Advantageous Tender. Award Criteria may include price, quality and other relevant factors, are weighted, and Tenders are scored based on their satisfaction of each criterion.</w:t>
            </w:r>
          </w:p>
        </w:tc>
      </w:tr>
      <w:tr w:rsidR="004818B9" w14:paraId="36E5F2B8" w14:textId="77777777" w:rsidTr="00B12FB6">
        <w:tc>
          <w:tcPr>
            <w:tcW w:w="2263" w:type="dxa"/>
            <w:vAlign w:val="center"/>
          </w:tcPr>
          <w:p w14:paraId="6DEC1425" w14:textId="15C5AA5B" w:rsidR="004818B9" w:rsidRPr="001F4B54" w:rsidRDefault="004818B9" w:rsidP="004818B9">
            <w:pPr>
              <w:jc w:val="left"/>
              <w:rPr>
                <w:b/>
                <w:bCs/>
              </w:rPr>
            </w:pPr>
            <w:r>
              <w:rPr>
                <w:rStyle w:val="Strong"/>
              </w:rPr>
              <w:t>Central Digital Platform</w:t>
            </w:r>
          </w:p>
        </w:tc>
        <w:tc>
          <w:tcPr>
            <w:tcW w:w="6753" w:type="dxa"/>
            <w:vAlign w:val="center"/>
          </w:tcPr>
          <w:p w14:paraId="14CDD15F" w14:textId="5B2513E3" w:rsidR="004818B9" w:rsidRPr="004818B9" w:rsidRDefault="004818B9" w:rsidP="004818B9">
            <w:r w:rsidRPr="004818B9">
              <w:t>The online system referred to in the Procurement Act 2023 and defined in the Procurement Regulations 2024 as the central digital platform, available at www.gov.uk/find-tender. Suppliers must submit and maintain core organisational information on the platform to participate in covered procurements. Procurement</w:t>
            </w:r>
            <w:r w:rsidRPr="004818B9">
              <w:noBreakHyphen/>
              <w:t>specific exclusion, participation and tender information must be provided separately as part of the Procurement Specific Questionnaire and tender submission.</w:t>
            </w:r>
          </w:p>
        </w:tc>
      </w:tr>
      <w:tr w:rsidR="004818B9" w14:paraId="386FB2B6" w14:textId="77777777" w:rsidTr="00B12FB6">
        <w:tc>
          <w:tcPr>
            <w:tcW w:w="2263" w:type="dxa"/>
            <w:vAlign w:val="center"/>
          </w:tcPr>
          <w:p w14:paraId="3DE31279" w14:textId="3878D976" w:rsidR="004818B9" w:rsidRPr="001F4B54" w:rsidRDefault="004818B9" w:rsidP="004818B9">
            <w:pPr>
              <w:jc w:val="left"/>
              <w:rPr>
                <w:b/>
                <w:bCs/>
              </w:rPr>
            </w:pPr>
            <w:r>
              <w:rPr>
                <w:rStyle w:val="Strong"/>
              </w:rPr>
              <w:t>Conditions of Participation Stage</w:t>
            </w:r>
          </w:p>
        </w:tc>
        <w:tc>
          <w:tcPr>
            <w:tcW w:w="6753" w:type="dxa"/>
            <w:vAlign w:val="center"/>
          </w:tcPr>
          <w:p w14:paraId="4B4886FF" w14:textId="5CA965E2" w:rsidR="004818B9" w:rsidRPr="004818B9" w:rsidRDefault="004818B9" w:rsidP="004818B9">
            <w:r w:rsidRPr="004818B9">
              <w:t>Stage 1 of the Procurement used to assess whether Tenderers meet the applicable conditions of participation</w:t>
            </w:r>
            <w:r>
              <w:t xml:space="preserve">. </w:t>
            </w:r>
            <w:r w:rsidRPr="004818B9">
              <w:t>Only Tenderers satisfying the minimum participation threshold and all mandatory pass/fail requirements will proceed to the Tender Award Stage.</w:t>
            </w:r>
          </w:p>
        </w:tc>
      </w:tr>
      <w:tr w:rsidR="004818B9" w14:paraId="3BF2971E" w14:textId="77777777" w:rsidTr="00B12FB6">
        <w:tc>
          <w:tcPr>
            <w:tcW w:w="2263" w:type="dxa"/>
            <w:vAlign w:val="center"/>
          </w:tcPr>
          <w:p w14:paraId="75384603" w14:textId="09284CAC" w:rsidR="004818B9" w:rsidRDefault="004818B9" w:rsidP="004818B9">
            <w:pPr>
              <w:jc w:val="left"/>
              <w:rPr>
                <w:b/>
                <w:bCs/>
              </w:rPr>
            </w:pPr>
            <w:r>
              <w:rPr>
                <w:rStyle w:val="Strong"/>
              </w:rPr>
              <w:t>Conditions of Tender</w:t>
            </w:r>
          </w:p>
        </w:tc>
        <w:tc>
          <w:tcPr>
            <w:tcW w:w="6753" w:type="dxa"/>
            <w:vAlign w:val="center"/>
          </w:tcPr>
          <w:p w14:paraId="0AE2DADA" w14:textId="528B13EB" w:rsidR="004818B9" w:rsidRPr="004818B9" w:rsidRDefault="004818B9" w:rsidP="004818B9">
            <w:r w:rsidRPr="004818B9">
              <w:t>The instructions, requirements and rules governing the preparation and submission of a Tender, as set out in the ITT (including the Instructions to Tenderers).</w:t>
            </w:r>
          </w:p>
        </w:tc>
      </w:tr>
      <w:tr w:rsidR="00BB1BF8" w14:paraId="76979E66" w14:textId="77777777" w:rsidTr="00E476FB">
        <w:tc>
          <w:tcPr>
            <w:tcW w:w="2263" w:type="dxa"/>
          </w:tcPr>
          <w:p w14:paraId="5E837946" w14:textId="00DA9AB0" w:rsidR="00AB2D92" w:rsidRPr="001F4B54" w:rsidRDefault="00AB2D92" w:rsidP="00AB2D92">
            <w:pPr>
              <w:jc w:val="left"/>
              <w:rPr>
                <w:b/>
                <w:bCs/>
              </w:rPr>
            </w:pPr>
            <w:r>
              <w:rPr>
                <w:b/>
                <w:bCs/>
              </w:rPr>
              <w:t>Contract</w:t>
            </w:r>
          </w:p>
        </w:tc>
        <w:tc>
          <w:tcPr>
            <w:tcW w:w="6753" w:type="dxa"/>
          </w:tcPr>
          <w:p w14:paraId="74D04FF0" w14:textId="3991F702" w:rsidR="00AB2D92" w:rsidRPr="004818B9" w:rsidRDefault="00FD4A06" w:rsidP="00B40900">
            <w:pPr>
              <w:spacing w:line="259" w:lineRule="auto"/>
              <w:rPr>
                <w:b/>
                <w:sz w:val="44"/>
                <w:szCs w:val="44"/>
                <w:u w:val="single"/>
              </w:rPr>
            </w:pPr>
            <w:r w:rsidRPr="004818B9">
              <w:t xml:space="preserve">Enterprise Network Modernisation &amp; Multi-Site Infrastructure Support – Ref 01038 </w:t>
            </w:r>
            <w:r w:rsidR="00AB2D92" w:rsidRPr="004818B9">
              <w:t xml:space="preserve">contracted under the </w:t>
            </w:r>
            <w:r w:rsidR="00E162D1" w:rsidRPr="004818B9">
              <w:t>Form of Contract</w:t>
            </w:r>
            <w:r w:rsidR="00AB2D92" w:rsidRPr="004818B9">
              <w:t xml:space="preserve"> for the submitted prices of the Price Framework, to be fully compliant with the requirements of this Invitation to Tender.</w:t>
            </w:r>
          </w:p>
        </w:tc>
      </w:tr>
      <w:tr w:rsidR="004818B9" w14:paraId="3DCE88A3" w14:textId="77777777" w:rsidTr="00570118">
        <w:tc>
          <w:tcPr>
            <w:tcW w:w="2263" w:type="dxa"/>
            <w:vAlign w:val="center"/>
          </w:tcPr>
          <w:p w14:paraId="02D4F978" w14:textId="13F35D84" w:rsidR="004818B9" w:rsidRDefault="004818B9" w:rsidP="004818B9">
            <w:pPr>
              <w:jc w:val="left"/>
              <w:rPr>
                <w:b/>
                <w:bCs/>
              </w:rPr>
            </w:pPr>
            <w:r>
              <w:rPr>
                <w:rStyle w:val="Strong"/>
              </w:rPr>
              <w:t>Excluded Supplier</w:t>
            </w:r>
          </w:p>
        </w:tc>
        <w:tc>
          <w:tcPr>
            <w:tcW w:w="6753" w:type="dxa"/>
            <w:vAlign w:val="center"/>
          </w:tcPr>
          <w:p w14:paraId="3F731A8E" w14:textId="7A5745B3" w:rsidR="004818B9" w:rsidRPr="004818B9" w:rsidRDefault="004818B9" w:rsidP="004818B9">
            <w:r w:rsidRPr="004818B9">
              <w:t>A supplier is an excluded supplier where Tai Tarian determines that a mandatory exclusion ground applies to the supplier or an associated person, and the circumstances are continuing or likely to occur again. A supplier is also an excluded supplier where a Minister of the Crown has determined mandatory exclusion and included the supplier or associated person on the debarment list.</w:t>
            </w:r>
          </w:p>
        </w:tc>
      </w:tr>
      <w:tr w:rsidR="004818B9" w14:paraId="6454009D" w14:textId="77777777" w:rsidTr="00570118">
        <w:tc>
          <w:tcPr>
            <w:tcW w:w="2263" w:type="dxa"/>
            <w:vAlign w:val="center"/>
          </w:tcPr>
          <w:p w14:paraId="70BE23F6" w14:textId="0119EAF1" w:rsidR="004818B9" w:rsidRDefault="004818B9" w:rsidP="004818B9">
            <w:pPr>
              <w:jc w:val="left"/>
              <w:rPr>
                <w:b/>
                <w:bCs/>
              </w:rPr>
            </w:pPr>
            <w:r>
              <w:rPr>
                <w:rStyle w:val="Strong"/>
              </w:rPr>
              <w:t>Excludable Supplier</w:t>
            </w:r>
          </w:p>
        </w:tc>
        <w:tc>
          <w:tcPr>
            <w:tcW w:w="6753" w:type="dxa"/>
            <w:vAlign w:val="center"/>
          </w:tcPr>
          <w:p w14:paraId="49768EE0" w14:textId="5A56C1A4" w:rsidR="004818B9" w:rsidRPr="004818B9" w:rsidRDefault="004818B9" w:rsidP="004818B9">
            <w:r w:rsidRPr="004818B9">
              <w:t>A supplier is an excludable supplier where Tai Tarian determines that a discretionary exclusion ground applies to the supplier or an associated person, and the circumstances are continuing or likely to occur again. A supplier is also an excludable supplier where a Minister of the Crown has determined discretionary exclusion and included the supplier or associated person on the debarment list.</w:t>
            </w:r>
          </w:p>
        </w:tc>
      </w:tr>
      <w:tr w:rsidR="004818B9" w14:paraId="773561AB" w14:textId="77777777" w:rsidTr="00570118">
        <w:tc>
          <w:tcPr>
            <w:tcW w:w="2263" w:type="dxa"/>
            <w:vAlign w:val="center"/>
          </w:tcPr>
          <w:p w14:paraId="66B6B80D" w14:textId="4D4FA338" w:rsidR="004818B9" w:rsidRDefault="004818B9" w:rsidP="004818B9">
            <w:pPr>
              <w:jc w:val="left"/>
              <w:rPr>
                <w:b/>
                <w:bCs/>
              </w:rPr>
            </w:pPr>
            <w:r>
              <w:rPr>
                <w:rStyle w:val="Strong"/>
              </w:rPr>
              <w:lastRenderedPageBreak/>
              <w:t>Exclusions</w:t>
            </w:r>
          </w:p>
        </w:tc>
        <w:tc>
          <w:tcPr>
            <w:tcW w:w="6753" w:type="dxa"/>
            <w:vAlign w:val="center"/>
          </w:tcPr>
          <w:p w14:paraId="0ABFB2A7" w14:textId="03357D34" w:rsidR="004818B9" w:rsidRPr="004818B9" w:rsidRDefault="004818B9" w:rsidP="004818B9">
            <w:r w:rsidRPr="004818B9">
              <w:t>The mandatory and discretionary exclusion grounds set out in Schedules 6 and 7 of the Procurement Act 2023. Tai Tarian must exclude excluded suppliers and may exclude excludable suppliers in accordance with the Act.</w:t>
            </w:r>
          </w:p>
        </w:tc>
      </w:tr>
      <w:tr w:rsidR="00BB1BF8" w14:paraId="35E95271" w14:textId="77777777" w:rsidTr="00E476FB">
        <w:tc>
          <w:tcPr>
            <w:tcW w:w="2263" w:type="dxa"/>
          </w:tcPr>
          <w:p w14:paraId="6274B152" w14:textId="7BB5C131" w:rsidR="00355C0C" w:rsidRPr="001F4B54" w:rsidRDefault="00355C0C" w:rsidP="00355C0C">
            <w:pPr>
              <w:jc w:val="left"/>
              <w:rPr>
                <w:b/>
                <w:bCs/>
              </w:rPr>
            </w:pPr>
            <w:r w:rsidRPr="001F4B54">
              <w:rPr>
                <w:b/>
                <w:bCs/>
              </w:rPr>
              <w:t>Form of Contract</w:t>
            </w:r>
          </w:p>
        </w:tc>
        <w:tc>
          <w:tcPr>
            <w:tcW w:w="6753" w:type="dxa"/>
          </w:tcPr>
          <w:p w14:paraId="31C38C47" w14:textId="42394E75" w:rsidR="00355C0C" w:rsidRPr="004818B9" w:rsidRDefault="00E162D1" w:rsidP="00355C0C">
            <w:r w:rsidRPr="004818B9">
              <w:t>Tai Tarian Services Agreement</w:t>
            </w:r>
          </w:p>
        </w:tc>
      </w:tr>
      <w:tr w:rsidR="004818B9" w14:paraId="6DAA784C" w14:textId="77777777" w:rsidTr="005135B1">
        <w:tc>
          <w:tcPr>
            <w:tcW w:w="2263" w:type="dxa"/>
            <w:vAlign w:val="center"/>
          </w:tcPr>
          <w:p w14:paraId="530C79F0" w14:textId="31FB9F43" w:rsidR="004818B9" w:rsidRPr="001F4B54" w:rsidRDefault="004818B9" w:rsidP="004818B9">
            <w:pPr>
              <w:jc w:val="left"/>
              <w:rPr>
                <w:b/>
                <w:bCs/>
              </w:rPr>
            </w:pPr>
            <w:r>
              <w:rPr>
                <w:rStyle w:val="Strong"/>
              </w:rPr>
              <w:t>Invitation to Tender (ITT)</w:t>
            </w:r>
          </w:p>
        </w:tc>
        <w:tc>
          <w:tcPr>
            <w:tcW w:w="6753" w:type="dxa"/>
            <w:vAlign w:val="center"/>
          </w:tcPr>
          <w:p w14:paraId="20AED191" w14:textId="7A6C2CB0" w:rsidR="004818B9" w:rsidRPr="004818B9" w:rsidRDefault="004818B9" w:rsidP="004818B9">
            <w:r w:rsidRPr="004818B9">
              <w:t>The Invitation to Tender issued by Tai Tarian for this Procurement, available to download via Sell2Wales by organisations that have recorded an interest.</w:t>
            </w:r>
          </w:p>
        </w:tc>
      </w:tr>
      <w:tr w:rsidR="004818B9" w14:paraId="47F17282" w14:textId="77777777" w:rsidTr="0071323D">
        <w:tc>
          <w:tcPr>
            <w:tcW w:w="2263" w:type="dxa"/>
            <w:vAlign w:val="center"/>
          </w:tcPr>
          <w:p w14:paraId="542316F7" w14:textId="6CDDEA1C" w:rsidR="004818B9" w:rsidRPr="001F4B54" w:rsidRDefault="004818B9" w:rsidP="004818B9">
            <w:pPr>
              <w:jc w:val="left"/>
              <w:rPr>
                <w:b/>
                <w:bCs/>
              </w:rPr>
            </w:pPr>
            <w:r>
              <w:rPr>
                <w:rStyle w:val="Strong"/>
              </w:rPr>
              <w:t>Most Advantageous Tender</w:t>
            </w:r>
          </w:p>
        </w:tc>
        <w:tc>
          <w:tcPr>
            <w:tcW w:w="6753" w:type="dxa"/>
            <w:vAlign w:val="center"/>
          </w:tcPr>
          <w:p w14:paraId="6134F6EB" w14:textId="62C54434" w:rsidR="004818B9" w:rsidRPr="004818B9" w:rsidRDefault="004818B9" w:rsidP="004818B9">
            <w:r w:rsidRPr="004818B9">
              <w:t>The Tender (or Tenders, where applicable) achieving the highest overall score following evaluation against the Award Criteria.</w:t>
            </w:r>
          </w:p>
        </w:tc>
      </w:tr>
      <w:tr w:rsidR="00BB1BF8" w14:paraId="6D31B400" w14:textId="77777777" w:rsidTr="00E476FB">
        <w:tc>
          <w:tcPr>
            <w:tcW w:w="2263" w:type="dxa"/>
          </w:tcPr>
          <w:p w14:paraId="1F48ABA9" w14:textId="374BB5B7" w:rsidR="00355C0C" w:rsidRPr="001F4B54" w:rsidRDefault="00355C0C" w:rsidP="00355C0C">
            <w:pPr>
              <w:jc w:val="left"/>
              <w:rPr>
                <w:b/>
                <w:bCs/>
              </w:rPr>
            </w:pPr>
            <w:r w:rsidRPr="001F4B54">
              <w:rPr>
                <w:b/>
                <w:bCs/>
              </w:rPr>
              <w:t xml:space="preserve">Price </w:t>
            </w:r>
            <w:r>
              <w:rPr>
                <w:b/>
                <w:bCs/>
              </w:rPr>
              <w:t>Framework</w:t>
            </w:r>
          </w:p>
        </w:tc>
        <w:tc>
          <w:tcPr>
            <w:tcW w:w="6753" w:type="dxa"/>
          </w:tcPr>
          <w:p w14:paraId="41EE474A" w14:textId="3DB78AE6" w:rsidR="00355C0C" w:rsidRPr="004818B9" w:rsidRDefault="00355C0C" w:rsidP="00355C0C">
            <w:r w:rsidRPr="004818B9">
              <w:t>Rates submitted by the successful Supplier to deliver the requirements of the</w:t>
            </w:r>
            <w:r w:rsidR="00672D8A" w:rsidRPr="004818B9">
              <w:t xml:space="preserve"> Contract</w:t>
            </w:r>
            <w:r w:rsidRPr="004818B9">
              <w:t>.</w:t>
            </w:r>
          </w:p>
        </w:tc>
      </w:tr>
      <w:tr w:rsidR="004818B9" w14:paraId="254EDDB0" w14:textId="77777777" w:rsidTr="006A2D1F">
        <w:tc>
          <w:tcPr>
            <w:tcW w:w="2263" w:type="dxa"/>
            <w:vAlign w:val="center"/>
          </w:tcPr>
          <w:p w14:paraId="269A71A4" w14:textId="3898FF71" w:rsidR="004818B9" w:rsidRPr="001F4B54" w:rsidRDefault="004818B9" w:rsidP="004818B9">
            <w:pPr>
              <w:jc w:val="left"/>
              <w:rPr>
                <w:b/>
                <w:bCs/>
              </w:rPr>
            </w:pPr>
            <w:r>
              <w:rPr>
                <w:rStyle w:val="Strong"/>
              </w:rPr>
              <w:t>Procurement</w:t>
            </w:r>
          </w:p>
        </w:tc>
        <w:tc>
          <w:tcPr>
            <w:tcW w:w="6753" w:type="dxa"/>
            <w:vAlign w:val="center"/>
          </w:tcPr>
          <w:p w14:paraId="0E065DF3" w14:textId="38BDA5AF" w:rsidR="004818B9" w:rsidRPr="004818B9" w:rsidRDefault="004818B9" w:rsidP="004818B9">
            <w:r w:rsidRPr="004818B9">
              <w:t>The procurement process undertaken by Tai Tarian under a single stage procurement in accordance with the Procurement Act 2023 below threshold requirements for the award of a Contract for Enterprise Network Modernisation &amp; Multi-Site Infrastructure Support</w:t>
            </w:r>
          </w:p>
        </w:tc>
      </w:tr>
      <w:tr w:rsidR="004818B9" w14:paraId="084E8A3F" w14:textId="77777777" w:rsidTr="006A2D1F">
        <w:tc>
          <w:tcPr>
            <w:tcW w:w="2263" w:type="dxa"/>
            <w:vAlign w:val="center"/>
          </w:tcPr>
          <w:p w14:paraId="078E16DD" w14:textId="3FD57984" w:rsidR="004818B9" w:rsidRDefault="004818B9" w:rsidP="004818B9">
            <w:pPr>
              <w:jc w:val="left"/>
              <w:rPr>
                <w:rStyle w:val="Strong"/>
              </w:rPr>
            </w:pPr>
            <w:r>
              <w:rPr>
                <w:rStyle w:val="Strong"/>
              </w:rPr>
              <w:t>Procurement Specific Questionnaire (PSQ)</w:t>
            </w:r>
          </w:p>
        </w:tc>
        <w:tc>
          <w:tcPr>
            <w:tcW w:w="6753" w:type="dxa"/>
            <w:vAlign w:val="center"/>
          </w:tcPr>
          <w:p w14:paraId="710FDAEC" w14:textId="7BA38CAC" w:rsidR="004818B9" w:rsidRPr="004818B9" w:rsidRDefault="004818B9" w:rsidP="004818B9">
            <w:r>
              <w:t>The questionnaire forming part of the Conditions of Participation Stage, used to gather procurement</w:t>
            </w:r>
            <w:r>
              <w:noBreakHyphen/>
              <w:t>specific information relating to exclusions, eligibility and compliance with the conditions of participation.</w:t>
            </w:r>
          </w:p>
        </w:tc>
      </w:tr>
      <w:tr w:rsidR="00BB1BF8" w14:paraId="4B41C7C9" w14:textId="77777777" w:rsidTr="00E476FB">
        <w:tc>
          <w:tcPr>
            <w:tcW w:w="2263" w:type="dxa"/>
          </w:tcPr>
          <w:p w14:paraId="766EA176" w14:textId="3D5F26D1" w:rsidR="00355C0C" w:rsidRPr="001F4B54" w:rsidRDefault="00004877" w:rsidP="00355C0C">
            <w:pPr>
              <w:jc w:val="left"/>
              <w:rPr>
                <w:b/>
                <w:bCs/>
              </w:rPr>
            </w:pPr>
            <w:r>
              <w:rPr>
                <w:b/>
                <w:bCs/>
              </w:rPr>
              <w:t>Supplier</w:t>
            </w:r>
            <w:r w:rsidR="00355C0C">
              <w:rPr>
                <w:b/>
                <w:bCs/>
              </w:rPr>
              <w:t>(s)</w:t>
            </w:r>
          </w:p>
        </w:tc>
        <w:tc>
          <w:tcPr>
            <w:tcW w:w="6753" w:type="dxa"/>
          </w:tcPr>
          <w:p w14:paraId="0D3527BA" w14:textId="71BEBE43" w:rsidR="00355C0C" w:rsidRPr="004818B9" w:rsidRDefault="00355C0C" w:rsidP="00355C0C">
            <w:r w:rsidRPr="004818B9">
              <w:t>The organisation(s) a</w:t>
            </w:r>
            <w:r w:rsidR="00004877" w:rsidRPr="004818B9">
              <w:t>ppointed</w:t>
            </w:r>
            <w:r w:rsidRPr="004818B9">
              <w:t xml:space="preserve"> by Tai Tarian to deliver </w:t>
            </w:r>
            <w:r w:rsidR="00FD4A06" w:rsidRPr="004818B9">
              <w:t xml:space="preserve">the </w:t>
            </w:r>
            <w:r w:rsidR="00672D8A" w:rsidRPr="004818B9">
              <w:t>Contract</w:t>
            </w:r>
            <w:r w:rsidRPr="004818B9">
              <w:t>.</w:t>
            </w:r>
          </w:p>
        </w:tc>
      </w:tr>
      <w:tr w:rsidR="00BB1BF8" w14:paraId="6D28001C" w14:textId="77777777" w:rsidTr="00E476FB">
        <w:tc>
          <w:tcPr>
            <w:tcW w:w="2263" w:type="dxa"/>
          </w:tcPr>
          <w:p w14:paraId="64980932" w14:textId="085533D3" w:rsidR="00355C0C" w:rsidRPr="001F4B54" w:rsidRDefault="00355C0C" w:rsidP="00355C0C">
            <w:pPr>
              <w:jc w:val="left"/>
              <w:rPr>
                <w:b/>
                <w:bCs/>
              </w:rPr>
            </w:pPr>
            <w:r w:rsidRPr="001F4B54">
              <w:rPr>
                <w:b/>
                <w:bCs/>
              </w:rPr>
              <w:t>Return Date</w:t>
            </w:r>
          </w:p>
        </w:tc>
        <w:tc>
          <w:tcPr>
            <w:tcW w:w="6753" w:type="dxa"/>
          </w:tcPr>
          <w:p w14:paraId="37A5C29E" w14:textId="4BB2111C" w:rsidR="00355C0C" w:rsidRPr="004818B9" w:rsidRDefault="00355C0C" w:rsidP="00355C0C">
            <w:pPr>
              <w:rPr>
                <w:highlight w:val="yellow"/>
              </w:rPr>
            </w:pPr>
            <w:r w:rsidRPr="004818B9">
              <w:t xml:space="preserve">The deadline for the submission of Tenders </w:t>
            </w:r>
            <w:r w:rsidR="004818B9" w:rsidRPr="004818B9">
              <w:t>12:00pm Friday 28th August 2026</w:t>
            </w:r>
          </w:p>
        </w:tc>
      </w:tr>
      <w:tr w:rsidR="00BB1BF8" w14:paraId="3486CCE7" w14:textId="77777777" w:rsidTr="00E476FB">
        <w:tc>
          <w:tcPr>
            <w:tcW w:w="2263" w:type="dxa"/>
          </w:tcPr>
          <w:p w14:paraId="23C47679" w14:textId="243B1228" w:rsidR="00355C0C" w:rsidRPr="001F4B54" w:rsidRDefault="00355C0C" w:rsidP="00355C0C">
            <w:pPr>
              <w:jc w:val="left"/>
              <w:rPr>
                <w:b/>
                <w:bCs/>
              </w:rPr>
            </w:pPr>
            <w:r w:rsidRPr="001F4B54">
              <w:rPr>
                <w:b/>
                <w:bCs/>
              </w:rPr>
              <w:t>Tender</w:t>
            </w:r>
          </w:p>
        </w:tc>
        <w:tc>
          <w:tcPr>
            <w:tcW w:w="6753" w:type="dxa"/>
          </w:tcPr>
          <w:p w14:paraId="4301BB9A" w14:textId="09CDDF07" w:rsidR="00355C0C" w:rsidRPr="004818B9" w:rsidRDefault="004818B9" w:rsidP="00355C0C">
            <w:r w:rsidRPr="004818B9">
              <w:t>A formal offer submitted by a Tenderer in response to this ITT for awarding a Contract</w:t>
            </w:r>
          </w:p>
        </w:tc>
      </w:tr>
      <w:tr w:rsidR="004818B9" w14:paraId="2D488EEC" w14:textId="77777777" w:rsidTr="00AD15E3">
        <w:tc>
          <w:tcPr>
            <w:tcW w:w="2263" w:type="dxa"/>
            <w:vAlign w:val="center"/>
          </w:tcPr>
          <w:p w14:paraId="63C5288A" w14:textId="3242F033" w:rsidR="004818B9" w:rsidRPr="001F4B54" w:rsidRDefault="004818B9" w:rsidP="004818B9">
            <w:pPr>
              <w:jc w:val="left"/>
              <w:rPr>
                <w:b/>
                <w:bCs/>
              </w:rPr>
            </w:pPr>
            <w:r>
              <w:rPr>
                <w:rStyle w:val="Strong"/>
              </w:rPr>
              <w:t>Tenderer</w:t>
            </w:r>
          </w:p>
        </w:tc>
        <w:tc>
          <w:tcPr>
            <w:tcW w:w="6753" w:type="dxa"/>
            <w:vAlign w:val="center"/>
          </w:tcPr>
          <w:p w14:paraId="1DB11392" w14:textId="6D24A7A6" w:rsidR="004818B9" w:rsidRPr="004818B9" w:rsidRDefault="004818B9" w:rsidP="004818B9">
            <w:r w:rsidRPr="004818B9">
              <w:t>An organisation that has recorded an interest in the Procurement, downloaded the ITT via Sell2Wales, and submits (or intends to submit) a Tender.</w:t>
            </w:r>
          </w:p>
        </w:tc>
      </w:tr>
      <w:tr w:rsidR="004818B9" w14:paraId="0C6FB35E" w14:textId="77777777" w:rsidTr="00AD15E3">
        <w:tc>
          <w:tcPr>
            <w:tcW w:w="2263" w:type="dxa"/>
            <w:vAlign w:val="center"/>
          </w:tcPr>
          <w:p w14:paraId="2456A548" w14:textId="6C554419" w:rsidR="004818B9" w:rsidRPr="001F4B54" w:rsidRDefault="004818B9" w:rsidP="004818B9">
            <w:pPr>
              <w:jc w:val="left"/>
              <w:rPr>
                <w:b/>
                <w:bCs/>
              </w:rPr>
            </w:pPr>
            <w:r>
              <w:rPr>
                <w:rStyle w:val="Strong"/>
              </w:rPr>
              <w:t>Tenderers</w:t>
            </w:r>
          </w:p>
        </w:tc>
        <w:tc>
          <w:tcPr>
            <w:tcW w:w="6753" w:type="dxa"/>
            <w:vAlign w:val="center"/>
          </w:tcPr>
          <w:p w14:paraId="2B0F7E5E" w14:textId="2979F708" w:rsidR="004818B9" w:rsidRPr="004818B9" w:rsidRDefault="004818B9" w:rsidP="004818B9">
            <w:r w:rsidRPr="004818B9">
              <w:t>Organisations that have recorded an interest in the Procurement, downloaded the ITT via Sell2Wales, and submit (or intend to submit) Tenders.</w:t>
            </w:r>
          </w:p>
        </w:tc>
      </w:tr>
      <w:tr w:rsidR="004818B9" w14:paraId="63DB6C70" w14:textId="77777777" w:rsidTr="00664455">
        <w:tc>
          <w:tcPr>
            <w:tcW w:w="2263" w:type="dxa"/>
            <w:vAlign w:val="center"/>
          </w:tcPr>
          <w:p w14:paraId="574C138D" w14:textId="18AB6281" w:rsidR="004818B9" w:rsidRPr="001F4B54" w:rsidRDefault="004818B9" w:rsidP="004818B9">
            <w:pPr>
              <w:jc w:val="left"/>
              <w:rPr>
                <w:b/>
                <w:bCs/>
              </w:rPr>
            </w:pPr>
            <w:r>
              <w:rPr>
                <w:rStyle w:val="Strong"/>
              </w:rPr>
              <w:t>Tender Award Stage</w:t>
            </w:r>
          </w:p>
        </w:tc>
        <w:tc>
          <w:tcPr>
            <w:tcW w:w="6753" w:type="dxa"/>
            <w:vAlign w:val="center"/>
          </w:tcPr>
          <w:p w14:paraId="1C96E4FD" w14:textId="3B1BB22D" w:rsidR="004818B9" w:rsidRPr="004818B9" w:rsidRDefault="004818B9" w:rsidP="004818B9">
            <w:r w:rsidRPr="004818B9">
              <w:t>Stage 2 of the Procurement, in which assessed Tenders are evaluated against the Award Criteria to determine the Most Advantageous Tender(s).</w:t>
            </w:r>
          </w:p>
        </w:tc>
      </w:tr>
    </w:tbl>
    <w:p w14:paraId="36DEC8A8" w14:textId="1965594E" w:rsidR="00F857D7" w:rsidRDefault="00F857D7" w:rsidP="00705EE2"/>
    <w:p w14:paraId="601FD2BC" w14:textId="77777777" w:rsidR="00F857D7" w:rsidRDefault="00F857D7">
      <w:r>
        <w:br w:type="page"/>
      </w:r>
    </w:p>
    <w:p w14:paraId="107D46ED" w14:textId="45C31FD2"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3" w:name="_Toc233639288"/>
      <w:r w:rsidRPr="00CD307D">
        <w:rPr>
          <w:rFonts w:ascii="Arial" w:hAnsi="Arial" w:cs="Arial"/>
          <w:b/>
          <w:bCs/>
          <w:color w:val="00B7DC"/>
          <w:sz w:val="28"/>
          <w:szCs w:val="28"/>
        </w:rPr>
        <w:lastRenderedPageBreak/>
        <w:t>Introduction</w:t>
      </w:r>
      <w:bookmarkEnd w:id="3"/>
    </w:p>
    <w:p w14:paraId="515EC68E" w14:textId="77777777" w:rsidR="00E66953" w:rsidRDefault="00E66953" w:rsidP="00E66953"/>
    <w:p w14:paraId="608B76A9" w14:textId="77777777" w:rsidR="009B75E9" w:rsidRDefault="009B75E9" w:rsidP="009B75E9">
      <w:bookmarkStart w:id="4" w:name="_Hlk201236211"/>
      <w:r w:rsidRPr="00C57785">
        <w:t>This Invitation to Tender (ITT) has been issued by Tai Tarian as a single stage procurement exercise</w:t>
      </w:r>
      <w:r>
        <w:t>, as advertised on Sell2Wales, in accordance with the ‘below-threshold’ requirements of the Procurement Act 2023 (PA23).</w:t>
      </w:r>
    </w:p>
    <w:bookmarkEnd w:id="4"/>
    <w:p w14:paraId="55CCAA9D" w14:textId="77777777" w:rsidR="00FD4A06" w:rsidRPr="00F857D7" w:rsidRDefault="00FD4A06" w:rsidP="00444FED"/>
    <w:p w14:paraId="2B6298BC" w14:textId="77777777" w:rsidR="00F4464C" w:rsidRPr="00F857D7" w:rsidRDefault="00F4464C" w:rsidP="00444FED">
      <w:r w:rsidRPr="00F857D7">
        <w:t xml:space="preserve">Tai Tarian is one of the largest social landlords in Wales and have responsibility for over 9,000 homes across the Neath Port Talbot County Borough. </w:t>
      </w:r>
    </w:p>
    <w:p w14:paraId="32ABA707" w14:textId="77777777" w:rsidR="00FC592D" w:rsidRDefault="00FC592D" w:rsidP="00444FED"/>
    <w:p w14:paraId="4CDFFB6A" w14:textId="667F09E6" w:rsidR="00F4464C" w:rsidRDefault="00F4464C" w:rsidP="00444FED">
      <w:r w:rsidRPr="00F857D7">
        <w:t>We are more than a housing provider. We want to have a positive impact on our communities and the people who live in them. We believe we can do this by providing high quality homes, building great communities and working to preserve our planet.</w:t>
      </w:r>
    </w:p>
    <w:p w14:paraId="47D1BB7C" w14:textId="77777777" w:rsidR="00EA7270" w:rsidRDefault="00EA7270" w:rsidP="00F4464C"/>
    <w:p w14:paraId="5E07D1E3" w14:textId="42079D3C" w:rsidR="00EA7270" w:rsidRPr="00EA7270" w:rsidRDefault="00EA7270" w:rsidP="00F4464C">
      <w:r>
        <w:t xml:space="preserve">Further information can be found </w:t>
      </w:r>
      <w:r w:rsidR="00E161BC">
        <w:t xml:space="preserve">on our website: </w:t>
      </w:r>
      <w:hyperlink r:id="rId13" w:history="1">
        <w:r w:rsidR="00E161BC" w:rsidRPr="00F61803">
          <w:rPr>
            <w:rStyle w:val="Hyperlink"/>
          </w:rPr>
          <w:t>www.taitarian.co.uk</w:t>
        </w:r>
      </w:hyperlink>
      <w:r w:rsidR="00E161BC">
        <w:t xml:space="preserve"> </w:t>
      </w:r>
    </w:p>
    <w:p w14:paraId="1CFE355F" w14:textId="77777777" w:rsidR="00DF4832" w:rsidRDefault="00DF4832" w:rsidP="00F857D7">
      <w:pPr>
        <w:jc w:val="center"/>
      </w:pPr>
    </w:p>
    <w:p w14:paraId="50D1A98C" w14:textId="185FBC20" w:rsidR="00DF4832" w:rsidRDefault="00101F3A" w:rsidP="00EA7270">
      <w:pPr>
        <w:jc w:val="center"/>
      </w:pPr>
      <w:r>
        <w:rPr>
          <w:noProof/>
        </w:rPr>
        <w:drawing>
          <wp:inline distT="0" distB="0" distL="0" distR="0" wp14:anchorId="2BEF6C4A" wp14:editId="07C8076A">
            <wp:extent cx="3761740" cy="4481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1740" cy="4481195"/>
                    </a:xfrm>
                    <a:prstGeom prst="rect">
                      <a:avLst/>
                    </a:prstGeom>
                    <a:noFill/>
                  </pic:spPr>
                </pic:pic>
              </a:graphicData>
            </a:graphic>
          </wp:inline>
        </w:drawing>
      </w:r>
    </w:p>
    <w:p w14:paraId="1C0106E8" w14:textId="5D42CBC7" w:rsidR="00EA7270" w:rsidRPr="00DF4832" w:rsidRDefault="00FC592D" w:rsidP="00FC592D">
      <w:r>
        <w:br w:type="page"/>
      </w:r>
    </w:p>
    <w:p w14:paraId="3116A13B" w14:textId="59412737"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5" w:name="_Toc233639289"/>
      <w:r w:rsidRPr="00CD307D">
        <w:rPr>
          <w:rFonts w:ascii="Arial" w:hAnsi="Arial" w:cs="Arial"/>
          <w:b/>
          <w:bCs/>
          <w:color w:val="00B7DC"/>
          <w:sz w:val="28"/>
          <w:szCs w:val="28"/>
        </w:rPr>
        <w:lastRenderedPageBreak/>
        <w:t>Tender Brief</w:t>
      </w:r>
      <w:bookmarkEnd w:id="5"/>
    </w:p>
    <w:p w14:paraId="71B39018" w14:textId="77777777" w:rsidR="00E161BC" w:rsidRDefault="00E161BC" w:rsidP="00E161BC"/>
    <w:p w14:paraId="35FF3DAB" w14:textId="090C3C67" w:rsidR="00C93CB6" w:rsidRPr="002721B2" w:rsidRDefault="00C93CB6" w:rsidP="00E161BC">
      <w:pPr>
        <w:rPr>
          <w:b/>
          <w:bCs/>
          <w:u w:val="single"/>
        </w:rPr>
      </w:pPr>
      <w:r w:rsidRPr="002721B2">
        <w:rPr>
          <w:b/>
          <w:bCs/>
          <w:u w:val="single"/>
        </w:rPr>
        <w:t>General Information</w:t>
      </w:r>
      <w:r w:rsidR="00FB32D3">
        <w:rPr>
          <w:b/>
          <w:bCs/>
          <w:u w:val="single"/>
        </w:rPr>
        <w:t xml:space="preserve"> and Contract Requirements</w:t>
      </w:r>
    </w:p>
    <w:p w14:paraId="1564E9FB" w14:textId="77777777" w:rsidR="00B40900" w:rsidRPr="002721B2" w:rsidRDefault="00B40900" w:rsidP="00B40900">
      <w:pPr>
        <w:rPr>
          <w:u w:val="single"/>
        </w:rPr>
      </w:pPr>
    </w:p>
    <w:p w14:paraId="15499341" w14:textId="77777777" w:rsidR="009B75E9" w:rsidRDefault="009B75E9" w:rsidP="00E162D1">
      <w:r w:rsidRPr="009B75E9">
        <w:t>This Invitation to Tender (ITT) invites suitably qualified suppliers to propose solutions and ongoing support services for the modernisation of our organisation’s network infrastructure. Our current network environment spans multiple operational sites and supports multiple VLANs, end-users, and business-critical services. We seek an experienced partner who can help us transition to modern, resilient, scalable hardware and associated network services.</w:t>
      </w:r>
    </w:p>
    <w:p w14:paraId="37865A79" w14:textId="77777777" w:rsidR="00E162D1" w:rsidRDefault="00E162D1" w:rsidP="00E162D1"/>
    <w:p w14:paraId="371CB48B" w14:textId="5E2D8B63" w:rsidR="009B75E9" w:rsidRDefault="00B40900" w:rsidP="00E162D1">
      <w:r w:rsidRPr="002721B2">
        <w:t xml:space="preserve">Tai Tarian is seeking to award a </w:t>
      </w:r>
      <w:r w:rsidR="00672D8A">
        <w:t>C</w:t>
      </w:r>
      <w:r w:rsidRPr="002721B2">
        <w:t xml:space="preserve">ontract </w:t>
      </w:r>
      <w:r w:rsidR="00611135">
        <w:t xml:space="preserve">to a single Supplier, </w:t>
      </w:r>
      <w:r w:rsidR="00BE01D5">
        <w:t xml:space="preserve">for </w:t>
      </w:r>
      <w:r w:rsidR="009B75E9" w:rsidRPr="009B75E9">
        <w:t>Enterprise Network Modernisation &amp; Multi-Site Infrastructure Support</w:t>
      </w:r>
      <w:r w:rsidR="009B75E9">
        <w:t>. The scope of the Contract requires the Supplier to:</w:t>
      </w:r>
    </w:p>
    <w:p w14:paraId="36BFD420" w14:textId="77777777" w:rsidR="009B75E9" w:rsidRDefault="009B75E9" w:rsidP="00E162D1"/>
    <w:p w14:paraId="74FE2A9D" w14:textId="5575CCD4" w:rsidR="00E162D1" w:rsidRDefault="009B75E9" w:rsidP="00BE23DE">
      <w:pPr>
        <w:pStyle w:val="ListParagraph"/>
        <w:numPr>
          <w:ilvl w:val="0"/>
          <w:numId w:val="60"/>
        </w:numPr>
        <w:rPr>
          <w:rFonts w:ascii="Arial" w:hAnsi="Arial" w:cs="Arial"/>
          <w:sz w:val="24"/>
          <w:szCs w:val="24"/>
        </w:rPr>
      </w:pPr>
      <w:r>
        <w:rPr>
          <w:rFonts w:ascii="Arial" w:hAnsi="Arial" w:cs="Arial"/>
          <w:sz w:val="24"/>
          <w:szCs w:val="24"/>
        </w:rPr>
        <w:t xml:space="preserve">Deliver a </w:t>
      </w:r>
      <w:r w:rsidRPr="009B75E9">
        <w:rPr>
          <w:rFonts w:ascii="Arial" w:hAnsi="Arial" w:cs="Arial"/>
          <w:sz w:val="24"/>
          <w:szCs w:val="24"/>
        </w:rPr>
        <w:t>modern, secure, multi-site network infrastructure design;</w:t>
      </w:r>
    </w:p>
    <w:p w14:paraId="5EAE1834" w14:textId="2451B207" w:rsidR="009B75E9" w:rsidRDefault="00FB32D3" w:rsidP="00BE23DE">
      <w:pPr>
        <w:pStyle w:val="ListParagraph"/>
        <w:numPr>
          <w:ilvl w:val="0"/>
          <w:numId w:val="60"/>
        </w:numPr>
        <w:rPr>
          <w:rFonts w:ascii="Arial" w:hAnsi="Arial" w:cs="Arial"/>
          <w:sz w:val="24"/>
          <w:szCs w:val="24"/>
        </w:rPr>
      </w:pPr>
      <w:r>
        <w:rPr>
          <w:rFonts w:ascii="Arial" w:hAnsi="Arial" w:cs="Arial"/>
          <w:sz w:val="24"/>
          <w:szCs w:val="24"/>
        </w:rPr>
        <w:t xml:space="preserve">Provide </w:t>
      </w:r>
      <w:r w:rsidRPr="00FB32D3">
        <w:rPr>
          <w:rFonts w:ascii="Arial" w:hAnsi="Arial" w:cs="Arial"/>
          <w:sz w:val="24"/>
          <w:szCs w:val="24"/>
        </w:rPr>
        <w:t>hardware and software recommendations;</w:t>
      </w:r>
    </w:p>
    <w:p w14:paraId="1ED2B432" w14:textId="1BBF998C" w:rsidR="00FB32D3" w:rsidRDefault="00FB32D3" w:rsidP="00BE23DE">
      <w:pPr>
        <w:pStyle w:val="ListParagraph"/>
        <w:numPr>
          <w:ilvl w:val="0"/>
          <w:numId w:val="60"/>
        </w:numPr>
        <w:rPr>
          <w:rFonts w:ascii="Arial" w:hAnsi="Arial" w:cs="Arial"/>
          <w:sz w:val="24"/>
          <w:szCs w:val="24"/>
        </w:rPr>
      </w:pPr>
      <w:r>
        <w:rPr>
          <w:rFonts w:ascii="Arial" w:hAnsi="Arial" w:cs="Arial"/>
          <w:sz w:val="24"/>
          <w:szCs w:val="24"/>
        </w:rPr>
        <w:t>S</w:t>
      </w:r>
      <w:r w:rsidRPr="00FB32D3">
        <w:rPr>
          <w:rFonts w:ascii="Arial" w:hAnsi="Arial" w:cs="Arial"/>
          <w:sz w:val="24"/>
          <w:szCs w:val="24"/>
        </w:rPr>
        <w:t>upport for multi-VLAN environments;</w:t>
      </w:r>
    </w:p>
    <w:p w14:paraId="3C79841A" w14:textId="2654F17B" w:rsidR="00FB32D3" w:rsidRDefault="00FB32D3" w:rsidP="00BE23DE">
      <w:pPr>
        <w:pStyle w:val="ListParagraph"/>
        <w:numPr>
          <w:ilvl w:val="0"/>
          <w:numId w:val="60"/>
        </w:numPr>
        <w:rPr>
          <w:rFonts w:ascii="Arial" w:hAnsi="Arial" w:cs="Arial"/>
          <w:sz w:val="24"/>
          <w:szCs w:val="24"/>
        </w:rPr>
      </w:pPr>
      <w:r>
        <w:rPr>
          <w:rFonts w:ascii="Arial" w:hAnsi="Arial" w:cs="Arial"/>
          <w:sz w:val="24"/>
          <w:szCs w:val="24"/>
        </w:rPr>
        <w:t>R</w:t>
      </w:r>
      <w:r w:rsidRPr="00FB32D3">
        <w:rPr>
          <w:rFonts w:ascii="Arial" w:hAnsi="Arial" w:cs="Arial"/>
          <w:sz w:val="24"/>
          <w:szCs w:val="24"/>
        </w:rPr>
        <w:t>eplacement of legacy equipment at headquarters and remote sites;</w:t>
      </w:r>
    </w:p>
    <w:p w14:paraId="250FB373" w14:textId="75CD5E43" w:rsidR="00FB32D3" w:rsidRDefault="00FB32D3" w:rsidP="00BE23DE">
      <w:pPr>
        <w:pStyle w:val="ListParagraph"/>
        <w:numPr>
          <w:ilvl w:val="0"/>
          <w:numId w:val="60"/>
        </w:numPr>
        <w:rPr>
          <w:rFonts w:ascii="Arial" w:hAnsi="Arial" w:cs="Arial"/>
          <w:sz w:val="24"/>
          <w:szCs w:val="24"/>
        </w:rPr>
      </w:pPr>
      <w:r>
        <w:rPr>
          <w:rFonts w:ascii="Arial" w:hAnsi="Arial" w:cs="Arial"/>
          <w:sz w:val="24"/>
          <w:szCs w:val="24"/>
        </w:rPr>
        <w:t>O</w:t>
      </w:r>
      <w:r w:rsidRPr="00FB32D3">
        <w:rPr>
          <w:rFonts w:ascii="Arial" w:hAnsi="Arial" w:cs="Arial"/>
          <w:sz w:val="24"/>
          <w:szCs w:val="24"/>
        </w:rPr>
        <w:t>ngoing technical support;</w:t>
      </w:r>
    </w:p>
    <w:p w14:paraId="188AC552" w14:textId="3323F5E1" w:rsidR="00FB32D3" w:rsidRDefault="00FB32D3" w:rsidP="00BE23DE">
      <w:pPr>
        <w:pStyle w:val="ListParagraph"/>
        <w:numPr>
          <w:ilvl w:val="0"/>
          <w:numId w:val="60"/>
        </w:numPr>
        <w:rPr>
          <w:rFonts w:ascii="Arial" w:hAnsi="Arial" w:cs="Arial"/>
          <w:sz w:val="24"/>
          <w:szCs w:val="24"/>
        </w:rPr>
      </w:pPr>
      <w:r>
        <w:rPr>
          <w:rFonts w:ascii="Arial" w:hAnsi="Arial" w:cs="Arial"/>
          <w:sz w:val="24"/>
          <w:szCs w:val="24"/>
        </w:rPr>
        <w:t>A</w:t>
      </w:r>
      <w:r w:rsidRPr="00FB32D3">
        <w:rPr>
          <w:rFonts w:ascii="Arial" w:hAnsi="Arial" w:cs="Arial"/>
          <w:sz w:val="24"/>
          <w:szCs w:val="24"/>
        </w:rPr>
        <w:t>nd a seamless transition with minimal service disruption.</w:t>
      </w:r>
    </w:p>
    <w:p w14:paraId="45B43526" w14:textId="77777777" w:rsidR="00E162D1" w:rsidRDefault="00E162D1" w:rsidP="00E162D1"/>
    <w:p w14:paraId="7E2390A3" w14:textId="64606DA5" w:rsidR="00E162D1" w:rsidRDefault="00FB32D3" w:rsidP="00E162D1">
      <w:r>
        <w:t>The Supplier will be required to</w:t>
      </w:r>
      <w:r w:rsidR="00E82690">
        <w:t xml:space="preserve"> successfully deliver</w:t>
      </w:r>
      <w:r>
        <w:t>:</w:t>
      </w:r>
    </w:p>
    <w:p w14:paraId="6A55B705" w14:textId="77777777" w:rsidR="001240A6" w:rsidRDefault="001240A6" w:rsidP="00E162D1"/>
    <w:p w14:paraId="57584B72" w14:textId="77777777" w:rsidR="001240A6" w:rsidRDefault="001240A6" w:rsidP="001240A6">
      <w:pPr>
        <w:rPr>
          <w:u w:val="single"/>
        </w:rPr>
      </w:pPr>
      <w:r w:rsidRPr="001240A6">
        <w:rPr>
          <w:u w:val="single"/>
        </w:rPr>
        <w:t>Section 1 – Core Infrastructure Modernisation at HQ</w:t>
      </w:r>
    </w:p>
    <w:p w14:paraId="1F9128A2" w14:textId="77777777" w:rsidR="001240A6" w:rsidRPr="001240A6" w:rsidRDefault="001240A6" w:rsidP="001240A6">
      <w:pPr>
        <w:rPr>
          <w:u w:val="single"/>
        </w:rPr>
      </w:pPr>
    </w:p>
    <w:p w14:paraId="715347CD" w14:textId="77777777" w:rsidR="001240A6" w:rsidRDefault="001240A6" w:rsidP="001240A6">
      <w:r>
        <w:t>Replacement/upgrading of core switching and firewall hardware, resilient design supporting high-availability, support for VLANs, and integration with existing workloads. This section should include support for multiple WAN links, VPNs, and multi-site management.</w:t>
      </w:r>
    </w:p>
    <w:p w14:paraId="5FFE837B" w14:textId="77777777" w:rsidR="001240A6" w:rsidRDefault="001240A6" w:rsidP="001240A6"/>
    <w:p w14:paraId="22F67930" w14:textId="77777777" w:rsidR="001240A6" w:rsidRDefault="001240A6" w:rsidP="001240A6">
      <w:pPr>
        <w:rPr>
          <w:u w:val="single"/>
        </w:rPr>
      </w:pPr>
      <w:r w:rsidRPr="001240A6">
        <w:rPr>
          <w:u w:val="single"/>
        </w:rPr>
        <w:t>Section 2 – Satellite / Remote Site Switching</w:t>
      </w:r>
    </w:p>
    <w:p w14:paraId="44CD8C84" w14:textId="77777777" w:rsidR="001240A6" w:rsidRPr="001240A6" w:rsidRDefault="001240A6" w:rsidP="001240A6">
      <w:pPr>
        <w:rPr>
          <w:u w:val="single"/>
        </w:rPr>
      </w:pPr>
    </w:p>
    <w:p w14:paraId="4689D0C9" w14:textId="6493E7B3" w:rsidR="001240A6" w:rsidRDefault="001240A6" w:rsidP="001240A6">
      <w:r>
        <w:t>Replacement of network switches across satellite sites, support for PoE, VLANs, remote management, and zero-touch provisioning options.</w:t>
      </w:r>
    </w:p>
    <w:p w14:paraId="44F8719B" w14:textId="77777777" w:rsidR="00E82690" w:rsidRDefault="00E82690" w:rsidP="00FB32D3"/>
    <w:p w14:paraId="31FA139E" w14:textId="4C3A492F" w:rsidR="00E82690" w:rsidRDefault="00E82690" w:rsidP="00FB32D3">
      <w:r>
        <w:t xml:space="preserve">The Supplier responsibilities </w:t>
      </w:r>
      <w:r w:rsidRPr="00E82690">
        <w:t xml:space="preserve">include </w:t>
      </w:r>
      <w:r>
        <w:t xml:space="preserve">(but are not limited to) </w:t>
      </w:r>
      <w:r w:rsidRPr="00E82690">
        <w:t>discovery, design documentation, deployment, transition support, monitoring, optimisation, and ongoing maintenance.</w:t>
      </w:r>
    </w:p>
    <w:p w14:paraId="60FF6D3D" w14:textId="77777777" w:rsidR="00E82690" w:rsidRDefault="00E82690" w:rsidP="00FB32D3"/>
    <w:p w14:paraId="0C5F78D3" w14:textId="19C19749" w:rsidR="00E82690" w:rsidRDefault="00E82690" w:rsidP="00FB32D3">
      <w:r>
        <w:t>The Supplier must be able to fulfil the requirements to supply and install the proposed hardware by no later than 1</w:t>
      </w:r>
      <w:r w:rsidRPr="00E82690">
        <w:rPr>
          <w:vertAlign w:val="superscript"/>
        </w:rPr>
        <w:t>st</w:t>
      </w:r>
      <w:r>
        <w:t xml:space="preserve"> January 2027 and Tenderers are asked to refer to the Indicative Timetable set out further below. Tenderers are asked to raise any concerns on not being able to meet the required timetable prior to submitting a Tender. If a Tenderer is unable to meet the required timetable for supply and installation of the </w:t>
      </w:r>
      <w:r>
        <w:lastRenderedPageBreak/>
        <w:t>proposed hardware, then Tai Tarian reserves the right to reject the Tender, or terminate the Contract.</w:t>
      </w:r>
    </w:p>
    <w:p w14:paraId="6FFB568D" w14:textId="77777777" w:rsidR="000D63AD" w:rsidRPr="00DE373D" w:rsidRDefault="000D63AD" w:rsidP="000D63AD">
      <w:pPr>
        <w:rPr>
          <w:b/>
          <w:bCs/>
          <w:u w:val="single"/>
        </w:rPr>
      </w:pPr>
    </w:p>
    <w:p w14:paraId="126595F5" w14:textId="591AB5E0" w:rsidR="00565C1D" w:rsidRPr="00DE373D" w:rsidRDefault="00FB32D3" w:rsidP="00565C1D">
      <w:pPr>
        <w:rPr>
          <w:b/>
          <w:bCs/>
          <w:u w:val="single"/>
        </w:rPr>
      </w:pPr>
      <w:r>
        <w:rPr>
          <w:b/>
          <w:bCs/>
          <w:u w:val="single"/>
        </w:rPr>
        <w:t xml:space="preserve">Contract </w:t>
      </w:r>
      <w:r w:rsidR="00565C1D" w:rsidRPr="00DE373D">
        <w:rPr>
          <w:b/>
          <w:bCs/>
          <w:u w:val="single"/>
        </w:rPr>
        <w:t>Duration</w:t>
      </w:r>
    </w:p>
    <w:p w14:paraId="5E36A0D5" w14:textId="77777777" w:rsidR="00565C1D" w:rsidRPr="00DE373D" w:rsidRDefault="00565C1D" w:rsidP="00565C1D">
      <w:pPr>
        <w:rPr>
          <w:b/>
          <w:bCs/>
        </w:rPr>
      </w:pPr>
    </w:p>
    <w:p w14:paraId="7369A09B" w14:textId="5859CCEF" w:rsidR="00565C1D" w:rsidRPr="00FB32D3" w:rsidRDefault="00565C1D" w:rsidP="00490F65">
      <w:r w:rsidRPr="00DE373D">
        <w:t xml:space="preserve">The </w:t>
      </w:r>
      <w:r w:rsidR="00672D8A" w:rsidRPr="00DE373D">
        <w:t>Contract</w:t>
      </w:r>
      <w:r w:rsidRPr="00DE373D">
        <w:t xml:space="preserve"> shall operate for period of </w:t>
      </w:r>
      <w:r w:rsidR="00FB32D3">
        <w:t>5 (five)</w:t>
      </w:r>
      <w:r w:rsidRPr="00DE373D">
        <w:t xml:space="preserve"> years</w:t>
      </w:r>
      <w:r w:rsidR="002148DA" w:rsidRPr="00DE373D">
        <w:t xml:space="preserve">. </w:t>
      </w:r>
      <w:r w:rsidR="00FB32D3">
        <w:t>The Contract period will cover the initial network modernisation supply and installation and 5 (five) years of ongoing multi-site infrastructure support.</w:t>
      </w:r>
    </w:p>
    <w:p w14:paraId="5EAA4920" w14:textId="77777777" w:rsidR="00FB32D3" w:rsidRDefault="00FB32D3" w:rsidP="00EB5BB0">
      <w:pPr>
        <w:rPr>
          <w:b/>
          <w:bCs/>
          <w:u w:val="single"/>
        </w:rPr>
      </w:pPr>
    </w:p>
    <w:p w14:paraId="25E5AAD0" w14:textId="648F0B1D" w:rsidR="00EB5BB0" w:rsidRPr="00DB4A49" w:rsidRDefault="00EB5BB0" w:rsidP="00EB5BB0">
      <w:pPr>
        <w:rPr>
          <w:b/>
          <w:bCs/>
          <w:u w:val="single"/>
        </w:rPr>
      </w:pPr>
      <w:r>
        <w:rPr>
          <w:b/>
          <w:bCs/>
          <w:u w:val="single"/>
        </w:rPr>
        <w:t>Form of Contract</w:t>
      </w:r>
    </w:p>
    <w:p w14:paraId="6E253EC3" w14:textId="76D6BDA8" w:rsidR="00EB5BB0" w:rsidRDefault="00EB5BB0" w:rsidP="00C93CB6"/>
    <w:p w14:paraId="02CC6A2B" w14:textId="7E6AE401" w:rsidR="00A47700" w:rsidRDefault="00B40900" w:rsidP="00C93CB6">
      <w:r w:rsidRPr="00217435">
        <w:t xml:space="preserve">The Form of Contract </w:t>
      </w:r>
      <w:r>
        <w:t>will be</w:t>
      </w:r>
      <w:r w:rsidRPr="00217435">
        <w:t xml:space="preserve"> </w:t>
      </w:r>
      <w:r w:rsidR="00565C1D">
        <w:t>Tai Tarian’s Services Agreement</w:t>
      </w:r>
      <w:r w:rsidR="00FB32D3">
        <w:t xml:space="preserve">. A draft copy is provided in Appendix </w:t>
      </w:r>
      <w:r w:rsidR="00F059D3">
        <w:t>6</w:t>
      </w:r>
      <w:r w:rsidR="00FB32D3">
        <w:t>.</w:t>
      </w:r>
    </w:p>
    <w:p w14:paraId="70B4445D" w14:textId="77777777" w:rsidR="00B40900" w:rsidRDefault="00B40900" w:rsidP="00C93CB6"/>
    <w:p w14:paraId="548196AA" w14:textId="2AF3638A" w:rsidR="00C93CB6" w:rsidRPr="00DB4A49" w:rsidRDefault="00565C1D" w:rsidP="00C93CB6">
      <w:pPr>
        <w:rPr>
          <w:b/>
          <w:bCs/>
          <w:u w:val="single"/>
        </w:rPr>
      </w:pPr>
      <w:r>
        <w:rPr>
          <w:b/>
          <w:bCs/>
          <w:u w:val="single"/>
        </w:rPr>
        <w:t xml:space="preserve">Estimated </w:t>
      </w:r>
      <w:r w:rsidR="00355C0C">
        <w:rPr>
          <w:b/>
          <w:bCs/>
          <w:u w:val="single"/>
        </w:rPr>
        <w:t>Contract</w:t>
      </w:r>
      <w:r w:rsidR="0040628E">
        <w:rPr>
          <w:b/>
          <w:bCs/>
          <w:u w:val="single"/>
        </w:rPr>
        <w:t xml:space="preserve"> </w:t>
      </w:r>
      <w:r w:rsidR="00C93CB6" w:rsidRPr="00DB4A49">
        <w:rPr>
          <w:b/>
          <w:bCs/>
          <w:u w:val="single"/>
        </w:rPr>
        <w:t>Value</w:t>
      </w:r>
    </w:p>
    <w:p w14:paraId="34ED8100" w14:textId="167AA42F" w:rsidR="00C93CB6" w:rsidRDefault="00C93CB6" w:rsidP="00C93CB6"/>
    <w:p w14:paraId="29A3A19C" w14:textId="74861ED5" w:rsidR="000478E1" w:rsidRPr="00AB3D19" w:rsidRDefault="00B63E9E" w:rsidP="00FB32D3">
      <w:r w:rsidRPr="00AB3D19">
        <w:t xml:space="preserve">The estimated </w:t>
      </w:r>
      <w:r w:rsidR="00672D8A" w:rsidRPr="00AB3D19">
        <w:t>Contract</w:t>
      </w:r>
      <w:r w:rsidRPr="00AB3D19">
        <w:t xml:space="preserve"> value</w:t>
      </w:r>
      <w:r w:rsidR="00553193" w:rsidRPr="00AB3D19">
        <w:t xml:space="preserve"> is £</w:t>
      </w:r>
      <w:r w:rsidR="00FB32D3">
        <w:t>180,000 including VAT.</w:t>
      </w:r>
    </w:p>
    <w:p w14:paraId="75DC9F5A" w14:textId="77777777" w:rsidR="00DE373D" w:rsidRDefault="00DE373D" w:rsidP="00C93CB6">
      <w:pPr>
        <w:rPr>
          <w:b/>
          <w:bCs/>
          <w:u w:val="single"/>
        </w:rPr>
      </w:pPr>
    </w:p>
    <w:p w14:paraId="6BF62C7A" w14:textId="746E6C41" w:rsidR="00C93CB6" w:rsidRPr="00DB4A49" w:rsidRDefault="00C93CB6" w:rsidP="00C93CB6">
      <w:pPr>
        <w:rPr>
          <w:b/>
          <w:bCs/>
          <w:u w:val="single"/>
        </w:rPr>
      </w:pPr>
      <w:r w:rsidRPr="00DB4A49">
        <w:rPr>
          <w:b/>
          <w:bCs/>
          <w:u w:val="single"/>
        </w:rPr>
        <w:t>Price In</w:t>
      </w:r>
      <w:r w:rsidR="0040628E">
        <w:rPr>
          <w:b/>
          <w:bCs/>
          <w:u w:val="single"/>
        </w:rPr>
        <w:t>crease</w:t>
      </w:r>
      <w:r w:rsidRPr="00DB4A49">
        <w:rPr>
          <w:b/>
          <w:bCs/>
          <w:u w:val="single"/>
        </w:rPr>
        <w:t xml:space="preserve"> Mechanism</w:t>
      </w:r>
    </w:p>
    <w:p w14:paraId="50B11656" w14:textId="77777777" w:rsidR="00C93CB6" w:rsidRDefault="00C93CB6" w:rsidP="00C93CB6"/>
    <w:p w14:paraId="3BB87D32" w14:textId="2B7AD6AA" w:rsidR="00565C1D" w:rsidRDefault="00565C1D" w:rsidP="00565C1D">
      <w:r w:rsidRPr="001C6D47">
        <w:t xml:space="preserve">Prices submitted in the Price </w:t>
      </w:r>
      <w:r>
        <w:t>Framework</w:t>
      </w:r>
      <w:r w:rsidRPr="001C6D47">
        <w:t xml:space="preserve"> (Appendix </w:t>
      </w:r>
      <w:r w:rsidR="00F059D3">
        <w:t>1</w:t>
      </w:r>
      <w:r w:rsidRPr="001C6D47">
        <w:t xml:space="preserve">) </w:t>
      </w:r>
      <w:r w:rsidRPr="00394A34">
        <w:t>are to be fixed for</w:t>
      </w:r>
      <w:r>
        <w:t xml:space="preserve"> </w:t>
      </w:r>
      <w:r w:rsidR="00672D8A">
        <w:t>the length of the Contract</w:t>
      </w:r>
      <w:r w:rsidR="00FB32D3">
        <w:t>.</w:t>
      </w:r>
    </w:p>
    <w:p w14:paraId="2319C064" w14:textId="77777777" w:rsidR="007E33BA" w:rsidRPr="00AB3D19" w:rsidRDefault="007E33BA" w:rsidP="00565C1D"/>
    <w:p w14:paraId="4973C75B" w14:textId="77777777" w:rsidR="00565C1D" w:rsidRPr="00AB3D19" w:rsidRDefault="00565C1D" w:rsidP="00565C1D">
      <w:pPr>
        <w:rPr>
          <w:b/>
          <w:bCs/>
          <w:u w:val="single"/>
        </w:rPr>
      </w:pPr>
      <w:r w:rsidRPr="00AB3D19">
        <w:rPr>
          <w:b/>
          <w:bCs/>
          <w:u w:val="single"/>
        </w:rPr>
        <w:t>Exit Management</w:t>
      </w:r>
    </w:p>
    <w:p w14:paraId="79B3C340" w14:textId="77777777" w:rsidR="00565C1D" w:rsidRPr="00AB3D19" w:rsidRDefault="00565C1D" w:rsidP="00565C1D"/>
    <w:p w14:paraId="7F28A6DB" w14:textId="070B633B" w:rsidR="00296A47" w:rsidRPr="00AB3D19" w:rsidRDefault="00296A47" w:rsidP="00763E31">
      <w:r w:rsidRPr="00AB3D19">
        <w:t xml:space="preserve">The Supplier must support a smooth and controlled transition at the end of the </w:t>
      </w:r>
      <w:r w:rsidR="00672D8A" w:rsidRPr="00AB3D19">
        <w:t>Contract</w:t>
      </w:r>
      <w:r w:rsidRPr="00AB3D19">
        <w:t xml:space="preserve">, or if services are transferred to another supplier. The objective is to ensure continuity of service and enable Tai Tarian to operate and maintain </w:t>
      </w:r>
      <w:r w:rsidR="00FB32D3">
        <w:t xml:space="preserve">services </w:t>
      </w:r>
      <w:r w:rsidRPr="00AB3D19">
        <w:t>without disruption or dependency on the Supplier.</w:t>
      </w:r>
    </w:p>
    <w:p w14:paraId="68F26685" w14:textId="77777777" w:rsidR="00565C1D" w:rsidRDefault="00565C1D" w:rsidP="00565C1D">
      <w:pPr>
        <w:rPr>
          <w:b/>
          <w:bCs/>
          <w:highlight w:val="yellow"/>
          <w:u w:val="single"/>
        </w:rPr>
      </w:pPr>
    </w:p>
    <w:p w14:paraId="3653F0F9" w14:textId="77777777" w:rsidR="00565C1D" w:rsidRDefault="00565C1D" w:rsidP="00565C1D">
      <w:pPr>
        <w:rPr>
          <w:b/>
          <w:bCs/>
          <w:u w:val="single"/>
        </w:rPr>
      </w:pPr>
      <w:r w:rsidRPr="00A156B5">
        <w:rPr>
          <w:b/>
          <w:bCs/>
          <w:u w:val="single"/>
        </w:rPr>
        <w:t>Valuation and Payment</w:t>
      </w:r>
    </w:p>
    <w:p w14:paraId="4D5043E4" w14:textId="77777777" w:rsidR="00565C1D" w:rsidRDefault="00565C1D" w:rsidP="00565C1D">
      <w:pPr>
        <w:rPr>
          <w:b/>
          <w:bCs/>
          <w:u w:val="single"/>
        </w:rPr>
      </w:pPr>
    </w:p>
    <w:p w14:paraId="1B496DF4" w14:textId="65369A3B" w:rsidR="00565C1D" w:rsidRDefault="00565C1D" w:rsidP="00565C1D">
      <w:r>
        <w:t xml:space="preserve">The detailed payment terms are provided in the Form of Contract. </w:t>
      </w:r>
      <w:r w:rsidR="00FB32D3" w:rsidRPr="00047CAF">
        <w:t xml:space="preserve">Invoices must be submitted </w:t>
      </w:r>
      <w:r w:rsidR="00FB32D3">
        <w:t>monthly, and p</w:t>
      </w:r>
      <w:r>
        <w:t>ayment of undisputed invoices will be made within 30 days.</w:t>
      </w:r>
    </w:p>
    <w:p w14:paraId="73670E5E" w14:textId="77777777" w:rsidR="00565C1D" w:rsidRDefault="00565C1D" w:rsidP="00565C1D"/>
    <w:p w14:paraId="2FD63D4B" w14:textId="1B520494" w:rsidR="001644F5" w:rsidRPr="002D2570" w:rsidRDefault="00EB5BB0" w:rsidP="004E071B">
      <w:r w:rsidRPr="00EB5BB0">
        <w:t xml:space="preserve"> </w:t>
      </w:r>
    </w:p>
    <w:p w14:paraId="4C341193" w14:textId="70C5AF20"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6" w:name="_Toc233639290"/>
      <w:r w:rsidRPr="00CD307D">
        <w:rPr>
          <w:rFonts w:ascii="Arial" w:hAnsi="Arial" w:cs="Arial"/>
          <w:b/>
          <w:bCs/>
          <w:color w:val="00B7DC"/>
          <w:sz w:val="28"/>
          <w:szCs w:val="28"/>
        </w:rPr>
        <w:t>Instructions to Tenderers</w:t>
      </w:r>
      <w:bookmarkEnd w:id="6"/>
    </w:p>
    <w:p w14:paraId="7F1E6929" w14:textId="77777777" w:rsidR="002E6368" w:rsidRDefault="002E6368" w:rsidP="002E6368"/>
    <w:p w14:paraId="56848D13" w14:textId="77777777" w:rsidR="003F59D6" w:rsidRPr="00452A99" w:rsidRDefault="003F59D6" w:rsidP="003F59D6">
      <w:r w:rsidRPr="00452A99">
        <w:t>These instructions are designed to ensure that all Tenderers are given equal and fair consideration.  It is important, therefore, that you provide all the information asked for in the format and order specified.</w:t>
      </w:r>
    </w:p>
    <w:p w14:paraId="3624F87B" w14:textId="77777777" w:rsidR="003F59D6" w:rsidRPr="00452A99" w:rsidRDefault="003F59D6" w:rsidP="003F59D6"/>
    <w:p w14:paraId="435D53B6" w14:textId="77777777" w:rsidR="003F59D6" w:rsidRPr="00452A99" w:rsidRDefault="003F59D6" w:rsidP="003F59D6">
      <w:r w:rsidRPr="00452A99">
        <w:t xml:space="preserve">Tenderers should read these instructions carefully before completing the Tender documentation.  Failure to comply with these requirements for completion and submission of the Tender response may result in the rejection of the Tender.  </w:t>
      </w:r>
    </w:p>
    <w:p w14:paraId="6E613C77" w14:textId="77777777" w:rsidR="003F59D6" w:rsidRPr="00452A99" w:rsidRDefault="003F59D6" w:rsidP="003F59D6"/>
    <w:p w14:paraId="235988C9" w14:textId="77777777" w:rsidR="003F59D6" w:rsidRPr="00452A99" w:rsidRDefault="003F59D6" w:rsidP="003F59D6">
      <w:r w:rsidRPr="00452A99">
        <w:t xml:space="preserve">Tenderers are required, therefore, to acquaint themselves fully with the extent and nature of the goods and services and contractual obligations.  These instructions constitute the Conditions of Tender.  </w:t>
      </w:r>
    </w:p>
    <w:p w14:paraId="3CE13BB2" w14:textId="77777777" w:rsidR="003F59D6" w:rsidRPr="00452A99" w:rsidRDefault="003F59D6" w:rsidP="003F59D6"/>
    <w:p w14:paraId="27BBE9BE" w14:textId="77777777" w:rsidR="003F59D6" w:rsidRPr="00452A99" w:rsidRDefault="003F59D6" w:rsidP="003F59D6">
      <w:r w:rsidRPr="00452A99">
        <w:t xml:space="preserve">Participation in the tender process automatically signals that the Tenderer accepts these </w:t>
      </w:r>
      <w:r>
        <w:t>C</w:t>
      </w:r>
      <w:r w:rsidRPr="00452A99">
        <w:t>onditions of Tender.</w:t>
      </w:r>
    </w:p>
    <w:p w14:paraId="6F02DBD6" w14:textId="77777777" w:rsidR="003F59D6" w:rsidRPr="00452A99" w:rsidRDefault="003F59D6" w:rsidP="003F59D6"/>
    <w:p w14:paraId="5BB89B53" w14:textId="77777777" w:rsidR="003F59D6" w:rsidRDefault="003F59D6" w:rsidP="003F59D6">
      <w:r w:rsidRPr="00FA386E">
        <w:t xml:space="preserve">Tenderers must answer all questions, using the prescribed format for the Conditions of Participation Stage. </w:t>
      </w:r>
      <w:r>
        <w:t>Responses will be</w:t>
      </w:r>
      <w:r w:rsidRPr="00FA386E">
        <w:t xml:space="preserve"> evaluated in accordance with Table 1 – Conditions of Participation Stage.</w:t>
      </w:r>
    </w:p>
    <w:p w14:paraId="542B9F49" w14:textId="77777777" w:rsidR="003F59D6" w:rsidRPr="00FA386E" w:rsidRDefault="003F59D6" w:rsidP="003F59D6"/>
    <w:p w14:paraId="288A8F15" w14:textId="77777777" w:rsidR="003F59D6" w:rsidRDefault="003F59D6" w:rsidP="003F59D6">
      <w:r w:rsidRPr="00FA386E">
        <w:t>Tai Tarian will assess Tenderers’ responses at this stage to determine whether the minimum conditions of participation have been met. Tenderers achieving a minimum score of 50% and satisfying all mandatory pass/fail requirements will progress to the Tender Award Stage, at which point the Award Criteria will be evaluated.</w:t>
      </w:r>
    </w:p>
    <w:p w14:paraId="669FF11E" w14:textId="77777777" w:rsidR="003F59D6" w:rsidRPr="00FA386E" w:rsidRDefault="003F59D6" w:rsidP="003F59D6"/>
    <w:p w14:paraId="20F1F998" w14:textId="77777777" w:rsidR="003F59D6" w:rsidRDefault="003F59D6" w:rsidP="003F59D6">
      <w:r w:rsidRPr="00FA386E">
        <w:t xml:space="preserve">Tenderers must answer all questions, using the prescribed format for the Tender Award Stage. </w:t>
      </w:r>
      <w:r>
        <w:t>Responses will be</w:t>
      </w:r>
      <w:r w:rsidRPr="00FA386E">
        <w:t xml:space="preserve"> evaluated in accordance with Table 2 – Tender Award Stage.</w:t>
      </w:r>
    </w:p>
    <w:p w14:paraId="7E01130F" w14:textId="77777777" w:rsidR="003F59D6" w:rsidRPr="00FA386E" w:rsidRDefault="003F59D6" w:rsidP="003F59D6"/>
    <w:p w14:paraId="0A45144C" w14:textId="243C9E7E" w:rsidR="003F59D6" w:rsidRPr="00FA386E" w:rsidRDefault="003F59D6" w:rsidP="003F59D6">
      <w:r w:rsidRPr="00FA386E">
        <w:t xml:space="preserve">Tenderers must also complete Appendix </w:t>
      </w:r>
      <w:r w:rsidR="00F059D3">
        <w:t>1</w:t>
      </w:r>
      <w:r w:rsidRPr="00FA386E">
        <w:t xml:space="preserve"> in respect of the </w:t>
      </w:r>
      <w:r>
        <w:t>P</w:t>
      </w:r>
      <w:r w:rsidRPr="00FA386E">
        <w:t>rice evaluation</w:t>
      </w:r>
      <w:r>
        <w:t xml:space="preserve">. </w:t>
      </w:r>
      <w:r w:rsidRPr="00FA386E">
        <w:t>The “Total Tender Sum” stated in the Price Framework and the Form of Tender will be used to evaluate the Price element. Further information is provided in the Tender Award Stage section of this ITT.</w:t>
      </w:r>
    </w:p>
    <w:p w14:paraId="1728662D" w14:textId="77777777" w:rsidR="003F59D6" w:rsidRPr="00452A99" w:rsidRDefault="003F59D6" w:rsidP="003F59D6"/>
    <w:p w14:paraId="03E49987" w14:textId="77777777" w:rsidR="003F59D6" w:rsidRPr="00050031" w:rsidRDefault="003F59D6" w:rsidP="003F59D6">
      <w:pPr>
        <w:rPr>
          <w:b/>
          <w:bCs/>
        </w:rPr>
      </w:pPr>
      <w:r w:rsidRPr="00050031">
        <w:rPr>
          <w:b/>
          <w:bCs/>
        </w:rPr>
        <w:t>Tenderers must also ensure that the following Appendices are completed, signed and returned with the tender submission:</w:t>
      </w:r>
    </w:p>
    <w:p w14:paraId="73E286F6" w14:textId="77777777" w:rsidR="003F59D6" w:rsidRPr="00050031" w:rsidRDefault="003F59D6" w:rsidP="003F59D6">
      <w:pPr>
        <w:rPr>
          <w:b/>
          <w:bCs/>
        </w:rPr>
      </w:pPr>
    </w:p>
    <w:p w14:paraId="5460910A" w14:textId="2AC5C1D8" w:rsidR="003F59D6" w:rsidRPr="00F059D3" w:rsidRDefault="003F59D6" w:rsidP="00BE23DE">
      <w:pPr>
        <w:pStyle w:val="ListParagraph"/>
        <w:numPr>
          <w:ilvl w:val="0"/>
          <w:numId w:val="12"/>
        </w:numPr>
        <w:rPr>
          <w:rFonts w:ascii="Arial" w:hAnsi="Arial" w:cs="Arial"/>
          <w:b/>
          <w:bCs/>
          <w:sz w:val="24"/>
          <w:szCs w:val="24"/>
        </w:rPr>
      </w:pPr>
      <w:r w:rsidRPr="00F059D3">
        <w:rPr>
          <w:rFonts w:ascii="Arial" w:hAnsi="Arial" w:cs="Arial"/>
          <w:b/>
          <w:bCs/>
          <w:sz w:val="24"/>
          <w:szCs w:val="24"/>
        </w:rPr>
        <w:t xml:space="preserve">Price Framework – Appendix </w:t>
      </w:r>
      <w:r w:rsidR="00F059D3" w:rsidRPr="00F059D3">
        <w:rPr>
          <w:rFonts w:ascii="Arial" w:hAnsi="Arial" w:cs="Arial"/>
          <w:b/>
          <w:bCs/>
          <w:sz w:val="24"/>
          <w:szCs w:val="24"/>
        </w:rPr>
        <w:t>1</w:t>
      </w:r>
    </w:p>
    <w:p w14:paraId="17A90846" w14:textId="408F97CD" w:rsidR="003F59D6" w:rsidRPr="00F059D3" w:rsidRDefault="003F59D6" w:rsidP="00BE23DE">
      <w:pPr>
        <w:pStyle w:val="ListParagraph"/>
        <w:numPr>
          <w:ilvl w:val="0"/>
          <w:numId w:val="12"/>
        </w:numPr>
        <w:rPr>
          <w:rFonts w:ascii="Arial" w:hAnsi="Arial" w:cs="Arial"/>
          <w:b/>
          <w:bCs/>
          <w:sz w:val="24"/>
          <w:szCs w:val="24"/>
        </w:rPr>
      </w:pPr>
      <w:r w:rsidRPr="00F059D3">
        <w:rPr>
          <w:rFonts w:ascii="Arial" w:hAnsi="Arial" w:cs="Arial"/>
          <w:b/>
          <w:bCs/>
          <w:sz w:val="24"/>
          <w:szCs w:val="24"/>
        </w:rPr>
        <w:t xml:space="preserve">Data Governance Questionnaire – Appendix </w:t>
      </w:r>
      <w:r w:rsidR="00F059D3" w:rsidRPr="00F059D3">
        <w:rPr>
          <w:rFonts w:ascii="Arial" w:hAnsi="Arial" w:cs="Arial"/>
          <w:b/>
          <w:bCs/>
          <w:sz w:val="24"/>
          <w:szCs w:val="24"/>
        </w:rPr>
        <w:t>3</w:t>
      </w:r>
    </w:p>
    <w:p w14:paraId="4AAF1E86" w14:textId="4B420538" w:rsidR="003F59D6" w:rsidRPr="00F059D3" w:rsidRDefault="003F59D6" w:rsidP="00BE23DE">
      <w:pPr>
        <w:pStyle w:val="ListParagraph"/>
        <w:numPr>
          <w:ilvl w:val="0"/>
          <w:numId w:val="12"/>
        </w:numPr>
        <w:rPr>
          <w:rFonts w:ascii="Arial" w:hAnsi="Arial" w:cs="Arial"/>
          <w:b/>
          <w:bCs/>
          <w:sz w:val="24"/>
          <w:szCs w:val="24"/>
        </w:rPr>
      </w:pPr>
      <w:r w:rsidRPr="00F059D3">
        <w:rPr>
          <w:rFonts w:ascii="Arial" w:hAnsi="Arial" w:cs="Arial"/>
          <w:b/>
          <w:bCs/>
          <w:sz w:val="24"/>
          <w:szCs w:val="24"/>
        </w:rPr>
        <w:t xml:space="preserve">Ethical Partnership Self-Certification Checklist – Appendix </w:t>
      </w:r>
      <w:r w:rsidR="00F059D3" w:rsidRPr="00F059D3">
        <w:rPr>
          <w:rFonts w:ascii="Arial" w:hAnsi="Arial" w:cs="Arial"/>
          <w:b/>
          <w:bCs/>
          <w:sz w:val="24"/>
          <w:szCs w:val="24"/>
        </w:rPr>
        <w:t>4</w:t>
      </w:r>
    </w:p>
    <w:p w14:paraId="3B32E441" w14:textId="2B496FEF" w:rsidR="003F59D6" w:rsidRPr="00F059D3" w:rsidRDefault="003F59D6" w:rsidP="00BE23DE">
      <w:pPr>
        <w:pStyle w:val="ListParagraph"/>
        <w:numPr>
          <w:ilvl w:val="0"/>
          <w:numId w:val="12"/>
        </w:numPr>
        <w:rPr>
          <w:rFonts w:ascii="Arial" w:hAnsi="Arial" w:cs="Arial"/>
          <w:b/>
          <w:bCs/>
          <w:sz w:val="24"/>
          <w:szCs w:val="24"/>
        </w:rPr>
      </w:pPr>
      <w:r w:rsidRPr="00F059D3">
        <w:rPr>
          <w:rFonts w:ascii="Arial" w:hAnsi="Arial" w:cs="Arial"/>
          <w:b/>
          <w:bCs/>
          <w:sz w:val="24"/>
          <w:szCs w:val="24"/>
        </w:rPr>
        <w:t xml:space="preserve">Client Alert Process – Appendix </w:t>
      </w:r>
      <w:r w:rsidR="00F059D3" w:rsidRPr="00F059D3">
        <w:rPr>
          <w:rFonts w:ascii="Arial" w:hAnsi="Arial" w:cs="Arial"/>
          <w:b/>
          <w:bCs/>
          <w:sz w:val="24"/>
          <w:szCs w:val="24"/>
        </w:rPr>
        <w:t>5</w:t>
      </w:r>
    </w:p>
    <w:p w14:paraId="2A6B68D5" w14:textId="7A6A91D7" w:rsidR="003F59D6" w:rsidRPr="00F059D3" w:rsidRDefault="003F59D6" w:rsidP="00BE23DE">
      <w:pPr>
        <w:pStyle w:val="ListParagraph"/>
        <w:numPr>
          <w:ilvl w:val="0"/>
          <w:numId w:val="12"/>
        </w:numPr>
        <w:rPr>
          <w:rFonts w:ascii="Arial" w:hAnsi="Arial" w:cs="Arial"/>
          <w:b/>
          <w:bCs/>
          <w:sz w:val="24"/>
          <w:szCs w:val="24"/>
        </w:rPr>
      </w:pPr>
      <w:r w:rsidRPr="00F059D3">
        <w:rPr>
          <w:rFonts w:ascii="Arial" w:hAnsi="Arial" w:cs="Arial"/>
          <w:b/>
          <w:bCs/>
          <w:sz w:val="24"/>
          <w:szCs w:val="24"/>
        </w:rPr>
        <w:t xml:space="preserve">Form of Tender – Appendix </w:t>
      </w:r>
      <w:r w:rsidR="00F059D3" w:rsidRPr="00F059D3">
        <w:rPr>
          <w:rFonts w:ascii="Arial" w:hAnsi="Arial" w:cs="Arial"/>
          <w:b/>
          <w:bCs/>
          <w:sz w:val="24"/>
          <w:szCs w:val="24"/>
        </w:rPr>
        <w:t>7</w:t>
      </w:r>
    </w:p>
    <w:p w14:paraId="75A17756" w14:textId="262C1859" w:rsidR="003F59D6" w:rsidRPr="00F059D3" w:rsidRDefault="003F59D6" w:rsidP="00BE23DE">
      <w:pPr>
        <w:pStyle w:val="ListParagraph"/>
        <w:numPr>
          <w:ilvl w:val="0"/>
          <w:numId w:val="12"/>
        </w:numPr>
        <w:rPr>
          <w:rFonts w:ascii="Arial" w:hAnsi="Arial" w:cs="Arial"/>
          <w:b/>
          <w:bCs/>
          <w:sz w:val="24"/>
          <w:szCs w:val="24"/>
        </w:rPr>
      </w:pPr>
      <w:r w:rsidRPr="00F059D3">
        <w:rPr>
          <w:rFonts w:ascii="Arial" w:hAnsi="Arial" w:cs="Arial"/>
          <w:b/>
          <w:bCs/>
          <w:sz w:val="24"/>
          <w:szCs w:val="24"/>
        </w:rPr>
        <w:t xml:space="preserve">Non-Collusion Document – Appendix </w:t>
      </w:r>
      <w:r w:rsidR="00F059D3" w:rsidRPr="00F059D3">
        <w:rPr>
          <w:rFonts w:ascii="Arial" w:hAnsi="Arial" w:cs="Arial"/>
          <w:b/>
          <w:bCs/>
          <w:sz w:val="24"/>
          <w:szCs w:val="24"/>
        </w:rPr>
        <w:t>8</w:t>
      </w:r>
    </w:p>
    <w:p w14:paraId="4E6C14C7" w14:textId="7339A99F" w:rsidR="003F59D6" w:rsidRPr="00F059D3" w:rsidRDefault="003F59D6" w:rsidP="00BE23DE">
      <w:pPr>
        <w:pStyle w:val="ListParagraph"/>
        <w:numPr>
          <w:ilvl w:val="0"/>
          <w:numId w:val="12"/>
        </w:numPr>
        <w:rPr>
          <w:rFonts w:ascii="Arial" w:hAnsi="Arial" w:cs="Arial"/>
          <w:b/>
          <w:bCs/>
          <w:sz w:val="24"/>
          <w:szCs w:val="24"/>
        </w:rPr>
      </w:pPr>
      <w:r w:rsidRPr="00F059D3">
        <w:rPr>
          <w:rFonts w:ascii="Arial" w:hAnsi="Arial" w:cs="Arial"/>
          <w:b/>
          <w:bCs/>
          <w:sz w:val="24"/>
          <w:szCs w:val="24"/>
        </w:rPr>
        <w:t xml:space="preserve">Tender Declaration – Appendix </w:t>
      </w:r>
      <w:r w:rsidR="00F059D3" w:rsidRPr="00F059D3">
        <w:rPr>
          <w:rFonts w:ascii="Arial" w:hAnsi="Arial" w:cs="Arial"/>
          <w:b/>
          <w:bCs/>
          <w:sz w:val="24"/>
          <w:szCs w:val="24"/>
        </w:rPr>
        <w:t>9</w:t>
      </w:r>
    </w:p>
    <w:p w14:paraId="2365FDEC" w14:textId="77777777" w:rsidR="003F59D6" w:rsidRDefault="003F59D6" w:rsidP="003F59D6"/>
    <w:p w14:paraId="1ACB023B" w14:textId="77777777" w:rsidR="003F59D6" w:rsidRPr="0077534F" w:rsidRDefault="003F59D6" w:rsidP="003F59D6">
      <w:r w:rsidRPr="0077534F">
        <w:t>Tenderers must consider the requirements of the</w:t>
      </w:r>
      <w:r>
        <w:t xml:space="preserve"> Framework</w:t>
      </w:r>
      <w:r w:rsidRPr="0077534F">
        <w:t xml:space="preserve"> and the Appendices attached together with the instructions set out in this ITT in preparing their submissions.</w:t>
      </w:r>
    </w:p>
    <w:p w14:paraId="79214D73" w14:textId="77777777" w:rsidR="003F59D6" w:rsidRPr="0077534F" w:rsidRDefault="003F59D6" w:rsidP="003F59D6"/>
    <w:p w14:paraId="0DA52194" w14:textId="77777777" w:rsidR="003F59D6" w:rsidRPr="0077534F" w:rsidRDefault="003F59D6" w:rsidP="003F59D6">
      <w:r w:rsidRPr="0077534F">
        <w:t>The Tenderer shall ensure that every sub-</w:t>
      </w:r>
      <w:r>
        <w:t>contracto</w:t>
      </w:r>
      <w:r w:rsidRPr="0077534F">
        <w:t>r, consortium member and adviser abide by the terms of these instructions and the Conditions of Tender.</w:t>
      </w:r>
    </w:p>
    <w:p w14:paraId="1305D45B" w14:textId="77777777" w:rsidR="003F59D6" w:rsidRPr="0077534F" w:rsidRDefault="003F59D6" w:rsidP="003F59D6"/>
    <w:p w14:paraId="61B05344" w14:textId="77777777" w:rsidR="003F59D6" w:rsidRPr="0077534F" w:rsidRDefault="003F59D6" w:rsidP="003F59D6">
      <w:r w:rsidRPr="0077534F">
        <w:t xml:space="preserve">The Tenderer shall not contact any other employee, agent or consultant of Tai Tarian or any other organisation referenced in the contract notice that are in any way </w:t>
      </w:r>
      <w:r w:rsidRPr="0077534F">
        <w:lastRenderedPageBreak/>
        <w:t>connected with this procurement exercise during the period of this procurement exercise, unless instructed otherwise by Tai Tarian.</w:t>
      </w:r>
    </w:p>
    <w:p w14:paraId="447737FC" w14:textId="77777777" w:rsidR="003F59D6" w:rsidRPr="0077534F" w:rsidRDefault="003F59D6" w:rsidP="003F59D6"/>
    <w:p w14:paraId="2CABA80C" w14:textId="77777777" w:rsidR="003F59D6" w:rsidRPr="0077534F" w:rsidRDefault="003F59D6" w:rsidP="003F59D6">
      <w:r w:rsidRPr="0077534F">
        <w:t>Tai Tarian reserves the right to amend, add to or withdraw all or any part of this ITT at any time during the procurement exercise. Under no circumstances will Tai Tarian or any of their advisers, be liable for any costs or expenses borne by Tenderers, sub-</w:t>
      </w:r>
      <w:r>
        <w:t>contractor</w:t>
      </w:r>
      <w:r w:rsidRPr="0077534F">
        <w:t xml:space="preserve">s, </w:t>
      </w:r>
      <w:r>
        <w:t>suppliers</w:t>
      </w:r>
      <w:r w:rsidRPr="0077534F">
        <w:t xml:space="preserve"> or advisers in this process.</w:t>
      </w:r>
    </w:p>
    <w:p w14:paraId="505AA49B" w14:textId="77777777" w:rsidR="003F59D6" w:rsidRPr="0077534F" w:rsidRDefault="003F59D6" w:rsidP="003F59D6"/>
    <w:p w14:paraId="4069BCC1" w14:textId="77777777" w:rsidR="003F59D6" w:rsidRDefault="003F59D6" w:rsidP="003F59D6">
      <w:r w:rsidRPr="0077534F">
        <w:t xml:space="preserve">The Tenderer accepts that Tai Tarian shall handle, process and retain data that a Tenderer may submit as part of their bid in accordance with Tai Tarian’s privacy statement. Tai Tarian’s privacy statement can be found on </w:t>
      </w:r>
      <w:r>
        <w:t>Tai Tarian’s</w:t>
      </w:r>
      <w:r w:rsidRPr="0077534F">
        <w:t xml:space="preserve"> website.</w:t>
      </w:r>
    </w:p>
    <w:p w14:paraId="337B07EA" w14:textId="77777777" w:rsidR="003F59D6" w:rsidRDefault="003F59D6" w:rsidP="003F59D6"/>
    <w:p w14:paraId="11EB60A5" w14:textId="77777777" w:rsidR="003F59D6" w:rsidRPr="00A74E0A" w:rsidRDefault="003F59D6" w:rsidP="003F59D6">
      <w:proofErr w:type="gramStart"/>
      <w:r w:rsidRPr="00A74E0A">
        <w:t>In the event that</w:t>
      </w:r>
      <w:proofErr w:type="gramEnd"/>
      <w:r w:rsidRPr="00A74E0A">
        <w:t>:</w:t>
      </w:r>
    </w:p>
    <w:p w14:paraId="0DE75C1B" w14:textId="77777777" w:rsidR="003F59D6" w:rsidRPr="00A74E0A" w:rsidRDefault="003F59D6" w:rsidP="003F59D6"/>
    <w:p w14:paraId="7FC53A31" w14:textId="1C70E5E7" w:rsidR="003F59D6" w:rsidRPr="00A74E0A" w:rsidRDefault="003F59D6" w:rsidP="003F59D6">
      <w:pPr>
        <w:pStyle w:val="ListParagraph"/>
        <w:numPr>
          <w:ilvl w:val="0"/>
          <w:numId w:val="7"/>
        </w:numPr>
        <w:rPr>
          <w:rFonts w:ascii="Arial" w:hAnsi="Arial" w:cs="Arial"/>
          <w:sz w:val="24"/>
          <w:szCs w:val="24"/>
        </w:rPr>
      </w:pPr>
      <w:r w:rsidRPr="00A74E0A">
        <w:rPr>
          <w:rFonts w:ascii="Arial" w:hAnsi="Arial" w:cs="Arial"/>
          <w:sz w:val="24"/>
          <w:szCs w:val="24"/>
        </w:rPr>
        <w:t xml:space="preserve">a successful Tenderer withdraws its Tender after notification of award but prior to </w:t>
      </w:r>
      <w:proofErr w:type="gramStart"/>
      <w:r w:rsidRPr="00A74E0A">
        <w:rPr>
          <w:rFonts w:ascii="Arial" w:hAnsi="Arial" w:cs="Arial"/>
          <w:sz w:val="24"/>
          <w:szCs w:val="24"/>
        </w:rPr>
        <w:t>entering into</w:t>
      </w:r>
      <w:proofErr w:type="gramEnd"/>
      <w:r w:rsidRPr="00A74E0A">
        <w:rPr>
          <w:rFonts w:ascii="Arial" w:hAnsi="Arial" w:cs="Arial"/>
          <w:sz w:val="24"/>
          <w:szCs w:val="24"/>
        </w:rPr>
        <w:t xml:space="preserve"> the </w:t>
      </w:r>
      <w:r w:rsidR="00A31253">
        <w:rPr>
          <w:rFonts w:ascii="Arial" w:hAnsi="Arial" w:cs="Arial"/>
          <w:sz w:val="24"/>
          <w:szCs w:val="24"/>
        </w:rPr>
        <w:t>Contract</w:t>
      </w:r>
      <w:r w:rsidRPr="00A74E0A">
        <w:rPr>
          <w:rFonts w:ascii="Arial" w:hAnsi="Arial" w:cs="Arial"/>
          <w:sz w:val="24"/>
          <w:szCs w:val="24"/>
        </w:rPr>
        <w:t xml:space="preserve">;  </w:t>
      </w:r>
    </w:p>
    <w:p w14:paraId="4C566775" w14:textId="76BB901E" w:rsidR="003F59D6" w:rsidRPr="00A74E0A" w:rsidRDefault="003F59D6" w:rsidP="003F59D6">
      <w:pPr>
        <w:pStyle w:val="ListParagraph"/>
        <w:numPr>
          <w:ilvl w:val="0"/>
          <w:numId w:val="7"/>
        </w:numPr>
        <w:rPr>
          <w:rFonts w:ascii="Arial" w:hAnsi="Arial" w:cs="Arial"/>
          <w:sz w:val="24"/>
          <w:szCs w:val="24"/>
        </w:rPr>
      </w:pPr>
      <w:r w:rsidRPr="00A74E0A">
        <w:rPr>
          <w:rFonts w:ascii="Arial" w:hAnsi="Arial" w:cs="Arial"/>
          <w:sz w:val="24"/>
          <w:szCs w:val="24"/>
        </w:rPr>
        <w:t xml:space="preserve">an appointed </w:t>
      </w:r>
      <w:r w:rsidR="00A31253">
        <w:rPr>
          <w:rFonts w:ascii="Arial" w:hAnsi="Arial" w:cs="Arial"/>
          <w:sz w:val="24"/>
          <w:szCs w:val="24"/>
        </w:rPr>
        <w:t xml:space="preserve">Supplier </w:t>
      </w:r>
      <w:r w:rsidRPr="00A74E0A">
        <w:rPr>
          <w:rFonts w:ascii="Arial" w:hAnsi="Arial" w:cs="Arial"/>
          <w:sz w:val="24"/>
          <w:szCs w:val="24"/>
        </w:rPr>
        <w:t xml:space="preserve">becomes subject to an exclusion ground under the Procurement Act 2023 and is subsequently excluded;  </w:t>
      </w:r>
    </w:p>
    <w:p w14:paraId="29CBBE82" w14:textId="58699726" w:rsidR="003F59D6" w:rsidRPr="00A74E0A" w:rsidRDefault="003F59D6" w:rsidP="003F59D6">
      <w:pPr>
        <w:pStyle w:val="ListParagraph"/>
        <w:numPr>
          <w:ilvl w:val="0"/>
          <w:numId w:val="7"/>
        </w:numPr>
        <w:rPr>
          <w:rFonts w:ascii="Arial" w:hAnsi="Arial" w:cs="Arial"/>
          <w:sz w:val="24"/>
          <w:szCs w:val="24"/>
        </w:rPr>
      </w:pPr>
      <w:r w:rsidRPr="00A74E0A">
        <w:rPr>
          <w:rFonts w:ascii="Arial" w:hAnsi="Arial" w:cs="Arial"/>
          <w:sz w:val="24"/>
          <w:szCs w:val="24"/>
        </w:rPr>
        <w:t xml:space="preserve">an appointed </w:t>
      </w:r>
      <w:r w:rsidR="00A31253">
        <w:rPr>
          <w:rFonts w:ascii="Arial" w:hAnsi="Arial" w:cs="Arial"/>
          <w:sz w:val="24"/>
          <w:szCs w:val="24"/>
        </w:rPr>
        <w:t>Supplier’s contract is terminated</w:t>
      </w:r>
      <w:r w:rsidRPr="00A74E0A">
        <w:rPr>
          <w:rFonts w:ascii="Arial" w:hAnsi="Arial" w:cs="Arial"/>
          <w:sz w:val="24"/>
          <w:szCs w:val="24"/>
        </w:rPr>
        <w:t xml:space="preserve">; or  </w:t>
      </w:r>
    </w:p>
    <w:p w14:paraId="08585440" w14:textId="3C2463E0" w:rsidR="003F59D6" w:rsidRPr="00A74E0A" w:rsidRDefault="003F59D6" w:rsidP="003F59D6">
      <w:pPr>
        <w:pStyle w:val="ListParagraph"/>
        <w:numPr>
          <w:ilvl w:val="0"/>
          <w:numId w:val="7"/>
        </w:numPr>
        <w:rPr>
          <w:rFonts w:ascii="Arial" w:hAnsi="Arial" w:cs="Arial"/>
          <w:sz w:val="24"/>
          <w:szCs w:val="24"/>
        </w:rPr>
      </w:pPr>
      <w:r w:rsidRPr="00A74E0A">
        <w:rPr>
          <w:rFonts w:ascii="Arial" w:hAnsi="Arial" w:cs="Arial"/>
          <w:sz w:val="24"/>
          <w:szCs w:val="24"/>
        </w:rPr>
        <w:t xml:space="preserve">Tai Tarian reasonably determines that additional </w:t>
      </w:r>
      <w:r w:rsidR="00A31253">
        <w:rPr>
          <w:rFonts w:ascii="Arial" w:hAnsi="Arial" w:cs="Arial"/>
          <w:sz w:val="24"/>
          <w:szCs w:val="24"/>
        </w:rPr>
        <w:t xml:space="preserve">Supplier </w:t>
      </w:r>
      <w:r w:rsidRPr="00A74E0A">
        <w:rPr>
          <w:rFonts w:ascii="Arial" w:hAnsi="Arial" w:cs="Arial"/>
          <w:sz w:val="24"/>
          <w:szCs w:val="24"/>
        </w:rPr>
        <w:t xml:space="preserve">capacity is required within the scope of the </w:t>
      </w:r>
      <w:r w:rsidR="00A31253">
        <w:rPr>
          <w:rFonts w:ascii="Arial" w:hAnsi="Arial" w:cs="Arial"/>
          <w:sz w:val="24"/>
          <w:szCs w:val="24"/>
        </w:rPr>
        <w:t>Contract</w:t>
      </w:r>
      <w:r w:rsidRPr="00A74E0A">
        <w:rPr>
          <w:rFonts w:ascii="Arial" w:hAnsi="Arial" w:cs="Arial"/>
          <w:sz w:val="24"/>
          <w:szCs w:val="24"/>
        </w:rPr>
        <w:t>,</w:t>
      </w:r>
    </w:p>
    <w:p w14:paraId="3FA4D89E" w14:textId="77777777" w:rsidR="003F59D6" w:rsidRPr="00A74E0A" w:rsidRDefault="003F59D6" w:rsidP="003F59D6"/>
    <w:p w14:paraId="3216F62C" w14:textId="51740A0A" w:rsidR="003F59D6" w:rsidRPr="00A74E0A" w:rsidRDefault="003F59D6" w:rsidP="003F59D6">
      <w:r w:rsidRPr="00A74E0A">
        <w:t>Tai Tarian reserves the right, at its discretion and subject always to the requirements of the Procurement Act 2023 and its internal governance procedures, to award a Contract to the Tenderer that submitted the next Most Advantageous Tender (MAT), based on the outcome of the original evaluation process.</w:t>
      </w:r>
    </w:p>
    <w:p w14:paraId="35EEC87B" w14:textId="77777777" w:rsidR="003F59D6" w:rsidRPr="00A74E0A" w:rsidRDefault="003F59D6" w:rsidP="003F59D6"/>
    <w:p w14:paraId="248DF000" w14:textId="77777777" w:rsidR="003F59D6" w:rsidRDefault="003F59D6" w:rsidP="003F59D6">
      <w:r w:rsidRPr="00A74E0A">
        <w:t>Such award may only be made:</w:t>
      </w:r>
    </w:p>
    <w:p w14:paraId="743CF741" w14:textId="77777777" w:rsidR="003F59D6" w:rsidRPr="00A74E0A" w:rsidRDefault="003F59D6" w:rsidP="003F59D6"/>
    <w:p w14:paraId="61E66ED9" w14:textId="77777777" w:rsidR="003F59D6" w:rsidRPr="00A74E0A" w:rsidRDefault="003F59D6" w:rsidP="00BE23DE">
      <w:pPr>
        <w:pStyle w:val="ListParagraph"/>
        <w:numPr>
          <w:ilvl w:val="0"/>
          <w:numId w:val="61"/>
        </w:numPr>
        <w:rPr>
          <w:rFonts w:ascii="Arial" w:hAnsi="Arial" w:cs="Arial"/>
          <w:sz w:val="24"/>
          <w:szCs w:val="24"/>
        </w:rPr>
      </w:pPr>
      <w:r w:rsidRPr="00A74E0A">
        <w:rPr>
          <w:rFonts w:ascii="Arial" w:hAnsi="Arial" w:cs="Arial"/>
          <w:sz w:val="24"/>
          <w:szCs w:val="24"/>
        </w:rPr>
        <w:t xml:space="preserve">where it is consistent with the terms of the original procurement and award criteria; and  </w:t>
      </w:r>
    </w:p>
    <w:p w14:paraId="60376CF2" w14:textId="77777777" w:rsidR="003F59D6" w:rsidRDefault="003F59D6" w:rsidP="00BE23DE">
      <w:pPr>
        <w:pStyle w:val="ListParagraph"/>
        <w:numPr>
          <w:ilvl w:val="0"/>
          <w:numId w:val="61"/>
        </w:numPr>
        <w:rPr>
          <w:rFonts w:ascii="Arial" w:hAnsi="Arial" w:cs="Arial"/>
          <w:sz w:val="24"/>
          <w:szCs w:val="24"/>
        </w:rPr>
      </w:pPr>
      <w:r w:rsidRPr="00A74E0A">
        <w:rPr>
          <w:rFonts w:ascii="Arial" w:hAnsi="Arial" w:cs="Arial"/>
          <w:sz w:val="24"/>
          <w:szCs w:val="24"/>
        </w:rPr>
        <w:t>within a reasonable period following the conclusion of the procurement process or relevant termination event.</w:t>
      </w:r>
    </w:p>
    <w:p w14:paraId="495B7241" w14:textId="77777777" w:rsidR="003F59D6" w:rsidRPr="00BD1600" w:rsidRDefault="003F59D6" w:rsidP="003F59D6"/>
    <w:p w14:paraId="543B087F" w14:textId="77777777" w:rsidR="003F59D6" w:rsidRPr="00A74E0A" w:rsidRDefault="003F59D6" w:rsidP="003F59D6">
      <w:r w:rsidRPr="00A74E0A">
        <w:t>For the avoidance of doubt, Tai Tarian shall not be obliged to make any such award and reserves the right to undertake a new procurement process where it considers this to be appropriate.</w:t>
      </w:r>
    </w:p>
    <w:p w14:paraId="3F804307" w14:textId="77777777" w:rsidR="00E5361C" w:rsidRPr="002E6368" w:rsidRDefault="00E5361C" w:rsidP="00452A99"/>
    <w:p w14:paraId="049316A3" w14:textId="466A31C0"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7" w:name="_Toc233639291"/>
      <w:r w:rsidRPr="00CD307D">
        <w:rPr>
          <w:rFonts w:ascii="Arial" w:hAnsi="Arial" w:cs="Arial"/>
          <w:b/>
          <w:bCs/>
          <w:color w:val="00B7DC"/>
          <w:sz w:val="28"/>
          <w:szCs w:val="28"/>
        </w:rPr>
        <w:t>Preparation to Tender</w:t>
      </w:r>
      <w:bookmarkEnd w:id="7"/>
    </w:p>
    <w:p w14:paraId="2C2E5081" w14:textId="77777777" w:rsidR="00C0164A" w:rsidRDefault="00C0164A" w:rsidP="00C0164A"/>
    <w:p w14:paraId="0BAF2F27" w14:textId="77777777" w:rsidR="000910AB" w:rsidRDefault="000910AB" w:rsidP="000910AB">
      <w:r w:rsidRPr="004162B9">
        <w:t>It is the Tenderer’s responsibility to obtain, at their own expense, all information necessary for the preparation and submission of Tenders. Under no circumstances will Tai Tarian, or any of their advisers, be liable for any costs or expenses borne by Tenderers, sub-</w:t>
      </w:r>
      <w:r>
        <w:t>contractor</w:t>
      </w:r>
      <w:r w:rsidRPr="004162B9">
        <w:t>s, suppliers, or advisers in this process.</w:t>
      </w:r>
    </w:p>
    <w:p w14:paraId="5AB09846" w14:textId="77777777" w:rsidR="000910AB" w:rsidRDefault="000910AB" w:rsidP="000910AB"/>
    <w:p w14:paraId="0399E7D9" w14:textId="77777777" w:rsidR="00B6663F" w:rsidRDefault="00B6663F" w:rsidP="00B6663F">
      <w:r w:rsidRPr="004162B9">
        <w:lastRenderedPageBreak/>
        <w:t>Tenderers are required to complete and provide all information required by Tai Tarian in accordance with the conditions of the Tender and the Invitation to Tender.  Failure to comply with the conditions and the Invitation to Tender may lead Tai Tarian to reject a tender response.</w:t>
      </w:r>
    </w:p>
    <w:p w14:paraId="5B882870" w14:textId="77777777" w:rsidR="00B6663F" w:rsidRPr="004162B9" w:rsidRDefault="00B6663F" w:rsidP="00B6663F"/>
    <w:p w14:paraId="43CE9C9B" w14:textId="77777777" w:rsidR="000910AB" w:rsidRDefault="000910AB" w:rsidP="000910AB">
      <w:r w:rsidRPr="004162B9">
        <w:t xml:space="preserve">Tenderers must form their own opinions, </w:t>
      </w:r>
      <w:proofErr w:type="gramStart"/>
      <w:r w:rsidRPr="004162B9">
        <w:t>making</w:t>
      </w:r>
      <w:proofErr w:type="gramEnd"/>
      <w:r w:rsidRPr="004162B9">
        <w:t xml:space="preserve"> such investigations and taking such advice (including professional advice) as appropriate, regarding the requirements of their Tender, without the reliance upon any opinion provided by Tai Tarian or their advisers and representatives. Tenderers should notify Tai Tarian promptly of any perceived ambiguity, inconsistency or omission in this ITT, any of its associated documents and/or any other information issued to them during the procurement process. Under no circumstances will Tai Tarian, or any of their advisers, be liable for any costs or expenses borne by Tenderers, sub-</w:t>
      </w:r>
      <w:r>
        <w:t>contractor</w:t>
      </w:r>
      <w:r w:rsidRPr="004162B9">
        <w:t>s, suppliers or advisers in this process.</w:t>
      </w:r>
    </w:p>
    <w:p w14:paraId="685AC4B7" w14:textId="77777777" w:rsidR="000910AB" w:rsidRPr="004162B9" w:rsidRDefault="000910AB" w:rsidP="000910AB"/>
    <w:p w14:paraId="7D399B96" w14:textId="77777777" w:rsidR="000910AB" w:rsidRPr="0055307B" w:rsidRDefault="000910AB" w:rsidP="000910AB">
      <w:pPr>
        <w:rPr>
          <w:b/>
          <w:bCs/>
        </w:rPr>
      </w:pPr>
      <w:r w:rsidRPr="0055307B">
        <w:rPr>
          <w:b/>
          <w:bCs/>
        </w:rPr>
        <w:t xml:space="preserve">No alteration or addition must be made to the Form of Tender, to the </w:t>
      </w:r>
      <w:r>
        <w:rPr>
          <w:b/>
          <w:bCs/>
        </w:rPr>
        <w:t>Price Schedule, or</w:t>
      </w:r>
      <w:r w:rsidRPr="0055307B">
        <w:rPr>
          <w:b/>
          <w:bCs/>
        </w:rPr>
        <w:t xml:space="preserve"> to any other component of the Tender documentation, without Tai Tarian’s explicit agreement.  Tenders must not be qualified in any other way but must be submitted strictly in accordance with the Tender documentation and these instructions. Tenders must not be accompanied by any covering letter or any conditional statements that could be construed as rendering the Tender equivocal and/or placing it on different footing from other Tenders. Variant bids are not permitted and will not be evaluated.</w:t>
      </w:r>
    </w:p>
    <w:p w14:paraId="5EBE9E00" w14:textId="77777777" w:rsidR="0099683C" w:rsidRDefault="0099683C" w:rsidP="004162B9"/>
    <w:p w14:paraId="7A415D12" w14:textId="77777777" w:rsidR="00A31253" w:rsidRPr="004162B9" w:rsidRDefault="00A31253" w:rsidP="00A31253">
      <w:r w:rsidRPr="004162B9">
        <w:t>The Form of Tender must be completed and returned with the tender submission. Should any tenders be returned without these forms then Tai Tarian reserves the right not to consider the tender submission.</w:t>
      </w:r>
    </w:p>
    <w:p w14:paraId="389C790B" w14:textId="77777777" w:rsidR="00A31253" w:rsidRPr="004162B9" w:rsidRDefault="00A31253" w:rsidP="00A31253"/>
    <w:p w14:paraId="65DC7E6D" w14:textId="77777777" w:rsidR="00A31253" w:rsidRDefault="00A31253" w:rsidP="00A31253">
      <w:r w:rsidRPr="004162B9">
        <w:t xml:space="preserve">Tenderers must form their own opinions, </w:t>
      </w:r>
      <w:proofErr w:type="gramStart"/>
      <w:r w:rsidRPr="004162B9">
        <w:t>making</w:t>
      </w:r>
      <w:proofErr w:type="gramEnd"/>
      <w:r w:rsidRPr="004162B9">
        <w:t xml:space="preserve"> such investigations and taking such advice (including professional advice) as appropriate, regarding the requirements of their Tender, without the reliance upon any opinion provided by Tai Tarian or their advisers and representatives. Tenderers should notify Tai Tarian promptly of any perceived ambiguity, inconsistency or omission in this ITT, any of its associated documents and/or any other information issued to them during the procurement process. Under no circumstances will Tai Tarian, or any of their advisers, be liable for any costs or expenses borne by Tenderers, sub-</w:t>
      </w:r>
      <w:r>
        <w:t>contractor</w:t>
      </w:r>
      <w:r w:rsidRPr="004162B9">
        <w:t>s, suppliers or advisers in this process.</w:t>
      </w:r>
    </w:p>
    <w:p w14:paraId="63C9F0E2" w14:textId="77777777" w:rsidR="007E33BA" w:rsidRDefault="007E33BA" w:rsidP="004162B9"/>
    <w:p w14:paraId="6D0D77D2" w14:textId="77777777" w:rsidR="007E33BA" w:rsidRPr="00C0164A" w:rsidRDefault="007E33BA" w:rsidP="004162B9"/>
    <w:p w14:paraId="19D823B7" w14:textId="244AEEAE"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8" w:name="_Toc233639292"/>
      <w:r w:rsidRPr="00CD307D">
        <w:rPr>
          <w:rFonts w:ascii="Arial" w:hAnsi="Arial" w:cs="Arial"/>
          <w:b/>
          <w:bCs/>
          <w:color w:val="00B7DC"/>
          <w:sz w:val="28"/>
          <w:szCs w:val="28"/>
        </w:rPr>
        <w:t>Submission of Tenders</w:t>
      </w:r>
      <w:bookmarkEnd w:id="8"/>
    </w:p>
    <w:p w14:paraId="787CE094" w14:textId="77777777" w:rsidR="004162B9" w:rsidRDefault="004162B9" w:rsidP="00211D7B"/>
    <w:p w14:paraId="4EA607F9" w14:textId="562917F9" w:rsidR="00341E24" w:rsidRDefault="00181C10" w:rsidP="000910AB">
      <w:pPr>
        <w:rPr>
          <w:b/>
          <w:bCs/>
        </w:rPr>
      </w:pPr>
      <w:r w:rsidRPr="006B2E92">
        <w:rPr>
          <w:b/>
          <w:bCs/>
        </w:rPr>
        <w:t xml:space="preserve">Please return one electronic copy of your Tender to </w:t>
      </w:r>
      <w:r w:rsidR="00A31253" w:rsidRPr="00A31253">
        <w:rPr>
          <w:b/>
          <w:bCs/>
        </w:rPr>
        <w:t>Sell2Wales ‘Postbox’ facility. Clearly referencing Tai Tarian, Tender for Enterprise Network Modernisation &amp; Multi-Site Infrastructure Support – Ref 01038</w:t>
      </w:r>
      <w:r w:rsidR="00A31253">
        <w:rPr>
          <w:b/>
          <w:bCs/>
        </w:rPr>
        <w:t>.</w:t>
      </w:r>
    </w:p>
    <w:p w14:paraId="62932DC7" w14:textId="77777777" w:rsidR="000910AB" w:rsidRDefault="000910AB" w:rsidP="000910AB"/>
    <w:p w14:paraId="4350261A" w14:textId="354F9925" w:rsidR="000910AB" w:rsidRPr="00640BA2" w:rsidRDefault="000910AB" w:rsidP="000910AB">
      <w:pPr>
        <w:rPr>
          <w:b/>
          <w:bCs/>
        </w:rPr>
      </w:pPr>
      <w:r w:rsidRPr="00760392">
        <w:rPr>
          <w:b/>
          <w:bCs/>
        </w:rPr>
        <w:lastRenderedPageBreak/>
        <w:t xml:space="preserve">By no later </w:t>
      </w:r>
      <w:r w:rsidRPr="00640BA2">
        <w:rPr>
          <w:b/>
          <w:bCs/>
        </w:rPr>
        <w:t xml:space="preserve">than </w:t>
      </w:r>
      <w:r w:rsidR="004F4D51" w:rsidRPr="004F4D51">
        <w:rPr>
          <w:b/>
          <w:bCs/>
        </w:rPr>
        <w:t>12:00pm Friday 28th August 2026</w:t>
      </w:r>
    </w:p>
    <w:p w14:paraId="6B44F3D2" w14:textId="77777777" w:rsidR="00B90F1C" w:rsidRDefault="00B90F1C" w:rsidP="00B90F1C"/>
    <w:p w14:paraId="6DBCC182" w14:textId="77777777" w:rsidR="00A31253" w:rsidRDefault="00A31253" w:rsidP="00A31253">
      <w:r>
        <w:t>The ITT must be submitted in the English language. Each response must be submitted within each relevant box and all supporting information not included in the box should be referenced to the relevant question. Any supporting documents that are not in English must be accompanied by an English translation and a certificate of authenticity from an independent and appropriately accredited translator.</w:t>
      </w:r>
    </w:p>
    <w:p w14:paraId="7D589594" w14:textId="77777777" w:rsidR="00A31253" w:rsidRDefault="00A31253" w:rsidP="00A31253"/>
    <w:p w14:paraId="4A6F4A9F" w14:textId="77777777" w:rsidR="00A31253" w:rsidRDefault="00A31253" w:rsidP="00A31253">
      <w:r>
        <w:t>One of the major issues when evaluating tenders is being able to accurately compare each company’s proposal. To ensure this process is as straightforward as possible all your responses will need to be submitted in the prescribed format. Failure to do so may result in your Tender being rejected.</w:t>
      </w:r>
    </w:p>
    <w:p w14:paraId="2A8E9958" w14:textId="77777777" w:rsidR="00A31253" w:rsidRDefault="00A31253" w:rsidP="00A31253"/>
    <w:p w14:paraId="3B9D87CE" w14:textId="77777777" w:rsidR="00A31253" w:rsidRDefault="00A31253" w:rsidP="00A31253">
      <w:r>
        <w:t>Price and any financial data provided must be submitted in or converted into sterling.  Where official documents include financial data in a foreign currency, a sterling equivalent must be provided. The sterling figure will be used in the evaluation.</w:t>
      </w:r>
    </w:p>
    <w:p w14:paraId="256FC493" w14:textId="77777777" w:rsidR="00A31253" w:rsidRDefault="00A31253" w:rsidP="00A31253"/>
    <w:p w14:paraId="4BD513F8" w14:textId="77777777" w:rsidR="00A31253" w:rsidRDefault="00A31253" w:rsidP="00A31253">
      <w:r>
        <w:t>Tai Tarian may, at its own absolute discretion, extend the Return Date and the time for receipt of Tenders. Any extension granted will apply to all Tenderers.</w:t>
      </w:r>
    </w:p>
    <w:p w14:paraId="486BDF65" w14:textId="77777777" w:rsidR="00A31253" w:rsidRDefault="00A31253" w:rsidP="00A31253"/>
    <w:p w14:paraId="6D65F869" w14:textId="77777777" w:rsidR="00A31253" w:rsidRDefault="00A31253" w:rsidP="00A31253">
      <w:r>
        <w:t>Before analysing, it may be necessary for Tai Tarian to seek clarification of details in Tenders, and such clarifications will be made via email and should be responded to promptly.</w:t>
      </w:r>
    </w:p>
    <w:p w14:paraId="581FD48E" w14:textId="77777777" w:rsidR="003C4D5C" w:rsidRPr="00211D7B" w:rsidRDefault="003C4D5C" w:rsidP="00B90F1C"/>
    <w:p w14:paraId="13DED550" w14:textId="7632663E" w:rsidR="006048AD" w:rsidRDefault="006048AD" w:rsidP="00FD2025">
      <w:pPr>
        <w:pStyle w:val="Heading1"/>
        <w:numPr>
          <w:ilvl w:val="0"/>
          <w:numId w:val="6"/>
        </w:numPr>
        <w:ind w:left="567" w:hanging="567"/>
        <w:rPr>
          <w:rFonts w:ascii="Arial" w:hAnsi="Arial" w:cs="Arial"/>
          <w:b/>
          <w:bCs/>
          <w:color w:val="00B7DC"/>
          <w:sz w:val="28"/>
          <w:szCs w:val="28"/>
        </w:rPr>
      </w:pPr>
      <w:bookmarkStart w:id="9" w:name="_Toc233639293"/>
      <w:r w:rsidRPr="00F67DEC">
        <w:rPr>
          <w:rFonts w:ascii="Arial" w:hAnsi="Arial" w:cs="Arial"/>
          <w:b/>
          <w:bCs/>
          <w:color w:val="00B7DC"/>
          <w:sz w:val="28"/>
          <w:szCs w:val="28"/>
        </w:rPr>
        <w:t>Queries Relating to Tender</w:t>
      </w:r>
      <w:bookmarkEnd w:id="9"/>
    </w:p>
    <w:p w14:paraId="01090EC7" w14:textId="77777777" w:rsidR="00B90F1C" w:rsidRDefault="00B90F1C" w:rsidP="00B90F1C"/>
    <w:p w14:paraId="2D43C4B3" w14:textId="77777777" w:rsidR="00A31253" w:rsidRDefault="00A31253" w:rsidP="00A31253">
      <w:r>
        <w:t>All queries regarding this ITT must be made in writing via the ‘question and answer’ facility through Sell2Wales.</w:t>
      </w:r>
    </w:p>
    <w:p w14:paraId="1BDDC6F2" w14:textId="77777777" w:rsidR="00A31253" w:rsidRDefault="00A31253" w:rsidP="00A31253"/>
    <w:p w14:paraId="2625E312" w14:textId="77777777" w:rsidR="00A31253" w:rsidRPr="0055307B" w:rsidRDefault="00A31253" w:rsidP="00A31253">
      <w:pPr>
        <w:rPr>
          <w:b/>
          <w:bCs/>
        </w:rPr>
      </w:pPr>
      <w:r w:rsidRPr="0055307B">
        <w:rPr>
          <w:b/>
          <w:bCs/>
        </w:rPr>
        <w:t xml:space="preserve">Questions will only be received and responded to via Sell2Wales. </w:t>
      </w:r>
    </w:p>
    <w:p w14:paraId="298F5C6D" w14:textId="77777777" w:rsidR="00181C10" w:rsidRDefault="00181C10" w:rsidP="00181C10"/>
    <w:p w14:paraId="35889045" w14:textId="77777777" w:rsidR="00A31253" w:rsidRDefault="00A31253" w:rsidP="00A31253">
      <w:r>
        <w:t>Tai Tarian will endeavour to answer all questions as quickly as possible. To satisfy this requirement, Tai Tarian has designated a specific window of time to deal with clarification questions from Tenderers, as set out in the</w:t>
      </w:r>
      <w:r w:rsidRPr="006B7810">
        <w:t xml:space="preserve"> </w:t>
      </w:r>
      <w:r>
        <w:t>‘question and answer’ facility</w:t>
      </w:r>
      <w:r w:rsidRPr="006B7810">
        <w:t xml:space="preserve"> </w:t>
      </w:r>
      <w:r>
        <w:t>through Sell2Wales.</w:t>
      </w:r>
    </w:p>
    <w:p w14:paraId="53137F42" w14:textId="77777777" w:rsidR="00A31253" w:rsidRDefault="00A31253" w:rsidP="00A31253"/>
    <w:p w14:paraId="2E05D8CD" w14:textId="77777777" w:rsidR="00A31253" w:rsidRDefault="00A31253" w:rsidP="00A31253">
      <w:r>
        <w:t>To ensure equality of treatment of Tenderers, Tai Tarian intends to publish all responses to questions raised by Tenderers (but not the source of the question), to all interested parties via the ‘question and answer’ facility through Sell2Wales.</w:t>
      </w:r>
    </w:p>
    <w:p w14:paraId="315AF170" w14:textId="77777777" w:rsidR="00A31253" w:rsidRDefault="00A31253" w:rsidP="00A31253"/>
    <w:p w14:paraId="08ED1BAD" w14:textId="77777777" w:rsidR="00A31253" w:rsidRDefault="00A31253" w:rsidP="00A31253">
      <w:r>
        <w:t>Tenderers should indicate if a query is of a commercially sensitive nature where disclosure of such query and the answer would, or would likely to, prejudice its commercial interest.  However, if Tai Tarian, at its sole discretion, does not either; consider the query to be of a commercially confidential nature, or one which all Tenderers would potentially benefit from seeing, Tai Tarian will;</w:t>
      </w:r>
    </w:p>
    <w:p w14:paraId="0B4B61FD" w14:textId="77777777" w:rsidR="00A31253" w:rsidRDefault="00A31253" w:rsidP="00A31253"/>
    <w:p w14:paraId="65FAEBD8" w14:textId="77777777" w:rsidR="00A31253" w:rsidRPr="00052F2E" w:rsidRDefault="00A31253" w:rsidP="00BE23DE">
      <w:pPr>
        <w:pStyle w:val="ListParagraph"/>
        <w:numPr>
          <w:ilvl w:val="0"/>
          <w:numId w:val="62"/>
        </w:numPr>
        <w:rPr>
          <w:rFonts w:ascii="Arial" w:hAnsi="Arial" w:cs="Arial"/>
          <w:sz w:val="24"/>
          <w:szCs w:val="24"/>
        </w:rPr>
      </w:pPr>
      <w:r w:rsidRPr="00052F2E">
        <w:rPr>
          <w:rFonts w:ascii="Arial" w:hAnsi="Arial" w:cs="Arial"/>
          <w:sz w:val="24"/>
          <w:szCs w:val="24"/>
        </w:rPr>
        <w:t>invite the Tenderer submitting the query to either declassify the query and allow the query, along with Tai Tarian’s response, to be circulated to all Tenderers; or</w:t>
      </w:r>
    </w:p>
    <w:p w14:paraId="66369B80" w14:textId="77777777" w:rsidR="00A31253" w:rsidRPr="00052F2E" w:rsidRDefault="00A31253" w:rsidP="00A31253"/>
    <w:p w14:paraId="57F87C21" w14:textId="77777777" w:rsidR="00A31253" w:rsidRPr="00052F2E" w:rsidRDefault="00A31253" w:rsidP="00BE23DE">
      <w:pPr>
        <w:pStyle w:val="ListParagraph"/>
        <w:numPr>
          <w:ilvl w:val="0"/>
          <w:numId w:val="62"/>
        </w:numPr>
        <w:rPr>
          <w:rFonts w:ascii="Arial" w:hAnsi="Arial" w:cs="Arial"/>
          <w:sz w:val="24"/>
          <w:szCs w:val="24"/>
        </w:rPr>
      </w:pPr>
      <w:r w:rsidRPr="00052F2E">
        <w:rPr>
          <w:rFonts w:ascii="Arial" w:hAnsi="Arial" w:cs="Arial"/>
          <w:sz w:val="24"/>
          <w:szCs w:val="24"/>
        </w:rPr>
        <w:t>request the Tenderer, if it still considers the query to be of a commercially confidential nature, to withdraw the query.</w:t>
      </w:r>
    </w:p>
    <w:p w14:paraId="72BED6C7" w14:textId="77777777" w:rsidR="00A31253" w:rsidRDefault="00A31253" w:rsidP="00A31253"/>
    <w:p w14:paraId="1E427380" w14:textId="77777777" w:rsidR="00A31253" w:rsidRDefault="00A31253" w:rsidP="00A31253">
      <w:r>
        <w:t>Tai Tarian reserves the right not to respond to a request for clarification or to circulate such a request where it considers that the answer to that request would be likely to prejudice its commercial interest.</w:t>
      </w:r>
    </w:p>
    <w:p w14:paraId="7B126245" w14:textId="77777777" w:rsidR="009B12E6" w:rsidRPr="00B90F1C" w:rsidRDefault="009B12E6" w:rsidP="00052F2E"/>
    <w:p w14:paraId="66AA0985" w14:textId="69861F47" w:rsidR="006048AD" w:rsidRDefault="006048AD" w:rsidP="00FD2025">
      <w:pPr>
        <w:pStyle w:val="Heading1"/>
        <w:numPr>
          <w:ilvl w:val="0"/>
          <w:numId w:val="6"/>
        </w:numPr>
        <w:ind w:left="567" w:hanging="567"/>
        <w:rPr>
          <w:rFonts w:ascii="Arial" w:hAnsi="Arial" w:cs="Arial"/>
          <w:b/>
          <w:bCs/>
          <w:color w:val="00B7DC"/>
          <w:sz w:val="28"/>
          <w:szCs w:val="28"/>
        </w:rPr>
      </w:pPr>
      <w:bookmarkStart w:id="10" w:name="_Toc233639294"/>
      <w:r w:rsidRPr="00F67DEC">
        <w:rPr>
          <w:rFonts w:ascii="Arial" w:hAnsi="Arial" w:cs="Arial"/>
          <w:b/>
          <w:bCs/>
          <w:color w:val="00B7DC"/>
          <w:sz w:val="28"/>
          <w:szCs w:val="28"/>
        </w:rPr>
        <w:t>Amendments to Tender Documents</w:t>
      </w:r>
      <w:bookmarkEnd w:id="10"/>
    </w:p>
    <w:p w14:paraId="52E564DE" w14:textId="77777777" w:rsidR="00052F2E" w:rsidRDefault="00052F2E" w:rsidP="00052F2E"/>
    <w:p w14:paraId="16C28EE1" w14:textId="77777777" w:rsidR="00A31253" w:rsidRDefault="00A31253" w:rsidP="00A31253">
      <w:r>
        <w:t xml:space="preserve">At any time prior to the deadline for the receipt of Tenders, Tai Tarian can modify the ITT.  Any such amendment will be numbered and dated and issued by Tai Tarian to all prospective Tenderers via Sell2Wales website.  </w:t>
      </w:r>
    </w:p>
    <w:p w14:paraId="40F01DC3" w14:textId="77777777" w:rsidR="00A31253" w:rsidRDefault="00A31253" w:rsidP="00A31253"/>
    <w:p w14:paraId="56B29B61" w14:textId="77777777" w:rsidR="00A31253" w:rsidRDefault="00A31253" w:rsidP="00A31253">
      <w:r>
        <w:t>To give prospective Tenderers reasonable time in which to take the amendment into account in preparing their Tenders, Tai Tarian may, at its discretion, extend the Return Date and time for receipt of Tenders.</w:t>
      </w:r>
    </w:p>
    <w:p w14:paraId="50D39626" w14:textId="77777777" w:rsidR="00185242" w:rsidRPr="00052F2E" w:rsidRDefault="00185242" w:rsidP="00185242"/>
    <w:p w14:paraId="243C1AA5" w14:textId="1A4729BD" w:rsidR="006048AD" w:rsidRDefault="006048AD" w:rsidP="00FD2025">
      <w:pPr>
        <w:pStyle w:val="Heading1"/>
        <w:numPr>
          <w:ilvl w:val="0"/>
          <w:numId w:val="6"/>
        </w:numPr>
        <w:ind w:left="567" w:hanging="567"/>
        <w:rPr>
          <w:rFonts w:ascii="Arial" w:hAnsi="Arial" w:cs="Arial"/>
          <w:b/>
          <w:bCs/>
          <w:color w:val="00B7DC"/>
          <w:sz w:val="28"/>
          <w:szCs w:val="28"/>
        </w:rPr>
      </w:pPr>
      <w:bookmarkStart w:id="11" w:name="_Toc233639295"/>
      <w:r w:rsidRPr="00F67DEC">
        <w:rPr>
          <w:rFonts w:ascii="Arial" w:hAnsi="Arial" w:cs="Arial"/>
          <w:b/>
          <w:bCs/>
          <w:color w:val="00B7DC"/>
          <w:sz w:val="28"/>
          <w:szCs w:val="28"/>
        </w:rPr>
        <w:t>Right to Reject/Disqualify</w:t>
      </w:r>
      <w:bookmarkEnd w:id="11"/>
    </w:p>
    <w:p w14:paraId="5A0987BB" w14:textId="77777777" w:rsidR="00185242" w:rsidRDefault="00185242" w:rsidP="00185242"/>
    <w:p w14:paraId="4EA04A87" w14:textId="77777777" w:rsidR="00A31253" w:rsidRPr="00B71CF0" w:rsidRDefault="00A31253" w:rsidP="00A31253">
      <w:r w:rsidRPr="00B71CF0">
        <w:t>Tai Tarian reserves the right to reject a Tender or exclude a Tenderer from the Procurement at any stage where:</w:t>
      </w:r>
    </w:p>
    <w:p w14:paraId="7657F59B" w14:textId="77777777" w:rsidR="00A31253" w:rsidRPr="00B71CF0" w:rsidRDefault="00A31253" w:rsidP="00A31253"/>
    <w:p w14:paraId="27762FF9" w14:textId="77777777" w:rsidR="00A31253" w:rsidRPr="00B71CF0" w:rsidRDefault="00A31253" w:rsidP="00A31253">
      <w:pPr>
        <w:pStyle w:val="ListParagraph"/>
        <w:numPr>
          <w:ilvl w:val="0"/>
          <w:numId w:val="8"/>
        </w:numPr>
        <w:rPr>
          <w:rFonts w:ascii="Arial" w:hAnsi="Arial" w:cs="Arial"/>
          <w:sz w:val="24"/>
          <w:szCs w:val="24"/>
        </w:rPr>
      </w:pPr>
      <w:r w:rsidRPr="00B71CF0">
        <w:rPr>
          <w:rFonts w:ascii="Arial" w:hAnsi="Arial" w:cs="Arial"/>
          <w:sz w:val="24"/>
          <w:szCs w:val="24"/>
        </w:rPr>
        <w:t>the Tenderer fails to comply with the requirements of this ITT, including failure to provide required information, submission of an incomplete or non-compliant Tender, or failure to meet the Conditions of Participation;</w:t>
      </w:r>
    </w:p>
    <w:p w14:paraId="7C1B3640" w14:textId="77777777" w:rsidR="00A31253" w:rsidRPr="00B71CF0" w:rsidRDefault="00A31253" w:rsidP="00A31253">
      <w:pPr>
        <w:pStyle w:val="ListParagraph"/>
        <w:rPr>
          <w:rFonts w:ascii="Arial" w:hAnsi="Arial" w:cs="Arial"/>
          <w:sz w:val="24"/>
          <w:szCs w:val="24"/>
        </w:rPr>
      </w:pPr>
    </w:p>
    <w:p w14:paraId="3AFD2A70" w14:textId="77777777" w:rsidR="00A31253" w:rsidRPr="00B71CF0" w:rsidRDefault="00A31253" w:rsidP="00A31253">
      <w:pPr>
        <w:pStyle w:val="ListParagraph"/>
        <w:numPr>
          <w:ilvl w:val="0"/>
          <w:numId w:val="8"/>
        </w:numPr>
        <w:rPr>
          <w:rFonts w:ascii="Arial" w:hAnsi="Arial" w:cs="Arial"/>
          <w:sz w:val="24"/>
          <w:szCs w:val="24"/>
        </w:rPr>
      </w:pPr>
      <w:r w:rsidRPr="00B71CF0">
        <w:rPr>
          <w:rFonts w:ascii="Arial" w:hAnsi="Arial" w:cs="Arial"/>
          <w:sz w:val="24"/>
          <w:szCs w:val="24"/>
        </w:rPr>
        <w:t>the Tenderer provides false, misleading or materially inaccurate information, or makes any material misrepresentation in relation to:</w:t>
      </w:r>
    </w:p>
    <w:p w14:paraId="1D51E7D3" w14:textId="77777777" w:rsidR="00A31253" w:rsidRDefault="00A31253" w:rsidP="00A31253">
      <w:pPr>
        <w:pStyle w:val="ListParagraph"/>
        <w:numPr>
          <w:ilvl w:val="1"/>
          <w:numId w:val="8"/>
        </w:numPr>
        <w:rPr>
          <w:rFonts w:ascii="Arial" w:hAnsi="Arial" w:cs="Arial"/>
          <w:sz w:val="24"/>
          <w:szCs w:val="24"/>
        </w:rPr>
      </w:pPr>
      <w:r w:rsidRPr="00B71CF0">
        <w:rPr>
          <w:rFonts w:ascii="Arial" w:hAnsi="Arial" w:cs="Arial"/>
          <w:sz w:val="24"/>
          <w:szCs w:val="24"/>
        </w:rPr>
        <w:t>its Tender;</w:t>
      </w:r>
    </w:p>
    <w:p w14:paraId="6A375B06" w14:textId="77777777" w:rsidR="00A31253" w:rsidRPr="00B71CF0" w:rsidRDefault="00A31253" w:rsidP="00A31253">
      <w:pPr>
        <w:pStyle w:val="ListParagraph"/>
        <w:numPr>
          <w:ilvl w:val="1"/>
          <w:numId w:val="8"/>
        </w:numPr>
        <w:rPr>
          <w:rFonts w:ascii="Arial" w:hAnsi="Arial" w:cs="Arial"/>
          <w:sz w:val="24"/>
          <w:szCs w:val="24"/>
        </w:rPr>
      </w:pPr>
      <w:r w:rsidRPr="00B71CF0">
        <w:rPr>
          <w:rFonts w:ascii="Arial" w:hAnsi="Arial" w:cs="Arial"/>
          <w:sz w:val="24"/>
          <w:szCs w:val="24"/>
        </w:rPr>
        <w:t xml:space="preserve">any expression of interest or supporting documentation; or  </w:t>
      </w:r>
    </w:p>
    <w:p w14:paraId="68ABD90F" w14:textId="77777777" w:rsidR="00A31253" w:rsidRPr="00B71CF0" w:rsidRDefault="00A31253" w:rsidP="00A31253">
      <w:pPr>
        <w:pStyle w:val="ListParagraph"/>
        <w:numPr>
          <w:ilvl w:val="1"/>
          <w:numId w:val="8"/>
        </w:numPr>
        <w:rPr>
          <w:rFonts w:ascii="Arial" w:hAnsi="Arial" w:cs="Arial"/>
          <w:sz w:val="24"/>
          <w:szCs w:val="24"/>
        </w:rPr>
      </w:pPr>
      <w:r w:rsidRPr="00B71CF0">
        <w:rPr>
          <w:rFonts w:ascii="Arial" w:hAnsi="Arial" w:cs="Arial"/>
          <w:sz w:val="24"/>
          <w:szCs w:val="24"/>
        </w:rPr>
        <w:t>the procurement process generally.</w:t>
      </w:r>
    </w:p>
    <w:p w14:paraId="23B2F329" w14:textId="77777777" w:rsidR="00A31253" w:rsidRPr="00B71CF0" w:rsidRDefault="00A31253" w:rsidP="00A31253"/>
    <w:p w14:paraId="23273627" w14:textId="77777777" w:rsidR="00A31253" w:rsidRDefault="00A31253" w:rsidP="00A31253">
      <w:pPr>
        <w:pStyle w:val="ListParagraph"/>
        <w:numPr>
          <w:ilvl w:val="0"/>
          <w:numId w:val="8"/>
        </w:numPr>
        <w:rPr>
          <w:rFonts w:ascii="Arial" w:hAnsi="Arial" w:cs="Arial"/>
          <w:sz w:val="24"/>
          <w:szCs w:val="24"/>
        </w:rPr>
      </w:pPr>
      <w:r w:rsidRPr="00B71CF0">
        <w:rPr>
          <w:rFonts w:ascii="Arial" w:hAnsi="Arial" w:cs="Arial"/>
          <w:sz w:val="24"/>
          <w:szCs w:val="24"/>
        </w:rPr>
        <w:t>the Tenderer becomes subject to a mandatory or discretionary exclusion ground under the Procurement Act 2023, including where this is identified through:</w:t>
      </w:r>
    </w:p>
    <w:p w14:paraId="325529DF" w14:textId="77777777" w:rsidR="00A31253" w:rsidRPr="00B71CF0" w:rsidRDefault="00A31253" w:rsidP="00A31253">
      <w:pPr>
        <w:pStyle w:val="ListParagraph"/>
        <w:numPr>
          <w:ilvl w:val="1"/>
          <w:numId w:val="8"/>
        </w:numPr>
        <w:rPr>
          <w:rFonts w:ascii="Arial" w:hAnsi="Arial" w:cs="Arial"/>
          <w:sz w:val="24"/>
          <w:szCs w:val="24"/>
        </w:rPr>
      </w:pPr>
      <w:r>
        <w:rPr>
          <w:rFonts w:ascii="Arial" w:hAnsi="Arial" w:cs="Arial"/>
          <w:sz w:val="24"/>
          <w:szCs w:val="24"/>
        </w:rPr>
        <w:t>t</w:t>
      </w:r>
      <w:r w:rsidRPr="00B71CF0">
        <w:rPr>
          <w:rFonts w:ascii="Arial" w:hAnsi="Arial" w:cs="Arial"/>
          <w:sz w:val="24"/>
          <w:szCs w:val="24"/>
        </w:rPr>
        <w:t xml:space="preserve">he Procurement Specific Questionnaire (PSQ); or  </w:t>
      </w:r>
    </w:p>
    <w:p w14:paraId="0834103B" w14:textId="77777777" w:rsidR="00A31253" w:rsidRPr="00B71CF0" w:rsidRDefault="00A31253" w:rsidP="00A31253">
      <w:pPr>
        <w:pStyle w:val="ListParagraph"/>
        <w:numPr>
          <w:ilvl w:val="1"/>
          <w:numId w:val="8"/>
        </w:numPr>
        <w:rPr>
          <w:rFonts w:ascii="Arial" w:hAnsi="Arial" w:cs="Arial"/>
          <w:sz w:val="24"/>
          <w:szCs w:val="24"/>
        </w:rPr>
      </w:pPr>
      <w:r w:rsidRPr="00B71CF0">
        <w:rPr>
          <w:rFonts w:ascii="Arial" w:hAnsi="Arial" w:cs="Arial"/>
          <w:sz w:val="24"/>
          <w:szCs w:val="24"/>
        </w:rPr>
        <w:t>information held on or verified via the Central Digital Platform (CDP);</w:t>
      </w:r>
    </w:p>
    <w:p w14:paraId="505F4E19" w14:textId="77777777" w:rsidR="00A31253" w:rsidRPr="00B71CF0" w:rsidRDefault="00A31253" w:rsidP="00A31253"/>
    <w:p w14:paraId="7343E46E" w14:textId="77777777" w:rsidR="00A31253" w:rsidRPr="00B71CF0" w:rsidRDefault="00A31253" w:rsidP="00A31253">
      <w:pPr>
        <w:pStyle w:val="ListParagraph"/>
        <w:numPr>
          <w:ilvl w:val="0"/>
          <w:numId w:val="8"/>
        </w:numPr>
        <w:rPr>
          <w:rFonts w:ascii="Arial" w:hAnsi="Arial" w:cs="Arial"/>
          <w:sz w:val="24"/>
          <w:szCs w:val="24"/>
        </w:rPr>
      </w:pPr>
      <w:r w:rsidRPr="00B71CF0">
        <w:rPr>
          <w:rFonts w:ascii="Arial" w:hAnsi="Arial" w:cs="Arial"/>
          <w:sz w:val="24"/>
          <w:szCs w:val="24"/>
        </w:rPr>
        <w:t>a conflict of interest arises which cannot be effectively managed in accordance with the Procurement Act 2023.</w:t>
      </w:r>
    </w:p>
    <w:p w14:paraId="0E9F3784" w14:textId="77777777" w:rsidR="00A31253" w:rsidRPr="00B71CF0" w:rsidRDefault="00A31253" w:rsidP="00A31253">
      <w:pPr>
        <w:pStyle w:val="ListParagraph"/>
        <w:rPr>
          <w:rFonts w:ascii="Arial" w:hAnsi="Arial" w:cs="Arial"/>
          <w:sz w:val="24"/>
          <w:szCs w:val="24"/>
        </w:rPr>
      </w:pPr>
    </w:p>
    <w:p w14:paraId="0D2177A2" w14:textId="77777777" w:rsidR="00A31253" w:rsidRPr="00B71CF0" w:rsidRDefault="00A31253" w:rsidP="00A31253">
      <w:pPr>
        <w:pStyle w:val="ListParagraph"/>
        <w:numPr>
          <w:ilvl w:val="0"/>
          <w:numId w:val="8"/>
        </w:numPr>
        <w:rPr>
          <w:rFonts w:ascii="Arial" w:hAnsi="Arial" w:cs="Arial"/>
          <w:sz w:val="24"/>
          <w:szCs w:val="24"/>
        </w:rPr>
      </w:pPr>
      <w:r w:rsidRPr="00B71CF0">
        <w:rPr>
          <w:rFonts w:ascii="Arial" w:hAnsi="Arial" w:cs="Arial"/>
          <w:sz w:val="24"/>
          <w:szCs w:val="24"/>
        </w:rPr>
        <w:t>there is a material change in the Tenderer’s circumstances, including (but not limited to) changes in identity, ownership, control, financial standing, or technical capability, which in Tai Tarian’s reasonable opinion impacts the evaluation or the Tenderer’s ability to perform the Contract.</w:t>
      </w:r>
    </w:p>
    <w:p w14:paraId="57F72990" w14:textId="77777777" w:rsidR="00A31253" w:rsidRPr="00B71CF0" w:rsidRDefault="00A31253" w:rsidP="00A31253">
      <w:pPr>
        <w:pStyle w:val="ListParagraph"/>
        <w:rPr>
          <w:rFonts w:ascii="Arial" w:hAnsi="Arial" w:cs="Arial"/>
          <w:sz w:val="24"/>
          <w:szCs w:val="24"/>
        </w:rPr>
      </w:pPr>
    </w:p>
    <w:p w14:paraId="40025D7E" w14:textId="77777777" w:rsidR="00A31253" w:rsidRPr="00B71CF0" w:rsidRDefault="00A31253" w:rsidP="00A31253">
      <w:pPr>
        <w:pStyle w:val="ListParagraph"/>
        <w:numPr>
          <w:ilvl w:val="0"/>
          <w:numId w:val="8"/>
        </w:numPr>
        <w:rPr>
          <w:rFonts w:ascii="Arial" w:hAnsi="Arial" w:cs="Arial"/>
          <w:sz w:val="24"/>
          <w:szCs w:val="24"/>
        </w:rPr>
      </w:pPr>
      <w:r w:rsidRPr="00B71CF0">
        <w:rPr>
          <w:rFonts w:ascii="Arial" w:hAnsi="Arial" w:cs="Arial"/>
          <w:sz w:val="24"/>
          <w:szCs w:val="24"/>
        </w:rPr>
        <w:t>Tai Tarian reasonably determines that the Tender is abnormally low and, following investigation, the Tenderer has not satisfactorily explained the proposed pricing.</w:t>
      </w:r>
    </w:p>
    <w:p w14:paraId="35C97EFE" w14:textId="77777777" w:rsidR="00A31253" w:rsidRPr="00B71CF0" w:rsidRDefault="00A31253" w:rsidP="00A31253">
      <w:pPr>
        <w:pStyle w:val="ListParagraph"/>
        <w:rPr>
          <w:rFonts w:ascii="Arial" w:hAnsi="Arial" w:cs="Arial"/>
          <w:sz w:val="24"/>
          <w:szCs w:val="24"/>
        </w:rPr>
      </w:pPr>
    </w:p>
    <w:p w14:paraId="0E19B669" w14:textId="77777777" w:rsidR="00A31253" w:rsidRDefault="00A31253" w:rsidP="00A31253">
      <w:pPr>
        <w:pStyle w:val="ListParagraph"/>
        <w:numPr>
          <w:ilvl w:val="0"/>
          <w:numId w:val="8"/>
        </w:numPr>
        <w:rPr>
          <w:rFonts w:ascii="Arial" w:hAnsi="Arial" w:cs="Arial"/>
          <w:sz w:val="24"/>
          <w:szCs w:val="24"/>
        </w:rPr>
      </w:pPr>
      <w:r w:rsidRPr="00B71CF0">
        <w:rPr>
          <w:rFonts w:ascii="Arial" w:hAnsi="Arial" w:cs="Arial"/>
          <w:sz w:val="24"/>
          <w:szCs w:val="24"/>
        </w:rPr>
        <w:t>the Tenderer has acted improperly, unlawfully, or in a manner which undermines the integrity or fairness of the procurement process.</w:t>
      </w:r>
    </w:p>
    <w:p w14:paraId="711CF427" w14:textId="77777777" w:rsidR="00A31253" w:rsidRPr="00A31253" w:rsidRDefault="00A31253" w:rsidP="00A31253">
      <w:pPr>
        <w:pStyle w:val="ListParagraph"/>
        <w:rPr>
          <w:rFonts w:ascii="Arial" w:hAnsi="Arial" w:cs="Arial"/>
          <w:sz w:val="24"/>
          <w:szCs w:val="24"/>
        </w:rPr>
      </w:pPr>
    </w:p>
    <w:p w14:paraId="6D4AFEC6" w14:textId="192D1A4C" w:rsidR="00A31253" w:rsidRPr="00B71CF0" w:rsidRDefault="00A31253" w:rsidP="00A31253">
      <w:pPr>
        <w:pStyle w:val="ListParagraph"/>
        <w:numPr>
          <w:ilvl w:val="0"/>
          <w:numId w:val="8"/>
        </w:numPr>
        <w:rPr>
          <w:rFonts w:ascii="Arial" w:hAnsi="Arial" w:cs="Arial"/>
          <w:sz w:val="24"/>
          <w:szCs w:val="24"/>
        </w:rPr>
      </w:pPr>
      <w:r w:rsidRPr="00A31253">
        <w:rPr>
          <w:rFonts w:ascii="Arial" w:hAnsi="Arial" w:cs="Arial"/>
          <w:sz w:val="24"/>
          <w:szCs w:val="24"/>
        </w:rPr>
        <w:t>If a Tenderer is unable to meet the required timetable for supply and installation of the proposed hardware</w:t>
      </w:r>
      <w:r>
        <w:rPr>
          <w:rFonts w:ascii="Arial" w:hAnsi="Arial" w:cs="Arial"/>
          <w:sz w:val="24"/>
          <w:szCs w:val="24"/>
        </w:rPr>
        <w:t>.</w:t>
      </w:r>
    </w:p>
    <w:p w14:paraId="3D76BA3E" w14:textId="77777777" w:rsidR="00F91E9E" w:rsidRPr="00F91E9E" w:rsidRDefault="00F91E9E" w:rsidP="00F91E9E"/>
    <w:p w14:paraId="30D6F1ED" w14:textId="4B819BBE" w:rsidR="006048AD" w:rsidRDefault="006048AD" w:rsidP="00FD2025">
      <w:pPr>
        <w:pStyle w:val="Heading1"/>
        <w:numPr>
          <w:ilvl w:val="0"/>
          <w:numId w:val="6"/>
        </w:numPr>
        <w:ind w:left="567" w:hanging="567"/>
        <w:rPr>
          <w:rFonts w:ascii="Arial" w:hAnsi="Arial" w:cs="Arial"/>
          <w:b/>
          <w:bCs/>
          <w:color w:val="00B7DC"/>
          <w:sz w:val="28"/>
          <w:szCs w:val="28"/>
        </w:rPr>
      </w:pPr>
      <w:bookmarkStart w:id="12" w:name="_Toc233639296"/>
      <w:r w:rsidRPr="00F67DEC">
        <w:rPr>
          <w:rFonts w:ascii="Arial" w:hAnsi="Arial" w:cs="Arial"/>
          <w:b/>
          <w:bCs/>
          <w:color w:val="00B7DC"/>
          <w:sz w:val="28"/>
          <w:szCs w:val="28"/>
        </w:rPr>
        <w:t xml:space="preserve">Right to Cancel, Clarify or Vary </w:t>
      </w:r>
      <w:r w:rsidR="00225136" w:rsidRPr="00F67DEC">
        <w:rPr>
          <w:rFonts w:ascii="Arial" w:hAnsi="Arial" w:cs="Arial"/>
          <w:b/>
          <w:bCs/>
          <w:color w:val="00B7DC"/>
          <w:sz w:val="28"/>
          <w:szCs w:val="28"/>
        </w:rPr>
        <w:t>the</w:t>
      </w:r>
      <w:r w:rsidRPr="00F67DEC">
        <w:rPr>
          <w:rFonts w:ascii="Arial" w:hAnsi="Arial" w:cs="Arial"/>
          <w:b/>
          <w:bCs/>
          <w:color w:val="00B7DC"/>
          <w:sz w:val="28"/>
          <w:szCs w:val="28"/>
        </w:rPr>
        <w:t xml:space="preserve"> Process</w:t>
      </w:r>
      <w:bookmarkEnd w:id="12"/>
    </w:p>
    <w:p w14:paraId="113FC1F7" w14:textId="77777777" w:rsidR="00F91E9E" w:rsidRDefault="00F91E9E" w:rsidP="00F91E9E"/>
    <w:p w14:paraId="01CD0B78" w14:textId="77777777" w:rsidR="002A744B" w:rsidRDefault="002A744B" w:rsidP="002A744B">
      <w:r>
        <w:t>Tai Tarian reserves the right to;</w:t>
      </w:r>
    </w:p>
    <w:p w14:paraId="323D99FD" w14:textId="77777777" w:rsidR="002A744B" w:rsidRDefault="002A744B" w:rsidP="002A744B"/>
    <w:p w14:paraId="00495CE0" w14:textId="17080EDC" w:rsidR="002A744B" w:rsidRPr="002A744B" w:rsidRDefault="002A744B" w:rsidP="00FD29BE">
      <w:pPr>
        <w:pStyle w:val="ListParagraph"/>
        <w:numPr>
          <w:ilvl w:val="0"/>
          <w:numId w:val="9"/>
        </w:numPr>
        <w:rPr>
          <w:rFonts w:ascii="Arial" w:hAnsi="Arial" w:cs="Arial"/>
          <w:sz w:val="24"/>
          <w:szCs w:val="24"/>
        </w:rPr>
      </w:pPr>
      <w:r w:rsidRPr="002A744B">
        <w:rPr>
          <w:rFonts w:ascii="Arial" w:hAnsi="Arial" w:cs="Arial"/>
          <w:sz w:val="24"/>
          <w:szCs w:val="24"/>
        </w:rPr>
        <w:t>amend the terms and conditions of the Invitation to Tender process.</w:t>
      </w:r>
    </w:p>
    <w:p w14:paraId="197CBF51" w14:textId="77777777" w:rsidR="002A744B" w:rsidRPr="002A744B" w:rsidRDefault="002A744B" w:rsidP="002A744B"/>
    <w:p w14:paraId="15E1D468" w14:textId="77777777" w:rsidR="00B6663F" w:rsidRPr="002A744B" w:rsidRDefault="00B6663F" w:rsidP="00B6663F">
      <w:pPr>
        <w:pStyle w:val="ListParagraph"/>
        <w:numPr>
          <w:ilvl w:val="0"/>
          <w:numId w:val="9"/>
        </w:numPr>
        <w:rPr>
          <w:rFonts w:ascii="Arial" w:hAnsi="Arial" w:cs="Arial"/>
          <w:sz w:val="24"/>
          <w:szCs w:val="24"/>
        </w:rPr>
      </w:pPr>
      <w:r w:rsidRPr="002A744B">
        <w:rPr>
          <w:rFonts w:ascii="Arial" w:hAnsi="Arial" w:cs="Arial"/>
          <w:sz w:val="24"/>
          <w:szCs w:val="24"/>
        </w:rPr>
        <w:t xml:space="preserve">cancel </w:t>
      </w:r>
      <w:r>
        <w:rPr>
          <w:rFonts w:ascii="Arial" w:hAnsi="Arial" w:cs="Arial"/>
          <w:sz w:val="24"/>
          <w:szCs w:val="24"/>
        </w:rPr>
        <w:t xml:space="preserve">and terminate </w:t>
      </w:r>
      <w:r w:rsidRPr="002A744B">
        <w:rPr>
          <w:rFonts w:ascii="Arial" w:hAnsi="Arial" w:cs="Arial"/>
          <w:sz w:val="24"/>
          <w:szCs w:val="24"/>
        </w:rPr>
        <w:t xml:space="preserve">the </w:t>
      </w:r>
      <w:r>
        <w:rPr>
          <w:rFonts w:ascii="Arial" w:hAnsi="Arial" w:cs="Arial"/>
          <w:sz w:val="24"/>
          <w:szCs w:val="24"/>
        </w:rPr>
        <w:t>Procurement</w:t>
      </w:r>
      <w:r w:rsidRPr="002A744B">
        <w:rPr>
          <w:rFonts w:ascii="Arial" w:hAnsi="Arial" w:cs="Arial"/>
          <w:sz w:val="24"/>
          <w:szCs w:val="24"/>
        </w:rPr>
        <w:t xml:space="preserve"> process at any stage</w:t>
      </w:r>
      <w:r>
        <w:rPr>
          <w:rFonts w:ascii="Arial" w:hAnsi="Arial" w:cs="Arial"/>
          <w:sz w:val="24"/>
          <w:szCs w:val="24"/>
        </w:rPr>
        <w:t>, for any reason, or no reason</w:t>
      </w:r>
      <w:r w:rsidRPr="002A744B">
        <w:rPr>
          <w:rFonts w:ascii="Arial" w:hAnsi="Arial" w:cs="Arial"/>
          <w:sz w:val="24"/>
          <w:szCs w:val="24"/>
        </w:rPr>
        <w:t>; and or</w:t>
      </w:r>
    </w:p>
    <w:p w14:paraId="3F083D4E" w14:textId="77777777" w:rsidR="002A744B" w:rsidRPr="002A744B" w:rsidRDefault="002A744B" w:rsidP="002A744B"/>
    <w:p w14:paraId="605A49FE" w14:textId="04C9E4C8" w:rsidR="000910AB" w:rsidRDefault="000910AB" w:rsidP="00FD29BE">
      <w:pPr>
        <w:pStyle w:val="ListParagraph"/>
        <w:numPr>
          <w:ilvl w:val="0"/>
          <w:numId w:val="9"/>
        </w:numPr>
        <w:rPr>
          <w:rFonts w:ascii="Arial" w:hAnsi="Arial" w:cs="Arial"/>
          <w:sz w:val="24"/>
          <w:szCs w:val="24"/>
        </w:rPr>
      </w:pPr>
      <w:r w:rsidRPr="002A744B">
        <w:rPr>
          <w:rFonts w:ascii="Arial" w:hAnsi="Arial" w:cs="Arial"/>
          <w:sz w:val="24"/>
          <w:szCs w:val="24"/>
        </w:rPr>
        <w:t>require the tenderer to clarify its tender in writing and/or in person</w:t>
      </w:r>
      <w:r>
        <w:rPr>
          <w:rFonts w:ascii="Arial" w:hAnsi="Arial" w:cs="Arial"/>
          <w:sz w:val="24"/>
          <w:szCs w:val="24"/>
        </w:rPr>
        <w:t xml:space="preserve"> by way of presentation/clarification meeting,</w:t>
      </w:r>
      <w:r w:rsidRPr="002A744B">
        <w:rPr>
          <w:rFonts w:ascii="Arial" w:hAnsi="Arial" w:cs="Arial"/>
          <w:sz w:val="24"/>
          <w:szCs w:val="24"/>
        </w:rPr>
        <w:t xml:space="preserve"> and/or provide additional information.  Failure to respond </w:t>
      </w:r>
      <w:r w:rsidR="00004877">
        <w:rPr>
          <w:rFonts w:ascii="Arial" w:hAnsi="Arial" w:cs="Arial"/>
          <w:sz w:val="24"/>
          <w:szCs w:val="24"/>
        </w:rPr>
        <w:t xml:space="preserve">to clarification request by the stated deadline for clarifications </w:t>
      </w:r>
      <w:r w:rsidRPr="002A744B">
        <w:rPr>
          <w:rFonts w:ascii="Arial" w:hAnsi="Arial" w:cs="Arial"/>
          <w:sz w:val="24"/>
          <w:szCs w:val="24"/>
        </w:rPr>
        <w:t xml:space="preserve">may result in the </w:t>
      </w:r>
      <w:r w:rsidR="00E62609">
        <w:rPr>
          <w:rFonts w:ascii="Arial" w:hAnsi="Arial" w:cs="Arial"/>
          <w:sz w:val="24"/>
          <w:szCs w:val="24"/>
        </w:rPr>
        <w:t>Tender being rejected.</w:t>
      </w:r>
      <w:r w:rsidR="004728FA">
        <w:rPr>
          <w:rFonts w:ascii="Arial" w:hAnsi="Arial" w:cs="Arial"/>
          <w:sz w:val="24"/>
          <w:szCs w:val="24"/>
        </w:rPr>
        <w:t xml:space="preserve"> </w:t>
      </w:r>
    </w:p>
    <w:p w14:paraId="79EE1C5F" w14:textId="77777777" w:rsidR="00CF147B" w:rsidRPr="002A744B" w:rsidRDefault="00CF147B" w:rsidP="002A744B"/>
    <w:p w14:paraId="410BDD9A" w14:textId="34E6E970" w:rsidR="006048AD" w:rsidRDefault="006048AD" w:rsidP="00FD2025">
      <w:pPr>
        <w:pStyle w:val="Heading1"/>
        <w:numPr>
          <w:ilvl w:val="0"/>
          <w:numId w:val="6"/>
        </w:numPr>
        <w:ind w:left="567" w:hanging="567"/>
        <w:rPr>
          <w:rFonts w:ascii="Arial" w:hAnsi="Arial" w:cs="Arial"/>
          <w:b/>
          <w:bCs/>
          <w:color w:val="00B7DC"/>
          <w:sz w:val="28"/>
          <w:szCs w:val="28"/>
        </w:rPr>
      </w:pPr>
      <w:bookmarkStart w:id="13" w:name="_Toc233639297"/>
      <w:r w:rsidRPr="00F67DEC">
        <w:rPr>
          <w:rFonts w:ascii="Arial" w:hAnsi="Arial" w:cs="Arial"/>
          <w:b/>
          <w:bCs/>
          <w:color w:val="00B7DC"/>
          <w:sz w:val="28"/>
          <w:szCs w:val="28"/>
        </w:rPr>
        <w:t>Indicative Timetable</w:t>
      </w:r>
      <w:bookmarkEnd w:id="13"/>
    </w:p>
    <w:p w14:paraId="33F75CF2" w14:textId="77777777" w:rsidR="003E54B4" w:rsidRDefault="003E54B4" w:rsidP="003E54B4"/>
    <w:p w14:paraId="33442462" w14:textId="13DC677D" w:rsidR="00DA2503" w:rsidRDefault="00AB161E" w:rsidP="00AB161E">
      <w:r w:rsidRPr="00AB161E">
        <w:t>Set out below is the proposed procurement timetable.  This is intended as a guide and, whilst Tai Tarian does not intend to depart from the timetable, it reserves the right to do so at any stage.</w:t>
      </w:r>
    </w:p>
    <w:p w14:paraId="05AEDD3E" w14:textId="77777777" w:rsidR="004B640F" w:rsidRDefault="004B640F" w:rsidP="00AB161E"/>
    <w:tbl>
      <w:tblPr>
        <w:tblStyle w:val="TableGrid"/>
        <w:tblW w:w="0" w:type="auto"/>
        <w:tblLook w:val="04A0" w:firstRow="1" w:lastRow="0" w:firstColumn="1" w:lastColumn="0" w:noHBand="0" w:noVBand="1"/>
      </w:tblPr>
      <w:tblGrid>
        <w:gridCol w:w="4508"/>
        <w:gridCol w:w="4508"/>
      </w:tblGrid>
      <w:tr w:rsidR="00BC7DEC" w14:paraId="4A751122" w14:textId="77777777">
        <w:trPr>
          <w:trHeight w:val="454"/>
        </w:trPr>
        <w:tc>
          <w:tcPr>
            <w:tcW w:w="4508" w:type="dxa"/>
            <w:shd w:val="clear" w:color="auto" w:fill="B6CE38"/>
            <w:vAlign w:val="center"/>
          </w:tcPr>
          <w:p w14:paraId="2CF0B7DB" w14:textId="77777777" w:rsidR="000F403A" w:rsidRPr="00DD47BF" w:rsidRDefault="000F403A">
            <w:pPr>
              <w:jc w:val="center"/>
              <w:rPr>
                <w:b/>
                <w:bCs/>
              </w:rPr>
            </w:pPr>
            <w:r w:rsidRPr="00DD47BF">
              <w:rPr>
                <w:b/>
                <w:bCs/>
              </w:rPr>
              <w:t>Procurement Stage</w:t>
            </w:r>
          </w:p>
        </w:tc>
        <w:tc>
          <w:tcPr>
            <w:tcW w:w="4508" w:type="dxa"/>
            <w:shd w:val="clear" w:color="auto" w:fill="B6CE38"/>
            <w:vAlign w:val="center"/>
          </w:tcPr>
          <w:p w14:paraId="29CA2187" w14:textId="77777777" w:rsidR="000F403A" w:rsidRPr="00DD47BF" w:rsidRDefault="000F403A">
            <w:pPr>
              <w:jc w:val="center"/>
              <w:rPr>
                <w:b/>
                <w:bCs/>
              </w:rPr>
            </w:pPr>
            <w:r w:rsidRPr="00DD47BF">
              <w:rPr>
                <w:b/>
                <w:bCs/>
              </w:rPr>
              <w:t>Date</w:t>
            </w:r>
          </w:p>
        </w:tc>
      </w:tr>
      <w:tr w:rsidR="0057352B" w14:paraId="74BA02FC" w14:textId="77777777">
        <w:trPr>
          <w:trHeight w:val="454"/>
        </w:trPr>
        <w:tc>
          <w:tcPr>
            <w:tcW w:w="4508" w:type="dxa"/>
            <w:vAlign w:val="center"/>
          </w:tcPr>
          <w:p w14:paraId="081F1E12" w14:textId="77777777" w:rsidR="000F403A" w:rsidRDefault="000F403A">
            <w:pPr>
              <w:ind w:left="720" w:hanging="720"/>
              <w:jc w:val="center"/>
            </w:pPr>
            <w:r>
              <w:t>Deadline for Tender queries</w:t>
            </w:r>
          </w:p>
        </w:tc>
        <w:tc>
          <w:tcPr>
            <w:tcW w:w="4508" w:type="dxa"/>
            <w:vAlign w:val="center"/>
          </w:tcPr>
          <w:p w14:paraId="2CD14E6A" w14:textId="280048B9" w:rsidR="000F403A" w:rsidRPr="00C71146" w:rsidRDefault="00CD73B3">
            <w:pPr>
              <w:ind w:left="720" w:hanging="720"/>
              <w:jc w:val="center"/>
            </w:pPr>
            <w:r>
              <w:t xml:space="preserve">12:00pm </w:t>
            </w:r>
            <w:r w:rsidR="00381A7A">
              <w:t>Monday 17</w:t>
            </w:r>
            <w:r w:rsidR="00381A7A" w:rsidRPr="00381A7A">
              <w:rPr>
                <w:vertAlign w:val="superscript"/>
              </w:rPr>
              <w:t>th</w:t>
            </w:r>
            <w:r w:rsidR="00381A7A">
              <w:t xml:space="preserve"> August 2026</w:t>
            </w:r>
          </w:p>
        </w:tc>
      </w:tr>
      <w:tr w:rsidR="0057352B" w14:paraId="2366C5A5" w14:textId="77777777">
        <w:trPr>
          <w:trHeight w:val="454"/>
        </w:trPr>
        <w:tc>
          <w:tcPr>
            <w:tcW w:w="4508" w:type="dxa"/>
            <w:vAlign w:val="center"/>
          </w:tcPr>
          <w:p w14:paraId="1F116C85" w14:textId="77777777" w:rsidR="000F403A" w:rsidRPr="00DB3826" w:rsidRDefault="000F403A">
            <w:pPr>
              <w:jc w:val="center"/>
              <w:rPr>
                <w:color w:val="000000" w:themeColor="text1"/>
              </w:rPr>
            </w:pPr>
            <w:r w:rsidRPr="00DB3826">
              <w:rPr>
                <w:color w:val="000000" w:themeColor="text1"/>
              </w:rPr>
              <w:t xml:space="preserve">Return Date for Tenders </w:t>
            </w:r>
          </w:p>
        </w:tc>
        <w:tc>
          <w:tcPr>
            <w:tcW w:w="4508" w:type="dxa"/>
            <w:vAlign w:val="center"/>
          </w:tcPr>
          <w:p w14:paraId="7A7CDE3D" w14:textId="4D4F1EF3" w:rsidR="000F403A" w:rsidRPr="00C71146" w:rsidRDefault="00CD73B3">
            <w:pPr>
              <w:jc w:val="center"/>
            </w:pPr>
            <w:r>
              <w:t xml:space="preserve">12:00pm </w:t>
            </w:r>
            <w:r w:rsidR="00381A7A">
              <w:t>Friday 28</w:t>
            </w:r>
            <w:r w:rsidR="00381A7A" w:rsidRPr="00381A7A">
              <w:rPr>
                <w:vertAlign w:val="superscript"/>
              </w:rPr>
              <w:t>th</w:t>
            </w:r>
            <w:r w:rsidR="00381A7A">
              <w:t xml:space="preserve"> August 2026</w:t>
            </w:r>
          </w:p>
        </w:tc>
      </w:tr>
      <w:tr w:rsidR="0057352B" w14:paraId="2C271AA5" w14:textId="77777777">
        <w:trPr>
          <w:trHeight w:val="454"/>
        </w:trPr>
        <w:tc>
          <w:tcPr>
            <w:tcW w:w="4508" w:type="dxa"/>
            <w:vAlign w:val="center"/>
          </w:tcPr>
          <w:p w14:paraId="38B90B9B" w14:textId="2C6D05E9" w:rsidR="000F403A" w:rsidRPr="00610ED3" w:rsidRDefault="001D10C4">
            <w:pPr>
              <w:jc w:val="center"/>
            </w:pPr>
            <w:r w:rsidRPr="001D10C4">
              <w:t xml:space="preserve">Solution Demonstration </w:t>
            </w:r>
            <w:r w:rsidR="000F403A">
              <w:t>Stage</w:t>
            </w:r>
          </w:p>
        </w:tc>
        <w:tc>
          <w:tcPr>
            <w:tcW w:w="4508" w:type="dxa"/>
            <w:vAlign w:val="center"/>
          </w:tcPr>
          <w:p w14:paraId="2DFF09C8" w14:textId="07220433" w:rsidR="000F403A" w:rsidRPr="00C71146" w:rsidRDefault="0073282D">
            <w:pPr>
              <w:jc w:val="center"/>
            </w:pPr>
            <w:r>
              <w:t xml:space="preserve">W/C </w:t>
            </w:r>
            <w:r w:rsidR="00381A7A">
              <w:t>21</w:t>
            </w:r>
            <w:r w:rsidR="00381A7A" w:rsidRPr="00381A7A">
              <w:rPr>
                <w:vertAlign w:val="superscript"/>
              </w:rPr>
              <w:t>st</w:t>
            </w:r>
            <w:r w:rsidR="00381A7A">
              <w:t xml:space="preserve"> September 2026</w:t>
            </w:r>
          </w:p>
        </w:tc>
      </w:tr>
      <w:tr w:rsidR="0057352B" w14:paraId="4AB0C43A" w14:textId="77777777">
        <w:trPr>
          <w:trHeight w:val="454"/>
        </w:trPr>
        <w:tc>
          <w:tcPr>
            <w:tcW w:w="4508" w:type="dxa"/>
            <w:vAlign w:val="center"/>
          </w:tcPr>
          <w:p w14:paraId="1478CBD4" w14:textId="77777777" w:rsidR="000F403A" w:rsidRDefault="000F403A">
            <w:pPr>
              <w:jc w:val="center"/>
            </w:pPr>
            <w:r>
              <w:t xml:space="preserve">Completion of evaluation and issue assessment summaries to Tenderers </w:t>
            </w:r>
          </w:p>
        </w:tc>
        <w:tc>
          <w:tcPr>
            <w:tcW w:w="4508" w:type="dxa"/>
            <w:vAlign w:val="center"/>
          </w:tcPr>
          <w:p w14:paraId="79303D68" w14:textId="717A7E1D" w:rsidR="000F403A" w:rsidRPr="00C71146" w:rsidRDefault="008B2282">
            <w:pPr>
              <w:jc w:val="center"/>
            </w:pPr>
            <w:r>
              <w:t>Friday 2</w:t>
            </w:r>
            <w:r w:rsidRPr="008B2282">
              <w:rPr>
                <w:vertAlign w:val="superscript"/>
              </w:rPr>
              <w:t>nd</w:t>
            </w:r>
            <w:r>
              <w:t xml:space="preserve"> October 2026</w:t>
            </w:r>
          </w:p>
        </w:tc>
      </w:tr>
      <w:tr w:rsidR="0057352B" w14:paraId="6D1CF745" w14:textId="77777777">
        <w:trPr>
          <w:trHeight w:val="454"/>
        </w:trPr>
        <w:tc>
          <w:tcPr>
            <w:tcW w:w="4508" w:type="dxa"/>
            <w:vAlign w:val="center"/>
          </w:tcPr>
          <w:p w14:paraId="6FAE2E9B" w14:textId="72568D21" w:rsidR="000F403A" w:rsidRDefault="00672D8A">
            <w:pPr>
              <w:jc w:val="center"/>
            </w:pPr>
            <w:r>
              <w:lastRenderedPageBreak/>
              <w:t>Contract</w:t>
            </w:r>
            <w:r w:rsidR="000F403A" w:rsidRPr="00610ED3">
              <w:t xml:space="preserve"> Award</w:t>
            </w:r>
          </w:p>
        </w:tc>
        <w:tc>
          <w:tcPr>
            <w:tcW w:w="4508" w:type="dxa"/>
            <w:vAlign w:val="center"/>
          </w:tcPr>
          <w:p w14:paraId="083ED278" w14:textId="4FD588A9" w:rsidR="000F403A" w:rsidRPr="00C71146" w:rsidRDefault="008B2282">
            <w:pPr>
              <w:jc w:val="center"/>
            </w:pPr>
            <w:r>
              <w:t>Friday 2</w:t>
            </w:r>
            <w:r w:rsidRPr="008B2282">
              <w:rPr>
                <w:vertAlign w:val="superscript"/>
              </w:rPr>
              <w:t>nd</w:t>
            </w:r>
            <w:r>
              <w:t xml:space="preserve"> October 2026</w:t>
            </w:r>
          </w:p>
        </w:tc>
      </w:tr>
      <w:tr w:rsidR="0057352B" w14:paraId="41561D65" w14:textId="77777777">
        <w:trPr>
          <w:trHeight w:val="454"/>
        </w:trPr>
        <w:tc>
          <w:tcPr>
            <w:tcW w:w="4508" w:type="dxa"/>
            <w:vAlign w:val="center"/>
          </w:tcPr>
          <w:p w14:paraId="6D0863D3" w14:textId="7D711BAD" w:rsidR="000F403A" w:rsidRDefault="00672D8A">
            <w:pPr>
              <w:jc w:val="center"/>
            </w:pPr>
            <w:r>
              <w:t>Contract</w:t>
            </w:r>
            <w:r w:rsidR="000F403A" w:rsidRPr="00610ED3">
              <w:t xml:space="preserve"> Start</w:t>
            </w:r>
          </w:p>
        </w:tc>
        <w:tc>
          <w:tcPr>
            <w:tcW w:w="4508" w:type="dxa"/>
            <w:vAlign w:val="center"/>
          </w:tcPr>
          <w:p w14:paraId="75EA8751" w14:textId="515DF67A" w:rsidR="000F403A" w:rsidRPr="00C71146" w:rsidRDefault="008B2282">
            <w:pPr>
              <w:jc w:val="center"/>
            </w:pPr>
            <w:r>
              <w:t>Monday 2</w:t>
            </w:r>
            <w:r w:rsidRPr="008B2282">
              <w:rPr>
                <w:vertAlign w:val="superscript"/>
              </w:rPr>
              <w:t>nd</w:t>
            </w:r>
            <w:r>
              <w:t xml:space="preserve"> November 2026</w:t>
            </w:r>
          </w:p>
        </w:tc>
      </w:tr>
    </w:tbl>
    <w:p w14:paraId="024D2116" w14:textId="77777777" w:rsidR="000910AB" w:rsidRDefault="000910AB" w:rsidP="00AB161E"/>
    <w:p w14:paraId="0CE10090" w14:textId="77777777" w:rsidR="00A31253" w:rsidRPr="00394A34" w:rsidRDefault="00A31253" w:rsidP="00A31253">
      <w:r>
        <w:t>Tai Tarian</w:t>
      </w:r>
      <w:r w:rsidRPr="00281803">
        <w:t xml:space="preserve"> reserves the right to change this timeframe at </w:t>
      </w:r>
      <w:r>
        <w:t>its</w:t>
      </w:r>
      <w:r w:rsidRPr="00281803">
        <w:t xml:space="preserve"> discretion.</w:t>
      </w:r>
    </w:p>
    <w:p w14:paraId="2EDF4EAF" w14:textId="77777777" w:rsidR="00A31253" w:rsidRDefault="00A31253" w:rsidP="00A31253"/>
    <w:p w14:paraId="47DA5628" w14:textId="77777777" w:rsidR="00A31253" w:rsidRDefault="00A31253" w:rsidP="00A31253">
      <w:r w:rsidRPr="006B7810">
        <w:t>Any changes to the Indicative Timetable will be communicated promptly to all Tenderers</w:t>
      </w:r>
      <w:r>
        <w:t>.</w:t>
      </w:r>
    </w:p>
    <w:p w14:paraId="2F9A4EEC" w14:textId="77777777" w:rsidR="000910AB" w:rsidRPr="003E54B4" w:rsidRDefault="000910AB" w:rsidP="00AB161E"/>
    <w:p w14:paraId="7F4121E0" w14:textId="1A941D67" w:rsidR="006048AD" w:rsidRDefault="006048AD" w:rsidP="00FD2025">
      <w:pPr>
        <w:pStyle w:val="Heading1"/>
        <w:numPr>
          <w:ilvl w:val="0"/>
          <w:numId w:val="6"/>
        </w:numPr>
        <w:ind w:left="567" w:hanging="567"/>
        <w:rPr>
          <w:rFonts w:ascii="Arial" w:hAnsi="Arial" w:cs="Arial"/>
          <w:b/>
          <w:bCs/>
          <w:color w:val="00B7DC"/>
          <w:sz w:val="28"/>
          <w:szCs w:val="28"/>
        </w:rPr>
      </w:pPr>
      <w:bookmarkStart w:id="14" w:name="_Toc233639298"/>
      <w:r w:rsidRPr="00F67DEC">
        <w:rPr>
          <w:rFonts w:ascii="Arial" w:hAnsi="Arial" w:cs="Arial"/>
          <w:b/>
          <w:bCs/>
          <w:color w:val="00B7DC"/>
          <w:sz w:val="28"/>
          <w:szCs w:val="28"/>
        </w:rPr>
        <w:t>Evaluation and Selection</w:t>
      </w:r>
      <w:bookmarkEnd w:id="14"/>
    </w:p>
    <w:p w14:paraId="7C8A852C" w14:textId="77777777" w:rsidR="00DD47BF" w:rsidRDefault="00DD47BF" w:rsidP="00DD47BF"/>
    <w:p w14:paraId="7CB4447A" w14:textId="77777777" w:rsidR="00A31253" w:rsidRDefault="00A31253" w:rsidP="00A31253">
      <w:r w:rsidRPr="00D14399">
        <w:t>Tenderers are required to submit a Tender in accordance with the requirements of this ITT. Tai Tarian will evaluate all valid Tender submissions using a two</w:t>
      </w:r>
      <w:r w:rsidRPr="00D14399">
        <w:noBreakHyphen/>
        <w:t>stage evaluation process.</w:t>
      </w:r>
    </w:p>
    <w:p w14:paraId="2AB400A5" w14:textId="77777777" w:rsidR="00A31253" w:rsidRPr="00D14399" w:rsidRDefault="00A31253" w:rsidP="00A31253"/>
    <w:p w14:paraId="56898B63" w14:textId="77777777" w:rsidR="00A31253" w:rsidRDefault="00A31253" w:rsidP="00A31253">
      <w:pPr>
        <w:rPr>
          <w:b/>
          <w:bCs/>
        </w:rPr>
      </w:pPr>
      <w:r w:rsidRPr="00D14399">
        <w:rPr>
          <w:b/>
          <w:bCs/>
        </w:rPr>
        <w:t>Stage 1 – Conditions of Participation</w:t>
      </w:r>
    </w:p>
    <w:p w14:paraId="75B53FCF" w14:textId="77777777" w:rsidR="00A31253" w:rsidRPr="00D14399" w:rsidRDefault="00A31253" w:rsidP="00A31253"/>
    <w:p w14:paraId="455DE927" w14:textId="77777777" w:rsidR="00A31253" w:rsidRDefault="00A31253" w:rsidP="00A31253">
      <w:r w:rsidRPr="00D14399">
        <w:t>Firstly, Tai Tarian will assess Tenderers’ responses to the Procurement Specific Questionnaire at the Conditions of Participation Stage. This assessment is conducted to determine whether Tenderers have:</w:t>
      </w:r>
    </w:p>
    <w:p w14:paraId="3EC647DF" w14:textId="77777777" w:rsidR="00A31253" w:rsidRPr="00D14399" w:rsidRDefault="00A31253" w:rsidP="00A31253"/>
    <w:p w14:paraId="57C01385" w14:textId="77777777" w:rsidR="00A31253" w:rsidRPr="00D14399" w:rsidRDefault="00A31253" w:rsidP="00BE23DE">
      <w:pPr>
        <w:numPr>
          <w:ilvl w:val="0"/>
          <w:numId w:val="63"/>
        </w:numPr>
      </w:pPr>
      <w:r w:rsidRPr="00D14399">
        <w:t>submitted a valid Tender;</w:t>
      </w:r>
    </w:p>
    <w:p w14:paraId="7EB9C987" w14:textId="77777777" w:rsidR="00A31253" w:rsidRPr="00D14399" w:rsidRDefault="00A31253" w:rsidP="00BE23DE">
      <w:pPr>
        <w:numPr>
          <w:ilvl w:val="0"/>
          <w:numId w:val="63"/>
        </w:numPr>
      </w:pPr>
      <w:r w:rsidRPr="00D14399">
        <w:t>satisfied all mandatory pass/fail requirements; and</w:t>
      </w:r>
    </w:p>
    <w:p w14:paraId="387535AE" w14:textId="77777777" w:rsidR="00A31253" w:rsidRDefault="00A31253" w:rsidP="00BE23DE">
      <w:pPr>
        <w:numPr>
          <w:ilvl w:val="0"/>
          <w:numId w:val="63"/>
        </w:numPr>
      </w:pPr>
      <w:r w:rsidRPr="00D14399">
        <w:t>achieved the minimum participation threshold score of 50%.</w:t>
      </w:r>
    </w:p>
    <w:p w14:paraId="039934F3" w14:textId="77777777" w:rsidR="00A31253" w:rsidRPr="00D14399" w:rsidRDefault="00A31253" w:rsidP="00A31253"/>
    <w:p w14:paraId="2790EE80" w14:textId="77777777" w:rsidR="00A31253" w:rsidRDefault="00A31253" w:rsidP="00A31253">
      <w:r w:rsidRPr="00D14399">
        <w:t xml:space="preserve">Only the questions set out in the Procurement Specific Questionnaire will be evaluated at this stage. </w:t>
      </w:r>
      <w:r>
        <w:t xml:space="preserve">Responses </w:t>
      </w:r>
      <w:r w:rsidRPr="00D14399">
        <w:t>will be evaluated in accordance with Table 1 – Conditions of Participation Stage.</w:t>
      </w:r>
    </w:p>
    <w:p w14:paraId="7E1A5C05" w14:textId="77777777" w:rsidR="00A31253" w:rsidRPr="00D14399" w:rsidRDefault="00A31253" w:rsidP="00A31253"/>
    <w:p w14:paraId="54491C82" w14:textId="77777777" w:rsidR="00A31253" w:rsidRDefault="00A31253" w:rsidP="00A31253">
      <w:r w:rsidRPr="00D14399">
        <w:t>Only those Tender submissions that meet or exceed the minimum participation threshold and satisfy all mandatory requirements will progress to Stage 2.</w:t>
      </w:r>
    </w:p>
    <w:p w14:paraId="13D78843" w14:textId="77777777" w:rsidR="00A31253" w:rsidRDefault="00A31253" w:rsidP="00A31253">
      <w:pPr>
        <w:rPr>
          <w:b/>
          <w:bCs/>
        </w:rPr>
      </w:pPr>
    </w:p>
    <w:p w14:paraId="4E932E6F" w14:textId="77777777" w:rsidR="00A31253" w:rsidRDefault="00A31253" w:rsidP="00A31253">
      <w:pPr>
        <w:rPr>
          <w:b/>
          <w:bCs/>
        </w:rPr>
      </w:pPr>
      <w:r w:rsidRPr="00D14399">
        <w:rPr>
          <w:b/>
          <w:bCs/>
        </w:rPr>
        <w:t>Stage 2 – Tender Award Stage</w:t>
      </w:r>
    </w:p>
    <w:p w14:paraId="7F6925B9" w14:textId="77777777" w:rsidR="00A31253" w:rsidRPr="00D14399" w:rsidRDefault="00A31253" w:rsidP="00A31253"/>
    <w:p w14:paraId="7FD91C65" w14:textId="77777777" w:rsidR="00A31253" w:rsidRDefault="00A31253" w:rsidP="00A31253">
      <w:r w:rsidRPr="00D14399">
        <w:t>Where a Tenderer successfully passes the Conditions of Participation Stage, Tai Tarian will evaluate the Tender Award Stage Quality responses together with the associated Price submission (Appendix 2)</w:t>
      </w:r>
      <w:r>
        <w:t>.</w:t>
      </w:r>
    </w:p>
    <w:p w14:paraId="47234800" w14:textId="77777777" w:rsidR="00A31253" w:rsidRPr="00D14399" w:rsidRDefault="00A31253" w:rsidP="00A31253"/>
    <w:p w14:paraId="2F8E04D6" w14:textId="77777777" w:rsidR="00A31253" w:rsidRDefault="00A31253" w:rsidP="00A31253">
      <w:r w:rsidRPr="00D14399">
        <w:t>Further details of the Tender Award Stage evaluation methodology are set out in Item 16. Evaluation will be undertaken on both a qualitative and quantitative basis, ensuring a fair, robust and consistent assessment of all Tenders.</w:t>
      </w:r>
    </w:p>
    <w:p w14:paraId="765C619A" w14:textId="77777777" w:rsidR="00A31253" w:rsidRPr="00D14399" w:rsidRDefault="00A31253" w:rsidP="00A31253"/>
    <w:p w14:paraId="5119454F" w14:textId="0EA01FD8" w:rsidR="00A31253" w:rsidRPr="00D14399" w:rsidRDefault="00A31253" w:rsidP="00A31253">
      <w:pPr>
        <w:rPr>
          <w:b/>
          <w:bCs/>
        </w:rPr>
      </w:pPr>
      <w:r>
        <w:rPr>
          <w:b/>
          <w:bCs/>
        </w:rPr>
        <w:t>The</w:t>
      </w:r>
      <w:r w:rsidRPr="00D14399">
        <w:rPr>
          <w:b/>
          <w:bCs/>
        </w:rPr>
        <w:t xml:space="preserve"> Tender Award Stage evaluation will be conducted on </w:t>
      </w:r>
      <w:proofErr w:type="gramStart"/>
      <w:r w:rsidRPr="00D14399">
        <w:rPr>
          <w:b/>
          <w:bCs/>
        </w:rPr>
        <w:t>a</w:t>
      </w:r>
      <w:proofErr w:type="gramEnd"/>
      <w:r w:rsidRPr="00D14399">
        <w:rPr>
          <w:b/>
          <w:bCs/>
        </w:rPr>
        <w:t xml:space="preserve"> </w:t>
      </w:r>
      <w:r w:rsidR="008B2282">
        <w:rPr>
          <w:b/>
          <w:bCs/>
        </w:rPr>
        <w:t>8</w:t>
      </w:r>
      <w:r w:rsidRPr="00D14399">
        <w:rPr>
          <w:b/>
          <w:bCs/>
        </w:rPr>
        <w:t xml:space="preserve">0% Quality / </w:t>
      </w:r>
      <w:r w:rsidR="008B2282">
        <w:rPr>
          <w:b/>
          <w:bCs/>
        </w:rPr>
        <w:t>2</w:t>
      </w:r>
      <w:r w:rsidRPr="00D14399">
        <w:rPr>
          <w:b/>
          <w:bCs/>
        </w:rPr>
        <w:t>0% Price weighting to determine the Most Advantageous Tender.</w:t>
      </w:r>
    </w:p>
    <w:p w14:paraId="0DD273A6" w14:textId="77777777" w:rsidR="00084770" w:rsidRPr="00776328" w:rsidRDefault="00084770" w:rsidP="00ED18D7"/>
    <w:p w14:paraId="21451E22" w14:textId="77777777" w:rsidR="00A31253" w:rsidRDefault="00A31253" w:rsidP="00A31253">
      <w:pPr>
        <w:pStyle w:val="Heading1"/>
        <w:numPr>
          <w:ilvl w:val="0"/>
          <w:numId w:val="6"/>
        </w:numPr>
        <w:ind w:left="567" w:hanging="567"/>
        <w:rPr>
          <w:rFonts w:ascii="Arial" w:hAnsi="Arial" w:cs="Arial"/>
          <w:b/>
          <w:bCs/>
          <w:color w:val="00B7DC"/>
          <w:sz w:val="28"/>
          <w:szCs w:val="28"/>
        </w:rPr>
      </w:pPr>
      <w:bookmarkStart w:id="15" w:name="_Toc232590611"/>
      <w:bookmarkStart w:id="16" w:name="_Toc233639299"/>
      <w:r>
        <w:rPr>
          <w:rFonts w:ascii="Arial" w:hAnsi="Arial" w:cs="Arial"/>
          <w:b/>
          <w:bCs/>
          <w:color w:val="00B7DC"/>
          <w:sz w:val="28"/>
          <w:szCs w:val="28"/>
        </w:rPr>
        <w:t>Conditions of Participation Stage</w:t>
      </w:r>
      <w:bookmarkEnd w:id="15"/>
      <w:bookmarkEnd w:id="16"/>
    </w:p>
    <w:p w14:paraId="73A1D3D8" w14:textId="77777777" w:rsidR="00A31253" w:rsidRDefault="00A31253" w:rsidP="00A31253"/>
    <w:p w14:paraId="2248E8FA" w14:textId="77777777" w:rsidR="00A31253" w:rsidRDefault="00A31253" w:rsidP="00A31253">
      <w:r w:rsidRPr="00CA7F62">
        <w:t>The Conditions of Participation Stage is used to evaluate Tenderers’ responses to the Procurement Specific Questionnaire to determine whether they meet the minimum conditions of participation and are eligible to proceed to the Tender Award Stage.</w:t>
      </w:r>
    </w:p>
    <w:p w14:paraId="621E7AB0" w14:textId="77777777" w:rsidR="00A31253" w:rsidRPr="00CA7F62" w:rsidRDefault="00A31253" w:rsidP="00A31253"/>
    <w:p w14:paraId="465590CC" w14:textId="77777777" w:rsidR="00A31253" w:rsidRDefault="00A31253" w:rsidP="00A31253">
      <w:r w:rsidRPr="00CA7F62">
        <w:t>The tables below set out the Conditions of Participation included within the Procurement Specific Questionnaire that Tenderers must complete as part of their Tender submission. Each question is allocated a specific weighting and will be assessed in accordance with the evaluation methodology</w:t>
      </w:r>
      <w:r>
        <w:t>.</w:t>
      </w:r>
    </w:p>
    <w:p w14:paraId="5BA0BA4C" w14:textId="77777777" w:rsidR="00A31253" w:rsidRPr="00CA7F62" w:rsidRDefault="00A31253" w:rsidP="00A31253"/>
    <w:p w14:paraId="4017EDCB" w14:textId="77777777" w:rsidR="00A31253" w:rsidRPr="00CA7F62" w:rsidRDefault="00A31253" w:rsidP="00A31253">
      <w:r w:rsidRPr="00CA7F62">
        <w:t>To progress to the Tender Award Stage, Tenderers must achieve an overall score equal to or greater than the minimum participation threshold of 50%, in addition to satisfying all mandatory pass/fail requirements.</w:t>
      </w:r>
    </w:p>
    <w:p w14:paraId="710A6C12" w14:textId="77777777" w:rsidR="00A31253" w:rsidRDefault="00A31253" w:rsidP="00A31253">
      <w:pPr>
        <w:rPr>
          <w:b/>
          <w:bCs/>
        </w:rPr>
      </w:pPr>
    </w:p>
    <w:p w14:paraId="37E0DAE3" w14:textId="77777777" w:rsidR="00A31253" w:rsidRDefault="00A31253" w:rsidP="00A31253">
      <w:pPr>
        <w:rPr>
          <w:b/>
          <w:bCs/>
        </w:rPr>
      </w:pPr>
    </w:p>
    <w:p w14:paraId="483A031E" w14:textId="77777777" w:rsidR="00A31253" w:rsidRPr="007A44EB" w:rsidRDefault="00A31253" w:rsidP="00A31253">
      <w:pPr>
        <w:rPr>
          <w:b/>
          <w:bCs/>
        </w:rPr>
      </w:pPr>
      <w:r w:rsidRPr="001D10C4">
        <w:rPr>
          <w:b/>
          <w:bCs/>
        </w:rPr>
        <w:t>Table 1 – Conditions of Participation Stage – Procurement Specific Questionnaire Scoring Matrix</w:t>
      </w:r>
    </w:p>
    <w:p w14:paraId="749668C4" w14:textId="77777777" w:rsidR="00A31253" w:rsidRDefault="00A31253" w:rsidP="00A31253">
      <w:pPr>
        <w:rPr>
          <w:u w:val="single"/>
        </w:rPr>
      </w:pPr>
    </w:p>
    <w:tbl>
      <w:tblPr>
        <w:tblStyle w:val="TableGrid"/>
        <w:tblW w:w="0" w:type="auto"/>
        <w:jc w:val="center"/>
        <w:tblLook w:val="04A0" w:firstRow="1" w:lastRow="0" w:firstColumn="1" w:lastColumn="0" w:noHBand="0" w:noVBand="1"/>
      </w:tblPr>
      <w:tblGrid>
        <w:gridCol w:w="3114"/>
        <w:gridCol w:w="1843"/>
        <w:gridCol w:w="2126"/>
        <w:gridCol w:w="1933"/>
      </w:tblGrid>
      <w:tr w:rsidR="00EC4D54" w14:paraId="0DE243B6" w14:textId="77777777" w:rsidTr="00EC4D54">
        <w:trPr>
          <w:tblHeader/>
          <w:jc w:val="center"/>
        </w:trPr>
        <w:tc>
          <w:tcPr>
            <w:tcW w:w="3114" w:type="dxa"/>
            <w:shd w:val="clear" w:color="auto" w:fill="B6CE38"/>
            <w:vAlign w:val="center"/>
          </w:tcPr>
          <w:p w14:paraId="05C9C318" w14:textId="77777777" w:rsidR="00EC4D54" w:rsidRPr="0035342E" w:rsidRDefault="00EC4D54" w:rsidP="00446AC7">
            <w:pPr>
              <w:jc w:val="center"/>
              <w:rPr>
                <w:b/>
                <w:bCs/>
                <w:u w:val="single"/>
              </w:rPr>
            </w:pPr>
            <w:r w:rsidRPr="0035342E">
              <w:rPr>
                <w:b/>
                <w:bCs/>
              </w:rPr>
              <w:t>Section</w:t>
            </w:r>
          </w:p>
        </w:tc>
        <w:tc>
          <w:tcPr>
            <w:tcW w:w="1843" w:type="dxa"/>
            <w:shd w:val="clear" w:color="auto" w:fill="B6CE38"/>
            <w:vAlign w:val="center"/>
          </w:tcPr>
          <w:p w14:paraId="284E2C1D" w14:textId="77777777" w:rsidR="00EC4D54" w:rsidRPr="0035342E" w:rsidRDefault="00EC4D54" w:rsidP="00446AC7">
            <w:pPr>
              <w:jc w:val="center"/>
              <w:rPr>
                <w:b/>
                <w:bCs/>
                <w:u w:val="single"/>
              </w:rPr>
            </w:pPr>
            <w:r w:rsidRPr="0035342E">
              <w:rPr>
                <w:b/>
                <w:bCs/>
              </w:rPr>
              <w:t>Question</w:t>
            </w:r>
          </w:p>
        </w:tc>
        <w:tc>
          <w:tcPr>
            <w:tcW w:w="2126" w:type="dxa"/>
            <w:shd w:val="clear" w:color="auto" w:fill="B6CE38"/>
            <w:vAlign w:val="center"/>
          </w:tcPr>
          <w:p w14:paraId="59FF1772" w14:textId="77777777" w:rsidR="00EC4D54" w:rsidRPr="0035342E" w:rsidRDefault="00EC4D54" w:rsidP="00446AC7">
            <w:pPr>
              <w:jc w:val="center"/>
              <w:rPr>
                <w:b/>
                <w:bCs/>
                <w:u w:val="single"/>
              </w:rPr>
            </w:pPr>
            <w:r w:rsidRPr="0035342E">
              <w:rPr>
                <w:b/>
                <w:bCs/>
              </w:rPr>
              <w:t>Maximum Score</w:t>
            </w:r>
          </w:p>
        </w:tc>
        <w:tc>
          <w:tcPr>
            <w:tcW w:w="1933" w:type="dxa"/>
            <w:shd w:val="clear" w:color="auto" w:fill="B6CE38"/>
            <w:vAlign w:val="center"/>
          </w:tcPr>
          <w:p w14:paraId="2A33521F" w14:textId="77777777" w:rsidR="00EC4D54" w:rsidRPr="0035342E" w:rsidRDefault="00EC4D54" w:rsidP="00446AC7">
            <w:pPr>
              <w:jc w:val="center"/>
              <w:rPr>
                <w:b/>
                <w:bCs/>
                <w:u w:val="single"/>
              </w:rPr>
            </w:pPr>
            <w:r w:rsidRPr="0035342E">
              <w:rPr>
                <w:b/>
                <w:bCs/>
              </w:rPr>
              <w:t>Sub Weighting Allocation</w:t>
            </w:r>
          </w:p>
        </w:tc>
      </w:tr>
      <w:tr w:rsidR="00EC4D54" w14:paraId="5271E8E3" w14:textId="77777777" w:rsidTr="00EC4D54">
        <w:trPr>
          <w:trHeight w:val="454"/>
          <w:jc w:val="center"/>
        </w:trPr>
        <w:tc>
          <w:tcPr>
            <w:tcW w:w="3114" w:type="dxa"/>
            <w:vAlign w:val="center"/>
          </w:tcPr>
          <w:p w14:paraId="3C4C456E" w14:textId="77777777" w:rsidR="00EC4D54" w:rsidRPr="00C76BE5" w:rsidRDefault="00EC4D54" w:rsidP="00446AC7">
            <w:pPr>
              <w:jc w:val="left"/>
              <w:rPr>
                <w:b/>
                <w:bCs/>
                <w:u w:val="single"/>
              </w:rPr>
            </w:pPr>
            <w:r w:rsidRPr="00C76BE5">
              <w:rPr>
                <w:b/>
                <w:bCs/>
              </w:rPr>
              <w:t>A – Organisation Details</w:t>
            </w:r>
          </w:p>
        </w:tc>
        <w:tc>
          <w:tcPr>
            <w:tcW w:w="1843" w:type="dxa"/>
            <w:vAlign w:val="center"/>
          </w:tcPr>
          <w:p w14:paraId="55105C29" w14:textId="77777777" w:rsidR="00EC4D54" w:rsidRDefault="00EC4D54" w:rsidP="00446AC7">
            <w:pPr>
              <w:jc w:val="center"/>
              <w:rPr>
                <w:u w:val="single"/>
              </w:rPr>
            </w:pPr>
            <w:r w:rsidRPr="00955AA5">
              <w:t>A1 – A</w:t>
            </w:r>
            <w:r>
              <w:t>3</w:t>
            </w:r>
          </w:p>
        </w:tc>
        <w:tc>
          <w:tcPr>
            <w:tcW w:w="2126" w:type="dxa"/>
            <w:vAlign w:val="center"/>
          </w:tcPr>
          <w:p w14:paraId="6FAC6A82" w14:textId="77777777" w:rsidR="00EC4D54" w:rsidRDefault="00EC4D54" w:rsidP="00446AC7">
            <w:pPr>
              <w:jc w:val="center"/>
              <w:rPr>
                <w:u w:val="single"/>
              </w:rPr>
            </w:pPr>
            <w:r w:rsidRPr="00955AA5">
              <w:t>Information only</w:t>
            </w:r>
          </w:p>
        </w:tc>
        <w:tc>
          <w:tcPr>
            <w:tcW w:w="1933" w:type="dxa"/>
            <w:vAlign w:val="center"/>
          </w:tcPr>
          <w:p w14:paraId="447EE05B" w14:textId="77777777" w:rsidR="00EC4D54" w:rsidRDefault="00EC4D54" w:rsidP="00446AC7">
            <w:pPr>
              <w:jc w:val="center"/>
              <w:rPr>
                <w:u w:val="single"/>
              </w:rPr>
            </w:pPr>
            <w:r w:rsidRPr="00817D88">
              <w:t>Information only</w:t>
            </w:r>
          </w:p>
        </w:tc>
      </w:tr>
      <w:tr w:rsidR="00EC4D54" w14:paraId="078298DC" w14:textId="77777777" w:rsidTr="00EC4D54">
        <w:trPr>
          <w:trHeight w:val="454"/>
          <w:jc w:val="center"/>
        </w:trPr>
        <w:tc>
          <w:tcPr>
            <w:tcW w:w="3114" w:type="dxa"/>
            <w:vAlign w:val="center"/>
          </w:tcPr>
          <w:p w14:paraId="77002088" w14:textId="77777777" w:rsidR="00EC4D54" w:rsidRPr="00C76BE5" w:rsidRDefault="00EC4D54" w:rsidP="00EC4D54">
            <w:pPr>
              <w:jc w:val="left"/>
              <w:rPr>
                <w:b/>
                <w:bCs/>
                <w:u w:val="single"/>
              </w:rPr>
            </w:pPr>
            <w:r>
              <w:rPr>
                <w:b/>
                <w:bCs/>
              </w:rPr>
              <w:t>B – Exclusions</w:t>
            </w:r>
          </w:p>
        </w:tc>
        <w:tc>
          <w:tcPr>
            <w:tcW w:w="1843" w:type="dxa"/>
            <w:vAlign w:val="center"/>
          </w:tcPr>
          <w:p w14:paraId="5AECF9F7" w14:textId="02F58255" w:rsidR="00EC4D54" w:rsidRPr="009B0852" w:rsidRDefault="00EC4D54" w:rsidP="00EC4D54">
            <w:pPr>
              <w:jc w:val="center"/>
            </w:pPr>
            <w:r w:rsidRPr="009B0852">
              <w:t>B1</w:t>
            </w:r>
            <w:r>
              <w:t xml:space="preserve"> – B2</w:t>
            </w:r>
          </w:p>
        </w:tc>
        <w:tc>
          <w:tcPr>
            <w:tcW w:w="2126" w:type="dxa"/>
            <w:vAlign w:val="center"/>
          </w:tcPr>
          <w:p w14:paraId="503E5C9C" w14:textId="7554D00E" w:rsidR="00EC4D54" w:rsidRDefault="00EC4D54" w:rsidP="00EC4D54">
            <w:pPr>
              <w:jc w:val="center"/>
              <w:rPr>
                <w:u w:val="single"/>
              </w:rPr>
            </w:pPr>
            <w:r w:rsidRPr="00955AA5">
              <w:t>Pass/Fail</w:t>
            </w:r>
          </w:p>
        </w:tc>
        <w:tc>
          <w:tcPr>
            <w:tcW w:w="1933" w:type="dxa"/>
            <w:vAlign w:val="center"/>
          </w:tcPr>
          <w:p w14:paraId="0373AB63" w14:textId="1982B84B" w:rsidR="00EC4D54" w:rsidRDefault="00EC4D54" w:rsidP="00EC4D54">
            <w:pPr>
              <w:jc w:val="center"/>
              <w:rPr>
                <w:u w:val="single"/>
              </w:rPr>
            </w:pPr>
            <w:r w:rsidRPr="00EF1DE2">
              <w:t>Pass/Fail</w:t>
            </w:r>
          </w:p>
        </w:tc>
      </w:tr>
      <w:tr w:rsidR="00EC4D54" w14:paraId="1FBC8515" w14:textId="77777777" w:rsidTr="00EC4D54">
        <w:trPr>
          <w:trHeight w:val="454"/>
          <w:jc w:val="center"/>
        </w:trPr>
        <w:tc>
          <w:tcPr>
            <w:tcW w:w="3114" w:type="dxa"/>
            <w:vAlign w:val="center"/>
          </w:tcPr>
          <w:p w14:paraId="382EE3A0" w14:textId="77777777" w:rsidR="00EC4D54" w:rsidRPr="00C76BE5" w:rsidRDefault="00EC4D54" w:rsidP="00446AC7">
            <w:pPr>
              <w:jc w:val="left"/>
              <w:rPr>
                <w:b/>
                <w:bCs/>
                <w:u w:val="single"/>
              </w:rPr>
            </w:pPr>
            <w:r>
              <w:rPr>
                <w:b/>
                <w:bCs/>
              </w:rPr>
              <w:t>C</w:t>
            </w:r>
            <w:r w:rsidRPr="00C76BE5">
              <w:rPr>
                <w:b/>
                <w:bCs/>
              </w:rPr>
              <w:t xml:space="preserve"> – Financial Information</w:t>
            </w:r>
          </w:p>
        </w:tc>
        <w:tc>
          <w:tcPr>
            <w:tcW w:w="1843" w:type="dxa"/>
            <w:vAlign w:val="center"/>
          </w:tcPr>
          <w:p w14:paraId="79DF3156" w14:textId="77777777" w:rsidR="00EC4D54" w:rsidRDefault="00EC4D54" w:rsidP="00446AC7">
            <w:pPr>
              <w:jc w:val="center"/>
              <w:rPr>
                <w:u w:val="single"/>
              </w:rPr>
            </w:pPr>
            <w:r>
              <w:t>C</w:t>
            </w:r>
            <w:r w:rsidRPr="00955AA5">
              <w:t xml:space="preserve">1 – </w:t>
            </w:r>
            <w:r>
              <w:t>C</w:t>
            </w:r>
            <w:r w:rsidRPr="00955AA5">
              <w:t>5</w:t>
            </w:r>
          </w:p>
        </w:tc>
        <w:tc>
          <w:tcPr>
            <w:tcW w:w="2126" w:type="dxa"/>
            <w:vAlign w:val="center"/>
          </w:tcPr>
          <w:p w14:paraId="0274A3A3" w14:textId="77777777" w:rsidR="00EC4D54" w:rsidRDefault="00EC4D54" w:rsidP="00446AC7">
            <w:pPr>
              <w:jc w:val="center"/>
              <w:rPr>
                <w:u w:val="single"/>
              </w:rPr>
            </w:pPr>
            <w:r w:rsidRPr="00955AA5">
              <w:t>Pass/Fail</w:t>
            </w:r>
          </w:p>
        </w:tc>
        <w:tc>
          <w:tcPr>
            <w:tcW w:w="1933" w:type="dxa"/>
            <w:vAlign w:val="center"/>
          </w:tcPr>
          <w:p w14:paraId="4FB64D33" w14:textId="77777777" w:rsidR="00EC4D54" w:rsidRDefault="00EC4D54" w:rsidP="00446AC7">
            <w:pPr>
              <w:jc w:val="center"/>
              <w:rPr>
                <w:u w:val="single"/>
              </w:rPr>
            </w:pPr>
            <w:r w:rsidRPr="00EF1DE2">
              <w:t>Pass/Fail</w:t>
            </w:r>
          </w:p>
        </w:tc>
      </w:tr>
      <w:tr w:rsidR="00EC4D54" w14:paraId="5A5F9930" w14:textId="77777777" w:rsidTr="00EC4D54">
        <w:trPr>
          <w:trHeight w:val="454"/>
          <w:jc w:val="center"/>
        </w:trPr>
        <w:tc>
          <w:tcPr>
            <w:tcW w:w="3114" w:type="dxa"/>
            <w:vAlign w:val="center"/>
          </w:tcPr>
          <w:p w14:paraId="1E4A4229" w14:textId="77777777" w:rsidR="00EC4D54" w:rsidRPr="00C76BE5" w:rsidRDefault="00EC4D54" w:rsidP="00446AC7">
            <w:pPr>
              <w:jc w:val="left"/>
              <w:rPr>
                <w:b/>
                <w:bCs/>
                <w:u w:val="single"/>
              </w:rPr>
            </w:pPr>
            <w:r>
              <w:rPr>
                <w:b/>
                <w:bCs/>
              </w:rPr>
              <w:t>D</w:t>
            </w:r>
            <w:r w:rsidRPr="00C76BE5">
              <w:rPr>
                <w:b/>
                <w:bCs/>
              </w:rPr>
              <w:t xml:space="preserve"> – Community Benefits</w:t>
            </w:r>
          </w:p>
        </w:tc>
        <w:tc>
          <w:tcPr>
            <w:tcW w:w="1843" w:type="dxa"/>
            <w:vAlign w:val="center"/>
          </w:tcPr>
          <w:p w14:paraId="21D8D5F8" w14:textId="77777777" w:rsidR="00EC4D54" w:rsidRDefault="00EC4D54" w:rsidP="00446AC7">
            <w:pPr>
              <w:jc w:val="center"/>
              <w:rPr>
                <w:u w:val="single"/>
              </w:rPr>
            </w:pPr>
            <w:r>
              <w:t>D</w:t>
            </w:r>
            <w:r w:rsidRPr="00955AA5">
              <w:t>1</w:t>
            </w:r>
          </w:p>
        </w:tc>
        <w:tc>
          <w:tcPr>
            <w:tcW w:w="2126" w:type="dxa"/>
            <w:vAlign w:val="center"/>
          </w:tcPr>
          <w:p w14:paraId="169551FB" w14:textId="77777777" w:rsidR="00EC4D54" w:rsidRDefault="00EC4D54" w:rsidP="00446AC7">
            <w:pPr>
              <w:jc w:val="center"/>
              <w:rPr>
                <w:u w:val="single"/>
              </w:rPr>
            </w:pPr>
            <w:r w:rsidRPr="00955AA5">
              <w:t>Pass/Fail</w:t>
            </w:r>
          </w:p>
        </w:tc>
        <w:tc>
          <w:tcPr>
            <w:tcW w:w="1933" w:type="dxa"/>
            <w:vAlign w:val="center"/>
          </w:tcPr>
          <w:p w14:paraId="7976B736" w14:textId="77777777" w:rsidR="00EC4D54" w:rsidRDefault="00EC4D54" w:rsidP="00446AC7">
            <w:pPr>
              <w:jc w:val="center"/>
              <w:rPr>
                <w:u w:val="single"/>
              </w:rPr>
            </w:pPr>
            <w:r w:rsidRPr="00EF1DE2">
              <w:t>Pass/Fail</w:t>
            </w:r>
          </w:p>
        </w:tc>
      </w:tr>
      <w:tr w:rsidR="00EC4D54" w14:paraId="5E595077" w14:textId="77777777" w:rsidTr="00EC4D54">
        <w:trPr>
          <w:trHeight w:val="454"/>
          <w:jc w:val="center"/>
        </w:trPr>
        <w:tc>
          <w:tcPr>
            <w:tcW w:w="3114" w:type="dxa"/>
            <w:vAlign w:val="center"/>
          </w:tcPr>
          <w:p w14:paraId="2084A8F8" w14:textId="77777777" w:rsidR="00EC4D54" w:rsidRPr="00C76BE5" w:rsidRDefault="00EC4D54" w:rsidP="00446AC7">
            <w:pPr>
              <w:jc w:val="left"/>
              <w:rPr>
                <w:b/>
                <w:bCs/>
                <w:u w:val="single"/>
              </w:rPr>
            </w:pPr>
            <w:r>
              <w:rPr>
                <w:b/>
                <w:bCs/>
              </w:rPr>
              <w:t xml:space="preserve">E </w:t>
            </w:r>
            <w:r w:rsidRPr="00C76BE5">
              <w:rPr>
                <w:b/>
                <w:bCs/>
              </w:rPr>
              <w:t>– Quality Management</w:t>
            </w:r>
          </w:p>
        </w:tc>
        <w:tc>
          <w:tcPr>
            <w:tcW w:w="1843" w:type="dxa"/>
            <w:vAlign w:val="center"/>
          </w:tcPr>
          <w:p w14:paraId="1C530677" w14:textId="77777777" w:rsidR="00EC4D54" w:rsidRDefault="00EC4D54" w:rsidP="00446AC7">
            <w:pPr>
              <w:jc w:val="center"/>
              <w:rPr>
                <w:u w:val="single"/>
              </w:rPr>
            </w:pPr>
            <w:r>
              <w:t>E</w:t>
            </w:r>
            <w:r w:rsidRPr="00955AA5">
              <w:t>1</w:t>
            </w:r>
          </w:p>
        </w:tc>
        <w:tc>
          <w:tcPr>
            <w:tcW w:w="2126" w:type="dxa"/>
            <w:vAlign w:val="center"/>
          </w:tcPr>
          <w:p w14:paraId="382BCAF0" w14:textId="77777777" w:rsidR="00EC4D54" w:rsidRDefault="00EC4D54" w:rsidP="00446AC7">
            <w:pPr>
              <w:jc w:val="center"/>
              <w:rPr>
                <w:u w:val="single"/>
              </w:rPr>
            </w:pPr>
            <w:r w:rsidRPr="00955AA5">
              <w:t>Pass/Fail</w:t>
            </w:r>
          </w:p>
        </w:tc>
        <w:tc>
          <w:tcPr>
            <w:tcW w:w="1933" w:type="dxa"/>
            <w:vAlign w:val="center"/>
          </w:tcPr>
          <w:p w14:paraId="03152C83" w14:textId="77777777" w:rsidR="00EC4D54" w:rsidRDefault="00EC4D54" w:rsidP="00446AC7">
            <w:pPr>
              <w:jc w:val="center"/>
              <w:rPr>
                <w:u w:val="single"/>
              </w:rPr>
            </w:pPr>
            <w:r w:rsidRPr="00EF1DE2">
              <w:t>Pass/Fail</w:t>
            </w:r>
          </w:p>
        </w:tc>
      </w:tr>
      <w:tr w:rsidR="00EC4D54" w14:paraId="697494E3" w14:textId="77777777" w:rsidTr="00EC4D54">
        <w:trPr>
          <w:trHeight w:val="454"/>
          <w:jc w:val="center"/>
        </w:trPr>
        <w:tc>
          <w:tcPr>
            <w:tcW w:w="3114" w:type="dxa"/>
            <w:vAlign w:val="center"/>
          </w:tcPr>
          <w:p w14:paraId="2370CBE3" w14:textId="77777777" w:rsidR="00EC4D54" w:rsidRPr="00C76BE5" w:rsidRDefault="00EC4D54" w:rsidP="00446AC7">
            <w:pPr>
              <w:jc w:val="left"/>
              <w:rPr>
                <w:b/>
                <w:bCs/>
                <w:u w:val="single"/>
              </w:rPr>
            </w:pPr>
            <w:r>
              <w:rPr>
                <w:b/>
                <w:bCs/>
              </w:rPr>
              <w:t>F</w:t>
            </w:r>
            <w:r w:rsidRPr="00C76BE5">
              <w:rPr>
                <w:b/>
                <w:bCs/>
              </w:rPr>
              <w:t xml:space="preserve"> – Health and Safety</w:t>
            </w:r>
          </w:p>
        </w:tc>
        <w:tc>
          <w:tcPr>
            <w:tcW w:w="1843" w:type="dxa"/>
            <w:vAlign w:val="center"/>
          </w:tcPr>
          <w:p w14:paraId="394A881A" w14:textId="4AEB8E01" w:rsidR="00EC4D54" w:rsidRDefault="00EC4D54" w:rsidP="00446AC7">
            <w:pPr>
              <w:jc w:val="center"/>
              <w:rPr>
                <w:u w:val="single"/>
              </w:rPr>
            </w:pPr>
            <w:r>
              <w:t>F</w:t>
            </w:r>
            <w:r w:rsidRPr="00955AA5">
              <w:t xml:space="preserve">1 – </w:t>
            </w:r>
            <w:r>
              <w:t>F4</w:t>
            </w:r>
          </w:p>
        </w:tc>
        <w:tc>
          <w:tcPr>
            <w:tcW w:w="2126" w:type="dxa"/>
            <w:vAlign w:val="center"/>
          </w:tcPr>
          <w:p w14:paraId="7B540F9B" w14:textId="77777777" w:rsidR="00EC4D54" w:rsidRDefault="00EC4D54" w:rsidP="00446AC7">
            <w:pPr>
              <w:jc w:val="center"/>
              <w:rPr>
                <w:u w:val="single"/>
              </w:rPr>
            </w:pPr>
            <w:r w:rsidRPr="00955AA5">
              <w:t>Pass/Fail</w:t>
            </w:r>
          </w:p>
        </w:tc>
        <w:tc>
          <w:tcPr>
            <w:tcW w:w="1933" w:type="dxa"/>
            <w:vAlign w:val="center"/>
          </w:tcPr>
          <w:p w14:paraId="62E7960E" w14:textId="77777777" w:rsidR="00EC4D54" w:rsidRDefault="00EC4D54" w:rsidP="00446AC7">
            <w:pPr>
              <w:jc w:val="center"/>
              <w:rPr>
                <w:u w:val="single"/>
              </w:rPr>
            </w:pPr>
            <w:r w:rsidRPr="00EF1DE2">
              <w:t>Pass/Fail</w:t>
            </w:r>
          </w:p>
        </w:tc>
      </w:tr>
      <w:tr w:rsidR="00EC4D54" w14:paraId="2EE9FF82" w14:textId="77777777" w:rsidTr="00EC4D54">
        <w:trPr>
          <w:trHeight w:val="454"/>
          <w:jc w:val="center"/>
        </w:trPr>
        <w:tc>
          <w:tcPr>
            <w:tcW w:w="3114" w:type="dxa"/>
            <w:vAlign w:val="center"/>
          </w:tcPr>
          <w:p w14:paraId="3880C7B2" w14:textId="77777777" w:rsidR="00EC4D54" w:rsidRPr="00C76BE5" w:rsidRDefault="00EC4D54" w:rsidP="00446AC7">
            <w:pPr>
              <w:jc w:val="left"/>
              <w:rPr>
                <w:b/>
                <w:bCs/>
                <w:u w:val="single"/>
              </w:rPr>
            </w:pPr>
            <w:r>
              <w:rPr>
                <w:b/>
                <w:bCs/>
              </w:rPr>
              <w:t>G</w:t>
            </w:r>
            <w:r w:rsidRPr="00C76BE5">
              <w:rPr>
                <w:b/>
                <w:bCs/>
              </w:rPr>
              <w:t xml:space="preserve"> – Sustainability and Environment</w:t>
            </w:r>
          </w:p>
        </w:tc>
        <w:tc>
          <w:tcPr>
            <w:tcW w:w="1843" w:type="dxa"/>
            <w:vAlign w:val="center"/>
          </w:tcPr>
          <w:p w14:paraId="3F79BB79" w14:textId="77777777" w:rsidR="00EC4D54" w:rsidRDefault="00EC4D54" w:rsidP="00446AC7">
            <w:pPr>
              <w:jc w:val="center"/>
              <w:rPr>
                <w:u w:val="single"/>
              </w:rPr>
            </w:pPr>
            <w:r>
              <w:t>G</w:t>
            </w:r>
            <w:r w:rsidRPr="00955AA5">
              <w:t xml:space="preserve">1 – </w:t>
            </w:r>
            <w:r>
              <w:t>G</w:t>
            </w:r>
            <w:r w:rsidRPr="00955AA5">
              <w:t>2</w:t>
            </w:r>
          </w:p>
        </w:tc>
        <w:tc>
          <w:tcPr>
            <w:tcW w:w="2126" w:type="dxa"/>
            <w:vAlign w:val="center"/>
          </w:tcPr>
          <w:p w14:paraId="3C19F98F" w14:textId="77777777" w:rsidR="00EC4D54" w:rsidRDefault="00EC4D54" w:rsidP="00446AC7">
            <w:pPr>
              <w:jc w:val="center"/>
              <w:rPr>
                <w:u w:val="single"/>
              </w:rPr>
            </w:pPr>
            <w:r w:rsidRPr="00955AA5">
              <w:t>Pass/Fail</w:t>
            </w:r>
          </w:p>
        </w:tc>
        <w:tc>
          <w:tcPr>
            <w:tcW w:w="1933" w:type="dxa"/>
            <w:vAlign w:val="center"/>
          </w:tcPr>
          <w:p w14:paraId="4B87AC4E" w14:textId="77777777" w:rsidR="00EC4D54" w:rsidRDefault="00EC4D54" w:rsidP="00446AC7">
            <w:pPr>
              <w:jc w:val="center"/>
              <w:rPr>
                <w:u w:val="single"/>
              </w:rPr>
            </w:pPr>
            <w:r w:rsidRPr="00EF1DE2">
              <w:t>Pass/Fail</w:t>
            </w:r>
          </w:p>
        </w:tc>
      </w:tr>
      <w:tr w:rsidR="00EC4D54" w14:paraId="4F3EF2B0" w14:textId="77777777" w:rsidTr="00EC4D54">
        <w:trPr>
          <w:trHeight w:val="454"/>
          <w:jc w:val="center"/>
        </w:trPr>
        <w:tc>
          <w:tcPr>
            <w:tcW w:w="3114" w:type="dxa"/>
            <w:vAlign w:val="center"/>
          </w:tcPr>
          <w:p w14:paraId="61FBE987" w14:textId="77777777" w:rsidR="00EC4D54" w:rsidRPr="00C76BE5" w:rsidRDefault="00EC4D54" w:rsidP="00446AC7">
            <w:pPr>
              <w:jc w:val="left"/>
              <w:rPr>
                <w:b/>
                <w:bCs/>
                <w:u w:val="single"/>
              </w:rPr>
            </w:pPr>
            <w:r>
              <w:rPr>
                <w:b/>
                <w:bCs/>
              </w:rPr>
              <w:t>H</w:t>
            </w:r>
            <w:r w:rsidRPr="00C76BE5">
              <w:rPr>
                <w:b/>
                <w:bCs/>
              </w:rPr>
              <w:t xml:space="preserve"> – Equal Opportunities and Modern Slavery</w:t>
            </w:r>
          </w:p>
        </w:tc>
        <w:tc>
          <w:tcPr>
            <w:tcW w:w="1843" w:type="dxa"/>
            <w:vAlign w:val="center"/>
          </w:tcPr>
          <w:p w14:paraId="183ACEF1" w14:textId="77777777" w:rsidR="00EC4D54" w:rsidRDefault="00EC4D54" w:rsidP="00446AC7">
            <w:pPr>
              <w:jc w:val="center"/>
            </w:pPr>
            <w:r>
              <w:t>H1</w:t>
            </w:r>
          </w:p>
          <w:p w14:paraId="2321A06F" w14:textId="77777777" w:rsidR="00EC4D54" w:rsidRDefault="00EC4D54" w:rsidP="00446AC7">
            <w:pPr>
              <w:jc w:val="center"/>
            </w:pPr>
            <w:r>
              <w:t>H2</w:t>
            </w:r>
          </w:p>
          <w:p w14:paraId="5C149498" w14:textId="77777777" w:rsidR="00EC4D54" w:rsidRDefault="00EC4D54" w:rsidP="00446AC7">
            <w:pPr>
              <w:jc w:val="center"/>
            </w:pPr>
            <w:r>
              <w:t>H3</w:t>
            </w:r>
          </w:p>
          <w:p w14:paraId="1C9575FE" w14:textId="77777777" w:rsidR="00EC4D54" w:rsidRDefault="00EC4D54" w:rsidP="00446AC7">
            <w:pPr>
              <w:jc w:val="center"/>
            </w:pPr>
            <w:r>
              <w:t>H4</w:t>
            </w:r>
          </w:p>
          <w:p w14:paraId="2CDC64E5" w14:textId="77777777" w:rsidR="00EC4D54" w:rsidRDefault="00EC4D54" w:rsidP="00446AC7">
            <w:pPr>
              <w:jc w:val="center"/>
            </w:pPr>
            <w:r>
              <w:t>H5</w:t>
            </w:r>
          </w:p>
          <w:p w14:paraId="04C7BAB9" w14:textId="206AEA7D" w:rsidR="00EC4D54" w:rsidRPr="00EC4D54" w:rsidRDefault="00EC4D54" w:rsidP="00EC4D54">
            <w:pPr>
              <w:jc w:val="center"/>
            </w:pPr>
            <w:r w:rsidRPr="00E53DC9">
              <w:t>H6</w:t>
            </w:r>
          </w:p>
        </w:tc>
        <w:tc>
          <w:tcPr>
            <w:tcW w:w="2126" w:type="dxa"/>
            <w:vAlign w:val="center"/>
          </w:tcPr>
          <w:p w14:paraId="7D52FA55" w14:textId="77777777" w:rsidR="00EC4D54" w:rsidRDefault="00EC4D54" w:rsidP="00446AC7">
            <w:pPr>
              <w:jc w:val="center"/>
            </w:pPr>
            <w:r>
              <w:t>Pass/Fail</w:t>
            </w:r>
          </w:p>
          <w:p w14:paraId="735A98BF" w14:textId="77777777" w:rsidR="00EC4D54" w:rsidRDefault="00EC4D54" w:rsidP="00446AC7">
            <w:pPr>
              <w:jc w:val="center"/>
            </w:pPr>
            <w:r>
              <w:t>Pass/Fail</w:t>
            </w:r>
          </w:p>
          <w:p w14:paraId="75A2B99D" w14:textId="77777777" w:rsidR="00EC4D54" w:rsidRDefault="00EC4D54" w:rsidP="00446AC7">
            <w:pPr>
              <w:jc w:val="center"/>
            </w:pPr>
            <w:r>
              <w:t>Pass/Fail</w:t>
            </w:r>
          </w:p>
          <w:p w14:paraId="7EB7C154" w14:textId="77777777" w:rsidR="00EC4D54" w:rsidRDefault="00EC4D54" w:rsidP="00446AC7">
            <w:pPr>
              <w:jc w:val="center"/>
            </w:pPr>
            <w:r>
              <w:t>Pass/Fail</w:t>
            </w:r>
          </w:p>
          <w:p w14:paraId="6A80B91C" w14:textId="77777777" w:rsidR="00EC4D54" w:rsidRDefault="00EC4D54" w:rsidP="00446AC7">
            <w:pPr>
              <w:jc w:val="center"/>
            </w:pPr>
            <w:r>
              <w:t>Information only</w:t>
            </w:r>
          </w:p>
          <w:p w14:paraId="2BA92858" w14:textId="70555546" w:rsidR="00EC4D54" w:rsidRPr="00EC4D54" w:rsidRDefault="00EC4D54" w:rsidP="00EC4D54">
            <w:pPr>
              <w:jc w:val="center"/>
            </w:pPr>
            <w:r w:rsidRPr="00E53DC9">
              <w:t>Pass/Fail</w:t>
            </w:r>
          </w:p>
        </w:tc>
        <w:tc>
          <w:tcPr>
            <w:tcW w:w="1933" w:type="dxa"/>
            <w:vAlign w:val="center"/>
          </w:tcPr>
          <w:p w14:paraId="137D76B0" w14:textId="77777777" w:rsidR="00EC4D54" w:rsidRDefault="00EC4D54" w:rsidP="00446AC7">
            <w:pPr>
              <w:jc w:val="center"/>
              <w:rPr>
                <w:u w:val="single"/>
              </w:rPr>
            </w:pPr>
            <w:r w:rsidRPr="00EF1DE2">
              <w:t>Pass/Fail</w:t>
            </w:r>
          </w:p>
        </w:tc>
      </w:tr>
      <w:tr w:rsidR="00EC4D54" w14:paraId="42C1BD8C" w14:textId="77777777" w:rsidTr="00EC4D54">
        <w:trPr>
          <w:trHeight w:val="454"/>
          <w:jc w:val="center"/>
        </w:trPr>
        <w:tc>
          <w:tcPr>
            <w:tcW w:w="3114" w:type="dxa"/>
            <w:vAlign w:val="center"/>
          </w:tcPr>
          <w:p w14:paraId="3CF11EFB" w14:textId="77777777" w:rsidR="00EC4D54" w:rsidRPr="00C76BE5" w:rsidRDefault="00EC4D54" w:rsidP="00446AC7">
            <w:pPr>
              <w:jc w:val="left"/>
              <w:rPr>
                <w:b/>
                <w:bCs/>
                <w:u w:val="single"/>
              </w:rPr>
            </w:pPr>
            <w:r>
              <w:rPr>
                <w:b/>
                <w:bCs/>
              </w:rPr>
              <w:t>I</w:t>
            </w:r>
            <w:r w:rsidRPr="00C76BE5">
              <w:rPr>
                <w:b/>
                <w:bCs/>
              </w:rPr>
              <w:t xml:space="preserve"> – Previous Contract Experience</w:t>
            </w:r>
          </w:p>
        </w:tc>
        <w:tc>
          <w:tcPr>
            <w:tcW w:w="1843" w:type="dxa"/>
            <w:vAlign w:val="center"/>
          </w:tcPr>
          <w:p w14:paraId="32109403" w14:textId="0A6F5ECB" w:rsidR="00EC4D54" w:rsidRPr="00D22C37" w:rsidRDefault="00EC4D54" w:rsidP="00EC4D54">
            <w:pPr>
              <w:jc w:val="center"/>
            </w:pPr>
            <w:r>
              <w:t>I1</w:t>
            </w:r>
            <w:r w:rsidRPr="00D22C37">
              <w:t xml:space="preserve"> – Example 1</w:t>
            </w:r>
          </w:p>
          <w:p w14:paraId="410B076A" w14:textId="626322B1" w:rsidR="00EC4D54" w:rsidRPr="00D22C37" w:rsidRDefault="00EC4D54" w:rsidP="00EC4D54">
            <w:pPr>
              <w:jc w:val="center"/>
            </w:pPr>
            <w:r>
              <w:t>I1</w:t>
            </w:r>
            <w:r w:rsidRPr="00D22C37">
              <w:t xml:space="preserve"> – Example 2</w:t>
            </w:r>
          </w:p>
          <w:p w14:paraId="093E633F" w14:textId="1F30C183" w:rsidR="00EC4D54" w:rsidRDefault="00EC4D54" w:rsidP="00EC4D54">
            <w:pPr>
              <w:jc w:val="center"/>
              <w:rPr>
                <w:u w:val="single"/>
              </w:rPr>
            </w:pPr>
            <w:r>
              <w:t>I1</w:t>
            </w:r>
            <w:r w:rsidRPr="00D22C37">
              <w:t xml:space="preserve"> – Example 3</w:t>
            </w:r>
          </w:p>
        </w:tc>
        <w:tc>
          <w:tcPr>
            <w:tcW w:w="2126" w:type="dxa"/>
            <w:vAlign w:val="center"/>
          </w:tcPr>
          <w:p w14:paraId="0F8F5B19" w14:textId="77777777" w:rsidR="00EC4D54" w:rsidRPr="00EC4D54" w:rsidRDefault="00EC4D54" w:rsidP="00EC4D54">
            <w:pPr>
              <w:jc w:val="center"/>
            </w:pPr>
            <w:r w:rsidRPr="00EC4D54">
              <w:t>6</w:t>
            </w:r>
          </w:p>
          <w:p w14:paraId="0DFD52E1" w14:textId="1111F053" w:rsidR="00EC4D54" w:rsidRPr="00EC4D54" w:rsidRDefault="00EC4D54" w:rsidP="00EC4D54">
            <w:pPr>
              <w:jc w:val="center"/>
            </w:pPr>
            <w:r w:rsidRPr="00EC4D54">
              <w:t>6</w:t>
            </w:r>
          </w:p>
          <w:p w14:paraId="3972161E" w14:textId="4A6147F2" w:rsidR="00EC4D54" w:rsidRDefault="00EC4D54" w:rsidP="00EC4D54">
            <w:pPr>
              <w:jc w:val="center"/>
              <w:rPr>
                <w:u w:val="single"/>
              </w:rPr>
            </w:pPr>
            <w:r w:rsidRPr="00EC4D54">
              <w:t>6</w:t>
            </w:r>
          </w:p>
        </w:tc>
        <w:tc>
          <w:tcPr>
            <w:tcW w:w="1933" w:type="dxa"/>
            <w:vAlign w:val="center"/>
          </w:tcPr>
          <w:p w14:paraId="68C75982" w14:textId="77777777" w:rsidR="00EC4D54" w:rsidRDefault="00EC4D54" w:rsidP="00446AC7">
            <w:pPr>
              <w:jc w:val="center"/>
              <w:rPr>
                <w:u w:val="single"/>
              </w:rPr>
            </w:pPr>
            <w:r w:rsidRPr="00EF1DE2">
              <w:t>60%</w:t>
            </w:r>
          </w:p>
        </w:tc>
      </w:tr>
      <w:tr w:rsidR="00EC4D54" w14:paraId="53F4D66B" w14:textId="77777777" w:rsidTr="00EC4D54">
        <w:trPr>
          <w:trHeight w:val="454"/>
          <w:jc w:val="center"/>
        </w:trPr>
        <w:tc>
          <w:tcPr>
            <w:tcW w:w="3114" w:type="dxa"/>
            <w:vAlign w:val="center"/>
          </w:tcPr>
          <w:p w14:paraId="1D917E3A" w14:textId="77777777" w:rsidR="00EC4D54" w:rsidRPr="00C76BE5" w:rsidRDefault="00EC4D54" w:rsidP="00446AC7">
            <w:pPr>
              <w:jc w:val="left"/>
              <w:rPr>
                <w:b/>
                <w:bCs/>
                <w:u w:val="single"/>
              </w:rPr>
            </w:pPr>
            <w:r>
              <w:rPr>
                <w:b/>
                <w:bCs/>
              </w:rPr>
              <w:t>J</w:t>
            </w:r>
            <w:r w:rsidRPr="00C76BE5">
              <w:rPr>
                <w:b/>
                <w:bCs/>
              </w:rPr>
              <w:t xml:space="preserve"> – Skills and Qualifications </w:t>
            </w:r>
          </w:p>
        </w:tc>
        <w:tc>
          <w:tcPr>
            <w:tcW w:w="1843" w:type="dxa"/>
            <w:vAlign w:val="center"/>
          </w:tcPr>
          <w:p w14:paraId="71A42CCB" w14:textId="77777777" w:rsidR="00EC4D54" w:rsidRPr="003579AE" w:rsidRDefault="00EC4D54" w:rsidP="00446AC7">
            <w:pPr>
              <w:jc w:val="center"/>
            </w:pPr>
            <w:r>
              <w:t>J</w:t>
            </w:r>
            <w:r w:rsidRPr="003579AE">
              <w:t>1</w:t>
            </w:r>
          </w:p>
        </w:tc>
        <w:tc>
          <w:tcPr>
            <w:tcW w:w="2126" w:type="dxa"/>
            <w:vAlign w:val="center"/>
          </w:tcPr>
          <w:p w14:paraId="42574AA7" w14:textId="77777777" w:rsidR="00EC4D54" w:rsidRDefault="00EC4D54" w:rsidP="00446AC7">
            <w:pPr>
              <w:jc w:val="center"/>
              <w:rPr>
                <w:u w:val="single"/>
              </w:rPr>
            </w:pPr>
            <w:r>
              <w:t>6</w:t>
            </w:r>
          </w:p>
        </w:tc>
        <w:tc>
          <w:tcPr>
            <w:tcW w:w="1933" w:type="dxa"/>
            <w:vAlign w:val="center"/>
          </w:tcPr>
          <w:p w14:paraId="29D7B984" w14:textId="77777777" w:rsidR="00EC4D54" w:rsidRDefault="00EC4D54" w:rsidP="00446AC7">
            <w:pPr>
              <w:jc w:val="center"/>
              <w:rPr>
                <w:u w:val="single"/>
              </w:rPr>
            </w:pPr>
            <w:r w:rsidRPr="00EF1DE2">
              <w:t>40%</w:t>
            </w:r>
          </w:p>
        </w:tc>
      </w:tr>
      <w:tr w:rsidR="00EC4D54" w14:paraId="03BE9469" w14:textId="77777777" w:rsidTr="00EC4D54">
        <w:trPr>
          <w:trHeight w:val="410"/>
          <w:jc w:val="center"/>
        </w:trPr>
        <w:tc>
          <w:tcPr>
            <w:tcW w:w="3114" w:type="dxa"/>
          </w:tcPr>
          <w:p w14:paraId="72D29C10" w14:textId="77777777" w:rsidR="00EC4D54" w:rsidRDefault="00EC4D54" w:rsidP="00446AC7">
            <w:pPr>
              <w:rPr>
                <w:u w:val="single"/>
              </w:rPr>
            </w:pPr>
          </w:p>
        </w:tc>
        <w:tc>
          <w:tcPr>
            <w:tcW w:w="1843" w:type="dxa"/>
            <w:vAlign w:val="center"/>
          </w:tcPr>
          <w:p w14:paraId="14B9FFCF" w14:textId="77777777" w:rsidR="00EC4D54" w:rsidRDefault="00EC4D54" w:rsidP="00446AC7">
            <w:pPr>
              <w:jc w:val="center"/>
              <w:rPr>
                <w:u w:val="single"/>
              </w:rPr>
            </w:pPr>
          </w:p>
        </w:tc>
        <w:tc>
          <w:tcPr>
            <w:tcW w:w="2126" w:type="dxa"/>
            <w:vAlign w:val="center"/>
          </w:tcPr>
          <w:p w14:paraId="3E97748D" w14:textId="77777777" w:rsidR="00EC4D54" w:rsidRDefault="00EC4D54" w:rsidP="00446AC7">
            <w:pPr>
              <w:jc w:val="center"/>
              <w:rPr>
                <w:u w:val="single"/>
              </w:rPr>
            </w:pPr>
          </w:p>
        </w:tc>
        <w:tc>
          <w:tcPr>
            <w:tcW w:w="1933" w:type="dxa"/>
            <w:vAlign w:val="center"/>
          </w:tcPr>
          <w:p w14:paraId="535F2295" w14:textId="77777777" w:rsidR="00EC4D54" w:rsidRPr="00D832B1" w:rsidRDefault="00EC4D54" w:rsidP="00446AC7">
            <w:pPr>
              <w:jc w:val="center"/>
            </w:pPr>
            <w:r w:rsidRPr="00D832B1">
              <w:t>100%</w:t>
            </w:r>
          </w:p>
        </w:tc>
      </w:tr>
    </w:tbl>
    <w:p w14:paraId="5CFDF4AA" w14:textId="77777777" w:rsidR="00A31253" w:rsidRDefault="00A31253" w:rsidP="00A31253"/>
    <w:p w14:paraId="662C0ACF" w14:textId="77777777" w:rsidR="00A31253" w:rsidRDefault="00A31253" w:rsidP="00A31253">
      <w:pPr>
        <w:pStyle w:val="Heading1"/>
        <w:numPr>
          <w:ilvl w:val="0"/>
          <w:numId w:val="6"/>
        </w:numPr>
        <w:ind w:left="567" w:hanging="567"/>
        <w:rPr>
          <w:rFonts w:ascii="Arial" w:hAnsi="Arial" w:cs="Arial"/>
          <w:b/>
          <w:bCs/>
          <w:color w:val="00B7DC"/>
          <w:sz w:val="28"/>
          <w:szCs w:val="28"/>
        </w:rPr>
      </w:pPr>
      <w:bookmarkStart w:id="17" w:name="_Toc232590612"/>
      <w:bookmarkStart w:id="18" w:name="_Toc233639300"/>
      <w:r>
        <w:rPr>
          <w:rFonts w:ascii="Arial" w:hAnsi="Arial" w:cs="Arial"/>
          <w:b/>
          <w:bCs/>
          <w:color w:val="00B7DC"/>
          <w:sz w:val="28"/>
          <w:szCs w:val="28"/>
        </w:rPr>
        <w:t>The Process – Conditions of Participation Stage</w:t>
      </w:r>
      <w:bookmarkEnd w:id="17"/>
      <w:bookmarkEnd w:id="18"/>
    </w:p>
    <w:p w14:paraId="42A79292" w14:textId="77777777" w:rsidR="00A31253" w:rsidRDefault="00A31253" w:rsidP="00A31253"/>
    <w:p w14:paraId="31AED00B" w14:textId="77777777" w:rsidR="00A31253" w:rsidRDefault="00A31253" w:rsidP="00A31253">
      <w:r w:rsidRPr="000E76AE">
        <w:t>Table 1 sets out how each question within the Procurement Specific Questionnaire will be evaluated at the Conditions of Participation Stage. This stage does not form part of the Tender Award Stage evaluation. Any scoring or assessment carried out at this stage will not contribute to the evaluation of Award Criteria.</w:t>
      </w:r>
    </w:p>
    <w:p w14:paraId="1A700A25" w14:textId="77777777" w:rsidR="00A31253" w:rsidRPr="000E76AE" w:rsidRDefault="00A31253" w:rsidP="00A31253"/>
    <w:p w14:paraId="5741E03E" w14:textId="77777777" w:rsidR="00A31253" w:rsidRDefault="00A31253" w:rsidP="00A31253">
      <w:r w:rsidRPr="000E76AE">
        <w:t>Tenderers must provide all requested information and, where applicable, submit relevant supporting documentation. All supporting documents must clearly state the name of the Tenderer’s organisation and the question number to which they relate.</w:t>
      </w:r>
    </w:p>
    <w:p w14:paraId="15448A36" w14:textId="77777777" w:rsidR="00A31253" w:rsidRPr="000E76AE" w:rsidRDefault="00A31253" w:rsidP="00A31253"/>
    <w:p w14:paraId="0176EB60" w14:textId="77777777" w:rsidR="00A31253" w:rsidRPr="000E76AE" w:rsidRDefault="00A31253" w:rsidP="00A31253">
      <w:r w:rsidRPr="000E76AE">
        <w:t>The evaluation of the Procurement Specific Questionnaire will be carried out using a three</w:t>
      </w:r>
      <w:r w:rsidRPr="000E76AE">
        <w:noBreakHyphen/>
        <w:t>part assessment process, as set out below.</w:t>
      </w:r>
    </w:p>
    <w:p w14:paraId="4A30665D" w14:textId="77777777" w:rsidR="00A31253" w:rsidRDefault="00A31253" w:rsidP="00A31253"/>
    <w:p w14:paraId="3DD3E93C" w14:textId="77777777" w:rsidR="00A31253" w:rsidRDefault="00A31253" w:rsidP="00A31253">
      <w:pPr>
        <w:rPr>
          <w:b/>
          <w:bCs/>
        </w:rPr>
      </w:pPr>
      <w:r>
        <w:rPr>
          <w:b/>
          <w:bCs/>
        </w:rPr>
        <w:t>The use of the Central Digital Platform (CDP)</w:t>
      </w:r>
    </w:p>
    <w:p w14:paraId="05A773E0" w14:textId="77777777" w:rsidR="00A31253" w:rsidRDefault="00A31253" w:rsidP="00A31253">
      <w:pPr>
        <w:rPr>
          <w:b/>
          <w:bCs/>
        </w:rPr>
      </w:pPr>
    </w:p>
    <w:p w14:paraId="0414FA06" w14:textId="77777777" w:rsidR="00A31253" w:rsidRDefault="00A31253" w:rsidP="00A31253">
      <w:r w:rsidRPr="000E76AE">
        <w:t>Tai Tarian reserves the right to consult the Central Digital Platform (CDP) at any stage of the Procurement to verify information provided by Tenderers, including (but not limited to) information relating to exclusions under Section 6 of the Procurement Act 2023 and compliance with the Conditions of Participation.</w:t>
      </w:r>
    </w:p>
    <w:p w14:paraId="33C85AA6" w14:textId="77777777" w:rsidR="00A31253" w:rsidRPr="000E76AE" w:rsidRDefault="00A31253" w:rsidP="00A31253"/>
    <w:p w14:paraId="284A5B10" w14:textId="77777777" w:rsidR="00A31253" w:rsidRDefault="00A31253" w:rsidP="00A31253">
      <w:r w:rsidRPr="000E76AE">
        <w:t>Where information available on the CDP indicates that a Tenderer is subject to a mandatory exclusion, or where there are reasonable grounds to apply a discretionary exclusion, Tai Tarian may reject the Tender or exclude the Tenderer from the Procurement, regardless of declarations made in the submitted Procurement Specific Questionnaire.</w:t>
      </w:r>
    </w:p>
    <w:p w14:paraId="47943699" w14:textId="77777777" w:rsidR="00A31253" w:rsidRPr="000E76AE" w:rsidRDefault="00A31253" w:rsidP="00A31253"/>
    <w:p w14:paraId="1BFF77DB" w14:textId="77777777" w:rsidR="00A31253" w:rsidRDefault="00A31253" w:rsidP="00A31253">
      <w:r w:rsidRPr="000E76AE">
        <w:t>Where discrepancies, omissions or inconsistencies are identified between a Tenderer’s submission and data held on the CDP, Tai Tarian may seek clarification, but is under no obligation to do so before taking a decision to exclude.</w:t>
      </w:r>
    </w:p>
    <w:p w14:paraId="32A5D218" w14:textId="77777777" w:rsidR="00A31253" w:rsidRPr="000E76AE" w:rsidRDefault="00A31253" w:rsidP="00A31253"/>
    <w:p w14:paraId="1E79ABC7" w14:textId="77777777" w:rsidR="00A31253" w:rsidRPr="000E76AE" w:rsidRDefault="00A31253" w:rsidP="00A31253">
      <w:r w:rsidRPr="000E76AE">
        <w:t>For the avoidance of doubt, Tai Tarian may also consult the CDP after contract award as part of its ongoing due diligence and contract management processes. Where an exclusion ground is identified after appointment, Tai Tarian may take appropriate remedial action, including potential contract termination.</w:t>
      </w:r>
    </w:p>
    <w:p w14:paraId="3CBFA897" w14:textId="77777777" w:rsidR="00A31253" w:rsidRDefault="00A31253" w:rsidP="00A31253">
      <w:pPr>
        <w:rPr>
          <w:b/>
          <w:bCs/>
        </w:rPr>
      </w:pPr>
    </w:p>
    <w:p w14:paraId="1FB384A5" w14:textId="77777777" w:rsidR="00A31253" w:rsidRPr="009D165A" w:rsidRDefault="00A31253" w:rsidP="00A31253">
      <w:pPr>
        <w:rPr>
          <w:b/>
          <w:bCs/>
        </w:rPr>
      </w:pPr>
      <w:r w:rsidRPr="009D165A">
        <w:rPr>
          <w:b/>
          <w:bCs/>
        </w:rPr>
        <w:t>Part One – Initial Screening Assessment</w:t>
      </w:r>
    </w:p>
    <w:p w14:paraId="44F474F9" w14:textId="77777777" w:rsidR="00A31253" w:rsidRDefault="00A31253" w:rsidP="00A31253"/>
    <w:p w14:paraId="713855C9" w14:textId="77777777" w:rsidR="00A31253" w:rsidRDefault="00A31253" w:rsidP="00A31253">
      <w:r>
        <w:t>Tenders will be subject to an initial screening assessment to confirm that:</w:t>
      </w:r>
    </w:p>
    <w:p w14:paraId="193FFE5A" w14:textId="77777777" w:rsidR="00A31253" w:rsidRDefault="00A31253" w:rsidP="00A31253"/>
    <w:p w14:paraId="470D7FC3" w14:textId="77777777" w:rsidR="00A31253" w:rsidRPr="000E76AE" w:rsidRDefault="00A31253" w:rsidP="00BE23DE">
      <w:pPr>
        <w:pStyle w:val="ListParagraph"/>
        <w:numPr>
          <w:ilvl w:val="0"/>
          <w:numId w:val="64"/>
        </w:numPr>
        <w:rPr>
          <w:rFonts w:ascii="Arial" w:hAnsi="Arial" w:cs="Arial"/>
          <w:sz w:val="24"/>
          <w:szCs w:val="24"/>
        </w:rPr>
      </w:pPr>
      <w:r w:rsidRPr="000E76AE">
        <w:rPr>
          <w:rFonts w:ascii="Arial" w:hAnsi="Arial" w:cs="Arial"/>
          <w:sz w:val="24"/>
          <w:szCs w:val="24"/>
        </w:rPr>
        <w:t>the Tender has been submitted by the stated deadline, is completed in the required format, is materially complete, and complies with the requirements of the invitation documents;</w:t>
      </w:r>
    </w:p>
    <w:p w14:paraId="6BEB371A" w14:textId="77777777" w:rsidR="00A31253" w:rsidRPr="000E76AE" w:rsidRDefault="00A31253" w:rsidP="00BE23DE">
      <w:pPr>
        <w:pStyle w:val="ListParagraph"/>
        <w:numPr>
          <w:ilvl w:val="0"/>
          <w:numId w:val="64"/>
        </w:numPr>
        <w:rPr>
          <w:rFonts w:ascii="Arial" w:hAnsi="Arial" w:cs="Arial"/>
          <w:sz w:val="24"/>
          <w:szCs w:val="24"/>
        </w:rPr>
      </w:pPr>
      <w:r w:rsidRPr="000E76AE">
        <w:rPr>
          <w:rFonts w:ascii="Arial" w:hAnsi="Arial" w:cs="Arial"/>
          <w:sz w:val="24"/>
          <w:szCs w:val="24"/>
        </w:rPr>
        <w:lastRenderedPageBreak/>
        <w:t>the Tender is sufficiently complete to enable evaluation at both the Conditions of Participation Stage and (where applicable) the Tender Award Stage;</w:t>
      </w:r>
    </w:p>
    <w:p w14:paraId="39ADC36D" w14:textId="77777777" w:rsidR="00A31253" w:rsidRPr="000E76AE" w:rsidRDefault="00A31253" w:rsidP="00BE23DE">
      <w:pPr>
        <w:pStyle w:val="ListParagraph"/>
        <w:numPr>
          <w:ilvl w:val="0"/>
          <w:numId w:val="64"/>
        </w:numPr>
        <w:rPr>
          <w:rFonts w:ascii="Arial" w:hAnsi="Arial" w:cs="Arial"/>
          <w:sz w:val="24"/>
          <w:szCs w:val="24"/>
        </w:rPr>
      </w:pPr>
      <w:r w:rsidRPr="000E76AE">
        <w:rPr>
          <w:rFonts w:ascii="Arial" w:hAnsi="Arial" w:cs="Arial"/>
          <w:sz w:val="24"/>
          <w:szCs w:val="24"/>
        </w:rPr>
        <w:t>the Tenderer has complied with the rules and requirements of the tender process, as set out in this ITT and the Procurement Act 2023; and</w:t>
      </w:r>
    </w:p>
    <w:p w14:paraId="5A2F047D" w14:textId="77777777" w:rsidR="00A31253" w:rsidRPr="000E76AE" w:rsidRDefault="00A31253" w:rsidP="00BE23DE">
      <w:pPr>
        <w:pStyle w:val="ListParagraph"/>
        <w:numPr>
          <w:ilvl w:val="0"/>
          <w:numId w:val="64"/>
        </w:numPr>
        <w:rPr>
          <w:rFonts w:ascii="Arial" w:hAnsi="Arial" w:cs="Arial"/>
          <w:sz w:val="24"/>
          <w:szCs w:val="24"/>
        </w:rPr>
      </w:pPr>
      <w:r w:rsidRPr="000E76AE">
        <w:rPr>
          <w:rFonts w:ascii="Arial" w:hAnsi="Arial" w:cs="Arial"/>
          <w:sz w:val="24"/>
          <w:szCs w:val="24"/>
        </w:rPr>
        <w:t>the Tenderer is not subject to an applicable mandatory or discretionary exclusion under Schedules 6 or 7 of the Procurement Act 2023.</w:t>
      </w:r>
    </w:p>
    <w:p w14:paraId="58CC0BB8" w14:textId="77777777" w:rsidR="00A31253" w:rsidRDefault="00A31253" w:rsidP="00A31253">
      <w:pPr>
        <w:rPr>
          <w:b/>
          <w:bCs/>
        </w:rPr>
      </w:pPr>
    </w:p>
    <w:p w14:paraId="26EA89A8" w14:textId="77777777" w:rsidR="00A31253" w:rsidRDefault="00A31253" w:rsidP="00A31253">
      <w:r w:rsidRPr="000E76AE">
        <w:t>In accordance with the Procurement Act 2023, Tai Tarian may exclude Tenderers where mandatory or discretionary exclusion grounds apply, including (but not limited to) criminal convictions, tax offences, or evidence of professional misconduct.</w:t>
      </w:r>
    </w:p>
    <w:p w14:paraId="0EAFB685" w14:textId="77777777" w:rsidR="00A31253" w:rsidRPr="000E76AE" w:rsidRDefault="00A31253" w:rsidP="00A31253"/>
    <w:p w14:paraId="05F9C08C" w14:textId="77777777" w:rsidR="00A31253" w:rsidRPr="000E76AE" w:rsidRDefault="00A31253" w:rsidP="00A31253">
      <w:r w:rsidRPr="000E76AE">
        <w:t>Tenderers are required to self</w:t>
      </w:r>
      <w:r w:rsidRPr="000E76AE">
        <w:noBreakHyphen/>
        <w:t>declare the applicability of any exclusion grounds and, where relevant, provide details of any remedial or mitigating action taken. Tai Tarian reserves the right to verify such information and to exclude a Tenderer where it reasonably considers that an exclusion applies and has not been satisfactorily addressed.</w:t>
      </w:r>
    </w:p>
    <w:p w14:paraId="47BA252B" w14:textId="77777777" w:rsidR="00A31253" w:rsidRDefault="00A31253" w:rsidP="00A31253">
      <w:pPr>
        <w:rPr>
          <w:b/>
          <w:bCs/>
        </w:rPr>
      </w:pPr>
    </w:p>
    <w:p w14:paraId="4B30B498" w14:textId="77777777" w:rsidR="00A31253" w:rsidRPr="009D165A" w:rsidRDefault="00A31253" w:rsidP="00A31253">
      <w:pPr>
        <w:rPr>
          <w:b/>
          <w:bCs/>
        </w:rPr>
      </w:pPr>
      <w:r w:rsidRPr="009D165A">
        <w:rPr>
          <w:b/>
          <w:bCs/>
        </w:rPr>
        <w:t>Part Two – Pass/Fail Questions</w:t>
      </w:r>
    </w:p>
    <w:p w14:paraId="268CFA1F" w14:textId="77777777" w:rsidR="00A31253" w:rsidRDefault="00A31253" w:rsidP="00A31253"/>
    <w:p w14:paraId="09643502" w14:textId="77777777" w:rsidR="00A31253" w:rsidRDefault="00A31253" w:rsidP="00A31253">
      <w:r w:rsidRPr="000E76AE">
        <w:t>Where a Tenderer fails to meet any mandatory pass/fail requirement within the Procurement Specific Questionnaire (as set out in Table 1), Tai Tarian reserves the right to reject the Tender at this stage and will not proceed to evaluate the Tender Award Stage for that Tenderer.</w:t>
      </w:r>
    </w:p>
    <w:p w14:paraId="6452349D" w14:textId="77777777" w:rsidR="00A31253" w:rsidRPr="000E76AE" w:rsidRDefault="00A31253" w:rsidP="00A31253"/>
    <w:p w14:paraId="40B94F4A" w14:textId="77777777" w:rsidR="00A31253" w:rsidRDefault="00A31253" w:rsidP="00A31253">
      <w:r w:rsidRPr="000E76AE">
        <w:t>Tai Tarian may, at its discretion, seek clarification where a response to a pass/fail question is unclear. Tenderers should note that failure to satisfy any pass/fail requirement may result in exclusion from further participation in the Procurement.</w:t>
      </w:r>
    </w:p>
    <w:p w14:paraId="12807F8E" w14:textId="77777777" w:rsidR="00A31253" w:rsidRDefault="00A31253" w:rsidP="00A31253"/>
    <w:p w14:paraId="66AA2028" w14:textId="77777777" w:rsidR="00A31253" w:rsidRPr="009D165A" w:rsidRDefault="00A31253" w:rsidP="00A31253">
      <w:pPr>
        <w:rPr>
          <w:b/>
          <w:bCs/>
        </w:rPr>
      </w:pPr>
      <w:r w:rsidRPr="009D165A">
        <w:rPr>
          <w:b/>
          <w:bCs/>
        </w:rPr>
        <w:t xml:space="preserve">Part Three – </w:t>
      </w:r>
      <w:r w:rsidRPr="000E76AE">
        <w:rPr>
          <w:b/>
          <w:bCs/>
        </w:rPr>
        <w:t>Conditions of Participation Scored</w:t>
      </w:r>
      <w:r>
        <w:rPr>
          <w:b/>
          <w:bCs/>
        </w:rPr>
        <w:t xml:space="preserve"> </w:t>
      </w:r>
      <w:r w:rsidRPr="000E76AE">
        <w:rPr>
          <w:b/>
          <w:bCs/>
        </w:rPr>
        <w:t>Assessment</w:t>
      </w:r>
    </w:p>
    <w:p w14:paraId="27A099DD" w14:textId="77777777" w:rsidR="00A31253" w:rsidRDefault="00A31253" w:rsidP="00A31253"/>
    <w:p w14:paraId="573B8C60" w14:textId="77777777" w:rsidR="00A31253" w:rsidRDefault="00A31253" w:rsidP="00A31253">
      <w:r w:rsidRPr="000E76AE">
        <w:t>To satisfy Tai Tarian’s minimum conditions of participation</w:t>
      </w:r>
      <w:r>
        <w:t xml:space="preserve">, </w:t>
      </w:r>
      <w:r w:rsidRPr="000E76AE">
        <w:t xml:space="preserve">Tenderers must score an overall minimum of </w:t>
      </w:r>
      <w:r w:rsidRPr="000E76AE">
        <w:rPr>
          <w:b/>
          <w:bCs/>
        </w:rPr>
        <w:t>50% of the total weighted marks available</w:t>
      </w:r>
      <w:r w:rsidRPr="000E76AE">
        <w:t xml:space="preserve"> at the Conditions of Participation Stage, based on their submitted Procurement Specific Questionnaire.</w:t>
      </w:r>
    </w:p>
    <w:p w14:paraId="22851798" w14:textId="77777777" w:rsidR="00A31253" w:rsidRPr="000E76AE" w:rsidRDefault="00A31253" w:rsidP="00A31253"/>
    <w:p w14:paraId="66E6D817" w14:textId="77777777" w:rsidR="00A31253" w:rsidRDefault="00A31253" w:rsidP="00A31253">
      <w:r w:rsidRPr="000E76AE">
        <w:t>Only those Tenderers achieving a score equal to or greater than 50% will proceed to be assessed at the Tender Award Stage.</w:t>
      </w:r>
    </w:p>
    <w:p w14:paraId="40FCDB33" w14:textId="77777777" w:rsidR="00A31253" w:rsidRPr="000E76AE" w:rsidRDefault="00A31253" w:rsidP="00A31253"/>
    <w:p w14:paraId="71B234EB" w14:textId="4613E322" w:rsidR="00A31253" w:rsidRPr="00A31253" w:rsidRDefault="00A31253" w:rsidP="00A31253">
      <w:r w:rsidRPr="000E76AE">
        <w:t>Tenderers scoring less than 50% will be rejected at this stage, and their Tender Award Stage submissions (including Award Criteria responses and pricing) will not be evaluated.</w:t>
      </w:r>
    </w:p>
    <w:p w14:paraId="40C2CCD4" w14:textId="4785C3B8" w:rsidR="006048AD" w:rsidRDefault="006048AD" w:rsidP="00FD2025">
      <w:pPr>
        <w:pStyle w:val="Heading1"/>
        <w:numPr>
          <w:ilvl w:val="0"/>
          <w:numId w:val="6"/>
        </w:numPr>
        <w:ind w:left="567" w:hanging="567"/>
        <w:rPr>
          <w:rFonts w:ascii="Arial" w:hAnsi="Arial" w:cs="Arial"/>
          <w:b/>
          <w:bCs/>
          <w:color w:val="00B7DC"/>
          <w:sz w:val="28"/>
          <w:szCs w:val="28"/>
        </w:rPr>
      </w:pPr>
      <w:bookmarkStart w:id="19" w:name="_Toc233639301"/>
      <w:r w:rsidRPr="00F67DEC">
        <w:rPr>
          <w:rFonts w:ascii="Arial" w:hAnsi="Arial" w:cs="Arial"/>
          <w:b/>
          <w:bCs/>
          <w:color w:val="00B7DC"/>
          <w:sz w:val="28"/>
          <w:szCs w:val="28"/>
        </w:rPr>
        <w:t xml:space="preserve">Tender </w:t>
      </w:r>
      <w:r w:rsidR="00837DCB">
        <w:rPr>
          <w:rFonts w:ascii="Arial" w:hAnsi="Arial" w:cs="Arial"/>
          <w:b/>
          <w:bCs/>
          <w:color w:val="00B7DC"/>
          <w:sz w:val="28"/>
          <w:szCs w:val="28"/>
        </w:rPr>
        <w:t>Award</w:t>
      </w:r>
      <w:r w:rsidRPr="00F67DEC">
        <w:rPr>
          <w:rFonts w:ascii="Arial" w:hAnsi="Arial" w:cs="Arial"/>
          <w:b/>
          <w:bCs/>
          <w:color w:val="00B7DC"/>
          <w:sz w:val="28"/>
          <w:szCs w:val="28"/>
        </w:rPr>
        <w:t xml:space="preserve"> Stage</w:t>
      </w:r>
      <w:bookmarkEnd w:id="19"/>
    </w:p>
    <w:p w14:paraId="62600DBA" w14:textId="77777777" w:rsidR="009D165A" w:rsidRDefault="009D165A" w:rsidP="009D165A"/>
    <w:p w14:paraId="0B95C4D0" w14:textId="77777777" w:rsidR="00A31253" w:rsidRDefault="00A31253" w:rsidP="00A31253">
      <w:r w:rsidRPr="000E6ED2">
        <w:t>The Tender Award Stage will evaluate submitted Tenders on a qualitative and quantitative basis to ensure a fair, transparent, and consistent assessment of any areas of differentiation between Tenderers.</w:t>
      </w:r>
    </w:p>
    <w:p w14:paraId="0BAC2762" w14:textId="77777777" w:rsidR="00A31253" w:rsidRPr="000E6ED2" w:rsidRDefault="00A31253" w:rsidP="00A31253"/>
    <w:p w14:paraId="666F905A" w14:textId="538D5A52" w:rsidR="00A31253" w:rsidRDefault="00A31253" w:rsidP="00A31253">
      <w:r w:rsidRPr="000E6ED2">
        <w:t xml:space="preserve">This stage is used to evaluate the Award Criteria, assessing both Quality and Price </w:t>
      </w:r>
      <w:proofErr w:type="gramStart"/>
      <w:r w:rsidRPr="000E6ED2">
        <w:t>in order to</w:t>
      </w:r>
      <w:proofErr w:type="gramEnd"/>
      <w:r w:rsidRPr="000E6ED2">
        <w:t xml:space="preserve"> determine the </w:t>
      </w:r>
      <w:r w:rsidRPr="00B71CF0">
        <w:t>Most Advantageous Tender</w:t>
      </w:r>
      <w:r w:rsidRPr="000E6ED2">
        <w:t>. The Tender Award Stage will be evaluated on a</w:t>
      </w:r>
      <w:r w:rsidR="00F87761">
        <w:t>n</w:t>
      </w:r>
      <w:r w:rsidRPr="000E6ED2">
        <w:t xml:space="preserve"> </w:t>
      </w:r>
      <w:r w:rsidR="00F87761" w:rsidRPr="00F87761">
        <w:rPr>
          <w:b/>
          <w:bCs/>
        </w:rPr>
        <w:t>8</w:t>
      </w:r>
      <w:r w:rsidRPr="000E6ED2">
        <w:rPr>
          <w:b/>
          <w:bCs/>
        </w:rPr>
        <w:t xml:space="preserve">0% Quality / </w:t>
      </w:r>
      <w:r w:rsidR="00F87761">
        <w:rPr>
          <w:b/>
          <w:bCs/>
        </w:rPr>
        <w:t>2</w:t>
      </w:r>
      <w:r w:rsidRPr="000E6ED2">
        <w:rPr>
          <w:b/>
          <w:bCs/>
        </w:rPr>
        <w:t>0% Price</w:t>
      </w:r>
      <w:r w:rsidRPr="000E6ED2">
        <w:t xml:space="preserve"> basis</w:t>
      </w:r>
      <w:r>
        <w:t>.</w:t>
      </w:r>
    </w:p>
    <w:p w14:paraId="6101B702" w14:textId="77777777" w:rsidR="00A31253" w:rsidRPr="000E6ED2" w:rsidRDefault="00A31253" w:rsidP="00A31253"/>
    <w:p w14:paraId="19D6AEFB" w14:textId="4229AAE1" w:rsidR="00A31253" w:rsidRDefault="00A31253" w:rsidP="00A31253">
      <w:r w:rsidRPr="000E6ED2">
        <w:t xml:space="preserve">To satisfy Tai Tarian’s minimum tender requirements, Tenderers must achieve a score equal to or greater than </w:t>
      </w:r>
      <w:r w:rsidRPr="000E6ED2">
        <w:rPr>
          <w:b/>
          <w:bCs/>
        </w:rPr>
        <w:t>50% of the available Quality marks</w:t>
      </w:r>
      <w:r w:rsidRPr="000E6ED2">
        <w:t xml:space="preserve"> at the Tender Award Stage. Accordingly, Tai Tarian reserves the right to reject any Tender that achieves a Quality score of </w:t>
      </w:r>
      <w:r w:rsidR="00F87761">
        <w:rPr>
          <w:b/>
          <w:bCs/>
        </w:rPr>
        <w:t>40</w:t>
      </w:r>
      <w:r w:rsidRPr="000E6ED2">
        <w:rPr>
          <w:b/>
          <w:bCs/>
        </w:rPr>
        <w:t>% or less of the total available marks</w:t>
      </w:r>
      <w:r w:rsidRPr="000E6ED2">
        <w:t xml:space="preserve"> (being less than 50% of the Quality element).</w:t>
      </w:r>
    </w:p>
    <w:p w14:paraId="5C039232" w14:textId="77777777" w:rsidR="00A31253" w:rsidRPr="000E6ED2" w:rsidRDefault="00A31253" w:rsidP="00A31253"/>
    <w:p w14:paraId="100C7F27" w14:textId="77777777" w:rsidR="00A31253" w:rsidRPr="000E6ED2" w:rsidRDefault="00A31253" w:rsidP="00A31253">
      <w:r w:rsidRPr="000E6ED2">
        <w:t>The Award Criteria and associated Quality questions are set out in the tables below. Each question attracts its own weighting, which will be applied as part of the evaluation.</w:t>
      </w:r>
    </w:p>
    <w:p w14:paraId="31CD8A40" w14:textId="77777777" w:rsidR="009A491E" w:rsidRDefault="009A491E" w:rsidP="00B41D53">
      <w:pPr>
        <w:rPr>
          <w:b/>
          <w:bCs/>
        </w:rPr>
      </w:pPr>
    </w:p>
    <w:p w14:paraId="260EB475" w14:textId="77777777" w:rsidR="00A31253" w:rsidRPr="004E5BEB" w:rsidRDefault="00A31253" w:rsidP="00A31253">
      <w:pPr>
        <w:rPr>
          <w:b/>
          <w:bCs/>
        </w:rPr>
      </w:pPr>
      <w:r w:rsidRPr="00396F24">
        <w:rPr>
          <w:b/>
          <w:bCs/>
        </w:rPr>
        <w:t>Table 2 – Tender Award Stage ‘Quality’ Scoring Matrix</w:t>
      </w:r>
    </w:p>
    <w:p w14:paraId="3BFB07CA" w14:textId="77777777" w:rsidR="00433707" w:rsidRPr="00433707" w:rsidRDefault="00433707" w:rsidP="00B41D53">
      <w:pPr>
        <w:rPr>
          <w:b/>
          <w:bCs/>
        </w:rPr>
      </w:pPr>
    </w:p>
    <w:tbl>
      <w:tblPr>
        <w:tblStyle w:val="TableGrid"/>
        <w:tblW w:w="9209" w:type="dxa"/>
        <w:jc w:val="center"/>
        <w:tblLook w:val="04A0" w:firstRow="1" w:lastRow="0" w:firstColumn="1" w:lastColumn="0" w:noHBand="0" w:noVBand="1"/>
      </w:tblPr>
      <w:tblGrid>
        <w:gridCol w:w="2830"/>
        <w:gridCol w:w="1418"/>
        <w:gridCol w:w="3351"/>
        <w:gridCol w:w="1610"/>
      </w:tblGrid>
      <w:tr w:rsidR="00F041CD" w14:paraId="2F6EF3F8" w14:textId="77777777" w:rsidTr="001D10C4">
        <w:trPr>
          <w:tblHeader/>
          <w:jc w:val="center"/>
        </w:trPr>
        <w:tc>
          <w:tcPr>
            <w:tcW w:w="2830" w:type="dxa"/>
            <w:shd w:val="clear" w:color="auto" w:fill="B6CE38"/>
            <w:vAlign w:val="center"/>
          </w:tcPr>
          <w:p w14:paraId="0EC737E5" w14:textId="77777777" w:rsidR="0015788B" w:rsidRPr="0035342E" w:rsidRDefault="0015788B">
            <w:pPr>
              <w:jc w:val="center"/>
              <w:rPr>
                <w:b/>
                <w:bCs/>
                <w:u w:val="single"/>
              </w:rPr>
            </w:pPr>
            <w:r w:rsidRPr="0035342E">
              <w:rPr>
                <w:b/>
                <w:bCs/>
              </w:rPr>
              <w:t>Section</w:t>
            </w:r>
          </w:p>
        </w:tc>
        <w:tc>
          <w:tcPr>
            <w:tcW w:w="1418" w:type="dxa"/>
            <w:shd w:val="clear" w:color="auto" w:fill="B6CE38"/>
            <w:vAlign w:val="center"/>
          </w:tcPr>
          <w:p w14:paraId="0BB8006C" w14:textId="77777777" w:rsidR="0015788B" w:rsidRPr="0035342E" w:rsidRDefault="0015788B">
            <w:pPr>
              <w:jc w:val="center"/>
              <w:rPr>
                <w:b/>
                <w:bCs/>
                <w:u w:val="single"/>
              </w:rPr>
            </w:pPr>
            <w:r w:rsidRPr="0035342E">
              <w:rPr>
                <w:b/>
                <w:bCs/>
              </w:rPr>
              <w:t>Question</w:t>
            </w:r>
          </w:p>
        </w:tc>
        <w:tc>
          <w:tcPr>
            <w:tcW w:w="3351" w:type="dxa"/>
            <w:shd w:val="clear" w:color="auto" w:fill="B6CE38"/>
            <w:vAlign w:val="center"/>
          </w:tcPr>
          <w:p w14:paraId="2CF4D380" w14:textId="77777777" w:rsidR="0015788B" w:rsidRPr="0035342E" w:rsidRDefault="0015788B">
            <w:pPr>
              <w:jc w:val="center"/>
              <w:rPr>
                <w:b/>
                <w:bCs/>
                <w:u w:val="single"/>
              </w:rPr>
            </w:pPr>
            <w:r w:rsidRPr="0035342E">
              <w:rPr>
                <w:b/>
                <w:bCs/>
              </w:rPr>
              <w:t>Maximum Score</w:t>
            </w:r>
          </w:p>
        </w:tc>
        <w:tc>
          <w:tcPr>
            <w:tcW w:w="1610" w:type="dxa"/>
            <w:shd w:val="clear" w:color="auto" w:fill="B6CE38"/>
            <w:vAlign w:val="center"/>
          </w:tcPr>
          <w:p w14:paraId="4762AC0B" w14:textId="77777777" w:rsidR="0015788B" w:rsidRPr="0035342E" w:rsidRDefault="0015788B">
            <w:pPr>
              <w:jc w:val="center"/>
              <w:rPr>
                <w:b/>
                <w:bCs/>
                <w:u w:val="single"/>
              </w:rPr>
            </w:pPr>
            <w:r w:rsidRPr="0035342E">
              <w:rPr>
                <w:b/>
                <w:bCs/>
              </w:rPr>
              <w:t>Sub Weighting Allocation</w:t>
            </w:r>
          </w:p>
        </w:tc>
      </w:tr>
      <w:tr w:rsidR="00024A15" w14:paraId="178ED0F3" w14:textId="77777777" w:rsidTr="001D10C4">
        <w:trPr>
          <w:trHeight w:val="552"/>
          <w:jc w:val="center"/>
        </w:trPr>
        <w:tc>
          <w:tcPr>
            <w:tcW w:w="2830" w:type="dxa"/>
            <w:vAlign w:val="center"/>
          </w:tcPr>
          <w:p w14:paraId="4E923FFE" w14:textId="037E39B9" w:rsidR="0015788B" w:rsidRPr="00C76BE5" w:rsidRDefault="0015788B">
            <w:pPr>
              <w:jc w:val="left"/>
              <w:rPr>
                <w:b/>
                <w:bCs/>
              </w:rPr>
            </w:pPr>
            <w:r w:rsidRPr="00FF4992">
              <w:rPr>
                <w:b/>
                <w:bCs/>
              </w:rPr>
              <w:t xml:space="preserve">A – </w:t>
            </w:r>
            <w:r w:rsidR="00396F24" w:rsidRPr="00396F24">
              <w:rPr>
                <w:b/>
                <w:bCs/>
              </w:rPr>
              <w:t>Transition &amp; Service Delivery Approach</w:t>
            </w:r>
          </w:p>
        </w:tc>
        <w:tc>
          <w:tcPr>
            <w:tcW w:w="1418" w:type="dxa"/>
            <w:vAlign w:val="center"/>
          </w:tcPr>
          <w:p w14:paraId="5BADD760" w14:textId="1C792CB3" w:rsidR="0015788B" w:rsidRDefault="0015788B">
            <w:pPr>
              <w:jc w:val="center"/>
            </w:pPr>
            <w:r w:rsidRPr="00FF4992">
              <w:t xml:space="preserve">A1 </w:t>
            </w:r>
          </w:p>
        </w:tc>
        <w:tc>
          <w:tcPr>
            <w:tcW w:w="3351" w:type="dxa"/>
            <w:vAlign w:val="center"/>
          </w:tcPr>
          <w:p w14:paraId="372C717D" w14:textId="7DCE0033" w:rsidR="0015788B" w:rsidRPr="00670734" w:rsidRDefault="00396F24">
            <w:pPr>
              <w:jc w:val="center"/>
            </w:pPr>
            <w:r>
              <w:t>6</w:t>
            </w:r>
          </w:p>
        </w:tc>
        <w:tc>
          <w:tcPr>
            <w:tcW w:w="1610" w:type="dxa"/>
            <w:vAlign w:val="center"/>
          </w:tcPr>
          <w:p w14:paraId="3F0AACAA" w14:textId="6E2142EE" w:rsidR="0015788B" w:rsidRDefault="00396F24">
            <w:pPr>
              <w:jc w:val="center"/>
            </w:pPr>
            <w:r>
              <w:t>20%</w:t>
            </w:r>
          </w:p>
        </w:tc>
      </w:tr>
      <w:tr w:rsidR="00024A15" w14:paraId="173535F8" w14:textId="77777777" w:rsidTr="001D10C4">
        <w:trPr>
          <w:trHeight w:val="413"/>
          <w:jc w:val="center"/>
        </w:trPr>
        <w:tc>
          <w:tcPr>
            <w:tcW w:w="2830" w:type="dxa"/>
            <w:vAlign w:val="center"/>
          </w:tcPr>
          <w:p w14:paraId="5CF2AFED" w14:textId="3C3DA893" w:rsidR="0015788B" w:rsidRPr="00C76BE5" w:rsidRDefault="0015788B">
            <w:pPr>
              <w:jc w:val="left"/>
              <w:rPr>
                <w:b/>
                <w:bCs/>
              </w:rPr>
            </w:pPr>
            <w:r w:rsidRPr="00FF4992">
              <w:rPr>
                <w:b/>
                <w:bCs/>
              </w:rPr>
              <w:t xml:space="preserve">B – </w:t>
            </w:r>
            <w:r w:rsidR="00396F24" w:rsidRPr="00396F24">
              <w:rPr>
                <w:b/>
                <w:bCs/>
              </w:rPr>
              <w:t>Support Capability</w:t>
            </w:r>
          </w:p>
        </w:tc>
        <w:tc>
          <w:tcPr>
            <w:tcW w:w="1418" w:type="dxa"/>
            <w:vAlign w:val="center"/>
          </w:tcPr>
          <w:p w14:paraId="6553F308" w14:textId="4C766E42" w:rsidR="0015788B" w:rsidRDefault="0015788B">
            <w:pPr>
              <w:jc w:val="center"/>
            </w:pPr>
            <w:r w:rsidRPr="00FF4992">
              <w:t>B1</w:t>
            </w:r>
          </w:p>
        </w:tc>
        <w:tc>
          <w:tcPr>
            <w:tcW w:w="3351" w:type="dxa"/>
            <w:vAlign w:val="center"/>
          </w:tcPr>
          <w:p w14:paraId="609F753D" w14:textId="5BC09555" w:rsidR="0015788B" w:rsidRPr="00670734" w:rsidRDefault="00396F24">
            <w:pPr>
              <w:jc w:val="center"/>
            </w:pPr>
            <w:r>
              <w:t>6</w:t>
            </w:r>
          </w:p>
        </w:tc>
        <w:tc>
          <w:tcPr>
            <w:tcW w:w="1610" w:type="dxa"/>
            <w:vAlign w:val="center"/>
          </w:tcPr>
          <w:p w14:paraId="60617E40" w14:textId="53C04B64" w:rsidR="0015788B" w:rsidRDefault="00396F24">
            <w:pPr>
              <w:jc w:val="center"/>
            </w:pPr>
            <w:r>
              <w:t>20%</w:t>
            </w:r>
          </w:p>
        </w:tc>
      </w:tr>
      <w:tr w:rsidR="00024A15" w14:paraId="5548A15A" w14:textId="77777777" w:rsidTr="001D10C4">
        <w:trPr>
          <w:trHeight w:val="552"/>
          <w:jc w:val="center"/>
        </w:trPr>
        <w:tc>
          <w:tcPr>
            <w:tcW w:w="2830" w:type="dxa"/>
            <w:vAlign w:val="center"/>
          </w:tcPr>
          <w:p w14:paraId="6F6420F7" w14:textId="30E25E6B" w:rsidR="0015788B" w:rsidRPr="00C76BE5" w:rsidRDefault="0015788B">
            <w:pPr>
              <w:jc w:val="left"/>
              <w:rPr>
                <w:b/>
                <w:bCs/>
              </w:rPr>
            </w:pPr>
            <w:r>
              <w:rPr>
                <w:b/>
                <w:bCs/>
              </w:rPr>
              <w:t>C</w:t>
            </w:r>
            <w:r w:rsidRPr="00FF4992">
              <w:rPr>
                <w:b/>
                <w:bCs/>
              </w:rPr>
              <w:t xml:space="preserve"> – </w:t>
            </w:r>
            <w:r w:rsidR="00396F24" w:rsidRPr="00396F24">
              <w:rPr>
                <w:b/>
                <w:bCs/>
              </w:rPr>
              <w:t>Solution Demonstration</w:t>
            </w:r>
          </w:p>
        </w:tc>
        <w:tc>
          <w:tcPr>
            <w:tcW w:w="1418" w:type="dxa"/>
            <w:vAlign w:val="center"/>
          </w:tcPr>
          <w:p w14:paraId="6F519492" w14:textId="77777777" w:rsidR="0015788B" w:rsidRDefault="0015788B">
            <w:pPr>
              <w:jc w:val="center"/>
            </w:pPr>
            <w:r>
              <w:t>C</w:t>
            </w:r>
            <w:r w:rsidRPr="00FF4992">
              <w:t>1</w:t>
            </w:r>
          </w:p>
        </w:tc>
        <w:tc>
          <w:tcPr>
            <w:tcW w:w="3351" w:type="dxa"/>
            <w:vAlign w:val="center"/>
          </w:tcPr>
          <w:p w14:paraId="2EBAA89D" w14:textId="77777777" w:rsidR="0015788B" w:rsidRDefault="001D10C4">
            <w:pPr>
              <w:jc w:val="center"/>
            </w:pPr>
            <w:r>
              <w:t xml:space="preserve">‘Supplier’ criteria – </w:t>
            </w:r>
            <w:r w:rsidR="00396F24">
              <w:t>6</w:t>
            </w:r>
          </w:p>
          <w:p w14:paraId="7ACF9434" w14:textId="77777777" w:rsidR="001D10C4" w:rsidRDefault="001D10C4">
            <w:pPr>
              <w:jc w:val="center"/>
            </w:pPr>
            <w:r>
              <w:t>‘Solution’ criteria – 6</w:t>
            </w:r>
          </w:p>
          <w:p w14:paraId="3CAFCB3F" w14:textId="77777777" w:rsidR="001D10C4" w:rsidRDefault="001D10C4">
            <w:pPr>
              <w:jc w:val="center"/>
            </w:pPr>
            <w:r>
              <w:t>‘Support’ criteria – 6</w:t>
            </w:r>
          </w:p>
          <w:p w14:paraId="27BD9429" w14:textId="24A356A8" w:rsidR="001D10C4" w:rsidRPr="00670734" w:rsidRDefault="001D10C4">
            <w:pPr>
              <w:jc w:val="center"/>
            </w:pPr>
            <w:r>
              <w:t xml:space="preserve">‘User experience’ criteria – 6   </w:t>
            </w:r>
          </w:p>
        </w:tc>
        <w:tc>
          <w:tcPr>
            <w:tcW w:w="1610" w:type="dxa"/>
            <w:vAlign w:val="center"/>
          </w:tcPr>
          <w:p w14:paraId="2B583284" w14:textId="77777777" w:rsidR="0015788B" w:rsidRDefault="001D10C4">
            <w:pPr>
              <w:jc w:val="center"/>
            </w:pPr>
            <w:r>
              <w:t>5</w:t>
            </w:r>
            <w:r w:rsidR="00396F24">
              <w:t>%</w:t>
            </w:r>
          </w:p>
          <w:p w14:paraId="5D0105E5" w14:textId="77777777" w:rsidR="001D10C4" w:rsidRDefault="001D10C4">
            <w:pPr>
              <w:jc w:val="center"/>
            </w:pPr>
            <w:r>
              <w:t>15%</w:t>
            </w:r>
          </w:p>
          <w:p w14:paraId="164E8773" w14:textId="77777777" w:rsidR="001D10C4" w:rsidRDefault="001D10C4">
            <w:pPr>
              <w:jc w:val="center"/>
            </w:pPr>
            <w:r>
              <w:t>5%</w:t>
            </w:r>
          </w:p>
          <w:p w14:paraId="2EE9AAC2" w14:textId="134B0371" w:rsidR="001D10C4" w:rsidRDefault="00EF11CD">
            <w:pPr>
              <w:jc w:val="center"/>
            </w:pPr>
            <w:r>
              <w:t>10</w:t>
            </w:r>
            <w:r w:rsidR="001D10C4">
              <w:t>%</w:t>
            </w:r>
          </w:p>
        </w:tc>
      </w:tr>
      <w:tr w:rsidR="00024A15" w14:paraId="509B9B2E" w14:textId="77777777" w:rsidTr="001D10C4">
        <w:trPr>
          <w:trHeight w:val="415"/>
          <w:jc w:val="center"/>
        </w:trPr>
        <w:tc>
          <w:tcPr>
            <w:tcW w:w="2830" w:type="dxa"/>
            <w:vAlign w:val="center"/>
          </w:tcPr>
          <w:p w14:paraId="5E62E178" w14:textId="65400F01" w:rsidR="0015788B" w:rsidRDefault="0015788B">
            <w:pPr>
              <w:jc w:val="left"/>
              <w:rPr>
                <w:b/>
                <w:bCs/>
              </w:rPr>
            </w:pPr>
            <w:r>
              <w:rPr>
                <w:b/>
                <w:bCs/>
              </w:rPr>
              <w:t xml:space="preserve">D – </w:t>
            </w:r>
            <w:r w:rsidR="00396F24" w:rsidRPr="00396F24">
              <w:rPr>
                <w:b/>
                <w:bCs/>
              </w:rPr>
              <w:t>Community Benefits</w:t>
            </w:r>
          </w:p>
        </w:tc>
        <w:tc>
          <w:tcPr>
            <w:tcW w:w="1418" w:type="dxa"/>
            <w:vAlign w:val="center"/>
          </w:tcPr>
          <w:p w14:paraId="1270A864" w14:textId="5C70B26B" w:rsidR="0015788B" w:rsidRDefault="0015788B">
            <w:pPr>
              <w:jc w:val="center"/>
            </w:pPr>
            <w:r>
              <w:t>D1</w:t>
            </w:r>
          </w:p>
        </w:tc>
        <w:tc>
          <w:tcPr>
            <w:tcW w:w="3351" w:type="dxa"/>
            <w:vAlign w:val="center"/>
          </w:tcPr>
          <w:p w14:paraId="06F8B81B" w14:textId="550F28AB" w:rsidR="0015788B" w:rsidRPr="00FF4992" w:rsidRDefault="00396F24">
            <w:pPr>
              <w:jc w:val="center"/>
            </w:pPr>
            <w:r>
              <w:t>6</w:t>
            </w:r>
          </w:p>
        </w:tc>
        <w:tc>
          <w:tcPr>
            <w:tcW w:w="1610" w:type="dxa"/>
            <w:vAlign w:val="center"/>
          </w:tcPr>
          <w:p w14:paraId="0EBBAAFE" w14:textId="1EC844D2" w:rsidR="0015788B" w:rsidRPr="00FF4992" w:rsidRDefault="00EF11CD">
            <w:pPr>
              <w:jc w:val="center"/>
            </w:pPr>
            <w:r>
              <w:t>5</w:t>
            </w:r>
            <w:r w:rsidR="00396F24">
              <w:t>%</w:t>
            </w:r>
          </w:p>
        </w:tc>
      </w:tr>
      <w:tr w:rsidR="00024A15" w14:paraId="260C3A89" w14:textId="77777777" w:rsidTr="001D10C4">
        <w:trPr>
          <w:trHeight w:val="552"/>
          <w:jc w:val="center"/>
        </w:trPr>
        <w:tc>
          <w:tcPr>
            <w:tcW w:w="2830" w:type="dxa"/>
          </w:tcPr>
          <w:p w14:paraId="217623CF" w14:textId="77777777" w:rsidR="0015788B" w:rsidRDefault="0015788B">
            <w:pPr>
              <w:rPr>
                <w:u w:val="single"/>
              </w:rPr>
            </w:pPr>
          </w:p>
        </w:tc>
        <w:tc>
          <w:tcPr>
            <w:tcW w:w="1418" w:type="dxa"/>
            <w:vAlign w:val="center"/>
          </w:tcPr>
          <w:p w14:paraId="4C487EA9" w14:textId="77777777" w:rsidR="0015788B" w:rsidRDefault="0015788B">
            <w:pPr>
              <w:jc w:val="center"/>
              <w:rPr>
                <w:u w:val="single"/>
              </w:rPr>
            </w:pPr>
          </w:p>
        </w:tc>
        <w:tc>
          <w:tcPr>
            <w:tcW w:w="3351" w:type="dxa"/>
            <w:vAlign w:val="center"/>
          </w:tcPr>
          <w:p w14:paraId="142FF7A8" w14:textId="0D70A0B1" w:rsidR="0015788B" w:rsidRPr="00656629" w:rsidRDefault="00656629">
            <w:pPr>
              <w:jc w:val="center"/>
              <w:rPr>
                <w:b/>
                <w:bCs/>
              </w:rPr>
            </w:pPr>
            <w:r w:rsidRPr="00656629">
              <w:rPr>
                <w:b/>
                <w:bCs/>
              </w:rPr>
              <w:t>Total</w:t>
            </w:r>
          </w:p>
        </w:tc>
        <w:tc>
          <w:tcPr>
            <w:tcW w:w="1610" w:type="dxa"/>
            <w:vAlign w:val="center"/>
          </w:tcPr>
          <w:p w14:paraId="0F3CAED7" w14:textId="4519FB1C" w:rsidR="0015788B" w:rsidRPr="00656629" w:rsidRDefault="00396F24">
            <w:pPr>
              <w:jc w:val="center"/>
              <w:rPr>
                <w:b/>
                <w:bCs/>
              </w:rPr>
            </w:pPr>
            <w:r>
              <w:rPr>
                <w:b/>
                <w:bCs/>
              </w:rPr>
              <w:t>8</w:t>
            </w:r>
            <w:r w:rsidR="00656629" w:rsidRPr="00656629">
              <w:rPr>
                <w:b/>
                <w:bCs/>
              </w:rPr>
              <w:t>0</w:t>
            </w:r>
            <w:r w:rsidR="00656629">
              <w:rPr>
                <w:b/>
                <w:bCs/>
              </w:rPr>
              <w:t>%</w:t>
            </w:r>
          </w:p>
        </w:tc>
      </w:tr>
    </w:tbl>
    <w:p w14:paraId="31A79AD3" w14:textId="77777777" w:rsidR="003C4D5C" w:rsidRPr="00433707" w:rsidRDefault="003C4D5C" w:rsidP="00433707"/>
    <w:p w14:paraId="0C38A53D" w14:textId="7F96DA49" w:rsidR="006048AD" w:rsidRPr="00433707" w:rsidRDefault="006048AD" w:rsidP="00433707">
      <w:pPr>
        <w:pStyle w:val="Heading1"/>
        <w:numPr>
          <w:ilvl w:val="0"/>
          <w:numId w:val="6"/>
        </w:numPr>
        <w:ind w:left="567" w:hanging="567"/>
        <w:rPr>
          <w:rFonts w:ascii="Arial" w:hAnsi="Arial" w:cs="Arial"/>
          <w:b/>
          <w:bCs/>
          <w:color w:val="00B7DC"/>
          <w:sz w:val="28"/>
          <w:szCs w:val="28"/>
        </w:rPr>
      </w:pPr>
      <w:bookmarkStart w:id="20" w:name="_Toc233639302"/>
      <w:r w:rsidRPr="00433707">
        <w:rPr>
          <w:rFonts w:ascii="Arial" w:hAnsi="Arial" w:cs="Arial"/>
          <w:b/>
          <w:bCs/>
          <w:color w:val="00B7DC"/>
          <w:sz w:val="28"/>
          <w:szCs w:val="28"/>
        </w:rPr>
        <w:t xml:space="preserve">The Process – Tender </w:t>
      </w:r>
      <w:r w:rsidR="00837DCB" w:rsidRPr="00433707">
        <w:rPr>
          <w:rFonts w:ascii="Arial" w:hAnsi="Arial" w:cs="Arial"/>
          <w:b/>
          <w:bCs/>
          <w:color w:val="00B7DC"/>
          <w:sz w:val="28"/>
          <w:szCs w:val="28"/>
        </w:rPr>
        <w:t>Award</w:t>
      </w:r>
      <w:r w:rsidRPr="00433707">
        <w:rPr>
          <w:rFonts w:ascii="Arial" w:hAnsi="Arial" w:cs="Arial"/>
          <w:b/>
          <w:bCs/>
          <w:color w:val="00B7DC"/>
          <w:sz w:val="28"/>
          <w:szCs w:val="28"/>
        </w:rPr>
        <w:t xml:space="preserve"> Stage</w:t>
      </w:r>
      <w:bookmarkEnd w:id="20"/>
    </w:p>
    <w:p w14:paraId="20F6925F" w14:textId="77777777" w:rsidR="00C13AD1" w:rsidRDefault="00C13AD1" w:rsidP="00C13AD1"/>
    <w:p w14:paraId="6A130D5C" w14:textId="77777777" w:rsidR="00A31253" w:rsidRPr="000E6ED2" w:rsidRDefault="00A31253" w:rsidP="00A31253">
      <w:r w:rsidRPr="000E6ED2">
        <w:t>Tender submissions that have successfully passed the Conditions of Participation Stage will be evaluated at the Tender Award Stage using a two</w:t>
      </w:r>
      <w:r w:rsidRPr="000E6ED2">
        <w:noBreakHyphen/>
        <w:t>part evaluation process.</w:t>
      </w:r>
    </w:p>
    <w:p w14:paraId="77F46327" w14:textId="77777777" w:rsidR="00A31253" w:rsidRDefault="00A31253" w:rsidP="00A31253">
      <w:pPr>
        <w:rPr>
          <w:b/>
          <w:bCs/>
        </w:rPr>
      </w:pPr>
    </w:p>
    <w:p w14:paraId="758CBC1C" w14:textId="77777777" w:rsidR="00A31253" w:rsidRPr="00DB43C5" w:rsidRDefault="00A31253" w:rsidP="00A31253">
      <w:pPr>
        <w:rPr>
          <w:b/>
          <w:bCs/>
        </w:rPr>
      </w:pPr>
      <w:r w:rsidRPr="00DB43C5">
        <w:rPr>
          <w:b/>
          <w:bCs/>
        </w:rPr>
        <w:t>Part One – Quality Evaluation</w:t>
      </w:r>
    </w:p>
    <w:p w14:paraId="33198292" w14:textId="77777777" w:rsidR="00A31253" w:rsidRDefault="00A31253" w:rsidP="00A31253"/>
    <w:p w14:paraId="107FA8E0" w14:textId="4AACAA3C" w:rsidR="00A31253" w:rsidRDefault="00A31253" w:rsidP="00A31253">
      <w:r w:rsidRPr="000E6ED2">
        <w:t xml:space="preserve">A maximum of </w:t>
      </w:r>
      <w:r w:rsidR="00F87761">
        <w:rPr>
          <w:b/>
          <w:bCs/>
        </w:rPr>
        <w:t>8</w:t>
      </w:r>
      <w:r w:rsidRPr="000E6ED2">
        <w:rPr>
          <w:b/>
          <w:bCs/>
        </w:rPr>
        <w:t>0%</w:t>
      </w:r>
      <w:r w:rsidRPr="000E6ED2">
        <w:t xml:space="preserve"> of the total available marks will be allocated to Quality. Tenderers’ qualitative submissions will be evaluated against the Quality questions set out in Table 2</w:t>
      </w:r>
      <w:r>
        <w:t>.</w:t>
      </w:r>
    </w:p>
    <w:p w14:paraId="03F98285" w14:textId="77777777" w:rsidR="00EC4D54" w:rsidRDefault="00EC4D54" w:rsidP="00A31253"/>
    <w:p w14:paraId="22818D41" w14:textId="77777777" w:rsidR="00EC4D54" w:rsidRDefault="00EC4D54" w:rsidP="00A31253"/>
    <w:p w14:paraId="37609F6F" w14:textId="77777777" w:rsidR="00EC4D54" w:rsidRDefault="00EC4D54" w:rsidP="00A31253"/>
    <w:p w14:paraId="0C7E47AF" w14:textId="77777777" w:rsidR="00A31253" w:rsidRDefault="00A31253" w:rsidP="00A31253"/>
    <w:tbl>
      <w:tblPr>
        <w:tblStyle w:val="TableGrid"/>
        <w:tblW w:w="0" w:type="auto"/>
        <w:tblLook w:val="04A0" w:firstRow="1" w:lastRow="0" w:firstColumn="1" w:lastColumn="0" w:noHBand="0" w:noVBand="1"/>
      </w:tblPr>
      <w:tblGrid>
        <w:gridCol w:w="9016"/>
      </w:tblGrid>
      <w:tr w:rsidR="00A31253" w14:paraId="43674B95" w14:textId="77777777" w:rsidTr="00A35831">
        <w:tc>
          <w:tcPr>
            <w:tcW w:w="9016" w:type="dxa"/>
          </w:tcPr>
          <w:p w14:paraId="6390C1CA" w14:textId="77777777" w:rsidR="00A31253" w:rsidRPr="00BD0239" w:rsidRDefault="00A31253" w:rsidP="00A35831">
            <w:pPr>
              <w:rPr>
                <w:b/>
                <w:bCs/>
                <w:i/>
                <w:iCs/>
              </w:rPr>
            </w:pPr>
            <w:r w:rsidRPr="00BD0239">
              <w:rPr>
                <w:b/>
                <w:bCs/>
                <w:i/>
                <w:iCs/>
              </w:rPr>
              <w:t>Worked Example (For example purposes only)</w:t>
            </w:r>
          </w:p>
        </w:tc>
      </w:tr>
      <w:tr w:rsidR="00A31253" w14:paraId="7B499E9D" w14:textId="77777777" w:rsidTr="00A35831">
        <w:trPr>
          <w:trHeight w:val="840"/>
        </w:trPr>
        <w:tc>
          <w:tcPr>
            <w:tcW w:w="9016" w:type="dxa"/>
          </w:tcPr>
          <w:p w14:paraId="6CCB6DDD" w14:textId="77777777" w:rsidR="00A31253" w:rsidRDefault="00A31253" w:rsidP="00A35831">
            <w:r>
              <w:br/>
              <w:t>The formula:</w:t>
            </w:r>
          </w:p>
          <w:p w14:paraId="5342B636" w14:textId="77777777" w:rsidR="00A31253" w:rsidRDefault="00A31253" w:rsidP="00A35831">
            <w:pPr>
              <w:rPr>
                <w:i/>
                <w:iCs/>
              </w:rPr>
            </w:pPr>
            <w:r w:rsidRPr="00CF5A7E">
              <w:rPr>
                <w:i/>
                <w:iCs/>
              </w:rPr>
              <w:t>(</w:t>
            </w:r>
            <w:r>
              <w:rPr>
                <w:i/>
                <w:iCs/>
              </w:rPr>
              <w:t>Quality Score of Tenderer</w:t>
            </w:r>
            <w:r w:rsidRPr="00CF5A7E">
              <w:rPr>
                <w:i/>
                <w:iCs/>
              </w:rPr>
              <w:t>/</w:t>
            </w:r>
            <w:r>
              <w:rPr>
                <w:i/>
                <w:iCs/>
              </w:rPr>
              <w:t xml:space="preserve">Maximum </w:t>
            </w:r>
            <w:r w:rsidRPr="00CF5A7E">
              <w:rPr>
                <w:i/>
                <w:iCs/>
              </w:rPr>
              <w:t xml:space="preserve">available Score) x </w:t>
            </w:r>
            <w:r>
              <w:rPr>
                <w:i/>
                <w:iCs/>
              </w:rPr>
              <w:t>Question Weighting</w:t>
            </w:r>
            <w:r w:rsidRPr="00CF5A7E">
              <w:rPr>
                <w:i/>
                <w:iCs/>
              </w:rPr>
              <w:t xml:space="preserve"> </w:t>
            </w:r>
          </w:p>
          <w:p w14:paraId="41552A6E" w14:textId="77777777" w:rsidR="00A31253" w:rsidRPr="00BD0239" w:rsidRDefault="00A31253" w:rsidP="00A35831">
            <w:pPr>
              <w:rPr>
                <w:i/>
                <w:iCs/>
              </w:rPr>
            </w:pPr>
          </w:p>
        </w:tc>
      </w:tr>
      <w:tr w:rsidR="00A31253" w14:paraId="52DF6F4E" w14:textId="77777777" w:rsidTr="00A35831">
        <w:tc>
          <w:tcPr>
            <w:tcW w:w="9016" w:type="dxa"/>
          </w:tcPr>
          <w:p w14:paraId="5256F960" w14:textId="77777777" w:rsidR="00A31253" w:rsidRDefault="00A31253" w:rsidP="00A35831">
            <w:pPr>
              <w:rPr>
                <w:i/>
                <w:iCs/>
              </w:rPr>
            </w:pPr>
          </w:p>
          <w:p w14:paraId="6DA9B9F4" w14:textId="77777777" w:rsidR="00A31253" w:rsidRPr="00CF5A7E" w:rsidRDefault="00A31253" w:rsidP="00A35831">
            <w:r w:rsidRPr="00CF5A7E">
              <w:t>Example</w:t>
            </w:r>
            <w:r>
              <w:t>:</w:t>
            </w:r>
            <w:r w:rsidRPr="00CF5A7E">
              <w:t xml:space="preserve"> </w:t>
            </w:r>
          </w:p>
          <w:p w14:paraId="234FBCEE" w14:textId="77777777" w:rsidR="00A31253" w:rsidRDefault="00A31253" w:rsidP="00A35831"/>
          <w:p w14:paraId="450FB088" w14:textId="77777777" w:rsidR="00A31253" w:rsidRPr="00472B83" w:rsidRDefault="00A31253" w:rsidP="00A35831">
            <w:pPr>
              <w:rPr>
                <w:i/>
                <w:iCs/>
              </w:rPr>
            </w:pPr>
            <w:r w:rsidRPr="00472B83">
              <w:rPr>
                <w:i/>
                <w:iCs/>
              </w:rPr>
              <w:t>Tenderer score for Question A1 = (</w:t>
            </w:r>
            <w:r>
              <w:rPr>
                <w:i/>
                <w:iCs/>
              </w:rPr>
              <w:t>6</w:t>
            </w:r>
            <w:r w:rsidRPr="00472B83">
              <w:rPr>
                <w:i/>
                <w:iCs/>
              </w:rPr>
              <w:t>/</w:t>
            </w:r>
            <w:proofErr w:type="gramStart"/>
            <w:r>
              <w:rPr>
                <w:i/>
                <w:iCs/>
              </w:rPr>
              <w:t>6</w:t>
            </w:r>
            <w:r w:rsidRPr="00472B83">
              <w:rPr>
                <w:i/>
                <w:iCs/>
              </w:rPr>
              <w:t>)*</w:t>
            </w:r>
            <w:proofErr w:type="gramEnd"/>
            <w:r w:rsidRPr="00472B83">
              <w:rPr>
                <w:i/>
                <w:iCs/>
              </w:rPr>
              <w:t>1</w:t>
            </w:r>
            <w:r>
              <w:rPr>
                <w:i/>
                <w:iCs/>
              </w:rPr>
              <w:t>0</w:t>
            </w:r>
            <w:r w:rsidRPr="00472B83">
              <w:rPr>
                <w:i/>
                <w:iCs/>
              </w:rPr>
              <w:t xml:space="preserve"> = 1</w:t>
            </w:r>
            <w:r>
              <w:rPr>
                <w:i/>
                <w:iCs/>
              </w:rPr>
              <w:t>0</w:t>
            </w:r>
            <w:r w:rsidRPr="00472B83">
              <w:rPr>
                <w:i/>
                <w:iCs/>
              </w:rPr>
              <w:t>%</w:t>
            </w:r>
          </w:p>
          <w:p w14:paraId="05F4227C" w14:textId="77777777" w:rsidR="00A31253" w:rsidRPr="00472B83" w:rsidRDefault="00A31253" w:rsidP="00A35831">
            <w:pPr>
              <w:rPr>
                <w:i/>
                <w:iCs/>
              </w:rPr>
            </w:pPr>
            <w:r w:rsidRPr="00472B83">
              <w:rPr>
                <w:i/>
                <w:iCs/>
              </w:rPr>
              <w:t>Tenderer score for Question B1 = (3/</w:t>
            </w:r>
            <w:proofErr w:type="gramStart"/>
            <w:r>
              <w:rPr>
                <w:i/>
                <w:iCs/>
              </w:rPr>
              <w:t>6</w:t>
            </w:r>
            <w:r w:rsidRPr="00472B83">
              <w:rPr>
                <w:i/>
                <w:iCs/>
              </w:rPr>
              <w:t>)*</w:t>
            </w:r>
            <w:proofErr w:type="gramEnd"/>
            <w:r w:rsidRPr="00472B83">
              <w:rPr>
                <w:i/>
                <w:iCs/>
              </w:rPr>
              <w:t xml:space="preserve">10 = </w:t>
            </w:r>
            <w:r>
              <w:rPr>
                <w:i/>
                <w:iCs/>
              </w:rPr>
              <w:t>5</w:t>
            </w:r>
            <w:r w:rsidRPr="00472B83">
              <w:rPr>
                <w:i/>
                <w:iCs/>
              </w:rPr>
              <w:t>%</w:t>
            </w:r>
          </w:p>
          <w:p w14:paraId="01DB90B2" w14:textId="77777777" w:rsidR="00A31253" w:rsidRPr="00472B83" w:rsidRDefault="00A31253" w:rsidP="00A35831">
            <w:pPr>
              <w:rPr>
                <w:i/>
                <w:iCs/>
              </w:rPr>
            </w:pPr>
            <w:r w:rsidRPr="00472B83">
              <w:rPr>
                <w:i/>
                <w:iCs/>
              </w:rPr>
              <w:t>Tenderer score for Question C1 = (</w:t>
            </w:r>
            <w:r>
              <w:rPr>
                <w:i/>
                <w:iCs/>
              </w:rPr>
              <w:t>2</w:t>
            </w:r>
            <w:r w:rsidRPr="00472B83">
              <w:rPr>
                <w:i/>
                <w:iCs/>
              </w:rPr>
              <w:t>/</w:t>
            </w:r>
            <w:proofErr w:type="gramStart"/>
            <w:r>
              <w:rPr>
                <w:i/>
                <w:iCs/>
              </w:rPr>
              <w:t>6</w:t>
            </w:r>
            <w:r w:rsidRPr="00472B83">
              <w:rPr>
                <w:i/>
                <w:iCs/>
              </w:rPr>
              <w:t>)*</w:t>
            </w:r>
            <w:proofErr w:type="gramEnd"/>
            <w:r w:rsidRPr="00472B83">
              <w:rPr>
                <w:i/>
                <w:iCs/>
              </w:rPr>
              <w:t xml:space="preserve">10 = </w:t>
            </w:r>
            <w:r>
              <w:rPr>
                <w:i/>
                <w:iCs/>
              </w:rPr>
              <w:t>3.33</w:t>
            </w:r>
            <w:r w:rsidRPr="00472B83">
              <w:rPr>
                <w:i/>
                <w:iCs/>
              </w:rPr>
              <w:t>%</w:t>
            </w:r>
          </w:p>
          <w:p w14:paraId="5F4A9F21" w14:textId="77777777" w:rsidR="00A31253" w:rsidRDefault="00A31253" w:rsidP="00A35831">
            <w:pPr>
              <w:rPr>
                <w:i/>
                <w:iCs/>
              </w:rPr>
            </w:pPr>
            <w:r w:rsidRPr="00472B83">
              <w:rPr>
                <w:i/>
                <w:iCs/>
              </w:rPr>
              <w:t>Tenderer score for Question D1 = (</w:t>
            </w:r>
            <w:r>
              <w:rPr>
                <w:i/>
                <w:iCs/>
              </w:rPr>
              <w:t>5</w:t>
            </w:r>
            <w:r w:rsidRPr="00472B83">
              <w:rPr>
                <w:i/>
                <w:iCs/>
              </w:rPr>
              <w:t>/</w:t>
            </w:r>
            <w:proofErr w:type="gramStart"/>
            <w:r>
              <w:rPr>
                <w:i/>
                <w:iCs/>
              </w:rPr>
              <w:t>6</w:t>
            </w:r>
            <w:r w:rsidRPr="00472B83">
              <w:rPr>
                <w:i/>
                <w:iCs/>
              </w:rPr>
              <w:t>)*</w:t>
            </w:r>
            <w:proofErr w:type="gramEnd"/>
            <w:r w:rsidRPr="00472B83">
              <w:rPr>
                <w:i/>
                <w:iCs/>
              </w:rPr>
              <w:t xml:space="preserve">10 = </w:t>
            </w:r>
            <w:r>
              <w:rPr>
                <w:i/>
                <w:iCs/>
              </w:rPr>
              <w:t>8.33</w:t>
            </w:r>
            <w:r w:rsidRPr="00472B83">
              <w:rPr>
                <w:i/>
                <w:iCs/>
              </w:rPr>
              <w:t>%</w:t>
            </w:r>
          </w:p>
          <w:p w14:paraId="4CC7A41C" w14:textId="77777777" w:rsidR="00A31253" w:rsidRPr="00472B83" w:rsidRDefault="00A31253" w:rsidP="00A35831">
            <w:pPr>
              <w:rPr>
                <w:i/>
                <w:iCs/>
              </w:rPr>
            </w:pPr>
            <w:r w:rsidRPr="00472B83">
              <w:rPr>
                <w:i/>
                <w:iCs/>
              </w:rPr>
              <w:t xml:space="preserve">Tenderer score for Question </w:t>
            </w:r>
            <w:r>
              <w:rPr>
                <w:i/>
                <w:iCs/>
              </w:rPr>
              <w:t>E</w:t>
            </w:r>
            <w:r w:rsidRPr="00472B83">
              <w:rPr>
                <w:i/>
                <w:iCs/>
              </w:rPr>
              <w:t>1 = (</w:t>
            </w:r>
            <w:r>
              <w:rPr>
                <w:i/>
                <w:iCs/>
              </w:rPr>
              <w:t>2</w:t>
            </w:r>
            <w:r w:rsidRPr="00472B83">
              <w:rPr>
                <w:i/>
                <w:iCs/>
              </w:rPr>
              <w:t>/</w:t>
            </w:r>
            <w:proofErr w:type="gramStart"/>
            <w:r>
              <w:rPr>
                <w:i/>
                <w:iCs/>
              </w:rPr>
              <w:t>6</w:t>
            </w:r>
            <w:r w:rsidRPr="00472B83">
              <w:rPr>
                <w:i/>
                <w:iCs/>
              </w:rPr>
              <w:t>)*</w:t>
            </w:r>
            <w:proofErr w:type="gramEnd"/>
            <w:r w:rsidRPr="00472B83">
              <w:rPr>
                <w:i/>
                <w:iCs/>
              </w:rPr>
              <w:t xml:space="preserve">10 = </w:t>
            </w:r>
            <w:r>
              <w:rPr>
                <w:i/>
                <w:iCs/>
              </w:rPr>
              <w:t>3.33</w:t>
            </w:r>
            <w:r w:rsidRPr="00472B83">
              <w:rPr>
                <w:i/>
                <w:iCs/>
              </w:rPr>
              <w:t>%</w:t>
            </w:r>
          </w:p>
          <w:p w14:paraId="21EF9EF7" w14:textId="77777777" w:rsidR="00A31253" w:rsidRPr="00472B83" w:rsidRDefault="00A31253" w:rsidP="00A35831">
            <w:pPr>
              <w:rPr>
                <w:i/>
                <w:iCs/>
              </w:rPr>
            </w:pPr>
          </w:p>
          <w:p w14:paraId="00B22694" w14:textId="77777777" w:rsidR="00A31253" w:rsidRPr="00472B83" w:rsidRDefault="00A31253" w:rsidP="00A35831">
            <w:pPr>
              <w:rPr>
                <w:i/>
                <w:iCs/>
              </w:rPr>
            </w:pPr>
          </w:p>
          <w:p w14:paraId="4D7E9BC2" w14:textId="77777777" w:rsidR="00A31253" w:rsidRDefault="00A31253" w:rsidP="00A35831">
            <w:pPr>
              <w:rPr>
                <w:i/>
                <w:iCs/>
              </w:rPr>
            </w:pPr>
            <w:r w:rsidRPr="00472B83">
              <w:rPr>
                <w:i/>
                <w:iCs/>
              </w:rPr>
              <w:t xml:space="preserve">Tenderer Total Weighted Quality Score = </w:t>
            </w:r>
            <w:r>
              <w:rPr>
                <w:i/>
                <w:iCs/>
              </w:rPr>
              <w:t>29.99</w:t>
            </w:r>
            <w:r w:rsidRPr="00472B83">
              <w:rPr>
                <w:i/>
                <w:iCs/>
              </w:rPr>
              <w:t>%</w:t>
            </w:r>
          </w:p>
          <w:p w14:paraId="0D2A50D3" w14:textId="77777777" w:rsidR="00A31253" w:rsidRDefault="00A31253" w:rsidP="00A35831">
            <w:pPr>
              <w:rPr>
                <w:i/>
                <w:iCs/>
              </w:rPr>
            </w:pPr>
            <w:r w:rsidRPr="00472B83">
              <w:rPr>
                <w:i/>
                <w:iCs/>
              </w:rPr>
              <w:t>(1</w:t>
            </w:r>
            <w:r>
              <w:rPr>
                <w:i/>
                <w:iCs/>
              </w:rPr>
              <w:t>0</w:t>
            </w:r>
            <w:r w:rsidRPr="00472B83">
              <w:rPr>
                <w:i/>
                <w:iCs/>
              </w:rPr>
              <w:t>%+</w:t>
            </w:r>
            <w:r>
              <w:rPr>
                <w:i/>
                <w:iCs/>
              </w:rPr>
              <w:t>5</w:t>
            </w:r>
            <w:r w:rsidRPr="00472B83">
              <w:rPr>
                <w:i/>
                <w:iCs/>
              </w:rPr>
              <w:t>%+</w:t>
            </w:r>
            <w:r>
              <w:rPr>
                <w:i/>
                <w:iCs/>
              </w:rPr>
              <w:t>3.33</w:t>
            </w:r>
            <w:r w:rsidRPr="00472B83">
              <w:rPr>
                <w:i/>
                <w:iCs/>
              </w:rPr>
              <w:t>%+</w:t>
            </w:r>
            <w:r>
              <w:rPr>
                <w:i/>
                <w:iCs/>
              </w:rPr>
              <w:t>8.33</w:t>
            </w:r>
            <w:r w:rsidRPr="00472B83">
              <w:rPr>
                <w:i/>
                <w:iCs/>
              </w:rPr>
              <w:t>%</w:t>
            </w:r>
            <w:r>
              <w:rPr>
                <w:i/>
                <w:iCs/>
              </w:rPr>
              <w:t>+3.33</w:t>
            </w:r>
            <w:r w:rsidRPr="00472B83">
              <w:rPr>
                <w:i/>
                <w:iCs/>
              </w:rPr>
              <w:t>%</w:t>
            </w:r>
            <w:r>
              <w:rPr>
                <w:i/>
                <w:iCs/>
              </w:rPr>
              <w:t>)</w:t>
            </w:r>
          </w:p>
          <w:p w14:paraId="2B6B6A72" w14:textId="77777777" w:rsidR="00A31253" w:rsidRDefault="00A31253" w:rsidP="00A35831"/>
        </w:tc>
      </w:tr>
    </w:tbl>
    <w:p w14:paraId="60BDDFA5" w14:textId="77777777" w:rsidR="00A31253" w:rsidRDefault="00A31253" w:rsidP="00A31253"/>
    <w:p w14:paraId="6F39B4C0" w14:textId="77777777" w:rsidR="00A31253" w:rsidRDefault="00A31253" w:rsidP="00A31253">
      <w:r w:rsidRPr="000E6ED2">
        <w:t>Each Quality question is assigned a sub</w:t>
      </w:r>
      <w:r w:rsidRPr="000E6ED2">
        <w:noBreakHyphen/>
        <w:t>weighting. The score awarded for each question will be multiplied by its sub</w:t>
      </w:r>
      <w:r w:rsidRPr="000E6ED2">
        <w:noBreakHyphen/>
        <w:t xml:space="preserve">weighting to calculate a total weighted Quality score. Failure to provide a response to any Quality question will result in a score of </w:t>
      </w:r>
      <w:r>
        <w:rPr>
          <w:b/>
          <w:bCs/>
        </w:rPr>
        <w:t>0</w:t>
      </w:r>
      <w:r w:rsidRPr="000E6ED2">
        <w:t xml:space="preserve"> for that question.</w:t>
      </w:r>
    </w:p>
    <w:p w14:paraId="13D8149A" w14:textId="77777777" w:rsidR="00A31253" w:rsidRPr="000E6ED2" w:rsidRDefault="00A31253" w:rsidP="00A31253"/>
    <w:p w14:paraId="639B0C51" w14:textId="77777777" w:rsidR="00A31253" w:rsidRDefault="00A31253" w:rsidP="00A31253">
      <w:r w:rsidRPr="000E6ED2">
        <w:t>Each question specifies a maximum word count. Tenderers must state the number of words used in each response. Any words exceeding the stated word limit will not be evaluated or considered.</w:t>
      </w:r>
    </w:p>
    <w:p w14:paraId="4E347E5B" w14:textId="77777777" w:rsidR="00A31253" w:rsidRPr="000E6ED2" w:rsidRDefault="00A31253" w:rsidP="00A31253"/>
    <w:p w14:paraId="4EE0375C" w14:textId="77777777" w:rsidR="00A31253" w:rsidRDefault="00A31253" w:rsidP="00A31253">
      <w:r w:rsidRPr="000E6ED2">
        <w:t>Responses will be assessed solely on the content provided in response to the relevant question. Information included elsewhere in the Tender submission will not be considered unless specifically referenced in the question.</w:t>
      </w:r>
    </w:p>
    <w:p w14:paraId="0AB89725" w14:textId="77777777" w:rsidR="00A31253" w:rsidRPr="000E6ED2" w:rsidRDefault="00A31253" w:rsidP="00A31253"/>
    <w:p w14:paraId="668B2E4C" w14:textId="77777777" w:rsidR="00A31253" w:rsidRDefault="00A31253" w:rsidP="00A31253">
      <w:r w:rsidRPr="000E6ED2">
        <w:t xml:space="preserve">Tenderers should note that Tai Tarian requires a </w:t>
      </w:r>
      <w:r w:rsidRPr="000E6ED2">
        <w:rPr>
          <w:b/>
          <w:bCs/>
        </w:rPr>
        <w:t>minimum expected offering</w:t>
      </w:r>
      <w:r w:rsidRPr="000E6ED2">
        <w:t xml:space="preserve"> in respect of Community Benefits. This minimum expected offering is calculated as a percentage of the Tenderer’s </w:t>
      </w:r>
      <w:r w:rsidRPr="000E6ED2">
        <w:rPr>
          <w:b/>
          <w:bCs/>
        </w:rPr>
        <w:t>Total Tender Sum</w:t>
      </w:r>
      <w:r>
        <w:t>.</w:t>
      </w:r>
    </w:p>
    <w:p w14:paraId="047BFADF" w14:textId="77777777" w:rsidR="00A31253" w:rsidRPr="000E6ED2" w:rsidRDefault="00A31253" w:rsidP="00A31253"/>
    <w:p w14:paraId="64EA8C57" w14:textId="2464AD9C" w:rsidR="00A31253" w:rsidRPr="00F87761" w:rsidRDefault="00A31253" w:rsidP="00A31253">
      <w:r w:rsidRPr="000E6ED2">
        <w:t xml:space="preserve">The minimum </w:t>
      </w:r>
      <w:r w:rsidRPr="00B71CF0">
        <w:t xml:space="preserve">expected </w:t>
      </w:r>
      <w:r w:rsidRPr="00F87761">
        <w:t xml:space="preserve">offering is set at </w:t>
      </w:r>
      <w:r w:rsidRPr="00F87761">
        <w:rPr>
          <w:b/>
          <w:bCs/>
        </w:rPr>
        <w:t>1.5% of the</w:t>
      </w:r>
      <w:r w:rsidRPr="00B71CF0">
        <w:rPr>
          <w:b/>
          <w:bCs/>
        </w:rPr>
        <w:t xml:space="preserve"> Tenderer’s Total Tender Sum</w:t>
      </w:r>
    </w:p>
    <w:p w14:paraId="1516D8EC" w14:textId="77777777" w:rsidR="00A31253" w:rsidRDefault="00A31253" w:rsidP="00A31253">
      <w:pPr>
        <w:rPr>
          <w:b/>
          <w:bCs/>
        </w:rPr>
      </w:pPr>
    </w:p>
    <w:p w14:paraId="288C9E1E" w14:textId="77777777" w:rsidR="00A31253" w:rsidRPr="007666BF" w:rsidRDefault="00A31253" w:rsidP="00A31253">
      <w:pPr>
        <w:rPr>
          <w:b/>
          <w:bCs/>
        </w:rPr>
      </w:pPr>
      <w:r w:rsidRPr="007666BF">
        <w:rPr>
          <w:b/>
          <w:bCs/>
        </w:rPr>
        <w:t>Part T</w:t>
      </w:r>
      <w:r>
        <w:rPr>
          <w:b/>
          <w:bCs/>
        </w:rPr>
        <w:t xml:space="preserve">wo </w:t>
      </w:r>
      <w:r w:rsidRPr="007666BF">
        <w:rPr>
          <w:b/>
          <w:bCs/>
        </w:rPr>
        <w:t xml:space="preserve">– Price Evaluation </w:t>
      </w:r>
    </w:p>
    <w:p w14:paraId="359AAA35" w14:textId="77777777" w:rsidR="00A31253" w:rsidRPr="000E6ED2" w:rsidRDefault="00A31253" w:rsidP="00A31253"/>
    <w:p w14:paraId="09808DC5" w14:textId="276637DB" w:rsidR="00A31253" w:rsidRPr="000E6ED2" w:rsidRDefault="00A31253" w:rsidP="00A31253">
      <w:r w:rsidRPr="000E6ED2">
        <w:t xml:space="preserve">Tenderers must complete Appendix </w:t>
      </w:r>
      <w:r w:rsidR="00F059D3">
        <w:t>1</w:t>
      </w:r>
      <w:r w:rsidRPr="000E6ED2">
        <w:t xml:space="preserve"> (Price Framework) and state their Total Tender Sum, which must be carried forward to the Form of Tender (Appendix </w:t>
      </w:r>
      <w:r w:rsidR="00F059D3">
        <w:t>7).</w:t>
      </w:r>
    </w:p>
    <w:p w14:paraId="23CB823B" w14:textId="77777777" w:rsidR="00A31253" w:rsidRPr="000E6ED2" w:rsidRDefault="00A31253" w:rsidP="00A31253"/>
    <w:p w14:paraId="514FC5BC" w14:textId="397656FF" w:rsidR="00A31253" w:rsidRDefault="00A31253" w:rsidP="00A31253">
      <w:r w:rsidRPr="000E6ED2">
        <w:lastRenderedPageBreak/>
        <w:t xml:space="preserve">A maximum of </w:t>
      </w:r>
      <w:r w:rsidR="00F87761">
        <w:rPr>
          <w:b/>
          <w:bCs/>
        </w:rPr>
        <w:t>2</w:t>
      </w:r>
      <w:r w:rsidRPr="00EB45AB">
        <w:rPr>
          <w:b/>
          <w:bCs/>
        </w:rPr>
        <w:t>0%</w:t>
      </w:r>
      <w:r w:rsidRPr="000E6ED2">
        <w:t xml:space="preserve"> of the total available marks</w:t>
      </w:r>
      <w:r w:rsidR="00EB45AB">
        <w:t xml:space="preserve"> for the Tender Award Stage</w:t>
      </w:r>
      <w:r w:rsidRPr="000E6ED2">
        <w:t xml:space="preserve"> will be allocated to Price. The Price score will be calculated using a lowest price formula, whereby the lowest Total Tender Sum submitted will receive the full Price allocation, and other Tenderers’ scores will be calculated proportionately using the following formula:</w:t>
      </w:r>
    </w:p>
    <w:p w14:paraId="7C618EE4" w14:textId="77777777" w:rsidR="00A31253" w:rsidRPr="000E6ED2" w:rsidRDefault="00A31253" w:rsidP="00A31253"/>
    <w:p w14:paraId="45B3B99D" w14:textId="77777777" w:rsidR="00A31253" w:rsidRPr="000E6ED2" w:rsidRDefault="00A31253" w:rsidP="00A31253">
      <w:pPr>
        <w:rPr>
          <w:i/>
          <w:iCs/>
        </w:rPr>
      </w:pPr>
      <w:r w:rsidRPr="000E6ED2">
        <w:rPr>
          <w:i/>
          <w:iCs/>
        </w:rPr>
        <w:t xml:space="preserve">Lowest priced Tender ÷ Price of Tender being evaluated × </w:t>
      </w:r>
      <w:r>
        <w:rPr>
          <w:i/>
          <w:iCs/>
        </w:rPr>
        <w:t>6</w:t>
      </w:r>
      <w:r w:rsidRPr="000E6ED2">
        <w:rPr>
          <w:i/>
          <w:iCs/>
        </w:rPr>
        <w:t>0%</w:t>
      </w:r>
    </w:p>
    <w:p w14:paraId="1AE48E62" w14:textId="77777777" w:rsidR="00A31253" w:rsidRPr="000E6ED2" w:rsidRDefault="00A31253" w:rsidP="00A31253"/>
    <w:p w14:paraId="4D3710FB" w14:textId="77777777" w:rsidR="00A31253" w:rsidRPr="000E6ED2" w:rsidRDefault="00A31253" w:rsidP="00A31253">
      <w:r w:rsidRPr="000E6ED2">
        <w:t>Any Tender that appears to be abnormally low will be investigated in accordance with the Procurement Act 2023. Tai Tarian reserves the right to reject any Tender where, following investigation, the price is determined to be abnormally low.</w:t>
      </w:r>
    </w:p>
    <w:p w14:paraId="54933CAE" w14:textId="77777777" w:rsidR="00A31253" w:rsidRDefault="00A31253" w:rsidP="00A31253"/>
    <w:tbl>
      <w:tblPr>
        <w:tblStyle w:val="TableGrid"/>
        <w:tblW w:w="0" w:type="auto"/>
        <w:tblLook w:val="04A0" w:firstRow="1" w:lastRow="0" w:firstColumn="1" w:lastColumn="0" w:noHBand="0" w:noVBand="1"/>
      </w:tblPr>
      <w:tblGrid>
        <w:gridCol w:w="9016"/>
      </w:tblGrid>
      <w:tr w:rsidR="00A31253" w14:paraId="226BA9AD" w14:textId="77777777" w:rsidTr="00A35831">
        <w:tc>
          <w:tcPr>
            <w:tcW w:w="9016" w:type="dxa"/>
          </w:tcPr>
          <w:p w14:paraId="2F8BD4B3" w14:textId="77777777" w:rsidR="00A31253" w:rsidRPr="00BD0239" w:rsidRDefault="00A31253" w:rsidP="00A35831">
            <w:pPr>
              <w:rPr>
                <w:b/>
                <w:bCs/>
                <w:i/>
                <w:iCs/>
              </w:rPr>
            </w:pPr>
            <w:r w:rsidRPr="00BD0239">
              <w:rPr>
                <w:b/>
                <w:bCs/>
                <w:i/>
                <w:iCs/>
              </w:rPr>
              <w:t>Worked Example (For example purposes only)</w:t>
            </w:r>
          </w:p>
        </w:tc>
      </w:tr>
      <w:tr w:rsidR="00A31253" w14:paraId="6CD84284" w14:textId="77777777" w:rsidTr="00A35831">
        <w:trPr>
          <w:trHeight w:val="962"/>
        </w:trPr>
        <w:tc>
          <w:tcPr>
            <w:tcW w:w="9016" w:type="dxa"/>
          </w:tcPr>
          <w:p w14:paraId="175912BD" w14:textId="77777777" w:rsidR="00A31253" w:rsidRDefault="00A31253" w:rsidP="00A35831">
            <w:r>
              <w:br/>
              <w:t>Tenderer A Total Tender Sum = £2,000,000</w:t>
            </w:r>
          </w:p>
          <w:p w14:paraId="4F309BAD" w14:textId="77777777" w:rsidR="00A31253" w:rsidRDefault="00A31253" w:rsidP="00A35831">
            <w:r>
              <w:t>Tenderer B Total Tender Sum = £3,000,000</w:t>
            </w:r>
          </w:p>
          <w:p w14:paraId="16D10C79" w14:textId="77777777" w:rsidR="00A31253" w:rsidRDefault="00A31253" w:rsidP="00A35831">
            <w:r>
              <w:t>Tenderer C Total Tender Sum = £4,000,000</w:t>
            </w:r>
          </w:p>
        </w:tc>
      </w:tr>
      <w:tr w:rsidR="00A31253" w14:paraId="09E4F73C" w14:textId="77777777" w:rsidTr="00A35831">
        <w:trPr>
          <w:trHeight w:val="840"/>
        </w:trPr>
        <w:tc>
          <w:tcPr>
            <w:tcW w:w="9016" w:type="dxa"/>
          </w:tcPr>
          <w:p w14:paraId="3F7CA383" w14:textId="77777777" w:rsidR="00A31253" w:rsidRDefault="00A31253" w:rsidP="00A35831">
            <w:r>
              <w:br/>
              <w:t>The formula:</w:t>
            </w:r>
          </w:p>
          <w:p w14:paraId="2B999F40" w14:textId="77777777" w:rsidR="00A31253" w:rsidRDefault="00A31253" w:rsidP="00A35831">
            <w:pPr>
              <w:rPr>
                <w:i/>
                <w:iCs/>
              </w:rPr>
            </w:pPr>
            <w:r w:rsidRPr="005758C2">
              <w:rPr>
                <w:i/>
                <w:iCs/>
              </w:rPr>
              <w:t xml:space="preserve">Lowest priced bid/ price of Tenderer being evaluated x </w:t>
            </w:r>
            <w:r>
              <w:rPr>
                <w:i/>
                <w:iCs/>
              </w:rPr>
              <w:t>2</w:t>
            </w:r>
            <w:r w:rsidRPr="005758C2">
              <w:rPr>
                <w:i/>
                <w:iCs/>
              </w:rPr>
              <w:t>0</w:t>
            </w:r>
          </w:p>
          <w:p w14:paraId="3F7F18BE" w14:textId="77777777" w:rsidR="00A31253" w:rsidRPr="00BD0239" w:rsidRDefault="00A31253" w:rsidP="00A35831">
            <w:pPr>
              <w:rPr>
                <w:i/>
                <w:iCs/>
              </w:rPr>
            </w:pPr>
          </w:p>
        </w:tc>
      </w:tr>
      <w:tr w:rsidR="00A31253" w14:paraId="59894AAE" w14:textId="77777777" w:rsidTr="00A35831">
        <w:tc>
          <w:tcPr>
            <w:tcW w:w="9016" w:type="dxa"/>
          </w:tcPr>
          <w:p w14:paraId="2FED73D7" w14:textId="77777777" w:rsidR="00A31253" w:rsidRDefault="00A31253" w:rsidP="00A35831">
            <w:pPr>
              <w:rPr>
                <w:i/>
                <w:iCs/>
              </w:rPr>
            </w:pPr>
          </w:p>
          <w:p w14:paraId="4381DE0A" w14:textId="77777777" w:rsidR="00A31253" w:rsidRPr="00BD0239" w:rsidRDefault="00A31253" w:rsidP="00A35831">
            <w:pPr>
              <w:rPr>
                <w:i/>
                <w:iCs/>
              </w:rPr>
            </w:pPr>
            <w:r w:rsidRPr="00BD0239">
              <w:rPr>
                <w:i/>
                <w:iCs/>
              </w:rPr>
              <w:t>The scores:</w:t>
            </w:r>
          </w:p>
          <w:p w14:paraId="683004CA" w14:textId="77777777" w:rsidR="00A31253" w:rsidRDefault="00A31253" w:rsidP="00A35831"/>
          <w:p w14:paraId="1534AD73" w14:textId="77777777" w:rsidR="00A31253" w:rsidRDefault="00A31253" w:rsidP="00A35831">
            <w:r>
              <w:t>Tenderer A = £2,000,000/£2,000,000 x 20 = 20</w:t>
            </w:r>
          </w:p>
          <w:p w14:paraId="20EED61E" w14:textId="77777777" w:rsidR="00A31253" w:rsidRDefault="00A31253" w:rsidP="00A35831">
            <w:r>
              <w:t>Tenderer B = £2,000,000/£3,000,000 x 20 = 13.33</w:t>
            </w:r>
          </w:p>
          <w:p w14:paraId="0598FF5D" w14:textId="77777777" w:rsidR="00A31253" w:rsidRDefault="00A31253" w:rsidP="00A35831">
            <w:r>
              <w:t>Tenderer C = £2,000,000/£4,000,000 x 20 = 10</w:t>
            </w:r>
          </w:p>
        </w:tc>
      </w:tr>
    </w:tbl>
    <w:p w14:paraId="0302E263" w14:textId="77777777" w:rsidR="00A31253" w:rsidRDefault="00A31253" w:rsidP="00A31253">
      <w:pPr>
        <w:rPr>
          <w:b/>
        </w:rPr>
      </w:pPr>
    </w:p>
    <w:p w14:paraId="230BE081" w14:textId="77777777" w:rsidR="00656629" w:rsidRDefault="00656629" w:rsidP="00656629"/>
    <w:p w14:paraId="03E8902F" w14:textId="2E268D55" w:rsidR="003A6AA7" w:rsidRPr="007666BF" w:rsidRDefault="003A6AA7" w:rsidP="003A6AA7">
      <w:pPr>
        <w:rPr>
          <w:b/>
          <w:bCs/>
        </w:rPr>
      </w:pPr>
      <w:r w:rsidRPr="007666BF">
        <w:rPr>
          <w:b/>
          <w:bCs/>
        </w:rPr>
        <w:t>Part</w:t>
      </w:r>
      <w:r w:rsidR="00EB45AB">
        <w:rPr>
          <w:b/>
          <w:bCs/>
        </w:rPr>
        <w:t xml:space="preserve"> Three</w:t>
      </w:r>
      <w:r>
        <w:rPr>
          <w:b/>
          <w:bCs/>
        </w:rPr>
        <w:t xml:space="preserve"> </w:t>
      </w:r>
      <w:r w:rsidRPr="007666BF">
        <w:rPr>
          <w:b/>
          <w:bCs/>
        </w:rPr>
        <w:t xml:space="preserve">– </w:t>
      </w:r>
      <w:r w:rsidR="00062E99" w:rsidRPr="00B927B5">
        <w:rPr>
          <w:b/>
          <w:bCs/>
        </w:rPr>
        <w:t>Sol</w:t>
      </w:r>
      <w:r w:rsidR="00062E99" w:rsidRPr="00F943EB">
        <w:rPr>
          <w:b/>
          <w:bCs/>
        </w:rPr>
        <w:t>ution</w:t>
      </w:r>
      <w:r w:rsidR="009A491E" w:rsidRPr="00F943EB">
        <w:rPr>
          <w:b/>
          <w:bCs/>
        </w:rPr>
        <w:t xml:space="preserve"> </w:t>
      </w:r>
      <w:r w:rsidR="00EB45AB">
        <w:rPr>
          <w:b/>
          <w:bCs/>
        </w:rPr>
        <w:t>Demonstration</w:t>
      </w:r>
    </w:p>
    <w:p w14:paraId="0BF01FA3" w14:textId="77777777" w:rsidR="003A6AA7" w:rsidRDefault="003A6AA7" w:rsidP="003A6AA7">
      <w:pPr>
        <w:rPr>
          <w:b/>
          <w:bCs/>
        </w:rPr>
      </w:pPr>
    </w:p>
    <w:p w14:paraId="069FF8DC" w14:textId="4C728C07" w:rsidR="009A491E" w:rsidRDefault="009A491E" w:rsidP="009A491E">
      <w:r>
        <w:t xml:space="preserve">A maximum of </w:t>
      </w:r>
      <w:r w:rsidR="00EB45AB">
        <w:t>3</w:t>
      </w:r>
      <w:r w:rsidR="00305B4C">
        <w:t>5</w:t>
      </w:r>
      <w:r>
        <w:t xml:space="preserve">% will be allocated to the </w:t>
      </w:r>
      <w:r w:rsidR="008C5D1F">
        <w:t xml:space="preserve">Solution </w:t>
      </w:r>
      <w:r w:rsidR="00EB45AB">
        <w:t>Demonstration</w:t>
      </w:r>
      <w:r w:rsidR="001D10C4">
        <w:t>, with 4 (four) sub-weighted criteria</w:t>
      </w:r>
      <w:r w:rsidRPr="00DA1A35">
        <w:t xml:space="preserve"> </w:t>
      </w:r>
      <w:r>
        <w:t>as set out in Table 2</w:t>
      </w:r>
      <w:r w:rsidR="001D10C4">
        <w:t xml:space="preserve"> and Question C1 of the Tender Award Stage.</w:t>
      </w:r>
      <w:r>
        <w:t xml:space="preserve"> </w:t>
      </w:r>
    </w:p>
    <w:p w14:paraId="421ABA08" w14:textId="77777777" w:rsidR="009A491E" w:rsidRDefault="009A491E" w:rsidP="009A491E"/>
    <w:p w14:paraId="165FA1E5" w14:textId="1134C198" w:rsidR="009A491E" w:rsidRDefault="009A491E" w:rsidP="009A491E">
      <w:pPr>
        <w:jc w:val="left"/>
      </w:pPr>
      <w:r>
        <w:t xml:space="preserve">It is anticipated that the </w:t>
      </w:r>
      <w:r w:rsidR="008C5D1F">
        <w:t xml:space="preserve">Solution </w:t>
      </w:r>
      <w:r w:rsidR="00EB45AB">
        <w:t>Demonstration</w:t>
      </w:r>
      <w:r>
        <w:t xml:space="preserve"> will be held in person at Tai Tarian’s head office, Ty Gwyn, on dates set out in the Indicative Timetable.</w:t>
      </w:r>
      <w:r w:rsidRPr="00D5548F">
        <w:t xml:space="preserve"> </w:t>
      </w:r>
      <w:r>
        <w:t>Therefore, all Tenderers should ensure they are available to attend on those dates.</w:t>
      </w:r>
    </w:p>
    <w:p w14:paraId="6DD291A0" w14:textId="77777777" w:rsidR="009A491E" w:rsidRDefault="009A491E" w:rsidP="009A491E"/>
    <w:p w14:paraId="5002B5EC" w14:textId="105743A8" w:rsidR="009A491E" w:rsidRDefault="001D10C4" w:rsidP="009A491E">
      <w:pPr>
        <w:jc w:val="left"/>
      </w:pPr>
      <w:r w:rsidRPr="001D10C4">
        <w:t>The Solution Demonstrations will be sub-weighted into 4 (four) Solution Demonstration criterions, with each sub-weighted criterion being scored out of 6 (based on the scoring rational set out in Table 3)</w:t>
      </w:r>
      <w:r>
        <w:t>.</w:t>
      </w:r>
      <w:r w:rsidR="00EB45AB">
        <w:t xml:space="preserve"> The requirements and evaluation criteria for the </w:t>
      </w:r>
      <w:r w:rsidRPr="001D10C4">
        <w:t>Solution Demonstration</w:t>
      </w:r>
      <w:r w:rsidR="00EB45AB">
        <w:t xml:space="preserve"> is set out in </w:t>
      </w:r>
      <w:r w:rsidR="00EB45AB" w:rsidRPr="00F87761">
        <w:t xml:space="preserve">Question </w:t>
      </w:r>
      <w:r w:rsidR="00F87761" w:rsidRPr="00F87761">
        <w:t>C1</w:t>
      </w:r>
      <w:r w:rsidR="00EB45AB" w:rsidRPr="00F87761">
        <w:t xml:space="preserve"> of the Tender Award Stage.</w:t>
      </w:r>
    </w:p>
    <w:p w14:paraId="5D4AF812" w14:textId="77777777" w:rsidR="00830150" w:rsidRDefault="00830150" w:rsidP="009A491E">
      <w:pPr>
        <w:jc w:val="left"/>
      </w:pPr>
    </w:p>
    <w:p w14:paraId="1309F701" w14:textId="08122468" w:rsidR="009A491E" w:rsidRDefault="009A491E" w:rsidP="009A491E">
      <w:pPr>
        <w:jc w:val="left"/>
      </w:pPr>
      <w:r w:rsidRPr="00D5548F">
        <w:rPr>
          <w:b/>
          <w:bCs/>
        </w:rPr>
        <w:lastRenderedPageBreak/>
        <w:t>Important Note:</w:t>
      </w:r>
      <w:r>
        <w:t xml:space="preserve"> Tai Tarian reserves the right to only invite Tenderers to participate in this stage of the evaluation process, if they remain in realistic contention (based on the evaluation undertaken to date) to be awarded the </w:t>
      </w:r>
      <w:r w:rsidR="00672D8A">
        <w:t>Contract</w:t>
      </w:r>
      <w:r>
        <w:t>.</w:t>
      </w:r>
    </w:p>
    <w:p w14:paraId="005593CB" w14:textId="77777777" w:rsidR="009A491E" w:rsidRDefault="009A491E" w:rsidP="009A491E">
      <w:pPr>
        <w:jc w:val="left"/>
      </w:pPr>
    </w:p>
    <w:p w14:paraId="6E138F96" w14:textId="07570970" w:rsidR="009A491E" w:rsidRDefault="009A491E" w:rsidP="009A491E">
      <w:pPr>
        <w:jc w:val="left"/>
      </w:pPr>
      <w:r w:rsidRPr="00742E2F">
        <w:t>For the avoidance of doubt, after the written Quality assessment (</w:t>
      </w:r>
      <w:r w:rsidR="00A203A3">
        <w:t>45</w:t>
      </w:r>
      <w:r w:rsidRPr="00742E2F">
        <w:t xml:space="preserve">% of the overall </w:t>
      </w:r>
      <w:r w:rsidR="00F87761">
        <w:t>8</w:t>
      </w:r>
      <w:r w:rsidRPr="00742E2F">
        <w:t>0% for Quality) and Price assessment (</w:t>
      </w:r>
      <w:r w:rsidR="00F87761">
        <w:t>2</w:t>
      </w:r>
      <w:r w:rsidRPr="00742E2F">
        <w:t>0%), Tai Tarian will:</w:t>
      </w:r>
    </w:p>
    <w:p w14:paraId="7F785A36" w14:textId="77777777" w:rsidR="009A491E" w:rsidRDefault="009A491E" w:rsidP="009A491E">
      <w:pPr>
        <w:jc w:val="left"/>
      </w:pPr>
    </w:p>
    <w:p w14:paraId="4729C76C" w14:textId="5CED64EB" w:rsidR="009A491E" w:rsidRPr="00C30EFF" w:rsidRDefault="009A491E" w:rsidP="00BE23DE">
      <w:pPr>
        <w:pStyle w:val="ListParagraph"/>
        <w:numPr>
          <w:ilvl w:val="0"/>
          <w:numId w:val="45"/>
        </w:numPr>
        <w:rPr>
          <w:rFonts w:ascii="Arial" w:hAnsi="Arial" w:cs="Arial"/>
          <w:sz w:val="24"/>
          <w:szCs w:val="24"/>
        </w:rPr>
      </w:pPr>
      <w:r w:rsidRPr="00C30EFF">
        <w:rPr>
          <w:rFonts w:ascii="Arial" w:hAnsi="Arial" w:cs="Arial"/>
          <w:sz w:val="24"/>
          <w:szCs w:val="24"/>
        </w:rPr>
        <w:t xml:space="preserve">Assume the </w:t>
      </w:r>
      <w:r>
        <w:rPr>
          <w:rFonts w:ascii="Arial" w:hAnsi="Arial" w:cs="Arial"/>
          <w:sz w:val="24"/>
          <w:szCs w:val="24"/>
        </w:rPr>
        <w:t>current leader (</w:t>
      </w:r>
      <w:r w:rsidRPr="00C30EFF">
        <w:rPr>
          <w:rFonts w:ascii="Arial" w:hAnsi="Arial" w:cs="Arial"/>
          <w:sz w:val="24"/>
          <w:szCs w:val="24"/>
        </w:rPr>
        <w:t>highest-ranked Tenderer</w:t>
      </w:r>
      <w:r>
        <w:rPr>
          <w:rFonts w:ascii="Arial" w:hAnsi="Arial" w:cs="Arial"/>
          <w:sz w:val="24"/>
          <w:szCs w:val="24"/>
        </w:rPr>
        <w:t>)</w:t>
      </w:r>
      <w:r w:rsidRPr="00C30EFF">
        <w:rPr>
          <w:rFonts w:ascii="Arial" w:hAnsi="Arial" w:cs="Arial"/>
          <w:sz w:val="24"/>
          <w:szCs w:val="24"/>
        </w:rPr>
        <w:t xml:space="preserve"> will achieve at least a ‘Satisfactory’ score (3 out of 6) </w:t>
      </w:r>
      <w:r w:rsidR="00721BDA">
        <w:rPr>
          <w:rFonts w:ascii="Arial" w:hAnsi="Arial" w:cs="Arial"/>
          <w:sz w:val="24"/>
          <w:szCs w:val="24"/>
        </w:rPr>
        <w:t xml:space="preserve">for the </w:t>
      </w:r>
      <w:r w:rsidR="001D10C4" w:rsidRPr="001D10C4">
        <w:rPr>
          <w:rFonts w:ascii="Arial" w:hAnsi="Arial" w:cs="Arial"/>
          <w:sz w:val="24"/>
          <w:szCs w:val="24"/>
        </w:rPr>
        <w:t>Solution Demonstration</w:t>
      </w:r>
      <w:r w:rsidRPr="00C30EFF">
        <w:rPr>
          <w:rFonts w:ascii="Arial" w:hAnsi="Arial" w:cs="Arial"/>
          <w:sz w:val="24"/>
          <w:szCs w:val="24"/>
        </w:rPr>
        <w:t>, equivalent to 50% of available marks.</w:t>
      </w:r>
    </w:p>
    <w:p w14:paraId="28D4532D" w14:textId="696391F7" w:rsidR="009A491E" w:rsidRPr="00C30EFF" w:rsidRDefault="009A491E" w:rsidP="00BE23DE">
      <w:pPr>
        <w:pStyle w:val="ListParagraph"/>
        <w:numPr>
          <w:ilvl w:val="0"/>
          <w:numId w:val="45"/>
        </w:numPr>
        <w:rPr>
          <w:rFonts w:ascii="Arial" w:hAnsi="Arial" w:cs="Arial"/>
          <w:sz w:val="24"/>
          <w:szCs w:val="24"/>
        </w:rPr>
      </w:pPr>
      <w:r w:rsidRPr="00C30EFF">
        <w:rPr>
          <w:rFonts w:ascii="Arial" w:hAnsi="Arial" w:cs="Arial"/>
          <w:sz w:val="24"/>
          <w:szCs w:val="24"/>
        </w:rPr>
        <w:t xml:space="preserve">Compare this to the maximum possible score the other Tenderers could achieve if they scored full marks (6 out of 6) </w:t>
      </w:r>
      <w:r w:rsidR="00721BDA">
        <w:rPr>
          <w:rFonts w:ascii="Arial" w:hAnsi="Arial" w:cs="Arial"/>
          <w:sz w:val="24"/>
          <w:szCs w:val="24"/>
        </w:rPr>
        <w:t xml:space="preserve">for the </w:t>
      </w:r>
      <w:r w:rsidR="001D10C4" w:rsidRPr="001D10C4">
        <w:rPr>
          <w:rFonts w:ascii="Arial" w:hAnsi="Arial" w:cs="Arial"/>
          <w:sz w:val="24"/>
          <w:szCs w:val="24"/>
        </w:rPr>
        <w:t>Solution Demonstration</w:t>
      </w:r>
      <w:r w:rsidRPr="00C30EFF">
        <w:rPr>
          <w:rFonts w:ascii="Arial" w:hAnsi="Arial" w:cs="Arial"/>
          <w:sz w:val="24"/>
          <w:szCs w:val="24"/>
        </w:rPr>
        <w:t>.</w:t>
      </w:r>
    </w:p>
    <w:p w14:paraId="7487B020" w14:textId="77777777" w:rsidR="009A491E" w:rsidRDefault="009A491E" w:rsidP="009A491E">
      <w:pPr>
        <w:jc w:val="left"/>
      </w:pPr>
    </w:p>
    <w:p w14:paraId="147CA01B" w14:textId="108E3822" w:rsidR="009A491E" w:rsidRDefault="009A491E" w:rsidP="009A491E">
      <w:pPr>
        <w:jc w:val="left"/>
      </w:pPr>
      <w:r>
        <w:t xml:space="preserve">If a Tenderer’s </w:t>
      </w:r>
      <w:r w:rsidRPr="00C30EFF">
        <w:rPr>
          <w:b/>
          <w:bCs/>
        </w:rPr>
        <w:t>maximum achievable total score</w:t>
      </w:r>
      <w:r>
        <w:t xml:space="preserve"> is still less than the current leader’s </w:t>
      </w:r>
      <w:r w:rsidRPr="00C30EFF">
        <w:rPr>
          <w:b/>
          <w:bCs/>
        </w:rPr>
        <w:t>reasonable worst-case total score</w:t>
      </w:r>
      <w:r>
        <w:t xml:space="preserve"> (including the assumed Satisfactory </w:t>
      </w:r>
      <w:r w:rsidR="001D10C4" w:rsidRPr="001D10C4">
        <w:t xml:space="preserve">Solution Demonstration </w:t>
      </w:r>
      <w:r>
        <w:t xml:space="preserve">score), that Tenderer will not be invited to the </w:t>
      </w:r>
      <w:r w:rsidR="001D10C4" w:rsidRPr="001D10C4">
        <w:t xml:space="preserve">Solution Demonstration </w:t>
      </w:r>
      <w:r>
        <w:t>evaluation stage.</w:t>
      </w:r>
    </w:p>
    <w:p w14:paraId="0C16F59E" w14:textId="77777777" w:rsidR="009A491E" w:rsidRDefault="009A491E" w:rsidP="009A491E">
      <w:pPr>
        <w:jc w:val="left"/>
      </w:pPr>
    </w:p>
    <w:p w14:paraId="48D7D6E6" w14:textId="77777777" w:rsidR="00EB45AB" w:rsidRDefault="00EB45AB" w:rsidP="009A491E">
      <w:pPr>
        <w:jc w:val="left"/>
      </w:pPr>
    </w:p>
    <w:tbl>
      <w:tblPr>
        <w:tblStyle w:val="TableGrid"/>
        <w:tblW w:w="9206" w:type="dxa"/>
        <w:tblLook w:val="04A0" w:firstRow="1" w:lastRow="0" w:firstColumn="1" w:lastColumn="0" w:noHBand="0" w:noVBand="1"/>
      </w:tblPr>
      <w:tblGrid>
        <w:gridCol w:w="1220"/>
        <w:gridCol w:w="1429"/>
        <w:gridCol w:w="1769"/>
        <w:gridCol w:w="1444"/>
        <w:gridCol w:w="1520"/>
        <w:gridCol w:w="1824"/>
      </w:tblGrid>
      <w:tr w:rsidR="0057352B" w:rsidRPr="00F75DF7" w14:paraId="1911059C" w14:textId="77777777">
        <w:trPr>
          <w:trHeight w:val="240"/>
        </w:trPr>
        <w:tc>
          <w:tcPr>
            <w:tcW w:w="9206" w:type="dxa"/>
            <w:gridSpan w:val="6"/>
          </w:tcPr>
          <w:p w14:paraId="67D95EA6" w14:textId="77777777" w:rsidR="009A491E" w:rsidRPr="00F75DF7" w:rsidRDefault="009A491E">
            <w:pPr>
              <w:rPr>
                <w:b/>
                <w:bCs/>
                <w:i/>
                <w:iCs/>
                <w:sz w:val="22"/>
                <w:szCs w:val="22"/>
              </w:rPr>
            </w:pPr>
            <w:r w:rsidRPr="00F75DF7">
              <w:rPr>
                <w:b/>
                <w:bCs/>
                <w:i/>
                <w:iCs/>
                <w:sz w:val="22"/>
                <w:szCs w:val="22"/>
              </w:rPr>
              <w:t>Worked Example (for example purposes only)</w:t>
            </w:r>
          </w:p>
        </w:tc>
      </w:tr>
      <w:tr w:rsidR="00F041CD" w:rsidRPr="00F75DF7" w14:paraId="25E222E3" w14:textId="77777777" w:rsidTr="00EB45AB">
        <w:trPr>
          <w:trHeight w:val="978"/>
        </w:trPr>
        <w:tc>
          <w:tcPr>
            <w:tcW w:w="1240" w:type="dxa"/>
          </w:tcPr>
          <w:p w14:paraId="3D10FC73" w14:textId="77777777" w:rsidR="009A491E" w:rsidRPr="00F75DF7" w:rsidRDefault="009A491E">
            <w:pPr>
              <w:rPr>
                <w:b/>
                <w:bCs/>
                <w:sz w:val="22"/>
                <w:szCs w:val="22"/>
              </w:rPr>
            </w:pPr>
            <w:r w:rsidRPr="00F75DF7">
              <w:rPr>
                <w:b/>
                <w:bCs/>
                <w:sz w:val="22"/>
                <w:szCs w:val="22"/>
              </w:rPr>
              <w:t>Tenderer</w:t>
            </w:r>
          </w:p>
        </w:tc>
        <w:tc>
          <w:tcPr>
            <w:tcW w:w="1570" w:type="dxa"/>
          </w:tcPr>
          <w:p w14:paraId="4FB1AC41" w14:textId="5F1A7112" w:rsidR="009A491E" w:rsidRPr="00F75DF7" w:rsidRDefault="009A491E">
            <w:pPr>
              <w:rPr>
                <w:b/>
                <w:bCs/>
                <w:sz w:val="22"/>
                <w:szCs w:val="22"/>
              </w:rPr>
            </w:pPr>
            <w:r w:rsidRPr="00F75DF7">
              <w:rPr>
                <w:b/>
                <w:bCs/>
                <w:sz w:val="22"/>
                <w:szCs w:val="22"/>
              </w:rPr>
              <w:t>Written Quality &amp; Price (</w:t>
            </w:r>
            <w:r w:rsidR="00A203A3">
              <w:rPr>
                <w:b/>
                <w:bCs/>
                <w:sz w:val="22"/>
                <w:szCs w:val="22"/>
              </w:rPr>
              <w:t>65</w:t>
            </w:r>
            <w:r w:rsidRPr="00F75DF7">
              <w:rPr>
                <w:b/>
                <w:bCs/>
                <w:sz w:val="22"/>
                <w:szCs w:val="22"/>
              </w:rPr>
              <w:t>%</w:t>
            </w:r>
            <w:r>
              <w:rPr>
                <w:b/>
                <w:bCs/>
                <w:sz w:val="22"/>
                <w:szCs w:val="22"/>
              </w:rPr>
              <w:t>)</w:t>
            </w:r>
          </w:p>
        </w:tc>
        <w:tc>
          <w:tcPr>
            <w:tcW w:w="1549" w:type="dxa"/>
          </w:tcPr>
          <w:p w14:paraId="6E2A29B4" w14:textId="3A09352A" w:rsidR="009A491E" w:rsidRPr="00F75DF7" w:rsidRDefault="009A491E">
            <w:pPr>
              <w:rPr>
                <w:b/>
                <w:bCs/>
                <w:sz w:val="22"/>
                <w:szCs w:val="22"/>
              </w:rPr>
            </w:pPr>
            <w:r w:rsidRPr="00F75DF7">
              <w:rPr>
                <w:b/>
                <w:bCs/>
                <w:sz w:val="22"/>
                <w:szCs w:val="22"/>
              </w:rPr>
              <w:t xml:space="preserve">Maximum </w:t>
            </w:r>
            <w:r w:rsidR="001D10C4" w:rsidRPr="001D10C4">
              <w:rPr>
                <w:b/>
                <w:bCs/>
                <w:sz w:val="22"/>
                <w:szCs w:val="22"/>
              </w:rPr>
              <w:t>Solution Demonstration</w:t>
            </w:r>
            <w:r w:rsidRPr="00F75DF7">
              <w:rPr>
                <w:b/>
                <w:bCs/>
                <w:sz w:val="22"/>
                <w:szCs w:val="22"/>
              </w:rPr>
              <w:t xml:space="preserve"> </w:t>
            </w:r>
            <w:r>
              <w:rPr>
                <w:b/>
                <w:bCs/>
                <w:sz w:val="22"/>
                <w:szCs w:val="22"/>
              </w:rPr>
              <w:t>Score</w:t>
            </w:r>
          </w:p>
        </w:tc>
        <w:tc>
          <w:tcPr>
            <w:tcW w:w="1464" w:type="dxa"/>
          </w:tcPr>
          <w:p w14:paraId="628ED467" w14:textId="77777777" w:rsidR="009A491E" w:rsidRPr="00F75DF7" w:rsidRDefault="009A491E">
            <w:pPr>
              <w:rPr>
                <w:b/>
                <w:bCs/>
                <w:sz w:val="22"/>
                <w:szCs w:val="22"/>
              </w:rPr>
            </w:pPr>
            <w:r w:rsidRPr="00F75DF7">
              <w:rPr>
                <w:b/>
                <w:bCs/>
                <w:sz w:val="22"/>
                <w:szCs w:val="22"/>
              </w:rPr>
              <w:t>Maximum Achievable Total Score</w:t>
            </w:r>
          </w:p>
        </w:tc>
        <w:tc>
          <w:tcPr>
            <w:tcW w:w="1542" w:type="dxa"/>
          </w:tcPr>
          <w:p w14:paraId="1C77508E" w14:textId="77777777" w:rsidR="009A491E" w:rsidRPr="00F75DF7" w:rsidRDefault="009A491E">
            <w:pPr>
              <w:rPr>
                <w:b/>
                <w:bCs/>
                <w:sz w:val="22"/>
                <w:szCs w:val="22"/>
              </w:rPr>
            </w:pPr>
            <w:r w:rsidRPr="00F75DF7">
              <w:rPr>
                <w:b/>
                <w:bCs/>
                <w:sz w:val="22"/>
                <w:szCs w:val="22"/>
              </w:rPr>
              <w:t>Leader’s Reasonable Worst-Case Total*</w:t>
            </w:r>
          </w:p>
        </w:tc>
        <w:tc>
          <w:tcPr>
            <w:tcW w:w="1841" w:type="dxa"/>
          </w:tcPr>
          <w:p w14:paraId="285A28F6" w14:textId="5450D6EF" w:rsidR="009A491E" w:rsidRPr="00F75DF7" w:rsidRDefault="009A491E">
            <w:pPr>
              <w:rPr>
                <w:b/>
                <w:bCs/>
                <w:sz w:val="22"/>
                <w:szCs w:val="22"/>
              </w:rPr>
            </w:pPr>
            <w:r w:rsidRPr="00F75DF7">
              <w:rPr>
                <w:b/>
                <w:bCs/>
                <w:sz w:val="22"/>
                <w:szCs w:val="22"/>
              </w:rPr>
              <w:t xml:space="preserve">Proceed to </w:t>
            </w:r>
            <w:r w:rsidR="001D10C4" w:rsidRPr="001D10C4">
              <w:rPr>
                <w:b/>
                <w:bCs/>
                <w:sz w:val="22"/>
                <w:szCs w:val="22"/>
              </w:rPr>
              <w:t>Solution Demonstration</w:t>
            </w:r>
          </w:p>
        </w:tc>
      </w:tr>
      <w:tr w:rsidR="00F041CD" w:rsidRPr="00F75DF7" w14:paraId="13488A65" w14:textId="77777777" w:rsidTr="00EB45AB">
        <w:trPr>
          <w:trHeight w:val="240"/>
        </w:trPr>
        <w:tc>
          <w:tcPr>
            <w:tcW w:w="1240" w:type="dxa"/>
          </w:tcPr>
          <w:p w14:paraId="6F6116CF" w14:textId="77777777" w:rsidR="009A491E" w:rsidRPr="00F75DF7" w:rsidRDefault="009A491E">
            <w:pPr>
              <w:rPr>
                <w:sz w:val="22"/>
                <w:szCs w:val="22"/>
              </w:rPr>
            </w:pPr>
            <w:r w:rsidRPr="00F75DF7">
              <w:rPr>
                <w:sz w:val="22"/>
                <w:szCs w:val="22"/>
              </w:rPr>
              <w:t>A (leader)</w:t>
            </w:r>
          </w:p>
        </w:tc>
        <w:tc>
          <w:tcPr>
            <w:tcW w:w="1570" w:type="dxa"/>
          </w:tcPr>
          <w:p w14:paraId="7AB4F3D0" w14:textId="119E981E" w:rsidR="009A491E" w:rsidRPr="00F75DF7" w:rsidRDefault="00C06B77">
            <w:pPr>
              <w:rPr>
                <w:sz w:val="22"/>
                <w:szCs w:val="22"/>
              </w:rPr>
            </w:pPr>
            <w:r>
              <w:rPr>
                <w:sz w:val="22"/>
                <w:szCs w:val="22"/>
              </w:rPr>
              <w:t>50</w:t>
            </w:r>
          </w:p>
        </w:tc>
        <w:tc>
          <w:tcPr>
            <w:tcW w:w="1549" w:type="dxa"/>
          </w:tcPr>
          <w:p w14:paraId="0AFA7311" w14:textId="37EA2D78" w:rsidR="009A491E" w:rsidRPr="00F75DF7" w:rsidRDefault="009A491E">
            <w:pPr>
              <w:rPr>
                <w:sz w:val="22"/>
                <w:szCs w:val="22"/>
              </w:rPr>
            </w:pPr>
            <w:r w:rsidRPr="00F75DF7">
              <w:rPr>
                <w:sz w:val="22"/>
                <w:szCs w:val="22"/>
              </w:rPr>
              <w:t>+</w:t>
            </w:r>
            <w:r w:rsidR="00EB45AB">
              <w:rPr>
                <w:sz w:val="22"/>
                <w:szCs w:val="22"/>
              </w:rPr>
              <w:t>3</w:t>
            </w:r>
            <w:r w:rsidR="009F01C6">
              <w:rPr>
                <w:sz w:val="22"/>
                <w:szCs w:val="22"/>
              </w:rPr>
              <w:t>5</w:t>
            </w:r>
          </w:p>
        </w:tc>
        <w:tc>
          <w:tcPr>
            <w:tcW w:w="1464" w:type="dxa"/>
          </w:tcPr>
          <w:p w14:paraId="451D1A6F" w14:textId="5C51C831" w:rsidR="009A491E" w:rsidRPr="00F75DF7" w:rsidRDefault="0051249A">
            <w:pPr>
              <w:rPr>
                <w:sz w:val="22"/>
                <w:szCs w:val="22"/>
              </w:rPr>
            </w:pPr>
            <w:r>
              <w:rPr>
                <w:sz w:val="22"/>
                <w:szCs w:val="22"/>
              </w:rPr>
              <w:t>8</w:t>
            </w:r>
            <w:r w:rsidR="009F01C6">
              <w:rPr>
                <w:sz w:val="22"/>
                <w:szCs w:val="22"/>
              </w:rPr>
              <w:t>5</w:t>
            </w:r>
          </w:p>
        </w:tc>
        <w:tc>
          <w:tcPr>
            <w:tcW w:w="1542" w:type="dxa"/>
          </w:tcPr>
          <w:p w14:paraId="088BE434" w14:textId="5D70C9C6" w:rsidR="009A491E" w:rsidRPr="00F75DF7" w:rsidRDefault="00EB45AB">
            <w:pPr>
              <w:rPr>
                <w:sz w:val="22"/>
                <w:szCs w:val="22"/>
              </w:rPr>
            </w:pPr>
            <w:r>
              <w:rPr>
                <w:sz w:val="22"/>
                <w:szCs w:val="22"/>
              </w:rPr>
              <w:t>6</w:t>
            </w:r>
            <w:r w:rsidR="0051249A">
              <w:rPr>
                <w:sz w:val="22"/>
                <w:szCs w:val="22"/>
              </w:rPr>
              <w:t>7.5</w:t>
            </w:r>
          </w:p>
        </w:tc>
        <w:tc>
          <w:tcPr>
            <w:tcW w:w="1841" w:type="dxa"/>
          </w:tcPr>
          <w:p w14:paraId="79BE4420" w14:textId="77777777" w:rsidR="009A491E" w:rsidRPr="00F75DF7" w:rsidRDefault="009A491E">
            <w:pPr>
              <w:rPr>
                <w:sz w:val="22"/>
                <w:szCs w:val="22"/>
              </w:rPr>
            </w:pPr>
            <w:r w:rsidRPr="00F75DF7">
              <w:rPr>
                <w:sz w:val="22"/>
                <w:szCs w:val="22"/>
              </w:rPr>
              <w:t>Yes (leader)</w:t>
            </w:r>
          </w:p>
        </w:tc>
      </w:tr>
      <w:tr w:rsidR="00EB45AB" w:rsidRPr="00F75DF7" w14:paraId="03FA33D4" w14:textId="77777777" w:rsidTr="00EB45AB">
        <w:trPr>
          <w:trHeight w:val="240"/>
        </w:trPr>
        <w:tc>
          <w:tcPr>
            <w:tcW w:w="1240" w:type="dxa"/>
          </w:tcPr>
          <w:p w14:paraId="60F20773" w14:textId="77777777" w:rsidR="00EB45AB" w:rsidRPr="00F75DF7" w:rsidRDefault="00EB45AB" w:rsidP="00EB45AB">
            <w:pPr>
              <w:rPr>
                <w:sz w:val="22"/>
                <w:szCs w:val="22"/>
              </w:rPr>
            </w:pPr>
            <w:r w:rsidRPr="00F75DF7">
              <w:rPr>
                <w:sz w:val="22"/>
                <w:szCs w:val="22"/>
              </w:rPr>
              <w:t>B</w:t>
            </w:r>
          </w:p>
        </w:tc>
        <w:tc>
          <w:tcPr>
            <w:tcW w:w="1570" w:type="dxa"/>
          </w:tcPr>
          <w:p w14:paraId="4014C0E9" w14:textId="735C8565" w:rsidR="00EB45AB" w:rsidRPr="00F75DF7" w:rsidRDefault="00EB45AB" w:rsidP="00EB45AB">
            <w:pPr>
              <w:rPr>
                <w:sz w:val="22"/>
                <w:szCs w:val="22"/>
              </w:rPr>
            </w:pPr>
            <w:r>
              <w:rPr>
                <w:sz w:val="22"/>
                <w:szCs w:val="22"/>
              </w:rPr>
              <w:t>40</w:t>
            </w:r>
          </w:p>
        </w:tc>
        <w:tc>
          <w:tcPr>
            <w:tcW w:w="1549" w:type="dxa"/>
          </w:tcPr>
          <w:p w14:paraId="77398754" w14:textId="67277CEF" w:rsidR="00EB45AB" w:rsidRPr="00F75DF7" w:rsidRDefault="00EB45AB" w:rsidP="00EB45AB">
            <w:pPr>
              <w:rPr>
                <w:sz w:val="22"/>
                <w:szCs w:val="22"/>
              </w:rPr>
            </w:pPr>
            <w:r w:rsidRPr="00F75DF7">
              <w:rPr>
                <w:sz w:val="22"/>
                <w:szCs w:val="22"/>
              </w:rPr>
              <w:t>+</w:t>
            </w:r>
            <w:r>
              <w:rPr>
                <w:sz w:val="22"/>
                <w:szCs w:val="22"/>
              </w:rPr>
              <w:t>3</w:t>
            </w:r>
            <w:r w:rsidR="009F01C6">
              <w:rPr>
                <w:sz w:val="22"/>
                <w:szCs w:val="22"/>
              </w:rPr>
              <w:t>5</w:t>
            </w:r>
          </w:p>
        </w:tc>
        <w:tc>
          <w:tcPr>
            <w:tcW w:w="1464" w:type="dxa"/>
          </w:tcPr>
          <w:p w14:paraId="750995CD" w14:textId="730C96BF" w:rsidR="00EB45AB" w:rsidRPr="00F75DF7" w:rsidRDefault="00EB45AB" w:rsidP="00EB45AB">
            <w:pPr>
              <w:rPr>
                <w:sz w:val="22"/>
                <w:szCs w:val="22"/>
              </w:rPr>
            </w:pPr>
            <w:r>
              <w:rPr>
                <w:sz w:val="22"/>
                <w:szCs w:val="22"/>
              </w:rPr>
              <w:t>7</w:t>
            </w:r>
            <w:r w:rsidR="00115DF2">
              <w:rPr>
                <w:sz w:val="22"/>
                <w:szCs w:val="22"/>
              </w:rPr>
              <w:t>5</w:t>
            </w:r>
          </w:p>
        </w:tc>
        <w:tc>
          <w:tcPr>
            <w:tcW w:w="1542" w:type="dxa"/>
          </w:tcPr>
          <w:p w14:paraId="0BC4D615" w14:textId="7008D985" w:rsidR="00EB45AB" w:rsidRPr="00F75DF7" w:rsidRDefault="00EB45AB" w:rsidP="00EB45AB">
            <w:pPr>
              <w:rPr>
                <w:sz w:val="22"/>
                <w:szCs w:val="22"/>
              </w:rPr>
            </w:pPr>
            <w:r w:rsidRPr="00CD0F20">
              <w:rPr>
                <w:sz w:val="22"/>
                <w:szCs w:val="22"/>
              </w:rPr>
              <w:t>6</w:t>
            </w:r>
            <w:r w:rsidR="0051249A">
              <w:rPr>
                <w:sz w:val="22"/>
                <w:szCs w:val="22"/>
              </w:rPr>
              <w:t>7.5</w:t>
            </w:r>
          </w:p>
        </w:tc>
        <w:tc>
          <w:tcPr>
            <w:tcW w:w="1841" w:type="dxa"/>
          </w:tcPr>
          <w:p w14:paraId="195599CE" w14:textId="0F3384CB" w:rsidR="00EB45AB" w:rsidRPr="00F75DF7" w:rsidRDefault="00EB45AB" w:rsidP="00EB45AB">
            <w:pPr>
              <w:rPr>
                <w:sz w:val="22"/>
                <w:szCs w:val="22"/>
              </w:rPr>
            </w:pPr>
            <w:r w:rsidRPr="00F75DF7">
              <w:rPr>
                <w:sz w:val="22"/>
                <w:szCs w:val="22"/>
              </w:rPr>
              <w:t>Yes (</w:t>
            </w:r>
            <w:r>
              <w:rPr>
                <w:sz w:val="22"/>
                <w:szCs w:val="22"/>
              </w:rPr>
              <w:t>7</w:t>
            </w:r>
            <w:r w:rsidR="007C0B06">
              <w:rPr>
                <w:sz w:val="22"/>
                <w:szCs w:val="22"/>
              </w:rPr>
              <w:t>5</w:t>
            </w:r>
            <w:r w:rsidRPr="00F75DF7">
              <w:rPr>
                <w:sz w:val="22"/>
                <w:szCs w:val="22"/>
              </w:rPr>
              <w:t xml:space="preserve"> ≥ </w:t>
            </w:r>
            <w:r>
              <w:rPr>
                <w:sz w:val="22"/>
                <w:szCs w:val="22"/>
              </w:rPr>
              <w:t>6</w:t>
            </w:r>
            <w:r w:rsidR="00115DF2">
              <w:rPr>
                <w:sz w:val="22"/>
                <w:szCs w:val="22"/>
              </w:rPr>
              <w:t>7.5</w:t>
            </w:r>
            <w:r w:rsidRPr="00F75DF7">
              <w:rPr>
                <w:sz w:val="22"/>
                <w:szCs w:val="22"/>
              </w:rPr>
              <w:t>)</w:t>
            </w:r>
          </w:p>
        </w:tc>
      </w:tr>
      <w:tr w:rsidR="00EB45AB" w:rsidRPr="00F75DF7" w14:paraId="521D3554" w14:textId="77777777" w:rsidTr="00EB45AB">
        <w:trPr>
          <w:trHeight w:val="240"/>
        </w:trPr>
        <w:tc>
          <w:tcPr>
            <w:tcW w:w="1240" w:type="dxa"/>
          </w:tcPr>
          <w:p w14:paraId="30A30423" w14:textId="77777777" w:rsidR="00EB45AB" w:rsidRPr="00F75DF7" w:rsidRDefault="00EB45AB" w:rsidP="00EB45AB">
            <w:pPr>
              <w:rPr>
                <w:sz w:val="22"/>
                <w:szCs w:val="22"/>
              </w:rPr>
            </w:pPr>
            <w:r w:rsidRPr="00F75DF7">
              <w:rPr>
                <w:sz w:val="22"/>
                <w:szCs w:val="22"/>
              </w:rPr>
              <w:t>C</w:t>
            </w:r>
          </w:p>
        </w:tc>
        <w:tc>
          <w:tcPr>
            <w:tcW w:w="1570" w:type="dxa"/>
          </w:tcPr>
          <w:p w14:paraId="78E28E6D" w14:textId="173FDC87" w:rsidR="00EB45AB" w:rsidRPr="00F75DF7" w:rsidRDefault="00EB45AB" w:rsidP="00EB45AB">
            <w:pPr>
              <w:rPr>
                <w:sz w:val="22"/>
                <w:szCs w:val="22"/>
              </w:rPr>
            </w:pPr>
            <w:r>
              <w:rPr>
                <w:sz w:val="22"/>
                <w:szCs w:val="22"/>
              </w:rPr>
              <w:t>38</w:t>
            </w:r>
          </w:p>
        </w:tc>
        <w:tc>
          <w:tcPr>
            <w:tcW w:w="1549" w:type="dxa"/>
          </w:tcPr>
          <w:p w14:paraId="267ED207" w14:textId="5E68803F" w:rsidR="00EB45AB" w:rsidRPr="00F75DF7" w:rsidRDefault="00EB45AB" w:rsidP="00EB45AB">
            <w:pPr>
              <w:rPr>
                <w:sz w:val="22"/>
                <w:szCs w:val="22"/>
              </w:rPr>
            </w:pPr>
            <w:r w:rsidRPr="00F75DF7">
              <w:rPr>
                <w:sz w:val="22"/>
                <w:szCs w:val="22"/>
              </w:rPr>
              <w:t>+</w:t>
            </w:r>
            <w:r>
              <w:rPr>
                <w:sz w:val="22"/>
                <w:szCs w:val="22"/>
              </w:rPr>
              <w:t>3</w:t>
            </w:r>
            <w:r w:rsidR="009F01C6">
              <w:rPr>
                <w:sz w:val="22"/>
                <w:szCs w:val="22"/>
              </w:rPr>
              <w:t>5</w:t>
            </w:r>
          </w:p>
        </w:tc>
        <w:tc>
          <w:tcPr>
            <w:tcW w:w="1464" w:type="dxa"/>
          </w:tcPr>
          <w:p w14:paraId="6A4C15B5" w14:textId="0F0FFB31" w:rsidR="00EB45AB" w:rsidRPr="00F75DF7" w:rsidRDefault="00E27BE5" w:rsidP="00EB45AB">
            <w:pPr>
              <w:rPr>
                <w:sz w:val="22"/>
                <w:szCs w:val="22"/>
              </w:rPr>
            </w:pPr>
            <w:r>
              <w:rPr>
                <w:sz w:val="22"/>
                <w:szCs w:val="22"/>
              </w:rPr>
              <w:t>73</w:t>
            </w:r>
          </w:p>
        </w:tc>
        <w:tc>
          <w:tcPr>
            <w:tcW w:w="1542" w:type="dxa"/>
          </w:tcPr>
          <w:p w14:paraId="03E99F51" w14:textId="075B3829" w:rsidR="00EB45AB" w:rsidRPr="00F75DF7" w:rsidRDefault="00EB45AB" w:rsidP="00EB45AB">
            <w:pPr>
              <w:rPr>
                <w:sz w:val="22"/>
                <w:szCs w:val="22"/>
              </w:rPr>
            </w:pPr>
            <w:r w:rsidRPr="00CD0F20">
              <w:rPr>
                <w:sz w:val="22"/>
                <w:szCs w:val="22"/>
              </w:rPr>
              <w:t>6</w:t>
            </w:r>
            <w:r w:rsidR="0051249A">
              <w:rPr>
                <w:sz w:val="22"/>
                <w:szCs w:val="22"/>
              </w:rPr>
              <w:t>7.5</w:t>
            </w:r>
          </w:p>
        </w:tc>
        <w:tc>
          <w:tcPr>
            <w:tcW w:w="1841" w:type="dxa"/>
          </w:tcPr>
          <w:p w14:paraId="3491A2BE" w14:textId="17F84293" w:rsidR="00EB45AB" w:rsidRPr="00F75DF7" w:rsidRDefault="00EB45AB" w:rsidP="00EB45AB">
            <w:pPr>
              <w:rPr>
                <w:sz w:val="22"/>
                <w:szCs w:val="22"/>
              </w:rPr>
            </w:pPr>
            <w:r w:rsidRPr="00F75DF7">
              <w:rPr>
                <w:sz w:val="22"/>
                <w:szCs w:val="22"/>
              </w:rPr>
              <w:t>Yes (</w:t>
            </w:r>
            <w:r w:rsidR="007C0B06">
              <w:rPr>
                <w:sz w:val="22"/>
                <w:szCs w:val="22"/>
              </w:rPr>
              <w:t>73</w:t>
            </w:r>
            <w:r w:rsidRPr="00F75DF7">
              <w:rPr>
                <w:sz w:val="22"/>
                <w:szCs w:val="22"/>
              </w:rPr>
              <w:t xml:space="preserve"> ≥ </w:t>
            </w:r>
            <w:r>
              <w:rPr>
                <w:sz w:val="22"/>
                <w:szCs w:val="22"/>
              </w:rPr>
              <w:t>6</w:t>
            </w:r>
            <w:r w:rsidR="00115DF2">
              <w:rPr>
                <w:sz w:val="22"/>
                <w:szCs w:val="22"/>
              </w:rPr>
              <w:t>7.5</w:t>
            </w:r>
            <w:r w:rsidRPr="00F75DF7">
              <w:rPr>
                <w:sz w:val="22"/>
                <w:szCs w:val="22"/>
              </w:rPr>
              <w:t>)</w:t>
            </w:r>
          </w:p>
        </w:tc>
      </w:tr>
      <w:tr w:rsidR="00EB45AB" w:rsidRPr="00F75DF7" w14:paraId="0C9862D9" w14:textId="77777777" w:rsidTr="00EB45AB">
        <w:trPr>
          <w:trHeight w:val="240"/>
        </w:trPr>
        <w:tc>
          <w:tcPr>
            <w:tcW w:w="1240" w:type="dxa"/>
          </w:tcPr>
          <w:p w14:paraId="4593BD58" w14:textId="77777777" w:rsidR="00EB45AB" w:rsidRPr="00F75DF7" w:rsidRDefault="00EB45AB" w:rsidP="00EB45AB">
            <w:pPr>
              <w:rPr>
                <w:sz w:val="22"/>
                <w:szCs w:val="22"/>
              </w:rPr>
            </w:pPr>
            <w:r w:rsidRPr="00F75DF7">
              <w:rPr>
                <w:sz w:val="22"/>
                <w:szCs w:val="22"/>
              </w:rPr>
              <w:t>D</w:t>
            </w:r>
          </w:p>
        </w:tc>
        <w:tc>
          <w:tcPr>
            <w:tcW w:w="1570" w:type="dxa"/>
          </w:tcPr>
          <w:p w14:paraId="4FD3AD0A" w14:textId="2F555F8A" w:rsidR="00EB45AB" w:rsidRPr="00F75DF7" w:rsidRDefault="00EB45AB" w:rsidP="00EB45AB">
            <w:pPr>
              <w:rPr>
                <w:sz w:val="22"/>
                <w:szCs w:val="22"/>
              </w:rPr>
            </w:pPr>
            <w:r>
              <w:rPr>
                <w:sz w:val="22"/>
                <w:szCs w:val="22"/>
              </w:rPr>
              <w:t>28</w:t>
            </w:r>
          </w:p>
        </w:tc>
        <w:tc>
          <w:tcPr>
            <w:tcW w:w="1549" w:type="dxa"/>
          </w:tcPr>
          <w:p w14:paraId="06A22AD5" w14:textId="09E0BB31" w:rsidR="00EB45AB" w:rsidRPr="00F75DF7" w:rsidRDefault="00EB45AB" w:rsidP="00EB45AB">
            <w:pPr>
              <w:rPr>
                <w:sz w:val="22"/>
                <w:szCs w:val="22"/>
              </w:rPr>
            </w:pPr>
            <w:r w:rsidRPr="00F75DF7">
              <w:rPr>
                <w:sz w:val="22"/>
                <w:szCs w:val="22"/>
              </w:rPr>
              <w:t>+</w:t>
            </w:r>
            <w:r>
              <w:rPr>
                <w:sz w:val="22"/>
                <w:szCs w:val="22"/>
              </w:rPr>
              <w:t>3</w:t>
            </w:r>
            <w:r w:rsidR="009F01C6">
              <w:rPr>
                <w:sz w:val="22"/>
                <w:szCs w:val="22"/>
              </w:rPr>
              <w:t>5</w:t>
            </w:r>
          </w:p>
        </w:tc>
        <w:tc>
          <w:tcPr>
            <w:tcW w:w="1464" w:type="dxa"/>
          </w:tcPr>
          <w:p w14:paraId="1651EAD3" w14:textId="79184174" w:rsidR="00EB45AB" w:rsidRPr="00F75DF7" w:rsidRDefault="00E27BE5" w:rsidP="00EB45AB">
            <w:pPr>
              <w:rPr>
                <w:sz w:val="22"/>
                <w:szCs w:val="22"/>
              </w:rPr>
            </w:pPr>
            <w:r>
              <w:rPr>
                <w:sz w:val="22"/>
                <w:szCs w:val="22"/>
              </w:rPr>
              <w:t>63</w:t>
            </w:r>
          </w:p>
        </w:tc>
        <w:tc>
          <w:tcPr>
            <w:tcW w:w="1542" w:type="dxa"/>
          </w:tcPr>
          <w:p w14:paraId="5FAA5207" w14:textId="59BA513C" w:rsidR="00EB45AB" w:rsidRPr="00F75DF7" w:rsidRDefault="00EB45AB" w:rsidP="00EB45AB">
            <w:pPr>
              <w:rPr>
                <w:sz w:val="22"/>
                <w:szCs w:val="22"/>
              </w:rPr>
            </w:pPr>
            <w:r w:rsidRPr="00CD0F20">
              <w:rPr>
                <w:sz w:val="22"/>
                <w:szCs w:val="22"/>
              </w:rPr>
              <w:t>6</w:t>
            </w:r>
            <w:r w:rsidR="0051249A">
              <w:rPr>
                <w:sz w:val="22"/>
                <w:szCs w:val="22"/>
              </w:rPr>
              <w:t>7.5</w:t>
            </w:r>
          </w:p>
        </w:tc>
        <w:tc>
          <w:tcPr>
            <w:tcW w:w="1841" w:type="dxa"/>
          </w:tcPr>
          <w:p w14:paraId="2419CB49" w14:textId="705DBE51" w:rsidR="00EB45AB" w:rsidRPr="00F75DF7" w:rsidRDefault="00EB45AB" w:rsidP="00EB45AB">
            <w:pPr>
              <w:rPr>
                <w:sz w:val="22"/>
                <w:szCs w:val="22"/>
              </w:rPr>
            </w:pPr>
            <w:r>
              <w:rPr>
                <w:sz w:val="22"/>
                <w:szCs w:val="22"/>
              </w:rPr>
              <w:t>No</w:t>
            </w:r>
            <w:r w:rsidRPr="00F75DF7">
              <w:rPr>
                <w:sz w:val="22"/>
                <w:szCs w:val="22"/>
              </w:rPr>
              <w:t xml:space="preserve"> (</w:t>
            </w:r>
            <w:r w:rsidR="007C0B06">
              <w:rPr>
                <w:sz w:val="22"/>
                <w:szCs w:val="22"/>
              </w:rPr>
              <w:t>63</w:t>
            </w:r>
            <w:r w:rsidRPr="00F75DF7">
              <w:rPr>
                <w:sz w:val="22"/>
                <w:szCs w:val="22"/>
              </w:rPr>
              <w:t xml:space="preserve"> &lt; </w:t>
            </w:r>
            <w:r>
              <w:rPr>
                <w:sz w:val="22"/>
                <w:szCs w:val="22"/>
              </w:rPr>
              <w:t>6</w:t>
            </w:r>
            <w:r w:rsidR="00115DF2">
              <w:rPr>
                <w:sz w:val="22"/>
                <w:szCs w:val="22"/>
              </w:rPr>
              <w:t>7.5</w:t>
            </w:r>
            <w:r w:rsidRPr="00F75DF7">
              <w:rPr>
                <w:sz w:val="22"/>
                <w:szCs w:val="22"/>
              </w:rPr>
              <w:t>)</w:t>
            </w:r>
          </w:p>
        </w:tc>
      </w:tr>
      <w:tr w:rsidR="00EB45AB" w:rsidRPr="00F75DF7" w14:paraId="295DA37B" w14:textId="77777777" w:rsidTr="00EB45AB">
        <w:trPr>
          <w:trHeight w:val="240"/>
        </w:trPr>
        <w:tc>
          <w:tcPr>
            <w:tcW w:w="1240" w:type="dxa"/>
          </w:tcPr>
          <w:p w14:paraId="4D14E291" w14:textId="77777777" w:rsidR="00EB45AB" w:rsidRPr="00F75DF7" w:rsidRDefault="00EB45AB" w:rsidP="00EB45AB">
            <w:pPr>
              <w:rPr>
                <w:sz w:val="22"/>
                <w:szCs w:val="22"/>
              </w:rPr>
            </w:pPr>
            <w:r w:rsidRPr="00F75DF7">
              <w:rPr>
                <w:sz w:val="22"/>
                <w:szCs w:val="22"/>
              </w:rPr>
              <w:t>E</w:t>
            </w:r>
          </w:p>
        </w:tc>
        <w:tc>
          <w:tcPr>
            <w:tcW w:w="1570" w:type="dxa"/>
          </w:tcPr>
          <w:p w14:paraId="3544B64F" w14:textId="79AAF036" w:rsidR="00EB45AB" w:rsidRPr="00F75DF7" w:rsidRDefault="00EB45AB" w:rsidP="00EB45AB">
            <w:pPr>
              <w:rPr>
                <w:sz w:val="22"/>
                <w:szCs w:val="22"/>
              </w:rPr>
            </w:pPr>
            <w:r>
              <w:rPr>
                <w:sz w:val="22"/>
                <w:szCs w:val="22"/>
              </w:rPr>
              <w:t>26</w:t>
            </w:r>
          </w:p>
        </w:tc>
        <w:tc>
          <w:tcPr>
            <w:tcW w:w="1549" w:type="dxa"/>
          </w:tcPr>
          <w:p w14:paraId="2812C22D" w14:textId="1B8EC6F3" w:rsidR="00EB45AB" w:rsidRPr="00F75DF7" w:rsidRDefault="00EB45AB" w:rsidP="00EB45AB">
            <w:pPr>
              <w:rPr>
                <w:sz w:val="22"/>
                <w:szCs w:val="22"/>
              </w:rPr>
            </w:pPr>
            <w:r w:rsidRPr="00F75DF7">
              <w:rPr>
                <w:sz w:val="22"/>
                <w:szCs w:val="22"/>
              </w:rPr>
              <w:t>+</w:t>
            </w:r>
            <w:r>
              <w:rPr>
                <w:sz w:val="22"/>
                <w:szCs w:val="22"/>
              </w:rPr>
              <w:t>3</w:t>
            </w:r>
            <w:r w:rsidR="009F01C6">
              <w:rPr>
                <w:sz w:val="22"/>
                <w:szCs w:val="22"/>
              </w:rPr>
              <w:t>5</w:t>
            </w:r>
          </w:p>
        </w:tc>
        <w:tc>
          <w:tcPr>
            <w:tcW w:w="1464" w:type="dxa"/>
          </w:tcPr>
          <w:p w14:paraId="72B00B24" w14:textId="6FC3C1CD" w:rsidR="00EB45AB" w:rsidRPr="00F75DF7" w:rsidRDefault="00E27BE5" w:rsidP="00EB45AB">
            <w:pPr>
              <w:rPr>
                <w:sz w:val="22"/>
                <w:szCs w:val="22"/>
              </w:rPr>
            </w:pPr>
            <w:r>
              <w:rPr>
                <w:sz w:val="22"/>
                <w:szCs w:val="22"/>
              </w:rPr>
              <w:t>61</w:t>
            </w:r>
          </w:p>
        </w:tc>
        <w:tc>
          <w:tcPr>
            <w:tcW w:w="1542" w:type="dxa"/>
          </w:tcPr>
          <w:p w14:paraId="66A85944" w14:textId="04C300AB" w:rsidR="00EB45AB" w:rsidRPr="00F75DF7" w:rsidRDefault="00EB45AB" w:rsidP="00EB45AB">
            <w:pPr>
              <w:rPr>
                <w:sz w:val="22"/>
                <w:szCs w:val="22"/>
              </w:rPr>
            </w:pPr>
            <w:r w:rsidRPr="00CD0F20">
              <w:rPr>
                <w:sz w:val="22"/>
                <w:szCs w:val="22"/>
              </w:rPr>
              <w:t>6</w:t>
            </w:r>
            <w:r w:rsidR="0051249A">
              <w:rPr>
                <w:sz w:val="22"/>
                <w:szCs w:val="22"/>
              </w:rPr>
              <w:t>7.5</w:t>
            </w:r>
          </w:p>
        </w:tc>
        <w:tc>
          <w:tcPr>
            <w:tcW w:w="1841" w:type="dxa"/>
          </w:tcPr>
          <w:p w14:paraId="637562D6" w14:textId="0876E919" w:rsidR="00EB45AB" w:rsidRPr="00F75DF7" w:rsidRDefault="00EB45AB" w:rsidP="00EB45AB">
            <w:pPr>
              <w:rPr>
                <w:sz w:val="22"/>
                <w:szCs w:val="22"/>
              </w:rPr>
            </w:pPr>
            <w:r w:rsidRPr="00F75DF7">
              <w:rPr>
                <w:sz w:val="22"/>
                <w:szCs w:val="22"/>
              </w:rPr>
              <w:t>No (</w:t>
            </w:r>
            <w:r w:rsidR="007C0B06">
              <w:rPr>
                <w:sz w:val="22"/>
                <w:szCs w:val="22"/>
              </w:rPr>
              <w:t>61</w:t>
            </w:r>
            <w:r w:rsidRPr="00F75DF7">
              <w:rPr>
                <w:sz w:val="22"/>
                <w:szCs w:val="22"/>
              </w:rPr>
              <w:t xml:space="preserve"> &lt; </w:t>
            </w:r>
            <w:r>
              <w:rPr>
                <w:sz w:val="22"/>
                <w:szCs w:val="22"/>
              </w:rPr>
              <w:t>6</w:t>
            </w:r>
            <w:r w:rsidR="00115DF2">
              <w:rPr>
                <w:sz w:val="22"/>
                <w:szCs w:val="22"/>
              </w:rPr>
              <w:t>7.5</w:t>
            </w:r>
            <w:r w:rsidRPr="00F75DF7">
              <w:rPr>
                <w:sz w:val="22"/>
                <w:szCs w:val="22"/>
              </w:rPr>
              <w:t>)</w:t>
            </w:r>
          </w:p>
        </w:tc>
      </w:tr>
      <w:tr w:rsidR="0057352B" w:rsidRPr="00F75DF7" w14:paraId="731566DB" w14:textId="77777777">
        <w:trPr>
          <w:trHeight w:val="240"/>
        </w:trPr>
        <w:tc>
          <w:tcPr>
            <w:tcW w:w="9206" w:type="dxa"/>
            <w:gridSpan w:val="6"/>
          </w:tcPr>
          <w:p w14:paraId="08556334" w14:textId="77777777" w:rsidR="009A491E" w:rsidRPr="00F75DF7" w:rsidRDefault="009A491E">
            <w:pPr>
              <w:rPr>
                <w:b/>
                <w:bCs/>
                <w:sz w:val="22"/>
                <w:szCs w:val="22"/>
              </w:rPr>
            </w:pPr>
          </w:p>
          <w:p w14:paraId="4ECB7A3C" w14:textId="0403E340" w:rsidR="009A491E" w:rsidRPr="00F75DF7" w:rsidRDefault="009A491E">
            <w:pPr>
              <w:rPr>
                <w:b/>
                <w:bCs/>
                <w:sz w:val="22"/>
                <w:szCs w:val="22"/>
              </w:rPr>
            </w:pPr>
            <w:r w:rsidRPr="00F75DF7">
              <w:rPr>
                <w:b/>
                <w:bCs/>
                <w:sz w:val="22"/>
                <w:szCs w:val="22"/>
              </w:rPr>
              <w:t xml:space="preserve">* Leaders Reasonable Worst-Case Total (RWCT) = Leaders current written quality &amp; price score + baseline of </w:t>
            </w:r>
            <w:r w:rsidR="00EB45AB">
              <w:rPr>
                <w:b/>
                <w:bCs/>
                <w:sz w:val="22"/>
                <w:szCs w:val="22"/>
              </w:rPr>
              <w:t>1</w:t>
            </w:r>
            <w:r w:rsidR="009F01C6">
              <w:rPr>
                <w:b/>
                <w:bCs/>
                <w:sz w:val="22"/>
                <w:szCs w:val="22"/>
              </w:rPr>
              <w:t>7.5</w:t>
            </w:r>
            <w:r w:rsidR="00EB45AB">
              <w:rPr>
                <w:b/>
                <w:bCs/>
                <w:sz w:val="22"/>
                <w:szCs w:val="22"/>
              </w:rPr>
              <w:t xml:space="preserve"> </w:t>
            </w:r>
            <w:r w:rsidR="001D10C4" w:rsidRPr="001D10C4">
              <w:rPr>
                <w:b/>
                <w:bCs/>
                <w:sz w:val="22"/>
                <w:szCs w:val="22"/>
              </w:rPr>
              <w:t>Solution Demonstration</w:t>
            </w:r>
            <w:r w:rsidRPr="00F75DF7">
              <w:rPr>
                <w:b/>
                <w:bCs/>
                <w:sz w:val="22"/>
                <w:szCs w:val="22"/>
              </w:rPr>
              <w:t xml:space="preserve"> marks (equivalent of 50%, i.e. 3 out of 6 Satisfactory score across all </w:t>
            </w:r>
            <w:r w:rsidR="001D10C4" w:rsidRPr="001D10C4">
              <w:rPr>
                <w:b/>
                <w:bCs/>
                <w:sz w:val="22"/>
                <w:szCs w:val="22"/>
              </w:rPr>
              <w:t xml:space="preserve">Solution Demonstration </w:t>
            </w:r>
            <w:r w:rsidRPr="00F75DF7">
              <w:rPr>
                <w:b/>
                <w:bCs/>
                <w:sz w:val="22"/>
                <w:szCs w:val="22"/>
              </w:rPr>
              <w:t>criteria)</w:t>
            </w:r>
          </w:p>
          <w:p w14:paraId="6F1D4069" w14:textId="77777777" w:rsidR="009A491E" w:rsidRPr="00F75DF7" w:rsidRDefault="009A491E">
            <w:pPr>
              <w:rPr>
                <w:b/>
                <w:bCs/>
                <w:sz w:val="22"/>
                <w:szCs w:val="22"/>
              </w:rPr>
            </w:pPr>
          </w:p>
          <w:p w14:paraId="503CFC92" w14:textId="77777777" w:rsidR="009A491E" w:rsidRPr="00F75DF7" w:rsidRDefault="009A491E">
            <w:pPr>
              <w:rPr>
                <w:b/>
                <w:bCs/>
                <w:sz w:val="22"/>
                <w:szCs w:val="22"/>
              </w:rPr>
            </w:pPr>
            <w:r w:rsidRPr="00F75DF7">
              <w:rPr>
                <w:b/>
                <w:bCs/>
                <w:sz w:val="22"/>
                <w:szCs w:val="22"/>
              </w:rPr>
              <w:t>Explanation:</w:t>
            </w:r>
          </w:p>
          <w:p w14:paraId="4EB253C4" w14:textId="77777777" w:rsidR="009A491E" w:rsidRPr="00F75DF7" w:rsidRDefault="009A491E">
            <w:pPr>
              <w:rPr>
                <w:b/>
                <w:bCs/>
                <w:sz w:val="22"/>
                <w:szCs w:val="22"/>
              </w:rPr>
            </w:pPr>
          </w:p>
          <w:p w14:paraId="2A44612B" w14:textId="6F202303" w:rsidR="009A491E" w:rsidRPr="00F75DF7" w:rsidRDefault="009A491E" w:rsidP="00BE23DE">
            <w:pPr>
              <w:pStyle w:val="ListParagraph"/>
              <w:numPr>
                <w:ilvl w:val="0"/>
                <w:numId w:val="46"/>
              </w:numPr>
              <w:rPr>
                <w:rFonts w:ascii="Arial" w:hAnsi="Arial" w:cs="Arial"/>
                <w:sz w:val="22"/>
                <w:szCs w:val="22"/>
              </w:rPr>
            </w:pPr>
            <w:r w:rsidRPr="00F75DF7">
              <w:rPr>
                <w:rFonts w:ascii="Arial" w:hAnsi="Arial" w:cs="Arial"/>
                <w:sz w:val="22"/>
                <w:szCs w:val="22"/>
              </w:rPr>
              <w:t>Tenderers B and C remain in realistic contention because, even if Tenderer A only performances at a Satisfactory level in the</w:t>
            </w:r>
            <w:r w:rsidR="00EB45AB">
              <w:rPr>
                <w:rFonts w:ascii="Arial" w:hAnsi="Arial" w:cs="Arial"/>
                <w:sz w:val="22"/>
                <w:szCs w:val="22"/>
              </w:rPr>
              <w:t xml:space="preserve"> </w:t>
            </w:r>
            <w:r w:rsidR="001D10C4" w:rsidRPr="001D10C4">
              <w:rPr>
                <w:rFonts w:ascii="Arial" w:hAnsi="Arial" w:cs="Arial"/>
                <w:sz w:val="22"/>
                <w:szCs w:val="22"/>
              </w:rPr>
              <w:t>Solution Demonstration</w:t>
            </w:r>
            <w:r w:rsidRPr="00F75DF7">
              <w:rPr>
                <w:rFonts w:ascii="Arial" w:hAnsi="Arial" w:cs="Arial"/>
                <w:sz w:val="22"/>
                <w:szCs w:val="22"/>
              </w:rPr>
              <w:t xml:space="preserve"> (</w:t>
            </w:r>
            <w:r w:rsidR="00EB45AB">
              <w:rPr>
                <w:rFonts w:ascii="Arial" w:hAnsi="Arial" w:cs="Arial"/>
                <w:sz w:val="22"/>
                <w:szCs w:val="22"/>
              </w:rPr>
              <w:t>1</w:t>
            </w:r>
            <w:r w:rsidR="007C0B06">
              <w:rPr>
                <w:rFonts w:ascii="Arial" w:hAnsi="Arial" w:cs="Arial"/>
                <w:sz w:val="22"/>
                <w:szCs w:val="22"/>
              </w:rPr>
              <w:t>7.5</w:t>
            </w:r>
            <w:r w:rsidRPr="00F75DF7">
              <w:rPr>
                <w:rFonts w:ascii="Arial" w:hAnsi="Arial" w:cs="Arial"/>
                <w:sz w:val="22"/>
                <w:szCs w:val="22"/>
              </w:rPr>
              <w:t xml:space="preserve"> out of </w:t>
            </w:r>
            <w:r w:rsidR="00EB45AB">
              <w:rPr>
                <w:rFonts w:ascii="Arial" w:hAnsi="Arial" w:cs="Arial"/>
                <w:sz w:val="22"/>
                <w:szCs w:val="22"/>
              </w:rPr>
              <w:t>3</w:t>
            </w:r>
            <w:r w:rsidR="007C0B06">
              <w:rPr>
                <w:rFonts w:ascii="Arial" w:hAnsi="Arial" w:cs="Arial"/>
                <w:sz w:val="22"/>
                <w:szCs w:val="22"/>
              </w:rPr>
              <w:t>5</w:t>
            </w:r>
            <w:r w:rsidR="00B927B5">
              <w:rPr>
                <w:rFonts w:ascii="Arial" w:hAnsi="Arial" w:cs="Arial"/>
                <w:sz w:val="22"/>
                <w:szCs w:val="22"/>
              </w:rPr>
              <w:t>)</w:t>
            </w:r>
            <w:r w:rsidRPr="00F75DF7">
              <w:rPr>
                <w:rFonts w:ascii="Arial" w:hAnsi="Arial" w:cs="Arial"/>
                <w:sz w:val="22"/>
                <w:szCs w:val="22"/>
              </w:rPr>
              <w:t xml:space="preserve">, they could still overtake Tenderer A with a maximum </w:t>
            </w:r>
            <w:r w:rsidR="001D10C4" w:rsidRPr="001D10C4">
              <w:rPr>
                <w:rFonts w:ascii="Arial" w:hAnsi="Arial" w:cs="Arial"/>
                <w:sz w:val="22"/>
                <w:szCs w:val="22"/>
              </w:rPr>
              <w:t>Solution Demonstration</w:t>
            </w:r>
            <w:r w:rsidRPr="00F75DF7">
              <w:rPr>
                <w:rFonts w:ascii="Arial" w:hAnsi="Arial" w:cs="Arial"/>
                <w:sz w:val="22"/>
                <w:szCs w:val="22"/>
              </w:rPr>
              <w:t xml:space="preserve"> score.</w:t>
            </w:r>
          </w:p>
          <w:p w14:paraId="1C5075BB" w14:textId="60000743" w:rsidR="009A491E" w:rsidRPr="00F75DF7" w:rsidRDefault="009A491E" w:rsidP="00BE23DE">
            <w:pPr>
              <w:pStyle w:val="ListParagraph"/>
              <w:numPr>
                <w:ilvl w:val="0"/>
                <w:numId w:val="46"/>
              </w:numPr>
              <w:rPr>
                <w:rFonts w:ascii="Arial" w:hAnsi="Arial" w:cs="Arial"/>
                <w:sz w:val="22"/>
                <w:szCs w:val="22"/>
              </w:rPr>
            </w:pPr>
            <w:r w:rsidRPr="00F75DF7">
              <w:rPr>
                <w:rFonts w:ascii="Arial" w:hAnsi="Arial" w:cs="Arial"/>
                <w:sz w:val="22"/>
                <w:szCs w:val="22"/>
              </w:rPr>
              <w:t xml:space="preserve">Tenderers D and E are not invited to this stage, because even with a maximum </w:t>
            </w:r>
            <w:r w:rsidR="001D10C4" w:rsidRPr="001D10C4">
              <w:rPr>
                <w:rFonts w:ascii="Arial" w:hAnsi="Arial" w:cs="Arial"/>
                <w:sz w:val="22"/>
                <w:szCs w:val="22"/>
              </w:rPr>
              <w:t>Solution Demonstration</w:t>
            </w:r>
            <w:r w:rsidRPr="00DA1A35">
              <w:rPr>
                <w:rFonts w:ascii="Arial" w:hAnsi="Arial" w:cs="Arial"/>
                <w:sz w:val="22"/>
                <w:szCs w:val="22"/>
              </w:rPr>
              <w:t xml:space="preserve"> </w:t>
            </w:r>
            <w:r w:rsidRPr="00F75DF7">
              <w:rPr>
                <w:rFonts w:ascii="Arial" w:hAnsi="Arial" w:cs="Arial"/>
                <w:sz w:val="22"/>
                <w:szCs w:val="22"/>
              </w:rPr>
              <w:t>score, they cannot reach Tenderer’s A</w:t>
            </w:r>
            <w:r>
              <w:rPr>
                <w:rFonts w:ascii="Arial" w:hAnsi="Arial" w:cs="Arial"/>
                <w:sz w:val="22"/>
                <w:szCs w:val="22"/>
              </w:rPr>
              <w:t xml:space="preserve"> (leader)</w:t>
            </w:r>
            <w:r w:rsidRPr="00F75DF7">
              <w:rPr>
                <w:rFonts w:ascii="Arial" w:hAnsi="Arial" w:cs="Arial"/>
                <w:sz w:val="22"/>
                <w:szCs w:val="22"/>
              </w:rPr>
              <w:t xml:space="preserve"> RWCT.</w:t>
            </w:r>
          </w:p>
          <w:p w14:paraId="55C148DF" w14:textId="77777777" w:rsidR="009A491E" w:rsidRPr="00F75DF7" w:rsidRDefault="009A491E">
            <w:pPr>
              <w:rPr>
                <w:b/>
                <w:bCs/>
                <w:sz w:val="22"/>
                <w:szCs w:val="22"/>
              </w:rPr>
            </w:pPr>
          </w:p>
        </w:tc>
      </w:tr>
    </w:tbl>
    <w:p w14:paraId="485BC6DB" w14:textId="77777777" w:rsidR="003A6AA7" w:rsidRDefault="003A6AA7" w:rsidP="00656629"/>
    <w:p w14:paraId="0D5CBB42" w14:textId="77777777" w:rsidR="00F87761" w:rsidRDefault="00F87761" w:rsidP="00656629"/>
    <w:p w14:paraId="36957468" w14:textId="77777777" w:rsidR="00EB45AB" w:rsidRPr="00DB2D80" w:rsidRDefault="00EB45AB" w:rsidP="00EB45AB">
      <w:pPr>
        <w:rPr>
          <w:b/>
          <w:u w:val="single"/>
        </w:rPr>
      </w:pPr>
      <w:r w:rsidRPr="00DB2D80">
        <w:rPr>
          <w:b/>
          <w:u w:val="single"/>
        </w:rPr>
        <w:t>Tie-Breaker Process</w:t>
      </w:r>
    </w:p>
    <w:p w14:paraId="1E9F9918" w14:textId="77777777" w:rsidR="00EB45AB" w:rsidRDefault="00EB45AB" w:rsidP="00EB45AB">
      <w:pPr>
        <w:rPr>
          <w:b/>
        </w:rPr>
      </w:pPr>
    </w:p>
    <w:p w14:paraId="6BC0E2FE" w14:textId="77777777" w:rsidR="00EB45AB" w:rsidRDefault="00EB45AB" w:rsidP="00EB45AB">
      <w:pPr>
        <w:rPr>
          <w:bCs/>
        </w:rPr>
      </w:pPr>
      <w:r w:rsidRPr="000E6ED2">
        <w:rPr>
          <w:bCs/>
        </w:rPr>
        <w:t>Where two or more Tenderers achieve the same overall score at the Tender Award Stage, Tai Tarian will apply the following tie</w:t>
      </w:r>
      <w:r w:rsidRPr="000E6ED2">
        <w:rPr>
          <w:bCs/>
        </w:rPr>
        <w:noBreakHyphen/>
        <w:t>breaker process in the order listed:</w:t>
      </w:r>
    </w:p>
    <w:p w14:paraId="61D109BB" w14:textId="77777777" w:rsidR="00EB45AB" w:rsidRPr="000E6ED2" w:rsidRDefault="00EB45AB" w:rsidP="00EB45AB">
      <w:pPr>
        <w:rPr>
          <w:bCs/>
        </w:rPr>
      </w:pPr>
    </w:p>
    <w:p w14:paraId="2B6F34A9" w14:textId="77777777" w:rsidR="00EB45AB" w:rsidRPr="000E6ED2" w:rsidRDefault="00EB45AB" w:rsidP="00BE23DE">
      <w:pPr>
        <w:numPr>
          <w:ilvl w:val="0"/>
          <w:numId w:val="65"/>
        </w:numPr>
      </w:pPr>
      <w:r w:rsidRPr="000E6ED2">
        <w:lastRenderedPageBreak/>
        <w:t>Highest Total Quality Score</w:t>
      </w:r>
    </w:p>
    <w:p w14:paraId="6443F62F" w14:textId="77777777" w:rsidR="00EB45AB" w:rsidRPr="000E6ED2" w:rsidRDefault="00EB45AB" w:rsidP="00EB45AB">
      <w:pPr>
        <w:ind w:left="720"/>
      </w:pPr>
      <w:r w:rsidRPr="000E6ED2">
        <w:t>The Tenderer with the highest overall Quality score will be ranked highest and deemed the Most Advantageous Tender.</w:t>
      </w:r>
    </w:p>
    <w:p w14:paraId="1E484B28" w14:textId="45616466" w:rsidR="00EB45AB" w:rsidRPr="00F87761" w:rsidRDefault="00EB45AB" w:rsidP="00BE23DE">
      <w:pPr>
        <w:numPr>
          <w:ilvl w:val="0"/>
          <w:numId w:val="65"/>
        </w:numPr>
      </w:pPr>
      <w:r w:rsidRPr="000E6ED2">
        <w:t>Highest Score for Quality Questio</w:t>
      </w:r>
      <w:r w:rsidRPr="00F87761">
        <w:t xml:space="preserve">n </w:t>
      </w:r>
      <w:r w:rsidR="00F87761" w:rsidRPr="00F87761">
        <w:t>C</w:t>
      </w:r>
      <w:r w:rsidRPr="00F87761">
        <w:t>1</w:t>
      </w:r>
    </w:p>
    <w:p w14:paraId="56780E74" w14:textId="12586445" w:rsidR="00EB45AB" w:rsidRPr="00F87761" w:rsidRDefault="00EB45AB" w:rsidP="00EB45AB">
      <w:pPr>
        <w:ind w:left="720"/>
      </w:pPr>
      <w:r w:rsidRPr="00F87761">
        <w:t xml:space="preserve">If a tie remains, the Tenderer with the highest score for Quality Question </w:t>
      </w:r>
      <w:r w:rsidR="00F87761" w:rsidRPr="00F87761">
        <w:t>C</w:t>
      </w:r>
      <w:r w:rsidRPr="00F87761">
        <w:t>1 will be ranked highest.</w:t>
      </w:r>
    </w:p>
    <w:p w14:paraId="56CF5893" w14:textId="1E8837D0" w:rsidR="00EB45AB" w:rsidRPr="00F87761" w:rsidRDefault="00EB45AB" w:rsidP="00BE23DE">
      <w:pPr>
        <w:numPr>
          <w:ilvl w:val="0"/>
          <w:numId w:val="65"/>
        </w:numPr>
      </w:pPr>
      <w:r w:rsidRPr="00F87761">
        <w:t xml:space="preserve">Highest Score for Quality Question </w:t>
      </w:r>
      <w:r w:rsidR="00F87761" w:rsidRPr="00F87761">
        <w:t>A</w:t>
      </w:r>
      <w:r w:rsidRPr="00F87761">
        <w:t>1</w:t>
      </w:r>
    </w:p>
    <w:p w14:paraId="6B85D079" w14:textId="246D3E34" w:rsidR="00EB45AB" w:rsidRPr="000E6ED2" w:rsidRDefault="00EB45AB" w:rsidP="00EB45AB">
      <w:pPr>
        <w:ind w:left="720"/>
      </w:pPr>
      <w:r w:rsidRPr="00F87761">
        <w:t xml:space="preserve">If a tie remains, the Tenderer with the highest score for Quality Question </w:t>
      </w:r>
      <w:r w:rsidR="00F87761" w:rsidRPr="00F87761">
        <w:t>A</w:t>
      </w:r>
      <w:r w:rsidRPr="00F87761">
        <w:t>1 will be ranked highest.</w:t>
      </w:r>
    </w:p>
    <w:p w14:paraId="79F7565F" w14:textId="77777777" w:rsidR="00EB45AB" w:rsidRDefault="00EB45AB" w:rsidP="00656629"/>
    <w:p w14:paraId="0674B281" w14:textId="77777777" w:rsidR="00EB45AB" w:rsidRDefault="00EB45AB" w:rsidP="00656629"/>
    <w:p w14:paraId="070E7C74" w14:textId="77777777" w:rsidR="00EB45AB" w:rsidRDefault="00EB45AB" w:rsidP="00EB45AB">
      <w:pPr>
        <w:pStyle w:val="Heading1"/>
        <w:numPr>
          <w:ilvl w:val="0"/>
          <w:numId w:val="6"/>
        </w:numPr>
        <w:ind w:left="567" w:hanging="567"/>
        <w:rPr>
          <w:rFonts w:ascii="Arial" w:hAnsi="Arial" w:cs="Arial"/>
          <w:b/>
          <w:bCs/>
          <w:color w:val="00B7DC"/>
          <w:sz w:val="28"/>
          <w:szCs w:val="28"/>
        </w:rPr>
      </w:pPr>
      <w:bookmarkStart w:id="21" w:name="_Toc232590615"/>
      <w:bookmarkStart w:id="22" w:name="_Toc233639303"/>
      <w:r w:rsidRPr="00F67DEC">
        <w:rPr>
          <w:rFonts w:ascii="Arial" w:hAnsi="Arial" w:cs="Arial"/>
          <w:b/>
          <w:bCs/>
          <w:color w:val="00B7DC"/>
          <w:sz w:val="28"/>
          <w:szCs w:val="28"/>
        </w:rPr>
        <w:t>Evaluation Team</w:t>
      </w:r>
      <w:bookmarkEnd w:id="21"/>
      <w:bookmarkEnd w:id="22"/>
    </w:p>
    <w:p w14:paraId="51C934F2" w14:textId="77777777" w:rsidR="00EB45AB" w:rsidRDefault="00EB45AB" w:rsidP="00EB45AB"/>
    <w:p w14:paraId="2F011AB5" w14:textId="77777777" w:rsidR="00EB45AB" w:rsidRDefault="00EB45AB" w:rsidP="00EB45AB">
      <w:r>
        <w:t>An evaluation team will undertake a comprehensive, systematic, and consistent assessment of each Tender in accordance with the requirements of both the Conditions of Participation Stage and the Tender Award Stage, including the published Award Criteria.</w:t>
      </w:r>
    </w:p>
    <w:p w14:paraId="586A4FB8" w14:textId="77777777" w:rsidR="00EB45AB" w:rsidRDefault="00EB45AB" w:rsidP="00EB45AB"/>
    <w:p w14:paraId="01812801" w14:textId="77777777" w:rsidR="00EB45AB" w:rsidRDefault="00EB45AB" w:rsidP="00EB45AB">
      <w:r>
        <w:t>The evaluation team will comprise appropriately qualified Tai Tarian officers, with oversight and moderation provided by the Procurement function to ensure consistency, fairness, and compliance with the Procurement Act 2023.</w:t>
      </w:r>
    </w:p>
    <w:p w14:paraId="52E85FE4" w14:textId="77777777" w:rsidR="00EB45AB" w:rsidRDefault="00EB45AB" w:rsidP="00EB45AB"/>
    <w:p w14:paraId="37B38A24" w14:textId="62538553" w:rsidR="00EB45AB" w:rsidRDefault="00EB45AB" w:rsidP="00EB45AB">
      <w:r>
        <w:t>Evaluators will initially undertake their evaluations individually. Where scoring differs, a moderation process will be applied to agree a final consensus score, which will be used for evaluation purposes.</w:t>
      </w:r>
    </w:p>
    <w:p w14:paraId="7DC763FC" w14:textId="77777777" w:rsidR="00EB45AB" w:rsidRPr="007404B2" w:rsidRDefault="00EB45AB" w:rsidP="00EB45AB"/>
    <w:p w14:paraId="6553C3BD" w14:textId="77777777" w:rsidR="00EB45AB" w:rsidRPr="007F45EB" w:rsidRDefault="00EB45AB" w:rsidP="00EB45AB">
      <w:pPr>
        <w:pStyle w:val="Heading1"/>
        <w:numPr>
          <w:ilvl w:val="0"/>
          <w:numId w:val="6"/>
        </w:numPr>
        <w:ind w:left="567" w:hanging="567"/>
        <w:rPr>
          <w:rFonts w:ascii="Arial" w:hAnsi="Arial" w:cs="Arial"/>
          <w:b/>
          <w:bCs/>
          <w:color w:val="00B7DC"/>
          <w:sz w:val="28"/>
          <w:szCs w:val="28"/>
        </w:rPr>
      </w:pPr>
      <w:bookmarkStart w:id="23" w:name="_Toc206490972"/>
      <w:bookmarkStart w:id="24" w:name="_Toc232590616"/>
      <w:bookmarkStart w:id="25" w:name="_Toc233639304"/>
      <w:r w:rsidRPr="007F45EB">
        <w:rPr>
          <w:rFonts w:ascii="Arial" w:hAnsi="Arial" w:cs="Arial"/>
          <w:b/>
          <w:bCs/>
          <w:color w:val="00B7DC"/>
          <w:sz w:val="28"/>
          <w:szCs w:val="28"/>
        </w:rPr>
        <w:t>Remedial Actions and Mitigation of Exclusions</w:t>
      </w:r>
      <w:bookmarkEnd w:id="23"/>
      <w:bookmarkEnd w:id="24"/>
      <w:bookmarkEnd w:id="25"/>
    </w:p>
    <w:p w14:paraId="598919FA" w14:textId="77777777" w:rsidR="00EB45AB" w:rsidRDefault="00EB45AB" w:rsidP="00EB45AB"/>
    <w:p w14:paraId="7BB6705F" w14:textId="77777777" w:rsidR="00EB45AB" w:rsidRDefault="00EB45AB" w:rsidP="00EB45AB">
      <w:r>
        <w:t xml:space="preserve">Where a Tenderer answers a question of the Procurement Specific Questionnaire of the Conditions of Participation Stage that one or more Exclusions under Schedule 6 of the Act apply to them or their sub-contractors, they may submit evidence of any remedial actions they have taken to address the issue(s). </w:t>
      </w:r>
    </w:p>
    <w:p w14:paraId="2101E393" w14:textId="77777777" w:rsidR="00EB45AB" w:rsidRDefault="00EB45AB" w:rsidP="00EB45AB"/>
    <w:p w14:paraId="60844A01" w14:textId="77777777" w:rsidR="00EB45AB" w:rsidRDefault="00EB45AB" w:rsidP="00EB45AB">
      <w:r>
        <w:t>This may include, but not be limited to:</w:t>
      </w:r>
    </w:p>
    <w:p w14:paraId="4E17ECC4" w14:textId="77777777" w:rsidR="00EB45AB" w:rsidRDefault="00EB45AB" w:rsidP="00EB45AB"/>
    <w:p w14:paraId="06E30455" w14:textId="77777777" w:rsidR="00EB45AB" w:rsidRPr="00521D0D" w:rsidRDefault="00EB45AB" w:rsidP="00BE23DE">
      <w:pPr>
        <w:pStyle w:val="ListParagraph"/>
        <w:numPr>
          <w:ilvl w:val="0"/>
          <w:numId w:val="66"/>
        </w:numPr>
        <w:rPr>
          <w:rFonts w:ascii="Arial" w:hAnsi="Arial" w:cs="Arial"/>
          <w:sz w:val="24"/>
          <w:szCs w:val="24"/>
        </w:rPr>
      </w:pPr>
      <w:r w:rsidRPr="00521D0D">
        <w:rPr>
          <w:rFonts w:ascii="Arial" w:hAnsi="Arial" w:cs="Arial"/>
          <w:sz w:val="24"/>
          <w:szCs w:val="24"/>
        </w:rPr>
        <w:t>Internal investigations and disciplinary measures.</w:t>
      </w:r>
    </w:p>
    <w:p w14:paraId="4E29DE49" w14:textId="77777777" w:rsidR="00EB45AB" w:rsidRPr="00521D0D" w:rsidRDefault="00EB45AB" w:rsidP="00BE23DE">
      <w:pPr>
        <w:pStyle w:val="ListParagraph"/>
        <w:numPr>
          <w:ilvl w:val="0"/>
          <w:numId w:val="66"/>
        </w:numPr>
        <w:rPr>
          <w:rFonts w:ascii="Arial" w:hAnsi="Arial" w:cs="Arial"/>
          <w:sz w:val="24"/>
          <w:szCs w:val="24"/>
        </w:rPr>
      </w:pPr>
      <w:r w:rsidRPr="00521D0D">
        <w:rPr>
          <w:rFonts w:ascii="Arial" w:hAnsi="Arial" w:cs="Arial"/>
          <w:sz w:val="24"/>
          <w:szCs w:val="24"/>
        </w:rPr>
        <w:t>Replacement of individuals responsible.</w:t>
      </w:r>
    </w:p>
    <w:p w14:paraId="37417335" w14:textId="77777777" w:rsidR="00EB45AB" w:rsidRPr="00521D0D" w:rsidRDefault="00EB45AB" w:rsidP="00BE23DE">
      <w:pPr>
        <w:pStyle w:val="ListParagraph"/>
        <w:numPr>
          <w:ilvl w:val="0"/>
          <w:numId w:val="66"/>
        </w:numPr>
        <w:rPr>
          <w:rFonts w:ascii="Arial" w:hAnsi="Arial" w:cs="Arial"/>
          <w:sz w:val="24"/>
          <w:szCs w:val="24"/>
        </w:rPr>
      </w:pPr>
      <w:r w:rsidRPr="00521D0D">
        <w:rPr>
          <w:rFonts w:ascii="Arial" w:hAnsi="Arial" w:cs="Arial"/>
          <w:sz w:val="24"/>
          <w:szCs w:val="24"/>
        </w:rPr>
        <w:t>Implementation of compliance and audit systems.</w:t>
      </w:r>
    </w:p>
    <w:p w14:paraId="64ED862D" w14:textId="77777777" w:rsidR="00EB45AB" w:rsidRPr="00521D0D" w:rsidRDefault="00EB45AB" w:rsidP="00BE23DE">
      <w:pPr>
        <w:pStyle w:val="ListParagraph"/>
        <w:numPr>
          <w:ilvl w:val="0"/>
          <w:numId w:val="66"/>
        </w:numPr>
        <w:rPr>
          <w:rFonts w:ascii="Arial" w:hAnsi="Arial" w:cs="Arial"/>
          <w:sz w:val="24"/>
          <w:szCs w:val="24"/>
        </w:rPr>
      </w:pPr>
      <w:r w:rsidRPr="00521D0D">
        <w:rPr>
          <w:rFonts w:ascii="Arial" w:hAnsi="Arial" w:cs="Arial"/>
          <w:sz w:val="24"/>
          <w:szCs w:val="24"/>
        </w:rPr>
        <w:t>Repayment of outstanding debts or compensations.</w:t>
      </w:r>
    </w:p>
    <w:p w14:paraId="074168F5" w14:textId="77777777" w:rsidR="00EB45AB" w:rsidRPr="00521D0D" w:rsidRDefault="00EB45AB" w:rsidP="00BE23DE">
      <w:pPr>
        <w:pStyle w:val="ListParagraph"/>
        <w:numPr>
          <w:ilvl w:val="0"/>
          <w:numId w:val="66"/>
        </w:numPr>
        <w:rPr>
          <w:rFonts w:ascii="Arial" w:hAnsi="Arial" w:cs="Arial"/>
          <w:sz w:val="24"/>
          <w:szCs w:val="24"/>
        </w:rPr>
      </w:pPr>
      <w:r w:rsidRPr="00521D0D">
        <w:rPr>
          <w:rFonts w:ascii="Arial" w:hAnsi="Arial" w:cs="Arial"/>
          <w:sz w:val="24"/>
          <w:szCs w:val="24"/>
        </w:rPr>
        <w:t>Co-operation with authorities.</w:t>
      </w:r>
    </w:p>
    <w:p w14:paraId="73643519" w14:textId="77777777" w:rsidR="00EB45AB" w:rsidRDefault="00EB45AB" w:rsidP="00EB45AB"/>
    <w:p w14:paraId="665605D4" w14:textId="77777777" w:rsidR="00EB45AB" w:rsidRDefault="00EB45AB" w:rsidP="00EB45AB">
      <w:r>
        <w:t xml:space="preserve">Tai Tarian will review any such evidence when considering whether the Tenderer should be excluded from the procurement process. Tai Tarian reserves the right to </w:t>
      </w:r>
      <w:r>
        <w:lastRenderedPageBreak/>
        <w:t>determine whether the actions taken are sufficient to demonstrate that the</w:t>
      </w:r>
      <w:r w:rsidRPr="00DA1A35">
        <w:t xml:space="preserve"> </w:t>
      </w:r>
      <w:r>
        <w:t>Tenderer has reliably addressed the risk of recurrence.</w:t>
      </w:r>
    </w:p>
    <w:p w14:paraId="0D2A78B3" w14:textId="77777777" w:rsidR="00EB45AB" w:rsidRDefault="00EB45AB" w:rsidP="00EB45AB"/>
    <w:p w14:paraId="316526F9" w14:textId="77777777" w:rsidR="00EB45AB" w:rsidRDefault="00EB45AB" w:rsidP="00EB45AB">
      <w:r>
        <w:t>Tai Tarian is not obliged to accept remedial evidence as sufficient and may still reject a Tender where it considers the risk to remain material or unresolved.</w:t>
      </w:r>
    </w:p>
    <w:p w14:paraId="1094DDED" w14:textId="77777777" w:rsidR="00EB45AB" w:rsidRDefault="00EB45AB" w:rsidP="00EB45AB"/>
    <w:p w14:paraId="3A127ACE" w14:textId="77777777" w:rsidR="00EB45AB" w:rsidRDefault="00EB45AB" w:rsidP="00EB45AB">
      <w:r>
        <w:t xml:space="preserve">Where Exclusion grounds are disclosed and no credible remedial evidence is provided, Tai Tarian will reject the Tender in accordance with its obligations under the Act. </w:t>
      </w:r>
    </w:p>
    <w:p w14:paraId="5C55D2AB" w14:textId="77777777" w:rsidR="00E85B1B" w:rsidRPr="007404B2" w:rsidRDefault="00E85B1B" w:rsidP="00E85B1B"/>
    <w:p w14:paraId="6E85D388" w14:textId="4676A8FE" w:rsidR="006048AD" w:rsidRDefault="006048AD" w:rsidP="00FD2025">
      <w:pPr>
        <w:pStyle w:val="Heading1"/>
        <w:numPr>
          <w:ilvl w:val="0"/>
          <w:numId w:val="6"/>
        </w:numPr>
        <w:ind w:left="567" w:hanging="567"/>
        <w:rPr>
          <w:rFonts w:ascii="Arial" w:hAnsi="Arial" w:cs="Arial"/>
          <w:b/>
          <w:bCs/>
          <w:color w:val="00B7DC"/>
          <w:sz w:val="28"/>
          <w:szCs w:val="28"/>
        </w:rPr>
      </w:pPr>
      <w:bookmarkStart w:id="26" w:name="_Toc233639305"/>
      <w:r w:rsidRPr="00F67DEC">
        <w:rPr>
          <w:rFonts w:ascii="Arial" w:hAnsi="Arial" w:cs="Arial"/>
          <w:b/>
          <w:bCs/>
          <w:color w:val="00B7DC"/>
          <w:sz w:val="28"/>
          <w:szCs w:val="28"/>
        </w:rPr>
        <w:t>Scoring Rationale</w:t>
      </w:r>
      <w:bookmarkEnd w:id="26"/>
    </w:p>
    <w:p w14:paraId="6083DAE9" w14:textId="77777777" w:rsidR="00FF3F56" w:rsidRDefault="00FF3F56" w:rsidP="00FF3F56"/>
    <w:p w14:paraId="6248B2B3" w14:textId="77777777" w:rsidR="00EB45AB" w:rsidRPr="002145D2" w:rsidRDefault="00EB45AB" w:rsidP="00EB45AB">
      <w:r w:rsidRPr="000A63A6">
        <w:t xml:space="preserve">The scoring rationale for awarding marks in each scored area of the </w:t>
      </w:r>
      <w:r>
        <w:t xml:space="preserve">Conditions of Participation Stage </w:t>
      </w:r>
      <w:r w:rsidRPr="000A63A6">
        <w:t xml:space="preserve">and </w:t>
      </w:r>
      <w:r>
        <w:t>Tender Award Stage</w:t>
      </w:r>
      <w:r w:rsidRPr="000A63A6">
        <w:t xml:space="preserve"> is shown below as Table </w:t>
      </w:r>
      <w:r>
        <w:t>3</w:t>
      </w:r>
      <w:r w:rsidRPr="000A63A6">
        <w:t>.</w:t>
      </w:r>
    </w:p>
    <w:p w14:paraId="19FC65EE" w14:textId="77777777" w:rsidR="00EB45AB" w:rsidRDefault="00EB45AB" w:rsidP="00EB45AB">
      <w:pPr>
        <w:rPr>
          <w:b/>
          <w:bCs/>
        </w:rPr>
      </w:pPr>
    </w:p>
    <w:p w14:paraId="02DF1A54" w14:textId="77777777" w:rsidR="00EB45AB" w:rsidRDefault="00EB45AB" w:rsidP="00EB45AB">
      <w:pPr>
        <w:rPr>
          <w:b/>
          <w:bCs/>
        </w:rPr>
      </w:pPr>
      <w:r w:rsidRPr="004E5BEB">
        <w:rPr>
          <w:b/>
          <w:bCs/>
        </w:rPr>
        <w:t xml:space="preserve">Table </w:t>
      </w:r>
      <w:r>
        <w:rPr>
          <w:b/>
          <w:bCs/>
        </w:rPr>
        <w:t>3</w:t>
      </w:r>
      <w:r w:rsidRPr="004E5BEB">
        <w:rPr>
          <w:b/>
          <w:bCs/>
        </w:rPr>
        <w:t xml:space="preserve"> – </w:t>
      </w:r>
      <w:r>
        <w:rPr>
          <w:b/>
          <w:bCs/>
        </w:rPr>
        <w:t xml:space="preserve">Scoring Rationale for Conditions of Participation Stage and Tender Award Stage </w:t>
      </w:r>
    </w:p>
    <w:p w14:paraId="79633B3E" w14:textId="77777777" w:rsidR="003A6AA7" w:rsidRDefault="003A6AA7" w:rsidP="003A6AA7">
      <w:pPr>
        <w:rPr>
          <w:b/>
          <w:bCs/>
        </w:rPr>
      </w:pPr>
    </w:p>
    <w:tbl>
      <w:tblPr>
        <w:tblStyle w:val="TableGrid"/>
        <w:tblW w:w="9018" w:type="dxa"/>
        <w:tblLook w:val="04A0" w:firstRow="1" w:lastRow="0" w:firstColumn="1" w:lastColumn="0" w:noHBand="0" w:noVBand="1"/>
      </w:tblPr>
      <w:tblGrid>
        <w:gridCol w:w="1413"/>
        <w:gridCol w:w="2126"/>
        <w:gridCol w:w="5479"/>
      </w:tblGrid>
      <w:tr w:rsidR="00763C71" w14:paraId="16B527C6" w14:textId="77777777">
        <w:trPr>
          <w:trHeight w:val="590"/>
        </w:trPr>
        <w:tc>
          <w:tcPr>
            <w:tcW w:w="1413" w:type="dxa"/>
            <w:shd w:val="clear" w:color="auto" w:fill="B6CE38"/>
            <w:vAlign w:val="center"/>
          </w:tcPr>
          <w:p w14:paraId="6C84A1E3" w14:textId="77777777" w:rsidR="0006141C" w:rsidRDefault="0006141C">
            <w:pPr>
              <w:jc w:val="center"/>
              <w:rPr>
                <w:b/>
                <w:bCs/>
              </w:rPr>
            </w:pPr>
            <w:r>
              <w:rPr>
                <w:b/>
                <w:bCs/>
              </w:rPr>
              <w:t>Score</w:t>
            </w:r>
          </w:p>
        </w:tc>
        <w:tc>
          <w:tcPr>
            <w:tcW w:w="2126" w:type="dxa"/>
            <w:shd w:val="clear" w:color="auto" w:fill="B6CE38"/>
            <w:vAlign w:val="center"/>
          </w:tcPr>
          <w:p w14:paraId="374361D3" w14:textId="77777777" w:rsidR="0006141C" w:rsidRDefault="0006141C">
            <w:pPr>
              <w:jc w:val="center"/>
              <w:rPr>
                <w:b/>
                <w:bCs/>
              </w:rPr>
            </w:pPr>
            <w:r>
              <w:rPr>
                <w:b/>
                <w:bCs/>
              </w:rPr>
              <w:t>Remark</w:t>
            </w:r>
          </w:p>
        </w:tc>
        <w:tc>
          <w:tcPr>
            <w:tcW w:w="5479" w:type="dxa"/>
            <w:shd w:val="clear" w:color="auto" w:fill="B6CE38"/>
            <w:vAlign w:val="center"/>
          </w:tcPr>
          <w:p w14:paraId="2F0CBCD6" w14:textId="77777777" w:rsidR="0006141C" w:rsidRDefault="0006141C">
            <w:pPr>
              <w:jc w:val="center"/>
              <w:rPr>
                <w:b/>
                <w:bCs/>
              </w:rPr>
            </w:pPr>
            <w:r>
              <w:rPr>
                <w:b/>
                <w:bCs/>
              </w:rPr>
              <w:t>Evidence</w:t>
            </w:r>
          </w:p>
        </w:tc>
      </w:tr>
      <w:tr w:rsidR="00AB3D19" w14:paraId="52321F8F" w14:textId="77777777">
        <w:trPr>
          <w:trHeight w:val="1247"/>
        </w:trPr>
        <w:tc>
          <w:tcPr>
            <w:tcW w:w="1413" w:type="dxa"/>
            <w:vAlign w:val="center"/>
          </w:tcPr>
          <w:p w14:paraId="3EC39C17" w14:textId="77777777" w:rsidR="0006141C" w:rsidRDefault="0006141C">
            <w:pPr>
              <w:jc w:val="center"/>
              <w:rPr>
                <w:b/>
                <w:bCs/>
              </w:rPr>
            </w:pPr>
            <w:r>
              <w:rPr>
                <w:b/>
                <w:bCs/>
              </w:rPr>
              <w:t>6</w:t>
            </w:r>
          </w:p>
        </w:tc>
        <w:tc>
          <w:tcPr>
            <w:tcW w:w="2126" w:type="dxa"/>
            <w:vAlign w:val="center"/>
          </w:tcPr>
          <w:p w14:paraId="7147EAEE" w14:textId="77777777" w:rsidR="0006141C" w:rsidRDefault="0006141C">
            <w:pPr>
              <w:jc w:val="center"/>
              <w:rPr>
                <w:b/>
                <w:bCs/>
              </w:rPr>
            </w:pPr>
            <w:r>
              <w:rPr>
                <w:b/>
                <w:bCs/>
              </w:rPr>
              <w:t>Excellent</w:t>
            </w:r>
          </w:p>
        </w:tc>
        <w:tc>
          <w:tcPr>
            <w:tcW w:w="5479" w:type="dxa"/>
            <w:vAlign w:val="center"/>
          </w:tcPr>
          <w:p w14:paraId="6F0C9EB9" w14:textId="77777777" w:rsidR="0006141C" w:rsidRDefault="0006141C">
            <w:pPr>
              <w:jc w:val="left"/>
              <w:rPr>
                <w:b/>
                <w:bCs/>
              </w:rPr>
            </w:pPr>
            <w:r w:rsidRPr="00591FF1">
              <w:t xml:space="preserve">Meets </w:t>
            </w:r>
            <w:r>
              <w:t>all the requirements</w:t>
            </w:r>
            <w:r w:rsidRPr="00591FF1">
              <w:t xml:space="preserve"> </w:t>
            </w:r>
            <w:r>
              <w:t xml:space="preserve">of the question </w:t>
            </w:r>
            <w:r w:rsidRPr="00591FF1">
              <w:t>and exceeds it in at least one respect</w:t>
            </w:r>
            <w:r>
              <w:t xml:space="preserve"> (</w:t>
            </w:r>
            <w:r w:rsidRPr="007430DA">
              <w:t>adds significant value beyond expectations (e.g., innovative approach, measurable benefits</w:t>
            </w:r>
            <w:r>
              <w:t>))</w:t>
            </w:r>
            <w:r w:rsidRPr="007430DA">
              <w:t xml:space="preserve"> </w:t>
            </w:r>
            <w:r>
              <w:t>– an excellent response to the highest standard and relevance, that exceeds expectations of the questions.</w:t>
            </w:r>
          </w:p>
        </w:tc>
      </w:tr>
      <w:tr w:rsidR="00AB3D19" w14:paraId="7011315C" w14:textId="77777777">
        <w:trPr>
          <w:trHeight w:val="1247"/>
        </w:trPr>
        <w:tc>
          <w:tcPr>
            <w:tcW w:w="1413" w:type="dxa"/>
            <w:vAlign w:val="center"/>
          </w:tcPr>
          <w:p w14:paraId="67F190A1" w14:textId="77777777" w:rsidR="0006141C" w:rsidRDefault="0006141C">
            <w:pPr>
              <w:jc w:val="center"/>
              <w:rPr>
                <w:b/>
                <w:bCs/>
              </w:rPr>
            </w:pPr>
            <w:r>
              <w:rPr>
                <w:b/>
                <w:bCs/>
              </w:rPr>
              <w:t>5</w:t>
            </w:r>
          </w:p>
        </w:tc>
        <w:tc>
          <w:tcPr>
            <w:tcW w:w="2126" w:type="dxa"/>
            <w:vAlign w:val="center"/>
          </w:tcPr>
          <w:p w14:paraId="39466EF8" w14:textId="77777777" w:rsidR="0006141C" w:rsidRDefault="0006141C">
            <w:pPr>
              <w:jc w:val="center"/>
              <w:rPr>
                <w:b/>
                <w:bCs/>
              </w:rPr>
            </w:pPr>
            <w:r>
              <w:rPr>
                <w:b/>
                <w:bCs/>
              </w:rPr>
              <w:t>Very Good</w:t>
            </w:r>
          </w:p>
        </w:tc>
        <w:tc>
          <w:tcPr>
            <w:tcW w:w="5479" w:type="dxa"/>
            <w:vAlign w:val="center"/>
          </w:tcPr>
          <w:p w14:paraId="5E1BEAF2" w14:textId="77777777" w:rsidR="0006141C" w:rsidRDefault="0006141C">
            <w:pPr>
              <w:jc w:val="left"/>
              <w:rPr>
                <w:b/>
                <w:bCs/>
              </w:rPr>
            </w:pPr>
            <w:r w:rsidRPr="00591FF1">
              <w:t xml:space="preserve">Meets </w:t>
            </w:r>
            <w:r>
              <w:t>all the requirements</w:t>
            </w:r>
            <w:r w:rsidRPr="00591FF1">
              <w:t xml:space="preserve"> </w:t>
            </w:r>
            <w:r>
              <w:t xml:space="preserve">of the question </w:t>
            </w:r>
            <w:r w:rsidRPr="00591FF1">
              <w:t>completely</w:t>
            </w:r>
            <w:r>
              <w:t xml:space="preserve"> – a comprehensive response in terms of information, high clarity of understanding and relevance, covering all aspects of the question</w:t>
            </w:r>
          </w:p>
        </w:tc>
      </w:tr>
      <w:tr w:rsidR="00AB3D19" w14:paraId="76A1FFDE" w14:textId="77777777">
        <w:trPr>
          <w:trHeight w:val="1247"/>
        </w:trPr>
        <w:tc>
          <w:tcPr>
            <w:tcW w:w="1413" w:type="dxa"/>
            <w:vAlign w:val="center"/>
          </w:tcPr>
          <w:p w14:paraId="5E9F8264" w14:textId="77777777" w:rsidR="0006141C" w:rsidRDefault="0006141C">
            <w:pPr>
              <w:jc w:val="center"/>
              <w:rPr>
                <w:b/>
                <w:bCs/>
              </w:rPr>
            </w:pPr>
            <w:r>
              <w:rPr>
                <w:b/>
                <w:bCs/>
              </w:rPr>
              <w:t>4</w:t>
            </w:r>
          </w:p>
        </w:tc>
        <w:tc>
          <w:tcPr>
            <w:tcW w:w="2126" w:type="dxa"/>
            <w:vAlign w:val="center"/>
          </w:tcPr>
          <w:p w14:paraId="285A2CCB" w14:textId="77777777" w:rsidR="0006141C" w:rsidRDefault="0006141C">
            <w:pPr>
              <w:jc w:val="center"/>
              <w:rPr>
                <w:b/>
                <w:bCs/>
              </w:rPr>
            </w:pPr>
            <w:r>
              <w:rPr>
                <w:b/>
                <w:bCs/>
              </w:rPr>
              <w:t>Good</w:t>
            </w:r>
          </w:p>
        </w:tc>
        <w:tc>
          <w:tcPr>
            <w:tcW w:w="5479" w:type="dxa"/>
            <w:vAlign w:val="center"/>
          </w:tcPr>
          <w:p w14:paraId="267521E4" w14:textId="77777777" w:rsidR="0006141C" w:rsidRPr="00591FF1" w:rsidRDefault="0006141C">
            <w:pPr>
              <w:jc w:val="left"/>
            </w:pPr>
            <w:r>
              <w:t>Meets the requirements of the question well but not completely – a good response in terms of information, understanding and relevance to the question, but lacks some detail with minor omissions from the requirements of the questions.</w:t>
            </w:r>
          </w:p>
        </w:tc>
      </w:tr>
      <w:tr w:rsidR="00AB3D19" w14:paraId="799C1B3A" w14:textId="77777777">
        <w:trPr>
          <w:trHeight w:val="1247"/>
        </w:trPr>
        <w:tc>
          <w:tcPr>
            <w:tcW w:w="1413" w:type="dxa"/>
            <w:vAlign w:val="center"/>
          </w:tcPr>
          <w:p w14:paraId="3FE1D1E6" w14:textId="77777777" w:rsidR="0006141C" w:rsidRDefault="0006141C">
            <w:pPr>
              <w:jc w:val="center"/>
              <w:rPr>
                <w:b/>
                <w:bCs/>
              </w:rPr>
            </w:pPr>
            <w:r>
              <w:rPr>
                <w:b/>
                <w:bCs/>
              </w:rPr>
              <w:t>3</w:t>
            </w:r>
          </w:p>
        </w:tc>
        <w:tc>
          <w:tcPr>
            <w:tcW w:w="2126" w:type="dxa"/>
            <w:vAlign w:val="center"/>
          </w:tcPr>
          <w:p w14:paraId="553E2DE9" w14:textId="77777777" w:rsidR="0006141C" w:rsidRDefault="0006141C">
            <w:pPr>
              <w:jc w:val="center"/>
              <w:rPr>
                <w:b/>
                <w:bCs/>
              </w:rPr>
            </w:pPr>
            <w:r>
              <w:rPr>
                <w:b/>
                <w:bCs/>
              </w:rPr>
              <w:t>Satisfactory</w:t>
            </w:r>
          </w:p>
        </w:tc>
        <w:tc>
          <w:tcPr>
            <w:tcW w:w="5479" w:type="dxa"/>
            <w:vAlign w:val="center"/>
          </w:tcPr>
          <w:p w14:paraId="4D7416D0" w14:textId="77777777" w:rsidR="0006141C" w:rsidRDefault="0006141C">
            <w:pPr>
              <w:jc w:val="left"/>
              <w:rPr>
                <w:b/>
                <w:bCs/>
              </w:rPr>
            </w:pPr>
            <w:r w:rsidRPr="00591FF1">
              <w:t xml:space="preserve">Meets the </w:t>
            </w:r>
            <w:r>
              <w:t>requirements</w:t>
            </w:r>
            <w:r w:rsidRPr="00591FF1">
              <w:t xml:space="preserve"> </w:t>
            </w:r>
            <w:r>
              <w:t>of the question</w:t>
            </w:r>
            <w:r w:rsidRPr="00591FF1">
              <w:t xml:space="preserve"> in most aspects</w:t>
            </w:r>
            <w:r>
              <w:t xml:space="preserve"> – a satisfactory response with an acceptable level of information, understanding and relevance to the question, </w:t>
            </w:r>
            <w:r w:rsidRPr="00591FF1">
              <w:t>but</w:t>
            </w:r>
            <w:r>
              <w:t xml:space="preserve"> response lacks detail and has gaps in demonstrating understanding in some parts of the question.</w:t>
            </w:r>
          </w:p>
        </w:tc>
      </w:tr>
      <w:tr w:rsidR="00AB3D19" w14:paraId="323FEE00" w14:textId="77777777">
        <w:trPr>
          <w:trHeight w:val="1247"/>
        </w:trPr>
        <w:tc>
          <w:tcPr>
            <w:tcW w:w="1413" w:type="dxa"/>
            <w:vAlign w:val="center"/>
          </w:tcPr>
          <w:p w14:paraId="74CD6EF6" w14:textId="77777777" w:rsidR="0006141C" w:rsidRDefault="0006141C">
            <w:pPr>
              <w:jc w:val="center"/>
              <w:rPr>
                <w:b/>
                <w:bCs/>
              </w:rPr>
            </w:pPr>
            <w:r>
              <w:rPr>
                <w:b/>
                <w:bCs/>
              </w:rPr>
              <w:lastRenderedPageBreak/>
              <w:t>2</w:t>
            </w:r>
          </w:p>
        </w:tc>
        <w:tc>
          <w:tcPr>
            <w:tcW w:w="2126" w:type="dxa"/>
            <w:vAlign w:val="center"/>
          </w:tcPr>
          <w:p w14:paraId="0826CCFB" w14:textId="77777777" w:rsidR="0006141C" w:rsidRDefault="0006141C">
            <w:pPr>
              <w:jc w:val="center"/>
              <w:rPr>
                <w:b/>
                <w:bCs/>
              </w:rPr>
            </w:pPr>
            <w:r>
              <w:rPr>
                <w:b/>
                <w:bCs/>
              </w:rPr>
              <w:t>Unsatisfactory</w:t>
            </w:r>
          </w:p>
        </w:tc>
        <w:tc>
          <w:tcPr>
            <w:tcW w:w="5479" w:type="dxa"/>
            <w:vAlign w:val="center"/>
          </w:tcPr>
          <w:p w14:paraId="5392652A" w14:textId="77777777" w:rsidR="0006141C" w:rsidRDefault="0006141C">
            <w:pPr>
              <w:jc w:val="left"/>
              <w:rPr>
                <w:b/>
                <w:bCs/>
              </w:rPr>
            </w:pPr>
            <w:r>
              <w:t xml:space="preserve">Fails to </w:t>
            </w:r>
            <w:r w:rsidRPr="00591FF1">
              <w:t xml:space="preserve">meet the </w:t>
            </w:r>
            <w:r>
              <w:t>requirements</w:t>
            </w:r>
            <w:r w:rsidRPr="00591FF1">
              <w:t xml:space="preserve"> </w:t>
            </w:r>
            <w:r>
              <w:t>of the question</w:t>
            </w:r>
            <w:r w:rsidRPr="00591FF1">
              <w:t xml:space="preserve"> in most aspects</w:t>
            </w:r>
            <w:r>
              <w:t xml:space="preserve"> – a limited response that has a lack of detail or information with minimal understanding and relevance to the question.</w:t>
            </w:r>
          </w:p>
        </w:tc>
      </w:tr>
      <w:tr w:rsidR="00AB3D19" w14:paraId="3FA286D1" w14:textId="77777777">
        <w:trPr>
          <w:trHeight w:val="1247"/>
        </w:trPr>
        <w:tc>
          <w:tcPr>
            <w:tcW w:w="1413" w:type="dxa"/>
            <w:vAlign w:val="center"/>
          </w:tcPr>
          <w:p w14:paraId="599A457F" w14:textId="77777777" w:rsidR="0006141C" w:rsidRDefault="0006141C">
            <w:pPr>
              <w:jc w:val="center"/>
              <w:rPr>
                <w:b/>
                <w:bCs/>
              </w:rPr>
            </w:pPr>
            <w:r>
              <w:rPr>
                <w:b/>
                <w:bCs/>
              </w:rPr>
              <w:t>1</w:t>
            </w:r>
          </w:p>
        </w:tc>
        <w:tc>
          <w:tcPr>
            <w:tcW w:w="2126" w:type="dxa"/>
            <w:vAlign w:val="center"/>
          </w:tcPr>
          <w:p w14:paraId="0E690EA1" w14:textId="77777777" w:rsidR="0006141C" w:rsidRDefault="0006141C">
            <w:pPr>
              <w:jc w:val="center"/>
              <w:rPr>
                <w:b/>
                <w:bCs/>
              </w:rPr>
            </w:pPr>
            <w:r>
              <w:rPr>
                <w:b/>
                <w:bCs/>
              </w:rPr>
              <w:t>Poor</w:t>
            </w:r>
          </w:p>
        </w:tc>
        <w:tc>
          <w:tcPr>
            <w:tcW w:w="5479" w:type="dxa"/>
            <w:vAlign w:val="center"/>
          </w:tcPr>
          <w:p w14:paraId="6F62E2C5" w14:textId="77777777" w:rsidR="0006141C" w:rsidRDefault="0006141C">
            <w:pPr>
              <w:jc w:val="left"/>
              <w:rPr>
                <w:b/>
                <w:bCs/>
              </w:rPr>
            </w:pPr>
            <w:r w:rsidRPr="00591FF1">
              <w:t xml:space="preserve">Significantly fails to meet </w:t>
            </w:r>
            <w:r>
              <w:t>the requirements</w:t>
            </w:r>
            <w:r w:rsidRPr="00591FF1">
              <w:t xml:space="preserve"> </w:t>
            </w:r>
            <w:r>
              <w:t>of the question – a poor response that provides inaccurate, or irrelevant information, that does not demonstrate understanding and relevance the question.</w:t>
            </w:r>
          </w:p>
        </w:tc>
      </w:tr>
      <w:tr w:rsidR="00AB3D19" w14:paraId="3CE17C23" w14:textId="77777777">
        <w:trPr>
          <w:trHeight w:val="1247"/>
        </w:trPr>
        <w:tc>
          <w:tcPr>
            <w:tcW w:w="1413" w:type="dxa"/>
            <w:vAlign w:val="center"/>
          </w:tcPr>
          <w:p w14:paraId="591AE574" w14:textId="77777777" w:rsidR="0006141C" w:rsidRDefault="0006141C">
            <w:pPr>
              <w:jc w:val="center"/>
              <w:rPr>
                <w:b/>
                <w:bCs/>
              </w:rPr>
            </w:pPr>
            <w:r>
              <w:rPr>
                <w:b/>
                <w:bCs/>
              </w:rPr>
              <w:t>0</w:t>
            </w:r>
          </w:p>
        </w:tc>
        <w:tc>
          <w:tcPr>
            <w:tcW w:w="2126" w:type="dxa"/>
            <w:vAlign w:val="center"/>
          </w:tcPr>
          <w:p w14:paraId="77E171B2" w14:textId="77777777" w:rsidR="0006141C" w:rsidRDefault="0006141C">
            <w:pPr>
              <w:jc w:val="center"/>
              <w:rPr>
                <w:b/>
                <w:bCs/>
              </w:rPr>
            </w:pPr>
            <w:r>
              <w:rPr>
                <w:b/>
                <w:bCs/>
              </w:rPr>
              <w:t>Failed</w:t>
            </w:r>
          </w:p>
        </w:tc>
        <w:tc>
          <w:tcPr>
            <w:tcW w:w="5479" w:type="dxa"/>
            <w:vAlign w:val="center"/>
          </w:tcPr>
          <w:p w14:paraId="1ED3C2B6" w14:textId="77777777" w:rsidR="0006141C" w:rsidRDefault="0006141C">
            <w:pPr>
              <w:jc w:val="left"/>
              <w:rPr>
                <w:b/>
                <w:bCs/>
              </w:rPr>
            </w:pPr>
            <w:r w:rsidRPr="00591FF1">
              <w:t xml:space="preserve">Completely fails to meet </w:t>
            </w:r>
            <w:r>
              <w:t>the requirements</w:t>
            </w:r>
            <w:r w:rsidRPr="00591FF1">
              <w:t xml:space="preserve"> </w:t>
            </w:r>
            <w:r>
              <w:t>of the question – no response.</w:t>
            </w:r>
          </w:p>
        </w:tc>
      </w:tr>
    </w:tbl>
    <w:p w14:paraId="46714A19" w14:textId="77777777" w:rsidR="003A6AA7" w:rsidRDefault="003A6AA7" w:rsidP="003A6AA7"/>
    <w:p w14:paraId="392E534A" w14:textId="77777777" w:rsidR="00E85B1B" w:rsidRPr="00FF3F56" w:rsidRDefault="00E85B1B" w:rsidP="003A6AA7"/>
    <w:p w14:paraId="050C4913" w14:textId="77777777" w:rsidR="003A6AA7" w:rsidRDefault="003A6AA7" w:rsidP="003A6AA7">
      <w:pPr>
        <w:pStyle w:val="Heading1"/>
        <w:numPr>
          <w:ilvl w:val="0"/>
          <w:numId w:val="6"/>
        </w:numPr>
        <w:ind w:left="567" w:hanging="567"/>
        <w:rPr>
          <w:rFonts w:ascii="Arial" w:hAnsi="Arial" w:cs="Arial"/>
          <w:b/>
          <w:bCs/>
          <w:color w:val="00B7DC"/>
          <w:sz w:val="28"/>
          <w:szCs w:val="28"/>
        </w:rPr>
      </w:pPr>
      <w:bookmarkStart w:id="27" w:name="_Toc181362409"/>
      <w:bookmarkStart w:id="28" w:name="_Toc233639306"/>
      <w:r w:rsidRPr="00F67DEC">
        <w:rPr>
          <w:rFonts w:ascii="Arial" w:hAnsi="Arial" w:cs="Arial"/>
          <w:b/>
          <w:bCs/>
          <w:color w:val="00B7DC"/>
          <w:sz w:val="28"/>
          <w:szCs w:val="28"/>
        </w:rPr>
        <w:t>Community Benefits</w:t>
      </w:r>
      <w:bookmarkEnd w:id="27"/>
      <w:bookmarkEnd w:id="28"/>
    </w:p>
    <w:p w14:paraId="435C08E9" w14:textId="77777777" w:rsidR="003A6AA7" w:rsidRDefault="003A6AA7" w:rsidP="003A6AA7"/>
    <w:p w14:paraId="3CCEB686" w14:textId="0ACDBD58" w:rsidR="003A6AA7" w:rsidRDefault="003A6AA7" w:rsidP="003A6AA7">
      <w:r>
        <w:t xml:space="preserve">It’s Tai Tarian’s intention that the delivery of the </w:t>
      </w:r>
      <w:r w:rsidR="00672D8A">
        <w:t>Contract</w:t>
      </w:r>
      <w:r>
        <w:t xml:space="preserve"> assists in the achievement of their commitment towards community benefits as outlined in Tai Tarian’s Community Benefits Policy. </w:t>
      </w:r>
    </w:p>
    <w:p w14:paraId="613D1163" w14:textId="77777777" w:rsidR="003A6AA7" w:rsidRDefault="003A6AA7" w:rsidP="003A6AA7"/>
    <w:p w14:paraId="7ED0F394" w14:textId="77777777" w:rsidR="003A6AA7" w:rsidRDefault="003A6AA7" w:rsidP="003A6AA7">
      <w:r>
        <w:t>It is the approach of Tai Tarian to maximise local reinvestment through the creation of jobs</w:t>
      </w:r>
      <w:r w:rsidRPr="6668DE44">
        <w:t xml:space="preserve"> and </w:t>
      </w:r>
      <w:r>
        <w:t xml:space="preserve">training and </w:t>
      </w:r>
      <w:r w:rsidRPr="6668DE44">
        <w:t xml:space="preserve">through </w:t>
      </w:r>
      <w:r>
        <w:t>supporting the local supply chain. This approach is defined by:</w:t>
      </w:r>
    </w:p>
    <w:p w14:paraId="311D7532" w14:textId="77777777" w:rsidR="003A6AA7" w:rsidRDefault="003A6AA7" w:rsidP="003A6AA7"/>
    <w:p w14:paraId="5225BF87" w14:textId="77777777" w:rsidR="003A6AA7" w:rsidRPr="00E54569" w:rsidRDefault="003A6AA7" w:rsidP="00BE23DE">
      <w:pPr>
        <w:pStyle w:val="ListParagraph"/>
        <w:numPr>
          <w:ilvl w:val="0"/>
          <w:numId w:val="38"/>
        </w:numPr>
        <w:spacing w:after="200" w:line="276" w:lineRule="auto"/>
        <w:jc w:val="left"/>
        <w:rPr>
          <w:rFonts w:ascii="Arial" w:hAnsi="Arial" w:cs="Arial"/>
          <w:sz w:val="24"/>
          <w:szCs w:val="24"/>
        </w:rPr>
      </w:pPr>
      <w:r w:rsidRPr="00E54569">
        <w:rPr>
          <w:rFonts w:ascii="Arial" w:hAnsi="Arial" w:cs="Arial"/>
          <w:sz w:val="24"/>
          <w:szCs w:val="24"/>
        </w:rPr>
        <w:t>Think Neath Port Talbot</w:t>
      </w:r>
    </w:p>
    <w:p w14:paraId="0D317902" w14:textId="77777777" w:rsidR="003A6AA7" w:rsidRPr="00E54569" w:rsidRDefault="003A6AA7" w:rsidP="00BE23DE">
      <w:pPr>
        <w:pStyle w:val="ListParagraph"/>
        <w:numPr>
          <w:ilvl w:val="0"/>
          <w:numId w:val="38"/>
        </w:numPr>
        <w:spacing w:after="200" w:line="276" w:lineRule="auto"/>
        <w:jc w:val="left"/>
        <w:rPr>
          <w:rFonts w:ascii="Arial" w:hAnsi="Arial" w:cs="Arial"/>
          <w:sz w:val="24"/>
          <w:szCs w:val="24"/>
        </w:rPr>
      </w:pPr>
      <w:r w:rsidRPr="00E54569">
        <w:rPr>
          <w:rFonts w:ascii="Arial" w:hAnsi="Arial" w:cs="Arial"/>
          <w:sz w:val="24"/>
          <w:szCs w:val="24"/>
        </w:rPr>
        <w:t>Think Swansea Bay City Region Deal Area (Neath Port Talbot, Swansea, Carmarthenshire, Pembrokeshire)</w:t>
      </w:r>
    </w:p>
    <w:p w14:paraId="3DFC08D5" w14:textId="77777777" w:rsidR="003A6AA7" w:rsidRPr="00E54569" w:rsidRDefault="003A6AA7" w:rsidP="00BE23DE">
      <w:pPr>
        <w:pStyle w:val="ListParagraph"/>
        <w:numPr>
          <w:ilvl w:val="0"/>
          <w:numId w:val="38"/>
        </w:numPr>
        <w:spacing w:after="200" w:line="276" w:lineRule="auto"/>
        <w:jc w:val="left"/>
        <w:rPr>
          <w:rFonts w:ascii="Arial" w:hAnsi="Arial" w:cs="Arial"/>
          <w:sz w:val="24"/>
          <w:szCs w:val="24"/>
        </w:rPr>
      </w:pPr>
      <w:r w:rsidRPr="00E54569">
        <w:rPr>
          <w:rFonts w:ascii="Arial" w:hAnsi="Arial" w:cs="Arial"/>
          <w:sz w:val="24"/>
          <w:szCs w:val="24"/>
        </w:rPr>
        <w:t>Think Wales</w:t>
      </w:r>
    </w:p>
    <w:p w14:paraId="60C8F996" w14:textId="5607E028" w:rsidR="00E85B1B" w:rsidRDefault="00E85B1B" w:rsidP="00E85B1B">
      <w:r>
        <w:t xml:space="preserve">It is a </w:t>
      </w:r>
      <w:r w:rsidR="00F87761">
        <w:t>Contract</w:t>
      </w:r>
      <w:r>
        <w:t xml:space="preserve"> condition that the Supplier delivers community benefits as part of this </w:t>
      </w:r>
      <w:r w:rsidR="00F87761">
        <w:t>Contract</w:t>
      </w:r>
      <w:r>
        <w:t xml:space="preserve">. </w:t>
      </w:r>
    </w:p>
    <w:p w14:paraId="191BC763" w14:textId="77777777" w:rsidR="00E85B1B" w:rsidRDefault="00E85B1B" w:rsidP="00E85B1B"/>
    <w:p w14:paraId="59BCD6E9" w14:textId="77777777" w:rsidR="00E85B1B" w:rsidRDefault="00E85B1B" w:rsidP="00E85B1B">
      <w:r>
        <w:t>Tenderers must note that, Tai Tarian expects a ‘minimum expected offering’ in relation to the Community Benefits offered by a Tenderer. The ‘minimum expected offering’ will be based on the amount offered by the Tenderer expressed as a % of the Tenderers ‘Total Tender Sum’.</w:t>
      </w:r>
    </w:p>
    <w:p w14:paraId="3C8DA075" w14:textId="77777777" w:rsidR="00E85B1B" w:rsidRDefault="00E85B1B" w:rsidP="00E85B1B"/>
    <w:p w14:paraId="20516CFE" w14:textId="1B29D27F" w:rsidR="00E85B1B" w:rsidRDefault="00E85B1B" w:rsidP="00E85B1B">
      <w:r>
        <w:t xml:space="preserve">The ‘minimum expected offering’ </w:t>
      </w:r>
      <w:r w:rsidRPr="00A942B0">
        <w:t xml:space="preserve">(expressed as </w:t>
      </w:r>
      <w:r>
        <w:t xml:space="preserve">a </w:t>
      </w:r>
      <w:r w:rsidRPr="00A942B0">
        <w:t xml:space="preserve">% of </w:t>
      </w:r>
      <w:r>
        <w:t>‘Total Tender Sum’</w:t>
      </w:r>
      <w:r w:rsidRPr="00A942B0">
        <w:t>)</w:t>
      </w:r>
      <w:r>
        <w:t xml:space="preserve"> will be </w:t>
      </w:r>
      <w:r w:rsidRPr="00D5548F">
        <w:rPr>
          <w:b/>
          <w:bCs/>
        </w:rPr>
        <w:t>1</w:t>
      </w:r>
      <w:r w:rsidR="00712E2A">
        <w:rPr>
          <w:b/>
          <w:bCs/>
        </w:rPr>
        <w:t>.5</w:t>
      </w:r>
      <w:r w:rsidRPr="00D5548F">
        <w:rPr>
          <w:b/>
          <w:bCs/>
        </w:rPr>
        <w:t>%</w:t>
      </w:r>
      <w:r>
        <w:rPr>
          <w:b/>
          <w:bCs/>
        </w:rPr>
        <w:t xml:space="preserve"> of Tenderers </w:t>
      </w:r>
      <w:r>
        <w:t>‘Total Tender Sum’.</w:t>
      </w:r>
    </w:p>
    <w:p w14:paraId="6ECF007F" w14:textId="77777777" w:rsidR="00E85B1B" w:rsidRDefault="00E85B1B" w:rsidP="00E85B1B"/>
    <w:p w14:paraId="1652F922" w14:textId="77777777" w:rsidR="00E85B1B" w:rsidRDefault="00E85B1B" w:rsidP="00E85B1B">
      <w:r>
        <w:t>Delivery of community benefits through all spend is aligned with the Well-being of Future Generations Act Wales and delivers against its goals.</w:t>
      </w:r>
    </w:p>
    <w:p w14:paraId="37DC531E" w14:textId="77777777" w:rsidR="005712D9" w:rsidRDefault="005712D9" w:rsidP="00D55E99"/>
    <w:p w14:paraId="439F8064" w14:textId="77777777" w:rsidR="00EC4D54" w:rsidRDefault="00EC4D54" w:rsidP="00D55E99"/>
    <w:p w14:paraId="6F67A486" w14:textId="77777777" w:rsidR="00EC4D54" w:rsidRDefault="00EC4D54" w:rsidP="00D55E99"/>
    <w:p w14:paraId="4AD03443" w14:textId="77777777" w:rsidR="00EC4D54" w:rsidRPr="003E4ABC" w:rsidRDefault="00EC4D54" w:rsidP="00D55E99"/>
    <w:p w14:paraId="6787A841" w14:textId="665AE10E" w:rsidR="006048AD" w:rsidRDefault="006048AD" w:rsidP="00FD2025">
      <w:pPr>
        <w:pStyle w:val="Heading1"/>
        <w:numPr>
          <w:ilvl w:val="0"/>
          <w:numId w:val="6"/>
        </w:numPr>
        <w:ind w:left="567" w:hanging="567"/>
        <w:rPr>
          <w:rFonts w:ascii="Arial" w:hAnsi="Arial" w:cs="Arial"/>
          <w:b/>
          <w:bCs/>
          <w:color w:val="00B7DC"/>
          <w:sz w:val="28"/>
          <w:szCs w:val="28"/>
        </w:rPr>
      </w:pPr>
      <w:bookmarkStart w:id="29" w:name="_Toc233639307"/>
      <w:r w:rsidRPr="00F67DEC">
        <w:rPr>
          <w:rFonts w:ascii="Arial" w:hAnsi="Arial" w:cs="Arial"/>
          <w:b/>
          <w:bCs/>
          <w:color w:val="00B7DC"/>
          <w:sz w:val="28"/>
          <w:szCs w:val="28"/>
        </w:rPr>
        <w:t>Health and Wellbeing</w:t>
      </w:r>
      <w:bookmarkEnd w:id="29"/>
    </w:p>
    <w:p w14:paraId="74BD3A27" w14:textId="77777777" w:rsidR="00973238" w:rsidRDefault="00973238" w:rsidP="00973238"/>
    <w:p w14:paraId="298CEA8B" w14:textId="77777777" w:rsidR="00873ABD" w:rsidRDefault="00873ABD" w:rsidP="00873ABD">
      <w:r>
        <w:t xml:space="preserve">Tai Tarian is on a continuous journey of good practice to improve the health and wellbeing of their staff, engage and communicate with employees more effectively and help to achieve a range of business organisational outcomes. </w:t>
      </w:r>
    </w:p>
    <w:p w14:paraId="1E0EA03A" w14:textId="77777777" w:rsidR="00873ABD" w:rsidRDefault="00873ABD" w:rsidP="00873ABD"/>
    <w:p w14:paraId="3225A0B8" w14:textId="44738C07" w:rsidR="00873ABD" w:rsidRDefault="00873ABD" w:rsidP="00873ABD">
      <w:r>
        <w:t xml:space="preserve">The Health Working Wales awards are the national quality mark for health and wellbeing in work. Tai Tarian has been awarded the ‘Platinum’ Corporate Health Standard. As such, it is recommended that all </w:t>
      </w:r>
      <w:r w:rsidR="00E85B1B">
        <w:t>Supplier</w:t>
      </w:r>
      <w:r>
        <w:t xml:space="preserve">s working on behalf of Tai Tarian promote good practice and take active steps to support the health and wellbeing of their staff by applying for the Corporate Health Standard and the Small Workplace Health Award for those </w:t>
      </w:r>
      <w:r w:rsidR="00E85B1B">
        <w:t>Supplier</w:t>
      </w:r>
      <w:r>
        <w:t xml:space="preserve">s employing fewer than 50 people. </w:t>
      </w:r>
    </w:p>
    <w:p w14:paraId="68938FE7" w14:textId="77777777" w:rsidR="00873ABD" w:rsidRDefault="00873ABD" w:rsidP="00873ABD"/>
    <w:p w14:paraId="603FA6A2" w14:textId="317EE168" w:rsidR="00973238" w:rsidRDefault="00873ABD" w:rsidP="00873ABD">
      <w:r>
        <w:t xml:space="preserve">Further information can be found on Healthy Working </w:t>
      </w:r>
      <w:proofErr w:type="spellStart"/>
      <w:r>
        <w:t>Wales’</w:t>
      </w:r>
      <w:proofErr w:type="spellEnd"/>
      <w:r>
        <w:t xml:space="preserve"> website.</w:t>
      </w:r>
    </w:p>
    <w:p w14:paraId="6B9A2E6B" w14:textId="77777777" w:rsidR="00D55E99" w:rsidRPr="00973238" w:rsidRDefault="00D55E99" w:rsidP="00873ABD"/>
    <w:p w14:paraId="5A4EA42C" w14:textId="1C426939" w:rsidR="006048AD" w:rsidRDefault="006048AD" w:rsidP="00FD2025">
      <w:pPr>
        <w:pStyle w:val="Heading1"/>
        <w:numPr>
          <w:ilvl w:val="0"/>
          <w:numId w:val="6"/>
        </w:numPr>
        <w:ind w:left="567" w:hanging="567"/>
        <w:rPr>
          <w:rFonts w:ascii="Arial" w:hAnsi="Arial" w:cs="Arial"/>
          <w:b/>
          <w:bCs/>
          <w:color w:val="00B7DC"/>
          <w:sz w:val="28"/>
          <w:szCs w:val="28"/>
        </w:rPr>
      </w:pPr>
      <w:bookmarkStart w:id="30" w:name="_Toc233639308"/>
      <w:r w:rsidRPr="00F67DEC">
        <w:rPr>
          <w:rFonts w:ascii="Arial" w:hAnsi="Arial" w:cs="Arial"/>
          <w:b/>
          <w:bCs/>
          <w:color w:val="00B7DC"/>
          <w:sz w:val="28"/>
          <w:szCs w:val="28"/>
        </w:rPr>
        <w:t>Data Governance</w:t>
      </w:r>
      <w:bookmarkEnd w:id="30"/>
    </w:p>
    <w:p w14:paraId="3AAD9510" w14:textId="77777777" w:rsidR="00873ABD" w:rsidRDefault="00873ABD" w:rsidP="00873ABD"/>
    <w:p w14:paraId="2F693628" w14:textId="77777777" w:rsidR="00EB45AB" w:rsidRDefault="00EB45AB" w:rsidP="00EB45AB">
      <w:r w:rsidRPr="00DA1A35">
        <w:t>As part of their submission,</w:t>
      </w:r>
      <w:r w:rsidRPr="006E0166">
        <w:rPr>
          <w:b/>
          <w:bCs/>
        </w:rPr>
        <w:t xml:space="preserve"> </w:t>
      </w:r>
      <w:r>
        <w:t xml:space="preserve">Tenderers </w:t>
      </w:r>
      <w:r w:rsidRPr="006E0166">
        <w:t xml:space="preserve">must be able to respond “Yes” to all questions included in the Data Governance Questionnaire and must also be able to provide supporting evidence for each response. For example, evidence may include </w:t>
      </w:r>
      <w:r>
        <w:t>(</w:t>
      </w:r>
      <w:r w:rsidRPr="006E0166">
        <w:t>but is not limited to</w:t>
      </w:r>
      <w:r>
        <w:t>)</w:t>
      </w:r>
      <w:r w:rsidRPr="006E0166">
        <w:t xml:space="preserve"> a copy of the organisation’s Data Protection Policy</w:t>
      </w:r>
      <w:r>
        <w:t xml:space="preserve">. </w:t>
      </w:r>
      <w:r w:rsidRPr="006E0166">
        <w:t>A ‘No’ to a question in the Data Governance Questionnaire is deemed a Fail.</w:t>
      </w:r>
      <w:r>
        <w:t xml:space="preserve"> </w:t>
      </w:r>
      <w:r w:rsidRPr="00665F13">
        <w:t>Tai Tarian reserves the right to reject any Tender that fails to meet the requirements and provide sufficient evidence to satisfy our due diligence procedure which is linked to the Data Governance Questionnaire section.</w:t>
      </w:r>
    </w:p>
    <w:p w14:paraId="08582CA4" w14:textId="77777777" w:rsidR="003B46E9" w:rsidRDefault="003B46E9" w:rsidP="000F7A04"/>
    <w:p w14:paraId="376A15A7" w14:textId="77777777" w:rsidR="003B46E9" w:rsidRDefault="003B46E9" w:rsidP="003B46E9">
      <w:pPr>
        <w:pStyle w:val="Heading1"/>
        <w:numPr>
          <w:ilvl w:val="0"/>
          <w:numId w:val="6"/>
        </w:numPr>
        <w:ind w:left="567" w:hanging="567"/>
        <w:rPr>
          <w:rFonts w:ascii="Arial" w:hAnsi="Arial" w:cs="Arial"/>
          <w:b/>
          <w:bCs/>
          <w:color w:val="00B7DC"/>
          <w:sz w:val="28"/>
          <w:szCs w:val="28"/>
        </w:rPr>
      </w:pPr>
      <w:bookmarkStart w:id="31" w:name="_Toc162940885"/>
      <w:bookmarkStart w:id="32" w:name="_Toc163642090"/>
      <w:bookmarkStart w:id="33" w:name="_Toc233639309"/>
      <w:r w:rsidRPr="00006434">
        <w:rPr>
          <w:rFonts w:ascii="Arial" w:hAnsi="Arial" w:cs="Arial"/>
          <w:b/>
          <w:bCs/>
          <w:color w:val="00B7DC"/>
          <w:sz w:val="28"/>
          <w:szCs w:val="28"/>
        </w:rPr>
        <w:t>Ethical Partnership</w:t>
      </w:r>
      <w:bookmarkEnd w:id="31"/>
      <w:bookmarkEnd w:id="32"/>
      <w:bookmarkEnd w:id="33"/>
      <w:r w:rsidRPr="00006434">
        <w:rPr>
          <w:rFonts w:ascii="Arial" w:hAnsi="Arial" w:cs="Arial"/>
          <w:b/>
          <w:bCs/>
          <w:color w:val="00B7DC"/>
          <w:sz w:val="28"/>
          <w:szCs w:val="28"/>
        </w:rPr>
        <w:t xml:space="preserve"> </w:t>
      </w:r>
    </w:p>
    <w:p w14:paraId="7BCD67A7" w14:textId="77777777" w:rsidR="003B46E9" w:rsidRDefault="003B46E9" w:rsidP="003B46E9"/>
    <w:p w14:paraId="120E7685" w14:textId="77777777" w:rsidR="003B46E9" w:rsidRDefault="003B46E9" w:rsidP="003B46E9">
      <w:r>
        <w:t>Tai Tarian will not enter partnership/commercial relationships that could compromise who we are and what we do; or undermine our effectiveness in achieving our goals.</w:t>
      </w:r>
    </w:p>
    <w:p w14:paraId="4FE581BD" w14:textId="77777777" w:rsidR="003B46E9" w:rsidRDefault="003B46E9" w:rsidP="003B46E9"/>
    <w:p w14:paraId="32AF1D0E" w14:textId="77777777" w:rsidR="003B46E9" w:rsidRDefault="003B46E9" w:rsidP="003B46E9">
      <w:r>
        <w:t>Partnerships with companies whose commercial objectives would conflict with our goals and values, or which could promote inaccurate or misleading messages about our commitment to those goals and values, would not be appropriate.</w:t>
      </w:r>
    </w:p>
    <w:p w14:paraId="02FA836C" w14:textId="77777777" w:rsidR="003B46E9" w:rsidRDefault="003B46E9" w:rsidP="003B46E9"/>
    <w:p w14:paraId="5F9077D6" w14:textId="7BF57594" w:rsidR="003B46E9" w:rsidRPr="00006434" w:rsidRDefault="003B46E9" w:rsidP="003B46E9">
      <w:pPr>
        <w:rPr>
          <w:b/>
          <w:bCs/>
        </w:rPr>
      </w:pPr>
      <w:r w:rsidRPr="00E5787F">
        <w:rPr>
          <w:b/>
          <w:bCs/>
        </w:rPr>
        <w:t xml:space="preserve">Therefore, Tenderers are required to </w:t>
      </w:r>
      <w:r w:rsidRPr="004136E2">
        <w:rPr>
          <w:b/>
          <w:bCs/>
        </w:rPr>
        <w:t>complete Appen</w:t>
      </w:r>
      <w:r w:rsidRPr="00EC4D54">
        <w:rPr>
          <w:b/>
          <w:bCs/>
        </w:rPr>
        <w:t xml:space="preserve">dix </w:t>
      </w:r>
      <w:r w:rsidR="00EC4D54" w:rsidRPr="00EC4D54">
        <w:rPr>
          <w:b/>
          <w:bCs/>
        </w:rPr>
        <w:t>4</w:t>
      </w:r>
      <w:r w:rsidRPr="00EC4D54">
        <w:rPr>
          <w:b/>
          <w:bCs/>
        </w:rPr>
        <w:t xml:space="preserve"> - Ethical</w:t>
      </w:r>
      <w:r w:rsidRPr="004136E2">
        <w:rPr>
          <w:b/>
          <w:bCs/>
        </w:rPr>
        <w:t xml:space="preserve"> Partnership</w:t>
      </w:r>
      <w:r w:rsidRPr="00E5787F">
        <w:rPr>
          <w:b/>
          <w:bCs/>
        </w:rPr>
        <w:t xml:space="preserve"> Self-Certification Checklist, to confirm that your organisation is not involved in any of the activities provided in the checklist.</w:t>
      </w:r>
    </w:p>
    <w:p w14:paraId="75A7C8E2" w14:textId="77777777" w:rsidR="005712D9" w:rsidRDefault="005712D9" w:rsidP="00873ABD"/>
    <w:p w14:paraId="425798B2" w14:textId="77777777" w:rsidR="00EC4D54" w:rsidRDefault="00EC4D54" w:rsidP="00873ABD"/>
    <w:p w14:paraId="6A6C2CE1" w14:textId="77777777" w:rsidR="00EC4D54" w:rsidRDefault="00EC4D54" w:rsidP="00873ABD"/>
    <w:p w14:paraId="15FD0EAB" w14:textId="07F17343" w:rsidR="006048AD" w:rsidRDefault="006048AD" w:rsidP="00FD2025">
      <w:pPr>
        <w:pStyle w:val="Heading1"/>
        <w:numPr>
          <w:ilvl w:val="0"/>
          <w:numId w:val="6"/>
        </w:numPr>
        <w:ind w:left="567" w:hanging="567"/>
        <w:rPr>
          <w:rFonts w:ascii="Arial" w:hAnsi="Arial" w:cs="Arial"/>
          <w:b/>
          <w:bCs/>
          <w:color w:val="00B7DC"/>
          <w:sz w:val="28"/>
          <w:szCs w:val="28"/>
        </w:rPr>
      </w:pPr>
      <w:bookmarkStart w:id="34" w:name="_Toc233639310"/>
      <w:r w:rsidRPr="00F67DEC">
        <w:rPr>
          <w:rFonts w:ascii="Arial" w:hAnsi="Arial" w:cs="Arial"/>
          <w:b/>
          <w:bCs/>
          <w:color w:val="00B7DC"/>
          <w:sz w:val="28"/>
          <w:szCs w:val="28"/>
        </w:rPr>
        <w:t>Sub-contracting Arrangements</w:t>
      </w:r>
      <w:bookmarkEnd w:id="34"/>
    </w:p>
    <w:p w14:paraId="318DB0BD" w14:textId="77777777" w:rsidR="00A10FED" w:rsidRDefault="00A10FED" w:rsidP="00A10FED"/>
    <w:p w14:paraId="28ADC2F4" w14:textId="3B0DD51D" w:rsidR="0025079C" w:rsidRDefault="0025079C" w:rsidP="0025079C">
      <w:r>
        <w:t xml:space="preserve">Tai Tarian recognises that a Supplier may propose to deliver the requirements of this </w:t>
      </w:r>
      <w:r w:rsidR="00F87761">
        <w:t>Contract</w:t>
      </w:r>
      <w:r>
        <w:t xml:space="preserve"> with the support of sub-contractors. Tenderers must clearly identify any sub-contracting arrangements they intend to put in place. This includes:</w:t>
      </w:r>
    </w:p>
    <w:p w14:paraId="2D1CC0BE" w14:textId="77777777" w:rsidR="0025079C" w:rsidRDefault="0025079C" w:rsidP="0025079C"/>
    <w:p w14:paraId="431AF20B" w14:textId="77777777" w:rsidR="0025079C" w:rsidRPr="004F63D2" w:rsidRDefault="0025079C" w:rsidP="00BE23DE">
      <w:pPr>
        <w:pStyle w:val="ListParagraph"/>
        <w:numPr>
          <w:ilvl w:val="0"/>
          <w:numId w:val="44"/>
        </w:numPr>
        <w:rPr>
          <w:rFonts w:ascii="Arial" w:hAnsi="Arial" w:cs="Arial"/>
          <w:sz w:val="24"/>
          <w:szCs w:val="24"/>
        </w:rPr>
      </w:pPr>
      <w:r w:rsidRPr="004F63D2">
        <w:rPr>
          <w:rFonts w:ascii="Arial" w:hAnsi="Arial" w:cs="Arial"/>
          <w:sz w:val="24"/>
          <w:szCs w:val="24"/>
        </w:rPr>
        <w:t>The names (where known) and roles of any sub-contractors.</w:t>
      </w:r>
    </w:p>
    <w:p w14:paraId="7BC47299" w14:textId="77777777" w:rsidR="0025079C" w:rsidRPr="004F63D2" w:rsidRDefault="0025079C" w:rsidP="00BE23DE">
      <w:pPr>
        <w:pStyle w:val="ListParagraph"/>
        <w:numPr>
          <w:ilvl w:val="0"/>
          <w:numId w:val="44"/>
        </w:numPr>
        <w:rPr>
          <w:rFonts w:ascii="Arial" w:hAnsi="Arial" w:cs="Arial"/>
          <w:sz w:val="24"/>
          <w:szCs w:val="24"/>
        </w:rPr>
      </w:pPr>
      <w:r w:rsidRPr="004F63D2">
        <w:rPr>
          <w:rFonts w:ascii="Arial" w:hAnsi="Arial" w:cs="Arial"/>
          <w:sz w:val="24"/>
          <w:szCs w:val="24"/>
        </w:rPr>
        <w:t>The scope of the work to be sub-contracted.</w:t>
      </w:r>
    </w:p>
    <w:p w14:paraId="3A6D5949" w14:textId="77777777" w:rsidR="0025079C" w:rsidRPr="004F63D2" w:rsidRDefault="0025079C" w:rsidP="00BE23DE">
      <w:pPr>
        <w:pStyle w:val="ListParagraph"/>
        <w:numPr>
          <w:ilvl w:val="0"/>
          <w:numId w:val="44"/>
        </w:numPr>
        <w:rPr>
          <w:rFonts w:ascii="Arial" w:hAnsi="Arial" w:cs="Arial"/>
          <w:sz w:val="24"/>
          <w:szCs w:val="24"/>
        </w:rPr>
      </w:pPr>
      <w:r w:rsidRPr="004F63D2">
        <w:rPr>
          <w:rFonts w:ascii="Arial" w:hAnsi="Arial" w:cs="Arial"/>
          <w:sz w:val="24"/>
          <w:szCs w:val="24"/>
        </w:rPr>
        <w:t>The management and assurance arrangements in place to oversee the sub-contracted delivery.</w:t>
      </w:r>
    </w:p>
    <w:p w14:paraId="1007092F" w14:textId="77777777" w:rsidR="0025079C" w:rsidRDefault="0025079C" w:rsidP="0025079C"/>
    <w:p w14:paraId="78F8045F" w14:textId="77777777" w:rsidR="0025079C" w:rsidRDefault="0025079C" w:rsidP="0025079C">
      <w:r>
        <w:t>This information must be provided as separate appendix to the tender submission.</w:t>
      </w:r>
    </w:p>
    <w:p w14:paraId="5DCCA878" w14:textId="77777777" w:rsidR="0025079C" w:rsidRDefault="0025079C" w:rsidP="0025079C"/>
    <w:p w14:paraId="0F67FC75" w14:textId="34665972" w:rsidR="0025079C" w:rsidRDefault="0025079C" w:rsidP="0025079C">
      <w:r>
        <w:t>Tai Tarian reserves the right to assess whether any proposed sub-contracting arrangement poses a material risk to contract delivery, and to seek further assurance where appropriate. Tai Tarian may also, at its discretion, apply relevant exclusions sub-contractors where concerns arise regarding their suitability or compliance.</w:t>
      </w:r>
    </w:p>
    <w:p w14:paraId="234CC775" w14:textId="77777777" w:rsidR="0025079C" w:rsidRDefault="0025079C" w:rsidP="0025079C"/>
    <w:p w14:paraId="538C9AC3" w14:textId="77777777" w:rsidR="0025079C" w:rsidRDefault="0025079C" w:rsidP="0025079C">
      <w:r>
        <w:t>Tenderers should ensure that any sub-contractors involved in critical service delivery meet the same standards of competence, reliability and legal compliance requirements as the appointed Supplier.</w:t>
      </w:r>
    </w:p>
    <w:p w14:paraId="2DC5C244" w14:textId="77777777" w:rsidR="00116211" w:rsidRPr="00A10FED" w:rsidRDefault="00116211" w:rsidP="00116211"/>
    <w:p w14:paraId="28287211" w14:textId="78DEDA26" w:rsidR="006048AD" w:rsidRDefault="006048AD" w:rsidP="00FD2025">
      <w:pPr>
        <w:pStyle w:val="Heading1"/>
        <w:numPr>
          <w:ilvl w:val="0"/>
          <w:numId w:val="6"/>
        </w:numPr>
        <w:ind w:left="567" w:hanging="567"/>
        <w:rPr>
          <w:rFonts w:ascii="Arial" w:hAnsi="Arial" w:cs="Arial"/>
          <w:b/>
          <w:bCs/>
          <w:color w:val="00B7DC"/>
          <w:sz w:val="28"/>
          <w:szCs w:val="28"/>
        </w:rPr>
      </w:pPr>
      <w:bookmarkStart w:id="35" w:name="_Toc233639311"/>
      <w:r w:rsidRPr="00F67DEC">
        <w:rPr>
          <w:rFonts w:ascii="Arial" w:hAnsi="Arial" w:cs="Arial"/>
          <w:b/>
          <w:bCs/>
          <w:color w:val="00B7DC"/>
          <w:sz w:val="28"/>
          <w:szCs w:val="28"/>
        </w:rPr>
        <w:t>Consortia Arrangements</w:t>
      </w:r>
      <w:bookmarkEnd w:id="35"/>
    </w:p>
    <w:p w14:paraId="50B78C45" w14:textId="77777777" w:rsidR="00116211" w:rsidRDefault="00116211" w:rsidP="00116211"/>
    <w:p w14:paraId="4CBCAF19" w14:textId="77777777" w:rsidR="0025079C" w:rsidRDefault="0025079C" w:rsidP="0025079C">
      <w:r>
        <w:t>Tenders may be submitted by a single organisation or a consortium of organisations. In the case of a consortium bid, Tai Tarian requires the following:</w:t>
      </w:r>
    </w:p>
    <w:p w14:paraId="7D963D9A" w14:textId="77777777" w:rsidR="0025079C" w:rsidRDefault="0025079C" w:rsidP="0025079C"/>
    <w:p w14:paraId="07C62FE4" w14:textId="77777777" w:rsidR="0025079C" w:rsidRDefault="0025079C" w:rsidP="00BE23DE">
      <w:pPr>
        <w:pStyle w:val="ListParagraph"/>
        <w:numPr>
          <w:ilvl w:val="0"/>
          <w:numId w:val="44"/>
        </w:numPr>
        <w:rPr>
          <w:rFonts w:ascii="Arial" w:hAnsi="Arial" w:cs="Arial"/>
          <w:sz w:val="24"/>
          <w:szCs w:val="24"/>
        </w:rPr>
      </w:pPr>
      <w:r>
        <w:rPr>
          <w:rFonts w:ascii="Arial" w:hAnsi="Arial" w:cs="Arial"/>
          <w:sz w:val="24"/>
          <w:szCs w:val="24"/>
        </w:rPr>
        <w:t>The Tender must clearly identify all consortium members and describe the proposed legal and operational structure of the consortium.</w:t>
      </w:r>
    </w:p>
    <w:p w14:paraId="5927E384" w14:textId="40A9BC04" w:rsidR="0025079C" w:rsidRDefault="0025079C" w:rsidP="00BE23DE">
      <w:pPr>
        <w:pStyle w:val="ListParagraph"/>
        <w:numPr>
          <w:ilvl w:val="0"/>
          <w:numId w:val="44"/>
        </w:numPr>
        <w:rPr>
          <w:rFonts w:ascii="Arial" w:hAnsi="Arial" w:cs="Arial"/>
          <w:sz w:val="24"/>
          <w:szCs w:val="24"/>
        </w:rPr>
      </w:pPr>
      <w:r>
        <w:rPr>
          <w:rFonts w:ascii="Arial" w:hAnsi="Arial" w:cs="Arial"/>
          <w:sz w:val="24"/>
          <w:szCs w:val="24"/>
        </w:rPr>
        <w:t xml:space="preserve">Each consortium member must complete the relevant parts of the </w:t>
      </w:r>
      <w:r w:rsidR="00565C1D">
        <w:rPr>
          <w:rFonts w:ascii="Arial" w:hAnsi="Arial" w:cs="Arial"/>
          <w:sz w:val="24"/>
          <w:szCs w:val="24"/>
        </w:rPr>
        <w:t>Tender Award Stage</w:t>
      </w:r>
      <w:r>
        <w:rPr>
          <w:rFonts w:ascii="Arial" w:hAnsi="Arial" w:cs="Arial"/>
          <w:sz w:val="24"/>
          <w:szCs w:val="24"/>
        </w:rPr>
        <w:t xml:space="preserve"> including any Exclusions</w:t>
      </w:r>
      <w:r w:rsidR="00565C1D">
        <w:rPr>
          <w:rFonts w:ascii="Arial" w:hAnsi="Arial" w:cs="Arial"/>
          <w:sz w:val="24"/>
          <w:szCs w:val="24"/>
        </w:rPr>
        <w:t>.</w:t>
      </w:r>
    </w:p>
    <w:p w14:paraId="6A5026CD" w14:textId="77777777" w:rsidR="0025079C" w:rsidRDefault="0025079C" w:rsidP="00BE23DE">
      <w:pPr>
        <w:pStyle w:val="ListParagraph"/>
        <w:numPr>
          <w:ilvl w:val="0"/>
          <w:numId w:val="44"/>
        </w:numPr>
        <w:rPr>
          <w:rFonts w:ascii="Arial" w:hAnsi="Arial" w:cs="Arial"/>
          <w:sz w:val="24"/>
          <w:szCs w:val="24"/>
        </w:rPr>
      </w:pPr>
      <w:r>
        <w:rPr>
          <w:rFonts w:ascii="Arial" w:hAnsi="Arial" w:cs="Arial"/>
          <w:sz w:val="24"/>
          <w:szCs w:val="24"/>
        </w:rPr>
        <w:t>Tai Tarian reserves the right to assess the eligibility and suitability of each consortium member individually.</w:t>
      </w:r>
    </w:p>
    <w:p w14:paraId="1FED7D3C" w14:textId="77777777" w:rsidR="0025079C" w:rsidRDefault="0025079C" w:rsidP="0025079C"/>
    <w:p w14:paraId="74EA3CD0" w14:textId="7BC9E838" w:rsidR="0025079C" w:rsidRDefault="0025079C" w:rsidP="0025079C">
      <w:r>
        <w:t xml:space="preserve">Where a consortium is not a legal entity, Tai Tarian may require the group to assume a specific legal form if awarded the </w:t>
      </w:r>
      <w:r w:rsidR="00F87761">
        <w:t>Contract</w:t>
      </w:r>
      <w:r>
        <w:t>, where this is necessary for proper contract performance. This may include appointing a lead organisation or forming a single legal entity.</w:t>
      </w:r>
    </w:p>
    <w:p w14:paraId="592BE57B" w14:textId="77777777" w:rsidR="0025079C" w:rsidRDefault="0025079C" w:rsidP="0025079C"/>
    <w:p w14:paraId="040F8B82" w14:textId="4541F6F3" w:rsidR="0025079C" w:rsidRDefault="0025079C" w:rsidP="0025079C">
      <w:r>
        <w:t xml:space="preserve">Tai Tarian reserves the right to reject a tender if, having considered the consortium structure and the information provided, it reasonably believes there is a material risk to </w:t>
      </w:r>
      <w:r w:rsidR="00672D8A">
        <w:t>c</w:t>
      </w:r>
      <w:r>
        <w:t>ontract delivery that cannot be mitigated.</w:t>
      </w:r>
    </w:p>
    <w:p w14:paraId="6367BC50" w14:textId="77777777" w:rsidR="0025079C" w:rsidRDefault="0025079C" w:rsidP="0025079C"/>
    <w:p w14:paraId="7F6994C5" w14:textId="12ACA3E2" w:rsidR="00C306A3" w:rsidRDefault="0025079C">
      <w:r>
        <w:lastRenderedPageBreak/>
        <w:t>If the consortium intends to sub-contract delivery between its members, Tai Tarian may also apply its sub-contracting assessment approach to those arrangements.</w:t>
      </w:r>
      <w:r w:rsidR="00C306A3">
        <w:br w:type="page"/>
      </w:r>
    </w:p>
    <w:p w14:paraId="69DB7521" w14:textId="77777777" w:rsidR="00994D40" w:rsidRPr="009471EA" w:rsidRDefault="00994D40" w:rsidP="00994D40">
      <w:pPr>
        <w:pStyle w:val="Heading1"/>
        <w:rPr>
          <w:rFonts w:ascii="Arial" w:hAnsi="Arial" w:cs="Arial"/>
          <w:b/>
          <w:bCs/>
          <w:color w:val="00B7DC"/>
        </w:rPr>
      </w:pPr>
      <w:bookmarkStart w:id="36" w:name="_Toc204934656"/>
      <w:bookmarkStart w:id="37" w:name="_Toc233639312"/>
      <w:r w:rsidRPr="009471EA">
        <w:rPr>
          <w:rFonts w:ascii="Arial" w:hAnsi="Arial" w:cs="Arial"/>
          <w:b/>
          <w:bCs/>
          <w:color w:val="00B7DC"/>
        </w:rPr>
        <w:lastRenderedPageBreak/>
        <w:t xml:space="preserve">Stage 1 – </w:t>
      </w:r>
      <w:r>
        <w:rPr>
          <w:rFonts w:ascii="Arial" w:hAnsi="Arial" w:cs="Arial"/>
          <w:b/>
          <w:bCs/>
          <w:color w:val="00B7DC"/>
        </w:rPr>
        <w:t>Conditions of Participation Stage</w:t>
      </w:r>
      <w:bookmarkEnd w:id="36"/>
      <w:bookmarkEnd w:id="37"/>
    </w:p>
    <w:p w14:paraId="23297118" w14:textId="77777777" w:rsidR="00994D40" w:rsidRDefault="00994D40" w:rsidP="00994D40"/>
    <w:p w14:paraId="07E47419" w14:textId="77777777" w:rsidR="00994D40" w:rsidRPr="009805F4" w:rsidRDefault="00994D40" w:rsidP="00994D40">
      <w:pPr>
        <w:pStyle w:val="Heading2"/>
        <w:spacing w:before="0"/>
        <w:rPr>
          <w:rFonts w:ascii="Arial" w:hAnsi="Arial" w:cs="Arial"/>
          <w:color w:val="00B7DC"/>
          <w:sz w:val="28"/>
          <w:szCs w:val="28"/>
        </w:rPr>
      </w:pPr>
      <w:bookmarkStart w:id="38" w:name="_Toc204934657"/>
      <w:bookmarkStart w:id="39" w:name="_Toc233639313"/>
      <w:r w:rsidRPr="009805F4">
        <w:rPr>
          <w:rFonts w:ascii="Arial" w:hAnsi="Arial" w:cs="Arial"/>
          <w:color w:val="00B7DC"/>
          <w:sz w:val="28"/>
          <w:szCs w:val="28"/>
        </w:rPr>
        <w:t>Section A – Organisation Details</w:t>
      </w:r>
      <w:bookmarkEnd w:id="38"/>
      <w:bookmarkEnd w:id="39"/>
    </w:p>
    <w:p w14:paraId="62469668" w14:textId="77777777" w:rsidR="00994D40" w:rsidRDefault="00994D40" w:rsidP="00994D40"/>
    <w:p w14:paraId="4904FDE1" w14:textId="77777777" w:rsidR="00994D40" w:rsidRDefault="00994D40" w:rsidP="00994D40">
      <w:pPr>
        <w:rPr>
          <w:b/>
          <w:bCs/>
        </w:rPr>
      </w:pPr>
      <w:r w:rsidRPr="005F47A5">
        <w:rPr>
          <w:b/>
          <w:bCs/>
        </w:rPr>
        <w:t>Please note: - All Tenderers are required to complete this section. Section A is for information only and will not be scored.</w:t>
      </w:r>
    </w:p>
    <w:p w14:paraId="5F8C825E" w14:textId="77777777" w:rsidR="00994D40" w:rsidRDefault="00994D40" w:rsidP="00994D40">
      <w:pPr>
        <w:rPr>
          <w:b/>
          <w:bCs/>
        </w:rPr>
      </w:pPr>
    </w:p>
    <w:tbl>
      <w:tblPr>
        <w:tblStyle w:val="TableGrid"/>
        <w:tblW w:w="0" w:type="auto"/>
        <w:tblLook w:val="04A0" w:firstRow="1" w:lastRow="0" w:firstColumn="1" w:lastColumn="0" w:noHBand="0" w:noVBand="1"/>
      </w:tblPr>
      <w:tblGrid>
        <w:gridCol w:w="5240"/>
        <w:gridCol w:w="3776"/>
      </w:tblGrid>
      <w:tr w:rsidR="00994D40" w14:paraId="42ABD594" w14:textId="77777777" w:rsidTr="007472EE">
        <w:trPr>
          <w:trHeight w:val="454"/>
          <w:tblHeader/>
        </w:trPr>
        <w:tc>
          <w:tcPr>
            <w:tcW w:w="5240" w:type="dxa"/>
            <w:shd w:val="clear" w:color="auto" w:fill="B6CE38"/>
            <w:vAlign w:val="center"/>
          </w:tcPr>
          <w:p w14:paraId="2C7243FD" w14:textId="77777777" w:rsidR="00994D40" w:rsidRPr="00F804F6" w:rsidRDefault="00994D40" w:rsidP="00A35831">
            <w:pPr>
              <w:jc w:val="left"/>
              <w:rPr>
                <w:b/>
                <w:bCs/>
              </w:rPr>
            </w:pPr>
            <w:r w:rsidRPr="00F804F6">
              <w:rPr>
                <w:b/>
                <w:bCs/>
              </w:rPr>
              <w:t>Question</w:t>
            </w:r>
            <w:r>
              <w:rPr>
                <w:b/>
                <w:bCs/>
              </w:rPr>
              <w:t xml:space="preserve"> A1</w:t>
            </w:r>
          </w:p>
        </w:tc>
        <w:tc>
          <w:tcPr>
            <w:tcW w:w="3776" w:type="dxa"/>
            <w:shd w:val="clear" w:color="auto" w:fill="B6CE38"/>
            <w:vAlign w:val="center"/>
          </w:tcPr>
          <w:p w14:paraId="36A713B5" w14:textId="77777777" w:rsidR="00994D40" w:rsidRDefault="00994D40" w:rsidP="00A35831">
            <w:pPr>
              <w:jc w:val="left"/>
              <w:rPr>
                <w:b/>
                <w:bCs/>
              </w:rPr>
            </w:pPr>
          </w:p>
        </w:tc>
      </w:tr>
      <w:tr w:rsidR="00994D40" w14:paraId="437550C3" w14:textId="77777777" w:rsidTr="007472EE">
        <w:trPr>
          <w:trHeight w:val="552"/>
          <w:tblHeader/>
        </w:trPr>
        <w:tc>
          <w:tcPr>
            <w:tcW w:w="5240" w:type="dxa"/>
            <w:vAlign w:val="center"/>
          </w:tcPr>
          <w:p w14:paraId="552D6BE7" w14:textId="77777777" w:rsidR="00994D40" w:rsidRPr="00956495" w:rsidRDefault="00994D40" w:rsidP="00A35831">
            <w:pPr>
              <w:jc w:val="left"/>
            </w:pPr>
            <w:r w:rsidRPr="00956495">
              <w:t>Full Name of Organisation</w:t>
            </w:r>
            <w:r>
              <w:t>:</w:t>
            </w:r>
          </w:p>
        </w:tc>
        <w:tc>
          <w:tcPr>
            <w:tcW w:w="3776" w:type="dxa"/>
            <w:vAlign w:val="center"/>
          </w:tcPr>
          <w:p w14:paraId="4A914E4A" w14:textId="77777777" w:rsidR="00994D40" w:rsidRPr="00F804F6" w:rsidRDefault="00994D40" w:rsidP="00A35831">
            <w:pPr>
              <w:jc w:val="left"/>
            </w:pPr>
          </w:p>
        </w:tc>
      </w:tr>
      <w:tr w:rsidR="007472EE" w14:paraId="3331743B" w14:textId="77777777" w:rsidTr="007472EE">
        <w:trPr>
          <w:trHeight w:val="552"/>
          <w:tblHeader/>
        </w:trPr>
        <w:tc>
          <w:tcPr>
            <w:tcW w:w="5240" w:type="dxa"/>
            <w:vAlign w:val="center"/>
          </w:tcPr>
          <w:p w14:paraId="59E49A30" w14:textId="77777777" w:rsidR="007472EE" w:rsidRDefault="007472EE" w:rsidP="00A35831">
            <w:pPr>
              <w:jc w:val="left"/>
            </w:pPr>
            <w:r>
              <w:t>Central Digital Platform unique identifier</w:t>
            </w:r>
          </w:p>
          <w:p w14:paraId="2FC91A99" w14:textId="77777777" w:rsidR="007472EE" w:rsidRDefault="007472EE" w:rsidP="00A35831">
            <w:pPr>
              <w:jc w:val="left"/>
            </w:pPr>
            <w:r>
              <w:t>(</w:t>
            </w:r>
            <w:r w:rsidRPr="007472EE">
              <w:t>Public Procurement Organisation Number</w:t>
            </w:r>
            <w:r>
              <w:t xml:space="preserve"> (PPON)):</w:t>
            </w:r>
          </w:p>
          <w:p w14:paraId="25E6A223" w14:textId="77777777" w:rsidR="007472EE" w:rsidRDefault="007472EE" w:rsidP="00A35831">
            <w:pPr>
              <w:jc w:val="left"/>
            </w:pPr>
          </w:p>
          <w:p w14:paraId="40A7A7E9" w14:textId="06F1B146" w:rsidR="007472EE" w:rsidRPr="007472EE" w:rsidRDefault="007472EE" w:rsidP="00A35831">
            <w:pPr>
              <w:jc w:val="left"/>
              <w:rPr>
                <w:i/>
                <w:iCs/>
              </w:rPr>
            </w:pPr>
            <w:r w:rsidRPr="007472EE">
              <w:rPr>
                <w:i/>
                <w:iCs/>
              </w:rPr>
              <w:t>Tenderer guidance: Tenderers participating in procurements must register on the central digital platform (CDP). It is free to use, and the CDP is available at https://www.gov.uk/find-tender.</w:t>
            </w:r>
          </w:p>
        </w:tc>
        <w:tc>
          <w:tcPr>
            <w:tcW w:w="3776" w:type="dxa"/>
            <w:vAlign w:val="center"/>
          </w:tcPr>
          <w:p w14:paraId="7AE1601F" w14:textId="77777777" w:rsidR="007472EE" w:rsidRPr="00F804F6" w:rsidRDefault="007472EE" w:rsidP="00A35831">
            <w:pPr>
              <w:jc w:val="left"/>
            </w:pPr>
          </w:p>
        </w:tc>
      </w:tr>
      <w:tr w:rsidR="00994D40" w14:paraId="77252062" w14:textId="77777777" w:rsidTr="007472EE">
        <w:trPr>
          <w:trHeight w:val="872"/>
          <w:tblHeader/>
        </w:trPr>
        <w:tc>
          <w:tcPr>
            <w:tcW w:w="5240" w:type="dxa"/>
            <w:vAlign w:val="center"/>
          </w:tcPr>
          <w:p w14:paraId="06A8278E" w14:textId="77777777" w:rsidR="00994D40" w:rsidRPr="00956495" w:rsidRDefault="00994D40" w:rsidP="00A35831">
            <w:pPr>
              <w:jc w:val="left"/>
            </w:pPr>
            <w:r w:rsidRPr="00956495">
              <w:t>Registered Office Address</w:t>
            </w:r>
            <w:r>
              <w:t>:</w:t>
            </w:r>
          </w:p>
        </w:tc>
        <w:tc>
          <w:tcPr>
            <w:tcW w:w="3776" w:type="dxa"/>
            <w:vAlign w:val="center"/>
          </w:tcPr>
          <w:p w14:paraId="7C021679" w14:textId="77777777" w:rsidR="00994D40" w:rsidRPr="00F804F6" w:rsidRDefault="00994D40" w:rsidP="00A35831">
            <w:pPr>
              <w:jc w:val="left"/>
            </w:pPr>
          </w:p>
        </w:tc>
      </w:tr>
      <w:tr w:rsidR="00994D40" w14:paraId="7F4688A8" w14:textId="77777777" w:rsidTr="007472EE">
        <w:trPr>
          <w:trHeight w:val="552"/>
          <w:tblHeader/>
        </w:trPr>
        <w:tc>
          <w:tcPr>
            <w:tcW w:w="5240" w:type="dxa"/>
            <w:vAlign w:val="center"/>
          </w:tcPr>
          <w:p w14:paraId="66583654" w14:textId="77777777" w:rsidR="00994D40" w:rsidRPr="00956495" w:rsidRDefault="00994D40" w:rsidP="00A35831">
            <w:pPr>
              <w:jc w:val="left"/>
            </w:pPr>
            <w:r w:rsidRPr="00956495">
              <w:t>Company/Charity Registration No. (if applicable)</w:t>
            </w:r>
          </w:p>
        </w:tc>
        <w:tc>
          <w:tcPr>
            <w:tcW w:w="3776" w:type="dxa"/>
            <w:vAlign w:val="center"/>
          </w:tcPr>
          <w:p w14:paraId="61290F8D" w14:textId="77777777" w:rsidR="00994D40" w:rsidRPr="00F804F6" w:rsidRDefault="00994D40" w:rsidP="00A35831">
            <w:pPr>
              <w:jc w:val="left"/>
            </w:pPr>
          </w:p>
        </w:tc>
      </w:tr>
      <w:tr w:rsidR="00994D40" w14:paraId="628FF9C3" w14:textId="77777777" w:rsidTr="007472EE">
        <w:trPr>
          <w:trHeight w:val="552"/>
          <w:tblHeader/>
        </w:trPr>
        <w:tc>
          <w:tcPr>
            <w:tcW w:w="5240" w:type="dxa"/>
            <w:vAlign w:val="center"/>
          </w:tcPr>
          <w:p w14:paraId="4FF59F93" w14:textId="77777777" w:rsidR="00994D40" w:rsidRPr="00956495" w:rsidRDefault="00994D40" w:rsidP="00A35831">
            <w:pPr>
              <w:jc w:val="left"/>
            </w:pPr>
            <w:r w:rsidRPr="00956495">
              <w:t>VAT Registration No. (if applicable)</w:t>
            </w:r>
          </w:p>
        </w:tc>
        <w:tc>
          <w:tcPr>
            <w:tcW w:w="3776" w:type="dxa"/>
            <w:vAlign w:val="center"/>
          </w:tcPr>
          <w:p w14:paraId="1CF79EB3" w14:textId="77777777" w:rsidR="00994D40" w:rsidRPr="00F804F6" w:rsidRDefault="00994D40" w:rsidP="00A35831">
            <w:pPr>
              <w:jc w:val="left"/>
            </w:pPr>
          </w:p>
        </w:tc>
      </w:tr>
      <w:tr w:rsidR="00994D40" w14:paraId="7DD13353" w14:textId="77777777" w:rsidTr="007472EE">
        <w:trPr>
          <w:trHeight w:val="552"/>
          <w:tblHeader/>
        </w:trPr>
        <w:tc>
          <w:tcPr>
            <w:tcW w:w="5240" w:type="dxa"/>
            <w:vAlign w:val="center"/>
          </w:tcPr>
          <w:p w14:paraId="486DABA5" w14:textId="77777777" w:rsidR="00994D40" w:rsidRPr="00956495" w:rsidRDefault="00994D40" w:rsidP="00A35831">
            <w:pPr>
              <w:jc w:val="left"/>
            </w:pPr>
            <w:r w:rsidRPr="00956495">
              <w:t>FCA Registration No.</w:t>
            </w:r>
          </w:p>
          <w:p w14:paraId="325EB1CF" w14:textId="77777777" w:rsidR="00994D40" w:rsidRPr="00956495" w:rsidRDefault="00994D40" w:rsidP="00A35831">
            <w:pPr>
              <w:jc w:val="left"/>
            </w:pPr>
            <w:r w:rsidRPr="00956495">
              <w:t>(if applicable)</w:t>
            </w:r>
          </w:p>
        </w:tc>
        <w:tc>
          <w:tcPr>
            <w:tcW w:w="3776" w:type="dxa"/>
            <w:vAlign w:val="center"/>
          </w:tcPr>
          <w:p w14:paraId="75D81602" w14:textId="77777777" w:rsidR="00994D40" w:rsidRPr="00F804F6" w:rsidRDefault="00994D40" w:rsidP="00A35831">
            <w:pPr>
              <w:jc w:val="left"/>
            </w:pPr>
          </w:p>
        </w:tc>
      </w:tr>
      <w:tr w:rsidR="00994D40" w14:paraId="2913D240" w14:textId="77777777" w:rsidTr="007472EE">
        <w:trPr>
          <w:trHeight w:val="552"/>
          <w:tblHeader/>
        </w:trPr>
        <w:tc>
          <w:tcPr>
            <w:tcW w:w="5240" w:type="dxa"/>
            <w:vAlign w:val="center"/>
          </w:tcPr>
          <w:p w14:paraId="5DAAE6DE" w14:textId="77777777" w:rsidR="00994D40" w:rsidRPr="00956495" w:rsidRDefault="00994D40" w:rsidP="00A35831">
            <w:pPr>
              <w:jc w:val="left"/>
            </w:pPr>
            <w:r w:rsidRPr="00956495">
              <w:t>Name of immediate parent company (if applicable)</w:t>
            </w:r>
          </w:p>
        </w:tc>
        <w:tc>
          <w:tcPr>
            <w:tcW w:w="3776" w:type="dxa"/>
            <w:vAlign w:val="center"/>
          </w:tcPr>
          <w:p w14:paraId="0067CC43" w14:textId="77777777" w:rsidR="00994D40" w:rsidRPr="00F804F6" w:rsidRDefault="00994D40" w:rsidP="00A35831">
            <w:pPr>
              <w:jc w:val="left"/>
            </w:pPr>
          </w:p>
        </w:tc>
      </w:tr>
      <w:tr w:rsidR="00994D40" w14:paraId="2E0B0760" w14:textId="77777777" w:rsidTr="007472EE">
        <w:trPr>
          <w:trHeight w:val="552"/>
          <w:tblHeader/>
        </w:trPr>
        <w:tc>
          <w:tcPr>
            <w:tcW w:w="5240" w:type="dxa"/>
            <w:vAlign w:val="center"/>
          </w:tcPr>
          <w:p w14:paraId="7875A5A8" w14:textId="77777777" w:rsidR="00994D40" w:rsidRPr="00956495" w:rsidRDefault="00994D40" w:rsidP="00A35831">
            <w:pPr>
              <w:jc w:val="left"/>
            </w:pPr>
            <w:r w:rsidRPr="00956495">
              <w:t>Name of ultimate parent company (if applicable)</w:t>
            </w:r>
          </w:p>
        </w:tc>
        <w:tc>
          <w:tcPr>
            <w:tcW w:w="3776" w:type="dxa"/>
            <w:vAlign w:val="center"/>
          </w:tcPr>
          <w:p w14:paraId="54612666" w14:textId="77777777" w:rsidR="00994D40" w:rsidRPr="00F804F6" w:rsidRDefault="00994D40" w:rsidP="00A35831">
            <w:pPr>
              <w:jc w:val="left"/>
            </w:pPr>
          </w:p>
        </w:tc>
      </w:tr>
      <w:tr w:rsidR="00994D40" w14:paraId="6EC3D4FA" w14:textId="77777777" w:rsidTr="007472EE">
        <w:trPr>
          <w:trHeight w:val="397"/>
          <w:tblHeader/>
        </w:trPr>
        <w:tc>
          <w:tcPr>
            <w:tcW w:w="5240" w:type="dxa"/>
            <w:vAlign w:val="center"/>
          </w:tcPr>
          <w:p w14:paraId="7826AC10" w14:textId="77777777" w:rsidR="00994D40" w:rsidRPr="00956495" w:rsidRDefault="00994D40" w:rsidP="00A35831">
            <w:pPr>
              <w:jc w:val="left"/>
            </w:pPr>
            <w:r>
              <w:t>Type of Organisation:</w:t>
            </w:r>
          </w:p>
        </w:tc>
        <w:tc>
          <w:tcPr>
            <w:tcW w:w="3776" w:type="dxa"/>
          </w:tcPr>
          <w:p w14:paraId="7EA3D8DF" w14:textId="77777777" w:rsidR="00994D40" w:rsidRPr="00F77016" w:rsidRDefault="00994D40" w:rsidP="00A35831">
            <w:pPr>
              <w:jc w:val="center"/>
            </w:pPr>
          </w:p>
        </w:tc>
      </w:tr>
      <w:tr w:rsidR="00994D40" w14:paraId="5F7E66E9" w14:textId="77777777" w:rsidTr="007472EE">
        <w:trPr>
          <w:trHeight w:val="397"/>
          <w:tblHeader/>
        </w:trPr>
        <w:tc>
          <w:tcPr>
            <w:tcW w:w="5240" w:type="dxa"/>
            <w:vAlign w:val="center"/>
          </w:tcPr>
          <w:p w14:paraId="69CE5F4C" w14:textId="77777777" w:rsidR="00994D40" w:rsidRPr="00956495" w:rsidRDefault="00994D40" w:rsidP="00A35831">
            <w:pPr>
              <w:jc w:val="left"/>
            </w:pPr>
            <w:proofErr w:type="spellStart"/>
            <w:r w:rsidRPr="008F22DA">
              <w:t>i</w:t>
            </w:r>
            <w:proofErr w:type="spellEnd"/>
            <w:r w:rsidRPr="008F22DA">
              <w:t>)</w:t>
            </w:r>
            <w:r w:rsidRPr="008F22DA">
              <w:tab/>
              <w:t>A public limited company</w:t>
            </w:r>
          </w:p>
        </w:tc>
        <w:sdt>
          <w:sdtPr>
            <w:id w:val="260033286"/>
            <w14:checkbox>
              <w14:checked w14:val="0"/>
              <w14:checkedState w14:val="2612" w14:font="MS Gothic"/>
              <w14:uncheckedState w14:val="2610" w14:font="MS Gothic"/>
            </w14:checkbox>
          </w:sdtPr>
          <w:sdtEndPr/>
          <w:sdtContent>
            <w:tc>
              <w:tcPr>
                <w:tcW w:w="3776" w:type="dxa"/>
              </w:tcPr>
              <w:p w14:paraId="2D2AD6C7" w14:textId="77777777" w:rsidR="00994D40" w:rsidRPr="00F77016" w:rsidRDefault="00994D40" w:rsidP="00A35831">
                <w:pPr>
                  <w:jc w:val="center"/>
                </w:pPr>
                <w:r w:rsidRPr="00F77016">
                  <w:rPr>
                    <w:rFonts w:ascii="MS Gothic" w:eastAsia="MS Gothic" w:hAnsi="MS Gothic" w:hint="eastAsia"/>
                  </w:rPr>
                  <w:t>☐</w:t>
                </w:r>
              </w:p>
            </w:tc>
          </w:sdtContent>
        </w:sdt>
      </w:tr>
      <w:tr w:rsidR="00994D40" w14:paraId="7AC4658B" w14:textId="77777777" w:rsidTr="007472EE">
        <w:trPr>
          <w:trHeight w:val="397"/>
          <w:tblHeader/>
        </w:trPr>
        <w:tc>
          <w:tcPr>
            <w:tcW w:w="5240" w:type="dxa"/>
            <w:vAlign w:val="center"/>
          </w:tcPr>
          <w:p w14:paraId="0F3ED196" w14:textId="77777777" w:rsidR="00994D40" w:rsidRPr="008F22DA" w:rsidRDefault="00994D40" w:rsidP="00A35831">
            <w:pPr>
              <w:jc w:val="left"/>
            </w:pPr>
            <w:r w:rsidRPr="009F54A7">
              <w:t>ii)</w:t>
            </w:r>
            <w:r w:rsidRPr="009F54A7">
              <w:tab/>
              <w:t>A limited company</w:t>
            </w:r>
          </w:p>
        </w:tc>
        <w:sdt>
          <w:sdtPr>
            <w:id w:val="41106414"/>
            <w14:checkbox>
              <w14:checked w14:val="0"/>
              <w14:checkedState w14:val="2612" w14:font="MS Gothic"/>
              <w14:uncheckedState w14:val="2610" w14:font="MS Gothic"/>
            </w14:checkbox>
          </w:sdtPr>
          <w:sdtEndPr/>
          <w:sdtContent>
            <w:tc>
              <w:tcPr>
                <w:tcW w:w="3776" w:type="dxa"/>
              </w:tcPr>
              <w:p w14:paraId="77FB3244" w14:textId="77777777" w:rsidR="00994D40" w:rsidRPr="00F77016" w:rsidRDefault="00994D40" w:rsidP="00A35831">
                <w:pPr>
                  <w:jc w:val="center"/>
                </w:pPr>
                <w:r w:rsidRPr="00F77016">
                  <w:rPr>
                    <w:rFonts w:ascii="MS Gothic" w:eastAsia="MS Gothic" w:hAnsi="MS Gothic" w:hint="eastAsia"/>
                  </w:rPr>
                  <w:t>☐</w:t>
                </w:r>
              </w:p>
            </w:tc>
          </w:sdtContent>
        </w:sdt>
      </w:tr>
      <w:tr w:rsidR="00994D40" w14:paraId="32DE08B0" w14:textId="77777777" w:rsidTr="007472EE">
        <w:trPr>
          <w:trHeight w:val="397"/>
          <w:tblHeader/>
        </w:trPr>
        <w:tc>
          <w:tcPr>
            <w:tcW w:w="5240" w:type="dxa"/>
            <w:vAlign w:val="center"/>
          </w:tcPr>
          <w:p w14:paraId="5B7875AA" w14:textId="77777777" w:rsidR="00994D40" w:rsidRPr="008F22DA" w:rsidRDefault="00994D40" w:rsidP="00A35831">
            <w:pPr>
              <w:jc w:val="left"/>
            </w:pPr>
            <w:r w:rsidRPr="00A175B0">
              <w:t>iii)</w:t>
            </w:r>
            <w:r w:rsidRPr="00A175B0">
              <w:tab/>
              <w:t>A limited liability partnership</w:t>
            </w:r>
          </w:p>
        </w:tc>
        <w:sdt>
          <w:sdtPr>
            <w:id w:val="1623498495"/>
            <w14:checkbox>
              <w14:checked w14:val="0"/>
              <w14:checkedState w14:val="2612" w14:font="MS Gothic"/>
              <w14:uncheckedState w14:val="2610" w14:font="MS Gothic"/>
            </w14:checkbox>
          </w:sdtPr>
          <w:sdtEndPr/>
          <w:sdtContent>
            <w:tc>
              <w:tcPr>
                <w:tcW w:w="3776" w:type="dxa"/>
              </w:tcPr>
              <w:p w14:paraId="3746D173" w14:textId="77777777" w:rsidR="00994D40" w:rsidRPr="00F77016" w:rsidRDefault="00994D40" w:rsidP="00A35831">
                <w:pPr>
                  <w:jc w:val="center"/>
                </w:pPr>
                <w:r w:rsidRPr="00F77016">
                  <w:rPr>
                    <w:rFonts w:ascii="MS Gothic" w:eastAsia="MS Gothic" w:hAnsi="MS Gothic" w:hint="eastAsia"/>
                  </w:rPr>
                  <w:t>☐</w:t>
                </w:r>
              </w:p>
            </w:tc>
          </w:sdtContent>
        </w:sdt>
      </w:tr>
      <w:tr w:rsidR="00994D40" w14:paraId="61EE191C" w14:textId="77777777" w:rsidTr="007472EE">
        <w:trPr>
          <w:trHeight w:val="397"/>
          <w:tblHeader/>
        </w:trPr>
        <w:tc>
          <w:tcPr>
            <w:tcW w:w="5240" w:type="dxa"/>
            <w:vAlign w:val="center"/>
          </w:tcPr>
          <w:p w14:paraId="0B000E99" w14:textId="77777777" w:rsidR="00994D40" w:rsidRPr="008F22DA" w:rsidRDefault="00994D40" w:rsidP="00A35831">
            <w:pPr>
              <w:jc w:val="left"/>
            </w:pPr>
            <w:r w:rsidRPr="00045B1B">
              <w:t>iv)</w:t>
            </w:r>
            <w:r w:rsidRPr="00045B1B">
              <w:tab/>
              <w:t>Other partnership</w:t>
            </w:r>
          </w:p>
        </w:tc>
        <w:sdt>
          <w:sdtPr>
            <w:id w:val="-15159925"/>
            <w14:checkbox>
              <w14:checked w14:val="0"/>
              <w14:checkedState w14:val="2612" w14:font="MS Gothic"/>
              <w14:uncheckedState w14:val="2610" w14:font="MS Gothic"/>
            </w14:checkbox>
          </w:sdtPr>
          <w:sdtEndPr/>
          <w:sdtContent>
            <w:tc>
              <w:tcPr>
                <w:tcW w:w="3776" w:type="dxa"/>
              </w:tcPr>
              <w:p w14:paraId="1C3CC213" w14:textId="77777777" w:rsidR="00994D40" w:rsidRPr="00F77016" w:rsidRDefault="00994D40" w:rsidP="00A35831">
                <w:pPr>
                  <w:jc w:val="center"/>
                </w:pPr>
                <w:r w:rsidRPr="00F77016">
                  <w:rPr>
                    <w:rFonts w:ascii="MS Gothic" w:eastAsia="MS Gothic" w:hAnsi="MS Gothic" w:hint="eastAsia"/>
                  </w:rPr>
                  <w:t>☐</w:t>
                </w:r>
              </w:p>
            </w:tc>
          </w:sdtContent>
        </w:sdt>
      </w:tr>
      <w:tr w:rsidR="00994D40" w14:paraId="3B487630" w14:textId="77777777" w:rsidTr="007472EE">
        <w:trPr>
          <w:trHeight w:val="397"/>
          <w:tblHeader/>
        </w:trPr>
        <w:tc>
          <w:tcPr>
            <w:tcW w:w="5240" w:type="dxa"/>
            <w:vAlign w:val="center"/>
          </w:tcPr>
          <w:p w14:paraId="06462895" w14:textId="77777777" w:rsidR="00994D40" w:rsidRPr="008F22DA" w:rsidRDefault="00994D40" w:rsidP="00A35831">
            <w:pPr>
              <w:jc w:val="left"/>
            </w:pPr>
            <w:r w:rsidRPr="00CE4758">
              <w:t>v)</w:t>
            </w:r>
            <w:r w:rsidRPr="00CE4758">
              <w:tab/>
              <w:t>Sole trader</w:t>
            </w:r>
          </w:p>
        </w:tc>
        <w:sdt>
          <w:sdtPr>
            <w:id w:val="480584316"/>
            <w14:checkbox>
              <w14:checked w14:val="0"/>
              <w14:checkedState w14:val="2612" w14:font="MS Gothic"/>
              <w14:uncheckedState w14:val="2610" w14:font="MS Gothic"/>
            </w14:checkbox>
          </w:sdtPr>
          <w:sdtEndPr/>
          <w:sdtContent>
            <w:tc>
              <w:tcPr>
                <w:tcW w:w="3776" w:type="dxa"/>
              </w:tcPr>
              <w:p w14:paraId="4C8F94B3" w14:textId="77777777" w:rsidR="00994D40" w:rsidRPr="00F77016" w:rsidRDefault="00994D40" w:rsidP="00A35831">
                <w:pPr>
                  <w:jc w:val="center"/>
                </w:pPr>
                <w:r w:rsidRPr="00F77016">
                  <w:rPr>
                    <w:rFonts w:ascii="MS Gothic" w:eastAsia="MS Gothic" w:hAnsi="MS Gothic" w:hint="eastAsia"/>
                  </w:rPr>
                  <w:t>☐</w:t>
                </w:r>
              </w:p>
            </w:tc>
          </w:sdtContent>
        </w:sdt>
      </w:tr>
      <w:tr w:rsidR="00994D40" w14:paraId="6FE91E54" w14:textId="77777777" w:rsidTr="007472EE">
        <w:trPr>
          <w:trHeight w:val="397"/>
          <w:tblHeader/>
        </w:trPr>
        <w:tc>
          <w:tcPr>
            <w:tcW w:w="5240" w:type="dxa"/>
            <w:vAlign w:val="center"/>
          </w:tcPr>
          <w:p w14:paraId="65EADD23" w14:textId="77777777" w:rsidR="00994D40" w:rsidRPr="00CE4758" w:rsidRDefault="00994D40" w:rsidP="00A35831">
            <w:pPr>
              <w:jc w:val="left"/>
            </w:pPr>
            <w:r w:rsidRPr="000356AD">
              <w:t>vi)</w:t>
            </w:r>
            <w:r w:rsidRPr="000356AD">
              <w:tab/>
              <w:t>Other</w:t>
            </w:r>
          </w:p>
        </w:tc>
        <w:sdt>
          <w:sdtPr>
            <w:id w:val="945268944"/>
            <w14:checkbox>
              <w14:checked w14:val="0"/>
              <w14:checkedState w14:val="2612" w14:font="MS Gothic"/>
              <w14:uncheckedState w14:val="2610" w14:font="MS Gothic"/>
            </w14:checkbox>
          </w:sdtPr>
          <w:sdtEndPr/>
          <w:sdtContent>
            <w:tc>
              <w:tcPr>
                <w:tcW w:w="3776" w:type="dxa"/>
              </w:tcPr>
              <w:p w14:paraId="7E326F6A" w14:textId="77777777" w:rsidR="00994D40" w:rsidRPr="00F77016" w:rsidRDefault="00994D40" w:rsidP="00A35831">
                <w:pPr>
                  <w:jc w:val="center"/>
                </w:pPr>
                <w:r w:rsidRPr="00F77016">
                  <w:rPr>
                    <w:rFonts w:ascii="MS Gothic" w:eastAsia="MS Gothic" w:hAnsi="MS Gothic" w:hint="eastAsia"/>
                  </w:rPr>
                  <w:t>☐</w:t>
                </w:r>
              </w:p>
            </w:tc>
          </w:sdtContent>
        </w:sdt>
      </w:tr>
    </w:tbl>
    <w:p w14:paraId="5D3D8136" w14:textId="77777777" w:rsidR="00994D40" w:rsidRDefault="00994D40" w:rsidP="00994D40">
      <w:pPr>
        <w:rPr>
          <w:b/>
          <w:bCs/>
        </w:rPr>
      </w:pPr>
    </w:p>
    <w:p w14:paraId="7417CF62" w14:textId="77777777" w:rsidR="007472EE" w:rsidRDefault="007472EE" w:rsidP="00994D40">
      <w:pPr>
        <w:rPr>
          <w:b/>
          <w:bCs/>
        </w:rPr>
      </w:pPr>
    </w:p>
    <w:tbl>
      <w:tblPr>
        <w:tblStyle w:val="TableGrid"/>
        <w:tblW w:w="0" w:type="auto"/>
        <w:tblLayout w:type="fixed"/>
        <w:tblLook w:val="04A0" w:firstRow="1" w:lastRow="0" w:firstColumn="1" w:lastColumn="0" w:noHBand="0" w:noVBand="1"/>
      </w:tblPr>
      <w:tblGrid>
        <w:gridCol w:w="4508"/>
        <w:gridCol w:w="4508"/>
      </w:tblGrid>
      <w:tr w:rsidR="00994D40" w14:paraId="51A1A140" w14:textId="77777777" w:rsidTr="00A35831">
        <w:trPr>
          <w:trHeight w:val="454"/>
          <w:tblHeader/>
        </w:trPr>
        <w:tc>
          <w:tcPr>
            <w:tcW w:w="4508" w:type="dxa"/>
            <w:shd w:val="clear" w:color="auto" w:fill="B6CE38"/>
            <w:vAlign w:val="center"/>
          </w:tcPr>
          <w:p w14:paraId="1B92E8D5" w14:textId="77777777" w:rsidR="00994D40" w:rsidRDefault="00994D40" w:rsidP="00A35831">
            <w:pPr>
              <w:rPr>
                <w:b/>
                <w:bCs/>
              </w:rPr>
            </w:pPr>
            <w:r w:rsidRPr="00F804F6">
              <w:rPr>
                <w:b/>
                <w:bCs/>
              </w:rPr>
              <w:lastRenderedPageBreak/>
              <w:t>Question</w:t>
            </w:r>
            <w:r>
              <w:rPr>
                <w:b/>
                <w:bCs/>
              </w:rPr>
              <w:t xml:space="preserve"> A2</w:t>
            </w:r>
          </w:p>
        </w:tc>
        <w:tc>
          <w:tcPr>
            <w:tcW w:w="4508" w:type="dxa"/>
            <w:shd w:val="clear" w:color="auto" w:fill="B6CE38"/>
            <w:vAlign w:val="center"/>
          </w:tcPr>
          <w:p w14:paraId="6DFB02A7" w14:textId="77777777" w:rsidR="00994D40" w:rsidRDefault="00994D40" w:rsidP="00A35831">
            <w:pPr>
              <w:rPr>
                <w:b/>
                <w:bCs/>
              </w:rPr>
            </w:pPr>
          </w:p>
        </w:tc>
      </w:tr>
      <w:tr w:rsidR="00994D40" w14:paraId="374B6C48" w14:textId="77777777" w:rsidTr="00A35831">
        <w:trPr>
          <w:trHeight w:val="550"/>
        </w:trPr>
        <w:tc>
          <w:tcPr>
            <w:tcW w:w="4508" w:type="dxa"/>
            <w:vAlign w:val="center"/>
          </w:tcPr>
          <w:p w14:paraId="40B3F356" w14:textId="77777777" w:rsidR="00994D40" w:rsidRPr="00C82AB1" w:rsidRDefault="00994D40" w:rsidP="00A35831">
            <w:pPr>
              <w:jc w:val="left"/>
            </w:pPr>
            <w:r w:rsidRPr="00C82AB1">
              <w:t>Name</w:t>
            </w:r>
          </w:p>
        </w:tc>
        <w:tc>
          <w:tcPr>
            <w:tcW w:w="4508" w:type="dxa"/>
            <w:vAlign w:val="center"/>
          </w:tcPr>
          <w:p w14:paraId="528AF0F9" w14:textId="77777777" w:rsidR="00994D40" w:rsidRDefault="00994D40" w:rsidP="00A35831">
            <w:pPr>
              <w:jc w:val="left"/>
              <w:rPr>
                <w:b/>
                <w:bCs/>
              </w:rPr>
            </w:pPr>
          </w:p>
        </w:tc>
      </w:tr>
      <w:tr w:rsidR="00994D40" w14:paraId="5D608FBF" w14:textId="77777777" w:rsidTr="00A35831">
        <w:trPr>
          <w:trHeight w:val="550"/>
        </w:trPr>
        <w:tc>
          <w:tcPr>
            <w:tcW w:w="4508" w:type="dxa"/>
            <w:vAlign w:val="center"/>
          </w:tcPr>
          <w:p w14:paraId="6385C83E" w14:textId="77777777" w:rsidR="00994D40" w:rsidRPr="00C82AB1" w:rsidRDefault="00994D40" w:rsidP="00A35831">
            <w:pPr>
              <w:jc w:val="left"/>
            </w:pPr>
            <w:r w:rsidRPr="00C82AB1">
              <w:t>Address</w:t>
            </w:r>
          </w:p>
        </w:tc>
        <w:tc>
          <w:tcPr>
            <w:tcW w:w="4508" w:type="dxa"/>
            <w:vAlign w:val="center"/>
          </w:tcPr>
          <w:p w14:paraId="1E5FD44F" w14:textId="77777777" w:rsidR="00994D40" w:rsidRDefault="00994D40" w:rsidP="00A35831">
            <w:pPr>
              <w:jc w:val="left"/>
              <w:rPr>
                <w:b/>
                <w:bCs/>
              </w:rPr>
            </w:pPr>
          </w:p>
        </w:tc>
      </w:tr>
      <w:tr w:rsidR="00994D40" w14:paraId="287CBEBD" w14:textId="77777777" w:rsidTr="00A35831">
        <w:trPr>
          <w:trHeight w:val="550"/>
        </w:trPr>
        <w:tc>
          <w:tcPr>
            <w:tcW w:w="4508" w:type="dxa"/>
            <w:vAlign w:val="center"/>
          </w:tcPr>
          <w:p w14:paraId="5C77834D" w14:textId="77777777" w:rsidR="00994D40" w:rsidRPr="00C82AB1" w:rsidRDefault="00994D40" w:rsidP="00A35831">
            <w:pPr>
              <w:jc w:val="left"/>
            </w:pPr>
            <w:r w:rsidRPr="00C82AB1">
              <w:t>Position</w:t>
            </w:r>
          </w:p>
        </w:tc>
        <w:tc>
          <w:tcPr>
            <w:tcW w:w="4508" w:type="dxa"/>
            <w:vAlign w:val="center"/>
          </w:tcPr>
          <w:p w14:paraId="6FF516E8" w14:textId="77777777" w:rsidR="00994D40" w:rsidRDefault="00994D40" w:rsidP="00A35831">
            <w:pPr>
              <w:jc w:val="left"/>
              <w:rPr>
                <w:b/>
                <w:bCs/>
              </w:rPr>
            </w:pPr>
          </w:p>
        </w:tc>
      </w:tr>
      <w:tr w:rsidR="00994D40" w14:paraId="7E20A7C5" w14:textId="77777777" w:rsidTr="00A35831">
        <w:trPr>
          <w:trHeight w:val="550"/>
        </w:trPr>
        <w:tc>
          <w:tcPr>
            <w:tcW w:w="4508" w:type="dxa"/>
            <w:vAlign w:val="center"/>
          </w:tcPr>
          <w:p w14:paraId="54AE2742" w14:textId="77777777" w:rsidR="00994D40" w:rsidRPr="00C82AB1" w:rsidRDefault="00994D40" w:rsidP="00A35831">
            <w:pPr>
              <w:jc w:val="left"/>
            </w:pPr>
            <w:r w:rsidRPr="00C82AB1">
              <w:t>Post Code</w:t>
            </w:r>
          </w:p>
        </w:tc>
        <w:tc>
          <w:tcPr>
            <w:tcW w:w="4508" w:type="dxa"/>
            <w:vAlign w:val="center"/>
          </w:tcPr>
          <w:p w14:paraId="3824FD92" w14:textId="77777777" w:rsidR="00994D40" w:rsidRDefault="00994D40" w:rsidP="00A35831">
            <w:pPr>
              <w:jc w:val="left"/>
              <w:rPr>
                <w:b/>
                <w:bCs/>
              </w:rPr>
            </w:pPr>
          </w:p>
        </w:tc>
      </w:tr>
      <w:tr w:rsidR="00994D40" w14:paraId="16D14148" w14:textId="77777777" w:rsidTr="00A35831">
        <w:trPr>
          <w:trHeight w:val="550"/>
        </w:trPr>
        <w:tc>
          <w:tcPr>
            <w:tcW w:w="4508" w:type="dxa"/>
            <w:vAlign w:val="center"/>
          </w:tcPr>
          <w:p w14:paraId="45D139AF" w14:textId="77777777" w:rsidR="00994D40" w:rsidRPr="00C82AB1" w:rsidRDefault="00994D40" w:rsidP="00A35831">
            <w:pPr>
              <w:jc w:val="left"/>
            </w:pPr>
            <w:r w:rsidRPr="00C82AB1">
              <w:t>Country</w:t>
            </w:r>
          </w:p>
        </w:tc>
        <w:tc>
          <w:tcPr>
            <w:tcW w:w="4508" w:type="dxa"/>
            <w:vAlign w:val="center"/>
          </w:tcPr>
          <w:p w14:paraId="069ED801" w14:textId="77777777" w:rsidR="00994D40" w:rsidRDefault="00994D40" w:rsidP="00A35831">
            <w:pPr>
              <w:jc w:val="left"/>
              <w:rPr>
                <w:b/>
                <w:bCs/>
              </w:rPr>
            </w:pPr>
          </w:p>
        </w:tc>
      </w:tr>
      <w:tr w:rsidR="00994D40" w14:paraId="7F878FFC" w14:textId="77777777" w:rsidTr="00A35831">
        <w:trPr>
          <w:trHeight w:val="550"/>
        </w:trPr>
        <w:tc>
          <w:tcPr>
            <w:tcW w:w="4508" w:type="dxa"/>
            <w:vAlign w:val="center"/>
          </w:tcPr>
          <w:p w14:paraId="74C2335B" w14:textId="77777777" w:rsidR="00994D40" w:rsidRPr="00C82AB1" w:rsidRDefault="00994D40" w:rsidP="00A35831">
            <w:pPr>
              <w:jc w:val="left"/>
            </w:pPr>
            <w:r w:rsidRPr="00C82AB1">
              <w:t>Phone</w:t>
            </w:r>
          </w:p>
        </w:tc>
        <w:tc>
          <w:tcPr>
            <w:tcW w:w="4508" w:type="dxa"/>
            <w:vAlign w:val="center"/>
          </w:tcPr>
          <w:p w14:paraId="59391FD8" w14:textId="77777777" w:rsidR="00994D40" w:rsidRDefault="00994D40" w:rsidP="00A35831">
            <w:pPr>
              <w:jc w:val="left"/>
              <w:rPr>
                <w:b/>
                <w:bCs/>
              </w:rPr>
            </w:pPr>
          </w:p>
        </w:tc>
      </w:tr>
      <w:tr w:rsidR="00994D40" w14:paraId="109193DA" w14:textId="77777777" w:rsidTr="00A35831">
        <w:trPr>
          <w:trHeight w:val="550"/>
        </w:trPr>
        <w:tc>
          <w:tcPr>
            <w:tcW w:w="4508" w:type="dxa"/>
            <w:vAlign w:val="center"/>
          </w:tcPr>
          <w:p w14:paraId="0EABB3AE" w14:textId="77777777" w:rsidR="00994D40" w:rsidRPr="00C82AB1" w:rsidRDefault="00994D40" w:rsidP="00A35831">
            <w:pPr>
              <w:jc w:val="left"/>
            </w:pPr>
            <w:r w:rsidRPr="00C82AB1">
              <w:t>Email</w:t>
            </w:r>
          </w:p>
        </w:tc>
        <w:tc>
          <w:tcPr>
            <w:tcW w:w="4508" w:type="dxa"/>
            <w:vAlign w:val="center"/>
          </w:tcPr>
          <w:p w14:paraId="6C18DADF" w14:textId="77777777" w:rsidR="00994D40" w:rsidRDefault="00994D40" w:rsidP="00A35831">
            <w:pPr>
              <w:jc w:val="left"/>
              <w:rPr>
                <w:b/>
                <w:bCs/>
              </w:rPr>
            </w:pPr>
          </w:p>
        </w:tc>
      </w:tr>
      <w:tr w:rsidR="00994D40" w14:paraId="5476F01C" w14:textId="77777777" w:rsidTr="00A35831">
        <w:tc>
          <w:tcPr>
            <w:tcW w:w="4508" w:type="dxa"/>
          </w:tcPr>
          <w:p w14:paraId="3BE1C8F8" w14:textId="77777777" w:rsidR="00994D40" w:rsidRPr="00C82AB1" w:rsidRDefault="00994D40" w:rsidP="00A35831">
            <w:r w:rsidRPr="0086198C">
              <w:t>a)</w:t>
            </w:r>
            <w:r w:rsidRPr="0086198C">
              <w:tab/>
              <w:t>Your organisation is bidding to provide the goods and/or services required itself.</w:t>
            </w:r>
          </w:p>
        </w:tc>
        <w:sdt>
          <w:sdtPr>
            <w:id w:val="-1787880727"/>
            <w14:checkbox>
              <w14:checked w14:val="0"/>
              <w14:checkedState w14:val="2612" w14:font="MS Gothic"/>
              <w14:uncheckedState w14:val="2610" w14:font="MS Gothic"/>
            </w14:checkbox>
          </w:sdtPr>
          <w:sdtEndPr/>
          <w:sdtContent>
            <w:tc>
              <w:tcPr>
                <w:tcW w:w="4508" w:type="dxa"/>
                <w:vAlign w:val="center"/>
              </w:tcPr>
              <w:p w14:paraId="5FE7A377" w14:textId="77777777" w:rsidR="00994D40" w:rsidRPr="00E30D4D" w:rsidRDefault="00994D40" w:rsidP="00A35831">
                <w:pPr>
                  <w:jc w:val="center"/>
                </w:pPr>
                <w:r w:rsidRPr="00E30D4D">
                  <w:rPr>
                    <w:rFonts w:ascii="MS Gothic" w:eastAsia="MS Gothic" w:hAnsi="MS Gothic" w:hint="eastAsia"/>
                  </w:rPr>
                  <w:t>☐</w:t>
                </w:r>
              </w:p>
            </w:tc>
          </w:sdtContent>
        </w:sdt>
      </w:tr>
      <w:tr w:rsidR="00994D40" w14:paraId="1305C533" w14:textId="77777777" w:rsidTr="00A35831">
        <w:tc>
          <w:tcPr>
            <w:tcW w:w="4508" w:type="dxa"/>
          </w:tcPr>
          <w:p w14:paraId="71E640E1" w14:textId="77777777" w:rsidR="00994D40" w:rsidRPr="00C82AB1" w:rsidRDefault="00994D40" w:rsidP="00A35831">
            <w:r w:rsidRPr="00A9214F">
              <w:t>b)</w:t>
            </w:r>
            <w:r w:rsidRPr="00A9214F">
              <w:tab/>
              <w:t xml:space="preserve">Your organisation is bidding in the role of Prime </w:t>
            </w:r>
            <w:r>
              <w:t>Provider</w:t>
            </w:r>
            <w:r w:rsidRPr="00A9214F">
              <w:t xml:space="preserve"> and intends to use third parties to provide some of the goods and/or services.</w:t>
            </w:r>
          </w:p>
        </w:tc>
        <w:sdt>
          <w:sdtPr>
            <w:id w:val="-1226985349"/>
            <w14:checkbox>
              <w14:checked w14:val="0"/>
              <w14:checkedState w14:val="2612" w14:font="MS Gothic"/>
              <w14:uncheckedState w14:val="2610" w14:font="MS Gothic"/>
            </w14:checkbox>
          </w:sdtPr>
          <w:sdtEndPr/>
          <w:sdtContent>
            <w:tc>
              <w:tcPr>
                <w:tcW w:w="4508" w:type="dxa"/>
                <w:vAlign w:val="center"/>
              </w:tcPr>
              <w:p w14:paraId="2953E85B" w14:textId="77777777" w:rsidR="00994D40" w:rsidRPr="00E30D4D" w:rsidRDefault="00994D40" w:rsidP="00A35831">
                <w:pPr>
                  <w:jc w:val="center"/>
                </w:pPr>
                <w:r w:rsidRPr="00E30D4D">
                  <w:rPr>
                    <w:rFonts w:ascii="MS Gothic" w:eastAsia="MS Gothic" w:hAnsi="MS Gothic" w:hint="eastAsia"/>
                  </w:rPr>
                  <w:t>☐</w:t>
                </w:r>
              </w:p>
            </w:tc>
          </w:sdtContent>
        </w:sdt>
      </w:tr>
      <w:tr w:rsidR="00994D40" w14:paraId="55E104E7" w14:textId="77777777" w:rsidTr="00A35831">
        <w:tc>
          <w:tcPr>
            <w:tcW w:w="4508" w:type="dxa"/>
          </w:tcPr>
          <w:p w14:paraId="5F6AFCB5" w14:textId="77777777" w:rsidR="00994D40" w:rsidRPr="00C82AB1" w:rsidRDefault="00994D40" w:rsidP="00A35831">
            <w:r w:rsidRPr="00711371">
              <w:t>c)</w:t>
            </w:r>
            <w:r w:rsidRPr="00711371">
              <w:tab/>
              <w:t xml:space="preserve">The Potential </w:t>
            </w:r>
            <w:r>
              <w:t>Provider</w:t>
            </w:r>
            <w:r w:rsidRPr="00711371">
              <w:t xml:space="preserve"> is a consortium or Special Purpose Vehicle</w:t>
            </w:r>
          </w:p>
        </w:tc>
        <w:sdt>
          <w:sdtPr>
            <w:id w:val="-911085971"/>
            <w14:checkbox>
              <w14:checked w14:val="0"/>
              <w14:checkedState w14:val="2612" w14:font="MS Gothic"/>
              <w14:uncheckedState w14:val="2610" w14:font="MS Gothic"/>
            </w14:checkbox>
          </w:sdtPr>
          <w:sdtEndPr/>
          <w:sdtContent>
            <w:tc>
              <w:tcPr>
                <w:tcW w:w="4508" w:type="dxa"/>
                <w:vAlign w:val="center"/>
              </w:tcPr>
              <w:p w14:paraId="266D9B06" w14:textId="77777777" w:rsidR="00994D40" w:rsidRPr="00E30D4D" w:rsidRDefault="00994D40" w:rsidP="00A35831">
                <w:pPr>
                  <w:jc w:val="center"/>
                </w:pPr>
                <w:r>
                  <w:rPr>
                    <w:rFonts w:ascii="MS Gothic" w:eastAsia="MS Gothic" w:hAnsi="MS Gothic" w:hint="eastAsia"/>
                  </w:rPr>
                  <w:t>☐</w:t>
                </w:r>
              </w:p>
            </w:tc>
          </w:sdtContent>
        </w:sdt>
      </w:tr>
      <w:tr w:rsidR="00994D40" w14:paraId="12393190" w14:textId="77777777" w:rsidTr="00A35831">
        <w:tc>
          <w:tcPr>
            <w:tcW w:w="9016" w:type="dxa"/>
            <w:gridSpan w:val="2"/>
          </w:tcPr>
          <w:p w14:paraId="3485F5F3" w14:textId="77777777" w:rsidR="00994D40" w:rsidRDefault="00994D40" w:rsidP="00A35831">
            <w:pPr>
              <w:rPr>
                <w:b/>
                <w:bCs/>
              </w:rPr>
            </w:pPr>
            <w:r w:rsidRPr="00E30D4D">
              <w:t>If your answer is (b) or (c) please indicate in a separate appendix (by inserting the relevant company/organisation name) the composition and governance of the supply chain, indicating which member of the supply chain will be responsible for the elements of the requirement.</w:t>
            </w:r>
          </w:p>
        </w:tc>
      </w:tr>
    </w:tbl>
    <w:p w14:paraId="372F2353" w14:textId="77777777" w:rsidR="00994D40" w:rsidRDefault="00994D40" w:rsidP="00994D40">
      <w:pPr>
        <w:rPr>
          <w:b/>
          <w:bCs/>
        </w:rPr>
      </w:pPr>
    </w:p>
    <w:tbl>
      <w:tblPr>
        <w:tblStyle w:val="TableGrid"/>
        <w:tblW w:w="0" w:type="auto"/>
        <w:tblLook w:val="04A0" w:firstRow="1" w:lastRow="0" w:firstColumn="1" w:lastColumn="0" w:noHBand="0" w:noVBand="1"/>
      </w:tblPr>
      <w:tblGrid>
        <w:gridCol w:w="1980"/>
        <w:gridCol w:w="3518"/>
        <w:gridCol w:w="3518"/>
      </w:tblGrid>
      <w:tr w:rsidR="00994D40" w14:paraId="72374043" w14:textId="77777777" w:rsidTr="00A35831">
        <w:trPr>
          <w:trHeight w:val="454"/>
        </w:trPr>
        <w:tc>
          <w:tcPr>
            <w:tcW w:w="9016" w:type="dxa"/>
            <w:gridSpan w:val="3"/>
            <w:shd w:val="clear" w:color="auto" w:fill="B6CE38"/>
            <w:vAlign w:val="center"/>
          </w:tcPr>
          <w:p w14:paraId="266B01F8" w14:textId="77777777" w:rsidR="00994D40" w:rsidRDefault="00994D40" w:rsidP="00A35831">
            <w:pPr>
              <w:jc w:val="left"/>
              <w:rPr>
                <w:b/>
                <w:bCs/>
              </w:rPr>
            </w:pPr>
            <w:r>
              <w:rPr>
                <w:b/>
                <w:bCs/>
              </w:rPr>
              <w:t>Question A3</w:t>
            </w:r>
          </w:p>
        </w:tc>
      </w:tr>
      <w:tr w:rsidR="00994D40" w14:paraId="3788A1B8" w14:textId="77777777" w:rsidTr="00A35831">
        <w:trPr>
          <w:trHeight w:val="1783"/>
        </w:trPr>
        <w:tc>
          <w:tcPr>
            <w:tcW w:w="1980" w:type="dxa"/>
            <w:shd w:val="clear" w:color="auto" w:fill="B6CE38"/>
            <w:vAlign w:val="center"/>
          </w:tcPr>
          <w:p w14:paraId="4CA93AE2" w14:textId="77777777" w:rsidR="00994D40" w:rsidRDefault="00994D40" w:rsidP="00A35831">
            <w:pPr>
              <w:jc w:val="left"/>
              <w:rPr>
                <w:b/>
                <w:bCs/>
              </w:rPr>
            </w:pPr>
            <w:r>
              <w:rPr>
                <w:b/>
                <w:bCs/>
              </w:rPr>
              <w:t>Description of Question</w:t>
            </w:r>
          </w:p>
        </w:tc>
        <w:tc>
          <w:tcPr>
            <w:tcW w:w="7036" w:type="dxa"/>
            <w:gridSpan w:val="2"/>
          </w:tcPr>
          <w:p w14:paraId="1344C35A" w14:textId="77777777" w:rsidR="00994D40" w:rsidRDefault="00994D40" w:rsidP="00A35831">
            <w:pPr>
              <w:jc w:val="left"/>
            </w:pPr>
          </w:p>
          <w:p w14:paraId="5006FF9A" w14:textId="77777777" w:rsidR="00994D40" w:rsidRPr="0085778C" w:rsidRDefault="00994D40" w:rsidP="00A35831">
            <w:pPr>
              <w:jc w:val="left"/>
            </w:pPr>
            <w:r w:rsidRPr="0085778C">
              <w:t xml:space="preserve">Is a principal Proprietor of your business related to an employee or Board Member of Tai Tarian or a person who has been employed or has been a Board Member of Tai Tarian within the last 12 months? Details of Board Members can be found on </w:t>
            </w:r>
            <w:hyperlink r:id="rId15" w:history="1">
              <w:r w:rsidRPr="0085778C">
                <w:rPr>
                  <w:rStyle w:val="Hyperlink"/>
                </w:rPr>
                <w:t>www.taitarian.co.uk</w:t>
              </w:r>
            </w:hyperlink>
            <w:r w:rsidRPr="0085778C">
              <w:t xml:space="preserve"> </w:t>
            </w:r>
          </w:p>
        </w:tc>
      </w:tr>
      <w:tr w:rsidR="00994D40" w14:paraId="18B18331" w14:textId="77777777" w:rsidTr="00A35831">
        <w:trPr>
          <w:trHeight w:val="454"/>
        </w:trPr>
        <w:tc>
          <w:tcPr>
            <w:tcW w:w="1980" w:type="dxa"/>
            <w:vMerge w:val="restart"/>
            <w:shd w:val="clear" w:color="auto" w:fill="B6CE38"/>
            <w:vAlign w:val="center"/>
          </w:tcPr>
          <w:p w14:paraId="0FB0E378" w14:textId="77777777" w:rsidR="00994D40" w:rsidRDefault="00994D40" w:rsidP="00A35831">
            <w:pPr>
              <w:jc w:val="left"/>
              <w:rPr>
                <w:b/>
                <w:bCs/>
              </w:rPr>
            </w:pPr>
            <w:r>
              <w:rPr>
                <w:b/>
                <w:bCs/>
              </w:rPr>
              <w:t>Response</w:t>
            </w:r>
          </w:p>
        </w:tc>
        <w:tc>
          <w:tcPr>
            <w:tcW w:w="3518" w:type="dxa"/>
            <w:vAlign w:val="center"/>
          </w:tcPr>
          <w:p w14:paraId="10131AFC" w14:textId="77777777" w:rsidR="00994D40" w:rsidRPr="00F91476" w:rsidRDefault="00994D40" w:rsidP="00A35831">
            <w:pPr>
              <w:jc w:val="right"/>
            </w:pPr>
            <w:r>
              <w:t>Yes</w:t>
            </w:r>
          </w:p>
        </w:tc>
        <w:tc>
          <w:tcPr>
            <w:tcW w:w="3518" w:type="dxa"/>
            <w:vAlign w:val="center"/>
          </w:tcPr>
          <w:p w14:paraId="47FEE55A" w14:textId="77777777" w:rsidR="00994D40" w:rsidRDefault="002F5EAC" w:rsidP="00A35831">
            <w:pPr>
              <w:rPr>
                <w:b/>
                <w:bCs/>
              </w:rPr>
            </w:pPr>
            <w:sdt>
              <w:sdtPr>
                <w:id w:val="877667740"/>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r w:rsidR="00994D40" w14:paraId="43FE2904" w14:textId="77777777" w:rsidTr="00A35831">
        <w:trPr>
          <w:trHeight w:val="454"/>
        </w:trPr>
        <w:tc>
          <w:tcPr>
            <w:tcW w:w="1980" w:type="dxa"/>
            <w:vMerge/>
            <w:shd w:val="clear" w:color="auto" w:fill="B6CE38"/>
            <w:vAlign w:val="center"/>
          </w:tcPr>
          <w:p w14:paraId="6D02ABF1" w14:textId="77777777" w:rsidR="00994D40" w:rsidRDefault="00994D40" w:rsidP="00A35831">
            <w:pPr>
              <w:jc w:val="left"/>
              <w:rPr>
                <w:b/>
                <w:bCs/>
              </w:rPr>
            </w:pPr>
          </w:p>
        </w:tc>
        <w:tc>
          <w:tcPr>
            <w:tcW w:w="3518" w:type="dxa"/>
            <w:vAlign w:val="center"/>
          </w:tcPr>
          <w:p w14:paraId="1A8B1EC9" w14:textId="77777777" w:rsidR="00994D40" w:rsidRDefault="00994D40" w:rsidP="00A35831">
            <w:pPr>
              <w:jc w:val="right"/>
            </w:pPr>
            <w:r>
              <w:t>No</w:t>
            </w:r>
          </w:p>
        </w:tc>
        <w:tc>
          <w:tcPr>
            <w:tcW w:w="3518" w:type="dxa"/>
            <w:vAlign w:val="center"/>
          </w:tcPr>
          <w:p w14:paraId="6628BD97" w14:textId="77777777" w:rsidR="00994D40" w:rsidRDefault="002F5EAC" w:rsidP="00A35831">
            <w:sdt>
              <w:sdtPr>
                <w:id w:val="358942836"/>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r w:rsidR="00994D40" w14:paraId="3907CC38" w14:textId="77777777" w:rsidTr="00A35831">
        <w:trPr>
          <w:trHeight w:val="575"/>
        </w:trPr>
        <w:tc>
          <w:tcPr>
            <w:tcW w:w="1980" w:type="dxa"/>
            <w:vMerge/>
            <w:shd w:val="clear" w:color="auto" w:fill="B6CE38"/>
            <w:vAlign w:val="center"/>
          </w:tcPr>
          <w:p w14:paraId="08784C28" w14:textId="77777777" w:rsidR="00994D40" w:rsidRDefault="00994D40" w:rsidP="00A35831">
            <w:pPr>
              <w:jc w:val="left"/>
              <w:rPr>
                <w:b/>
                <w:bCs/>
              </w:rPr>
            </w:pPr>
          </w:p>
        </w:tc>
        <w:tc>
          <w:tcPr>
            <w:tcW w:w="7036" w:type="dxa"/>
            <w:gridSpan w:val="2"/>
          </w:tcPr>
          <w:p w14:paraId="0A0E5BDF" w14:textId="77777777" w:rsidR="00994D40" w:rsidRDefault="00994D40" w:rsidP="00A35831">
            <w:r w:rsidRPr="00F91476">
              <w:t>If yes, please state their name and job title</w:t>
            </w:r>
            <w:r>
              <w:t>:</w:t>
            </w:r>
          </w:p>
          <w:p w14:paraId="63E73C79" w14:textId="77777777" w:rsidR="00994D40" w:rsidRDefault="00994D40" w:rsidP="00A35831"/>
        </w:tc>
      </w:tr>
    </w:tbl>
    <w:p w14:paraId="7B324726" w14:textId="77777777" w:rsidR="00994D40" w:rsidRDefault="00994D40" w:rsidP="00994D40">
      <w:pPr>
        <w:rPr>
          <w:b/>
          <w:bCs/>
        </w:rPr>
      </w:pPr>
    </w:p>
    <w:p w14:paraId="52E06F98" w14:textId="77777777" w:rsidR="00994D40" w:rsidRDefault="00994D40" w:rsidP="00994D40">
      <w:pPr>
        <w:rPr>
          <w:b/>
          <w:bCs/>
        </w:rPr>
      </w:pPr>
      <w:r>
        <w:rPr>
          <w:b/>
          <w:bCs/>
        </w:rPr>
        <w:br w:type="page"/>
      </w:r>
    </w:p>
    <w:p w14:paraId="0725FE8D" w14:textId="77777777" w:rsidR="00994D40" w:rsidRPr="009805F4" w:rsidRDefault="00994D40" w:rsidP="00994D40">
      <w:pPr>
        <w:pStyle w:val="Heading2"/>
        <w:spacing w:before="0"/>
        <w:rPr>
          <w:rFonts w:ascii="Arial" w:hAnsi="Arial" w:cs="Arial"/>
          <w:color w:val="00B7DC"/>
          <w:sz w:val="28"/>
          <w:szCs w:val="28"/>
        </w:rPr>
      </w:pPr>
      <w:bookmarkStart w:id="40" w:name="_Toc163111961"/>
      <w:bookmarkStart w:id="41" w:name="_Toc204934658"/>
      <w:bookmarkStart w:id="42" w:name="_Toc233639314"/>
      <w:r w:rsidRPr="009805F4">
        <w:rPr>
          <w:rFonts w:ascii="Arial" w:hAnsi="Arial" w:cs="Arial"/>
          <w:color w:val="00B7DC"/>
          <w:sz w:val="28"/>
          <w:szCs w:val="28"/>
        </w:rPr>
        <w:lastRenderedPageBreak/>
        <w:t xml:space="preserve">Section </w:t>
      </w:r>
      <w:r>
        <w:rPr>
          <w:rFonts w:ascii="Arial" w:hAnsi="Arial" w:cs="Arial"/>
          <w:color w:val="00B7DC"/>
          <w:sz w:val="28"/>
          <w:szCs w:val="28"/>
        </w:rPr>
        <w:t>B</w:t>
      </w:r>
      <w:r w:rsidRPr="009805F4">
        <w:rPr>
          <w:rFonts w:ascii="Arial" w:hAnsi="Arial" w:cs="Arial"/>
          <w:color w:val="00B7DC"/>
          <w:sz w:val="28"/>
          <w:szCs w:val="28"/>
        </w:rPr>
        <w:t xml:space="preserve"> – </w:t>
      </w:r>
      <w:bookmarkEnd w:id="40"/>
      <w:r>
        <w:rPr>
          <w:rFonts w:ascii="Arial" w:hAnsi="Arial" w:cs="Arial"/>
          <w:color w:val="00B7DC"/>
          <w:sz w:val="28"/>
          <w:szCs w:val="28"/>
        </w:rPr>
        <w:t>Exclusions</w:t>
      </w:r>
      <w:bookmarkEnd w:id="41"/>
      <w:bookmarkEnd w:id="42"/>
    </w:p>
    <w:p w14:paraId="57A32304" w14:textId="77777777" w:rsidR="00994D40" w:rsidRDefault="00994D40" w:rsidP="00994D40">
      <w:pPr>
        <w:rPr>
          <w:b/>
          <w:bCs/>
        </w:rPr>
      </w:pPr>
    </w:p>
    <w:p w14:paraId="28832859" w14:textId="77777777" w:rsidR="00994D40" w:rsidRDefault="00994D40" w:rsidP="00994D40">
      <w:pPr>
        <w:rPr>
          <w:b/>
          <w:bCs/>
        </w:rPr>
      </w:pPr>
      <w:r w:rsidRPr="005F47A5">
        <w:rPr>
          <w:b/>
          <w:bCs/>
        </w:rPr>
        <w:t xml:space="preserve">Please note: - All Tenderers are required to complete this section. Section </w:t>
      </w:r>
      <w:r>
        <w:rPr>
          <w:b/>
          <w:bCs/>
        </w:rPr>
        <w:t>B</w:t>
      </w:r>
      <w:r w:rsidRPr="005F47A5">
        <w:rPr>
          <w:b/>
          <w:bCs/>
        </w:rPr>
        <w:t xml:space="preserve"> is </w:t>
      </w:r>
      <w:r>
        <w:rPr>
          <w:b/>
          <w:bCs/>
        </w:rPr>
        <w:t>‘Pass/Fail’. If a Tenderer is deemed to fail on a question, then Tai Tarian reserves the right to reject the Tender.</w:t>
      </w:r>
    </w:p>
    <w:p w14:paraId="4AAF9448" w14:textId="77777777" w:rsidR="00994D40" w:rsidRDefault="00994D40" w:rsidP="00994D40">
      <w:pPr>
        <w:rPr>
          <w:lang w:eastAsia="en-GB"/>
        </w:rPr>
      </w:pPr>
    </w:p>
    <w:tbl>
      <w:tblPr>
        <w:tblStyle w:val="TableGrid"/>
        <w:tblW w:w="0" w:type="auto"/>
        <w:tblLayout w:type="fixed"/>
        <w:tblLook w:val="04A0" w:firstRow="1" w:lastRow="0" w:firstColumn="1" w:lastColumn="0" w:noHBand="0" w:noVBand="1"/>
      </w:tblPr>
      <w:tblGrid>
        <w:gridCol w:w="846"/>
        <w:gridCol w:w="8170"/>
      </w:tblGrid>
      <w:tr w:rsidR="00994D40" w14:paraId="23D881CC" w14:textId="77777777" w:rsidTr="00A35831">
        <w:trPr>
          <w:trHeight w:val="454"/>
        </w:trPr>
        <w:tc>
          <w:tcPr>
            <w:tcW w:w="9016" w:type="dxa"/>
            <w:gridSpan w:val="2"/>
            <w:shd w:val="clear" w:color="auto" w:fill="B6CE38"/>
            <w:vAlign w:val="center"/>
          </w:tcPr>
          <w:p w14:paraId="4CD85F9A" w14:textId="77777777" w:rsidR="00994D40" w:rsidRDefault="00994D40" w:rsidP="00A35831">
            <w:pPr>
              <w:jc w:val="left"/>
              <w:rPr>
                <w:b/>
                <w:bCs/>
              </w:rPr>
            </w:pPr>
            <w:r>
              <w:rPr>
                <w:b/>
                <w:bCs/>
              </w:rPr>
              <w:t>Mandatory Exclusions</w:t>
            </w:r>
          </w:p>
        </w:tc>
      </w:tr>
      <w:tr w:rsidR="00994D40" w14:paraId="6FDA958D" w14:textId="77777777" w:rsidTr="00A35831">
        <w:trPr>
          <w:trHeight w:val="454"/>
        </w:trPr>
        <w:tc>
          <w:tcPr>
            <w:tcW w:w="846" w:type="dxa"/>
            <w:shd w:val="clear" w:color="auto" w:fill="B6CE38"/>
            <w:vAlign w:val="center"/>
          </w:tcPr>
          <w:p w14:paraId="43F82356" w14:textId="77777777" w:rsidR="00994D40" w:rsidRDefault="00994D40" w:rsidP="00A35831">
            <w:pPr>
              <w:jc w:val="left"/>
              <w:rPr>
                <w:b/>
                <w:bCs/>
              </w:rPr>
            </w:pPr>
            <w:r>
              <w:rPr>
                <w:b/>
                <w:bCs/>
              </w:rPr>
              <w:t>No.</w:t>
            </w:r>
          </w:p>
        </w:tc>
        <w:tc>
          <w:tcPr>
            <w:tcW w:w="8170" w:type="dxa"/>
            <w:shd w:val="clear" w:color="auto" w:fill="B6CE38"/>
            <w:vAlign w:val="center"/>
          </w:tcPr>
          <w:p w14:paraId="217064DF" w14:textId="77777777" w:rsidR="00994D40" w:rsidRDefault="00994D40" w:rsidP="00A35831">
            <w:pPr>
              <w:jc w:val="left"/>
              <w:rPr>
                <w:b/>
                <w:bCs/>
              </w:rPr>
            </w:pPr>
            <w:r>
              <w:rPr>
                <w:b/>
                <w:bCs/>
              </w:rPr>
              <w:t>Question</w:t>
            </w:r>
          </w:p>
        </w:tc>
      </w:tr>
      <w:tr w:rsidR="00994D40" w14:paraId="3B529D59" w14:textId="77777777" w:rsidTr="00A35831">
        <w:trPr>
          <w:trHeight w:val="1219"/>
        </w:trPr>
        <w:tc>
          <w:tcPr>
            <w:tcW w:w="846" w:type="dxa"/>
            <w:vAlign w:val="center"/>
          </w:tcPr>
          <w:p w14:paraId="2FA83A8F" w14:textId="46E4C50D" w:rsidR="00994D40" w:rsidRPr="00956495" w:rsidRDefault="00EC4D54" w:rsidP="00A35831">
            <w:pPr>
              <w:jc w:val="left"/>
            </w:pPr>
            <w:r>
              <w:t>B</w:t>
            </w:r>
            <w:r w:rsidR="00994D40">
              <w:t>1</w:t>
            </w:r>
          </w:p>
        </w:tc>
        <w:tc>
          <w:tcPr>
            <w:tcW w:w="8170" w:type="dxa"/>
            <w:vAlign w:val="center"/>
          </w:tcPr>
          <w:p w14:paraId="63DB4EFF" w14:textId="77777777" w:rsidR="00994D40" w:rsidRDefault="00994D40" w:rsidP="00A35831">
            <w:pPr>
              <w:jc w:val="left"/>
            </w:pPr>
            <w:r>
              <w:t>Are any mandatory exclusion grounds set out in Schedule 6 of the Procurement Act 2023 application to your organisation or any connected person?</w:t>
            </w:r>
          </w:p>
          <w:p w14:paraId="6F727EAD" w14:textId="77777777" w:rsidR="00994D40" w:rsidRPr="00705B23" w:rsidRDefault="00994D40" w:rsidP="00A35831">
            <w:pPr>
              <w:jc w:val="left"/>
              <w:rPr>
                <w:i/>
                <w:iCs/>
              </w:rPr>
            </w:pPr>
          </w:p>
          <w:p w14:paraId="16729E39" w14:textId="77777777" w:rsidR="00994D40" w:rsidRDefault="00994D40" w:rsidP="00A35831">
            <w:pPr>
              <w:jc w:val="left"/>
              <w:rPr>
                <w:i/>
                <w:iCs/>
              </w:rPr>
            </w:pPr>
            <w:r w:rsidRPr="00705B23">
              <w:rPr>
                <w:i/>
                <w:iCs/>
              </w:rPr>
              <w:t>Tenderer guidance: ‘Yes’ is deemed a Fail for this question, ‘No’ is deemed a Pass for this question.</w:t>
            </w:r>
          </w:p>
          <w:p w14:paraId="462CAF6C" w14:textId="77777777" w:rsidR="00994D40" w:rsidRPr="00F804F6" w:rsidRDefault="00994D40" w:rsidP="00A35831">
            <w:pPr>
              <w:jc w:val="left"/>
            </w:pPr>
          </w:p>
        </w:tc>
      </w:tr>
      <w:tr w:rsidR="00994D40" w14:paraId="48737391" w14:textId="77777777" w:rsidTr="00A35831">
        <w:trPr>
          <w:trHeight w:val="422"/>
        </w:trPr>
        <w:tc>
          <w:tcPr>
            <w:tcW w:w="846" w:type="dxa"/>
            <w:vAlign w:val="center"/>
          </w:tcPr>
          <w:p w14:paraId="6B6B3460" w14:textId="77777777" w:rsidR="00994D40" w:rsidRDefault="00994D40" w:rsidP="00A35831">
            <w:pPr>
              <w:jc w:val="left"/>
            </w:pPr>
          </w:p>
        </w:tc>
        <w:tc>
          <w:tcPr>
            <w:tcW w:w="8170" w:type="dxa"/>
            <w:vAlign w:val="center"/>
          </w:tcPr>
          <w:p w14:paraId="0AC526F0" w14:textId="77777777" w:rsidR="00994D40" w:rsidRDefault="00994D40" w:rsidP="00A35831">
            <w:pPr>
              <w:jc w:val="left"/>
            </w:pPr>
            <w:r>
              <w:t>[Insert Yes or No]</w:t>
            </w:r>
          </w:p>
        </w:tc>
      </w:tr>
      <w:tr w:rsidR="00994D40" w14:paraId="028C1923" w14:textId="77777777" w:rsidTr="00A35831">
        <w:trPr>
          <w:trHeight w:val="828"/>
        </w:trPr>
        <w:tc>
          <w:tcPr>
            <w:tcW w:w="846" w:type="dxa"/>
            <w:vAlign w:val="center"/>
          </w:tcPr>
          <w:p w14:paraId="10256C3A" w14:textId="77777777" w:rsidR="00994D40" w:rsidRDefault="00994D40" w:rsidP="00A35831">
            <w:pPr>
              <w:jc w:val="left"/>
            </w:pPr>
          </w:p>
        </w:tc>
        <w:tc>
          <w:tcPr>
            <w:tcW w:w="8170" w:type="dxa"/>
            <w:vAlign w:val="center"/>
          </w:tcPr>
          <w:p w14:paraId="06B5ABCA" w14:textId="77777777" w:rsidR="00994D40" w:rsidRPr="00705B23" w:rsidRDefault="00994D40" w:rsidP="00A35831">
            <w:pPr>
              <w:jc w:val="left"/>
              <w:rPr>
                <w:i/>
                <w:iCs/>
              </w:rPr>
            </w:pPr>
            <w:r>
              <w:rPr>
                <w:i/>
                <w:iCs/>
              </w:rPr>
              <w:t>Tenderer Guidance: If any answers are ‘Yes’ above, please describe below any remedial or mitigating actions taken.</w:t>
            </w:r>
          </w:p>
        </w:tc>
      </w:tr>
      <w:tr w:rsidR="00994D40" w14:paraId="2F41BCC1" w14:textId="77777777" w:rsidTr="00A35831">
        <w:trPr>
          <w:trHeight w:val="494"/>
        </w:trPr>
        <w:tc>
          <w:tcPr>
            <w:tcW w:w="9016" w:type="dxa"/>
            <w:gridSpan w:val="2"/>
            <w:shd w:val="clear" w:color="auto" w:fill="B6CE38"/>
            <w:vAlign w:val="center"/>
          </w:tcPr>
          <w:p w14:paraId="53AD0265" w14:textId="77777777" w:rsidR="00994D40" w:rsidRPr="00E11F00" w:rsidRDefault="00994D40" w:rsidP="00A35831">
            <w:pPr>
              <w:jc w:val="left"/>
              <w:rPr>
                <w:b/>
                <w:bCs/>
              </w:rPr>
            </w:pPr>
            <w:r>
              <w:rPr>
                <w:b/>
                <w:bCs/>
              </w:rPr>
              <w:t>Discretionary</w:t>
            </w:r>
            <w:r w:rsidRPr="00E11F00">
              <w:rPr>
                <w:b/>
                <w:bCs/>
              </w:rPr>
              <w:t xml:space="preserve"> Exclusions</w:t>
            </w:r>
          </w:p>
        </w:tc>
      </w:tr>
      <w:tr w:rsidR="00994D40" w14:paraId="1C90E4A0" w14:textId="77777777" w:rsidTr="00A35831">
        <w:trPr>
          <w:trHeight w:val="710"/>
        </w:trPr>
        <w:tc>
          <w:tcPr>
            <w:tcW w:w="846" w:type="dxa"/>
            <w:vAlign w:val="center"/>
          </w:tcPr>
          <w:p w14:paraId="07F2FD5A" w14:textId="51685937" w:rsidR="00994D40" w:rsidRDefault="00EC4D54" w:rsidP="00A35831">
            <w:pPr>
              <w:jc w:val="left"/>
            </w:pPr>
            <w:r>
              <w:t>B</w:t>
            </w:r>
            <w:r w:rsidR="00994D40">
              <w:t>2</w:t>
            </w:r>
          </w:p>
        </w:tc>
        <w:tc>
          <w:tcPr>
            <w:tcW w:w="8170" w:type="dxa"/>
            <w:vAlign w:val="center"/>
          </w:tcPr>
          <w:p w14:paraId="0FEE12E1" w14:textId="77777777" w:rsidR="00994D40" w:rsidRDefault="00994D40" w:rsidP="00A35831">
            <w:pPr>
              <w:jc w:val="left"/>
            </w:pPr>
            <w:r>
              <w:t>Are any discretionary exclusion grounds set out in Schedule 7 of the Procurement Act 2023 application to your organisation or any connected person?</w:t>
            </w:r>
          </w:p>
          <w:p w14:paraId="3B570985" w14:textId="77777777" w:rsidR="00994D40" w:rsidRDefault="00994D40" w:rsidP="00A35831">
            <w:pPr>
              <w:jc w:val="left"/>
            </w:pPr>
          </w:p>
          <w:p w14:paraId="15150D9C" w14:textId="77777777" w:rsidR="00994D40" w:rsidRDefault="00994D40" w:rsidP="00A35831">
            <w:pPr>
              <w:jc w:val="left"/>
              <w:rPr>
                <w:i/>
                <w:iCs/>
              </w:rPr>
            </w:pPr>
            <w:r w:rsidRPr="00C90149">
              <w:rPr>
                <w:i/>
                <w:iCs/>
              </w:rPr>
              <w:t xml:space="preserve">Tenderer guidance: ‘Yes’ is </w:t>
            </w:r>
            <w:r>
              <w:rPr>
                <w:i/>
                <w:iCs/>
              </w:rPr>
              <w:t xml:space="preserve">deemed </w:t>
            </w:r>
            <w:r w:rsidRPr="00C90149">
              <w:rPr>
                <w:i/>
                <w:iCs/>
              </w:rPr>
              <w:t>a Fail</w:t>
            </w:r>
            <w:r>
              <w:rPr>
                <w:i/>
                <w:iCs/>
              </w:rPr>
              <w:t xml:space="preserve"> for this question</w:t>
            </w:r>
            <w:r w:rsidRPr="00C90149">
              <w:rPr>
                <w:i/>
                <w:iCs/>
              </w:rPr>
              <w:t xml:space="preserve">, ‘No’ is </w:t>
            </w:r>
            <w:r>
              <w:rPr>
                <w:i/>
                <w:iCs/>
              </w:rPr>
              <w:t xml:space="preserve">deemed </w:t>
            </w:r>
            <w:r w:rsidRPr="00C90149">
              <w:rPr>
                <w:i/>
                <w:iCs/>
              </w:rPr>
              <w:t>a Pass</w:t>
            </w:r>
            <w:r>
              <w:rPr>
                <w:i/>
                <w:iCs/>
              </w:rPr>
              <w:t xml:space="preserve"> for this question.</w:t>
            </w:r>
          </w:p>
          <w:p w14:paraId="63B7C86D" w14:textId="77777777" w:rsidR="00994D40" w:rsidRDefault="00994D40" w:rsidP="00A35831">
            <w:pPr>
              <w:jc w:val="left"/>
            </w:pPr>
          </w:p>
        </w:tc>
      </w:tr>
      <w:tr w:rsidR="00994D40" w14:paraId="2318148D" w14:textId="77777777" w:rsidTr="00A35831">
        <w:trPr>
          <w:trHeight w:val="710"/>
        </w:trPr>
        <w:tc>
          <w:tcPr>
            <w:tcW w:w="846" w:type="dxa"/>
            <w:vAlign w:val="center"/>
          </w:tcPr>
          <w:p w14:paraId="7D9F9E98" w14:textId="77777777" w:rsidR="00994D40" w:rsidRDefault="00994D40" w:rsidP="00A35831">
            <w:pPr>
              <w:jc w:val="left"/>
            </w:pPr>
          </w:p>
        </w:tc>
        <w:tc>
          <w:tcPr>
            <w:tcW w:w="8170" w:type="dxa"/>
            <w:vAlign w:val="center"/>
          </w:tcPr>
          <w:p w14:paraId="6F943091" w14:textId="77777777" w:rsidR="00994D40" w:rsidRDefault="00994D40" w:rsidP="00A35831">
            <w:pPr>
              <w:jc w:val="left"/>
            </w:pPr>
            <w:r>
              <w:t>[Insert Yes or No]</w:t>
            </w:r>
          </w:p>
        </w:tc>
      </w:tr>
      <w:tr w:rsidR="00994D40" w14:paraId="6209E776" w14:textId="77777777" w:rsidTr="00A35831">
        <w:trPr>
          <w:trHeight w:val="710"/>
        </w:trPr>
        <w:tc>
          <w:tcPr>
            <w:tcW w:w="846" w:type="dxa"/>
            <w:vAlign w:val="center"/>
          </w:tcPr>
          <w:p w14:paraId="6DD93206" w14:textId="77777777" w:rsidR="00994D40" w:rsidRDefault="00994D40" w:rsidP="00A35831">
            <w:pPr>
              <w:jc w:val="left"/>
            </w:pPr>
          </w:p>
        </w:tc>
        <w:tc>
          <w:tcPr>
            <w:tcW w:w="8170" w:type="dxa"/>
            <w:vAlign w:val="center"/>
          </w:tcPr>
          <w:p w14:paraId="4060F0FD" w14:textId="77777777" w:rsidR="00994D40" w:rsidRPr="00705B23" w:rsidRDefault="00994D40" w:rsidP="00A35831">
            <w:pPr>
              <w:jc w:val="left"/>
              <w:rPr>
                <w:i/>
                <w:iCs/>
              </w:rPr>
            </w:pPr>
            <w:r>
              <w:rPr>
                <w:i/>
                <w:iCs/>
              </w:rPr>
              <w:t>Tenderer Guidance: If any answers are ‘Yes’ above, please describe below any remedial or mitigating actions taken.</w:t>
            </w:r>
          </w:p>
        </w:tc>
      </w:tr>
    </w:tbl>
    <w:p w14:paraId="310173A2" w14:textId="77777777" w:rsidR="00994D40" w:rsidRDefault="00994D40" w:rsidP="00994D40">
      <w:pPr>
        <w:rPr>
          <w:lang w:eastAsia="en-GB"/>
        </w:rPr>
      </w:pPr>
    </w:p>
    <w:p w14:paraId="1FBDD88F" w14:textId="77777777" w:rsidR="00994D40" w:rsidRPr="00705B23" w:rsidRDefault="00994D40" w:rsidP="00994D40">
      <w:pPr>
        <w:rPr>
          <w:lang w:eastAsia="en-GB"/>
        </w:rPr>
      </w:pPr>
      <w:r>
        <w:rPr>
          <w:lang w:eastAsia="en-GB"/>
        </w:rPr>
        <w:br w:type="page"/>
      </w:r>
    </w:p>
    <w:p w14:paraId="51299D19" w14:textId="77777777" w:rsidR="00994D40" w:rsidRDefault="00994D40" w:rsidP="00994D40">
      <w:pPr>
        <w:pStyle w:val="Heading2"/>
        <w:spacing w:before="0"/>
        <w:rPr>
          <w:rFonts w:ascii="Arial" w:hAnsi="Arial" w:cs="Arial"/>
          <w:color w:val="00B7DC"/>
          <w:sz w:val="28"/>
          <w:szCs w:val="28"/>
        </w:rPr>
      </w:pPr>
      <w:bookmarkStart w:id="43" w:name="_Toc204934659"/>
      <w:bookmarkStart w:id="44" w:name="_Toc233639315"/>
      <w:r w:rsidRPr="009805F4">
        <w:rPr>
          <w:rFonts w:ascii="Arial" w:hAnsi="Arial" w:cs="Arial"/>
          <w:color w:val="00B7DC"/>
          <w:sz w:val="28"/>
          <w:szCs w:val="28"/>
        </w:rPr>
        <w:lastRenderedPageBreak/>
        <w:t xml:space="preserve">Section </w:t>
      </w:r>
      <w:r>
        <w:rPr>
          <w:rFonts w:ascii="Arial" w:hAnsi="Arial" w:cs="Arial"/>
          <w:color w:val="00B7DC"/>
          <w:sz w:val="28"/>
          <w:szCs w:val="28"/>
        </w:rPr>
        <w:t>C – Financial Information</w:t>
      </w:r>
      <w:bookmarkEnd w:id="43"/>
      <w:bookmarkEnd w:id="44"/>
    </w:p>
    <w:p w14:paraId="447C95EF" w14:textId="77777777" w:rsidR="00994D40" w:rsidRDefault="00994D40" w:rsidP="00994D40">
      <w:pPr>
        <w:rPr>
          <w:lang w:eastAsia="en-GB"/>
        </w:rPr>
      </w:pPr>
    </w:p>
    <w:p w14:paraId="7A90C118" w14:textId="77777777" w:rsidR="00994D40" w:rsidRDefault="00994D40" w:rsidP="00994D40">
      <w:pPr>
        <w:rPr>
          <w:b/>
          <w:bCs/>
        </w:rPr>
      </w:pPr>
      <w:r w:rsidRPr="005F47A5">
        <w:rPr>
          <w:b/>
          <w:bCs/>
        </w:rPr>
        <w:t xml:space="preserve">Please note: - All Tenderers are required to complete this section. Section </w:t>
      </w:r>
      <w:r>
        <w:rPr>
          <w:b/>
          <w:bCs/>
        </w:rPr>
        <w:t>C</w:t>
      </w:r>
      <w:r w:rsidRPr="005F47A5">
        <w:rPr>
          <w:b/>
          <w:bCs/>
        </w:rPr>
        <w:t xml:space="preserve"> is </w:t>
      </w:r>
      <w:r>
        <w:rPr>
          <w:b/>
          <w:bCs/>
        </w:rPr>
        <w:t>‘Pass/Fail’ i.e. ‘</w:t>
      </w:r>
      <w:proofErr w:type="spellStart"/>
      <w:r>
        <w:rPr>
          <w:b/>
          <w:bCs/>
        </w:rPr>
        <w:t>yes’</w:t>
      </w:r>
      <w:proofErr w:type="spellEnd"/>
      <w:r>
        <w:rPr>
          <w:b/>
          <w:bCs/>
        </w:rPr>
        <w:t xml:space="preserve"> is a pass and ‘no’ is a </w:t>
      </w:r>
      <w:proofErr w:type="gramStart"/>
      <w:r>
        <w:rPr>
          <w:b/>
          <w:bCs/>
        </w:rPr>
        <w:t>fail</w:t>
      </w:r>
      <w:proofErr w:type="gramEnd"/>
      <w:r>
        <w:rPr>
          <w:b/>
          <w:bCs/>
        </w:rPr>
        <w:t>. If a Tenderer is deemed to fail on a question, then Tai Tarian reserves the right to reject the Tender.</w:t>
      </w:r>
    </w:p>
    <w:p w14:paraId="1E4CBCAB" w14:textId="77777777" w:rsidR="00994D40" w:rsidRPr="00C2124A" w:rsidRDefault="00994D40" w:rsidP="00994D40">
      <w:pPr>
        <w:rPr>
          <w:lang w:eastAsia="en-GB"/>
        </w:rPr>
      </w:pPr>
    </w:p>
    <w:tbl>
      <w:tblPr>
        <w:tblStyle w:val="TableGrid"/>
        <w:tblW w:w="0" w:type="auto"/>
        <w:tblLook w:val="04A0" w:firstRow="1" w:lastRow="0" w:firstColumn="1" w:lastColumn="0" w:noHBand="0" w:noVBand="1"/>
      </w:tblPr>
      <w:tblGrid>
        <w:gridCol w:w="1980"/>
        <w:gridCol w:w="3518"/>
        <w:gridCol w:w="3518"/>
      </w:tblGrid>
      <w:tr w:rsidR="00994D40" w14:paraId="5E36B933" w14:textId="77777777" w:rsidTr="00A35831">
        <w:trPr>
          <w:trHeight w:val="454"/>
        </w:trPr>
        <w:tc>
          <w:tcPr>
            <w:tcW w:w="9016" w:type="dxa"/>
            <w:gridSpan w:val="3"/>
            <w:shd w:val="clear" w:color="auto" w:fill="B6CE38"/>
            <w:vAlign w:val="center"/>
          </w:tcPr>
          <w:p w14:paraId="00EEA4D9" w14:textId="77777777" w:rsidR="00994D40" w:rsidRDefault="00994D40" w:rsidP="00A35831">
            <w:pPr>
              <w:jc w:val="left"/>
              <w:rPr>
                <w:b/>
                <w:bCs/>
              </w:rPr>
            </w:pPr>
            <w:r>
              <w:rPr>
                <w:b/>
                <w:bCs/>
              </w:rPr>
              <w:t>Question C1</w:t>
            </w:r>
          </w:p>
        </w:tc>
      </w:tr>
      <w:tr w:rsidR="00994D40" w14:paraId="531FC56B" w14:textId="77777777" w:rsidTr="00A35831">
        <w:trPr>
          <w:trHeight w:val="1783"/>
        </w:trPr>
        <w:tc>
          <w:tcPr>
            <w:tcW w:w="1980" w:type="dxa"/>
            <w:shd w:val="clear" w:color="auto" w:fill="B6CE38"/>
            <w:vAlign w:val="center"/>
          </w:tcPr>
          <w:p w14:paraId="746BC559" w14:textId="77777777" w:rsidR="00994D40" w:rsidRDefault="00994D40" w:rsidP="00A35831">
            <w:pPr>
              <w:jc w:val="left"/>
              <w:rPr>
                <w:b/>
                <w:bCs/>
              </w:rPr>
            </w:pPr>
            <w:r>
              <w:rPr>
                <w:b/>
                <w:bCs/>
              </w:rPr>
              <w:t>Description of Question</w:t>
            </w:r>
          </w:p>
        </w:tc>
        <w:tc>
          <w:tcPr>
            <w:tcW w:w="7036" w:type="dxa"/>
            <w:gridSpan w:val="2"/>
          </w:tcPr>
          <w:p w14:paraId="657EDB3F" w14:textId="77777777" w:rsidR="00994D40" w:rsidRDefault="00994D40" w:rsidP="00A35831">
            <w:pPr>
              <w:jc w:val="left"/>
            </w:pPr>
          </w:p>
          <w:p w14:paraId="4EADD9BA" w14:textId="77777777" w:rsidR="00994D40" w:rsidRDefault="00994D40" w:rsidP="00A35831">
            <w:pPr>
              <w:jc w:val="left"/>
            </w:pPr>
            <w:r>
              <w:t xml:space="preserve">Tai Tarian wishes to conduct financial checks on the Tenderer </w:t>
            </w:r>
            <w:proofErr w:type="gramStart"/>
            <w:r>
              <w:t>through the use of</w:t>
            </w:r>
            <w:proofErr w:type="gramEnd"/>
            <w:r>
              <w:t xml:space="preserve"> Credit Safe. (Failure to provide consent will result in your application being rejected.)</w:t>
            </w:r>
          </w:p>
          <w:p w14:paraId="7E86863D" w14:textId="77777777" w:rsidR="00994D40" w:rsidRDefault="00994D40" w:rsidP="00A35831">
            <w:pPr>
              <w:jc w:val="left"/>
            </w:pPr>
          </w:p>
          <w:p w14:paraId="09D8D1EB" w14:textId="77777777" w:rsidR="00994D40" w:rsidRDefault="00994D40" w:rsidP="00A35831">
            <w:pPr>
              <w:jc w:val="left"/>
            </w:pPr>
            <w:r>
              <w:t>Does your company give consent for Tai Tarian to use Credit Safe to conduct financial checks when necessary?</w:t>
            </w:r>
          </w:p>
          <w:p w14:paraId="5DF9CC4E" w14:textId="77777777" w:rsidR="00994D40" w:rsidRPr="0085778C" w:rsidRDefault="00994D40" w:rsidP="00A35831">
            <w:pPr>
              <w:jc w:val="left"/>
            </w:pPr>
          </w:p>
        </w:tc>
      </w:tr>
      <w:tr w:rsidR="00994D40" w14:paraId="1925E563" w14:textId="77777777" w:rsidTr="00A35831">
        <w:trPr>
          <w:trHeight w:val="454"/>
        </w:trPr>
        <w:tc>
          <w:tcPr>
            <w:tcW w:w="1980" w:type="dxa"/>
            <w:vMerge w:val="restart"/>
            <w:shd w:val="clear" w:color="auto" w:fill="B6CE38"/>
            <w:vAlign w:val="center"/>
          </w:tcPr>
          <w:p w14:paraId="04E58818" w14:textId="77777777" w:rsidR="00994D40" w:rsidRDefault="00994D40" w:rsidP="00A35831">
            <w:pPr>
              <w:jc w:val="left"/>
              <w:rPr>
                <w:b/>
                <w:bCs/>
              </w:rPr>
            </w:pPr>
            <w:r>
              <w:rPr>
                <w:b/>
                <w:bCs/>
              </w:rPr>
              <w:t>Response</w:t>
            </w:r>
          </w:p>
        </w:tc>
        <w:tc>
          <w:tcPr>
            <w:tcW w:w="3518" w:type="dxa"/>
            <w:vAlign w:val="center"/>
          </w:tcPr>
          <w:p w14:paraId="74A2BB9C" w14:textId="77777777" w:rsidR="00994D40" w:rsidRPr="00F91476" w:rsidRDefault="00994D40" w:rsidP="00A35831">
            <w:pPr>
              <w:jc w:val="right"/>
            </w:pPr>
            <w:r>
              <w:t>Yes</w:t>
            </w:r>
          </w:p>
        </w:tc>
        <w:tc>
          <w:tcPr>
            <w:tcW w:w="3518" w:type="dxa"/>
            <w:vAlign w:val="center"/>
          </w:tcPr>
          <w:p w14:paraId="22044709" w14:textId="77777777" w:rsidR="00994D40" w:rsidRPr="00997B0E" w:rsidRDefault="002F5EAC" w:rsidP="00A35831">
            <w:sdt>
              <w:sdtPr>
                <w:id w:val="-1647584705"/>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r w:rsidR="00994D40" w14:paraId="57C067CA" w14:textId="77777777" w:rsidTr="00A35831">
        <w:trPr>
          <w:trHeight w:val="454"/>
        </w:trPr>
        <w:tc>
          <w:tcPr>
            <w:tcW w:w="1980" w:type="dxa"/>
            <w:vMerge/>
            <w:shd w:val="clear" w:color="auto" w:fill="B6CE38"/>
            <w:vAlign w:val="center"/>
          </w:tcPr>
          <w:p w14:paraId="5DDDB485" w14:textId="77777777" w:rsidR="00994D40" w:rsidRDefault="00994D40" w:rsidP="00A35831">
            <w:pPr>
              <w:jc w:val="left"/>
              <w:rPr>
                <w:b/>
                <w:bCs/>
              </w:rPr>
            </w:pPr>
          </w:p>
        </w:tc>
        <w:tc>
          <w:tcPr>
            <w:tcW w:w="3518" w:type="dxa"/>
            <w:vAlign w:val="center"/>
          </w:tcPr>
          <w:p w14:paraId="1D633CF1" w14:textId="77777777" w:rsidR="00994D40" w:rsidRPr="00F91476" w:rsidRDefault="00994D40" w:rsidP="00A35831">
            <w:pPr>
              <w:jc w:val="right"/>
            </w:pPr>
            <w:r>
              <w:t>No</w:t>
            </w:r>
          </w:p>
        </w:tc>
        <w:tc>
          <w:tcPr>
            <w:tcW w:w="3518" w:type="dxa"/>
            <w:vAlign w:val="center"/>
          </w:tcPr>
          <w:p w14:paraId="0325AF3D" w14:textId="77777777" w:rsidR="00994D40" w:rsidRPr="00F91476" w:rsidRDefault="002F5EAC" w:rsidP="00A35831">
            <w:sdt>
              <w:sdtPr>
                <w:id w:val="110479714"/>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bl>
    <w:p w14:paraId="0B5A85CF" w14:textId="77777777" w:rsidR="00994D40" w:rsidRDefault="00994D40" w:rsidP="00994D40">
      <w:pPr>
        <w:rPr>
          <w:b/>
          <w:bCs/>
        </w:rPr>
      </w:pPr>
    </w:p>
    <w:tbl>
      <w:tblPr>
        <w:tblStyle w:val="TableGrid"/>
        <w:tblW w:w="0" w:type="auto"/>
        <w:tblLook w:val="04A0" w:firstRow="1" w:lastRow="0" w:firstColumn="1" w:lastColumn="0" w:noHBand="0" w:noVBand="1"/>
      </w:tblPr>
      <w:tblGrid>
        <w:gridCol w:w="1980"/>
        <w:gridCol w:w="7036"/>
      </w:tblGrid>
      <w:tr w:rsidR="00994D40" w14:paraId="6EB6395F" w14:textId="77777777" w:rsidTr="00A35831">
        <w:trPr>
          <w:trHeight w:val="454"/>
        </w:trPr>
        <w:tc>
          <w:tcPr>
            <w:tcW w:w="9016" w:type="dxa"/>
            <w:gridSpan w:val="2"/>
            <w:shd w:val="clear" w:color="auto" w:fill="B6CE38"/>
            <w:vAlign w:val="center"/>
          </w:tcPr>
          <w:p w14:paraId="2ACBFD04" w14:textId="77777777" w:rsidR="00994D40" w:rsidRDefault="00994D40" w:rsidP="00A35831">
            <w:pPr>
              <w:jc w:val="left"/>
              <w:rPr>
                <w:b/>
                <w:bCs/>
              </w:rPr>
            </w:pPr>
            <w:r>
              <w:rPr>
                <w:b/>
                <w:bCs/>
              </w:rPr>
              <w:t>Question C2</w:t>
            </w:r>
          </w:p>
        </w:tc>
      </w:tr>
      <w:tr w:rsidR="00994D40" w14:paraId="41F0BECC" w14:textId="77777777" w:rsidTr="00A35831">
        <w:trPr>
          <w:trHeight w:val="1783"/>
        </w:trPr>
        <w:tc>
          <w:tcPr>
            <w:tcW w:w="1980" w:type="dxa"/>
            <w:shd w:val="clear" w:color="auto" w:fill="B6CE38"/>
            <w:vAlign w:val="center"/>
          </w:tcPr>
          <w:p w14:paraId="5FC3F72F" w14:textId="77777777" w:rsidR="00994D40" w:rsidRDefault="00994D40" w:rsidP="00A35831">
            <w:pPr>
              <w:jc w:val="left"/>
              <w:rPr>
                <w:b/>
                <w:bCs/>
              </w:rPr>
            </w:pPr>
            <w:r>
              <w:rPr>
                <w:b/>
                <w:bCs/>
              </w:rPr>
              <w:t>Description of Question</w:t>
            </w:r>
          </w:p>
        </w:tc>
        <w:tc>
          <w:tcPr>
            <w:tcW w:w="7036" w:type="dxa"/>
          </w:tcPr>
          <w:p w14:paraId="7BEEA1B5" w14:textId="77777777" w:rsidR="00994D40" w:rsidRDefault="00994D40" w:rsidP="00A35831">
            <w:pPr>
              <w:jc w:val="left"/>
            </w:pPr>
          </w:p>
          <w:p w14:paraId="0CBEA294" w14:textId="77777777" w:rsidR="00994D40" w:rsidRDefault="00994D40" w:rsidP="00A35831">
            <w:pPr>
              <w:jc w:val="left"/>
            </w:pPr>
            <w:r>
              <w:t xml:space="preserve">For Tenderers to successfully Pass this question they must have a Credit Safe overall score equal to, or higher than the designated threshold of </w:t>
            </w:r>
            <w:r w:rsidRPr="003B5CB1">
              <w:t>30</w:t>
            </w:r>
            <w:r>
              <w:t>.</w:t>
            </w:r>
          </w:p>
          <w:p w14:paraId="086FCB21" w14:textId="77777777" w:rsidR="00994D40" w:rsidRDefault="00994D40" w:rsidP="00A35831">
            <w:pPr>
              <w:jc w:val="left"/>
            </w:pPr>
          </w:p>
          <w:p w14:paraId="43D06FC7" w14:textId="77777777" w:rsidR="00994D40" w:rsidRDefault="00994D40" w:rsidP="00A35831">
            <w:pPr>
              <w:jc w:val="left"/>
            </w:pPr>
            <w:r>
              <w:t>If a Tenderer does not score equal to, or higher than the designated threshold of 30, Tai Tarian reserves the right to seek clarification from the Tenderer to allow them to provide an adequate explanation. If the Tenderer cannot provide an adequate explanation, Tai Tarian reserves the right to apply a Fail for this question.</w:t>
            </w:r>
          </w:p>
          <w:p w14:paraId="2E5D0760" w14:textId="77777777" w:rsidR="00994D40" w:rsidRPr="0085778C" w:rsidRDefault="00994D40" w:rsidP="00A35831">
            <w:pPr>
              <w:jc w:val="left"/>
            </w:pPr>
          </w:p>
        </w:tc>
      </w:tr>
      <w:tr w:rsidR="00994D40" w14:paraId="6343D20B" w14:textId="77777777" w:rsidTr="00A35831">
        <w:trPr>
          <w:trHeight w:val="1391"/>
        </w:trPr>
        <w:tc>
          <w:tcPr>
            <w:tcW w:w="1980" w:type="dxa"/>
            <w:shd w:val="clear" w:color="auto" w:fill="B6CE38"/>
            <w:vAlign w:val="center"/>
          </w:tcPr>
          <w:p w14:paraId="4BD4788B" w14:textId="77777777" w:rsidR="00994D40" w:rsidRDefault="00994D40" w:rsidP="00A35831">
            <w:pPr>
              <w:jc w:val="left"/>
              <w:rPr>
                <w:b/>
                <w:bCs/>
              </w:rPr>
            </w:pPr>
            <w:r>
              <w:rPr>
                <w:b/>
                <w:bCs/>
              </w:rPr>
              <w:t>Response</w:t>
            </w:r>
          </w:p>
        </w:tc>
        <w:tc>
          <w:tcPr>
            <w:tcW w:w="7036" w:type="dxa"/>
            <w:vAlign w:val="center"/>
          </w:tcPr>
          <w:p w14:paraId="31213D92" w14:textId="77777777" w:rsidR="00994D40" w:rsidRPr="00C07AD1" w:rsidRDefault="00994D40" w:rsidP="00A35831">
            <w:pPr>
              <w:jc w:val="left"/>
            </w:pPr>
            <w:r w:rsidRPr="00C07AD1">
              <w:t>No response required – Tai Tarian will undertake a credit check to determine the Credit Safe score.</w:t>
            </w:r>
          </w:p>
        </w:tc>
      </w:tr>
    </w:tbl>
    <w:p w14:paraId="3BDDDF31" w14:textId="77777777" w:rsidR="00994D40" w:rsidRDefault="00994D40" w:rsidP="00994D40">
      <w:pPr>
        <w:rPr>
          <w:b/>
          <w:bCs/>
        </w:rPr>
      </w:pPr>
    </w:p>
    <w:p w14:paraId="49C8238E" w14:textId="77777777" w:rsidR="00994D40" w:rsidRDefault="00994D40" w:rsidP="00994D40">
      <w:pPr>
        <w:rPr>
          <w:b/>
          <w:bCs/>
        </w:rPr>
      </w:pPr>
    </w:p>
    <w:p w14:paraId="1E08E6BD" w14:textId="77777777" w:rsidR="00994D40" w:rsidRDefault="00994D40" w:rsidP="00994D40">
      <w:pPr>
        <w:rPr>
          <w:b/>
          <w:bCs/>
        </w:rPr>
      </w:pPr>
    </w:p>
    <w:p w14:paraId="5688A691" w14:textId="77777777" w:rsidR="00994D40" w:rsidRDefault="00994D40" w:rsidP="00994D40">
      <w:pPr>
        <w:rPr>
          <w:b/>
          <w:bCs/>
        </w:rPr>
      </w:pPr>
    </w:p>
    <w:p w14:paraId="536AF492" w14:textId="77777777" w:rsidR="00994D40" w:rsidRDefault="00994D40" w:rsidP="00994D40">
      <w:pPr>
        <w:rPr>
          <w:b/>
          <w:bCs/>
        </w:rPr>
      </w:pPr>
    </w:p>
    <w:p w14:paraId="49357475" w14:textId="77777777" w:rsidR="00994D40" w:rsidRDefault="00994D40" w:rsidP="00994D40">
      <w:pPr>
        <w:rPr>
          <w:b/>
          <w:bCs/>
        </w:rPr>
      </w:pPr>
    </w:p>
    <w:p w14:paraId="22C18A2B" w14:textId="77777777" w:rsidR="00994D40" w:rsidRDefault="00994D40" w:rsidP="00994D40">
      <w:pPr>
        <w:rPr>
          <w:b/>
          <w:bCs/>
        </w:rPr>
      </w:pPr>
    </w:p>
    <w:p w14:paraId="75DE490B" w14:textId="77777777" w:rsidR="00994D40" w:rsidRDefault="00994D40" w:rsidP="00994D40">
      <w:pPr>
        <w:rPr>
          <w:b/>
          <w:bCs/>
        </w:rPr>
      </w:pPr>
    </w:p>
    <w:p w14:paraId="6BA51864" w14:textId="77777777" w:rsidR="00994D40" w:rsidRDefault="00994D40" w:rsidP="00994D40">
      <w:pPr>
        <w:rPr>
          <w:b/>
          <w:bCs/>
        </w:rPr>
      </w:pPr>
    </w:p>
    <w:tbl>
      <w:tblPr>
        <w:tblStyle w:val="TableGrid"/>
        <w:tblW w:w="0" w:type="auto"/>
        <w:tblLook w:val="04A0" w:firstRow="1" w:lastRow="0" w:firstColumn="1" w:lastColumn="0" w:noHBand="0" w:noVBand="1"/>
      </w:tblPr>
      <w:tblGrid>
        <w:gridCol w:w="1980"/>
        <w:gridCol w:w="1843"/>
        <w:gridCol w:w="1701"/>
        <w:gridCol w:w="3492"/>
      </w:tblGrid>
      <w:tr w:rsidR="00994D40" w14:paraId="666B4C6F" w14:textId="77777777" w:rsidTr="00A35831">
        <w:trPr>
          <w:trHeight w:val="454"/>
        </w:trPr>
        <w:tc>
          <w:tcPr>
            <w:tcW w:w="9016" w:type="dxa"/>
            <w:gridSpan w:val="4"/>
            <w:shd w:val="clear" w:color="auto" w:fill="B6CE38"/>
            <w:vAlign w:val="center"/>
          </w:tcPr>
          <w:p w14:paraId="37A595A9" w14:textId="77777777" w:rsidR="00994D40" w:rsidRDefault="00994D40" w:rsidP="00A35831">
            <w:pPr>
              <w:jc w:val="left"/>
              <w:rPr>
                <w:b/>
                <w:bCs/>
              </w:rPr>
            </w:pPr>
            <w:r>
              <w:rPr>
                <w:b/>
                <w:bCs/>
              </w:rPr>
              <w:lastRenderedPageBreak/>
              <w:t>Question C3</w:t>
            </w:r>
          </w:p>
        </w:tc>
      </w:tr>
      <w:tr w:rsidR="00994D40" w14:paraId="6FEFFC8F" w14:textId="77777777" w:rsidTr="00A35831">
        <w:trPr>
          <w:trHeight w:val="1783"/>
        </w:trPr>
        <w:tc>
          <w:tcPr>
            <w:tcW w:w="1980" w:type="dxa"/>
            <w:shd w:val="clear" w:color="auto" w:fill="B6CE38"/>
            <w:vAlign w:val="center"/>
          </w:tcPr>
          <w:p w14:paraId="3D602893" w14:textId="77777777" w:rsidR="00994D40" w:rsidRDefault="00994D40" w:rsidP="00A35831">
            <w:pPr>
              <w:jc w:val="left"/>
              <w:rPr>
                <w:b/>
                <w:bCs/>
              </w:rPr>
            </w:pPr>
            <w:r>
              <w:rPr>
                <w:b/>
                <w:bCs/>
              </w:rPr>
              <w:t>Description of Question</w:t>
            </w:r>
          </w:p>
        </w:tc>
        <w:tc>
          <w:tcPr>
            <w:tcW w:w="7036" w:type="dxa"/>
            <w:gridSpan w:val="3"/>
          </w:tcPr>
          <w:p w14:paraId="2D01589C" w14:textId="77777777" w:rsidR="00994D40" w:rsidRDefault="00994D40" w:rsidP="00A35831">
            <w:pPr>
              <w:jc w:val="left"/>
            </w:pPr>
          </w:p>
          <w:p w14:paraId="27B11DE8" w14:textId="23BFCC53" w:rsidR="00994D40" w:rsidRDefault="00994D40" w:rsidP="00A35831">
            <w:pPr>
              <w:jc w:val="left"/>
            </w:pPr>
            <w:r>
              <w:t>The minimum annual turnover requirement has been set at £</w:t>
            </w:r>
            <w:r w:rsidR="007472EE">
              <w:t>180,000</w:t>
            </w:r>
            <w:r>
              <w:t>.</w:t>
            </w:r>
          </w:p>
          <w:p w14:paraId="50D520D3" w14:textId="77777777" w:rsidR="00994D40" w:rsidRDefault="00994D40" w:rsidP="00A35831">
            <w:pPr>
              <w:jc w:val="left"/>
            </w:pPr>
          </w:p>
          <w:p w14:paraId="1B592CCD" w14:textId="77777777" w:rsidR="00994D40" w:rsidRDefault="00994D40" w:rsidP="00A35831">
            <w:pPr>
              <w:jc w:val="left"/>
            </w:pPr>
          </w:p>
          <w:p w14:paraId="47186866" w14:textId="77777777" w:rsidR="00994D40" w:rsidRDefault="00994D40" w:rsidP="00A35831">
            <w:pPr>
              <w:jc w:val="left"/>
            </w:pPr>
            <w:r>
              <w:t>Please state your organisation’s financial turnover (from audited accounts) for the last two years beginning with the most recent figures. If your business has not been in operation for 2 years, please provide this information since creation of the business:</w:t>
            </w:r>
          </w:p>
          <w:p w14:paraId="0E69E62D" w14:textId="77777777" w:rsidR="00994D40" w:rsidRDefault="00994D40" w:rsidP="00A35831">
            <w:pPr>
              <w:jc w:val="left"/>
            </w:pPr>
          </w:p>
          <w:p w14:paraId="0FB00D04" w14:textId="77777777" w:rsidR="00994D40" w:rsidRPr="0085778C" w:rsidRDefault="00994D40" w:rsidP="00A35831">
            <w:pPr>
              <w:jc w:val="left"/>
            </w:pPr>
            <w:r>
              <w:t xml:space="preserve">If a Tenderers turnover does not exceed the levels set out </w:t>
            </w:r>
            <w:proofErr w:type="gramStart"/>
            <w:r>
              <w:t>above</w:t>
            </w:r>
            <w:proofErr w:type="gramEnd"/>
            <w:r>
              <w:t xml:space="preserve"> then Tai Tarian reserves the right to seek clarification from the Tenderer to allow them to provide an adequate explanation. If the Tenderer cannot provide an adequate explanation, Tai Tarian reserves the right to apply a Fail for this question.</w:t>
            </w:r>
          </w:p>
        </w:tc>
      </w:tr>
      <w:tr w:rsidR="00994D40" w14:paraId="620DDF50" w14:textId="77777777" w:rsidTr="00A35831">
        <w:trPr>
          <w:trHeight w:val="698"/>
        </w:trPr>
        <w:tc>
          <w:tcPr>
            <w:tcW w:w="1980" w:type="dxa"/>
            <w:vMerge w:val="restart"/>
            <w:shd w:val="clear" w:color="auto" w:fill="B6CE38"/>
            <w:vAlign w:val="center"/>
          </w:tcPr>
          <w:p w14:paraId="64B8FD4C" w14:textId="77777777" w:rsidR="00994D40" w:rsidRDefault="00994D40" w:rsidP="00A35831">
            <w:pPr>
              <w:jc w:val="left"/>
              <w:rPr>
                <w:b/>
                <w:bCs/>
              </w:rPr>
            </w:pPr>
            <w:r>
              <w:rPr>
                <w:b/>
                <w:bCs/>
              </w:rPr>
              <w:t>Response</w:t>
            </w:r>
          </w:p>
        </w:tc>
        <w:tc>
          <w:tcPr>
            <w:tcW w:w="1843" w:type="dxa"/>
            <w:vAlign w:val="center"/>
          </w:tcPr>
          <w:p w14:paraId="27DA367C" w14:textId="77777777" w:rsidR="00994D40" w:rsidRPr="00694050" w:rsidRDefault="00994D40" w:rsidP="00A35831">
            <w:pPr>
              <w:jc w:val="left"/>
            </w:pPr>
            <w:r>
              <w:t>Year:</w:t>
            </w:r>
          </w:p>
        </w:tc>
        <w:tc>
          <w:tcPr>
            <w:tcW w:w="1701" w:type="dxa"/>
            <w:vAlign w:val="center"/>
          </w:tcPr>
          <w:p w14:paraId="7968FFC5" w14:textId="77777777" w:rsidR="00994D40" w:rsidRPr="00694050" w:rsidRDefault="00994D40" w:rsidP="00A35831">
            <w:pPr>
              <w:jc w:val="left"/>
            </w:pPr>
            <w:r>
              <w:t>To:</w:t>
            </w:r>
          </w:p>
        </w:tc>
        <w:tc>
          <w:tcPr>
            <w:tcW w:w="3492" w:type="dxa"/>
            <w:vAlign w:val="center"/>
          </w:tcPr>
          <w:p w14:paraId="4C2928C5" w14:textId="77777777" w:rsidR="00994D40" w:rsidRPr="00694050" w:rsidRDefault="00994D40" w:rsidP="00A35831">
            <w:pPr>
              <w:jc w:val="left"/>
            </w:pPr>
            <w:r>
              <w:t>£</w:t>
            </w:r>
          </w:p>
        </w:tc>
      </w:tr>
      <w:tr w:rsidR="00994D40" w14:paraId="7FB75663" w14:textId="77777777" w:rsidTr="00A35831">
        <w:trPr>
          <w:trHeight w:val="697"/>
        </w:trPr>
        <w:tc>
          <w:tcPr>
            <w:tcW w:w="1980" w:type="dxa"/>
            <w:vMerge/>
            <w:shd w:val="clear" w:color="auto" w:fill="B6CE38"/>
            <w:vAlign w:val="center"/>
          </w:tcPr>
          <w:p w14:paraId="493CE06C" w14:textId="77777777" w:rsidR="00994D40" w:rsidRDefault="00994D40" w:rsidP="00A35831">
            <w:pPr>
              <w:jc w:val="left"/>
              <w:rPr>
                <w:b/>
                <w:bCs/>
              </w:rPr>
            </w:pPr>
          </w:p>
        </w:tc>
        <w:tc>
          <w:tcPr>
            <w:tcW w:w="1843" w:type="dxa"/>
            <w:vAlign w:val="center"/>
          </w:tcPr>
          <w:p w14:paraId="3F7A5957" w14:textId="77777777" w:rsidR="00994D40" w:rsidRPr="00694050" w:rsidRDefault="00994D40" w:rsidP="00A35831">
            <w:pPr>
              <w:jc w:val="left"/>
            </w:pPr>
            <w:r>
              <w:t>Year:</w:t>
            </w:r>
          </w:p>
        </w:tc>
        <w:tc>
          <w:tcPr>
            <w:tcW w:w="1701" w:type="dxa"/>
            <w:vAlign w:val="center"/>
          </w:tcPr>
          <w:p w14:paraId="53C22ABB" w14:textId="77777777" w:rsidR="00994D40" w:rsidRPr="00694050" w:rsidRDefault="00994D40" w:rsidP="00A35831">
            <w:pPr>
              <w:jc w:val="left"/>
            </w:pPr>
            <w:r>
              <w:t>To:</w:t>
            </w:r>
          </w:p>
        </w:tc>
        <w:tc>
          <w:tcPr>
            <w:tcW w:w="3492" w:type="dxa"/>
            <w:vAlign w:val="center"/>
          </w:tcPr>
          <w:p w14:paraId="5AEE36C0" w14:textId="77777777" w:rsidR="00994D40" w:rsidRPr="00694050" w:rsidRDefault="00994D40" w:rsidP="00A35831">
            <w:pPr>
              <w:jc w:val="left"/>
            </w:pPr>
            <w:r>
              <w:t>£</w:t>
            </w:r>
          </w:p>
        </w:tc>
      </w:tr>
    </w:tbl>
    <w:p w14:paraId="377A10B9" w14:textId="77777777" w:rsidR="00994D40" w:rsidRDefault="00994D40" w:rsidP="00994D40">
      <w:pPr>
        <w:rPr>
          <w:b/>
          <w:bCs/>
        </w:rPr>
      </w:pPr>
    </w:p>
    <w:p w14:paraId="60E04D51" w14:textId="77777777" w:rsidR="00994D40" w:rsidRDefault="00994D40" w:rsidP="00994D40">
      <w:pPr>
        <w:rPr>
          <w:b/>
          <w:bCs/>
        </w:rPr>
      </w:pPr>
    </w:p>
    <w:tbl>
      <w:tblPr>
        <w:tblStyle w:val="TableGrid"/>
        <w:tblW w:w="0" w:type="auto"/>
        <w:tblLook w:val="04A0" w:firstRow="1" w:lastRow="0" w:firstColumn="1" w:lastColumn="0" w:noHBand="0" w:noVBand="1"/>
      </w:tblPr>
      <w:tblGrid>
        <w:gridCol w:w="1980"/>
        <w:gridCol w:w="1843"/>
        <w:gridCol w:w="1701"/>
        <w:gridCol w:w="3492"/>
      </w:tblGrid>
      <w:tr w:rsidR="00994D40" w14:paraId="45523901" w14:textId="77777777" w:rsidTr="00A35831">
        <w:trPr>
          <w:trHeight w:val="454"/>
        </w:trPr>
        <w:tc>
          <w:tcPr>
            <w:tcW w:w="9016" w:type="dxa"/>
            <w:gridSpan w:val="4"/>
            <w:shd w:val="clear" w:color="auto" w:fill="B6CE38"/>
            <w:vAlign w:val="center"/>
          </w:tcPr>
          <w:p w14:paraId="1802FA8A" w14:textId="77777777" w:rsidR="00994D40" w:rsidRDefault="00994D40" w:rsidP="00A35831">
            <w:pPr>
              <w:jc w:val="left"/>
              <w:rPr>
                <w:b/>
                <w:bCs/>
              </w:rPr>
            </w:pPr>
            <w:r>
              <w:rPr>
                <w:b/>
                <w:bCs/>
              </w:rPr>
              <w:t>Question C4</w:t>
            </w:r>
          </w:p>
        </w:tc>
      </w:tr>
      <w:tr w:rsidR="00994D40" w14:paraId="07222650" w14:textId="77777777" w:rsidTr="00A35831">
        <w:trPr>
          <w:trHeight w:val="1783"/>
        </w:trPr>
        <w:tc>
          <w:tcPr>
            <w:tcW w:w="1980" w:type="dxa"/>
            <w:shd w:val="clear" w:color="auto" w:fill="B6CE38"/>
            <w:vAlign w:val="center"/>
          </w:tcPr>
          <w:p w14:paraId="7E61B007" w14:textId="77777777" w:rsidR="00994D40" w:rsidRDefault="00994D40" w:rsidP="00A35831">
            <w:pPr>
              <w:jc w:val="left"/>
              <w:rPr>
                <w:b/>
                <w:bCs/>
              </w:rPr>
            </w:pPr>
            <w:r>
              <w:rPr>
                <w:b/>
                <w:bCs/>
              </w:rPr>
              <w:t>Description of Question</w:t>
            </w:r>
          </w:p>
        </w:tc>
        <w:tc>
          <w:tcPr>
            <w:tcW w:w="7036" w:type="dxa"/>
            <w:gridSpan w:val="3"/>
          </w:tcPr>
          <w:p w14:paraId="04AB067D" w14:textId="77777777" w:rsidR="00994D40" w:rsidRDefault="00994D40" w:rsidP="00A35831">
            <w:pPr>
              <w:jc w:val="left"/>
            </w:pPr>
          </w:p>
          <w:p w14:paraId="3024AC53" w14:textId="77777777" w:rsidR="00994D40" w:rsidRDefault="00994D40" w:rsidP="00A35831">
            <w:pPr>
              <w:jc w:val="left"/>
            </w:pPr>
            <w:r>
              <w:t>Please indicate your organisation’s net profit (or loss) for the last 2 years beginning with the most recent figures, If your business has not been in operation for 2 years, please provide this information since creation of the business:</w:t>
            </w:r>
          </w:p>
          <w:p w14:paraId="09F3A780" w14:textId="77777777" w:rsidR="00994D40" w:rsidRDefault="00994D40" w:rsidP="00A35831">
            <w:pPr>
              <w:jc w:val="left"/>
            </w:pPr>
          </w:p>
          <w:p w14:paraId="636D8794" w14:textId="77777777" w:rsidR="00994D40" w:rsidRDefault="00994D40" w:rsidP="00A35831">
            <w:pPr>
              <w:jc w:val="left"/>
            </w:pPr>
            <w:r>
              <w:t>Your profitability is defined as Earnings Before Interest and Tax (EBIT).</w:t>
            </w:r>
          </w:p>
          <w:p w14:paraId="7BF72DCD" w14:textId="77777777" w:rsidR="00994D40" w:rsidRDefault="00994D40" w:rsidP="00A35831">
            <w:pPr>
              <w:jc w:val="left"/>
            </w:pPr>
          </w:p>
          <w:p w14:paraId="54A50709" w14:textId="77777777" w:rsidR="00994D40" w:rsidRDefault="00994D40" w:rsidP="00A35831">
            <w:pPr>
              <w:jc w:val="left"/>
            </w:pPr>
            <w:r>
              <w:t xml:space="preserve">Please note. If you are successful, you must be </w:t>
            </w:r>
            <w:proofErr w:type="gramStart"/>
            <w:r>
              <w:t>in a position</w:t>
            </w:r>
            <w:proofErr w:type="gramEnd"/>
            <w:r>
              <w:t xml:space="preserve"> to provide evidence if required, without delay, to confirm this prior to Framework Agreement Award.  </w:t>
            </w:r>
          </w:p>
          <w:p w14:paraId="5A0BBDF5" w14:textId="77777777" w:rsidR="00994D40" w:rsidRDefault="00994D40" w:rsidP="00A35831">
            <w:pPr>
              <w:jc w:val="left"/>
            </w:pPr>
          </w:p>
          <w:p w14:paraId="0F834A1B" w14:textId="77777777" w:rsidR="00994D40" w:rsidRDefault="00994D40" w:rsidP="00A35831">
            <w:pPr>
              <w:jc w:val="left"/>
            </w:pPr>
            <w:r>
              <w:t>If your organisation was not profitable in either of the last two financial years (i.e. reported a negative EBIT) please provide an adequate explanation of how your organisation will be able to continue trading.</w:t>
            </w:r>
          </w:p>
          <w:p w14:paraId="3ABEA914" w14:textId="77777777" w:rsidR="00994D40" w:rsidRDefault="00994D40" w:rsidP="00A35831">
            <w:pPr>
              <w:jc w:val="left"/>
            </w:pPr>
          </w:p>
          <w:p w14:paraId="3F6931BE" w14:textId="77777777" w:rsidR="00994D40" w:rsidRDefault="00994D40" w:rsidP="00A35831">
            <w:pPr>
              <w:jc w:val="left"/>
            </w:pPr>
            <w:r>
              <w:t>Details you may like to provide include:</w:t>
            </w:r>
          </w:p>
          <w:p w14:paraId="41A618D2" w14:textId="77777777" w:rsidR="00994D40" w:rsidRPr="001E0034" w:rsidRDefault="00994D40" w:rsidP="00994D40">
            <w:pPr>
              <w:pStyle w:val="ListParagraph"/>
              <w:numPr>
                <w:ilvl w:val="0"/>
                <w:numId w:val="10"/>
              </w:numPr>
              <w:jc w:val="left"/>
              <w:rPr>
                <w:rFonts w:ascii="Arial" w:hAnsi="Arial" w:cs="Arial"/>
                <w:sz w:val="24"/>
                <w:szCs w:val="24"/>
              </w:rPr>
            </w:pPr>
            <w:r w:rsidRPr="001E0034">
              <w:rPr>
                <w:rFonts w:ascii="Arial" w:hAnsi="Arial" w:cs="Arial"/>
                <w:sz w:val="24"/>
                <w:szCs w:val="24"/>
              </w:rPr>
              <w:t>Explanation of why the reported EBIT is affected by exceptional items e.g. changes to accounting practice</w:t>
            </w:r>
          </w:p>
          <w:p w14:paraId="1C12FF1E" w14:textId="77777777" w:rsidR="00994D40" w:rsidRPr="001E0034" w:rsidRDefault="00994D40" w:rsidP="00994D40">
            <w:pPr>
              <w:pStyle w:val="ListParagraph"/>
              <w:numPr>
                <w:ilvl w:val="0"/>
                <w:numId w:val="10"/>
              </w:numPr>
              <w:jc w:val="left"/>
              <w:rPr>
                <w:rFonts w:ascii="Arial" w:hAnsi="Arial" w:cs="Arial"/>
                <w:sz w:val="24"/>
                <w:szCs w:val="24"/>
              </w:rPr>
            </w:pPr>
            <w:r w:rsidRPr="001E0034">
              <w:rPr>
                <w:rFonts w:ascii="Arial" w:hAnsi="Arial" w:cs="Arial"/>
                <w:sz w:val="24"/>
                <w:szCs w:val="24"/>
              </w:rPr>
              <w:t>Projected profit / loss</w:t>
            </w:r>
          </w:p>
          <w:p w14:paraId="1FD1D8AC" w14:textId="77777777" w:rsidR="00994D40" w:rsidRPr="001E0034" w:rsidRDefault="00994D40" w:rsidP="00994D40">
            <w:pPr>
              <w:pStyle w:val="ListParagraph"/>
              <w:numPr>
                <w:ilvl w:val="0"/>
                <w:numId w:val="10"/>
              </w:numPr>
              <w:jc w:val="left"/>
              <w:rPr>
                <w:rFonts w:ascii="Arial" w:hAnsi="Arial" w:cs="Arial"/>
                <w:sz w:val="24"/>
                <w:szCs w:val="24"/>
              </w:rPr>
            </w:pPr>
            <w:r w:rsidRPr="001E0034">
              <w:rPr>
                <w:rFonts w:ascii="Arial" w:hAnsi="Arial" w:cs="Arial"/>
                <w:sz w:val="24"/>
                <w:szCs w:val="24"/>
              </w:rPr>
              <w:lastRenderedPageBreak/>
              <w:t>Availability of assets to meet continued loss</w:t>
            </w:r>
          </w:p>
          <w:p w14:paraId="50720FDB" w14:textId="77777777" w:rsidR="00994D40" w:rsidRPr="001E0034" w:rsidRDefault="00994D40" w:rsidP="00994D40">
            <w:pPr>
              <w:pStyle w:val="ListParagraph"/>
              <w:numPr>
                <w:ilvl w:val="0"/>
                <w:numId w:val="10"/>
              </w:numPr>
              <w:jc w:val="left"/>
              <w:rPr>
                <w:rFonts w:ascii="Arial" w:hAnsi="Arial" w:cs="Arial"/>
                <w:sz w:val="24"/>
                <w:szCs w:val="24"/>
              </w:rPr>
            </w:pPr>
            <w:r w:rsidRPr="001E0034">
              <w:rPr>
                <w:rFonts w:ascii="Arial" w:hAnsi="Arial" w:cs="Arial"/>
                <w:sz w:val="24"/>
                <w:szCs w:val="24"/>
              </w:rPr>
              <w:t xml:space="preserve">Projected cash flow  </w:t>
            </w:r>
          </w:p>
          <w:p w14:paraId="42D72870" w14:textId="77777777" w:rsidR="00994D40" w:rsidRDefault="00994D40" w:rsidP="00A35831">
            <w:pPr>
              <w:jc w:val="left"/>
            </w:pPr>
          </w:p>
          <w:p w14:paraId="53372F65" w14:textId="77777777" w:rsidR="00994D40" w:rsidRPr="0085778C" w:rsidRDefault="00994D40" w:rsidP="00A35831">
            <w:pPr>
              <w:jc w:val="left"/>
            </w:pPr>
            <w:r>
              <w:t>If you cannot provide an adequate explanation, Tai Tarian reserves the right to apply a Fail for this question.</w:t>
            </w:r>
          </w:p>
        </w:tc>
      </w:tr>
      <w:tr w:rsidR="00994D40" w14:paraId="0B2BA979" w14:textId="77777777" w:rsidTr="00A35831">
        <w:trPr>
          <w:trHeight w:val="698"/>
        </w:trPr>
        <w:tc>
          <w:tcPr>
            <w:tcW w:w="1980" w:type="dxa"/>
            <w:vMerge w:val="restart"/>
            <w:shd w:val="clear" w:color="auto" w:fill="B6CE38"/>
            <w:vAlign w:val="center"/>
          </w:tcPr>
          <w:p w14:paraId="44247EC3" w14:textId="77777777" w:rsidR="00994D40" w:rsidRDefault="00994D40" w:rsidP="00A35831">
            <w:pPr>
              <w:jc w:val="left"/>
              <w:rPr>
                <w:b/>
                <w:bCs/>
              </w:rPr>
            </w:pPr>
            <w:r>
              <w:rPr>
                <w:b/>
                <w:bCs/>
              </w:rPr>
              <w:lastRenderedPageBreak/>
              <w:t>Response</w:t>
            </w:r>
          </w:p>
        </w:tc>
        <w:tc>
          <w:tcPr>
            <w:tcW w:w="1843" w:type="dxa"/>
            <w:vAlign w:val="center"/>
          </w:tcPr>
          <w:p w14:paraId="471FE56B" w14:textId="77777777" w:rsidR="00994D40" w:rsidRPr="00694050" w:rsidRDefault="00994D40" w:rsidP="00A35831">
            <w:pPr>
              <w:jc w:val="left"/>
            </w:pPr>
            <w:r>
              <w:t>Year:</w:t>
            </w:r>
          </w:p>
        </w:tc>
        <w:tc>
          <w:tcPr>
            <w:tcW w:w="1701" w:type="dxa"/>
            <w:vAlign w:val="center"/>
          </w:tcPr>
          <w:p w14:paraId="2DB106E6" w14:textId="77777777" w:rsidR="00994D40" w:rsidRPr="00694050" w:rsidRDefault="00994D40" w:rsidP="00A35831">
            <w:pPr>
              <w:jc w:val="left"/>
            </w:pPr>
            <w:r>
              <w:t>To:</w:t>
            </w:r>
          </w:p>
        </w:tc>
        <w:tc>
          <w:tcPr>
            <w:tcW w:w="3492" w:type="dxa"/>
            <w:vAlign w:val="center"/>
          </w:tcPr>
          <w:p w14:paraId="7B6274E7" w14:textId="77777777" w:rsidR="00994D40" w:rsidRPr="00694050" w:rsidRDefault="00994D40" w:rsidP="00A35831">
            <w:pPr>
              <w:jc w:val="left"/>
            </w:pPr>
            <w:r>
              <w:t>£</w:t>
            </w:r>
          </w:p>
        </w:tc>
      </w:tr>
      <w:tr w:rsidR="00994D40" w14:paraId="29552239" w14:textId="77777777" w:rsidTr="00A35831">
        <w:trPr>
          <w:trHeight w:val="697"/>
        </w:trPr>
        <w:tc>
          <w:tcPr>
            <w:tcW w:w="1980" w:type="dxa"/>
            <w:vMerge/>
            <w:shd w:val="clear" w:color="auto" w:fill="B6CE38"/>
            <w:vAlign w:val="center"/>
          </w:tcPr>
          <w:p w14:paraId="25113BA2" w14:textId="77777777" w:rsidR="00994D40" w:rsidRDefault="00994D40" w:rsidP="00A35831">
            <w:pPr>
              <w:jc w:val="left"/>
              <w:rPr>
                <w:b/>
                <w:bCs/>
              </w:rPr>
            </w:pPr>
          </w:p>
        </w:tc>
        <w:tc>
          <w:tcPr>
            <w:tcW w:w="1843" w:type="dxa"/>
            <w:vAlign w:val="center"/>
          </w:tcPr>
          <w:p w14:paraId="212983EE" w14:textId="77777777" w:rsidR="00994D40" w:rsidRPr="00694050" w:rsidRDefault="00994D40" w:rsidP="00A35831">
            <w:pPr>
              <w:jc w:val="left"/>
            </w:pPr>
            <w:r>
              <w:t>Year:</w:t>
            </w:r>
          </w:p>
        </w:tc>
        <w:tc>
          <w:tcPr>
            <w:tcW w:w="1701" w:type="dxa"/>
            <w:vAlign w:val="center"/>
          </w:tcPr>
          <w:p w14:paraId="50B6FF47" w14:textId="77777777" w:rsidR="00994D40" w:rsidRPr="00694050" w:rsidRDefault="00994D40" w:rsidP="00A35831">
            <w:pPr>
              <w:jc w:val="left"/>
            </w:pPr>
            <w:r>
              <w:t>To:</w:t>
            </w:r>
          </w:p>
        </w:tc>
        <w:tc>
          <w:tcPr>
            <w:tcW w:w="3492" w:type="dxa"/>
            <w:vAlign w:val="center"/>
          </w:tcPr>
          <w:p w14:paraId="176C1B04" w14:textId="77777777" w:rsidR="00994D40" w:rsidRPr="00694050" w:rsidRDefault="00994D40" w:rsidP="00A35831">
            <w:pPr>
              <w:jc w:val="left"/>
            </w:pPr>
            <w:r>
              <w:t>£</w:t>
            </w:r>
          </w:p>
        </w:tc>
      </w:tr>
    </w:tbl>
    <w:p w14:paraId="420EC045" w14:textId="77777777" w:rsidR="00994D40" w:rsidRDefault="00994D40" w:rsidP="00994D40">
      <w:pPr>
        <w:rPr>
          <w:b/>
          <w:bCs/>
        </w:rPr>
      </w:pPr>
    </w:p>
    <w:p w14:paraId="4AF2EF8E" w14:textId="77777777" w:rsidR="00994D40" w:rsidRDefault="00994D40" w:rsidP="00994D40">
      <w:pPr>
        <w:rPr>
          <w:b/>
          <w:bCs/>
        </w:rPr>
      </w:pPr>
    </w:p>
    <w:tbl>
      <w:tblPr>
        <w:tblStyle w:val="TableGrid"/>
        <w:tblW w:w="0" w:type="auto"/>
        <w:tblLook w:val="04A0" w:firstRow="1" w:lastRow="0" w:firstColumn="1" w:lastColumn="0" w:noHBand="0" w:noVBand="1"/>
      </w:tblPr>
      <w:tblGrid>
        <w:gridCol w:w="1976"/>
        <w:gridCol w:w="4256"/>
        <w:gridCol w:w="1276"/>
        <w:gridCol w:w="1508"/>
      </w:tblGrid>
      <w:tr w:rsidR="00994D40" w14:paraId="0E938900" w14:textId="77777777" w:rsidTr="00A35831">
        <w:trPr>
          <w:trHeight w:val="454"/>
        </w:trPr>
        <w:tc>
          <w:tcPr>
            <w:tcW w:w="9016" w:type="dxa"/>
            <w:gridSpan w:val="4"/>
            <w:shd w:val="clear" w:color="auto" w:fill="B6CE38"/>
            <w:vAlign w:val="center"/>
          </w:tcPr>
          <w:p w14:paraId="64DD0847" w14:textId="77777777" w:rsidR="00994D40" w:rsidRDefault="00994D40" w:rsidP="00A35831">
            <w:pPr>
              <w:jc w:val="left"/>
              <w:rPr>
                <w:b/>
                <w:bCs/>
              </w:rPr>
            </w:pPr>
            <w:r>
              <w:rPr>
                <w:b/>
                <w:bCs/>
              </w:rPr>
              <w:t>Question C5</w:t>
            </w:r>
          </w:p>
        </w:tc>
      </w:tr>
      <w:tr w:rsidR="00994D40" w14:paraId="37AEA779" w14:textId="77777777" w:rsidTr="00A35831">
        <w:trPr>
          <w:trHeight w:val="1783"/>
        </w:trPr>
        <w:tc>
          <w:tcPr>
            <w:tcW w:w="1976" w:type="dxa"/>
            <w:shd w:val="clear" w:color="auto" w:fill="B6CE38"/>
            <w:vAlign w:val="center"/>
          </w:tcPr>
          <w:p w14:paraId="4CFB8C7B" w14:textId="77777777" w:rsidR="00994D40" w:rsidRDefault="00994D40" w:rsidP="00A35831">
            <w:pPr>
              <w:jc w:val="left"/>
              <w:rPr>
                <w:b/>
                <w:bCs/>
              </w:rPr>
            </w:pPr>
            <w:r>
              <w:rPr>
                <w:b/>
                <w:bCs/>
              </w:rPr>
              <w:t>Description of Question</w:t>
            </w:r>
          </w:p>
        </w:tc>
        <w:tc>
          <w:tcPr>
            <w:tcW w:w="7040" w:type="dxa"/>
            <w:gridSpan w:val="3"/>
            <w:vAlign w:val="center"/>
          </w:tcPr>
          <w:p w14:paraId="69492F76" w14:textId="77777777" w:rsidR="00994D40" w:rsidRPr="0085778C" w:rsidRDefault="00994D40" w:rsidP="00A35831">
            <w:pPr>
              <w:jc w:val="left"/>
            </w:pPr>
            <w:r w:rsidRPr="007627B0">
              <w:t>Please confirm that your organisation</w:t>
            </w:r>
            <w:r>
              <w:t xml:space="preserve"> (or in relation to Professional Indemnity, ensure that the relevant sub-contractor, designer or system provider)</w:t>
            </w:r>
            <w:r w:rsidRPr="007627B0">
              <w:t xml:space="preserve"> have the following specified levels of Insurance cover:</w:t>
            </w:r>
          </w:p>
        </w:tc>
      </w:tr>
      <w:tr w:rsidR="00994D40" w14:paraId="44215784" w14:textId="77777777" w:rsidTr="00A35831">
        <w:trPr>
          <w:trHeight w:val="555"/>
        </w:trPr>
        <w:tc>
          <w:tcPr>
            <w:tcW w:w="1976" w:type="dxa"/>
            <w:vMerge w:val="restart"/>
            <w:shd w:val="clear" w:color="auto" w:fill="B6CE38"/>
            <w:vAlign w:val="center"/>
          </w:tcPr>
          <w:p w14:paraId="425B8C1F" w14:textId="77777777" w:rsidR="00994D40" w:rsidRDefault="00994D40" w:rsidP="00A35831">
            <w:pPr>
              <w:jc w:val="left"/>
              <w:rPr>
                <w:b/>
                <w:bCs/>
              </w:rPr>
            </w:pPr>
            <w:r>
              <w:rPr>
                <w:b/>
                <w:bCs/>
              </w:rPr>
              <w:t>Response</w:t>
            </w:r>
          </w:p>
        </w:tc>
        <w:tc>
          <w:tcPr>
            <w:tcW w:w="4256" w:type="dxa"/>
            <w:vMerge w:val="restart"/>
            <w:vAlign w:val="center"/>
          </w:tcPr>
          <w:p w14:paraId="4D1B5FD2" w14:textId="77777777" w:rsidR="00994D40" w:rsidRDefault="00994D40" w:rsidP="00A35831">
            <w:pPr>
              <w:jc w:val="left"/>
            </w:pPr>
            <w:r>
              <w:t xml:space="preserve">Employer’s Liability Insurance - </w:t>
            </w:r>
          </w:p>
          <w:p w14:paraId="2E37DDF9" w14:textId="77777777" w:rsidR="00994D40" w:rsidRDefault="00994D40" w:rsidP="00A35831">
            <w:pPr>
              <w:jc w:val="left"/>
            </w:pPr>
            <w:r>
              <w:t>£10,000,000.00 minimum cover</w:t>
            </w:r>
          </w:p>
          <w:p w14:paraId="304B5567" w14:textId="77777777" w:rsidR="00994D40" w:rsidRDefault="00994D40" w:rsidP="00A35831">
            <w:pPr>
              <w:jc w:val="left"/>
            </w:pPr>
          </w:p>
          <w:p w14:paraId="55180FE2" w14:textId="77777777" w:rsidR="00994D40" w:rsidRPr="00694050" w:rsidRDefault="00994D40" w:rsidP="00A35831">
            <w:pPr>
              <w:jc w:val="left"/>
            </w:pPr>
            <w:r>
              <w:t>(A copy must be provided)</w:t>
            </w:r>
          </w:p>
        </w:tc>
        <w:tc>
          <w:tcPr>
            <w:tcW w:w="1276" w:type="dxa"/>
            <w:vAlign w:val="center"/>
          </w:tcPr>
          <w:p w14:paraId="1726252D" w14:textId="77777777" w:rsidR="00994D40" w:rsidRPr="00694050" w:rsidRDefault="00994D40" w:rsidP="00A35831">
            <w:pPr>
              <w:jc w:val="right"/>
            </w:pPr>
            <w:r>
              <w:t>Yes</w:t>
            </w:r>
          </w:p>
        </w:tc>
        <w:tc>
          <w:tcPr>
            <w:tcW w:w="1508" w:type="dxa"/>
            <w:vAlign w:val="center"/>
          </w:tcPr>
          <w:p w14:paraId="2D6CDB2F" w14:textId="77777777" w:rsidR="00994D40" w:rsidRPr="00694050" w:rsidRDefault="002F5EAC" w:rsidP="00A35831">
            <w:pPr>
              <w:jc w:val="left"/>
            </w:pPr>
            <w:sdt>
              <w:sdtPr>
                <w:id w:val="535087565"/>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r w:rsidR="00994D40" w14:paraId="051B0F1A" w14:textId="77777777" w:rsidTr="00A35831">
        <w:trPr>
          <w:trHeight w:val="555"/>
        </w:trPr>
        <w:tc>
          <w:tcPr>
            <w:tcW w:w="1976" w:type="dxa"/>
            <w:vMerge/>
            <w:shd w:val="clear" w:color="auto" w:fill="B6CE38"/>
            <w:vAlign w:val="center"/>
          </w:tcPr>
          <w:p w14:paraId="4E273AB2" w14:textId="77777777" w:rsidR="00994D40" w:rsidRDefault="00994D40" w:rsidP="00A35831">
            <w:pPr>
              <w:jc w:val="left"/>
              <w:rPr>
                <w:b/>
                <w:bCs/>
              </w:rPr>
            </w:pPr>
          </w:p>
        </w:tc>
        <w:tc>
          <w:tcPr>
            <w:tcW w:w="4256" w:type="dxa"/>
            <w:vMerge/>
            <w:vAlign w:val="center"/>
          </w:tcPr>
          <w:p w14:paraId="52038D0A" w14:textId="77777777" w:rsidR="00994D40" w:rsidRDefault="00994D40" w:rsidP="00A35831">
            <w:pPr>
              <w:jc w:val="left"/>
            </w:pPr>
          </w:p>
        </w:tc>
        <w:tc>
          <w:tcPr>
            <w:tcW w:w="1276" w:type="dxa"/>
            <w:vAlign w:val="center"/>
          </w:tcPr>
          <w:p w14:paraId="6D469252" w14:textId="77777777" w:rsidR="00994D40" w:rsidRPr="00694050" w:rsidRDefault="00994D40" w:rsidP="00A35831">
            <w:pPr>
              <w:jc w:val="right"/>
            </w:pPr>
            <w:r>
              <w:t>No</w:t>
            </w:r>
          </w:p>
        </w:tc>
        <w:tc>
          <w:tcPr>
            <w:tcW w:w="1508" w:type="dxa"/>
            <w:vAlign w:val="center"/>
          </w:tcPr>
          <w:p w14:paraId="47683DE3" w14:textId="77777777" w:rsidR="00994D40" w:rsidRPr="00694050" w:rsidRDefault="002F5EAC" w:rsidP="00A35831">
            <w:pPr>
              <w:jc w:val="left"/>
            </w:pPr>
            <w:sdt>
              <w:sdtPr>
                <w:id w:val="306046721"/>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r w:rsidR="00994D40" w14:paraId="1C75CA5D" w14:textId="77777777" w:rsidTr="00A35831">
        <w:trPr>
          <w:trHeight w:val="555"/>
        </w:trPr>
        <w:tc>
          <w:tcPr>
            <w:tcW w:w="1976" w:type="dxa"/>
            <w:vMerge/>
            <w:shd w:val="clear" w:color="auto" w:fill="B6CE38"/>
            <w:vAlign w:val="center"/>
          </w:tcPr>
          <w:p w14:paraId="7A1EFF8E" w14:textId="77777777" w:rsidR="00994D40" w:rsidRDefault="00994D40" w:rsidP="00A35831">
            <w:pPr>
              <w:jc w:val="left"/>
              <w:rPr>
                <w:b/>
                <w:bCs/>
              </w:rPr>
            </w:pPr>
          </w:p>
        </w:tc>
        <w:tc>
          <w:tcPr>
            <w:tcW w:w="4256" w:type="dxa"/>
            <w:vMerge w:val="restart"/>
            <w:vAlign w:val="center"/>
          </w:tcPr>
          <w:p w14:paraId="123EE3C0" w14:textId="77777777" w:rsidR="00994D40" w:rsidRDefault="00994D40" w:rsidP="00A35831">
            <w:pPr>
              <w:jc w:val="left"/>
            </w:pPr>
            <w:r>
              <w:t>Public Liability Insurance -</w:t>
            </w:r>
          </w:p>
          <w:p w14:paraId="11B3E54A" w14:textId="77777777" w:rsidR="00994D40" w:rsidRDefault="00994D40" w:rsidP="00A35831">
            <w:pPr>
              <w:jc w:val="left"/>
            </w:pPr>
            <w:r>
              <w:t>£5,000,000.00 minimum cover</w:t>
            </w:r>
          </w:p>
          <w:p w14:paraId="3D7005A0" w14:textId="77777777" w:rsidR="00994D40" w:rsidRDefault="00994D40" w:rsidP="00A35831">
            <w:pPr>
              <w:jc w:val="left"/>
            </w:pPr>
          </w:p>
          <w:p w14:paraId="0D949861" w14:textId="77777777" w:rsidR="00994D40" w:rsidRDefault="00994D40" w:rsidP="00A35831">
            <w:pPr>
              <w:jc w:val="left"/>
            </w:pPr>
            <w:r>
              <w:t>(A copy must be provided)</w:t>
            </w:r>
          </w:p>
        </w:tc>
        <w:tc>
          <w:tcPr>
            <w:tcW w:w="1276" w:type="dxa"/>
            <w:vAlign w:val="center"/>
          </w:tcPr>
          <w:p w14:paraId="18A67F22" w14:textId="77777777" w:rsidR="00994D40" w:rsidRDefault="00994D40" w:rsidP="00A35831">
            <w:pPr>
              <w:jc w:val="right"/>
            </w:pPr>
            <w:r>
              <w:t>Yes</w:t>
            </w:r>
          </w:p>
        </w:tc>
        <w:tc>
          <w:tcPr>
            <w:tcW w:w="1508" w:type="dxa"/>
            <w:vAlign w:val="center"/>
          </w:tcPr>
          <w:p w14:paraId="4667F02D" w14:textId="77777777" w:rsidR="00994D40" w:rsidRDefault="002F5EAC" w:rsidP="00A35831">
            <w:pPr>
              <w:jc w:val="left"/>
            </w:pPr>
            <w:sdt>
              <w:sdtPr>
                <w:id w:val="1867709067"/>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r w:rsidR="00994D40" w14:paraId="062ED163" w14:textId="77777777" w:rsidTr="00A35831">
        <w:trPr>
          <w:trHeight w:val="555"/>
        </w:trPr>
        <w:tc>
          <w:tcPr>
            <w:tcW w:w="1976" w:type="dxa"/>
            <w:vMerge/>
            <w:shd w:val="clear" w:color="auto" w:fill="B6CE38"/>
            <w:vAlign w:val="center"/>
          </w:tcPr>
          <w:p w14:paraId="6DE1075B" w14:textId="77777777" w:rsidR="00994D40" w:rsidRDefault="00994D40" w:rsidP="00A35831">
            <w:pPr>
              <w:jc w:val="left"/>
              <w:rPr>
                <w:b/>
                <w:bCs/>
              </w:rPr>
            </w:pPr>
          </w:p>
        </w:tc>
        <w:tc>
          <w:tcPr>
            <w:tcW w:w="4256" w:type="dxa"/>
            <w:vMerge/>
            <w:vAlign w:val="center"/>
          </w:tcPr>
          <w:p w14:paraId="6CE42963" w14:textId="77777777" w:rsidR="00994D40" w:rsidRDefault="00994D40" w:rsidP="00A35831">
            <w:pPr>
              <w:jc w:val="left"/>
            </w:pPr>
          </w:p>
        </w:tc>
        <w:tc>
          <w:tcPr>
            <w:tcW w:w="1276" w:type="dxa"/>
            <w:vAlign w:val="center"/>
          </w:tcPr>
          <w:p w14:paraId="0814BA92" w14:textId="77777777" w:rsidR="00994D40" w:rsidRDefault="00994D40" w:rsidP="00A35831">
            <w:pPr>
              <w:jc w:val="right"/>
            </w:pPr>
            <w:r>
              <w:t>No</w:t>
            </w:r>
          </w:p>
        </w:tc>
        <w:tc>
          <w:tcPr>
            <w:tcW w:w="1508" w:type="dxa"/>
            <w:vAlign w:val="center"/>
          </w:tcPr>
          <w:p w14:paraId="1E463368" w14:textId="77777777" w:rsidR="00994D40" w:rsidRDefault="002F5EAC" w:rsidP="00A35831">
            <w:pPr>
              <w:jc w:val="left"/>
            </w:pPr>
            <w:sdt>
              <w:sdtPr>
                <w:id w:val="443504751"/>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r w:rsidR="007472EE" w14:paraId="614EE832" w14:textId="77777777" w:rsidTr="00A35831">
        <w:trPr>
          <w:trHeight w:val="555"/>
        </w:trPr>
        <w:tc>
          <w:tcPr>
            <w:tcW w:w="1976" w:type="dxa"/>
            <w:vMerge/>
            <w:shd w:val="clear" w:color="auto" w:fill="B6CE38"/>
            <w:vAlign w:val="center"/>
          </w:tcPr>
          <w:p w14:paraId="5D75A3EB" w14:textId="77777777" w:rsidR="007472EE" w:rsidRDefault="007472EE" w:rsidP="007472EE">
            <w:pPr>
              <w:jc w:val="left"/>
              <w:rPr>
                <w:b/>
                <w:bCs/>
              </w:rPr>
            </w:pPr>
          </w:p>
        </w:tc>
        <w:tc>
          <w:tcPr>
            <w:tcW w:w="4256" w:type="dxa"/>
            <w:vMerge w:val="restart"/>
            <w:vAlign w:val="center"/>
          </w:tcPr>
          <w:p w14:paraId="453920DB" w14:textId="1FADDA01" w:rsidR="007472EE" w:rsidRDefault="007472EE" w:rsidP="007472EE">
            <w:pPr>
              <w:jc w:val="left"/>
            </w:pPr>
            <w:r>
              <w:t>Products Liability Insurance -</w:t>
            </w:r>
          </w:p>
          <w:p w14:paraId="3BAE4E05" w14:textId="77777777" w:rsidR="007472EE" w:rsidRDefault="007472EE" w:rsidP="007472EE">
            <w:pPr>
              <w:jc w:val="left"/>
            </w:pPr>
            <w:r>
              <w:t>£5,000,000.00 minimum cover</w:t>
            </w:r>
          </w:p>
          <w:p w14:paraId="28F3F534" w14:textId="77777777" w:rsidR="007472EE" w:rsidRDefault="007472EE" w:rsidP="007472EE">
            <w:pPr>
              <w:jc w:val="left"/>
            </w:pPr>
          </w:p>
          <w:p w14:paraId="051E4F68" w14:textId="32128822" w:rsidR="007472EE" w:rsidRDefault="007472EE" w:rsidP="007472EE">
            <w:pPr>
              <w:jc w:val="left"/>
            </w:pPr>
            <w:r>
              <w:t>(A copy must be provided)</w:t>
            </w:r>
          </w:p>
        </w:tc>
        <w:tc>
          <w:tcPr>
            <w:tcW w:w="1276" w:type="dxa"/>
            <w:vAlign w:val="center"/>
          </w:tcPr>
          <w:p w14:paraId="76D904DF" w14:textId="666B0990" w:rsidR="007472EE" w:rsidRDefault="007472EE" w:rsidP="007472EE">
            <w:pPr>
              <w:jc w:val="right"/>
            </w:pPr>
            <w:r>
              <w:t>Yes</w:t>
            </w:r>
          </w:p>
        </w:tc>
        <w:tc>
          <w:tcPr>
            <w:tcW w:w="1508" w:type="dxa"/>
            <w:vAlign w:val="center"/>
          </w:tcPr>
          <w:p w14:paraId="7E9CD2C6" w14:textId="335ABE77" w:rsidR="007472EE" w:rsidRDefault="002F5EAC" w:rsidP="007472EE">
            <w:pPr>
              <w:jc w:val="left"/>
            </w:pPr>
            <w:sdt>
              <w:sdtPr>
                <w:id w:val="-1468656501"/>
                <w14:checkbox>
                  <w14:checked w14:val="0"/>
                  <w14:checkedState w14:val="2612" w14:font="MS Gothic"/>
                  <w14:uncheckedState w14:val="2610" w14:font="MS Gothic"/>
                </w14:checkbox>
              </w:sdtPr>
              <w:sdtEndPr/>
              <w:sdtContent>
                <w:r w:rsidR="007472EE">
                  <w:rPr>
                    <w:rFonts w:ascii="MS Gothic" w:eastAsia="MS Gothic" w:hAnsi="MS Gothic" w:hint="eastAsia"/>
                  </w:rPr>
                  <w:t>☐</w:t>
                </w:r>
              </w:sdtContent>
            </w:sdt>
          </w:p>
        </w:tc>
      </w:tr>
      <w:tr w:rsidR="007472EE" w14:paraId="6AB2B762" w14:textId="77777777" w:rsidTr="00A35831">
        <w:trPr>
          <w:trHeight w:val="555"/>
        </w:trPr>
        <w:tc>
          <w:tcPr>
            <w:tcW w:w="1976" w:type="dxa"/>
            <w:vMerge/>
            <w:shd w:val="clear" w:color="auto" w:fill="B6CE38"/>
            <w:vAlign w:val="center"/>
          </w:tcPr>
          <w:p w14:paraId="49A70567" w14:textId="77777777" w:rsidR="007472EE" w:rsidRDefault="007472EE" w:rsidP="007472EE">
            <w:pPr>
              <w:jc w:val="left"/>
              <w:rPr>
                <w:b/>
                <w:bCs/>
              </w:rPr>
            </w:pPr>
          </w:p>
        </w:tc>
        <w:tc>
          <w:tcPr>
            <w:tcW w:w="4256" w:type="dxa"/>
            <w:vMerge/>
            <w:vAlign w:val="center"/>
          </w:tcPr>
          <w:p w14:paraId="2787177D" w14:textId="77777777" w:rsidR="007472EE" w:rsidRDefault="007472EE" w:rsidP="007472EE">
            <w:pPr>
              <w:jc w:val="left"/>
            </w:pPr>
          </w:p>
        </w:tc>
        <w:tc>
          <w:tcPr>
            <w:tcW w:w="1276" w:type="dxa"/>
            <w:vAlign w:val="center"/>
          </w:tcPr>
          <w:p w14:paraId="049CCC70" w14:textId="3B49BD50" w:rsidR="007472EE" w:rsidRDefault="007472EE" w:rsidP="007472EE">
            <w:pPr>
              <w:jc w:val="right"/>
            </w:pPr>
            <w:r>
              <w:t>No</w:t>
            </w:r>
          </w:p>
        </w:tc>
        <w:tc>
          <w:tcPr>
            <w:tcW w:w="1508" w:type="dxa"/>
            <w:vAlign w:val="center"/>
          </w:tcPr>
          <w:p w14:paraId="0E5B96BE" w14:textId="16F076FD" w:rsidR="007472EE" w:rsidRDefault="002F5EAC" w:rsidP="007472EE">
            <w:pPr>
              <w:jc w:val="left"/>
            </w:pPr>
            <w:sdt>
              <w:sdtPr>
                <w:id w:val="1989509105"/>
                <w14:checkbox>
                  <w14:checked w14:val="0"/>
                  <w14:checkedState w14:val="2612" w14:font="MS Gothic"/>
                  <w14:uncheckedState w14:val="2610" w14:font="MS Gothic"/>
                </w14:checkbox>
              </w:sdtPr>
              <w:sdtEndPr/>
              <w:sdtContent>
                <w:r w:rsidR="007472EE">
                  <w:rPr>
                    <w:rFonts w:ascii="MS Gothic" w:eastAsia="MS Gothic" w:hAnsi="MS Gothic" w:hint="eastAsia"/>
                  </w:rPr>
                  <w:t>☐</w:t>
                </w:r>
              </w:sdtContent>
            </w:sdt>
          </w:p>
        </w:tc>
      </w:tr>
      <w:tr w:rsidR="007C0B06" w14:paraId="15897087" w14:textId="77777777" w:rsidTr="00A35831">
        <w:trPr>
          <w:trHeight w:val="555"/>
        </w:trPr>
        <w:tc>
          <w:tcPr>
            <w:tcW w:w="1976" w:type="dxa"/>
            <w:vMerge/>
            <w:shd w:val="clear" w:color="auto" w:fill="B6CE38"/>
            <w:vAlign w:val="center"/>
          </w:tcPr>
          <w:p w14:paraId="5532E545" w14:textId="77777777" w:rsidR="007C0B06" w:rsidRDefault="007C0B06" w:rsidP="007C0B06">
            <w:pPr>
              <w:jc w:val="left"/>
              <w:rPr>
                <w:b/>
                <w:bCs/>
              </w:rPr>
            </w:pPr>
          </w:p>
        </w:tc>
        <w:tc>
          <w:tcPr>
            <w:tcW w:w="4256" w:type="dxa"/>
            <w:vMerge w:val="restart"/>
            <w:vAlign w:val="center"/>
          </w:tcPr>
          <w:p w14:paraId="24D3AF4F" w14:textId="59B2B454" w:rsidR="007C0B06" w:rsidRDefault="007C0B06" w:rsidP="007C0B06">
            <w:pPr>
              <w:jc w:val="left"/>
            </w:pPr>
            <w:r>
              <w:t>Cyber Security</w:t>
            </w:r>
            <w:r>
              <w:t xml:space="preserve"> Insurance -</w:t>
            </w:r>
          </w:p>
          <w:p w14:paraId="5EF48A13" w14:textId="77777777" w:rsidR="007C0B06" w:rsidRDefault="007C0B06" w:rsidP="007C0B06">
            <w:pPr>
              <w:jc w:val="left"/>
            </w:pPr>
          </w:p>
          <w:p w14:paraId="1C9271F1" w14:textId="6661D484" w:rsidR="007C0B06" w:rsidRDefault="007C0B06" w:rsidP="007C0B06">
            <w:pPr>
              <w:jc w:val="left"/>
            </w:pPr>
            <w:r>
              <w:t>(A copy must be provided)</w:t>
            </w:r>
          </w:p>
        </w:tc>
        <w:tc>
          <w:tcPr>
            <w:tcW w:w="1276" w:type="dxa"/>
            <w:vAlign w:val="center"/>
          </w:tcPr>
          <w:p w14:paraId="3929F747" w14:textId="31E83BED" w:rsidR="007C0B06" w:rsidRDefault="007C0B06" w:rsidP="007C0B06">
            <w:pPr>
              <w:jc w:val="right"/>
            </w:pPr>
            <w:r>
              <w:t>Yes</w:t>
            </w:r>
          </w:p>
        </w:tc>
        <w:tc>
          <w:tcPr>
            <w:tcW w:w="1508" w:type="dxa"/>
            <w:vAlign w:val="center"/>
          </w:tcPr>
          <w:p w14:paraId="1A0038A2" w14:textId="354FC392" w:rsidR="007C0B06" w:rsidRDefault="007C0B06" w:rsidP="007C0B06">
            <w:pPr>
              <w:jc w:val="left"/>
            </w:pPr>
            <w:sdt>
              <w:sdtPr>
                <w:id w:val="-184824992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C0B06" w14:paraId="2AAC4B49" w14:textId="77777777" w:rsidTr="00A35831">
        <w:trPr>
          <w:trHeight w:val="555"/>
        </w:trPr>
        <w:tc>
          <w:tcPr>
            <w:tcW w:w="1976" w:type="dxa"/>
            <w:vMerge/>
            <w:shd w:val="clear" w:color="auto" w:fill="B6CE38"/>
            <w:vAlign w:val="center"/>
          </w:tcPr>
          <w:p w14:paraId="68063010" w14:textId="77777777" w:rsidR="007C0B06" w:rsidRDefault="007C0B06" w:rsidP="007C0B06">
            <w:pPr>
              <w:jc w:val="left"/>
              <w:rPr>
                <w:b/>
                <w:bCs/>
              </w:rPr>
            </w:pPr>
          </w:p>
        </w:tc>
        <w:tc>
          <w:tcPr>
            <w:tcW w:w="4256" w:type="dxa"/>
            <w:vMerge/>
            <w:vAlign w:val="center"/>
          </w:tcPr>
          <w:p w14:paraId="506ED0B2" w14:textId="77777777" w:rsidR="007C0B06" w:rsidRDefault="007C0B06" w:rsidP="007C0B06">
            <w:pPr>
              <w:jc w:val="left"/>
            </w:pPr>
          </w:p>
        </w:tc>
        <w:tc>
          <w:tcPr>
            <w:tcW w:w="1276" w:type="dxa"/>
            <w:vAlign w:val="center"/>
          </w:tcPr>
          <w:p w14:paraId="4649124F" w14:textId="500E9506" w:rsidR="007C0B06" w:rsidRDefault="007C0B06" w:rsidP="007C0B06">
            <w:pPr>
              <w:jc w:val="right"/>
            </w:pPr>
            <w:r>
              <w:t>No</w:t>
            </w:r>
          </w:p>
        </w:tc>
        <w:tc>
          <w:tcPr>
            <w:tcW w:w="1508" w:type="dxa"/>
            <w:vAlign w:val="center"/>
          </w:tcPr>
          <w:p w14:paraId="7C502BC6" w14:textId="5A77F0FA" w:rsidR="007C0B06" w:rsidRDefault="007C0B06" w:rsidP="007C0B06">
            <w:pPr>
              <w:jc w:val="left"/>
            </w:pPr>
            <w:sdt>
              <w:sdtPr>
                <w:id w:val="74646620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94D40" w14:paraId="047D25DB" w14:textId="77777777" w:rsidTr="00A35831">
        <w:trPr>
          <w:trHeight w:val="968"/>
        </w:trPr>
        <w:tc>
          <w:tcPr>
            <w:tcW w:w="1976" w:type="dxa"/>
            <w:vMerge/>
            <w:shd w:val="clear" w:color="auto" w:fill="B6CE38"/>
            <w:vAlign w:val="center"/>
          </w:tcPr>
          <w:p w14:paraId="4D2363B5" w14:textId="77777777" w:rsidR="00994D40" w:rsidRDefault="00994D40" w:rsidP="00A35831">
            <w:pPr>
              <w:jc w:val="left"/>
              <w:rPr>
                <w:b/>
                <w:bCs/>
              </w:rPr>
            </w:pPr>
          </w:p>
        </w:tc>
        <w:tc>
          <w:tcPr>
            <w:tcW w:w="4256" w:type="dxa"/>
            <w:vMerge w:val="restart"/>
            <w:vAlign w:val="center"/>
          </w:tcPr>
          <w:p w14:paraId="61B4FF0D" w14:textId="77777777" w:rsidR="00994D40" w:rsidRPr="00694050" w:rsidRDefault="00994D40" w:rsidP="00A35831">
            <w:pPr>
              <w:jc w:val="left"/>
            </w:pPr>
            <w:r w:rsidRPr="00D37D33">
              <w:t xml:space="preserve">If your organisation does not have the minimum requirement as stated above, is your organisation able and willing to increase, or put in place its insurance cover to meet the requirements prior to </w:t>
            </w:r>
            <w:r>
              <w:t>Framework Agreement</w:t>
            </w:r>
            <w:r w:rsidRPr="00D37D33">
              <w:t xml:space="preserve"> signature?</w:t>
            </w:r>
          </w:p>
        </w:tc>
        <w:tc>
          <w:tcPr>
            <w:tcW w:w="1276" w:type="dxa"/>
            <w:vAlign w:val="center"/>
          </w:tcPr>
          <w:p w14:paraId="77A98FED" w14:textId="77777777" w:rsidR="00994D40" w:rsidRPr="00694050" w:rsidRDefault="00994D40" w:rsidP="00A35831">
            <w:pPr>
              <w:jc w:val="right"/>
            </w:pPr>
            <w:r>
              <w:t>Yes</w:t>
            </w:r>
          </w:p>
        </w:tc>
        <w:tc>
          <w:tcPr>
            <w:tcW w:w="1508" w:type="dxa"/>
            <w:vAlign w:val="center"/>
          </w:tcPr>
          <w:p w14:paraId="3F03811E" w14:textId="77777777" w:rsidR="00994D40" w:rsidRPr="00694050" w:rsidRDefault="002F5EAC" w:rsidP="00A35831">
            <w:pPr>
              <w:jc w:val="left"/>
            </w:pPr>
            <w:sdt>
              <w:sdtPr>
                <w:id w:val="-257836374"/>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r w:rsidR="00994D40" w14:paraId="078418D1" w14:textId="77777777" w:rsidTr="00A35831">
        <w:trPr>
          <w:trHeight w:val="967"/>
        </w:trPr>
        <w:tc>
          <w:tcPr>
            <w:tcW w:w="1976" w:type="dxa"/>
            <w:vMerge/>
            <w:shd w:val="clear" w:color="auto" w:fill="B6CE38"/>
            <w:vAlign w:val="center"/>
          </w:tcPr>
          <w:p w14:paraId="502200C0" w14:textId="77777777" w:rsidR="00994D40" w:rsidRDefault="00994D40" w:rsidP="00A35831">
            <w:pPr>
              <w:jc w:val="left"/>
              <w:rPr>
                <w:b/>
                <w:bCs/>
              </w:rPr>
            </w:pPr>
          </w:p>
        </w:tc>
        <w:tc>
          <w:tcPr>
            <w:tcW w:w="4256" w:type="dxa"/>
            <w:vMerge/>
            <w:vAlign w:val="center"/>
          </w:tcPr>
          <w:p w14:paraId="43839673" w14:textId="77777777" w:rsidR="00994D40" w:rsidRPr="00D37D33" w:rsidRDefault="00994D40" w:rsidP="00A35831">
            <w:pPr>
              <w:jc w:val="left"/>
            </w:pPr>
          </w:p>
        </w:tc>
        <w:tc>
          <w:tcPr>
            <w:tcW w:w="1276" w:type="dxa"/>
            <w:vAlign w:val="center"/>
          </w:tcPr>
          <w:p w14:paraId="2A2F854F" w14:textId="77777777" w:rsidR="00994D40" w:rsidRPr="00694050" w:rsidRDefault="00994D40" w:rsidP="00A35831">
            <w:pPr>
              <w:jc w:val="right"/>
            </w:pPr>
            <w:r>
              <w:t>No</w:t>
            </w:r>
          </w:p>
        </w:tc>
        <w:tc>
          <w:tcPr>
            <w:tcW w:w="1508" w:type="dxa"/>
            <w:vAlign w:val="center"/>
          </w:tcPr>
          <w:p w14:paraId="7C19DEC5" w14:textId="77777777" w:rsidR="00994D40" w:rsidRPr="00694050" w:rsidRDefault="002F5EAC" w:rsidP="00A35831">
            <w:pPr>
              <w:jc w:val="left"/>
            </w:pPr>
            <w:sdt>
              <w:sdtPr>
                <w:id w:val="1766182243"/>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bl>
    <w:p w14:paraId="71B8B71B" w14:textId="77777777" w:rsidR="00994D40" w:rsidRDefault="00994D40" w:rsidP="00994D40">
      <w:pPr>
        <w:rPr>
          <w:b/>
          <w:bCs/>
        </w:rPr>
      </w:pPr>
      <w:r>
        <w:rPr>
          <w:b/>
          <w:bCs/>
        </w:rPr>
        <w:br w:type="page"/>
      </w:r>
    </w:p>
    <w:p w14:paraId="565574F4" w14:textId="77777777" w:rsidR="00994D40" w:rsidRDefault="00994D40" w:rsidP="00994D40">
      <w:pPr>
        <w:pStyle w:val="Heading2"/>
        <w:spacing w:before="0"/>
        <w:rPr>
          <w:rFonts w:ascii="Arial" w:hAnsi="Arial" w:cs="Arial"/>
          <w:color w:val="00B7DC"/>
          <w:sz w:val="28"/>
          <w:szCs w:val="28"/>
        </w:rPr>
      </w:pPr>
      <w:bookmarkStart w:id="45" w:name="_Toc204934660"/>
      <w:bookmarkStart w:id="46" w:name="_Toc233639316"/>
      <w:r w:rsidRPr="009805F4">
        <w:rPr>
          <w:rFonts w:ascii="Arial" w:hAnsi="Arial" w:cs="Arial"/>
          <w:color w:val="00B7DC"/>
          <w:sz w:val="28"/>
          <w:szCs w:val="28"/>
        </w:rPr>
        <w:lastRenderedPageBreak/>
        <w:t xml:space="preserve">Section </w:t>
      </w:r>
      <w:r>
        <w:rPr>
          <w:rFonts w:ascii="Arial" w:hAnsi="Arial" w:cs="Arial"/>
          <w:color w:val="00B7DC"/>
          <w:sz w:val="28"/>
          <w:szCs w:val="28"/>
        </w:rPr>
        <w:t>D – Community Benefits</w:t>
      </w:r>
      <w:bookmarkEnd w:id="45"/>
      <w:bookmarkEnd w:id="46"/>
    </w:p>
    <w:p w14:paraId="27748F15" w14:textId="77777777" w:rsidR="00994D40" w:rsidRDefault="00994D40" w:rsidP="00994D40">
      <w:pPr>
        <w:rPr>
          <w:lang w:eastAsia="en-GB"/>
        </w:rPr>
      </w:pPr>
    </w:p>
    <w:p w14:paraId="3DA1D552" w14:textId="77777777" w:rsidR="00994D40" w:rsidRDefault="00994D40" w:rsidP="00994D40">
      <w:pPr>
        <w:rPr>
          <w:b/>
          <w:bCs/>
        </w:rPr>
      </w:pPr>
      <w:r w:rsidRPr="005F47A5">
        <w:rPr>
          <w:b/>
          <w:bCs/>
        </w:rPr>
        <w:t xml:space="preserve">Please note: - All Tenderers are required to complete this section. Section </w:t>
      </w:r>
      <w:r>
        <w:rPr>
          <w:b/>
          <w:bCs/>
        </w:rPr>
        <w:t>D</w:t>
      </w:r>
      <w:r w:rsidRPr="005F47A5">
        <w:rPr>
          <w:b/>
          <w:bCs/>
        </w:rPr>
        <w:t xml:space="preserve"> is </w:t>
      </w:r>
      <w:r>
        <w:rPr>
          <w:b/>
          <w:bCs/>
        </w:rPr>
        <w:t>‘Pass/Fail’ i.e. ‘</w:t>
      </w:r>
      <w:proofErr w:type="spellStart"/>
      <w:r>
        <w:rPr>
          <w:b/>
          <w:bCs/>
        </w:rPr>
        <w:t>yes’</w:t>
      </w:r>
      <w:proofErr w:type="spellEnd"/>
      <w:r>
        <w:rPr>
          <w:b/>
          <w:bCs/>
        </w:rPr>
        <w:t xml:space="preserve"> is a pass and ‘no’ is a </w:t>
      </w:r>
      <w:proofErr w:type="gramStart"/>
      <w:r>
        <w:rPr>
          <w:b/>
          <w:bCs/>
        </w:rPr>
        <w:t>fail</w:t>
      </w:r>
      <w:proofErr w:type="gramEnd"/>
      <w:r>
        <w:rPr>
          <w:b/>
          <w:bCs/>
        </w:rPr>
        <w:t>. If a Tenderer is deemed to fail on a question, then Tai Tarian reserves the right to reject the Tender.</w:t>
      </w:r>
    </w:p>
    <w:p w14:paraId="04818994" w14:textId="77777777" w:rsidR="00994D40" w:rsidRPr="00C2124A" w:rsidRDefault="00994D40" w:rsidP="00994D40">
      <w:pPr>
        <w:rPr>
          <w:lang w:eastAsia="en-GB"/>
        </w:rPr>
      </w:pPr>
    </w:p>
    <w:tbl>
      <w:tblPr>
        <w:tblStyle w:val="TableGrid"/>
        <w:tblW w:w="0" w:type="auto"/>
        <w:tblLook w:val="04A0" w:firstRow="1" w:lastRow="0" w:firstColumn="1" w:lastColumn="0" w:noHBand="0" w:noVBand="1"/>
      </w:tblPr>
      <w:tblGrid>
        <w:gridCol w:w="1980"/>
        <w:gridCol w:w="3518"/>
        <w:gridCol w:w="3518"/>
      </w:tblGrid>
      <w:tr w:rsidR="00994D40" w14:paraId="05B6D912" w14:textId="77777777" w:rsidTr="00A35831">
        <w:trPr>
          <w:trHeight w:val="454"/>
        </w:trPr>
        <w:tc>
          <w:tcPr>
            <w:tcW w:w="9016" w:type="dxa"/>
            <w:gridSpan w:val="3"/>
            <w:shd w:val="clear" w:color="auto" w:fill="B6CE38"/>
            <w:vAlign w:val="center"/>
          </w:tcPr>
          <w:p w14:paraId="78879D9F" w14:textId="77777777" w:rsidR="00994D40" w:rsidRDefault="00994D40" w:rsidP="00A35831">
            <w:pPr>
              <w:jc w:val="left"/>
              <w:rPr>
                <w:b/>
                <w:bCs/>
              </w:rPr>
            </w:pPr>
            <w:r>
              <w:rPr>
                <w:b/>
                <w:bCs/>
              </w:rPr>
              <w:t>Question D1</w:t>
            </w:r>
          </w:p>
        </w:tc>
      </w:tr>
      <w:tr w:rsidR="00994D40" w14:paraId="068626D3" w14:textId="77777777" w:rsidTr="00A35831">
        <w:trPr>
          <w:trHeight w:val="1783"/>
        </w:trPr>
        <w:tc>
          <w:tcPr>
            <w:tcW w:w="1980" w:type="dxa"/>
            <w:shd w:val="clear" w:color="auto" w:fill="B6CE38"/>
            <w:vAlign w:val="center"/>
          </w:tcPr>
          <w:p w14:paraId="52B24834" w14:textId="77777777" w:rsidR="00994D40" w:rsidRDefault="00994D40" w:rsidP="00A35831">
            <w:pPr>
              <w:jc w:val="left"/>
              <w:rPr>
                <w:b/>
                <w:bCs/>
              </w:rPr>
            </w:pPr>
            <w:r>
              <w:rPr>
                <w:b/>
                <w:bCs/>
              </w:rPr>
              <w:t>Description of Question</w:t>
            </w:r>
          </w:p>
        </w:tc>
        <w:tc>
          <w:tcPr>
            <w:tcW w:w="7036" w:type="dxa"/>
            <w:gridSpan w:val="2"/>
          </w:tcPr>
          <w:p w14:paraId="1C88C35E" w14:textId="77777777" w:rsidR="00994D40" w:rsidRDefault="00994D40" w:rsidP="00A35831">
            <w:pPr>
              <w:jc w:val="left"/>
            </w:pPr>
          </w:p>
          <w:p w14:paraId="45BBA3C5" w14:textId="2E398D59" w:rsidR="00994D40" w:rsidRDefault="00994D40" w:rsidP="00A35831">
            <w:pPr>
              <w:jc w:val="left"/>
            </w:pPr>
            <w:r w:rsidRPr="00656AA4">
              <w:t xml:space="preserve">Do you confirm that your organisation is willing and committed to the delivery of Community Benefits through the life of the </w:t>
            </w:r>
            <w:r w:rsidR="00790872">
              <w:t>Contract</w:t>
            </w:r>
            <w:r w:rsidRPr="00656AA4">
              <w:t>?</w:t>
            </w:r>
          </w:p>
          <w:p w14:paraId="4A86A65D" w14:textId="77777777" w:rsidR="00994D40" w:rsidRDefault="00994D40" w:rsidP="00A35831">
            <w:pPr>
              <w:jc w:val="left"/>
            </w:pPr>
          </w:p>
          <w:p w14:paraId="2AA929E9" w14:textId="55FC697F" w:rsidR="00994D40" w:rsidRDefault="00994D40" w:rsidP="00A35831">
            <w:pPr>
              <w:jc w:val="left"/>
            </w:pPr>
            <w:r w:rsidRPr="00EC4D54">
              <w:t xml:space="preserve">Appendix </w:t>
            </w:r>
            <w:r w:rsidR="00F059D3" w:rsidRPr="00EC4D54">
              <w:t>2</w:t>
            </w:r>
            <w:r w:rsidRPr="00EC4D54">
              <w:t xml:space="preserve"> provides</w:t>
            </w:r>
            <w:r w:rsidRPr="005547D1">
              <w:t xml:space="preserve"> a detailed description of the requirements Tai Tarian expects to achieve from the Tenderer, along with a Community Benefits </w:t>
            </w:r>
            <w:r>
              <w:t xml:space="preserve">Obligations </w:t>
            </w:r>
            <w:r w:rsidRPr="005547D1">
              <w:t>which must be completed by all Tenderers</w:t>
            </w:r>
            <w:r>
              <w:t>.</w:t>
            </w:r>
          </w:p>
          <w:p w14:paraId="36B9873E" w14:textId="77777777" w:rsidR="00994D40" w:rsidRPr="0085778C" w:rsidRDefault="00994D40" w:rsidP="00A35831">
            <w:pPr>
              <w:jc w:val="left"/>
            </w:pPr>
          </w:p>
        </w:tc>
      </w:tr>
      <w:tr w:rsidR="00994D40" w14:paraId="4F6F7C8F" w14:textId="77777777" w:rsidTr="00A35831">
        <w:trPr>
          <w:trHeight w:val="454"/>
        </w:trPr>
        <w:tc>
          <w:tcPr>
            <w:tcW w:w="1980" w:type="dxa"/>
            <w:vMerge w:val="restart"/>
            <w:shd w:val="clear" w:color="auto" w:fill="B6CE38"/>
            <w:vAlign w:val="center"/>
          </w:tcPr>
          <w:p w14:paraId="638C2333" w14:textId="77777777" w:rsidR="00994D40" w:rsidRDefault="00994D40" w:rsidP="00A35831">
            <w:pPr>
              <w:jc w:val="left"/>
              <w:rPr>
                <w:b/>
                <w:bCs/>
              </w:rPr>
            </w:pPr>
            <w:r>
              <w:rPr>
                <w:b/>
                <w:bCs/>
              </w:rPr>
              <w:t>Response</w:t>
            </w:r>
          </w:p>
        </w:tc>
        <w:tc>
          <w:tcPr>
            <w:tcW w:w="3518" w:type="dxa"/>
            <w:vAlign w:val="center"/>
          </w:tcPr>
          <w:p w14:paraId="122F3E5C" w14:textId="77777777" w:rsidR="00994D40" w:rsidRPr="00997B0E" w:rsidRDefault="00994D40" w:rsidP="00A35831">
            <w:pPr>
              <w:jc w:val="right"/>
            </w:pPr>
            <w:r>
              <w:t>Yes</w:t>
            </w:r>
          </w:p>
        </w:tc>
        <w:tc>
          <w:tcPr>
            <w:tcW w:w="3518" w:type="dxa"/>
            <w:vAlign w:val="center"/>
          </w:tcPr>
          <w:p w14:paraId="3978194D" w14:textId="77777777" w:rsidR="00994D40" w:rsidRPr="00997B0E" w:rsidRDefault="002F5EAC" w:rsidP="00A35831">
            <w:sdt>
              <w:sdtPr>
                <w:id w:val="-524637259"/>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r w:rsidR="00994D40" w14:paraId="215BC7F7" w14:textId="77777777" w:rsidTr="00A35831">
        <w:trPr>
          <w:trHeight w:val="454"/>
        </w:trPr>
        <w:tc>
          <w:tcPr>
            <w:tcW w:w="1980" w:type="dxa"/>
            <w:vMerge/>
            <w:shd w:val="clear" w:color="auto" w:fill="B6CE38"/>
            <w:vAlign w:val="center"/>
          </w:tcPr>
          <w:p w14:paraId="030A4EC6" w14:textId="77777777" w:rsidR="00994D40" w:rsidRDefault="00994D40" w:rsidP="00A35831">
            <w:pPr>
              <w:jc w:val="left"/>
              <w:rPr>
                <w:b/>
                <w:bCs/>
              </w:rPr>
            </w:pPr>
          </w:p>
        </w:tc>
        <w:tc>
          <w:tcPr>
            <w:tcW w:w="3518" w:type="dxa"/>
            <w:vAlign w:val="center"/>
          </w:tcPr>
          <w:p w14:paraId="3D7CA6B8" w14:textId="77777777" w:rsidR="00994D40" w:rsidRPr="00997B0E" w:rsidRDefault="00994D40" w:rsidP="00A35831">
            <w:pPr>
              <w:jc w:val="right"/>
            </w:pPr>
            <w:r>
              <w:t>No</w:t>
            </w:r>
          </w:p>
        </w:tc>
        <w:tc>
          <w:tcPr>
            <w:tcW w:w="3518" w:type="dxa"/>
            <w:vAlign w:val="center"/>
          </w:tcPr>
          <w:p w14:paraId="7214C1CD" w14:textId="77777777" w:rsidR="00994D40" w:rsidRPr="00997B0E" w:rsidRDefault="002F5EAC" w:rsidP="00A35831">
            <w:sdt>
              <w:sdtPr>
                <w:id w:val="-1261365159"/>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bl>
    <w:p w14:paraId="5913172F" w14:textId="77777777" w:rsidR="00994D40" w:rsidRDefault="00994D40" w:rsidP="00994D40">
      <w:pPr>
        <w:rPr>
          <w:b/>
          <w:bCs/>
        </w:rPr>
      </w:pPr>
    </w:p>
    <w:p w14:paraId="4C6D58B7" w14:textId="77777777" w:rsidR="00994D40" w:rsidRDefault="00994D40" w:rsidP="00994D40">
      <w:pPr>
        <w:rPr>
          <w:b/>
          <w:bCs/>
        </w:rPr>
      </w:pPr>
      <w:r>
        <w:rPr>
          <w:b/>
          <w:bCs/>
        </w:rPr>
        <w:br w:type="page"/>
      </w:r>
    </w:p>
    <w:p w14:paraId="19F13AE0" w14:textId="77777777" w:rsidR="00994D40" w:rsidRDefault="00994D40" w:rsidP="00994D40">
      <w:pPr>
        <w:pStyle w:val="Heading2"/>
        <w:spacing w:before="0"/>
        <w:rPr>
          <w:rFonts w:ascii="Arial" w:hAnsi="Arial" w:cs="Arial"/>
          <w:color w:val="00B7DC"/>
          <w:sz w:val="28"/>
          <w:szCs w:val="28"/>
        </w:rPr>
      </w:pPr>
      <w:bookmarkStart w:id="47" w:name="_Toc204934661"/>
      <w:bookmarkStart w:id="48" w:name="_Toc233639317"/>
      <w:r w:rsidRPr="009805F4">
        <w:rPr>
          <w:rFonts w:ascii="Arial" w:hAnsi="Arial" w:cs="Arial"/>
          <w:color w:val="00B7DC"/>
          <w:sz w:val="28"/>
          <w:szCs w:val="28"/>
        </w:rPr>
        <w:lastRenderedPageBreak/>
        <w:t xml:space="preserve">Section </w:t>
      </w:r>
      <w:r>
        <w:rPr>
          <w:rFonts w:ascii="Arial" w:hAnsi="Arial" w:cs="Arial"/>
          <w:color w:val="00B7DC"/>
          <w:sz w:val="28"/>
          <w:szCs w:val="28"/>
        </w:rPr>
        <w:t>E – Quality Management</w:t>
      </w:r>
      <w:bookmarkEnd w:id="47"/>
      <w:bookmarkEnd w:id="48"/>
    </w:p>
    <w:p w14:paraId="566C6769" w14:textId="77777777" w:rsidR="00994D40" w:rsidRDefault="00994D40" w:rsidP="00994D40">
      <w:pPr>
        <w:rPr>
          <w:lang w:eastAsia="en-GB"/>
        </w:rPr>
      </w:pPr>
    </w:p>
    <w:p w14:paraId="17C7FE4A" w14:textId="77777777" w:rsidR="00994D40" w:rsidRDefault="00994D40" w:rsidP="00994D40">
      <w:pPr>
        <w:rPr>
          <w:b/>
          <w:bCs/>
        </w:rPr>
      </w:pPr>
      <w:r w:rsidRPr="005F47A5">
        <w:rPr>
          <w:b/>
          <w:bCs/>
        </w:rPr>
        <w:t xml:space="preserve">Please note: - All Tenderers are required to complete this section. Section </w:t>
      </w:r>
      <w:r>
        <w:rPr>
          <w:b/>
          <w:bCs/>
        </w:rPr>
        <w:t>E</w:t>
      </w:r>
      <w:r w:rsidRPr="005F47A5">
        <w:rPr>
          <w:b/>
          <w:bCs/>
        </w:rPr>
        <w:t xml:space="preserve"> is </w:t>
      </w:r>
      <w:r>
        <w:rPr>
          <w:b/>
          <w:bCs/>
        </w:rPr>
        <w:t>‘Pass/Fail’ i.e. ‘</w:t>
      </w:r>
      <w:proofErr w:type="spellStart"/>
      <w:r>
        <w:rPr>
          <w:b/>
          <w:bCs/>
        </w:rPr>
        <w:t>yes’</w:t>
      </w:r>
      <w:proofErr w:type="spellEnd"/>
      <w:r>
        <w:rPr>
          <w:b/>
          <w:bCs/>
        </w:rPr>
        <w:t xml:space="preserve"> is a pass and ‘no’ is a </w:t>
      </w:r>
      <w:proofErr w:type="gramStart"/>
      <w:r>
        <w:rPr>
          <w:b/>
          <w:bCs/>
        </w:rPr>
        <w:t>fail</w:t>
      </w:r>
      <w:proofErr w:type="gramEnd"/>
      <w:r>
        <w:rPr>
          <w:b/>
          <w:bCs/>
        </w:rPr>
        <w:t>. If a Tenderer is deemed to fail on a question, then Tai Tarian reserves the right to reject the Tender.</w:t>
      </w:r>
    </w:p>
    <w:p w14:paraId="6E7319DF" w14:textId="77777777" w:rsidR="00994D40" w:rsidRPr="00C2124A" w:rsidRDefault="00994D40" w:rsidP="00994D40">
      <w:pPr>
        <w:rPr>
          <w:lang w:eastAsia="en-GB"/>
        </w:rPr>
      </w:pPr>
    </w:p>
    <w:tbl>
      <w:tblPr>
        <w:tblStyle w:val="TableGrid"/>
        <w:tblW w:w="0" w:type="auto"/>
        <w:tblLook w:val="04A0" w:firstRow="1" w:lastRow="0" w:firstColumn="1" w:lastColumn="0" w:noHBand="0" w:noVBand="1"/>
      </w:tblPr>
      <w:tblGrid>
        <w:gridCol w:w="1980"/>
        <w:gridCol w:w="3518"/>
        <w:gridCol w:w="3518"/>
      </w:tblGrid>
      <w:tr w:rsidR="00994D40" w14:paraId="36D2D94C" w14:textId="77777777" w:rsidTr="00A35831">
        <w:trPr>
          <w:trHeight w:val="454"/>
        </w:trPr>
        <w:tc>
          <w:tcPr>
            <w:tcW w:w="9016" w:type="dxa"/>
            <w:gridSpan w:val="3"/>
            <w:shd w:val="clear" w:color="auto" w:fill="B6CE38"/>
            <w:vAlign w:val="center"/>
          </w:tcPr>
          <w:p w14:paraId="50B47AAB" w14:textId="77777777" w:rsidR="00994D40" w:rsidRDefault="00994D40" w:rsidP="00A35831">
            <w:pPr>
              <w:jc w:val="left"/>
              <w:rPr>
                <w:b/>
                <w:bCs/>
              </w:rPr>
            </w:pPr>
            <w:r>
              <w:rPr>
                <w:b/>
                <w:bCs/>
              </w:rPr>
              <w:t>Question E1</w:t>
            </w:r>
          </w:p>
        </w:tc>
      </w:tr>
      <w:tr w:rsidR="00994D40" w14:paraId="5F5C6EC3" w14:textId="77777777" w:rsidTr="00A35831">
        <w:trPr>
          <w:trHeight w:val="1783"/>
        </w:trPr>
        <w:tc>
          <w:tcPr>
            <w:tcW w:w="1980" w:type="dxa"/>
            <w:shd w:val="clear" w:color="auto" w:fill="B6CE38"/>
            <w:vAlign w:val="center"/>
          </w:tcPr>
          <w:p w14:paraId="51E71705" w14:textId="77777777" w:rsidR="00994D40" w:rsidRDefault="00994D40" w:rsidP="00A35831">
            <w:pPr>
              <w:jc w:val="left"/>
              <w:rPr>
                <w:b/>
                <w:bCs/>
              </w:rPr>
            </w:pPr>
            <w:r>
              <w:rPr>
                <w:b/>
                <w:bCs/>
              </w:rPr>
              <w:t>Description of Question</w:t>
            </w:r>
          </w:p>
        </w:tc>
        <w:tc>
          <w:tcPr>
            <w:tcW w:w="7036" w:type="dxa"/>
            <w:gridSpan w:val="2"/>
          </w:tcPr>
          <w:p w14:paraId="296AEF90" w14:textId="77777777" w:rsidR="00994D40" w:rsidRDefault="00994D40" w:rsidP="00A35831">
            <w:pPr>
              <w:jc w:val="left"/>
            </w:pPr>
          </w:p>
          <w:p w14:paraId="06752B80" w14:textId="77777777" w:rsidR="00994D40" w:rsidRDefault="00994D40" w:rsidP="00A35831">
            <w:pPr>
              <w:jc w:val="left"/>
            </w:pPr>
            <w:r>
              <w:t>Does your organisation have a quality management policy?</w:t>
            </w:r>
          </w:p>
          <w:p w14:paraId="58128C37" w14:textId="77777777" w:rsidR="00994D40" w:rsidRDefault="00994D40" w:rsidP="00A35831">
            <w:pPr>
              <w:jc w:val="left"/>
            </w:pPr>
          </w:p>
          <w:p w14:paraId="5A99F518" w14:textId="77777777" w:rsidR="00994D40" w:rsidRPr="0085778C" w:rsidRDefault="00994D40" w:rsidP="00A35831">
            <w:pPr>
              <w:jc w:val="left"/>
            </w:pPr>
            <w:r>
              <w:t>If yes, please return a copy of your policy.</w:t>
            </w:r>
          </w:p>
        </w:tc>
      </w:tr>
      <w:tr w:rsidR="00994D40" w14:paraId="267A37B3" w14:textId="77777777" w:rsidTr="00A35831">
        <w:trPr>
          <w:trHeight w:val="454"/>
        </w:trPr>
        <w:tc>
          <w:tcPr>
            <w:tcW w:w="1980" w:type="dxa"/>
            <w:vMerge w:val="restart"/>
            <w:shd w:val="clear" w:color="auto" w:fill="B6CE38"/>
            <w:vAlign w:val="center"/>
          </w:tcPr>
          <w:p w14:paraId="78120EE5" w14:textId="77777777" w:rsidR="00994D40" w:rsidRDefault="00994D40" w:rsidP="00A35831">
            <w:pPr>
              <w:jc w:val="left"/>
              <w:rPr>
                <w:b/>
                <w:bCs/>
              </w:rPr>
            </w:pPr>
            <w:r>
              <w:rPr>
                <w:b/>
                <w:bCs/>
              </w:rPr>
              <w:t>Response</w:t>
            </w:r>
          </w:p>
        </w:tc>
        <w:tc>
          <w:tcPr>
            <w:tcW w:w="3518" w:type="dxa"/>
            <w:vAlign w:val="center"/>
          </w:tcPr>
          <w:p w14:paraId="67D26226" w14:textId="77777777" w:rsidR="00994D40" w:rsidRPr="00997B0E" w:rsidRDefault="00994D40" w:rsidP="00A35831">
            <w:pPr>
              <w:jc w:val="right"/>
            </w:pPr>
            <w:r>
              <w:t>Yes</w:t>
            </w:r>
          </w:p>
        </w:tc>
        <w:tc>
          <w:tcPr>
            <w:tcW w:w="3518" w:type="dxa"/>
            <w:vAlign w:val="center"/>
          </w:tcPr>
          <w:p w14:paraId="0D0C287F" w14:textId="77777777" w:rsidR="00994D40" w:rsidRPr="00997B0E" w:rsidRDefault="002F5EAC" w:rsidP="00A35831">
            <w:sdt>
              <w:sdtPr>
                <w:id w:val="-1461249416"/>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r w:rsidR="00994D40" w14:paraId="1793E935" w14:textId="77777777" w:rsidTr="00A35831">
        <w:trPr>
          <w:trHeight w:val="454"/>
        </w:trPr>
        <w:tc>
          <w:tcPr>
            <w:tcW w:w="1980" w:type="dxa"/>
            <w:vMerge/>
            <w:shd w:val="clear" w:color="auto" w:fill="B6CE38"/>
            <w:vAlign w:val="center"/>
          </w:tcPr>
          <w:p w14:paraId="39B7A445" w14:textId="77777777" w:rsidR="00994D40" w:rsidRDefault="00994D40" w:rsidP="00A35831">
            <w:pPr>
              <w:jc w:val="left"/>
              <w:rPr>
                <w:b/>
                <w:bCs/>
              </w:rPr>
            </w:pPr>
          </w:p>
        </w:tc>
        <w:tc>
          <w:tcPr>
            <w:tcW w:w="3518" w:type="dxa"/>
            <w:vAlign w:val="center"/>
          </w:tcPr>
          <w:p w14:paraId="5525C787" w14:textId="77777777" w:rsidR="00994D40" w:rsidRPr="00997B0E" w:rsidRDefault="00994D40" w:rsidP="00A35831">
            <w:pPr>
              <w:jc w:val="right"/>
            </w:pPr>
            <w:r>
              <w:t>No</w:t>
            </w:r>
          </w:p>
        </w:tc>
        <w:tc>
          <w:tcPr>
            <w:tcW w:w="3518" w:type="dxa"/>
            <w:vAlign w:val="center"/>
          </w:tcPr>
          <w:p w14:paraId="2564656E" w14:textId="77777777" w:rsidR="00994D40" w:rsidRPr="00997B0E" w:rsidRDefault="002F5EAC" w:rsidP="00A35831">
            <w:sdt>
              <w:sdtPr>
                <w:id w:val="-1461654412"/>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bl>
    <w:p w14:paraId="20664B3B" w14:textId="77777777" w:rsidR="00994D40" w:rsidRDefault="00994D40" w:rsidP="00994D40">
      <w:pPr>
        <w:rPr>
          <w:b/>
          <w:bCs/>
        </w:rPr>
      </w:pPr>
    </w:p>
    <w:p w14:paraId="0F60DA06" w14:textId="77777777" w:rsidR="00994D40" w:rsidRDefault="00994D40" w:rsidP="00994D40">
      <w:pPr>
        <w:rPr>
          <w:b/>
          <w:bCs/>
        </w:rPr>
      </w:pPr>
    </w:p>
    <w:p w14:paraId="1198C584" w14:textId="77777777" w:rsidR="00994D40" w:rsidRDefault="00994D40" w:rsidP="00994D40">
      <w:pPr>
        <w:rPr>
          <w:b/>
          <w:bCs/>
        </w:rPr>
      </w:pPr>
      <w:r>
        <w:rPr>
          <w:b/>
          <w:bCs/>
        </w:rPr>
        <w:br w:type="page"/>
      </w:r>
    </w:p>
    <w:p w14:paraId="2CDE084F" w14:textId="77777777" w:rsidR="00994D40" w:rsidRDefault="00994D40" w:rsidP="00994D40">
      <w:pPr>
        <w:pStyle w:val="Heading2"/>
        <w:spacing w:before="0"/>
        <w:rPr>
          <w:rFonts w:ascii="Arial" w:hAnsi="Arial" w:cs="Arial"/>
          <w:color w:val="00B7DC"/>
          <w:sz w:val="28"/>
          <w:szCs w:val="28"/>
        </w:rPr>
      </w:pPr>
      <w:bookmarkStart w:id="49" w:name="_Toc204934662"/>
      <w:bookmarkStart w:id="50" w:name="_Toc233639318"/>
      <w:r w:rsidRPr="009805F4">
        <w:rPr>
          <w:rFonts w:ascii="Arial" w:hAnsi="Arial" w:cs="Arial"/>
          <w:color w:val="00B7DC"/>
          <w:sz w:val="28"/>
          <w:szCs w:val="28"/>
        </w:rPr>
        <w:lastRenderedPageBreak/>
        <w:t xml:space="preserve">Section </w:t>
      </w:r>
      <w:r>
        <w:rPr>
          <w:rFonts w:ascii="Arial" w:hAnsi="Arial" w:cs="Arial"/>
          <w:color w:val="00B7DC"/>
          <w:sz w:val="28"/>
          <w:szCs w:val="28"/>
        </w:rPr>
        <w:t>F – Health and Safety</w:t>
      </w:r>
      <w:bookmarkEnd w:id="49"/>
      <w:bookmarkEnd w:id="50"/>
    </w:p>
    <w:p w14:paraId="5CF190BF" w14:textId="77777777" w:rsidR="00994D40" w:rsidRDefault="00994D40" w:rsidP="00994D40">
      <w:pPr>
        <w:rPr>
          <w:lang w:eastAsia="en-GB"/>
        </w:rPr>
      </w:pPr>
    </w:p>
    <w:p w14:paraId="3A4AC541" w14:textId="69642F70" w:rsidR="00994D40" w:rsidRDefault="00994D40" w:rsidP="00994D40">
      <w:pPr>
        <w:rPr>
          <w:b/>
          <w:bCs/>
        </w:rPr>
      </w:pPr>
      <w:r w:rsidRPr="005F47A5">
        <w:rPr>
          <w:b/>
          <w:bCs/>
        </w:rPr>
        <w:t xml:space="preserve">Please note: - All Tenderers are required to complete this section. Section </w:t>
      </w:r>
      <w:r>
        <w:rPr>
          <w:b/>
          <w:bCs/>
        </w:rPr>
        <w:t>F</w:t>
      </w:r>
      <w:r w:rsidRPr="005F47A5">
        <w:rPr>
          <w:b/>
          <w:bCs/>
        </w:rPr>
        <w:t xml:space="preserve"> is </w:t>
      </w:r>
      <w:r>
        <w:rPr>
          <w:b/>
          <w:bCs/>
        </w:rPr>
        <w:t>‘Pass/Fail’ – for question F1-F</w:t>
      </w:r>
      <w:r w:rsidR="00790872">
        <w:rPr>
          <w:b/>
          <w:bCs/>
        </w:rPr>
        <w:t>2</w:t>
      </w:r>
      <w:r>
        <w:rPr>
          <w:b/>
          <w:bCs/>
        </w:rPr>
        <w:t xml:space="preserve"> ‘</w:t>
      </w:r>
      <w:proofErr w:type="spellStart"/>
      <w:r>
        <w:rPr>
          <w:b/>
          <w:bCs/>
        </w:rPr>
        <w:t>yes’</w:t>
      </w:r>
      <w:proofErr w:type="spellEnd"/>
      <w:r>
        <w:rPr>
          <w:b/>
          <w:bCs/>
        </w:rPr>
        <w:t xml:space="preserve"> is a pass and ‘no’ is a </w:t>
      </w:r>
      <w:proofErr w:type="gramStart"/>
      <w:r>
        <w:rPr>
          <w:b/>
          <w:bCs/>
        </w:rPr>
        <w:t>fail</w:t>
      </w:r>
      <w:proofErr w:type="gramEnd"/>
      <w:r>
        <w:rPr>
          <w:b/>
          <w:bCs/>
        </w:rPr>
        <w:t xml:space="preserve"> and for question F</w:t>
      </w:r>
      <w:r w:rsidR="00790872">
        <w:rPr>
          <w:b/>
          <w:bCs/>
        </w:rPr>
        <w:t>3</w:t>
      </w:r>
      <w:r>
        <w:rPr>
          <w:b/>
          <w:bCs/>
        </w:rPr>
        <w:t>-F</w:t>
      </w:r>
      <w:r w:rsidR="00790872">
        <w:rPr>
          <w:b/>
          <w:bCs/>
        </w:rPr>
        <w:t>4</w:t>
      </w:r>
      <w:r>
        <w:rPr>
          <w:b/>
          <w:bCs/>
        </w:rPr>
        <w:t xml:space="preserve"> </w:t>
      </w:r>
      <w:r w:rsidRPr="002D3139">
        <w:rPr>
          <w:b/>
          <w:bCs/>
        </w:rPr>
        <w:t>‘</w:t>
      </w:r>
      <w:proofErr w:type="spellStart"/>
      <w:r w:rsidRPr="002D3139">
        <w:rPr>
          <w:b/>
          <w:bCs/>
        </w:rPr>
        <w:t>yes’</w:t>
      </w:r>
      <w:proofErr w:type="spellEnd"/>
      <w:r w:rsidRPr="002D3139">
        <w:rPr>
          <w:b/>
          <w:bCs/>
        </w:rPr>
        <w:t xml:space="preserve"> is a </w:t>
      </w:r>
      <w:proofErr w:type="gramStart"/>
      <w:r w:rsidRPr="002D3139">
        <w:rPr>
          <w:b/>
          <w:bCs/>
        </w:rPr>
        <w:t>fail</w:t>
      </w:r>
      <w:proofErr w:type="gramEnd"/>
      <w:r w:rsidRPr="002D3139">
        <w:rPr>
          <w:b/>
          <w:bCs/>
        </w:rPr>
        <w:t xml:space="preserve"> and ‘no’ is a pass. If a Tenderer is deemed to fail on a question, then Tai Tarian reserves the right to reject the Tender.</w:t>
      </w:r>
      <w:r>
        <w:rPr>
          <w:b/>
          <w:bCs/>
        </w:rPr>
        <w:t xml:space="preserve"> </w:t>
      </w:r>
    </w:p>
    <w:p w14:paraId="415E3D59" w14:textId="77777777" w:rsidR="00994D40" w:rsidRDefault="00994D40" w:rsidP="00994D40">
      <w:pPr>
        <w:rPr>
          <w:b/>
          <w:bCs/>
        </w:rPr>
      </w:pPr>
    </w:p>
    <w:tbl>
      <w:tblPr>
        <w:tblStyle w:val="TableGrid"/>
        <w:tblW w:w="0" w:type="auto"/>
        <w:tblLook w:val="04A0" w:firstRow="1" w:lastRow="0" w:firstColumn="1" w:lastColumn="0" w:noHBand="0" w:noVBand="1"/>
      </w:tblPr>
      <w:tblGrid>
        <w:gridCol w:w="1980"/>
        <w:gridCol w:w="3518"/>
        <w:gridCol w:w="3518"/>
      </w:tblGrid>
      <w:tr w:rsidR="00994D40" w14:paraId="403F18D6" w14:textId="77777777" w:rsidTr="00A35831">
        <w:trPr>
          <w:trHeight w:val="454"/>
        </w:trPr>
        <w:tc>
          <w:tcPr>
            <w:tcW w:w="9016" w:type="dxa"/>
            <w:gridSpan w:val="3"/>
            <w:shd w:val="clear" w:color="auto" w:fill="B6CE38"/>
            <w:vAlign w:val="center"/>
          </w:tcPr>
          <w:p w14:paraId="57645C8B" w14:textId="4FAF694C" w:rsidR="00994D40" w:rsidRDefault="00994D40" w:rsidP="00A35831">
            <w:pPr>
              <w:jc w:val="left"/>
              <w:rPr>
                <w:b/>
                <w:bCs/>
              </w:rPr>
            </w:pPr>
            <w:r>
              <w:rPr>
                <w:b/>
                <w:bCs/>
              </w:rPr>
              <w:t>Question F</w:t>
            </w:r>
            <w:r w:rsidR="00790872">
              <w:rPr>
                <w:b/>
                <w:bCs/>
              </w:rPr>
              <w:t>1</w:t>
            </w:r>
          </w:p>
        </w:tc>
      </w:tr>
      <w:tr w:rsidR="00994D40" w14:paraId="6931CF3F" w14:textId="77777777" w:rsidTr="00A35831">
        <w:trPr>
          <w:trHeight w:val="1783"/>
        </w:trPr>
        <w:tc>
          <w:tcPr>
            <w:tcW w:w="1980" w:type="dxa"/>
            <w:shd w:val="clear" w:color="auto" w:fill="B6CE38"/>
            <w:vAlign w:val="center"/>
          </w:tcPr>
          <w:p w14:paraId="4FA8A980" w14:textId="77777777" w:rsidR="00994D40" w:rsidRDefault="00994D40" w:rsidP="00A35831">
            <w:pPr>
              <w:jc w:val="left"/>
              <w:rPr>
                <w:b/>
                <w:bCs/>
              </w:rPr>
            </w:pPr>
            <w:r>
              <w:rPr>
                <w:b/>
                <w:bCs/>
              </w:rPr>
              <w:t>Description of Question</w:t>
            </w:r>
          </w:p>
        </w:tc>
        <w:tc>
          <w:tcPr>
            <w:tcW w:w="7036" w:type="dxa"/>
            <w:gridSpan w:val="2"/>
          </w:tcPr>
          <w:p w14:paraId="147B7296" w14:textId="77777777" w:rsidR="00994D40" w:rsidRDefault="00994D40" w:rsidP="00A35831">
            <w:pPr>
              <w:jc w:val="left"/>
            </w:pPr>
          </w:p>
          <w:p w14:paraId="5EE7AB39" w14:textId="77777777" w:rsidR="00994D40" w:rsidRDefault="00994D40" w:rsidP="00A35831">
            <w:pPr>
              <w:jc w:val="left"/>
            </w:pPr>
            <w:r>
              <w:t xml:space="preserve">Please confirm that your Health and Safety Policy </w:t>
            </w:r>
            <w:proofErr w:type="gramStart"/>
            <w:r>
              <w:t>includes</w:t>
            </w:r>
            <w:proofErr w:type="gramEnd"/>
            <w:r>
              <w:t xml:space="preserve"> the following:</w:t>
            </w:r>
          </w:p>
          <w:p w14:paraId="78A09587" w14:textId="77777777" w:rsidR="00994D40" w:rsidRDefault="00994D40" w:rsidP="00A35831">
            <w:pPr>
              <w:jc w:val="left"/>
            </w:pPr>
          </w:p>
          <w:p w14:paraId="4395447E" w14:textId="77777777" w:rsidR="00994D40" w:rsidRPr="00D663E7" w:rsidRDefault="00994D40" w:rsidP="00994D40">
            <w:pPr>
              <w:pStyle w:val="ListParagraph"/>
              <w:numPr>
                <w:ilvl w:val="0"/>
                <w:numId w:val="10"/>
              </w:numPr>
              <w:jc w:val="left"/>
              <w:rPr>
                <w:rFonts w:ascii="Arial" w:hAnsi="Arial" w:cs="Arial"/>
                <w:sz w:val="24"/>
                <w:szCs w:val="24"/>
              </w:rPr>
            </w:pPr>
            <w:r w:rsidRPr="00D663E7">
              <w:rPr>
                <w:rFonts w:ascii="Arial" w:hAnsi="Arial" w:cs="Arial"/>
                <w:sz w:val="24"/>
                <w:szCs w:val="24"/>
              </w:rPr>
              <w:t>A Policy Statement - signed and dated.</w:t>
            </w:r>
          </w:p>
          <w:p w14:paraId="507177B4" w14:textId="77777777" w:rsidR="00994D40" w:rsidRPr="00D663E7" w:rsidRDefault="00994D40" w:rsidP="00994D40">
            <w:pPr>
              <w:pStyle w:val="ListParagraph"/>
              <w:numPr>
                <w:ilvl w:val="0"/>
                <w:numId w:val="10"/>
              </w:numPr>
              <w:jc w:val="left"/>
              <w:rPr>
                <w:rFonts w:ascii="Arial" w:hAnsi="Arial" w:cs="Arial"/>
                <w:sz w:val="24"/>
                <w:szCs w:val="24"/>
              </w:rPr>
            </w:pPr>
            <w:r w:rsidRPr="00D663E7">
              <w:rPr>
                <w:rFonts w:ascii="Arial" w:hAnsi="Arial" w:cs="Arial"/>
                <w:sz w:val="24"/>
                <w:szCs w:val="24"/>
              </w:rPr>
              <w:t>The Organisation and Responsibilities - how Health and Safety requirements are implemented.</w:t>
            </w:r>
          </w:p>
          <w:p w14:paraId="2C0A1DBE" w14:textId="77777777" w:rsidR="00994D40" w:rsidRPr="00D663E7" w:rsidRDefault="00994D40" w:rsidP="00994D40">
            <w:pPr>
              <w:pStyle w:val="ListParagraph"/>
              <w:numPr>
                <w:ilvl w:val="0"/>
                <w:numId w:val="10"/>
              </w:numPr>
              <w:jc w:val="left"/>
              <w:rPr>
                <w:rFonts w:ascii="Arial" w:hAnsi="Arial" w:cs="Arial"/>
                <w:sz w:val="24"/>
                <w:szCs w:val="24"/>
              </w:rPr>
            </w:pPr>
            <w:r w:rsidRPr="00D663E7">
              <w:rPr>
                <w:rFonts w:ascii="Arial" w:hAnsi="Arial" w:cs="Arial"/>
                <w:sz w:val="24"/>
                <w:szCs w:val="24"/>
              </w:rPr>
              <w:t xml:space="preserve">The Arrangements – standards and procedures adopted in practice. </w:t>
            </w:r>
          </w:p>
          <w:p w14:paraId="1B23C456" w14:textId="77777777" w:rsidR="00994D40" w:rsidRDefault="00994D40" w:rsidP="00A35831">
            <w:pPr>
              <w:jc w:val="left"/>
            </w:pPr>
          </w:p>
          <w:p w14:paraId="462FE791" w14:textId="77777777" w:rsidR="00994D40" w:rsidRDefault="00994D40" w:rsidP="00A35831">
            <w:pPr>
              <w:jc w:val="left"/>
            </w:pPr>
            <w:r>
              <w:t>Please provide a copy of your policy and Tai Tarian will check to ensure the above conditions are met.</w:t>
            </w:r>
          </w:p>
          <w:p w14:paraId="36D374BA" w14:textId="77777777" w:rsidR="00994D40" w:rsidRPr="0085778C" w:rsidRDefault="00994D40" w:rsidP="00A35831">
            <w:pPr>
              <w:jc w:val="left"/>
            </w:pPr>
          </w:p>
        </w:tc>
      </w:tr>
      <w:tr w:rsidR="00994D40" w14:paraId="67004FAE" w14:textId="77777777" w:rsidTr="00A35831">
        <w:trPr>
          <w:trHeight w:val="454"/>
        </w:trPr>
        <w:tc>
          <w:tcPr>
            <w:tcW w:w="1980" w:type="dxa"/>
            <w:vMerge w:val="restart"/>
            <w:shd w:val="clear" w:color="auto" w:fill="B6CE38"/>
            <w:vAlign w:val="center"/>
          </w:tcPr>
          <w:p w14:paraId="36E88F43" w14:textId="77777777" w:rsidR="00994D40" w:rsidRDefault="00994D40" w:rsidP="00A35831">
            <w:pPr>
              <w:jc w:val="left"/>
              <w:rPr>
                <w:b/>
                <w:bCs/>
              </w:rPr>
            </w:pPr>
            <w:r>
              <w:rPr>
                <w:b/>
                <w:bCs/>
              </w:rPr>
              <w:t>Response</w:t>
            </w:r>
          </w:p>
        </w:tc>
        <w:tc>
          <w:tcPr>
            <w:tcW w:w="3518" w:type="dxa"/>
            <w:vAlign w:val="center"/>
          </w:tcPr>
          <w:p w14:paraId="12CCBBFC" w14:textId="77777777" w:rsidR="00994D40" w:rsidRPr="00997B0E" w:rsidRDefault="00994D40" w:rsidP="00A35831">
            <w:pPr>
              <w:jc w:val="right"/>
            </w:pPr>
            <w:r>
              <w:t>Yes</w:t>
            </w:r>
          </w:p>
        </w:tc>
        <w:tc>
          <w:tcPr>
            <w:tcW w:w="3518" w:type="dxa"/>
            <w:vAlign w:val="center"/>
          </w:tcPr>
          <w:p w14:paraId="53546054" w14:textId="77777777" w:rsidR="00994D40" w:rsidRPr="00997B0E" w:rsidRDefault="002F5EAC" w:rsidP="00A35831">
            <w:sdt>
              <w:sdtPr>
                <w:id w:val="-1754036446"/>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r w:rsidR="00994D40" w14:paraId="5D22F3AB" w14:textId="77777777" w:rsidTr="00A35831">
        <w:trPr>
          <w:trHeight w:val="454"/>
        </w:trPr>
        <w:tc>
          <w:tcPr>
            <w:tcW w:w="1980" w:type="dxa"/>
            <w:vMerge/>
            <w:shd w:val="clear" w:color="auto" w:fill="B6CE38"/>
            <w:vAlign w:val="center"/>
          </w:tcPr>
          <w:p w14:paraId="11FDA5E6" w14:textId="77777777" w:rsidR="00994D40" w:rsidRDefault="00994D40" w:rsidP="00A35831">
            <w:pPr>
              <w:jc w:val="left"/>
              <w:rPr>
                <w:b/>
                <w:bCs/>
              </w:rPr>
            </w:pPr>
          </w:p>
        </w:tc>
        <w:tc>
          <w:tcPr>
            <w:tcW w:w="3518" w:type="dxa"/>
            <w:vAlign w:val="center"/>
          </w:tcPr>
          <w:p w14:paraId="4AD21A4F" w14:textId="77777777" w:rsidR="00994D40" w:rsidRPr="00997B0E" w:rsidRDefault="00994D40" w:rsidP="00A35831">
            <w:pPr>
              <w:jc w:val="right"/>
            </w:pPr>
            <w:r>
              <w:t>No</w:t>
            </w:r>
          </w:p>
        </w:tc>
        <w:tc>
          <w:tcPr>
            <w:tcW w:w="3518" w:type="dxa"/>
            <w:vAlign w:val="center"/>
          </w:tcPr>
          <w:p w14:paraId="7948138D" w14:textId="77777777" w:rsidR="00994D40" w:rsidRPr="00997B0E" w:rsidRDefault="002F5EAC" w:rsidP="00A35831">
            <w:sdt>
              <w:sdtPr>
                <w:id w:val="2051644986"/>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bl>
    <w:p w14:paraId="3A69363C" w14:textId="77777777" w:rsidR="00994D40" w:rsidRPr="005F47A5" w:rsidRDefault="00994D40" w:rsidP="00994D40">
      <w:pPr>
        <w:rPr>
          <w:b/>
          <w:bCs/>
        </w:rPr>
      </w:pPr>
    </w:p>
    <w:tbl>
      <w:tblPr>
        <w:tblStyle w:val="TableGrid"/>
        <w:tblW w:w="0" w:type="auto"/>
        <w:tblLook w:val="04A0" w:firstRow="1" w:lastRow="0" w:firstColumn="1" w:lastColumn="0" w:noHBand="0" w:noVBand="1"/>
      </w:tblPr>
      <w:tblGrid>
        <w:gridCol w:w="1980"/>
        <w:gridCol w:w="3518"/>
        <w:gridCol w:w="3518"/>
      </w:tblGrid>
      <w:tr w:rsidR="00994D40" w14:paraId="033B629B" w14:textId="77777777" w:rsidTr="00A35831">
        <w:trPr>
          <w:trHeight w:val="454"/>
        </w:trPr>
        <w:tc>
          <w:tcPr>
            <w:tcW w:w="9016" w:type="dxa"/>
            <w:gridSpan w:val="3"/>
            <w:shd w:val="clear" w:color="auto" w:fill="B6CE38"/>
            <w:vAlign w:val="center"/>
          </w:tcPr>
          <w:p w14:paraId="7152740F" w14:textId="74E51FB0" w:rsidR="00994D40" w:rsidRDefault="00994D40" w:rsidP="00A35831">
            <w:pPr>
              <w:jc w:val="left"/>
              <w:rPr>
                <w:b/>
                <w:bCs/>
              </w:rPr>
            </w:pPr>
            <w:r>
              <w:rPr>
                <w:b/>
                <w:bCs/>
              </w:rPr>
              <w:t>Question F</w:t>
            </w:r>
            <w:r w:rsidR="00790872">
              <w:rPr>
                <w:b/>
                <w:bCs/>
              </w:rPr>
              <w:t>2</w:t>
            </w:r>
          </w:p>
        </w:tc>
      </w:tr>
      <w:tr w:rsidR="00994D40" w14:paraId="433BDC5F" w14:textId="77777777" w:rsidTr="00A35831">
        <w:trPr>
          <w:trHeight w:val="1089"/>
        </w:trPr>
        <w:tc>
          <w:tcPr>
            <w:tcW w:w="1980" w:type="dxa"/>
            <w:shd w:val="clear" w:color="auto" w:fill="B6CE38"/>
            <w:vAlign w:val="center"/>
          </w:tcPr>
          <w:p w14:paraId="1842913A" w14:textId="77777777" w:rsidR="00994D40" w:rsidRDefault="00994D40" w:rsidP="00A35831">
            <w:pPr>
              <w:jc w:val="left"/>
              <w:rPr>
                <w:b/>
                <w:bCs/>
              </w:rPr>
            </w:pPr>
            <w:r>
              <w:rPr>
                <w:b/>
                <w:bCs/>
              </w:rPr>
              <w:t>Description of Question</w:t>
            </w:r>
          </w:p>
        </w:tc>
        <w:tc>
          <w:tcPr>
            <w:tcW w:w="7036" w:type="dxa"/>
            <w:gridSpan w:val="2"/>
          </w:tcPr>
          <w:p w14:paraId="4CCA2B66" w14:textId="77777777" w:rsidR="00994D40" w:rsidRDefault="00994D40" w:rsidP="00A35831">
            <w:pPr>
              <w:jc w:val="left"/>
            </w:pPr>
          </w:p>
          <w:p w14:paraId="02EFC3EC" w14:textId="77777777" w:rsidR="00994D40" w:rsidRPr="0085778C" w:rsidRDefault="00994D40" w:rsidP="00A35831">
            <w:pPr>
              <w:jc w:val="left"/>
            </w:pPr>
            <w:r w:rsidRPr="00200744">
              <w:t xml:space="preserve">Please confirm that your companies Health and Safety Policy </w:t>
            </w:r>
            <w:proofErr w:type="gramStart"/>
            <w:r w:rsidRPr="00200744">
              <w:t>has</w:t>
            </w:r>
            <w:proofErr w:type="gramEnd"/>
            <w:r w:rsidRPr="00200744">
              <w:t xml:space="preserve"> been reviewed internally within the past two years.</w:t>
            </w:r>
          </w:p>
        </w:tc>
      </w:tr>
      <w:tr w:rsidR="00994D40" w14:paraId="7796ACEA" w14:textId="77777777" w:rsidTr="00A35831">
        <w:trPr>
          <w:trHeight w:val="454"/>
        </w:trPr>
        <w:tc>
          <w:tcPr>
            <w:tcW w:w="1980" w:type="dxa"/>
            <w:vMerge w:val="restart"/>
            <w:shd w:val="clear" w:color="auto" w:fill="B6CE38"/>
            <w:vAlign w:val="center"/>
          </w:tcPr>
          <w:p w14:paraId="6A8205B9" w14:textId="77777777" w:rsidR="00994D40" w:rsidRDefault="00994D40" w:rsidP="00A35831">
            <w:pPr>
              <w:jc w:val="left"/>
              <w:rPr>
                <w:b/>
                <w:bCs/>
              </w:rPr>
            </w:pPr>
            <w:r>
              <w:rPr>
                <w:b/>
                <w:bCs/>
              </w:rPr>
              <w:t>Response</w:t>
            </w:r>
          </w:p>
        </w:tc>
        <w:tc>
          <w:tcPr>
            <w:tcW w:w="3518" w:type="dxa"/>
            <w:vAlign w:val="center"/>
          </w:tcPr>
          <w:p w14:paraId="1922798E" w14:textId="77777777" w:rsidR="00994D40" w:rsidRPr="00997B0E" w:rsidRDefault="00994D40" w:rsidP="00A35831">
            <w:pPr>
              <w:jc w:val="right"/>
            </w:pPr>
            <w:r>
              <w:t>Yes</w:t>
            </w:r>
          </w:p>
        </w:tc>
        <w:tc>
          <w:tcPr>
            <w:tcW w:w="3518" w:type="dxa"/>
            <w:vAlign w:val="center"/>
          </w:tcPr>
          <w:p w14:paraId="5A9DECEA" w14:textId="77777777" w:rsidR="00994D40" w:rsidRPr="00997B0E" w:rsidRDefault="002F5EAC" w:rsidP="00A35831">
            <w:sdt>
              <w:sdtPr>
                <w:id w:val="1805126234"/>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r w:rsidR="00994D40" w14:paraId="063E63A4" w14:textId="77777777" w:rsidTr="00A35831">
        <w:trPr>
          <w:trHeight w:val="454"/>
        </w:trPr>
        <w:tc>
          <w:tcPr>
            <w:tcW w:w="1980" w:type="dxa"/>
            <w:vMerge/>
            <w:shd w:val="clear" w:color="auto" w:fill="B6CE38"/>
            <w:vAlign w:val="center"/>
          </w:tcPr>
          <w:p w14:paraId="6A747A07" w14:textId="77777777" w:rsidR="00994D40" w:rsidRDefault="00994D40" w:rsidP="00A35831">
            <w:pPr>
              <w:jc w:val="left"/>
              <w:rPr>
                <w:b/>
                <w:bCs/>
              </w:rPr>
            </w:pPr>
          </w:p>
        </w:tc>
        <w:tc>
          <w:tcPr>
            <w:tcW w:w="3518" w:type="dxa"/>
            <w:vAlign w:val="center"/>
          </w:tcPr>
          <w:p w14:paraId="117A4379" w14:textId="77777777" w:rsidR="00994D40" w:rsidRPr="00997B0E" w:rsidRDefault="00994D40" w:rsidP="00A35831">
            <w:pPr>
              <w:jc w:val="right"/>
            </w:pPr>
            <w:r>
              <w:t>No</w:t>
            </w:r>
          </w:p>
        </w:tc>
        <w:tc>
          <w:tcPr>
            <w:tcW w:w="3518" w:type="dxa"/>
            <w:vAlign w:val="center"/>
          </w:tcPr>
          <w:p w14:paraId="1A7B4623" w14:textId="77777777" w:rsidR="00994D40" w:rsidRPr="00997B0E" w:rsidRDefault="002F5EAC" w:rsidP="00A35831">
            <w:sdt>
              <w:sdtPr>
                <w:id w:val="1971774396"/>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bl>
    <w:p w14:paraId="22814387" w14:textId="77777777" w:rsidR="00994D40" w:rsidRPr="003E3150" w:rsidRDefault="00994D40" w:rsidP="00994D40"/>
    <w:tbl>
      <w:tblPr>
        <w:tblStyle w:val="TableGrid"/>
        <w:tblW w:w="0" w:type="auto"/>
        <w:tblLook w:val="04A0" w:firstRow="1" w:lastRow="0" w:firstColumn="1" w:lastColumn="0" w:noHBand="0" w:noVBand="1"/>
      </w:tblPr>
      <w:tblGrid>
        <w:gridCol w:w="1980"/>
        <w:gridCol w:w="3518"/>
        <w:gridCol w:w="3518"/>
      </w:tblGrid>
      <w:tr w:rsidR="00994D40" w14:paraId="5CA4CDE2" w14:textId="77777777" w:rsidTr="00A35831">
        <w:trPr>
          <w:trHeight w:val="454"/>
        </w:trPr>
        <w:tc>
          <w:tcPr>
            <w:tcW w:w="9016" w:type="dxa"/>
            <w:gridSpan w:val="3"/>
            <w:shd w:val="clear" w:color="auto" w:fill="B6CE38"/>
            <w:vAlign w:val="center"/>
          </w:tcPr>
          <w:p w14:paraId="54084751" w14:textId="5EC7CC16" w:rsidR="00994D40" w:rsidRDefault="00994D40" w:rsidP="00A35831">
            <w:pPr>
              <w:jc w:val="left"/>
              <w:rPr>
                <w:b/>
                <w:bCs/>
              </w:rPr>
            </w:pPr>
            <w:r>
              <w:rPr>
                <w:b/>
                <w:bCs/>
              </w:rPr>
              <w:t>Question F</w:t>
            </w:r>
            <w:r w:rsidR="00790872">
              <w:rPr>
                <w:b/>
                <w:bCs/>
              </w:rPr>
              <w:t>3</w:t>
            </w:r>
          </w:p>
        </w:tc>
      </w:tr>
      <w:tr w:rsidR="00994D40" w14:paraId="34CD6589" w14:textId="77777777" w:rsidTr="00A35831">
        <w:trPr>
          <w:trHeight w:val="1783"/>
        </w:trPr>
        <w:tc>
          <w:tcPr>
            <w:tcW w:w="1980" w:type="dxa"/>
            <w:shd w:val="clear" w:color="auto" w:fill="B6CE38"/>
            <w:vAlign w:val="center"/>
          </w:tcPr>
          <w:p w14:paraId="397B40AD" w14:textId="77777777" w:rsidR="00994D40" w:rsidRDefault="00994D40" w:rsidP="00A35831">
            <w:pPr>
              <w:jc w:val="left"/>
              <w:rPr>
                <w:b/>
                <w:bCs/>
              </w:rPr>
            </w:pPr>
            <w:r>
              <w:rPr>
                <w:b/>
                <w:bCs/>
              </w:rPr>
              <w:t>Description of Question</w:t>
            </w:r>
          </w:p>
        </w:tc>
        <w:tc>
          <w:tcPr>
            <w:tcW w:w="7036" w:type="dxa"/>
            <w:gridSpan w:val="2"/>
          </w:tcPr>
          <w:p w14:paraId="486D0410" w14:textId="77777777" w:rsidR="00994D40" w:rsidRDefault="00994D40" w:rsidP="00A35831">
            <w:pPr>
              <w:jc w:val="left"/>
            </w:pPr>
          </w:p>
          <w:p w14:paraId="1941C423" w14:textId="77777777" w:rsidR="00994D40" w:rsidRDefault="00994D40" w:rsidP="00A35831">
            <w:pPr>
              <w:jc w:val="left"/>
            </w:pPr>
            <w:r>
              <w:t xml:space="preserve">Has your organisation, or any proposed sub-contractor to be used under the Contract, during the last 3 years, been prosecuted or been served with a prohibition notice for contravention of the Health and Safety at Work Act 1974, or equivalent legislation?  </w:t>
            </w:r>
          </w:p>
          <w:p w14:paraId="0B0E42E4" w14:textId="77777777" w:rsidR="00994D40" w:rsidRDefault="00994D40" w:rsidP="00A35831">
            <w:pPr>
              <w:jc w:val="left"/>
            </w:pPr>
          </w:p>
          <w:p w14:paraId="3D28E5F1" w14:textId="77777777" w:rsidR="00994D40" w:rsidRDefault="00994D40" w:rsidP="00A35831">
            <w:pPr>
              <w:jc w:val="left"/>
            </w:pPr>
            <w:r>
              <w:t>If yes, please provide details of each occasion (on a separate piece of paper) to provide an adequate explanation of the actions taken to redress any damage and stop recurrence.</w:t>
            </w:r>
          </w:p>
          <w:p w14:paraId="650A2278" w14:textId="77777777" w:rsidR="00994D40" w:rsidRDefault="00994D40" w:rsidP="00A35831">
            <w:pPr>
              <w:jc w:val="left"/>
            </w:pPr>
          </w:p>
          <w:p w14:paraId="50D94037" w14:textId="77777777" w:rsidR="00994D40" w:rsidRDefault="00994D40" w:rsidP="00A35831">
            <w:pPr>
              <w:jc w:val="left"/>
            </w:pPr>
            <w:r>
              <w:t>Tai Tarian reserves the right to apply a Fail for this question if the Tenderer cannot provide an adequate explanation of the actions taken to redress any damage and stop recurrence.</w:t>
            </w:r>
          </w:p>
          <w:p w14:paraId="39816A07" w14:textId="77777777" w:rsidR="00994D40" w:rsidRPr="0085778C" w:rsidRDefault="00994D40" w:rsidP="00A35831">
            <w:pPr>
              <w:jc w:val="left"/>
            </w:pPr>
          </w:p>
        </w:tc>
      </w:tr>
      <w:tr w:rsidR="00994D40" w14:paraId="5265FCAF" w14:textId="77777777" w:rsidTr="00A35831">
        <w:trPr>
          <w:trHeight w:val="454"/>
        </w:trPr>
        <w:tc>
          <w:tcPr>
            <w:tcW w:w="1980" w:type="dxa"/>
            <w:vMerge w:val="restart"/>
            <w:shd w:val="clear" w:color="auto" w:fill="B6CE38"/>
            <w:vAlign w:val="center"/>
          </w:tcPr>
          <w:p w14:paraId="46BD0E30" w14:textId="77777777" w:rsidR="00994D40" w:rsidRDefault="00994D40" w:rsidP="00A35831">
            <w:pPr>
              <w:jc w:val="left"/>
              <w:rPr>
                <w:b/>
                <w:bCs/>
              </w:rPr>
            </w:pPr>
            <w:r>
              <w:rPr>
                <w:b/>
                <w:bCs/>
              </w:rPr>
              <w:lastRenderedPageBreak/>
              <w:t>Response</w:t>
            </w:r>
          </w:p>
        </w:tc>
        <w:tc>
          <w:tcPr>
            <w:tcW w:w="3518" w:type="dxa"/>
            <w:vAlign w:val="center"/>
          </w:tcPr>
          <w:p w14:paraId="5DD623F9" w14:textId="77777777" w:rsidR="00994D40" w:rsidRPr="00997B0E" w:rsidRDefault="00994D40" w:rsidP="00A35831">
            <w:pPr>
              <w:jc w:val="right"/>
            </w:pPr>
            <w:r>
              <w:t>Yes</w:t>
            </w:r>
          </w:p>
        </w:tc>
        <w:tc>
          <w:tcPr>
            <w:tcW w:w="3518" w:type="dxa"/>
            <w:vAlign w:val="center"/>
          </w:tcPr>
          <w:p w14:paraId="7B2EEDCE" w14:textId="77777777" w:rsidR="00994D40" w:rsidRPr="00997B0E" w:rsidRDefault="002F5EAC" w:rsidP="00A35831">
            <w:sdt>
              <w:sdtPr>
                <w:id w:val="1938832"/>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r w:rsidR="00994D40" w14:paraId="00E04DF2" w14:textId="77777777" w:rsidTr="00A35831">
        <w:trPr>
          <w:trHeight w:val="454"/>
        </w:trPr>
        <w:tc>
          <w:tcPr>
            <w:tcW w:w="1980" w:type="dxa"/>
            <w:vMerge/>
            <w:shd w:val="clear" w:color="auto" w:fill="B6CE38"/>
            <w:vAlign w:val="center"/>
          </w:tcPr>
          <w:p w14:paraId="2D9BA15D" w14:textId="77777777" w:rsidR="00994D40" w:rsidRDefault="00994D40" w:rsidP="00A35831">
            <w:pPr>
              <w:jc w:val="left"/>
              <w:rPr>
                <w:b/>
                <w:bCs/>
              </w:rPr>
            </w:pPr>
          </w:p>
        </w:tc>
        <w:tc>
          <w:tcPr>
            <w:tcW w:w="3518" w:type="dxa"/>
            <w:vAlign w:val="center"/>
          </w:tcPr>
          <w:p w14:paraId="468A33D1" w14:textId="77777777" w:rsidR="00994D40" w:rsidRPr="00997B0E" w:rsidRDefault="00994D40" w:rsidP="00A35831">
            <w:pPr>
              <w:jc w:val="right"/>
            </w:pPr>
            <w:r>
              <w:t>No</w:t>
            </w:r>
          </w:p>
        </w:tc>
        <w:tc>
          <w:tcPr>
            <w:tcW w:w="3518" w:type="dxa"/>
            <w:vAlign w:val="center"/>
          </w:tcPr>
          <w:p w14:paraId="3EF2BA42" w14:textId="77777777" w:rsidR="00994D40" w:rsidRPr="00997B0E" w:rsidRDefault="002F5EAC" w:rsidP="00A35831">
            <w:sdt>
              <w:sdtPr>
                <w:id w:val="507026745"/>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bl>
    <w:p w14:paraId="381AF9D5" w14:textId="77777777" w:rsidR="00994D40" w:rsidRPr="00D073B1" w:rsidRDefault="00994D40" w:rsidP="00994D40"/>
    <w:tbl>
      <w:tblPr>
        <w:tblStyle w:val="TableGrid"/>
        <w:tblW w:w="0" w:type="auto"/>
        <w:tblLook w:val="04A0" w:firstRow="1" w:lastRow="0" w:firstColumn="1" w:lastColumn="0" w:noHBand="0" w:noVBand="1"/>
      </w:tblPr>
      <w:tblGrid>
        <w:gridCol w:w="1980"/>
        <w:gridCol w:w="3518"/>
        <w:gridCol w:w="3518"/>
      </w:tblGrid>
      <w:tr w:rsidR="00994D40" w14:paraId="5BB94913" w14:textId="77777777" w:rsidTr="00A35831">
        <w:trPr>
          <w:trHeight w:val="454"/>
        </w:trPr>
        <w:tc>
          <w:tcPr>
            <w:tcW w:w="9016" w:type="dxa"/>
            <w:gridSpan w:val="3"/>
            <w:shd w:val="clear" w:color="auto" w:fill="B6CE38"/>
            <w:vAlign w:val="center"/>
          </w:tcPr>
          <w:p w14:paraId="7DEF2DB4" w14:textId="23A2DE54" w:rsidR="00994D40" w:rsidRDefault="00994D40" w:rsidP="00A35831">
            <w:pPr>
              <w:jc w:val="left"/>
              <w:rPr>
                <w:b/>
                <w:bCs/>
              </w:rPr>
            </w:pPr>
            <w:r>
              <w:rPr>
                <w:b/>
                <w:bCs/>
              </w:rPr>
              <w:t>Question F</w:t>
            </w:r>
            <w:r w:rsidR="00790872">
              <w:rPr>
                <w:b/>
                <w:bCs/>
              </w:rPr>
              <w:t>4</w:t>
            </w:r>
          </w:p>
        </w:tc>
      </w:tr>
      <w:tr w:rsidR="00994D40" w14:paraId="1B6F1BEA" w14:textId="77777777" w:rsidTr="00A35831">
        <w:trPr>
          <w:trHeight w:val="1783"/>
        </w:trPr>
        <w:tc>
          <w:tcPr>
            <w:tcW w:w="1980" w:type="dxa"/>
            <w:shd w:val="clear" w:color="auto" w:fill="B6CE38"/>
            <w:vAlign w:val="center"/>
          </w:tcPr>
          <w:p w14:paraId="6E355350" w14:textId="77777777" w:rsidR="00994D40" w:rsidRDefault="00994D40" w:rsidP="00A35831">
            <w:pPr>
              <w:jc w:val="left"/>
              <w:rPr>
                <w:b/>
                <w:bCs/>
              </w:rPr>
            </w:pPr>
            <w:r>
              <w:rPr>
                <w:b/>
                <w:bCs/>
              </w:rPr>
              <w:t>Description of Question</w:t>
            </w:r>
          </w:p>
        </w:tc>
        <w:tc>
          <w:tcPr>
            <w:tcW w:w="7036" w:type="dxa"/>
            <w:gridSpan w:val="2"/>
          </w:tcPr>
          <w:p w14:paraId="0ECA161B" w14:textId="77777777" w:rsidR="00994D40" w:rsidRDefault="00994D40" w:rsidP="00A35831">
            <w:pPr>
              <w:jc w:val="left"/>
            </w:pPr>
          </w:p>
          <w:p w14:paraId="79BECEF7" w14:textId="77777777" w:rsidR="00994D40" w:rsidRDefault="00994D40" w:rsidP="00A35831">
            <w:pPr>
              <w:jc w:val="left"/>
            </w:pPr>
            <w:r>
              <w:t>Has your organisation, or any proposed sub-contractor to be used under the Contract, during the last 3 years, been subject of a formal investigation by the Health and Safety Executive, or similar national body charged with supervision of health and safety standards?</w:t>
            </w:r>
          </w:p>
          <w:p w14:paraId="2816CCAC" w14:textId="77777777" w:rsidR="00994D40" w:rsidRDefault="00994D40" w:rsidP="00A35831">
            <w:pPr>
              <w:jc w:val="left"/>
            </w:pPr>
          </w:p>
          <w:p w14:paraId="0DB6AE8A" w14:textId="77777777" w:rsidR="00994D40" w:rsidRDefault="00994D40" w:rsidP="00A35831">
            <w:pPr>
              <w:jc w:val="left"/>
            </w:pPr>
            <w:r>
              <w:t>If yes, please provide details of each occasion (on a separate piece of paper) to provide an adequate explanation of the actions taken to redress any damage and stop recurrence.</w:t>
            </w:r>
          </w:p>
          <w:p w14:paraId="3452A59F" w14:textId="77777777" w:rsidR="00994D40" w:rsidRDefault="00994D40" w:rsidP="00A35831">
            <w:pPr>
              <w:jc w:val="left"/>
            </w:pPr>
          </w:p>
          <w:p w14:paraId="61A89528" w14:textId="77777777" w:rsidR="00994D40" w:rsidRPr="0085778C" w:rsidRDefault="00994D40" w:rsidP="00A35831">
            <w:pPr>
              <w:jc w:val="left"/>
            </w:pPr>
            <w:r>
              <w:t>Tai Tarian reserves the right to apply a Fail for this question if the Tenderer cannot provide an adequate explanation of the actions taken to redress any damage and stop recurrence.</w:t>
            </w:r>
          </w:p>
        </w:tc>
      </w:tr>
      <w:tr w:rsidR="00994D40" w14:paraId="5F46F35D" w14:textId="77777777" w:rsidTr="00A35831">
        <w:trPr>
          <w:trHeight w:val="454"/>
        </w:trPr>
        <w:tc>
          <w:tcPr>
            <w:tcW w:w="1980" w:type="dxa"/>
            <w:vMerge w:val="restart"/>
            <w:shd w:val="clear" w:color="auto" w:fill="B6CE38"/>
            <w:vAlign w:val="center"/>
          </w:tcPr>
          <w:p w14:paraId="108EA791" w14:textId="77777777" w:rsidR="00994D40" w:rsidRDefault="00994D40" w:rsidP="00A35831">
            <w:pPr>
              <w:jc w:val="left"/>
              <w:rPr>
                <w:b/>
                <w:bCs/>
              </w:rPr>
            </w:pPr>
            <w:r>
              <w:rPr>
                <w:b/>
                <w:bCs/>
              </w:rPr>
              <w:t>Response</w:t>
            </w:r>
          </w:p>
        </w:tc>
        <w:tc>
          <w:tcPr>
            <w:tcW w:w="3518" w:type="dxa"/>
            <w:vAlign w:val="center"/>
          </w:tcPr>
          <w:p w14:paraId="4BBF2B0F" w14:textId="77777777" w:rsidR="00994D40" w:rsidRPr="00997B0E" w:rsidRDefault="00994D40" w:rsidP="00A35831">
            <w:pPr>
              <w:jc w:val="right"/>
            </w:pPr>
            <w:r>
              <w:t>Yes</w:t>
            </w:r>
          </w:p>
        </w:tc>
        <w:tc>
          <w:tcPr>
            <w:tcW w:w="3518" w:type="dxa"/>
            <w:vAlign w:val="center"/>
          </w:tcPr>
          <w:p w14:paraId="7FE3BFED" w14:textId="77777777" w:rsidR="00994D40" w:rsidRPr="00997B0E" w:rsidRDefault="002F5EAC" w:rsidP="00A35831">
            <w:sdt>
              <w:sdtPr>
                <w:id w:val="-270482207"/>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r w:rsidR="00994D40" w14:paraId="638E920B" w14:textId="77777777" w:rsidTr="00A35831">
        <w:trPr>
          <w:trHeight w:val="454"/>
        </w:trPr>
        <w:tc>
          <w:tcPr>
            <w:tcW w:w="1980" w:type="dxa"/>
            <w:vMerge/>
            <w:shd w:val="clear" w:color="auto" w:fill="B6CE38"/>
            <w:vAlign w:val="center"/>
          </w:tcPr>
          <w:p w14:paraId="3FF311D3" w14:textId="77777777" w:rsidR="00994D40" w:rsidRDefault="00994D40" w:rsidP="00A35831">
            <w:pPr>
              <w:jc w:val="left"/>
              <w:rPr>
                <w:b/>
                <w:bCs/>
              </w:rPr>
            </w:pPr>
          </w:p>
        </w:tc>
        <w:tc>
          <w:tcPr>
            <w:tcW w:w="3518" w:type="dxa"/>
            <w:vAlign w:val="center"/>
          </w:tcPr>
          <w:p w14:paraId="6AFF99BA" w14:textId="77777777" w:rsidR="00994D40" w:rsidRPr="00997B0E" w:rsidRDefault="00994D40" w:rsidP="00A35831">
            <w:pPr>
              <w:jc w:val="right"/>
            </w:pPr>
            <w:r>
              <w:t>No</w:t>
            </w:r>
          </w:p>
        </w:tc>
        <w:tc>
          <w:tcPr>
            <w:tcW w:w="3518" w:type="dxa"/>
            <w:vAlign w:val="center"/>
          </w:tcPr>
          <w:p w14:paraId="6AB958BF" w14:textId="77777777" w:rsidR="00994D40" w:rsidRPr="00997B0E" w:rsidRDefault="002F5EAC" w:rsidP="00A35831">
            <w:sdt>
              <w:sdtPr>
                <w:id w:val="1689797828"/>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bl>
    <w:p w14:paraId="25F91C55" w14:textId="7B4255BC" w:rsidR="00790872" w:rsidRDefault="00790872" w:rsidP="00790872">
      <w:pPr>
        <w:rPr>
          <w:lang w:eastAsia="en-GB"/>
        </w:rPr>
      </w:pPr>
      <w:bookmarkStart w:id="51" w:name="_Toc204934663"/>
    </w:p>
    <w:p w14:paraId="5A042C2B" w14:textId="3D1CFFBB" w:rsidR="00790872" w:rsidRPr="00790872" w:rsidRDefault="00790872" w:rsidP="00790872">
      <w:pPr>
        <w:rPr>
          <w:lang w:eastAsia="en-GB"/>
        </w:rPr>
      </w:pPr>
      <w:r>
        <w:rPr>
          <w:lang w:eastAsia="en-GB"/>
        </w:rPr>
        <w:br w:type="page"/>
      </w:r>
    </w:p>
    <w:p w14:paraId="6F859718" w14:textId="1751EFD3" w:rsidR="00994D40" w:rsidRDefault="00994D40" w:rsidP="00994D40">
      <w:pPr>
        <w:pStyle w:val="Heading2"/>
        <w:spacing w:before="0"/>
        <w:rPr>
          <w:rFonts w:ascii="Arial" w:hAnsi="Arial" w:cs="Arial"/>
          <w:color w:val="00B7DC"/>
          <w:sz w:val="28"/>
          <w:szCs w:val="28"/>
        </w:rPr>
      </w:pPr>
      <w:bookmarkStart w:id="52" w:name="_Toc233639319"/>
      <w:r w:rsidRPr="009805F4">
        <w:rPr>
          <w:rFonts w:ascii="Arial" w:hAnsi="Arial" w:cs="Arial"/>
          <w:color w:val="00B7DC"/>
          <w:sz w:val="28"/>
          <w:szCs w:val="28"/>
        </w:rPr>
        <w:lastRenderedPageBreak/>
        <w:t xml:space="preserve">Section </w:t>
      </w:r>
      <w:r>
        <w:rPr>
          <w:rFonts w:ascii="Arial" w:hAnsi="Arial" w:cs="Arial"/>
          <w:color w:val="00B7DC"/>
          <w:sz w:val="28"/>
          <w:szCs w:val="28"/>
        </w:rPr>
        <w:t>G – Sustainability and Environment</w:t>
      </w:r>
      <w:bookmarkEnd w:id="51"/>
      <w:bookmarkEnd w:id="52"/>
    </w:p>
    <w:p w14:paraId="73027185" w14:textId="77777777" w:rsidR="00994D40" w:rsidRDefault="00994D40" w:rsidP="00994D40">
      <w:pPr>
        <w:rPr>
          <w:lang w:eastAsia="en-GB"/>
        </w:rPr>
      </w:pPr>
    </w:p>
    <w:p w14:paraId="3FC9FA9F" w14:textId="77777777" w:rsidR="00994D40" w:rsidRDefault="00994D40" w:rsidP="00994D40">
      <w:pPr>
        <w:rPr>
          <w:b/>
          <w:bCs/>
        </w:rPr>
      </w:pPr>
      <w:r w:rsidRPr="005F47A5">
        <w:rPr>
          <w:b/>
          <w:bCs/>
        </w:rPr>
        <w:t xml:space="preserve">Please note: - </w:t>
      </w:r>
      <w:r w:rsidRPr="00D81AF1">
        <w:rPr>
          <w:b/>
          <w:bCs/>
        </w:rPr>
        <w:t xml:space="preserve">All Tenderers are required to complete this section. Section </w:t>
      </w:r>
      <w:r>
        <w:rPr>
          <w:b/>
          <w:bCs/>
        </w:rPr>
        <w:t>G</w:t>
      </w:r>
      <w:r w:rsidRPr="00D81AF1">
        <w:rPr>
          <w:b/>
          <w:bCs/>
        </w:rPr>
        <w:t xml:space="preserve"> is ‘Pass/Fail’ – for question </w:t>
      </w:r>
      <w:r>
        <w:rPr>
          <w:b/>
          <w:bCs/>
        </w:rPr>
        <w:t>G1</w:t>
      </w:r>
      <w:r w:rsidRPr="00D81AF1">
        <w:rPr>
          <w:b/>
          <w:bCs/>
        </w:rPr>
        <w:t xml:space="preserve"> ‘</w:t>
      </w:r>
      <w:proofErr w:type="spellStart"/>
      <w:r w:rsidRPr="00D81AF1">
        <w:rPr>
          <w:b/>
          <w:bCs/>
        </w:rPr>
        <w:t>yes’</w:t>
      </w:r>
      <w:proofErr w:type="spellEnd"/>
      <w:r w:rsidRPr="00D81AF1">
        <w:rPr>
          <w:b/>
          <w:bCs/>
        </w:rPr>
        <w:t xml:space="preserve"> is a pass and ‘no’ is a </w:t>
      </w:r>
      <w:proofErr w:type="gramStart"/>
      <w:r w:rsidRPr="00D81AF1">
        <w:rPr>
          <w:b/>
          <w:bCs/>
        </w:rPr>
        <w:t>fail</w:t>
      </w:r>
      <w:proofErr w:type="gramEnd"/>
      <w:r w:rsidRPr="00D81AF1">
        <w:rPr>
          <w:b/>
          <w:bCs/>
        </w:rPr>
        <w:t xml:space="preserve"> and for question </w:t>
      </w:r>
      <w:r>
        <w:rPr>
          <w:b/>
          <w:bCs/>
        </w:rPr>
        <w:t>G2</w:t>
      </w:r>
      <w:r w:rsidRPr="00D81AF1">
        <w:rPr>
          <w:b/>
          <w:bCs/>
        </w:rPr>
        <w:t xml:space="preserve"> ‘</w:t>
      </w:r>
      <w:proofErr w:type="spellStart"/>
      <w:r w:rsidRPr="00D81AF1">
        <w:rPr>
          <w:b/>
          <w:bCs/>
        </w:rPr>
        <w:t>yes’</w:t>
      </w:r>
      <w:proofErr w:type="spellEnd"/>
      <w:r w:rsidRPr="00D81AF1">
        <w:rPr>
          <w:b/>
          <w:bCs/>
        </w:rPr>
        <w:t xml:space="preserve"> is a </w:t>
      </w:r>
      <w:proofErr w:type="gramStart"/>
      <w:r w:rsidRPr="00D81AF1">
        <w:rPr>
          <w:b/>
          <w:bCs/>
        </w:rPr>
        <w:t>fail</w:t>
      </w:r>
      <w:proofErr w:type="gramEnd"/>
      <w:r w:rsidRPr="00D81AF1">
        <w:rPr>
          <w:b/>
          <w:bCs/>
        </w:rPr>
        <w:t xml:space="preserve"> and ‘no’ is a pass. If a Tenderer is deemed to fail on a question, then Tai Tarian reserves the right to reject the Tender.</w:t>
      </w:r>
    </w:p>
    <w:p w14:paraId="42A0709E" w14:textId="77777777" w:rsidR="00994D40" w:rsidRPr="00C2124A" w:rsidRDefault="00994D40" w:rsidP="00994D40">
      <w:pPr>
        <w:rPr>
          <w:lang w:eastAsia="en-GB"/>
        </w:rPr>
      </w:pPr>
    </w:p>
    <w:tbl>
      <w:tblPr>
        <w:tblStyle w:val="TableGrid"/>
        <w:tblW w:w="0" w:type="auto"/>
        <w:tblLook w:val="04A0" w:firstRow="1" w:lastRow="0" w:firstColumn="1" w:lastColumn="0" w:noHBand="0" w:noVBand="1"/>
      </w:tblPr>
      <w:tblGrid>
        <w:gridCol w:w="1980"/>
        <w:gridCol w:w="3518"/>
        <w:gridCol w:w="3518"/>
      </w:tblGrid>
      <w:tr w:rsidR="00994D40" w14:paraId="32F0B4A8" w14:textId="77777777" w:rsidTr="00A35831">
        <w:trPr>
          <w:trHeight w:val="454"/>
        </w:trPr>
        <w:tc>
          <w:tcPr>
            <w:tcW w:w="9016" w:type="dxa"/>
            <w:gridSpan w:val="3"/>
            <w:shd w:val="clear" w:color="auto" w:fill="B6CE38"/>
            <w:vAlign w:val="center"/>
          </w:tcPr>
          <w:p w14:paraId="200D227C" w14:textId="77777777" w:rsidR="00994D40" w:rsidRDefault="00994D40" w:rsidP="00A35831">
            <w:pPr>
              <w:jc w:val="left"/>
              <w:rPr>
                <w:b/>
                <w:bCs/>
              </w:rPr>
            </w:pPr>
            <w:r>
              <w:rPr>
                <w:b/>
                <w:bCs/>
              </w:rPr>
              <w:t>Question G1</w:t>
            </w:r>
          </w:p>
        </w:tc>
      </w:tr>
      <w:tr w:rsidR="00994D40" w14:paraId="3A9B6CB6" w14:textId="77777777" w:rsidTr="00A35831">
        <w:trPr>
          <w:trHeight w:val="1783"/>
        </w:trPr>
        <w:tc>
          <w:tcPr>
            <w:tcW w:w="1980" w:type="dxa"/>
            <w:shd w:val="clear" w:color="auto" w:fill="B6CE38"/>
            <w:vAlign w:val="center"/>
          </w:tcPr>
          <w:p w14:paraId="574F610E" w14:textId="77777777" w:rsidR="00994D40" w:rsidRDefault="00994D40" w:rsidP="00A35831">
            <w:pPr>
              <w:jc w:val="left"/>
              <w:rPr>
                <w:b/>
                <w:bCs/>
              </w:rPr>
            </w:pPr>
            <w:r>
              <w:rPr>
                <w:b/>
                <w:bCs/>
              </w:rPr>
              <w:t>Description of Question</w:t>
            </w:r>
          </w:p>
        </w:tc>
        <w:tc>
          <w:tcPr>
            <w:tcW w:w="7036" w:type="dxa"/>
            <w:gridSpan w:val="2"/>
          </w:tcPr>
          <w:p w14:paraId="1B4B2FA1" w14:textId="77777777" w:rsidR="00994D40" w:rsidRDefault="00994D40" w:rsidP="00A35831">
            <w:pPr>
              <w:jc w:val="left"/>
            </w:pPr>
          </w:p>
          <w:p w14:paraId="2E6EE94A" w14:textId="77777777" w:rsidR="00994D40" w:rsidRDefault="00994D40" w:rsidP="00A35831">
            <w:pPr>
              <w:jc w:val="left"/>
            </w:pPr>
            <w:r w:rsidRPr="00AF0613">
              <w:t>Does your organisation have a sustainability and environment policy?</w:t>
            </w:r>
          </w:p>
          <w:p w14:paraId="6FF87F64" w14:textId="77777777" w:rsidR="00994D40" w:rsidRDefault="00994D40" w:rsidP="00A35831">
            <w:pPr>
              <w:jc w:val="left"/>
            </w:pPr>
          </w:p>
          <w:p w14:paraId="2B3C126B" w14:textId="77777777" w:rsidR="00994D40" w:rsidRPr="0085778C" w:rsidRDefault="00994D40" w:rsidP="00A35831">
            <w:pPr>
              <w:jc w:val="left"/>
            </w:pPr>
            <w:r>
              <w:t>If yes, please return a copy of your policy.</w:t>
            </w:r>
          </w:p>
        </w:tc>
      </w:tr>
      <w:tr w:rsidR="00994D40" w14:paraId="03B82929" w14:textId="77777777" w:rsidTr="00A35831">
        <w:trPr>
          <w:trHeight w:val="454"/>
        </w:trPr>
        <w:tc>
          <w:tcPr>
            <w:tcW w:w="1980" w:type="dxa"/>
            <w:vMerge w:val="restart"/>
            <w:shd w:val="clear" w:color="auto" w:fill="B6CE38"/>
            <w:vAlign w:val="center"/>
          </w:tcPr>
          <w:p w14:paraId="77A653C9" w14:textId="77777777" w:rsidR="00994D40" w:rsidRDefault="00994D40" w:rsidP="00A35831">
            <w:pPr>
              <w:jc w:val="left"/>
              <w:rPr>
                <w:b/>
                <w:bCs/>
              </w:rPr>
            </w:pPr>
            <w:r>
              <w:rPr>
                <w:b/>
                <w:bCs/>
              </w:rPr>
              <w:t>Response</w:t>
            </w:r>
          </w:p>
        </w:tc>
        <w:tc>
          <w:tcPr>
            <w:tcW w:w="3518" w:type="dxa"/>
            <w:vAlign w:val="center"/>
          </w:tcPr>
          <w:p w14:paraId="42E945C6" w14:textId="77777777" w:rsidR="00994D40" w:rsidRPr="00997B0E" w:rsidRDefault="00994D40" w:rsidP="00A35831">
            <w:pPr>
              <w:jc w:val="right"/>
            </w:pPr>
            <w:r>
              <w:t>Yes</w:t>
            </w:r>
          </w:p>
        </w:tc>
        <w:tc>
          <w:tcPr>
            <w:tcW w:w="3518" w:type="dxa"/>
            <w:vAlign w:val="center"/>
          </w:tcPr>
          <w:p w14:paraId="0A268B3C" w14:textId="77777777" w:rsidR="00994D40" w:rsidRPr="00997B0E" w:rsidRDefault="002F5EAC" w:rsidP="00A35831">
            <w:sdt>
              <w:sdtPr>
                <w:id w:val="1981726622"/>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r w:rsidR="00994D40" w14:paraId="0B2FF5CC" w14:textId="77777777" w:rsidTr="00A35831">
        <w:trPr>
          <w:trHeight w:val="454"/>
        </w:trPr>
        <w:tc>
          <w:tcPr>
            <w:tcW w:w="1980" w:type="dxa"/>
            <w:vMerge/>
            <w:shd w:val="clear" w:color="auto" w:fill="B6CE38"/>
            <w:vAlign w:val="center"/>
          </w:tcPr>
          <w:p w14:paraId="4B0FAB63" w14:textId="77777777" w:rsidR="00994D40" w:rsidRDefault="00994D40" w:rsidP="00A35831">
            <w:pPr>
              <w:jc w:val="left"/>
              <w:rPr>
                <w:b/>
                <w:bCs/>
              </w:rPr>
            </w:pPr>
          </w:p>
        </w:tc>
        <w:tc>
          <w:tcPr>
            <w:tcW w:w="3518" w:type="dxa"/>
            <w:vAlign w:val="center"/>
          </w:tcPr>
          <w:p w14:paraId="332ED639" w14:textId="77777777" w:rsidR="00994D40" w:rsidRPr="00997B0E" w:rsidRDefault="00994D40" w:rsidP="00A35831">
            <w:pPr>
              <w:jc w:val="right"/>
            </w:pPr>
            <w:r>
              <w:t>No</w:t>
            </w:r>
          </w:p>
        </w:tc>
        <w:tc>
          <w:tcPr>
            <w:tcW w:w="3518" w:type="dxa"/>
            <w:vAlign w:val="center"/>
          </w:tcPr>
          <w:p w14:paraId="26DD19B5" w14:textId="77777777" w:rsidR="00994D40" w:rsidRPr="00997B0E" w:rsidRDefault="002F5EAC" w:rsidP="00A35831">
            <w:sdt>
              <w:sdtPr>
                <w:id w:val="-2082509399"/>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bl>
    <w:p w14:paraId="49F539B2" w14:textId="77777777" w:rsidR="00994D40" w:rsidRDefault="00994D40" w:rsidP="00994D40">
      <w:pPr>
        <w:rPr>
          <w:b/>
          <w:bCs/>
        </w:rPr>
      </w:pPr>
    </w:p>
    <w:tbl>
      <w:tblPr>
        <w:tblStyle w:val="TableGrid"/>
        <w:tblW w:w="0" w:type="auto"/>
        <w:tblLook w:val="04A0" w:firstRow="1" w:lastRow="0" w:firstColumn="1" w:lastColumn="0" w:noHBand="0" w:noVBand="1"/>
      </w:tblPr>
      <w:tblGrid>
        <w:gridCol w:w="1980"/>
        <w:gridCol w:w="3518"/>
        <w:gridCol w:w="3518"/>
      </w:tblGrid>
      <w:tr w:rsidR="00994D40" w14:paraId="7D209173" w14:textId="77777777" w:rsidTr="00A35831">
        <w:trPr>
          <w:trHeight w:val="454"/>
        </w:trPr>
        <w:tc>
          <w:tcPr>
            <w:tcW w:w="9016" w:type="dxa"/>
            <w:gridSpan w:val="3"/>
            <w:shd w:val="clear" w:color="auto" w:fill="B6CE38"/>
            <w:vAlign w:val="center"/>
          </w:tcPr>
          <w:p w14:paraId="5FB35068" w14:textId="77777777" w:rsidR="00994D40" w:rsidRDefault="00994D40" w:rsidP="00A35831">
            <w:pPr>
              <w:jc w:val="left"/>
              <w:rPr>
                <w:b/>
                <w:bCs/>
              </w:rPr>
            </w:pPr>
            <w:r>
              <w:rPr>
                <w:b/>
                <w:bCs/>
              </w:rPr>
              <w:t>Question G</w:t>
            </w:r>
            <w:r w:rsidRPr="00010360">
              <w:rPr>
                <w:b/>
                <w:bCs/>
                <w:shd w:val="clear" w:color="auto" w:fill="B6CE38"/>
              </w:rPr>
              <w:t>2</w:t>
            </w:r>
          </w:p>
        </w:tc>
      </w:tr>
      <w:tr w:rsidR="00994D40" w14:paraId="71769059" w14:textId="77777777" w:rsidTr="00A35831">
        <w:trPr>
          <w:trHeight w:val="1783"/>
        </w:trPr>
        <w:tc>
          <w:tcPr>
            <w:tcW w:w="1980" w:type="dxa"/>
            <w:shd w:val="clear" w:color="auto" w:fill="B6CE38"/>
            <w:vAlign w:val="center"/>
          </w:tcPr>
          <w:p w14:paraId="6578E9A7" w14:textId="77777777" w:rsidR="00994D40" w:rsidRDefault="00994D40" w:rsidP="00A35831">
            <w:pPr>
              <w:jc w:val="left"/>
              <w:rPr>
                <w:b/>
                <w:bCs/>
              </w:rPr>
            </w:pPr>
            <w:r>
              <w:rPr>
                <w:b/>
                <w:bCs/>
              </w:rPr>
              <w:t>Description of Question</w:t>
            </w:r>
          </w:p>
        </w:tc>
        <w:tc>
          <w:tcPr>
            <w:tcW w:w="7036" w:type="dxa"/>
            <w:gridSpan w:val="2"/>
          </w:tcPr>
          <w:p w14:paraId="6AA895B0" w14:textId="77777777" w:rsidR="00994D40" w:rsidRDefault="00994D40" w:rsidP="00A35831">
            <w:pPr>
              <w:jc w:val="left"/>
            </w:pPr>
          </w:p>
          <w:p w14:paraId="608381F6" w14:textId="77777777" w:rsidR="00994D40" w:rsidRDefault="00994D40" w:rsidP="00A35831">
            <w:pPr>
              <w:jc w:val="left"/>
            </w:pPr>
            <w:r>
              <w:t>Has there been any civil/criminal action against your organisation, or any proposed sub-contractor to be used under the Contract, in respect of breaching environment legislation in the last 3 years?</w:t>
            </w:r>
          </w:p>
          <w:p w14:paraId="301DB254" w14:textId="77777777" w:rsidR="00994D40" w:rsidRDefault="00994D40" w:rsidP="00A35831">
            <w:pPr>
              <w:jc w:val="left"/>
            </w:pPr>
          </w:p>
          <w:p w14:paraId="7E4F12EF" w14:textId="77777777" w:rsidR="00994D40" w:rsidRDefault="00994D40" w:rsidP="00A35831">
            <w:pPr>
              <w:jc w:val="left"/>
            </w:pPr>
            <w:r>
              <w:t>If yes, please provide details of each occasion (on a separate piece of paper) to provide an adequate explanation of the actions taken to redress any damage and stop recurrence.</w:t>
            </w:r>
          </w:p>
          <w:p w14:paraId="3A965389" w14:textId="77777777" w:rsidR="00994D40" w:rsidRDefault="00994D40" w:rsidP="00A35831">
            <w:pPr>
              <w:jc w:val="left"/>
            </w:pPr>
          </w:p>
          <w:p w14:paraId="340F7A39" w14:textId="77777777" w:rsidR="00994D40" w:rsidRDefault="00994D40" w:rsidP="00A35831">
            <w:pPr>
              <w:jc w:val="left"/>
            </w:pPr>
            <w:r>
              <w:t>Tai Tarian reserves the right to apply a Fail for this question if the Tenderer cannot provide an adequate explanation of the actions taken to redress any damage and stop recurrence.</w:t>
            </w:r>
          </w:p>
          <w:p w14:paraId="50D0B32C" w14:textId="77777777" w:rsidR="00994D40" w:rsidRPr="0085778C" w:rsidRDefault="00994D40" w:rsidP="00A35831">
            <w:pPr>
              <w:jc w:val="left"/>
            </w:pPr>
          </w:p>
        </w:tc>
      </w:tr>
      <w:tr w:rsidR="00994D40" w14:paraId="59D4E1B2" w14:textId="77777777" w:rsidTr="00A35831">
        <w:trPr>
          <w:trHeight w:val="454"/>
        </w:trPr>
        <w:tc>
          <w:tcPr>
            <w:tcW w:w="1980" w:type="dxa"/>
            <w:vMerge w:val="restart"/>
            <w:shd w:val="clear" w:color="auto" w:fill="B6CE38"/>
            <w:vAlign w:val="center"/>
          </w:tcPr>
          <w:p w14:paraId="6C8C9FB7" w14:textId="77777777" w:rsidR="00994D40" w:rsidRDefault="00994D40" w:rsidP="00A35831">
            <w:pPr>
              <w:jc w:val="left"/>
              <w:rPr>
                <w:b/>
                <w:bCs/>
              </w:rPr>
            </w:pPr>
            <w:r>
              <w:rPr>
                <w:b/>
                <w:bCs/>
              </w:rPr>
              <w:t>Response</w:t>
            </w:r>
          </w:p>
        </w:tc>
        <w:tc>
          <w:tcPr>
            <w:tcW w:w="3518" w:type="dxa"/>
            <w:vAlign w:val="center"/>
          </w:tcPr>
          <w:p w14:paraId="69D81335" w14:textId="77777777" w:rsidR="00994D40" w:rsidRPr="00997B0E" w:rsidRDefault="00994D40" w:rsidP="00A35831">
            <w:pPr>
              <w:jc w:val="right"/>
            </w:pPr>
            <w:r>
              <w:t>Yes</w:t>
            </w:r>
          </w:p>
        </w:tc>
        <w:tc>
          <w:tcPr>
            <w:tcW w:w="3518" w:type="dxa"/>
            <w:vAlign w:val="center"/>
          </w:tcPr>
          <w:p w14:paraId="2165CF78" w14:textId="77777777" w:rsidR="00994D40" w:rsidRPr="00997B0E" w:rsidRDefault="002F5EAC" w:rsidP="00A35831">
            <w:sdt>
              <w:sdtPr>
                <w:id w:val="1353688131"/>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r w:rsidR="00994D40" w14:paraId="7831E88C" w14:textId="77777777" w:rsidTr="00A35831">
        <w:trPr>
          <w:trHeight w:val="454"/>
        </w:trPr>
        <w:tc>
          <w:tcPr>
            <w:tcW w:w="1980" w:type="dxa"/>
            <w:vMerge/>
            <w:shd w:val="clear" w:color="auto" w:fill="B6CE38"/>
            <w:vAlign w:val="center"/>
          </w:tcPr>
          <w:p w14:paraId="56E33EDB" w14:textId="77777777" w:rsidR="00994D40" w:rsidRDefault="00994D40" w:rsidP="00A35831">
            <w:pPr>
              <w:jc w:val="left"/>
              <w:rPr>
                <w:b/>
                <w:bCs/>
              </w:rPr>
            </w:pPr>
          </w:p>
        </w:tc>
        <w:tc>
          <w:tcPr>
            <w:tcW w:w="3518" w:type="dxa"/>
            <w:vAlign w:val="center"/>
          </w:tcPr>
          <w:p w14:paraId="66EF458D" w14:textId="77777777" w:rsidR="00994D40" w:rsidRPr="00997B0E" w:rsidRDefault="00994D40" w:rsidP="00A35831">
            <w:pPr>
              <w:jc w:val="right"/>
            </w:pPr>
            <w:r>
              <w:t>No</w:t>
            </w:r>
          </w:p>
        </w:tc>
        <w:tc>
          <w:tcPr>
            <w:tcW w:w="3518" w:type="dxa"/>
            <w:vAlign w:val="center"/>
          </w:tcPr>
          <w:p w14:paraId="044C24F1" w14:textId="77777777" w:rsidR="00994D40" w:rsidRPr="00997B0E" w:rsidRDefault="002F5EAC" w:rsidP="00A35831">
            <w:sdt>
              <w:sdtPr>
                <w:id w:val="177316073"/>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bl>
    <w:p w14:paraId="2DB32923" w14:textId="77777777" w:rsidR="00994D40" w:rsidRPr="00EE0C81" w:rsidRDefault="00994D40" w:rsidP="00994D40"/>
    <w:p w14:paraId="4D3DFB4E" w14:textId="77777777" w:rsidR="00994D40" w:rsidRDefault="00994D40" w:rsidP="00994D40">
      <w:r>
        <w:br w:type="page"/>
      </w:r>
    </w:p>
    <w:p w14:paraId="5DDEC623" w14:textId="77777777" w:rsidR="00994D40" w:rsidRDefault="00994D40" w:rsidP="00994D40">
      <w:pPr>
        <w:pStyle w:val="Heading2"/>
        <w:spacing w:before="0"/>
        <w:rPr>
          <w:rFonts w:ascii="Arial" w:hAnsi="Arial" w:cs="Arial"/>
          <w:color w:val="00B7DC"/>
          <w:sz w:val="28"/>
          <w:szCs w:val="28"/>
        </w:rPr>
      </w:pPr>
      <w:bookmarkStart w:id="53" w:name="_Toc204934664"/>
      <w:bookmarkStart w:id="54" w:name="_Toc233639320"/>
      <w:r w:rsidRPr="009805F4">
        <w:rPr>
          <w:rFonts w:ascii="Arial" w:hAnsi="Arial" w:cs="Arial"/>
          <w:color w:val="00B7DC"/>
          <w:sz w:val="28"/>
          <w:szCs w:val="28"/>
        </w:rPr>
        <w:lastRenderedPageBreak/>
        <w:t xml:space="preserve">Section </w:t>
      </w:r>
      <w:r>
        <w:rPr>
          <w:rFonts w:ascii="Arial" w:hAnsi="Arial" w:cs="Arial"/>
          <w:color w:val="00B7DC"/>
          <w:sz w:val="28"/>
          <w:szCs w:val="28"/>
        </w:rPr>
        <w:t>H – Equal Opportunities and Modern Slavery</w:t>
      </w:r>
      <w:bookmarkEnd w:id="53"/>
      <w:bookmarkEnd w:id="54"/>
    </w:p>
    <w:p w14:paraId="46640EA5" w14:textId="77777777" w:rsidR="00994D40" w:rsidRDefault="00994D40" w:rsidP="00994D40">
      <w:pPr>
        <w:rPr>
          <w:lang w:eastAsia="en-GB"/>
        </w:rPr>
      </w:pPr>
    </w:p>
    <w:p w14:paraId="309D46A9" w14:textId="5DAC3E4C" w:rsidR="00790872" w:rsidRDefault="00790872" w:rsidP="00790872">
      <w:pPr>
        <w:rPr>
          <w:b/>
          <w:bCs/>
        </w:rPr>
      </w:pPr>
      <w:r w:rsidRPr="005F47A5">
        <w:rPr>
          <w:b/>
          <w:bCs/>
        </w:rPr>
        <w:t xml:space="preserve">Please note: - All Tenderers are required to complete this section. Section </w:t>
      </w:r>
      <w:r>
        <w:rPr>
          <w:b/>
          <w:bCs/>
        </w:rPr>
        <w:t xml:space="preserve">H </w:t>
      </w:r>
      <w:r w:rsidRPr="005F47A5">
        <w:rPr>
          <w:b/>
          <w:bCs/>
        </w:rPr>
        <w:t xml:space="preserve">is </w:t>
      </w:r>
      <w:r>
        <w:rPr>
          <w:b/>
          <w:bCs/>
        </w:rPr>
        <w:t>for ‘information only’ and ‘Pass/Fail’. For Question H1 ‘</w:t>
      </w:r>
      <w:proofErr w:type="spellStart"/>
      <w:r>
        <w:rPr>
          <w:b/>
          <w:bCs/>
        </w:rPr>
        <w:t>yes’</w:t>
      </w:r>
      <w:proofErr w:type="spellEnd"/>
      <w:r>
        <w:rPr>
          <w:b/>
          <w:bCs/>
        </w:rPr>
        <w:t xml:space="preserve"> is a pass and ‘no’ is a </w:t>
      </w:r>
      <w:proofErr w:type="gramStart"/>
      <w:r>
        <w:rPr>
          <w:b/>
          <w:bCs/>
        </w:rPr>
        <w:t>fail</w:t>
      </w:r>
      <w:proofErr w:type="gramEnd"/>
      <w:r>
        <w:rPr>
          <w:b/>
          <w:bCs/>
        </w:rPr>
        <w:t xml:space="preserve">. For question H2 </w:t>
      </w:r>
      <w:r w:rsidRPr="002D3139">
        <w:rPr>
          <w:b/>
          <w:bCs/>
        </w:rPr>
        <w:t>‘</w:t>
      </w:r>
      <w:proofErr w:type="spellStart"/>
      <w:r w:rsidRPr="002D3139">
        <w:rPr>
          <w:b/>
          <w:bCs/>
        </w:rPr>
        <w:t>yes’</w:t>
      </w:r>
      <w:proofErr w:type="spellEnd"/>
      <w:r w:rsidRPr="002D3139">
        <w:rPr>
          <w:b/>
          <w:bCs/>
        </w:rPr>
        <w:t xml:space="preserve"> is a </w:t>
      </w:r>
      <w:proofErr w:type="gramStart"/>
      <w:r w:rsidRPr="002D3139">
        <w:rPr>
          <w:b/>
          <w:bCs/>
        </w:rPr>
        <w:t>fail</w:t>
      </w:r>
      <w:proofErr w:type="gramEnd"/>
      <w:r w:rsidRPr="002D3139">
        <w:rPr>
          <w:b/>
          <w:bCs/>
        </w:rPr>
        <w:t xml:space="preserve"> and ‘no’ is a pass. </w:t>
      </w:r>
      <w:r>
        <w:rPr>
          <w:b/>
          <w:bCs/>
        </w:rPr>
        <w:t>For Question H3 ‘</w:t>
      </w:r>
      <w:proofErr w:type="spellStart"/>
      <w:r>
        <w:rPr>
          <w:b/>
          <w:bCs/>
        </w:rPr>
        <w:t>yes’</w:t>
      </w:r>
      <w:proofErr w:type="spellEnd"/>
      <w:r>
        <w:rPr>
          <w:b/>
          <w:bCs/>
        </w:rPr>
        <w:t xml:space="preserve"> is a pass and ‘no’ is a </w:t>
      </w:r>
      <w:proofErr w:type="gramStart"/>
      <w:r>
        <w:rPr>
          <w:b/>
          <w:bCs/>
        </w:rPr>
        <w:t>fail</w:t>
      </w:r>
      <w:proofErr w:type="gramEnd"/>
      <w:r>
        <w:rPr>
          <w:b/>
          <w:bCs/>
        </w:rPr>
        <w:t>. For Question H4, H5 and H6 ‘</w:t>
      </w:r>
      <w:proofErr w:type="spellStart"/>
      <w:r>
        <w:rPr>
          <w:b/>
          <w:bCs/>
        </w:rPr>
        <w:t>yes’</w:t>
      </w:r>
      <w:proofErr w:type="spellEnd"/>
      <w:r>
        <w:rPr>
          <w:b/>
          <w:bCs/>
        </w:rPr>
        <w:t xml:space="preserve"> is a pass and ‘no’ is a </w:t>
      </w:r>
      <w:proofErr w:type="gramStart"/>
      <w:r>
        <w:rPr>
          <w:b/>
          <w:bCs/>
        </w:rPr>
        <w:t>fail</w:t>
      </w:r>
      <w:proofErr w:type="gramEnd"/>
      <w:r>
        <w:rPr>
          <w:b/>
          <w:bCs/>
        </w:rPr>
        <w:t xml:space="preserve">.  </w:t>
      </w:r>
      <w:r w:rsidRPr="002D3139">
        <w:rPr>
          <w:b/>
          <w:bCs/>
        </w:rPr>
        <w:t>If a Tenderer is deemed to fail on a question, then Tai Tarian reserves the right to reject the Tender.</w:t>
      </w:r>
    </w:p>
    <w:p w14:paraId="22DB348F" w14:textId="77777777" w:rsidR="00994D40" w:rsidRPr="00C2124A" w:rsidRDefault="00994D40" w:rsidP="00994D40">
      <w:pPr>
        <w:rPr>
          <w:lang w:eastAsia="en-GB"/>
        </w:rPr>
      </w:pPr>
    </w:p>
    <w:tbl>
      <w:tblPr>
        <w:tblStyle w:val="TableGrid"/>
        <w:tblW w:w="0" w:type="auto"/>
        <w:tblLook w:val="04A0" w:firstRow="1" w:lastRow="0" w:firstColumn="1" w:lastColumn="0" w:noHBand="0" w:noVBand="1"/>
      </w:tblPr>
      <w:tblGrid>
        <w:gridCol w:w="1980"/>
        <w:gridCol w:w="3518"/>
        <w:gridCol w:w="3518"/>
      </w:tblGrid>
      <w:tr w:rsidR="00994D40" w14:paraId="0B3BA67C" w14:textId="77777777" w:rsidTr="00A35831">
        <w:trPr>
          <w:trHeight w:val="454"/>
        </w:trPr>
        <w:tc>
          <w:tcPr>
            <w:tcW w:w="9016" w:type="dxa"/>
            <w:gridSpan w:val="3"/>
            <w:shd w:val="clear" w:color="auto" w:fill="B6CE38"/>
            <w:vAlign w:val="center"/>
          </w:tcPr>
          <w:p w14:paraId="4E7C2246" w14:textId="77777777" w:rsidR="00994D40" w:rsidRDefault="00994D40" w:rsidP="00A35831">
            <w:pPr>
              <w:jc w:val="left"/>
              <w:rPr>
                <w:b/>
                <w:bCs/>
              </w:rPr>
            </w:pPr>
            <w:r>
              <w:rPr>
                <w:b/>
                <w:bCs/>
              </w:rPr>
              <w:t>Question H1</w:t>
            </w:r>
          </w:p>
        </w:tc>
      </w:tr>
      <w:tr w:rsidR="00994D40" w14:paraId="1DDC51BF" w14:textId="77777777" w:rsidTr="00A35831">
        <w:trPr>
          <w:trHeight w:val="1515"/>
        </w:trPr>
        <w:tc>
          <w:tcPr>
            <w:tcW w:w="1980" w:type="dxa"/>
            <w:shd w:val="clear" w:color="auto" w:fill="B6CE38"/>
            <w:vAlign w:val="center"/>
          </w:tcPr>
          <w:p w14:paraId="0A6E885D" w14:textId="77777777" w:rsidR="00994D40" w:rsidRDefault="00994D40" w:rsidP="00A35831">
            <w:pPr>
              <w:jc w:val="left"/>
              <w:rPr>
                <w:b/>
                <w:bCs/>
              </w:rPr>
            </w:pPr>
            <w:r>
              <w:rPr>
                <w:b/>
                <w:bCs/>
              </w:rPr>
              <w:t>Description of Question</w:t>
            </w:r>
          </w:p>
        </w:tc>
        <w:tc>
          <w:tcPr>
            <w:tcW w:w="7036" w:type="dxa"/>
            <w:gridSpan w:val="2"/>
          </w:tcPr>
          <w:p w14:paraId="4D721CCB" w14:textId="77777777" w:rsidR="00994D40" w:rsidRDefault="00994D40" w:rsidP="00A35831">
            <w:pPr>
              <w:jc w:val="left"/>
            </w:pPr>
          </w:p>
          <w:p w14:paraId="2DC77CC0" w14:textId="77777777" w:rsidR="00994D40" w:rsidRDefault="00994D40" w:rsidP="00A35831">
            <w:pPr>
              <w:jc w:val="left"/>
            </w:pPr>
            <w:r w:rsidRPr="00DD0F1A">
              <w:t>Do you have an Equality and Diversity Policy that complies with the Equalities Act 2010?</w:t>
            </w:r>
          </w:p>
          <w:p w14:paraId="5909A5E5" w14:textId="77777777" w:rsidR="00994D40" w:rsidRDefault="00994D40" w:rsidP="00A35831">
            <w:pPr>
              <w:jc w:val="left"/>
            </w:pPr>
          </w:p>
          <w:p w14:paraId="622E1B5B" w14:textId="77777777" w:rsidR="00994D40" w:rsidRPr="0085778C" w:rsidRDefault="00994D40" w:rsidP="00A35831">
            <w:pPr>
              <w:jc w:val="left"/>
            </w:pPr>
            <w:r>
              <w:t>If yes, please return a copy of your policy.</w:t>
            </w:r>
          </w:p>
        </w:tc>
      </w:tr>
      <w:tr w:rsidR="00994D40" w14:paraId="28796E41" w14:textId="77777777" w:rsidTr="00A35831">
        <w:trPr>
          <w:trHeight w:val="454"/>
        </w:trPr>
        <w:tc>
          <w:tcPr>
            <w:tcW w:w="1980" w:type="dxa"/>
            <w:vMerge w:val="restart"/>
            <w:shd w:val="clear" w:color="auto" w:fill="B6CE38"/>
            <w:vAlign w:val="center"/>
          </w:tcPr>
          <w:p w14:paraId="2838BE24" w14:textId="77777777" w:rsidR="00994D40" w:rsidRDefault="00994D40" w:rsidP="00A35831">
            <w:pPr>
              <w:jc w:val="left"/>
              <w:rPr>
                <w:b/>
                <w:bCs/>
              </w:rPr>
            </w:pPr>
            <w:r>
              <w:rPr>
                <w:b/>
                <w:bCs/>
              </w:rPr>
              <w:t>Response</w:t>
            </w:r>
          </w:p>
        </w:tc>
        <w:tc>
          <w:tcPr>
            <w:tcW w:w="3518" w:type="dxa"/>
            <w:vAlign w:val="center"/>
          </w:tcPr>
          <w:p w14:paraId="23E335EF" w14:textId="77777777" w:rsidR="00994D40" w:rsidRPr="00997B0E" w:rsidRDefault="00994D40" w:rsidP="00A35831">
            <w:pPr>
              <w:jc w:val="right"/>
            </w:pPr>
            <w:r>
              <w:t>Yes</w:t>
            </w:r>
          </w:p>
        </w:tc>
        <w:tc>
          <w:tcPr>
            <w:tcW w:w="3518" w:type="dxa"/>
            <w:vAlign w:val="center"/>
          </w:tcPr>
          <w:p w14:paraId="5E98D6E8" w14:textId="77777777" w:rsidR="00994D40" w:rsidRPr="00997B0E" w:rsidRDefault="002F5EAC" w:rsidP="00A35831">
            <w:sdt>
              <w:sdtPr>
                <w:id w:val="1535929056"/>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r w:rsidR="00994D40" w14:paraId="3EE4944E" w14:textId="77777777" w:rsidTr="00A35831">
        <w:trPr>
          <w:trHeight w:val="454"/>
        </w:trPr>
        <w:tc>
          <w:tcPr>
            <w:tcW w:w="1980" w:type="dxa"/>
            <w:vMerge/>
            <w:shd w:val="clear" w:color="auto" w:fill="B6CE38"/>
            <w:vAlign w:val="center"/>
          </w:tcPr>
          <w:p w14:paraId="558783A3" w14:textId="77777777" w:rsidR="00994D40" w:rsidRDefault="00994D40" w:rsidP="00A35831">
            <w:pPr>
              <w:jc w:val="left"/>
              <w:rPr>
                <w:b/>
                <w:bCs/>
              </w:rPr>
            </w:pPr>
          </w:p>
        </w:tc>
        <w:tc>
          <w:tcPr>
            <w:tcW w:w="3518" w:type="dxa"/>
            <w:vAlign w:val="center"/>
          </w:tcPr>
          <w:p w14:paraId="4AD1DDC1" w14:textId="77777777" w:rsidR="00994D40" w:rsidRPr="00997B0E" w:rsidRDefault="00994D40" w:rsidP="00A35831">
            <w:pPr>
              <w:jc w:val="right"/>
            </w:pPr>
            <w:r>
              <w:t>No</w:t>
            </w:r>
          </w:p>
        </w:tc>
        <w:tc>
          <w:tcPr>
            <w:tcW w:w="3518" w:type="dxa"/>
            <w:vAlign w:val="center"/>
          </w:tcPr>
          <w:p w14:paraId="70351146" w14:textId="77777777" w:rsidR="00994D40" w:rsidRPr="00997B0E" w:rsidRDefault="002F5EAC" w:rsidP="00A35831">
            <w:sdt>
              <w:sdtPr>
                <w:id w:val="2031445453"/>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bl>
    <w:p w14:paraId="621A4123" w14:textId="77777777" w:rsidR="00994D40" w:rsidRDefault="00994D40" w:rsidP="00994D40">
      <w:pPr>
        <w:rPr>
          <w:b/>
          <w:bCs/>
        </w:rPr>
      </w:pPr>
    </w:p>
    <w:tbl>
      <w:tblPr>
        <w:tblStyle w:val="TableGrid"/>
        <w:tblW w:w="0" w:type="auto"/>
        <w:tblLook w:val="04A0" w:firstRow="1" w:lastRow="0" w:firstColumn="1" w:lastColumn="0" w:noHBand="0" w:noVBand="1"/>
      </w:tblPr>
      <w:tblGrid>
        <w:gridCol w:w="1980"/>
        <w:gridCol w:w="3518"/>
        <w:gridCol w:w="3518"/>
      </w:tblGrid>
      <w:tr w:rsidR="00994D40" w14:paraId="08EA2E3C" w14:textId="77777777" w:rsidTr="00A35831">
        <w:trPr>
          <w:trHeight w:val="454"/>
        </w:trPr>
        <w:tc>
          <w:tcPr>
            <w:tcW w:w="9016" w:type="dxa"/>
            <w:gridSpan w:val="3"/>
            <w:shd w:val="clear" w:color="auto" w:fill="B6CE38"/>
            <w:vAlign w:val="center"/>
          </w:tcPr>
          <w:p w14:paraId="2441BC86" w14:textId="77777777" w:rsidR="00994D40" w:rsidRDefault="00994D40" w:rsidP="00A35831">
            <w:pPr>
              <w:jc w:val="left"/>
              <w:rPr>
                <w:b/>
                <w:bCs/>
              </w:rPr>
            </w:pPr>
            <w:r>
              <w:rPr>
                <w:b/>
                <w:bCs/>
              </w:rPr>
              <w:t>Question H2</w:t>
            </w:r>
          </w:p>
        </w:tc>
      </w:tr>
      <w:tr w:rsidR="00994D40" w14:paraId="2D7C820F" w14:textId="77777777" w:rsidTr="00A35831">
        <w:trPr>
          <w:trHeight w:val="1783"/>
        </w:trPr>
        <w:tc>
          <w:tcPr>
            <w:tcW w:w="1980" w:type="dxa"/>
            <w:shd w:val="clear" w:color="auto" w:fill="B6CE38"/>
            <w:vAlign w:val="center"/>
          </w:tcPr>
          <w:p w14:paraId="1AFC6733" w14:textId="77777777" w:rsidR="00994D40" w:rsidRDefault="00994D40" w:rsidP="00A35831">
            <w:pPr>
              <w:jc w:val="left"/>
              <w:rPr>
                <w:b/>
                <w:bCs/>
              </w:rPr>
            </w:pPr>
            <w:r>
              <w:rPr>
                <w:b/>
                <w:bCs/>
              </w:rPr>
              <w:t>Description of Question</w:t>
            </w:r>
          </w:p>
        </w:tc>
        <w:tc>
          <w:tcPr>
            <w:tcW w:w="7036" w:type="dxa"/>
            <w:gridSpan w:val="2"/>
          </w:tcPr>
          <w:p w14:paraId="600FDA3B" w14:textId="77777777" w:rsidR="00994D40" w:rsidRDefault="00994D40" w:rsidP="00A35831">
            <w:pPr>
              <w:jc w:val="left"/>
            </w:pPr>
          </w:p>
          <w:p w14:paraId="5B33E6F1" w14:textId="77777777" w:rsidR="00994D40" w:rsidRDefault="00994D40" w:rsidP="00A35831">
            <w:pPr>
              <w:jc w:val="left"/>
            </w:pPr>
            <w:r>
              <w:t>In the last three years, has any finding of any unlawful discrimination been made against your organisation, or any proposed sub-contractor to be used under the Contract, by any Court or Industrial Tribunal?</w:t>
            </w:r>
          </w:p>
          <w:p w14:paraId="712F9FC3" w14:textId="77777777" w:rsidR="00994D40" w:rsidRDefault="00994D40" w:rsidP="00A35831">
            <w:pPr>
              <w:jc w:val="left"/>
            </w:pPr>
          </w:p>
          <w:p w14:paraId="4B10F17A" w14:textId="77777777" w:rsidR="00994D40" w:rsidRDefault="00994D40" w:rsidP="00A35831">
            <w:pPr>
              <w:jc w:val="left"/>
            </w:pPr>
            <w:r>
              <w:t>If yes, please provide details of each occasion (on a separate piece of paper) to provide an adequate explanation of the actions taken to redress any damage and stop recurrence.</w:t>
            </w:r>
          </w:p>
          <w:p w14:paraId="640CB60D" w14:textId="77777777" w:rsidR="00994D40" w:rsidRDefault="00994D40" w:rsidP="00A35831">
            <w:pPr>
              <w:jc w:val="left"/>
            </w:pPr>
          </w:p>
          <w:p w14:paraId="56B0FDAB" w14:textId="77777777" w:rsidR="00994D40" w:rsidRDefault="00994D40" w:rsidP="00A35831">
            <w:pPr>
              <w:jc w:val="left"/>
            </w:pPr>
            <w:r>
              <w:t>Tai Tarian reserves the right to apply a Fail for this question if the Tenderer cannot provide an adequate explanation of the actions taken to redress any damage and stop recurrence.</w:t>
            </w:r>
          </w:p>
          <w:p w14:paraId="5F006701" w14:textId="77777777" w:rsidR="00994D40" w:rsidRPr="0085778C" w:rsidRDefault="00994D40" w:rsidP="00A35831">
            <w:pPr>
              <w:jc w:val="left"/>
            </w:pPr>
          </w:p>
        </w:tc>
      </w:tr>
      <w:tr w:rsidR="00994D40" w14:paraId="182A57B3" w14:textId="77777777" w:rsidTr="00A35831">
        <w:trPr>
          <w:trHeight w:val="454"/>
        </w:trPr>
        <w:tc>
          <w:tcPr>
            <w:tcW w:w="1980" w:type="dxa"/>
            <w:vMerge w:val="restart"/>
            <w:shd w:val="clear" w:color="auto" w:fill="B6CE38"/>
            <w:vAlign w:val="center"/>
          </w:tcPr>
          <w:p w14:paraId="1C96341F" w14:textId="77777777" w:rsidR="00994D40" w:rsidRDefault="00994D40" w:rsidP="00A35831">
            <w:pPr>
              <w:jc w:val="left"/>
              <w:rPr>
                <w:b/>
                <w:bCs/>
              </w:rPr>
            </w:pPr>
            <w:r>
              <w:rPr>
                <w:b/>
                <w:bCs/>
              </w:rPr>
              <w:t>Response</w:t>
            </w:r>
          </w:p>
        </w:tc>
        <w:tc>
          <w:tcPr>
            <w:tcW w:w="3518" w:type="dxa"/>
            <w:vAlign w:val="center"/>
          </w:tcPr>
          <w:p w14:paraId="495A455B" w14:textId="77777777" w:rsidR="00994D40" w:rsidRPr="00997B0E" w:rsidRDefault="00994D40" w:rsidP="00A35831">
            <w:pPr>
              <w:jc w:val="right"/>
            </w:pPr>
            <w:r>
              <w:t>Yes</w:t>
            </w:r>
          </w:p>
        </w:tc>
        <w:tc>
          <w:tcPr>
            <w:tcW w:w="3518" w:type="dxa"/>
            <w:vAlign w:val="center"/>
          </w:tcPr>
          <w:p w14:paraId="27238176" w14:textId="77777777" w:rsidR="00994D40" w:rsidRPr="00997B0E" w:rsidRDefault="002F5EAC" w:rsidP="00A35831">
            <w:sdt>
              <w:sdtPr>
                <w:id w:val="-927350345"/>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r w:rsidR="00994D40" w14:paraId="1B7FD88B" w14:textId="77777777" w:rsidTr="00A35831">
        <w:trPr>
          <w:trHeight w:val="454"/>
        </w:trPr>
        <w:tc>
          <w:tcPr>
            <w:tcW w:w="1980" w:type="dxa"/>
            <w:vMerge/>
            <w:shd w:val="clear" w:color="auto" w:fill="B6CE38"/>
            <w:vAlign w:val="center"/>
          </w:tcPr>
          <w:p w14:paraId="2B731A9C" w14:textId="77777777" w:rsidR="00994D40" w:rsidRDefault="00994D40" w:rsidP="00A35831">
            <w:pPr>
              <w:jc w:val="left"/>
              <w:rPr>
                <w:b/>
                <w:bCs/>
              </w:rPr>
            </w:pPr>
          </w:p>
        </w:tc>
        <w:tc>
          <w:tcPr>
            <w:tcW w:w="3518" w:type="dxa"/>
            <w:vAlign w:val="center"/>
          </w:tcPr>
          <w:p w14:paraId="79D0AF6E" w14:textId="77777777" w:rsidR="00994D40" w:rsidRPr="00997B0E" w:rsidRDefault="00994D40" w:rsidP="00A35831">
            <w:pPr>
              <w:jc w:val="right"/>
            </w:pPr>
            <w:r>
              <w:t>No</w:t>
            </w:r>
          </w:p>
        </w:tc>
        <w:tc>
          <w:tcPr>
            <w:tcW w:w="3518" w:type="dxa"/>
            <w:vAlign w:val="center"/>
          </w:tcPr>
          <w:p w14:paraId="55E70A38" w14:textId="77777777" w:rsidR="00994D40" w:rsidRPr="00997B0E" w:rsidRDefault="002F5EAC" w:rsidP="00A35831">
            <w:sdt>
              <w:sdtPr>
                <w:id w:val="2476007"/>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bl>
    <w:p w14:paraId="12A309F1" w14:textId="77777777" w:rsidR="00994D40" w:rsidRDefault="00994D40" w:rsidP="00994D40"/>
    <w:p w14:paraId="05C8CFC3" w14:textId="77777777" w:rsidR="00790872" w:rsidRDefault="00790872" w:rsidP="00994D40"/>
    <w:p w14:paraId="6DB40549" w14:textId="77777777" w:rsidR="00790872" w:rsidRDefault="00790872" w:rsidP="00994D40"/>
    <w:p w14:paraId="45332B93" w14:textId="77777777" w:rsidR="00790872" w:rsidRDefault="00790872" w:rsidP="00994D40"/>
    <w:p w14:paraId="5619306D" w14:textId="77777777" w:rsidR="00790872" w:rsidRDefault="00790872" w:rsidP="00994D40"/>
    <w:p w14:paraId="4D21AF43" w14:textId="77777777" w:rsidR="00790872" w:rsidRDefault="00790872" w:rsidP="00994D40"/>
    <w:p w14:paraId="587CFEE3" w14:textId="77777777" w:rsidR="00790872" w:rsidRDefault="00790872" w:rsidP="00994D40"/>
    <w:tbl>
      <w:tblPr>
        <w:tblStyle w:val="TableGrid"/>
        <w:tblW w:w="0" w:type="auto"/>
        <w:tblLook w:val="04A0" w:firstRow="1" w:lastRow="0" w:firstColumn="1" w:lastColumn="0" w:noHBand="0" w:noVBand="1"/>
      </w:tblPr>
      <w:tblGrid>
        <w:gridCol w:w="1980"/>
        <w:gridCol w:w="3518"/>
        <w:gridCol w:w="3518"/>
      </w:tblGrid>
      <w:tr w:rsidR="00994D40" w14:paraId="71265FD5" w14:textId="77777777" w:rsidTr="00A35831">
        <w:trPr>
          <w:trHeight w:val="454"/>
        </w:trPr>
        <w:tc>
          <w:tcPr>
            <w:tcW w:w="9016" w:type="dxa"/>
            <w:gridSpan w:val="3"/>
            <w:shd w:val="clear" w:color="auto" w:fill="B6CE38"/>
            <w:vAlign w:val="center"/>
          </w:tcPr>
          <w:p w14:paraId="13C113EE" w14:textId="77777777" w:rsidR="00994D40" w:rsidRDefault="00994D40" w:rsidP="00A35831">
            <w:pPr>
              <w:jc w:val="left"/>
              <w:rPr>
                <w:b/>
                <w:bCs/>
              </w:rPr>
            </w:pPr>
            <w:r>
              <w:rPr>
                <w:b/>
                <w:bCs/>
              </w:rPr>
              <w:lastRenderedPageBreak/>
              <w:t>Question H3</w:t>
            </w:r>
          </w:p>
        </w:tc>
      </w:tr>
      <w:tr w:rsidR="00994D40" w14:paraId="01FD1282" w14:textId="77777777" w:rsidTr="00A35831">
        <w:trPr>
          <w:trHeight w:val="1783"/>
        </w:trPr>
        <w:tc>
          <w:tcPr>
            <w:tcW w:w="1980" w:type="dxa"/>
            <w:shd w:val="clear" w:color="auto" w:fill="B6CE38"/>
            <w:vAlign w:val="center"/>
          </w:tcPr>
          <w:p w14:paraId="68376E6E" w14:textId="77777777" w:rsidR="00994D40" w:rsidRDefault="00994D40" w:rsidP="00A35831">
            <w:pPr>
              <w:jc w:val="left"/>
              <w:rPr>
                <w:b/>
                <w:bCs/>
              </w:rPr>
            </w:pPr>
            <w:r>
              <w:rPr>
                <w:b/>
                <w:bCs/>
              </w:rPr>
              <w:t>Description of Question</w:t>
            </w:r>
          </w:p>
        </w:tc>
        <w:tc>
          <w:tcPr>
            <w:tcW w:w="7036" w:type="dxa"/>
            <w:gridSpan w:val="2"/>
          </w:tcPr>
          <w:p w14:paraId="31945C23" w14:textId="77777777" w:rsidR="00994D40" w:rsidRDefault="00994D40" w:rsidP="00A35831">
            <w:pPr>
              <w:jc w:val="left"/>
            </w:pPr>
          </w:p>
          <w:p w14:paraId="239F6CF4" w14:textId="77777777" w:rsidR="00994D40" w:rsidRDefault="00994D40" w:rsidP="00A35831">
            <w:pPr>
              <w:jc w:val="left"/>
            </w:pPr>
            <w:r>
              <w:t xml:space="preserve">Are you a relevant commercial organisation as defined by section 54 ("Transparency in supply chains etc.") of the Modern Slavery Act 2015 ("the Act")? </w:t>
            </w:r>
          </w:p>
          <w:p w14:paraId="362395FF" w14:textId="77777777" w:rsidR="00994D40" w:rsidRDefault="00994D40" w:rsidP="00A35831">
            <w:pPr>
              <w:jc w:val="left"/>
            </w:pPr>
          </w:p>
          <w:p w14:paraId="0E3E2ACF" w14:textId="77777777" w:rsidR="00994D40" w:rsidRPr="0085778C" w:rsidRDefault="00994D40" w:rsidP="00A35831">
            <w:pPr>
              <w:jc w:val="left"/>
            </w:pPr>
            <w:r>
              <w:t>Only proceed to H4 and H5 if you have ticked Yes.</w:t>
            </w:r>
          </w:p>
        </w:tc>
      </w:tr>
      <w:tr w:rsidR="00994D40" w14:paraId="2C169093" w14:textId="77777777" w:rsidTr="00A35831">
        <w:trPr>
          <w:trHeight w:val="454"/>
        </w:trPr>
        <w:tc>
          <w:tcPr>
            <w:tcW w:w="1980" w:type="dxa"/>
            <w:vMerge w:val="restart"/>
            <w:shd w:val="clear" w:color="auto" w:fill="B6CE38"/>
            <w:vAlign w:val="center"/>
          </w:tcPr>
          <w:p w14:paraId="64BBA764" w14:textId="77777777" w:rsidR="00994D40" w:rsidRDefault="00994D40" w:rsidP="00A35831">
            <w:pPr>
              <w:jc w:val="left"/>
              <w:rPr>
                <w:b/>
                <w:bCs/>
              </w:rPr>
            </w:pPr>
            <w:r>
              <w:rPr>
                <w:b/>
                <w:bCs/>
              </w:rPr>
              <w:t>R</w:t>
            </w:r>
            <w:r w:rsidRPr="00010360">
              <w:rPr>
                <w:b/>
                <w:bCs/>
                <w:shd w:val="clear" w:color="auto" w:fill="B6CE38"/>
              </w:rPr>
              <w:t>esponse</w:t>
            </w:r>
          </w:p>
        </w:tc>
        <w:tc>
          <w:tcPr>
            <w:tcW w:w="3518" w:type="dxa"/>
            <w:vAlign w:val="center"/>
          </w:tcPr>
          <w:p w14:paraId="0E11A0F1" w14:textId="77777777" w:rsidR="00994D40" w:rsidRPr="00997B0E" w:rsidRDefault="00994D40" w:rsidP="00A35831">
            <w:pPr>
              <w:jc w:val="right"/>
            </w:pPr>
            <w:r>
              <w:t>Yes</w:t>
            </w:r>
          </w:p>
        </w:tc>
        <w:tc>
          <w:tcPr>
            <w:tcW w:w="3518" w:type="dxa"/>
            <w:vAlign w:val="center"/>
          </w:tcPr>
          <w:p w14:paraId="55580076" w14:textId="77777777" w:rsidR="00994D40" w:rsidRPr="00997B0E" w:rsidRDefault="002F5EAC" w:rsidP="00A35831">
            <w:sdt>
              <w:sdtPr>
                <w:id w:val="1285616311"/>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r w:rsidR="00994D40" w14:paraId="50D8D2F4" w14:textId="77777777" w:rsidTr="00A35831">
        <w:trPr>
          <w:trHeight w:val="454"/>
        </w:trPr>
        <w:tc>
          <w:tcPr>
            <w:tcW w:w="1980" w:type="dxa"/>
            <w:vMerge/>
            <w:shd w:val="clear" w:color="auto" w:fill="B6CE38"/>
            <w:vAlign w:val="center"/>
          </w:tcPr>
          <w:p w14:paraId="78B52BD8" w14:textId="77777777" w:rsidR="00994D40" w:rsidRDefault="00994D40" w:rsidP="00A35831">
            <w:pPr>
              <w:jc w:val="left"/>
              <w:rPr>
                <w:b/>
                <w:bCs/>
              </w:rPr>
            </w:pPr>
          </w:p>
        </w:tc>
        <w:tc>
          <w:tcPr>
            <w:tcW w:w="3518" w:type="dxa"/>
            <w:vAlign w:val="center"/>
          </w:tcPr>
          <w:p w14:paraId="595FF281" w14:textId="77777777" w:rsidR="00994D40" w:rsidRPr="00997B0E" w:rsidRDefault="00994D40" w:rsidP="00A35831">
            <w:pPr>
              <w:jc w:val="right"/>
            </w:pPr>
            <w:r>
              <w:t>No</w:t>
            </w:r>
          </w:p>
        </w:tc>
        <w:tc>
          <w:tcPr>
            <w:tcW w:w="3518" w:type="dxa"/>
            <w:vAlign w:val="center"/>
          </w:tcPr>
          <w:p w14:paraId="50E73493" w14:textId="77777777" w:rsidR="00994D40" w:rsidRPr="00997B0E" w:rsidRDefault="002F5EAC" w:rsidP="00A35831">
            <w:sdt>
              <w:sdtPr>
                <w:id w:val="-903300103"/>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bl>
    <w:p w14:paraId="2921B588" w14:textId="77777777" w:rsidR="00994D40" w:rsidRDefault="00994D40" w:rsidP="00994D40"/>
    <w:tbl>
      <w:tblPr>
        <w:tblStyle w:val="TableGrid"/>
        <w:tblW w:w="0" w:type="auto"/>
        <w:tblLook w:val="04A0" w:firstRow="1" w:lastRow="0" w:firstColumn="1" w:lastColumn="0" w:noHBand="0" w:noVBand="1"/>
      </w:tblPr>
      <w:tblGrid>
        <w:gridCol w:w="1980"/>
        <w:gridCol w:w="3518"/>
        <w:gridCol w:w="3518"/>
      </w:tblGrid>
      <w:tr w:rsidR="00994D40" w14:paraId="1A28DAEC" w14:textId="77777777" w:rsidTr="00A35831">
        <w:trPr>
          <w:trHeight w:val="454"/>
        </w:trPr>
        <w:tc>
          <w:tcPr>
            <w:tcW w:w="9016" w:type="dxa"/>
            <w:gridSpan w:val="3"/>
            <w:shd w:val="clear" w:color="auto" w:fill="B6CE38"/>
            <w:vAlign w:val="center"/>
          </w:tcPr>
          <w:p w14:paraId="0D3DE28C" w14:textId="77777777" w:rsidR="00994D40" w:rsidRDefault="00994D40" w:rsidP="00A35831">
            <w:pPr>
              <w:jc w:val="left"/>
              <w:rPr>
                <w:b/>
                <w:bCs/>
              </w:rPr>
            </w:pPr>
            <w:r>
              <w:rPr>
                <w:b/>
                <w:bCs/>
              </w:rPr>
              <w:t>Question H4</w:t>
            </w:r>
          </w:p>
        </w:tc>
      </w:tr>
      <w:tr w:rsidR="00994D40" w14:paraId="15CB1A6C" w14:textId="77777777" w:rsidTr="00A35831">
        <w:trPr>
          <w:trHeight w:val="1783"/>
        </w:trPr>
        <w:tc>
          <w:tcPr>
            <w:tcW w:w="1980" w:type="dxa"/>
            <w:shd w:val="clear" w:color="auto" w:fill="B6CE38"/>
            <w:vAlign w:val="center"/>
          </w:tcPr>
          <w:p w14:paraId="2C633CD8" w14:textId="77777777" w:rsidR="00994D40" w:rsidRDefault="00994D40" w:rsidP="00A35831">
            <w:pPr>
              <w:jc w:val="left"/>
              <w:rPr>
                <w:b/>
                <w:bCs/>
              </w:rPr>
            </w:pPr>
            <w:r>
              <w:rPr>
                <w:b/>
                <w:bCs/>
              </w:rPr>
              <w:t>Description of Question</w:t>
            </w:r>
          </w:p>
        </w:tc>
        <w:tc>
          <w:tcPr>
            <w:tcW w:w="7036" w:type="dxa"/>
            <w:gridSpan w:val="2"/>
          </w:tcPr>
          <w:p w14:paraId="7621EB47" w14:textId="77777777" w:rsidR="00994D40" w:rsidRDefault="00994D40" w:rsidP="00A35831">
            <w:pPr>
              <w:jc w:val="left"/>
            </w:pPr>
          </w:p>
          <w:p w14:paraId="0E4C0792" w14:textId="77777777" w:rsidR="00994D40" w:rsidRPr="0085778C" w:rsidRDefault="00994D40" w:rsidP="00A35831">
            <w:pPr>
              <w:jc w:val="left"/>
            </w:pPr>
            <w:r w:rsidRPr="00A518B7">
              <w:t xml:space="preserve">If you have answered Yes to </w:t>
            </w:r>
            <w:r>
              <w:t>H</w:t>
            </w:r>
            <w:r w:rsidRPr="00A518B7">
              <w:t>3, are you compliant with the annual reporting requirements contained within Section 54 of the Act 2015?</w:t>
            </w:r>
          </w:p>
        </w:tc>
      </w:tr>
      <w:tr w:rsidR="00994D40" w14:paraId="749DF05E" w14:textId="77777777" w:rsidTr="00A35831">
        <w:trPr>
          <w:trHeight w:val="454"/>
        </w:trPr>
        <w:tc>
          <w:tcPr>
            <w:tcW w:w="1980" w:type="dxa"/>
            <w:vMerge w:val="restart"/>
            <w:shd w:val="clear" w:color="auto" w:fill="B6CE38"/>
            <w:vAlign w:val="center"/>
          </w:tcPr>
          <w:p w14:paraId="2BC1656C" w14:textId="77777777" w:rsidR="00994D40" w:rsidRDefault="00994D40" w:rsidP="00A35831">
            <w:pPr>
              <w:jc w:val="left"/>
              <w:rPr>
                <w:b/>
                <w:bCs/>
              </w:rPr>
            </w:pPr>
            <w:r>
              <w:rPr>
                <w:b/>
                <w:bCs/>
              </w:rPr>
              <w:t>Response</w:t>
            </w:r>
          </w:p>
        </w:tc>
        <w:tc>
          <w:tcPr>
            <w:tcW w:w="3518" w:type="dxa"/>
            <w:vAlign w:val="center"/>
          </w:tcPr>
          <w:p w14:paraId="355C9EF3" w14:textId="77777777" w:rsidR="00994D40" w:rsidRPr="00997B0E" w:rsidRDefault="00994D40" w:rsidP="00A35831">
            <w:pPr>
              <w:jc w:val="right"/>
            </w:pPr>
            <w:r>
              <w:t>Yes</w:t>
            </w:r>
          </w:p>
        </w:tc>
        <w:tc>
          <w:tcPr>
            <w:tcW w:w="3518" w:type="dxa"/>
            <w:vAlign w:val="center"/>
          </w:tcPr>
          <w:p w14:paraId="3D4AAB64" w14:textId="77777777" w:rsidR="00994D40" w:rsidRPr="00997B0E" w:rsidRDefault="002F5EAC" w:rsidP="00A35831">
            <w:sdt>
              <w:sdtPr>
                <w:id w:val="-1240166862"/>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r w:rsidR="00994D40" w14:paraId="5A24BFF8" w14:textId="77777777" w:rsidTr="00A35831">
        <w:trPr>
          <w:trHeight w:val="454"/>
        </w:trPr>
        <w:tc>
          <w:tcPr>
            <w:tcW w:w="1980" w:type="dxa"/>
            <w:vMerge/>
            <w:shd w:val="clear" w:color="auto" w:fill="B6CE38"/>
            <w:vAlign w:val="center"/>
          </w:tcPr>
          <w:p w14:paraId="6A1B4C91" w14:textId="77777777" w:rsidR="00994D40" w:rsidRDefault="00994D40" w:rsidP="00A35831">
            <w:pPr>
              <w:jc w:val="left"/>
              <w:rPr>
                <w:b/>
                <w:bCs/>
              </w:rPr>
            </w:pPr>
          </w:p>
        </w:tc>
        <w:tc>
          <w:tcPr>
            <w:tcW w:w="3518" w:type="dxa"/>
            <w:vAlign w:val="center"/>
          </w:tcPr>
          <w:p w14:paraId="345551C9" w14:textId="77777777" w:rsidR="00994D40" w:rsidRPr="00997B0E" w:rsidRDefault="00994D40" w:rsidP="00A35831">
            <w:pPr>
              <w:jc w:val="right"/>
            </w:pPr>
            <w:r>
              <w:t>No</w:t>
            </w:r>
          </w:p>
        </w:tc>
        <w:tc>
          <w:tcPr>
            <w:tcW w:w="3518" w:type="dxa"/>
            <w:vAlign w:val="center"/>
          </w:tcPr>
          <w:p w14:paraId="482F5034" w14:textId="77777777" w:rsidR="00994D40" w:rsidRPr="00997B0E" w:rsidRDefault="002F5EAC" w:rsidP="00A35831">
            <w:sdt>
              <w:sdtPr>
                <w:id w:val="1609159723"/>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bl>
    <w:p w14:paraId="4EE56835" w14:textId="77777777" w:rsidR="00994D40" w:rsidRDefault="00994D40" w:rsidP="00994D40"/>
    <w:tbl>
      <w:tblPr>
        <w:tblStyle w:val="TableGrid"/>
        <w:tblW w:w="0" w:type="auto"/>
        <w:tblLook w:val="04A0" w:firstRow="1" w:lastRow="0" w:firstColumn="1" w:lastColumn="0" w:noHBand="0" w:noVBand="1"/>
      </w:tblPr>
      <w:tblGrid>
        <w:gridCol w:w="1980"/>
        <w:gridCol w:w="7036"/>
      </w:tblGrid>
      <w:tr w:rsidR="00994D40" w14:paraId="6EEED9AA" w14:textId="77777777" w:rsidTr="00A35831">
        <w:trPr>
          <w:trHeight w:val="454"/>
        </w:trPr>
        <w:tc>
          <w:tcPr>
            <w:tcW w:w="9016" w:type="dxa"/>
            <w:gridSpan w:val="2"/>
            <w:shd w:val="clear" w:color="auto" w:fill="B6CE38"/>
            <w:vAlign w:val="center"/>
          </w:tcPr>
          <w:p w14:paraId="51DB8E4C" w14:textId="77777777" w:rsidR="00994D40" w:rsidRDefault="00994D40" w:rsidP="00A35831">
            <w:pPr>
              <w:jc w:val="left"/>
              <w:rPr>
                <w:b/>
                <w:bCs/>
              </w:rPr>
            </w:pPr>
            <w:r>
              <w:rPr>
                <w:b/>
                <w:bCs/>
              </w:rPr>
              <w:t>Question H5</w:t>
            </w:r>
          </w:p>
        </w:tc>
      </w:tr>
      <w:tr w:rsidR="00994D40" w14:paraId="4CAE721A" w14:textId="77777777" w:rsidTr="00A35831">
        <w:trPr>
          <w:trHeight w:val="1783"/>
        </w:trPr>
        <w:tc>
          <w:tcPr>
            <w:tcW w:w="1980" w:type="dxa"/>
            <w:shd w:val="clear" w:color="auto" w:fill="B6CE38"/>
            <w:vAlign w:val="center"/>
          </w:tcPr>
          <w:p w14:paraId="5C2149B7" w14:textId="77777777" w:rsidR="00994D40" w:rsidRDefault="00994D40" w:rsidP="00A35831">
            <w:pPr>
              <w:jc w:val="left"/>
              <w:rPr>
                <w:b/>
                <w:bCs/>
              </w:rPr>
            </w:pPr>
            <w:r>
              <w:rPr>
                <w:b/>
                <w:bCs/>
              </w:rPr>
              <w:t>Description of Question</w:t>
            </w:r>
          </w:p>
        </w:tc>
        <w:tc>
          <w:tcPr>
            <w:tcW w:w="7036" w:type="dxa"/>
          </w:tcPr>
          <w:p w14:paraId="0415CE2C" w14:textId="77777777" w:rsidR="00994D40" w:rsidRDefault="00994D40" w:rsidP="00A35831">
            <w:pPr>
              <w:jc w:val="left"/>
            </w:pPr>
          </w:p>
          <w:p w14:paraId="5393158C" w14:textId="77777777" w:rsidR="00994D40" w:rsidRPr="0085778C" w:rsidRDefault="00994D40" w:rsidP="00A35831">
            <w:pPr>
              <w:jc w:val="left"/>
            </w:pPr>
            <w:r w:rsidRPr="008805F7">
              <w:t xml:space="preserve">If you have answered Yes to </w:t>
            </w:r>
            <w:r>
              <w:t>H</w:t>
            </w:r>
            <w:r w:rsidRPr="008805F7">
              <w:t xml:space="preserve">4, please provide a copy of your statement. If you have answered No to </w:t>
            </w:r>
            <w:r>
              <w:t>H</w:t>
            </w:r>
            <w:r w:rsidRPr="008805F7">
              <w:t>4, please provide an explanation as to why.</w:t>
            </w:r>
          </w:p>
        </w:tc>
      </w:tr>
      <w:tr w:rsidR="00994D40" w14:paraId="69C3565C" w14:textId="77777777" w:rsidTr="00A35831">
        <w:trPr>
          <w:trHeight w:val="1391"/>
        </w:trPr>
        <w:tc>
          <w:tcPr>
            <w:tcW w:w="1980" w:type="dxa"/>
            <w:shd w:val="clear" w:color="auto" w:fill="B6CE38"/>
            <w:vAlign w:val="center"/>
          </w:tcPr>
          <w:p w14:paraId="5B5C2BE8" w14:textId="77777777" w:rsidR="00994D40" w:rsidRDefault="00994D40" w:rsidP="00A35831">
            <w:pPr>
              <w:jc w:val="left"/>
              <w:rPr>
                <w:b/>
                <w:bCs/>
              </w:rPr>
            </w:pPr>
            <w:r>
              <w:rPr>
                <w:b/>
                <w:bCs/>
              </w:rPr>
              <w:t>Response</w:t>
            </w:r>
          </w:p>
        </w:tc>
        <w:tc>
          <w:tcPr>
            <w:tcW w:w="7036" w:type="dxa"/>
            <w:vAlign w:val="center"/>
          </w:tcPr>
          <w:p w14:paraId="7A0D42A9" w14:textId="77777777" w:rsidR="00994D40" w:rsidRPr="00997B0E" w:rsidRDefault="00994D40" w:rsidP="00A35831"/>
        </w:tc>
      </w:tr>
    </w:tbl>
    <w:p w14:paraId="05D50920" w14:textId="77777777" w:rsidR="00994D40" w:rsidRDefault="00994D40" w:rsidP="00994D40"/>
    <w:tbl>
      <w:tblPr>
        <w:tblStyle w:val="TableGrid"/>
        <w:tblW w:w="0" w:type="auto"/>
        <w:tblInd w:w="-5" w:type="dxa"/>
        <w:tblLook w:val="04A0" w:firstRow="1" w:lastRow="0" w:firstColumn="1" w:lastColumn="0" w:noHBand="0" w:noVBand="1"/>
      </w:tblPr>
      <w:tblGrid>
        <w:gridCol w:w="1985"/>
        <w:gridCol w:w="3518"/>
        <w:gridCol w:w="3518"/>
      </w:tblGrid>
      <w:tr w:rsidR="00994D40" w14:paraId="1E98EF51" w14:textId="77777777" w:rsidTr="00A35831">
        <w:trPr>
          <w:trHeight w:val="454"/>
        </w:trPr>
        <w:tc>
          <w:tcPr>
            <w:tcW w:w="9021" w:type="dxa"/>
            <w:gridSpan w:val="3"/>
            <w:shd w:val="clear" w:color="auto" w:fill="B6CE38"/>
            <w:vAlign w:val="center"/>
          </w:tcPr>
          <w:p w14:paraId="58CBD436" w14:textId="77777777" w:rsidR="00994D40" w:rsidRDefault="00994D40" w:rsidP="00A35831">
            <w:pPr>
              <w:jc w:val="left"/>
              <w:rPr>
                <w:b/>
                <w:bCs/>
              </w:rPr>
            </w:pPr>
            <w:r>
              <w:rPr>
                <w:b/>
                <w:bCs/>
              </w:rPr>
              <w:t>Question H6</w:t>
            </w:r>
          </w:p>
        </w:tc>
      </w:tr>
      <w:tr w:rsidR="00994D40" w:rsidRPr="0085778C" w14:paraId="5935060B" w14:textId="77777777" w:rsidTr="00A35831">
        <w:trPr>
          <w:trHeight w:val="1783"/>
        </w:trPr>
        <w:tc>
          <w:tcPr>
            <w:tcW w:w="1985" w:type="dxa"/>
            <w:shd w:val="clear" w:color="auto" w:fill="B6CE38"/>
            <w:vAlign w:val="center"/>
          </w:tcPr>
          <w:p w14:paraId="6C21A5C7" w14:textId="77777777" w:rsidR="00994D40" w:rsidRDefault="00994D40" w:rsidP="00994D40">
            <w:pPr>
              <w:jc w:val="left"/>
              <w:rPr>
                <w:b/>
                <w:bCs/>
              </w:rPr>
            </w:pPr>
            <w:r>
              <w:rPr>
                <w:b/>
                <w:bCs/>
              </w:rPr>
              <w:t>Description of Question</w:t>
            </w:r>
          </w:p>
        </w:tc>
        <w:tc>
          <w:tcPr>
            <w:tcW w:w="7036" w:type="dxa"/>
            <w:gridSpan w:val="2"/>
          </w:tcPr>
          <w:p w14:paraId="324DCF8D" w14:textId="77777777" w:rsidR="00994D40" w:rsidRDefault="00994D40" w:rsidP="00994D40">
            <w:pPr>
              <w:jc w:val="left"/>
            </w:pPr>
          </w:p>
          <w:p w14:paraId="6E2030FB" w14:textId="77777777" w:rsidR="00994D40" w:rsidRDefault="00994D40" w:rsidP="00994D40">
            <w:pPr>
              <w:jc w:val="left"/>
            </w:pPr>
            <w:r>
              <w:t xml:space="preserve">The new sexual harassment legislation significantly strengthens the legal framework surrounding sexual harassment in the workplace. It places a greater responsibility on employers, including contractors and suppliers, to take reasonable steps to anticipate and prevent sexual harassment and create a safe and respectful environment.  Tai Tarian is committed to </w:t>
            </w:r>
            <w:r>
              <w:lastRenderedPageBreak/>
              <w:t>providing a workplace free from sexual harassment and discrimination.</w:t>
            </w:r>
          </w:p>
          <w:p w14:paraId="64040870" w14:textId="77777777" w:rsidR="00994D40" w:rsidRDefault="00994D40" w:rsidP="00994D40">
            <w:pPr>
              <w:jc w:val="left"/>
            </w:pPr>
          </w:p>
          <w:p w14:paraId="09C4A940" w14:textId="77777777" w:rsidR="00994D40" w:rsidRDefault="00994D40" w:rsidP="00994D40">
            <w:pPr>
              <w:jc w:val="left"/>
            </w:pPr>
            <w:r>
              <w:t xml:space="preserve">The legislation includes a duty for organisations to prevent sexual harassment by third </w:t>
            </w:r>
            <w:proofErr w:type="gramStart"/>
            <w:r>
              <w:t>parties,</w:t>
            </w:r>
            <w:proofErr w:type="gramEnd"/>
            <w:r>
              <w:t xml:space="preserve"> therefore we need assurance from yourselves that your organisation has a procedure in place to address any instances of this nature should they arise.  </w:t>
            </w:r>
          </w:p>
          <w:p w14:paraId="589DB9B1" w14:textId="77777777" w:rsidR="00994D40" w:rsidRDefault="00994D40" w:rsidP="00994D40">
            <w:pPr>
              <w:jc w:val="left"/>
            </w:pPr>
          </w:p>
          <w:p w14:paraId="35E9930B" w14:textId="77777777" w:rsidR="00994D40" w:rsidRDefault="00994D40" w:rsidP="00994D40">
            <w:pPr>
              <w:jc w:val="left"/>
            </w:pPr>
            <w:r>
              <w:t>We can assure you that we will take appropriate action to address any complaints of sexual harassment, to ensure a safe and respectful work environment for any employee that works for your organisation. Our company procedure prohibits any form of reproach against those who report harassment. By understanding and adhering to the new sexual harassment legislation, we can collectively contribute to a more inclusive and positive environment for everyone’.</w:t>
            </w:r>
          </w:p>
          <w:p w14:paraId="5CBADB5F" w14:textId="77777777" w:rsidR="00994D40" w:rsidRDefault="00994D40" w:rsidP="00994D40">
            <w:pPr>
              <w:jc w:val="left"/>
            </w:pPr>
          </w:p>
          <w:p w14:paraId="077EA534" w14:textId="77777777" w:rsidR="00994D40" w:rsidRDefault="00994D40" w:rsidP="00994D40">
            <w:pPr>
              <w:jc w:val="left"/>
            </w:pPr>
            <w:r>
              <w:t>Please confirm that your organisation has the necessary procedures in place to provide assurance to Tai Tarian to address any instances of this nature should they arise?</w:t>
            </w:r>
          </w:p>
          <w:p w14:paraId="20947FA1" w14:textId="77777777" w:rsidR="00994D40" w:rsidRDefault="00994D40" w:rsidP="00994D40">
            <w:pPr>
              <w:jc w:val="left"/>
            </w:pPr>
          </w:p>
          <w:p w14:paraId="7BF0FEC1" w14:textId="77777777" w:rsidR="00994D40" w:rsidRPr="00181C10" w:rsidRDefault="00994D40" w:rsidP="00994D40">
            <w:pPr>
              <w:jc w:val="left"/>
              <w:rPr>
                <w:b/>
                <w:bCs/>
              </w:rPr>
            </w:pPr>
            <w:r w:rsidRPr="00181C10">
              <w:rPr>
                <w:b/>
                <w:bCs/>
              </w:rPr>
              <w:t>If Yes, please return a copy of your policy or procedure.</w:t>
            </w:r>
          </w:p>
          <w:p w14:paraId="3773313F" w14:textId="77777777" w:rsidR="00994D40" w:rsidRPr="0085778C" w:rsidRDefault="00994D40" w:rsidP="00994D40">
            <w:pPr>
              <w:jc w:val="left"/>
            </w:pPr>
          </w:p>
        </w:tc>
      </w:tr>
      <w:tr w:rsidR="00994D40" w:rsidRPr="0085778C" w14:paraId="7931F877" w14:textId="77777777" w:rsidTr="00A35831">
        <w:trPr>
          <w:trHeight w:val="893"/>
        </w:trPr>
        <w:tc>
          <w:tcPr>
            <w:tcW w:w="1985" w:type="dxa"/>
            <w:vMerge w:val="restart"/>
            <w:shd w:val="clear" w:color="auto" w:fill="B6CE38"/>
            <w:vAlign w:val="center"/>
          </w:tcPr>
          <w:p w14:paraId="6235AAC3" w14:textId="77777777" w:rsidR="00994D40" w:rsidRDefault="00994D40" w:rsidP="00A35831">
            <w:pPr>
              <w:jc w:val="left"/>
              <w:rPr>
                <w:b/>
                <w:bCs/>
              </w:rPr>
            </w:pPr>
            <w:r>
              <w:rPr>
                <w:b/>
                <w:bCs/>
              </w:rPr>
              <w:lastRenderedPageBreak/>
              <w:t>Response</w:t>
            </w:r>
          </w:p>
        </w:tc>
        <w:tc>
          <w:tcPr>
            <w:tcW w:w="3518" w:type="dxa"/>
            <w:vAlign w:val="center"/>
          </w:tcPr>
          <w:p w14:paraId="3FE4E1B7" w14:textId="77777777" w:rsidR="00994D40" w:rsidRDefault="00994D40" w:rsidP="00A35831">
            <w:pPr>
              <w:jc w:val="right"/>
            </w:pPr>
            <w:r>
              <w:t>Yes</w:t>
            </w:r>
          </w:p>
        </w:tc>
        <w:tc>
          <w:tcPr>
            <w:tcW w:w="3518" w:type="dxa"/>
            <w:vAlign w:val="center"/>
          </w:tcPr>
          <w:p w14:paraId="4AB41261" w14:textId="77777777" w:rsidR="00994D40" w:rsidRPr="0085778C" w:rsidRDefault="002F5EAC" w:rsidP="00A35831">
            <w:pPr>
              <w:jc w:val="left"/>
            </w:pPr>
            <w:sdt>
              <w:sdtPr>
                <w:id w:val="-733628896"/>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r w:rsidR="00994D40" w:rsidRPr="0085778C" w14:paraId="01069BE6" w14:textId="77777777" w:rsidTr="00A35831">
        <w:trPr>
          <w:trHeight w:val="892"/>
        </w:trPr>
        <w:tc>
          <w:tcPr>
            <w:tcW w:w="1985" w:type="dxa"/>
            <w:vMerge/>
            <w:shd w:val="clear" w:color="auto" w:fill="B6CE38"/>
            <w:vAlign w:val="center"/>
          </w:tcPr>
          <w:p w14:paraId="0D15D649" w14:textId="77777777" w:rsidR="00994D40" w:rsidRDefault="00994D40" w:rsidP="00A35831">
            <w:pPr>
              <w:jc w:val="left"/>
              <w:rPr>
                <w:b/>
                <w:bCs/>
              </w:rPr>
            </w:pPr>
          </w:p>
        </w:tc>
        <w:tc>
          <w:tcPr>
            <w:tcW w:w="3518" w:type="dxa"/>
            <w:vAlign w:val="center"/>
          </w:tcPr>
          <w:p w14:paraId="19CA551C" w14:textId="77777777" w:rsidR="00994D40" w:rsidRDefault="00994D40" w:rsidP="00A35831">
            <w:pPr>
              <w:jc w:val="right"/>
            </w:pPr>
            <w:r>
              <w:t>No</w:t>
            </w:r>
          </w:p>
        </w:tc>
        <w:tc>
          <w:tcPr>
            <w:tcW w:w="3518" w:type="dxa"/>
            <w:vAlign w:val="center"/>
          </w:tcPr>
          <w:p w14:paraId="022FDB8F" w14:textId="77777777" w:rsidR="00994D40" w:rsidRDefault="002F5EAC" w:rsidP="00A35831">
            <w:pPr>
              <w:jc w:val="left"/>
            </w:pPr>
            <w:sdt>
              <w:sdtPr>
                <w:id w:val="1164042060"/>
                <w14:checkbox>
                  <w14:checked w14:val="0"/>
                  <w14:checkedState w14:val="2612" w14:font="MS Gothic"/>
                  <w14:uncheckedState w14:val="2610" w14:font="MS Gothic"/>
                </w14:checkbox>
              </w:sdtPr>
              <w:sdtEndPr/>
              <w:sdtContent>
                <w:r w:rsidR="00994D40">
                  <w:rPr>
                    <w:rFonts w:ascii="MS Gothic" w:eastAsia="MS Gothic" w:hAnsi="MS Gothic" w:hint="eastAsia"/>
                  </w:rPr>
                  <w:t>☐</w:t>
                </w:r>
              </w:sdtContent>
            </w:sdt>
          </w:p>
        </w:tc>
      </w:tr>
    </w:tbl>
    <w:p w14:paraId="75977AB4" w14:textId="77777777" w:rsidR="00994D40" w:rsidRDefault="00994D40" w:rsidP="00994D40"/>
    <w:p w14:paraId="4F4B4C69" w14:textId="77777777" w:rsidR="00994D40" w:rsidRDefault="00994D40" w:rsidP="00994D40"/>
    <w:p w14:paraId="16BF3D13" w14:textId="77777777" w:rsidR="00994D40" w:rsidRDefault="00994D40" w:rsidP="00994D40">
      <w:r>
        <w:br w:type="page"/>
      </w:r>
    </w:p>
    <w:p w14:paraId="4196CF14" w14:textId="77777777" w:rsidR="00994D40" w:rsidRPr="001B70AA" w:rsidRDefault="00994D40" w:rsidP="00994D40">
      <w:pPr>
        <w:pStyle w:val="Heading2"/>
        <w:spacing w:before="0"/>
        <w:rPr>
          <w:rFonts w:ascii="Arial" w:hAnsi="Arial" w:cs="Arial"/>
          <w:color w:val="00B7DC"/>
          <w:sz w:val="28"/>
          <w:szCs w:val="28"/>
        </w:rPr>
      </w:pPr>
      <w:bookmarkStart w:id="55" w:name="_Toc204934665"/>
      <w:bookmarkStart w:id="56" w:name="_Toc233639321"/>
      <w:r w:rsidRPr="009805F4">
        <w:rPr>
          <w:rFonts w:ascii="Arial" w:hAnsi="Arial" w:cs="Arial"/>
          <w:color w:val="00B7DC"/>
          <w:sz w:val="28"/>
          <w:szCs w:val="28"/>
        </w:rPr>
        <w:lastRenderedPageBreak/>
        <w:t xml:space="preserve">Section </w:t>
      </w:r>
      <w:r>
        <w:rPr>
          <w:rFonts w:ascii="Arial" w:hAnsi="Arial" w:cs="Arial"/>
          <w:color w:val="00B7DC"/>
          <w:sz w:val="28"/>
          <w:szCs w:val="28"/>
        </w:rPr>
        <w:t>I – Previous Experience</w:t>
      </w:r>
      <w:bookmarkEnd w:id="55"/>
      <w:bookmarkEnd w:id="56"/>
    </w:p>
    <w:p w14:paraId="51930F8D" w14:textId="77777777" w:rsidR="00994D40" w:rsidRDefault="00994D40" w:rsidP="00994D40"/>
    <w:p w14:paraId="11C87389" w14:textId="77777777" w:rsidR="00994D40" w:rsidRDefault="00994D40" w:rsidP="00994D40">
      <w:pPr>
        <w:rPr>
          <w:b/>
          <w:bCs/>
        </w:rPr>
      </w:pPr>
      <w:r w:rsidRPr="005F47A5">
        <w:rPr>
          <w:b/>
          <w:bCs/>
        </w:rPr>
        <w:t xml:space="preserve">Please note: - </w:t>
      </w:r>
      <w:r>
        <w:rPr>
          <w:b/>
          <w:bCs/>
        </w:rPr>
        <w:t xml:space="preserve">All </w:t>
      </w:r>
      <w:r w:rsidRPr="005F47A5">
        <w:rPr>
          <w:b/>
          <w:bCs/>
        </w:rPr>
        <w:t xml:space="preserve">Tenderers are required to complete this section. </w:t>
      </w:r>
      <w:r>
        <w:rPr>
          <w:b/>
          <w:bCs/>
        </w:rPr>
        <w:t>Each example will be scored out of 6, and the whole Section will be weighted 60% of the overall Conditions of Participation Stage.</w:t>
      </w:r>
    </w:p>
    <w:p w14:paraId="5205040B" w14:textId="77777777" w:rsidR="00994D40" w:rsidRDefault="00994D40" w:rsidP="00994D40">
      <w:pPr>
        <w:rPr>
          <w:b/>
          <w:bCs/>
        </w:rPr>
      </w:pPr>
    </w:p>
    <w:tbl>
      <w:tblPr>
        <w:tblStyle w:val="TableGrid"/>
        <w:tblW w:w="0" w:type="auto"/>
        <w:tblLook w:val="04A0" w:firstRow="1" w:lastRow="0" w:firstColumn="1" w:lastColumn="0" w:noHBand="0" w:noVBand="1"/>
      </w:tblPr>
      <w:tblGrid>
        <w:gridCol w:w="1980"/>
        <w:gridCol w:w="7036"/>
      </w:tblGrid>
      <w:tr w:rsidR="00994D40" w14:paraId="2D06C0B7" w14:textId="77777777" w:rsidTr="00A35831">
        <w:trPr>
          <w:trHeight w:val="454"/>
        </w:trPr>
        <w:tc>
          <w:tcPr>
            <w:tcW w:w="9016" w:type="dxa"/>
            <w:gridSpan w:val="2"/>
            <w:shd w:val="clear" w:color="auto" w:fill="B6CE38"/>
            <w:vAlign w:val="center"/>
          </w:tcPr>
          <w:p w14:paraId="2578F975" w14:textId="77777777" w:rsidR="00994D40" w:rsidRDefault="00994D40" w:rsidP="00A35831">
            <w:pPr>
              <w:jc w:val="left"/>
              <w:rPr>
                <w:b/>
                <w:bCs/>
              </w:rPr>
            </w:pPr>
            <w:r>
              <w:rPr>
                <w:b/>
                <w:bCs/>
              </w:rPr>
              <w:t>Question I1</w:t>
            </w:r>
          </w:p>
        </w:tc>
      </w:tr>
      <w:tr w:rsidR="00994D40" w14:paraId="45284A25" w14:textId="77777777" w:rsidTr="00A35831">
        <w:trPr>
          <w:trHeight w:val="1783"/>
        </w:trPr>
        <w:tc>
          <w:tcPr>
            <w:tcW w:w="1980" w:type="dxa"/>
            <w:shd w:val="clear" w:color="auto" w:fill="B6CE38"/>
            <w:vAlign w:val="center"/>
          </w:tcPr>
          <w:p w14:paraId="771C03B2" w14:textId="77777777" w:rsidR="00994D40" w:rsidRDefault="00994D40" w:rsidP="00A35831">
            <w:pPr>
              <w:jc w:val="left"/>
              <w:rPr>
                <w:b/>
                <w:bCs/>
              </w:rPr>
            </w:pPr>
            <w:r>
              <w:rPr>
                <w:b/>
                <w:bCs/>
              </w:rPr>
              <w:t>Description of Question</w:t>
            </w:r>
          </w:p>
        </w:tc>
        <w:tc>
          <w:tcPr>
            <w:tcW w:w="7036" w:type="dxa"/>
          </w:tcPr>
          <w:p w14:paraId="08C6ADFE" w14:textId="77777777" w:rsidR="00994D40" w:rsidRDefault="00994D40" w:rsidP="00A35831">
            <w:pPr>
              <w:jc w:val="left"/>
            </w:pPr>
          </w:p>
          <w:p w14:paraId="426A4DD2" w14:textId="593FA7C8" w:rsidR="00790872" w:rsidRDefault="00790872" w:rsidP="00790872">
            <w:pPr>
              <w:jc w:val="left"/>
            </w:pPr>
            <w:r w:rsidRPr="00C64352">
              <w:t>Please demonstrate your organisation’s experience and capability by providing three (3) examples of contracts delivered and completed in the last five (5) years that are relevant to the scope of this Contract</w:t>
            </w:r>
            <w:r>
              <w:t>.</w:t>
            </w:r>
          </w:p>
          <w:p w14:paraId="03385938" w14:textId="77777777" w:rsidR="00790872" w:rsidRDefault="00790872" w:rsidP="00790872">
            <w:pPr>
              <w:jc w:val="left"/>
            </w:pPr>
          </w:p>
          <w:p w14:paraId="1AD3AA3C" w14:textId="5040FC70" w:rsidR="00790872" w:rsidRDefault="001D4C1E" w:rsidP="00790872">
            <w:pPr>
              <w:jc w:val="left"/>
            </w:pPr>
            <w:r w:rsidRPr="004B2448">
              <w:t>Your response</w:t>
            </w:r>
            <w:r>
              <w:t>s</w:t>
            </w:r>
            <w:r w:rsidRPr="004B2448">
              <w:t xml:space="preserve"> must include (but is not limited to):</w:t>
            </w:r>
          </w:p>
          <w:p w14:paraId="5BE04444" w14:textId="77777777" w:rsidR="001D4C1E" w:rsidRDefault="001D4C1E" w:rsidP="00790872">
            <w:pPr>
              <w:jc w:val="left"/>
            </w:pPr>
          </w:p>
          <w:p w14:paraId="4536785E" w14:textId="319E2161" w:rsidR="00790872" w:rsidRPr="00405C8F" w:rsidRDefault="00790872" w:rsidP="00790872">
            <w:pPr>
              <w:pStyle w:val="ListParagraph"/>
              <w:numPr>
                <w:ilvl w:val="0"/>
                <w:numId w:val="47"/>
              </w:numPr>
              <w:jc w:val="left"/>
              <w:rPr>
                <w:rFonts w:ascii="Arial" w:hAnsi="Arial" w:cs="Arial"/>
                <w:sz w:val="24"/>
                <w:szCs w:val="24"/>
              </w:rPr>
            </w:pPr>
            <w:r w:rsidRPr="00405C8F">
              <w:rPr>
                <w:rFonts w:ascii="Arial" w:hAnsi="Arial" w:cs="Arial"/>
                <w:sz w:val="24"/>
                <w:szCs w:val="24"/>
              </w:rPr>
              <w:t>Evidence of your organisation’s capacity</w:t>
            </w:r>
            <w:r>
              <w:rPr>
                <w:rFonts w:ascii="Arial" w:hAnsi="Arial" w:cs="Arial"/>
                <w:sz w:val="24"/>
                <w:szCs w:val="24"/>
              </w:rPr>
              <w:t>, proven experience</w:t>
            </w:r>
            <w:r w:rsidRPr="00405C8F">
              <w:rPr>
                <w:rFonts w:ascii="Arial" w:hAnsi="Arial" w:cs="Arial"/>
                <w:sz w:val="24"/>
                <w:szCs w:val="24"/>
              </w:rPr>
              <w:t xml:space="preserve"> and capability to deliver a contract of</w:t>
            </w:r>
            <w:r>
              <w:rPr>
                <w:rFonts w:ascii="Arial" w:hAnsi="Arial" w:cs="Arial"/>
                <w:sz w:val="24"/>
                <w:szCs w:val="24"/>
              </w:rPr>
              <w:t xml:space="preserve"> a</w:t>
            </w:r>
            <w:r w:rsidRPr="00405C8F">
              <w:rPr>
                <w:rFonts w:ascii="Arial" w:hAnsi="Arial" w:cs="Arial"/>
                <w:sz w:val="24"/>
                <w:szCs w:val="24"/>
              </w:rPr>
              <w:t xml:space="preserve"> </w:t>
            </w:r>
            <w:r w:rsidRPr="00790872">
              <w:rPr>
                <w:rFonts w:ascii="Arial" w:hAnsi="Arial" w:cs="Arial"/>
                <w:sz w:val="24"/>
                <w:szCs w:val="24"/>
              </w:rPr>
              <w:t xml:space="preserve">multi-site network modernisation projects, including core, edge, and remote site infrastructure. At some remote sites, </w:t>
            </w:r>
            <w:proofErr w:type="spellStart"/>
            <w:r w:rsidRPr="00790872">
              <w:rPr>
                <w:rFonts w:ascii="Arial" w:hAnsi="Arial" w:cs="Arial"/>
                <w:sz w:val="24"/>
                <w:szCs w:val="24"/>
              </w:rPr>
              <w:t>SoGEA</w:t>
            </w:r>
            <w:proofErr w:type="spellEnd"/>
            <w:r w:rsidRPr="00790872">
              <w:rPr>
                <w:rFonts w:ascii="Arial" w:hAnsi="Arial" w:cs="Arial"/>
                <w:sz w:val="24"/>
                <w:szCs w:val="24"/>
              </w:rPr>
              <w:t xml:space="preserve"> circuits are in use</w:t>
            </w:r>
            <w:r>
              <w:rPr>
                <w:rFonts w:ascii="Arial" w:hAnsi="Arial" w:cs="Arial"/>
                <w:sz w:val="24"/>
                <w:szCs w:val="24"/>
              </w:rPr>
              <w:t xml:space="preserve">, therefore responses should confirm if proposed hardware is fully compatible with </w:t>
            </w:r>
            <w:proofErr w:type="spellStart"/>
            <w:r>
              <w:rPr>
                <w:rFonts w:ascii="Arial" w:hAnsi="Arial" w:cs="Arial"/>
                <w:sz w:val="24"/>
                <w:szCs w:val="24"/>
              </w:rPr>
              <w:t>SoGEA</w:t>
            </w:r>
            <w:proofErr w:type="spellEnd"/>
            <w:r>
              <w:rPr>
                <w:rFonts w:ascii="Arial" w:hAnsi="Arial" w:cs="Arial"/>
                <w:sz w:val="24"/>
                <w:szCs w:val="24"/>
              </w:rPr>
              <w:t>.</w:t>
            </w:r>
          </w:p>
          <w:p w14:paraId="55B48D4E" w14:textId="77777777" w:rsidR="00790872" w:rsidRPr="00405C8F" w:rsidRDefault="00790872" w:rsidP="00790872">
            <w:pPr>
              <w:pStyle w:val="ListParagraph"/>
              <w:numPr>
                <w:ilvl w:val="0"/>
                <w:numId w:val="47"/>
              </w:numPr>
              <w:jc w:val="left"/>
              <w:rPr>
                <w:rFonts w:ascii="Arial" w:hAnsi="Arial" w:cs="Arial"/>
                <w:sz w:val="24"/>
                <w:szCs w:val="24"/>
              </w:rPr>
            </w:pPr>
            <w:r w:rsidRPr="00405C8F">
              <w:rPr>
                <w:rFonts w:ascii="Arial" w:hAnsi="Arial" w:cs="Arial"/>
                <w:sz w:val="24"/>
                <w:szCs w:val="24"/>
              </w:rPr>
              <w:t>Evidence that the contract requirements were delivered to a high standard, including relevant KPIs achieved, measurable outcomes, and client satisfaction.</w:t>
            </w:r>
          </w:p>
          <w:p w14:paraId="0A9DDD67" w14:textId="7D78C79B" w:rsidR="00790872" w:rsidRPr="00405C8F" w:rsidRDefault="00790872" w:rsidP="00790872">
            <w:pPr>
              <w:pStyle w:val="ListParagraph"/>
              <w:numPr>
                <w:ilvl w:val="0"/>
                <w:numId w:val="47"/>
              </w:numPr>
              <w:jc w:val="left"/>
              <w:rPr>
                <w:rFonts w:ascii="Arial" w:hAnsi="Arial" w:cs="Arial"/>
                <w:sz w:val="24"/>
                <w:szCs w:val="24"/>
              </w:rPr>
            </w:pPr>
            <w:r w:rsidRPr="00405C8F">
              <w:rPr>
                <w:rFonts w:ascii="Arial" w:hAnsi="Arial" w:cs="Arial"/>
                <w:sz w:val="24"/>
                <w:szCs w:val="24"/>
              </w:rPr>
              <w:t xml:space="preserve">Confirmation that the contract is similar in nature to the services required under this </w:t>
            </w:r>
            <w:r>
              <w:rPr>
                <w:rFonts w:ascii="Arial" w:hAnsi="Arial" w:cs="Arial"/>
                <w:sz w:val="24"/>
                <w:szCs w:val="24"/>
              </w:rPr>
              <w:t>Contract</w:t>
            </w:r>
            <w:r w:rsidRPr="00405C8F">
              <w:rPr>
                <w:rFonts w:ascii="Arial" w:hAnsi="Arial" w:cs="Arial"/>
                <w:sz w:val="24"/>
                <w:szCs w:val="24"/>
              </w:rPr>
              <w:t xml:space="preserve">, demonstrating experience in delivering comparable </w:t>
            </w:r>
            <w:r>
              <w:rPr>
                <w:rFonts w:ascii="Arial" w:hAnsi="Arial" w:cs="Arial"/>
                <w:sz w:val="24"/>
                <w:szCs w:val="24"/>
              </w:rPr>
              <w:t>Contracts.</w:t>
            </w:r>
          </w:p>
          <w:p w14:paraId="654379C1" w14:textId="77777777" w:rsidR="00790872" w:rsidRPr="00405C8F" w:rsidRDefault="00790872" w:rsidP="00790872">
            <w:pPr>
              <w:pStyle w:val="ListParagraph"/>
              <w:numPr>
                <w:ilvl w:val="0"/>
                <w:numId w:val="47"/>
              </w:numPr>
              <w:jc w:val="left"/>
              <w:rPr>
                <w:rFonts w:ascii="Arial" w:hAnsi="Arial" w:cs="Arial"/>
                <w:sz w:val="24"/>
                <w:szCs w:val="24"/>
              </w:rPr>
            </w:pPr>
            <w:r>
              <w:rPr>
                <w:rFonts w:ascii="Arial" w:hAnsi="Arial" w:cs="Arial"/>
                <w:sz w:val="24"/>
                <w:szCs w:val="24"/>
              </w:rPr>
              <w:t>T</w:t>
            </w:r>
            <w:r w:rsidRPr="00405C8F">
              <w:rPr>
                <w:rFonts w:ascii="Arial" w:hAnsi="Arial" w:cs="Arial"/>
                <w:sz w:val="24"/>
                <w:szCs w:val="24"/>
              </w:rPr>
              <w:t>he client organisation, contract scope, duration, delivery approach, and outcomes achieved.</w:t>
            </w:r>
          </w:p>
          <w:p w14:paraId="68A2C9F0" w14:textId="77777777" w:rsidR="00790872" w:rsidRDefault="00790872" w:rsidP="00790872">
            <w:pPr>
              <w:ind w:left="360"/>
              <w:jc w:val="left"/>
            </w:pPr>
          </w:p>
          <w:p w14:paraId="4829DA72" w14:textId="77777777" w:rsidR="00790872" w:rsidRDefault="00790872" w:rsidP="00790872">
            <w:pPr>
              <w:jc w:val="left"/>
            </w:pPr>
            <w:r>
              <w:t>The clients named may be contacted to provide a reference on your behalf, therefore, Tenderers should contact those clients prior to submitting a bid to ensure they are aware and that they agree to provide a reference.</w:t>
            </w:r>
          </w:p>
          <w:p w14:paraId="08AE3497" w14:textId="77777777" w:rsidR="00790872" w:rsidRDefault="00790872" w:rsidP="00790872">
            <w:pPr>
              <w:jc w:val="left"/>
            </w:pPr>
          </w:p>
          <w:p w14:paraId="4117B284" w14:textId="1E242AEC" w:rsidR="00994D40" w:rsidRPr="0085778C" w:rsidRDefault="00790872" w:rsidP="00790872">
            <w:pPr>
              <w:jc w:val="left"/>
            </w:pPr>
            <w:r w:rsidRPr="00930BEE">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bl>
    <w:p w14:paraId="35B13F44" w14:textId="77777777" w:rsidR="00994D40" w:rsidRDefault="00994D40" w:rsidP="00994D40"/>
    <w:p w14:paraId="6BD4D4AA" w14:textId="77777777" w:rsidR="00994D40" w:rsidRDefault="00994D40" w:rsidP="00994D40">
      <w:r>
        <w:br w:type="page"/>
      </w:r>
    </w:p>
    <w:tbl>
      <w:tblPr>
        <w:tblStyle w:val="TableGrid"/>
        <w:tblW w:w="0" w:type="auto"/>
        <w:tblLook w:val="04A0" w:firstRow="1" w:lastRow="0" w:firstColumn="1" w:lastColumn="0" w:noHBand="0" w:noVBand="1"/>
      </w:tblPr>
      <w:tblGrid>
        <w:gridCol w:w="1980"/>
        <w:gridCol w:w="2126"/>
        <w:gridCol w:w="4910"/>
      </w:tblGrid>
      <w:tr w:rsidR="00994D40" w14:paraId="21C65A76" w14:textId="77777777" w:rsidTr="00A35831">
        <w:trPr>
          <w:trHeight w:val="454"/>
        </w:trPr>
        <w:tc>
          <w:tcPr>
            <w:tcW w:w="9016" w:type="dxa"/>
            <w:gridSpan w:val="3"/>
            <w:shd w:val="clear" w:color="auto" w:fill="B6CE38"/>
            <w:vAlign w:val="center"/>
          </w:tcPr>
          <w:p w14:paraId="5EEF6A1A" w14:textId="77777777" w:rsidR="00994D40" w:rsidRDefault="00994D40" w:rsidP="00A35831">
            <w:pPr>
              <w:jc w:val="left"/>
              <w:rPr>
                <w:b/>
                <w:bCs/>
              </w:rPr>
            </w:pPr>
            <w:r>
              <w:rPr>
                <w:b/>
                <w:bCs/>
              </w:rPr>
              <w:lastRenderedPageBreak/>
              <w:t>Question I1</w:t>
            </w:r>
          </w:p>
        </w:tc>
      </w:tr>
      <w:tr w:rsidR="00994D40" w14:paraId="7161CE27" w14:textId="77777777" w:rsidTr="00A35831">
        <w:trPr>
          <w:trHeight w:val="454"/>
        </w:trPr>
        <w:tc>
          <w:tcPr>
            <w:tcW w:w="1980" w:type="dxa"/>
            <w:vMerge w:val="restart"/>
            <w:shd w:val="clear" w:color="auto" w:fill="B6CE38"/>
            <w:vAlign w:val="center"/>
          </w:tcPr>
          <w:p w14:paraId="518933BD" w14:textId="77777777" w:rsidR="00994D40" w:rsidRDefault="00994D40" w:rsidP="00A35831">
            <w:pPr>
              <w:jc w:val="left"/>
              <w:rPr>
                <w:b/>
                <w:bCs/>
              </w:rPr>
            </w:pPr>
            <w:r>
              <w:rPr>
                <w:b/>
                <w:bCs/>
              </w:rPr>
              <w:t>Response</w:t>
            </w:r>
          </w:p>
        </w:tc>
        <w:tc>
          <w:tcPr>
            <w:tcW w:w="7036" w:type="dxa"/>
            <w:gridSpan w:val="2"/>
            <w:vAlign w:val="center"/>
          </w:tcPr>
          <w:p w14:paraId="1792AF75" w14:textId="77777777" w:rsidR="00994D40" w:rsidRPr="00B74036" w:rsidRDefault="00994D40" w:rsidP="00A35831">
            <w:pPr>
              <w:jc w:val="left"/>
              <w:rPr>
                <w:b/>
                <w:bCs/>
              </w:rPr>
            </w:pPr>
            <w:r w:rsidRPr="00B74036">
              <w:rPr>
                <w:b/>
                <w:bCs/>
              </w:rPr>
              <w:t xml:space="preserve">Example </w:t>
            </w:r>
            <w:r>
              <w:rPr>
                <w:b/>
                <w:bCs/>
              </w:rPr>
              <w:t>1</w:t>
            </w:r>
          </w:p>
        </w:tc>
      </w:tr>
      <w:tr w:rsidR="00994D40" w14:paraId="15B26F73" w14:textId="77777777" w:rsidTr="00A35831">
        <w:trPr>
          <w:trHeight w:val="454"/>
        </w:trPr>
        <w:tc>
          <w:tcPr>
            <w:tcW w:w="1980" w:type="dxa"/>
            <w:vMerge/>
            <w:shd w:val="clear" w:color="auto" w:fill="B6CE38"/>
            <w:vAlign w:val="center"/>
          </w:tcPr>
          <w:p w14:paraId="502EA647" w14:textId="77777777" w:rsidR="00994D40" w:rsidRDefault="00994D40" w:rsidP="00A35831">
            <w:pPr>
              <w:jc w:val="left"/>
              <w:rPr>
                <w:b/>
                <w:bCs/>
              </w:rPr>
            </w:pPr>
          </w:p>
        </w:tc>
        <w:tc>
          <w:tcPr>
            <w:tcW w:w="2126" w:type="dxa"/>
            <w:vAlign w:val="center"/>
          </w:tcPr>
          <w:p w14:paraId="28ADD23A" w14:textId="77777777" w:rsidR="00994D40" w:rsidRPr="00997B0E" w:rsidRDefault="00994D40" w:rsidP="00A35831">
            <w:pPr>
              <w:jc w:val="left"/>
            </w:pPr>
            <w:r>
              <w:t>Contract Name</w:t>
            </w:r>
          </w:p>
        </w:tc>
        <w:tc>
          <w:tcPr>
            <w:tcW w:w="4910" w:type="dxa"/>
            <w:vAlign w:val="center"/>
          </w:tcPr>
          <w:p w14:paraId="2F66CC25" w14:textId="77777777" w:rsidR="00994D40" w:rsidRPr="00997B0E" w:rsidRDefault="00994D40" w:rsidP="00A35831">
            <w:pPr>
              <w:jc w:val="left"/>
            </w:pPr>
          </w:p>
        </w:tc>
      </w:tr>
      <w:tr w:rsidR="00994D40" w14:paraId="0C8E789B" w14:textId="77777777" w:rsidTr="00A35831">
        <w:trPr>
          <w:trHeight w:val="454"/>
        </w:trPr>
        <w:tc>
          <w:tcPr>
            <w:tcW w:w="1980" w:type="dxa"/>
            <w:vMerge/>
            <w:shd w:val="clear" w:color="auto" w:fill="B6CE38"/>
            <w:vAlign w:val="center"/>
          </w:tcPr>
          <w:p w14:paraId="796A579B" w14:textId="77777777" w:rsidR="00994D40" w:rsidRDefault="00994D40" w:rsidP="00A35831">
            <w:pPr>
              <w:jc w:val="left"/>
              <w:rPr>
                <w:b/>
                <w:bCs/>
              </w:rPr>
            </w:pPr>
          </w:p>
        </w:tc>
        <w:tc>
          <w:tcPr>
            <w:tcW w:w="2126" w:type="dxa"/>
            <w:vAlign w:val="center"/>
          </w:tcPr>
          <w:p w14:paraId="7FAFC46C" w14:textId="77777777" w:rsidR="00994D40" w:rsidRPr="00997B0E" w:rsidRDefault="00994D40" w:rsidP="00A35831">
            <w:pPr>
              <w:jc w:val="left"/>
            </w:pPr>
            <w:r>
              <w:t>Client Name:</w:t>
            </w:r>
          </w:p>
        </w:tc>
        <w:tc>
          <w:tcPr>
            <w:tcW w:w="4910" w:type="dxa"/>
            <w:vAlign w:val="center"/>
          </w:tcPr>
          <w:p w14:paraId="150F71D3" w14:textId="77777777" w:rsidR="00994D40" w:rsidRPr="00997B0E" w:rsidRDefault="00994D40" w:rsidP="00A35831">
            <w:pPr>
              <w:jc w:val="left"/>
            </w:pPr>
          </w:p>
        </w:tc>
      </w:tr>
      <w:tr w:rsidR="00994D40" w14:paraId="0314491A" w14:textId="77777777" w:rsidTr="00A35831">
        <w:trPr>
          <w:trHeight w:val="454"/>
        </w:trPr>
        <w:tc>
          <w:tcPr>
            <w:tcW w:w="1980" w:type="dxa"/>
            <w:vMerge/>
            <w:shd w:val="clear" w:color="auto" w:fill="B6CE38"/>
            <w:vAlign w:val="center"/>
          </w:tcPr>
          <w:p w14:paraId="50B59AB0" w14:textId="77777777" w:rsidR="00994D40" w:rsidRDefault="00994D40" w:rsidP="00A35831">
            <w:pPr>
              <w:jc w:val="left"/>
              <w:rPr>
                <w:b/>
                <w:bCs/>
              </w:rPr>
            </w:pPr>
          </w:p>
        </w:tc>
        <w:tc>
          <w:tcPr>
            <w:tcW w:w="2126" w:type="dxa"/>
            <w:vAlign w:val="center"/>
          </w:tcPr>
          <w:p w14:paraId="61FC3D9C" w14:textId="77777777" w:rsidR="00994D40" w:rsidRPr="00997B0E" w:rsidRDefault="00994D40" w:rsidP="00A35831">
            <w:pPr>
              <w:jc w:val="left"/>
            </w:pPr>
            <w:r>
              <w:t>Client Address:</w:t>
            </w:r>
          </w:p>
        </w:tc>
        <w:tc>
          <w:tcPr>
            <w:tcW w:w="4910" w:type="dxa"/>
            <w:vAlign w:val="center"/>
          </w:tcPr>
          <w:p w14:paraId="24D46430" w14:textId="77777777" w:rsidR="00994D40" w:rsidRPr="00997B0E" w:rsidRDefault="00994D40" w:rsidP="00A35831">
            <w:pPr>
              <w:jc w:val="left"/>
            </w:pPr>
          </w:p>
        </w:tc>
      </w:tr>
      <w:tr w:rsidR="00994D40" w14:paraId="64251BBC" w14:textId="77777777" w:rsidTr="00A35831">
        <w:trPr>
          <w:trHeight w:val="454"/>
        </w:trPr>
        <w:tc>
          <w:tcPr>
            <w:tcW w:w="1980" w:type="dxa"/>
            <w:vMerge/>
            <w:shd w:val="clear" w:color="auto" w:fill="B6CE38"/>
            <w:vAlign w:val="center"/>
          </w:tcPr>
          <w:p w14:paraId="3C451EBF" w14:textId="77777777" w:rsidR="00994D40" w:rsidRDefault="00994D40" w:rsidP="00A35831">
            <w:pPr>
              <w:jc w:val="left"/>
              <w:rPr>
                <w:b/>
                <w:bCs/>
              </w:rPr>
            </w:pPr>
          </w:p>
        </w:tc>
        <w:tc>
          <w:tcPr>
            <w:tcW w:w="2126" w:type="dxa"/>
            <w:vAlign w:val="center"/>
          </w:tcPr>
          <w:p w14:paraId="42B956FC" w14:textId="77777777" w:rsidR="00994D40" w:rsidRPr="00997B0E" w:rsidRDefault="00994D40" w:rsidP="00A35831">
            <w:pPr>
              <w:jc w:val="left"/>
            </w:pPr>
            <w:r>
              <w:t>Client Contact:</w:t>
            </w:r>
          </w:p>
        </w:tc>
        <w:tc>
          <w:tcPr>
            <w:tcW w:w="4910" w:type="dxa"/>
            <w:vAlign w:val="center"/>
          </w:tcPr>
          <w:p w14:paraId="5B4AEAF8" w14:textId="77777777" w:rsidR="00994D40" w:rsidRPr="00997B0E" w:rsidRDefault="00994D40" w:rsidP="00A35831">
            <w:pPr>
              <w:jc w:val="left"/>
            </w:pPr>
          </w:p>
        </w:tc>
      </w:tr>
      <w:tr w:rsidR="00994D40" w14:paraId="6E262032" w14:textId="77777777" w:rsidTr="00A35831">
        <w:trPr>
          <w:trHeight w:val="454"/>
        </w:trPr>
        <w:tc>
          <w:tcPr>
            <w:tcW w:w="1980" w:type="dxa"/>
            <w:vMerge/>
            <w:shd w:val="clear" w:color="auto" w:fill="B6CE38"/>
            <w:vAlign w:val="center"/>
          </w:tcPr>
          <w:p w14:paraId="7EA5EDDC" w14:textId="77777777" w:rsidR="00994D40" w:rsidRDefault="00994D40" w:rsidP="00A35831">
            <w:pPr>
              <w:jc w:val="left"/>
              <w:rPr>
                <w:b/>
                <w:bCs/>
              </w:rPr>
            </w:pPr>
          </w:p>
        </w:tc>
        <w:tc>
          <w:tcPr>
            <w:tcW w:w="2126" w:type="dxa"/>
            <w:vAlign w:val="center"/>
          </w:tcPr>
          <w:p w14:paraId="3EA306B6" w14:textId="77777777" w:rsidR="00994D40" w:rsidRPr="00997B0E" w:rsidRDefault="00994D40" w:rsidP="00A35831">
            <w:pPr>
              <w:jc w:val="left"/>
            </w:pPr>
            <w:r>
              <w:t>Client Email:</w:t>
            </w:r>
          </w:p>
        </w:tc>
        <w:tc>
          <w:tcPr>
            <w:tcW w:w="4910" w:type="dxa"/>
            <w:vAlign w:val="center"/>
          </w:tcPr>
          <w:p w14:paraId="0F453C47" w14:textId="77777777" w:rsidR="00994D40" w:rsidRPr="00997B0E" w:rsidRDefault="00994D40" w:rsidP="00A35831">
            <w:pPr>
              <w:jc w:val="left"/>
            </w:pPr>
          </w:p>
        </w:tc>
      </w:tr>
      <w:tr w:rsidR="00994D40" w14:paraId="474BC8CB" w14:textId="77777777" w:rsidTr="00A35831">
        <w:trPr>
          <w:trHeight w:val="454"/>
        </w:trPr>
        <w:tc>
          <w:tcPr>
            <w:tcW w:w="1980" w:type="dxa"/>
            <w:vMerge/>
            <w:shd w:val="clear" w:color="auto" w:fill="B6CE38"/>
            <w:vAlign w:val="center"/>
          </w:tcPr>
          <w:p w14:paraId="47AE050A" w14:textId="77777777" w:rsidR="00994D40" w:rsidRDefault="00994D40" w:rsidP="00A35831">
            <w:pPr>
              <w:jc w:val="left"/>
              <w:rPr>
                <w:b/>
                <w:bCs/>
              </w:rPr>
            </w:pPr>
          </w:p>
        </w:tc>
        <w:tc>
          <w:tcPr>
            <w:tcW w:w="2126" w:type="dxa"/>
            <w:vAlign w:val="center"/>
          </w:tcPr>
          <w:p w14:paraId="7A04399B" w14:textId="77777777" w:rsidR="00994D40" w:rsidRPr="00997B0E" w:rsidRDefault="00994D40" w:rsidP="00A35831">
            <w:pPr>
              <w:jc w:val="left"/>
            </w:pPr>
            <w:r>
              <w:t>Contract Period</w:t>
            </w:r>
          </w:p>
        </w:tc>
        <w:tc>
          <w:tcPr>
            <w:tcW w:w="4910" w:type="dxa"/>
            <w:vAlign w:val="center"/>
          </w:tcPr>
          <w:p w14:paraId="0F22DB82" w14:textId="77777777" w:rsidR="00994D40" w:rsidRPr="00997B0E" w:rsidRDefault="00994D40" w:rsidP="00A35831">
            <w:pPr>
              <w:jc w:val="left"/>
            </w:pPr>
          </w:p>
        </w:tc>
      </w:tr>
      <w:tr w:rsidR="00994D40" w14:paraId="13FA1D44" w14:textId="77777777" w:rsidTr="00A35831">
        <w:trPr>
          <w:trHeight w:val="454"/>
        </w:trPr>
        <w:tc>
          <w:tcPr>
            <w:tcW w:w="1980" w:type="dxa"/>
            <w:vMerge/>
            <w:shd w:val="clear" w:color="auto" w:fill="B6CE38"/>
            <w:vAlign w:val="center"/>
          </w:tcPr>
          <w:p w14:paraId="4162E0EC" w14:textId="77777777" w:rsidR="00994D40" w:rsidRDefault="00994D40" w:rsidP="00A35831">
            <w:pPr>
              <w:jc w:val="left"/>
              <w:rPr>
                <w:b/>
                <w:bCs/>
              </w:rPr>
            </w:pPr>
          </w:p>
        </w:tc>
        <w:tc>
          <w:tcPr>
            <w:tcW w:w="2126" w:type="dxa"/>
            <w:vAlign w:val="center"/>
          </w:tcPr>
          <w:p w14:paraId="095B9B06" w14:textId="77777777" w:rsidR="00994D40" w:rsidRPr="00997B0E" w:rsidRDefault="00994D40" w:rsidP="00A35831">
            <w:pPr>
              <w:jc w:val="left"/>
            </w:pPr>
            <w:r>
              <w:t>Contract Value:</w:t>
            </w:r>
          </w:p>
        </w:tc>
        <w:tc>
          <w:tcPr>
            <w:tcW w:w="4910" w:type="dxa"/>
            <w:vAlign w:val="center"/>
          </w:tcPr>
          <w:p w14:paraId="1A56EE21" w14:textId="77777777" w:rsidR="00994D40" w:rsidRPr="00997B0E" w:rsidRDefault="00994D40" w:rsidP="00A35831">
            <w:pPr>
              <w:jc w:val="left"/>
            </w:pPr>
          </w:p>
        </w:tc>
      </w:tr>
      <w:tr w:rsidR="00994D40" w14:paraId="0208AC95" w14:textId="77777777" w:rsidTr="00A35831">
        <w:trPr>
          <w:trHeight w:val="4516"/>
        </w:trPr>
        <w:tc>
          <w:tcPr>
            <w:tcW w:w="1980" w:type="dxa"/>
            <w:vMerge/>
            <w:shd w:val="clear" w:color="auto" w:fill="B6CE38"/>
            <w:vAlign w:val="center"/>
          </w:tcPr>
          <w:p w14:paraId="7D4172CC" w14:textId="77777777" w:rsidR="00994D40" w:rsidRDefault="00994D40" w:rsidP="00A35831">
            <w:pPr>
              <w:jc w:val="left"/>
              <w:rPr>
                <w:b/>
                <w:bCs/>
              </w:rPr>
            </w:pPr>
          </w:p>
        </w:tc>
        <w:tc>
          <w:tcPr>
            <w:tcW w:w="7036" w:type="dxa"/>
            <w:gridSpan w:val="2"/>
          </w:tcPr>
          <w:p w14:paraId="52DDE5AF" w14:textId="1E3D2303" w:rsidR="00994D40" w:rsidRDefault="00994D40" w:rsidP="00A35831">
            <w:pPr>
              <w:jc w:val="left"/>
              <w:rPr>
                <w:b/>
                <w:bCs/>
              </w:rPr>
            </w:pPr>
            <w:r w:rsidRPr="005A1FCC">
              <w:rPr>
                <w:b/>
                <w:bCs/>
              </w:rPr>
              <w:t xml:space="preserve">Description of Work (Maximum </w:t>
            </w:r>
            <w:r w:rsidR="00790872">
              <w:rPr>
                <w:b/>
                <w:bCs/>
              </w:rPr>
              <w:t>5</w:t>
            </w:r>
            <w:r w:rsidRPr="005A1FCC">
              <w:rPr>
                <w:b/>
                <w:bCs/>
              </w:rPr>
              <w:t>00 words)</w:t>
            </w:r>
          </w:p>
          <w:p w14:paraId="25C141DE" w14:textId="77777777" w:rsidR="00994D40" w:rsidRPr="005A1FCC" w:rsidRDefault="00994D40" w:rsidP="00A35831">
            <w:pPr>
              <w:jc w:val="left"/>
              <w:rPr>
                <w:b/>
                <w:bCs/>
              </w:rPr>
            </w:pPr>
          </w:p>
        </w:tc>
      </w:tr>
    </w:tbl>
    <w:p w14:paraId="21D175D2" w14:textId="77777777" w:rsidR="00994D40" w:rsidRDefault="00994D40" w:rsidP="00994D40"/>
    <w:p w14:paraId="7BA1BAC7" w14:textId="77777777" w:rsidR="00994D40" w:rsidRDefault="00994D40" w:rsidP="00994D40">
      <w:r>
        <w:br w:type="page"/>
      </w:r>
    </w:p>
    <w:tbl>
      <w:tblPr>
        <w:tblStyle w:val="TableGrid"/>
        <w:tblW w:w="0" w:type="auto"/>
        <w:tblLook w:val="04A0" w:firstRow="1" w:lastRow="0" w:firstColumn="1" w:lastColumn="0" w:noHBand="0" w:noVBand="1"/>
      </w:tblPr>
      <w:tblGrid>
        <w:gridCol w:w="1980"/>
        <w:gridCol w:w="2126"/>
        <w:gridCol w:w="4910"/>
      </w:tblGrid>
      <w:tr w:rsidR="00994D40" w14:paraId="0F6FB89E" w14:textId="77777777" w:rsidTr="00A35831">
        <w:trPr>
          <w:trHeight w:val="454"/>
        </w:trPr>
        <w:tc>
          <w:tcPr>
            <w:tcW w:w="9016" w:type="dxa"/>
            <w:gridSpan w:val="3"/>
            <w:shd w:val="clear" w:color="auto" w:fill="B6CE38"/>
            <w:vAlign w:val="center"/>
          </w:tcPr>
          <w:p w14:paraId="06874BB3" w14:textId="77777777" w:rsidR="00994D40" w:rsidRDefault="00994D40" w:rsidP="00A35831">
            <w:pPr>
              <w:jc w:val="left"/>
              <w:rPr>
                <w:b/>
                <w:bCs/>
              </w:rPr>
            </w:pPr>
            <w:r>
              <w:rPr>
                <w:b/>
                <w:bCs/>
              </w:rPr>
              <w:lastRenderedPageBreak/>
              <w:t>Question I1</w:t>
            </w:r>
          </w:p>
        </w:tc>
      </w:tr>
      <w:tr w:rsidR="00994D40" w14:paraId="13B5FC3F" w14:textId="77777777" w:rsidTr="00A35831">
        <w:trPr>
          <w:trHeight w:val="454"/>
        </w:trPr>
        <w:tc>
          <w:tcPr>
            <w:tcW w:w="1980" w:type="dxa"/>
            <w:vMerge w:val="restart"/>
            <w:shd w:val="clear" w:color="auto" w:fill="B6CE38"/>
            <w:vAlign w:val="center"/>
          </w:tcPr>
          <w:p w14:paraId="4C0A4DC7" w14:textId="77777777" w:rsidR="00994D40" w:rsidRDefault="00994D40" w:rsidP="00A35831">
            <w:pPr>
              <w:jc w:val="left"/>
              <w:rPr>
                <w:b/>
                <w:bCs/>
              </w:rPr>
            </w:pPr>
            <w:r>
              <w:rPr>
                <w:b/>
                <w:bCs/>
              </w:rPr>
              <w:t>Response</w:t>
            </w:r>
          </w:p>
        </w:tc>
        <w:tc>
          <w:tcPr>
            <w:tcW w:w="7036" w:type="dxa"/>
            <w:gridSpan w:val="2"/>
            <w:vAlign w:val="center"/>
          </w:tcPr>
          <w:p w14:paraId="4256B6F7" w14:textId="77777777" w:rsidR="00994D40" w:rsidRPr="00B74036" w:rsidRDefault="00994D40" w:rsidP="00A35831">
            <w:pPr>
              <w:jc w:val="left"/>
              <w:rPr>
                <w:b/>
                <w:bCs/>
              </w:rPr>
            </w:pPr>
            <w:r w:rsidRPr="00B74036">
              <w:rPr>
                <w:b/>
                <w:bCs/>
              </w:rPr>
              <w:t xml:space="preserve">Example </w:t>
            </w:r>
            <w:r>
              <w:rPr>
                <w:b/>
                <w:bCs/>
              </w:rPr>
              <w:t>2</w:t>
            </w:r>
          </w:p>
        </w:tc>
      </w:tr>
      <w:tr w:rsidR="00994D40" w14:paraId="17060138" w14:textId="77777777" w:rsidTr="00A35831">
        <w:trPr>
          <w:trHeight w:val="454"/>
        </w:trPr>
        <w:tc>
          <w:tcPr>
            <w:tcW w:w="1980" w:type="dxa"/>
            <w:vMerge/>
            <w:shd w:val="clear" w:color="auto" w:fill="B6CE38"/>
            <w:vAlign w:val="center"/>
          </w:tcPr>
          <w:p w14:paraId="479AC08C" w14:textId="77777777" w:rsidR="00994D40" w:rsidRDefault="00994D40" w:rsidP="00A35831">
            <w:pPr>
              <w:jc w:val="left"/>
              <w:rPr>
                <w:b/>
                <w:bCs/>
              </w:rPr>
            </w:pPr>
          </w:p>
        </w:tc>
        <w:tc>
          <w:tcPr>
            <w:tcW w:w="2126" w:type="dxa"/>
            <w:vAlign w:val="center"/>
          </w:tcPr>
          <w:p w14:paraId="16D99587" w14:textId="77777777" w:rsidR="00994D40" w:rsidRPr="00997B0E" w:rsidRDefault="00994D40" w:rsidP="00A35831">
            <w:pPr>
              <w:jc w:val="left"/>
            </w:pPr>
            <w:r>
              <w:t>Contract Name</w:t>
            </w:r>
          </w:p>
        </w:tc>
        <w:tc>
          <w:tcPr>
            <w:tcW w:w="4910" w:type="dxa"/>
            <w:vAlign w:val="center"/>
          </w:tcPr>
          <w:p w14:paraId="344A0747" w14:textId="77777777" w:rsidR="00994D40" w:rsidRPr="00997B0E" w:rsidRDefault="00994D40" w:rsidP="00A35831">
            <w:pPr>
              <w:jc w:val="left"/>
            </w:pPr>
          </w:p>
        </w:tc>
      </w:tr>
      <w:tr w:rsidR="00994D40" w14:paraId="5EC73F6C" w14:textId="77777777" w:rsidTr="00A35831">
        <w:trPr>
          <w:trHeight w:val="454"/>
        </w:trPr>
        <w:tc>
          <w:tcPr>
            <w:tcW w:w="1980" w:type="dxa"/>
            <w:vMerge/>
            <w:shd w:val="clear" w:color="auto" w:fill="B6CE38"/>
            <w:vAlign w:val="center"/>
          </w:tcPr>
          <w:p w14:paraId="5C696D53" w14:textId="77777777" w:rsidR="00994D40" w:rsidRDefault="00994D40" w:rsidP="00A35831">
            <w:pPr>
              <w:jc w:val="left"/>
              <w:rPr>
                <w:b/>
                <w:bCs/>
              </w:rPr>
            </w:pPr>
          </w:p>
        </w:tc>
        <w:tc>
          <w:tcPr>
            <w:tcW w:w="2126" w:type="dxa"/>
            <w:vAlign w:val="center"/>
          </w:tcPr>
          <w:p w14:paraId="5393FAE5" w14:textId="77777777" w:rsidR="00994D40" w:rsidRPr="00997B0E" w:rsidRDefault="00994D40" w:rsidP="00A35831">
            <w:pPr>
              <w:jc w:val="left"/>
            </w:pPr>
            <w:r>
              <w:t>Client Name:</w:t>
            </w:r>
          </w:p>
        </w:tc>
        <w:tc>
          <w:tcPr>
            <w:tcW w:w="4910" w:type="dxa"/>
            <w:vAlign w:val="center"/>
          </w:tcPr>
          <w:p w14:paraId="6F0CF2B0" w14:textId="77777777" w:rsidR="00994D40" w:rsidRPr="00997B0E" w:rsidRDefault="00994D40" w:rsidP="00A35831">
            <w:pPr>
              <w:jc w:val="left"/>
            </w:pPr>
          </w:p>
        </w:tc>
      </w:tr>
      <w:tr w:rsidR="00994D40" w14:paraId="32840453" w14:textId="77777777" w:rsidTr="00A35831">
        <w:trPr>
          <w:trHeight w:val="454"/>
        </w:trPr>
        <w:tc>
          <w:tcPr>
            <w:tcW w:w="1980" w:type="dxa"/>
            <w:vMerge/>
            <w:shd w:val="clear" w:color="auto" w:fill="B6CE38"/>
            <w:vAlign w:val="center"/>
          </w:tcPr>
          <w:p w14:paraId="1CD90B3F" w14:textId="77777777" w:rsidR="00994D40" w:rsidRDefault="00994D40" w:rsidP="00A35831">
            <w:pPr>
              <w:jc w:val="left"/>
              <w:rPr>
                <w:b/>
                <w:bCs/>
              </w:rPr>
            </w:pPr>
          </w:p>
        </w:tc>
        <w:tc>
          <w:tcPr>
            <w:tcW w:w="2126" w:type="dxa"/>
            <w:vAlign w:val="center"/>
          </w:tcPr>
          <w:p w14:paraId="4D9130C6" w14:textId="77777777" w:rsidR="00994D40" w:rsidRPr="00997B0E" w:rsidRDefault="00994D40" w:rsidP="00A35831">
            <w:pPr>
              <w:jc w:val="left"/>
            </w:pPr>
            <w:r>
              <w:t>Client Address:</w:t>
            </w:r>
          </w:p>
        </w:tc>
        <w:tc>
          <w:tcPr>
            <w:tcW w:w="4910" w:type="dxa"/>
            <w:vAlign w:val="center"/>
          </w:tcPr>
          <w:p w14:paraId="5609014F" w14:textId="77777777" w:rsidR="00994D40" w:rsidRPr="00997B0E" w:rsidRDefault="00994D40" w:rsidP="00A35831">
            <w:pPr>
              <w:jc w:val="left"/>
            </w:pPr>
          </w:p>
        </w:tc>
      </w:tr>
      <w:tr w:rsidR="00994D40" w14:paraId="368E67FA" w14:textId="77777777" w:rsidTr="00A35831">
        <w:trPr>
          <w:trHeight w:val="454"/>
        </w:trPr>
        <w:tc>
          <w:tcPr>
            <w:tcW w:w="1980" w:type="dxa"/>
            <w:vMerge/>
            <w:shd w:val="clear" w:color="auto" w:fill="B6CE38"/>
            <w:vAlign w:val="center"/>
          </w:tcPr>
          <w:p w14:paraId="0DA6A8B7" w14:textId="77777777" w:rsidR="00994D40" w:rsidRDefault="00994D40" w:rsidP="00A35831">
            <w:pPr>
              <w:jc w:val="left"/>
              <w:rPr>
                <w:b/>
                <w:bCs/>
              </w:rPr>
            </w:pPr>
          </w:p>
        </w:tc>
        <w:tc>
          <w:tcPr>
            <w:tcW w:w="2126" w:type="dxa"/>
            <w:vAlign w:val="center"/>
          </w:tcPr>
          <w:p w14:paraId="4DA32FAC" w14:textId="77777777" w:rsidR="00994D40" w:rsidRPr="00997B0E" w:rsidRDefault="00994D40" w:rsidP="00A35831">
            <w:pPr>
              <w:jc w:val="left"/>
            </w:pPr>
            <w:r>
              <w:t>Client Contact:</w:t>
            </w:r>
          </w:p>
        </w:tc>
        <w:tc>
          <w:tcPr>
            <w:tcW w:w="4910" w:type="dxa"/>
            <w:vAlign w:val="center"/>
          </w:tcPr>
          <w:p w14:paraId="0868C65C" w14:textId="77777777" w:rsidR="00994D40" w:rsidRPr="00997B0E" w:rsidRDefault="00994D40" w:rsidP="00A35831">
            <w:pPr>
              <w:jc w:val="left"/>
            </w:pPr>
          </w:p>
        </w:tc>
      </w:tr>
      <w:tr w:rsidR="00994D40" w14:paraId="54DB4F14" w14:textId="77777777" w:rsidTr="00A35831">
        <w:trPr>
          <w:trHeight w:val="454"/>
        </w:trPr>
        <w:tc>
          <w:tcPr>
            <w:tcW w:w="1980" w:type="dxa"/>
            <w:vMerge/>
            <w:shd w:val="clear" w:color="auto" w:fill="B6CE38"/>
            <w:vAlign w:val="center"/>
          </w:tcPr>
          <w:p w14:paraId="1037B046" w14:textId="77777777" w:rsidR="00994D40" w:rsidRDefault="00994D40" w:rsidP="00A35831">
            <w:pPr>
              <w:jc w:val="left"/>
              <w:rPr>
                <w:b/>
                <w:bCs/>
              </w:rPr>
            </w:pPr>
          </w:p>
        </w:tc>
        <w:tc>
          <w:tcPr>
            <w:tcW w:w="2126" w:type="dxa"/>
            <w:vAlign w:val="center"/>
          </w:tcPr>
          <w:p w14:paraId="437227B9" w14:textId="77777777" w:rsidR="00994D40" w:rsidRPr="00997B0E" w:rsidRDefault="00994D40" w:rsidP="00A35831">
            <w:pPr>
              <w:jc w:val="left"/>
            </w:pPr>
            <w:r>
              <w:t>Client Email:</w:t>
            </w:r>
          </w:p>
        </w:tc>
        <w:tc>
          <w:tcPr>
            <w:tcW w:w="4910" w:type="dxa"/>
            <w:vAlign w:val="center"/>
          </w:tcPr>
          <w:p w14:paraId="0D6ACA30" w14:textId="77777777" w:rsidR="00994D40" w:rsidRPr="00997B0E" w:rsidRDefault="00994D40" w:rsidP="00A35831">
            <w:pPr>
              <w:jc w:val="left"/>
            </w:pPr>
          </w:p>
        </w:tc>
      </w:tr>
      <w:tr w:rsidR="00994D40" w14:paraId="35A2CCB3" w14:textId="77777777" w:rsidTr="00A35831">
        <w:trPr>
          <w:trHeight w:val="454"/>
        </w:trPr>
        <w:tc>
          <w:tcPr>
            <w:tcW w:w="1980" w:type="dxa"/>
            <w:vMerge/>
            <w:shd w:val="clear" w:color="auto" w:fill="B6CE38"/>
            <w:vAlign w:val="center"/>
          </w:tcPr>
          <w:p w14:paraId="7C75A294" w14:textId="77777777" w:rsidR="00994D40" w:rsidRDefault="00994D40" w:rsidP="00A35831">
            <w:pPr>
              <w:jc w:val="left"/>
              <w:rPr>
                <w:b/>
                <w:bCs/>
              </w:rPr>
            </w:pPr>
          </w:p>
        </w:tc>
        <w:tc>
          <w:tcPr>
            <w:tcW w:w="2126" w:type="dxa"/>
            <w:vAlign w:val="center"/>
          </w:tcPr>
          <w:p w14:paraId="47EB12AF" w14:textId="77777777" w:rsidR="00994D40" w:rsidRPr="00997B0E" w:rsidRDefault="00994D40" w:rsidP="00A35831">
            <w:pPr>
              <w:jc w:val="left"/>
            </w:pPr>
            <w:r>
              <w:t>Contract Period</w:t>
            </w:r>
          </w:p>
        </w:tc>
        <w:tc>
          <w:tcPr>
            <w:tcW w:w="4910" w:type="dxa"/>
            <w:vAlign w:val="center"/>
          </w:tcPr>
          <w:p w14:paraId="2038946D" w14:textId="77777777" w:rsidR="00994D40" w:rsidRPr="00997B0E" w:rsidRDefault="00994D40" w:rsidP="00A35831">
            <w:pPr>
              <w:jc w:val="left"/>
            </w:pPr>
          </w:p>
        </w:tc>
      </w:tr>
      <w:tr w:rsidR="00994D40" w14:paraId="3D7C2B5D" w14:textId="77777777" w:rsidTr="00A35831">
        <w:trPr>
          <w:trHeight w:val="454"/>
        </w:trPr>
        <w:tc>
          <w:tcPr>
            <w:tcW w:w="1980" w:type="dxa"/>
            <w:vMerge/>
            <w:shd w:val="clear" w:color="auto" w:fill="B6CE38"/>
            <w:vAlign w:val="center"/>
          </w:tcPr>
          <w:p w14:paraId="4193C439" w14:textId="77777777" w:rsidR="00994D40" w:rsidRDefault="00994D40" w:rsidP="00A35831">
            <w:pPr>
              <w:jc w:val="left"/>
              <w:rPr>
                <w:b/>
                <w:bCs/>
              </w:rPr>
            </w:pPr>
          </w:p>
        </w:tc>
        <w:tc>
          <w:tcPr>
            <w:tcW w:w="2126" w:type="dxa"/>
            <w:vAlign w:val="center"/>
          </w:tcPr>
          <w:p w14:paraId="5CDB8656" w14:textId="77777777" w:rsidR="00994D40" w:rsidRPr="00997B0E" w:rsidRDefault="00994D40" w:rsidP="00A35831">
            <w:pPr>
              <w:jc w:val="left"/>
            </w:pPr>
            <w:r>
              <w:t>Contract Value:</w:t>
            </w:r>
          </w:p>
        </w:tc>
        <w:tc>
          <w:tcPr>
            <w:tcW w:w="4910" w:type="dxa"/>
            <w:vAlign w:val="center"/>
          </w:tcPr>
          <w:p w14:paraId="6CBD83F4" w14:textId="77777777" w:rsidR="00994D40" w:rsidRPr="00997B0E" w:rsidRDefault="00994D40" w:rsidP="00A35831">
            <w:pPr>
              <w:jc w:val="left"/>
            </w:pPr>
          </w:p>
        </w:tc>
      </w:tr>
      <w:tr w:rsidR="00994D40" w14:paraId="2BD8E8DE" w14:textId="77777777" w:rsidTr="00A35831">
        <w:trPr>
          <w:trHeight w:val="4516"/>
        </w:trPr>
        <w:tc>
          <w:tcPr>
            <w:tcW w:w="1980" w:type="dxa"/>
            <w:vMerge/>
            <w:shd w:val="clear" w:color="auto" w:fill="B6CE38"/>
            <w:vAlign w:val="center"/>
          </w:tcPr>
          <w:p w14:paraId="5F987536" w14:textId="77777777" w:rsidR="00994D40" w:rsidRDefault="00994D40" w:rsidP="00A35831">
            <w:pPr>
              <w:jc w:val="left"/>
              <w:rPr>
                <w:b/>
                <w:bCs/>
              </w:rPr>
            </w:pPr>
          </w:p>
        </w:tc>
        <w:tc>
          <w:tcPr>
            <w:tcW w:w="7036" w:type="dxa"/>
            <w:gridSpan w:val="2"/>
          </w:tcPr>
          <w:p w14:paraId="76D57E11" w14:textId="643EC8FD" w:rsidR="00994D40" w:rsidRDefault="00994D40" w:rsidP="00A35831">
            <w:pPr>
              <w:jc w:val="left"/>
              <w:rPr>
                <w:b/>
                <w:bCs/>
              </w:rPr>
            </w:pPr>
            <w:r w:rsidRPr="005A1FCC">
              <w:rPr>
                <w:b/>
                <w:bCs/>
              </w:rPr>
              <w:t xml:space="preserve">Description of Work (Maximum </w:t>
            </w:r>
            <w:r w:rsidR="00790872">
              <w:rPr>
                <w:b/>
                <w:bCs/>
              </w:rPr>
              <w:t>5</w:t>
            </w:r>
            <w:r w:rsidRPr="005A1FCC">
              <w:rPr>
                <w:b/>
                <w:bCs/>
              </w:rPr>
              <w:t>00 words)</w:t>
            </w:r>
          </w:p>
          <w:p w14:paraId="77525021" w14:textId="77777777" w:rsidR="00994D40" w:rsidRPr="005A1FCC" w:rsidRDefault="00994D40" w:rsidP="00A35831">
            <w:pPr>
              <w:jc w:val="left"/>
              <w:rPr>
                <w:b/>
                <w:bCs/>
              </w:rPr>
            </w:pPr>
          </w:p>
        </w:tc>
      </w:tr>
    </w:tbl>
    <w:p w14:paraId="3B6A4F43" w14:textId="77777777" w:rsidR="00994D40" w:rsidRDefault="00994D40" w:rsidP="00994D40"/>
    <w:p w14:paraId="786F832B" w14:textId="77777777" w:rsidR="00994D40" w:rsidRDefault="00994D40" w:rsidP="00994D40">
      <w:r>
        <w:br w:type="page"/>
      </w:r>
    </w:p>
    <w:tbl>
      <w:tblPr>
        <w:tblStyle w:val="TableGrid"/>
        <w:tblW w:w="0" w:type="auto"/>
        <w:tblLook w:val="04A0" w:firstRow="1" w:lastRow="0" w:firstColumn="1" w:lastColumn="0" w:noHBand="0" w:noVBand="1"/>
      </w:tblPr>
      <w:tblGrid>
        <w:gridCol w:w="1980"/>
        <w:gridCol w:w="2126"/>
        <w:gridCol w:w="4910"/>
      </w:tblGrid>
      <w:tr w:rsidR="00994D40" w14:paraId="75F0C542" w14:textId="77777777" w:rsidTr="00A35831">
        <w:trPr>
          <w:trHeight w:val="454"/>
        </w:trPr>
        <w:tc>
          <w:tcPr>
            <w:tcW w:w="9016" w:type="dxa"/>
            <w:gridSpan w:val="3"/>
            <w:shd w:val="clear" w:color="auto" w:fill="B6CE38"/>
            <w:vAlign w:val="center"/>
          </w:tcPr>
          <w:p w14:paraId="690813E9" w14:textId="77777777" w:rsidR="00994D40" w:rsidRDefault="00994D40" w:rsidP="00A35831">
            <w:pPr>
              <w:jc w:val="left"/>
              <w:rPr>
                <w:b/>
                <w:bCs/>
              </w:rPr>
            </w:pPr>
            <w:r>
              <w:rPr>
                <w:b/>
                <w:bCs/>
              </w:rPr>
              <w:lastRenderedPageBreak/>
              <w:t>Question I1</w:t>
            </w:r>
          </w:p>
        </w:tc>
      </w:tr>
      <w:tr w:rsidR="00994D40" w14:paraId="3F9EFA84" w14:textId="77777777" w:rsidTr="00A35831">
        <w:trPr>
          <w:trHeight w:val="454"/>
        </w:trPr>
        <w:tc>
          <w:tcPr>
            <w:tcW w:w="1980" w:type="dxa"/>
            <w:vMerge w:val="restart"/>
            <w:shd w:val="clear" w:color="auto" w:fill="B6CE38"/>
            <w:vAlign w:val="center"/>
          </w:tcPr>
          <w:p w14:paraId="30CC593B" w14:textId="77777777" w:rsidR="00994D40" w:rsidRDefault="00994D40" w:rsidP="00A35831">
            <w:pPr>
              <w:jc w:val="left"/>
              <w:rPr>
                <w:b/>
                <w:bCs/>
              </w:rPr>
            </w:pPr>
            <w:r>
              <w:rPr>
                <w:b/>
                <w:bCs/>
              </w:rPr>
              <w:t>Response</w:t>
            </w:r>
          </w:p>
        </w:tc>
        <w:tc>
          <w:tcPr>
            <w:tcW w:w="7036" w:type="dxa"/>
            <w:gridSpan w:val="2"/>
            <w:vAlign w:val="center"/>
          </w:tcPr>
          <w:p w14:paraId="2A8807C6" w14:textId="77777777" w:rsidR="00994D40" w:rsidRPr="00B74036" w:rsidRDefault="00994D40" w:rsidP="00A35831">
            <w:pPr>
              <w:jc w:val="left"/>
              <w:rPr>
                <w:b/>
                <w:bCs/>
              </w:rPr>
            </w:pPr>
            <w:r w:rsidRPr="00B74036">
              <w:rPr>
                <w:b/>
                <w:bCs/>
              </w:rPr>
              <w:t xml:space="preserve">Example </w:t>
            </w:r>
            <w:r>
              <w:rPr>
                <w:b/>
                <w:bCs/>
              </w:rPr>
              <w:t>3</w:t>
            </w:r>
          </w:p>
        </w:tc>
      </w:tr>
      <w:tr w:rsidR="00994D40" w14:paraId="537665F0" w14:textId="77777777" w:rsidTr="00A35831">
        <w:trPr>
          <w:trHeight w:val="454"/>
        </w:trPr>
        <w:tc>
          <w:tcPr>
            <w:tcW w:w="1980" w:type="dxa"/>
            <w:vMerge/>
            <w:shd w:val="clear" w:color="auto" w:fill="B6CE38"/>
            <w:vAlign w:val="center"/>
          </w:tcPr>
          <w:p w14:paraId="50FD6DA6" w14:textId="77777777" w:rsidR="00994D40" w:rsidRDefault="00994D40" w:rsidP="00A35831">
            <w:pPr>
              <w:jc w:val="left"/>
              <w:rPr>
                <w:b/>
                <w:bCs/>
              </w:rPr>
            </w:pPr>
          </w:p>
        </w:tc>
        <w:tc>
          <w:tcPr>
            <w:tcW w:w="2126" w:type="dxa"/>
            <w:vAlign w:val="center"/>
          </w:tcPr>
          <w:p w14:paraId="25644F06" w14:textId="77777777" w:rsidR="00994D40" w:rsidRPr="00997B0E" w:rsidRDefault="00994D40" w:rsidP="00A35831">
            <w:pPr>
              <w:jc w:val="left"/>
            </w:pPr>
            <w:r>
              <w:t>Contract Name</w:t>
            </w:r>
          </w:p>
        </w:tc>
        <w:tc>
          <w:tcPr>
            <w:tcW w:w="4910" w:type="dxa"/>
            <w:vAlign w:val="center"/>
          </w:tcPr>
          <w:p w14:paraId="14386B3B" w14:textId="77777777" w:rsidR="00994D40" w:rsidRPr="00997B0E" w:rsidRDefault="00994D40" w:rsidP="00A35831">
            <w:pPr>
              <w:jc w:val="left"/>
            </w:pPr>
          </w:p>
        </w:tc>
      </w:tr>
      <w:tr w:rsidR="00994D40" w14:paraId="12F0FCBE" w14:textId="77777777" w:rsidTr="00A35831">
        <w:trPr>
          <w:trHeight w:val="454"/>
        </w:trPr>
        <w:tc>
          <w:tcPr>
            <w:tcW w:w="1980" w:type="dxa"/>
            <w:vMerge/>
            <w:shd w:val="clear" w:color="auto" w:fill="B6CE38"/>
            <w:vAlign w:val="center"/>
          </w:tcPr>
          <w:p w14:paraId="0031882D" w14:textId="77777777" w:rsidR="00994D40" w:rsidRDefault="00994D40" w:rsidP="00A35831">
            <w:pPr>
              <w:jc w:val="left"/>
              <w:rPr>
                <w:b/>
                <w:bCs/>
              </w:rPr>
            </w:pPr>
          </w:p>
        </w:tc>
        <w:tc>
          <w:tcPr>
            <w:tcW w:w="2126" w:type="dxa"/>
            <w:vAlign w:val="center"/>
          </w:tcPr>
          <w:p w14:paraId="0741CD9D" w14:textId="77777777" w:rsidR="00994D40" w:rsidRPr="00997B0E" w:rsidRDefault="00994D40" w:rsidP="00A35831">
            <w:pPr>
              <w:jc w:val="left"/>
            </w:pPr>
            <w:r>
              <w:t>Client Name:</w:t>
            </w:r>
          </w:p>
        </w:tc>
        <w:tc>
          <w:tcPr>
            <w:tcW w:w="4910" w:type="dxa"/>
            <w:vAlign w:val="center"/>
          </w:tcPr>
          <w:p w14:paraId="0279BA69" w14:textId="77777777" w:rsidR="00994D40" w:rsidRPr="00997B0E" w:rsidRDefault="00994D40" w:rsidP="00A35831">
            <w:pPr>
              <w:jc w:val="left"/>
            </w:pPr>
          </w:p>
        </w:tc>
      </w:tr>
      <w:tr w:rsidR="00994D40" w14:paraId="1B1BB7C5" w14:textId="77777777" w:rsidTr="00A35831">
        <w:trPr>
          <w:trHeight w:val="454"/>
        </w:trPr>
        <w:tc>
          <w:tcPr>
            <w:tcW w:w="1980" w:type="dxa"/>
            <w:vMerge/>
            <w:shd w:val="clear" w:color="auto" w:fill="B6CE38"/>
            <w:vAlign w:val="center"/>
          </w:tcPr>
          <w:p w14:paraId="421CCEDC" w14:textId="77777777" w:rsidR="00994D40" w:rsidRDefault="00994D40" w:rsidP="00A35831">
            <w:pPr>
              <w:jc w:val="left"/>
              <w:rPr>
                <w:b/>
                <w:bCs/>
              </w:rPr>
            </w:pPr>
          </w:p>
        </w:tc>
        <w:tc>
          <w:tcPr>
            <w:tcW w:w="2126" w:type="dxa"/>
            <w:vAlign w:val="center"/>
          </w:tcPr>
          <w:p w14:paraId="66389C93" w14:textId="77777777" w:rsidR="00994D40" w:rsidRPr="00997B0E" w:rsidRDefault="00994D40" w:rsidP="00A35831">
            <w:pPr>
              <w:jc w:val="left"/>
            </w:pPr>
            <w:r>
              <w:t>Client Address:</w:t>
            </w:r>
          </w:p>
        </w:tc>
        <w:tc>
          <w:tcPr>
            <w:tcW w:w="4910" w:type="dxa"/>
            <w:vAlign w:val="center"/>
          </w:tcPr>
          <w:p w14:paraId="24DBB0D6" w14:textId="77777777" w:rsidR="00994D40" w:rsidRPr="00997B0E" w:rsidRDefault="00994D40" w:rsidP="00A35831">
            <w:pPr>
              <w:jc w:val="left"/>
            </w:pPr>
          </w:p>
        </w:tc>
      </w:tr>
      <w:tr w:rsidR="00994D40" w14:paraId="4C3963F6" w14:textId="77777777" w:rsidTr="00A35831">
        <w:trPr>
          <w:trHeight w:val="454"/>
        </w:trPr>
        <w:tc>
          <w:tcPr>
            <w:tcW w:w="1980" w:type="dxa"/>
            <w:vMerge/>
            <w:shd w:val="clear" w:color="auto" w:fill="B6CE38"/>
            <w:vAlign w:val="center"/>
          </w:tcPr>
          <w:p w14:paraId="1165B29F" w14:textId="77777777" w:rsidR="00994D40" w:rsidRDefault="00994D40" w:rsidP="00A35831">
            <w:pPr>
              <w:jc w:val="left"/>
              <w:rPr>
                <w:b/>
                <w:bCs/>
              </w:rPr>
            </w:pPr>
          </w:p>
        </w:tc>
        <w:tc>
          <w:tcPr>
            <w:tcW w:w="2126" w:type="dxa"/>
            <w:vAlign w:val="center"/>
          </w:tcPr>
          <w:p w14:paraId="05823E21" w14:textId="77777777" w:rsidR="00994D40" w:rsidRPr="00997B0E" w:rsidRDefault="00994D40" w:rsidP="00A35831">
            <w:pPr>
              <w:jc w:val="left"/>
            </w:pPr>
            <w:r>
              <w:t>Client Contact:</w:t>
            </w:r>
          </w:p>
        </w:tc>
        <w:tc>
          <w:tcPr>
            <w:tcW w:w="4910" w:type="dxa"/>
            <w:vAlign w:val="center"/>
          </w:tcPr>
          <w:p w14:paraId="70962C96" w14:textId="77777777" w:rsidR="00994D40" w:rsidRPr="00997B0E" w:rsidRDefault="00994D40" w:rsidP="00A35831">
            <w:pPr>
              <w:jc w:val="left"/>
            </w:pPr>
          </w:p>
        </w:tc>
      </w:tr>
      <w:tr w:rsidR="00994D40" w14:paraId="6379D20C" w14:textId="77777777" w:rsidTr="00A35831">
        <w:trPr>
          <w:trHeight w:val="454"/>
        </w:trPr>
        <w:tc>
          <w:tcPr>
            <w:tcW w:w="1980" w:type="dxa"/>
            <w:vMerge/>
            <w:shd w:val="clear" w:color="auto" w:fill="B6CE38"/>
            <w:vAlign w:val="center"/>
          </w:tcPr>
          <w:p w14:paraId="50BCBCBE" w14:textId="77777777" w:rsidR="00994D40" w:rsidRDefault="00994D40" w:rsidP="00A35831">
            <w:pPr>
              <w:jc w:val="left"/>
              <w:rPr>
                <w:b/>
                <w:bCs/>
              </w:rPr>
            </w:pPr>
          </w:p>
        </w:tc>
        <w:tc>
          <w:tcPr>
            <w:tcW w:w="2126" w:type="dxa"/>
            <w:vAlign w:val="center"/>
          </w:tcPr>
          <w:p w14:paraId="73A19FD5" w14:textId="77777777" w:rsidR="00994D40" w:rsidRPr="00997B0E" w:rsidRDefault="00994D40" w:rsidP="00A35831">
            <w:pPr>
              <w:jc w:val="left"/>
            </w:pPr>
            <w:r>
              <w:t>Client Email:</w:t>
            </w:r>
          </w:p>
        </w:tc>
        <w:tc>
          <w:tcPr>
            <w:tcW w:w="4910" w:type="dxa"/>
            <w:vAlign w:val="center"/>
          </w:tcPr>
          <w:p w14:paraId="1A7DB447" w14:textId="77777777" w:rsidR="00994D40" w:rsidRPr="00997B0E" w:rsidRDefault="00994D40" w:rsidP="00A35831">
            <w:pPr>
              <w:jc w:val="left"/>
            </w:pPr>
          </w:p>
        </w:tc>
      </w:tr>
      <w:tr w:rsidR="00994D40" w14:paraId="332EB535" w14:textId="77777777" w:rsidTr="00A35831">
        <w:trPr>
          <w:trHeight w:val="454"/>
        </w:trPr>
        <w:tc>
          <w:tcPr>
            <w:tcW w:w="1980" w:type="dxa"/>
            <w:vMerge/>
            <w:shd w:val="clear" w:color="auto" w:fill="B6CE38"/>
            <w:vAlign w:val="center"/>
          </w:tcPr>
          <w:p w14:paraId="537BF06C" w14:textId="77777777" w:rsidR="00994D40" w:rsidRDefault="00994D40" w:rsidP="00A35831">
            <w:pPr>
              <w:jc w:val="left"/>
              <w:rPr>
                <w:b/>
                <w:bCs/>
              </w:rPr>
            </w:pPr>
          </w:p>
        </w:tc>
        <w:tc>
          <w:tcPr>
            <w:tcW w:w="2126" w:type="dxa"/>
            <w:vAlign w:val="center"/>
          </w:tcPr>
          <w:p w14:paraId="54C345CF" w14:textId="77777777" w:rsidR="00994D40" w:rsidRPr="00997B0E" w:rsidRDefault="00994D40" w:rsidP="00A35831">
            <w:pPr>
              <w:jc w:val="left"/>
            </w:pPr>
            <w:r>
              <w:t>Contract Period</w:t>
            </w:r>
          </w:p>
        </w:tc>
        <w:tc>
          <w:tcPr>
            <w:tcW w:w="4910" w:type="dxa"/>
            <w:vAlign w:val="center"/>
          </w:tcPr>
          <w:p w14:paraId="625A0996" w14:textId="77777777" w:rsidR="00994D40" w:rsidRPr="00997B0E" w:rsidRDefault="00994D40" w:rsidP="00A35831">
            <w:pPr>
              <w:jc w:val="left"/>
            </w:pPr>
          </w:p>
        </w:tc>
      </w:tr>
      <w:tr w:rsidR="00994D40" w14:paraId="17E9A55D" w14:textId="77777777" w:rsidTr="00A35831">
        <w:trPr>
          <w:trHeight w:val="454"/>
        </w:trPr>
        <w:tc>
          <w:tcPr>
            <w:tcW w:w="1980" w:type="dxa"/>
            <w:vMerge/>
            <w:shd w:val="clear" w:color="auto" w:fill="B6CE38"/>
            <w:vAlign w:val="center"/>
          </w:tcPr>
          <w:p w14:paraId="21EA7372" w14:textId="77777777" w:rsidR="00994D40" w:rsidRDefault="00994D40" w:rsidP="00A35831">
            <w:pPr>
              <w:jc w:val="left"/>
              <w:rPr>
                <w:b/>
                <w:bCs/>
              </w:rPr>
            </w:pPr>
          </w:p>
        </w:tc>
        <w:tc>
          <w:tcPr>
            <w:tcW w:w="2126" w:type="dxa"/>
            <w:vAlign w:val="center"/>
          </w:tcPr>
          <w:p w14:paraId="3A5B90F1" w14:textId="77777777" w:rsidR="00994D40" w:rsidRPr="00997B0E" w:rsidRDefault="00994D40" w:rsidP="00A35831">
            <w:pPr>
              <w:jc w:val="left"/>
            </w:pPr>
            <w:r>
              <w:t>Contract Value:</w:t>
            </w:r>
          </w:p>
        </w:tc>
        <w:tc>
          <w:tcPr>
            <w:tcW w:w="4910" w:type="dxa"/>
            <w:vAlign w:val="center"/>
          </w:tcPr>
          <w:p w14:paraId="65D42DB0" w14:textId="77777777" w:rsidR="00994D40" w:rsidRPr="00997B0E" w:rsidRDefault="00994D40" w:rsidP="00A35831">
            <w:pPr>
              <w:jc w:val="left"/>
            </w:pPr>
          </w:p>
        </w:tc>
      </w:tr>
      <w:tr w:rsidR="00994D40" w14:paraId="7046B78B" w14:textId="77777777" w:rsidTr="00A35831">
        <w:trPr>
          <w:trHeight w:val="4516"/>
        </w:trPr>
        <w:tc>
          <w:tcPr>
            <w:tcW w:w="1980" w:type="dxa"/>
            <w:vMerge/>
            <w:shd w:val="clear" w:color="auto" w:fill="B6CE38"/>
            <w:vAlign w:val="center"/>
          </w:tcPr>
          <w:p w14:paraId="79798DE4" w14:textId="77777777" w:rsidR="00994D40" w:rsidRDefault="00994D40" w:rsidP="00A35831">
            <w:pPr>
              <w:jc w:val="left"/>
              <w:rPr>
                <w:b/>
                <w:bCs/>
              </w:rPr>
            </w:pPr>
          </w:p>
        </w:tc>
        <w:tc>
          <w:tcPr>
            <w:tcW w:w="7036" w:type="dxa"/>
            <w:gridSpan w:val="2"/>
          </w:tcPr>
          <w:p w14:paraId="47454B01" w14:textId="4D514CFB" w:rsidR="00994D40" w:rsidRDefault="00994D40" w:rsidP="00A35831">
            <w:pPr>
              <w:jc w:val="left"/>
              <w:rPr>
                <w:b/>
                <w:bCs/>
              </w:rPr>
            </w:pPr>
            <w:r w:rsidRPr="005A1FCC">
              <w:rPr>
                <w:b/>
                <w:bCs/>
              </w:rPr>
              <w:t xml:space="preserve">Description of Work (Maximum </w:t>
            </w:r>
            <w:r w:rsidR="00790872">
              <w:rPr>
                <w:b/>
                <w:bCs/>
              </w:rPr>
              <w:t>5</w:t>
            </w:r>
            <w:r w:rsidRPr="005A1FCC">
              <w:rPr>
                <w:b/>
                <w:bCs/>
              </w:rPr>
              <w:t>00 words)</w:t>
            </w:r>
          </w:p>
          <w:p w14:paraId="485B43D9" w14:textId="77777777" w:rsidR="00994D40" w:rsidRPr="005A1FCC" w:rsidRDefault="00994D40" w:rsidP="00A35831">
            <w:pPr>
              <w:jc w:val="left"/>
              <w:rPr>
                <w:b/>
                <w:bCs/>
              </w:rPr>
            </w:pPr>
          </w:p>
        </w:tc>
      </w:tr>
    </w:tbl>
    <w:p w14:paraId="63FC35EC" w14:textId="77777777" w:rsidR="00994D40" w:rsidRDefault="00994D40" w:rsidP="00994D40"/>
    <w:p w14:paraId="5DAD8443" w14:textId="77777777" w:rsidR="00994D40" w:rsidRDefault="00994D40" w:rsidP="00994D40">
      <w:r>
        <w:br w:type="page"/>
      </w:r>
    </w:p>
    <w:p w14:paraId="64B7DCE6" w14:textId="77777777" w:rsidR="00994D40" w:rsidRDefault="00994D40" w:rsidP="00994D40">
      <w:pPr>
        <w:pStyle w:val="Heading2"/>
        <w:spacing w:before="0"/>
        <w:rPr>
          <w:rFonts w:ascii="Arial" w:hAnsi="Arial" w:cs="Arial"/>
          <w:color w:val="00B7DC"/>
          <w:sz w:val="28"/>
          <w:szCs w:val="28"/>
        </w:rPr>
      </w:pPr>
      <w:bookmarkStart w:id="57" w:name="_Toc204934666"/>
      <w:bookmarkStart w:id="58" w:name="_Toc233639322"/>
      <w:r w:rsidRPr="009805F4">
        <w:rPr>
          <w:rFonts w:ascii="Arial" w:hAnsi="Arial" w:cs="Arial"/>
          <w:color w:val="00B7DC"/>
          <w:sz w:val="28"/>
          <w:szCs w:val="28"/>
        </w:rPr>
        <w:lastRenderedPageBreak/>
        <w:t xml:space="preserve">Section </w:t>
      </w:r>
      <w:r>
        <w:rPr>
          <w:rFonts w:ascii="Arial" w:hAnsi="Arial" w:cs="Arial"/>
          <w:color w:val="00B7DC"/>
          <w:sz w:val="28"/>
          <w:szCs w:val="28"/>
        </w:rPr>
        <w:t>J – Skills and Qualifications</w:t>
      </w:r>
      <w:bookmarkEnd w:id="57"/>
      <w:bookmarkEnd w:id="58"/>
    </w:p>
    <w:p w14:paraId="7CA2463B" w14:textId="77777777" w:rsidR="00994D40" w:rsidRDefault="00994D40" w:rsidP="00994D40"/>
    <w:p w14:paraId="786D4E1A" w14:textId="77777777" w:rsidR="00994D40" w:rsidRDefault="00994D40" w:rsidP="00994D40">
      <w:pPr>
        <w:rPr>
          <w:b/>
          <w:bCs/>
        </w:rPr>
      </w:pPr>
      <w:r w:rsidRPr="005F47A5">
        <w:rPr>
          <w:b/>
          <w:bCs/>
        </w:rPr>
        <w:t xml:space="preserve">Please note: - </w:t>
      </w:r>
      <w:r>
        <w:rPr>
          <w:b/>
          <w:bCs/>
        </w:rPr>
        <w:t xml:space="preserve">All </w:t>
      </w:r>
      <w:r w:rsidRPr="005F47A5">
        <w:rPr>
          <w:b/>
          <w:bCs/>
        </w:rPr>
        <w:t xml:space="preserve">Tenderers are required to complete this section. </w:t>
      </w:r>
      <w:r>
        <w:rPr>
          <w:b/>
          <w:bCs/>
        </w:rPr>
        <w:t>Responses will be scored out of 6, and the Section will be weighte</w:t>
      </w:r>
      <w:r w:rsidRPr="00961AB2">
        <w:rPr>
          <w:b/>
          <w:bCs/>
        </w:rPr>
        <w:t>d 40%</w:t>
      </w:r>
      <w:r>
        <w:rPr>
          <w:b/>
          <w:bCs/>
        </w:rPr>
        <w:t xml:space="preserve"> of the overall Conditions of Participation Stage.</w:t>
      </w:r>
    </w:p>
    <w:p w14:paraId="145A2147" w14:textId="77777777" w:rsidR="00994D40" w:rsidRDefault="00994D40" w:rsidP="00994D40"/>
    <w:tbl>
      <w:tblPr>
        <w:tblStyle w:val="TableGrid"/>
        <w:tblW w:w="0" w:type="auto"/>
        <w:tblLook w:val="04A0" w:firstRow="1" w:lastRow="0" w:firstColumn="1" w:lastColumn="0" w:noHBand="0" w:noVBand="1"/>
      </w:tblPr>
      <w:tblGrid>
        <w:gridCol w:w="1980"/>
        <w:gridCol w:w="7036"/>
      </w:tblGrid>
      <w:tr w:rsidR="00994D40" w14:paraId="0CC23692" w14:textId="77777777" w:rsidTr="00A35831">
        <w:trPr>
          <w:trHeight w:val="454"/>
        </w:trPr>
        <w:tc>
          <w:tcPr>
            <w:tcW w:w="9016" w:type="dxa"/>
            <w:gridSpan w:val="2"/>
            <w:shd w:val="clear" w:color="auto" w:fill="B6CE38"/>
            <w:vAlign w:val="center"/>
          </w:tcPr>
          <w:p w14:paraId="60BB4E93" w14:textId="77777777" w:rsidR="00994D40" w:rsidRDefault="00994D40" w:rsidP="00A35831">
            <w:pPr>
              <w:jc w:val="left"/>
              <w:rPr>
                <w:b/>
                <w:bCs/>
              </w:rPr>
            </w:pPr>
            <w:r>
              <w:rPr>
                <w:b/>
                <w:bCs/>
              </w:rPr>
              <w:t>Question J1</w:t>
            </w:r>
          </w:p>
        </w:tc>
      </w:tr>
      <w:tr w:rsidR="00994D40" w14:paraId="2D4F21B8" w14:textId="77777777" w:rsidTr="00A35831">
        <w:trPr>
          <w:trHeight w:val="1783"/>
        </w:trPr>
        <w:tc>
          <w:tcPr>
            <w:tcW w:w="1980" w:type="dxa"/>
            <w:shd w:val="clear" w:color="auto" w:fill="B6CE38"/>
            <w:vAlign w:val="center"/>
          </w:tcPr>
          <w:p w14:paraId="11B4385D" w14:textId="77777777" w:rsidR="00994D40" w:rsidRDefault="00994D40" w:rsidP="00A35831">
            <w:pPr>
              <w:jc w:val="left"/>
              <w:rPr>
                <w:b/>
                <w:bCs/>
              </w:rPr>
            </w:pPr>
            <w:r>
              <w:rPr>
                <w:b/>
                <w:bCs/>
              </w:rPr>
              <w:t>Description of Question</w:t>
            </w:r>
          </w:p>
        </w:tc>
        <w:tc>
          <w:tcPr>
            <w:tcW w:w="7036" w:type="dxa"/>
          </w:tcPr>
          <w:p w14:paraId="49E2F98A" w14:textId="77777777" w:rsidR="00994D40" w:rsidRDefault="00994D40" w:rsidP="00A35831">
            <w:pPr>
              <w:jc w:val="left"/>
            </w:pPr>
          </w:p>
          <w:p w14:paraId="7323767B" w14:textId="32853B81" w:rsidR="001D4C1E" w:rsidRDefault="00994D40" w:rsidP="00A35831">
            <w:pPr>
              <w:jc w:val="left"/>
            </w:pPr>
            <w:r>
              <w:t xml:space="preserve">Please provide </w:t>
            </w:r>
            <w:r w:rsidR="001D4C1E">
              <w:t xml:space="preserve">details of your organisation’s partnership status with your proposed hardware/software suppliers, including </w:t>
            </w:r>
            <w:r>
              <w:t xml:space="preserve">the existing qualifications and experiences of the employees within your organisation that will be assigned to the </w:t>
            </w:r>
            <w:r w:rsidR="001D4C1E">
              <w:t>Contract</w:t>
            </w:r>
            <w:r>
              <w:t xml:space="preserve">, regarding both the management of the </w:t>
            </w:r>
            <w:r w:rsidR="001D4C1E">
              <w:t>Contract</w:t>
            </w:r>
            <w:r>
              <w:t xml:space="preserve"> and the physical undertaking of the </w:t>
            </w:r>
            <w:r w:rsidR="001D4C1E">
              <w:t>services.</w:t>
            </w:r>
          </w:p>
          <w:p w14:paraId="4A35C7FE" w14:textId="77777777" w:rsidR="00994D40" w:rsidRDefault="00994D40" w:rsidP="00A35831">
            <w:pPr>
              <w:jc w:val="left"/>
            </w:pPr>
          </w:p>
          <w:p w14:paraId="5C44F19D" w14:textId="77777777" w:rsidR="001D4C1E" w:rsidRPr="00815E49" w:rsidRDefault="001D4C1E" w:rsidP="001D4C1E">
            <w:pPr>
              <w:jc w:val="left"/>
            </w:pPr>
            <w:r w:rsidRPr="004B2448">
              <w:t>Your response must include (but is not limited to):</w:t>
            </w:r>
            <w:r>
              <w:br/>
            </w:r>
          </w:p>
          <w:p w14:paraId="263E75D7" w14:textId="453B7B91" w:rsidR="001D4C1E" w:rsidRDefault="001D4C1E" w:rsidP="001D4C1E">
            <w:pPr>
              <w:numPr>
                <w:ilvl w:val="0"/>
                <w:numId w:val="67"/>
              </w:numPr>
              <w:jc w:val="left"/>
            </w:pPr>
            <w:r>
              <w:t>Partnership status.</w:t>
            </w:r>
          </w:p>
          <w:p w14:paraId="5BF5E867" w14:textId="7D905CA1" w:rsidR="001D4C1E" w:rsidRDefault="001D4C1E" w:rsidP="001D4C1E">
            <w:pPr>
              <w:numPr>
                <w:ilvl w:val="0"/>
                <w:numId w:val="67"/>
              </w:numPr>
              <w:jc w:val="left"/>
            </w:pPr>
            <w:r>
              <w:t>Job title/role of employees.</w:t>
            </w:r>
          </w:p>
          <w:p w14:paraId="03E1A57E" w14:textId="77777777" w:rsidR="001D4C1E" w:rsidRDefault="001D4C1E" w:rsidP="001D4C1E">
            <w:pPr>
              <w:numPr>
                <w:ilvl w:val="0"/>
                <w:numId w:val="67"/>
              </w:numPr>
              <w:jc w:val="left"/>
            </w:pPr>
            <w:r>
              <w:t>Relevant professional and technical qualifications (including any sector</w:t>
            </w:r>
            <w:r>
              <w:rPr>
                <w:rFonts w:ascii="Cambria Math" w:hAnsi="Cambria Math" w:cs="Cambria Math"/>
              </w:rPr>
              <w:t>‑</w:t>
            </w:r>
            <w:r>
              <w:t>specific certifications).</w:t>
            </w:r>
          </w:p>
          <w:p w14:paraId="02967FBC" w14:textId="77777777" w:rsidR="001D4C1E" w:rsidRDefault="001D4C1E" w:rsidP="001D4C1E">
            <w:pPr>
              <w:numPr>
                <w:ilvl w:val="0"/>
                <w:numId w:val="67"/>
              </w:numPr>
              <w:jc w:val="left"/>
            </w:pPr>
            <w:r>
              <w:t>Length of service within your organisation.</w:t>
            </w:r>
          </w:p>
          <w:p w14:paraId="62AF022C" w14:textId="0D9A8D71" w:rsidR="001D4C1E" w:rsidRDefault="001D4C1E" w:rsidP="001D4C1E">
            <w:pPr>
              <w:numPr>
                <w:ilvl w:val="0"/>
                <w:numId w:val="67"/>
              </w:numPr>
              <w:jc w:val="left"/>
            </w:pPr>
            <w:r>
              <w:t>R</w:t>
            </w:r>
            <w:r w:rsidRPr="004B2448">
              <w:t xml:space="preserve">elevant current and previous experience aligned to </w:t>
            </w:r>
            <w:r>
              <w:t>the Contract.</w:t>
            </w:r>
          </w:p>
          <w:p w14:paraId="6EF338A3" w14:textId="77777777" w:rsidR="001D4C1E" w:rsidRDefault="001D4C1E" w:rsidP="001D4C1E">
            <w:pPr>
              <w:numPr>
                <w:ilvl w:val="0"/>
                <w:numId w:val="67"/>
              </w:numPr>
              <w:jc w:val="left"/>
            </w:pPr>
            <w:r w:rsidRPr="004B2448">
              <w:t>Location and operational base of staff</w:t>
            </w:r>
            <w:r>
              <w:t>.</w:t>
            </w:r>
          </w:p>
          <w:p w14:paraId="03D0B037" w14:textId="663BB1D1" w:rsidR="001D4C1E" w:rsidRDefault="001D4C1E" w:rsidP="001D4C1E">
            <w:pPr>
              <w:numPr>
                <w:ilvl w:val="0"/>
                <w:numId w:val="67"/>
              </w:numPr>
              <w:jc w:val="left"/>
            </w:pPr>
            <w:r>
              <w:t>A</w:t>
            </w:r>
            <w:r w:rsidRPr="00FD6580">
              <w:t>vailability of appropriately qualified personnel</w:t>
            </w:r>
            <w:r>
              <w:t>, including number of accredited engineers.</w:t>
            </w:r>
          </w:p>
          <w:p w14:paraId="7804F024" w14:textId="77777777" w:rsidR="001D4C1E" w:rsidRDefault="001D4C1E" w:rsidP="001D4C1E">
            <w:pPr>
              <w:numPr>
                <w:ilvl w:val="0"/>
                <w:numId w:val="67"/>
              </w:numPr>
              <w:jc w:val="left"/>
            </w:pPr>
            <w:r>
              <w:t>Personnel responsible for contract management.</w:t>
            </w:r>
          </w:p>
          <w:p w14:paraId="707D7DD3" w14:textId="77777777" w:rsidR="001D4C1E" w:rsidRDefault="001D4C1E" w:rsidP="001D4C1E">
            <w:pPr>
              <w:numPr>
                <w:ilvl w:val="0"/>
                <w:numId w:val="67"/>
              </w:numPr>
              <w:jc w:val="left"/>
            </w:pPr>
            <w:r>
              <w:t>Personnel responsible for the operational delivery.</w:t>
            </w:r>
          </w:p>
          <w:p w14:paraId="19510576" w14:textId="77777777" w:rsidR="001D4C1E" w:rsidRDefault="001D4C1E" w:rsidP="001D4C1E">
            <w:pPr>
              <w:jc w:val="left"/>
            </w:pPr>
          </w:p>
          <w:p w14:paraId="544B3271" w14:textId="77777777" w:rsidR="001D4C1E" w:rsidRDefault="001D4C1E" w:rsidP="001D4C1E">
            <w:pPr>
              <w:jc w:val="left"/>
            </w:pPr>
            <w:r w:rsidRPr="00FD6580">
              <w:t xml:space="preserve">Responses should demonstrate that your organisation has sufficient qualified and experienced personnel currently in place to deliver the requirements of the </w:t>
            </w:r>
            <w:r>
              <w:t>Framework.</w:t>
            </w:r>
          </w:p>
          <w:p w14:paraId="63DB0A31" w14:textId="77777777" w:rsidR="001D4C1E" w:rsidRDefault="001D4C1E" w:rsidP="001D4C1E">
            <w:pPr>
              <w:jc w:val="left"/>
            </w:pPr>
          </w:p>
          <w:p w14:paraId="6522DE47" w14:textId="77777777" w:rsidR="001D4C1E" w:rsidRPr="00815E49" w:rsidRDefault="001D4C1E" w:rsidP="001D4C1E">
            <w:pPr>
              <w:jc w:val="left"/>
            </w:pPr>
            <w:r w:rsidRPr="00815E49">
              <w:t>Please ensure that only professional information is provided and that no personal data is included.</w:t>
            </w:r>
          </w:p>
          <w:p w14:paraId="1F04161B" w14:textId="77777777" w:rsidR="00994D40" w:rsidRDefault="00994D40" w:rsidP="00A35831">
            <w:pPr>
              <w:jc w:val="left"/>
            </w:pPr>
          </w:p>
          <w:p w14:paraId="7AD0BDA8" w14:textId="3E417C2F" w:rsidR="00994D40" w:rsidRPr="00FD7CB0" w:rsidRDefault="00994D40" w:rsidP="00A35831">
            <w:pPr>
              <w:jc w:val="left"/>
              <w:rPr>
                <w:b/>
                <w:bCs/>
              </w:rPr>
            </w:pPr>
            <w:r w:rsidRPr="00FD7CB0">
              <w:rPr>
                <w:b/>
                <w:bCs/>
              </w:rPr>
              <w:t xml:space="preserve">(Maximum </w:t>
            </w:r>
            <w:r w:rsidR="001D4C1E">
              <w:rPr>
                <w:b/>
                <w:bCs/>
              </w:rPr>
              <w:t>5</w:t>
            </w:r>
            <w:r w:rsidRPr="00FD7CB0">
              <w:rPr>
                <w:b/>
                <w:bCs/>
              </w:rPr>
              <w:t>00 words)</w:t>
            </w:r>
          </w:p>
          <w:p w14:paraId="3508CA8C" w14:textId="77777777" w:rsidR="00994D40" w:rsidRPr="0085778C" w:rsidRDefault="00994D40" w:rsidP="00A35831">
            <w:pPr>
              <w:jc w:val="left"/>
            </w:pPr>
          </w:p>
        </w:tc>
      </w:tr>
      <w:tr w:rsidR="00994D40" w14:paraId="34F66C84" w14:textId="77777777" w:rsidTr="001D4C1E">
        <w:trPr>
          <w:trHeight w:val="2048"/>
        </w:trPr>
        <w:tc>
          <w:tcPr>
            <w:tcW w:w="1980" w:type="dxa"/>
            <w:shd w:val="clear" w:color="auto" w:fill="B6CE38"/>
            <w:vAlign w:val="center"/>
          </w:tcPr>
          <w:p w14:paraId="4FCD66E9" w14:textId="77777777" w:rsidR="00994D40" w:rsidRDefault="00994D40" w:rsidP="00A35831">
            <w:pPr>
              <w:jc w:val="left"/>
              <w:rPr>
                <w:b/>
                <w:bCs/>
              </w:rPr>
            </w:pPr>
            <w:r>
              <w:rPr>
                <w:b/>
                <w:bCs/>
              </w:rPr>
              <w:t>Response</w:t>
            </w:r>
          </w:p>
        </w:tc>
        <w:tc>
          <w:tcPr>
            <w:tcW w:w="7036" w:type="dxa"/>
          </w:tcPr>
          <w:p w14:paraId="15F1D509" w14:textId="77777777" w:rsidR="00994D40" w:rsidRDefault="00994D40" w:rsidP="00A35831">
            <w:pPr>
              <w:jc w:val="left"/>
            </w:pPr>
          </w:p>
          <w:p w14:paraId="79866C52" w14:textId="77777777" w:rsidR="00994D40" w:rsidRPr="00997B0E" w:rsidRDefault="00994D40" w:rsidP="00A35831">
            <w:pPr>
              <w:jc w:val="left"/>
            </w:pPr>
          </w:p>
        </w:tc>
      </w:tr>
    </w:tbl>
    <w:p w14:paraId="3C81B531" w14:textId="31173299" w:rsidR="00994D40" w:rsidRPr="00994D40" w:rsidRDefault="00994D40" w:rsidP="00994D40">
      <w:r>
        <w:br w:type="page"/>
      </w:r>
    </w:p>
    <w:p w14:paraId="26E893E1" w14:textId="3EDA9F07" w:rsidR="006048AD" w:rsidRPr="009471EA" w:rsidRDefault="00AD280F" w:rsidP="003E3150">
      <w:pPr>
        <w:pStyle w:val="Heading1"/>
        <w:rPr>
          <w:rFonts w:ascii="Arial" w:hAnsi="Arial" w:cs="Arial"/>
          <w:b/>
          <w:bCs/>
          <w:color w:val="00B7DC"/>
        </w:rPr>
      </w:pPr>
      <w:bookmarkStart w:id="59" w:name="_Toc233639323"/>
      <w:r w:rsidRPr="009471EA">
        <w:rPr>
          <w:rFonts w:ascii="Arial" w:hAnsi="Arial" w:cs="Arial"/>
          <w:b/>
          <w:bCs/>
          <w:color w:val="00B7DC"/>
        </w:rPr>
        <w:lastRenderedPageBreak/>
        <w:t xml:space="preserve">Stage </w:t>
      </w:r>
      <w:r w:rsidR="00994D40">
        <w:rPr>
          <w:rFonts w:ascii="Arial" w:hAnsi="Arial" w:cs="Arial"/>
          <w:b/>
          <w:bCs/>
          <w:color w:val="00B7DC"/>
        </w:rPr>
        <w:t>2</w:t>
      </w:r>
      <w:r w:rsidRPr="009471EA">
        <w:rPr>
          <w:rFonts w:ascii="Arial" w:hAnsi="Arial" w:cs="Arial"/>
          <w:b/>
          <w:bCs/>
          <w:color w:val="00B7DC"/>
        </w:rPr>
        <w:t xml:space="preserve"> – Tender</w:t>
      </w:r>
      <w:r w:rsidR="003E3150" w:rsidRPr="009471EA">
        <w:rPr>
          <w:rFonts w:ascii="Arial" w:hAnsi="Arial" w:cs="Arial"/>
          <w:b/>
          <w:bCs/>
          <w:color w:val="00B7DC"/>
        </w:rPr>
        <w:t xml:space="preserve"> </w:t>
      </w:r>
      <w:r w:rsidR="00D07475">
        <w:rPr>
          <w:rFonts w:ascii="Arial" w:hAnsi="Arial" w:cs="Arial"/>
          <w:b/>
          <w:bCs/>
          <w:color w:val="00B7DC"/>
        </w:rPr>
        <w:t>Award</w:t>
      </w:r>
      <w:r w:rsidR="003E3150" w:rsidRPr="009471EA">
        <w:rPr>
          <w:rFonts w:ascii="Arial" w:hAnsi="Arial" w:cs="Arial"/>
          <w:b/>
          <w:bCs/>
          <w:color w:val="00B7DC"/>
        </w:rPr>
        <w:t xml:space="preserve"> Stage</w:t>
      </w:r>
      <w:bookmarkEnd w:id="59"/>
    </w:p>
    <w:p w14:paraId="4120F8F8" w14:textId="77777777" w:rsidR="003E3150" w:rsidRDefault="003E3150" w:rsidP="003E3150"/>
    <w:p w14:paraId="59DCB6BC" w14:textId="7F210803" w:rsidR="001D4C1E" w:rsidRDefault="001D4C1E" w:rsidP="001D4C1E">
      <w:pPr>
        <w:pStyle w:val="Heading2"/>
        <w:spacing w:before="0"/>
        <w:rPr>
          <w:rFonts w:ascii="Arial" w:hAnsi="Arial" w:cs="Arial"/>
          <w:color w:val="00B7DC"/>
          <w:sz w:val="28"/>
          <w:szCs w:val="28"/>
        </w:rPr>
      </w:pPr>
      <w:bookmarkStart w:id="60" w:name="_Toc210989519"/>
      <w:bookmarkStart w:id="61" w:name="_Toc232590627"/>
      <w:bookmarkStart w:id="62" w:name="_Toc155879695"/>
      <w:bookmarkStart w:id="63" w:name="_Toc233639324"/>
      <w:r w:rsidRPr="009805F4">
        <w:rPr>
          <w:rFonts w:ascii="Arial" w:hAnsi="Arial" w:cs="Arial"/>
          <w:color w:val="00B7DC"/>
          <w:sz w:val="28"/>
          <w:szCs w:val="28"/>
        </w:rPr>
        <w:t xml:space="preserve">Section </w:t>
      </w:r>
      <w:r>
        <w:rPr>
          <w:rFonts w:ascii="Arial" w:hAnsi="Arial" w:cs="Arial"/>
          <w:color w:val="00B7DC"/>
          <w:sz w:val="28"/>
          <w:szCs w:val="28"/>
        </w:rPr>
        <w:t>A</w:t>
      </w:r>
      <w:r w:rsidRPr="009805F4">
        <w:rPr>
          <w:rFonts w:ascii="Arial" w:hAnsi="Arial" w:cs="Arial"/>
          <w:color w:val="00B7DC"/>
          <w:sz w:val="28"/>
          <w:szCs w:val="28"/>
        </w:rPr>
        <w:t xml:space="preserve"> – </w:t>
      </w:r>
      <w:bookmarkEnd w:id="60"/>
      <w:r w:rsidR="00BC18E8">
        <w:rPr>
          <w:rFonts w:ascii="Arial" w:hAnsi="Arial" w:cs="Arial"/>
          <w:color w:val="00B7DC"/>
          <w:sz w:val="28"/>
          <w:szCs w:val="28"/>
        </w:rPr>
        <w:t xml:space="preserve">Transition &amp; </w:t>
      </w:r>
      <w:r>
        <w:rPr>
          <w:rFonts w:ascii="Arial" w:hAnsi="Arial" w:cs="Arial"/>
          <w:color w:val="00B7DC"/>
          <w:sz w:val="28"/>
          <w:szCs w:val="28"/>
        </w:rPr>
        <w:t>Service Delivery</w:t>
      </w:r>
      <w:bookmarkEnd w:id="61"/>
      <w:r w:rsidR="00BC18E8">
        <w:rPr>
          <w:rFonts w:ascii="Arial" w:hAnsi="Arial" w:cs="Arial"/>
          <w:color w:val="00B7DC"/>
          <w:sz w:val="28"/>
          <w:szCs w:val="28"/>
        </w:rPr>
        <w:t xml:space="preserve"> Approach</w:t>
      </w:r>
      <w:bookmarkEnd w:id="63"/>
    </w:p>
    <w:p w14:paraId="035B29AF" w14:textId="77777777" w:rsidR="001D4C1E" w:rsidRDefault="001D4C1E" w:rsidP="001D4C1E">
      <w:pPr>
        <w:rPr>
          <w:lang w:eastAsia="en-GB"/>
        </w:rPr>
      </w:pPr>
    </w:p>
    <w:p w14:paraId="5B5ADAD1" w14:textId="60E5326C" w:rsidR="001D4C1E" w:rsidRPr="009B60DF" w:rsidRDefault="001D4C1E" w:rsidP="001D4C1E">
      <w:pPr>
        <w:rPr>
          <w:b/>
          <w:bCs/>
        </w:rPr>
      </w:pPr>
      <w:r w:rsidRPr="005F47A5">
        <w:rPr>
          <w:b/>
          <w:bCs/>
        </w:rPr>
        <w:t xml:space="preserve">Please note: - </w:t>
      </w:r>
      <w:r w:rsidRPr="008D1736">
        <w:rPr>
          <w:b/>
          <w:bCs/>
        </w:rPr>
        <w:t>Tenderers are required to answer this section</w:t>
      </w:r>
      <w:r>
        <w:rPr>
          <w:b/>
          <w:bCs/>
        </w:rPr>
        <w:t xml:space="preserve">. Responses will be scored out of 6. Question A1 is weighted </w:t>
      </w:r>
      <w:r w:rsidR="00396F24">
        <w:rPr>
          <w:b/>
          <w:bCs/>
        </w:rPr>
        <w:t>20</w:t>
      </w:r>
      <w:r w:rsidRPr="0065579A">
        <w:rPr>
          <w:b/>
          <w:bCs/>
        </w:rPr>
        <w:t>%</w:t>
      </w:r>
      <w:r>
        <w:rPr>
          <w:b/>
          <w:bCs/>
        </w:rPr>
        <w:t xml:space="preserve"> of the overall score of the Tender Award Stage.</w:t>
      </w:r>
    </w:p>
    <w:p w14:paraId="47895F43" w14:textId="77777777" w:rsidR="001D4C1E" w:rsidRDefault="001D4C1E" w:rsidP="001D4C1E">
      <w:pPr>
        <w:rPr>
          <w:lang w:eastAsia="en-GB"/>
        </w:rPr>
      </w:pPr>
    </w:p>
    <w:tbl>
      <w:tblPr>
        <w:tblStyle w:val="TableGrid"/>
        <w:tblW w:w="0" w:type="auto"/>
        <w:tblLook w:val="04A0" w:firstRow="1" w:lastRow="0" w:firstColumn="1" w:lastColumn="0" w:noHBand="0" w:noVBand="1"/>
      </w:tblPr>
      <w:tblGrid>
        <w:gridCol w:w="1980"/>
        <w:gridCol w:w="7036"/>
      </w:tblGrid>
      <w:tr w:rsidR="001D4C1E" w14:paraId="51A52594" w14:textId="77777777" w:rsidTr="00446AC7">
        <w:trPr>
          <w:trHeight w:val="454"/>
        </w:trPr>
        <w:tc>
          <w:tcPr>
            <w:tcW w:w="9016" w:type="dxa"/>
            <w:gridSpan w:val="2"/>
            <w:shd w:val="clear" w:color="auto" w:fill="F1879E"/>
            <w:vAlign w:val="center"/>
          </w:tcPr>
          <w:p w14:paraId="7C187749" w14:textId="77777777" w:rsidR="001D4C1E" w:rsidRDefault="001D4C1E" w:rsidP="00446AC7">
            <w:pPr>
              <w:jc w:val="left"/>
              <w:rPr>
                <w:b/>
                <w:bCs/>
              </w:rPr>
            </w:pPr>
            <w:bookmarkStart w:id="64" w:name="_Hlk141700938"/>
            <w:r>
              <w:rPr>
                <w:b/>
                <w:bCs/>
              </w:rPr>
              <w:t>Question A1</w:t>
            </w:r>
          </w:p>
        </w:tc>
      </w:tr>
      <w:tr w:rsidR="001D4C1E" w14:paraId="0FFFFAE5" w14:textId="77777777" w:rsidTr="00446AC7">
        <w:trPr>
          <w:trHeight w:val="1783"/>
        </w:trPr>
        <w:tc>
          <w:tcPr>
            <w:tcW w:w="1980" w:type="dxa"/>
            <w:shd w:val="clear" w:color="auto" w:fill="F1879E"/>
            <w:vAlign w:val="center"/>
          </w:tcPr>
          <w:p w14:paraId="479F748F" w14:textId="77777777" w:rsidR="001D4C1E" w:rsidRDefault="001D4C1E" w:rsidP="00446AC7">
            <w:pPr>
              <w:jc w:val="left"/>
              <w:rPr>
                <w:b/>
                <w:bCs/>
              </w:rPr>
            </w:pPr>
            <w:r>
              <w:rPr>
                <w:b/>
                <w:bCs/>
              </w:rPr>
              <w:t>Description of Question</w:t>
            </w:r>
          </w:p>
        </w:tc>
        <w:tc>
          <w:tcPr>
            <w:tcW w:w="7036" w:type="dxa"/>
          </w:tcPr>
          <w:p w14:paraId="4B476AF7" w14:textId="77777777" w:rsidR="001D4C1E" w:rsidRDefault="001D4C1E" w:rsidP="00446AC7">
            <w:pPr>
              <w:jc w:val="left"/>
            </w:pPr>
          </w:p>
          <w:p w14:paraId="0DDF577B" w14:textId="3DE67B9B" w:rsidR="001D4C1E" w:rsidRDefault="001D4C1E" w:rsidP="00446AC7">
            <w:pPr>
              <w:jc w:val="left"/>
            </w:pPr>
            <w:r w:rsidRPr="0081375F">
              <w:t xml:space="preserve">Please explain how you will </w:t>
            </w:r>
            <w:r w:rsidR="00BC18E8">
              <w:t xml:space="preserve">successfully deliver the Contract to meet </w:t>
            </w:r>
            <w:proofErr w:type="gramStart"/>
            <w:r w:rsidR="00BC18E8">
              <w:t>all of</w:t>
            </w:r>
            <w:proofErr w:type="gramEnd"/>
            <w:r w:rsidR="00BC18E8">
              <w:t xml:space="preserve"> the requirements set out in the Tender Brief.</w:t>
            </w:r>
          </w:p>
          <w:p w14:paraId="4C2BC3AD" w14:textId="77777777" w:rsidR="001D4C1E" w:rsidRDefault="001D4C1E" w:rsidP="00446AC7">
            <w:pPr>
              <w:jc w:val="left"/>
            </w:pPr>
          </w:p>
          <w:p w14:paraId="45FEB451" w14:textId="77777777" w:rsidR="001D4C1E" w:rsidRDefault="001D4C1E" w:rsidP="00446AC7">
            <w:pPr>
              <w:jc w:val="left"/>
            </w:pPr>
            <w:r>
              <w:t>Answers must include (but not be limited to):</w:t>
            </w:r>
          </w:p>
          <w:p w14:paraId="5758538D" w14:textId="77777777" w:rsidR="001D4C1E" w:rsidRDefault="001D4C1E" w:rsidP="00446AC7">
            <w:pPr>
              <w:jc w:val="left"/>
            </w:pPr>
            <w:r>
              <w:t xml:space="preserve"> </w:t>
            </w:r>
          </w:p>
          <w:p w14:paraId="13901F10" w14:textId="1018DF73" w:rsidR="00BC18E8" w:rsidRDefault="00BC18E8" w:rsidP="00BC18E8">
            <w:pPr>
              <w:pStyle w:val="ListParagraph"/>
              <w:numPr>
                <w:ilvl w:val="0"/>
                <w:numId w:val="10"/>
              </w:numPr>
              <w:ind w:left="397" w:hanging="284"/>
              <w:jc w:val="left"/>
              <w:rPr>
                <w:rFonts w:ascii="Arial" w:hAnsi="Arial" w:cs="Arial"/>
                <w:sz w:val="24"/>
                <w:szCs w:val="24"/>
              </w:rPr>
            </w:pPr>
            <w:r>
              <w:rPr>
                <w:rFonts w:ascii="Arial" w:hAnsi="Arial" w:cs="Arial"/>
                <w:sz w:val="24"/>
                <w:szCs w:val="24"/>
              </w:rPr>
              <w:t xml:space="preserve">Your proposed solution to upgrade and modernise the multi-site infrastructure, including the hardware and any associated certification and warranty information. </w:t>
            </w:r>
          </w:p>
          <w:p w14:paraId="4AB99555" w14:textId="7971C5B3" w:rsidR="00BC18E8" w:rsidRDefault="00BC18E8" w:rsidP="00BC18E8">
            <w:pPr>
              <w:pStyle w:val="ListParagraph"/>
              <w:numPr>
                <w:ilvl w:val="0"/>
                <w:numId w:val="10"/>
              </w:numPr>
              <w:ind w:left="397" w:hanging="284"/>
              <w:jc w:val="left"/>
              <w:rPr>
                <w:rFonts w:ascii="Arial" w:hAnsi="Arial" w:cs="Arial"/>
                <w:sz w:val="24"/>
                <w:szCs w:val="24"/>
              </w:rPr>
            </w:pPr>
            <w:r>
              <w:rPr>
                <w:rFonts w:ascii="Arial" w:hAnsi="Arial" w:cs="Arial"/>
                <w:sz w:val="24"/>
                <w:szCs w:val="24"/>
              </w:rPr>
              <w:t>Your proposed supply chain to successfully deliver hardware, including where and how the products are sourced.</w:t>
            </w:r>
          </w:p>
          <w:p w14:paraId="35B53C68" w14:textId="5E929DAB" w:rsidR="00BC18E8" w:rsidRDefault="00BC18E8" w:rsidP="00BC18E8">
            <w:pPr>
              <w:pStyle w:val="ListParagraph"/>
              <w:numPr>
                <w:ilvl w:val="0"/>
                <w:numId w:val="10"/>
              </w:numPr>
              <w:ind w:left="397" w:hanging="284"/>
              <w:jc w:val="left"/>
              <w:rPr>
                <w:rFonts w:ascii="Arial" w:hAnsi="Arial" w:cs="Arial"/>
                <w:sz w:val="24"/>
                <w:szCs w:val="24"/>
              </w:rPr>
            </w:pPr>
            <w:r>
              <w:rPr>
                <w:rFonts w:ascii="Arial" w:hAnsi="Arial" w:cs="Arial"/>
                <w:sz w:val="24"/>
                <w:szCs w:val="24"/>
              </w:rPr>
              <w:t>The lead times, stock availability, and escalation routes for urgent hardware requirements for your proposed solution, to ensure that the timeframe set out in the Indicative Timetable can be met.</w:t>
            </w:r>
          </w:p>
          <w:p w14:paraId="51EE149B" w14:textId="027D0AF4" w:rsidR="00BC18E8" w:rsidRDefault="00BC18E8" w:rsidP="00BC18E8">
            <w:pPr>
              <w:pStyle w:val="ListParagraph"/>
              <w:numPr>
                <w:ilvl w:val="0"/>
                <w:numId w:val="10"/>
              </w:numPr>
              <w:ind w:left="397" w:hanging="284"/>
              <w:jc w:val="left"/>
              <w:rPr>
                <w:rFonts w:ascii="Arial" w:hAnsi="Arial" w:cs="Arial"/>
                <w:sz w:val="24"/>
                <w:szCs w:val="24"/>
              </w:rPr>
            </w:pPr>
            <w:r>
              <w:rPr>
                <w:rFonts w:ascii="Arial" w:hAnsi="Arial" w:cs="Arial"/>
                <w:sz w:val="24"/>
                <w:szCs w:val="24"/>
              </w:rPr>
              <w:t>A clear method for delivering the solution with minimal disruption, including migration planning, testing and risk mitigation.</w:t>
            </w:r>
          </w:p>
          <w:p w14:paraId="1D46F0DD" w14:textId="77777777" w:rsidR="001D4C1E" w:rsidRDefault="001D4C1E" w:rsidP="00446AC7">
            <w:pPr>
              <w:jc w:val="left"/>
              <w:rPr>
                <w:b/>
                <w:bCs/>
              </w:rPr>
            </w:pPr>
          </w:p>
          <w:p w14:paraId="45930C1A" w14:textId="658E98AB" w:rsidR="001D4C1E" w:rsidRDefault="001D4C1E" w:rsidP="00446AC7">
            <w:pPr>
              <w:jc w:val="left"/>
              <w:rPr>
                <w:b/>
                <w:bCs/>
              </w:rPr>
            </w:pPr>
            <w:r w:rsidRPr="005E4A13">
              <w:rPr>
                <w:b/>
                <w:bCs/>
              </w:rPr>
              <w:t xml:space="preserve">(Maximum </w:t>
            </w:r>
            <w:r w:rsidR="007C0B06">
              <w:rPr>
                <w:b/>
                <w:bCs/>
              </w:rPr>
              <w:t>75</w:t>
            </w:r>
            <w:r w:rsidRPr="005E4A13">
              <w:rPr>
                <w:b/>
                <w:bCs/>
              </w:rPr>
              <w:t>0 words)</w:t>
            </w:r>
          </w:p>
          <w:p w14:paraId="354415AA" w14:textId="77777777" w:rsidR="001D4C1E" w:rsidRPr="005E4A13" w:rsidRDefault="001D4C1E" w:rsidP="00446AC7">
            <w:pPr>
              <w:jc w:val="left"/>
              <w:rPr>
                <w:b/>
                <w:bCs/>
              </w:rPr>
            </w:pPr>
          </w:p>
        </w:tc>
      </w:tr>
      <w:tr w:rsidR="001D4C1E" w14:paraId="101B399B" w14:textId="77777777" w:rsidTr="00446AC7">
        <w:trPr>
          <w:trHeight w:val="2036"/>
        </w:trPr>
        <w:tc>
          <w:tcPr>
            <w:tcW w:w="1980" w:type="dxa"/>
            <w:shd w:val="clear" w:color="auto" w:fill="F1879E"/>
            <w:vAlign w:val="center"/>
          </w:tcPr>
          <w:p w14:paraId="6A48D863" w14:textId="77777777" w:rsidR="001D4C1E" w:rsidRDefault="001D4C1E" w:rsidP="00446AC7">
            <w:pPr>
              <w:jc w:val="left"/>
              <w:rPr>
                <w:b/>
                <w:bCs/>
              </w:rPr>
            </w:pPr>
            <w:r>
              <w:rPr>
                <w:b/>
                <w:bCs/>
              </w:rPr>
              <w:t>Response</w:t>
            </w:r>
          </w:p>
        </w:tc>
        <w:tc>
          <w:tcPr>
            <w:tcW w:w="7036" w:type="dxa"/>
          </w:tcPr>
          <w:p w14:paraId="07A24CD2" w14:textId="77777777" w:rsidR="001D4C1E" w:rsidRDefault="001D4C1E" w:rsidP="00446AC7">
            <w:pPr>
              <w:jc w:val="left"/>
            </w:pPr>
          </w:p>
          <w:p w14:paraId="7869DB9E" w14:textId="77777777" w:rsidR="001D4C1E" w:rsidRPr="00997B0E" w:rsidRDefault="001D4C1E" w:rsidP="00446AC7">
            <w:pPr>
              <w:jc w:val="left"/>
            </w:pPr>
          </w:p>
        </w:tc>
      </w:tr>
      <w:bookmarkEnd w:id="64"/>
    </w:tbl>
    <w:p w14:paraId="7F7DB6DD" w14:textId="4A169796" w:rsidR="005C2FC1" w:rsidRDefault="005C2FC1" w:rsidP="001D4C1E">
      <w:pPr>
        <w:rPr>
          <w:lang w:eastAsia="en-GB"/>
        </w:rPr>
      </w:pPr>
    </w:p>
    <w:p w14:paraId="045B7486" w14:textId="5D8AE586" w:rsidR="005C2FC1" w:rsidRDefault="005C2FC1" w:rsidP="001D4C1E">
      <w:pPr>
        <w:rPr>
          <w:lang w:eastAsia="en-GB"/>
        </w:rPr>
      </w:pPr>
      <w:r>
        <w:rPr>
          <w:lang w:eastAsia="en-GB"/>
        </w:rPr>
        <w:br w:type="page"/>
      </w:r>
    </w:p>
    <w:p w14:paraId="14DD2809" w14:textId="4C2031D3" w:rsidR="001D4C1E" w:rsidRDefault="001D4C1E" w:rsidP="001D4C1E">
      <w:pPr>
        <w:pStyle w:val="Heading2"/>
        <w:spacing w:before="0"/>
        <w:rPr>
          <w:rFonts w:ascii="Arial" w:hAnsi="Arial" w:cs="Arial"/>
          <w:color w:val="00B7DC"/>
          <w:sz w:val="28"/>
          <w:szCs w:val="28"/>
        </w:rPr>
      </w:pPr>
      <w:bookmarkStart w:id="65" w:name="_Toc210989520"/>
      <w:bookmarkStart w:id="66" w:name="_Toc232590628"/>
      <w:bookmarkStart w:id="67" w:name="_Toc233639325"/>
      <w:r w:rsidRPr="009805F4">
        <w:rPr>
          <w:rFonts w:ascii="Arial" w:hAnsi="Arial" w:cs="Arial"/>
          <w:color w:val="00B7DC"/>
          <w:sz w:val="28"/>
          <w:szCs w:val="28"/>
        </w:rPr>
        <w:lastRenderedPageBreak/>
        <w:t xml:space="preserve">Section </w:t>
      </w:r>
      <w:r>
        <w:rPr>
          <w:rFonts w:ascii="Arial" w:hAnsi="Arial" w:cs="Arial"/>
          <w:color w:val="00B7DC"/>
          <w:sz w:val="28"/>
          <w:szCs w:val="28"/>
        </w:rPr>
        <w:t>B</w:t>
      </w:r>
      <w:r w:rsidRPr="009805F4">
        <w:rPr>
          <w:rFonts w:ascii="Arial" w:hAnsi="Arial" w:cs="Arial"/>
          <w:color w:val="00B7DC"/>
          <w:sz w:val="28"/>
          <w:szCs w:val="28"/>
        </w:rPr>
        <w:t xml:space="preserve"> – </w:t>
      </w:r>
      <w:bookmarkEnd w:id="65"/>
      <w:bookmarkEnd w:id="66"/>
      <w:r w:rsidR="005C2FC1">
        <w:rPr>
          <w:rFonts w:ascii="Arial" w:hAnsi="Arial" w:cs="Arial"/>
          <w:color w:val="00B7DC"/>
          <w:sz w:val="28"/>
          <w:szCs w:val="28"/>
        </w:rPr>
        <w:t>Support Capability</w:t>
      </w:r>
      <w:bookmarkEnd w:id="67"/>
    </w:p>
    <w:p w14:paraId="03559C8B" w14:textId="77777777" w:rsidR="001D4C1E" w:rsidRDefault="001D4C1E" w:rsidP="001D4C1E">
      <w:pPr>
        <w:rPr>
          <w:lang w:eastAsia="en-GB"/>
        </w:rPr>
      </w:pPr>
    </w:p>
    <w:p w14:paraId="0663279D" w14:textId="6DEEC995" w:rsidR="001D4C1E" w:rsidRPr="009B60DF" w:rsidRDefault="001D4C1E" w:rsidP="001D4C1E">
      <w:pPr>
        <w:rPr>
          <w:b/>
          <w:bCs/>
        </w:rPr>
      </w:pPr>
      <w:r w:rsidRPr="005F47A5">
        <w:rPr>
          <w:b/>
          <w:bCs/>
        </w:rPr>
        <w:t xml:space="preserve">Please note: - </w:t>
      </w:r>
      <w:r w:rsidRPr="008D1736">
        <w:rPr>
          <w:b/>
          <w:bCs/>
        </w:rPr>
        <w:t>Tenderers are required to answer this section</w:t>
      </w:r>
      <w:r>
        <w:rPr>
          <w:b/>
          <w:bCs/>
        </w:rPr>
        <w:t xml:space="preserve">. Responses will be scored out of 6. Question B1 is weighted </w:t>
      </w:r>
      <w:r w:rsidR="00F87761">
        <w:rPr>
          <w:b/>
          <w:bCs/>
        </w:rPr>
        <w:t>20</w:t>
      </w:r>
      <w:r w:rsidRPr="0065579A">
        <w:rPr>
          <w:b/>
          <w:bCs/>
        </w:rPr>
        <w:t>%</w:t>
      </w:r>
      <w:r>
        <w:rPr>
          <w:b/>
          <w:bCs/>
        </w:rPr>
        <w:t xml:space="preserve"> of the overall score of the Tender Award Stage.</w:t>
      </w:r>
    </w:p>
    <w:p w14:paraId="24F35E78" w14:textId="77777777" w:rsidR="001D4C1E" w:rsidRDefault="001D4C1E" w:rsidP="001D4C1E">
      <w:pPr>
        <w:rPr>
          <w:lang w:eastAsia="en-GB"/>
        </w:rPr>
      </w:pPr>
    </w:p>
    <w:tbl>
      <w:tblPr>
        <w:tblStyle w:val="TableGrid"/>
        <w:tblW w:w="0" w:type="auto"/>
        <w:tblLook w:val="04A0" w:firstRow="1" w:lastRow="0" w:firstColumn="1" w:lastColumn="0" w:noHBand="0" w:noVBand="1"/>
      </w:tblPr>
      <w:tblGrid>
        <w:gridCol w:w="1980"/>
        <w:gridCol w:w="7036"/>
      </w:tblGrid>
      <w:tr w:rsidR="001D4C1E" w14:paraId="58C31601" w14:textId="77777777" w:rsidTr="00446AC7">
        <w:trPr>
          <w:trHeight w:val="454"/>
        </w:trPr>
        <w:tc>
          <w:tcPr>
            <w:tcW w:w="9016" w:type="dxa"/>
            <w:gridSpan w:val="2"/>
            <w:shd w:val="clear" w:color="auto" w:fill="F1879E"/>
            <w:vAlign w:val="center"/>
          </w:tcPr>
          <w:p w14:paraId="277BF06C" w14:textId="77777777" w:rsidR="001D4C1E" w:rsidRDefault="001D4C1E" w:rsidP="00446AC7">
            <w:pPr>
              <w:jc w:val="left"/>
              <w:rPr>
                <w:b/>
                <w:bCs/>
              </w:rPr>
            </w:pPr>
            <w:r>
              <w:rPr>
                <w:b/>
                <w:bCs/>
              </w:rPr>
              <w:t>Question B1</w:t>
            </w:r>
          </w:p>
        </w:tc>
      </w:tr>
      <w:tr w:rsidR="001D4C1E" w14:paraId="786D72E7" w14:textId="77777777" w:rsidTr="00446AC7">
        <w:trPr>
          <w:trHeight w:val="1783"/>
        </w:trPr>
        <w:tc>
          <w:tcPr>
            <w:tcW w:w="1980" w:type="dxa"/>
            <w:shd w:val="clear" w:color="auto" w:fill="F1879E"/>
            <w:vAlign w:val="center"/>
          </w:tcPr>
          <w:p w14:paraId="4F301C19" w14:textId="77777777" w:rsidR="001D4C1E" w:rsidRDefault="001D4C1E" w:rsidP="00446AC7">
            <w:pPr>
              <w:jc w:val="left"/>
              <w:rPr>
                <w:b/>
                <w:bCs/>
              </w:rPr>
            </w:pPr>
            <w:r>
              <w:rPr>
                <w:b/>
                <w:bCs/>
              </w:rPr>
              <w:t>Description of Question</w:t>
            </w:r>
          </w:p>
        </w:tc>
        <w:tc>
          <w:tcPr>
            <w:tcW w:w="7036" w:type="dxa"/>
          </w:tcPr>
          <w:p w14:paraId="03B2CEF7" w14:textId="77777777" w:rsidR="001D4C1E" w:rsidRDefault="001D4C1E" w:rsidP="00446AC7">
            <w:pPr>
              <w:jc w:val="left"/>
            </w:pPr>
          </w:p>
          <w:p w14:paraId="79E42ED5" w14:textId="7A5FBCD5" w:rsidR="005C2FC1" w:rsidRDefault="005C2FC1" w:rsidP="005C2FC1">
            <w:pPr>
              <w:pStyle w:val="Style1"/>
              <w:rPr>
                <w:rFonts w:cs="Arial"/>
                <w:iCs/>
              </w:rPr>
            </w:pPr>
            <w:r w:rsidRPr="00895F45">
              <w:rPr>
                <w:rFonts w:cs="Arial"/>
                <w:iCs/>
              </w:rPr>
              <w:t xml:space="preserve">Please explain how you would support Tai Tarian </w:t>
            </w:r>
            <w:r>
              <w:rPr>
                <w:rFonts w:cs="Arial"/>
                <w:iCs/>
              </w:rPr>
              <w:t>after</w:t>
            </w:r>
            <w:r w:rsidRPr="00895F45">
              <w:rPr>
                <w:rFonts w:cs="Arial"/>
                <w:iCs/>
              </w:rPr>
              <w:t xml:space="preserve"> </w:t>
            </w:r>
            <w:r>
              <w:rPr>
                <w:rFonts w:cs="Arial"/>
                <w:iCs/>
              </w:rPr>
              <w:t>successfully delivering the proposed solution.</w:t>
            </w:r>
          </w:p>
          <w:p w14:paraId="41E5AA6C" w14:textId="77777777" w:rsidR="005C2FC1" w:rsidRPr="00895F45" w:rsidRDefault="005C2FC1" w:rsidP="005C2FC1">
            <w:pPr>
              <w:pStyle w:val="Style1"/>
              <w:rPr>
                <w:rFonts w:cs="Arial"/>
                <w:iCs/>
              </w:rPr>
            </w:pPr>
          </w:p>
          <w:p w14:paraId="22C7D39E" w14:textId="77777777" w:rsidR="005C2FC1" w:rsidRPr="00895F45" w:rsidRDefault="005C2FC1" w:rsidP="005C2FC1">
            <w:pPr>
              <w:pStyle w:val="Style1"/>
              <w:rPr>
                <w:rFonts w:cs="Arial"/>
                <w:iCs/>
              </w:rPr>
            </w:pPr>
            <w:r w:rsidRPr="00895F45">
              <w:rPr>
                <w:rFonts w:cs="Arial"/>
                <w:iCs/>
              </w:rPr>
              <w:t xml:space="preserve">Answers </w:t>
            </w:r>
            <w:r>
              <w:rPr>
                <w:rFonts w:cs="Arial"/>
                <w:iCs/>
              </w:rPr>
              <w:t xml:space="preserve">must </w:t>
            </w:r>
            <w:r w:rsidRPr="00895F45">
              <w:rPr>
                <w:rFonts w:cs="Arial"/>
                <w:iCs/>
              </w:rPr>
              <w:t>include (but not be limited to):</w:t>
            </w:r>
          </w:p>
          <w:p w14:paraId="670E1AD4" w14:textId="77777777" w:rsidR="005C2FC1" w:rsidRPr="00895F45" w:rsidRDefault="005C2FC1" w:rsidP="005C2FC1">
            <w:pPr>
              <w:pStyle w:val="Style1"/>
              <w:rPr>
                <w:rFonts w:cs="Arial"/>
                <w:iCs/>
              </w:rPr>
            </w:pPr>
          </w:p>
          <w:p w14:paraId="28B26A77" w14:textId="5F852E68" w:rsidR="005C2FC1" w:rsidRDefault="005C2FC1" w:rsidP="005C2FC1">
            <w:pPr>
              <w:pStyle w:val="ListParagraph"/>
              <w:numPr>
                <w:ilvl w:val="0"/>
                <w:numId w:val="10"/>
              </w:numPr>
              <w:ind w:left="397" w:hanging="284"/>
              <w:jc w:val="left"/>
              <w:rPr>
                <w:rFonts w:ascii="Arial" w:hAnsi="Arial" w:cs="Arial"/>
                <w:sz w:val="24"/>
                <w:szCs w:val="24"/>
              </w:rPr>
            </w:pPr>
            <w:r w:rsidRPr="005C2FC1">
              <w:rPr>
                <w:rFonts w:ascii="Arial" w:hAnsi="Arial" w:cs="Arial"/>
                <w:sz w:val="24"/>
                <w:szCs w:val="24"/>
              </w:rPr>
              <w:t>Evidence of availability of 24/7 support, escalation routes, and service levels appropriate for a multi-site environment.</w:t>
            </w:r>
          </w:p>
          <w:p w14:paraId="23282D54" w14:textId="45DC1F87" w:rsidR="005C2FC1" w:rsidRDefault="005C2FC1" w:rsidP="005C2FC1">
            <w:pPr>
              <w:pStyle w:val="ListParagraph"/>
              <w:numPr>
                <w:ilvl w:val="0"/>
                <w:numId w:val="10"/>
              </w:numPr>
              <w:ind w:left="397" w:hanging="284"/>
              <w:jc w:val="left"/>
              <w:rPr>
                <w:rFonts w:ascii="Arial" w:hAnsi="Arial" w:cs="Arial"/>
                <w:sz w:val="24"/>
                <w:szCs w:val="24"/>
              </w:rPr>
            </w:pPr>
            <w:r>
              <w:rPr>
                <w:rFonts w:ascii="Arial" w:hAnsi="Arial" w:cs="Arial"/>
                <w:sz w:val="24"/>
                <w:szCs w:val="24"/>
              </w:rPr>
              <w:t>Your customer service support approach after implementation to build a successful partnership, i.e. service desk support, relationship management and service level agreements.</w:t>
            </w:r>
          </w:p>
          <w:p w14:paraId="575FC216" w14:textId="77777777" w:rsidR="005C2FC1" w:rsidRPr="00FE49E7" w:rsidRDefault="005C2FC1" w:rsidP="005C2FC1">
            <w:pPr>
              <w:pStyle w:val="ListParagraph"/>
              <w:numPr>
                <w:ilvl w:val="0"/>
                <w:numId w:val="10"/>
              </w:numPr>
              <w:ind w:left="397" w:hanging="284"/>
              <w:jc w:val="left"/>
              <w:rPr>
                <w:rFonts w:ascii="Arial" w:hAnsi="Arial" w:cs="Arial"/>
                <w:sz w:val="24"/>
                <w:szCs w:val="24"/>
              </w:rPr>
            </w:pPr>
            <w:r w:rsidRPr="00FE49E7">
              <w:rPr>
                <w:rFonts w:ascii="Arial" w:hAnsi="Arial" w:cs="Arial"/>
                <w:sz w:val="24"/>
                <w:szCs w:val="24"/>
              </w:rPr>
              <w:t>What is covered within the support agreement (e.g. solution faults, training and help requests?)</w:t>
            </w:r>
          </w:p>
          <w:p w14:paraId="0FA5A647" w14:textId="77777777" w:rsidR="005C2FC1" w:rsidRPr="00FE49E7" w:rsidRDefault="005C2FC1" w:rsidP="005C2FC1">
            <w:pPr>
              <w:pStyle w:val="ListParagraph"/>
              <w:numPr>
                <w:ilvl w:val="0"/>
                <w:numId w:val="10"/>
              </w:numPr>
              <w:ind w:left="397" w:hanging="284"/>
              <w:jc w:val="left"/>
              <w:rPr>
                <w:rFonts w:ascii="Arial" w:hAnsi="Arial" w:cs="Arial"/>
                <w:sz w:val="24"/>
                <w:szCs w:val="24"/>
              </w:rPr>
            </w:pPr>
            <w:r w:rsidRPr="00FE49E7">
              <w:rPr>
                <w:rFonts w:ascii="Arial" w:hAnsi="Arial" w:cs="Arial"/>
                <w:sz w:val="24"/>
                <w:szCs w:val="24"/>
              </w:rPr>
              <w:t>How requests for support are logged</w:t>
            </w:r>
            <w:r>
              <w:rPr>
                <w:rFonts w:ascii="Arial" w:hAnsi="Arial" w:cs="Arial"/>
                <w:sz w:val="24"/>
                <w:szCs w:val="24"/>
              </w:rPr>
              <w:t>, i.e. contact centre, chat functions, telephone, or email.</w:t>
            </w:r>
          </w:p>
          <w:p w14:paraId="60E8B4ED" w14:textId="77777777" w:rsidR="005C2FC1" w:rsidRPr="00FE49E7" w:rsidRDefault="005C2FC1" w:rsidP="005C2FC1">
            <w:pPr>
              <w:pStyle w:val="ListParagraph"/>
              <w:numPr>
                <w:ilvl w:val="0"/>
                <w:numId w:val="10"/>
              </w:numPr>
              <w:ind w:left="397" w:hanging="284"/>
              <w:jc w:val="left"/>
              <w:rPr>
                <w:rFonts w:ascii="Arial" w:hAnsi="Arial" w:cs="Arial"/>
                <w:sz w:val="24"/>
                <w:szCs w:val="24"/>
              </w:rPr>
            </w:pPr>
            <w:r w:rsidRPr="00FE49E7">
              <w:rPr>
                <w:rFonts w:ascii="Arial" w:hAnsi="Arial" w:cs="Arial"/>
                <w:sz w:val="24"/>
                <w:szCs w:val="24"/>
              </w:rPr>
              <w:t>Proposed timescales for call resolution including details of any prioritisation of calls between urgent and non-urgent.</w:t>
            </w:r>
          </w:p>
          <w:p w14:paraId="5A71DEB5" w14:textId="77777777" w:rsidR="005C2FC1" w:rsidRPr="00FE49E7" w:rsidRDefault="005C2FC1" w:rsidP="005C2FC1">
            <w:pPr>
              <w:pStyle w:val="ListParagraph"/>
              <w:numPr>
                <w:ilvl w:val="0"/>
                <w:numId w:val="10"/>
              </w:numPr>
              <w:ind w:left="397" w:hanging="284"/>
              <w:jc w:val="left"/>
              <w:rPr>
                <w:rFonts w:ascii="Arial" w:hAnsi="Arial" w:cs="Arial"/>
                <w:sz w:val="24"/>
                <w:szCs w:val="24"/>
              </w:rPr>
            </w:pPr>
            <w:r w:rsidRPr="00FE49E7">
              <w:rPr>
                <w:rFonts w:ascii="Arial" w:hAnsi="Arial" w:cs="Arial"/>
                <w:sz w:val="24"/>
                <w:szCs w:val="24"/>
              </w:rPr>
              <w:t>How often solution upgrades are delivered</w:t>
            </w:r>
            <w:r>
              <w:rPr>
                <w:rFonts w:ascii="Arial" w:hAnsi="Arial" w:cs="Arial"/>
                <w:sz w:val="24"/>
                <w:szCs w:val="24"/>
              </w:rPr>
              <w:t xml:space="preserve"> and how they are applied</w:t>
            </w:r>
            <w:r w:rsidRPr="00FE49E7">
              <w:rPr>
                <w:rFonts w:ascii="Arial" w:hAnsi="Arial" w:cs="Arial"/>
                <w:sz w:val="24"/>
                <w:szCs w:val="24"/>
              </w:rPr>
              <w:t>.</w:t>
            </w:r>
          </w:p>
          <w:p w14:paraId="5D79B432" w14:textId="77777777" w:rsidR="005C2FC1" w:rsidRPr="00FE49E7" w:rsidRDefault="005C2FC1" w:rsidP="005C2FC1">
            <w:pPr>
              <w:pStyle w:val="ListParagraph"/>
              <w:numPr>
                <w:ilvl w:val="0"/>
                <w:numId w:val="10"/>
              </w:numPr>
              <w:ind w:left="397" w:hanging="284"/>
              <w:jc w:val="left"/>
              <w:rPr>
                <w:rFonts w:ascii="Arial" w:hAnsi="Arial" w:cs="Arial"/>
                <w:sz w:val="24"/>
                <w:szCs w:val="24"/>
              </w:rPr>
            </w:pPr>
            <w:r w:rsidRPr="00FE49E7">
              <w:rPr>
                <w:rFonts w:ascii="Arial" w:hAnsi="Arial" w:cs="Arial"/>
                <w:sz w:val="24"/>
                <w:szCs w:val="24"/>
              </w:rPr>
              <w:t xml:space="preserve">How you </w:t>
            </w:r>
            <w:r>
              <w:rPr>
                <w:rFonts w:ascii="Arial" w:hAnsi="Arial" w:cs="Arial"/>
                <w:sz w:val="24"/>
                <w:szCs w:val="24"/>
              </w:rPr>
              <w:t>manage development work for change requests and the likely timescales for completing the necessary development work.</w:t>
            </w:r>
          </w:p>
          <w:p w14:paraId="2102D854" w14:textId="77777777" w:rsidR="005C2FC1" w:rsidRDefault="005C2FC1" w:rsidP="005C2FC1">
            <w:pPr>
              <w:pStyle w:val="ListParagraph"/>
              <w:numPr>
                <w:ilvl w:val="0"/>
                <w:numId w:val="10"/>
              </w:numPr>
              <w:ind w:left="397" w:hanging="284"/>
              <w:jc w:val="left"/>
              <w:rPr>
                <w:rFonts w:ascii="Arial" w:hAnsi="Arial" w:cs="Arial"/>
                <w:sz w:val="24"/>
                <w:szCs w:val="24"/>
              </w:rPr>
            </w:pPr>
            <w:r w:rsidRPr="00FE49E7">
              <w:rPr>
                <w:rFonts w:ascii="Arial" w:hAnsi="Arial" w:cs="Arial"/>
                <w:sz w:val="24"/>
                <w:szCs w:val="24"/>
              </w:rPr>
              <w:t>If the product is hosted give details around the maintenance of the environments.</w:t>
            </w:r>
          </w:p>
          <w:p w14:paraId="563FBF78" w14:textId="5759F47E" w:rsidR="005C2FC1" w:rsidRPr="005C2FC1" w:rsidRDefault="005C2FC1" w:rsidP="005C2FC1">
            <w:pPr>
              <w:pStyle w:val="ListParagraph"/>
              <w:numPr>
                <w:ilvl w:val="0"/>
                <w:numId w:val="10"/>
              </w:numPr>
              <w:ind w:left="397" w:hanging="284"/>
              <w:jc w:val="left"/>
              <w:rPr>
                <w:rFonts w:ascii="Arial" w:hAnsi="Arial" w:cs="Arial"/>
                <w:sz w:val="24"/>
                <w:szCs w:val="24"/>
              </w:rPr>
            </w:pPr>
            <w:r w:rsidRPr="005C2FC1">
              <w:rPr>
                <w:rFonts w:ascii="Arial" w:hAnsi="Arial" w:cs="Arial"/>
                <w:sz w:val="24"/>
                <w:szCs w:val="24"/>
              </w:rPr>
              <w:t>Specific examples of added value initiatives, including clear, practical, and innovative ideas or solutions that will enhance service quality or efficiency.</w:t>
            </w:r>
          </w:p>
          <w:p w14:paraId="0531D327" w14:textId="77777777" w:rsidR="005C2FC1" w:rsidRPr="00895F45" w:rsidRDefault="005C2FC1" w:rsidP="005C2FC1">
            <w:pPr>
              <w:pStyle w:val="Style1"/>
              <w:rPr>
                <w:rFonts w:cs="Arial"/>
                <w:iCs/>
              </w:rPr>
            </w:pPr>
          </w:p>
          <w:p w14:paraId="637E4154" w14:textId="77777777" w:rsidR="005C2FC1" w:rsidRPr="00895F45" w:rsidRDefault="005C2FC1" w:rsidP="005C2FC1">
            <w:pPr>
              <w:pStyle w:val="Style1"/>
              <w:rPr>
                <w:rFonts w:cs="Arial"/>
                <w:b/>
                <w:iCs/>
              </w:rPr>
            </w:pPr>
            <w:r>
              <w:rPr>
                <w:rFonts w:cs="Arial"/>
                <w:b/>
                <w:iCs/>
              </w:rPr>
              <w:t>(</w:t>
            </w:r>
            <w:r w:rsidRPr="00895F45">
              <w:rPr>
                <w:rFonts w:cs="Arial"/>
                <w:b/>
                <w:iCs/>
              </w:rPr>
              <w:t xml:space="preserve">Maximum </w:t>
            </w:r>
            <w:r>
              <w:rPr>
                <w:rFonts w:cs="Arial"/>
                <w:b/>
                <w:iCs/>
              </w:rPr>
              <w:t>75</w:t>
            </w:r>
            <w:r w:rsidRPr="00895F45">
              <w:rPr>
                <w:rFonts w:cs="Arial"/>
                <w:b/>
                <w:iCs/>
              </w:rPr>
              <w:t>0 words</w:t>
            </w:r>
            <w:r>
              <w:rPr>
                <w:rFonts w:cs="Arial"/>
                <w:b/>
                <w:iCs/>
              </w:rPr>
              <w:t>)</w:t>
            </w:r>
          </w:p>
          <w:p w14:paraId="141EB0B3" w14:textId="04391E00" w:rsidR="001D4C1E" w:rsidRPr="005E4A13" w:rsidRDefault="001D4C1E" w:rsidP="005C2FC1">
            <w:pPr>
              <w:jc w:val="left"/>
              <w:rPr>
                <w:b/>
                <w:bCs/>
              </w:rPr>
            </w:pPr>
          </w:p>
        </w:tc>
      </w:tr>
      <w:tr w:rsidR="001D4C1E" w14:paraId="4364673C" w14:textId="77777777" w:rsidTr="00446AC7">
        <w:trPr>
          <w:trHeight w:val="2342"/>
        </w:trPr>
        <w:tc>
          <w:tcPr>
            <w:tcW w:w="1980" w:type="dxa"/>
            <w:shd w:val="clear" w:color="auto" w:fill="F1879E"/>
            <w:vAlign w:val="center"/>
          </w:tcPr>
          <w:p w14:paraId="19DE0ABF" w14:textId="77777777" w:rsidR="001D4C1E" w:rsidRDefault="001D4C1E" w:rsidP="00446AC7">
            <w:pPr>
              <w:jc w:val="left"/>
              <w:rPr>
                <w:b/>
                <w:bCs/>
              </w:rPr>
            </w:pPr>
            <w:r>
              <w:rPr>
                <w:b/>
                <w:bCs/>
              </w:rPr>
              <w:t>Response</w:t>
            </w:r>
          </w:p>
        </w:tc>
        <w:tc>
          <w:tcPr>
            <w:tcW w:w="7036" w:type="dxa"/>
          </w:tcPr>
          <w:p w14:paraId="764EFA8E" w14:textId="77777777" w:rsidR="001D4C1E" w:rsidRDefault="001D4C1E" w:rsidP="00446AC7">
            <w:pPr>
              <w:jc w:val="left"/>
            </w:pPr>
          </w:p>
          <w:p w14:paraId="4EEF0A21" w14:textId="77777777" w:rsidR="001D4C1E" w:rsidRPr="00997B0E" w:rsidRDefault="001D4C1E" w:rsidP="00446AC7">
            <w:pPr>
              <w:jc w:val="left"/>
            </w:pPr>
          </w:p>
        </w:tc>
      </w:tr>
    </w:tbl>
    <w:p w14:paraId="7DD93B11" w14:textId="77777777" w:rsidR="001D4C1E" w:rsidRDefault="001D4C1E" w:rsidP="001D4C1E">
      <w:pPr>
        <w:rPr>
          <w:lang w:eastAsia="en-GB"/>
        </w:rPr>
      </w:pPr>
      <w:r>
        <w:rPr>
          <w:lang w:eastAsia="en-GB"/>
        </w:rPr>
        <w:br w:type="page"/>
      </w:r>
    </w:p>
    <w:p w14:paraId="11BBE5F4" w14:textId="43F3B206" w:rsidR="001D4C1E" w:rsidRDefault="001D4C1E" w:rsidP="001D4C1E">
      <w:pPr>
        <w:pStyle w:val="Heading2"/>
        <w:spacing w:before="0"/>
        <w:rPr>
          <w:rFonts w:ascii="Arial" w:hAnsi="Arial" w:cs="Arial"/>
          <w:color w:val="00B7DC"/>
          <w:sz w:val="28"/>
          <w:szCs w:val="28"/>
        </w:rPr>
      </w:pPr>
      <w:bookmarkStart w:id="68" w:name="_Toc210989521"/>
      <w:bookmarkStart w:id="69" w:name="_Toc232590629"/>
      <w:bookmarkStart w:id="70" w:name="_Toc233639326"/>
      <w:bookmarkEnd w:id="62"/>
      <w:r w:rsidRPr="009805F4">
        <w:rPr>
          <w:rFonts w:ascii="Arial" w:hAnsi="Arial" w:cs="Arial"/>
          <w:color w:val="00B7DC"/>
          <w:sz w:val="28"/>
          <w:szCs w:val="28"/>
        </w:rPr>
        <w:lastRenderedPageBreak/>
        <w:t xml:space="preserve">Section </w:t>
      </w:r>
      <w:r>
        <w:rPr>
          <w:rFonts w:ascii="Arial" w:hAnsi="Arial" w:cs="Arial"/>
          <w:color w:val="00B7DC"/>
          <w:sz w:val="28"/>
          <w:szCs w:val="28"/>
        </w:rPr>
        <w:t>C</w:t>
      </w:r>
      <w:r w:rsidRPr="009805F4">
        <w:rPr>
          <w:rFonts w:ascii="Arial" w:hAnsi="Arial" w:cs="Arial"/>
          <w:color w:val="00B7DC"/>
          <w:sz w:val="28"/>
          <w:szCs w:val="28"/>
        </w:rPr>
        <w:t xml:space="preserve"> – </w:t>
      </w:r>
      <w:bookmarkEnd w:id="68"/>
      <w:bookmarkEnd w:id="69"/>
      <w:r w:rsidR="005C2FC1">
        <w:rPr>
          <w:rFonts w:ascii="Arial" w:hAnsi="Arial" w:cs="Arial"/>
          <w:color w:val="00B7DC"/>
          <w:sz w:val="28"/>
          <w:szCs w:val="28"/>
        </w:rPr>
        <w:t>Solution Demonstration</w:t>
      </w:r>
      <w:bookmarkEnd w:id="70"/>
    </w:p>
    <w:p w14:paraId="70716EF8" w14:textId="77777777" w:rsidR="001D4C1E" w:rsidRDefault="001D4C1E" w:rsidP="001D4C1E">
      <w:pPr>
        <w:rPr>
          <w:lang w:eastAsia="en-GB"/>
        </w:rPr>
      </w:pPr>
    </w:p>
    <w:p w14:paraId="4ABB1C2D" w14:textId="2BA90E03" w:rsidR="001D4C1E" w:rsidRPr="009B60DF" w:rsidRDefault="001D4C1E" w:rsidP="001D4C1E">
      <w:pPr>
        <w:rPr>
          <w:b/>
          <w:bCs/>
        </w:rPr>
      </w:pPr>
      <w:r w:rsidRPr="005F47A5">
        <w:rPr>
          <w:b/>
          <w:bCs/>
        </w:rPr>
        <w:t xml:space="preserve">Please note: - </w:t>
      </w:r>
      <w:r w:rsidRPr="008D1736">
        <w:rPr>
          <w:b/>
          <w:bCs/>
        </w:rPr>
        <w:t>Tenderers are required to answer this section</w:t>
      </w:r>
      <w:r>
        <w:rPr>
          <w:b/>
          <w:bCs/>
        </w:rPr>
        <w:t>.</w:t>
      </w:r>
      <w:r w:rsidRPr="001A646F">
        <w:rPr>
          <w:b/>
          <w:bCs/>
        </w:rPr>
        <w:t xml:space="preserve"> </w:t>
      </w:r>
      <w:r>
        <w:rPr>
          <w:b/>
          <w:bCs/>
        </w:rPr>
        <w:t xml:space="preserve">Responses will be scored out of 6. Question C1 is weighted </w:t>
      </w:r>
      <w:r w:rsidR="00396F24">
        <w:rPr>
          <w:b/>
          <w:bCs/>
        </w:rPr>
        <w:t>3</w:t>
      </w:r>
      <w:r w:rsidR="009C6827">
        <w:rPr>
          <w:b/>
          <w:bCs/>
        </w:rPr>
        <w:t>5</w:t>
      </w:r>
      <w:r w:rsidRPr="0065579A">
        <w:rPr>
          <w:b/>
          <w:bCs/>
        </w:rPr>
        <w:t>%</w:t>
      </w:r>
      <w:r>
        <w:rPr>
          <w:b/>
          <w:bCs/>
        </w:rPr>
        <w:t xml:space="preserve"> of the overall score of the Tender Award Stage.</w:t>
      </w:r>
    </w:p>
    <w:p w14:paraId="0734BC66" w14:textId="77777777" w:rsidR="001D4C1E" w:rsidRDefault="001D4C1E" w:rsidP="001D4C1E">
      <w:pPr>
        <w:rPr>
          <w:lang w:eastAsia="en-GB"/>
        </w:rPr>
      </w:pPr>
    </w:p>
    <w:tbl>
      <w:tblPr>
        <w:tblStyle w:val="TableGrid"/>
        <w:tblW w:w="0" w:type="auto"/>
        <w:tblLook w:val="04A0" w:firstRow="1" w:lastRow="0" w:firstColumn="1" w:lastColumn="0" w:noHBand="0" w:noVBand="1"/>
      </w:tblPr>
      <w:tblGrid>
        <w:gridCol w:w="1980"/>
        <w:gridCol w:w="7036"/>
      </w:tblGrid>
      <w:tr w:rsidR="001D4C1E" w14:paraId="764F01EE" w14:textId="77777777" w:rsidTr="00446AC7">
        <w:trPr>
          <w:trHeight w:val="454"/>
        </w:trPr>
        <w:tc>
          <w:tcPr>
            <w:tcW w:w="9016" w:type="dxa"/>
            <w:gridSpan w:val="2"/>
            <w:shd w:val="clear" w:color="auto" w:fill="F1879E"/>
            <w:vAlign w:val="center"/>
          </w:tcPr>
          <w:p w14:paraId="0D2C4490" w14:textId="77777777" w:rsidR="001D4C1E" w:rsidRDefault="001D4C1E" w:rsidP="00446AC7">
            <w:pPr>
              <w:jc w:val="left"/>
              <w:rPr>
                <w:b/>
                <w:bCs/>
              </w:rPr>
            </w:pPr>
            <w:r>
              <w:rPr>
                <w:b/>
                <w:bCs/>
              </w:rPr>
              <w:t>Question C1</w:t>
            </w:r>
          </w:p>
        </w:tc>
      </w:tr>
      <w:tr w:rsidR="005C2FC1" w14:paraId="6B8F7CE9" w14:textId="77777777" w:rsidTr="00446AC7">
        <w:trPr>
          <w:trHeight w:val="1783"/>
        </w:trPr>
        <w:tc>
          <w:tcPr>
            <w:tcW w:w="1980" w:type="dxa"/>
            <w:shd w:val="clear" w:color="auto" w:fill="F1879E"/>
            <w:vAlign w:val="center"/>
          </w:tcPr>
          <w:p w14:paraId="5009FB73" w14:textId="77777777" w:rsidR="005C2FC1" w:rsidRDefault="005C2FC1" w:rsidP="005C2FC1">
            <w:pPr>
              <w:jc w:val="left"/>
              <w:rPr>
                <w:b/>
                <w:bCs/>
              </w:rPr>
            </w:pPr>
            <w:r>
              <w:rPr>
                <w:b/>
                <w:bCs/>
              </w:rPr>
              <w:t>Description of Question</w:t>
            </w:r>
          </w:p>
        </w:tc>
        <w:tc>
          <w:tcPr>
            <w:tcW w:w="7036" w:type="dxa"/>
          </w:tcPr>
          <w:p w14:paraId="72C6A5C8" w14:textId="77777777" w:rsidR="005C2FC1" w:rsidRDefault="005C2FC1" w:rsidP="005C2FC1">
            <w:pPr>
              <w:jc w:val="left"/>
            </w:pPr>
          </w:p>
          <w:p w14:paraId="49D2CE6F" w14:textId="306A8333" w:rsidR="005C2FC1" w:rsidRDefault="005C2FC1" w:rsidP="005C2FC1">
            <w:r>
              <w:t>Tenderers may be invited to present a Solution Demonstration of their proposed solution</w:t>
            </w:r>
          </w:p>
          <w:p w14:paraId="37465E01" w14:textId="77777777" w:rsidR="005C2FC1" w:rsidRDefault="005C2FC1" w:rsidP="005C2FC1"/>
          <w:p w14:paraId="21911280" w14:textId="5BED9087" w:rsidR="005C2FC1" w:rsidRDefault="005C2FC1" w:rsidP="005C2FC1">
            <w:pPr>
              <w:jc w:val="left"/>
            </w:pPr>
            <w:r>
              <w:t>It is anticipated that the Solution Demonstrations will be held in person at Tai Tarian’s head office, Ty Gwyn, on dates set out in the Indicative Timetable.</w:t>
            </w:r>
            <w:r w:rsidRPr="00D5548F">
              <w:t xml:space="preserve"> </w:t>
            </w:r>
            <w:r>
              <w:t>Therefore, all Tenderers should ensure they are available to attend on those dates.</w:t>
            </w:r>
          </w:p>
          <w:p w14:paraId="557F6C93" w14:textId="77777777" w:rsidR="005C2FC1" w:rsidRDefault="005C2FC1" w:rsidP="005C2FC1">
            <w:pPr>
              <w:jc w:val="left"/>
            </w:pPr>
          </w:p>
          <w:p w14:paraId="14752676" w14:textId="4DEEDC3C" w:rsidR="005C2FC1" w:rsidRDefault="005C2FC1" w:rsidP="005C2FC1">
            <w:pPr>
              <w:jc w:val="left"/>
            </w:pPr>
            <w:r w:rsidRPr="00D5548F">
              <w:rPr>
                <w:b/>
                <w:bCs/>
              </w:rPr>
              <w:t>Important Note:</w:t>
            </w:r>
            <w:r>
              <w:t xml:space="preserve"> Tai Tarian reserves the right to only invite Tenderers to participate in this stage of the evaluation process, if they remain in realistic contention (based on the evaluation undertaken to date) to be awarded the Contract. Please refer to </w:t>
            </w:r>
            <w:r w:rsidRPr="00FE49E7">
              <w:t xml:space="preserve">Part Three – </w:t>
            </w:r>
            <w:r w:rsidR="001D10C4" w:rsidRPr="001D10C4">
              <w:t xml:space="preserve">Solution Demonstration </w:t>
            </w:r>
            <w:r w:rsidRPr="00FE49E7">
              <w:t>Evaluation</w:t>
            </w:r>
            <w:r>
              <w:t xml:space="preserve"> of section 16 </w:t>
            </w:r>
            <w:r w:rsidRPr="00FE49E7">
              <w:t>The Process – Tender Award Stage</w:t>
            </w:r>
            <w:r>
              <w:t xml:space="preserve"> for further detail.</w:t>
            </w:r>
          </w:p>
          <w:p w14:paraId="6D513549" w14:textId="77777777" w:rsidR="005C2FC1" w:rsidRDefault="005C2FC1" w:rsidP="005C2FC1">
            <w:pPr>
              <w:jc w:val="left"/>
            </w:pPr>
          </w:p>
          <w:p w14:paraId="5F76291A" w14:textId="4095FD9B" w:rsidR="005C2FC1" w:rsidRDefault="005C2FC1" w:rsidP="005C2FC1">
            <w:r>
              <w:t>The</w:t>
            </w:r>
            <w:r w:rsidR="001D10C4">
              <w:t xml:space="preserve"> Solution</w:t>
            </w:r>
            <w:r>
              <w:t xml:space="preserve"> Demonstrations will be sub-weighted into 4 (four) </w:t>
            </w:r>
            <w:r w:rsidR="001D10C4" w:rsidRPr="001D10C4">
              <w:t>Solution Demonstration</w:t>
            </w:r>
            <w:r>
              <w:t xml:space="preserve"> criterions, with each sub-weighted criterion being scored out of 6 (based on the scoring rational set out in Table </w:t>
            </w:r>
            <w:r w:rsidR="001D10C4">
              <w:t>3</w:t>
            </w:r>
            <w:r>
              <w:t>), as set out below:</w:t>
            </w:r>
          </w:p>
          <w:p w14:paraId="5313C6C0" w14:textId="77777777" w:rsidR="005C2FC1" w:rsidRDefault="005C2FC1" w:rsidP="005C2FC1"/>
          <w:p w14:paraId="38BC9AB4" w14:textId="23255A1F" w:rsidR="005C2FC1" w:rsidRPr="005C2FC1" w:rsidRDefault="005C2FC1" w:rsidP="005C2FC1">
            <w:pPr>
              <w:jc w:val="left"/>
            </w:pPr>
            <w:r w:rsidRPr="005C2FC1">
              <w:rPr>
                <w:b/>
                <w:bCs/>
              </w:rPr>
              <w:t>Supplier – 5%</w:t>
            </w:r>
            <w:r w:rsidRPr="005C2FC1">
              <w:t xml:space="preserve"> – based on the following criteria:</w:t>
            </w:r>
            <w:r w:rsidRPr="005C2FC1">
              <w:br/>
            </w:r>
          </w:p>
          <w:p w14:paraId="5644D368" w14:textId="3C038247" w:rsidR="005C2FC1" w:rsidRPr="005C2FC1" w:rsidRDefault="005C2FC1" w:rsidP="005C2FC1">
            <w:pPr>
              <w:pStyle w:val="ListParagraph"/>
              <w:numPr>
                <w:ilvl w:val="0"/>
                <w:numId w:val="10"/>
              </w:numPr>
              <w:ind w:left="397" w:hanging="284"/>
              <w:jc w:val="left"/>
              <w:rPr>
                <w:rFonts w:ascii="Arial" w:hAnsi="Arial" w:cs="Arial"/>
                <w:sz w:val="24"/>
                <w:szCs w:val="24"/>
              </w:rPr>
            </w:pPr>
            <w:r>
              <w:rPr>
                <w:rFonts w:ascii="Arial" w:hAnsi="Arial" w:cs="Arial"/>
                <w:sz w:val="24"/>
                <w:szCs w:val="24"/>
              </w:rPr>
              <w:t>How well the Tenderer d</w:t>
            </w:r>
            <w:r w:rsidRPr="005C2FC1">
              <w:rPr>
                <w:rFonts w:ascii="Arial" w:hAnsi="Arial" w:cs="Arial"/>
                <w:sz w:val="24"/>
                <w:szCs w:val="24"/>
              </w:rPr>
              <w:t>emonstrate</w:t>
            </w:r>
            <w:r>
              <w:rPr>
                <w:rFonts w:ascii="Arial" w:hAnsi="Arial" w:cs="Arial"/>
                <w:sz w:val="24"/>
                <w:szCs w:val="24"/>
              </w:rPr>
              <w:t>s</w:t>
            </w:r>
            <w:r w:rsidRPr="005C2FC1">
              <w:rPr>
                <w:rFonts w:ascii="Arial" w:hAnsi="Arial" w:cs="Arial"/>
                <w:sz w:val="24"/>
                <w:szCs w:val="24"/>
              </w:rPr>
              <w:t xml:space="preserve"> the relevant aspects of your supplier relationship; How you would track hardware orders, expected delivery dates, and escalation triggers, confirm stock availability for critical components and how shortages are escalated.</w:t>
            </w:r>
          </w:p>
          <w:p w14:paraId="296F198B" w14:textId="66A5CD3D" w:rsidR="005C2FC1" w:rsidRPr="005C2FC1" w:rsidRDefault="005C2FC1" w:rsidP="005C2FC1">
            <w:pPr>
              <w:pStyle w:val="ListParagraph"/>
              <w:numPr>
                <w:ilvl w:val="0"/>
                <w:numId w:val="10"/>
              </w:numPr>
              <w:ind w:left="397" w:hanging="284"/>
              <w:jc w:val="left"/>
              <w:rPr>
                <w:rFonts w:ascii="Arial" w:hAnsi="Arial" w:cs="Arial"/>
                <w:sz w:val="24"/>
                <w:szCs w:val="24"/>
              </w:rPr>
            </w:pPr>
            <w:r>
              <w:rPr>
                <w:rFonts w:ascii="Arial" w:hAnsi="Arial" w:cs="Arial"/>
                <w:sz w:val="24"/>
                <w:szCs w:val="24"/>
              </w:rPr>
              <w:t>How well the Tenderer d</w:t>
            </w:r>
            <w:r w:rsidRPr="005C2FC1">
              <w:rPr>
                <w:rFonts w:ascii="Arial" w:hAnsi="Arial" w:cs="Arial"/>
                <w:sz w:val="24"/>
                <w:szCs w:val="24"/>
              </w:rPr>
              <w:t>emonstrate</w:t>
            </w:r>
            <w:r>
              <w:rPr>
                <w:rFonts w:ascii="Arial" w:hAnsi="Arial" w:cs="Arial"/>
                <w:sz w:val="24"/>
                <w:szCs w:val="24"/>
              </w:rPr>
              <w:t>s</w:t>
            </w:r>
            <w:r w:rsidRPr="005C2FC1">
              <w:rPr>
                <w:rFonts w:ascii="Arial" w:hAnsi="Arial" w:cs="Arial"/>
                <w:sz w:val="24"/>
                <w:szCs w:val="24"/>
              </w:rPr>
              <w:t xml:space="preserve"> </w:t>
            </w:r>
            <w:r>
              <w:rPr>
                <w:rFonts w:ascii="Arial" w:hAnsi="Arial" w:cs="Arial"/>
                <w:sz w:val="24"/>
                <w:szCs w:val="24"/>
              </w:rPr>
              <w:t>a w</w:t>
            </w:r>
            <w:r w:rsidRPr="005C2FC1">
              <w:rPr>
                <w:rFonts w:ascii="Arial" w:hAnsi="Arial" w:cs="Arial"/>
                <w:sz w:val="24"/>
                <w:szCs w:val="24"/>
              </w:rPr>
              <w:t>alk through a scenario where Tai Tarian needs urgent replacement hardware within 24 hours and show the escalation route and communication flow.</w:t>
            </w:r>
          </w:p>
          <w:p w14:paraId="2633BE64" w14:textId="2CE799FF" w:rsidR="005C2FC1" w:rsidRPr="005C2FC1" w:rsidRDefault="005C2FC1" w:rsidP="005C2FC1">
            <w:pPr>
              <w:pStyle w:val="ListParagraph"/>
              <w:numPr>
                <w:ilvl w:val="0"/>
                <w:numId w:val="10"/>
              </w:numPr>
              <w:ind w:left="397" w:hanging="284"/>
              <w:jc w:val="left"/>
              <w:rPr>
                <w:rFonts w:ascii="Arial" w:hAnsi="Arial" w:cs="Arial"/>
                <w:sz w:val="24"/>
                <w:szCs w:val="24"/>
              </w:rPr>
            </w:pPr>
            <w:r>
              <w:rPr>
                <w:rFonts w:ascii="Arial" w:hAnsi="Arial" w:cs="Arial"/>
                <w:sz w:val="24"/>
                <w:szCs w:val="24"/>
              </w:rPr>
              <w:t>How well the Tenderer d</w:t>
            </w:r>
            <w:r w:rsidRPr="005C2FC1">
              <w:rPr>
                <w:rFonts w:ascii="Arial" w:hAnsi="Arial" w:cs="Arial"/>
                <w:sz w:val="24"/>
                <w:szCs w:val="24"/>
              </w:rPr>
              <w:t>emonstrate</w:t>
            </w:r>
            <w:r>
              <w:rPr>
                <w:rFonts w:ascii="Arial" w:hAnsi="Arial" w:cs="Arial"/>
                <w:sz w:val="24"/>
                <w:szCs w:val="24"/>
              </w:rPr>
              <w:t>s</w:t>
            </w:r>
            <w:r w:rsidRPr="005C2FC1">
              <w:rPr>
                <w:rFonts w:ascii="Arial" w:hAnsi="Arial" w:cs="Arial"/>
                <w:sz w:val="24"/>
                <w:szCs w:val="24"/>
              </w:rPr>
              <w:t xml:space="preserve"> any dashboards or tools used to monitor supply chain risks and lead</w:t>
            </w:r>
            <w:r w:rsidRPr="005C2FC1">
              <w:rPr>
                <w:rFonts w:ascii="Arial" w:hAnsi="Arial" w:cs="Arial"/>
                <w:sz w:val="24"/>
                <w:szCs w:val="24"/>
              </w:rPr>
              <w:noBreakHyphen/>
              <w:t>time changes.</w:t>
            </w:r>
          </w:p>
          <w:p w14:paraId="7D8EE18C" w14:textId="77777777" w:rsidR="005C2FC1" w:rsidRDefault="005C2FC1" w:rsidP="005C2FC1">
            <w:pPr>
              <w:jc w:val="left"/>
            </w:pPr>
          </w:p>
          <w:p w14:paraId="55C59D99" w14:textId="4205B9C3" w:rsidR="005C2FC1" w:rsidRDefault="005C2FC1" w:rsidP="005C2FC1">
            <w:pPr>
              <w:jc w:val="left"/>
            </w:pPr>
            <w:r>
              <w:rPr>
                <w:b/>
                <w:bCs/>
              </w:rPr>
              <w:t>Solution</w:t>
            </w:r>
            <w:r w:rsidRPr="005C2FC1">
              <w:rPr>
                <w:b/>
                <w:bCs/>
              </w:rPr>
              <w:t xml:space="preserve"> – 15%</w:t>
            </w:r>
            <w:r w:rsidRPr="005C2FC1">
              <w:t xml:space="preserve"> – based on the following criteria:</w:t>
            </w:r>
          </w:p>
          <w:p w14:paraId="50F4DB73" w14:textId="77777777" w:rsidR="005C2FC1" w:rsidRDefault="005C2FC1" w:rsidP="005C2FC1">
            <w:pPr>
              <w:jc w:val="left"/>
            </w:pPr>
          </w:p>
          <w:p w14:paraId="17962118" w14:textId="00F2276C" w:rsidR="005C2FC1" w:rsidRDefault="005C2FC1" w:rsidP="005C2FC1">
            <w:pPr>
              <w:pStyle w:val="ListParagraph"/>
              <w:numPr>
                <w:ilvl w:val="0"/>
                <w:numId w:val="10"/>
              </w:numPr>
              <w:ind w:left="397" w:hanging="284"/>
              <w:jc w:val="left"/>
              <w:rPr>
                <w:rFonts w:ascii="Arial" w:hAnsi="Arial" w:cs="Arial"/>
                <w:sz w:val="24"/>
                <w:szCs w:val="24"/>
              </w:rPr>
            </w:pPr>
            <w:r>
              <w:rPr>
                <w:rFonts w:ascii="Arial" w:hAnsi="Arial" w:cs="Arial"/>
                <w:sz w:val="24"/>
                <w:szCs w:val="24"/>
              </w:rPr>
              <w:t>How well the Tenderer d</w:t>
            </w:r>
            <w:r w:rsidRPr="005C2FC1">
              <w:rPr>
                <w:rFonts w:ascii="Arial" w:hAnsi="Arial" w:cs="Arial"/>
                <w:sz w:val="24"/>
                <w:szCs w:val="24"/>
              </w:rPr>
              <w:t>emonstrate</w:t>
            </w:r>
            <w:r>
              <w:rPr>
                <w:rFonts w:ascii="Arial" w:hAnsi="Arial" w:cs="Arial"/>
                <w:sz w:val="24"/>
                <w:szCs w:val="24"/>
              </w:rPr>
              <w:t>s</w:t>
            </w:r>
            <w:r w:rsidRPr="005C2FC1">
              <w:rPr>
                <w:rFonts w:ascii="Arial" w:hAnsi="Arial" w:cs="Arial"/>
                <w:sz w:val="24"/>
                <w:szCs w:val="24"/>
              </w:rPr>
              <w:t xml:space="preserve"> a live environment or Proof of Concept that mirrors the recommended design as close as possible.</w:t>
            </w:r>
          </w:p>
          <w:p w14:paraId="62118642" w14:textId="3DA8E96C" w:rsidR="00641AD3" w:rsidRPr="00641AD3" w:rsidRDefault="00641AD3" w:rsidP="00641AD3">
            <w:pPr>
              <w:pStyle w:val="ListParagraph"/>
              <w:numPr>
                <w:ilvl w:val="0"/>
                <w:numId w:val="10"/>
              </w:numPr>
              <w:ind w:left="397" w:hanging="284"/>
              <w:jc w:val="left"/>
              <w:rPr>
                <w:rFonts w:ascii="Arial" w:hAnsi="Arial" w:cs="Arial"/>
                <w:sz w:val="24"/>
                <w:szCs w:val="24"/>
              </w:rPr>
            </w:pPr>
            <w:r w:rsidRPr="00641AD3">
              <w:rPr>
                <w:rFonts w:ascii="Arial" w:hAnsi="Arial" w:cs="Arial"/>
                <w:sz w:val="24"/>
                <w:szCs w:val="24"/>
              </w:rPr>
              <w:lastRenderedPageBreak/>
              <w:t>How your proposed router/firewall platform provides protection against current and emerging cyber security threats. Include details of any live threat intelligence feeds, intrusion prevention capabilities, malware/URL filtering, ad-blocking, and automated security updates.</w:t>
            </w:r>
          </w:p>
          <w:p w14:paraId="75804585" w14:textId="303EAABA" w:rsidR="005C2FC1" w:rsidRPr="005C2FC1" w:rsidRDefault="005C2FC1" w:rsidP="005C2FC1">
            <w:pPr>
              <w:pStyle w:val="ListParagraph"/>
              <w:numPr>
                <w:ilvl w:val="0"/>
                <w:numId w:val="10"/>
              </w:numPr>
              <w:ind w:left="397" w:hanging="284"/>
              <w:jc w:val="left"/>
              <w:rPr>
                <w:rFonts w:ascii="Arial" w:hAnsi="Arial" w:cs="Arial"/>
                <w:sz w:val="24"/>
                <w:szCs w:val="24"/>
              </w:rPr>
            </w:pPr>
            <w:r>
              <w:rPr>
                <w:rFonts w:ascii="Arial" w:hAnsi="Arial" w:cs="Arial"/>
                <w:sz w:val="24"/>
                <w:szCs w:val="24"/>
              </w:rPr>
              <w:t>How well the Tenderer d</w:t>
            </w:r>
            <w:r w:rsidRPr="005C2FC1">
              <w:rPr>
                <w:rFonts w:ascii="Arial" w:hAnsi="Arial" w:cs="Arial"/>
                <w:sz w:val="24"/>
                <w:szCs w:val="24"/>
              </w:rPr>
              <w:t>emonstrate</w:t>
            </w:r>
            <w:r>
              <w:rPr>
                <w:rFonts w:ascii="Arial" w:hAnsi="Arial" w:cs="Arial"/>
                <w:sz w:val="24"/>
                <w:szCs w:val="24"/>
              </w:rPr>
              <w:t>s</w:t>
            </w:r>
            <w:r w:rsidRPr="005C2FC1">
              <w:rPr>
                <w:rFonts w:ascii="Arial" w:hAnsi="Arial" w:cs="Arial"/>
                <w:sz w:val="24"/>
                <w:szCs w:val="24"/>
              </w:rPr>
              <w:t xml:space="preserve"> onboarding a new remote site.</w:t>
            </w:r>
          </w:p>
          <w:p w14:paraId="54F7FB2C" w14:textId="058D49D1" w:rsidR="005C2FC1" w:rsidRPr="005C2FC1" w:rsidRDefault="005C2FC1" w:rsidP="005C2FC1">
            <w:pPr>
              <w:pStyle w:val="ListParagraph"/>
              <w:numPr>
                <w:ilvl w:val="0"/>
                <w:numId w:val="10"/>
              </w:numPr>
              <w:ind w:left="397" w:hanging="284"/>
              <w:jc w:val="left"/>
              <w:rPr>
                <w:rFonts w:ascii="Arial" w:hAnsi="Arial" w:cs="Arial"/>
                <w:sz w:val="24"/>
                <w:szCs w:val="24"/>
              </w:rPr>
            </w:pPr>
            <w:r>
              <w:rPr>
                <w:rFonts w:ascii="Arial" w:hAnsi="Arial" w:cs="Arial"/>
                <w:sz w:val="24"/>
                <w:szCs w:val="24"/>
              </w:rPr>
              <w:t>How well the Tenderer d</w:t>
            </w:r>
            <w:r w:rsidRPr="005C2FC1">
              <w:rPr>
                <w:rFonts w:ascii="Arial" w:hAnsi="Arial" w:cs="Arial"/>
                <w:sz w:val="24"/>
                <w:szCs w:val="24"/>
              </w:rPr>
              <w:t>emonstrate</w:t>
            </w:r>
            <w:r>
              <w:rPr>
                <w:rFonts w:ascii="Arial" w:hAnsi="Arial" w:cs="Arial"/>
                <w:sz w:val="24"/>
                <w:szCs w:val="24"/>
              </w:rPr>
              <w:t>s</w:t>
            </w:r>
            <w:r w:rsidRPr="005C2FC1">
              <w:rPr>
                <w:rFonts w:ascii="Arial" w:hAnsi="Arial" w:cs="Arial"/>
                <w:sz w:val="24"/>
                <w:szCs w:val="24"/>
              </w:rPr>
              <w:t xml:space="preserve"> multi-site availability in one management interface.</w:t>
            </w:r>
          </w:p>
          <w:p w14:paraId="486BAA90" w14:textId="254C5BD9" w:rsidR="005C2FC1" w:rsidRPr="005C2FC1" w:rsidRDefault="005C2FC1" w:rsidP="005C2FC1">
            <w:pPr>
              <w:pStyle w:val="ListParagraph"/>
              <w:numPr>
                <w:ilvl w:val="0"/>
                <w:numId w:val="10"/>
              </w:numPr>
              <w:ind w:left="397" w:hanging="284"/>
              <w:jc w:val="left"/>
              <w:rPr>
                <w:rFonts w:ascii="Arial" w:hAnsi="Arial" w:cs="Arial"/>
                <w:sz w:val="24"/>
                <w:szCs w:val="24"/>
              </w:rPr>
            </w:pPr>
            <w:r>
              <w:rPr>
                <w:rFonts w:ascii="Arial" w:hAnsi="Arial" w:cs="Arial"/>
                <w:sz w:val="24"/>
                <w:szCs w:val="24"/>
              </w:rPr>
              <w:t>How well the Tenderer d</w:t>
            </w:r>
            <w:r w:rsidRPr="005C2FC1">
              <w:rPr>
                <w:rFonts w:ascii="Arial" w:hAnsi="Arial" w:cs="Arial"/>
                <w:sz w:val="24"/>
                <w:szCs w:val="24"/>
              </w:rPr>
              <w:t>emonstrate</w:t>
            </w:r>
            <w:r>
              <w:rPr>
                <w:rFonts w:ascii="Arial" w:hAnsi="Arial" w:cs="Arial"/>
                <w:sz w:val="24"/>
                <w:szCs w:val="24"/>
              </w:rPr>
              <w:t>s</w:t>
            </w:r>
            <w:r w:rsidRPr="005C2FC1">
              <w:rPr>
                <w:rFonts w:ascii="Arial" w:hAnsi="Arial" w:cs="Arial"/>
                <w:sz w:val="24"/>
                <w:szCs w:val="24"/>
              </w:rPr>
              <w:t xml:space="preserve"> how new hardware can be onboarded to the management interface and assigned to the relevant remote site.</w:t>
            </w:r>
          </w:p>
          <w:p w14:paraId="657B3F83" w14:textId="5C98248C" w:rsidR="005C2FC1" w:rsidRPr="005C2FC1" w:rsidRDefault="005C2FC1" w:rsidP="005C2FC1">
            <w:pPr>
              <w:pStyle w:val="ListParagraph"/>
              <w:numPr>
                <w:ilvl w:val="0"/>
                <w:numId w:val="10"/>
              </w:numPr>
              <w:ind w:left="397" w:hanging="284"/>
              <w:jc w:val="left"/>
              <w:rPr>
                <w:rFonts w:ascii="Arial" w:hAnsi="Arial" w:cs="Arial"/>
                <w:sz w:val="24"/>
                <w:szCs w:val="24"/>
              </w:rPr>
            </w:pPr>
            <w:r>
              <w:rPr>
                <w:rFonts w:ascii="Arial" w:hAnsi="Arial" w:cs="Arial"/>
                <w:sz w:val="24"/>
                <w:szCs w:val="24"/>
              </w:rPr>
              <w:t>How well the Tenderer d</w:t>
            </w:r>
            <w:r w:rsidRPr="005C2FC1">
              <w:rPr>
                <w:rFonts w:ascii="Arial" w:hAnsi="Arial" w:cs="Arial"/>
                <w:sz w:val="24"/>
                <w:szCs w:val="24"/>
              </w:rPr>
              <w:t>emonstrate</w:t>
            </w:r>
            <w:r>
              <w:rPr>
                <w:rFonts w:ascii="Arial" w:hAnsi="Arial" w:cs="Arial"/>
                <w:sz w:val="24"/>
                <w:szCs w:val="24"/>
              </w:rPr>
              <w:t>s</w:t>
            </w:r>
            <w:r w:rsidRPr="005C2FC1">
              <w:rPr>
                <w:rFonts w:ascii="Arial" w:hAnsi="Arial" w:cs="Arial"/>
                <w:sz w:val="24"/>
                <w:szCs w:val="24"/>
              </w:rPr>
              <w:t xml:space="preserve"> </w:t>
            </w:r>
            <w:r>
              <w:rPr>
                <w:rFonts w:ascii="Arial" w:hAnsi="Arial" w:cs="Arial"/>
                <w:sz w:val="24"/>
                <w:szCs w:val="24"/>
              </w:rPr>
              <w:t>to c</w:t>
            </w:r>
            <w:r w:rsidRPr="005C2FC1">
              <w:rPr>
                <w:rFonts w:ascii="Arial" w:hAnsi="Arial" w:cs="Arial"/>
                <w:sz w:val="24"/>
                <w:szCs w:val="24"/>
              </w:rPr>
              <w:t>reate and assign multiple VLANs to a switch or switches.</w:t>
            </w:r>
          </w:p>
          <w:p w14:paraId="44405F54" w14:textId="3FFD1724" w:rsidR="005C2FC1" w:rsidRPr="005C2FC1" w:rsidRDefault="00396F24" w:rsidP="005C2FC1">
            <w:pPr>
              <w:pStyle w:val="ListParagraph"/>
              <w:numPr>
                <w:ilvl w:val="0"/>
                <w:numId w:val="10"/>
              </w:numPr>
              <w:ind w:left="397" w:hanging="284"/>
              <w:jc w:val="left"/>
              <w:rPr>
                <w:rFonts w:ascii="Arial" w:hAnsi="Arial" w:cs="Arial"/>
                <w:sz w:val="24"/>
                <w:szCs w:val="24"/>
              </w:rPr>
            </w:pPr>
            <w:r>
              <w:rPr>
                <w:rFonts w:ascii="Arial" w:hAnsi="Arial" w:cs="Arial"/>
                <w:sz w:val="24"/>
                <w:szCs w:val="24"/>
              </w:rPr>
              <w:t>How well the Tenderer d</w:t>
            </w:r>
            <w:r w:rsidRPr="005C2FC1">
              <w:rPr>
                <w:rFonts w:ascii="Arial" w:hAnsi="Arial" w:cs="Arial"/>
                <w:sz w:val="24"/>
                <w:szCs w:val="24"/>
              </w:rPr>
              <w:t>emonstrate</w:t>
            </w:r>
            <w:r>
              <w:rPr>
                <w:rFonts w:ascii="Arial" w:hAnsi="Arial" w:cs="Arial"/>
                <w:sz w:val="24"/>
                <w:szCs w:val="24"/>
              </w:rPr>
              <w:t>s</w:t>
            </w:r>
            <w:r w:rsidR="005C2FC1" w:rsidRPr="005C2FC1">
              <w:rPr>
                <w:rFonts w:ascii="Arial" w:hAnsi="Arial" w:cs="Arial"/>
                <w:sz w:val="24"/>
                <w:szCs w:val="24"/>
              </w:rPr>
              <w:t xml:space="preserve"> a configuration change and apply to multiple sites in one / minimal actions.</w:t>
            </w:r>
          </w:p>
          <w:p w14:paraId="7495F214" w14:textId="24EC539F" w:rsidR="005C2FC1" w:rsidRPr="005C2FC1" w:rsidRDefault="00396F24" w:rsidP="005C2FC1">
            <w:pPr>
              <w:pStyle w:val="ListParagraph"/>
              <w:numPr>
                <w:ilvl w:val="0"/>
                <w:numId w:val="10"/>
              </w:numPr>
              <w:ind w:left="397" w:hanging="284"/>
              <w:jc w:val="left"/>
              <w:rPr>
                <w:rFonts w:ascii="Arial" w:hAnsi="Arial" w:cs="Arial"/>
                <w:sz w:val="24"/>
                <w:szCs w:val="24"/>
              </w:rPr>
            </w:pPr>
            <w:r>
              <w:rPr>
                <w:rFonts w:ascii="Arial" w:hAnsi="Arial" w:cs="Arial"/>
                <w:sz w:val="24"/>
                <w:szCs w:val="24"/>
              </w:rPr>
              <w:t>How well the Tenderer d</w:t>
            </w:r>
            <w:r w:rsidRPr="005C2FC1">
              <w:rPr>
                <w:rFonts w:ascii="Arial" w:hAnsi="Arial" w:cs="Arial"/>
                <w:sz w:val="24"/>
                <w:szCs w:val="24"/>
              </w:rPr>
              <w:t>emonstrate</w:t>
            </w:r>
            <w:r>
              <w:rPr>
                <w:rFonts w:ascii="Arial" w:hAnsi="Arial" w:cs="Arial"/>
                <w:sz w:val="24"/>
                <w:szCs w:val="24"/>
              </w:rPr>
              <w:t>s</w:t>
            </w:r>
            <w:r w:rsidRPr="005C2FC1">
              <w:rPr>
                <w:rFonts w:ascii="Arial" w:hAnsi="Arial" w:cs="Arial"/>
                <w:sz w:val="24"/>
                <w:szCs w:val="24"/>
              </w:rPr>
              <w:t xml:space="preserve"> </w:t>
            </w:r>
            <w:r>
              <w:rPr>
                <w:rFonts w:ascii="Arial" w:hAnsi="Arial" w:cs="Arial"/>
                <w:sz w:val="24"/>
                <w:szCs w:val="24"/>
              </w:rPr>
              <w:t>how to c</w:t>
            </w:r>
            <w:r w:rsidR="005C2FC1" w:rsidRPr="005C2FC1">
              <w:rPr>
                <w:rFonts w:ascii="Arial" w:hAnsi="Arial" w:cs="Arial"/>
                <w:sz w:val="24"/>
                <w:szCs w:val="24"/>
              </w:rPr>
              <w:t>reate a firewall rule and apply to multiple sites in one / minimal actions.</w:t>
            </w:r>
          </w:p>
          <w:p w14:paraId="3774DDEE" w14:textId="47EE43AF" w:rsidR="005C2FC1" w:rsidRPr="005C2FC1" w:rsidRDefault="00396F24" w:rsidP="005C2FC1">
            <w:pPr>
              <w:pStyle w:val="ListParagraph"/>
              <w:numPr>
                <w:ilvl w:val="0"/>
                <w:numId w:val="10"/>
              </w:numPr>
              <w:ind w:left="397" w:hanging="284"/>
              <w:jc w:val="left"/>
              <w:rPr>
                <w:rFonts w:ascii="Arial" w:hAnsi="Arial" w:cs="Arial"/>
                <w:sz w:val="24"/>
                <w:szCs w:val="24"/>
              </w:rPr>
            </w:pPr>
            <w:r>
              <w:rPr>
                <w:rFonts w:ascii="Arial" w:hAnsi="Arial" w:cs="Arial"/>
                <w:sz w:val="24"/>
                <w:szCs w:val="24"/>
              </w:rPr>
              <w:t>How well the Tenderer d</w:t>
            </w:r>
            <w:r w:rsidRPr="005C2FC1">
              <w:rPr>
                <w:rFonts w:ascii="Arial" w:hAnsi="Arial" w:cs="Arial"/>
                <w:sz w:val="24"/>
                <w:szCs w:val="24"/>
              </w:rPr>
              <w:t>emonstrate</w:t>
            </w:r>
            <w:r>
              <w:rPr>
                <w:rFonts w:ascii="Arial" w:hAnsi="Arial" w:cs="Arial"/>
                <w:sz w:val="24"/>
                <w:szCs w:val="24"/>
              </w:rPr>
              <w:t>s</w:t>
            </w:r>
            <w:r w:rsidR="005C2FC1" w:rsidRPr="005C2FC1">
              <w:rPr>
                <w:rFonts w:ascii="Arial" w:hAnsi="Arial" w:cs="Arial"/>
                <w:sz w:val="24"/>
                <w:szCs w:val="24"/>
              </w:rPr>
              <w:t xml:space="preserve"> live monitoring of WAN, LAN and Wi-Fi performance.</w:t>
            </w:r>
          </w:p>
          <w:p w14:paraId="1972C642" w14:textId="051AE483" w:rsidR="005C2FC1" w:rsidRPr="005C2FC1" w:rsidRDefault="00396F24" w:rsidP="005C2FC1">
            <w:pPr>
              <w:pStyle w:val="ListParagraph"/>
              <w:numPr>
                <w:ilvl w:val="0"/>
                <w:numId w:val="10"/>
              </w:numPr>
              <w:ind w:left="397" w:hanging="284"/>
              <w:jc w:val="left"/>
              <w:rPr>
                <w:rFonts w:ascii="Arial" w:hAnsi="Arial" w:cs="Arial"/>
                <w:sz w:val="24"/>
                <w:szCs w:val="24"/>
              </w:rPr>
            </w:pPr>
            <w:r>
              <w:rPr>
                <w:rFonts w:ascii="Arial" w:hAnsi="Arial" w:cs="Arial"/>
                <w:sz w:val="24"/>
                <w:szCs w:val="24"/>
              </w:rPr>
              <w:t>How well the Tenderer d</w:t>
            </w:r>
            <w:r w:rsidRPr="005C2FC1">
              <w:rPr>
                <w:rFonts w:ascii="Arial" w:hAnsi="Arial" w:cs="Arial"/>
                <w:sz w:val="24"/>
                <w:szCs w:val="24"/>
              </w:rPr>
              <w:t>emonstrate</w:t>
            </w:r>
            <w:r>
              <w:rPr>
                <w:rFonts w:ascii="Arial" w:hAnsi="Arial" w:cs="Arial"/>
                <w:sz w:val="24"/>
                <w:szCs w:val="24"/>
              </w:rPr>
              <w:t>s</w:t>
            </w:r>
            <w:r w:rsidRPr="005C2FC1">
              <w:rPr>
                <w:rFonts w:ascii="Arial" w:hAnsi="Arial" w:cs="Arial"/>
                <w:sz w:val="24"/>
                <w:szCs w:val="24"/>
              </w:rPr>
              <w:t xml:space="preserve"> </w:t>
            </w:r>
            <w:r>
              <w:rPr>
                <w:rFonts w:ascii="Arial" w:hAnsi="Arial" w:cs="Arial"/>
                <w:sz w:val="24"/>
                <w:szCs w:val="24"/>
              </w:rPr>
              <w:t>a s</w:t>
            </w:r>
            <w:r w:rsidR="005C2FC1" w:rsidRPr="005C2FC1">
              <w:rPr>
                <w:rFonts w:ascii="Arial" w:hAnsi="Arial" w:cs="Arial"/>
                <w:sz w:val="24"/>
                <w:szCs w:val="24"/>
              </w:rPr>
              <w:t>imulat</w:t>
            </w:r>
            <w:r>
              <w:rPr>
                <w:rFonts w:ascii="Arial" w:hAnsi="Arial" w:cs="Arial"/>
                <w:sz w:val="24"/>
                <w:szCs w:val="24"/>
              </w:rPr>
              <w:t>ion of</w:t>
            </w:r>
            <w:r w:rsidR="005C2FC1" w:rsidRPr="005C2FC1">
              <w:rPr>
                <w:rFonts w:ascii="Arial" w:hAnsi="Arial" w:cs="Arial"/>
                <w:sz w:val="24"/>
                <w:szCs w:val="24"/>
              </w:rPr>
              <w:t xml:space="preserve"> a remote site going offline and show the diagnostic workflow.</w:t>
            </w:r>
          </w:p>
          <w:p w14:paraId="632CA0CD" w14:textId="3C86AFB5" w:rsidR="005C2FC1" w:rsidRPr="005C2FC1" w:rsidRDefault="00396F24" w:rsidP="005C2FC1">
            <w:pPr>
              <w:pStyle w:val="ListParagraph"/>
              <w:numPr>
                <w:ilvl w:val="0"/>
                <w:numId w:val="10"/>
              </w:numPr>
              <w:ind w:left="397" w:hanging="284"/>
              <w:jc w:val="left"/>
              <w:rPr>
                <w:rFonts w:ascii="Arial" w:hAnsi="Arial" w:cs="Arial"/>
                <w:sz w:val="24"/>
                <w:szCs w:val="24"/>
              </w:rPr>
            </w:pPr>
            <w:r>
              <w:rPr>
                <w:rFonts w:ascii="Arial" w:hAnsi="Arial" w:cs="Arial"/>
                <w:sz w:val="24"/>
                <w:szCs w:val="24"/>
              </w:rPr>
              <w:t>How well the Tenderer d</w:t>
            </w:r>
            <w:r w:rsidRPr="005C2FC1">
              <w:rPr>
                <w:rFonts w:ascii="Arial" w:hAnsi="Arial" w:cs="Arial"/>
                <w:sz w:val="24"/>
                <w:szCs w:val="24"/>
              </w:rPr>
              <w:t>emonstrate</w:t>
            </w:r>
            <w:r>
              <w:rPr>
                <w:rFonts w:ascii="Arial" w:hAnsi="Arial" w:cs="Arial"/>
                <w:sz w:val="24"/>
                <w:szCs w:val="24"/>
              </w:rPr>
              <w:t>s</w:t>
            </w:r>
            <w:r w:rsidR="005C2FC1" w:rsidRPr="005C2FC1">
              <w:rPr>
                <w:rFonts w:ascii="Arial" w:hAnsi="Arial" w:cs="Arial"/>
                <w:sz w:val="24"/>
                <w:szCs w:val="24"/>
              </w:rPr>
              <w:t xml:space="preserve"> an automated and/or manual failover from one ISP connection to another. </w:t>
            </w:r>
          </w:p>
          <w:p w14:paraId="4221B59C" w14:textId="6E1B6EAE" w:rsidR="005C2FC1" w:rsidRPr="005C2FC1" w:rsidRDefault="00396F24" w:rsidP="005C2FC1">
            <w:pPr>
              <w:pStyle w:val="ListParagraph"/>
              <w:numPr>
                <w:ilvl w:val="0"/>
                <w:numId w:val="10"/>
              </w:numPr>
              <w:ind w:left="397" w:hanging="284"/>
              <w:jc w:val="left"/>
              <w:rPr>
                <w:rFonts w:ascii="Arial" w:hAnsi="Arial" w:cs="Arial"/>
                <w:sz w:val="24"/>
                <w:szCs w:val="24"/>
              </w:rPr>
            </w:pPr>
            <w:r>
              <w:rPr>
                <w:rFonts w:ascii="Arial" w:hAnsi="Arial" w:cs="Arial"/>
                <w:sz w:val="24"/>
                <w:szCs w:val="24"/>
              </w:rPr>
              <w:t>How well the Tenderer d</w:t>
            </w:r>
            <w:r w:rsidRPr="005C2FC1">
              <w:rPr>
                <w:rFonts w:ascii="Arial" w:hAnsi="Arial" w:cs="Arial"/>
                <w:sz w:val="24"/>
                <w:szCs w:val="24"/>
              </w:rPr>
              <w:t>emonstrate</w:t>
            </w:r>
            <w:r>
              <w:rPr>
                <w:rFonts w:ascii="Arial" w:hAnsi="Arial" w:cs="Arial"/>
                <w:sz w:val="24"/>
                <w:szCs w:val="24"/>
              </w:rPr>
              <w:t>s</w:t>
            </w:r>
            <w:r w:rsidR="005C2FC1" w:rsidRPr="005C2FC1">
              <w:rPr>
                <w:rFonts w:ascii="Arial" w:hAnsi="Arial" w:cs="Arial"/>
                <w:sz w:val="24"/>
                <w:szCs w:val="24"/>
              </w:rPr>
              <w:t xml:space="preserve"> how to access historical performance, uptime and incident data.</w:t>
            </w:r>
          </w:p>
          <w:p w14:paraId="2240F30C" w14:textId="09E8C461" w:rsidR="005C2FC1" w:rsidRPr="005C2FC1" w:rsidRDefault="00396F24" w:rsidP="005C2FC1">
            <w:pPr>
              <w:pStyle w:val="ListParagraph"/>
              <w:numPr>
                <w:ilvl w:val="0"/>
                <w:numId w:val="10"/>
              </w:numPr>
              <w:ind w:left="397" w:hanging="284"/>
              <w:jc w:val="left"/>
              <w:rPr>
                <w:rFonts w:ascii="Arial" w:hAnsi="Arial" w:cs="Arial"/>
                <w:sz w:val="24"/>
                <w:szCs w:val="24"/>
              </w:rPr>
            </w:pPr>
            <w:r>
              <w:rPr>
                <w:rFonts w:ascii="Arial" w:hAnsi="Arial" w:cs="Arial"/>
                <w:sz w:val="24"/>
                <w:szCs w:val="24"/>
              </w:rPr>
              <w:t>How well the Tenderer d</w:t>
            </w:r>
            <w:r w:rsidRPr="005C2FC1">
              <w:rPr>
                <w:rFonts w:ascii="Arial" w:hAnsi="Arial" w:cs="Arial"/>
                <w:sz w:val="24"/>
                <w:szCs w:val="24"/>
              </w:rPr>
              <w:t>emonstrate</w:t>
            </w:r>
            <w:r>
              <w:rPr>
                <w:rFonts w:ascii="Arial" w:hAnsi="Arial" w:cs="Arial"/>
                <w:sz w:val="24"/>
                <w:szCs w:val="24"/>
              </w:rPr>
              <w:t>s</w:t>
            </w:r>
            <w:r w:rsidR="005C2FC1" w:rsidRPr="005C2FC1">
              <w:rPr>
                <w:rFonts w:ascii="Arial" w:hAnsi="Arial" w:cs="Arial"/>
                <w:sz w:val="24"/>
                <w:szCs w:val="24"/>
              </w:rPr>
              <w:t xml:space="preserve"> how firmware management works for the proposed solution, including backup and restore actions. </w:t>
            </w:r>
          </w:p>
          <w:p w14:paraId="30B8D0E0" w14:textId="5DC3B31F" w:rsidR="005C2FC1" w:rsidRPr="005C2FC1" w:rsidRDefault="00396F24" w:rsidP="005C2FC1">
            <w:pPr>
              <w:pStyle w:val="ListParagraph"/>
              <w:numPr>
                <w:ilvl w:val="0"/>
                <w:numId w:val="10"/>
              </w:numPr>
              <w:ind w:left="397" w:hanging="284"/>
              <w:jc w:val="left"/>
              <w:rPr>
                <w:rFonts w:ascii="Arial" w:hAnsi="Arial" w:cs="Arial"/>
                <w:sz w:val="24"/>
                <w:szCs w:val="24"/>
              </w:rPr>
            </w:pPr>
            <w:r>
              <w:rPr>
                <w:rFonts w:ascii="Arial" w:hAnsi="Arial" w:cs="Arial"/>
                <w:sz w:val="24"/>
                <w:szCs w:val="24"/>
              </w:rPr>
              <w:t>How well the Tenderer d</w:t>
            </w:r>
            <w:r w:rsidRPr="005C2FC1">
              <w:rPr>
                <w:rFonts w:ascii="Arial" w:hAnsi="Arial" w:cs="Arial"/>
                <w:sz w:val="24"/>
                <w:szCs w:val="24"/>
              </w:rPr>
              <w:t>emonstrate</w:t>
            </w:r>
            <w:r>
              <w:rPr>
                <w:rFonts w:ascii="Arial" w:hAnsi="Arial" w:cs="Arial"/>
                <w:sz w:val="24"/>
                <w:szCs w:val="24"/>
              </w:rPr>
              <w:t>s</w:t>
            </w:r>
            <w:r w:rsidRPr="005C2FC1">
              <w:rPr>
                <w:rFonts w:ascii="Arial" w:hAnsi="Arial" w:cs="Arial"/>
                <w:sz w:val="24"/>
                <w:szCs w:val="24"/>
              </w:rPr>
              <w:t xml:space="preserve"> </w:t>
            </w:r>
            <w:r w:rsidR="005C2FC1" w:rsidRPr="005C2FC1">
              <w:rPr>
                <w:rFonts w:ascii="Arial" w:hAnsi="Arial" w:cs="Arial"/>
                <w:sz w:val="24"/>
                <w:szCs w:val="24"/>
              </w:rPr>
              <w:t>how all changes made in the interface can be audited.</w:t>
            </w:r>
          </w:p>
          <w:p w14:paraId="3D320016" w14:textId="332AE18E" w:rsidR="005C2FC1" w:rsidRPr="005C2FC1" w:rsidRDefault="00396F24" w:rsidP="005C2FC1">
            <w:pPr>
              <w:pStyle w:val="ListParagraph"/>
              <w:numPr>
                <w:ilvl w:val="0"/>
                <w:numId w:val="10"/>
              </w:numPr>
              <w:ind w:left="397" w:hanging="284"/>
              <w:jc w:val="left"/>
              <w:rPr>
                <w:rFonts w:ascii="Arial" w:hAnsi="Arial" w:cs="Arial"/>
                <w:sz w:val="24"/>
                <w:szCs w:val="24"/>
              </w:rPr>
            </w:pPr>
            <w:r>
              <w:rPr>
                <w:rFonts w:ascii="Arial" w:hAnsi="Arial" w:cs="Arial"/>
                <w:sz w:val="24"/>
                <w:szCs w:val="24"/>
              </w:rPr>
              <w:t>How well the Tenderer d</w:t>
            </w:r>
            <w:r w:rsidRPr="005C2FC1">
              <w:rPr>
                <w:rFonts w:ascii="Arial" w:hAnsi="Arial" w:cs="Arial"/>
                <w:sz w:val="24"/>
                <w:szCs w:val="24"/>
              </w:rPr>
              <w:t>emonstrate</w:t>
            </w:r>
            <w:r>
              <w:rPr>
                <w:rFonts w:ascii="Arial" w:hAnsi="Arial" w:cs="Arial"/>
                <w:sz w:val="24"/>
                <w:szCs w:val="24"/>
              </w:rPr>
              <w:t>s</w:t>
            </w:r>
            <w:r w:rsidR="005C2FC1" w:rsidRPr="005C2FC1">
              <w:rPr>
                <w:rFonts w:ascii="Arial" w:hAnsi="Arial" w:cs="Arial"/>
                <w:sz w:val="24"/>
                <w:szCs w:val="24"/>
              </w:rPr>
              <w:t xml:space="preserve"> the device’s live security features, including real</w:t>
            </w:r>
            <w:r w:rsidR="005C2FC1" w:rsidRPr="005C2FC1">
              <w:rPr>
                <w:rFonts w:ascii="Arial" w:hAnsi="Arial" w:cs="Arial"/>
                <w:sz w:val="24"/>
                <w:szCs w:val="24"/>
              </w:rPr>
              <w:noBreakHyphen/>
              <w:t>time threat detection, blocking behaviour, alerting, and how threat</w:t>
            </w:r>
            <w:r w:rsidR="005C2FC1" w:rsidRPr="005C2FC1">
              <w:rPr>
                <w:rFonts w:ascii="Arial" w:hAnsi="Arial" w:cs="Arial"/>
                <w:sz w:val="24"/>
                <w:szCs w:val="24"/>
              </w:rPr>
              <w:noBreakHyphen/>
              <w:t>intelligence updates are applied.</w:t>
            </w:r>
          </w:p>
          <w:p w14:paraId="2736120A" w14:textId="77777777" w:rsidR="005C2FC1" w:rsidRDefault="005C2FC1" w:rsidP="005C2FC1">
            <w:pPr>
              <w:jc w:val="left"/>
            </w:pPr>
          </w:p>
          <w:p w14:paraId="14E4AB57" w14:textId="6AFF1719" w:rsidR="00396F24" w:rsidRDefault="00396F24" w:rsidP="00396F24">
            <w:pPr>
              <w:jc w:val="left"/>
            </w:pPr>
            <w:r>
              <w:rPr>
                <w:b/>
                <w:bCs/>
              </w:rPr>
              <w:t>Support</w:t>
            </w:r>
            <w:r w:rsidRPr="005C2FC1">
              <w:rPr>
                <w:b/>
                <w:bCs/>
              </w:rPr>
              <w:t xml:space="preserve"> – 5%</w:t>
            </w:r>
            <w:r w:rsidRPr="005C2FC1">
              <w:t xml:space="preserve"> – based on the following criteria:</w:t>
            </w:r>
          </w:p>
          <w:p w14:paraId="380351DF" w14:textId="77777777" w:rsidR="00396F24" w:rsidRDefault="00396F24" w:rsidP="005C2FC1">
            <w:pPr>
              <w:jc w:val="left"/>
            </w:pPr>
          </w:p>
          <w:p w14:paraId="2E673984" w14:textId="3861C960" w:rsidR="00396F24" w:rsidRPr="00396F24" w:rsidRDefault="00396F24" w:rsidP="00396F24">
            <w:pPr>
              <w:pStyle w:val="ListParagraph"/>
              <w:numPr>
                <w:ilvl w:val="0"/>
                <w:numId w:val="10"/>
              </w:numPr>
              <w:ind w:left="397" w:hanging="284"/>
              <w:jc w:val="left"/>
              <w:rPr>
                <w:rFonts w:ascii="Arial" w:hAnsi="Arial" w:cs="Arial"/>
                <w:sz w:val="24"/>
                <w:szCs w:val="24"/>
              </w:rPr>
            </w:pPr>
            <w:r>
              <w:rPr>
                <w:rFonts w:ascii="Arial" w:hAnsi="Arial" w:cs="Arial"/>
                <w:sz w:val="24"/>
                <w:szCs w:val="24"/>
              </w:rPr>
              <w:t>How well the Tenderer d</w:t>
            </w:r>
            <w:r w:rsidRPr="005C2FC1">
              <w:rPr>
                <w:rFonts w:ascii="Arial" w:hAnsi="Arial" w:cs="Arial"/>
                <w:sz w:val="24"/>
                <w:szCs w:val="24"/>
              </w:rPr>
              <w:t>emonstrate</w:t>
            </w:r>
            <w:r>
              <w:rPr>
                <w:rFonts w:ascii="Arial" w:hAnsi="Arial" w:cs="Arial"/>
                <w:sz w:val="24"/>
                <w:szCs w:val="24"/>
              </w:rPr>
              <w:t>s</w:t>
            </w:r>
            <w:r w:rsidRPr="00396F24">
              <w:rPr>
                <w:rFonts w:ascii="Arial" w:hAnsi="Arial" w:cs="Arial"/>
                <w:sz w:val="24"/>
                <w:szCs w:val="24"/>
              </w:rPr>
              <w:t xml:space="preserve"> how support will be handled including ticket creation, SLA’s and escalation paths.</w:t>
            </w:r>
          </w:p>
          <w:p w14:paraId="49164AE1" w14:textId="682A28CD" w:rsidR="00396F24" w:rsidRPr="00396F24" w:rsidRDefault="00396F24" w:rsidP="00396F24">
            <w:pPr>
              <w:pStyle w:val="ListParagraph"/>
              <w:numPr>
                <w:ilvl w:val="0"/>
                <w:numId w:val="10"/>
              </w:numPr>
              <w:ind w:left="397" w:hanging="284"/>
              <w:jc w:val="left"/>
              <w:rPr>
                <w:rFonts w:ascii="Arial" w:hAnsi="Arial" w:cs="Arial"/>
                <w:sz w:val="24"/>
                <w:szCs w:val="24"/>
              </w:rPr>
            </w:pPr>
            <w:r>
              <w:rPr>
                <w:rFonts w:ascii="Arial" w:hAnsi="Arial" w:cs="Arial"/>
                <w:sz w:val="24"/>
                <w:szCs w:val="24"/>
              </w:rPr>
              <w:t>How well the Tenderer d</w:t>
            </w:r>
            <w:r w:rsidRPr="005C2FC1">
              <w:rPr>
                <w:rFonts w:ascii="Arial" w:hAnsi="Arial" w:cs="Arial"/>
                <w:sz w:val="24"/>
                <w:szCs w:val="24"/>
              </w:rPr>
              <w:t>emonstrate</w:t>
            </w:r>
            <w:r>
              <w:rPr>
                <w:rFonts w:ascii="Arial" w:hAnsi="Arial" w:cs="Arial"/>
                <w:sz w:val="24"/>
                <w:szCs w:val="24"/>
              </w:rPr>
              <w:t>s</w:t>
            </w:r>
            <w:r w:rsidRPr="00396F24">
              <w:rPr>
                <w:rFonts w:ascii="Arial" w:hAnsi="Arial" w:cs="Arial"/>
                <w:sz w:val="24"/>
                <w:szCs w:val="24"/>
              </w:rPr>
              <w:t xml:space="preserve"> any proactive monitoring, AI-Driven insights, or optimisation tools that are available.</w:t>
            </w:r>
          </w:p>
          <w:p w14:paraId="613B3607" w14:textId="77777777" w:rsidR="00396F24" w:rsidRPr="005C2FC1" w:rsidRDefault="00396F24" w:rsidP="005C2FC1">
            <w:pPr>
              <w:jc w:val="left"/>
            </w:pPr>
          </w:p>
          <w:p w14:paraId="6D6FAA6C" w14:textId="77777777" w:rsidR="005C2FC1" w:rsidRDefault="005C2FC1" w:rsidP="005C2FC1">
            <w:pPr>
              <w:pStyle w:val="ListParagraph"/>
              <w:ind w:left="397"/>
              <w:jc w:val="left"/>
              <w:rPr>
                <w:rFonts w:ascii="Arial" w:hAnsi="Arial" w:cs="Arial"/>
                <w:sz w:val="24"/>
                <w:szCs w:val="24"/>
              </w:rPr>
            </w:pPr>
          </w:p>
          <w:p w14:paraId="1EE3A73B" w14:textId="77777777" w:rsidR="007C0B06" w:rsidRDefault="007C0B06" w:rsidP="005C2FC1">
            <w:pPr>
              <w:pStyle w:val="ListParagraph"/>
              <w:ind w:left="397"/>
              <w:jc w:val="left"/>
              <w:rPr>
                <w:rFonts w:ascii="Arial" w:hAnsi="Arial" w:cs="Arial"/>
                <w:sz w:val="24"/>
                <w:szCs w:val="24"/>
              </w:rPr>
            </w:pPr>
          </w:p>
          <w:p w14:paraId="12C6E374" w14:textId="77777777" w:rsidR="007C0B06" w:rsidRPr="00755984" w:rsidRDefault="007C0B06" w:rsidP="005C2FC1">
            <w:pPr>
              <w:pStyle w:val="ListParagraph"/>
              <w:ind w:left="397"/>
              <w:jc w:val="left"/>
              <w:rPr>
                <w:rFonts w:ascii="Arial" w:hAnsi="Arial" w:cs="Arial"/>
                <w:sz w:val="24"/>
                <w:szCs w:val="24"/>
              </w:rPr>
            </w:pPr>
          </w:p>
          <w:p w14:paraId="2B5FBE74" w14:textId="5E37AF0D" w:rsidR="00396F24" w:rsidRDefault="005C2FC1" w:rsidP="00396F24">
            <w:pPr>
              <w:jc w:val="left"/>
            </w:pPr>
            <w:r w:rsidRPr="00396F24">
              <w:rPr>
                <w:b/>
                <w:bCs/>
              </w:rPr>
              <w:lastRenderedPageBreak/>
              <w:t xml:space="preserve">User Experience – </w:t>
            </w:r>
            <w:r w:rsidR="00610930">
              <w:rPr>
                <w:b/>
                <w:bCs/>
              </w:rPr>
              <w:t>10</w:t>
            </w:r>
            <w:r w:rsidRPr="00396F24">
              <w:rPr>
                <w:b/>
                <w:bCs/>
              </w:rPr>
              <w:t xml:space="preserve">% </w:t>
            </w:r>
            <w:r w:rsidRPr="00396F24">
              <w:t>–</w:t>
            </w:r>
            <w:r w:rsidRPr="00396F24">
              <w:rPr>
                <w:b/>
                <w:bCs/>
              </w:rPr>
              <w:t xml:space="preserve"> </w:t>
            </w:r>
            <w:r w:rsidRPr="00396F24">
              <w:t>based on the following criteria:</w:t>
            </w:r>
          </w:p>
          <w:p w14:paraId="6FE9E718" w14:textId="7758D8A2" w:rsidR="005C2FC1" w:rsidRPr="00396F24" w:rsidRDefault="005C2FC1" w:rsidP="00396F24">
            <w:pPr>
              <w:jc w:val="left"/>
              <w:rPr>
                <w:b/>
                <w:bCs/>
              </w:rPr>
            </w:pPr>
          </w:p>
          <w:p w14:paraId="7B537947" w14:textId="255501AF" w:rsidR="005C2FC1" w:rsidRPr="00132CA6" w:rsidRDefault="005C2FC1" w:rsidP="00396F24">
            <w:pPr>
              <w:pStyle w:val="ListParagraph"/>
              <w:numPr>
                <w:ilvl w:val="0"/>
                <w:numId w:val="10"/>
              </w:numPr>
              <w:ind w:left="397" w:hanging="284"/>
              <w:jc w:val="left"/>
              <w:rPr>
                <w:rFonts w:ascii="Arial" w:hAnsi="Arial" w:cs="Arial"/>
                <w:sz w:val="24"/>
                <w:szCs w:val="24"/>
              </w:rPr>
            </w:pPr>
            <w:r w:rsidRPr="00132CA6">
              <w:rPr>
                <w:rFonts w:ascii="Arial" w:hAnsi="Arial" w:cs="Arial"/>
                <w:sz w:val="24"/>
                <w:szCs w:val="24"/>
              </w:rPr>
              <w:t xml:space="preserve">how simple, efficient and user-friendly the </w:t>
            </w:r>
            <w:r w:rsidR="00396F24">
              <w:rPr>
                <w:rFonts w:ascii="Arial" w:hAnsi="Arial" w:cs="Arial"/>
                <w:sz w:val="24"/>
                <w:szCs w:val="24"/>
              </w:rPr>
              <w:t>solution</w:t>
            </w:r>
            <w:r w:rsidRPr="00132CA6">
              <w:rPr>
                <w:rFonts w:ascii="Arial" w:hAnsi="Arial" w:cs="Arial"/>
                <w:sz w:val="24"/>
                <w:szCs w:val="24"/>
              </w:rPr>
              <w:t xml:space="preserve"> is for end-users to </w:t>
            </w:r>
            <w:r w:rsidR="00396F24">
              <w:rPr>
                <w:rFonts w:ascii="Arial" w:hAnsi="Arial" w:cs="Arial"/>
                <w:sz w:val="24"/>
                <w:szCs w:val="24"/>
              </w:rPr>
              <w:t>use.</w:t>
            </w:r>
          </w:p>
          <w:p w14:paraId="4C6098D8" w14:textId="52A5957D" w:rsidR="005C2FC1" w:rsidRPr="00132CA6" w:rsidRDefault="005C2FC1" w:rsidP="00396F24">
            <w:pPr>
              <w:pStyle w:val="ListParagraph"/>
              <w:numPr>
                <w:ilvl w:val="0"/>
                <w:numId w:val="10"/>
              </w:numPr>
              <w:ind w:left="397" w:hanging="284"/>
              <w:jc w:val="left"/>
              <w:rPr>
                <w:rFonts w:ascii="Arial" w:hAnsi="Arial" w:cs="Arial"/>
                <w:sz w:val="24"/>
                <w:szCs w:val="24"/>
              </w:rPr>
            </w:pPr>
            <w:r w:rsidRPr="00132CA6">
              <w:rPr>
                <w:rFonts w:ascii="Arial" w:hAnsi="Arial" w:cs="Arial"/>
                <w:sz w:val="24"/>
                <w:szCs w:val="24"/>
              </w:rPr>
              <w:t xml:space="preserve">The overall look and feel of the </w:t>
            </w:r>
            <w:r w:rsidR="00396F24">
              <w:rPr>
                <w:rFonts w:ascii="Arial" w:hAnsi="Arial" w:cs="Arial"/>
                <w:sz w:val="24"/>
                <w:szCs w:val="24"/>
              </w:rPr>
              <w:t>solution</w:t>
            </w:r>
          </w:p>
          <w:p w14:paraId="30D480A5" w14:textId="77777777" w:rsidR="005C2FC1" w:rsidRPr="00132CA6" w:rsidRDefault="005C2FC1" w:rsidP="00396F24">
            <w:pPr>
              <w:pStyle w:val="ListParagraph"/>
              <w:numPr>
                <w:ilvl w:val="0"/>
                <w:numId w:val="10"/>
              </w:numPr>
              <w:ind w:left="397" w:hanging="284"/>
              <w:jc w:val="left"/>
              <w:rPr>
                <w:rFonts w:ascii="Arial" w:hAnsi="Arial" w:cs="Arial"/>
                <w:sz w:val="24"/>
                <w:szCs w:val="24"/>
              </w:rPr>
            </w:pPr>
            <w:r w:rsidRPr="00132CA6">
              <w:rPr>
                <w:rFonts w:ascii="Arial" w:hAnsi="Arial" w:cs="Arial"/>
                <w:sz w:val="24"/>
                <w:szCs w:val="24"/>
              </w:rPr>
              <w:t>Navigation structure and ease of use.</w:t>
            </w:r>
          </w:p>
          <w:p w14:paraId="6357FC2D" w14:textId="77777777" w:rsidR="005C2FC1" w:rsidRPr="00132CA6" w:rsidRDefault="005C2FC1" w:rsidP="00396F24">
            <w:pPr>
              <w:pStyle w:val="ListParagraph"/>
              <w:numPr>
                <w:ilvl w:val="0"/>
                <w:numId w:val="10"/>
              </w:numPr>
              <w:ind w:left="397" w:hanging="284"/>
              <w:jc w:val="left"/>
              <w:rPr>
                <w:rFonts w:ascii="Arial" w:hAnsi="Arial" w:cs="Arial"/>
                <w:sz w:val="24"/>
                <w:szCs w:val="24"/>
              </w:rPr>
            </w:pPr>
            <w:r w:rsidRPr="00132CA6">
              <w:rPr>
                <w:rFonts w:ascii="Arial" w:hAnsi="Arial" w:cs="Arial"/>
                <w:sz w:val="24"/>
                <w:szCs w:val="24"/>
              </w:rPr>
              <w:t>Mobile responsiveness and accessibility features (e.g. keyboard navigation, screen reader compatibility).</w:t>
            </w:r>
          </w:p>
          <w:p w14:paraId="41723A11" w14:textId="3564B6D9" w:rsidR="005C2FC1" w:rsidRPr="00132CA6" w:rsidRDefault="005C2FC1" w:rsidP="00396F24">
            <w:pPr>
              <w:pStyle w:val="ListParagraph"/>
              <w:numPr>
                <w:ilvl w:val="0"/>
                <w:numId w:val="10"/>
              </w:numPr>
              <w:ind w:left="397" w:hanging="284"/>
              <w:jc w:val="left"/>
              <w:rPr>
                <w:rFonts w:ascii="Arial" w:hAnsi="Arial" w:cs="Arial"/>
                <w:sz w:val="24"/>
                <w:szCs w:val="24"/>
              </w:rPr>
            </w:pPr>
            <w:r w:rsidRPr="00132CA6">
              <w:rPr>
                <w:rFonts w:ascii="Arial" w:hAnsi="Arial" w:cs="Arial"/>
                <w:sz w:val="24"/>
                <w:szCs w:val="24"/>
              </w:rPr>
              <w:t>How intuitive the system is for users.</w:t>
            </w:r>
          </w:p>
          <w:p w14:paraId="562A7158" w14:textId="77777777" w:rsidR="005C2FC1" w:rsidRDefault="005C2FC1" w:rsidP="005C2FC1">
            <w:pPr>
              <w:jc w:val="left"/>
            </w:pPr>
          </w:p>
          <w:p w14:paraId="575932E3" w14:textId="77777777" w:rsidR="005C2FC1" w:rsidRDefault="005C2FC1" w:rsidP="005C2FC1">
            <w:pPr>
              <w:jc w:val="left"/>
            </w:pPr>
          </w:p>
          <w:p w14:paraId="0A153B45" w14:textId="77777777" w:rsidR="005C2FC1" w:rsidRPr="005E4A13" w:rsidRDefault="005C2FC1" w:rsidP="005C2FC1">
            <w:pPr>
              <w:jc w:val="left"/>
              <w:rPr>
                <w:b/>
                <w:bCs/>
              </w:rPr>
            </w:pPr>
          </w:p>
        </w:tc>
      </w:tr>
      <w:tr w:rsidR="005C2FC1" w14:paraId="41CC9B9F" w14:textId="77777777" w:rsidTr="00446AC7">
        <w:trPr>
          <w:trHeight w:val="2342"/>
        </w:trPr>
        <w:tc>
          <w:tcPr>
            <w:tcW w:w="1980" w:type="dxa"/>
            <w:shd w:val="clear" w:color="auto" w:fill="F1879E"/>
            <w:vAlign w:val="center"/>
          </w:tcPr>
          <w:p w14:paraId="7AB7F558" w14:textId="77777777" w:rsidR="005C2FC1" w:rsidRDefault="005C2FC1" w:rsidP="005C2FC1">
            <w:pPr>
              <w:jc w:val="left"/>
              <w:rPr>
                <w:b/>
                <w:bCs/>
              </w:rPr>
            </w:pPr>
            <w:r>
              <w:rPr>
                <w:b/>
                <w:bCs/>
              </w:rPr>
              <w:lastRenderedPageBreak/>
              <w:t>Response</w:t>
            </w:r>
          </w:p>
        </w:tc>
        <w:tc>
          <w:tcPr>
            <w:tcW w:w="7036" w:type="dxa"/>
          </w:tcPr>
          <w:p w14:paraId="7E4C3729" w14:textId="77777777" w:rsidR="005C2FC1" w:rsidRDefault="005C2FC1" w:rsidP="005C2FC1">
            <w:pPr>
              <w:jc w:val="left"/>
            </w:pPr>
          </w:p>
          <w:p w14:paraId="4CED2C62" w14:textId="032646F1" w:rsidR="005C2FC1" w:rsidRPr="00997B0E" w:rsidRDefault="00396F24" w:rsidP="005C2FC1">
            <w:pPr>
              <w:jc w:val="left"/>
            </w:pPr>
            <w:r>
              <w:t>There is no response required – Tenderers may be invited to this stage in the process.</w:t>
            </w:r>
          </w:p>
        </w:tc>
      </w:tr>
    </w:tbl>
    <w:p w14:paraId="617AEB71" w14:textId="77777777" w:rsidR="001D4C1E" w:rsidRDefault="001D4C1E" w:rsidP="001D4C1E"/>
    <w:p w14:paraId="12E298D4" w14:textId="2486AC68" w:rsidR="00365035" w:rsidRDefault="001D4C1E" w:rsidP="001E5448">
      <w:r>
        <w:br w:type="page"/>
      </w:r>
    </w:p>
    <w:p w14:paraId="0FC6E41E" w14:textId="77777777" w:rsidR="00396F24" w:rsidRDefault="00396F24" w:rsidP="00396F24">
      <w:pPr>
        <w:pStyle w:val="Heading2"/>
        <w:spacing w:before="0"/>
        <w:rPr>
          <w:rFonts w:ascii="Arial" w:hAnsi="Arial" w:cs="Arial"/>
          <w:color w:val="00B7DC"/>
          <w:sz w:val="28"/>
          <w:szCs w:val="28"/>
        </w:rPr>
      </w:pPr>
      <w:bookmarkStart w:id="71" w:name="_Toc210989522"/>
      <w:bookmarkStart w:id="72" w:name="_Toc232590630"/>
      <w:bookmarkStart w:id="73" w:name="_Toc233639327"/>
      <w:r w:rsidRPr="009805F4">
        <w:rPr>
          <w:rFonts w:ascii="Arial" w:hAnsi="Arial" w:cs="Arial"/>
          <w:color w:val="00B7DC"/>
          <w:sz w:val="28"/>
          <w:szCs w:val="28"/>
        </w:rPr>
        <w:lastRenderedPageBreak/>
        <w:t xml:space="preserve">Section </w:t>
      </w:r>
      <w:r>
        <w:rPr>
          <w:rFonts w:ascii="Arial" w:hAnsi="Arial" w:cs="Arial"/>
          <w:color w:val="00B7DC"/>
          <w:sz w:val="28"/>
          <w:szCs w:val="28"/>
        </w:rPr>
        <w:t>D</w:t>
      </w:r>
      <w:r w:rsidRPr="009805F4">
        <w:rPr>
          <w:rFonts w:ascii="Arial" w:hAnsi="Arial" w:cs="Arial"/>
          <w:color w:val="00B7DC"/>
          <w:sz w:val="28"/>
          <w:szCs w:val="28"/>
        </w:rPr>
        <w:t xml:space="preserve"> – </w:t>
      </w:r>
      <w:bookmarkEnd w:id="71"/>
      <w:r>
        <w:rPr>
          <w:rFonts w:ascii="Arial" w:hAnsi="Arial" w:cs="Arial"/>
          <w:color w:val="00B7DC"/>
          <w:sz w:val="28"/>
          <w:szCs w:val="28"/>
        </w:rPr>
        <w:t>Community Benefits</w:t>
      </w:r>
      <w:bookmarkEnd w:id="72"/>
      <w:bookmarkEnd w:id="73"/>
    </w:p>
    <w:p w14:paraId="5C2A0F70" w14:textId="77777777" w:rsidR="00396F24" w:rsidRDefault="00396F24" w:rsidP="00396F24">
      <w:pPr>
        <w:rPr>
          <w:lang w:eastAsia="en-GB"/>
        </w:rPr>
      </w:pPr>
    </w:p>
    <w:p w14:paraId="549F32E6" w14:textId="1C31DDD3" w:rsidR="00396F24" w:rsidRPr="009B60DF" w:rsidRDefault="00396F24" w:rsidP="00396F24">
      <w:pPr>
        <w:rPr>
          <w:b/>
          <w:bCs/>
        </w:rPr>
      </w:pPr>
      <w:r w:rsidRPr="005F47A5">
        <w:rPr>
          <w:b/>
          <w:bCs/>
        </w:rPr>
        <w:t xml:space="preserve">Please note: - </w:t>
      </w:r>
      <w:r w:rsidRPr="008D1736">
        <w:rPr>
          <w:b/>
          <w:bCs/>
        </w:rPr>
        <w:t>Tenderers are required to answer this section</w:t>
      </w:r>
      <w:r>
        <w:rPr>
          <w:b/>
          <w:bCs/>
        </w:rPr>
        <w:t xml:space="preserve">. Responses will be scored out of 6. Question D1 is weighted </w:t>
      </w:r>
      <w:r w:rsidR="00610930">
        <w:rPr>
          <w:b/>
          <w:bCs/>
        </w:rPr>
        <w:t>5</w:t>
      </w:r>
      <w:r w:rsidRPr="0065579A">
        <w:rPr>
          <w:b/>
          <w:bCs/>
        </w:rPr>
        <w:t>%</w:t>
      </w:r>
      <w:r>
        <w:rPr>
          <w:b/>
          <w:bCs/>
        </w:rPr>
        <w:t xml:space="preserve"> of the overall score of the Tender Award Stage.</w:t>
      </w:r>
    </w:p>
    <w:p w14:paraId="7A707B04" w14:textId="77777777" w:rsidR="00396F24" w:rsidRDefault="00396F24" w:rsidP="00396F24">
      <w:pPr>
        <w:rPr>
          <w:lang w:eastAsia="en-GB"/>
        </w:rPr>
      </w:pPr>
    </w:p>
    <w:tbl>
      <w:tblPr>
        <w:tblStyle w:val="TableGrid"/>
        <w:tblW w:w="0" w:type="auto"/>
        <w:tblLook w:val="04A0" w:firstRow="1" w:lastRow="0" w:firstColumn="1" w:lastColumn="0" w:noHBand="0" w:noVBand="1"/>
      </w:tblPr>
      <w:tblGrid>
        <w:gridCol w:w="1980"/>
        <w:gridCol w:w="7036"/>
      </w:tblGrid>
      <w:tr w:rsidR="00396F24" w14:paraId="6539EECB" w14:textId="77777777" w:rsidTr="00446AC7">
        <w:trPr>
          <w:trHeight w:val="454"/>
        </w:trPr>
        <w:tc>
          <w:tcPr>
            <w:tcW w:w="9016" w:type="dxa"/>
            <w:gridSpan w:val="2"/>
            <w:shd w:val="clear" w:color="auto" w:fill="F1879E"/>
            <w:vAlign w:val="center"/>
          </w:tcPr>
          <w:p w14:paraId="482C4402" w14:textId="77777777" w:rsidR="00396F24" w:rsidRDefault="00396F24" w:rsidP="00446AC7">
            <w:pPr>
              <w:jc w:val="left"/>
              <w:rPr>
                <w:b/>
                <w:bCs/>
              </w:rPr>
            </w:pPr>
            <w:r>
              <w:rPr>
                <w:b/>
                <w:bCs/>
              </w:rPr>
              <w:t>Question D1</w:t>
            </w:r>
          </w:p>
        </w:tc>
      </w:tr>
      <w:tr w:rsidR="00396F24" w14:paraId="7439D26A" w14:textId="77777777" w:rsidTr="00446AC7">
        <w:trPr>
          <w:trHeight w:val="1783"/>
        </w:trPr>
        <w:tc>
          <w:tcPr>
            <w:tcW w:w="1980" w:type="dxa"/>
            <w:shd w:val="clear" w:color="auto" w:fill="F1879E"/>
            <w:vAlign w:val="center"/>
          </w:tcPr>
          <w:p w14:paraId="7A8ADB6D" w14:textId="77777777" w:rsidR="00396F24" w:rsidRDefault="00396F24" w:rsidP="00446AC7">
            <w:pPr>
              <w:jc w:val="left"/>
              <w:rPr>
                <w:b/>
                <w:bCs/>
              </w:rPr>
            </w:pPr>
            <w:r>
              <w:rPr>
                <w:b/>
                <w:bCs/>
              </w:rPr>
              <w:t>Description of Question</w:t>
            </w:r>
          </w:p>
        </w:tc>
        <w:tc>
          <w:tcPr>
            <w:tcW w:w="7036" w:type="dxa"/>
          </w:tcPr>
          <w:p w14:paraId="3C10E433" w14:textId="77777777" w:rsidR="00396F24" w:rsidRDefault="00396F24" w:rsidP="00446AC7">
            <w:pPr>
              <w:jc w:val="left"/>
            </w:pPr>
          </w:p>
          <w:p w14:paraId="6F0F5F40" w14:textId="661408A7" w:rsidR="00396F24" w:rsidRDefault="00396F24" w:rsidP="00446AC7">
            <w:pPr>
              <w:jc w:val="left"/>
            </w:pPr>
            <w:r>
              <w:t xml:space="preserve">Please demonstrate how Community Benefits will be achieved through the delivery of this Contract by completing the Community Benefits Obligations attached </w:t>
            </w:r>
            <w:r w:rsidRPr="00EC4D54">
              <w:t xml:space="preserve">in Appendix </w:t>
            </w:r>
            <w:r w:rsidR="00F059D3" w:rsidRPr="00EC4D54">
              <w:t>2</w:t>
            </w:r>
            <w:r w:rsidRPr="00EC4D54">
              <w:t>.</w:t>
            </w:r>
          </w:p>
          <w:p w14:paraId="3BC61B94" w14:textId="77777777" w:rsidR="00396F24" w:rsidRDefault="00396F24" w:rsidP="00446AC7">
            <w:pPr>
              <w:jc w:val="left"/>
            </w:pPr>
          </w:p>
          <w:p w14:paraId="3A1CC406" w14:textId="1EECADA6" w:rsidR="00396F24" w:rsidRPr="008707AE" w:rsidRDefault="00396F24" w:rsidP="00446AC7">
            <w:pPr>
              <w:pStyle w:val="ListParagraph"/>
              <w:numPr>
                <w:ilvl w:val="0"/>
                <w:numId w:val="10"/>
              </w:numPr>
              <w:ind w:left="397" w:hanging="284"/>
              <w:jc w:val="left"/>
              <w:rPr>
                <w:rFonts w:ascii="Arial" w:hAnsi="Arial" w:cs="Arial"/>
                <w:sz w:val="24"/>
                <w:szCs w:val="24"/>
              </w:rPr>
            </w:pPr>
            <w:r w:rsidRPr="008707AE">
              <w:rPr>
                <w:rFonts w:ascii="Arial" w:hAnsi="Arial" w:cs="Arial"/>
                <w:sz w:val="24"/>
                <w:szCs w:val="24"/>
              </w:rPr>
              <w:t xml:space="preserve">The </w:t>
            </w:r>
            <w:r w:rsidRPr="00F22F2F">
              <w:rPr>
                <w:rFonts w:ascii="Arial" w:hAnsi="Arial" w:cs="Arial"/>
                <w:sz w:val="24"/>
                <w:szCs w:val="24"/>
              </w:rPr>
              <w:t xml:space="preserve">Community Benefits Obligations </w:t>
            </w:r>
            <w:r w:rsidRPr="008707AE">
              <w:rPr>
                <w:rFonts w:ascii="Arial" w:hAnsi="Arial" w:cs="Arial"/>
                <w:sz w:val="24"/>
                <w:szCs w:val="24"/>
              </w:rPr>
              <w:t xml:space="preserve">attached in Appendix </w:t>
            </w:r>
            <w:r w:rsidR="00EC4D54">
              <w:rPr>
                <w:rFonts w:ascii="Arial" w:hAnsi="Arial" w:cs="Arial"/>
                <w:sz w:val="24"/>
                <w:szCs w:val="24"/>
              </w:rPr>
              <w:t>2</w:t>
            </w:r>
            <w:r w:rsidRPr="008707AE">
              <w:rPr>
                <w:rFonts w:ascii="Arial" w:hAnsi="Arial" w:cs="Arial"/>
                <w:sz w:val="24"/>
                <w:szCs w:val="24"/>
              </w:rPr>
              <w:t xml:space="preserve"> must be completed.</w:t>
            </w:r>
          </w:p>
          <w:p w14:paraId="7C98EA0D" w14:textId="77777777" w:rsidR="00396F24" w:rsidRDefault="00396F24" w:rsidP="00446AC7">
            <w:pPr>
              <w:jc w:val="left"/>
            </w:pPr>
          </w:p>
          <w:p w14:paraId="1157E6B1" w14:textId="77777777" w:rsidR="00396F24" w:rsidRPr="005E4A13" w:rsidRDefault="00396F24" w:rsidP="00446AC7">
            <w:pPr>
              <w:jc w:val="left"/>
              <w:rPr>
                <w:b/>
                <w:bCs/>
              </w:rPr>
            </w:pPr>
          </w:p>
        </w:tc>
      </w:tr>
      <w:tr w:rsidR="00396F24" w14:paraId="7478EF8F" w14:textId="77777777" w:rsidTr="00446AC7">
        <w:trPr>
          <w:trHeight w:val="2342"/>
        </w:trPr>
        <w:tc>
          <w:tcPr>
            <w:tcW w:w="1980" w:type="dxa"/>
            <w:shd w:val="clear" w:color="auto" w:fill="F1879E"/>
            <w:vAlign w:val="center"/>
          </w:tcPr>
          <w:p w14:paraId="694A1C99" w14:textId="77777777" w:rsidR="00396F24" w:rsidRDefault="00396F24" w:rsidP="00446AC7">
            <w:pPr>
              <w:jc w:val="left"/>
              <w:rPr>
                <w:b/>
                <w:bCs/>
              </w:rPr>
            </w:pPr>
            <w:r>
              <w:rPr>
                <w:b/>
                <w:bCs/>
              </w:rPr>
              <w:t>Response</w:t>
            </w:r>
          </w:p>
        </w:tc>
        <w:tc>
          <w:tcPr>
            <w:tcW w:w="7036" w:type="dxa"/>
          </w:tcPr>
          <w:p w14:paraId="5B380F98" w14:textId="77777777" w:rsidR="00396F24" w:rsidRDefault="00396F24" w:rsidP="00446AC7">
            <w:pPr>
              <w:jc w:val="left"/>
            </w:pPr>
          </w:p>
          <w:p w14:paraId="10BB1748" w14:textId="019C342F" w:rsidR="00396F24" w:rsidRPr="00997B0E" w:rsidRDefault="00396F24" w:rsidP="00446AC7">
            <w:pPr>
              <w:jc w:val="left"/>
            </w:pPr>
            <w:r>
              <w:t xml:space="preserve">There is no written response required – Tenderers must complete the </w:t>
            </w:r>
            <w:r w:rsidRPr="005B1141">
              <w:t xml:space="preserve">Community Benefits Obligations </w:t>
            </w:r>
            <w:r>
              <w:t>table</w:t>
            </w:r>
            <w:r w:rsidRPr="005B1141">
              <w:t xml:space="preserve"> in Appendix </w:t>
            </w:r>
            <w:r w:rsidR="00F059D3">
              <w:t>2</w:t>
            </w:r>
            <w:r>
              <w:t>.</w:t>
            </w:r>
          </w:p>
        </w:tc>
      </w:tr>
    </w:tbl>
    <w:p w14:paraId="5E8B28F3" w14:textId="77777777" w:rsidR="00396F24" w:rsidRDefault="00396F24" w:rsidP="00396F24">
      <w:pPr>
        <w:rPr>
          <w:lang w:eastAsia="en-GB"/>
        </w:rPr>
      </w:pPr>
    </w:p>
    <w:p w14:paraId="6F5337C3" w14:textId="1248536C" w:rsidR="003A72A8" w:rsidRDefault="003A72A8" w:rsidP="005B13C1">
      <w:pPr>
        <w:rPr>
          <w:lang w:eastAsia="en-GB"/>
        </w:rPr>
      </w:pPr>
    </w:p>
    <w:p w14:paraId="11E2323D" w14:textId="3AEC75DF" w:rsidR="00656629" w:rsidRDefault="005B13C1" w:rsidP="00656629">
      <w:r>
        <w:br w:type="page"/>
      </w:r>
    </w:p>
    <w:p w14:paraId="4AB0A108" w14:textId="076BCEF9" w:rsidR="006411F5" w:rsidRDefault="006411F5" w:rsidP="006411F5">
      <w:pPr>
        <w:pStyle w:val="Heading1"/>
        <w:rPr>
          <w:rFonts w:ascii="Arial" w:hAnsi="Arial" w:cs="Arial"/>
          <w:b/>
          <w:bCs/>
          <w:color w:val="00B7DC"/>
        </w:rPr>
      </w:pPr>
      <w:bookmarkStart w:id="74" w:name="_Toc233639328"/>
      <w:r>
        <w:rPr>
          <w:rFonts w:ascii="Arial" w:hAnsi="Arial" w:cs="Arial"/>
          <w:b/>
          <w:bCs/>
          <w:color w:val="00B7DC"/>
        </w:rPr>
        <w:lastRenderedPageBreak/>
        <w:t>Appendices</w:t>
      </w:r>
      <w:bookmarkEnd w:id="74"/>
    </w:p>
    <w:p w14:paraId="07AB92A3" w14:textId="77777777" w:rsidR="008946DB" w:rsidRPr="008946DB" w:rsidRDefault="008946DB" w:rsidP="008946DB"/>
    <w:p w14:paraId="5FFAEA94" w14:textId="45E093DE" w:rsidR="00950C45" w:rsidRDefault="00950C45" w:rsidP="00950C45">
      <w:pPr>
        <w:pStyle w:val="Heading2"/>
        <w:spacing w:before="0"/>
        <w:rPr>
          <w:rFonts w:ascii="Arial" w:hAnsi="Arial" w:cs="Arial"/>
          <w:color w:val="00B7DC"/>
          <w:sz w:val="28"/>
          <w:szCs w:val="28"/>
        </w:rPr>
      </w:pPr>
      <w:bookmarkStart w:id="75" w:name="_Toc233639329"/>
      <w:r w:rsidRPr="00E72941">
        <w:rPr>
          <w:rFonts w:ascii="Arial" w:hAnsi="Arial" w:cs="Arial"/>
          <w:color w:val="00B7DC"/>
          <w:sz w:val="28"/>
          <w:szCs w:val="28"/>
        </w:rPr>
        <w:t xml:space="preserve">Appendix </w:t>
      </w:r>
      <w:r w:rsidR="00F87761">
        <w:rPr>
          <w:rFonts w:ascii="Arial" w:hAnsi="Arial" w:cs="Arial"/>
          <w:color w:val="00B7DC"/>
          <w:sz w:val="28"/>
          <w:szCs w:val="28"/>
        </w:rPr>
        <w:t>1</w:t>
      </w:r>
      <w:r w:rsidRPr="00E72941">
        <w:rPr>
          <w:rFonts w:ascii="Arial" w:hAnsi="Arial" w:cs="Arial"/>
          <w:color w:val="00B7DC"/>
          <w:sz w:val="28"/>
          <w:szCs w:val="28"/>
        </w:rPr>
        <w:t xml:space="preserve"> – </w:t>
      </w:r>
      <w:r w:rsidR="002E509F" w:rsidRPr="00E72941">
        <w:rPr>
          <w:rFonts w:ascii="Arial" w:hAnsi="Arial" w:cs="Arial"/>
          <w:color w:val="00B7DC"/>
          <w:sz w:val="28"/>
          <w:szCs w:val="28"/>
        </w:rPr>
        <w:t>Price Framework</w:t>
      </w:r>
      <w:bookmarkEnd w:id="75"/>
    </w:p>
    <w:p w14:paraId="326AACDB" w14:textId="77777777" w:rsidR="00950C45" w:rsidRDefault="00950C45" w:rsidP="00670770">
      <w:pPr>
        <w:rPr>
          <w:lang w:eastAsia="en-GB"/>
        </w:rPr>
      </w:pPr>
    </w:p>
    <w:p w14:paraId="211F9787" w14:textId="35C48BFF" w:rsidR="00F87761" w:rsidRDefault="00F87761" w:rsidP="00F87761">
      <w:r>
        <w:t>Tenderers are to refer and to complete as instructed Appendix 1 – Price Framework uploaded with the Tender Notice, clearly referenced as ‘Appendix 1 – Price Framework’.</w:t>
      </w:r>
    </w:p>
    <w:p w14:paraId="5404D582" w14:textId="77777777" w:rsidR="00F87761" w:rsidRDefault="00F87761" w:rsidP="00F87761"/>
    <w:p w14:paraId="587FB04C" w14:textId="77777777" w:rsidR="00F87761" w:rsidRDefault="00F87761" w:rsidP="00F87761">
      <w:pPr>
        <w:rPr>
          <w:color w:val="000000"/>
        </w:rPr>
      </w:pPr>
      <w:r>
        <w:t>A maximum of 20% will be allocated to the Price element of the overall Tender Award Stage.</w:t>
      </w:r>
    </w:p>
    <w:p w14:paraId="359B25CF" w14:textId="77777777" w:rsidR="00F87761" w:rsidRDefault="00F87761" w:rsidP="00F87761">
      <w:pPr>
        <w:autoSpaceDE w:val="0"/>
        <w:autoSpaceDN w:val="0"/>
        <w:rPr>
          <w:color w:val="000000"/>
        </w:rPr>
      </w:pPr>
    </w:p>
    <w:p w14:paraId="1C0633A5" w14:textId="6BA6CA26" w:rsidR="00F87761" w:rsidRDefault="00F87761" w:rsidP="00F87761">
      <w:pPr>
        <w:autoSpaceDE w:val="0"/>
        <w:autoSpaceDN w:val="0"/>
        <w:rPr>
          <w:color w:val="000000"/>
        </w:rPr>
      </w:pPr>
      <w:r>
        <w:rPr>
          <w:color w:val="000000"/>
        </w:rPr>
        <w:t>Tenderer</w:t>
      </w:r>
      <w:r w:rsidRPr="00FF4209">
        <w:rPr>
          <w:color w:val="000000"/>
        </w:rPr>
        <w:t xml:space="preserve">s are required to provide costs </w:t>
      </w:r>
      <w:r>
        <w:rPr>
          <w:color w:val="000000"/>
        </w:rPr>
        <w:t>in</w:t>
      </w:r>
      <w:r w:rsidRPr="00FF4209">
        <w:rPr>
          <w:color w:val="000000"/>
        </w:rPr>
        <w:t xml:space="preserve"> </w:t>
      </w:r>
      <w:r>
        <w:rPr>
          <w:color w:val="000000"/>
        </w:rPr>
        <w:t xml:space="preserve">the </w:t>
      </w:r>
      <w:r w:rsidR="001240A6">
        <w:rPr>
          <w:color w:val="000000"/>
        </w:rPr>
        <w:t xml:space="preserve">Price Framework </w:t>
      </w:r>
      <w:r>
        <w:rPr>
          <w:color w:val="000000"/>
        </w:rPr>
        <w:t>to deliver the requirements of the Contract.</w:t>
      </w:r>
      <w:r w:rsidRPr="00FF4209">
        <w:rPr>
          <w:color w:val="000000"/>
        </w:rPr>
        <w:t xml:space="preserve">  All costs relevant to the </w:t>
      </w:r>
      <w:r>
        <w:rPr>
          <w:color w:val="000000"/>
        </w:rPr>
        <w:t>successful delivery of the C</w:t>
      </w:r>
      <w:r w:rsidRPr="00FF4209">
        <w:rPr>
          <w:color w:val="000000"/>
        </w:rPr>
        <w:t xml:space="preserve">ontract including </w:t>
      </w:r>
      <w:r>
        <w:rPr>
          <w:color w:val="000000"/>
        </w:rPr>
        <w:t xml:space="preserve">(but not limited to) </w:t>
      </w:r>
      <w:r w:rsidRPr="00F87761">
        <w:rPr>
          <w:color w:val="000000"/>
        </w:rPr>
        <w:t>costs for equipment supply, supply &amp;</w:t>
      </w:r>
      <w:r>
        <w:rPr>
          <w:color w:val="000000"/>
        </w:rPr>
        <w:t xml:space="preserve"> installation,</w:t>
      </w:r>
      <w:r w:rsidRPr="00F87761">
        <w:rPr>
          <w:color w:val="000000"/>
        </w:rPr>
        <w:t xml:space="preserve"> implementation, annual support, and 24/7 technical support, </w:t>
      </w:r>
      <w:r>
        <w:rPr>
          <w:color w:val="000000"/>
        </w:rPr>
        <w:t>will be deemed</w:t>
      </w:r>
      <w:r w:rsidRPr="00FF4209">
        <w:rPr>
          <w:color w:val="000000"/>
        </w:rPr>
        <w:t xml:space="preserve"> to be included</w:t>
      </w:r>
      <w:r>
        <w:rPr>
          <w:color w:val="000000"/>
        </w:rPr>
        <w:t>, for each Year of the Contract, up to a maximum of 5 (five) Years.</w:t>
      </w:r>
    </w:p>
    <w:p w14:paraId="34F7F252" w14:textId="77777777" w:rsidR="00F87761" w:rsidRDefault="00F87761" w:rsidP="00F87761">
      <w:pPr>
        <w:autoSpaceDE w:val="0"/>
        <w:autoSpaceDN w:val="0"/>
        <w:rPr>
          <w:color w:val="000000"/>
        </w:rPr>
      </w:pPr>
    </w:p>
    <w:p w14:paraId="7C1ED79B" w14:textId="549F9159" w:rsidR="00F87761" w:rsidRPr="009D2403" w:rsidRDefault="00F87761" w:rsidP="00F87761">
      <w:pPr>
        <w:autoSpaceDE w:val="0"/>
        <w:autoSpaceDN w:val="0"/>
        <w:rPr>
          <w:color w:val="000000"/>
        </w:rPr>
      </w:pPr>
      <w:r w:rsidRPr="009D2403">
        <w:rPr>
          <w:color w:val="000000"/>
        </w:rPr>
        <w:t>Tenderers are required to state the ‘Total Tender Sum</w:t>
      </w:r>
      <w:proofErr w:type="gramStart"/>
      <w:r w:rsidRPr="009D2403">
        <w:rPr>
          <w:color w:val="000000"/>
        </w:rPr>
        <w:t>’</w:t>
      </w:r>
      <w:proofErr w:type="gramEnd"/>
      <w:r w:rsidRPr="009D2403">
        <w:rPr>
          <w:color w:val="000000"/>
        </w:rPr>
        <w:t xml:space="preserve"> and the ‘Total Tender Sum’ must also be stated on the Form of Tender (</w:t>
      </w:r>
      <w:r w:rsidRPr="00F059D3">
        <w:rPr>
          <w:color w:val="000000"/>
        </w:rPr>
        <w:t xml:space="preserve">Appendix </w:t>
      </w:r>
      <w:r w:rsidR="00F059D3" w:rsidRPr="00F059D3">
        <w:rPr>
          <w:color w:val="000000"/>
        </w:rPr>
        <w:t>7</w:t>
      </w:r>
      <w:r w:rsidRPr="00F059D3">
        <w:rPr>
          <w:color w:val="000000"/>
        </w:rPr>
        <w:t>).</w:t>
      </w:r>
      <w:r w:rsidRPr="009D2403">
        <w:rPr>
          <w:color w:val="000000"/>
        </w:rPr>
        <w:t xml:space="preserve"> The ‘Total Tender Sum’ will </w:t>
      </w:r>
      <w:r w:rsidRPr="009D2403">
        <w:t>be used to evaluate the Price element, as set out in Part Two – Price Evaluation</w:t>
      </w:r>
      <w:r w:rsidRPr="009D2403">
        <w:rPr>
          <w:color w:val="000000"/>
        </w:rPr>
        <w:t xml:space="preserve"> in section 1</w:t>
      </w:r>
      <w:r>
        <w:rPr>
          <w:color w:val="000000"/>
        </w:rPr>
        <w:t>6</w:t>
      </w:r>
      <w:r w:rsidRPr="009D2403">
        <w:rPr>
          <w:color w:val="000000"/>
        </w:rPr>
        <w:t xml:space="preserve"> The Process – Tender Award Stage.</w:t>
      </w:r>
    </w:p>
    <w:p w14:paraId="46425F8D" w14:textId="77777777" w:rsidR="00F87761" w:rsidRPr="009D2403" w:rsidRDefault="00F87761" w:rsidP="00F87761">
      <w:pPr>
        <w:autoSpaceDE w:val="0"/>
        <w:autoSpaceDN w:val="0"/>
        <w:rPr>
          <w:color w:val="000000"/>
        </w:rPr>
      </w:pPr>
    </w:p>
    <w:p w14:paraId="7B588301" w14:textId="77777777" w:rsidR="00F87761" w:rsidRPr="009D2403" w:rsidRDefault="00F87761" w:rsidP="00F87761">
      <w:pPr>
        <w:autoSpaceDE w:val="0"/>
        <w:autoSpaceDN w:val="0"/>
        <w:rPr>
          <w:color w:val="000000"/>
        </w:rPr>
      </w:pPr>
      <w:r w:rsidRPr="009D2403">
        <w:rPr>
          <w:color w:val="000000"/>
        </w:rPr>
        <w:t>All prices submitted must be inclusive of all expenses, travelling, profits and overheads and exclusive of VAT.</w:t>
      </w:r>
    </w:p>
    <w:p w14:paraId="0DA6B4F4" w14:textId="77777777" w:rsidR="00F87761" w:rsidRPr="009D2403" w:rsidRDefault="00F87761" w:rsidP="00F87761">
      <w:pPr>
        <w:autoSpaceDE w:val="0"/>
        <w:autoSpaceDN w:val="0"/>
        <w:rPr>
          <w:color w:val="000000"/>
        </w:rPr>
      </w:pPr>
    </w:p>
    <w:p w14:paraId="081C3776" w14:textId="463801DB" w:rsidR="00F87761" w:rsidRPr="009D2403" w:rsidRDefault="00F87761" w:rsidP="00F87761">
      <w:pPr>
        <w:autoSpaceDE w:val="0"/>
        <w:autoSpaceDN w:val="0"/>
        <w:rPr>
          <w:color w:val="000000"/>
        </w:rPr>
      </w:pPr>
      <w:r w:rsidRPr="009D2403">
        <w:rPr>
          <w:color w:val="000000"/>
        </w:rPr>
        <w:t xml:space="preserve">Each Item and submitted price to comply with, and be inclusive of, all requirements of </w:t>
      </w:r>
      <w:r w:rsidR="001240A6">
        <w:rPr>
          <w:color w:val="000000"/>
        </w:rPr>
        <w:t>the Tender Brief and this Invitation to Tender.</w:t>
      </w:r>
    </w:p>
    <w:p w14:paraId="2C5A5078" w14:textId="77777777" w:rsidR="004A21E5" w:rsidRPr="00E71AC1" w:rsidRDefault="004A21E5" w:rsidP="004A21E5">
      <w:pPr>
        <w:pStyle w:val="Style1"/>
        <w:rPr>
          <w:rFonts w:cs="Arial"/>
          <w:lang w:eastAsia="en-US"/>
        </w:rPr>
      </w:pPr>
    </w:p>
    <w:p w14:paraId="1FCDC3DE" w14:textId="7CA7AA99" w:rsidR="004A21E5" w:rsidRPr="007C0E4C" w:rsidRDefault="004A21E5" w:rsidP="004A21E5">
      <w:pPr>
        <w:autoSpaceDE w:val="0"/>
        <w:autoSpaceDN w:val="0"/>
        <w:rPr>
          <w:b/>
          <w:color w:val="000000"/>
          <w:u w:val="single"/>
        </w:rPr>
      </w:pPr>
      <w:r w:rsidRPr="007C0E4C">
        <w:rPr>
          <w:b/>
          <w:color w:val="000000"/>
          <w:u w:val="single"/>
        </w:rPr>
        <w:t>Failure to provide a price for an item</w:t>
      </w:r>
      <w:r w:rsidR="00F87761">
        <w:rPr>
          <w:b/>
          <w:color w:val="000000"/>
          <w:u w:val="single"/>
        </w:rPr>
        <w:t xml:space="preserve"> that is reliant on the successful delivery of the Contract,</w:t>
      </w:r>
      <w:r w:rsidRPr="007C0E4C">
        <w:rPr>
          <w:b/>
          <w:color w:val="000000"/>
          <w:u w:val="single"/>
        </w:rPr>
        <w:t xml:space="preserve"> may result in your </w:t>
      </w:r>
      <w:r w:rsidR="00F87761">
        <w:rPr>
          <w:b/>
          <w:color w:val="000000"/>
          <w:u w:val="single"/>
        </w:rPr>
        <w:t>T</w:t>
      </w:r>
      <w:r w:rsidRPr="007C0E4C">
        <w:rPr>
          <w:b/>
          <w:color w:val="000000"/>
          <w:u w:val="single"/>
        </w:rPr>
        <w:t>ender being rejected.</w:t>
      </w:r>
      <w:r w:rsidR="00F87761">
        <w:rPr>
          <w:b/>
          <w:color w:val="000000"/>
          <w:u w:val="single"/>
        </w:rPr>
        <w:t xml:space="preserve"> This is at the discretion of Tai Tarian.</w:t>
      </w:r>
      <w:r w:rsidRPr="007C0E4C">
        <w:rPr>
          <w:b/>
          <w:color w:val="000000"/>
          <w:u w:val="single"/>
        </w:rPr>
        <w:t xml:space="preserve"> </w:t>
      </w:r>
    </w:p>
    <w:p w14:paraId="33DFDEEF" w14:textId="77777777" w:rsidR="004A21E5" w:rsidRDefault="004A21E5" w:rsidP="004A21E5">
      <w:pPr>
        <w:autoSpaceDE w:val="0"/>
        <w:autoSpaceDN w:val="0"/>
        <w:rPr>
          <w:color w:val="000000"/>
        </w:rPr>
      </w:pPr>
    </w:p>
    <w:p w14:paraId="3811A467" w14:textId="59297C0C" w:rsidR="004A21E5" w:rsidRPr="00EB774A" w:rsidRDefault="004A21E5" w:rsidP="004A21E5">
      <w:pPr>
        <w:autoSpaceDE w:val="0"/>
        <w:autoSpaceDN w:val="0"/>
        <w:rPr>
          <w:b/>
          <w:bCs/>
          <w:color w:val="000000"/>
        </w:rPr>
      </w:pPr>
      <w:r w:rsidRPr="004A21E5">
        <w:rPr>
          <w:b/>
          <w:bCs/>
          <w:color w:val="000000"/>
        </w:rPr>
        <w:br w:type="page"/>
      </w:r>
    </w:p>
    <w:p w14:paraId="07E931C8" w14:textId="1A4E4E96" w:rsidR="0079432D" w:rsidRDefault="0079432D" w:rsidP="0079432D">
      <w:pPr>
        <w:pStyle w:val="Heading2"/>
        <w:spacing w:before="0"/>
        <w:rPr>
          <w:rFonts w:ascii="Arial" w:hAnsi="Arial" w:cs="Arial"/>
          <w:color w:val="00B7DC"/>
          <w:sz w:val="28"/>
          <w:szCs w:val="28"/>
        </w:rPr>
      </w:pPr>
      <w:bookmarkStart w:id="76" w:name="_Toc233639330"/>
      <w:r>
        <w:rPr>
          <w:rFonts w:ascii="Arial" w:hAnsi="Arial" w:cs="Arial"/>
          <w:color w:val="00B7DC"/>
          <w:sz w:val="28"/>
          <w:szCs w:val="28"/>
        </w:rPr>
        <w:lastRenderedPageBreak/>
        <w:t>Appendi</w:t>
      </w:r>
      <w:r w:rsidR="000554F9">
        <w:rPr>
          <w:rFonts w:ascii="Arial" w:hAnsi="Arial" w:cs="Arial"/>
          <w:color w:val="00B7DC"/>
          <w:sz w:val="28"/>
          <w:szCs w:val="28"/>
        </w:rPr>
        <w:t>x</w:t>
      </w:r>
      <w:r>
        <w:rPr>
          <w:rFonts w:ascii="Arial" w:hAnsi="Arial" w:cs="Arial"/>
          <w:color w:val="00B7DC"/>
          <w:sz w:val="28"/>
          <w:szCs w:val="28"/>
        </w:rPr>
        <w:t xml:space="preserve"> </w:t>
      </w:r>
      <w:r w:rsidR="00F87761">
        <w:rPr>
          <w:rFonts w:ascii="Arial" w:hAnsi="Arial" w:cs="Arial"/>
          <w:color w:val="00B7DC"/>
          <w:sz w:val="28"/>
          <w:szCs w:val="28"/>
        </w:rPr>
        <w:t>2</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Community Benefit</w:t>
      </w:r>
      <w:r w:rsidR="0065212C">
        <w:rPr>
          <w:rFonts w:ascii="Arial" w:hAnsi="Arial" w:cs="Arial"/>
          <w:color w:val="00B7DC"/>
          <w:sz w:val="28"/>
          <w:szCs w:val="28"/>
        </w:rPr>
        <w:t>s</w:t>
      </w:r>
      <w:r w:rsidR="00966019">
        <w:rPr>
          <w:rFonts w:ascii="Arial" w:hAnsi="Arial" w:cs="Arial"/>
          <w:color w:val="00B7DC"/>
          <w:sz w:val="28"/>
          <w:szCs w:val="28"/>
        </w:rPr>
        <w:t xml:space="preserve"> Obligations</w:t>
      </w:r>
      <w:bookmarkEnd w:id="76"/>
    </w:p>
    <w:p w14:paraId="31745F99" w14:textId="2094AD28" w:rsidR="0079432D" w:rsidRDefault="0079432D" w:rsidP="0079432D">
      <w:pPr>
        <w:rPr>
          <w:lang w:eastAsia="en-GB"/>
        </w:rPr>
      </w:pPr>
    </w:p>
    <w:p w14:paraId="1C7C5103" w14:textId="77777777" w:rsidR="00181C10" w:rsidRDefault="00181C10" w:rsidP="00181C10">
      <w:pPr>
        <w:rPr>
          <w:b/>
        </w:rPr>
      </w:pPr>
      <w:r w:rsidRPr="00491CC9">
        <w:rPr>
          <w:b/>
        </w:rPr>
        <w:t xml:space="preserve">Introduction </w:t>
      </w:r>
    </w:p>
    <w:p w14:paraId="683C9C41" w14:textId="77777777" w:rsidR="00181C10" w:rsidRPr="00A85EB3" w:rsidRDefault="00181C10" w:rsidP="00181C10">
      <w:pPr>
        <w:rPr>
          <w:b/>
        </w:rPr>
      </w:pPr>
    </w:p>
    <w:p w14:paraId="78436458" w14:textId="77777777" w:rsidR="00181C10" w:rsidRDefault="00181C10" w:rsidP="00181C10">
      <w:r>
        <w:rPr>
          <w:color w:val="000000"/>
          <w:shd w:val="clear" w:color="auto" w:fill="FFFFFF"/>
        </w:rPr>
        <w:t>Tai Tarian is one of the largest Social Housing providers in Wales,</w:t>
      </w:r>
      <w:r>
        <w:t xml:space="preserve"> with over 9,000 properties within Neath Port Talbot County Borough. Tai Tarian provide good quality homes to our tenants, together with a wide range of support services making a real difference in our communities. </w:t>
      </w:r>
    </w:p>
    <w:p w14:paraId="4C6D720A" w14:textId="77777777" w:rsidR="00181C10" w:rsidRDefault="00181C10" w:rsidP="00181C10"/>
    <w:p w14:paraId="1DBCBD08" w14:textId="5B3C75CC" w:rsidR="00181C10" w:rsidRDefault="00181C10" w:rsidP="00181C10">
      <w:r>
        <w:t xml:space="preserve">It’s Tai Tarian’s intention that the delivery of the </w:t>
      </w:r>
      <w:r w:rsidR="00672D8A">
        <w:t>Contract</w:t>
      </w:r>
      <w:r>
        <w:t xml:space="preserve"> assists in the achievement of their commitment towards community benefits as outlined in Tai Tarian’s Community Benefits Policy. </w:t>
      </w:r>
    </w:p>
    <w:p w14:paraId="6CAC95C0" w14:textId="77777777" w:rsidR="00181C10" w:rsidRDefault="00181C10" w:rsidP="00181C10">
      <w:r>
        <w:t>It is the approach of Tai Tarian to maximise local reinvestment through the creation of jobs</w:t>
      </w:r>
      <w:r w:rsidRPr="6668DE44">
        <w:t xml:space="preserve"> and </w:t>
      </w:r>
      <w:r>
        <w:t xml:space="preserve">training and </w:t>
      </w:r>
      <w:r w:rsidRPr="6668DE44">
        <w:t xml:space="preserve">through </w:t>
      </w:r>
      <w:r>
        <w:t>supporting the local supply chain. This approach is defined by:</w:t>
      </w:r>
    </w:p>
    <w:p w14:paraId="33F9C948" w14:textId="77777777" w:rsidR="00181C10" w:rsidRDefault="00181C10" w:rsidP="00181C10"/>
    <w:p w14:paraId="10ABA39B" w14:textId="77777777" w:rsidR="00181C10" w:rsidRPr="00E54569" w:rsidRDefault="00181C10" w:rsidP="00BE23DE">
      <w:pPr>
        <w:pStyle w:val="ListParagraph"/>
        <w:numPr>
          <w:ilvl w:val="0"/>
          <w:numId w:val="39"/>
        </w:numPr>
        <w:spacing w:after="200" w:line="276" w:lineRule="auto"/>
        <w:jc w:val="left"/>
        <w:rPr>
          <w:rFonts w:ascii="Arial" w:hAnsi="Arial" w:cs="Arial"/>
          <w:sz w:val="24"/>
          <w:szCs w:val="24"/>
        </w:rPr>
      </w:pPr>
      <w:r w:rsidRPr="00E54569">
        <w:rPr>
          <w:rFonts w:ascii="Arial" w:hAnsi="Arial" w:cs="Arial"/>
          <w:sz w:val="24"/>
          <w:szCs w:val="24"/>
        </w:rPr>
        <w:t>Think Neath Port Talbot</w:t>
      </w:r>
    </w:p>
    <w:p w14:paraId="23B0199F" w14:textId="77777777" w:rsidR="00181C10" w:rsidRPr="00E54569" w:rsidRDefault="00181C10" w:rsidP="00BE23DE">
      <w:pPr>
        <w:pStyle w:val="ListParagraph"/>
        <w:numPr>
          <w:ilvl w:val="0"/>
          <w:numId w:val="39"/>
        </w:numPr>
        <w:spacing w:after="200" w:line="276" w:lineRule="auto"/>
        <w:jc w:val="left"/>
        <w:rPr>
          <w:rFonts w:ascii="Arial" w:hAnsi="Arial" w:cs="Arial"/>
          <w:sz w:val="24"/>
          <w:szCs w:val="24"/>
        </w:rPr>
      </w:pPr>
      <w:r w:rsidRPr="00E54569">
        <w:rPr>
          <w:rFonts w:ascii="Arial" w:hAnsi="Arial" w:cs="Arial"/>
          <w:sz w:val="24"/>
          <w:szCs w:val="24"/>
        </w:rPr>
        <w:t>Think Swansea Bay City Region Deal Area (Neath Port Talbot, Swansea, Carmarthenshire, Pembrokeshire)</w:t>
      </w:r>
    </w:p>
    <w:p w14:paraId="35D3B7F6" w14:textId="77777777" w:rsidR="00181C10" w:rsidRPr="00C60B68" w:rsidRDefault="00181C10" w:rsidP="00BE23DE">
      <w:pPr>
        <w:pStyle w:val="ListParagraph"/>
        <w:numPr>
          <w:ilvl w:val="0"/>
          <w:numId w:val="39"/>
        </w:numPr>
        <w:spacing w:after="200" w:line="276" w:lineRule="auto"/>
        <w:jc w:val="left"/>
        <w:rPr>
          <w:rFonts w:ascii="Arial" w:hAnsi="Arial" w:cs="Arial"/>
          <w:sz w:val="24"/>
          <w:szCs w:val="24"/>
        </w:rPr>
      </w:pPr>
      <w:r w:rsidRPr="00E54569">
        <w:rPr>
          <w:rFonts w:ascii="Arial" w:hAnsi="Arial" w:cs="Arial"/>
          <w:sz w:val="24"/>
          <w:szCs w:val="24"/>
        </w:rPr>
        <w:t>Think Wales</w:t>
      </w:r>
    </w:p>
    <w:p w14:paraId="164531FC" w14:textId="7B44BCDC" w:rsidR="00181C10" w:rsidRDefault="00F87761" w:rsidP="00181C10">
      <w:pPr>
        <w:autoSpaceDE w:val="0"/>
        <w:autoSpaceDN w:val="0"/>
        <w:adjustRightInd w:val="0"/>
        <w:rPr>
          <w:b/>
          <w:lang w:val="en-US"/>
        </w:rPr>
      </w:pPr>
      <w:r>
        <w:rPr>
          <w:b/>
          <w:lang w:val="en-US"/>
        </w:rPr>
        <w:t>Contract</w:t>
      </w:r>
      <w:r w:rsidR="00181C10" w:rsidRPr="00A24EE8">
        <w:rPr>
          <w:b/>
          <w:lang w:val="en-US"/>
        </w:rPr>
        <w:t xml:space="preserve"> Requirements</w:t>
      </w:r>
    </w:p>
    <w:p w14:paraId="779B4D50" w14:textId="77777777" w:rsidR="00181C10" w:rsidRPr="00A24EE8" w:rsidRDefault="00181C10" w:rsidP="00181C10">
      <w:pPr>
        <w:autoSpaceDE w:val="0"/>
        <w:autoSpaceDN w:val="0"/>
        <w:adjustRightInd w:val="0"/>
        <w:rPr>
          <w:b/>
          <w:lang w:val="en-US"/>
        </w:rPr>
      </w:pPr>
    </w:p>
    <w:p w14:paraId="1BF1DBD1" w14:textId="19BFCCB8" w:rsidR="00181C10" w:rsidRDefault="00181C10" w:rsidP="00181C10">
      <w:pPr>
        <w:rPr>
          <w:lang w:val="en-US"/>
        </w:rPr>
      </w:pPr>
      <w:r w:rsidRPr="00B64E3E">
        <w:rPr>
          <w:lang w:val="en-US"/>
        </w:rPr>
        <w:t xml:space="preserve">Tai Tarian is committed to supporting economic growth within Neath Port Talbot County Borough through the delivery of employment opportunities and the development of our local supply chain. We aim to establish key performance indicators to measure the impact of these efforts within this </w:t>
      </w:r>
      <w:r w:rsidR="00F87761">
        <w:rPr>
          <w:lang w:val="en-US"/>
        </w:rPr>
        <w:t>Contract</w:t>
      </w:r>
      <w:r w:rsidRPr="00B64E3E">
        <w:rPr>
          <w:lang w:val="en-US"/>
        </w:rPr>
        <w:t>.</w:t>
      </w:r>
    </w:p>
    <w:p w14:paraId="288AAE2E" w14:textId="77777777" w:rsidR="00181C10" w:rsidRPr="00B64E3E" w:rsidRDefault="00181C10" w:rsidP="00181C10">
      <w:pPr>
        <w:rPr>
          <w:lang w:val="en-US"/>
        </w:rPr>
      </w:pPr>
    </w:p>
    <w:p w14:paraId="6B48D899" w14:textId="492994C0" w:rsidR="00181C10" w:rsidRDefault="00181C10" w:rsidP="00181C10">
      <w:pPr>
        <w:rPr>
          <w:lang w:val="en-US"/>
        </w:rPr>
      </w:pPr>
      <w:r w:rsidRPr="00B64E3E">
        <w:rPr>
          <w:lang w:val="en-US"/>
        </w:rPr>
        <w:t xml:space="preserve">As a condition of the </w:t>
      </w:r>
      <w:r w:rsidR="00672D8A">
        <w:rPr>
          <w:lang w:val="en-US"/>
        </w:rPr>
        <w:t>Contract</w:t>
      </w:r>
      <w:r w:rsidRPr="00B64E3E">
        <w:rPr>
          <w:lang w:val="en-US"/>
        </w:rPr>
        <w:t>, the successful contractor must deliver community benefits. Tenderers should not refer to community benefits currently provided to other clients or to sponsorship of sports teams.</w:t>
      </w:r>
    </w:p>
    <w:p w14:paraId="64AA6722" w14:textId="77777777" w:rsidR="00181C10" w:rsidRPr="00B64E3E" w:rsidRDefault="00181C10" w:rsidP="00181C10">
      <w:pPr>
        <w:rPr>
          <w:lang w:val="en-US"/>
        </w:rPr>
      </w:pPr>
    </w:p>
    <w:p w14:paraId="78435F6F" w14:textId="77777777" w:rsidR="00181C10" w:rsidRDefault="00181C10" w:rsidP="00181C10">
      <w:pPr>
        <w:rPr>
          <w:lang w:val="en-US"/>
        </w:rPr>
      </w:pPr>
      <w:r w:rsidRPr="00B64E3E">
        <w:rPr>
          <w:lang w:val="en-US"/>
        </w:rPr>
        <w:t xml:space="preserve">Tai Tarian requires a cash donation to be contributed to a community fund, which will be managed by the Community &amp; Customer Engagement Team. Funding will be allocated to local projects, groups, or teams following an application process, provided that the initiative aligns with at least one of the target areas outlined in the </w:t>
      </w:r>
      <w:r w:rsidRPr="008A167D">
        <w:rPr>
          <w:i/>
          <w:iCs/>
          <w:lang w:val="en-US"/>
        </w:rPr>
        <w:t>Well-being of Future Generations (Wales) Act.</w:t>
      </w:r>
    </w:p>
    <w:p w14:paraId="4BB12E98" w14:textId="77777777" w:rsidR="00181C10" w:rsidRPr="00B64E3E" w:rsidRDefault="00181C10" w:rsidP="00181C10">
      <w:pPr>
        <w:rPr>
          <w:lang w:val="en-US"/>
        </w:rPr>
      </w:pPr>
    </w:p>
    <w:p w14:paraId="67554E10" w14:textId="77777777" w:rsidR="00181C10" w:rsidRDefault="00181C10" w:rsidP="00181C10">
      <w:pPr>
        <w:rPr>
          <w:lang w:val="en-US"/>
        </w:rPr>
      </w:pPr>
      <w:r w:rsidRPr="00B64E3E">
        <w:rPr>
          <w:lang w:val="en-US"/>
        </w:rPr>
        <w:t>In addition to the cash contribution, tenderers may also offer volunteer hours, which will be used to deliver a community project.</w:t>
      </w:r>
    </w:p>
    <w:p w14:paraId="4EA0BBA4" w14:textId="77777777" w:rsidR="00181C10" w:rsidRPr="00B64E3E" w:rsidRDefault="00181C10" w:rsidP="00181C10">
      <w:pPr>
        <w:rPr>
          <w:lang w:val="en-US"/>
        </w:rPr>
      </w:pPr>
    </w:p>
    <w:p w14:paraId="074B57C6" w14:textId="77777777" w:rsidR="00181C10" w:rsidRDefault="00181C10" w:rsidP="00181C10">
      <w:pPr>
        <w:rPr>
          <w:lang w:val="en-US"/>
        </w:rPr>
      </w:pPr>
      <w:r w:rsidRPr="00B64E3E">
        <w:rPr>
          <w:lang w:val="en-US"/>
        </w:rPr>
        <w:t>All community benefit activities must take place within Neath Port Talbot County Borough. Successful contractors will be invited to participate in any associated publicity or photo opportunities.</w:t>
      </w:r>
    </w:p>
    <w:p w14:paraId="70730E8F" w14:textId="77777777" w:rsidR="00181C10" w:rsidRDefault="00181C10" w:rsidP="00181C10">
      <w:pPr>
        <w:rPr>
          <w:lang w:val="en-US"/>
        </w:rPr>
      </w:pPr>
    </w:p>
    <w:p w14:paraId="090276AB" w14:textId="77777777" w:rsidR="00181C10" w:rsidRDefault="00181C10" w:rsidP="00181C10">
      <w:pPr>
        <w:rPr>
          <w:lang w:val="en-US"/>
        </w:rPr>
      </w:pPr>
    </w:p>
    <w:p w14:paraId="3E8F3532" w14:textId="77777777" w:rsidR="00181C10" w:rsidRDefault="00181C10" w:rsidP="00181C10">
      <w:pPr>
        <w:rPr>
          <w:b/>
          <w:lang w:val="en-US"/>
        </w:rPr>
      </w:pPr>
      <w:r w:rsidRPr="00A74EBB">
        <w:rPr>
          <w:b/>
          <w:lang w:val="en-US"/>
        </w:rPr>
        <w:t>Monitoring &amp; Managing Information</w:t>
      </w:r>
    </w:p>
    <w:p w14:paraId="16F8860D" w14:textId="77777777" w:rsidR="00181C10" w:rsidRPr="0046028D" w:rsidRDefault="00181C10" w:rsidP="00181C10">
      <w:pPr>
        <w:rPr>
          <w:color w:val="FF0000"/>
        </w:rPr>
      </w:pPr>
    </w:p>
    <w:p w14:paraId="573B4DC1" w14:textId="42B3F8E3" w:rsidR="00181C10" w:rsidRDefault="00181C10" w:rsidP="00181C10">
      <w:pPr>
        <w:autoSpaceDE w:val="0"/>
        <w:autoSpaceDN w:val="0"/>
        <w:adjustRightInd w:val="0"/>
        <w:rPr>
          <w:lang w:val="en-US"/>
        </w:rPr>
      </w:pPr>
      <w:r w:rsidRPr="00F0048D">
        <w:rPr>
          <w:lang w:val="en-US"/>
        </w:rPr>
        <w:t xml:space="preserve">The </w:t>
      </w:r>
      <w:r w:rsidR="00E85B1B">
        <w:rPr>
          <w:lang w:val="en-US"/>
        </w:rPr>
        <w:t>Supplier</w:t>
      </w:r>
      <w:r w:rsidRPr="00F0048D">
        <w:rPr>
          <w:lang w:val="en-US"/>
        </w:rPr>
        <w:t xml:space="preserve"> will develop monitoring reports and submit at agreed progress meetings as an agenda item. The contractor will work in partnership with the Community &amp; Customer Team to ensure that all community benefits obligations are fulfilled throughout the duration of the contract.</w:t>
      </w:r>
    </w:p>
    <w:p w14:paraId="1922C553" w14:textId="77777777" w:rsidR="00181C10" w:rsidRPr="00F0048D" w:rsidRDefault="00181C10" w:rsidP="00181C10">
      <w:pPr>
        <w:autoSpaceDE w:val="0"/>
        <w:autoSpaceDN w:val="0"/>
        <w:adjustRightInd w:val="0"/>
        <w:rPr>
          <w:lang w:val="en-US"/>
        </w:rPr>
      </w:pPr>
    </w:p>
    <w:p w14:paraId="65F8BD51" w14:textId="3381D6A4" w:rsidR="00181C10" w:rsidRDefault="00181C10" w:rsidP="00181C10">
      <w:pPr>
        <w:autoSpaceDE w:val="0"/>
        <w:autoSpaceDN w:val="0"/>
        <w:adjustRightInd w:val="0"/>
        <w:rPr>
          <w:lang w:val="en-US"/>
        </w:rPr>
      </w:pPr>
      <w:r>
        <w:rPr>
          <w:lang w:val="en-US"/>
        </w:rPr>
        <w:t xml:space="preserve">Alongside the </w:t>
      </w:r>
      <w:r w:rsidR="00E85B1B">
        <w:rPr>
          <w:lang w:val="en-US"/>
        </w:rPr>
        <w:t>Supplier</w:t>
      </w:r>
      <w:r>
        <w:rPr>
          <w:lang w:val="en-US"/>
        </w:rPr>
        <w:t xml:space="preserve"> monitoring and managing all relevant information, Tai Tarian will also keep a record of all activities to ensure that they are in line with the Well-being of Future Generations Act Wales and are achieving the business corporate priorities and objectives.</w:t>
      </w:r>
    </w:p>
    <w:p w14:paraId="1283C729" w14:textId="77777777" w:rsidR="00181C10" w:rsidRPr="00F0048D" w:rsidRDefault="00181C10" w:rsidP="00181C10">
      <w:pPr>
        <w:autoSpaceDE w:val="0"/>
        <w:autoSpaceDN w:val="0"/>
        <w:adjustRightInd w:val="0"/>
        <w:rPr>
          <w:lang w:val="en-US"/>
        </w:rPr>
      </w:pPr>
    </w:p>
    <w:p w14:paraId="647C3799" w14:textId="7A0F416A" w:rsidR="00181C10" w:rsidRPr="00F0048D" w:rsidRDefault="00181C10" w:rsidP="00181C10">
      <w:pPr>
        <w:autoSpaceDE w:val="0"/>
        <w:autoSpaceDN w:val="0"/>
        <w:adjustRightInd w:val="0"/>
        <w:rPr>
          <w:lang w:val="en-US"/>
        </w:rPr>
      </w:pPr>
      <w:r w:rsidRPr="00F0048D">
        <w:rPr>
          <w:lang w:val="en-US"/>
        </w:rPr>
        <w:t xml:space="preserve">All activities undertaken by the </w:t>
      </w:r>
      <w:r w:rsidR="00E85B1B">
        <w:rPr>
          <w:lang w:val="en-US"/>
        </w:rPr>
        <w:t>Supplier</w:t>
      </w:r>
      <w:r>
        <w:rPr>
          <w:lang w:val="en-US"/>
        </w:rPr>
        <w:t xml:space="preserve"> </w:t>
      </w:r>
      <w:r w:rsidRPr="00F0048D">
        <w:rPr>
          <w:lang w:val="en-US"/>
        </w:rPr>
        <w:t>in connection with this</w:t>
      </w:r>
      <w:r>
        <w:rPr>
          <w:lang w:val="en-US"/>
        </w:rPr>
        <w:t xml:space="preserve"> </w:t>
      </w:r>
      <w:r w:rsidR="00F87761">
        <w:rPr>
          <w:lang w:val="en-US"/>
        </w:rPr>
        <w:t>Contract</w:t>
      </w:r>
      <w:r w:rsidRPr="00F0048D">
        <w:rPr>
          <w:lang w:val="en-US"/>
        </w:rPr>
        <w:t xml:space="preserve"> must be approved by a member of the Community &amp; Customer Team.</w:t>
      </w:r>
    </w:p>
    <w:p w14:paraId="0C6DE245" w14:textId="77777777" w:rsidR="00181C10" w:rsidRDefault="00181C10" w:rsidP="00181C10">
      <w:pPr>
        <w:rPr>
          <w:b/>
          <w:lang w:val="en-US"/>
        </w:rPr>
      </w:pPr>
    </w:p>
    <w:p w14:paraId="6E8E23F1" w14:textId="77777777" w:rsidR="00181C10" w:rsidRPr="00A35D74" w:rsidRDefault="00181C10" w:rsidP="00181C10">
      <w:pPr>
        <w:rPr>
          <w:b/>
        </w:rPr>
      </w:pPr>
    </w:p>
    <w:p w14:paraId="5E05BB33" w14:textId="77777777" w:rsidR="00181C10" w:rsidRPr="00A35D74" w:rsidRDefault="00181C10" w:rsidP="00181C10">
      <w:pPr>
        <w:rPr>
          <w:rFonts w:eastAsia="Arial"/>
          <w:b/>
          <w:bCs/>
        </w:rPr>
      </w:pPr>
      <w:r w:rsidRPr="6668DE44">
        <w:rPr>
          <w:rFonts w:eastAsia="Arial"/>
          <w:b/>
          <w:bCs/>
        </w:rPr>
        <w:t>Guidance and Support</w:t>
      </w:r>
    </w:p>
    <w:p w14:paraId="1CEB8E0A" w14:textId="525DA693" w:rsidR="00181C10" w:rsidRPr="00A35D74" w:rsidRDefault="00181C10" w:rsidP="00181C10">
      <w:pPr>
        <w:rPr>
          <w:rFonts w:eastAsia="Arial"/>
        </w:rPr>
      </w:pPr>
      <w:r w:rsidRPr="6668DE44">
        <w:rPr>
          <w:rFonts w:eastAsia="Arial"/>
        </w:rPr>
        <w:t xml:space="preserve">In addition to any support given by the </w:t>
      </w:r>
      <w:r>
        <w:rPr>
          <w:rFonts w:eastAsia="Arial"/>
        </w:rPr>
        <w:t xml:space="preserve">Community &amp; Customer </w:t>
      </w:r>
      <w:r w:rsidRPr="6668DE44">
        <w:rPr>
          <w:rFonts w:eastAsia="Arial"/>
        </w:rPr>
        <w:t xml:space="preserve">Team, the agencies </w:t>
      </w:r>
      <w:r>
        <w:rPr>
          <w:rFonts w:eastAsia="Arial"/>
        </w:rPr>
        <w:t xml:space="preserve">set out after the Community Benefits Obligations below, </w:t>
      </w:r>
      <w:r w:rsidRPr="6668DE44">
        <w:rPr>
          <w:rFonts w:eastAsia="Arial"/>
        </w:rPr>
        <w:t xml:space="preserve">can provide support both during the tender stage and in the delivery of your Community Benefit obligations post </w:t>
      </w:r>
      <w:r w:rsidR="00F87761">
        <w:rPr>
          <w:rFonts w:eastAsia="Arial"/>
        </w:rPr>
        <w:t>Contract</w:t>
      </w:r>
      <w:r w:rsidRPr="6668DE44">
        <w:rPr>
          <w:rFonts w:eastAsia="Arial"/>
        </w:rPr>
        <w:t xml:space="preserve"> award, please note this list is not exhaustive, and other organisations are also available for your support.</w:t>
      </w:r>
    </w:p>
    <w:p w14:paraId="13B4C870" w14:textId="77777777" w:rsidR="00181C10" w:rsidRDefault="00181C10" w:rsidP="00181C10">
      <w:pPr>
        <w:rPr>
          <w:b/>
        </w:rPr>
      </w:pPr>
    </w:p>
    <w:p w14:paraId="197A2A03" w14:textId="77777777" w:rsidR="00181C10" w:rsidRDefault="00181C10" w:rsidP="00181C10">
      <w:pPr>
        <w:rPr>
          <w:b/>
          <w:bCs/>
        </w:rPr>
      </w:pPr>
      <w:r w:rsidRPr="6668DE44">
        <w:rPr>
          <w:b/>
          <w:bCs/>
        </w:rPr>
        <w:t>Community Benefit Obligations</w:t>
      </w:r>
    </w:p>
    <w:p w14:paraId="7EAA66D7" w14:textId="77777777" w:rsidR="00181C10" w:rsidRDefault="00181C10" w:rsidP="00181C10">
      <w:pPr>
        <w:rPr>
          <w:b/>
          <w:bCs/>
        </w:rPr>
      </w:pPr>
    </w:p>
    <w:p w14:paraId="6A383752" w14:textId="4FFD6F83" w:rsidR="00181C10" w:rsidRDefault="00181C10" w:rsidP="00181C10">
      <w:r w:rsidRPr="6668DE44">
        <w:t xml:space="preserve">For this </w:t>
      </w:r>
      <w:r w:rsidR="00F87761">
        <w:t>Contract</w:t>
      </w:r>
      <w:r w:rsidRPr="6668DE44">
        <w:t xml:space="preserve">, all Tenderers must complete the </w:t>
      </w:r>
      <w:r w:rsidRPr="6668DE44">
        <w:rPr>
          <w:b/>
          <w:bCs/>
        </w:rPr>
        <w:t>‘</w:t>
      </w:r>
      <w:r>
        <w:rPr>
          <w:b/>
          <w:bCs/>
        </w:rPr>
        <w:t>Community Benefit Priority Areas</w:t>
      </w:r>
      <w:r w:rsidRPr="6668DE44">
        <w:rPr>
          <w:b/>
          <w:bCs/>
        </w:rPr>
        <w:t>’</w:t>
      </w:r>
      <w:r w:rsidRPr="6668DE44">
        <w:t xml:space="preserve"> section of the Community Benefit Obligation table below.</w:t>
      </w:r>
    </w:p>
    <w:p w14:paraId="09AF3051" w14:textId="77777777" w:rsidR="00181C10" w:rsidRDefault="00181C10" w:rsidP="00181C10"/>
    <w:p w14:paraId="20DD39A4" w14:textId="77777777" w:rsidR="00181C10" w:rsidRPr="00784E9A" w:rsidRDefault="00181C10" w:rsidP="00181C10">
      <w:pPr>
        <w:rPr>
          <w:b/>
          <w:bCs/>
        </w:rPr>
      </w:pPr>
      <w:r w:rsidRPr="00784E9A">
        <w:rPr>
          <w:b/>
          <w:bCs/>
        </w:rPr>
        <w:t xml:space="preserve">All Tenderers must refer to Item 16. The Process – </w:t>
      </w:r>
      <w:r>
        <w:rPr>
          <w:b/>
          <w:bCs/>
        </w:rPr>
        <w:t>Tender Award Stage</w:t>
      </w:r>
      <w:r w:rsidRPr="00784E9A">
        <w:rPr>
          <w:b/>
          <w:bCs/>
        </w:rPr>
        <w:t xml:space="preserve"> to understand how ‘Community Benefits’ will be assessed and evaluated.</w:t>
      </w:r>
    </w:p>
    <w:p w14:paraId="61F9147B" w14:textId="77777777" w:rsidR="00181C10" w:rsidRDefault="00181C10" w:rsidP="00181C10"/>
    <w:p w14:paraId="2B938C99" w14:textId="77777777" w:rsidR="00181C10" w:rsidRDefault="00181C10" w:rsidP="00181C10">
      <w:r>
        <w:t>Tenderers must note that, Tai Tarian expects a ‘minimum expected offering’ in relation to the Community Benefits offered by a Tenderer. The ‘minimum expected offering’ will be based on the amount offered by the Tenderer expressed as a % of the Tenderers ‘Total Tender Sum’.</w:t>
      </w:r>
    </w:p>
    <w:p w14:paraId="5685A239" w14:textId="77777777" w:rsidR="00181C10" w:rsidRDefault="00181C10" w:rsidP="00181C10"/>
    <w:p w14:paraId="5FAD39F9" w14:textId="77C441F4" w:rsidR="00181C10" w:rsidRDefault="00181C10" w:rsidP="00181C10">
      <w:r>
        <w:t xml:space="preserve">The ‘minimum expected offering’ </w:t>
      </w:r>
      <w:r w:rsidRPr="00A942B0">
        <w:t xml:space="preserve">(expressed as </w:t>
      </w:r>
      <w:r>
        <w:t xml:space="preserve">a </w:t>
      </w:r>
      <w:r w:rsidRPr="00A942B0">
        <w:t xml:space="preserve">% of </w:t>
      </w:r>
      <w:r>
        <w:t>‘Total Tender Sum’</w:t>
      </w:r>
      <w:r w:rsidRPr="00A942B0">
        <w:t>)</w:t>
      </w:r>
      <w:r>
        <w:t xml:space="preserve"> will be </w:t>
      </w:r>
      <w:r w:rsidRPr="00D5548F">
        <w:rPr>
          <w:b/>
          <w:bCs/>
        </w:rPr>
        <w:t>1</w:t>
      </w:r>
      <w:r w:rsidR="00CD73B3">
        <w:rPr>
          <w:b/>
          <w:bCs/>
        </w:rPr>
        <w:t>.5</w:t>
      </w:r>
      <w:r w:rsidRPr="00D5548F">
        <w:rPr>
          <w:b/>
          <w:bCs/>
        </w:rPr>
        <w:t>%</w:t>
      </w:r>
      <w:r>
        <w:rPr>
          <w:b/>
          <w:bCs/>
        </w:rPr>
        <w:t xml:space="preserve"> of Tenderers </w:t>
      </w:r>
      <w:r>
        <w:t>‘Total Tender Sum’.</w:t>
      </w:r>
    </w:p>
    <w:p w14:paraId="1395FA6C" w14:textId="77777777" w:rsidR="00181C10" w:rsidRDefault="00181C10" w:rsidP="00181C10"/>
    <w:p w14:paraId="7BB4C976" w14:textId="77777777" w:rsidR="00181C10" w:rsidRDefault="00181C10" w:rsidP="00181C10">
      <w:r>
        <w:t>Delivery of community benefits through all spend is aligned with the Well-being of Future Generations Act Wales and delivers against its goals.</w:t>
      </w:r>
    </w:p>
    <w:p w14:paraId="61A1B7F7" w14:textId="77777777" w:rsidR="00181C10" w:rsidRDefault="00181C10" w:rsidP="00181C10"/>
    <w:p w14:paraId="141B6190" w14:textId="77777777" w:rsidR="00181C10" w:rsidRDefault="00181C10" w:rsidP="00181C10"/>
    <w:p w14:paraId="797A9B30" w14:textId="77777777" w:rsidR="00181C10" w:rsidRDefault="00181C10" w:rsidP="00181C10"/>
    <w:p w14:paraId="6FA08462" w14:textId="77777777" w:rsidR="00181C10" w:rsidRPr="00F7213A" w:rsidRDefault="00181C10" w:rsidP="00181C10">
      <w:pPr>
        <w:rPr>
          <w:b/>
          <w:bCs/>
        </w:rPr>
      </w:pPr>
      <w:r w:rsidRPr="00F7213A">
        <w:rPr>
          <w:b/>
          <w:bCs/>
        </w:rPr>
        <w:lastRenderedPageBreak/>
        <w:t xml:space="preserve">TR&amp;T </w:t>
      </w:r>
    </w:p>
    <w:p w14:paraId="7C039EDB" w14:textId="77777777" w:rsidR="00181C10" w:rsidRPr="005F7F5C" w:rsidRDefault="00181C10" w:rsidP="00181C10"/>
    <w:p w14:paraId="31F2301F" w14:textId="77777777" w:rsidR="00181C10" w:rsidRPr="005F7F5C" w:rsidRDefault="00181C10" w:rsidP="00181C10">
      <w:r w:rsidRPr="00A67681">
        <w:t xml:space="preserve">The Customer &amp; Community Team will provide an annual report detailing the number of employment and skills opportunities created for the local community and/or tenants </w:t>
      </w:r>
      <w:proofErr w:type="gramStart"/>
      <w:r w:rsidRPr="00A67681">
        <w:t>as a result of</w:t>
      </w:r>
      <w:proofErr w:type="gramEnd"/>
      <w:r w:rsidRPr="00A67681">
        <w:t xml:space="preserve"> the awarded contract with Tai Tarian. These opportunities may include apprenticeships, traineeships, full-time positions, and temporary contracts.</w:t>
      </w:r>
    </w:p>
    <w:p w14:paraId="332CD2C7" w14:textId="77777777" w:rsidR="00181C10" w:rsidRDefault="00181C10" w:rsidP="00181C10">
      <w:pPr>
        <w:rPr>
          <w:b/>
          <w:sz w:val="28"/>
          <w:szCs w:val="28"/>
        </w:rPr>
      </w:pPr>
    </w:p>
    <w:p w14:paraId="599EFB00" w14:textId="77777777" w:rsidR="00181C10" w:rsidRDefault="00181C10" w:rsidP="00181C10">
      <w:r>
        <w:rPr>
          <w:b/>
        </w:rPr>
        <w:t>(</w:t>
      </w:r>
      <w:r w:rsidRPr="00C043D8">
        <w:rPr>
          <w:b/>
        </w:rPr>
        <w:t>For contracts over £2 million</w:t>
      </w:r>
      <w:r>
        <w:rPr>
          <w:bCs/>
        </w:rPr>
        <w:t>)</w:t>
      </w:r>
      <w:r w:rsidRPr="00C043D8">
        <w:rPr>
          <w:bCs/>
        </w:rPr>
        <w:t xml:space="preserve"> </w:t>
      </w:r>
      <w:r w:rsidRPr="00A67681">
        <w:rPr>
          <w:bCs/>
        </w:rPr>
        <w:t>Tai Tarian require contractors to complete</w:t>
      </w:r>
      <w:r w:rsidRPr="00A67681">
        <w:rPr>
          <w:bCs/>
          <w:sz w:val="28"/>
          <w:szCs w:val="28"/>
        </w:rPr>
        <w:t xml:space="preserve"> a </w:t>
      </w:r>
      <w:r>
        <w:t xml:space="preserve">monitoring form and return to a member of the </w:t>
      </w:r>
      <w:r w:rsidRPr="00482813">
        <w:t xml:space="preserve">Customer &amp; Community Team </w:t>
      </w:r>
      <w:r>
        <w:t xml:space="preserve">at monthly intervals. It must be supplemented by the Contractor’s own monitoring form showing evidence of persons counted towards each of the target areas. </w:t>
      </w:r>
    </w:p>
    <w:p w14:paraId="43101F9E" w14:textId="77777777" w:rsidR="00181C10" w:rsidRDefault="00181C10" w:rsidP="00181C10"/>
    <w:p w14:paraId="5C99CA76" w14:textId="77777777" w:rsidR="00181C10" w:rsidRDefault="00181C10" w:rsidP="00181C10">
      <w:r>
        <w:t xml:space="preserve">In addition to this, the contractor must submit to </w:t>
      </w:r>
      <w:r w:rsidRPr="00254779">
        <w:t>the Customer &amp; Community Team</w:t>
      </w:r>
      <w:r>
        <w:t xml:space="preserve"> on an annual basis and at project completion a completed version of the Welsh Government’s Community Benefits Measurement Tool (</w:t>
      </w:r>
      <w:hyperlink r:id="rId16" w:history="1">
        <w:r>
          <w:rPr>
            <w:rStyle w:val="Hyperlink"/>
          </w:rPr>
          <w:t>Procurement: community benefits measurement tool (v10) | GOV.WALES</w:t>
        </w:r>
      </w:hyperlink>
      <w:r>
        <w:t xml:space="preserve">)  </w:t>
      </w:r>
    </w:p>
    <w:p w14:paraId="12F8F772" w14:textId="77777777" w:rsidR="00181C10" w:rsidRDefault="00181C10" w:rsidP="00181C10"/>
    <w:p w14:paraId="74399D70" w14:textId="77777777" w:rsidR="00181C10" w:rsidRDefault="00181C10" w:rsidP="00181C10"/>
    <w:p w14:paraId="6159C766" w14:textId="77777777" w:rsidR="00181C10" w:rsidRDefault="00181C10" w:rsidP="00181C10"/>
    <w:p w14:paraId="4C437BAE" w14:textId="77777777" w:rsidR="00181C10" w:rsidRDefault="00181C10" w:rsidP="00181C10">
      <w:pPr>
        <w:sectPr w:rsidR="00181C10" w:rsidSect="00181C10">
          <w:headerReference w:type="default" r:id="rId17"/>
          <w:footerReference w:type="default" r:id="rId18"/>
          <w:pgSz w:w="11906" w:h="16838"/>
          <w:pgMar w:top="1440" w:right="1440" w:bottom="1440" w:left="1440" w:header="708" w:footer="708" w:gutter="0"/>
          <w:cols w:space="708"/>
          <w:docGrid w:linePitch="360"/>
        </w:sectPr>
      </w:pPr>
    </w:p>
    <w:p w14:paraId="53ECA411" w14:textId="77777777" w:rsidR="00181C10" w:rsidRDefault="00181C10" w:rsidP="00181C10">
      <w:pPr>
        <w:rPr>
          <w:b/>
          <w:sz w:val="28"/>
          <w:szCs w:val="28"/>
        </w:rPr>
      </w:pPr>
      <w:r w:rsidRPr="00AA103C">
        <w:rPr>
          <w:b/>
          <w:sz w:val="28"/>
          <w:szCs w:val="28"/>
        </w:rPr>
        <w:lastRenderedPageBreak/>
        <w:t>Tai Tarian Community Benefit Obligations</w:t>
      </w:r>
    </w:p>
    <w:p w14:paraId="385F028F" w14:textId="77777777" w:rsidR="00181C10" w:rsidRDefault="00181C10" w:rsidP="00181C10">
      <w:pPr>
        <w:rPr>
          <w:b/>
          <w:sz w:val="28"/>
          <w:szCs w:val="28"/>
        </w:rPr>
      </w:pPr>
    </w:p>
    <w:tbl>
      <w:tblPr>
        <w:tblStyle w:val="TableGrid"/>
        <w:tblW w:w="13499" w:type="dxa"/>
        <w:tblInd w:w="114" w:type="dxa"/>
        <w:tblLook w:val="04A0" w:firstRow="1" w:lastRow="0" w:firstColumn="1" w:lastColumn="0" w:noHBand="0" w:noVBand="1"/>
      </w:tblPr>
      <w:tblGrid>
        <w:gridCol w:w="10513"/>
        <w:gridCol w:w="2986"/>
      </w:tblGrid>
      <w:tr w:rsidR="00702583" w:rsidRPr="00F67457" w14:paraId="5CA2F4CB" w14:textId="77777777">
        <w:trPr>
          <w:trHeight w:val="727"/>
          <w:tblHeader/>
        </w:trPr>
        <w:tc>
          <w:tcPr>
            <w:tcW w:w="10513" w:type="dxa"/>
            <w:shd w:val="clear" w:color="auto" w:fill="92D050"/>
            <w:noWrap/>
            <w:vAlign w:val="center"/>
            <w:hideMark/>
          </w:tcPr>
          <w:p w14:paraId="2FF1EE62" w14:textId="77777777" w:rsidR="00181C10" w:rsidRPr="005B610E" w:rsidRDefault="00181C10">
            <w:pPr>
              <w:jc w:val="center"/>
              <w:rPr>
                <w:rFonts w:eastAsia="Times New Roman"/>
                <w:b/>
                <w:bCs/>
                <w:color w:val="000000"/>
                <w:lang w:eastAsia="en-GB"/>
              </w:rPr>
            </w:pPr>
            <w:r>
              <w:rPr>
                <w:rFonts w:eastAsia="Times New Roman"/>
                <w:b/>
                <w:bCs/>
                <w:color w:val="000000"/>
                <w:lang w:eastAsia="en-GB"/>
              </w:rPr>
              <w:t>Community Benefits Priority Areas</w:t>
            </w:r>
          </w:p>
        </w:tc>
        <w:tc>
          <w:tcPr>
            <w:tcW w:w="2986" w:type="dxa"/>
            <w:shd w:val="clear" w:color="auto" w:fill="92D050"/>
            <w:vAlign w:val="center"/>
          </w:tcPr>
          <w:p w14:paraId="6F52F58C" w14:textId="77777777" w:rsidR="00181C10" w:rsidRPr="005B610E" w:rsidRDefault="00181C10">
            <w:pPr>
              <w:jc w:val="center"/>
              <w:rPr>
                <w:rFonts w:eastAsia="Times New Roman"/>
                <w:b/>
                <w:bCs/>
                <w:color w:val="000000"/>
                <w:lang w:eastAsia="en-GB"/>
              </w:rPr>
            </w:pPr>
            <w:r>
              <w:rPr>
                <w:rFonts w:eastAsia="Times New Roman"/>
                <w:b/>
                <w:bCs/>
                <w:color w:val="000000"/>
                <w:lang w:eastAsia="en-GB"/>
              </w:rPr>
              <w:t>Proposal</w:t>
            </w:r>
          </w:p>
        </w:tc>
      </w:tr>
      <w:tr w:rsidR="00702583" w:rsidRPr="00F67457" w14:paraId="790DFD42" w14:textId="77777777">
        <w:trPr>
          <w:trHeight w:val="2664"/>
        </w:trPr>
        <w:tc>
          <w:tcPr>
            <w:tcW w:w="10513" w:type="dxa"/>
          </w:tcPr>
          <w:p w14:paraId="7295F02D" w14:textId="77777777" w:rsidR="00181C10" w:rsidRDefault="00181C10">
            <w:pPr>
              <w:rPr>
                <w:rFonts w:eastAsia="Times New Roman"/>
                <w:b/>
                <w:bCs/>
                <w:color w:val="00B7DC"/>
                <w:lang w:eastAsia="en-GB"/>
              </w:rPr>
            </w:pPr>
          </w:p>
          <w:p w14:paraId="7D2BE5C8" w14:textId="77777777" w:rsidR="00181C10" w:rsidRPr="001D0B59" w:rsidRDefault="00181C10">
            <w:pPr>
              <w:rPr>
                <w:rFonts w:eastAsia="Times New Roman"/>
                <w:b/>
                <w:bCs/>
                <w:color w:val="00B7DC"/>
                <w:lang w:eastAsia="en-GB"/>
              </w:rPr>
            </w:pPr>
            <w:r w:rsidRPr="001D0B59">
              <w:rPr>
                <w:rFonts w:eastAsia="Times New Roman"/>
                <w:b/>
                <w:bCs/>
                <w:color w:val="00B7DC"/>
                <w:lang w:eastAsia="en-GB"/>
              </w:rPr>
              <w:t>COMMUNITY DONATION</w:t>
            </w:r>
            <w:r>
              <w:rPr>
                <w:rFonts w:eastAsia="Times New Roman"/>
                <w:b/>
                <w:bCs/>
                <w:color w:val="00B7DC"/>
                <w:lang w:eastAsia="en-GB"/>
              </w:rPr>
              <w:t>S</w:t>
            </w:r>
            <w:r w:rsidRPr="001D0B59">
              <w:rPr>
                <w:rFonts w:eastAsia="Times New Roman"/>
                <w:b/>
                <w:bCs/>
                <w:color w:val="00B7DC"/>
                <w:lang w:eastAsia="en-GB"/>
              </w:rPr>
              <w:t>:</w:t>
            </w:r>
          </w:p>
          <w:p w14:paraId="181B182E" w14:textId="77777777" w:rsidR="00181C10" w:rsidRDefault="00181C10">
            <w:pPr>
              <w:rPr>
                <w:color w:val="FF0000"/>
              </w:rPr>
            </w:pPr>
          </w:p>
          <w:p w14:paraId="627B4D30" w14:textId="0038395D" w:rsidR="00181C10" w:rsidRPr="00AD3FF4" w:rsidRDefault="00181C10">
            <w:r w:rsidRPr="00AD3FF4">
              <w:t>A cash donation towards community projects to support our communities in the Neath Port Talbot Borough</w:t>
            </w:r>
            <w:r>
              <w:t xml:space="preserve"> </w:t>
            </w:r>
            <w:r w:rsidRPr="00AE111C">
              <w:rPr>
                <w:b/>
                <w:bCs/>
              </w:rPr>
              <w:t xml:space="preserve">per annum </w:t>
            </w:r>
            <w:r>
              <w:t xml:space="preserve">for the duration of the </w:t>
            </w:r>
            <w:r w:rsidR="00F87761">
              <w:t>Contract</w:t>
            </w:r>
            <w:r>
              <w:t>.</w:t>
            </w:r>
          </w:p>
          <w:p w14:paraId="2F4D1849" w14:textId="77777777" w:rsidR="00181C10" w:rsidRPr="00834763" w:rsidRDefault="00181C10">
            <w:pPr>
              <w:rPr>
                <w:b/>
                <w:color w:val="00B050"/>
              </w:rPr>
            </w:pPr>
          </w:p>
        </w:tc>
        <w:tc>
          <w:tcPr>
            <w:tcW w:w="2986" w:type="dxa"/>
          </w:tcPr>
          <w:p w14:paraId="3BA966EF" w14:textId="77777777" w:rsidR="00181C10" w:rsidRDefault="00181C10">
            <w:pPr>
              <w:widowControl w:val="0"/>
              <w:autoSpaceDE w:val="0"/>
              <w:autoSpaceDN w:val="0"/>
              <w:adjustRightInd w:val="0"/>
              <w:spacing w:after="200" w:line="276" w:lineRule="auto"/>
              <w:contextualSpacing/>
              <w:jc w:val="left"/>
            </w:pPr>
            <w:r>
              <w:t xml:space="preserve">Donation Proposal: </w:t>
            </w:r>
          </w:p>
          <w:p w14:paraId="6CDEC46D" w14:textId="77777777" w:rsidR="00181C10" w:rsidRDefault="00181C10">
            <w:pPr>
              <w:widowControl w:val="0"/>
              <w:autoSpaceDE w:val="0"/>
              <w:autoSpaceDN w:val="0"/>
              <w:adjustRightInd w:val="0"/>
              <w:spacing w:after="200" w:line="276" w:lineRule="auto"/>
              <w:contextualSpacing/>
              <w:jc w:val="left"/>
            </w:pPr>
            <w:r>
              <w:t>[Insert sum here £]</w:t>
            </w:r>
          </w:p>
          <w:p w14:paraId="39226F20" w14:textId="77777777" w:rsidR="00181C10" w:rsidRDefault="00181C10">
            <w:pPr>
              <w:rPr>
                <w:rFonts w:eastAsia="Times New Roman"/>
                <w:color w:val="000000"/>
                <w:lang w:eastAsia="en-GB"/>
              </w:rPr>
            </w:pPr>
          </w:p>
        </w:tc>
      </w:tr>
      <w:tr w:rsidR="00702583" w:rsidRPr="00F67457" w14:paraId="5198B4F1" w14:textId="77777777">
        <w:trPr>
          <w:trHeight w:val="2664"/>
        </w:trPr>
        <w:tc>
          <w:tcPr>
            <w:tcW w:w="10513" w:type="dxa"/>
          </w:tcPr>
          <w:p w14:paraId="28B9B6A1" w14:textId="77777777" w:rsidR="00181C10" w:rsidRDefault="00181C10">
            <w:pPr>
              <w:rPr>
                <w:rFonts w:eastAsia="Times New Roman"/>
                <w:b/>
                <w:bCs/>
                <w:color w:val="00B7DC"/>
                <w:lang w:eastAsia="en-GB"/>
              </w:rPr>
            </w:pPr>
          </w:p>
          <w:p w14:paraId="779FF675" w14:textId="77777777" w:rsidR="00181C10" w:rsidRPr="001D0B59" w:rsidRDefault="00181C10">
            <w:pPr>
              <w:rPr>
                <w:rFonts w:eastAsia="Times New Roman"/>
                <w:b/>
                <w:bCs/>
                <w:color w:val="00B7DC"/>
                <w:lang w:eastAsia="en-GB"/>
              </w:rPr>
            </w:pPr>
            <w:r w:rsidRPr="001D0B59">
              <w:rPr>
                <w:rFonts w:eastAsia="Times New Roman"/>
                <w:b/>
                <w:bCs/>
                <w:color w:val="00B7DC"/>
                <w:lang w:eastAsia="en-GB"/>
              </w:rPr>
              <w:t xml:space="preserve">COMMUNITY </w:t>
            </w:r>
            <w:r w:rsidRPr="002F00C1">
              <w:rPr>
                <w:rFonts w:eastAsia="Times New Roman"/>
                <w:b/>
                <w:bCs/>
                <w:color w:val="00B7DC"/>
                <w:lang w:eastAsia="en-GB"/>
              </w:rPr>
              <w:t>PROJECT</w:t>
            </w:r>
            <w:r>
              <w:rPr>
                <w:rFonts w:eastAsia="Times New Roman"/>
                <w:b/>
                <w:bCs/>
                <w:color w:val="00B7DC"/>
                <w:lang w:eastAsia="en-GB"/>
              </w:rPr>
              <w:t>S</w:t>
            </w:r>
            <w:r w:rsidRPr="001D0B59">
              <w:rPr>
                <w:rFonts w:eastAsia="Times New Roman"/>
                <w:b/>
                <w:bCs/>
                <w:color w:val="00B7DC"/>
                <w:lang w:eastAsia="en-GB"/>
              </w:rPr>
              <w:t>:</w:t>
            </w:r>
          </w:p>
          <w:p w14:paraId="4EBEDAA4" w14:textId="77777777" w:rsidR="00181C10" w:rsidRPr="00925E0D" w:rsidRDefault="00181C10">
            <w:pPr>
              <w:rPr>
                <w:color w:val="00B050"/>
              </w:rPr>
            </w:pPr>
          </w:p>
          <w:p w14:paraId="0AD6B467" w14:textId="1D6391B0" w:rsidR="00181C10" w:rsidRDefault="00181C10">
            <w:pPr>
              <w:rPr>
                <w:rFonts w:eastAsia="Times New Roman"/>
                <w:b/>
                <w:bCs/>
                <w:color w:val="00B7DC"/>
                <w:lang w:eastAsia="en-GB"/>
              </w:rPr>
            </w:pPr>
            <w:r w:rsidRPr="00AC571B">
              <w:t xml:space="preserve">Voluntary support from the </w:t>
            </w:r>
            <w:r w:rsidR="00672D8A">
              <w:t xml:space="preserve">Supplier </w:t>
            </w:r>
            <w:r>
              <w:t xml:space="preserve">to participate and finance community projects in the Neath Port Talbot borough </w:t>
            </w:r>
            <w:r w:rsidRPr="00D17F5C">
              <w:rPr>
                <w:b/>
                <w:bCs/>
              </w:rPr>
              <w:t>per annum</w:t>
            </w:r>
            <w:r>
              <w:t xml:space="preserve"> for duration of the </w:t>
            </w:r>
            <w:r w:rsidR="00F87761">
              <w:t>Contract</w:t>
            </w:r>
          </w:p>
        </w:tc>
        <w:tc>
          <w:tcPr>
            <w:tcW w:w="2986" w:type="dxa"/>
          </w:tcPr>
          <w:p w14:paraId="69D37954" w14:textId="77777777" w:rsidR="00181C10" w:rsidRDefault="00181C10">
            <w:pPr>
              <w:widowControl w:val="0"/>
              <w:autoSpaceDE w:val="0"/>
              <w:autoSpaceDN w:val="0"/>
              <w:adjustRightInd w:val="0"/>
              <w:spacing w:after="200" w:line="276" w:lineRule="auto"/>
              <w:contextualSpacing/>
            </w:pPr>
          </w:p>
          <w:p w14:paraId="70E28845" w14:textId="77777777" w:rsidR="00181C10" w:rsidRDefault="00181C10">
            <w:pPr>
              <w:widowControl w:val="0"/>
              <w:autoSpaceDE w:val="0"/>
              <w:autoSpaceDN w:val="0"/>
              <w:adjustRightInd w:val="0"/>
              <w:spacing w:after="200" w:line="276" w:lineRule="auto"/>
              <w:contextualSpacing/>
              <w:jc w:val="left"/>
            </w:pPr>
            <w:r>
              <w:t xml:space="preserve">Volunteer hours Proposal: </w:t>
            </w:r>
          </w:p>
          <w:p w14:paraId="3D92A977" w14:textId="77777777" w:rsidR="00181C10" w:rsidRDefault="00181C10">
            <w:pPr>
              <w:widowControl w:val="0"/>
              <w:autoSpaceDE w:val="0"/>
              <w:autoSpaceDN w:val="0"/>
              <w:adjustRightInd w:val="0"/>
              <w:spacing w:after="200" w:line="276" w:lineRule="auto"/>
              <w:contextualSpacing/>
              <w:jc w:val="left"/>
            </w:pPr>
            <w:r>
              <w:t>[Insert number of hours here]</w:t>
            </w:r>
          </w:p>
          <w:p w14:paraId="3E7C115F" w14:textId="77777777" w:rsidR="00181C10" w:rsidRDefault="00181C10">
            <w:pPr>
              <w:widowControl w:val="0"/>
              <w:autoSpaceDE w:val="0"/>
              <w:autoSpaceDN w:val="0"/>
              <w:adjustRightInd w:val="0"/>
              <w:spacing w:after="200" w:line="276" w:lineRule="auto"/>
              <w:contextualSpacing/>
            </w:pPr>
          </w:p>
          <w:p w14:paraId="38B34CDE" w14:textId="77777777" w:rsidR="00181C10" w:rsidRDefault="00181C10">
            <w:pPr>
              <w:widowControl w:val="0"/>
              <w:autoSpaceDE w:val="0"/>
              <w:autoSpaceDN w:val="0"/>
              <w:adjustRightInd w:val="0"/>
              <w:spacing w:after="200" w:line="276" w:lineRule="auto"/>
              <w:contextualSpacing/>
            </w:pPr>
          </w:p>
        </w:tc>
      </w:tr>
    </w:tbl>
    <w:p w14:paraId="6A6268A6" w14:textId="77777777" w:rsidR="00181C10" w:rsidRDefault="00181C10" w:rsidP="00181C10">
      <w:pPr>
        <w:rPr>
          <w:b/>
          <w:sz w:val="28"/>
          <w:szCs w:val="28"/>
        </w:rPr>
      </w:pPr>
    </w:p>
    <w:p w14:paraId="5C55A61C" w14:textId="77777777" w:rsidR="00181C10" w:rsidRDefault="00181C10" w:rsidP="00181C10">
      <w:pPr>
        <w:rPr>
          <w:b/>
          <w:sz w:val="28"/>
          <w:szCs w:val="28"/>
        </w:rPr>
      </w:pPr>
    </w:p>
    <w:p w14:paraId="5CD25909" w14:textId="77777777" w:rsidR="00181C10" w:rsidRDefault="00181C10" w:rsidP="00181C10">
      <w:pPr>
        <w:rPr>
          <w:b/>
          <w:sz w:val="28"/>
          <w:szCs w:val="28"/>
        </w:rPr>
      </w:pPr>
    </w:p>
    <w:p w14:paraId="0CAE9872" w14:textId="77777777" w:rsidR="00181C10" w:rsidRPr="00AA103C" w:rsidRDefault="00181C10" w:rsidP="00181C10">
      <w:pPr>
        <w:rPr>
          <w:b/>
          <w:sz w:val="28"/>
          <w:szCs w:val="28"/>
        </w:rPr>
      </w:pPr>
    </w:p>
    <w:p w14:paraId="211B0FA7" w14:textId="77777777" w:rsidR="00181C10" w:rsidRDefault="00181C10" w:rsidP="00181C10">
      <w:pPr>
        <w:rPr>
          <w:lang w:eastAsia="en-GB"/>
        </w:rPr>
        <w:sectPr w:rsidR="00181C10" w:rsidSect="00181C10">
          <w:pgSz w:w="16838" w:h="11906" w:orient="landscape"/>
          <w:pgMar w:top="1440" w:right="1440" w:bottom="1440" w:left="1440" w:header="708" w:footer="708" w:gutter="0"/>
          <w:cols w:space="708"/>
          <w:docGrid w:linePitch="360"/>
        </w:sectPr>
      </w:pPr>
    </w:p>
    <w:p w14:paraId="26344306" w14:textId="77777777" w:rsidR="00181C10" w:rsidRPr="00A35D74" w:rsidRDefault="00181C10" w:rsidP="00181C10">
      <w:pPr>
        <w:rPr>
          <w:rFonts w:eastAsia="Arial"/>
          <w:b/>
        </w:rPr>
      </w:pPr>
      <w:r w:rsidRPr="6668DE44">
        <w:rPr>
          <w:rFonts w:eastAsia="Arial"/>
          <w:b/>
          <w:bCs/>
        </w:rPr>
        <w:lastRenderedPageBreak/>
        <w:t>Contacts for Employment and Training</w:t>
      </w:r>
    </w:p>
    <w:p w14:paraId="3DFC105A" w14:textId="77777777" w:rsidR="00181C10" w:rsidRDefault="00181C10" w:rsidP="00181C10">
      <w:pPr>
        <w:rPr>
          <w:rFonts w:eastAsia="Arial"/>
        </w:rPr>
      </w:pPr>
      <w:r w:rsidRPr="6668DE44">
        <w:rPr>
          <w:rFonts w:eastAsia="Arial"/>
        </w:rPr>
        <w:t xml:space="preserve">Tai Tarian are a member of the Neath Port Talbot Business Support Group (BSG). </w:t>
      </w:r>
    </w:p>
    <w:p w14:paraId="0A0C1800" w14:textId="77777777" w:rsidR="00181C10" w:rsidRDefault="00181C10" w:rsidP="00181C10">
      <w:pPr>
        <w:rPr>
          <w:rFonts w:eastAsia="Arial"/>
        </w:rPr>
      </w:pPr>
      <w:r w:rsidRPr="6668DE44">
        <w:rPr>
          <w:rFonts w:eastAsia="Arial"/>
        </w:rPr>
        <w:t>The NPTBSG brings together a range of organisations that can support contractors to achieve their community benefits contractual obligation including support for training and employment to helping businesses with tendering.</w:t>
      </w:r>
    </w:p>
    <w:p w14:paraId="0D018089" w14:textId="77777777" w:rsidR="00181C10" w:rsidRDefault="00181C10" w:rsidP="00181C10">
      <w:pPr>
        <w:rPr>
          <w:rFonts w:eastAsia="Arial"/>
        </w:rPr>
      </w:pPr>
      <w:r w:rsidRPr="6668DE44">
        <w:rPr>
          <w:rFonts w:eastAsia="Arial"/>
        </w:rPr>
        <w:t>The Group, led by the Council’s Economic Development Unit, includes organisations such as Workways+, Careers Wales, Communities For Work+, DWP, Welsh Government and local colleges working together to provide contractors with a range of services including a single point of contact for accessing support.</w:t>
      </w:r>
    </w:p>
    <w:p w14:paraId="0DACB4A8" w14:textId="77777777" w:rsidR="00181C10" w:rsidRDefault="00181C10" w:rsidP="00181C10">
      <w:pPr>
        <w:rPr>
          <w:rFonts w:eastAsia="Arial"/>
        </w:rPr>
      </w:pPr>
    </w:p>
    <w:p w14:paraId="359B3CF1" w14:textId="77777777" w:rsidR="00181C10" w:rsidRDefault="00181C10" w:rsidP="00181C10">
      <w:pPr>
        <w:rPr>
          <w:rFonts w:eastAsia="Arial"/>
        </w:rPr>
      </w:pPr>
      <w:r w:rsidRPr="6668DE44">
        <w:rPr>
          <w:rFonts w:eastAsia="Arial"/>
        </w:rPr>
        <w:t>For further information, please contact:</w:t>
      </w:r>
    </w:p>
    <w:p w14:paraId="1F7DADF6" w14:textId="77777777" w:rsidR="00181C10" w:rsidRDefault="00181C10" w:rsidP="00181C10">
      <w:pPr>
        <w:rPr>
          <w:rFonts w:eastAsia="Arial"/>
        </w:rPr>
      </w:pPr>
    </w:p>
    <w:p w14:paraId="338789FD" w14:textId="77777777" w:rsidR="00181C10" w:rsidRDefault="00181C10" w:rsidP="00181C10">
      <w:pPr>
        <w:rPr>
          <w:rFonts w:eastAsia="Arial"/>
        </w:rPr>
      </w:pPr>
      <w:r>
        <w:rPr>
          <w:rFonts w:eastAsia="Arial"/>
        </w:rPr>
        <w:t>Community &amp; Customer</w:t>
      </w:r>
      <w:r w:rsidRPr="6668DE44">
        <w:rPr>
          <w:rFonts w:eastAsia="Arial"/>
        </w:rPr>
        <w:t xml:space="preserve"> Team</w:t>
      </w:r>
    </w:p>
    <w:p w14:paraId="71C57DA8" w14:textId="77777777" w:rsidR="00181C10" w:rsidRDefault="00181C10" w:rsidP="00181C10">
      <w:pPr>
        <w:rPr>
          <w:rFonts w:eastAsia="Arial"/>
        </w:rPr>
      </w:pPr>
      <w:r w:rsidRPr="6668DE44">
        <w:rPr>
          <w:rFonts w:eastAsia="Arial"/>
        </w:rPr>
        <w:t>T</w:t>
      </w:r>
      <w:r>
        <w:rPr>
          <w:rFonts w:eastAsia="Arial"/>
        </w:rPr>
        <w:t>y</w:t>
      </w:r>
      <w:r w:rsidRPr="6668DE44">
        <w:rPr>
          <w:rFonts w:eastAsia="Arial"/>
        </w:rPr>
        <w:t xml:space="preserve"> Gwyn</w:t>
      </w:r>
    </w:p>
    <w:p w14:paraId="40729290" w14:textId="77777777" w:rsidR="00181C10" w:rsidRDefault="00181C10" w:rsidP="00181C10">
      <w:pPr>
        <w:rPr>
          <w:rFonts w:eastAsia="Arial"/>
        </w:rPr>
      </w:pPr>
      <w:r w:rsidRPr="6668DE44">
        <w:rPr>
          <w:rFonts w:eastAsia="Arial"/>
        </w:rPr>
        <w:t>Brunel Way</w:t>
      </w:r>
    </w:p>
    <w:p w14:paraId="066D73F6" w14:textId="77777777" w:rsidR="00181C10" w:rsidRDefault="00181C10" w:rsidP="00181C10">
      <w:pPr>
        <w:rPr>
          <w:rFonts w:eastAsia="Arial"/>
        </w:rPr>
      </w:pPr>
      <w:r w:rsidRPr="6668DE44">
        <w:rPr>
          <w:rFonts w:eastAsia="Arial"/>
        </w:rPr>
        <w:t>Neath</w:t>
      </w:r>
    </w:p>
    <w:p w14:paraId="30064915" w14:textId="77777777" w:rsidR="00181C10" w:rsidRDefault="00181C10" w:rsidP="00181C10">
      <w:pPr>
        <w:rPr>
          <w:rFonts w:eastAsia="Arial"/>
        </w:rPr>
      </w:pPr>
      <w:r w:rsidRPr="6668DE44">
        <w:rPr>
          <w:rFonts w:eastAsia="Arial"/>
        </w:rPr>
        <w:t>SA11 2FP</w:t>
      </w:r>
    </w:p>
    <w:p w14:paraId="7C2E849D" w14:textId="77777777" w:rsidR="00181C10" w:rsidRDefault="00181C10" w:rsidP="00181C10">
      <w:pPr>
        <w:rPr>
          <w:rFonts w:eastAsia="Arial"/>
        </w:rPr>
      </w:pPr>
      <w:r>
        <w:br/>
      </w:r>
      <w:r w:rsidRPr="6668DE44">
        <w:rPr>
          <w:rFonts w:eastAsia="Arial"/>
        </w:rPr>
        <w:t xml:space="preserve">Email: </w:t>
      </w:r>
      <w:hyperlink r:id="rId19">
        <w:r w:rsidRPr="6668DE44">
          <w:rPr>
            <w:rStyle w:val="Hyperlink"/>
            <w:rFonts w:eastAsia="Arial"/>
          </w:rPr>
          <w:t>community@taitarian.co.uk</w:t>
        </w:r>
      </w:hyperlink>
      <w:r w:rsidRPr="6668DE44">
        <w:rPr>
          <w:rFonts w:eastAsia="Arial"/>
        </w:rPr>
        <w:t xml:space="preserve"> </w:t>
      </w:r>
    </w:p>
    <w:p w14:paraId="1FA28102" w14:textId="77777777" w:rsidR="00181C10" w:rsidRDefault="00181C10" w:rsidP="00181C10">
      <w:pPr>
        <w:rPr>
          <w:rFonts w:eastAsia="Arial"/>
          <w:b/>
          <w:bCs/>
        </w:rPr>
      </w:pPr>
    </w:p>
    <w:p w14:paraId="383BFAE0" w14:textId="77777777" w:rsidR="00181C10" w:rsidRDefault="00181C10" w:rsidP="00181C10">
      <w:pPr>
        <w:rPr>
          <w:rFonts w:eastAsia="Arial"/>
          <w:b/>
          <w:bCs/>
        </w:rPr>
      </w:pPr>
      <w:r w:rsidRPr="6668DE44">
        <w:rPr>
          <w:rFonts w:eastAsia="Arial"/>
          <w:b/>
          <w:bCs/>
        </w:rPr>
        <w:t>Further Contacts for Employment &amp; Training Support:</w:t>
      </w:r>
    </w:p>
    <w:p w14:paraId="70143259" w14:textId="77777777" w:rsidR="00181C10" w:rsidRDefault="00181C10" w:rsidP="00181C10">
      <w:pPr>
        <w:rPr>
          <w:rFonts w:eastAsia="Arial"/>
          <w:b/>
          <w:bCs/>
        </w:rPr>
      </w:pPr>
      <w:r w:rsidRPr="6668DE44">
        <w:rPr>
          <w:rFonts w:eastAsia="Arial"/>
          <w:b/>
          <w:bCs/>
        </w:rPr>
        <w:t>CYFLE Building Skills Ltd.</w:t>
      </w:r>
    </w:p>
    <w:p w14:paraId="51DC6B67" w14:textId="77777777" w:rsidR="00181C10" w:rsidRDefault="00181C10" w:rsidP="00181C10">
      <w:pPr>
        <w:rPr>
          <w:rFonts w:eastAsia="Arial"/>
        </w:rPr>
      </w:pPr>
      <w:r w:rsidRPr="6668DE44">
        <w:rPr>
          <w:rFonts w:eastAsia="Arial"/>
        </w:rPr>
        <w:t xml:space="preserve">This is a training partnership made up of contractors and local colleges, with access to established trainee programmes, the shared apprenticeship scheme etc. </w:t>
      </w:r>
    </w:p>
    <w:p w14:paraId="10113DFD" w14:textId="77777777" w:rsidR="00181C10" w:rsidRDefault="00181C10" w:rsidP="00181C10">
      <w:pPr>
        <w:rPr>
          <w:rFonts w:eastAsia="Arial"/>
        </w:rPr>
      </w:pPr>
      <w:r w:rsidRPr="6668DE44">
        <w:rPr>
          <w:rFonts w:eastAsia="Arial"/>
        </w:rPr>
        <w:t xml:space="preserve">For more information, please contact: Euros Griffiths - Training Manager / Shared Apprenticeship Coordinator SBCSG / </w:t>
      </w:r>
      <w:proofErr w:type="spellStart"/>
      <w:r w:rsidRPr="6668DE44">
        <w:rPr>
          <w:rFonts w:eastAsia="Arial"/>
        </w:rPr>
        <w:t>Cyfle</w:t>
      </w:r>
      <w:proofErr w:type="spellEnd"/>
      <w:r w:rsidRPr="6668DE44">
        <w:rPr>
          <w:rFonts w:eastAsia="Arial"/>
        </w:rPr>
        <w:t xml:space="preserve"> Building Skills Neath Campus, </w:t>
      </w:r>
      <w:proofErr w:type="spellStart"/>
      <w:r w:rsidRPr="6668DE44">
        <w:rPr>
          <w:rFonts w:eastAsia="Arial"/>
        </w:rPr>
        <w:t>Dwr</w:t>
      </w:r>
      <w:proofErr w:type="spellEnd"/>
      <w:r w:rsidRPr="6668DE44">
        <w:rPr>
          <w:rFonts w:eastAsia="Arial"/>
        </w:rPr>
        <w:t xml:space="preserve"> y Felin Road, Neath, SA10 7RF Mob: 07816612246 Office: 01554 748181 Web: </w:t>
      </w:r>
      <w:hyperlink r:id="rId20">
        <w:r w:rsidRPr="6668DE44">
          <w:rPr>
            <w:rStyle w:val="Hyperlink"/>
            <w:rFonts w:eastAsia="Arial"/>
          </w:rPr>
          <w:t>http://cyflebuilding.co.uk</w:t>
        </w:r>
      </w:hyperlink>
      <w:r w:rsidRPr="6668DE44">
        <w:rPr>
          <w:rFonts w:eastAsia="Arial"/>
        </w:rPr>
        <w:t xml:space="preserve"> </w:t>
      </w:r>
    </w:p>
    <w:p w14:paraId="0083D826" w14:textId="77777777" w:rsidR="00181C10" w:rsidRDefault="00181C10" w:rsidP="00181C10">
      <w:pPr>
        <w:spacing w:after="120"/>
        <w:rPr>
          <w:rFonts w:eastAsia="Arial"/>
          <w:b/>
          <w:bCs/>
        </w:rPr>
      </w:pPr>
    </w:p>
    <w:p w14:paraId="5D07D6FC" w14:textId="77777777" w:rsidR="00181C10" w:rsidRDefault="00181C10" w:rsidP="00181C10">
      <w:pPr>
        <w:spacing w:after="120"/>
        <w:rPr>
          <w:rFonts w:eastAsia="Arial"/>
          <w:b/>
          <w:bCs/>
        </w:rPr>
      </w:pPr>
      <w:r w:rsidRPr="6668DE44">
        <w:rPr>
          <w:rFonts w:eastAsia="Arial"/>
          <w:b/>
          <w:bCs/>
        </w:rPr>
        <w:t>Communities for Work+.</w:t>
      </w:r>
    </w:p>
    <w:p w14:paraId="10CF6FB2" w14:textId="77777777" w:rsidR="00181C10" w:rsidRDefault="00181C10" w:rsidP="00181C10">
      <w:pPr>
        <w:rPr>
          <w:rFonts w:eastAsia="Arial"/>
        </w:rPr>
      </w:pPr>
      <w:r w:rsidRPr="6668DE44">
        <w:rPr>
          <w:rFonts w:eastAsia="Arial"/>
        </w:rPr>
        <w:t xml:space="preserve">Communities for Work+ is a Welsh Government funded programme which works with individuals who are not within the Communities for Work catchment area or eligible for C4W, Pace or Workways programme criteria. The programme can work with those who are short term unemployed and long-term unemployed. Individuals are supported to return employment through one-to-one mentoring support and training. For more information, please contact: </w:t>
      </w:r>
    </w:p>
    <w:p w14:paraId="00FCBF0F" w14:textId="77777777" w:rsidR="00181C10" w:rsidRDefault="00181C10" w:rsidP="00181C10">
      <w:pPr>
        <w:spacing w:after="120"/>
        <w:rPr>
          <w:rStyle w:val="Hyperlink"/>
          <w:rFonts w:eastAsia="Arial"/>
        </w:rPr>
      </w:pPr>
      <w:r w:rsidRPr="6668DE44">
        <w:rPr>
          <w:rFonts w:eastAsia="Arial"/>
        </w:rPr>
        <w:t xml:space="preserve">Sarah Mainwaring: Tel: 01639 684250 Email: </w:t>
      </w:r>
      <w:hyperlink r:id="rId21">
        <w:r w:rsidRPr="6668DE44">
          <w:rPr>
            <w:rStyle w:val="Hyperlink"/>
            <w:rFonts w:eastAsia="Arial"/>
          </w:rPr>
          <w:t>s.mainwaring@npt.gov.uk</w:t>
        </w:r>
      </w:hyperlink>
    </w:p>
    <w:p w14:paraId="7B3A492F" w14:textId="77777777" w:rsidR="00181C10" w:rsidRDefault="00181C10" w:rsidP="00181C10">
      <w:pPr>
        <w:spacing w:after="120"/>
        <w:rPr>
          <w:rFonts w:eastAsia="Arial"/>
        </w:rPr>
      </w:pPr>
      <w:r w:rsidRPr="6668DE44">
        <w:rPr>
          <w:rFonts w:eastAsia="Arial"/>
        </w:rPr>
        <w:t xml:space="preserve"> </w:t>
      </w:r>
    </w:p>
    <w:p w14:paraId="06168CC3" w14:textId="77777777" w:rsidR="00181C10" w:rsidRDefault="00181C10" w:rsidP="00181C10">
      <w:pPr>
        <w:spacing w:after="120"/>
        <w:rPr>
          <w:rFonts w:eastAsia="Arial"/>
          <w:b/>
          <w:bCs/>
        </w:rPr>
      </w:pPr>
      <w:r w:rsidRPr="6668DE44">
        <w:rPr>
          <w:rFonts w:eastAsia="Arial"/>
          <w:b/>
          <w:bCs/>
        </w:rPr>
        <w:t>Workways+.</w:t>
      </w:r>
    </w:p>
    <w:p w14:paraId="2A22B715" w14:textId="77777777" w:rsidR="00181C10" w:rsidRDefault="00181C10" w:rsidP="00181C10">
      <w:pPr>
        <w:spacing w:after="120"/>
        <w:rPr>
          <w:rFonts w:eastAsia="Arial"/>
        </w:rPr>
      </w:pPr>
      <w:r w:rsidRPr="6668DE44">
        <w:rPr>
          <w:rFonts w:eastAsia="Arial"/>
        </w:rPr>
        <w:t>Workways+ offers training and paid work experience opportunities to unemployed people. Support targets participants residing outside of Communities First Areas who are economically inactive, unemployed or have complex barriers to overcome. Workways+ helps participants on their route back to employment. For more information, please contact:</w:t>
      </w:r>
    </w:p>
    <w:p w14:paraId="10D67AD9" w14:textId="77777777" w:rsidR="00181C10" w:rsidRDefault="00181C10" w:rsidP="00181C10">
      <w:pPr>
        <w:spacing w:after="120"/>
        <w:rPr>
          <w:rFonts w:eastAsia="Arial"/>
        </w:rPr>
      </w:pPr>
      <w:r w:rsidRPr="6668DE44">
        <w:rPr>
          <w:rFonts w:eastAsia="Arial"/>
        </w:rPr>
        <w:lastRenderedPageBreak/>
        <w:t xml:space="preserve">Alison Kirkhouse: </w:t>
      </w:r>
      <w:hyperlink r:id="rId22">
        <w:r w:rsidRPr="6668DE44">
          <w:rPr>
            <w:rStyle w:val="Hyperlink"/>
            <w:rFonts w:eastAsia="Arial"/>
          </w:rPr>
          <w:t>a.c.kirkhouse@npt.gov.uk</w:t>
        </w:r>
      </w:hyperlink>
      <w:r w:rsidRPr="6668DE44">
        <w:rPr>
          <w:rFonts w:eastAsia="Arial"/>
        </w:rPr>
        <w:t xml:space="preserve"> </w:t>
      </w:r>
    </w:p>
    <w:p w14:paraId="0F337E9F" w14:textId="77777777" w:rsidR="00181C10" w:rsidRDefault="00181C10" w:rsidP="00181C10">
      <w:pPr>
        <w:spacing w:after="120"/>
        <w:rPr>
          <w:rFonts w:eastAsia="Arial"/>
        </w:rPr>
      </w:pPr>
      <w:r w:rsidRPr="6668DE44">
        <w:rPr>
          <w:rFonts w:eastAsia="Arial"/>
        </w:rPr>
        <w:t>01639 684250 Mobile 07800959166.</w:t>
      </w:r>
    </w:p>
    <w:p w14:paraId="458D5E8C" w14:textId="77777777" w:rsidR="00181C10" w:rsidRPr="00DE542F" w:rsidRDefault="00181C10" w:rsidP="00181C10">
      <w:pPr>
        <w:spacing w:after="120"/>
        <w:rPr>
          <w:rFonts w:eastAsia="Arial"/>
        </w:rPr>
      </w:pPr>
      <w:r w:rsidRPr="6668DE44">
        <w:rPr>
          <w:rFonts w:eastAsia="Arial"/>
        </w:rPr>
        <w:t xml:space="preserve"> </w:t>
      </w:r>
    </w:p>
    <w:p w14:paraId="5B70F0F5" w14:textId="77777777" w:rsidR="00181C10" w:rsidRDefault="00181C10" w:rsidP="00181C10">
      <w:pPr>
        <w:spacing w:after="120"/>
        <w:rPr>
          <w:rFonts w:eastAsia="Arial"/>
        </w:rPr>
      </w:pPr>
      <w:r w:rsidRPr="6668DE44">
        <w:rPr>
          <w:rFonts w:eastAsia="Arial"/>
          <w:b/>
          <w:bCs/>
        </w:rPr>
        <w:t>Jobcentre Plus</w:t>
      </w:r>
      <w:r w:rsidRPr="6668DE44">
        <w:rPr>
          <w:rFonts w:eastAsia="Arial"/>
        </w:rPr>
        <w:t>.</w:t>
      </w:r>
    </w:p>
    <w:p w14:paraId="16D8C784" w14:textId="77777777" w:rsidR="00181C10" w:rsidRDefault="00181C10" w:rsidP="00181C10">
      <w:pPr>
        <w:spacing w:after="120"/>
        <w:rPr>
          <w:rFonts w:eastAsia="Arial"/>
        </w:rPr>
      </w:pPr>
      <w:r w:rsidRPr="6668DE44">
        <w:rPr>
          <w:rFonts w:eastAsia="Arial"/>
        </w:rPr>
        <w:t xml:space="preserve">For advice on recruitment / work placements, please contact: Sian Davies </w:t>
      </w:r>
      <w:hyperlink r:id="rId23">
        <w:r w:rsidRPr="6668DE44">
          <w:rPr>
            <w:rStyle w:val="Hyperlink"/>
            <w:rFonts w:eastAsia="Arial"/>
          </w:rPr>
          <w:t>sian.davies@dwp.gov.uk</w:t>
        </w:r>
      </w:hyperlink>
      <w:r w:rsidRPr="6668DE44">
        <w:rPr>
          <w:rFonts w:eastAsia="Arial"/>
        </w:rPr>
        <w:t xml:space="preserve"> Employer &amp; Partnership Team Website: </w:t>
      </w:r>
      <w:hyperlink r:id="rId24">
        <w:r w:rsidRPr="6668DE44">
          <w:rPr>
            <w:rStyle w:val="Hyperlink"/>
            <w:rFonts w:eastAsia="Arial"/>
            <w:color w:val="0000FF"/>
          </w:rPr>
          <w:t>www.dwp.gov.uk</w:t>
        </w:r>
      </w:hyperlink>
    </w:p>
    <w:p w14:paraId="156AC4A2" w14:textId="77777777" w:rsidR="00181C10" w:rsidRDefault="00181C10" w:rsidP="00181C10">
      <w:pPr>
        <w:spacing w:after="120"/>
        <w:rPr>
          <w:rFonts w:eastAsia="Arial"/>
        </w:rPr>
      </w:pPr>
      <w:r w:rsidRPr="6668DE44">
        <w:rPr>
          <w:rFonts w:eastAsia="Arial"/>
        </w:rPr>
        <w:t xml:space="preserve"> </w:t>
      </w:r>
    </w:p>
    <w:p w14:paraId="3C063EBD" w14:textId="77777777" w:rsidR="00181C10" w:rsidRDefault="00181C10" w:rsidP="00181C10">
      <w:pPr>
        <w:spacing w:after="120"/>
        <w:rPr>
          <w:rFonts w:eastAsia="Arial"/>
          <w:b/>
          <w:bCs/>
        </w:rPr>
      </w:pPr>
      <w:r w:rsidRPr="6668DE44">
        <w:rPr>
          <w:rFonts w:eastAsia="Arial"/>
          <w:b/>
          <w:bCs/>
        </w:rPr>
        <w:t>Neath Port Talbot College.</w:t>
      </w:r>
    </w:p>
    <w:p w14:paraId="56A1A1DD" w14:textId="77777777" w:rsidR="00181C10" w:rsidRDefault="00181C10" w:rsidP="00181C10">
      <w:pPr>
        <w:spacing w:after="120"/>
        <w:rPr>
          <w:rFonts w:eastAsia="Arial"/>
        </w:rPr>
      </w:pPr>
      <w:r w:rsidRPr="6668DE44">
        <w:rPr>
          <w:rFonts w:eastAsia="Arial"/>
        </w:rPr>
        <w:t>Business Development at NPTC Group of Colleges The Business Development Unit works with employers of all sizes to provide bespoke training and development solutions.</w:t>
      </w:r>
    </w:p>
    <w:p w14:paraId="11CB86E3" w14:textId="77777777" w:rsidR="00181C10" w:rsidRDefault="00181C10" w:rsidP="00181C10">
      <w:pPr>
        <w:spacing w:after="120"/>
        <w:rPr>
          <w:rFonts w:eastAsia="Arial"/>
        </w:rPr>
      </w:pPr>
      <w:r w:rsidRPr="6668DE44">
        <w:rPr>
          <w:rFonts w:eastAsia="Arial"/>
        </w:rPr>
        <w:t xml:space="preserve">Contact: Catherine Golding, email: </w:t>
      </w:r>
      <w:hyperlink r:id="rId25">
        <w:r w:rsidRPr="6668DE44">
          <w:rPr>
            <w:rStyle w:val="Hyperlink"/>
            <w:rFonts w:eastAsia="Arial"/>
          </w:rPr>
          <w:t>business@nptcgroup.ac.uk</w:t>
        </w:r>
      </w:hyperlink>
      <w:r w:rsidRPr="6668DE44">
        <w:rPr>
          <w:rFonts w:eastAsia="Arial"/>
        </w:rPr>
        <w:t xml:space="preserve">. </w:t>
      </w:r>
    </w:p>
    <w:p w14:paraId="48025FA5" w14:textId="77777777" w:rsidR="00181C10" w:rsidRDefault="00181C10" w:rsidP="00181C10">
      <w:pPr>
        <w:spacing w:after="120"/>
        <w:rPr>
          <w:rFonts w:eastAsia="Arial"/>
        </w:rPr>
      </w:pPr>
      <w:r w:rsidRPr="6668DE44">
        <w:rPr>
          <w:rFonts w:eastAsia="Arial"/>
        </w:rPr>
        <w:t xml:space="preserve"> </w:t>
      </w:r>
    </w:p>
    <w:p w14:paraId="1E1C2B17" w14:textId="77777777" w:rsidR="00181C10" w:rsidRDefault="00181C10" w:rsidP="00181C10">
      <w:pPr>
        <w:spacing w:after="120"/>
        <w:rPr>
          <w:rFonts w:eastAsia="Arial"/>
          <w:b/>
          <w:bCs/>
        </w:rPr>
      </w:pPr>
      <w:proofErr w:type="spellStart"/>
      <w:r w:rsidRPr="6668DE44">
        <w:rPr>
          <w:rFonts w:eastAsia="Arial"/>
          <w:b/>
          <w:bCs/>
        </w:rPr>
        <w:t>ReAct</w:t>
      </w:r>
      <w:proofErr w:type="spellEnd"/>
      <w:r w:rsidRPr="6668DE44">
        <w:rPr>
          <w:rFonts w:eastAsia="Arial"/>
          <w:b/>
          <w:bCs/>
        </w:rPr>
        <w:t>+</w:t>
      </w:r>
    </w:p>
    <w:p w14:paraId="39ADC548" w14:textId="77777777" w:rsidR="00181C10" w:rsidRDefault="00181C10" w:rsidP="00181C10">
      <w:pPr>
        <w:spacing w:after="120"/>
        <w:rPr>
          <w:rFonts w:eastAsia="Arial"/>
        </w:rPr>
      </w:pPr>
      <w:r w:rsidRPr="6668DE44">
        <w:rPr>
          <w:rFonts w:eastAsia="Arial"/>
        </w:rPr>
        <w:t xml:space="preserve">This funding provides financial assistance to employers that take on someone at threat of, or who has been made redundant, to undertake retraining. </w:t>
      </w:r>
    </w:p>
    <w:p w14:paraId="5A763046" w14:textId="77777777" w:rsidR="00181C10" w:rsidRDefault="00181C10" w:rsidP="00181C10">
      <w:pPr>
        <w:spacing w:after="120"/>
        <w:rPr>
          <w:rFonts w:eastAsia="Arial"/>
        </w:rPr>
      </w:pPr>
      <w:r w:rsidRPr="6668DE44">
        <w:rPr>
          <w:rFonts w:eastAsia="Arial"/>
        </w:rPr>
        <w:t xml:space="preserve">For more information, visit the website: </w:t>
      </w:r>
      <w:hyperlink r:id="rId26">
        <w:r w:rsidRPr="6668DE44">
          <w:rPr>
            <w:rStyle w:val="Hyperlink"/>
            <w:rFonts w:eastAsia="Arial"/>
            <w:color w:val="0000FF"/>
          </w:rPr>
          <w:t>Working Wales | Working Wales (</w:t>
        </w:r>
        <w:proofErr w:type="spellStart"/>
        <w:proofErr w:type="gramStart"/>
        <w:r w:rsidRPr="6668DE44">
          <w:rPr>
            <w:rStyle w:val="Hyperlink"/>
            <w:rFonts w:eastAsia="Arial"/>
            <w:color w:val="0000FF"/>
          </w:rPr>
          <w:t>gov.wales</w:t>
        </w:r>
        <w:proofErr w:type="spellEnd"/>
        <w:proofErr w:type="gramEnd"/>
        <w:r w:rsidRPr="6668DE44">
          <w:rPr>
            <w:rStyle w:val="Hyperlink"/>
            <w:rFonts w:eastAsia="Arial"/>
            <w:color w:val="0000FF"/>
          </w:rPr>
          <w:t>)</w:t>
        </w:r>
      </w:hyperlink>
    </w:p>
    <w:p w14:paraId="0326D476" w14:textId="77777777" w:rsidR="00181C10" w:rsidRDefault="00181C10" w:rsidP="00181C10">
      <w:pPr>
        <w:spacing w:after="120"/>
        <w:rPr>
          <w:rFonts w:eastAsia="Arial"/>
        </w:rPr>
      </w:pPr>
      <w:r w:rsidRPr="6668DE44">
        <w:rPr>
          <w:rFonts w:eastAsia="Arial"/>
        </w:rPr>
        <w:t xml:space="preserve"> </w:t>
      </w:r>
    </w:p>
    <w:p w14:paraId="03B15CFB" w14:textId="77777777" w:rsidR="00181C10" w:rsidRDefault="00181C10" w:rsidP="00181C10">
      <w:pPr>
        <w:spacing w:after="120"/>
        <w:rPr>
          <w:rFonts w:eastAsia="Arial"/>
          <w:b/>
          <w:bCs/>
        </w:rPr>
      </w:pPr>
      <w:r w:rsidRPr="6668DE44">
        <w:rPr>
          <w:rFonts w:eastAsia="Arial"/>
          <w:b/>
          <w:bCs/>
        </w:rPr>
        <w:t xml:space="preserve">Contacts for Careers Wales Education and Business </w:t>
      </w:r>
      <w:proofErr w:type="gramStart"/>
      <w:r w:rsidRPr="6668DE44">
        <w:rPr>
          <w:rFonts w:eastAsia="Arial"/>
          <w:b/>
          <w:bCs/>
        </w:rPr>
        <w:t>Links:-</w:t>
      </w:r>
      <w:proofErr w:type="gramEnd"/>
    </w:p>
    <w:p w14:paraId="4648BFCF" w14:textId="77777777" w:rsidR="00181C10" w:rsidRDefault="00181C10" w:rsidP="00181C10">
      <w:pPr>
        <w:spacing w:after="120"/>
        <w:rPr>
          <w:rFonts w:eastAsia="Arial"/>
          <w:b/>
          <w:bCs/>
        </w:rPr>
      </w:pPr>
      <w:r w:rsidRPr="6668DE44">
        <w:rPr>
          <w:rFonts w:eastAsia="Arial"/>
          <w:b/>
          <w:bCs/>
        </w:rPr>
        <w:t xml:space="preserve">Careers Wales. </w:t>
      </w:r>
    </w:p>
    <w:p w14:paraId="6FF342A0" w14:textId="77777777" w:rsidR="00181C10" w:rsidRDefault="00181C10" w:rsidP="00181C10">
      <w:pPr>
        <w:spacing w:after="120"/>
        <w:rPr>
          <w:rFonts w:eastAsia="Arial"/>
        </w:rPr>
      </w:pPr>
      <w:r w:rsidRPr="6668DE44">
        <w:rPr>
          <w:rFonts w:eastAsia="Arial"/>
        </w:rPr>
        <w:t xml:space="preserve">Careers Wales supports employers to make an easy transition in working with schools through taking part in a variety of programmes to support the curriculum and helping to raise young people’s aspirations (e.g. sector events, mock interviews, industry days, enterprise, careers conventions, presentations, workshops, work experience etc.). </w:t>
      </w:r>
    </w:p>
    <w:p w14:paraId="624FEE42" w14:textId="77777777" w:rsidR="00181C10" w:rsidRDefault="00181C10" w:rsidP="00181C10">
      <w:pPr>
        <w:spacing w:after="120"/>
        <w:rPr>
          <w:rFonts w:eastAsia="Arial"/>
        </w:rPr>
      </w:pPr>
      <w:r w:rsidRPr="6668DE44">
        <w:rPr>
          <w:rFonts w:eastAsia="Arial"/>
        </w:rPr>
        <w:t xml:space="preserve">For more information, please contact: Dylan Rees Tel: 02920 846281 Mobile: 07976 942283 Email: </w:t>
      </w:r>
      <w:hyperlink r:id="rId27">
        <w:r w:rsidRPr="6668DE44">
          <w:rPr>
            <w:rStyle w:val="Hyperlink"/>
            <w:rFonts w:eastAsia="Arial"/>
          </w:rPr>
          <w:t>dylan.rees@careerswales.gov.wales</w:t>
        </w:r>
      </w:hyperlink>
      <w:r w:rsidRPr="6668DE44">
        <w:rPr>
          <w:rFonts w:eastAsia="Arial"/>
        </w:rPr>
        <w:t xml:space="preserve"> </w:t>
      </w:r>
    </w:p>
    <w:p w14:paraId="2F7436D0" w14:textId="77777777" w:rsidR="00181C10" w:rsidRDefault="00181C10" w:rsidP="00181C10">
      <w:pPr>
        <w:spacing w:after="120"/>
        <w:rPr>
          <w:rFonts w:eastAsia="Arial"/>
        </w:rPr>
      </w:pPr>
      <w:r w:rsidRPr="6668DE44">
        <w:rPr>
          <w:rFonts w:eastAsia="Arial"/>
        </w:rPr>
        <w:t xml:space="preserve">Website: </w:t>
      </w:r>
      <w:hyperlink r:id="rId28">
        <w:r w:rsidRPr="6668DE44">
          <w:rPr>
            <w:rStyle w:val="Hyperlink"/>
            <w:rFonts w:eastAsia="Arial"/>
            <w:color w:val="0000FF"/>
          </w:rPr>
          <w:t>www.careerswales.com</w:t>
        </w:r>
      </w:hyperlink>
    </w:p>
    <w:p w14:paraId="1867A56D" w14:textId="77777777" w:rsidR="00181C10" w:rsidRDefault="00181C10" w:rsidP="00181C10">
      <w:pPr>
        <w:spacing w:after="120"/>
        <w:rPr>
          <w:rFonts w:eastAsia="Arial"/>
          <w:b/>
          <w:bCs/>
        </w:rPr>
      </w:pPr>
    </w:p>
    <w:p w14:paraId="5B421499" w14:textId="77777777" w:rsidR="00181C10" w:rsidRDefault="00181C10" w:rsidP="00181C10">
      <w:pPr>
        <w:spacing w:after="120"/>
        <w:rPr>
          <w:rFonts w:eastAsia="Arial"/>
          <w:b/>
          <w:bCs/>
        </w:rPr>
      </w:pPr>
      <w:r w:rsidRPr="6668DE44">
        <w:rPr>
          <w:rFonts w:eastAsia="Arial"/>
          <w:b/>
          <w:bCs/>
        </w:rPr>
        <w:t>Careers Wales Education Business Exchange Database (All Authorities).</w:t>
      </w:r>
    </w:p>
    <w:p w14:paraId="111D0ECC" w14:textId="77777777" w:rsidR="00181C10" w:rsidRDefault="00181C10" w:rsidP="00181C10">
      <w:pPr>
        <w:spacing w:after="120"/>
        <w:rPr>
          <w:rFonts w:eastAsia="Arial"/>
        </w:rPr>
      </w:pPr>
      <w:r w:rsidRPr="6668DE44">
        <w:rPr>
          <w:rFonts w:eastAsia="Arial"/>
        </w:rPr>
        <w:t>The Education Business Exchange, is a Careers Wales facilitated database, giving employers the opportunity to work with schools to develop exciting curriculum enhancing programmes for pupils. As a business or an individual, you can sign up to the database and select the type of contribution you can make from presenting to assemblies, helping with mock interviews, or working on STEM input to lessons.</w:t>
      </w:r>
    </w:p>
    <w:p w14:paraId="22CD5A17" w14:textId="77777777" w:rsidR="00181C10" w:rsidRDefault="00181C10" w:rsidP="00181C10">
      <w:pPr>
        <w:spacing w:after="120"/>
        <w:rPr>
          <w:rFonts w:eastAsia="Arial"/>
        </w:rPr>
      </w:pPr>
      <w:r w:rsidRPr="6668DE44">
        <w:rPr>
          <w:rFonts w:eastAsia="Arial"/>
        </w:rPr>
        <w:t xml:space="preserve">We strongly encourage you to sign up to this and further details can be obtained by clicking the following </w:t>
      </w:r>
      <w:proofErr w:type="gramStart"/>
      <w:r w:rsidRPr="6668DE44">
        <w:rPr>
          <w:rFonts w:eastAsia="Arial"/>
        </w:rPr>
        <w:t>link:-</w:t>
      </w:r>
      <w:proofErr w:type="gramEnd"/>
      <w:r>
        <w:tab/>
      </w:r>
      <w:hyperlink r:id="rId29">
        <w:r w:rsidRPr="6668DE44">
          <w:rPr>
            <w:rStyle w:val="Hyperlink"/>
            <w:rFonts w:eastAsia="Arial"/>
            <w:color w:val="0000FF"/>
          </w:rPr>
          <w:t>www.careerswales.com/en/employers/working-with-schools-and-colleges/education-business-exchange</w:t>
        </w:r>
      </w:hyperlink>
    </w:p>
    <w:p w14:paraId="3B05DDC0" w14:textId="77777777" w:rsidR="00181C10" w:rsidRPr="006F10E6" w:rsidRDefault="00181C10" w:rsidP="00181C10"/>
    <w:p w14:paraId="6B18EDD5" w14:textId="77777777" w:rsidR="00181C10" w:rsidRPr="00DA5051" w:rsidRDefault="00181C10" w:rsidP="00181C10">
      <w:pPr>
        <w:rPr>
          <w:b/>
        </w:rPr>
      </w:pPr>
      <w:r w:rsidRPr="00DA5051">
        <w:rPr>
          <w:b/>
        </w:rPr>
        <w:t>Targeted Recruitment and Training Definitions</w:t>
      </w:r>
    </w:p>
    <w:p w14:paraId="3668F17A" w14:textId="77777777" w:rsidR="00181C10" w:rsidRDefault="00181C10" w:rsidP="00181C10">
      <w:pPr>
        <w:rPr>
          <w:rFonts w:eastAsia="Arial"/>
          <w:b/>
          <w:bCs/>
        </w:rPr>
      </w:pPr>
    </w:p>
    <w:p w14:paraId="73049AC7" w14:textId="77777777" w:rsidR="00181C10" w:rsidRPr="008F289A" w:rsidRDefault="00181C10" w:rsidP="00181C10">
      <w:pPr>
        <w:rPr>
          <w:rFonts w:eastAsia="Arial"/>
        </w:rPr>
      </w:pPr>
      <w:r w:rsidRPr="008F289A">
        <w:rPr>
          <w:rFonts w:eastAsia="Arial"/>
          <w:b/>
          <w:bCs/>
        </w:rPr>
        <w:t>A New Entrant Trainee</w:t>
      </w:r>
      <w:r w:rsidRPr="008F289A">
        <w:rPr>
          <w:rFonts w:eastAsia="Arial"/>
        </w:rPr>
        <w:t xml:space="preserve"> means a person who is leaving an educational establishment or a training provider; a non-employed person that is seeking employment that includes training towards a construction industry recognised qualification and assessment at the development site or training elsewhere; or someone whose existing contract of employment or apprenticeship is being terminated and is seeking another position to complete their training period; or a mix of these.</w:t>
      </w:r>
    </w:p>
    <w:p w14:paraId="12B2ACBF" w14:textId="77777777" w:rsidR="00181C10" w:rsidRDefault="00181C10" w:rsidP="00181C10">
      <w:pPr>
        <w:rPr>
          <w:rFonts w:eastAsia="Arial"/>
          <w:b/>
          <w:bCs/>
        </w:rPr>
      </w:pPr>
    </w:p>
    <w:p w14:paraId="6B99D6F4" w14:textId="77777777" w:rsidR="00181C10" w:rsidRPr="008F289A" w:rsidRDefault="00181C10" w:rsidP="00181C10">
      <w:pPr>
        <w:rPr>
          <w:rFonts w:eastAsia="Arial"/>
        </w:rPr>
      </w:pPr>
      <w:r w:rsidRPr="008F289A">
        <w:rPr>
          <w:rFonts w:eastAsia="Arial"/>
          <w:b/>
          <w:bCs/>
        </w:rPr>
        <w:t>An Apprentice</w:t>
      </w:r>
      <w:r w:rsidRPr="008F289A">
        <w:rPr>
          <w:rFonts w:eastAsia="Arial"/>
        </w:rPr>
        <w:t xml:space="preserve"> means a person registered as an apprentice with an industry recognised body.</w:t>
      </w:r>
    </w:p>
    <w:p w14:paraId="07D837FE" w14:textId="77777777" w:rsidR="00181C10" w:rsidRDefault="00181C10" w:rsidP="00181C10">
      <w:pPr>
        <w:rPr>
          <w:rFonts w:eastAsia="Arial"/>
          <w:b/>
          <w:bCs/>
        </w:rPr>
      </w:pPr>
    </w:p>
    <w:p w14:paraId="0CE8CDBD" w14:textId="77777777" w:rsidR="00181C10" w:rsidRPr="008F289A" w:rsidRDefault="00181C10" w:rsidP="00181C10">
      <w:pPr>
        <w:rPr>
          <w:rFonts w:eastAsia="Arial"/>
        </w:rPr>
      </w:pPr>
      <w:r w:rsidRPr="008F289A">
        <w:rPr>
          <w:rFonts w:eastAsia="Arial"/>
          <w:b/>
          <w:bCs/>
        </w:rPr>
        <w:t xml:space="preserve">Shared Apprentices </w:t>
      </w:r>
      <w:r>
        <w:rPr>
          <w:rFonts w:eastAsia="Arial"/>
        </w:rPr>
        <w:t>t</w:t>
      </w:r>
      <w:r w:rsidRPr="008F289A">
        <w:rPr>
          <w:rFonts w:eastAsia="Arial"/>
        </w:rPr>
        <w:t xml:space="preserve">his can include where appropriate shared apprentices engaged through the </w:t>
      </w:r>
      <w:proofErr w:type="gramStart"/>
      <w:r w:rsidRPr="008F289A">
        <w:rPr>
          <w:rFonts w:eastAsia="Arial"/>
        </w:rPr>
        <w:t>South West</w:t>
      </w:r>
      <w:proofErr w:type="gramEnd"/>
      <w:r w:rsidRPr="008F289A">
        <w:rPr>
          <w:rFonts w:eastAsia="Arial"/>
        </w:rPr>
        <w:t xml:space="preserve"> Wales Shared Apprentice Scheme (</w:t>
      </w:r>
      <w:proofErr w:type="spellStart"/>
      <w:r w:rsidRPr="008F289A">
        <w:rPr>
          <w:rFonts w:eastAsia="Arial"/>
        </w:rPr>
        <w:t>Cyfle</w:t>
      </w:r>
      <w:proofErr w:type="spellEnd"/>
      <w:r w:rsidRPr="008F289A">
        <w:rPr>
          <w:rFonts w:eastAsia="Arial"/>
        </w:rPr>
        <w:t>), this will depend on the availability of the apprentices and the duration of the contract.</w:t>
      </w:r>
    </w:p>
    <w:p w14:paraId="5A29838E" w14:textId="77777777" w:rsidR="00181C10" w:rsidRDefault="00181C10" w:rsidP="00181C10">
      <w:pPr>
        <w:rPr>
          <w:rFonts w:eastAsia="Arial"/>
          <w:b/>
          <w:bCs/>
        </w:rPr>
      </w:pPr>
    </w:p>
    <w:p w14:paraId="05A8CBC3" w14:textId="77777777" w:rsidR="00181C10" w:rsidRPr="005C3D98" w:rsidRDefault="00181C10" w:rsidP="00181C10">
      <w:pPr>
        <w:rPr>
          <w:rFonts w:eastAsia="Arial"/>
        </w:rPr>
      </w:pPr>
      <w:r w:rsidRPr="005C3D98">
        <w:rPr>
          <w:rFonts w:eastAsia="Arial"/>
          <w:b/>
          <w:bCs/>
        </w:rPr>
        <w:t>Other Trainees</w:t>
      </w:r>
      <w:r w:rsidRPr="005C3D98">
        <w:rPr>
          <w:rFonts w:eastAsia="Arial"/>
        </w:rPr>
        <w:t xml:space="preserve"> means people who are not Apprentices but have a training contract and have a contract of employment or are self-employed and those receiving on the job training opportunities.</w:t>
      </w:r>
    </w:p>
    <w:p w14:paraId="379D9DE7" w14:textId="77777777" w:rsidR="00181C10" w:rsidRPr="005C3D98" w:rsidRDefault="00181C10" w:rsidP="00181C10">
      <w:pPr>
        <w:rPr>
          <w:rFonts w:eastAsia="Arial"/>
          <w:b/>
          <w:bCs/>
        </w:rPr>
      </w:pPr>
    </w:p>
    <w:p w14:paraId="34BF8B3F" w14:textId="77777777" w:rsidR="00181C10" w:rsidRPr="005C3D98" w:rsidRDefault="00181C10" w:rsidP="00181C10">
      <w:pPr>
        <w:rPr>
          <w:rFonts w:eastAsia="Arial"/>
        </w:rPr>
      </w:pPr>
      <w:r w:rsidRPr="005C3D98">
        <w:rPr>
          <w:rFonts w:eastAsia="Arial"/>
          <w:b/>
          <w:bCs/>
        </w:rPr>
        <w:t>Disadvantaged Workers</w:t>
      </w:r>
      <w:r w:rsidRPr="005C3D98">
        <w:rPr>
          <w:rFonts w:eastAsia="Arial"/>
        </w:rPr>
        <w:t xml:space="preserve"> defining ‘disadvantaged’ A useful starting point when considering specific target groups for community benefit opportunities are the following EU definitions of disadvantaged, severely disadvantaged and disabled workers.</w:t>
      </w:r>
    </w:p>
    <w:p w14:paraId="334DD20B" w14:textId="77777777" w:rsidR="00181C10" w:rsidRPr="005C3D98" w:rsidRDefault="00181C10" w:rsidP="00181C10">
      <w:pPr>
        <w:ind w:left="720"/>
        <w:rPr>
          <w:rFonts w:eastAsia="Arial"/>
          <w:b/>
          <w:bCs/>
        </w:rPr>
      </w:pPr>
    </w:p>
    <w:p w14:paraId="4B7FC7E3" w14:textId="77777777" w:rsidR="00181C10" w:rsidRPr="005C3D98" w:rsidRDefault="00181C10" w:rsidP="00181C10">
      <w:pPr>
        <w:rPr>
          <w:rFonts w:eastAsia="Arial"/>
          <w:b/>
          <w:bCs/>
        </w:rPr>
      </w:pPr>
      <w:r w:rsidRPr="005C3D98">
        <w:rPr>
          <w:rFonts w:eastAsia="Arial"/>
          <w:b/>
          <w:bCs/>
        </w:rPr>
        <w:t>A Disadvantaged Worker is any person who:</w:t>
      </w:r>
    </w:p>
    <w:p w14:paraId="00242BC8" w14:textId="77777777" w:rsidR="00181C10" w:rsidRPr="005C3D98" w:rsidRDefault="00181C10" w:rsidP="00181C10">
      <w:pPr>
        <w:rPr>
          <w:rFonts w:eastAsia="Arial"/>
        </w:rPr>
      </w:pPr>
    </w:p>
    <w:p w14:paraId="06B042BE" w14:textId="77777777" w:rsidR="00181C10" w:rsidRPr="005C3D98" w:rsidRDefault="00181C10" w:rsidP="00BE23DE">
      <w:pPr>
        <w:pStyle w:val="ListParagraph"/>
        <w:numPr>
          <w:ilvl w:val="0"/>
          <w:numId w:val="40"/>
        </w:numPr>
        <w:spacing w:line="276" w:lineRule="auto"/>
        <w:jc w:val="left"/>
        <w:rPr>
          <w:rFonts w:ascii="Arial" w:eastAsia="Arial" w:hAnsi="Arial" w:cs="Arial"/>
        </w:rPr>
      </w:pPr>
      <w:r w:rsidRPr="005C3D98">
        <w:rPr>
          <w:rFonts w:ascii="Arial" w:eastAsia="Arial" w:hAnsi="Arial" w:cs="Arial"/>
        </w:rPr>
        <w:t xml:space="preserve">Has not been in regular paid employment for the previous 6 months. </w:t>
      </w:r>
    </w:p>
    <w:p w14:paraId="32FD3783" w14:textId="77777777" w:rsidR="00181C10" w:rsidRPr="005C3D98" w:rsidRDefault="00181C10" w:rsidP="00BE23DE">
      <w:pPr>
        <w:pStyle w:val="ListParagraph"/>
        <w:numPr>
          <w:ilvl w:val="0"/>
          <w:numId w:val="40"/>
        </w:numPr>
        <w:spacing w:after="200" w:line="276" w:lineRule="auto"/>
        <w:jc w:val="left"/>
        <w:rPr>
          <w:rFonts w:ascii="Arial" w:eastAsia="Arial" w:hAnsi="Arial" w:cs="Arial"/>
        </w:rPr>
      </w:pPr>
      <w:r w:rsidRPr="005C3D98">
        <w:rPr>
          <w:rFonts w:ascii="Arial" w:eastAsia="Arial" w:hAnsi="Arial" w:cs="Arial"/>
        </w:rPr>
        <w:t xml:space="preserve">Has not attained an upper secondary educational or vocational qualification. </w:t>
      </w:r>
    </w:p>
    <w:p w14:paraId="37475F31" w14:textId="77777777" w:rsidR="00181C10" w:rsidRPr="005C3D98" w:rsidRDefault="00181C10" w:rsidP="00BE23DE">
      <w:pPr>
        <w:pStyle w:val="ListParagraph"/>
        <w:numPr>
          <w:ilvl w:val="0"/>
          <w:numId w:val="40"/>
        </w:numPr>
        <w:spacing w:after="200" w:line="276" w:lineRule="auto"/>
        <w:jc w:val="left"/>
        <w:rPr>
          <w:rFonts w:ascii="Arial" w:eastAsia="Arial" w:hAnsi="Arial" w:cs="Arial"/>
        </w:rPr>
      </w:pPr>
      <w:r w:rsidRPr="005C3D98">
        <w:rPr>
          <w:rFonts w:ascii="Arial" w:eastAsia="Arial" w:hAnsi="Arial" w:cs="Arial"/>
        </w:rPr>
        <w:t>Is over the age of 50 years.</w:t>
      </w:r>
    </w:p>
    <w:p w14:paraId="481BB7C0" w14:textId="77777777" w:rsidR="00181C10" w:rsidRPr="005C3D98" w:rsidRDefault="00181C10" w:rsidP="00BE23DE">
      <w:pPr>
        <w:pStyle w:val="ListParagraph"/>
        <w:numPr>
          <w:ilvl w:val="0"/>
          <w:numId w:val="40"/>
        </w:numPr>
        <w:spacing w:after="200" w:line="276" w:lineRule="auto"/>
        <w:jc w:val="left"/>
        <w:rPr>
          <w:rFonts w:ascii="Arial" w:eastAsia="Arial" w:hAnsi="Arial" w:cs="Arial"/>
        </w:rPr>
      </w:pPr>
      <w:r w:rsidRPr="005C3D98">
        <w:rPr>
          <w:rFonts w:ascii="Arial" w:eastAsia="Arial" w:hAnsi="Arial" w:cs="Arial"/>
        </w:rPr>
        <w:t xml:space="preserve">Lives as a single adult with one or more dependents. </w:t>
      </w:r>
    </w:p>
    <w:p w14:paraId="6A6513EB" w14:textId="77777777" w:rsidR="00181C10" w:rsidRPr="005C3D98" w:rsidRDefault="00181C10" w:rsidP="00BE23DE">
      <w:pPr>
        <w:pStyle w:val="ListParagraph"/>
        <w:numPr>
          <w:ilvl w:val="0"/>
          <w:numId w:val="40"/>
        </w:numPr>
        <w:spacing w:after="200" w:line="276" w:lineRule="auto"/>
        <w:jc w:val="left"/>
        <w:rPr>
          <w:rFonts w:ascii="Arial" w:eastAsia="Arial" w:hAnsi="Arial" w:cs="Arial"/>
        </w:rPr>
      </w:pPr>
      <w:r w:rsidRPr="005C3D98">
        <w:rPr>
          <w:rFonts w:ascii="Arial" w:eastAsia="Arial" w:hAnsi="Arial" w:cs="Arial"/>
        </w:rPr>
        <w:t>Works in a sector or profession in a Member State where the gender imbalance is at least 25 % higher than the average gender imbalance across all economic sectors in that Member State and belongs to that underrepresented gender group.</w:t>
      </w:r>
    </w:p>
    <w:p w14:paraId="42BA100A" w14:textId="77777777" w:rsidR="00181C10" w:rsidRPr="005C3D98" w:rsidRDefault="00181C10" w:rsidP="00BE23DE">
      <w:pPr>
        <w:pStyle w:val="ListParagraph"/>
        <w:numPr>
          <w:ilvl w:val="0"/>
          <w:numId w:val="40"/>
        </w:numPr>
        <w:spacing w:after="200" w:line="276" w:lineRule="auto"/>
        <w:jc w:val="left"/>
        <w:rPr>
          <w:rFonts w:ascii="Arial" w:eastAsia="Arial" w:hAnsi="Arial" w:cs="Arial"/>
        </w:rPr>
      </w:pPr>
      <w:r w:rsidRPr="005C3D98">
        <w:rPr>
          <w:rFonts w:ascii="Arial" w:eastAsia="Arial" w:hAnsi="Arial" w:cs="Arial"/>
        </w:rPr>
        <w:t>Is a member of an ethnic minority within a Member State and who requires development of his or her linguistic, vocational training or work experience profile to enhance prospects of gaining access to stable employment.</w:t>
      </w:r>
    </w:p>
    <w:p w14:paraId="77061829" w14:textId="77777777" w:rsidR="00181C10" w:rsidRPr="005C3D98" w:rsidRDefault="00181C10" w:rsidP="00181C10">
      <w:pPr>
        <w:rPr>
          <w:rFonts w:eastAsia="Arial"/>
        </w:rPr>
      </w:pPr>
      <w:r w:rsidRPr="005C3D98">
        <w:rPr>
          <w:rFonts w:eastAsia="Arial"/>
          <w:b/>
          <w:bCs/>
        </w:rPr>
        <w:t>A Severely Disadvantaged Worker</w:t>
      </w:r>
      <w:r w:rsidRPr="005C3D98">
        <w:rPr>
          <w:rFonts w:eastAsia="Arial"/>
          <w:i/>
          <w:iCs/>
        </w:rPr>
        <w:t xml:space="preserve"> </w:t>
      </w:r>
      <w:r w:rsidRPr="005C3D98">
        <w:rPr>
          <w:rFonts w:eastAsia="Arial"/>
        </w:rPr>
        <w:t>is any person who has been unemployed for 24 months or more.</w:t>
      </w:r>
    </w:p>
    <w:p w14:paraId="3FD9D681" w14:textId="77777777" w:rsidR="00181C10" w:rsidRPr="005C3D98" w:rsidRDefault="00181C10" w:rsidP="00181C10">
      <w:pPr>
        <w:rPr>
          <w:rFonts w:eastAsia="Arial"/>
          <w:i/>
          <w:iCs/>
        </w:rPr>
      </w:pPr>
      <w:r w:rsidRPr="005C3D98">
        <w:rPr>
          <w:rFonts w:eastAsia="Arial"/>
          <w:b/>
          <w:bCs/>
        </w:rPr>
        <w:t>A Disabled Worker</w:t>
      </w:r>
      <w:r w:rsidRPr="005C3D98">
        <w:rPr>
          <w:rFonts w:eastAsia="Arial"/>
        </w:rPr>
        <w:t xml:space="preserve"> is any person who:</w:t>
      </w:r>
    </w:p>
    <w:p w14:paraId="2306E536" w14:textId="77777777" w:rsidR="00181C10" w:rsidRPr="005C3D98" w:rsidRDefault="00181C10" w:rsidP="00BE23DE">
      <w:pPr>
        <w:pStyle w:val="ListParagraph"/>
        <w:numPr>
          <w:ilvl w:val="1"/>
          <w:numId w:val="41"/>
        </w:numPr>
        <w:spacing w:after="200" w:line="276" w:lineRule="auto"/>
        <w:jc w:val="left"/>
        <w:rPr>
          <w:rFonts w:ascii="Arial" w:eastAsia="Arial" w:hAnsi="Arial" w:cs="Arial"/>
        </w:rPr>
      </w:pPr>
      <w:r w:rsidRPr="005C3D98">
        <w:rPr>
          <w:rFonts w:ascii="Arial" w:eastAsia="Arial" w:hAnsi="Arial" w:cs="Arial"/>
        </w:rPr>
        <w:t xml:space="preserve">Has a recognised as disabled under national law. </w:t>
      </w:r>
    </w:p>
    <w:p w14:paraId="5A9413FE" w14:textId="77777777" w:rsidR="00181C10" w:rsidRPr="005C3D98" w:rsidRDefault="00181C10" w:rsidP="00BE23DE">
      <w:pPr>
        <w:pStyle w:val="ListParagraph"/>
        <w:numPr>
          <w:ilvl w:val="1"/>
          <w:numId w:val="41"/>
        </w:numPr>
        <w:spacing w:after="200" w:line="276" w:lineRule="auto"/>
        <w:jc w:val="left"/>
        <w:rPr>
          <w:rFonts w:ascii="Arial" w:eastAsia="Arial" w:hAnsi="Arial" w:cs="Arial"/>
        </w:rPr>
      </w:pPr>
      <w:r w:rsidRPr="005C3D98">
        <w:rPr>
          <w:rFonts w:ascii="Arial" w:eastAsia="Arial" w:hAnsi="Arial" w:cs="Arial"/>
        </w:rPr>
        <w:t>Has a recognised limitation which results from physical, mental, or psychological impairment. Statistics are available from a range of sources that may help to highlight social and demographic issues in a locality.</w:t>
      </w:r>
    </w:p>
    <w:p w14:paraId="7DCFED22" w14:textId="77777777" w:rsidR="00181C10" w:rsidRPr="005C3D98" w:rsidRDefault="00181C10" w:rsidP="00181C10">
      <w:pPr>
        <w:rPr>
          <w:rFonts w:eastAsia="Arial"/>
        </w:rPr>
      </w:pPr>
      <w:r w:rsidRPr="005C3D98">
        <w:rPr>
          <w:rFonts w:eastAsia="Arial"/>
        </w:rPr>
        <w:t>To achieve the required number of Person–weeks of employment for New Entrant Trainees, Apprentices or Other Trainees stated above:</w:t>
      </w:r>
    </w:p>
    <w:p w14:paraId="2CC926D7" w14:textId="77777777" w:rsidR="00181C10" w:rsidRPr="005C3D98" w:rsidRDefault="00181C10" w:rsidP="00181C10">
      <w:pPr>
        <w:rPr>
          <w:rFonts w:eastAsia="Arial"/>
        </w:rPr>
      </w:pPr>
    </w:p>
    <w:p w14:paraId="3BE3D8C0" w14:textId="77777777" w:rsidR="00181C10" w:rsidRPr="005C3D98" w:rsidRDefault="00181C10" w:rsidP="00BE23DE">
      <w:pPr>
        <w:pStyle w:val="ListParagraph"/>
        <w:numPr>
          <w:ilvl w:val="0"/>
          <w:numId w:val="42"/>
        </w:numPr>
        <w:spacing w:line="276" w:lineRule="auto"/>
        <w:jc w:val="left"/>
        <w:rPr>
          <w:rFonts w:ascii="Arial" w:eastAsia="Arial" w:hAnsi="Arial" w:cs="Arial"/>
        </w:rPr>
      </w:pPr>
      <w:r w:rsidRPr="005C3D98">
        <w:rPr>
          <w:rFonts w:ascii="Arial" w:eastAsia="Arial" w:hAnsi="Arial" w:cs="Arial"/>
        </w:rPr>
        <w:t>Apprentices may be counted for up to 104 weeks of employment or for the length of the contract if longer.</w:t>
      </w:r>
    </w:p>
    <w:p w14:paraId="2EFF2501" w14:textId="77777777" w:rsidR="00181C10" w:rsidRPr="005C3D98" w:rsidRDefault="00181C10" w:rsidP="00BE23DE">
      <w:pPr>
        <w:pStyle w:val="ListParagraph"/>
        <w:numPr>
          <w:ilvl w:val="0"/>
          <w:numId w:val="42"/>
        </w:numPr>
        <w:spacing w:line="276" w:lineRule="auto"/>
        <w:jc w:val="left"/>
        <w:rPr>
          <w:rFonts w:ascii="Arial" w:eastAsia="Arial" w:hAnsi="Arial" w:cs="Arial"/>
        </w:rPr>
      </w:pPr>
      <w:r w:rsidRPr="005C3D98">
        <w:rPr>
          <w:rFonts w:ascii="Arial" w:eastAsia="Arial" w:hAnsi="Arial" w:cs="Arial"/>
        </w:rPr>
        <w:t>New Entrant Trainees and Other Trainees may be counted for up to 52 weeks of employment or for the length of the project if longer.</w:t>
      </w:r>
    </w:p>
    <w:p w14:paraId="0D3B5662" w14:textId="77777777" w:rsidR="00181C10" w:rsidRPr="005C3D98" w:rsidRDefault="00181C10" w:rsidP="00BE23DE">
      <w:pPr>
        <w:pStyle w:val="ListParagraph"/>
        <w:numPr>
          <w:ilvl w:val="0"/>
          <w:numId w:val="42"/>
        </w:numPr>
        <w:spacing w:line="276" w:lineRule="auto"/>
        <w:jc w:val="left"/>
        <w:rPr>
          <w:rFonts w:ascii="Arial" w:eastAsia="Arial" w:hAnsi="Arial" w:cs="Arial"/>
        </w:rPr>
      </w:pPr>
      <w:r w:rsidRPr="005C3D98">
        <w:rPr>
          <w:rFonts w:ascii="Arial" w:eastAsia="Arial" w:hAnsi="Arial" w:cs="Arial"/>
        </w:rPr>
        <w:t>Shared apprentices will be counted for the time they are on the project site.</w:t>
      </w:r>
    </w:p>
    <w:p w14:paraId="386D97DD" w14:textId="77777777" w:rsidR="00181C10" w:rsidRDefault="00181C10" w:rsidP="00181C10">
      <w:pPr>
        <w:rPr>
          <w:rFonts w:eastAsia="Arial"/>
        </w:rPr>
      </w:pPr>
    </w:p>
    <w:p w14:paraId="5F67BDD8" w14:textId="77777777" w:rsidR="00181C10" w:rsidRDefault="00181C10" w:rsidP="00181C10">
      <w:r w:rsidRPr="00F44100">
        <w:rPr>
          <w:rFonts w:eastAsia="Arial"/>
        </w:rPr>
        <w:t>Disadvantaged workers may be counted for the duration of their employment on the contract and can only be counted provided they are full-time</w:t>
      </w:r>
      <w:r>
        <w:rPr>
          <w:rFonts w:eastAsia="Arial"/>
        </w:rPr>
        <w:t xml:space="preserve"> employed on this contract</w:t>
      </w:r>
    </w:p>
    <w:p w14:paraId="0CB47E9A" w14:textId="4759160F" w:rsidR="0020199F" w:rsidRDefault="003A6AA7">
      <w:pPr>
        <w:rPr>
          <w:lang w:eastAsia="en-GB"/>
        </w:rPr>
      </w:pPr>
      <w:r>
        <w:rPr>
          <w:lang w:eastAsia="en-GB"/>
        </w:rPr>
        <w:br w:type="page"/>
      </w:r>
    </w:p>
    <w:p w14:paraId="65406C43" w14:textId="5F639B9C" w:rsidR="000554F9" w:rsidRDefault="000554F9" w:rsidP="000554F9">
      <w:pPr>
        <w:pStyle w:val="Heading2"/>
        <w:spacing w:before="0"/>
        <w:rPr>
          <w:rFonts w:ascii="Arial" w:hAnsi="Arial" w:cs="Arial"/>
          <w:color w:val="00B7DC"/>
          <w:sz w:val="28"/>
          <w:szCs w:val="28"/>
        </w:rPr>
      </w:pPr>
      <w:bookmarkStart w:id="77" w:name="_Toc233639331"/>
      <w:r>
        <w:rPr>
          <w:rFonts w:ascii="Arial" w:hAnsi="Arial" w:cs="Arial"/>
          <w:color w:val="00B7DC"/>
          <w:sz w:val="28"/>
          <w:szCs w:val="28"/>
        </w:rPr>
        <w:lastRenderedPageBreak/>
        <w:t xml:space="preserve">Appendix </w:t>
      </w:r>
      <w:r w:rsidR="00F059D3">
        <w:rPr>
          <w:rFonts w:ascii="Arial" w:hAnsi="Arial" w:cs="Arial"/>
          <w:color w:val="00B7DC"/>
          <w:sz w:val="28"/>
          <w:szCs w:val="28"/>
        </w:rPr>
        <w:t>3</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w:t>
      </w:r>
      <w:r w:rsidR="00EC0C11" w:rsidRPr="00EC0C11">
        <w:rPr>
          <w:rFonts w:ascii="Arial" w:hAnsi="Arial" w:cs="Arial"/>
          <w:color w:val="00B7DC"/>
          <w:sz w:val="28"/>
          <w:szCs w:val="28"/>
        </w:rPr>
        <w:t>Data Governance Questionnaire</w:t>
      </w:r>
      <w:bookmarkEnd w:id="77"/>
    </w:p>
    <w:p w14:paraId="7EC5204F" w14:textId="77777777" w:rsidR="00EC0C11" w:rsidRDefault="00EC0C11" w:rsidP="00EC0C11">
      <w:pPr>
        <w:rPr>
          <w:lang w:eastAsia="en-GB"/>
        </w:rPr>
      </w:pPr>
    </w:p>
    <w:p w14:paraId="4BBE3F4C" w14:textId="77777777" w:rsidR="00C70C46" w:rsidRDefault="006C3352" w:rsidP="00C70C46">
      <w:pPr>
        <w:rPr>
          <w:b/>
          <w:bCs/>
          <w:lang w:eastAsia="en-GB"/>
        </w:rPr>
      </w:pPr>
      <w:r w:rsidRPr="006C3352">
        <w:rPr>
          <w:b/>
          <w:bCs/>
          <w:lang w:eastAsia="en-GB"/>
        </w:rPr>
        <w:t>Please note: - All Tenderers are required to answer this section.</w:t>
      </w:r>
      <w:r w:rsidR="00C70C46">
        <w:rPr>
          <w:b/>
          <w:bCs/>
          <w:lang w:eastAsia="en-GB"/>
        </w:rPr>
        <w:t xml:space="preserve"> Tenderer </w:t>
      </w:r>
      <w:r w:rsidR="00C70C46" w:rsidRPr="004062C0">
        <w:rPr>
          <w:b/>
          <w:bCs/>
          <w:lang w:eastAsia="en-GB"/>
        </w:rPr>
        <w:t>guidance: ‘Yes’ is deemed a Pass for this question, ‘No’ is deemed a Fail for this question.</w:t>
      </w:r>
      <w:r w:rsidR="00C70C46">
        <w:rPr>
          <w:b/>
          <w:bCs/>
          <w:lang w:eastAsia="en-GB"/>
        </w:rPr>
        <w:t xml:space="preserve"> </w:t>
      </w:r>
      <w:r w:rsidR="00C70C46" w:rsidRPr="001F63DB">
        <w:rPr>
          <w:b/>
          <w:bCs/>
          <w:lang w:eastAsia="en-GB"/>
        </w:rPr>
        <w:t>Tai Tarian reserves the right to reject any Tender that fails to meet the requirements and provide sufficient evidence to satisfy our due diligence procedure which is linked to the Data Governance Questionnaire</w:t>
      </w:r>
      <w:r w:rsidR="00C70C46">
        <w:rPr>
          <w:b/>
          <w:bCs/>
          <w:lang w:eastAsia="en-GB"/>
        </w:rPr>
        <w:t>.</w:t>
      </w:r>
    </w:p>
    <w:p w14:paraId="1276A3A7" w14:textId="5C8F2432" w:rsidR="00EC0C11" w:rsidRDefault="00EC0C11" w:rsidP="00EC0C11">
      <w:pPr>
        <w:rPr>
          <w:b/>
          <w:bCs/>
          <w:lang w:eastAsia="en-GB"/>
        </w:rPr>
      </w:pPr>
    </w:p>
    <w:tbl>
      <w:tblPr>
        <w:tblStyle w:val="ListTable3"/>
        <w:tblW w:w="9351" w:type="dxa"/>
        <w:tblLayout w:type="fixed"/>
        <w:tblLook w:val="0000" w:firstRow="0" w:lastRow="0" w:firstColumn="0" w:lastColumn="0" w:noHBand="0" w:noVBand="0"/>
      </w:tblPr>
      <w:tblGrid>
        <w:gridCol w:w="8075"/>
        <w:gridCol w:w="709"/>
        <w:gridCol w:w="567"/>
      </w:tblGrid>
      <w:tr w:rsidR="00C70C46" w:rsidRPr="00BA04A8" w14:paraId="092AE61A" w14:textId="77777777">
        <w:trPr>
          <w:cnfStyle w:val="000000100000" w:firstRow="0" w:lastRow="0" w:firstColumn="0" w:lastColumn="0" w:oddVBand="0" w:evenVBand="0" w:oddHBand="1" w:evenHBand="0" w:firstRowFirstColumn="0" w:firstRowLastColumn="0" w:lastRowFirstColumn="0" w:lastRowLastColumn="0"/>
          <w:trHeight w:val="141"/>
        </w:trPr>
        <w:tc>
          <w:tcPr>
            <w:cnfStyle w:val="000010000000" w:firstRow="0" w:lastRow="0" w:firstColumn="0" w:lastColumn="0" w:oddVBand="1" w:evenVBand="0" w:oddHBand="0" w:evenHBand="0" w:firstRowFirstColumn="0" w:firstRowLastColumn="0" w:lastRowFirstColumn="0" w:lastRowLastColumn="0"/>
            <w:tcW w:w="8075" w:type="dxa"/>
            <w:vMerge w:val="restart"/>
          </w:tcPr>
          <w:p w14:paraId="25CC0013" w14:textId="77777777" w:rsidR="00C70C46" w:rsidRPr="00301334" w:rsidRDefault="00C70C46">
            <w:pPr>
              <w:pStyle w:val="Style1"/>
              <w:rPr>
                <w:rFonts w:cs="Arial"/>
                <w:b/>
                <w:sz w:val="28"/>
                <w:lang w:eastAsia="en-US"/>
              </w:rPr>
            </w:pPr>
            <w:r w:rsidRPr="00BA04A8">
              <w:rPr>
                <w:rFonts w:cs="Arial"/>
                <w:b/>
              </w:rPr>
              <w:t>Question</w:t>
            </w:r>
          </w:p>
        </w:tc>
        <w:tc>
          <w:tcPr>
            <w:tcW w:w="1276" w:type="dxa"/>
            <w:gridSpan w:val="2"/>
          </w:tcPr>
          <w:p w14:paraId="1E2B961F" w14:textId="77777777" w:rsidR="00C70C46" w:rsidRPr="00BA04A8" w:rsidRDefault="00C70C46">
            <w:pPr>
              <w:pStyle w:val="Style1"/>
              <w:jc w:val="center"/>
              <w:cnfStyle w:val="000000100000" w:firstRow="0" w:lastRow="0" w:firstColumn="0" w:lastColumn="0" w:oddVBand="0" w:evenVBand="0" w:oddHBand="1" w:evenHBand="0" w:firstRowFirstColumn="0" w:firstRowLastColumn="0" w:lastRowFirstColumn="0" w:lastRowLastColumn="0"/>
              <w:rPr>
                <w:rFonts w:cs="Arial"/>
                <w:b/>
                <w:szCs w:val="20"/>
                <w:lang w:eastAsia="en-US"/>
              </w:rPr>
            </w:pPr>
            <w:r w:rsidRPr="00BA04A8">
              <w:rPr>
                <w:rFonts w:cs="Arial"/>
                <w:b/>
                <w:szCs w:val="20"/>
                <w:lang w:eastAsia="en-US"/>
              </w:rPr>
              <w:t>Answer</w:t>
            </w:r>
          </w:p>
        </w:tc>
      </w:tr>
      <w:tr w:rsidR="00C70C46" w:rsidRPr="00BA04A8" w14:paraId="15A020A5" w14:textId="77777777">
        <w:trPr>
          <w:trHeight w:val="104"/>
        </w:trPr>
        <w:tc>
          <w:tcPr>
            <w:cnfStyle w:val="000010000000" w:firstRow="0" w:lastRow="0" w:firstColumn="0" w:lastColumn="0" w:oddVBand="1" w:evenVBand="0" w:oddHBand="0" w:evenHBand="0" w:firstRowFirstColumn="0" w:firstRowLastColumn="0" w:lastRowFirstColumn="0" w:lastRowLastColumn="0"/>
            <w:tcW w:w="8075" w:type="dxa"/>
            <w:vMerge/>
          </w:tcPr>
          <w:p w14:paraId="4DCA27D2" w14:textId="77777777" w:rsidR="00C70C46" w:rsidRPr="00301334" w:rsidRDefault="00C70C46">
            <w:pPr>
              <w:pStyle w:val="Style1"/>
              <w:jc w:val="center"/>
              <w:rPr>
                <w:rFonts w:cs="Arial"/>
                <w:b/>
                <w:sz w:val="28"/>
              </w:rPr>
            </w:pPr>
          </w:p>
        </w:tc>
        <w:tc>
          <w:tcPr>
            <w:tcW w:w="709" w:type="dxa"/>
          </w:tcPr>
          <w:p w14:paraId="5F667BDA" w14:textId="77777777" w:rsidR="00C70C46" w:rsidRPr="00BA04A8" w:rsidRDefault="00C70C46">
            <w:pPr>
              <w:pStyle w:val="Style1"/>
              <w:jc w:val="center"/>
              <w:cnfStyle w:val="000000000000" w:firstRow="0" w:lastRow="0" w:firstColumn="0" w:lastColumn="0" w:oddVBand="0" w:evenVBand="0" w:oddHBand="0" w:evenHBand="0" w:firstRowFirstColumn="0" w:firstRowLastColumn="0" w:lastRowFirstColumn="0" w:lastRowLastColumn="0"/>
              <w:rPr>
                <w:rFonts w:cs="Arial"/>
                <w:b/>
                <w:szCs w:val="20"/>
                <w:lang w:eastAsia="en-US"/>
              </w:rPr>
            </w:pPr>
            <w:r w:rsidRPr="00BA04A8">
              <w:rPr>
                <w:rFonts w:cs="Arial"/>
                <w:b/>
                <w:szCs w:val="20"/>
                <w:lang w:eastAsia="en-US"/>
              </w:rPr>
              <w:t>Yes</w:t>
            </w:r>
          </w:p>
        </w:tc>
        <w:tc>
          <w:tcPr>
            <w:cnfStyle w:val="000010000000" w:firstRow="0" w:lastRow="0" w:firstColumn="0" w:lastColumn="0" w:oddVBand="1" w:evenVBand="0" w:oddHBand="0" w:evenHBand="0" w:firstRowFirstColumn="0" w:firstRowLastColumn="0" w:lastRowFirstColumn="0" w:lastRowLastColumn="0"/>
            <w:tcW w:w="567" w:type="dxa"/>
          </w:tcPr>
          <w:p w14:paraId="79AA4EDB" w14:textId="77777777" w:rsidR="00C70C46" w:rsidRPr="00BA04A8" w:rsidRDefault="00C70C46">
            <w:pPr>
              <w:pStyle w:val="Style1"/>
              <w:jc w:val="center"/>
              <w:rPr>
                <w:rFonts w:cs="Arial"/>
                <w:b/>
                <w:szCs w:val="20"/>
                <w:lang w:eastAsia="en-US"/>
              </w:rPr>
            </w:pPr>
            <w:r w:rsidRPr="00BA04A8">
              <w:rPr>
                <w:rFonts w:cs="Arial"/>
                <w:b/>
                <w:szCs w:val="20"/>
                <w:lang w:eastAsia="en-US"/>
              </w:rPr>
              <w:t>No</w:t>
            </w:r>
          </w:p>
        </w:tc>
      </w:tr>
      <w:tr w:rsidR="00C70C46" w:rsidRPr="00301334" w14:paraId="64444DD7" w14:textId="77777777">
        <w:trPr>
          <w:cnfStyle w:val="000000100000" w:firstRow="0" w:lastRow="0" w:firstColumn="0" w:lastColumn="0" w:oddVBand="0" w:evenVBand="0" w:oddHBand="1" w:evenHBand="0" w:firstRowFirstColumn="0" w:firstRowLastColumn="0" w:lastRowFirstColumn="0" w:lastRowLastColumn="0"/>
          <w:trHeight w:val="468"/>
        </w:trPr>
        <w:tc>
          <w:tcPr>
            <w:cnfStyle w:val="000010000000" w:firstRow="0" w:lastRow="0" w:firstColumn="0" w:lastColumn="0" w:oddVBand="1" w:evenVBand="0" w:oddHBand="0" w:evenHBand="0" w:firstRowFirstColumn="0" w:firstRowLastColumn="0" w:lastRowFirstColumn="0" w:lastRowLastColumn="0"/>
            <w:tcW w:w="8075" w:type="dxa"/>
          </w:tcPr>
          <w:p w14:paraId="3B1121CC" w14:textId="77777777" w:rsidR="00C70C46" w:rsidRPr="00590103" w:rsidRDefault="00C70C46">
            <w:r w:rsidRPr="00590103">
              <w:t>1. You can confirm that all processing and/or storage of the personal data you intend to process on behalf of Tai Tarian</w:t>
            </w:r>
            <w:r w:rsidRPr="00590103">
              <w:rPr>
                <w:vertAlign w:val="superscript"/>
              </w:rPr>
              <w:t xml:space="preserve"> </w:t>
            </w:r>
            <w:r w:rsidRPr="00590103">
              <w:t>will remain within the EEA?</w:t>
            </w:r>
          </w:p>
        </w:tc>
        <w:sdt>
          <w:sdtPr>
            <w:rPr>
              <w:sz w:val="32"/>
              <w:szCs w:val="32"/>
            </w:rPr>
            <w:id w:val="196436210"/>
            <w14:checkbox>
              <w14:checked w14:val="0"/>
              <w14:checkedState w14:val="2612" w14:font="MS Gothic"/>
              <w14:uncheckedState w14:val="2610" w14:font="MS Gothic"/>
            </w14:checkbox>
          </w:sdtPr>
          <w:sdtEndPr/>
          <w:sdtContent>
            <w:tc>
              <w:tcPr>
                <w:tcW w:w="709" w:type="dxa"/>
              </w:tcPr>
              <w:p w14:paraId="1B4A705E" w14:textId="77777777" w:rsidR="00C70C46" w:rsidRPr="00A04A36" w:rsidRDefault="00C70C4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32"/>
                    <w:szCs w:val="32"/>
                  </w:rPr>
                  <w:t>☐</w:t>
                </w:r>
              </w:p>
            </w:tc>
          </w:sdtContent>
        </w:sdt>
        <w:sdt>
          <w:sdtPr>
            <w:rPr>
              <w:rFonts w:cs="Arial"/>
              <w:sz w:val="32"/>
              <w:lang w:eastAsia="en-US"/>
            </w:rPr>
            <w:id w:val="204802805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11C59726" w14:textId="77777777" w:rsidR="00C70C46" w:rsidRPr="00301334" w:rsidRDefault="00C70C46">
                <w:pPr>
                  <w:pStyle w:val="Style1"/>
                  <w:jc w:val="center"/>
                  <w:rPr>
                    <w:rFonts w:cs="Arial"/>
                    <w:b/>
                    <w:sz w:val="32"/>
                    <w:lang w:eastAsia="en-US"/>
                  </w:rPr>
                </w:pPr>
                <w:r>
                  <w:rPr>
                    <w:rFonts w:ascii="MS Gothic" w:eastAsia="MS Gothic" w:hAnsi="MS Gothic" w:cs="Arial" w:hint="eastAsia"/>
                    <w:sz w:val="32"/>
                    <w:lang w:eastAsia="en-US"/>
                  </w:rPr>
                  <w:t>☐</w:t>
                </w:r>
              </w:p>
            </w:tc>
          </w:sdtContent>
        </w:sdt>
      </w:tr>
      <w:tr w:rsidR="00C70C46" w:rsidRPr="00A577AC" w14:paraId="0EA20745" w14:textId="77777777">
        <w:trPr>
          <w:trHeight w:val="856"/>
        </w:trPr>
        <w:tc>
          <w:tcPr>
            <w:cnfStyle w:val="000010000000" w:firstRow="0" w:lastRow="0" w:firstColumn="0" w:lastColumn="0" w:oddVBand="1" w:evenVBand="0" w:oddHBand="0" w:evenHBand="0" w:firstRowFirstColumn="0" w:firstRowLastColumn="0" w:lastRowFirstColumn="0" w:lastRowLastColumn="0"/>
            <w:tcW w:w="8075" w:type="dxa"/>
          </w:tcPr>
          <w:p w14:paraId="2B6B246C" w14:textId="77777777" w:rsidR="00C70C46" w:rsidRPr="007F5E8D" w:rsidRDefault="00C70C46">
            <w:pPr>
              <w:rPr>
                <w:b/>
              </w:rPr>
            </w:pPr>
            <w:r w:rsidRPr="007F5E8D">
              <w:t>2</w:t>
            </w:r>
            <w:r>
              <w:t>.</w:t>
            </w:r>
            <w:r>
              <w:rPr>
                <w:rFonts w:cstheme="majorBidi"/>
              </w:rPr>
              <w:t xml:space="preserve"> You can</w:t>
            </w:r>
            <w:r w:rsidRPr="0084761D">
              <w:rPr>
                <w:rFonts w:cstheme="majorBidi"/>
              </w:rPr>
              <w:t xml:space="preserve"> provide evidence of certifications or accreditations</w:t>
            </w:r>
            <w:r>
              <w:rPr>
                <w:rFonts w:cstheme="majorBidi"/>
              </w:rPr>
              <w:t xml:space="preserve">, (or working towards) </w:t>
            </w:r>
            <w:r w:rsidRPr="0084761D">
              <w:rPr>
                <w:rFonts w:cstheme="majorBidi"/>
              </w:rPr>
              <w:t>relating to information security and/or quality management e.g. Cyber Essentials, ISO27001 etc</w:t>
            </w:r>
          </w:p>
        </w:tc>
        <w:sdt>
          <w:sdtPr>
            <w:rPr>
              <w:rFonts w:cs="Arial"/>
              <w:sz w:val="32"/>
            </w:rPr>
            <w:id w:val="698123454"/>
            <w14:checkbox>
              <w14:checked w14:val="0"/>
              <w14:checkedState w14:val="2612" w14:font="MS Gothic"/>
              <w14:uncheckedState w14:val="2610" w14:font="MS Gothic"/>
            </w14:checkbox>
          </w:sdtPr>
          <w:sdtEndPr/>
          <w:sdtContent>
            <w:tc>
              <w:tcPr>
                <w:tcW w:w="709" w:type="dxa"/>
              </w:tcPr>
              <w:p w14:paraId="48610B9D" w14:textId="77777777" w:rsidR="00C70C46" w:rsidRPr="000164CB" w:rsidRDefault="00C70C46">
                <w:pPr>
                  <w:pStyle w:val="Style1"/>
                  <w:jc w:val="center"/>
                  <w:cnfStyle w:val="000000000000" w:firstRow="0" w:lastRow="0" w:firstColumn="0" w:lastColumn="0" w:oddVBand="0" w:evenVBand="0" w:oddHBand="0" w:evenHBand="0" w:firstRowFirstColumn="0" w:firstRowLastColumn="0" w:lastRowFirstColumn="0" w:lastRowLastColumn="0"/>
                  <w:rPr>
                    <w:rFonts w:cs="Arial"/>
                    <w:b/>
                    <w:sz w:val="32"/>
                  </w:rPr>
                </w:pPr>
                <w:r>
                  <w:rPr>
                    <w:rFonts w:ascii="MS Gothic" w:eastAsia="MS Gothic" w:hAnsi="MS Gothic" w:cs="Arial" w:hint="eastAsia"/>
                    <w:sz w:val="32"/>
                  </w:rPr>
                  <w:t>☐</w:t>
                </w:r>
              </w:p>
            </w:tc>
          </w:sdtContent>
        </w:sdt>
        <w:sdt>
          <w:sdtPr>
            <w:rPr>
              <w:rFonts w:cs="Arial"/>
              <w:sz w:val="32"/>
            </w:rPr>
            <w:id w:val="-122236256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4E0771B5" w14:textId="77777777" w:rsidR="00C70C46" w:rsidRPr="00A577AC" w:rsidRDefault="00C70C46">
                <w:pPr>
                  <w:pStyle w:val="Style1"/>
                  <w:jc w:val="center"/>
                  <w:rPr>
                    <w:rFonts w:cs="Arial"/>
                    <w:sz w:val="32"/>
                  </w:rPr>
                </w:pPr>
                <w:r>
                  <w:rPr>
                    <w:rFonts w:ascii="MS Gothic" w:eastAsia="MS Gothic" w:hAnsi="MS Gothic" w:cs="Arial" w:hint="eastAsia"/>
                    <w:sz w:val="32"/>
                  </w:rPr>
                  <w:t>☐</w:t>
                </w:r>
              </w:p>
            </w:tc>
          </w:sdtContent>
        </w:sdt>
      </w:tr>
      <w:tr w:rsidR="00C70C46" w14:paraId="264C8EE3" w14:textId="77777777">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8075" w:type="dxa"/>
          </w:tcPr>
          <w:p w14:paraId="78FDA5B9" w14:textId="77777777" w:rsidR="00C70C46" w:rsidRPr="00590103" w:rsidRDefault="00C70C46">
            <w:r w:rsidRPr="00590103">
              <w:t>3. You can provide evidence to demonstrate the measures you have implemented to protect against the accidental or unlawful destruction, loss, alteration, unauthorised disclosure of, or access to personal data you are processing including (transmitting and storing) for the issuing organisation.?</w:t>
            </w:r>
          </w:p>
          <w:p w14:paraId="35CBAB3C" w14:textId="77777777" w:rsidR="00C70C46" w:rsidRPr="00590103" w:rsidRDefault="00C70C46">
            <w:pPr>
              <w:rPr>
                <w:i/>
              </w:rPr>
            </w:pPr>
            <w:r w:rsidRPr="00590103">
              <w:rPr>
                <w:i/>
              </w:rPr>
              <w:t xml:space="preserve">For example, Anti-Virus, Malware, Anti-Spyware, Intrusion Detection, Firewalls, Vulnerability Scans of Workstations and Servers, Independent Penetration Testing of Network and Internet Facing Applications, Physical Security Measures, Role Based Access Controls, Systems Monitoring. </w:t>
            </w:r>
          </w:p>
          <w:p w14:paraId="6174EE8B" w14:textId="77777777" w:rsidR="00C70C46" w:rsidRPr="00590103" w:rsidRDefault="00C70C46"/>
        </w:tc>
        <w:sdt>
          <w:sdtPr>
            <w:rPr>
              <w:rFonts w:cs="Arial"/>
              <w:sz w:val="32"/>
            </w:rPr>
            <w:id w:val="5114838"/>
            <w14:checkbox>
              <w14:checked w14:val="0"/>
              <w14:checkedState w14:val="2612" w14:font="MS Gothic"/>
              <w14:uncheckedState w14:val="2610" w14:font="MS Gothic"/>
            </w14:checkbox>
          </w:sdtPr>
          <w:sdtEndPr/>
          <w:sdtContent>
            <w:tc>
              <w:tcPr>
                <w:tcW w:w="709" w:type="dxa"/>
              </w:tcPr>
              <w:p w14:paraId="5DF02ADA" w14:textId="77777777" w:rsidR="00C70C46" w:rsidRDefault="00C70C46">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44279852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61A8DDA9" w14:textId="77777777" w:rsidR="00C70C46" w:rsidRDefault="00C70C46">
                <w:pPr>
                  <w:pStyle w:val="Style1"/>
                  <w:jc w:val="center"/>
                  <w:rPr>
                    <w:rFonts w:cs="Arial"/>
                    <w:sz w:val="32"/>
                  </w:rPr>
                </w:pPr>
                <w:r>
                  <w:rPr>
                    <w:rFonts w:ascii="MS Gothic" w:eastAsia="MS Gothic" w:hAnsi="MS Gothic" w:cs="Arial" w:hint="eastAsia"/>
                    <w:sz w:val="32"/>
                  </w:rPr>
                  <w:t>☐</w:t>
                </w:r>
              </w:p>
            </w:tc>
          </w:sdtContent>
        </w:sdt>
      </w:tr>
      <w:tr w:rsidR="00C70C46" w14:paraId="6278B0CF" w14:textId="77777777">
        <w:trPr>
          <w:trHeight w:val="856"/>
        </w:trPr>
        <w:tc>
          <w:tcPr>
            <w:cnfStyle w:val="000010000000" w:firstRow="0" w:lastRow="0" w:firstColumn="0" w:lastColumn="0" w:oddVBand="1" w:evenVBand="0" w:oddHBand="0" w:evenHBand="0" w:firstRowFirstColumn="0" w:firstRowLastColumn="0" w:lastRowFirstColumn="0" w:lastRowLastColumn="0"/>
            <w:tcW w:w="8075" w:type="dxa"/>
          </w:tcPr>
          <w:p w14:paraId="621262EB" w14:textId="77777777" w:rsidR="00C70C46" w:rsidRPr="000F5A36" w:rsidRDefault="00C70C46">
            <w:r w:rsidRPr="000F5A36">
              <w:t>4</w:t>
            </w:r>
            <w:r>
              <w:t>.</w:t>
            </w:r>
            <w:r w:rsidRPr="000F5A36">
              <w:t xml:space="preserve"> You can provide Tai Tarian with evidence that measures are in place to ensure the ongoing confidentiality, integrity, availability and resilience of systems/services and to restore the availability and access to data in the event of a physical or technical incident?</w:t>
            </w:r>
          </w:p>
          <w:p w14:paraId="7669C402" w14:textId="77777777" w:rsidR="00C70C46" w:rsidRPr="000F5A36" w:rsidRDefault="00C70C46"/>
          <w:p w14:paraId="52917D7B" w14:textId="77777777" w:rsidR="00C70C46" w:rsidRPr="000F5A36" w:rsidRDefault="00C70C46"/>
        </w:tc>
        <w:sdt>
          <w:sdtPr>
            <w:rPr>
              <w:rFonts w:cs="Arial"/>
              <w:sz w:val="32"/>
            </w:rPr>
            <w:id w:val="1479650351"/>
            <w14:checkbox>
              <w14:checked w14:val="0"/>
              <w14:checkedState w14:val="2612" w14:font="MS Gothic"/>
              <w14:uncheckedState w14:val="2610" w14:font="MS Gothic"/>
            </w14:checkbox>
          </w:sdtPr>
          <w:sdtEndPr/>
          <w:sdtContent>
            <w:tc>
              <w:tcPr>
                <w:tcW w:w="709" w:type="dxa"/>
              </w:tcPr>
              <w:p w14:paraId="3287C228" w14:textId="77777777" w:rsidR="00C70C46" w:rsidRDefault="00C70C46">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19403646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1D3056A5" w14:textId="77777777" w:rsidR="00C70C46" w:rsidRDefault="00C70C46">
                <w:pPr>
                  <w:pStyle w:val="Style1"/>
                  <w:jc w:val="center"/>
                  <w:rPr>
                    <w:rFonts w:cs="Arial"/>
                    <w:sz w:val="32"/>
                  </w:rPr>
                </w:pPr>
                <w:r>
                  <w:rPr>
                    <w:rFonts w:ascii="MS Gothic" w:eastAsia="MS Gothic" w:hAnsi="MS Gothic" w:cs="Arial" w:hint="eastAsia"/>
                    <w:sz w:val="32"/>
                  </w:rPr>
                  <w:t>☐</w:t>
                </w:r>
              </w:p>
            </w:tc>
          </w:sdtContent>
        </w:sdt>
      </w:tr>
      <w:tr w:rsidR="00C70C46" w14:paraId="2F720C54" w14:textId="77777777">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8075" w:type="dxa"/>
          </w:tcPr>
          <w:p w14:paraId="4B23F03B" w14:textId="77777777" w:rsidR="00C70C46" w:rsidRPr="000F5A36" w:rsidRDefault="00C70C46">
            <w:r w:rsidRPr="000F5A36">
              <w:t>5. You can provide evidence that you have a program of undertaking vulnerability scans and penetration testing on the data systems, people and processes that are involved in processing data for Tai Tarian.</w:t>
            </w:r>
          </w:p>
          <w:p w14:paraId="3CC3EB04" w14:textId="77777777" w:rsidR="00C70C46" w:rsidRPr="000F5A36" w:rsidRDefault="00C70C46"/>
        </w:tc>
        <w:sdt>
          <w:sdtPr>
            <w:rPr>
              <w:rFonts w:cs="Arial"/>
              <w:sz w:val="32"/>
            </w:rPr>
            <w:id w:val="844979724"/>
            <w14:checkbox>
              <w14:checked w14:val="0"/>
              <w14:checkedState w14:val="2612" w14:font="MS Gothic"/>
              <w14:uncheckedState w14:val="2610" w14:font="MS Gothic"/>
            </w14:checkbox>
          </w:sdtPr>
          <w:sdtEndPr/>
          <w:sdtContent>
            <w:tc>
              <w:tcPr>
                <w:tcW w:w="709" w:type="dxa"/>
              </w:tcPr>
              <w:p w14:paraId="431BBB4A" w14:textId="77777777" w:rsidR="00C70C46" w:rsidRDefault="00C70C46">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202404632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19ECE0A0" w14:textId="77777777" w:rsidR="00C70C46" w:rsidRDefault="00C70C46">
                <w:pPr>
                  <w:pStyle w:val="Style1"/>
                  <w:jc w:val="center"/>
                  <w:rPr>
                    <w:rFonts w:cs="Arial"/>
                    <w:sz w:val="32"/>
                  </w:rPr>
                </w:pPr>
                <w:r>
                  <w:rPr>
                    <w:rFonts w:ascii="MS Gothic" w:eastAsia="MS Gothic" w:hAnsi="MS Gothic" w:cs="Arial" w:hint="eastAsia"/>
                    <w:sz w:val="32"/>
                  </w:rPr>
                  <w:t>☐</w:t>
                </w:r>
              </w:p>
            </w:tc>
          </w:sdtContent>
        </w:sdt>
      </w:tr>
      <w:tr w:rsidR="00C70C46" w14:paraId="15D1332B" w14:textId="77777777">
        <w:trPr>
          <w:trHeight w:val="856"/>
        </w:trPr>
        <w:tc>
          <w:tcPr>
            <w:cnfStyle w:val="000010000000" w:firstRow="0" w:lastRow="0" w:firstColumn="0" w:lastColumn="0" w:oddVBand="1" w:evenVBand="0" w:oddHBand="0" w:evenHBand="0" w:firstRowFirstColumn="0" w:firstRowLastColumn="0" w:lastRowFirstColumn="0" w:lastRowLastColumn="0"/>
            <w:tcW w:w="8075" w:type="dxa"/>
          </w:tcPr>
          <w:p w14:paraId="454FC0D1" w14:textId="77777777" w:rsidR="00C70C46" w:rsidRPr="000F5A36" w:rsidRDefault="00C70C46">
            <w:r w:rsidRPr="000F5A36">
              <w:t>6</w:t>
            </w:r>
            <w:r>
              <w:t>.</w:t>
            </w:r>
            <w:r w:rsidRPr="000F5A36">
              <w:t xml:space="preserve"> You can provide us with details of any other organisations you may use to process information on behalf of Tai Tarian and confirm that all sub processors have an appropriate Data Processing Agreement in place. You can also provide evidence of this.</w:t>
            </w:r>
          </w:p>
          <w:p w14:paraId="1FA4E4A6" w14:textId="77777777" w:rsidR="00C70C46" w:rsidRPr="000F5A36" w:rsidRDefault="00C70C46"/>
        </w:tc>
        <w:sdt>
          <w:sdtPr>
            <w:rPr>
              <w:rFonts w:cs="Arial"/>
              <w:sz w:val="32"/>
            </w:rPr>
            <w:id w:val="-2036109199"/>
            <w14:checkbox>
              <w14:checked w14:val="0"/>
              <w14:checkedState w14:val="2612" w14:font="MS Gothic"/>
              <w14:uncheckedState w14:val="2610" w14:font="MS Gothic"/>
            </w14:checkbox>
          </w:sdtPr>
          <w:sdtEndPr/>
          <w:sdtContent>
            <w:tc>
              <w:tcPr>
                <w:tcW w:w="709" w:type="dxa"/>
              </w:tcPr>
              <w:p w14:paraId="13E47C2A" w14:textId="77777777" w:rsidR="00C70C46" w:rsidRDefault="00C70C46">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52814366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3F7C1227" w14:textId="77777777" w:rsidR="00C70C46" w:rsidRDefault="00C70C46">
                <w:pPr>
                  <w:pStyle w:val="Style1"/>
                  <w:jc w:val="center"/>
                  <w:rPr>
                    <w:rFonts w:cs="Arial"/>
                    <w:sz w:val="32"/>
                  </w:rPr>
                </w:pPr>
                <w:r>
                  <w:rPr>
                    <w:rFonts w:ascii="MS Gothic" w:eastAsia="MS Gothic" w:hAnsi="MS Gothic" w:cs="Arial" w:hint="eastAsia"/>
                    <w:sz w:val="32"/>
                  </w:rPr>
                  <w:t>☐</w:t>
                </w:r>
              </w:p>
            </w:tc>
          </w:sdtContent>
        </w:sdt>
      </w:tr>
      <w:tr w:rsidR="00C70C46" w14:paraId="2460E3A4" w14:textId="77777777">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8075" w:type="dxa"/>
          </w:tcPr>
          <w:p w14:paraId="15A4B9A9" w14:textId="77777777" w:rsidR="00C70C46" w:rsidRPr="000F5A36" w:rsidRDefault="00C70C46">
            <w:r w:rsidRPr="000F5A36">
              <w:t>7</w:t>
            </w:r>
            <w:r>
              <w:t>.</w:t>
            </w:r>
            <w:r w:rsidRPr="000F5A36">
              <w:t xml:space="preserve"> You can evidence that you have a documented process for selecting and appointing other organisations that process or handle the information?</w:t>
            </w:r>
          </w:p>
          <w:p w14:paraId="6B735558" w14:textId="77777777" w:rsidR="00C70C46" w:rsidRPr="000F5A36" w:rsidRDefault="00C70C46"/>
        </w:tc>
        <w:sdt>
          <w:sdtPr>
            <w:rPr>
              <w:rFonts w:cs="Arial"/>
              <w:sz w:val="32"/>
            </w:rPr>
            <w:id w:val="-1771467144"/>
            <w14:checkbox>
              <w14:checked w14:val="0"/>
              <w14:checkedState w14:val="2612" w14:font="MS Gothic"/>
              <w14:uncheckedState w14:val="2610" w14:font="MS Gothic"/>
            </w14:checkbox>
          </w:sdtPr>
          <w:sdtEndPr/>
          <w:sdtContent>
            <w:tc>
              <w:tcPr>
                <w:tcW w:w="709" w:type="dxa"/>
              </w:tcPr>
              <w:p w14:paraId="429DFFB7" w14:textId="77777777" w:rsidR="00C70C46" w:rsidRDefault="00C70C46">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389856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4267D4F0" w14:textId="77777777" w:rsidR="00C70C46" w:rsidRDefault="00C70C46">
                <w:pPr>
                  <w:pStyle w:val="Style1"/>
                  <w:jc w:val="center"/>
                  <w:rPr>
                    <w:rFonts w:cs="Arial"/>
                    <w:sz w:val="32"/>
                  </w:rPr>
                </w:pPr>
                <w:r>
                  <w:rPr>
                    <w:rFonts w:ascii="MS Gothic" w:eastAsia="MS Gothic" w:hAnsi="MS Gothic" w:cs="Arial" w:hint="eastAsia"/>
                    <w:sz w:val="32"/>
                  </w:rPr>
                  <w:t>☐</w:t>
                </w:r>
              </w:p>
            </w:tc>
          </w:sdtContent>
        </w:sdt>
      </w:tr>
      <w:tr w:rsidR="00C70C46" w14:paraId="5F1C271C" w14:textId="77777777">
        <w:trPr>
          <w:trHeight w:val="856"/>
        </w:trPr>
        <w:tc>
          <w:tcPr>
            <w:cnfStyle w:val="000010000000" w:firstRow="0" w:lastRow="0" w:firstColumn="0" w:lastColumn="0" w:oddVBand="1" w:evenVBand="0" w:oddHBand="0" w:evenHBand="0" w:firstRowFirstColumn="0" w:firstRowLastColumn="0" w:lastRowFirstColumn="0" w:lastRowLastColumn="0"/>
            <w:tcW w:w="8075" w:type="dxa"/>
          </w:tcPr>
          <w:p w14:paraId="3409C5FF" w14:textId="77777777" w:rsidR="00C70C46" w:rsidRPr="000F5A36" w:rsidRDefault="00C70C46">
            <w:r w:rsidRPr="000F5A36">
              <w:t>8. You can provide evidence of what due diligence you would undertake on suppliers of services that affect the personal data of Tai Tarian.</w:t>
            </w:r>
          </w:p>
          <w:p w14:paraId="75FDA30C" w14:textId="77777777" w:rsidR="00C70C46" w:rsidRPr="000F5A36" w:rsidRDefault="00C70C46"/>
        </w:tc>
        <w:sdt>
          <w:sdtPr>
            <w:rPr>
              <w:rFonts w:cs="Arial"/>
              <w:sz w:val="32"/>
            </w:rPr>
            <w:id w:val="-1623147093"/>
            <w14:checkbox>
              <w14:checked w14:val="0"/>
              <w14:checkedState w14:val="2612" w14:font="MS Gothic"/>
              <w14:uncheckedState w14:val="2610" w14:font="MS Gothic"/>
            </w14:checkbox>
          </w:sdtPr>
          <w:sdtEndPr/>
          <w:sdtContent>
            <w:tc>
              <w:tcPr>
                <w:tcW w:w="709" w:type="dxa"/>
              </w:tcPr>
              <w:p w14:paraId="1E64F447" w14:textId="77777777" w:rsidR="00C70C46" w:rsidRDefault="00C70C46">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34313118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21FC1772" w14:textId="77777777" w:rsidR="00C70C46" w:rsidRDefault="00C70C46">
                <w:pPr>
                  <w:pStyle w:val="Style1"/>
                  <w:jc w:val="center"/>
                  <w:rPr>
                    <w:rFonts w:cs="Arial"/>
                    <w:sz w:val="32"/>
                  </w:rPr>
                </w:pPr>
                <w:r>
                  <w:rPr>
                    <w:rFonts w:ascii="MS Gothic" w:eastAsia="MS Gothic" w:hAnsi="MS Gothic" w:cs="Arial" w:hint="eastAsia"/>
                    <w:sz w:val="32"/>
                  </w:rPr>
                  <w:t>☐</w:t>
                </w:r>
              </w:p>
            </w:tc>
          </w:sdtContent>
        </w:sdt>
      </w:tr>
      <w:tr w:rsidR="00C70C46" w14:paraId="06E9DC11" w14:textId="77777777">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8075" w:type="dxa"/>
          </w:tcPr>
          <w:p w14:paraId="56154DF0" w14:textId="77777777" w:rsidR="00C70C46" w:rsidRPr="000F5A36" w:rsidRDefault="00C70C46">
            <w:r>
              <w:lastRenderedPageBreak/>
              <w:t>9.</w:t>
            </w:r>
            <w:r w:rsidRPr="000F5A36">
              <w:t xml:space="preserve">You can provide evidence of the arrangements you have in place for recognising and handling security incidents and personal data breaches.  </w:t>
            </w:r>
          </w:p>
          <w:p w14:paraId="0A5BD831" w14:textId="77777777" w:rsidR="00C70C46" w:rsidRPr="000F5A36" w:rsidRDefault="00C70C46"/>
        </w:tc>
        <w:sdt>
          <w:sdtPr>
            <w:rPr>
              <w:rFonts w:cs="Arial"/>
              <w:sz w:val="32"/>
            </w:rPr>
            <w:id w:val="-417636147"/>
            <w14:checkbox>
              <w14:checked w14:val="0"/>
              <w14:checkedState w14:val="2612" w14:font="MS Gothic"/>
              <w14:uncheckedState w14:val="2610" w14:font="MS Gothic"/>
            </w14:checkbox>
          </w:sdtPr>
          <w:sdtEndPr/>
          <w:sdtContent>
            <w:tc>
              <w:tcPr>
                <w:tcW w:w="709" w:type="dxa"/>
              </w:tcPr>
              <w:p w14:paraId="008187C7" w14:textId="77777777" w:rsidR="00C70C46" w:rsidRDefault="00C70C46">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76704558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044284B6" w14:textId="77777777" w:rsidR="00C70C46" w:rsidRDefault="00C70C46">
                <w:pPr>
                  <w:pStyle w:val="Style1"/>
                  <w:jc w:val="center"/>
                  <w:rPr>
                    <w:rFonts w:cs="Arial"/>
                    <w:sz w:val="32"/>
                  </w:rPr>
                </w:pPr>
                <w:r>
                  <w:rPr>
                    <w:rFonts w:ascii="MS Gothic" w:eastAsia="MS Gothic" w:hAnsi="MS Gothic" w:cs="Arial" w:hint="eastAsia"/>
                    <w:sz w:val="32"/>
                  </w:rPr>
                  <w:t>☐</w:t>
                </w:r>
              </w:p>
            </w:tc>
          </w:sdtContent>
        </w:sdt>
      </w:tr>
      <w:tr w:rsidR="00C70C46" w14:paraId="430CD7C8" w14:textId="77777777">
        <w:trPr>
          <w:trHeight w:val="618"/>
        </w:trPr>
        <w:tc>
          <w:tcPr>
            <w:cnfStyle w:val="000010000000" w:firstRow="0" w:lastRow="0" w:firstColumn="0" w:lastColumn="0" w:oddVBand="1" w:evenVBand="0" w:oddHBand="0" w:evenHBand="0" w:firstRowFirstColumn="0" w:firstRowLastColumn="0" w:lastRowFirstColumn="0" w:lastRowLastColumn="0"/>
            <w:tcW w:w="8075" w:type="dxa"/>
          </w:tcPr>
          <w:p w14:paraId="54AC1BA6" w14:textId="77777777" w:rsidR="00C70C46" w:rsidRPr="000F5A36" w:rsidRDefault="00C70C46">
            <w:r>
              <w:t>10.</w:t>
            </w:r>
            <w:r w:rsidRPr="000F5A36">
              <w:t>You can provide evidence of the arrangements you will put in place for notifying relevant people about security incidents and personal data breaches including Tai Tarian</w:t>
            </w:r>
          </w:p>
          <w:p w14:paraId="69AD94F6" w14:textId="77777777" w:rsidR="00C70C46" w:rsidRPr="000F5A36" w:rsidRDefault="00C70C46"/>
        </w:tc>
        <w:sdt>
          <w:sdtPr>
            <w:rPr>
              <w:rFonts w:cs="Arial"/>
              <w:sz w:val="32"/>
            </w:rPr>
            <w:id w:val="-488942716"/>
            <w14:checkbox>
              <w14:checked w14:val="0"/>
              <w14:checkedState w14:val="2612" w14:font="MS Gothic"/>
              <w14:uncheckedState w14:val="2610" w14:font="MS Gothic"/>
            </w14:checkbox>
          </w:sdtPr>
          <w:sdtEndPr/>
          <w:sdtContent>
            <w:tc>
              <w:tcPr>
                <w:tcW w:w="709" w:type="dxa"/>
              </w:tcPr>
              <w:p w14:paraId="433895BB" w14:textId="77777777" w:rsidR="00C70C46" w:rsidRDefault="00C70C46">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92606628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6CD50424" w14:textId="77777777" w:rsidR="00C70C46" w:rsidRDefault="00C70C46">
                <w:pPr>
                  <w:pStyle w:val="Style1"/>
                  <w:jc w:val="center"/>
                  <w:rPr>
                    <w:rFonts w:cs="Arial"/>
                    <w:sz w:val="32"/>
                  </w:rPr>
                </w:pPr>
                <w:r>
                  <w:rPr>
                    <w:rFonts w:ascii="MS Gothic" w:eastAsia="MS Gothic" w:hAnsi="MS Gothic" w:cs="Arial" w:hint="eastAsia"/>
                    <w:sz w:val="32"/>
                  </w:rPr>
                  <w:t>☐</w:t>
                </w:r>
              </w:p>
            </w:tc>
          </w:sdtContent>
        </w:sdt>
      </w:tr>
      <w:tr w:rsidR="00C70C46" w14:paraId="356599E7" w14:textId="77777777">
        <w:trPr>
          <w:cnfStyle w:val="000000100000" w:firstRow="0" w:lastRow="0" w:firstColumn="0" w:lastColumn="0" w:oddVBand="0" w:evenVBand="0" w:oddHBand="1" w:evenHBand="0" w:firstRowFirstColumn="0" w:firstRowLastColumn="0" w:lastRowFirstColumn="0" w:lastRowLastColumn="0"/>
          <w:trHeight w:val="618"/>
        </w:trPr>
        <w:tc>
          <w:tcPr>
            <w:cnfStyle w:val="000010000000" w:firstRow="0" w:lastRow="0" w:firstColumn="0" w:lastColumn="0" w:oddVBand="1" w:evenVBand="0" w:oddHBand="0" w:evenHBand="0" w:firstRowFirstColumn="0" w:firstRowLastColumn="0" w:lastRowFirstColumn="0" w:lastRowLastColumn="0"/>
            <w:tcW w:w="8075" w:type="dxa"/>
          </w:tcPr>
          <w:p w14:paraId="5EBEF37D" w14:textId="77777777" w:rsidR="00C70C46" w:rsidRPr="000F5A36" w:rsidRDefault="00C70C46">
            <w:r>
              <w:t>11.You can evidence what obligations your data processors and other supplies are under to inform you of security incidents and personal data breaches</w:t>
            </w:r>
          </w:p>
          <w:p w14:paraId="5E8FE876" w14:textId="77777777" w:rsidR="00C70C46" w:rsidRPr="0053554D" w:rsidRDefault="00C70C46"/>
        </w:tc>
        <w:sdt>
          <w:sdtPr>
            <w:rPr>
              <w:rFonts w:cs="Arial"/>
              <w:sz w:val="32"/>
            </w:rPr>
            <w:id w:val="-1457708718"/>
            <w14:checkbox>
              <w14:checked w14:val="0"/>
              <w14:checkedState w14:val="2612" w14:font="MS Gothic"/>
              <w14:uncheckedState w14:val="2610" w14:font="MS Gothic"/>
            </w14:checkbox>
          </w:sdtPr>
          <w:sdtEndPr/>
          <w:sdtContent>
            <w:tc>
              <w:tcPr>
                <w:tcW w:w="709" w:type="dxa"/>
              </w:tcPr>
              <w:p w14:paraId="51D5DFD7" w14:textId="77777777" w:rsidR="00C70C46" w:rsidRDefault="00C70C46">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92795832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14F9274E" w14:textId="77777777" w:rsidR="00C70C46" w:rsidRDefault="00C70C46">
                <w:pPr>
                  <w:pStyle w:val="Style1"/>
                  <w:jc w:val="center"/>
                  <w:rPr>
                    <w:rFonts w:cs="Arial"/>
                    <w:sz w:val="32"/>
                  </w:rPr>
                </w:pPr>
                <w:r>
                  <w:rPr>
                    <w:rFonts w:ascii="MS Gothic" w:eastAsia="MS Gothic" w:hAnsi="MS Gothic" w:cs="Arial" w:hint="eastAsia"/>
                    <w:sz w:val="32"/>
                  </w:rPr>
                  <w:t>☐</w:t>
                </w:r>
              </w:p>
            </w:tc>
          </w:sdtContent>
        </w:sdt>
      </w:tr>
      <w:tr w:rsidR="00C70C46" w14:paraId="1DC099B9" w14:textId="77777777">
        <w:trPr>
          <w:trHeight w:val="618"/>
        </w:trPr>
        <w:tc>
          <w:tcPr>
            <w:cnfStyle w:val="000010000000" w:firstRow="0" w:lastRow="0" w:firstColumn="0" w:lastColumn="0" w:oddVBand="1" w:evenVBand="0" w:oddHBand="0" w:evenHBand="0" w:firstRowFirstColumn="0" w:firstRowLastColumn="0" w:lastRowFirstColumn="0" w:lastRowLastColumn="0"/>
            <w:tcW w:w="8075" w:type="dxa"/>
          </w:tcPr>
          <w:p w14:paraId="15CE0019" w14:textId="77777777" w:rsidR="00C70C46" w:rsidRDefault="00C70C46">
            <w:pPr>
              <w:rPr>
                <w:rFonts w:cstheme="majorBidi"/>
              </w:rPr>
            </w:pPr>
            <w:r w:rsidRPr="00E16362">
              <w:t>12. You can provide evidence of what measures you have in place to recognise and handle requests from data subjects to exercise their rights set out in data protection law (e.g. subject access requests, erasure, correction and portability requests, and objections to processing etc) in particular, in your capacity as a data processor</w:t>
            </w:r>
            <w:r w:rsidRPr="005A3290">
              <w:rPr>
                <w:rFonts w:cstheme="majorBidi"/>
              </w:rPr>
              <w:t>.</w:t>
            </w:r>
          </w:p>
          <w:p w14:paraId="1AE67602" w14:textId="77777777" w:rsidR="00C70C46" w:rsidRPr="0053554D" w:rsidRDefault="00C70C46"/>
        </w:tc>
        <w:sdt>
          <w:sdtPr>
            <w:rPr>
              <w:rFonts w:cs="Arial"/>
              <w:sz w:val="32"/>
            </w:rPr>
            <w:id w:val="2106759140"/>
            <w14:checkbox>
              <w14:checked w14:val="0"/>
              <w14:checkedState w14:val="2612" w14:font="MS Gothic"/>
              <w14:uncheckedState w14:val="2610" w14:font="MS Gothic"/>
            </w14:checkbox>
          </w:sdtPr>
          <w:sdtEndPr/>
          <w:sdtContent>
            <w:tc>
              <w:tcPr>
                <w:tcW w:w="709" w:type="dxa"/>
              </w:tcPr>
              <w:p w14:paraId="1649E3AD" w14:textId="77777777" w:rsidR="00C70C46" w:rsidRDefault="00C70C46">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75392752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2BB01920" w14:textId="77777777" w:rsidR="00C70C46" w:rsidRDefault="00C70C46">
                <w:pPr>
                  <w:pStyle w:val="Style1"/>
                  <w:jc w:val="center"/>
                  <w:rPr>
                    <w:rFonts w:cs="Arial"/>
                    <w:sz w:val="32"/>
                  </w:rPr>
                </w:pPr>
                <w:r>
                  <w:rPr>
                    <w:rFonts w:ascii="MS Gothic" w:eastAsia="MS Gothic" w:hAnsi="MS Gothic" w:cs="Arial" w:hint="eastAsia"/>
                    <w:sz w:val="32"/>
                  </w:rPr>
                  <w:t>☐</w:t>
                </w:r>
              </w:p>
            </w:tc>
          </w:sdtContent>
        </w:sdt>
      </w:tr>
      <w:tr w:rsidR="00C70C46" w14:paraId="50C2FF35" w14:textId="77777777">
        <w:trPr>
          <w:cnfStyle w:val="000000100000" w:firstRow="0" w:lastRow="0" w:firstColumn="0" w:lastColumn="0" w:oddVBand="0" w:evenVBand="0" w:oddHBand="1" w:evenHBand="0" w:firstRowFirstColumn="0" w:firstRowLastColumn="0" w:lastRowFirstColumn="0" w:lastRowLastColumn="0"/>
          <w:trHeight w:val="618"/>
        </w:trPr>
        <w:tc>
          <w:tcPr>
            <w:cnfStyle w:val="000010000000" w:firstRow="0" w:lastRow="0" w:firstColumn="0" w:lastColumn="0" w:oddVBand="1" w:evenVBand="0" w:oddHBand="0" w:evenHBand="0" w:firstRowFirstColumn="0" w:firstRowLastColumn="0" w:lastRowFirstColumn="0" w:lastRowLastColumn="0"/>
            <w:tcW w:w="8075" w:type="dxa"/>
          </w:tcPr>
          <w:p w14:paraId="00D6116C" w14:textId="77777777" w:rsidR="00C70C46" w:rsidRPr="00E16362" w:rsidRDefault="00C70C46">
            <w:r w:rsidRPr="00E16362">
              <w:t>13. You can confirm that you have measures in place for pre-employment screening of personnel that are able to access personal data you are processing on behalf of Tai Tarian</w:t>
            </w:r>
          </w:p>
          <w:p w14:paraId="2F670D17" w14:textId="77777777" w:rsidR="00C70C46" w:rsidRPr="0053554D" w:rsidRDefault="00C70C46"/>
        </w:tc>
        <w:sdt>
          <w:sdtPr>
            <w:rPr>
              <w:rFonts w:cs="Arial"/>
              <w:sz w:val="32"/>
            </w:rPr>
            <w:id w:val="705373911"/>
            <w14:checkbox>
              <w14:checked w14:val="0"/>
              <w14:checkedState w14:val="2612" w14:font="MS Gothic"/>
              <w14:uncheckedState w14:val="2610" w14:font="MS Gothic"/>
            </w14:checkbox>
          </w:sdtPr>
          <w:sdtEndPr/>
          <w:sdtContent>
            <w:tc>
              <w:tcPr>
                <w:tcW w:w="709" w:type="dxa"/>
              </w:tcPr>
              <w:p w14:paraId="1F6DEF52" w14:textId="77777777" w:rsidR="00C70C46" w:rsidRDefault="00C70C46">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35963112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5782D219" w14:textId="77777777" w:rsidR="00C70C46" w:rsidRDefault="00C70C46">
                <w:pPr>
                  <w:pStyle w:val="Style1"/>
                  <w:jc w:val="center"/>
                  <w:rPr>
                    <w:rFonts w:cs="Arial"/>
                    <w:sz w:val="32"/>
                  </w:rPr>
                </w:pPr>
                <w:r>
                  <w:rPr>
                    <w:rFonts w:ascii="MS Gothic" w:eastAsia="MS Gothic" w:hAnsi="MS Gothic" w:cs="Arial" w:hint="eastAsia"/>
                    <w:sz w:val="32"/>
                  </w:rPr>
                  <w:t>☐</w:t>
                </w:r>
              </w:p>
            </w:tc>
          </w:sdtContent>
        </w:sdt>
      </w:tr>
      <w:tr w:rsidR="00C70C46" w14:paraId="2EF16E5B" w14:textId="77777777">
        <w:trPr>
          <w:trHeight w:val="618"/>
        </w:trPr>
        <w:tc>
          <w:tcPr>
            <w:cnfStyle w:val="000010000000" w:firstRow="0" w:lastRow="0" w:firstColumn="0" w:lastColumn="0" w:oddVBand="1" w:evenVBand="0" w:oddHBand="0" w:evenHBand="0" w:firstRowFirstColumn="0" w:firstRowLastColumn="0" w:lastRowFirstColumn="0" w:lastRowLastColumn="0"/>
            <w:tcW w:w="8075" w:type="dxa"/>
          </w:tcPr>
          <w:p w14:paraId="63C5689F" w14:textId="77777777" w:rsidR="00C70C46" w:rsidRPr="000F5A36" w:rsidRDefault="00C70C46">
            <w:r>
              <w:t>14.You can provide evidence that employees are trained in data protection</w:t>
            </w:r>
          </w:p>
          <w:p w14:paraId="274B89D5" w14:textId="77777777" w:rsidR="00C70C46" w:rsidRPr="0053554D" w:rsidRDefault="00C70C46"/>
        </w:tc>
        <w:sdt>
          <w:sdtPr>
            <w:rPr>
              <w:rFonts w:cs="Arial"/>
              <w:sz w:val="32"/>
            </w:rPr>
            <w:id w:val="1747448434"/>
            <w14:checkbox>
              <w14:checked w14:val="0"/>
              <w14:checkedState w14:val="2612" w14:font="MS Gothic"/>
              <w14:uncheckedState w14:val="2610" w14:font="MS Gothic"/>
            </w14:checkbox>
          </w:sdtPr>
          <w:sdtEndPr/>
          <w:sdtContent>
            <w:tc>
              <w:tcPr>
                <w:tcW w:w="709" w:type="dxa"/>
              </w:tcPr>
              <w:p w14:paraId="17F383B4" w14:textId="77777777" w:rsidR="00C70C46" w:rsidRDefault="00C70C46">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204864031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74104344" w14:textId="77777777" w:rsidR="00C70C46" w:rsidRDefault="00C70C46">
                <w:pPr>
                  <w:pStyle w:val="Style1"/>
                  <w:jc w:val="center"/>
                  <w:rPr>
                    <w:rFonts w:cs="Arial"/>
                    <w:sz w:val="32"/>
                  </w:rPr>
                </w:pPr>
                <w:r>
                  <w:rPr>
                    <w:rFonts w:ascii="MS Gothic" w:eastAsia="MS Gothic" w:hAnsi="MS Gothic" w:cs="Arial" w:hint="eastAsia"/>
                    <w:sz w:val="32"/>
                  </w:rPr>
                  <w:t>☐</w:t>
                </w:r>
              </w:p>
            </w:tc>
          </w:sdtContent>
        </w:sdt>
      </w:tr>
      <w:tr w:rsidR="00C70C46" w14:paraId="740C8A35" w14:textId="77777777">
        <w:trPr>
          <w:cnfStyle w:val="000000100000" w:firstRow="0" w:lastRow="0" w:firstColumn="0" w:lastColumn="0" w:oddVBand="0" w:evenVBand="0" w:oddHBand="1" w:evenHBand="0" w:firstRowFirstColumn="0" w:firstRowLastColumn="0" w:lastRowFirstColumn="0" w:lastRowLastColumn="0"/>
          <w:trHeight w:val="618"/>
        </w:trPr>
        <w:tc>
          <w:tcPr>
            <w:cnfStyle w:val="000010000000" w:firstRow="0" w:lastRow="0" w:firstColumn="0" w:lastColumn="0" w:oddVBand="1" w:evenVBand="0" w:oddHBand="0" w:evenHBand="0" w:firstRowFirstColumn="0" w:firstRowLastColumn="0" w:lastRowFirstColumn="0" w:lastRowLastColumn="0"/>
            <w:tcW w:w="8075" w:type="dxa"/>
          </w:tcPr>
          <w:p w14:paraId="7F236D33" w14:textId="77777777" w:rsidR="00C70C46" w:rsidRPr="00E16362" w:rsidRDefault="00C70C46">
            <w:r w:rsidRPr="00E16362">
              <w:t>15. You can provide us with evidence to demonstrate how you ensure that your employees and others who have access to the data being processed on behalf of the issuing organisation are committed to confidentiality</w:t>
            </w:r>
          </w:p>
          <w:p w14:paraId="0D213D0F" w14:textId="77777777" w:rsidR="00C70C46" w:rsidRPr="0053554D" w:rsidRDefault="00C70C46"/>
        </w:tc>
        <w:sdt>
          <w:sdtPr>
            <w:rPr>
              <w:rFonts w:cs="Arial"/>
              <w:sz w:val="32"/>
            </w:rPr>
            <w:id w:val="-761295521"/>
            <w14:checkbox>
              <w14:checked w14:val="0"/>
              <w14:checkedState w14:val="2612" w14:font="MS Gothic"/>
              <w14:uncheckedState w14:val="2610" w14:font="MS Gothic"/>
            </w14:checkbox>
          </w:sdtPr>
          <w:sdtEndPr/>
          <w:sdtContent>
            <w:tc>
              <w:tcPr>
                <w:tcW w:w="709" w:type="dxa"/>
              </w:tcPr>
              <w:p w14:paraId="4F3021EB" w14:textId="77777777" w:rsidR="00C70C46" w:rsidRDefault="00C70C46">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56788785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04921A6D" w14:textId="77777777" w:rsidR="00C70C46" w:rsidRDefault="00C70C46">
                <w:pPr>
                  <w:pStyle w:val="Style1"/>
                  <w:jc w:val="center"/>
                  <w:rPr>
                    <w:rFonts w:cs="Arial"/>
                    <w:sz w:val="32"/>
                  </w:rPr>
                </w:pPr>
                <w:r>
                  <w:rPr>
                    <w:rFonts w:ascii="MS Gothic" w:eastAsia="MS Gothic" w:hAnsi="MS Gothic" w:cs="Arial" w:hint="eastAsia"/>
                    <w:sz w:val="32"/>
                  </w:rPr>
                  <w:t>☐</w:t>
                </w:r>
              </w:p>
            </w:tc>
          </w:sdtContent>
        </w:sdt>
      </w:tr>
      <w:tr w:rsidR="00C70C46" w14:paraId="11E6A4B3" w14:textId="77777777">
        <w:trPr>
          <w:trHeight w:val="618"/>
        </w:trPr>
        <w:tc>
          <w:tcPr>
            <w:cnfStyle w:val="000010000000" w:firstRow="0" w:lastRow="0" w:firstColumn="0" w:lastColumn="0" w:oddVBand="1" w:evenVBand="0" w:oddHBand="0" w:evenHBand="0" w:firstRowFirstColumn="0" w:firstRowLastColumn="0" w:lastRowFirstColumn="0" w:lastRowLastColumn="0"/>
            <w:tcW w:w="8075" w:type="dxa"/>
          </w:tcPr>
          <w:p w14:paraId="201EFF74" w14:textId="77777777" w:rsidR="00C70C46" w:rsidRPr="000F5A36" w:rsidRDefault="00C70C46">
            <w:r>
              <w:t>16.You can provide registration details if you are registered with the ICO</w:t>
            </w:r>
          </w:p>
          <w:p w14:paraId="603AC3B4" w14:textId="77777777" w:rsidR="00C70C46" w:rsidRPr="0053554D" w:rsidRDefault="00C70C46"/>
        </w:tc>
        <w:sdt>
          <w:sdtPr>
            <w:rPr>
              <w:rFonts w:cs="Arial"/>
              <w:sz w:val="32"/>
            </w:rPr>
            <w:id w:val="107473048"/>
            <w14:checkbox>
              <w14:checked w14:val="0"/>
              <w14:checkedState w14:val="2612" w14:font="MS Gothic"/>
              <w14:uncheckedState w14:val="2610" w14:font="MS Gothic"/>
            </w14:checkbox>
          </w:sdtPr>
          <w:sdtEndPr/>
          <w:sdtContent>
            <w:tc>
              <w:tcPr>
                <w:tcW w:w="709" w:type="dxa"/>
              </w:tcPr>
              <w:p w14:paraId="4972C3EE" w14:textId="77777777" w:rsidR="00C70C46" w:rsidRDefault="00C70C46">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207280577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52D35EBF" w14:textId="77777777" w:rsidR="00C70C46" w:rsidRDefault="00C70C46">
                <w:pPr>
                  <w:pStyle w:val="Style1"/>
                  <w:jc w:val="center"/>
                  <w:rPr>
                    <w:rFonts w:cs="Arial"/>
                    <w:sz w:val="32"/>
                  </w:rPr>
                </w:pPr>
                <w:r>
                  <w:rPr>
                    <w:rFonts w:ascii="MS Gothic" w:eastAsia="MS Gothic" w:hAnsi="MS Gothic" w:cs="Arial" w:hint="eastAsia"/>
                    <w:sz w:val="32"/>
                  </w:rPr>
                  <w:t>☐</w:t>
                </w:r>
              </w:p>
            </w:tc>
          </w:sdtContent>
        </w:sdt>
      </w:tr>
      <w:tr w:rsidR="00C70C46" w14:paraId="5D2C0537" w14:textId="77777777">
        <w:trPr>
          <w:cnfStyle w:val="000000100000" w:firstRow="0" w:lastRow="0" w:firstColumn="0" w:lastColumn="0" w:oddVBand="0" w:evenVBand="0" w:oddHBand="1" w:evenHBand="0" w:firstRowFirstColumn="0" w:firstRowLastColumn="0" w:lastRowFirstColumn="0" w:lastRowLastColumn="0"/>
          <w:trHeight w:val="618"/>
        </w:trPr>
        <w:tc>
          <w:tcPr>
            <w:cnfStyle w:val="000010000000" w:firstRow="0" w:lastRow="0" w:firstColumn="0" w:lastColumn="0" w:oddVBand="1" w:evenVBand="0" w:oddHBand="0" w:evenHBand="0" w:firstRowFirstColumn="0" w:firstRowLastColumn="0" w:lastRowFirstColumn="0" w:lastRowLastColumn="0"/>
            <w:tcW w:w="8075" w:type="dxa"/>
          </w:tcPr>
          <w:p w14:paraId="58491C4D" w14:textId="77777777" w:rsidR="00C70C46" w:rsidRPr="005A3290" w:rsidRDefault="00C70C46">
            <w:pPr>
              <w:rPr>
                <w:rFonts w:cstheme="majorBidi"/>
              </w:rPr>
            </w:pPr>
            <w:r>
              <w:t>17.</w:t>
            </w:r>
            <w:r w:rsidRPr="00E16362">
              <w:t>You can provide evidence of the following:</w:t>
            </w:r>
          </w:p>
          <w:tbl>
            <w:tblPr>
              <w:tblStyle w:val="TableGrid"/>
              <w:tblW w:w="7796" w:type="dxa"/>
              <w:tblInd w:w="23" w:type="dxa"/>
              <w:tblLook w:val="04A0" w:firstRow="1" w:lastRow="0" w:firstColumn="1" w:lastColumn="0" w:noHBand="0" w:noVBand="1"/>
            </w:tblPr>
            <w:tblGrid>
              <w:gridCol w:w="7444"/>
              <w:gridCol w:w="352"/>
            </w:tblGrid>
            <w:tr w:rsidR="00C671B1" w:rsidRPr="0084761D" w14:paraId="5FCA0CFC" w14:textId="77777777">
              <w:trPr>
                <w:trHeight w:val="922"/>
              </w:trPr>
              <w:tc>
                <w:tcPr>
                  <w:tcW w:w="7444" w:type="dxa"/>
                </w:tcPr>
                <w:p w14:paraId="07CF956F" w14:textId="77777777" w:rsidR="00C70C46" w:rsidRPr="0084761D" w:rsidRDefault="00C70C46">
                  <w:pPr>
                    <w:rPr>
                      <w:b/>
                      <w:bCs/>
                    </w:rPr>
                  </w:pPr>
                  <w:r w:rsidRPr="0084761D">
                    <w:rPr>
                      <w:b/>
                      <w:bCs/>
                    </w:rPr>
                    <w:t>Document purpose</w:t>
                  </w:r>
                </w:p>
              </w:tc>
              <w:tc>
                <w:tcPr>
                  <w:tcW w:w="352" w:type="dxa"/>
                </w:tcPr>
                <w:p w14:paraId="41A48689" w14:textId="77777777" w:rsidR="00C70C46" w:rsidRPr="0084761D" w:rsidRDefault="00C70C46">
                  <w:pPr>
                    <w:rPr>
                      <w:b/>
                      <w:bCs/>
                    </w:rPr>
                  </w:pPr>
                  <w:r w:rsidRPr="0084761D">
                    <w:rPr>
                      <w:b/>
                      <w:bCs/>
                    </w:rPr>
                    <w:t>Y/N</w:t>
                  </w:r>
                </w:p>
              </w:tc>
            </w:tr>
            <w:tr w:rsidR="00C671B1" w:rsidRPr="0084761D" w14:paraId="4B76728D" w14:textId="77777777">
              <w:trPr>
                <w:trHeight w:val="301"/>
              </w:trPr>
              <w:tc>
                <w:tcPr>
                  <w:tcW w:w="7444" w:type="dxa"/>
                </w:tcPr>
                <w:p w14:paraId="656109DE" w14:textId="77777777" w:rsidR="00C70C46" w:rsidRPr="0084761D" w:rsidRDefault="00C70C46">
                  <w:r w:rsidRPr="0084761D">
                    <w:t>Policy on data protection compliance management</w:t>
                  </w:r>
                </w:p>
              </w:tc>
              <w:tc>
                <w:tcPr>
                  <w:tcW w:w="352" w:type="dxa"/>
                </w:tcPr>
                <w:p w14:paraId="56C4802F" w14:textId="77777777" w:rsidR="00C70C46" w:rsidRPr="0084761D" w:rsidRDefault="00C70C46"/>
              </w:tc>
            </w:tr>
            <w:tr w:rsidR="00C671B1" w:rsidRPr="0084761D" w14:paraId="4B730913" w14:textId="77777777">
              <w:trPr>
                <w:trHeight w:val="301"/>
              </w:trPr>
              <w:tc>
                <w:tcPr>
                  <w:tcW w:w="7444" w:type="dxa"/>
                </w:tcPr>
                <w:p w14:paraId="1A155F25" w14:textId="77777777" w:rsidR="00C70C46" w:rsidRPr="0084761D" w:rsidRDefault="00C70C46">
                  <w:r w:rsidRPr="0084761D">
                    <w:t>Information Security Management Policy</w:t>
                  </w:r>
                </w:p>
              </w:tc>
              <w:tc>
                <w:tcPr>
                  <w:tcW w:w="352" w:type="dxa"/>
                </w:tcPr>
                <w:p w14:paraId="40EFD2B4" w14:textId="77777777" w:rsidR="00C70C46" w:rsidRPr="0084761D" w:rsidRDefault="00C70C46"/>
              </w:tc>
            </w:tr>
            <w:tr w:rsidR="00C671B1" w:rsidRPr="0084761D" w14:paraId="22B39F36" w14:textId="77777777">
              <w:trPr>
                <w:trHeight w:val="301"/>
              </w:trPr>
              <w:tc>
                <w:tcPr>
                  <w:tcW w:w="7444" w:type="dxa"/>
                </w:tcPr>
                <w:p w14:paraId="172FF4E6" w14:textId="77777777" w:rsidR="00C70C46" w:rsidRPr="0084761D" w:rsidRDefault="00C70C46">
                  <w:r w:rsidRPr="0084761D">
                    <w:t>Records of processing activities (as envisaged by Article 30 GDPR)</w:t>
                  </w:r>
                </w:p>
              </w:tc>
              <w:tc>
                <w:tcPr>
                  <w:tcW w:w="352" w:type="dxa"/>
                </w:tcPr>
                <w:p w14:paraId="25D2CA9D" w14:textId="77777777" w:rsidR="00C70C46" w:rsidRPr="0084761D" w:rsidRDefault="00C70C46"/>
              </w:tc>
            </w:tr>
            <w:tr w:rsidR="00C671B1" w:rsidRPr="0084761D" w14:paraId="70A9E975" w14:textId="77777777">
              <w:trPr>
                <w:trHeight w:val="301"/>
              </w:trPr>
              <w:tc>
                <w:tcPr>
                  <w:tcW w:w="7444" w:type="dxa"/>
                </w:tcPr>
                <w:p w14:paraId="5FEF9A9B" w14:textId="77777777" w:rsidR="00C70C46" w:rsidRPr="0084761D" w:rsidRDefault="00C70C46">
                  <w:r w:rsidRPr="0084761D">
                    <w:t>Training records</w:t>
                  </w:r>
                </w:p>
              </w:tc>
              <w:tc>
                <w:tcPr>
                  <w:tcW w:w="352" w:type="dxa"/>
                </w:tcPr>
                <w:p w14:paraId="060B0ACC" w14:textId="77777777" w:rsidR="00C70C46" w:rsidRPr="0084761D" w:rsidRDefault="00C70C46"/>
              </w:tc>
            </w:tr>
            <w:tr w:rsidR="00C671B1" w:rsidRPr="0084761D" w14:paraId="0184A679" w14:textId="77777777">
              <w:trPr>
                <w:trHeight w:val="605"/>
              </w:trPr>
              <w:tc>
                <w:tcPr>
                  <w:tcW w:w="7444" w:type="dxa"/>
                </w:tcPr>
                <w:p w14:paraId="416E13EE" w14:textId="77777777" w:rsidR="00C70C46" w:rsidRPr="0084761D" w:rsidRDefault="00C70C46">
                  <w:r w:rsidRPr="0084761D">
                    <w:t>information Security Incident Management and Personal Data Breach Reporting Procedure</w:t>
                  </w:r>
                </w:p>
              </w:tc>
              <w:tc>
                <w:tcPr>
                  <w:tcW w:w="352" w:type="dxa"/>
                </w:tcPr>
                <w:p w14:paraId="36FF76FD" w14:textId="77777777" w:rsidR="00C70C46" w:rsidRPr="0084761D" w:rsidRDefault="00C70C46"/>
              </w:tc>
            </w:tr>
            <w:tr w:rsidR="00C671B1" w:rsidRPr="0084761D" w14:paraId="1D2A2C97" w14:textId="77777777">
              <w:trPr>
                <w:trHeight w:val="301"/>
              </w:trPr>
              <w:tc>
                <w:tcPr>
                  <w:tcW w:w="7444" w:type="dxa"/>
                </w:tcPr>
                <w:p w14:paraId="58F32C46" w14:textId="77777777" w:rsidR="00C70C46" w:rsidRPr="0084761D" w:rsidRDefault="00C70C46">
                  <w:r w:rsidRPr="0084761D">
                    <w:t>Business Continuity/Disaster Recovery Plan</w:t>
                  </w:r>
                </w:p>
              </w:tc>
              <w:tc>
                <w:tcPr>
                  <w:tcW w:w="352" w:type="dxa"/>
                </w:tcPr>
                <w:p w14:paraId="03F65BBE" w14:textId="77777777" w:rsidR="00C70C46" w:rsidRPr="0084761D" w:rsidRDefault="00C70C46"/>
              </w:tc>
            </w:tr>
            <w:tr w:rsidR="00C671B1" w:rsidRPr="0084761D" w14:paraId="60AA0CE6" w14:textId="77777777">
              <w:trPr>
                <w:trHeight w:val="316"/>
              </w:trPr>
              <w:tc>
                <w:tcPr>
                  <w:tcW w:w="7444" w:type="dxa"/>
                </w:tcPr>
                <w:p w14:paraId="75FD68E8" w14:textId="77777777" w:rsidR="00C70C46" w:rsidRPr="0084761D" w:rsidRDefault="00C70C46">
                  <w:r w:rsidRPr="0084761D">
                    <w:t>Procedure for Managing Data Sharing and Disclosures</w:t>
                  </w:r>
                </w:p>
              </w:tc>
              <w:tc>
                <w:tcPr>
                  <w:tcW w:w="352" w:type="dxa"/>
                </w:tcPr>
                <w:p w14:paraId="15AE7423" w14:textId="77777777" w:rsidR="00C70C46" w:rsidRPr="0084761D" w:rsidRDefault="00C70C46"/>
              </w:tc>
            </w:tr>
            <w:tr w:rsidR="00C671B1" w:rsidRPr="0084761D" w14:paraId="1842197E" w14:textId="77777777">
              <w:trPr>
                <w:trHeight w:val="285"/>
              </w:trPr>
              <w:tc>
                <w:tcPr>
                  <w:tcW w:w="7444" w:type="dxa"/>
                </w:tcPr>
                <w:p w14:paraId="76BDB782" w14:textId="77777777" w:rsidR="00C70C46" w:rsidRPr="0084761D" w:rsidRDefault="00C70C46">
                  <w:r w:rsidRPr="0084761D">
                    <w:t>Policy on the acceptable use of IT equipment and data</w:t>
                  </w:r>
                </w:p>
              </w:tc>
              <w:tc>
                <w:tcPr>
                  <w:tcW w:w="352" w:type="dxa"/>
                </w:tcPr>
                <w:p w14:paraId="6735DBE7" w14:textId="77777777" w:rsidR="00C70C46" w:rsidRPr="0084761D" w:rsidRDefault="00C70C46"/>
              </w:tc>
            </w:tr>
          </w:tbl>
          <w:p w14:paraId="3AD8B1D1" w14:textId="77777777" w:rsidR="00C70C46" w:rsidRPr="000F5A36" w:rsidRDefault="00C70C46"/>
          <w:p w14:paraId="262A7DDD" w14:textId="77777777" w:rsidR="00C70C46" w:rsidRPr="0053554D" w:rsidRDefault="00C70C46"/>
        </w:tc>
        <w:sdt>
          <w:sdtPr>
            <w:rPr>
              <w:rFonts w:cs="Arial"/>
              <w:sz w:val="32"/>
            </w:rPr>
            <w:id w:val="1764799691"/>
            <w14:checkbox>
              <w14:checked w14:val="0"/>
              <w14:checkedState w14:val="2612" w14:font="MS Gothic"/>
              <w14:uncheckedState w14:val="2610" w14:font="MS Gothic"/>
            </w14:checkbox>
          </w:sdtPr>
          <w:sdtEndPr/>
          <w:sdtContent>
            <w:tc>
              <w:tcPr>
                <w:tcW w:w="709" w:type="dxa"/>
              </w:tcPr>
              <w:p w14:paraId="472B4015" w14:textId="77777777" w:rsidR="00C70C46" w:rsidRDefault="00C70C46">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98474563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61463354" w14:textId="77777777" w:rsidR="00C70C46" w:rsidRDefault="00C70C46">
                <w:pPr>
                  <w:pStyle w:val="Style1"/>
                  <w:jc w:val="center"/>
                  <w:rPr>
                    <w:rFonts w:cs="Arial"/>
                    <w:sz w:val="32"/>
                  </w:rPr>
                </w:pPr>
                <w:r>
                  <w:rPr>
                    <w:rFonts w:ascii="MS Gothic" w:eastAsia="MS Gothic" w:hAnsi="MS Gothic" w:cs="Arial" w:hint="eastAsia"/>
                    <w:sz w:val="32"/>
                  </w:rPr>
                  <w:t>☐</w:t>
                </w:r>
              </w:p>
            </w:tc>
          </w:sdtContent>
        </w:sdt>
      </w:tr>
      <w:tr w:rsidR="00C70C46" w14:paraId="6B3D0700" w14:textId="77777777">
        <w:trPr>
          <w:trHeight w:val="618"/>
        </w:trPr>
        <w:tc>
          <w:tcPr>
            <w:cnfStyle w:val="000010000000" w:firstRow="0" w:lastRow="0" w:firstColumn="0" w:lastColumn="0" w:oddVBand="1" w:evenVBand="0" w:oddHBand="0" w:evenHBand="0" w:firstRowFirstColumn="0" w:firstRowLastColumn="0" w:lastRowFirstColumn="0" w:lastRowLastColumn="0"/>
            <w:tcW w:w="8075" w:type="dxa"/>
          </w:tcPr>
          <w:p w14:paraId="7CD0F7CD" w14:textId="77777777" w:rsidR="00C70C46" w:rsidRPr="00E16362" w:rsidRDefault="00C70C46">
            <w:r>
              <w:t>18.</w:t>
            </w:r>
            <w:r>
              <w:rPr>
                <w:rFonts w:cstheme="majorBidi"/>
              </w:rPr>
              <w:t xml:space="preserve"> </w:t>
            </w:r>
            <w:r w:rsidRPr="00E16362">
              <w:t xml:space="preserve">You can provide us with evidence to demonstrate the measures you have implemented for regularly testing, assessing and evaluating the effectiveness of technical and organisational measures you have </w:t>
            </w:r>
            <w:r w:rsidRPr="00E16362">
              <w:lastRenderedPageBreak/>
              <w:t>implemented to ensure the security of data processing operations, systems and services.</w:t>
            </w:r>
          </w:p>
          <w:p w14:paraId="77BF7818" w14:textId="77777777" w:rsidR="00C70C46" w:rsidRPr="000F5A36" w:rsidRDefault="00C70C46"/>
          <w:p w14:paraId="076F1E0B" w14:textId="77777777" w:rsidR="00C70C46" w:rsidRPr="0053554D" w:rsidRDefault="00C70C46"/>
        </w:tc>
        <w:sdt>
          <w:sdtPr>
            <w:rPr>
              <w:rFonts w:cs="Arial"/>
              <w:sz w:val="32"/>
            </w:rPr>
            <w:id w:val="-483700457"/>
            <w14:checkbox>
              <w14:checked w14:val="0"/>
              <w14:checkedState w14:val="2612" w14:font="MS Gothic"/>
              <w14:uncheckedState w14:val="2610" w14:font="MS Gothic"/>
            </w14:checkbox>
          </w:sdtPr>
          <w:sdtEndPr/>
          <w:sdtContent>
            <w:tc>
              <w:tcPr>
                <w:tcW w:w="709" w:type="dxa"/>
              </w:tcPr>
              <w:p w14:paraId="4CE04012" w14:textId="77777777" w:rsidR="00C70C46" w:rsidRDefault="00C70C46">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87396700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5206D598" w14:textId="77777777" w:rsidR="00C70C46" w:rsidRDefault="00C70C46">
                <w:pPr>
                  <w:pStyle w:val="Style1"/>
                  <w:jc w:val="center"/>
                  <w:rPr>
                    <w:rFonts w:cs="Arial"/>
                    <w:sz w:val="32"/>
                  </w:rPr>
                </w:pPr>
                <w:r>
                  <w:rPr>
                    <w:rFonts w:ascii="MS Gothic" w:eastAsia="MS Gothic" w:hAnsi="MS Gothic" w:cs="Arial" w:hint="eastAsia"/>
                    <w:sz w:val="32"/>
                  </w:rPr>
                  <w:t>☐</w:t>
                </w:r>
              </w:p>
            </w:tc>
          </w:sdtContent>
        </w:sdt>
      </w:tr>
      <w:tr w:rsidR="00C70C46" w14:paraId="51E920B7" w14:textId="77777777">
        <w:trPr>
          <w:cnfStyle w:val="000000100000" w:firstRow="0" w:lastRow="0" w:firstColumn="0" w:lastColumn="0" w:oddVBand="0" w:evenVBand="0" w:oddHBand="1" w:evenHBand="0" w:firstRowFirstColumn="0" w:firstRowLastColumn="0" w:lastRowFirstColumn="0" w:lastRowLastColumn="0"/>
          <w:trHeight w:val="618"/>
        </w:trPr>
        <w:tc>
          <w:tcPr>
            <w:cnfStyle w:val="000010000000" w:firstRow="0" w:lastRow="0" w:firstColumn="0" w:lastColumn="0" w:oddVBand="1" w:evenVBand="0" w:oddHBand="0" w:evenHBand="0" w:firstRowFirstColumn="0" w:firstRowLastColumn="0" w:lastRowFirstColumn="0" w:lastRowLastColumn="0"/>
            <w:tcW w:w="8075" w:type="dxa"/>
          </w:tcPr>
          <w:p w14:paraId="1F428296" w14:textId="77777777" w:rsidR="00C70C46" w:rsidRPr="000F5A36" w:rsidRDefault="00C70C46">
            <w:r>
              <w:t>19.</w:t>
            </w:r>
            <w:r w:rsidRPr="000F5A36">
              <w:t xml:space="preserve">You can provide evidence </w:t>
            </w:r>
            <w:r>
              <w:t>of when your organisation last undertook a data protection compliance audit.</w:t>
            </w:r>
          </w:p>
          <w:p w14:paraId="55988A6F" w14:textId="77777777" w:rsidR="00C70C46" w:rsidRPr="0053554D" w:rsidRDefault="00C70C46"/>
        </w:tc>
        <w:sdt>
          <w:sdtPr>
            <w:rPr>
              <w:rFonts w:cs="Arial"/>
              <w:sz w:val="32"/>
            </w:rPr>
            <w:id w:val="-2122906101"/>
            <w14:checkbox>
              <w14:checked w14:val="0"/>
              <w14:checkedState w14:val="2612" w14:font="MS Gothic"/>
              <w14:uncheckedState w14:val="2610" w14:font="MS Gothic"/>
            </w14:checkbox>
          </w:sdtPr>
          <w:sdtEndPr/>
          <w:sdtContent>
            <w:tc>
              <w:tcPr>
                <w:tcW w:w="709" w:type="dxa"/>
              </w:tcPr>
              <w:p w14:paraId="5803AB46" w14:textId="77777777" w:rsidR="00C70C46" w:rsidRDefault="00C70C46">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49214342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1FCE8C4D" w14:textId="77777777" w:rsidR="00C70C46" w:rsidRDefault="00C70C46">
                <w:pPr>
                  <w:pStyle w:val="Style1"/>
                  <w:jc w:val="center"/>
                  <w:rPr>
                    <w:rFonts w:cs="Arial"/>
                    <w:sz w:val="32"/>
                  </w:rPr>
                </w:pPr>
                <w:r>
                  <w:rPr>
                    <w:rFonts w:ascii="MS Gothic" w:eastAsia="MS Gothic" w:hAnsi="MS Gothic" w:cs="Arial" w:hint="eastAsia"/>
                    <w:sz w:val="32"/>
                  </w:rPr>
                  <w:t>☐</w:t>
                </w:r>
              </w:p>
            </w:tc>
          </w:sdtContent>
        </w:sdt>
      </w:tr>
      <w:tr w:rsidR="00C70C46" w14:paraId="2B4F262D" w14:textId="77777777">
        <w:trPr>
          <w:trHeight w:val="618"/>
        </w:trPr>
        <w:tc>
          <w:tcPr>
            <w:cnfStyle w:val="000010000000" w:firstRow="0" w:lastRow="0" w:firstColumn="0" w:lastColumn="0" w:oddVBand="1" w:evenVBand="0" w:oddHBand="0" w:evenHBand="0" w:firstRowFirstColumn="0" w:firstRowLastColumn="0" w:lastRowFirstColumn="0" w:lastRowLastColumn="0"/>
            <w:tcW w:w="8075" w:type="dxa"/>
          </w:tcPr>
          <w:p w14:paraId="7798F5E7" w14:textId="77777777" w:rsidR="00C70C46" w:rsidRPr="000F5A36" w:rsidRDefault="00C70C46">
            <w:r>
              <w:t>20.</w:t>
            </w:r>
            <w:r w:rsidRPr="000F5A36">
              <w:t xml:space="preserve">You can provide evidence of </w:t>
            </w:r>
            <w:r>
              <w:t>how frequently you undertake data protection compliance audits.</w:t>
            </w:r>
          </w:p>
          <w:p w14:paraId="421E8E90" w14:textId="77777777" w:rsidR="00C70C46" w:rsidRPr="0053554D" w:rsidRDefault="00C70C46"/>
        </w:tc>
        <w:sdt>
          <w:sdtPr>
            <w:rPr>
              <w:rFonts w:cs="Arial"/>
              <w:sz w:val="32"/>
            </w:rPr>
            <w:id w:val="329263090"/>
            <w14:checkbox>
              <w14:checked w14:val="0"/>
              <w14:checkedState w14:val="2612" w14:font="MS Gothic"/>
              <w14:uncheckedState w14:val="2610" w14:font="MS Gothic"/>
            </w14:checkbox>
          </w:sdtPr>
          <w:sdtEndPr/>
          <w:sdtContent>
            <w:tc>
              <w:tcPr>
                <w:tcW w:w="709" w:type="dxa"/>
              </w:tcPr>
              <w:p w14:paraId="294FF6AB" w14:textId="77777777" w:rsidR="00C70C46" w:rsidRDefault="00C70C46">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36720569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7BB6B51D" w14:textId="77777777" w:rsidR="00C70C46" w:rsidRDefault="00C70C46">
                <w:pPr>
                  <w:pStyle w:val="Style1"/>
                  <w:jc w:val="center"/>
                  <w:rPr>
                    <w:rFonts w:cs="Arial"/>
                    <w:sz w:val="32"/>
                  </w:rPr>
                </w:pPr>
                <w:r>
                  <w:rPr>
                    <w:rFonts w:ascii="MS Gothic" w:eastAsia="MS Gothic" w:hAnsi="MS Gothic" w:cs="Arial" w:hint="eastAsia"/>
                    <w:sz w:val="32"/>
                  </w:rPr>
                  <w:t>☐</w:t>
                </w:r>
              </w:p>
            </w:tc>
          </w:sdtContent>
        </w:sdt>
      </w:tr>
      <w:tr w:rsidR="00C70C46" w14:paraId="00E3CED2" w14:textId="77777777">
        <w:trPr>
          <w:cnfStyle w:val="000000100000" w:firstRow="0" w:lastRow="0" w:firstColumn="0" w:lastColumn="0" w:oddVBand="0" w:evenVBand="0" w:oddHBand="1" w:evenHBand="0" w:firstRowFirstColumn="0" w:firstRowLastColumn="0" w:lastRowFirstColumn="0" w:lastRowLastColumn="0"/>
          <w:trHeight w:val="618"/>
        </w:trPr>
        <w:tc>
          <w:tcPr>
            <w:cnfStyle w:val="000010000000" w:firstRow="0" w:lastRow="0" w:firstColumn="0" w:lastColumn="0" w:oddVBand="1" w:evenVBand="0" w:oddHBand="0" w:evenHBand="0" w:firstRowFirstColumn="0" w:firstRowLastColumn="0" w:lastRowFirstColumn="0" w:lastRowLastColumn="0"/>
            <w:tcW w:w="8075" w:type="dxa"/>
          </w:tcPr>
          <w:p w14:paraId="167863F1" w14:textId="77777777" w:rsidR="00C70C46" w:rsidRPr="000F5A36" w:rsidRDefault="00C70C46">
            <w:r>
              <w:t>21.You can provide a copy of the audit plan for the last 12 months and next 12 months.</w:t>
            </w:r>
          </w:p>
          <w:p w14:paraId="239ED4FE" w14:textId="77777777" w:rsidR="00C70C46" w:rsidRPr="0053554D" w:rsidRDefault="00C70C46"/>
        </w:tc>
        <w:sdt>
          <w:sdtPr>
            <w:rPr>
              <w:rFonts w:cs="Arial"/>
              <w:sz w:val="32"/>
            </w:rPr>
            <w:id w:val="2024273868"/>
            <w14:checkbox>
              <w14:checked w14:val="0"/>
              <w14:checkedState w14:val="2612" w14:font="MS Gothic"/>
              <w14:uncheckedState w14:val="2610" w14:font="MS Gothic"/>
            </w14:checkbox>
          </w:sdtPr>
          <w:sdtEndPr/>
          <w:sdtContent>
            <w:tc>
              <w:tcPr>
                <w:tcW w:w="709" w:type="dxa"/>
              </w:tcPr>
              <w:p w14:paraId="1F5DCFD8" w14:textId="77777777" w:rsidR="00C70C46" w:rsidRDefault="00C70C46">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87993183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6CFB5474" w14:textId="77777777" w:rsidR="00C70C46" w:rsidRDefault="00C70C46">
                <w:pPr>
                  <w:pStyle w:val="Style1"/>
                  <w:jc w:val="center"/>
                  <w:rPr>
                    <w:rFonts w:cs="Arial"/>
                    <w:sz w:val="32"/>
                  </w:rPr>
                </w:pPr>
                <w:r>
                  <w:rPr>
                    <w:rFonts w:ascii="MS Gothic" w:eastAsia="MS Gothic" w:hAnsi="MS Gothic" w:cs="Arial" w:hint="eastAsia"/>
                    <w:sz w:val="32"/>
                  </w:rPr>
                  <w:t>☐</w:t>
                </w:r>
              </w:p>
            </w:tc>
          </w:sdtContent>
        </w:sdt>
      </w:tr>
      <w:tr w:rsidR="00C70C46" w14:paraId="1698E47F" w14:textId="77777777">
        <w:trPr>
          <w:trHeight w:val="618"/>
        </w:trPr>
        <w:tc>
          <w:tcPr>
            <w:cnfStyle w:val="000010000000" w:firstRow="0" w:lastRow="0" w:firstColumn="0" w:lastColumn="0" w:oddVBand="1" w:evenVBand="0" w:oddHBand="0" w:evenHBand="0" w:firstRowFirstColumn="0" w:firstRowLastColumn="0" w:lastRowFirstColumn="0" w:lastRowLastColumn="0"/>
            <w:tcW w:w="8075" w:type="dxa"/>
          </w:tcPr>
          <w:p w14:paraId="3E81F853" w14:textId="77777777" w:rsidR="00C70C46" w:rsidRPr="000F5A36" w:rsidRDefault="00C70C46">
            <w:r>
              <w:t>22.</w:t>
            </w:r>
            <w:r w:rsidRPr="000F5A36">
              <w:t xml:space="preserve">You can provide </w:t>
            </w:r>
            <w:r>
              <w:t>evidence of your organisations process for disposing of data when it is no longer required</w:t>
            </w:r>
          </w:p>
          <w:p w14:paraId="1B205E2C" w14:textId="77777777" w:rsidR="00C70C46" w:rsidRPr="0053554D" w:rsidRDefault="00C70C46"/>
        </w:tc>
        <w:sdt>
          <w:sdtPr>
            <w:rPr>
              <w:rFonts w:cs="Arial"/>
              <w:sz w:val="32"/>
            </w:rPr>
            <w:id w:val="-405540904"/>
            <w14:checkbox>
              <w14:checked w14:val="0"/>
              <w14:checkedState w14:val="2612" w14:font="MS Gothic"/>
              <w14:uncheckedState w14:val="2610" w14:font="MS Gothic"/>
            </w14:checkbox>
          </w:sdtPr>
          <w:sdtEndPr/>
          <w:sdtContent>
            <w:tc>
              <w:tcPr>
                <w:tcW w:w="709" w:type="dxa"/>
              </w:tcPr>
              <w:p w14:paraId="43C99101" w14:textId="77777777" w:rsidR="00C70C46" w:rsidRDefault="00C70C46">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88439743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67" w:type="dxa"/>
              </w:tcPr>
              <w:p w14:paraId="26CCB718" w14:textId="77777777" w:rsidR="00C70C46" w:rsidRDefault="00C70C46">
                <w:pPr>
                  <w:pStyle w:val="Style1"/>
                  <w:jc w:val="center"/>
                  <w:rPr>
                    <w:rFonts w:cs="Arial"/>
                    <w:sz w:val="32"/>
                  </w:rPr>
                </w:pPr>
                <w:r>
                  <w:rPr>
                    <w:rFonts w:ascii="MS Gothic" w:eastAsia="MS Gothic" w:hAnsi="MS Gothic" w:cs="Arial" w:hint="eastAsia"/>
                    <w:sz w:val="32"/>
                  </w:rPr>
                  <w:t>☐</w:t>
                </w:r>
              </w:p>
            </w:tc>
          </w:sdtContent>
        </w:sdt>
      </w:tr>
    </w:tbl>
    <w:p w14:paraId="5C85C6E2" w14:textId="5FDE905E" w:rsidR="00C70C46" w:rsidRDefault="00C70C46" w:rsidP="00EC0C11">
      <w:pPr>
        <w:rPr>
          <w:b/>
          <w:bCs/>
          <w:lang w:eastAsia="en-GB"/>
        </w:rPr>
      </w:pPr>
    </w:p>
    <w:p w14:paraId="2B8B7D04" w14:textId="79622021" w:rsidR="003B46E9" w:rsidRDefault="00C70C46" w:rsidP="00EC0C11">
      <w:pPr>
        <w:rPr>
          <w:b/>
          <w:bCs/>
          <w:lang w:eastAsia="en-GB"/>
        </w:rPr>
      </w:pPr>
      <w:r>
        <w:rPr>
          <w:b/>
          <w:bCs/>
          <w:lang w:eastAsia="en-GB"/>
        </w:rPr>
        <w:br w:type="page"/>
      </w:r>
    </w:p>
    <w:p w14:paraId="3DE07CA2" w14:textId="6B5B3A54" w:rsidR="003B46E9" w:rsidRDefault="003B46E9" w:rsidP="003B46E9">
      <w:pPr>
        <w:pStyle w:val="Heading2"/>
        <w:spacing w:before="0"/>
        <w:rPr>
          <w:rFonts w:ascii="Arial" w:hAnsi="Arial" w:cs="Arial"/>
          <w:color w:val="00B7DC"/>
          <w:sz w:val="28"/>
          <w:szCs w:val="28"/>
        </w:rPr>
      </w:pPr>
      <w:bookmarkStart w:id="78" w:name="_Toc160444672"/>
      <w:bookmarkStart w:id="79" w:name="_Toc162940913"/>
      <w:bookmarkStart w:id="80" w:name="_Toc163642114"/>
      <w:bookmarkStart w:id="81" w:name="_Toc233639332"/>
      <w:r>
        <w:rPr>
          <w:rFonts w:ascii="Arial" w:hAnsi="Arial" w:cs="Arial"/>
          <w:color w:val="00B7DC"/>
          <w:sz w:val="28"/>
          <w:szCs w:val="28"/>
        </w:rPr>
        <w:lastRenderedPageBreak/>
        <w:t xml:space="preserve">Appendix </w:t>
      </w:r>
      <w:r w:rsidR="00F059D3">
        <w:rPr>
          <w:rFonts w:ascii="Arial" w:hAnsi="Arial" w:cs="Arial"/>
          <w:color w:val="00B7DC"/>
          <w:sz w:val="28"/>
          <w:szCs w:val="28"/>
        </w:rPr>
        <w:t>4</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w:t>
      </w:r>
      <w:bookmarkEnd w:id="78"/>
      <w:r>
        <w:rPr>
          <w:rFonts w:ascii="Arial" w:hAnsi="Arial" w:cs="Arial"/>
          <w:color w:val="00B7DC"/>
          <w:sz w:val="28"/>
          <w:szCs w:val="28"/>
        </w:rPr>
        <w:t>Ethical Partnership Self-Certification Checklist</w:t>
      </w:r>
      <w:bookmarkEnd w:id="79"/>
      <w:bookmarkEnd w:id="80"/>
      <w:bookmarkEnd w:id="81"/>
    </w:p>
    <w:p w14:paraId="681A281E" w14:textId="77777777" w:rsidR="003B46E9" w:rsidRDefault="003B46E9" w:rsidP="003B46E9">
      <w:pPr>
        <w:rPr>
          <w:lang w:eastAsia="en-GB"/>
        </w:rPr>
      </w:pPr>
    </w:p>
    <w:p w14:paraId="772EC628" w14:textId="77777777" w:rsidR="00181C10" w:rsidRDefault="00181C10" w:rsidP="00181C10">
      <w:pPr>
        <w:rPr>
          <w:b/>
          <w:bCs/>
          <w:lang w:eastAsia="en-GB"/>
        </w:rPr>
      </w:pPr>
      <w:bookmarkStart w:id="82" w:name="_Toc181362454"/>
      <w:bookmarkStart w:id="83" w:name="_Toc147831044"/>
      <w:bookmarkStart w:id="84" w:name="_Toc149034583"/>
      <w:r w:rsidRPr="006C3352">
        <w:rPr>
          <w:b/>
          <w:bCs/>
          <w:lang w:eastAsia="en-GB"/>
        </w:rPr>
        <w:t>Please note: - All Tenderers are required to answer this section.</w:t>
      </w:r>
    </w:p>
    <w:p w14:paraId="5874D56E" w14:textId="77777777" w:rsidR="00181C10" w:rsidRDefault="00181C10" w:rsidP="00181C10">
      <w:pPr>
        <w:rPr>
          <w:b/>
          <w:bCs/>
          <w:lang w:eastAsia="en-GB"/>
        </w:rPr>
      </w:pPr>
    </w:p>
    <w:tbl>
      <w:tblPr>
        <w:tblStyle w:val="TableGrid"/>
        <w:tblW w:w="0" w:type="auto"/>
        <w:tblLook w:val="04A0" w:firstRow="1" w:lastRow="0" w:firstColumn="1" w:lastColumn="0" w:noHBand="0" w:noVBand="1"/>
      </w:tblPr>
      <w:tblGrid>
        <w:gridCol w:w="6658"/>
        <w:gridCol w:w="1134"/>
        <w:gridCol w:w="1088"/>
      </w:tblGrid>
      <w:tr w:rsidR="008B3090" w:rsidRPr="00703BEB" w14:paraId="670BD3B9" w14:textId="77777777">
        <w:trPr>
          <w:trHeight w:val="583"/>
        </w:trPr>
        <w:tc>
          <w:tcPr>
            <w:tcW w:w="6658" w:type="dxa"/>
          </w:tcPr>
          <w:p w14:paraId="152CCDBB" w14:textId="77777777" w:rsidR="00181C10" w:rsidRPr="00703BEB" w:rsidRDefault="00181C10">
            <w:pPr>
              <w:shd w:val="clear" w:color="auto" w:fill="FFFFFF"/>
              <w:spacing w:after="120"/>
              <w:jc w:val="left"/>
              <w:rPr>
                <w:rFonts w:eastAsia="Times New Roman"/>
                <w:b/>
                <w:bCs/>
                <w:lang w:eastAsia="en-GB"/>
              </w:rPr>
            </w:pPr>
            <w:r w:rsidRPr="00703BEB">
              <w:rPr>
                <w:rFonts w:eastAsia="Times New Roman"/>
                <w:b/>
                <w:bCs/>
                <w:lang w:eastAsia="en-GB"/>
              </w:rPr>
              <w:t xml:space="preserve">Please confirm </w:t>
            </w:r>
            <w:r>
              <w:rPr>
                <w:rFonts w:eastAsia="Times New Roman"/>
                <w:b/>
                <w:bCs/>
                <w:lang w:eastAsia="en-GB"/>
              </w:rPr>
              <w:t>if</w:t>
            </w:r>
            <w:r w:rsidRPr="00703BEB">
              <w:rPr>
                <w:rFonts w:eastAsia="Times New Roman"/>
                <w:b/>
                <w:bCs/>
                <w:lang w:eastAsia="en-GB"/>
              </w:rPr>
              <w:t xml:space="preserve"> </w:t>
            </w:r>
            <w:r>
              <w:rPr>
                <w:rFonts w:eastAsia="Times New Roman"/>
                <w:b/>
                <w:bCs/>
                <w:lang w:eastAsia="en-GB"/>
              </w:rPr>
              <w:t>your organisation</w:t>
            </w:r>
            <w:r w:rsidRPr="00703BEB">
              <w:rPr>
                <w:rFonts w:eastAsia="Times New Roman"/>
                <w:b/>
                <w:bCs/>
                <w:lang w:eastAsia="en-GB"/>
              </w:rPr>
              <w:t xml:space="preserve"> is engaged directly (or an Associate/Group Company which is engaged) in:</w:t>
            </w:r>
          </w:p>
        </w:tc>
        <w:tc>
          <w:tcPr>
            <w:tcW w:w="1134" w:type="dxa"/>
            <w:vAlign w:val="center"/>
          </w:tcPr>
          <w:p w14:paraId="72DD4091" w14:textId="77777777" w:rsidR="00181C10" w:rsidRPr="00703BEB" w:rsidRDefault="00181C10">
            <w:pPr>
              <w:jc w:val="center"/>
              <w:rPr>
                <w:b/>
                <w:bCs/>
              </w:rPr>
            </w:pPr>
            <w:r w:rsidRPr="00703BEB">
              <w:rPr>
                <w:b/>
                <w:bCs/>
              </w:rPr>
              <w:t>Yes</w:t>
            </w:r>
          </w:p>
        </w:tc>
        <w:tc>
          <w:tcPr>
            <w:tcW w:w="1088" w:type="dxa"/>
            <w:vAlign w:val="center"/>
          </w:tcPr>
          <w:p w14:paraId="2D02FF60" w14:textId="77777777" w:rsidR="00181C10" w:rsidRPr="00703BEB" w:rsidRDefault="00181C10">
            <w:pPr>
              <w:jc w:val="center"/>
              <w:rPr>
                <w:b/>
                <w:bCs/>
              </w:rPr>
            </w:pPr>
            <w:r w:rsidRPr="00703BEB">
              <w:rPr>
                <w:b/>
                <w:bCs/>
              </w:rPr>
              <w:t>No</w:t>
            </w:r>
          </w:p>
        </w:tc>
      </w:tr>
      <w:tr w:rsidR="008B3090" w:rsidRPr="00703BEB" w14:paraId="5DE1F90F" w14:textId="77777777">
        <w:trPr>
          <w:trHeight w:val="334"/>
        </w:trPr>
        <w:tc>
          <w:tcPr>
            <w:tcW w:w="6658" w:type="dxa"/>
          </w:tcPr>
          <w:p w14:paraId="4BC655D8" w14:textId="77777777" w:rsidR="00181C10" w:rsidRPr="00703BEB" w:rsidRDefault="00181C10">
            <w:pPr>
              <w:shd w:val="clear" w:color="auto" w:fill="FFFFFF"/>
              <w:spacing w:after="120"/>
              <w:jc w:val="left"/>
              <w:rPr>
                <w:rFonts w:eastAsia="Times New Roman"/>
                <w:lang w:eastAsia="en-GB"/>
              </w:rPr>
            </w:pPr>
            <w:r w:rsidRPr="00703BEB">
              <w:rPr>
                <w:rFonts w:eastAsia="Times New Roman"/>
                <w:lang w:eastAsia="en-GB"/>
              </w:rPr>
              <w:t>Tobacco manufacture</w:t>
            </w:r>
          </w:p>
        </w:tc>
        <w:sdt>
          <w:sdtPr>
            <w:rPr>
              <w:sz w:val="32"/>
            </w:rPr>
            <w:id w:val="1234972240"/>
            <w14:checkbox>
              <w14:checked w14:val="0"/>
              <w14:checkedState w14:val="2612" w14:font="MS Gothic"/>
              <w14:uncheckedState w14:val="2610" w14:font="MS Gothic"/>
            </w14:checkbox>
          </w:sdtPr>
          <w:sdtEndPr/>
          <w:sdtContent>
            <w:tc>
              <w:tcPr>
                <w:tcW w:w="1134" w:type="dxa"/>
                <w:vAlign w:val="center"/>
              </w:tcPr>
              <w:p w14:paraId="12D8200E" w14:textId="77777777" w:rsidR="00181C10" w:rsidRPr="00703BEB" w:rsidRDefault="00181C10">
                <w:pPr>
                  <w:jc w:val="center"/>
                  <w:rPr>
                    <w:b/>
                    <w:bCs/>
                    <w:color w:val="A6A6A6" w:themeColor="background1" w:themeShade="A6"/>
                  </w:rPr>
                </w:pPr>
                <w:r>
                  <w:rPr>
                    <w:rFonts w:ascii="MS Gothic" w:eastAsia="MS Gothic" w:hAnsi="MS Gothic" w:hint="eastAsia"/>
                    <w:sz w:val="32"/>
                  </w:rPr>
                  <w:t>☐</w:t>
                </w:r>
              </w:p>
            </w:tc>
          </w:sdtContent>
        </w:sdt>
        <w:sdt>
          <w:sdtPr>
            <w:rPr>
              <w:sz w:val="32"/>
            </w:rPr>
            <w:id w:val="226117787"/>
            <w14:checkbox>
              <w14:checked w14:val="0"/>
              <w14:checkedState w14:val="2612" w14:font="MS Gothic"/>
              <w14:uncheckedState w14:val="2610" w14:font="MS Gothic"/>
            </w14:checkbox>
          </w:sdtPr>
          <w:sdtEndPr/>
          <w:sdtContent>
            <w:tc>
              <w:tcPr>
                <w:tcW w:w="1088" w:type="dxa"/>
                <w:vAlign w:val="center"/>
              </w:tcPr>
              <w:p w14:paraId="085271BC" w14:textId="77777777" w:rsidR="00181C10" w:rsidRPr="00703BEB" w:rsidRDefault="00181C10">
                <w:pPr>
                  <w:jc w:val="center"/>
                  <w:rPr>
                    <w:b/>
                    <w:bCs/>
                    <w:color w:val="A6A6A6" w:themeColor="background1" w:themeShade="A6"/>
                  </w:rPr>
                </w:pPr>
                <w:r>
                  <w:rPr>
                    <w:rFonts w:ascii="MS Gothic" w:eastAsia="MS Gothic" w:hAnsi="MS Gothic" w:hint="eastAsia"/>
                    <w:sz w:val="32"/>
                  </w:rPr>
                  <w:t>☐</w:t>
                </w:r>
              </w:p>
            </w:tc>
          </w:sdtContent>
        </w:sdt>
      </w:tr>
      <w:tr w:rsidR="008B3090" w:rsidRPr="00703BEB" w14:paraId="76D43EDC" w14:textId="77777777">
        <w:trPr>
          <w:trHeight w:val="340"/>
        </w:trPr>
        <w:tc>
          <w:tcPr>
            <w:tcW w:w="6658" w:type="dxa"/>
          </w:tcPr>
          <w:p w14:paraId="411CA464" w14:textId="77777777" w:rsidR="00181C10" w:rsidRPr="00703BEB" w:rsidRDefault="00181C10">
            <w:pPr>
              <w:shd w:val="clear" w:color="auto" w:fill="FFFFFF"/>
              <w:spacing w:after="120"/>
              <w:jc w:val="left"/>
              <w:rPr>
                <w:rFonts w:eastAsia="Times New Roman"/>
                <w:lang w:eastAsia="en-GB"/>
              </w:rPr>
            </w:pPr>
            <w:r w:rsidRPr="00703BEB">
              <w:rPr>
                <w:rFonts w:eastAsia="Times New Roman"/>
                <w:lang w:eastAsia="en-GB"/>
              </w:rPr>
              <w:t xml:space="preserve">Alcohol manufacture </w:t>
            </w:r>
          </w:p>
        </w:tc>
        <w:sdt>
          <w:sdtPr>
            <w:rPr>
              <w:sz w:val="32"/>
            </w:rPr>
            <w:id w:val="915441833"/>
            <w14:checkbox>
              <w14:checked w14:val="0"/>
              <w14:checkedState w14:val="2612" w14:font="MS Gothic"/>
              <w14:uncheckedState w14:val="2610" w14:font="MS Gothic"/>
            </w14:checkbox>
          </w:sdtPr>
          <w:sdtEndPr/>
          <w:sdtContent>
            <w:tc>
              <w:tcPr>
                <w:tcW w:w="1134" w:type="dxa"/>
                <w:vAlign w:val="center"/>
              </w:tcPr>
              <w:p w14:paraId="02DB7868" w14:textId="77777777" w:rsidR="00181C10" w:rsidRPr="00703BEB" w:rsidRDefault="00181C10">
                <w:pPr>
                  <w:jc w:val="center"/>
                  <w:rPr>
                    <w:b/>
                    <w:bCs/>
                    <w:color w:val="A6A6A6" w:themeColor="background1" w:themeShade="A6"/>
                  </w:rPr>
                </w:pPr>
                <w:r>
                  <w:rPr>
                    <w:rFonts w:ascii="MS Gothic" w:eastAsia="MS Gothic" w:hAnsi="MS Gothic" w:hint="eastAsia"/>
                    <w:sz w:val="32"/>
                  </w:rPr>
                  <w:t>☐</w:t>
                </w:r>
              </w:p>
            </w:tc>
          </w:sdtContent>
        </w:sdt>
        <w:sdt>
          <w:sdtPr>
            <w:rPr>
              <w:sz w:val="32"/>
            </w:rPr>
            <w:id w:val="690889097"/>
            <w14:checkbox>
              <w14:checked w14:val="0"/>
              <w14:checkedState w14:val="2612" w14:font="MS Gothic"/>
              <w14:uncheckedState w14:val="2610" w14:font="MS Gothic"/>
            </w14:checkbox>
          </w:sdtPr>
          <w:sdtEndPr/>
          <w:sdtContent>
            <w:tc>
              <w:tcPr>
                <w:tcW w:w="1088" w:type="dxa"/>
                <w:vAlign w:val="center"/>
              </w:tcPr>
              <w:p w14:paraId="38A6ECB9" w14:textId="77777777" w:rsidR="00181C10" w:rsidRPr="00703BEB" w:rsidRDefault="00181C10">
                <w:pPr>
                  <w:jc w:val="center"/>
                  <w:rPr>
                    <w:b/>
                    <w:bCs/>
                    <w:color w:val="A6A6A6" w:themeColor="background1" w:themeShade="A6"/>
                  </w:rPr>
                </w:pPr>
                <w:r>
                  <w:rPr>
                    <w:rFonts w:ascii="MS Gothic" w:eastAsia="MS Gothic" w:hAnsi="MS Gothic" w:hint="eastAsia"/>
                    <w:sz w:val="32"/>
                  </w:rPr>
                  <w:t>☐</w:t>
                </w:r>
              </w:p>
            </w:tc>
          </w:sdtContent>
        </w:sdt>
      </w:tr>
      <w:tr w:rsidR="008B3090" w:rsidRPr="00703BEB" w14:paraId="620B8BEE" w14:textId="77777777">
        <w:trPr>
          <w:trHeight w:val="360"/>
        </w:trPr>
        <w:tc>
          <w:tcPr>
            <w:tcW w:w="6658" w:type="dxa"/>
          </w:tcPr>
          <w:p w14:paraId="477C83F8" w14:textId="77777777" w:rsidR="00181C10" w:rsidRPr="00703BEB" w:rsidRDefault="00181C10">
            <w:pPr>
              <w:shd w:val="clear" w:color="auto" w:fill="FFFFFF"/>
              <w:spacing w:after="120"/>
              <w:jc w:val="left"/>
              <w:rPr>
                <w:rFonts w:eastAsia="Times New Roman"/>
                <w:lang w:eastAsia="en-GB"/>
              </w:rPr>
            </w:pPr>
            <w:r w:rsidRPr="00703BEB">
              <w:rPr>
                <w:rFonts w:eastAsia="Times New Roman"/>
                <w:lang w:eastAsia="en-GB"/>
              </w:rPr>
              <w:t xml:space="preserve">Sale/promotion of drugs </w:t>
            </w:r>
          </w:p>
        </w:tc>
        <w:sdt>
          <w:sdtPr>
            <w:rPr>
              <w:sz w:val="32"/>
            </w:rPr>
            <w:id w:val="872583796"/>
            <w14:checkbox>
              <w14:checked w14:val="0"/>
              <w14:checkedState w14:val="2612" w14:font="MS Gothic"/>
              <w14:uncheckedState w14:val="2610" w14:font="MS Gothic"/>
            </w14:checkbox>
          </w:sdtPr>
          <w:sdtEndPr/>
          <w:sdtContent>
            <w:tc>
              <w:tcPr>
                <w:tcW w:w="1134" w:type="dxa"/>
                <w:vAlign w:val="center"/>
              </w:tcPr>
              <w:p w14:paraId="0EDF994A" w14:textId="77777777" w:rsidR="00181C10" w:rsidRPr="00703BEB" w:rsidRDefault="00181C10">
                <w:pPr>
                  <w:jc w:val="center"/>
                  <w:rPr>
                    <w:b/>
                    <w:bCs/>
                    <w:color w:val="A6A6A6" w:themeColor="background1" w:themeShade="A6"/>
                  </w:rPr>
                </w:pPr>
                <w:r>
                  <w:rPr>
                    <w:rFonts w:ascii="MS Gothic" w:eastAsia="MS Gothic" w:hAnsi="MS Gothic" w:hint="eastAsia"/>
                    <w:sz w:val="32"/>
                  </w:rPr>
                  <w:t>☐</w:t>
                </w:r>
              </w:p>
            </w:tc>
          </w:sdtContent>
        </w:sdt>
        <w:sdt>
          <w:sdtPr>
            <w:rPr>
              <w:sz w:val="32"/>
            </w:rPr>
            <w:id w:val="-649129675"/>
            <w14:checkbox>
              <w14:checked w14:val="0"/>
              <w14:checkedState w14:val="2612" w14:font="MS Gothic"/>
              <w14:uncheckedState w14:val="2610" w14:font="MS Gothic"/>
            </w14:checkbox>
          </w:sdtPr>
          <w:sdtEndPr/>
          <w:sdtContent>
            <w:tc>
              <w:tcPr>
                <w:tcW w:w="1088" w:type="dxa"/>
                <w:vAlign w:val="center"/>
              </w:tcPr>
              <w:p w14:paraId="33085758" w14:textId="77777777" w:rsidR="00181C10" w:rsidRPr="00703BEB" w:rsidRDefault="00181C10">
                <w:pPr>
                  <w:jc w:val="center"/>
                  <w:rPr>
                    <w:b/>
                    <w:bCs/>
                    <w:color w:val="A6A6A6" w:themeColor="background1" w:themeShade="A6"/>
                  </w:rPr>
                </w:pPr>
                <w:r>
                  <w:rPr>
                    <w:rFonts w:ascii="MS Gothic" w:eastAsia="MS Gothic" w:hAnsi="MS Gothic" w:hint="eastAsia"/>
                    <w:sz w:val="32"/>
                  </w:rPr>
                  <w:t>☐</w:t>
                </w:r>
              </w:p>
            </w:tc>
          </w:sdtContent>
        </w:sdt>
      </w:tr>
      <w:tr w:rsidR="008B3090" w:rsidRPr="00703BEB" w14:paraId="2BF0B60F" w14:textId="77777777">
        <w:trPr>
          <w:trHeight w:val="251"/>
        </w:trPr>
        <w:tc>
          <w:tcPr>
            <w:tcW w:w="6658" w:type="dxa"/>
          </w:tcPr>
          <w:p w14:paraId="700415CE" w14:textId="77777777" w:rsidR="00181C10" w:rsidRPr="00703BEB" w:rsidRDefault="00181C10">
            <w:pPr>
              <w:shd w:val="clear" w:color="auto" w:fill="FFFFFF"/>
              <w:spacing w:after="120"/>
              <w:jc w:val="left"/>
              <w:rPr>
                <w:rFonts w:eastAsia="Times New Roman"/>
                <w:lang w:eastAsia="en-GB"/>
              </w:rPr>
            </w:pPr>
            <w:r w:rsidRPr="00703BEB">
              <w:rPr>
                <w:rFonts w:eastAsia="Times New Roman"/>
                <w:lang w:eastAsia="en-GB"/>
              </w:rPr>
              <w:t>Weapons systems manufacture</w:t>
            </w:r>
          </w:p>
        </w:tc>
        <w:sdt>
          <w:sdtPr>
            <w:rPr>
              <w:sz w:val="32"/>
            </w:rPr>
            <w:id w:val="307526587"/>
            <w14:checkbox>
              <w14:checked w14:val="0"/>
              <w14:checkedState w14:val="2612" w14:font="MS Gothic"/>
              <w14:uncheckedState w14:val="2610" w14:font="MS Gothic"/>
            </w14:checkbox>
          </w:sdtPr>
          <w:sdtEndPr/>
          <w:sdtContent>
            <w:tc>
              <w:tcPr>
                <w:tcW w:w="1134" w:type="dxa"/>
                <w:vAlign w:val="center"/>
              </w:tcPr>
              <w:p w14:paraId="67C572B3" w14:textId="77777777" w:rsidR="00181C10" w:rsidRPr="00703BEB" w:rsidRDefault="00181C10">
                <w:pPr>
                  <w:jc w:val="center"/>
                  <w:rPr>
                    <w:b/>
                    <w:bCs/>
                    <w:color w:val="A6A6A6" w:themeColor="background1" w:themeShade="A6"/>
                  </w:rPr>
                </w:pPr>
                <w:r>
                  <w:rPr>
                    <w:rFonts w:ascii="MS Gothic" w:eastAsia="MS Gothic" w:hAnsi="MS Gothic" w:hint="eastAsia"/>
                    <w:sz w:val="32"/>
                  </w:rPr>
                  <w:t>☐</w:t>
                </w:r>
              </w:p>
            </w:tc>
          </w:sdtContent>
        </w:sdt>
        <w:sdt>
          <w:sdtPr>
            <w:rPr>
              <w:sz w:val="32"/>
            </w:rPr>
            <w:id w:val="-409082191"/>
            <w14:checkbox>
              <w14:checked w14:val="0"/>
              <w14:checkedState w14:val="2612" w14:font="MS Gothic"/>
              <w14:uncheckedState w14:val="2610" w14:font="MS Gothic"/>
            </w14:checkbox>
          </w:sdtPr>
          <w:sdtEndPr/>
          <w:sdtContent>
            <w:tc>
              <w:tcPr>
                <w:tcW w:w="1088" w:type="dxa"/>
                <w:vAlign w:val="center"/>
              </w:tcPr>
              <w:p w14:paraId="1CCE2867" w14:textId="77777777" w:rsidR="00181C10" w:rsidRPr="00703BEB" w:rsidRDefault="00181C10">
                <w:pPr>
                  <w:jc w:val="center"/>
                  <w:rPr>
                    <w:b/>
                    <w:bCs/>
                    <w:color w:val="A6A6A6" w:themeColor="background1" w:themeShade="A6"/>
                  </w:rPr>
                </w:pPr>
                <w:r>
                  <w:rPr>
                    <w:rFonts w:ascii="MS Gothic" w:eastAsia="MS Gothic" w:hAnsi="MS Gothic" w:hint="eastAsia"/>
                    <w:sz w:val="32"/>
                  </w:rPr>
                  <w:t>☐</w:t>
                </w:r>
              </w:p>
            </w:tc>
          </w:sdtContent>
        </w:sdt>
      </w:tr>
      <w:tr w:rsidR="008B3090" w:rsidRPr="00703BEB" w14:paraId="774F50A2" w14:textId="77777777">
        <w:trPr>
          <w:trHeight w:val="415"/>
        </w:trPr>
        <w:tc>
          <w:tcPr>
            <w:tcW w:w="6658" w:type="dxa"/>
          </w:tcPr>
          <w:p w14:paraId="4C853198" w14:textId="77777777" w:rsidR="00181C10" w:rsidRPr="00703BEB" w:rsidRDefault="00181C10">
            <w:pPr>
              <w:shd w:val="clear" w:color="auto" w:fill="FFFFFF"/>
              <w:spacing w:after="120"/>
              <w:jc w:val="left"/>
              <w:rPr>
                <w:rFonts w:eastAsia="Times New Roman"/>
                <w:lang w:eastAsia="en-GB"/>
              </w:rPr>
            </w:pPr>
            <w:r w:rsidRPr="00703BEB">
              <w:rPr>
                <w:rFonts w:eastAsia="Times New Roman"/>
                <w:lang w:eastAsia="en-GB"/>
              </w:rPr>
              <w:t>Associated with regimes with a poor Human Rights Record</w:t>
            </w:r>
          </w:p>
        </w:tc>
        <w:sdt>
          <w:sdtPr>
            <w:rPr>
              <w:sz w:val="32"/>
            </w:rPr>
            <w:id w:val="2037841679"/>
            <w14:checkbox>
              <w14:checked w14:val="0"/>
              <w14:checkedState w14:val="2612" w14:font="MS Gothic"/>
              <w14:uncheckedState w14:val="2610" w14:font="MS Gothic"/>
            </w14:checkbox>
          </w:sdtPr>
          <w:sdtEndPr/>
          <w:sdtContent>
            <w:tc>
              <w:tcPr>
                <w:tcW w:w="1134" w:type="dxa"/>
                <w:vAlign w:val="center"/>
              </w:tcPr>
              <w:p w14:paraId="2CCC6D63" w14:textId="77777777" w:rsidR="00181C10" w:rsidRPr="00703BEB" w:rsidRDefault="00181C10">
                <w:pPr>
                  <w:jc w:val="center"/>
                  <w:rPr>
                    <w:b/>
                    <w:bCs/>
                    <w:color w:val="A6A6A6" w:themeColor="background1" w:themeShade="A6"/>
                  </w:rPr>
                </w:pPr>
                <w:r>
                  <w:rPr>
                    <w:rFonts w:ascii="MS Gothic" w:eastAsia="MS Gothic" w:hAnsi="MS Gothic" w:hint="eastAsia"/>
                    <w:sz w:val="32"/>
                  </w:rPr>
                  <w:t>☐</w:t>
                </w:r>
              </w:p>
            </w:tc>
          </w:sdtContent>
        </w:sdt>
        <w:sdt>
          <w:sdtPr>
            <w:rPr>
              <w:sz w:val="32"/>
            </w:rPr>
            <w:id w:val="-1780711448"/>
            <w14:checkbox>
              <w14:checked w14:val="0"/>
              <w14:checkedState w14:val="2612" w14:font="MS Gothic"/>
              <w14:uncheckedState w14:val="2610" w14:font="MS Gothic"/>
            </w14:checkbox>
          </w:sdtPr>
          <w:sdtEndPr/>
          <w:sdtContent>
            <w:tc>
              <w:tcPr>
                <w:tcW w:w="1088" w:type="dxa"/>
                <w:vAlign w:val="center"/>
              </w:tcPr>
              <w:p w14:paraId="398D2849" w14:textId="77777777" w:rsidR="00181C10" w:rsidRPr="00703BEB" w:rsidRDefault="00181C10">
                <w:pPr>
                  <w:jc w:val="center"/>
                  <w:rPr>
                    <w:b/>
                    <w:bCs/>
                    <w:color w:val="A6A6A6" w:themeColor="background1" w:themeShade="A6"/>
                  </w:rPr>
                </w:pPr>
                <w:r>
                  <w:rPr>
                    <w:rFonts w:ascii="MS Gothic" w:eastAsia="MS Gothic" w:hAnsi="MS Gothic" w:hint="eastAsia"/>
                    <w:sz w:val="32"/>
                  </w:rPr>
                  <w:t>☐</w:t>
                </w:r>
              </w:p>
            </w:tc>
          </w:sdtContent>
        </w:sdt>
      </w:tr>
      <w:tr w:rsidR="008B3090" w:rsidRPr="00703BEB" w14:paraId="618CA036" w14:textId="77777777">
        <w:trPr>
          <w:trHeight w:val="809"/>
        </w:trPr>
        <w:tc>
          <w:tcPr>
            <w:tcW w:w="6658" w:type="dxa"/>
          </w:tcPr>
          <w:p w14:paraId="38D54812" w14:textId="77777777" w:rsidR="00181C10" w:rsidRPr="00703BEB" w:rsidRDefault="00181C10">
            <w:pPr>
              <w:shd w:val="clear" w:color="auto" w:fill="FFFFFF"/>
              <w:spacing w:after="120"/>
              <w:jc w:val="left"/>
              <w:rPr>
                <w:rFonts w:eastAsia="Times New Roman"/>
                <w:lang w:eastAsia="en-GB"/>
              </w:rPr>
            </w:pPr>
            <w:r w:rsidRPr="00703BEB">
              <w:rPr>
                <w:rFonts w:eastAsia="Times New Roman"/>
                <w:lang w:eastAsia="en-GB"/>
              </w:rPr>
              <w:t>Generating revenue from the sale of pornography or gambling</w:t>
            </w:r>
          </w:p>
        </w:tc>
        <w:sdt>
          <w:sdtPr>
            <w:rPr>
              <w:sz w:val="32"/>
            </w:rPr>
            <w:id w:val="595608996"/>
            <w14:checkbox>
              <w14:checked w14:val="0"/>
              <w14:checkedState w14:val="2612" w14:font="MS Gothic"/>
              <w14:uncheckedState w14:val="2610" w14:font="MS Gothic"/>
            </w14:checkbox>
          </w:sdtPr>
          <w:sdtEndPr/>
          <w:sdtContent>
            <w:tc>
              <w:tcPr>
                <w:tcW w:w="1134" w:type="dxa"/>
                <w:vAlign w:val="center"/>
              </w:tcPr>
              <w:p w14:paraId="693A9FB2" w14:textId="77777777" w:rsidR="00181C10" w:rsidRPr="00703BEB" w:rsidRDefault="00181C10">
                <w:pPr>
                  <w:jc w:val="center"/>
                  <w:rPr>
                    <w:b/>
                    <w:bCs/>
                    <w:color w:val="A6A6A6" w:themeColor="background1" w:themeShade="A6"/>
                  </w:rPr>
                </w:pPr>
                <w:r>
                  <w:rPr>
                    <w:rFonts w:ascii="MS Gothic" w:eastAsia="MS Gothic" w:hAnsi="MS Gothic" w:hint="eastAsia"/>
                    <w:sz w:val="32"/>
                  </w:rPr>
                  <w:t>☐</w:t>
                </w:r>
              </w:p>
            </w:tc>
          </w:sdtContent>
        </w:sdt>
        <w:sdt>
          <w:sdtPr>
            <w:rPr>
              <w:sz w:val="32"/>
            </w:rPr>
            <w:id w:val="-888331842"/>
            <w14:checkbox>
              <w14:checked w14:val="0"/>
              <w14:checkedState w14:val="2612" w14:font="MS Gothic"/>
              <w14:uncheckedState w14:val="2610" w14:font="MS Gothic"/>
            </w14:checkbox>
          </w:sdtPr>
          <w:sdtEndPr/>
          <w:sdtContent>
            <w:tc>
              <w:tcPr>
                <w:tcW w:w="1088" w:type="dxa"/>
                <w:vAlign w:val="center"/>
              </w:tcPr>
              <w:p w14:paraId="090D629C" w14:textId="77777777" w:rsidR="00181C10" w:rsidRPr="00703BEB" w:rsidRDefault="00181C10">
                <w:pPr>
                  <w:jc w:val="center"/>
                  <w:rPr>
                    <w:b/>
                    <w:bCs/>
                    <w:color w:val="A6A6A6" w:themeColor="background1" w:themeShade="A6"/>
                  </w:rPr>
                </w:pPr>
                <w:r>
                  <w:rPr>
                    <w:rFonts w:ascii="MS Gothic" w:eastAsia="MS Gothic" w:hAnsi="MS Gothic" w:hint="eastAsia"/>
                    <w:sz w:val="32"/>
                  </w:rPr>
                  <w:t>☐</w:t>
                </w:r>
              </w:p>
            </w:tc>
          </w:sdtContent>
        </w:sdt>
      </w:tr>
      <w:tr w:rsidR="008B3090" w:rsidRPr="00703BEB" w14:paraId="75262AF5" w14:textId="77777777">
        <w:trPr>
          <w:trHeight w:val="809"/>
        </w:trPr>
        <w:tc>
          <w:tcPr>
            <w:tcW w:w="6658" w:type="dxa"/>
          </w:tcPr>
          <w:p w14:paraId="6AEB1187" w14:textId="77777777" w:rsidR="00181C10" w:rsidRPr="00703BEB" w:rsidRDefault="00181C10">
            <w:pPr>
              <w:shd w:val="clear" w:color="auto" w:fill="FFFFFF"/>
              <w:spacing w:after="120"/>
              <w:jc w:val="left"/>
              <w:rPr>
                <w:rFonts w:eastAsia="Times New Roman"/>
                <w:lang w:eastAsia="en-GB"/>
              </w:rPr>
            </w:pPr>
            <w:r w:rsidRPr="00703BEB">
              <w:rPr>
                <w:rFonts w:eastAsia="Times New Roman"/>
                <w:lang w:eastAsia="en-GB"/>
              </w:rPr>
              <w:t>Activities which unsustainably degrade the environment or global efforts against climate change (for example deforestation/aggressive harvesting of finite natural resources/destruction of natural habitats)</w:t>
            </w:r>
          </w:p>
        </w:tc>
        <w:sdt>
          <w:sdtPr>
            <w:rPr>
              <w:sz w:val="32"/>
            </w:rPr>
            <w:id w:val="-794749935"/>
            <w14:checkbox>
              <w14:checked w14:val="0"/>
              <w14:checkedState w14:val="2612" w14:font="MS Gothic"/>
              <w14:uncheckedState w14:val="2610" w14:font="MS Gothic"/>
            </w14:checkbox>
          </w:sdtPr>
          <w:sdtEndPr/>
          <w:sdtContent>
            <w:tc>
              <w:tcPr>
                <w:tcW w:w="1134" w:type="dxa"/>
                <w:vAlign w:val="center"/>
              </w:tcPr>
              <w:p w14:paraId="570C670C" w14:textId="77777777" w:rsidR="00181C10" w:rsidRPr="00703BEB" w:rsidRDefault="00181C10">
                <w:pPr>
                  <w:jc w:val="center"/>
                  <w:rPr>
                    <w:b/>
                    <w:bCs/>
                    <w:color w:val="A6A6A6" w:themeColor="background1" w:themeShade="A6"/>
                  </w:rPr>
                </w:pPr>
                <w:r>
                  <w:rPr>
                    <w:rFonts w:ascii="MS Gothic" w:eastAsia="MS Gothic" w:hAnsi="MS Gothic" w:hint="eastAsia"/>
                    <w:sz w:val="32"/>
                  </w:rPr>
                  <w:t>☐</w:t>
                </w:r>
              </w:p>
            </w:tc>
          </w:sdtContent>
        </w:sdt>
        <w:sdt>
          <w:sdtPr>
            <w:rPr>
              <w:sz w:val="32"/>
            </w:rPr>
            <w:id w:val="-254292267"/>
            <w14:checkbox>
              <w14:checked w14:val="0"/>
              <w14:checkedState w14:val="2612" w14:font="MS Gothic"/>
              <w14:uncheckedState w14:val="2610" w14:font="MS Gothic"/>
            </w14:checkbox>
          </w:sdtPr>
          <w:sdtEndPr/>
          <w:sdtContent>
            <w:tc>
              <w:tcPr>
                <w:tcW w:w="1088" w:type="dxa"/>
                <w:vAlign w:val="center"/>
              </w:tcPr>
              <w:p w14:paraId="11DA0CB5" w14:textId="77777777" w:rsidR="00181C10" w:rsidRPr="00703BEB" w:rsidRDefault="00181C10">
                <w:pPr>
                  <w:jc w:val="center"/>
                  <w:rPr>
                    <w:b/>
                    <w:bCs/>
                    <w:color w:val="A6A6A6" w:themeColor="background1" w:themeShade="A6"/>
                  </w:rPr>
                </w:pPr>
                <w:r>
                  <w:rPr>
                    <w:rFonts w:ascii="MS Gothic" w:eastAsia="MS Gothic" w:hAnsi="MS Gothic" w:hint="eastAsia"/>
                    <w:sz w:val="32"/>
                  </w:rPr>
                  <w:t>☐</w:t>
                </w:r>
              </w:p>
            </w:tc>
          </w:sdtContent>
        </w:sdt>
      </w:tr>
      <w:tr w:rsidR="008B3090" w:rsidRPr="00703BEB" w14:paraId="22D810BA" w14:textId="77777777">
        <w:trPr>
          <w:trHeight w:val="909"/>
        </w:trPr>
        <w:tc>
          <w:tcPr>
            <w:tcW w:w="6658" w:type="dxa"/>
          </w:tcPr>
          <w:p w14:paraId="544AE37A" w14:textId="77777777" w:rsidR="00181C10" w:rsidRPr="00703BEB" w:rsidRDefault="00181C10">
            <w:pPr>
              <w:shd w:val="clear" w:color="auto" w:fill="FFFFFF"/>
              <w:spacing w:after="120"/>
              <w:jc w:val="left"/>
              <w:rPr>
                <w:rFonts w:eastAsia="Times New Roman"/>
                <w:lang w:eastAsia="en-GB"/>
              </w:rPr>
            </w:pPr>
            <w:r w:rsidRPr="00703BEB">
              <w:rPr>
                <w:rFonts w:eastAsia="Times New Roman"/>
                <w:lang w:eastAsia="en-GB"/>
              </w:rPr>
              <w:t>Testing products on animals or use animals in their product manufacture or where there are concerns about animal welfare</w:t>
            </w:r>
          </w:p>
        </w:tc>
        <w:sdt>
          <w:sdtPr>
            <w:rPr>
              <w:sz w:val="32"/>
            </w:rPr>
            <w:id w:val="1766187019"/>
            <w14:checkbox>
              <w14:checked w14:val="0"/>
              <w14:checkedState w14:val="2612" w14:font="MS Gothic"/>
              <w14:uncheckedState w14:val="2610" w14:font="MS Gothic"/>
            </w14:checkbox>
          </w:sdtPr>
          <w:sdtEndPr/>
          <w:sdtContent>
            <w:tc>
              <w:tcPr>
                <w:tcW w:w="1134" w:type="dxa"/>
                <w:vAlign w:val="center"/>
              </w:tcPr>
              <w:p w14:paraId="58059D81" w14:textId="77777777" w:rsidR="00181C10" w:rsidRPr="00703BEB" w:rsidRDefault="00181C10">
                <w:pPr>
                  <w:jc w:val="center"/>
                  <w:rPr>
                    <w:b/>
                    <w:bCs/>
                    <w:color w:val="A6A6A6" w:themeColor="background1" w:themeShade="A6"/>
                  </w:rPr>
                </w:pPr>
                <w:r>
                  <w:rPr>
                    <w:rFonts w:ascii="MS Gothic" w:eastAsia="MS Gothic" w:hAnsi="MS Gothic" w:hint="eastAsia"/>
                    <w:sz w:val="32"/>
                  </w:rPr>
                  <w:t>☐</w:t>
                </w:r>
              </w:p>
            </w:tc>
          </w:sdtContent>
        </w:sdt>
        <w:sdt>
          <w:sdtPr>
            <w:rPr>
              <w:sz w:val="32"/>
            </w:rPr>
            <w:id w:val="-1210104046"/>
            <w14:checkbox>
              <w14:checked w14:val="0"/>
              <w14:checkedState w14:val="2612" w14:font="MS Gothic"/>
              <w14:uncheckedState w14:val="2610" w14:font="MS Gothic"/>
            </w14:checkbox>
          </w:sdtPr>
          <w:sdtEndPr/>
          <w:sdtContent>
            <w:tc>
              <w:tcPr>
                <w:tcW w:w="1088" w:type="dxa"/>
                <w:vAlign w:val="center"/>
              </w:tcPr>
              <w:p w14:paraId="6A784410" w14:textId="77777777" w:rsidR="00181C10" w:rsidRPr="00703BEB" w:rsidRDefault="00181C10">
                <w:pPr>
                  <w:jc w:val="center"/>
                  <w:rPr>
                    <w:b/>
                    <w:bCs/>
                    <w:color w:val="A6A6A6" w:themeColor="background1" w:themeShade="A6"/>
                  </w:rPr>
                </w:pPr>
                <w:r>
                  <w:rPr>
                    <w:rFonts w:ascii="MS Gothic" w:eastAsia="MS Gothic" w:hAnsi="MS Gothic" w:hint="eastAsia"/>
                    <w:sz w:val="32"/>
                  </w:rPr>
                  <w:t>☐</w:t>
                </w:r>
              </w:p>
            </w:tc>
          </w:sdtContent>
        </w:sdt>
      </w:tr>
      <w:tr w:rsidR="008B3090" w:rsidRPr="00703BEB" w14:paraId="71D0D635" w14:textId="77777777">
        <w:trPr>
          <w:trHeight w:val="809"/>
        </w:trPr>
        <w:tc>
          <w:tcPr>
            <w:tcW w:w="6658" w:type="dxa"/>
          </w:tcPr>
          <w:p w14:paraId="56066D29" w14:textId="77777777" w:rsidR="00181C10" w:rsidRPr="00703BEB" w:rsidRDefault="00181C10">
            <w:pPr>
              <w:shd w:val="clear" w:color="auto" w:fill="FFFFFF"/>
              <w:spacing w:after="120"/>
              <w:jc w:val="left"/>
              <w:rPr>
                <w:rFonts w:eastAsia="Times New Roman"/>
                <w:lang w:eastAsia="en-GB"/>
              </w:rPr>
            </w:pPr>
            <w:r w:rsidRPr="00703BEB">
              <w:rPr>
                <w:rFonts w:eastAsia="Times New Roman"/>
                <w:lang w:eastAsia="en-GB"/>
              </w:rPr>
              <w:t>(Where publicly available information is available) Companies with an ESG score indicating they are in the bottom quartile for their sector</w:t>
            </w:r>
          </w:p>
        </w:tc>
        <w:sdt>
          <w:sdtPr>
            <w:rPr>
              <w:sz w:val="32"/>
            </w:rPr>
            <w:id w:val="455225078"/>
            <w14:checkbox>
              <w14:checked w14:val="0"/>
              <w14:checkedState w14:val="2612" w14:font="MS Gothic"/>
              <w14:uncheckedState w14:val="2610" w14:font="MS Gothic"/>
            </w14:checkbox>
          </w:sdtPr>
          <w:sdtEndPr/>
          <w:sdtContent>
            <w:tc>
              <w:tcPr>
                <w:tcW w:w="1134" w:type="dxa"/>
                <w:vAlign w:val="center"/>
              </w:tcPr>
              <w:p w14:paraId="4F96A392" w14:textId="77777777" w:rsidR="00181C10" w:rsidRPr="00703BEB" w:rsidRDefault="00181C10">
                <w:pPr>
                  <w:jc w:val="center"/>
                  <w:rPr>
                    <w:b/>
                    <w:bCs/>
                    <w:color w:val="A6A6A6" w:themeColor="background1" w:themeShade="A6"/>
                  </w:rPr>
                </w:pPr>
                <w:r>
                  <w:rPr>
                    <w:rFonts w:ascii="MS Gothic" w:eastAsia="MS Gothic" w:hAnsi="MS Gothic" w:hint="eastAsia"/>
                    <w:sz w:val="32"/>
                  </w:rPr>
                  <w:t>☐</w:t>
                </w:r>
              </w:p>
            </w:tc>
          </w:sdtContent>
        </w:sdt>
        <w:sdt>
          <w:sdtPr>
            <w:rPr>
              <w:sz w:val="32"/>
            </w:rPr>
            <w:id w:val="497317926"/>
            <w14:checkbox>
              <w14:checked w14:val="0"/>
              <w14:checkedState w14:val="2612" w14:font="MS Gothic"/>
              <w14:uncheckedState w14:val="2610" w14:font="MS Gothic"/>
            </w14:checkbox>
          </w:sdtPr>
          <w:sdtEndPr/>
          <w:sdtContent>
            <w:tc>
              <w:tcPr>
                <w:tcW w:w="1088" w:type="dxa"/>
                <w:vAlign w:val="center"/>
              </w:tcPr>
              <w:p w14:paraId="610E0489" w14:textId="77777777" w:rsidR="00181C10" w:rsidRPr="00703BEB" w:rsidRDefault="00181C10">
                <w:pPr>
                  <w:jc w:val="center"/>
                  <w:rPr>
                    <w:b/>
                    <w:bCs/>
                    <w:color w:val="A6A6A6" w:themeColor="background1" w:themeShade="A6"/>
                  </w:rPr>
                </w:pPr>
                <w:r>
                  <w:rPr>
                    <w:rFonts w:ascii="MS Gothic" w:eastAsia="MS Gothic" w:hAnsi="MS Gothic" w:hint="eastAsia"/>
                    <w:sz w:val="32"/>
                  </w:rPr>
                  <w:t>☐</w:t>
                </w:r>
              </w:p>
            </w:tc>
          </w:sdtContent>
        </w:sdt>
      </w:tr>
    </w:tbl>
    <w:p w14:paraId="73B6924E" w14:textId="77777777" w:rsidR="00181C10" w:rsidRDefault="00181C10" w:rsidP="00181C10"/>
    <w:p w14:paraId="32DF20FB" w14:textId="49CD56AE" w:rsidR="00181C10" w:rsidRDefault="00181C10">
      <w:r>
        <w:br w:type="page"/>
      </w:r>
    </w:p>
    <w:p w14:paraId="69963FD8" w14:textId="287B3FFE" w:rsidR="00181C10" w:rsidRPr="00461409" w:rsidRDefault="00181C10" w:rsidP="00461409">
      <w:pPr>
        <w:pStyle w:val="Heading2"/>
        <w:spacing w:before="0"/>
        <w:rPr>
          <w:rFonts w:ascii="Arial" w:hAnsi="Arial" w:cs="Arial"/>
          <w:color w:val="00B7DC"/>
          <w:sz w:val="28"/>
          <w:szCs w:val="28"/>
        </w:rPr>
      </w:pPr>
      <w:bookmarkStart w:id="85" w:name="_Toc216073717"/>
      <w:bookmarkStart w:id="86" w:name="_Toc233639333"/>
      <w:r w:rsidRPr="00357A7F">
        <w:rPr>
          <w:rFonts w:ascii="Arial" w:hAnsi="Arial" w:cs="Arial"/>
          <w:color w:val="00B7DC"/>
          <w:sz w:val="28"/>
          <w:szCs w:val="28"/>
        </w:rPr>
        <w:lastRenderedPageBreak/>
        <w:t xml:space="preserve">Appendix </w:t>
      </w:r>
      <w:r w:rsidR="00F059D3">
        <w:rPr>
          <w:rFonts w:ascii="Arial" w:hAnsi="Arial" w:cs="Arial"/>
          <w:color w:val="00B7DC"/>
          <w:sz w:val="28"/>
          <w:szCs w:val="28"/>
        </w:rPr>
        <w:t>5</w:t>
      </w:r>
      <w:r w:rsidRPr="00357A7F">
        <w:rPr>
          <w:rFonts w:ascii="Arial" w:hAnsi="Arial" w:cs="Arial"/>
          <w:color w:val="00B7DC"/>
          <w:sz w:val="28"/>
          <w:szCs w:val="28"/>
        </w:rPr>
        <w:t xml:space="preserve"> – Client Alert Process</w:t>
      </w:r>
      <w:bookmarkEnd w:id="85"/>
      <w:bookmarkEnd w:id="86"/>
    </w:p>
    <w:p w14:paraId="441C20C7" w14:textId="77777777" w:rsidR="00181C10" w:rsidRDefault="00181C10" w:rsidP="00181C10">
      <w:pPr>
        <w:rPr>
          <w:lang w:eastAsia="en-GB"/>
        </w:rPr>
      </w:pPr>
    </w:p>
    <w:p w14:paraId="06224DEF" w14:textId="77777777" w:rsidR="00181C10" w:rsidRPr="00200760" w:rsidRDefault="00181C10" w:rsidP="00181C10">
      <w:pPr>
        <w:rPr>
          <w:b/>
          <w:bCs/>
          <w:lang w:eastAsia="en-GB"/>
        </w:rPr>
      </w:pPr>
      <w:r w:rsidRPr="00200760">
        <w:rPr>
          <w:b/>
          <w:bCs/>
          <w:lang w:eastAsia="en-GB"/>
        </w:rPr>
        <w:t>Please note: - All Tenderers are required to answer this section.</w:t>
      </w:r>
    </w:p>
    <w:p w14:paraId="6D1482EB" w14:textId="77777777" w:rsidR="00181C10" w:rsidRPr="00200760" w:rsidRDefault="00181C10" w:rsidP="00181C10">
      <w:pPr>
        <w:rPr>
          <w:b/>
          <w:bCs/>
          <w:lang w:eastAsia="en-GB"/>
        </w:rPr>
      </w:pPr>
    </w:p>
    <w:p w14:paraId="46EF5AF2" w14:textId="77777777" w:rsidR="00181C10" w:rsidRPr="00200760" w:rsidRDefault="00181C10" w:rsidP="00181C10">
      <w:pPr>
        <w:rPr>
          <w:lang w:eastAsia="en-GB"/>
        </w:rPr>
      </w:pPr>
      <w:r w:rsidRPr="00200760">
        <w:rPr>
          <w:lang w:eastAsia="en-GB"/>
        </w:rPr>
        <w:t xml:space="preserve">As part of our duty of care, Tai Tarian operates a Client Alert Process designed to protect staff, contractors, and partner agencies from known or foreseeable risks when attending properties or interacting with our contract holders. This process includes: </w:t>
      </w:r>
    </w:p>
    <w:p w14:paraId="6780CD34" w14:textId="77777777" w:rsidR="00181C10" w:rsidRPr="00200760" w:rsidRDefault="00181C10" w:rsidP="00181C10">
      <w:pPr>
        <w:rPr>
          <w:lang w:eastAsia="en-GB"/>
        </w:rPr>
      </w:pPr>
    </w:p>
    <w:p w14:paraId="534D352E" w14:textId="77777777" w:rsidR="00181C10" w:rsidRPr="00200760" w:rsidRDefault="00181C10" w:rsidP="00BE23DE">
      <w:pPr>
        <w:numPr>
          <w:ilvl w:val="0"/>
          <w:numId w:val="43"/>
        </w:numPr>
        <w:rPr>
          <w:lang w:eastAsia="en-GB"/>
        </w:rPr>
      </w:pPr>
      <w:r w:rsidRPr="00200760">
        <w:rPr>
          <w:lang w:eastAsia="en-GB"/>
        </w:rPr>
        <w:t xml:space="preserve">Client Alerts, which highlight potential risks such as aggressive behaviour, safeguarding concerns, or environmental hazards at a property. </w:t>
      </w:r>
    </w:p>
    <w:p w14:paraId="53FE1820" w14:textId="77777777" w:rsidR="00181C10" w:rsidRPr="00200760" w:rsidRDefault="00181C10" w:rsidP="00BE23DE">
      <w:pPr>
        <w:numPr>
          <w:ilvl w:val="0"/>
          <w:numId w:val="43"/>
        </w:numPr>
        <w:rPr>
          <w:lang w:eastAsia="en-GB"/>
        </w:rPr>
      </w:pPr>
      <w:r w:rsidRPr="00200760">
        <w:rPr>
          <w:lang w:eastAsia="en-GB"/>
        </w:rPr>
        <w:t xml:space="preserve">No Staff Visit Alerts, issued where attendance is restricted until further notice due to serious risk. </w:t>
      </w:r>
    </w:p>
    <w:p w14:paraId="55F06B79" w14:textId="77777777" w:rsidR="00181C10" w:rsidRPr="00200760" w:rsidRDefault="00181C10" w:rsidP="00BE23DE">
      <w:pPr>
        <w:numPr>
          <w:ilvl w:val="0"/>
          <w:numId w:val="43"/>
        </w:numPr>
        <w:rPr>
          <w:lang w:eastAsia="en-GB"/>
        </w:rPr>
      </w:pPr>
      <w:r w:rsidRPr="00200760">
        <w:rPr>
          <w:lang w:eastAsia="en-GB"/>
        </w:rPr>
        <w:t xml:space="preserve">Client alert information is held internally on our systems and shared with contractors on a need-to-know basis, typically through a secure, encrypted email process managed by the Health &amp; Safety team. </w:t>
      </w:r>
    </w:p>
    <w:p w14:paraId="0357F7B9" w14:textId="77777777" w:rsidR="00181C10" w:rsidRDefault="00181C10" w:rsidP="00BE23DE">
      <w:pPr>
        <w:numPr>
          <w:ilvl w:val="0"/>
          <w:numId w:val="43"/>
        </w:numPr>
        <w:rPr>
          <w:lang w:eastAsia="en-GB"/>
        </w:rPr>
      </w:pPr>
      <w:r w:rsidRPr="00200760">
        <w:rPr>
          <w:lang w:eastAsia="en-GB"/>
        </w:rPr>
        <w:t>Contractors are expected to read and acknowledge these alerts before attending any property and to have internal procedures in place to manage risk information appropriately.</w:t>
      </w:r>
    </w:p>
    <w:p w14:paraId="60C723DC" w14:textId="77777777" w:rsidR="00181C10" w:rsidRPr="00200760" w:rsidRDefault="00181C10" w:rsidP="00181C10">
      <w:pPr>
        <w:ind w:left="720"/>
        <w:rPr>
          <w:lang w:eastAsia="en-GB"/>
        </w:rPr>
      </w:pPr>
    </w:p>
    <w:p w14:paraId="52B79CD7" w14:textId="77777777" w:rsidR="00181C10" w:rsidRPr="00200760" w:rsidRDefault="00181C10" w:rsidP="00181C10">
      <w:pPr>
        <w:rPr>
          <w:b/>
          <w:bCs/>
          <w:lang w:eastAsia="en-GB"/>
        </w:rPr>
      </w:pPr>
      <w:r w:rsidRPr="00200760">
        <w:rPr>
          <w:b/>
          <w:bCs/>
          <w:lang w:eastAsia="en-GB"/>
        </w:rPr>
        <w:t>Your responsibilities as a contractor include</w:t>
      </w:r>
    </w:p>
    <w:p w14:paraId="6908CFDA" w14:textId="77777777" w:rsidR="00181C10" w:rsidRPr="00200760" w:rsidRDefault="00181C10" w:rsidP="00181C10">
      <w:pPr>
        <w:rPr>
          <w:lang w:eastAsia="en-GB"/>
        </w:rPr>
      </w:pPr>
    </w:p>
    <w:p w14:paraId="121ABFAE" w14:textId="77777777" w:rsidR="00181C10" w:rsidRPr="00200760" w:rsidRDefault="00181C10" w:rsidP="00BE23DE">
      <w:pPr>
        <w:numPr>
          <w:ilvl w:val="0"/>
          <w:numId w:val="43"/>
        </w:numPr>
        <w:rPr>
          <w:lang w:eastAsia="en-GB"/>
        </w:rPr>
      </w:pPr>
      <w:r w:rsidRPr="00200760">
        <w:rPr>
          <w:lang w:eastAsia="en-GB"/>
        </w:rPr>
        <w:t>Providing a central emergency contact email address for alert notifications.</w:t>
      </w:r>
    </w:p>
    <w:p w14:paraId="273835C1" w14:textId="77777777" w:rsidR="00181C10" w:rsidRPr="00200760" w:rsidRDefault="00181C10" w:rsidP="00BE23DE">
      <w:pPr>
        <w:numPr>
          <w:ilvl w:val="0"/>
          <w:numId w:val="43"/>
        </w:numPr>
        <w:rPr>
          <w:lang w:eastAsia="en-GB"/>
        </w:rPr>
      </w:pPr>
      <w:r w:rsidRPr="00200760">
        <w:rPr>
          <w:lang w:eastAsia="en-GB"/>
        </w:rPr>
        <w:t xml:space="preserve">Providing an emergency contact number for urgent communications. </w:t>
      </w:r>
    </w:p>
    <w:p w14:paraId="3272E1CA" w14:textId="77777777" w:rsidR="00181C10" w:rsidRPr="00200760" w:rsidRDefault="00181C10" w:rsidP="00BE23DE">
      <w:pPr>
        <w:numPr>
          <w:ilvl w:val="0"/>
          <w:numId w:val="43"/>
        </w:numPr>
        <w:rPr>
          <w:lang w:eastAsia="en-GB"/>
        </w:rPr>
      </w:pPr>
      <w:r w:rsidRPr="00200760">
        <w:rPr>
          <w:lang w:eastAsia="en-GB"/>
        </w:rPr>
        <w:t xml:space="preserve">Ensuring relevant staff are briefed on alerts before attending site. </w:t>
      </w:r>
    </w:p>
    <w:p w14:paraId="7C4CD074" w14:textId="77777777" w:rsidR="00181C10" w:rsidRPr="00200760" w:rsidRDefault="00181C10" w:rsidP="00BE23DE">
      <w:pPr>
        <w:numPr>
          <w:ilvl w:val="0"/>
          <w:numId w:val="43"/>
        </w:numPr>
        <w:rPr>
          <w:lang w:eastAsia="en-GB"/>
        </w:rPr>
      </w:pPr>
      <w:r w:rsidRPr="00200760">
        <w:rPr>
          <w:lang w:eastAsia="en-GB"/>
        </w:rPr>
        <w:t xml:space="preserve">Contacting the issuing officer (where applicable) to confirm the current alert status if a delay occurs between job issue and attendance. </w:t>
      </w:r>
    </w:p>
    <w:p w14:paraId="29E5FCAF" w14:textId="77777777" w:rsidR="00181C10" w:rsidRPr="00200760" w:rsidRDefault="00181C10" w:rsidP="00BE23DE">
      <w:pPr>
        <w:numPr>
          <w:ilvl w:val="0"/>
          <w:numId w:val="43"/>
        </w:numPr>
        <w:rPr>
          <w:lang w:eastAsia="en-GB"/>
        </w:rPr>
      </w:pPr>
      <w:r w:rsidRPr="00200760">
        <w:rPr>
          <w:lang w:eastAsia="en-GB"/>
        </w:rPr>
        <w:t>Advising Tai Tarian of any changes to your contact arrangements during the term of the contract.</w:t>
      </w:r>
    </w:p>
    <w:p w14:paraId="771B99DE" w14:textId="77777777" w:rsidR="00181C10" w:rsidRDefault="00181C10" w:rsidP="00181C10">
      <w:pPr>
        <w:rPr>
          <w:lang w:eastAsia="en-GB"/>
        </w:rPr>
      </w:pPr>
    </w:p>
    <w:p w14:paraId="78EAC0BF" w14:textId="77777777" w:rsidR="00181C10" w:rsidRPr="00200760" w:rsidRDefault="00181C10" w:rsidP="00181C10">
      <w:pPr>
        <w:rPr>
          <w:lang w:eastAsia="en-GB"/>
        </w:rPr>
      </w:pPr>
      <w:r w:rsidRPr="00200760">
        <w:rPr>
          <w:lang w:eastAsia="en-GB"/>
        </w:rPr>
        <w:t xml:space="preserve">At the end of the contract, contractor details will be removed from our alert distribution list to ensure GDPR compliance and safeguard sensitive information. </w:t>
      </w:r>
    </w:p>
    <w:p w14:paraId="60F15D31" w14:textId="77777777" w:rsidR="00181C10" w:rsidRPr="00200760" w:rsidRDefault="00181C10" w:rsidP="00181C10">
      <w:pPr>
        <w:rPr>
          <w:lang w:eastAsia="en-GB"/>
        </w:rPr>
      </w:pPr>
    </w:p>
    <w:p w14:paraId="2690F9BE" w14:textId="77777777" w:rsidR="00181C10" w:rsidRPr="00200760" w:rsidRDefault="00181C10" w:rsidP="00181C10">
      <w:pPr>
        <w:rPr>
          <w:lang w:eastAsia="en-GB"/>
        </w:rPr>
      </w:pPr>
      <w:r w:rsidRPr="00200760">
        <w:rPr>
          <w:lang w:eastAsia="en-GB"/>
        </w:rPr>
        <w:t xml:space="preserve">Failure to engage with or act on the Client Alert Process may be treated as a breach of contract under health and safety obligations. </w:t>
      </w:r>
    </w:p>
    <w:p w14:paraId="22C9B8CE" w14:textId="77777777" w:rsidR="00181C10" w:rsidRPr="00200760" w:rsidRDefault="00181C10" w:rsidP="00181C10">
      <w:pPr>
        <w:rPr>
          <w:b/>
          <w:bCs/>
          <w:lang w:eastAsia="en-GB"/>
        </w:rPr>
      </w:pPr>
    </w:p>
    <w:tbl>
      <w:tblPr>
        <w:tblStyle w:val="TableGrid"/>
        <w:tblW w:w="9029" w:type="dxa"/>
        <w:tblLook w:val="04A0" w:firstRow="1" w:lastRow="0" w:firstColumn="1" w:lastColumn="0" w:noHBand="0" w:noVBand="1"/>
      </w:tblPr>
      <w:tblGrid>
        <w:gridCol w:w="3539"/>
        <w:gridCol w:w="5490"/>
      </w:tblGrid>
      <w:tr w:rsidR="00702583" w:rsidRPr="00200760" w14:paraId="287ED22A" w14:textId="77777777">
        <w:trPr>
          <w:trHeight w:val="580"/>
        </w:trPr>
        <w:tc>
          <w:tcPr>
            <w:tcW w:w="3539" w:type="dxa"/>
            <w:vAlign w:val="center"/>
          </w:tcPr>
          <w:p w14:paraId="2FC374F4" w14:textId="77777777" w:rsidR="00181C10" w:rsidRPr="00200760" w:rsidRDefault="00181C10">
            <w:pPr>
              <w:spacing w:line="259" w:lineRule="auto"/>
              <w:rPr>
                <w:b/>
                <w:bCs/>
                <w:lang w:eastAsia="en-GB"/>
              </w:rPr>
            </w:pPr>
            <w:r w:rsidRPr="00200760">
              <w:rPr>
                <w:b/>
                <w:bCs/>
                <w:lang w:eastAsia="en-GB"/>
              </w:rPr>
              <w:t>Full Name of Organisation:</w:t>
            </w:r>
          </w:p>
        </w:tc>
        <w:tc>
          <w:tcPr>
            <w:tcW w:w="5490" w:type="dxa"/>
            <w:vAlign w:val="center"/>
          </w:tcPr>
          <w:p w14:paraId="786A7E5E" w14:textId="77777777" w:rsidR="00181C10" w:rsidRPr="00200760" w:rsidRDefault="00181C10">
            <w:pPr>
              <w:spacing w:line="259" w:lineRule="auto"/>
              <w:rPr>
                <w:b/>
                <w:bCs/>
                <w:lang w:eastAsia="en-GB"/>
              </w:rPr>
            </w:pPr>
            <w:r w:rsidRPr="00200760">
              <w:rPr>
                <w:b/>
                <w:bCs/>
                <w:lang w:eastAsia="en-GB"/>
              </w:rPr>
              <w:t>[To be completed by Tenderer]</w:t>
            </w:r>
          </w:p>
        </w:tc>
      </w:tr>
      <w:tr w:rsidR="00702583" w:rsidRPr="00200760" w14:paraId="40B7A7AC" w14:textId="77777777">
        <w:trPr>
          <w:trHeight w:val="580"/>
        </w:trPr>
        <w:tc>
          <w:tcPr>
            <w:tcW w:w="3539" w:type="dxa"/>
            <w:vAlign w:val="center"/>
          </w:tcPr>
          <w:p w14:paraId="24514C08" w14:textId="77777777" w:rsidR="00181C10" w:rsidRPr="00E72941" w:rsidRDefault="00181C10">
            <w:pPr>
              <w:spacing w:line="259" w:lineRule="auto"/>
              <w:rPr>
                <w:b/>
                <w:bCs/>
                <w:lang w:eastAsia="en-GB"/>
              </w:rPr>
            </w:pPr>
            <w:r w:rsidRPr="00E72941">
              <w:rPr>
                <w:b/>
                <w:bCs/>
                <w:lang w:eastAsia="en-GB"/>
              </w:rPr>
              <w:t>A summary of the proposed works:</w:t>
            </w:r>
          </w:p>
        </w:tc>
        <w:tc>
          <w:tcPr>
            <w:tcW w:w="5490" w:type="dxa"/>
            <w:vAlign w:val="center"/>
          </w:tcPr>
          <w:p w14:paraId="107AFCCF" w14:textId="77777777" w:rsidR="00EC4D54" w:rsidRDefault="00EC4D54" w:rsidP="00EC4D54">
            <w:r w:rsidRPr="002721B2">
              <w:t xml:space="preserve">Tai Tarian is seeking to award a </w:t>
            </w:r>
            <w:r>
              <w:t>C</w:t>
            </w:r>
            <w:r w:rsidRPr="002721B2">
              <w:t xml:space="preserve">ontract </w:t>
            </w:r>
            <w:r>
              <w:t xml:space="preserve">for </w:t>
            </w:r>
            <w:r w:rsidRPr="009B75E9">
              <w:t>Enterprise Network Modernisation &amp; Multi-Site Infrastructure Support</w:t>
            </w:r>
            <w:r>
              <w:t>. The scope of the Contract requires the Supplier to:</w:t>
            </w:r>
          </w:p>
          <w:p w14:paraId="59413876" w14:textId="77777777" w:rsidR="00EC4D54" w:rsidRDefault="00EC4D54" w:rsidP="00EC4D54"/>
          <w:p w14:paraId="361FE79A" w14:textId="77777777" w:rsidR="00EC4D54" w:rsidRDefault="00EC4D54" w:rsidP="00EC4D54">
            <w:pPr>
              <w:pStyle w:val="ListParagraph"/>
              <w:numPr>
                <w:ilvl w:val="0"/>
                <w:numId w:val="60"/>
              </w:numPr>
              <w:rPr>
                <w:rFonts w:ascii="Arial" w:hAnsi="Arial" w:cs="Arial"/>
                <w:sz w:val="24"/>
                <w:szCs w:val="24"/>
              </w:rPr>
            </w:pPr>
            <w:r>
              <w:rPr>
                <w:rFonts w:ascii="Arial" w:hAnsi="Arial" w:cs="Arial"/>
                <w:sz w:val="24"/>
                <w:szCs w:val="24"/>
              </w:rPr>
              <w:t xml:space="preserve">Deliver a </w:t>
            </w:r>
            <w:r w:rsidRPr="009B75E9">
              <w:rPr>
                <w:rFonts w:ascii="Arial" w:hAnsi="Arial" w:cs="Arial"/>
                <w:sz w:val="24"/>
                <w:szCs w:val="24"/>
              </w:rPr>
              <w:t>modern, secure, multi-site network infrastructure design;</w:t>
            </w:r>
          </w:p>
          <w:p w14:paraId="0104C588" w14:textId="77777777" w:rsidR="00EC4D54" w:rsidRDefault="00EC4D54" w:rsidP="00EC4D54">
            <w:pPr>
              <w:pStyle w:val="ListParagraph"/>
              <w:numPr>
                <w:ilvl w:val="0"/>
                <w:numId w:val="60"/>
              </w:numPr>
              <w:rPr>
                <w:rFonts w:ascii="Arial" w:hAnsi="Arial" w:cs="Arial"/>
                <w:sz w:val="24"/>
                <w:szCs w:val="24"/>
              </w:rPr>
            </w:pPr>
            <w:r>
              <w:rPr>
                <w:rFonts w:ascii="Arial" w:hAnsi="Arial" w:cs="Arial"/>
                <w:sz w:val="24"/>
                <w:szCs w:val="24"/>
              </w:rPr>
              <w:t xml:space="preserve">Provide </w:t>
            </w:r>
            <w:r w:rsidRPr="00FB32D3">
              <w:rPr>
                <w:rFonts w:ascii="Arial" w:hAnsi="Arial" w:cs="Arial"/>
                <w:sz w:val="24"/>
                <w:szCs w:val="24"/>
              </w:rPr>
              <w:t>hardware and software recommendations;</w:t>
            </w:r>
          </w:p>
          <w:p w14:paraId="2F1AA9EE" w14:textId="77777777" w:rsidR="00EC4D54" w:rsidRDefault="00EC4D54" w:rsidP="00EC4D54">
            <w:pPr>
              <w:pStyle w:val="ListParagraph"/>
              <w:numPr>
                <w:ilvl w:val="0"/>
                <w:numId w:val="60"/>
              </w:numPr>
              <w:rPr>
                <w:rFonts w:ascii="Arial" w:hAnsi="Arial" w:cs="Arial"/>
                <w:sz w:val="24"/>
                <w:szCs w:val="24"/>
              </w:rPr>
            </w:pPr>
            <w:r>
              <w:rPr>
                <w:rFonts w:ascii="Arial" w:hAnsi="Arial" w:cs="Arial"/>
                <w:sz w:val="24"/>
                <w:szCs w:val="24"/>
              </w:rPr>
              <w:lastRenderedPageBreak/>
              <w:t>S</w:t>
            </w:r>
            <w:r w:rsidRPr="00FB32D3">
              <w:rPr>
                <w:rFonts w:ascii="Arial" w:hAnsi="Arial" w:cs="Arial"/>
                <w:sz w:val="24"/>
                <w:szCs w:val="24"/>
              </w:rPr>
              <w:t>upport for multi-VLAN environments;</w:t>
            </w:r>
          </w:p>
          <w:p w14:paraId="2CF5D9CB" w14:textId="77777777" w:rsidR="00EC4D54" w:rsidRDefault="00EC4D54" w:rsidP="00EC4D54">
            <w:pPr>
              <w:pStyle w:val="ListParagraph"/>
              <w:numPr>
                <w:ilvl w:val="0"/>
                <w:numId w:val="60"/>
              </w:numPr>
              <w:rPr>
                <w:rFonts w:ascii="Arial" w:hAnsi="Arial" w:cs="Arial"/>
                <w:sz w:val="24"/>
                <w:szCs w:val="24"/>
              </w:rPr>
            </w:pPr>
            <w:r>
              <w:rPr>
                <w:rFonts w:ascii="Arial" w:hAnsi="Arial" w:cs="Arial"/>
                <w:sz w:val="24"/>
                <w:szCs w:val="24"/>
              </w:rPr>
              <w:t>R</w:t>
            </w:r>
            <w:r w:rsidRPr="00FB32D3">
              <w:rPr>
                <w:rFonts w:ascii="Arial" w:hAnsi="Arial" w:cs="Arial"/>
                <w:sz w:val="24"/>
                <w:szCs w:val="24"/>
              </w:rPr>
              <w:t>eplacement of legacy equipment at headquarters and remote sites;</w:t>
            </w:r>
          </w:p>
          <w:p w14:paraId="6EB106EA" w14:textId="77777777" w:rsidR="00EC4D54" w:rsidRDefault="00EC4D54" w:rsidP="00EC4D54">
            <w:pPr>
              <w:pStyle w:val="ListParagraph"/>
              <w:numPr>
                <w:ilvl w:val="0"/>
                <w:numId w:val="60"/>
              </w:numPr>
              <w:rPr>
                <w:rFonts w:ascii="Arial" w:hAnsi="Arial" w:cs="Arial"/>
                <w:sz w:val="24"/>
                <w:szCs w:val="24"/>
              </w:rPr>
            </w:pPr>
            <w:r>
              <w:rPr>
                <w:rFonts w:ascii="Arial" w:hAnsi="Arial" w:cs="Arial"/>
                <w:sz w:val="24"/>
                <w:szCs w:val="24"/>
              </w:rPr>
              <w:t>O</w:t>
            </w:r>
            <w:r w:rsidRPr="00FB32D3">
              <w:rPr>
                <w:rFonts w:ascii="Arial" w:hAnsi="Arial" w:cs="Arial"/>
                <w:sz w:val="24"/>
                <w:szCs w:val="24"/>
              </w:rPr>
              <w:t>ngoing technical support;</w:t>
            </w:r>
          </w:p>
          <w:p w14:paraId="1863301D" w14:textId="77777777" w:rsidR="00EC4D54" w:rsidRDefault="00EC4D54" w:rsidP="00EC4D54">
            <w:pPr>
              <w:pStyle w:val="ListParagraph"/>
              <w:numPr>
                <w:ilvl w:val="0"/>
                <w:numId w:val="60"/>
              </w:numPr>
              <w:rPr>
                <w:rFonts w:ascii="Arial" w:hAnsi="Arial" w:cs="Arial"/>
                <w:sz w:val="24"/>
                <w:szCs w:val="24"/>
              </w:rPr>
            </w:pPr>
            <w:r>
              <w:rPr>
                <w:rFonts w:ascii="Arial" w:hAnsi="Arial" w:cs="Arial"/>
                <w:sz w:val="24"/>
                <w:szCs w:val="24"/>
              </w:rPr>
              <w:t>A</w:t>
            </w:r>
            <w:r w:rsidRPr="00FB32D3">
              <w:rPr>
                <w:rFonts w:ascii="Arial" w:hAnsi="Arial" w:cs="Arial"/>
                <w:sz w:val="24"/>
                <w:szCs w:val="24"/>
              </w:rPr>
              <w:t>nd a seamless transition with minimal service disruption.</w:t>
            </w:r>
          </w:p>
          <w:p w14:paraId="5DDEA047" w14:textId="5BD4DEFA" w:rsidR="00181C10" w:rsidRPr="00E72941" w:rsidRDefault="00181C10" w:rsidP="00C70C46">
            <w:pPr>
              <w:spacing w:line="259" w:lineRule="auto"/>
              <w:rPr>
                <w:lang w:eastAsia="en-GB"/>
              </w:rPr>
            </w:pPr>
          </w:p>
        </w:tc>
      </w:tr>
      <w:tr w:rsidR="00702583" w:rsidRPr="00200760" w14:paraId="4B61DAEF" w14:textId="77777777">
        <w:trPr>
          <w:trHeight w:val="580"/>
        </w:trPr>
        <w:tc>
          <w:tcPr>
            <w:tcW w:w="3539" w:type="dxa"/>
            <w:vAlign w:val="center"/>
          </w:tcPr>
          <w:p w14:paraId="60A85031" w14:textId="77777777" w:rsidR="00181C10" w:rsidRPr="00200760" w:rsidRDefault="00181C10">
            <w:pPr>
              <w:rPr>
                <w:b/>
                <w:bCs/>
                <w:lang w:eastAsia="en-GB"/>
              </w:rPr>
            </w:pPr>
            <w:r>
              <w:rPr>
                <w:rFonts w:eastAsia="Times New Roman"/>
                <w:b/>
                <w:bCs/>
                <w:lang w:eastAsia="en-GB"/>
              </w:rPr>
              <w:lastRenderedPageBreak/>
              <w:t>Will this work include contact with contract holders (i.e. visiting properties to speak to them)</w:t>
            </w:r>
          </w:p>
        </w:tc>
        <w:tc>
          <w:tcPr>
            <w:tcW w:w="5490" w:type="dxa"/>
            <w:vAlign w:val="center"/>
          </w:tcPr>
          <w:p w14:paraId="3419586B" w14:textId="77777777" w:rsidR="00181C10" w:rsidRPr="006B553D" w:rsidRDefault="00181C10">
            <w:pPr>
              <w:rPr>
                <w:b/>
                <w:bCs/>
                <w:lang w:eastAsia="en-GB"/>
              </w:rPr>
            </w:pPr>
            <w:r>
              <w:rPr>
                <w:b/>
                <w:bCs/>
              </w:rPr>
              <w:t>[To be completed by Contract Manager]</w:t>
            </w:r>
          </w:p>
        </w:tc>
      </w:tr>
      <w:tr w:rsidR="00702583" w:rsidRPr="00200760" w14:paraId="17DBA1C4" w14:textId="77777777">
        <w:trPr>
          <w:trHeight w:val="580"/>
        </w:trPr>
        <w:tc>
          <w:tcPr>
            <w:tcW w:w="3539" w:type="dxa"/>
            <w:vAlign w:val="center"/>
          </w:tcPr>
          <w:p w14:paraId="0418E968" w14:textId="77777777" w:rsidR="00181C10" w:rsidRPr="00200760" w:rsidRDefault="00181C10">
            <w:pPr>
              <w:spacing w:line="259" w:lineRule="auto"/>
              <w:rPr>
                <w:b/>
                <w:bCs/>
                <w:lang w:eastAsia="en-GB"/>
              </w:rPr>
            </w:pPr>
            <w:r w:rsidRPr="00200760">
              <w:rPr>
                <w:b/>
                <w:bCs/>
                <w:lang w:eastAsia="en-GB"/>
              </w:rPr>
              <w:t>Emergency Contact Email:</w:t>
            </w:r>
          </w:p>
        </w:tc>
        <w:tc>
          <w:tcPr>
            <w:tcW w:w="5490" w:type="dxa"/>
            <w:vAlign w:val="center"/>
          </w:tcPr>
          <w:p w14:paraId="4ABEE172" w14:textId="77777777" w:rsidR="00181C10" w:rsidRPr="00200760" w:rsidRDefault="00181C10">
            <w:pPr>
              <w:spacing w:line="259" w:lineRule="auto"/>
              <w:rPr>
                <w:b/>
                <w:bCs/>
                <w:lang w:eastAsia="en-GB"/>
              </w:rPr>
            </w:pPr>
            <w:r w:rsidRPr="00200760">
              <w:rPr>
                <w:b/>
                <w:bCs/>
                <w:lang w:eastAsia="en-GB"/>
              </w:rPr>
              <w:t>[To be completed by Tenderer]</w:t>
            </w:r>
          </w:p>
        </w:tc>
      </w:tr>
      <w:tr w:rsidR="00702583" w:rsidRPr="00200760" w14:paraId="23E1847C" w14:textId="77777777">
        <w:trPr>
          <w:trHeight w:val="580"/>
        </w:trPr>
        <w:tc>
          <w:tcPr>
            <w:tcW w:w="3539" w:type="dxa"/>
            <w:vAlign w:val="center"/>
          </w:tcPr>
          <w:p w14:paraId="5FD99D64" w14:textId="77777777" w:rsidR="00181C10" w:rsidRPr="00200760" w:rsidRDefault="00181C10">
            <w:pPr>
              <w:spacing w:line="259" w:lineRule="auto"/>
              <w:rPr>
                <w:b/>
                <w:bCs/>
                <w:lang w:eastAsia="en-GB"/>
              </w:rPr>
            </w:pPr>
            <w:r w:rsidRPr="00200760">
              <w:rPr>
                <w:b/>
                <w:bCs/>
                <w:lang w:eastAsia="en-GB"/>
              </w:rPr>
              <w:t>Emergency Contact Number</w:t>
            </w:r>
          </w:p>
        </w:tc>
        <w:tc>
          <w:tcPr>
            <w:tcW w:w="5490" w:type="dxa"/>
            <w:vAlign w:val="center"/>
          </w:tcPr>
          <w:p w14:paraId="3A77E038" w14:textId="77777777" w:rsidR="00181C10" w:rsidRPr="00200760" w:rsidRDefault="00181C10">
            <w:pPr>
              <w:spacing w:line="259" w:lineRule="auto"/>
              <w:rPr>
                <w:b/>
                <w:bCs/>
                <w:lang w:eastAsia="en-GB"/>
              </w:rPr>
            </w:pPr>
            <w:r w:rsidRPr="00200760">
              <w:rPr>
                <w:b/>
                <w:bCs/>
                <w:lang w:eastAsia="en-GB"/>
              </w:rPr>
              <w:t>[To be completed by Tenderer]</w:t>
            </w:r>
          </w:p>
        </w:tc>
      </w:tr>
    </w:tbl>
    <w:p w14:paraId="1DA44F1B" w14:textId="77777777" w:rsidR="00181C10" w:rsidRDefault="00181C10" w:rsidP="00181C10">
      <w:pPr>
        <w:rPr>
          <w:lang w:eastAsia="en-GB"/>
        </w:rPr>
      </w:pPr>
      <w:r>
        <w:rPr>
          <w:lang w:eastAsia="en-GB"/>
        </w:rPr>
        <w:br w:type="page"/>
      </w:r>
    </w:p>
    <w:p w14:paraId="22ED44F8" w14:textId="4E74B2AB" w:rsidR="00D36B8C" w:rsidRDefault="00D36B8C" w:rsidP="00D36B8C">
      <w:pPr>
        <w:pStyle w:val="Heading2"/>
        <w:spacing w:before="0"/>
        <w:rPr>
          <w:rFonts w:ascii="Arial" w:hAnsi="Arial" w:cs="Arial"/>
          <w:color w:val="00B7DC"/>
          <w:sz w:val="28"/>
          <w:szCs w:val="28"/>
        </w:rPr>
      </w:pPr>
      <w:bookmarkStart w:id="87" w:name="_Toc233639334"/>
      <w:r>
        <w:rPr>
          <w:rFonts w:ascii="Arial" w:hAnsi="Arial" w:cs="Arial"/>
          <w:color w:val="00B7DC"/>
          <w:sz w:val="28"/>
          <w:szCs w:val="28"/>
        </w:rPr>
        <w:lastRenderedPageBreak/>
        <w:t xml:space="preserve">Appendix </w:t>
      </w:r>
      <w:r w:rsidR="00F059D3">
        <w:rPr>
          <w:rFonts w:ascii="Arial" w:hAnsi="Arial" w:cs="Arial"/>
          <w:color w:val="00B7DC"/>
          <w:sz w:val="28"/>
          <w:szCs w:val="28"/>
        </w:rPr>
        <w:t>6</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Form of Contract</w:t>
      </w:r>
      <w:bookmarkEnd w:id="82"/>
      <w:bookmarkEnd w:id="87"/>
    </w:p>
    <w:p w14:paraId="74D2F349" w14:textId="77777777" w:rsidR="00D36B8C" w:rsidRDefault="00D36B8C" w:rsidP="00D36B8C">
      <w:pPr>
        <w:spacing w:line="240" w:lineRule="auto"/>
        <w:jc w:val="left"/>
        <w:rPr>
          <w:rFonts w:eastAsia="Times New Roman"/>
          <w:sz w:val="20"/>
          <w:szCs w:val="20"/>
          <w:lang w:eastAsia="en-GB"/>
        </w:rPr>
      </w:pPr>
    </w:p>
    <w:p w14:paraId="62527CCB" w14:textId="77777777" w:rsidR="003F2830" w:rsidRDefault="003F2830" w:rsidP="003F2830">
      <w:pPr>
        <w:rPr>
          <w:lang w:eastAsia="en-GB"/>
        </w:rPr>
      </w:pPr>
    </w:p>
    <w:tbl>
      <w:tblPr>
        <w:tblW w:w="4976" w:type="pct"/>
        <w:tblCellSpacing w:w="0" w:type="dxa"/>
        <w:tblCellMar>
          <w:left w:w="0" w:type="dxa"/>
          <w:right w:w="0" w:type="dxa"/>
        </w:tblCellMar>
        <w:tblLook w:val="0000" w:firstRow="0" w:lastRow="0" w:firstColumn="0" w:lastColumn="0" w:noHBand="0" w:noVBand="0"/>
      </w:tblPr>
      <w:tblGrid>
        <w:gridCol w:w="6288"/>
        <w:gridCol w:w="2695"/>
      </w:tblGrid>
      <w:tr w:rsidR="00702583" w:rsidRPr="008B41F0" w14:paraId="27851045" w14:textId="77777777">
        <w:trPr>
          <w:trHeight w:val="648"/>
          <w:tblCellSpacing w:w="0" w:type="dxa"/>
        </w:trPr>
        <w:tc>
          <w:tcPr>
            <w:tcW w:w="3500" w:type="pct"/>
          </w:tcPr>
          <w:p w14:paraId="118A6718" w14:textId="77777777" w:rsidR="003F2830" w:rsidRPr="008B41F0" w:rsidRDefault="003F2830">
            <w:pPr>
              <w:spacing w:line="240" w:lineRule="auto"/>
              <w:jc w:val="left"/>
              <w:rPr>
                <w:rFonts w:eastAsia="Times New Roman"/>
                <w:sz w:val="22"/>
                <w:szCs w:val="20"/>
                <w:lang w:eastAsia="en-GB"/>
              </w:rPr>
            </w:pPr>
            <w:r w:rsidRPr="008B41F0">
              <w:rPr>
                <w:rFonts w:eastAsia="Times New Roman"/>
                <w:b/>
                <w:bCs/>
                <w:sz w:val="22"/>
                <w:szCs w:val="20"/>
                <w:lang w:eastAsia="en-GB"/>
              </w:rPr>
              <w:br/>
              <w:t>THIS AGREEMENT</w:t>
            </w:r>
            <w:r w:rsidRPr="008B41F0">
              <w:rPr>
                <w:rFonts w:eastAsia="Times New Roman"/>
                <w:sz w:val="22"/>
                <w:szCs w:val="20"/>
                <w:lang w:eastAsia="en-GB"/>
              </w:rPr>
              <w:t xml:space="preserve"> is made on</w:t>
            </w:r>
          </w:p>
        </w:tc>
        <w:tc>
          <w:tcPr>
            <w:tcW w:w="1500" w:type="pct"/>
          </w:tcPr>
          <w:p w14:paraId="05A1B40D" w14:textId="77777777" w:rsidR="003F2830" w:rsidRPr="008B41F0" w:rsidRDefault="003F2830">
            <w:pPr>
              <w:spacing w:before="100" w:beforeAutospacing="1" w:after="100" w:afterAutospacing="1" w:line="240" w:lineRule="auto"/>
              <w:jc w:val="right"/>
              <w:rPr>
                <w:rFonts w:eastAsia="Times New Roman"/>
                <w:b/>
                <w:sz w:val="22"/>
                <w:szCs w:val="20"/>
                <w:lang w:val="en-US"/>
              </w:rPr>
            </w:pPr>
            <w:r w:rsidRPr="008B41F0">
              <w:rPr>
                <w:rFonts w:eastAsia="Times New Roman"/>
                <w:b/>
                <w:bCs/>
                <w:sz w:val="22"/>
                <w:szCs w:val="20"/>
                <w:lang w:val="en-US"/>
              </w:rPr>
              <w:br/>
            </w:r>
            <w:r w:rsidRPr="008B41F0">
              <w:rPr>
                <w:rFonts w:eastAsia="Times New Roman"/>
                <w:b/>
                <w:sz w:val="22"/>
                <w:szCs w:val="20"/>
                <w:lang w:val="en-US"/>
              </w:rPr>
              <w:t>[Insert date here]</w:t>
            </w:r>
          </w:p>
        </w:tc>
      </w:tr>
    </w:tbl>
    <w:p w14:paraId="36CDEDBA" w14:textId="77777777" w:rsidR="003F2830" w:rsidRPr="008B41F0" w:rsidRDefault="003F2830" w:rsidP="003F2830">
      <w:pPr>
        <w:spacing w:line="240" w:lineRule="auto"/>
        <w:jc w:val="left"/>
        <w:rPr>
          <w:rFonts w:eastAsia="Times New Roman"/>
          <w:sz w:val="22"/>
          <w:szCs w:val="20"/>
          <w:lang w:eastAsia="en-GB"/>
        </w:rPr>
      </w:pPr>
      <w:r w:rsidRPr="008B41F0">
        <w:rPr>
          <w:rFonts w:eastAsia="Times New Roman"/>
          <w:b/>
          <w:bCs/>
          <w:sz w:val="22"/>
          <w:szCs w:val="20"/>
          <w:lang w:eastAsia="en-GB"/>
        </w:rPr>
        <w:t>BETWEEN</w:t>
      </w:r>
      <w:r w:rsidRPr="008B41F0">
        <w:rPr>
          <w:rFonts w:eastAsia="Times New Roman"/>
          <w:sz w:val="22"/>
          <w:szCs w:val="20"/>
          <w:lang w:eastAsia="en-GB"/>
        </w:rPr>
        <w:t xml:space="preserve"> </w:t>
      </w:r>
    </w:p>
    <w:p w14:paraId="1525B710" w14:textId="77777777" w:rsidR="003F2830" w:rsidRPr="008B41F0" w:rsidRDefault="003F2830" w:rsidP="00BE23DE">
      <w:pPr>
        <w:numPr>
          <w:ilvl w:val="0"/>
          <w:numId w:val="14"/>
        </w:numPr>
        <w:spacing w:before="100" w:beforeAutospacing="1" w:after="100" w:afterAutospacing="1" w:line="240" w:lineRule="auto"/>
        <w:jc w:val="left"/>
        <w:rPr>
          <w:rFonts w:eastAsia="Times New Roman"/>
          <w:sz w:val="20"/>
          <w:szCs w:val="20"/>
          <w:lang w:eastAsia="en-GB"/>
        </w:rPr>
      </w:pPr>
      <w:r w:rsidRPr="008B41F0">
        <w:rPr>
          <w:rFonts w:eastAsia="Times New Roman"/>
          <w:b/>
          <w:bCs/>
          <w:sz w:val="20"/>
          <w:szCs w:val="20"/>
          <w:lang w:eastAsia="en-GB"/>
        </w:rPr>
        <w:t>Tai Tarian</w:t>
      </w:r>
      <w:r w:rsidRPr="008B41F0">
        <w:rPr>
          <w:rFonts w:eastAsia="Times New Roman"/>
          <w:sz w:val="20"/>
          <w:szCs w:val="20"/>
          <w:lang w:eastAsia="en-GB"/>
        </w:rPr>
        <w:t xml:space="preserve"> of (the "Customer"); and </w:t>
      </w:r>
    </w:p>
    <w:p w14:paraId="62ECA705" w14:textId="77777777" w:rsidR="003F2830" w:rsidRPr="008B41F0" w:rsidRDefault="003F2830" w:rsidP="00BE23DE">
      <w:pPr>
        <w:numPr>
          <w:ilvl w:val="0"/>
          <w:numId w:val="14"/>
        </w:numPr>
        <w:spacing w:before="100" w:beforeAutospacing="1" w:after="100" w:afterAutospacing="1" w:line="240" w:lineRule="auto"/>
        <w:jc w:val="left"/>
        <w:rPr>
          <w:rFonts w:eastAsia="Times New Roman"/>
          <w:sz w:val="20"/>
          <w:szCs w:val="20"/>
          <w:lang w:eastAsia="en-GB"/>
        </w:rPr>
      </w:pPr>
      <w:r w:rsidRPr="008B41F0">
        <w:rPr>
          <w:rFonts w:eastAsia="Times New Roman"/>
          <w:b/>
          <w:bCs/>
          <w:sz w:val="20"/>
          <w:szCs w:val="20"/>
          <w:lang w:eastAsia="en-GB"/>
        </w:rPr>
        <w:t>[the Supplier]</w:t>
      </w:r>
      <w:r w:rsidRPr="008B41F0">
        <w:rPr>
          <w:rFonts w:eastAsia="Times New Roman"/>
          <w:sz w:val="20"/>
          <w:szCs w:val="20"/>
          <w:lang w:eastAsia="en-GB"/>
        </w:rPr>
        <w:t xml:space="preserve"> of (the "Supplier"), </w:t>
      </w:r>
    </w:p>
    <w:p w14:paraId="2BD04C3A" w14:textId="77777777" w:rsidR="003F2830" w:rsidRDefault="003F2830" w:rsidP="003F2830">
      <w:pPr>
        <w:spacing w:line="240" w:lineRule="auto"/>
        <w:jc w:val="left"/>
        <w:rPr>
          <w:rFonts w:eastAsia="Times New Roman"/>
          <w:sz w:val="22"/>
          <w:szCs w:val="22"/>
          <w:lang w:eastAsia="en-GB"/>
        </w:rPr>
      </w:pPr>
      <w:r w:rsidRPr="008B41F0">
        <w:rPr>
          <w:rFonts w:eastAsia="Times New Roman"/>
          <w:sz w:val="22"/>
          <w:szCs w:val="22"/>
          <w:lang w:eastAsia="en-GB"/>
        </w:rPr>
        <w:t xml:space="preserve">collectively referred to as the "Parties". </w:t>
      </w:r>
    </w:p>
    <w:p w14:paraId="710905A3" w14:textId="77777777" w:rsidR="003F2830" w:rsidRDefault="003F2830" w:rsidP="003F2830">
      <w:pPr>
        <w:spacing w:line="240" w:lineRule="auto"/>
        <w:jc w:val="left"/>
        <w:rPr>
          <w:rFonts w:eastAsia="Times New Roman"/>
          <w:sz w:val="22"/>
          <w:szCs w:val="22"/>
          <w:lang w:eastAsia="en-GB"/>
        </w:rPr>
      </w:pPr>
    </w:p>
    <w:p w14:paraId="022A43BE" w14:textId="77777777" w:rsidR="003F2830" w:rsidRPr="008B41F0" w:rsidRDefault="003F2830" w:rsidP="003F2830">
      <w:pPr>
        <w:spacing w:line="240" w:lineRule="auto"/>
        <w:jc w:val="left"/>
        <w:rPr>
          <w:rFonts w:eastAsia="Times New Roman"/>
          <w:sz w:val="22"/>
          <w:szCs w:val="22"/>
          <w:lang w:eastAsia="en-GB"/>
        </w:rPr>
      </w:pPr>
      <w:r w:rsidRPr="008B41F0">
        <w:rPr>
          <w:rFonts w:eastAsia="Times New Roman"/>
          <w:b/>
          <w:bCs/>
          <w:sz w:val="22"/>
          <w:szCs w:val="22"/>
          <w:lang w:eastAsia="en-GB"/>
        </w:rPr>
        <w:t>RECITALS</w:t>
      </w:r>
      <w:r w:rsidRPr="008B41F0">
        <w:rPr>
          <w:rFonts w:eastAsia="Times New Roman"/>
          <w:sz w:val="22"/>
          <w:szCs w:val="22"/>
          <w:lang w:eastAsia="en-GB"/>
        </w:rPr>
        <w:t xml:space="preserve"> </w:t>
      </w:r>
    </w:p>
    <w:p w14:paraId="2A757783" w14:textId="77777777" w:rsidR="003F2830" w:rsidRPr="008B41F0" w:rsidRDefault="003F2830" w:rsidP="003F2830">
      <w:pPr>
        <w:spacing w:before="100" w:beforeAutospacing="1" w:after="100" w:afterAutospacing="1" w:line="240" w:lineRule="auto"/>
        <w:jc w:val="left"/>
        <w:rPr>
          <w:rFonts w:eastAsia="Times New Roman"/>
          <w:sz w:val="22"/>
          <w:szCs w:val="22"/>
          <w:lang w:eastAsia="en-GB"/>
        </w:rPr>
      </w:pPr>
      <w:r w:rsidRPr="008B41F0">
        <w:rPr>
          <w:rFonts w:eastAsia="Times New Roman"/>
          <w:sz w:val="22"/>
          <w:szCs w:val="22"/>
          <w:lang w:eastAsia="en-GB"/>
        </w:rPr>
        <w:t xml:space="preserve">The Customer wishes to be provided with the Services (defined below) by the </w:t>
      </w:r>
      <w:proofErr w:type="gramStart"/>
      <w:r w:rsidRPr="008B41F0">
        <w:rPr>
          <w:rFonts w:eastAsia="Times New Roman"/>
          <w:sz w:val="22"/>
          <w:szCs w:val="22"/>
          <w:lang w:eastAsia="en-GB"/>
        </w:rPr>
        <w:t>Supplier</w:t>
      </w:r>
      <w:proofErr w:type="gramEnd"/>
      <w:r w:rsidRPr="008B41F0">
        <w:rPr>
          <w:rFonts w:eastAsia="Times New Roman"/>
          <w:sz w:val="22"/>
          <w:szCs w:val="22"/>
          <w:lang w:eastAsia="en-GB"/>
        </w:rPr>
        <w:t xml:space="preserve"> and the Supplier agrees to provide the Services to the Customer on the terms and conditions of this Agreement. </w:t>
      </w:r>
    </w:p>
    <w:p w14:paraId="7776ABDD" w14:textId="77777777" w:rsidR="003F2830" w:rsidRPr="008B41F0" w:rsidRDefault="003F2830" w:rsidP="00BE23DE">
      <w:pPr>
        <w:numPr>
          <w:ilvl w:val="0"/>
          <w:numId w:val="15"/>
        </w:numPr>
        <w:spacing w:line="240" w:lineRule="auto"/>
        <w:contextualSpacing/>
        <w:jc w:val="left"/>
        <w:rPr>
          <w:rFonts w:eastAsia="Times New Roman"/>
          <w:b/>
          <w:sz w:val="22"/>
          <w:szCs w:val="22"/>
          <w:lang w:eastAsia="en-GB"/>
        </w:rPr>
      </w:pPr>
      <w:r w:rsidRPr="008B41F0">
        <w:rPr>
          <w:rFonts w:eastAsia="Times New Roman"/>
          <w:b/>
          <w:sz w:val="22"/>
          <w:szCs w:val="22"/>
          <w:lang w:eastAsia="en-GB"/>
        </w:rPr>
        <w:t>Key Terms</w:t>
      </w:r>
    </w:p>
    <w:p w14:paraId="1EAC34E0" w14:textId="77777777" w:rsidR="003F2830" w:rsidRPr="008B41F0" w:rsidRDefault="003F2830" w:rsidP="003F2830">
      <w:pPr>
        <w:spacing w:line="240" w:lineRule="auto"/>
        <w:ind w:left="720"/>
        <w:contextualSpacing/>
        <w:jc w:val="left"/>
        <w:rPr>
          <w:rFonts w:eastAsia="Times New Roman"/>
          <w:sz w:val="22"/>
          <w:szCs w:val="22"/>
          <w:lang w:eastAsia="en-GB"/>
        </w:rPr>
      </w:pPr>
    </w:p>
    <w:p w14:paraId="4F7524F4" w14:textId="77777777" w:rsidR="003F2830" w:rsidRPr="008B41F0" w:rsidRDefault="003F2830" w:rsidP="00BE23DE">
      <w:pPr>
        <w:numPr>
          <w:ilvl w:val="1"/>
          <w:numId w:val="15"/>
        </w:numPr>
        <w:spacing w:line="240" w:lineRule="auto"/>
        <w:contextualSpacing/>
        <w:jc w:val="left"/>
        <w:rPr>
          <w:rFonts w:eastAsia="Times New Roman"/>
          <w:sz w:val="22"/>
          <w:szCs w:val="22"/>
          <w:lang w:eastAsia="en-GB"/>
        </w:rPr>
      </w:pPr>
      <w:r w:rsidRPr="008B41F0">
        <w:rPr>
          <w:rFonts w:eastAsia="Times New Roman"/>
          <w:sz w:val="22"/>
          <w:szCs w:val="22"/>
          <w:lang w:eastAsia="en-GB"/>
        </w:rPr>
        <w:t>Services</w:t>
      </w:r>
      <w:r w:rsidRPr="008B41F0">
        <w:rPr>
          <w:rFonts w:eastAsia="Times New Roman"/>
          <w:sz w:val="22"/>
          <w:szCs w:val="22"/>
          <w:lang w:eastAsia="en-GB"/>
        </w:rPr>
        <w:br/>
      </w:r>
      <w:r w:rsidRPr="008B41F0">
        <w:rPr>
          <w:rFonts w:eastAsia="Times New Roman"/>
          <w:sz w:val="22"/>
          <w:szCs w:val="22"/>
          <w:lang w:eastAsia="en-GB"/>
        </w:rPr>
        <w:br/>
        <w:t>The Supplier shall provide the following services (“Services”) to the Customer in accordance with the terms and conditions of this Agreement, and in accordance with the Invitation to Tender, Price</w:t>
      </w:r>
      <w:r>
        <w:rPr>
          <w:rFonts w:eastAsia="Times New Roman"/>
          <w:sz w:val="22"/>
          <w:szCs w:val="22"/>
          <w:lang w:eastAsia="en-GB"/>
        </w:rPr>
        <w:t xml:space="preserve"> Framework</w:t>
      </w:r>
      <w:r w:rsidRPr="008B41F0">
        <w:rPr>
          <w:rFonts w:eastAsia="Times New Roman"/>
          <w:sz w:val="22"/>
          <w:szCs w:val="22"/>
          <w:lang w:eastAsia="en-GB"/>
        </w:rPr>
        <w:t xml:space="preserve">, and </w:t>
      </w:r>
      <w:r>
        <w:rPr>
          <w:rFonts w:eastAsia="Times New Roman"/>
          <w:sz w:val="22"/>
          <w:szCs w:val="22"/>
          <w:lang w:eastAsia="en-GB"/>
        </w:rPr>
        <w:t>Statement of Work</w:t>
      </w:r>
      <w:r w:rsidRPr="008B41F0">
        <w:rPr>
          <w:rFonts w:eastAsia="Times New Roman"/>
          <w:sz w:val="22"/>
          <w:szCs w:val="22"/>
          <w:lang w:eastAsia="en-GB"/>
        </w:rPr>
        <w:t>.</w:t>
      </w:r>
    </w:p>
    <w:p w14:paraId="5C178B97" w14:textId="77777777" w:rsidR="003F2830" w:rsidRPr="008B41F0" w:rsidRDefault="003F2830" w:rsidP="003F2830">
      <w:pPr>
        <w:spacing w:line="240" w:lineRule="auto"/>
        <w:ind w:left="1080"/>
        <w:contextualSpacing/>
        <w:jc w:val="left"/>
        <w:rPr>
          <w:rFonts w:eastAsia="Times New Roman"/>
          <w:sz w:val="22"/>
          <w:szCs w:val="22"/>
          <w:lang w:eastAsia="en-GB"/>
        </w:rPr>
      </w:pPr>
    </w:p>
    <w:p w14:paraId="0E530FBA" w14:textId="77777777" w:rsidR="003F2830" w:rsidRPr="008B41F0" w:rsidRDefault="003F2830" w:rsidP="003F2830">
      <w:pPr>
        <w:spacing w:line="240" w:lineRule="auto"/>
        <w:ind w:left="1080"/>
        <w:contextualSpacing/>
        <w:jc w:val="left"/>
        <w:rPr>
          <w:rFonts w:eastAsia="Times New Roman"/>
          <w:sz w:val="22"/>
          <w:szCs w:val="22"/>
          <w:lang w:eastAsia="en-GB"/>
        </w:rPr>
      </w:pPr>
    </w:p>
    <w:p w14:paraId="238F0D51" w14:textId="77777777" w:rsidR="003F2830" w:rsidRPr="008B41F0" w:rsidRDefault="003F2830" w:rsidP="00BE23DE">
      <w:pPr>
        <w:numPr>
          <w:ilvl w:val="1"/>
          <w:numId w:val="15"/>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 Delivery of the Services</w:t>
      </w:r>
      <w:r w:rsidRPr="008B41F0">
        <w:rPr>
          <w:rFonts w:eastAsia="Times New Roman"/>
          <w:sz w:val="22"/>
          <w:szCs w:val="22"/>
          <w:lang w:eastAsia="en-GB"/>
        </w:rPr>
        <w:br/>
      </w:r>
    </w:p>
    <w:p w14:paraId="41FE9F7D" w14:textId="3722E2A3" w:rsidR="003F2830" w:rsidRPr="00716070" w:rsidRDefault="003F2830" w:rsidP="00BE23DE">
      <w:pPr>
        <w:numPr>
          <w:ilvl w:val="0"/>
          <w:numId w:val="16"/>
        </w:numPr>
        <w:spacing w:line="240" w:lineRule="auto"/>
        <w:contextualSpacing/>
        <w:rPr>
          <w:sz w:val="22"/>
          <w:szCs w:val="22"/>
        </w:rPr>
      </w:pPr>
      <w:r w:rsidRPr="00716070">
        <w:rPr>
          <w:sz w:val="22"/>
          <w:szCs w:val="22"/>
        </w:rPr>
        <w:t xml:space="preserve">Start Date: The Service Provider shall commence the provision of the Services on </w:t>
      </w:r>
      <w:r w:rsidR="00F059D3">
        <w:rPr>
          <w:b/>
          <w:sz w:val="22"/>
          <w:szCs w:val="22"/>
        </w:rPr>
        <w:t>[insert date]</w:t>
      </w:r>
      <w:r>
        <w:rPr>
          <w:b/>
          <w:sz w:val="22"/>
          <w:szCs w:val="22"/>
        </w:rPr>
        <w:t xml:space="preserve"> </w:t>
      </w:r>
      <w:r w:rsidRPr="00716070">
        <w:rPr>
          <w:sz w:val="22"/>
          <w:szCs w:val="22"/>
        </w:rPr>
        <w:t>(“Start Date”)</w:t>
      </w:r>
    </w:p>
    <w:p w14:paraId="603947B0" w14:textId="3295541A" w:rsidR="003F2830" w:rsidRPr="00716070" w:rsidRDefault="003F2830" w:rsidP="00BE23DE">
      <w:pPr>
        <w:numPr>
          <w:ilvl w:val="0"/>
          <w:numId w:val="16"/>
        </w:numPr>
        <w:spacing w:line="240" w:lineRule="auto"/>
        <w:contextualSpacing/>
        <w:rPr>
          <w:sz w:val="22"/>
          <w:szCs w:val="22"/>
        </w:rPr>
      </w:pPr>
      <w:r w:rsidRPr="00716070">
        <w:rPr>
          <w:sz w:val="22"/>
          <w:szCs w:val="22"/>
        </w:rPr>
        <w:t xml:space="preserve">Completion Date:  The Service Provider shall complete the Services </w:t>
      </w:r>
      <w:r w:rsidR="00F059D3">
        <w:rPr>
          <w:b/>
          <w:sz w:val="22"/>
          <w:szCs w:val="22"/>
        </w:rPr>
        <w:t xml:space="preserve">[insert date] </w:t>
      </w:r>
      <w:r w:rsidRPr="00716070">
        <w:rPr>
          <w:sz w:val="22"/>
          <w:szCs w:val="22"/>
        </w:rPr>
        <w:t>(“Completion Date”)</w:t>
      </w:r>
      <w:r>
        <w:rPr>
          <w:sz w:val="22"/>
          <w:szCs w:val="22"/>
        </w:rPr>
        <w:t>, subject to any potential optional extensions (“Extension Date”).</w:t>
      </w:r>
    </w:p>
    <w:p w14:paraId="10801D82" w14:textId="77777777" w:rsidR="003F2830" w:rsidRPr="008B41F0" w:rsidRDefault="003F2830" w:rsidP="003F2830">
      <w:pPr>
        <w:spacing w:line="240" w:lineRule="auto"/>
        <w:jc w:val="left"/>
        <w:rPr>
          <w:rFonts w:eastAsia="Times New Roman"/>
          <w:sz w:val="22"/>
          <w:szCs w:val="22"/>
          <w:lang w:eastAsia="en-GB"/>
        </w:rPr>
      </w:pPr>
    </w:p>
    <w:p w14:paraId="1DF8AD4A" w14:textId="77777777" w:rsidR="003F2830" w:rsidRPr="008B41F0" w:rsidRDefault="003F2830" w:rsidP="00BE23DE">
      <w:pPr>
        <w:numPr>
          <w:ilvl w:val="1"/>
          <w:numId w:val="15"/>
        </w:numPr>
        <w:spacing w:line="240" w:lineRule="auto"/>
        <w:contextualSpacing/>
        <w:jc w:val="left"/>
        <w:rPr>
          <w:rFonts w:eastAsia="Times New Roman"/>
          <w:sz w:val="22"/>
          <w:szCs w:val="22"/>
          <w:lang w:eastAsia="en-GB"/>
        </w:rPr>
      </w:pPr>
      <w:r w:rsidRPr="008B41F0">
        <w:rPr>
          <w:rFonts w:eastAsia="Times New Roman"/>
          <w:sz w:val="22"/>
          <w:szCs w:val="22"/>
          <w:lang w:eastAsia="en-GB"/>
        </w:rPr>
        <w:t>Site</w:t>
      </w:r>
      <w:r w:rsidRPr="008B41F0">
        <w:rPr>
          <w:rFonts w:eastAsia="Times New Roman"/>
          <w:sz w:val="22"/>
          <w:szCs w:val="22"/>
          <w:lang w:eastAsia="en-GB"/>
        </w:rPr>
        <w:br/>
      </w:r>
    </w:p>
    <w:p w14:paraId="681CB809" w14:textId="77777777" w:rsidR="003F2830" w:rsidRPr="008B41F0" w:rsidRDefault="003F2830" w:rsidP="003F2830">
      <w:pPr>
        <w:spacing w:line="240" w:lineRule="auto"/>
        <w:ind w:left="1080"/>
        <w:contextualSpacing/>
        <w:jc w:val="left"/>
        <w:rPr>
          <w:rFonts w:eastAsia="Times New Roman"/>
          <w:sz w:val="22"/>
          <w:szCs w:val="22"/>
          <w:lang w:eastAsia="en-GB"/>
        </w:rPr>
      </w:pPr>
      <w:r w:rsidRPr="008B41F0">
        <w:rPr>
          <w:rFonts w:eastAsia="Times New Roman"/>
          <w:sz w:val="22"/>
          <w:szCs w:val="22"/>
          <w:lang w:eastAsia="en-GB"/>
        </w:rPr>
        <w:t xml:space="preserve">The Supplier shall provide the Services at the following site(s): any address requested by Tai Tarian. </w:t>
      </w:r>
      <w:r w:rsidRPr="008B41F0">
        <w:rPr>
          <w:rFonts w:eastAsia="Times New Roman"/>
          <w:sz w:val="22"/>
          <w:szCs w:val="22"/>
          <w:lang w:eastAsia="en-GB"/>
        </w:rPr>
        <w:br/>
      </w:r>
    </w:p>
    <w:p w14:paraId="30CD2E67" w14:textId="77777777" w:rsidR="003F2830" w:rsidRPr="008B41F0" w:rsidRDefault="003F2830" w:rsidP="00BE23DE">
      <w:pPr>
        <w:numPr>
          <w:ilvl w:val="1"/>
          <w:numId w:val="15"/>
        </w:numPr>
        <w:spacing w:line="240" w:lineRule="auto"/>
        <w:contextualSpacing/>
        <w:jc w:val="left"/>
        <w:rPr>
          <w:rFonts w:eastAsia="Times New Roman"/>
          <w:sz w:val="22"/>
          <w:szCs w:val="22"/>
          <w:lang w:eastAsia="en-GB"/>
        </w:rPr>
      </w:pPr>
      <w:r w:rsidRPr="008B41F0">
        <w:rPr>
          <w:rFonts w:eastAsia="Times New Roman"/>
          <w:sz w:val="22"/>
          <w:szCs w:val="22"/>
          <w:lang w:eastAsia="en-GB"/>
        </w:rPr>
        <w:t>Price</w:t>
      </w:r>
    </w:p>
    <w:p w14:paraId="4A79E5EE" w14:textId="77777777" w:rsidR="003F2830" w:rsidRPr="008B41F0" w:rsidRDefault="003F2830" w:rsidP="003F2830">
      <w:pPr>
        <w:spacing w:line="240" w:lineRule="auto"/>
        <w:jc w:val="left"/>
        <w:rPr>
          <w:rFonts w:eastAsia="Times New Roman"/>
          <w:sz w:val="22"/>
          <w:szCs w:val="22"/>
          <w:lang w:eastAsia="en-GB"/>
        </w:rPr>
      </w:pPr>
    </w:p>
    <w:p w14:paraId="4176C45C" w14:textId="77777777" w:rsidR="003F2830" w:rsidRPr="008B41F0" w:rsidRDefault="003F2830" w:rsidP="00BE23DE">
      <w:pPr>
        <w:numPr>
          <w:ilvl w:val="0"/>
          <w:numId w:val="17"/>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As consideration for the provision of the Services by the Supplier, the price for the provision of the Services shall be sums submitted in the Price </w:t>
      </w:r>
      <w:r>
        <w:rPr>
          <w:rFonts w:eastAsia="Times New Roman"/>
          <w:sz w:val="22"/>
          <w:szCs w:val="22"/>
          <w:lang w:eastAsia="en-GB"/>
        </w:rPr>
        <w:t>Framework</w:t>
      </w:r>
      <w:r w:rsidRPr="008B41F0">
        <w:rPr>
          <w:rFonts w:eastAsia="Times New Roman"/>
          <w:sz w:val="22"/>
          <w:szCs w:val="22"/>
          <w:lang w:eastAsia="en-GB"/>
        </w:rPr>
        <w:t xml:space="preserve"> (“Price”).</w:t>
      </w:r>
    </w:p>
    <w:p w14:paraId="0457E2A7" w14:textId="77777777" w:rsidR="003F2830" w:rsidRPr="008B41F0" w:rsidRDefault="003F2830" w:rsidP="00BE23DE">
      <w:pPr>
        <w:numPr>
          <w:ilvl w:val="0"/>
          <w:numId w:val="17"/>
        </w:numPr>
        <w:spacing w:line="240" w:lineRule="auto"/>
        <w:contextualSpacing/>
        <w:jc w:val="left"/>
        <w:rPr>
          <w:rFonts w:eastAsia="Times New Roman"/>
          <w:sz w:val="22"/>
          <w:szCs w:val="22"/>
          <w:lang w:eastAsia="en-GB"/>
        </w:rPr>
      </w:pPr>
      <w:r w:rsidRPr="008B41F0">
        <w:rPr>
          <w:rFonts w:eastAsia="Times New Roman"/>
          <w:sz w:val="22"/>
          <w:szCs w:val="22"/>
          <w:lang w:eastAsia="en-GB"/>
        </w:rPr>
        <w:t>The Customer shall not pay for the Supplier’s out-of-pocket expenses</w:t>
      </w:r>
    </w:p>
    <w:p w14:paraId="3A9EE35B" w14:textId="77777777" w:rsidR="003F2830" w:rsidRPr="008B41F0" w:rsidRDefault="003F2830" w:rsidP="003F2830">
      <w:pPr>
        <w:spacing w:line="240" w:lineRule="auto"/>
        <w:jc w:val="left"/>
        <w:rPr>
          <w:rFonts w:eastAsia="Times New Roman"/>
          <w:sz w:val="22"/>
          <w:szCs w:val="22"/>
          <w:lang w:eastAsia="en-GB"/>
        </w:rPr>
      </w:pPr>
    </w:p>
    <w:p w14:paraId="7C84E6DB" w14:textId="77777777" w:rsidR="003F2830" w:rsidRPr="008B41F0" w:rsidRDefault="003F2830" w:rsidP="003F2830">
      <w:pPr>
        <w:spacing w:line="240" w:lineRule="auto"/>
        <w:jc w:val="left"/>
        <w:rPr>
          <w:rFonts w:eastAsia="Times New Roman"/>
          <w:sz w:val="22"/>
          <w:szCs w:val="22"/>
          <w:lang w:eastAsia="en-GB"/>
        </w:rPr>
      </w:pPr>
    </w:p>
    <w:p w14:paraId="119966BB" w14:textId="77777777" w:rsidR="003F2830" w:rsidRPr="008B41F0" w:rsidRDefault="003F2830" w:rsidP="00BE23DE">
      <w:pPr>
        <w:numPr>
          <w:ilvl w:val="1"/>
          <w:numId w:val="15"/>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 Payment</w:t>
      </w:r>
    </w:p>
    <w:p w14:paraId="4506E17C" w14:textId="77777777" w:rsidR="003F2830" w:rsidRPr="008B41F0" w:rsidRDefault="003F2830" w:rsidP="003F2830">
      <w:pPr>
        <w:spacing w:line="240" w:lineRule="auto"/>
        <w:jc w:val="left"/>
        <w:rPr>
          <w:rFonts w:eastAsia="Times New Roman"/>
          <w:sz w:val="22"/>
          <w:szCs w:val="22"/>
          <w:lang w:eastAsia="en-GB"/>
        </w:rPr>
      </w:pPr>
    </w:p>
    <w:p w14:paraId="34052BD0" w14:textId="77777777" w:rsidR="003F2830" w:rsidRPr="008B41F0" w:rsidRDefault="003F2830" w:rsidP="00BE23DE">
      <w:pPr>
        <w:numPr>
          <w:ilvl w:val="0"/>
          <w:numId w:val="18"/>
        </w:numPr>
        <w:spacing w:line="240" w:lineRule="auto"/>
        <w:contextualSpacing/>
        <w:jc w:val="left"/>
        <w:rPr>
          <w:rFonts w:eastAsia="Times New Roman"/>
          <w:sz w:val="22"/>
          <w:szCs w:val="22"/>
          <w:lang w:eastAsia="en-GB"/>
        </w:rPr>
      </w:pPr>
      <w:r>
        <w:rPr>
          <w:rFonts w:eastAsia="Times New Roman"/>
          <w:sz w:val="22"/>
          <w:szCs w:val="22"/>
          <w:lang w:eastAsia="en-GB"/>
        </w:rPr>
        <w:t>One</w:t>
      </w:r>
      <w:r w:rsidRPr="008B41F0">
        <w:rPr>
          <w:rFonts w:eastAsia="Times New Roman"/>
          <w:sz w:val="22"/>
          <w:szCs w:val="22"/>
          <w:lang w:eastAsia="en-GB"/>
        </w:rPr>
        <w:t xml:space="preserve"> method of payment is via the Welsh Purchasing Card (as a VISA product</w:t>
      </w:r>
      <w:proofErr w:type="gramStart"/>
      <w:r w:rsidRPr="008B41F0">
        <w:rPr>
          <w:rFonts w:eastAsia="Times New Roman"/>
          <w:sz w:val="22"/>
          <w:szCs w:val="22"/>
          <w:lang w:eastAsia="en-GB"/>
        </w:rPr>
        <w:t>)</w:t>
      </w:r>
      <w:proofErr w:type="gramEnd"/>
      <w:r w:rsidRPr="008B41F0">
        <w:rPr>
          <w:rFonts w:eastAsia="Times New Roman"/>
          <w:sz w:val="22"/>
          <w:szCs w:val="22"/>
          <w:lang w:eastAsia="en-GB"/>
        </w:rPr>
        <w:t xml:space="preserve"> and the Supplier must be able to accept VISA/MasterCard at a </w:t>
      </w:r>
      <w:r w:rsidRPr="008B41F0">
        <w:rPr>
          <w:rFonts w:eastAsia="Times New Roman"/>
          <w:sz w:val="22"/>
          <w:szCs w:val="22"/>
          <w:lang w:eastAsia="en-GB"/>
        </w:rPr>
        <w:lastRenderedPageBreak/>
        <w:t xml:space="preserve">minimum Level 2 (preferably Level 3) VAT reporting capability (Summary or </w:t>
      </w:r>
      <w:proofErr w:type="gramStart"/>
      <w:r w:rsidRPr="008B41F0">
        <w:rPr>
          <w:rFonts w:eastAsia="Times New Roman"/>
          <w:sz w:val="22"/>
          <w:szCs w:val="22"/>
          <w:lang w:eastAsia="en-GB"/>
        </w:rPr>
        <w:t>Line Item</w:t>
      </w:r>
      <w:proofErr w:type="gramEnd"/>
      <w:r w:rsidRPr="008B41F0">
        <w:rPr>
          <w:rFonts w:eastAsia="Times New Roman"/>
          <w:sz w:val="22"/>
          <w:szCs w:val="22"/>
          <w:lang w:eastAsia="en-GB"/>
        </w:rPr>
        <w:t xml:space="preserve"> Detail).</w:t>
      </w:r>
    </w:p>
    <w:p w14:paraId="456E9544" w14:textId="77777777" w:rsidR="003F2830" w:rsidRPr="008B41F0" w:rsidRDefault="003F2830" w:rsidP="00BE23DE">
      <w:pPr>
        <w:numPr>
          <w:ilvl w:val="0"/>
          <w:numId w:val="18"/>
        </w:numPr>
        <w:spacing w:line="240" w:lineRule="auto"/>
        <w:contextualSpacing/>
        <w:jc w:val="left"/>
        <w:rPr>
          <w:rFonts w:eastAsia="Times New Roman"/>
          <w:sz w:val="22"/>
          <w:szCs w:val="22"/>
          <w:lang w:eastAsia="en-GB"/>
        </w:rPr>
      </w:pPr>
      <w:r w:rsidRPr="008B41F0">
        <w:rPr>
          <w:rFonts w:eastAsia="Times New Roman"/>
          <w:sz w:val="22"/>
          <w:szCs w:val="22"/>
          <w:lang w:eastAsia="en-GB"/>
        </w:rPr>
        <w:t>Where the Welsh Purchasing Card is used, the Supplier shall be solely responsible for the payment of the merchant fee levied by the card provider and the Supplier shall not recover this merchant fee from the Customer.</w:t>
      </w:r>
    </w:p>
    <w:p w14:paraId="3E612F37" w14:textId="1091E98E" w:rsidR="003F2830" w:rsidRPr="008B41F0" w:rsidRDefault="003F2830" w:rsidP="00BE23DE">
      <w:pPr>
        <w:numPr>
          <w:ilvl w:val="0"/>
          <w:numId w:val="18"/>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If the Welsh Purchasing Card is not used as a method of Payment (clause 1.5c, d and e shall apply), on presentation of a correct invoice quoting the Customer Purchase Order and confirming that the </w:t>
      </w:r>
      <w:r w:rsidR="00F87761">
        <w:rPr>
          <w:rFonts w:eastAsia="Times New Roman"/>
          <w:sz w:val="22"/>
          <w:szCs w:val="22"/>
          <w:lang w:eastAsia="en-GB"/>
        </w:rPr>
        <w:t>Contract</w:t>
      </w:r>
      <w:r w:rsidRPr="008B41F0">
        <w:rPr>
          <w:rFonts w:eastAsia="Times New Roman"/>
          <w:sz w:val="22"/>
          <w:szCs w:val="22"/>
          <w:lang w:eastAsia="en-GB"/>
        </w:rPr>
        <w:t xml:space="preserve"> has been performed, the Customer shall pay the </w:t>
      </w:r>
      <w:r w:rsidR="00F87761">
        <w:rPr>
          <w:rFonts w:eastAsia="Times New Roman"/>
          <w:sz w:val="22"/>
          <w:szCs w:val="22"/>
          <w:lang w:eastAsia="en-GB"/>
        </w:rPr>
        <w:t>Contract</w:t>
      </w:r>
      <w:r w:rsidRPr="008B41F0">
        <w:rPr>
          <w:rFonts w:eastAsia="Times New Roman"/>
          <w:sz w:val="22"/>
          <w:szCs w:val="22"/>
          <w:lang w:eastAsia="en-GB"/>
        </w:rPr>
        <w:t xml:space="preserve"> Price to the Supplier.</w:t>
      </w:r>
    </w:p>
    <w:p w14:paraId="315D1ED5" w14:textId="77777777" w:rsidR="003F2830" w:rsidRPr="008B41F0" w:rsidRDefault="003F2830" w:rsidP="00BE23DE">
      <w:pPr>
        <w:numPr>
          <w:ilvl w:val="0"/>
          <w:numId w:val="18"/>
        </w:numPr>
        <w:spacing w:line="240" w:lineRule="auto"/>
        <w:contextualSpacing/>
        <w:jc w:val="left"/>
        <w:rPr>
          <w:rFonts w:eastAsia="Times New Roman"/>
          <w:sz w:val="22"/>
          <w:szCs w:val="22"/>
          <w:lang w:eastAsia="en-GB"/>
        </w:rPr>
      </w:pPr>
      <w:r w:rsidRPr="008B41F0">
        <w:rPr>
          <w:rFonts w:eastAsia="Times New Roman"/>
          <w:sz w:val="22"/>
          <w:szCs w:val="22"/>
          <w:lang w:eastAsia="en-GB"/>
        </w:rPr>
        <w:t>The Customer shall pay the Supplier upon receipt of a valid and undisputed invoice, no later than 30 days from date of invoice.</w:t>
      </w:r>
    </w:p>
    <w:p w14:paraId="5C74A0A7" w14:textId="77777777" w:rsidR="003F2830" w:rsidRPr="008B41F0" w:rsidRDefault="003F2830" w:rsidP="00BE23DE">
      <w:pPr>
        <w:numPr>
          <w:ilvl w:val="0"/>
          <w:numId w:val="18"/>
        </w:numPr>
        <w:spacing w:line="240" w:lineRule="auto"/>
        <w:contextualSpacing/>
        <w:jc w:val="left"/>
        <w:rPr>
          <w:rFonts w:eastAsia="Times New Roman"/>
          <w:sz w:val="22"/>
          <w:szCs w:val="22"/>
          <w:lang w:eastAsia="en-GB"/>
        </w:rPr>
      </w:pPr>
      <w:r w:rsidRPr="008B41F0">
        <w:rPr>
          <w:rFonts w:eastAsia="Times New Roman"/>
          <w:sz w:val="22"/>
          <w:szCs w:val="22"/>
          <w:lang w:eastAsia="en-GB"/>
        </w:rPr>
        <w:t>The method of payment of the Price by the Customer to the Supplier shall be by:</w:t>
      </w:r>
    </w:p>
    <w:p w14:paraId="01440741" w14:textId="77777777" w:rsidR="003F2830" w:rsidRPr="008B41F0" w:rsidRDefault="003F2830" w:rsidP="00BE23DE">
      <w:pPr>
        <w:numPr>
          <w:ilvl w:val="0"/>
          <w:numId w:val="19"/>
        </w:numPr>
        <w:spacing w:line="240" w:lineRule="auto"/>
        <w:contextualSpacing/>
        <w:jc w:val="left"/>
        <w:rPr>
          <w:rFonts w:eastAsia="Times New Roman"/>
          <w:sz w:val="22"/>
          <w:szCs w:val="22"/>
          <w:lang w:eastAsia="en-GB"/>
        </w:rPr>
      </w:pPr>
      <w:r w:rsidRPr="008B41F0">
        <w:rPr>
          <w:rFonts w:eastAsia="Times New Roman"/>
          <w:sz w:val="22"/>
          <w:szCs w:val="22"/>
          <w:lang w:eastAsia="en-GB"/>
        </w:rPr>
        <w:t>BACS payment</w:t>
      </w:r>
    </w:p>
    <w:p w14:paraId="29D70143" w14:textId="77777777" w:rsidR="003F2830" w:rsidRPr="008B41F0" w:rsidRDefault="003F2830" w:rsidP="00BE23DE">
      <w:pPr>
        <w:numPr>
          <w:ilvl w:val="0"/>
          <w:numId w:val="19"/>
        </w:numPr>
        <w:spacing w:line="240" w:lineRule="auto"/>
        <w:contextualSpacing/>
        <w:jc w:val="left"/>
        <w:rPr>
          <w:rFonts w:eastAsia="Times New Roman"/>
          <w:sz w:val="22"/>
          <w:szCs w:val="22"/>
          <w:lang w:eastAsia="en-GB"/>
        </w:rPr>
      </w:pPr>
      <w:r w:rsidRPr="008B41F0">
        <w:rPr>
          <w:rFonts w:eastAsia="Times New Roman"/>
          <w:sz w:val="22"/>
          <w:szCs w:val="22"/>
          <w:lang w:eastAsia="en-GB"/>
        </w:rPr>
        <w:t>Any charges payable under the Agreement are exclusive of any applicable taxes, tariff surcharges or other like amounts assessed by any governmental entity arising as a result of the provision of the Services by the Supplier to the Customer under this Agreement and such shall be payable by the Customer to the Supplier in addition to all other charges payable hereunder.</w:t>
      </w:r>
    </w:p>
    <w:p w14:paraId="3858271B" w14:textId="77777777" w:rsidR="003F2830" w:rsidRPr="008B41F0" w:rsidRDefault="003F2830" w:rsidP="003F2830">
      <w:pPr>
        <w:spacing w:line="240" w:lineRule="auto"/>
        <w:jc w:val="left"/>
        <w:rPr>
          <w:rFonts w:eastAsia="Times New Roman"/>
          <w:sz w:val="22"/>
          <w:szCs w:val="22"/>
          <w:lang w:eastAsia="en-GB"/>
        </w:rPr>
      </w:pPr>
    </w:p>
    <w:p w14:paraId="28E10BE4" w14:textId="77777777" w:rsidR="003F2830" w:rsidRPr="008B41F0" w:rsidRDefault="003F2830" w:rsidP="00BE23DE">
      <w:pPr>
        <w:numPr>
          <w:ilvl w:val="0"/>
          <w:numId w:val="15"/>
        </w:numPr>
        <w:spacing w:line="240" w:lineRule="auto"/>
        <w:contextualSpacing/>
        <w:jc w:val="left"/>
        <w:rPr>
          <w:rFonts w:eastAsia="Times New Roman"/>
          <w:b/>
          <w:sz w:val="22"/>
          <w:szCs w:val="22"/>
          <w:lang w:eastAsia="en-GB"/>
        </w:rPr>
      </w:pPr>
      <w:r w:rsidRPr="008B41F0">
        <w:rPr>
          <w:rFonts w:eastAsia="Times New Roman"/>
          <w:b/>
          <w:sz w:val="22"/>
          <w:szCs w:val="22"/>
          <w:lang w:eastAsia="en-GB"/>
        </w:rPr>
        <w:t>General Terms</w:t>
      </w:r>
    </w:p>
    <w:p w14:paraId="5C91FA26" w14:textId="77777777" w:rsidR="003F2830" w:rsidRPr="008B41F0" w:rsidRDefault="003F2830" w:rsidP="003F2830">
      <w:pPr>
        <w:spacing w:line="240" w:lineRule="auto"/>
        <w:jc w:val="left"/>
        <w:rPr>
          <w:rFonts w:eastAsia="Times New Roman"/>
          <w:sz w:val="22"/>
          <w:szCs w:val="22"/>
          <w:lang w:eastAsia="en-GB"/>
        </w:rPr>
      </w:pPr>
    </w:p>
    <w:p w14:paraId="67367937" w14:textId="55703A06" w:rsidR="003F2830" w:rsidRPr="008B41F0" w:rsidRDefault="003F2830" w:rsidP="00BE23DE">
      <w:pPr>
        <w:numPr>
          <w:ilvl w:val="1"/>
          <w:numId w:val="15"/>
        </w:numPr>
        <w:spacing w:line="240" w:lineRule="auto"/>
        <w:contextualSpacing/>
        <w:jc w:val="left"/>
        <w:rPr>
          <w:rFonts w:eastAsia="Times New Roman"/>
          <w:sz w:val="22"/>
          <w:szCs w:val="22"/>
          <w:lang w:eastAsia="en-GB"/>
        </w:rPr>
      </w:pPr>
      <w:r w:rsidRPr="008B41F0">
        <w:rPr>
          <w:rFonts w:eastAsia="Times New Roman"/>
          <w:sz w:val="22"/>
          <w:szCs w:val="22"/>
          <w:lang w:eastAsia="en-GB"/>
        </w:rPr>
        <w:t>Intellectual Property Rights</w:t>
      </w:r>
      <w:r w:rsidRPr="008B41F0">
        <w:rPr>
          <w:rFonts w:eastAsia="Times New Roman"/>
          <w:sz w:val="22"/>
          <w:szCs w:val="22"/>
          <w:lang w:eastAsia="en-GB"/>
        </w:rPr>
        <w:br/>
      </w:r>
      <w:r w:rsidRPr="008B41F0">
        <w:rPr>
          <w:rFonts w:eastAsia="Times New Roman"/>
          <w:sz w:val="22"/>
          <w:szCs w:val="22"/>
          <w:lang w:eastAsia="en-GB"/>
        </w:rPr>
        <w:br/>
      </w:r>
      <w:r w:rsidRPr="00F943EB">
        <w:rPr>
          <w:rFonts w:eastAsia="Times New Roman"/>
          <w:sz w:val="22"/>
          <w:szCs w:val="22"/>
          <w:lang w:eastAsia="en-GB"/>
        </w:rPr>
        <w:t xml:space="preserve">The Supplier agrees to grant to the Customer a non-exclusive, irrevocable, royalty free license to use copy and modify any elements of the Material not specifically created for the Customer as part of the Services. In respect of the Material specifically created for the Customer as part of the Services, the Supplier assigns the full title guarantee of the Customer and any </w:t>
      </w:r>
      <w:proofErr w:type="gramStart"/>
      <w:r w:rsidRPr="00F943EB">
        <w:rPr>
          <w:rFonts w:eastAsia="Times New Roman"/>
          <w:sz w:val="22"/>
          <w:szCs w:val="22"/>
          <w:lang w:eastAsia="en-GB"/>
        </w:rPr>
        <w:t>all of</w:t>
      </w:r>
      <w:proofErr w:type="gramEnd"/>
      <w:r w:rsidRPr="00F943EB">
        <w:rPr>
          <w:rFonts w:eastAsia="Times New Roman"/>
          <w:sz w:val="22"/>
          <w:szCs w:val="22"/>
          <w:lang w:eastAsia="en-GB"/>
        </w:rPr>
        <w:t xml:space="preserve"> the copyright, other intellectual property rights and any other data or material used or subsisting in the Material whether finished or unfinished. If any </w:t>
      </w:r>
      <w:proofErr w:type="gramStart"/>
      <w:r w:rsidRPr="00F943EB">
        <w:rPr>
          <w:rFonts w:eastAsia="Times New Roman"/>
          <w:sz w:val="22"/>
          <w:szCs w:val="22"/>
          <w:lang w:eastAsia="en-GB"/>
        </w:rPr>
        <w:t>third party</w:t>
      </w:r>
      <w:proofErr w:type="gramEnd"/>
      <w:r w:rsidRPr="00F943EB">
        <w:rPr>
          <w:rFonts w:eastAsia="Times New Roman"/>
          <w:sz w:val="22"/>
          <w:szCs w:val="22"/>
          <w:lang w:eastAsia="en-GB"/>
        </w:rPr>
        <w:t xml:space="preserve"> intellectual property rights are used in the Material the Supplier shall ensure that is has secured all necessary consents and approvals to use such </w:t>
      </w:r>
      <w:proofErr w:type="gramStart"/>
      <w:r w:rsidRPr="00F943EB">
        <w:rPr>
          <w:rFonts w:eastAsia="Times New Roman"/>
          <w:sz w:val="22"/>
          <w:szCs w:val="22"/>
          <w:lang w:eastAsia="en-GB"/>
        </w:rPr>
        <w:t>third party</w:t>
      </w:r>
      <w:proofErr w:type="gramEnd"/>
      <w:r w:rsidRPr="00F943EB">
        <w:rPr>
          <w:rFonts w:eastAsia="Times New Roman"/>
          <w:sz w:val="22"/>
          <w:szCs w:val="22"/>
          <w:lang w:eastAsia="en-GB"/>
        </w:rPr>
        <w:t xml:space="preserve"> intellectual property rights for the Supplier and the Customer. For the purposes of this Clause 2.1, “Material” shall mean the materials, in whatever form, used by the Supplier to provide the Services and the products, systems, programs or processes, in whatever form, produced by the Supplier pursuant to this Agreement.</w:t>
      </w:r>
      <w:r w:rsidRPr="008B41F0">
        <w:rPr>
          <w:rFonts w:eastAsia="Times New Roman"/>
          <w:sz w:val="22"/>
          <w:szCs w:val="22"/>
          <w:lang w:eastAsia="en-GB"/>
        </w:rPr>
        <w:br/>
      </w:r>
    </w:p>
    <w:p w14:paraId="2FD52506" w14:textId="77777777" w:rsidR="003F2830" w:rsidRPr="008B41F0" w:rsidRDefault="003F2830" w:rsidP="00BE23DE">
      <w:pPr>
        <w:numPr>
          <w:ilvl w:val="1"/>
          <w:numId w:val="15"/>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 Warranty</w:t>
      </w:r>
    </w:p>
    <w:p w14:paraId="1EFA1C31" w14:textId="77777777" w:rsidR="003F2830" w:rsidRPr="008B41F0" w:rsidRDefault="003F2830" w:rsidP="003F2830">
      <w:pPr>
        <w:spacing w:line="240" w:lineRule="auto"/>
        <w:jc w:val="left"/>
        <w:rPr>
          <w:rFonts w:eastAsia="Times New Roman"/>
          <w:sz w:val="22"/>
          <w:szCs w:val="22"/>
          <w:lang w:eastAsia="en-GB"/>
        </w:rPr>
      </w:pPr>
    </w:p>
    <w:p w14:paraId="7C184270" w14:textId="77777777" w:rsidR="003F2830" w:rsidRPr="008B41F0" w:rsidRDefault="003F2830" w:rsidP="00BE23DE">
      <w:pPr>
        <w:numPr>
          <w:ilvl w:val="0"/>
          <w:numId w:val="20"/>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 represents and warrants that:</w:t>
      </w:r>
    </w:p>
    <w:p w14:paraId="49B9BD32" w14:textId="77777777" w:rsidR="003F2830" w:rsidRPr="008B41F0" w:rsidRDefault="003F2830" w:rsidP="00BE23DE">
      <w:pPr>
        <w:numPr>
          <w:ilvl w:val="0"/>
          <w:numId w:val="21"/>
        </w:numPr>
        <w:spacing w:line="240" w:lineRule="auto"/>
        <w:contextualSpacing/>
        <w:jc w:val="left"/>
        <w:rPr>
          <w:rFonts w:eastAsia="Times New Roman"/>
          <w:sz w:val="22"/>
          <w:szCs w:val="22"/>
          <w:lang w:eastAsia="en-GB"/>
        </w:rPr>
      </w:pPr>
      <w:r w:rsidRPr="008B41F0">
        <w:rPr>
          <w:rFonts w:eastAsia="Times New Roman"/>
          <w:sz w:val="22"/>
          <w:szCs w:val="22"/>
          <w:lang w:eastAsia="en-GB"/>
        </w:rPr>
        <w:t>It will perform the Services with reasonable care and skill; and</w:t>
      </w:r>
    </w:p>
    <w:p w14:paraId="759C0067" w14:textId="77777777" w:rsidR="003F2830" w:rsidRPr="008B41F0" w:rsidRDefault="003F2830" w:rsidP="00BE23DE">
      <w:pPr>
        <w:numPr>
          <w:ilvl w:val="0"/>
          <w:numId w:val="21"/>
        </w:numPr>
        <w:spacing w:line="240" w:lineRule="auto"/>
        <w:contextualSpacing/>
        <w:jc w:val="left"/>
        <w:rPr>
          <w:rFonts w:eastAsia="Times New Roman"/>
          <w:sz w:val="22"/>
          <w:szCs w:val="22"/>
          <w:lang w:eastAsia="en-GB"/>
        </w:rPr>
      </w:pPr>
      <w:r w:rsidRPr="008B41F0">
        <w:rPr>
          <w:rFonts w:eastAsia="Times New Roman"/>
          <w:sz w:val="22"/>
          <w:szCs w:val="22"/>
          <w:lang w:eastAsia="en-GB"/>
        </w:rPr>
        <w:t>The Services and the Materials provided by the Supplier to the Customer under this Agreement will not infringe or violate any intellectual property rights or other right of any third party.</w:t>
      </w:r>
    </w:p>
    <w:p w14:paraId="7CC85611" w14:textId="77777777" w:rsidR="003F2830" w:rsidRPr="008B41F0" w:rsidRDefault="003F2830" w:rsidP="003F2830">
      <w:pPr>
        <w:spacing w:line="240" w:lineRule="auto"/>
        <w:jc w:val="left"/>
        <w:rPr>
          <w:rFonts w:eastAsia="Times New Roman"/>
          <w:sz w:val="22"/>
          <w:szCs w:val="22"/>
          <w:lang w:eastAsia="en-GB"/>
        </w:rPr>
      </w:pPr>
      <w:r w:rsidRPr="008B41F0">
        <w:rPr>
          <w:rFonts w:eastAsia="Times New Roman"/>
          <w:sz w:val="22"/>
          <w:szCs w:val="22"/>
          <w:lang w:eastAsia="en-GB"/>
        </w:rPr>
        <w:br/>
      </w:r>
    </w:p>
    <w:p w14:paraId="2C9AC4AF" w14:textId="77777777" w:rsidR="003F2830" w:rsidRPr="008B41F0" w:rsidRDefault="003F2830" w:rsidP="00BE23DE">
      <w:pPr>
        <w:numPr>
          <w:ilvl w:val="1"/>
          <w:numId w:val="15"/>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 Limitation of Liability</w:t>
      </w:r>
    </w:p>
    <w:p w14:paraId="487846D0" w14:textId="77777777" w:rsidR="003F2830" w:rsidRPr="008B41F0" w:rsidRDefault="003F2830" w:rsidP="003F2830">
      <w:pPr>
        <w:spacing w:line="240" w:lineRule="auto"/>
        <w:jc w:val="left"/>
        <w:rPr>
          <w:rFonts w:eastAsia="Times New Roman"/>
          <w:sz w:val="22"/>
          <w:szCs w:val="22"/>
          <w:lang w:eastAsia="en-GB"/>
        </w:rPr>
      </w:pPr>
    </w:p>
    <w:p w14:paraId="49418037" w14:textId="77777777" w:rsidR="003F2830" w:rsidRPr="008B41F0" w:rsidRDefault="003F2830" w:rsidP="00BE23DE">
      <w:pPr>
        <w:numPr>
          <w:ilvl w:val="0"/>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Neither party seeks to exclude or limit its liability for:</w:t>
      </w:r>
    </w:p>
    <w:p w14:paraId="70E091F9" w14:textId="77777777" w:rsidR="003F2830" w:rsidRPr="008B41F0" w:rsidRDefault="003F2830" w:rsidP="003F2830">
      <w:pPr>
        <w:spacing w:line="240" w:lineRule="auto"/>
        <w:ind w:left="1440"/>
        <w:contextualSpacing/>
        <w:jc w:val="left"/>
        <w:rPr>
          <w:rFonts w:eastAsia="Times New Roman"/>
          <w:sz w:val="22"/>
          <w:szCs w:val="22"/>
          <w:lang w:eastAsia="en-GB"/>
        </w:rPr>
      </w:pPr>
    </w:p>
    <w:p w14:paraId="724CEF0C" w14:textId="77777777" w:rsidR="003F2830" w:rsidRPr="008B41F0" w:rsidRDefault="003F2830" w:rsidP="00BE23DE">
      <w:pPr>
        <w:numPr>
          <w:ilvl w:val="0"/>
          <w:numId w:val="23"/>
        </w:numPr>
        <w:spacing w:line="240" w:lineRule="auto"/>
        <w:contextualSpacing/>
        <w:jc w:val="left"/>
        <w:rPr>
          <w:rFonts w:eastAsia="Times New Roman"/>
          <w:sz w:val="22"/>
          <w:szCs w:val="22"/>
          <w:lang w:eastAsia="en-GB"/>
        </w:rPr>
      </w:pPr>
      <w:r w:rsidRPr="008B41F0">
        <w:rPr>
          <w:rFonts w:eastAsia="Times New Roman"/>
          <w:sz w:val="22"/>
          <w:szCs w:val="22"/>
          <w:lang w:eastAsia="en-GB"/>
        </w:rPr>
        <w:t>Death or personal injury caused by its negligence (but will not be liable for death or personal injury caused by the other party’s negligence);</w:t>
      </w:r>
    </w:p>
    <w:p w14:paraId="0C7B874A" w14:textId="77777777" w:rsidR="003F2830" w:rsidRPr="008B41F0" w:rsidRDefault="003F2830" w:rsidP="00BE23DE">
      <w:pPr>
        <w:numPr>
          <w:ilvl w:val="0"/>
          <w:numId w:val="23"/>
        </w:numPr>
        <w:spacing w:line="240" w:lineRule="auto"/>
        <w:contextualSpacing/>
        <w:jc w:val="left"/>
        <w:rPr>
          <w:rFonts w:eastAsia="Times New Roman"/>
          <w:sz w:val="22"/>
          <w:szCs w:val="22"/>
          <w:lang w:eastAsia="en-GB"/>
        </w:rPr>
      </w:pPr>
      <w:r w:rsidRPr="008B41F0">
        <w:rPr>
          <w:rFonts w:eastAsia="Times New Roman"/>
          <w:sz w:val="22"/>
          <w:szCs w:val="22"/>
          <w:lang w:eastAsia="en-GB"/>
        </w:rPr>
        <w:lastRenderedPageBreak/>
        <w:t>Fraudulent misrepresentations; or</w:t>
      </w:r>
    </w:p>
    <w:p w14:paraId="7A01D2F5" w14:textId="77777777" w:rsidR="003F2830" w:rsidRPr="008B41F0" w:rsidRDefault="003F2830" w:rsidP="00BE23DE">
      <w:pPr>
        <w:numPr>
          <w:ilvl w:val="0"/>
          <w:numId w:val="23"/>
        </w:numPr>
        <w:spacing w:line="240" w:lineRule="auto"/>
        <w:contextualSpacing/>
        <w:jc w:val="left"/>
        <w:rPr>
          <w:rFonts w:eastAsia="Times New Roman"/>
          <w:sz w:val="22"/>
          <w:szCs w:val="22"/>
          <w:lang w:eastAsia="en-GB"/>
        </w:rPr>
      </w:pPr>
      <w:r w:rsidRPr="008B41F0">
        <w:rPr>
          <w:rFonts w:eastAsia="Times New Roman"/>
          <w:sz w:val="22"/>
          <w:szCs w:val="22"/>
          <w:lang w:eastAsia="en-GB"/>
        </w:rPr>
        <w:t>Any other matter in respect of which, as a matter of Law, liability cannot be excluded or limited.</w:t>
      </w:r>
    </w:p>
    <w:p w14:paraId="3307003C" w14:textId="77777777" w:rsidR="003F2830" w:rsidRPr="008B41F0" w:rsidRDefault="003F2830" w:rsidP="003F2830">
      <w:pPr>
        <w:spacing w:line="240" w:lineRule="auto"/>
        <w:jc w:val="left"/>
        <w:rPr>
          <w:rFonts w:eastAsia="Times New Roman"/>
          <w:sz w:val="22"/>
          <w:szCs w:val="22"/>
          <w:lang w:eastAsia="en-GB"/>
        </w:rPr>
      </w:pPr>
    </w:p>
    <w:p w14:paraId="2EA0C1C2" w14:textId="2E270FC0" w:rsidR="003F2830" w:rsidRPr="008B41F0" w:rsidRDefault="003F2830" w:rsidP="00BE23DE">
      <w:pPr>
        <w:numPr>
          <w:ilvl w:val="0"/>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Subject to the Customer’s obligation to pay the Price to the Supplier, either party’s liability in </w:t>
      </w:r>
      <w:r w:rsidR="00F87761">
        <w:rPr>
          <w:rFonts w:eastAsia="Times New Roman"/>
          <w:sz w:val="22"/>
          <w:szCs w:val="22"/>
          <w:lang w:eastAsia="en-GB"/>
        </w:rPr>
        <w:t>Contract</w:t>
      </w:r>
      <w:r w:rsidRPr="008B41F0">
        <w:rPr>
          <w:rFonts w:eastAsia="Times New Roman"/>
          <w:sz w:val="22"/>
          <w:szCs w:val="22"/>
          <w:lang w:eastAsia="en-GB"/>
        </w:rPr>
        <w:t xml:space="preserve">, tort or otherwise (including negligence) arising directly out of or in connection with this Agreement or the performance or observance of its obligations under this Agreement and every applicable part of it shall be limited in aggregate to the </w:t>
      </w:r>
      <w:r w:rsidR="00F87761">
        <w:rPr>
          <w:rFonts w:eastAsia="Times New Roman"/>
          <w:sz w:val="22"/>
          <w:szCs w:val="22"/>
          <w:lang w:eastAsia="en-GB"/>
        </w:rPr>
        <w:t>Contract</w:t>
      </w:r>
      <w:r w:rsidRPr="008B41F0">
        <w:rPr>
          <w:rFonts w:eastAsia="Times New Roman"/>
          <w:sz w:val="22"/>
          <w:szCs w:val="22"/>
          <w:lang w:eastAsia="en-GB"/>
        </w:rPr>
        <w:t xml:space="preserve"> Sum.</w:t>
      </w:r>
    </w:p>
    <w:p w14:paraId="6835FFA6" w14:textId="77777777" w:rsidR="003F2830" w:rsidRPr="008B41F0" w:rsidRDefault="003F2830" w:rsidP="00BE23DE">
      <w:pPr>
        <w:numPr>
          <w:ilvl w:val="0"/>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To the extent it is lawful to exclude the following heads of loss and subject to the Customer’s obligation to pay the Price, in no event shall either party be liable for any loss of profits, goodwill, loss of business, loss of data or any other indirect or consequential loss or damage whatsoever.</w:t>
      </w:r>
    </w:p>
    <w:p w14:paraId="7A9D6AC7" w14:textId="77777777" w:rsidR="003F2830" w:rsidRPr="008B41F0" w:rsidRDefault="003F2830" w:rsidP="00BE23DE">
      <w:pPr>
        <w:numPr>
          <w:ilvl w:val="0"/>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 shall indemnify Tai Tarian in full without limit of liability for any direct loss of damage to the real or personal property of Tai Tarian or any third party, including Intellectual Property Rights, or injury claimed by any third party and against all Liabilities awarded against or incurred by Tai Tarian (including legal expenses on an indemnity basis) arising from the Supplier’s negligence, any defect or fault in the Services or any act or omission of the Supplier in delivering the Services.</w:t>
      </w:r>
    </w:p>
    <w:p w14:paraId="04164E94" w14:textId="77777777" w:rsidR="003F2830" w:rsidRPr="008B41F0" w:rsidRDefault="003F2830" w:rsidP="00BE23DE">
      <w:pPr>
        <w:numPr>
          <w:ilvl w:val="0"/>
          <w:numId w:val="22"/>
        </w:numPr>
        <w:spacing w:line="240" w:lineRule="auto"/>
        <w:contextualSpacing/>
        <w:jc w:val="left"/>
        <w:rPr>
          <w:rFonts w:eastAsia="Times New Roman"/>
          <w:sz w:val="22"/>
          <w:szCs w:val="22"/>
          <w:lang w:eastAsia="en-GB"/>
        </w:rPr>
      </w:pPr>
      <w:r w:rsidRPr="008B41F0">
        <w:rPr>
          <w:rFonts w:eastAsia="Times New Roman"/>
          <w:sz w:val="22"/>
          <w:szCs w:val="22"/>
          <w:lang w:eastAsia="en-GB"/>
        </w:rPr>
        <w:t>Nothing in this Clause 2.3 will service to limit or exclude either Party’s liability for death or personal injury arising from its own negligence.</w:t>
      </w:r>
    </w:p>
    <w:p w14:paraId="66D14806" w14:textId="77777777" w:rsidR="003F2830" w:rsidRPr="008B41F0" w:rsidRDefault="003F2830" w:rsidP="003F2830">
      <w:pPr>
        <w:spacing w:line="240" w:lineRule="auto"/>
        <w:contextualSpacing/>
        <w:jc w:val="left"/>
        <w:rPr>
          <w:rFonts w:eastAsia="Times New Roman"/>
          <w:sz w:val="22"/>
          <w:szCs w:val="22"/>
          <w:lang w:eastAsia="en-GB"/>
        </w:rPr>
      </w:pPr>
    </w:p>
    <w:p w14:paraId="05C4FA3B" w14:textId="77777777" w:rsidR="003F2830" w:rsidRPr="008B41F0" w:rsidRDefault="003F2830" w:rsidP="003F2830">
      <w:pPr>
        <w:spacing w:line="240" w:lineRule="auto"/>
        <w:ind w:left="1080"/>
        <w:contextualSpacing/>
        <w:jc w:val="left"/>
        <w:rPr>
          <w:rFonts w:eastAsia="Times New Roman"/>
          <w:sz w:val="22"/>
          <w:szCs w:val="22"/>
          <w:lang w:eastAsia="en-GB"/>
        </w:rPr>
      </w:pPr>
    </w:p>
    <w:p w14:paraId="70C05A0F" w14:textId="77777777" w:rsidR="003F2830" w:rsidRPr="008B41F0" w:rsidRDefault="003F2830" w:rsidP="00BE23DE">
      <w:pPr>
        <w:numPr>
          <w:ilvl w:val="1"/>
          <w:numId w:val="15"/>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 Term and Termination</w:t>
      </w:r>
      <w:r w:rsidRPr="008B41F0">
        <w:rPr>
          <w:rFonts w:eastAsia="Times New Roman"/>
          <w:sz w:val="22"/>
          <w:szCs w:val="22"/>
          <w:lang w:eastAsia="en-GB"/>
        </w:rPr>
        <w:br/>
      </w:r>
    </w:p>
    <w:p w14:paraId="1E4BED3C" w14:textId="77777777" w:rsidR="003F2830" w:rsidRPr="008B41F0" w:rsidRDefault="003F2830" w:rsidP="00BE23DE">
      <w:pPr>
        <w:numPr>
          <w:ilvl w:val="0"/>
          <w:numId w:val="24"/>
        </w:numPr>
        <w:spacing w:line="240" w:lineRule="auto"/>
        <w:contextualSpacing/>
        <w:jc w:val="left"/>
        <w:rPr>
          <w:rFonts w:eastAsia="Times New Roman"/>
          <w:sz w:val="22"/>
          <w:szCs w:val="22"/>
          <w:lang w:eastAsia="en-GB"/>
        </w:rPr>
      </w:pPr>
      <w:r w:rsidRPr="008B41F0">
        <w:rPr>
          <w:rFonts w:eastAsia="Times New Roman"/>
          <w:sz w:val="22"/>
          <w:szCs w:val="22"/>
          <w:lang w:eastAsia="en-GB"/>
        </w:rPr>
        <w:t>This Agreement shall be effective on the date hereof and shall continue, unless terminated sooner in accordance with Clause 2.4, until the Completion Date.</w:t>
      </w:r>
    </w:p>
    <w:p w14:paraId="61D8CCF8" w14:textId="77777777" w:rsidR="003F2830" w:rsidRPr="008B41F0" w:rsidRDefault="003F2830" w:rsidP="00BE23DE">
      <w:pPr>
        <w:numPr>
          <w:ilvl w:val="0"/>
          <w:numId w:val="24"/>
        </w:numPr>
        <w:spacing w:line="240" w:lineRule="auto"/>
        <w:jc w:val="left"/>
        <w:rPr>
          <w:rFonts w:eastAsia="Times New Roman"/>
          <w:sz w:val="22"/>
          <w:szCs w:val="22"/>
          <w:lang w:eastAsia="en-GB"/>
        </w:rPr>
      </w:pPr>
      <w:r w:rsidRPr="008B41F0">
        <w:rPr>
          <w:rFonts w:eastAsia="Times New Roman"/>
          <w:sz w:val="22"/>
          <w:szCs w:val="22"/>
          <w:lang w:eastAsia="en-GB"/>
        </w:rPr>
        <w:t>Both the Supplier and the Customer shall be entitled to terminate the Agreement by giving to the other not less than 30 days’ notice in writing to that effect without prejudice to any rights or remedies for breach of Contract.</w:t>
      </w:r>
    </w:p>
    <w:p w14:paraId="5C4AF8E2" w14:textId="19A5DFC4" w:rsidR="00672D8A" w:rsidRPr="00F059D3" w:rsidRDefault="003F2830" w:rsidP="00F059D3">
      <w:pPr>
        <w:numPr>
          <w:ilvl w:val="0"/>
          <w:numId w:val="24"/>
        </w:numPr>
        <w:spacing w:line="240" w:lineRule="auto"/>
        <w:jc w:val="left"/>
        <w:rPr>
          <w:rFonts w:eastAsia="Times New Roman"/>
          <w:sz w:val="22"/>
          <w:szCs w:val="22"/>
          <w:lang w:eastAsia="en-GB"/>
        </w:rPr>
      </w:pPr>
      <w:r w:rsidRPr="008B41F0">
        <w:rPr>
          <w:rFonts w:eastAsia="Times New Roman"/>
          <w:sz w:val="22"/>
          <w:szCs w:val="22"/>
          <w:lang w:eastAsia="en-GB"/>
        </w:rPr>
        <w:t xml:space="preserve">The Customer may terminate this Agreement before its Completion Date or Extension Date, for any reason or no reason, </w:t>
      </w:r>
      <w:proofErr w:type="gramStart"/>
      <w:r w:rsidRPr="008B41F0">
        <w:rPr>
          <w:rFonts w:eastAsia="Times New Roman"/>
          <w:sz w:val="22"/>
          <w:szCs w:val="22"/>
          <w:lang w:eastAsia="en-GB"/>
        </w:rPr>
        <w:t>whether or not</w:t>
      </w:r>
      <w:proofErr w:type="gramEnd"/>
      <w:r w:rsidRPr="008B41F0">
        <w:rPr>
          <w:rFonts w:eastAsia="Times New Roman"/>
          <w:sz w:val="22"/>
          <w:szCs w:val="22"/>
          <w:lang w:eastAsia="en-GB"/>
        </w:rPr>
        <w:t xml:space="preserve"> extended beyond its initial term, by giving the Supplier written notice </w:t>
      </w:r>
      <w:r>
        <w:rPr>
          <w:rFonts w:eastAsia="Times New Roman"/>
          <w:sz w:val="22"/>
          <w:szCs w:val="22"/>
          <w:lang w:eastAsia="en-GB"/>
        </w:rPr>
        <w:t>30</w:t>
      </w:r>
      <w:r w:rsidRPr="008B41F0">
        <w:rPr>
          <w:rFonts w:eastAsia="Times New Roman"/>
          <w:sz w:val="22"/>
          <w:szCs w:val="22"/>
          <w:lang w:eastAsia="en-GB"/>
        </w:rPr>
        <w:t xml:space="preserve"> </w:t>
      </w:r>
      <w:proofErr w:type="gramStart"/>
      <w:r w:rsidRPr="008B41F0">
        <w:rPr>
          <w:rFonts w:eastAsia="Times New Roman"/>
          <w:sz w:val="22"/>
          <w:szCs w:val="22"/>
          <w:lang w:eastAsia="en-GB"/>
        </w:rPr>
        <w:t>days</w:t>
      </w:r>
      <w:r>
        <w:rPr>
          <w:rFonts w:eastAsia="Times New Roman"/>
          <w:sz w:val="22"/>
          <w:szCs w:val="22"/>
          <w:lang w:eastAsia="en-GB"/>
        </w:rPr>
        <w:t>’</w:t>
      </w:r>
      <w:proofErr w:type="gramEnd"/>
      <w:r w:rsidRPr="008B41F0">
        <w:rPr>
          <w:rFonts w:eastAsia="Times New Roman"/>
          <w:sz w:val="22"/>
          <w:szCs w:val="22"/>
          <w:lang w:eastAsia="en-GB"/>
        </w:rPr>
        <w:t xml:space="preserve"> in advance.</w:t>
      </w:r>
    </w:p>
    <w:p w14:paraId="0081EFE7" w14:textId="77777777" w:rsidR="003F2830" w:rsidRPr="008B41F0" w:rsidRDefault="003F2830" w:rsidP="00BE23DE">
      <w:pPr>
        <w:numPr>
          <w:ilvl w:val="0"/>
          <w:numId w:val="24"/>
        </w:numPr>
        <w:spacing w:line="240" w:lineRule="auto"/>
        <w:contextualSpacing/>
        <w:jc w:val="left"/>
        <w:rPr>
          <w:rFonts w:eastAsia="Times New Roman"/>
          <w:sz w:val="22"/>
          <w:szCs w:val="22"/>
          <w:lang w:eastAsia="en-GB"/>
        </w:rPr>
      </w:pPr>
      <w:r w:rsidRPr="008B41F0">
        <w:rPr>
          <w:rFonts w:eastAsia="Times New Roman"/>
          <w:sz w:val="22"/>
          <w:szCs w:val="22"/>
          <w:lang w:eastAsia="en-GB"/>
        </w:rPr>
        <w:t>Either party may terminate this Agreement upon notice in writing if;</w:t>
      </w:r>
    </w:p>
    <w:p w14:paraId="13DD2645" w14:textId="77777777" w:rsidR="003F2830" w:rsidRPr="008B41F0" w:rsidRDefault="003F2830" w:rsidP="00BE23DE">
      <w:pPr>
        <w:numPr>
          <w:ilvl w:val="0"/>
          <w:numId w:val="25"/>
        </w:numPr>
        <w:spacing w:line="240" w:lineRule="auto"/>
        <w:contextualSpacing/>
        <w:jc w:val="left"/>
        <w:rPr>
          <w:rFonts w:eastAsia="Times New Roman"/>
          <w:sz w:val="22"/>
          <w:szCs w:val="22"/>
          <w:lang w:eastAsia="en-GB"/>
        </w:rPr>
      </w:pPr>
      <w:r w:rsidRPr="008B41F0">
        <w:rPr>
          <w:rFonts w:eastAsia="Times New Roman"/>
          <w:sz w:val="22"/>
          <w:szCs w:val="22"/>
          <w:lang w:eastAsia="en-GB"/>
        </w:rPr>
        <w:t>The other is in breach of any material obligation contained in the Agreement, which is not remedied (if the same is capable of being remedied) within 30 days of written notice from the other Party so to do; or</w:t>
      </w:r>
    </w:p>
    <w:p w14:paraId="2611E522" w14:textId="77777777" w:rsidR="003F2830" w:rsidRPr="008B41F0" w:rsidRDefault="003F2830" w:rsidP="00BE23DE">
      <w:pPr>
        <w:numPr>
          <w:ilvl w:val="0"/>
          <w:numId w:val="25"/>
        </w:numPr>
        <w:spacing w:line="240" w:lineRule="auto"/>
        <w:contextualSpacing/>
        <w:jc w:val="left"/>
        <w:rPr>
          <w:rFonts w:eastAsia="Times New Roman"/>
          <w:sz w:val="22"/>
          <w:szCs w:val="22"/>
          <w:lang w:eastAsia="en-GB"/>
        </w:rPr>
      </w:pPr>
      <w:r w:rsidRPr="008B41F0">
        <w:rPr>
          <w:rFonts w:eastAsia="Times New Roman"/>
          <w:sz w:val="22"/>
          <w:szCs w:val="22"/>
          <w:lang w:eastAsia="en-GB"/>
        </w:rPr>
        <w:t>A voluntary agreement is approved, a bankruptcy or an administration order is made or a receiver or administrative receiver is appointed over any of the other Party’s assets or an undertaking or a resolution or petition to wind up the other Party is passed or presented (other than for the purposes of amalgamation or reconstruction) or any analogous procedure in the country of incorporation of either party or if any circumstances arise which entitle the Court or a creditor to appoint a receiver, administrative receiver or administrator or to present a winding-up petition or make a winding-up order in respect of the other Party.</w:t>
      </w:r>
    </w:p>
    <w:p w14:paraId="179013F2" w14:textId="77777777" w:rsidR="003F2830" w:rsidRPr="008B41F0" w:rsidRDefault="003F2830" w:rsidP="00BE23DE">
      <w:pPr>
        <w:numPr>
          <w:ilvl w:val="0"/>
          <w:numId w:val="24"/>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[for European Customers and Suppliers only] If the Customer is a consumer and the Distance Selling Directive (97/7/EC) (the “Directive”) applies to this Agreement, the Customer may terminate the Agreement within the relevant timescales prescribed by the regulations or laws in the relevant Member State </w:t>
      </w:r>
      <w:r w:rsidRPr="008B41F0">
        <w:rPr>
          <w:rFonts w:eastAsia="Times New Roman"/>
          <w:sz w:val="22"/>
          <w:szCs w:val="22"/>
          <w:lang w:eastAsia="en-GB"/>
        </w:rPr>
        <w:lastRenderedPageBreak/>
        <w:t>which implement the requirements of the Directive in respect of a right for the Customer to withdraw from a contract. In the event of termination in accordance with this Clause 2.4(c), the liability of the Customer to the Supplier shall be as prescribed in the Directive or in any regulations of laws implementing its requirements in the relevant Member States.</w:t>
      </w:r>
    </w:p>
    <w:p w14:paraId="0D59EACB" w14:textId="77777777" w:rsidR="003F2830" w:rsidRPr="008B41F0" w:rsidRDefault="003F2830" w:rsidP="00BE23DE">
      <w:pPr>
        <w:numPr>
          <w:ilvl w:val="0"/>
          <w:numId w:val="24"/>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Any termination of the Agreement (howsoever occasioned) shall not affect accrued rights or liabilities of either </w:t>
      </w:r>
      <w:proofErr w:type="gramStart"/>
      <w:r w:rsidRPr="008B41F0">
        <w:rPr>
          <w:rFonts w:eastAsia="Times New Roman"/>
          <w:sz w:val="22"/>
          <w:szCs w:val="22"/>
          <w:lang w:eastAsia="en-GB"/>
        </w:rPr>
        <w:t>Party</w:t>
      </w:r>
      <w:proofErr w:type="gramEnd"/>
      <w:r w:rsidRPr="008B41F0">
        <w:rPr>
          <w:rFonts w:eastAsia="Times New Roman"/>
          <w:sz w:val="22"/>
          <w:szCs w:val="22"/>
          <w:lang w:eastAsia="en-GB"/>
        </w:rPr>
        <w:t xml:space="preserve"> nor shall it affect the coming into force or the continuance in force of any provision hereof which is expressly or implication intended to come into or continue in force on or after such termination.</w:t>
      </w:r>
      <w:r w:rsidRPr="008B41F0">
        <w:rPr>
          <w:rFonts w:eastAsia="Times New Roman"/>
          <w:sz w:val="22"/>
          <w:szCs w:val="22"/>
          <w:lang w:eastAsia="en-GB"/>
        </w:rPr>
        <w:br/>
      </w:r>
      <w:r w:rsidRPr="008B41F0">
        <w:rPr>
          <w:rFonts w:eastAsia="Times New Roman"/>
          <w:sz w:val="22"/>
          <w:szCs w:val="22"/>
          <w:lang w:eastAsia="en-GB"/>
        </w:rPr>
        <w:br/>
      </w:r>
    </w:p>
    <w:p w14:paraId="4D912E99" w14:textId="77777777" w:rsidR="003F2830" w:rsidRPr="008B41F0" w:rsidRDefault="003F2830" w:rsidP="003F2830">
      <w:pPr>
        <w:spacing w:line="240" w:lineRule="auto"/>
        <w:ind w:left="1080"/>
        <w:contextualSpacing/>
        <w:jc w:val="left"/>
        <w:rPr>
          <w:rFonts w:eastAsia="Times New Roman"/>
          <w:sz w:val="22"/>
          <w:szCs w:val="22"/>
          <w:lang w:eastAsia="en-GB"/>
        </w:rPr>
      </w:pPr>
      <w:r w:rsidRPr="008B41F0">
        <w:rPr>
          <w:rFonts w:eastAsia="Times New Roman"/>
          <w:sz w:val="22"/>
          <w:szCs w:val="22"/>
          <w:lang w:eastAsia="en-GB"/>
        </w:rPr>
        <w:t xml:space="preserve"> </w:t>
      </w:r>
    </w:p>
    <w:p w14:paraId="55B5724B" w14:textId="77777777" w:rsidR="003F2830" w:rsidRPr="008B41F0" w:rsidRDefault="003F2830" w:rsidP="00BE23DE">
      <w:pPr>
        <w:numPr>
          <w:ilvl w:val="1"/>
          <w:numId w:val="15"/>
        </w:numPr>
        <w:spacing w:line="240" w:lineRule="auto"/>
        <w:contextualSpacing/>
        <w:jc w:val="left"/>
        <w:rPr>
          <w:rFonts w:eastAsia="Times New Roman"/>
          <w:sz w:val="22"/>
          <w:szCs w:val="22"/>
          <w:lang w:eastAsia="en-GB"/>
        </w:rPr>
      </w:pPr>
      <w:r w:rsidRPr="008B41F0">
        <w:rPr>
          <w:rFonts w:eastAsia="Times New Roman"/>
          <w:sz w:val="22"/>
          <w:szCs w:val="22"/>
          <w:lang w:eastAsia="en-GB"/>
        </w:rPr>
        <w:t>Relationship of the Parties</w:t>
      </w:r>
      <w:r w:rsidRPr="008B41F0">
        <w:rPr>
          <w:rFonts w:eastAsia="Times New Roman"/>
          <w:sz w:val="22"/>
          <w:szCs w:val="22"/>
          <w:lang w:eastAsia="en-GB"/>
        </w:rPr>
        <w:br/>
      </w:r>
    </w:p>
    <w:p w14:paraId="2CEE8D26" w14:textId="77777777" w:rsidR="003F2830" w:rsidRPr="008B41F0" w:rsidRDefault="003F2830" w:rsidP="003F2830">
      <w:pPr>
        <w:spacing w:line="240" w:lineRule="auto"/>
        <w:ind w:left="1080"/>
        <w:contextualSpacing/>
        <w:jc w:val="left"/>
        <w:rPr>
          <w:rFonts w:eastAsia="Times New Roman"/>
          <w:sz w:val="22"/>
          <w:szCs w:val="22"/>
          <w:lang w:eastAsia="en-GB"/>
        </w:rPr>
      </w:pPr>
      <w:r w:rsidRPr="008B41F0">
        <w:rPr>
          <w:rFonts w:eastAsia="Times New Roman"/>
          <w:sz w:val="22"/>
          <w:szCs w:val="22"/>
          <w:lang w:eastAsia="en-GB"/>
        </w:rPr>
        <w:t>The parties acknowledge and agree that the Services performed by the Supplier, its employees, agents or sub-Suppliers shall be as an independent Supplier and that nothing in this Agreement shall be deemed to constitute a partnership, joint venture, agency relationship or otherwise between the parties.</w:t>
      </w:r>
      <w:r w:rsidRPr="008B41F0">
        <w:rPr>
          <w:rFonts w:eastAsia="Times New Roman"/>
          <w:sz w:val="22"/>
          <w:szCs w:val="22"/>
          <w:lang w:eastAsia="en-GB"/>
        </w:rPr>
        <w:br/>
      </w:r>
    </w:p>
    <w:p w14:paraId="56A9C5D7" w14:textId="77777777" w:rsidR="003F2830" w:rsidRPr="008B41F0" w:rsidRDefault="003F2830" w:rsidP="00BE23DE">
      <w:pPr>
        <w:numPr>
          <w:ilvl w:val="1"/>
          <w:numId w:val="15"/>
        </w:numPr>
        <w:spacing w:line="240" w:lineRule="auto"/>
        <w:contextualSpacing/>
        <w:jc w:val="left"/>
        <w:rPr>
          <w:rFonts w:eastAsia="Times New Roman"/>
          <w:sz w:val="22"/>
          <w:szCs w:val="22"/>
          <w:lang w:eastAsia="en-GB"/>
        </w:rPr>
      </w:pPr>
      <w:r w:rsidRPr="008B41F0">
        <w:rPr>
          <w:rFonts w:eastAsia="Times New Roman"/>
          <w:sz w:val="22"/>
          <w:szCs w:val="22"/>
          <w:lang w:eastAsia="en-GB"/>
        </w:rPr>
        <w:t>Confidentiality</w:t>
      </w:r>
      <w:r w:rsidRPr="008B41F0">
        <w:rPr>
          <w:rFonts w:eastAsia="Times New Roman"/>
          <w:sz w:val="22"/>
          <w:szCs w:val="22"/>
          <w:lang w:eastAsia="en-GB"/>
        </w:rPr>
        <w:br/>
      </w:r>
      <w:r w:rsidRPr="008B41F0">
        <w:rPr>
          <w:rFonts w:eastAsia="Times New Roman"/>
          <w:sz w:val="22"/>
          <w:szCs w:val="22"/>
          <w:lang w:eastAsia="en-GB"/>
        </w:rPr>
        <w:br/>
        <w:t>Neither Party will use, copy, adapt, alter or part with possession of any information of the other which is disclosed or otherwise comes into its possession under or in relation to this Agreement and which is of a confidential nature. This obligation will not apply to information which the recipient can prove was in its possession at the date it was received or obtained or which the recipient obtains from some other person with good legal title to it or which is in or comes into the public domain otherwise than through the default or negligence of the recipient or which is independently developed by or for the recipient.</w:t>
      </w:r>
      <w:r w:rsidRPr="008B41F0">
        <w:rPr>
          <w:rFonts w:eastAsia="Times New Roman"/>
          <w:sz w:val="22"/>
          <w:szCs w:val="22"/>
          <w:lang w:eastAsia="en-GB"/>
        </w:rPr>
        <w:br/>
      </w:r>
    </w:p>
    <w:p w14:paraId="4A17BD8B" w14:textId="77777777" w:rsidR="003F2830" w:rsidRPr="008B41F0" w:rsidRDefault="003F2830" w:rsidP="00BE23DE">
      <w:pPr>
        <w:numPr>
          <w:ilvl w:val="1"/>
          <w:numId w:val="15"/>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 Notices</w:t>
      </w:r>
      <w:r w:rsidRPr="008B41F0">
        <w:rPr>
          <w:rFonts w:eastAsia="Times New Roman"/>
          <w:sz w:val="22"/>
          <w:szCs w:val="22"/>
          <w:lang w:eastAsia="en-GB"/>
        </w:rPr>
        <w:br/>
      </w:r>
      <w:r w:rsidRPr="008B41F0">
        <w:rPr>
          <w:rFonts w:eastAsia="Times New Roman"/>
          <w:sz w:val="22"/>
          <w:szCs w:val="22"/>
          <w:lang w:eastAsia="en-GB"/>
        </w:rPr>
        <w:br/>
        <w:t>Any notice which many be given by a Party under the Agreement shall be deemed to have been duly delivered by hand, first class post, facsimile transmission or electronic mail to the address of the other Party as specified in this Agreement or any other address notified in writing to the other Party. Subject to any applicable local law provisions to the contrary, any such communication shall be deemed to have been made to the other Party, if delivered by:</w:t>
      </w:r>
    </w:p>
    <w:p w14:paraId="0BCF61AE" w14:textId="77777777" w:rsidR="003F2830" w:rsidRPr="008B41F0" w:rsidRDefault="003F2830" w:rsidP="003F2830">
      <w:pPr>
        <w:spacing w:line="240" w:lineRule="auto"/>
        <w:jc w:val="left"/>
        <w:rPr>
          <w:rFonts w:eastAsia="Times New Roman"/>
          <w:sz w:val="22"/>
          <w:szCs w:val="22"/>
          <w:lang w:eastAsia="en-GB"/>
        </w:rPr>
      </w:pPr>
    </w:p>
    <w:p w14:paraId="2DE2FE12" w14:textId="77777777" w:rsidR="003F2830" w:rsidRPr="008B41F0" w:rsidRDefault="003F2830" w:rsidP="00BE23DE">
      <w:pPr>
        <w:numPr>
          <w:ilvl w:val="0"/>
          <w:numId w:val="26"/>
        </w:numPr>
        <w:spacing w:line="240" w:lineRule="auto"/>
        <w:contextualSpacing/>
        <w:jc w:val="left"/>
        <w:rPr>
          <w:rFonts w:eastAsia="Times New Roman"/>
          <w:sz w:val="22"/>
          <w:szCs w:val="22"/>
          <w:lang w:eastAsia="en-GB"/>
        </w:rPr>
      </w:pPr>
      <w:r w:rsidRPr="008B41F0">
        <w:rPr>
          <w:rFonts w:eastAsia="Times New Roman"/>
          <w:sz w:val="22"/>
          <w:szCs w:val="22"/>
          <w:lang w:eastAsia="en-GB"/>
        </w:rPr>
        <w:t>First class post, 2 days from the date of posting;</w:t>
      </w:r>
    </w:p>
    <w:p w14:paraId="7839B24E" w14:textId="77777777" w:rsidR="003F2830" w:rsidRPr="008B41F0" w:rsidRDefault="003F2830" w:rsidP="00BE23DE">
      <w:pPr>
        <w:numPr>
          <w:ilvl w:val="0"/>
          <w:numId w:val="26"/>
        </w:numPr>
        <w:spacing w:line="240" w:lineRule="auto"/>
        <w:contextualSpacing/>
        <w:jc w:val="left"/>
        <w:rPr>
          <w:rFonts w:eastAsia="Times New Roman"/>
          <w:sz w:val="22"/>
          <w:szCs w:val="22"/>
          <w:lang w:eastAsia="en-GB"/>
        </w:rPr>
      </w:pPr>
      <w:r w:rsidRPr="008B41F0">
        <w:rPr>
          <w:rFonts w:eastAsia="Times New Roman"/>
          <w:sz w:val="22"/>
          <w:szCs w:val="22"/>
          <w:lang w:eastAsia="en-GB"/>
        </w:rPr>
        <w:t>Hand or by facsimile transmission, on the date of such delivery or transmission; and</w:t>
      </w:r>
    </w:p>
    <w:p w14:paraId="587A5C43" w14:textId="77777777" w:rsidR="003F2830" w:rsidRPr="008B41F0" w:rsidRDefault="003F2830" w:rsidP="00BE23DE">
      <w:pPr>
        <w:numPr>
          <w:ilvl w:val="0"/>
          <w:numId w:val="26"/>
        </w:numPr>
        <w:spacing w:line="240" w:lineRule="auto"/>
        <w:contextualSpacing/>
        <w:jc w:val="left"/>
        <w:rPr>
          <w:rFonts w:eastAsia="Times New Roman"/>
          <w:sz w:val="22"/>
          <w:szCs w:val="22"/>
          <w:lang w:eastAsia="en-GB"/>
        </w:rPr>
      </w:pPr>
      <w:r w:rsidRPr="008B41F0">
        <w:rPr>
          <w:rFonts w:eastAsia="Times New Roman"/>
          <w:sz w:val="22"/>
          <w:szCs w:val="22"/>
          <w:lang w:eastAsia="en-GB"/>
        </w:rPr>
        <w:t>Electronic mail, when they Party sending such communication receives confirmation of such delivery by electronic mail.</w:t>
      </w:r>
      <w:r w:rsidRPr="008B41F0">
        <w:rPr>
          <w:rFonts w:eastAsia="Times New Roman"/>
          <w:sz w:val="22"/>
          <w:szCs w:val="22"/>
          <w:lang w:eastAsia="en-GB"/>
        </w:rPr>
        <w:br/>
      </w:r>
    </w:p>
    <w:p w14:paraId="69324EFA" w14:textId="77777777" w:rsidR="003F2830" w:rsidRPr="008B41F0" w:rsidRDefault="003F2830" w:rsidP="00BE23DE">
      <w:pPr>
        <w:numPr>
          <w:ilvl w:val="1"/>
          <w:numId w:val="15"/>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 Miscellaneous</w:t>
      </w:r>
    </w:p>
    <w:p w14:paraId="4A0CC874" w14:textId="77777777" w:rsidR="003F2830" w:rsidRPr="008B41F0" w:rsidRDefault="003F2830" w:rsidP="003F2830">
      <w:pPr>
        <w:spacing w:line="240" w:lineRule="auto"/>
        <w:jc w:val="left"/>
        <w:rPr>
          <w:rFonts w:eastAsia="Times New Roman"/>
          <w:sz w:val="22"/>
          <w:szCs w:val="22"/>
          <w:lang w:eastAsia="en-GB"/>
        </w:rPr>
      </w:pPr>
    </w:p>
    <w:p w14:paraId="6772D8BD" w14:textId="77777777" w:rsidR="003F2830" w:rsidRPr="008B41F0" w:rsidRDefault="003F2830" w:rsidP="00BE23DE">
      <w:pPr>
        <w:numPr>
          <w:ilvl w:val="0"/>
          <w:numId w:val="27"/>
        </w:numPr>
        <w:spacing w:line="240" w:lineRule="auto"/>
        <w:contextualSpacing/>
        <w:jc w:val="left"/>
        <w:rPr>
          <w:rFonts w:eastAsia="Times New Roman"/>
          <w:sz w:val="22"/>
          <w:szCs w:val="22"/>
          <w:lang w:eastAsia="en-GB"/>
        </w:rPr>
      </w:pPr>
      <w:r w:rsidRPr="008B41F0">
        <w:rPr>
          <w:rFonts w:eastAsia="Times New Roman"/>
          <w:sz w:val="22"/>
          <w:szCs w:val="22"/>
          <w:lang w:eastAsia="en-GB"/>
        </w:rPr>
        <w:t>The failure of either party to enforce its rights under this Agreement at any time for any period shall not be construed as a waiver of such rights.</w:t>
      </w:r>
    </w:p>
    <w:p w14:paraId="3BF1B941" w14:textId="77777777" w:rsidR="003F2830" w:rsidRPr="008B41F0" w:rsidRDefault="003F2830" w:rsidP="00BE23DE">
      <w:pPr>
        <w:numPr>
          <w:ilvl w:val="0"/>
          <w:numId w:val="27"/>
        </w:numPr>
        <w:spacing w:line="240" w:lineRule="auto"/>
        <w:contextualSpacing/>
        <w:jc w:val="left"/>
        <w:rPr>
          <w:rFonts w:eastAsia="Times New Roman"/>
          <w:sz w:val="22"/>
          <w:szCs w:val="22"/>
          <w:lang w:eastAsia="en-GB"/>
        </w:rPr>
      </w:pPr>
      <w:r w:rsidRPr="008B41F0">
        <w:rPr>
          <w:rFonts w:eastAsia="Times New Roman"/>
          <w:sz w:val="22"/>
          <w:szCs w:val="22"/>
          <w:lang w:eastAsia="en-GB"/>
        </w:rPr>
        <w:t>If any part, term or provision of this Agreement is held to be illegal or unenforceable neither the validity nor enforceability of the remainder of this Agreement shall be affected.</w:t>
      </w:r>
    </w:p>
    <w:p w14:paraId="435CD059" w14:textId="77777777" w:rsidR="003F2830" w:rsidRPr="008B41F0" w:rsidRDefault="003F2830" w:rsidP="00BE23DE">
      <w:pPr>
        <w:numPr>
          <w:ilvl w:val="0"/>
          <w:numId w:val="27"/>
        </w:numPr>
        <w:spacing w:line="240" w:lineRule="auto"/>
        <w:contextualSpacing/>
        <w:jc w:val="left"/>
        <w:rPr>
          <w:rFonts w:eastAsia="Times New Roman"/>
          <w:sz w:val="22"/>
          <w:szCs w:val="22"/>
          <w:lang w:eastAsia="en-GB"/>
        </w:rPr>
      </w:pPr>
      <w:r w:rsidRPr="008B41F0">
        <w:rPr>
          <w:rFonts w:eastAsia="Times New Roman"/>
          <w:sz w:val="22"/>
          <w:szCs w:val="22"/>
          <w:lang w:eastAsia="en-GB"/>
        </w:rPr>
        <w:t>This Agreement may not be amended for any other reason without the prior written agreement of both parties.</w:t>
      </w:r>
    </w:p>
    <w:p w14:paraId="5AB1C916" w14:textId="77777777" w:rsidR="003F2830" w:rsidRPr="008B41F0" w:rsidRDefault="003F2830" w:rsidP="00BE23DE">
      <w:pPr>
        <w:numPr>
          <w:ilvl w:val="0"/>
          <w:numId w:val="27"/>
        </w:numPr>
        <w:spacing w:line="240" w:lineRule="auto"/>
        <w:contextualSpacing/>
        <w:jc w:val="left"/>
        <w:rPr>
          <w:rFonts w:eastAsia="Times New Roman"/>
          <w:sz w:val="22"/>
          <w:szCs w:val="22"/>
          <w:lang w:eastAsia="en-GB"/>
        </w:rPr>
      </w:pPr>
      <w:r w:rsidRPr="008B41F0">
        <w:rPr>
          <w:rFonts w:eastAsia="Times New Roman"/>
          <w:sz w:val="22"/>
          <w:szCs w:val="22"/>
          <w:lang w:eastAsia="en-GB"/>
        </w:rPr>
        <w:lastRenderedPageBreak/>
        <w:t xml:space="preserve">This Agreement constitutes the entire understanding between the Parties relating to the subject matter hereof unless any representation or warranty made about this Agreement was made fraudulently and, saved as </w:t>
      </w:r>
      <w:proofErr w:type="gramStart"/>
      <w:r w:rsidRPr="008B41F0">
        <w:rPr>
          <w:rFonts w:eastAsia="Times New Roman"/>
          <w:sz w:val="22"/>
          <w:szCs w:val="22"/>
          <w:lang w:eastAsia="en-GB"/>
        </w:rPr>
        <w:t>my</w:t>
      </w:r>
      <w:proofErr w:type="gramEnd"/>
      <w:r w:rsidRPr="008B41F0">
        <w:rPr>
          <w:rFonts w:eastAsia="Times New Roman"/>
          <w:sz w:val="22"/>
          <w:szCs w:val="22"/>
          <w:lang w:eastAsia="en-GB"/>
        </w:rPr>
        <w:t xml:space="preserve"> be expressly referred to or referenced herein, supersedes all proper representations, writings, negotiations or understandings with respect hereto.</w:t>
      </w:r>
    </w:p>
    <w:p w14:paraId="717C3A44" w14:textId="77777777" w:rsidR="003F2830" w:rsidRPr="008B41F0" w:rsidRDefault="003F2830" w:rsidP="00BE23DE">
      <w:pPr>
        <w:numPr>
          <w:ilvl w:val="0"/>
          <w:numId w:val="27"/>
        </w:numPr>
        <w:spacing w:line="240" w:lineRule="auto"/>
        <w:contextualSpacing/>
        <w:jc w:val="left"/>
        <w:rPr>
          <w:rFonts w:eastAsia="Times New Roman"/>
          <w:sz w:val="22"/>
          <w:szCs w:val="22"/>
          <w:lang w:eastAsia="en-GB"/>
        </w:rPr>
      </w:pPr>
      <w:r w:rsidRPr="008B41F0">
        <w:rPr>
          <w:rFonts w:eastAsia="Times New Roman"/>
          <w:sz w:val="22"/>
          <w:szCs w:val="22"/>
          <w:lang w:eastAsia="en-GB"/>
        </w:rPr>
        <w:t>Neither Party shall be liable for failure to perform or delay in performing any obligation under this Agreement if the failure or delay is caused by any circumstances beyond its reasonable control, including but not limited to acts of god, war, civil commotion or industrial dispute. If such delay or failure continues for at least 7 days, the Party not affected by such delay or failure shall be entitled to terminate this Agreement by notice in writing to the other.</w:t>
      </w:r>
    </w:p>
    <w:p w14:paraId="45D42469" w14:textId="77777777" w:rsidR="003F2830" w:rsidRPr="008B41F0" w:rsidRDefault="003F2830" w:rsidP="00BE23DE">
      <w:pPr>
        <w:numPr>
          <w:ilvl w:val="0"/>
          <w:numId w:val="27"/>
        </w:numPr>
        <w:spacing w:line="240" w:lineRule="auto"/>
        <w:contextualSpacing/>
        <w:jc w:val="left"/>
        <w:rPr>
          <w:rFonts w:eastAsia="Times New Roman"/>
          <w:sz w:val="22"/>
          <w:szCs w:val="22"/>
          <w:lang w:eastAsia="en-GB"/>
        </w:rPr>
      </w:pPr>
      <w:r w:rsidRPr="008B41F0">
        <w:rPr>
          <w:rFonts w:eastAsia="Times New Roman"/>
          <w:sz w:val="22"/>
          <w:szCs w:val="22"/>
          <w:lang w:eastAsia="en-GB"/>
        </w:rPr>
        <w:t>This Clause 2.8(g) and Clauses 2.3, 2.5, 2.6, 2.7 and 2.8 of this Agreement shall survive any termination or expiration.</w:t>
      </w:r>
    </w:p>
    <w:p w14:paraId="7685A496" w14:textId="77777777" w:rsidR="003F2830" w:rsidRPr="008B41F0" w:rsidRDefault="003F2830" w:rsidP="00BE23DE">
      <w:pPr>
        <w:numPr>
          <w:ilvl w:val="0"/>
          <w:numId w:val="27"/>
        </w:numPr>
        <w:spacing w:line="240" w:lineRule="auto"/>
        <w:contextualSpacing/>
        <w:jc w:val="left"/>
        <w:rPr>
          <w:rFonts w:eastAsia="Times New Roman"/>
          <w:sz w:val="22"/>
          <w:szCs w:val="22"/>
          <w:lang w:eastAsia="en-GB"/>
        </w:rPr>
      </w:pPr>
      <w:r w:rsidRPr="008B41F0">
        <w:rPr>
          <w:rFonts w:eastAsia="Times New Roman"/>
          <w:sz w:val="22"/>
          <w:szCs w:val="22"/>
          <w:lang w:eastAsia="en-GB"/>
        </w:rPr>
        <w:t>This Agreement shall be governed by the laws of the jurisdiction in which the Customer is located (or if the Customer is based in more than one country, the country in which its headquarters are located) (the “Territory”) and the parties agree to submit disputes arising out of or in connection with this Agreement to the non-exclusive of the courts in the Territory.</w:t>
      </w:r>
    </w:p>
    <w:p w14:paraId="00080389" w14:textId="77777777" w:rsidR="003F2830" w:rsidRPr="008B41F0" w:rsidRDefault="003F2830" w:rsidP="003F2830">
      <w:pPr>
        <w:spacing w:line="240" w:lineRule="auto"/>
        <w:ind w:left="720"/>
        <w:contextualSpacing/>
        <w:jc w:val="left"/>
        <w:rPr>
          <w:rFonts w:eastAsia="Times New Roman"/>
          <w:sz w:val="22"/>
          <w:szCs w:val="22"/>
          <w:lang w:eastAsia="en-GB"/>
        </w:rPr>
      </w:pPr>
    </w:p>
    <w:p w14:paraId="4E7C47C1" w14:textId="77777777" w:rsidR="003F2830" w:rsidRPr="008B41F0" w:rsidRDefault="003F2830" w:rsidP="003F2830">
      <w:pPr>
        <w:spacing w:line="240" w:lineRule="auto"/>
        <w:ind w:left="720"/>
        <w:contextualSpacing/>
        <w:jc w:val="left"/>
        <w:rPr>
          <w:rFonts w:eastAsia="Times New Roman"/>
          <w:sz w:val="22"/>
          <w:szCs w:val="22"/>
          <w:lang w:eastAsia="en-GB"/>
        </w:rPr>
      </w:pPr>
    </w:p>
    <w:p w14:paraId="10D99EAB" w14:textId="77777777" w:rsidR="003F2830" w:rsidRPr="008B41F0" w:rsidRDefault="003F2830" w:rsidP="00BE23DE">
      <w:pPr>
        <w:numPr>
          <w:ilvl w:val="1"/>
          <w:numId w:val="15"/>
        </w:numPr>
        <w:spacing w:line="240" w:lineRule="auto"/>
        <w:contextualSpacing/>
        <w:jc w:val="left"/>
        <w:rPr>
          <w:rFonts w:eastAsia="Times New Roman"/>
          <w:sz w:val="22"/>
          <w:szCs w:val="22"/>
          <w:lang w:eastAsia="en-GB"/>
        </w:rPr>
      </w:pPr>
      <w:r w:rsidRPr="008B41F0">
        <w:rPr>
          <w:rFonts w:eastAsia="Times New Roman"/>
          <w:sz w:val="22"/>
          <w:szCs w:val="22"/>
          <w:lang w:eastAsia="en-GB"/>
        </w:rPr>
        <w:t>Force Majeure</w:t>
      </w:r>
    </w:p>
    <w:p w14:paraId="07A8C849" w14:textId="77777777" w:rsidR="003F2830" w:rsidRPr="008B41F0" w:rsidRDefault="003F2830" w:rsidP="003F2830">
      <w:pPr>
        <w:spacing w:line="240" w:lineRule="auto"/>
        <w:ind w:left="720"/>
        <w:contextualSpacing/>
        <w:jc w:val="left"/>
        <w:rPr>
          <w:rFonts w:eastAsia="Times New Roman"/>
          <w:sz w:val="22"/>
          <w:szCs w:val="22"/>
          <w:lang w:eastAsia="en-GB"/>
        </w:rPr>
      </w:pPr>
    </w:p>
    <w:p w14:paraId="71185AE7" w14:textId="77777777" w:rsidR="003F2830" w:rsidRPr="008B41F0" w:rsidRDefault="003F2830" w:rsidP="00BE23DE">
      <w:pPr>
        <w:numPr>
          <w:ilvl w:val="0"/>
          <w:numId w:val="28"/>
        </w:numPr>
        <w:spacing w:line="240" w:lineRule="auto"/>
        <w:contextualSpacing/>
        <w:jc w:val="left"/>
        <w:rPr>
          <w:rFonts w:eastAsia="Times New Roman"/>
          <w:sz w:val="22"/>
          <w:szCs w:val="22"/>
          <w:lang w:eastAsia="en-GB"/>
        </w:rPr>
      </w:pPr>
      <w:r w:rsidRPr="008B41F0">
        <w:rPr>
          <w:rFonts w:eastAsia="Times New Roman"/>
          <w:sz w:val="22"/>
          <w:szCs w:val="22"/>
          <w:lang w:eastAsia="en-GB"/>
        </w:rPr>
        <w:t>For the purposes of the Contract “Force Majeure” shall include but not be limited to the following:</w:t>
      </w:r>
    </w:p>
    <w:p w14:paraId="4E644D92" w14:textId="77777777" w:rsidR="003F2830" w:rsidRPr="008B41F0" w:rsidRDefault="003F2830" w:rsidP="00BE23DE">
      <w:pPr>
        <w:numPr>
          <w:ilvl w:val="0"/>
          <w:numId w:val="29"/>
        </w:numPr>
        <w:spacing w:line="240" w:lineRule="auto"/>
        <w:contextualSpacing/>
        <w:jc w:val="left"/>
        <w:rPr>
          <w:rFonts w:eastAsia="Times New Roman"/>
          <w:sz w:val="22"/>
          <w:szCs w:val="22"/>
          <w:lang w:eastAsia="en-GB"/>
        </w:rPr>
      </w:pPr>
      <w:r w:rsidRPr="008B41F0">
        <w:rPr>
          <w:rFonts w:eastAsia="Times New Roman"/>
          <w:sz w:val="22"/>
          <w:szCs w:val="22"/>
          <w:lang w:eastAsia="en-GB"/>
        </w:rPr>
        <w:t>War, Civil war, riot, revolution;</w:t>
      </w:r>
    </w:p>
    <w:p w14:paraId="7900CB67" w14:textId="77777777" w:rsidR="003F2830" w:rsidRPr="008B41F0" w:rsidRDefault="003F2830" w:rsidP="00BE23DE">
      <w:pPr>
        <w:numPr>
          <w:ilvl w:val="0"/>
          <w:numId w:val="29"/>
        </w:numPr>
        <w:spacing w:line="240" w:lineRule="auto"/>
        <w:contextualSpacing/>
        <w:jc w:val="left"/>
        <w:rPr>
          <w:rFonts w:eastAsia="Times New Roman"/>
          <w:sz w:val="22"/>
          <w:szCs w:val="22"/>
          <w:lang w:eastAsia="en-GB"/>
        </w:rPr>
      </w:pPr>
      <w:r w:rsidRPr="008B41F0">
        <w:rPr>
          <w:rFonts w:eastAsia="Times New Roman"/>
          <w:sz w:val="22"/>
          <w:szCs w:val="22"/>
          <w:lang w:eastAsia="en-GB"/>
        </w:rPr>
        <w:t>Natural disasters such as pandemics, earthquakes, tidal waves and floods;</w:t>
      </w:r>
    </w:p>
    <w:p w14:paraId="2E8827CE" w14:textId="77777777" w:rsidR="003F2830" w:rsidRPr="008B41F0" w:rsidRDefault="003F2830" w:rsidP="00BE23DE">
      <w:pPr>
        <w:numPr>
          <w:ilvl w:val="0"/>
          <w:numId w:val="29"/>
        </w:numPr>
        <w:spacing w:line="240" w:lineRule="auto"/>
        <w:contextualSpacing/>
        <w:jc w:val="left"/>
        <w:rPr>
          <w:rFonts w:eastAsia="Times New Roman"/>
          <w:sz w:val="22"/>
          <w:szCs w:val="22"/>
          <w:lang w:eastAsia="en-GB"/>
        </w:rPr>
      </w:pPr>
      <w:r w:rsidRPr="008B41F0">
        <w:rPr>
          <w:rFonts w:eastAsia="Times New Roman"/>
          <w:sz w:val="22"/>
          <w:szCs w:val="22"/>
          <w:lang w:eastAsia="en-GB"/>
        </w:rPr>
        <w:t>Explosions and fires; or</w:t>
      </w:r>
    </w:p>
    <w:p w14:paraId="386BC734" w14:textId="77777777" w:rsidR="003F2830" w:rsidRPr="008B41F0" w:rsidRDefault="003F2830" w:rsidP="00BE23DE">
      <w:pPr>
        <w:numPr>
          <w:ilvl w:val="0"/>
          <w:numId w:val="29"/>
        </w:numPr>
        <w:spacing w:line="240" w:lineRule="auto"/>
        <w:contextualSpacing/>
        <w:jc w:val="left"/>
        <w:rPr>
          <w:rFonts w:eastAsia="Times New Roman"/>
          <w:sz w:val="22"/>
          <w:szCs w:val="22"/>
          <w:lang w:eastAsia="en-GB"/>
        </w:rPr>
      </w:pPr>
      <w:r w:rsidRPr="008B41F0">
        <w:rPr>
          <w:rFonts w:eastAsia="Times New Roman"/>
          <w:sz w:val="22"/>
          <w:szCs w:val="22"/>
          <w:lang w:eastAsia="en-GB"/>
        </w:rPr>
        <w:t>Strikes and labour disputes of all kinds; provided always that any act, event, omission, occurrence or non-occurrence will only be considered Force Majeure if it is not attributable to the wilful act, neglect or failure to take reasonable precautions of the affected party, its agents or employees.</w:t>
      </w:r>
    </w:p>
    <w:p w14:paraId="19C5E6AA" w14:textId="77777777" w:rsidR="003F2830" w:rsidRPr="008B41F0" w:rsidRDefault="003F2830" w:rsidP="00BE23DE">
      <w:pPr>
        <w:numPr>
          <w:ilvl w:val="0"/>
          <w:numId w:val="28"/>
        </w:numPr>
        <w:spacing w:line="240" w:lineRule="auto"/>
        <w:contextualSpacing/>
        <w:jc w:val="left"/>
        <w:rPr>
          <w:rFonts w:eastAsia="Times New Roman"/>
          <w:sz w:val="22"/>
          <w:szCs w:val="22"/>
          <w:lang w:eastAsia="en-GB"/>
        </w:rPr>
      </w:pPr>
      <w:r w:rsidRPr="008B41F0">
        <w:rPr>
          <w:rFonts w:eastAsia="Times New Roman"/>
          <w:sz w:val="22"/>
          <w:szCs w:val="22"/>
          <w:lang w:eastAsia="en-GB"/>
        </w:rPr>
        <w:t>Neither the Supplier nor the Customer shall in any circumstances be liable to the other for any loss of any kind whatsoever by reason of any failure or delay in the performance of its obligations hereunder to the extent resulting from a Force Majeure event. Notwithstanding the foregoing, each party shall use all reasonable endeavours to continue to perform, or resume performance of, such obligations here under for the duration of such Force Majeure event.</w:t>
      </w:r>
    </w:p>
    <w:p w14:paraId="582EDA41" w14:textId="77777777" w:rsidR="003F2830" w:rsidRPr="008B41F0" w:rsidRDefault="003F2830" w:rsidP="00BE23DE">
      <w:pPr>
        <w:numPr>
          <w:ilvl w:val="0"/>
          <w:numId w:val="28"/>
        </w:numPr>
        <w:spacing w:line="240" w:lineRule="auto"/>
        <w:contextualSpacing/>
        <w:jc w:val="left"/>
        <w:rPr>
          <w:rFonts w:eastAsia="Times New Roman"/>
          <w:sz w:val="22"/>
          <w:szCs w:val="22"/>
          <w:lang w:eastAsia="en-GB"/>
        </w:rPr>
      </w:pPr>
      <w:r w:rsidRPr="008B41F0">
        <w:rPr>
          <w:rFonts w:eastAsia="Times New Roman"/>
          <w:sz w:val="22"/>
          <w:szCs w:val="22"/>
          <w:lang w:eastAsia="en-GB"/>
        </w:rPr>
        <w:t>If any of the parties shall become aware of circumstances of Force Majeure which give rise to or which are likely to give rise to any such failure or delay on its part it shall forthwith notify the others by the most expeditious method then available and shall inform the others of the period which it is estimated that such failure or delay shall continue.</w:t>
      </w:r>
    </w:p>
    <w:p w14:paraId="1877C8EE" w14:textId="77777777" w:rsidR="003F2830" w:rsidRPr="008B41F0" w:rsidRDefault="003F2830" w:rsidP="003F2830">
      <w:pPr>
        <w:spacing w:line="240" w:lineRule="auto"/>
        <w:ind w:left="720"/>
        <w:contextualSpacing/>
        <w:jc w:val="left"/>
        <w:rPr>
          <w:rFonts w:eastAsia="Times New Roman"/>
          <w:sz w:val="22"/>
          <w:szCs w:val="22"/>
          <w:lang w:eastAsia="en-GB"/>
        </w:rPr>
      </w:pPr>
    </w:p>
    <w:p w14:paraId="466419B8" w14:textId="77777777" w:rsidR="003F2830" w:rsidRPr="008B41F0" w:rsidRDefault="003F2830" w:rsidP="00BE23DE">
      <w:pPr>
        <w:numPr>
          <w:ilvl w:val="1"/>
          <w:numId w:val="15"/>
        </w:numPr>
        <w:spacing w:line="240" w:lineRule="auto"/>
        <w:contextualSpacing/>
        <w:jc w:val="left"/>
        <w:rPr>
          <w:rFonts w:eastAsia="Times New Roman"/>
          <w:sz w:val="22"/>
          <w:szCs w:val="22"/>
          <w:lang w:eastAsia="en-GB"/>
        </w:rPr>
      </w:pPr>
      <w:r w:rsidRPr="008B41F0">
        <w:rPr>
          <w:rFonts w:eastAsia="Times New Roman"/>
          <w:sz w:val="22"/>
          <w:szCs w:val="22"/>
          <w:lang w:eastAsia="en-GB"/>
        </w:rPr>
        <w:t>No Partnership</w:t>
      </w:r>
    </w:p>
    <w:p w14:paraId="093B77B9" w14:textId="77777777" w:rsidR="003F2830" w:rsidRPr="008B41F0" w:rsidRDefault="003F2830" w:rsidP="003F2830">
      <w:pPr>
        <w:spacing w:line="240" w:lineRule="auto"/>
        <w:ind w:left="720"/>
        <w:contextualSpacing/>
        <w:jc w:val="left"/>
        <w:rPr>
          <w:rFonts w:eastAsia="Times New Roman"/>
          <w:sz w:val="22"/>
          <w:szCs w:val="22"/>
          <w:lang w:eastAsia="en-GB"/>
        </w:rPr>
      </w:pPr>
    </w:p>
    <w:p w14:paraId="496C9972" w14:textId="77777777" w:rsidR="003F2830" w:rsidRPr="008B41F0" w:rsidRDefault="003F2830" w:rsidP="003F2830">
      <w:pPr>
        <w:spacing w:line="240" w:lineRule="auto"/>
        <w:ind w:left="1440"/>
        <w:contextualSpacing/>
        <w:jc w:val="left"/>
        <w:rPr>
          <w:rFonts w:eastAsia="Times New Roman"/>
          <w:sz w:val="22"/>
          <w:szCs w:val="22"/>
          <w:lang w:eastAsia="en-GB"/>
        </w:rPr>
      </w:pPr>
      <w:r w:rsidRPr="008B41F0">
        <w:rPr>
          <w:rFonts w:eastAsia="Times New Roman"/>
          <w:sz w:val="22"/>
          <w:szCs w:val="22"/>
          <w:lang w:eastAsia="en-GB"/>
        </w:rPr>
        <w:t>Nothing in the Contract and no action taken by the parties under the Contract shall constitute a partnership, association, joint venture or other co-operative entity between the parties or constitute any party a partner, agent or legal representative of the other.</w:t>
      </w:r>
    </w:p>
    <w:p w14:paraId="66478ED1" w14:textId="77777777" w:rsidR="003F2830" w:rsidRPr="008B41F0" w:rsidRDefault="003F2830" w:rsidP="003F2830">
      <w:pPr>
        <w:spacing w:line="240" w:lineRule="auto"/>
        <w:ind w:left="1440"/>
        <w:contextualSpacing/>
        <w:jc w:val="left"/>
        <w:rPr>
          <w:rFonts w:eastAsia="Times New Roman"/>
          <w:sz w:val="22"/>
          <w:szCs w:val="22"/>
          <w:lang w:eastAsia="en-GB"/>
        </w:rPr>
      </w:pPr>
    </w:p>
    <w:p w14:paraId="623ED10C" w14:textId="77777777" w:rsidR="003F2830" w:rsidRPr="008B41F0" w:rsidRDefault="003F2830" w:rsidP="00BE23DE">
      <w:pPr>
        <w:numPr>
          <w:ilvl w:val="1"/>
          <w:numId w:val="15"/>
        </w:numPr>
        <w:spacing w:line="240" w:lineRule="auto"/>
        <w:contextualSpacing/>
        <w:jc w:val="left"/>
        <w:rPr>
          <w:rFonts w:eastAsia="Times New Roman"/>
          <w:sz w:val="22"/>
          <w:szCs w:val="22"/>
          <w:lang w:eastAsia="en-GB"/>
        </w:rPr>
      </w:pPr>
      <w:r w:rsidRPr="008B41F0">
        <w:rPr>
          <w:rFonts w:eastAsia="Times New Roman"/>
          <w:sz w:val="22"/>
          <w:szCs w:val="22"/>
          <w:lang w:eastAsia="en-GB"/>
        </w:rPr>
        <w:t>Assignment and Sub-Contracting</w:t>
      </w:r>
    </w:p>
    <w:p w14:paraId="1EE6B37F" w14:textId="77777777" w:rsidR="003F2830" w:rsidRPr="008B41F0" w:rsidRDefault="003F2830" w:rsidP="003F2830">
      <w:pPr>
        <w:spacing w:line="240" w:lineRule="auto"/>
        <w:ind w:left="1080"/>
        <w:contextualSpacing/>
        <w:jc w:val="left"/>
        <w:rPr>
          <w:rFonts w:eastAsia="Times New Roman"/>
          <w:sz w:val="22"/>
          <w:szCs w:val="22"/>
          <w:lang w:eastAsia="en-GB"/>
        </w:rPr>
      </w:pPr>
    </w:p>
    <w:p w14:paraId="1380C576" w14:textId="77777777" w:rsidR="003F2830" w:rsidRPr="008B41F0" w:rsidRDefault="003F2830" w:rsidP="00BE23DE">
      <w:pPr>
        <w:numPr>
          <w:ilvl w:val="0"/>
          <w:numId w:val="36"/>
        </w:numPr>
        <w:spacing w:line="240" w:lineRule="auto"/>
        <w:contextualSpacing/>
        <w:jc w:val="left"/>
        <w:rPr>
          <w:rFonts w:eastAsia="Times New Roman"/>
          <w:sz w:val="22"/>
          <w:szCs w:val="22"/>
          <w:lang w:eastAsia="en-GB"/>
        </w:rPr>
      </w:pPr>
      <w:r w:rsidRPr="008B41F0">
        <w:rPr>
          <w:rFonts w:eastAsia="Times New Roman"/>
          <w:sz w:val="22"/>
          <w:szCs w:val="22"/>
          <w:lang w:eastAsia="en-GB"/>
        </w:rPr>
        <w:lastRenderedPageBreak/>
        <w:t>Neither party shall assign the Agreement or any of its rights or obligations there under without first having received the written approval of the other party.</w:t>
      </w:r>
    </w:p>
    <w:p w14:paraId="4E240DCB" w14:textId="77777777" w:rsidR="003F2830" w:rsidRPr="008B41F0" w:rsidRDefault="003F2830" w:rsidP="00BE23DE">
      <w:pPr>
        <w:numPr>
          <w:ilvl w:val="0"/>
          <w:numId w:val="36"/>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 shall not sub-Contract the Agreement or any part thereof without having first obtained the written permission of the Client provided that this restriction shall not apply to sub-Contracts for materials or minor details or any part of the work to be performed or materials or equipment to be supplied for which the sub-Contractor is named in the Agreement.</w:t>
      </w:r>
    </w:p>
    <w:p w14:paraId="5831FAFD" w14:textId="77777777" w:rsidR="003F2830" w:rsidRPr="008B41F0" w:rsidRDefault="003F2830" w:rsidP="00BE23DE">
      <w:pPr>
        <w:numPr>
          <w:ilvl w:val="0"/>
          <w:numId w:val="36"/>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 shall be responsible for the acts, defaults and omissions of its sub-contractors, whether approval has been given to their appointment under this Clause or not, as if they were his own and any consent given under this Clause shall not relieve the Supplier of any of his obligations under the Agreement.</w:t>
      </w:r>
    </w:p>
    <w:p w14:paraId="10769860" w14:textId="77777777" w:rsidR="003F2830" w:rsidRPr="008B41F0" w:rsidRDefault="003F2830" w:rsidP="003F2830">
      <w:pPr>
        <w:spacing w:line="240" w:lineRule="auto"/>
        <w:ind w:left="1800"/>
        <w:contextualSpacing/>
        <w:jc w:val="left"/>
        <w:rPr>
          <w:rFonts w:eastAsia="Times New Roman"/>
          <w:sz w:val="22"/>
          <w:szCs w:val="22"/>
          <w:lang w:eastAsia="en-GB"/>
        </w:rPr>
      </w:pPr>
    </w:p>
    <w:p w14:paraId="30C053E6" w14:textId="77777777" w:rsidR="003F2830" w:rsidRPr="008B41F0" w:rsidRDefault="003F2830" w:rsidP="00BE23DE">
      <w:pPr>
        <w:numPr>
          <w:ilvl w:val="1"/>
          <w:numId w:val="15"/>
        </w:numPr>
        <w:spacing w:line="240" w:lineRule="auto"/>
        <w:contextualSpacing/>
        <w:jc w:val="left"/>
        <w:rPr>
          <w:rFonts w:eastAsia="Times New Roman"/>
          <w:sz w:val="22"/>
          <w:szCs w:val="22"/>
          <w:lang w:eastAsia="en-GB"/>
        </w:rPr>
      </w:pPr>
      <w:r w:rsidRPr="008B41F0">
        <w:rPr>
          <w:rFonts w:eastAsia="Times New Roman"/>
          <w:sz w:val="22"/>
          <w:szCs w:val="22"/>
          <w:lang w:eastAsia="en-GB"/>
        </w:rPr>
        <w:t>Co-operation in Handover of Data and Documentation</w:t>
      </w:r>
    </w:p>
    <w:p w14:paraId="5D5F5ACC" w14:textId="77777777" w:rsidR="003F2830" w:rsidRPr="008B41F0" w:rsidRDefault="003F2830" w:rsidP="003F2830">
      <w:pPr>
        <w:spacing w:line="240" w:lineRule="auto"/>
        <w:ind w:left="1440"/>
        <w:contextualSpacing/>
        <w:jc w:val="left"/>
        <w:rPr>
          <w:rFonts w:eastAsia="Times New Roman"/>
          <w:sz w:val="22"/>
          <w:szCs w:val="22"/>
          <w:lang w:eastAsia="en-GB"/>
        </w:rPr>
      </w:pPr>
    </w:p>
    <w:p w14:paraId="2E2B1F73" w14:textId="77777777" w:rsidR="003F2830" w:rsidRPr="008B41F0" w:rsidRDefault="003F2830" w:rsidP="00BE23DE">
      <w:pPr>
        <w:numPr>
          <w:ilvl w:val="0"/>
          <w:numId w:val="37"/>
        </w:numPr>
        <w:spacing w:line="240" w:lineRule="auto"/>
        <w:contextualSpacing/>
        <w:jc w:val="left"/>
        <w:rPr>
          <w:rFonts w:eastAsia="Times New Roman"/>
          <w:sz w:val="22"/>
          <w:szCs w:val="22"/>
          <w:lang w:eastAsia="en-GB"/>
        </w:rPr>
      </w:pPr>
      <w:r w:rsidRPr="008B41F0">
        <w:rPr>
          <w:rFonts w:eastAsia="Times New Roman"/>
          <w:sz w:val="22"/>
          <w:szCs w:val="22"/>
          <w:lang w:eastAsia="en-GB"/>
        </w:rPr>
        <w:t>Without prejudice to the above, the Supplier will on or prior to the Completion Date transfer to the Customer such Data and Documentation relating to the Services as the Client may request.</w:t>
      </w:r>
    </w:p>
    <w:p w14:paraId="4762425D" w14:textId="77777777" w:rsidR="003F2830" w:rsidRPr="008B41F0" w:rsidRDefault="003F2830" w:rsidP="00BE23DE">
      <w:pPr>
        <w:numPr>
          <w:ilvl w:val="0"/>
          <w:numId w:val="37"/>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Supplier's obligation to effect a smooth transfer of records, information, functions and the like in relation to the Services, either to the Client or a “Successor Supplier” will be carried out in such a manner so as not to interfere with use and enjoyment of the Services and without the Client's business being unduly disrupted or hindered.</w:t>
      </w:r>
    </w:p>
    <w:p w14:paraId="1F98BD7B" w14:textId="77777777" w:rsidR="003F2830" w:rsidRPr="008B41F0" w:rsidRDefault="003F2830" w:rsidP="003F2830">
      <w:pPr>
        <w:spacing w:line="240" w:lineRule="auto"/>
        <w:ind w:left="1800"/>
        <w:contextualSpacing/>
        <w:jc w:val="left"/>
        <w:rPr>
          <w:rFonts w:eastAsia="Times New Roman"/>
          <w:sz w:val="22"/>
          <w:szCs w:val="22"/>
          <w:lang w:eastAsia="en-GB"/>
        </w:rPr>
      </w:pPr>
    </w:p>
    <w:p w14:paraId="41A9ED67" w14:textId="77777777" w:rsidR="003F2830" w:rsidRPr="008B41F0" w:rsidRDefault="003F2830" w:rsidP="00BE23DE">
      <w:pPr>
        <w:numPr>
          <w:ilvl w:val="1"/>
          <w:numId w:val="15"/>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Data Protection </w:t>
      </w:r>
    </w:p>
    <w:p w14:paraId="2F055A77" w14:textId="77777777" w:rsidR="003F2830" w:rsidRPr="008B41F0" w:rsidRDefault="003F2830" w:rsidP="003F2830">
      <w:pPr>
        <w:spacing w:line="240" w:lineRule="auto"/>
        <w:ind w:left="1440"/>
        <w:contextualSpacing/>
        <w:jc w:val="left"/>
        <w:rPr>
          <w:rFonts w:eastAsia="Times New Roman"/>
          <w:sz w:val="22"/>
          <w:szCs w:val="22"/>
          <w:lang w:eastAsia="en-GB"/>
        </w:rPr>
      </w:pPr>
    </w:p>
    <w:p w14:paraId="7B6C5D18" w14:textId="166116B4" w:rsidR="003F2830" w:rsidRPr="008B41F0" w:rsidRDefault="003F2830" w:rsidP="00BE23DE">
      <w:pPr>
        <w:numPr>
          <w:ilvl w:val="0"/>
          <w:numId w:val="30"/>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The Parties acknowledge that for the purposes of the Data Protection Legislation, the Customer is the </w:t>
      </w:r>
      <w:proofErr w:type="gramStart"/>
      <w:r w:rsidRPr="008B41F0">
        <w:rPr>
          <w:rFonts w:eastAsia="Times New Roman"/>
          <w:sz w:val="22"/>
          <w:szCs w:val="22"/>
          <w:lang w:eastAsia="en-GB"/>
        </w:rPr>
        <w:t>Controller</w:t>
      </w:r>
      <w:proofErr w:type="gramEnd"/>
      <w:r w:rsidRPr="008B41F0">
        <w:rPr>
          <w:rFonts w:eastAsia="Times New Roman"/>
          <w:sz w:val="22"/>
          <w:szCs w:val="22"/>
          <w:lang w:eastAsia="en-GB"/>
        </w:rPr>
        <w:t xml:space="preserve"> and the Supplier is the Processor. The only processing that the Supplier is authorised to do shall be listed in [Annex 1] by the Customer in any appropriate </w:t>
      </w:r>
      <w:r w:rsidR="00F87761">
        <w:rPr>
          <w:rFonts w:eastAsia="Times New Roman"/>
          <w:sz w:val="22"/>
          <w:szCs w:val="22"/>
          <w:lang w:eastAsia="en-GB"/>
        </w:rPr>
        <w:t>Contract</w:t>
      </w:r>
      <w:r w:rsidRPr="008B41F0">
        <w:rPr>
          <w:rFonts w:eastAsia="Times New Roman"/>
          <w:sz w:val="22"/>
          <w:szCs w:val="22"/>
          <w:lang w:eastAsia="en-GB"/>
        </w:rPr>
        <w:t xml:space="preserve"> and may not be determined by the Supplier.</w:t>
      </w:r>
    </w:p>
    <w:p w14:paraId="073C6812" w14:textId="77777777" w:rsidR="003F2830" w:rsidRPr="008B41F0" w:rsidRDefault="003F2830" w:rsidP="00BE23DE">
      <w:pPr>
        <w:numPr>
          <w:ilvl w:val="0"/>
          <w:numId w:val="30"/>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 shall notify the Customer immediately if it considers that any of the Customer's instructions infringe the Data Protection Legislation.</w:t>
      </w:r>
    </w:p>
    <w:p w14:paraId="337121E1" w14:textId="77777777" w:rsidR="003F2830" w:rsidRPr="008B41F0" w:rsidRDefault="003F2830" w:rsidP="00BE23DE">
      <w:pPr>
        <w:numPr>
          <w:ilvl w:val="0"/>
          <w:numId w:val="30"/>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 shall provide all reasonable assistance to the Customer in the preparation of any Data Protection Impact Assessment prior to commencing any processing. Such assistance may, at the discretion of the Customer, include:</w:t>
      </w:r>
    </w:p>
    <w:p w14:paraId="162D7614" w14:textId="77777777" w:rsidR="003F2830" w:rsidRPr="008B41F0" w:rsidRDefault="003F2830" w:rsidP="00BE23DE">
      <w:pPr>
        <w:numPr>
          <w:ilvl w:val="3"/>
          <w:numId w:val="13"/>
        </w:numPr>
        <w:spacing w:line="240" w:lineRule="auto"/>
        <w:ind w:left="2160" w:hanging="357"/>
        <w:contextualSpacing/>
        <w:jc w:val="left"/>
        <w:rPr>
          <w:rFonts w:eastAsia="Times New Roman"/>
          <w:sz w:val="22"/>
          <w:szCs w:val="22"/>
          <w:lang w:eastAsia="en-GB"/>
        </w:rPr>
      </w:pPr>
      <w:r w:rsidRPr="008B41F0">
        <w:rPr>
          <w:rFonts w:eastAsia="Times New Roman"/>
          <w:sz w:val="22"/>
          <w:szCs w:val="22"/>
          <w:lang w:eastAsia="en-GB"/>
        </w:rPr>
        <w:t>a systematic description of the envisaged processing operations and the purpose of the processing;</w:t>
      </w:r>
    </w:p>
    <w:p w14:paraId="69179FBA" w14:textId="77777777" w:rsidR="003F2830" w:rsidRPr="008B41F0" w:rsidRDefault="003F2830" w:rsidP="00BE23DE">
      <w:pPr>
        <w:numPr>
          <w:ilvl w:val="3"/>
          <w:numId w:val="13"/>
        </w:numPr>
        <w:spacing w:line="240" w:lineRule="auto"/>
        <w:ind w:left="2160" w:hanging="357"/>
        <w:contextualSpacing/>
        <w:jc w:val="left"/>
        <w:rPr>
          <w:rFonts w:eastAsia="Times New Roman"/>
          <w:sz w:val="22"/>
          <w:szCs w:val="22"/>
          <w:lang w:eastAsia="en-GB"/>
        </w:rPr>
      </w:pPr>
      <w:r w:rsidRPr="008B41F0">
        <w:rPr>
          <w:rFonts w:eastAsia="Times New Roman"/>
          <w:sz w:val="22"/>
          <w:szCs w:val="22"/>
          <w:lang w:eastAsia="en-GB"/>
        </w:rPr>
        <w:t>an assessment of the necessity and proportionality of the processing operations in relation to the Services;</w:t>
      </w:r>
    </w:p>
    <w:p w14:paraId="4A5780D4" w14:textId="77777777" w:rsidR="003F2830" w:rsidRPr="008B41F0" w:rsidRDefault="003F2830" w:rsidP="00BE23DE">
      <w:pPr>
        <w:numPr>
          <w:ilvl w:val="3"/>
          <w:numId w:val="13"/>
        </w:numPr>
        <w:spacing w:line="240" w:lineRule="auto"/>
        <w:ind w:left="2160" w:hanging="357"/>
        <w:contextualSpacing/>
        <w:jc w:val="left"/>
        <w:rPr>
          <w:rFonts w:eastAsia="Times New Roman"/>
          <w:sz w:val="22"/>
          <w:szCs w:val="22"/>
          <w:lang w:eastAsia="en-GB"/>
        </w:rPr>
      </w:pPr>
      <w:r w:rsidRPr="008B41F0">
        <w:rPr>
          <w:rFonts w:eastAsia="Times New Roman"/>
          <w:sz w:val="22"/>
          <w:szCs w:val="22"/>
          <w:lang w:eastAsia="en-GB"/>
        </w:rPr>
        <w:t>an assessment of the risks to the rights and freedoms of Data Subjects; and</w:t>
      </w:r>
    </w:p>
    <w:p w14:paraId="19F63230" w14:textId="77777777" w:rsidR="003F2830" w:rsidRPr="008B41F0" w:rsidRDefault="003F2830" w:rsidP="00BE23DE">
      <w:pPr>
        <w:numPr>
          <w:ilvl w:val="3"/>
          <w:numId w:val="13"/>
        </w:numPr>
        <w:spacing w:line="240" w:lineRule="auto"/>
        <w:ind w:left="2160" w:hanging="357"/>
        <w:contextualSpacing/>
        <w:jc w:val="left"/>
        <w:rPr>
          <w:rFonts w:eastAsia="Times New Roman"/>
          <w:sz w:val="22"/>
          <w:szCs w:val="22"/>
          <w:lang w:eastAsia="en-GB"/>
        </w:rPr>
      </w:pPr>
      <w:r w:rsidRPr="008B41F0">
        <w:rPr>
          <w:rFonts w:eastAsia="Times New Roman"/>
          <w:sz w:val="22"/>
          <w:szCs w:val="22"/>
          <w:lang w:eastAsia="en-GB"/>
        </w:rPr>
        <w:t>the measures envisaged to address the risks, including safeguards, security measures and mechanisms to ensure the protection of Personal Data.</w:t>
      </w:r>
    </w:p>
    <w:p w14:paraId="14F027DE" w14:textId="77777777" w:rsidR="003F2830" w:rsidRPr="008B41F0" w:rsidRDefault="003F2830" w:rsidP="00BE23DE">
      <w:pPr>
        <w:numPr>
          <w:ilvl w:val="0"/>
          <w:numId w:val="30"/>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 shall, in relation to any Personal Data processed in connection with its obligations under this Contract:</w:t>
      </w:r>
    </w:p>
    <w:p w14:paraId="5C362D9D" w14:textId="09B1091F" w:rsidR="003F2830" w:rsidRPr="008B41F0" w:rsidRDefault="003F2830" w:rsidP="00BE23DE">
      <w:pPr>
        <w:numPr>
          <w:ilvl w:val="0"/>
          <w:numId w:val="31"/>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process that Personal Data only in accordance with the instructions of the Customer and as set out within [Annex 1] attached to any appropriate </w:t>
      </w:r>
      <w:r w:rsidR="00F87761">
        <w:rPr>
          <w:rFonts w:eastAsia="Times New Roman"/>
          <w:sz w:val="22"/>
          <w:szCs w:val="22"/>
          <w:lang w:eastAsia="en-GB"/>
        </w:rPr>
        <w:t>Contract</w:t>
      </w:r>
      <w:r w:rsidRPr="008B41F0">
        <w:rPr>
          <w:rFonts w:eastAsia="Times New Roman"/>
          <w:sz w:val="22"/>
          <w:szCs w:val="22"/>
          <w:lang w:eastAsia="en-GB"/>
        </w:rPr>
        <w:t xml:space="preserve">, unless the Supplier is required to do otherwise by Law. If it is so </w:t>
      </w:r>
      <w:proofErr w:type="gramStart"/>
      <w:r w:rsidRPr="008B41F0">
        <w:rPr>
          <w:rFonts w:eastAsia="Times New Roman"/>
          <w:sz w:val="22"/>
          <w:szCs w:val="22"/>
          <w:lang w:eastAsia="en-GB"/>
        </w:rPr>
        <w:t>required</w:t>
      </w:r>
      <w:proofErr w:type="gramEnd"/>
      <w:r w:rsidRPr="008B41F0">
        <w:rPr>
          <w:rFonts w:eastAsia="Times New Roman"/>
          <w:sz w:val="22"/>
          <w:szCs w:val="22"/>
          <w:lang w:eastAsia="en-GB"/>
        </w:rPr>
        <w:t xml:space="preserve"> the Supplier shall promptly notify the Customer before processing the Personal Data unless prohibited by Law;</w:t>
      </w:r>
    </w:p>
    <w:p w14:paraId="2580C231" w14:textId="77777777" w:rsidR="003F2830" w:rsidRPr="008B41F0" w:rsidRDefault="003F2830" w:rsidP="00BE23DE">
      <w:pPr>
        <w:numPr>
          <w:ilvl w:val="0"/>
          <w:numId w:val="31"/>
        </w:numPr>
        <w:spacing w:line="240" w:lineRule="auto"/>
        <w:contextualSpacing/>
        <w:jc w:val="left"/>
        <w:rPr>
          <w:rFonts w:eastAsia="Times New Roman"/>
          <w:sz w:val="22"/>
          <w:szCs w:val="22"/>
          <w:lang w:eastAsia="en-GB"/>
        </w:rPr>
      </w:pPr>
      <w:r w:rsidRPr="008B41F0">
        <w:rPr>
          <w:rFonts w:eastAsia="Times New Roman"/>
          <w:sz w:val="22"/>
          <w:szCs w:val="22"/>
          <w:lang w:eastAsia="en-GB"/>
        </w:rPr>
        <w:lastRenderedPageBreak/>
        <w:t>ensure that it has in place Protective Measures, which have been reviewed and approved by the Customer as appropriate to protect against a Data Loss Event having taken account of the:</w:t>
      </w:r>
      <w:r w:rsidRPr="008B41F0">
        <w:rPr>
          <w:rFonts w:eastAsia="Times New Roman"/>
          <w:sz w:val="22"/>
          <w:szCs w:val="22"/>
          <w:lang w:eastAsia="en-GB"/>
        </w:rPr>
        <w:br/>
        <w:t>(</w:t>
      </w:r>
      <w:proofErr w:type="spellStart"/>
      <w:r w:rsidRPr="008B41F0">
        <w:rPr>
          <w:rFonts w:eastAsia="Times New Roman"/>
          <w:sz w:val="22"/>
          <w:szCs w:val="22"/>
          <w:lang w:eastAsia="en-GB"/>
        </w:rPr>
        <w:t>i</w:t>
      </w:r>
      <w:proofErr w:type="spellEnd"/>
      <w:r w:rsidRPr="008B41F0">
        <w:rPr>
          <w:rFonts w:eastAsia="Times New Roman"/>
          <w:sz w:val="22"/>
          <w:szCs w:val="22"/>
          <w:lang w:eastAsia="en-GB"/>
        </w:rPr>
        <w:t>) nature of the data to be protected;</w:t>
      </w:r>
    </w:p>
    <w:p w14:paraId="57A6A9B1" w14:textId="77777777" w:rsidR="003F2830" w:rsidRPr="008B41F0" w:rsidRDefault="003F2830" w:rsidP="003F2830">
      <w:pPr>
        <w:spacing w:line="240" w:lineRule="auto"/>
        <w:ind w:left="2160"/>
        <w:contextualSpacing/>
        <w:jc w:val="left"/>
        <w:rPr>
          <w:rFonts w:eastAsia="Times New Roman"/>
          <w:sz w:val="22"/>
          <w:szCs w:val="22"/>
          <w:lang w:eastAsia="en-GB"/>
        </w:rPr>
      </w:pPr>
      <w:r w:rsidRPr="008B41F0">
        <w:rPr>
          <w:rFonts w:eastAsia="Times New Roman"/>
          <w:sz w:val="22"/>
          <w:szCs w:val="22"/>
          <w:lang w:eastAsia="en-GB"/>
        </w:rPr>
        <w:t>(ii) harm that might result from a Data Loss Event;</w:t>
      </w:r>
      <w:r w:rsidRPr="008B41F0">
        <w:rPr>
          <w:rFonts w:eastAsia="Times New Roman"/>
          <w:sz w:val="22"/>
          <w:szCs w:val="22"/>
          <w:lang w:eastAsia="en-GB"/>
        </w:rPr>
        <w:br/>
        <w:t>(iii) state of technological development; and</w:t>
      </w:r>
      <w:r w:rsidRPr="008B41F0">
        <w:rPr>
          <w:rFonts w:eastAsia="Times New Roman"/>
          <w:sz w:val="22"/>
          <w:szCs w:val="22"/>
          <w:lang w:eastAsia="en-GB"/>
        </w:rPr>
        <w:br/>
        <w:t>(iv) cost of implementing any measures;</w:t>
      </w:r>
    </w:p>
    <w:p w14:paraId="2FC8C79D" w14:textId="08E65BF3" w:rsidR="003F2830" w:rsidRPr="008B41F0" w:rsidRDefault="003F2830" w:rsidP="00BE23DE">
      <w:pPr>
        <w:numPr>
          <w:ilvl w:val="0"/>
          <w:numId w:val="31"/>
        </w:numPr>
        <w:spacing w:line="240" w:lineRule="auto"/>
        <w:contextualSpacing/>
        <w:jc w:val="left"/>
        <w:rPr>
          <w:rFonts w:eastAsia="Times New Roman"/>
          <w:sz w:val="22"/>
          <w:szCs w:val="22"/>
          <w:lang w:eastAsia="en-GB"/>
        </w:rPr>
      </w:pPr>
      <w:r w:rsidRPr="008B41F0">
        <w:rPr>
          <w:rFonts w:eastAsia="Times New Roman"/>
          <w:sz w:val="22"/>
          <w:szCs w:val="22"/>
          <w:lang w:eastAsia="en-GB"/>
        </w:rPr>
        <w:t>ensure that:</w:t>
      </w:r>
      <w:r w:rsidRPr="008B41F0">
        <w:rPr>
          <w:rFonts w:eastAsia="Times New Roman"/>
          <w:sz w:val="22"/>
          <w:szCs w:val="22"/>
          <w:lang w:eastAsia="en-GB"/>
        </w:rPr>
        <w:br/>
        <w:t>(</w:t>
      </w:r>
      <w:proofErr w:type="spellStart"/>
      <w:r w:rsidRPr="008B41F0">
        <w:rPr>
          <w:rFonts w:eastAsia="Times New Roman"/>
          <w:sz w:val="22"/>
          <w:szCs w:val="22"/>
          <w:lang w:eastAsia="en-GB"/>
        </w:rPr>
        <w:t>i</w:t>
      </w:r>
      <w:proofErr w:type="spellEnd"/>
      <w:proofErr w:type="gramStart"/>
      <w:r w:rsidRPr="008B41F0">
        <w:rPr>
          <w:rFonts w:eastAsia="Times New Roman"/>
          <w:sz w:val="22"/>
          <w:szCs w:val="22"/>
          <w:lang w:eastAsia="en-GB"/>
        </w:rPr>
        <w:t>)  the</w:t>
      </w:r>
      <w:proofErr w:type="gramEnd"/>
      <w:r w:rsidRPr="008B41F0">
        <w:rPr>
          <w:rFonts w:eastAsia="Times New Roman"/>
          <w:sz w:val="22"/>
          <w:szCs w:val="22"/>
          <w:lang w:eastAsia="en-GB"/>
        </w:rPr>
        <w:t xml:space="preserve"> Staff do not process Personal Data except in accordance with this Contract (and in particular [Annex 1] to any appropriate </w:t>
      </w:r>
      <w:r w:rsidR="00F87761">
        <w:rPr>
          <w:rFonts w:eastAsia="Times New Roman"/>
          <w:sz w:val="22"/>
          <w:szCs w:val="22"/>
          <w:lang w:eastAsia="en-GB"/>
        </w:rPr>
        <w:t>Contract</w:t>
      </w:r>
      <w:r w:rsidRPr="008B41F0">
        <w:rPr>
          <w:rFonts w:eastAsia="Times New Roman"/>
          <w:sz w:val="22"/>
          <w:szCs w:val="22"/>
          <w:lang w:eastAsia="en-GB"/>
        </w:rPr>
        <w:t>);</w:t>
      </w:r>
    </w:p>
    <w:p w14:paraId="449EA37B" w14:textId="77777777" w:rsidR="003F2830" w:rsidRPr="008B41F0" w:rsidRDefault="003F2830" w:rsidP="003F2830">
      <w:pPr>
        <w:spacing w:line="240" w:lineRule="auto"/>
        <w:ind w:left="2160"/>
        <w:contextualSpacing/>
        <w:jc w:val="left"/>
        <w:rPr>
          <w:rFonts w:eastAsia="Times New Roman"/>
          <w:sz w:val="22"/>
          <w:szCs w:val="22"/>
          <w:lang w:eastAsia="en-GB"/>
        </w:rPr>
      </w:pPr>
      <w:r w:rsidRPr="008B41F0">
        <w:rPr>
          <w:rFonts w:eastAsia="Times New Roman"/>
          <w:sz w:val="22"/>
          <w:szCs w:val="22"/>
          <w:lang w:eastAsia="en-GB"/>
        </w:rPr>
        <w:t>(ii) it takes all reasonable steps to ensure the reliability and integrity of any Staff who have access to the Personal Data and ensure that they:</w:t>
      </w:r>
      <w:r w:rsidRPr="008B41F0">
        <w:rPr>
          <w:rFonts w:eastAsia="Times New Roman"/>
          <w:sz w:val="22"/>
          <w:szCs w:val="22"/>
          <w:lang w:eastAsia="en-GB"/>
        </w:rPr>
        <w:br/>
        <w:t>(A) are aware of and comply with the Supplier’s duties under this Clause;</w:t>
      </w:r>
      <w:r w:rsidRPr="008B41F0">
        <w:rPr>
          <w:rFonts w:eastAsia="Times New Roman"/>
          <w:sz w:val="22"/>
          <w:szCs w:val="22"/>
          <w:lang w:eastAsia="en-GB"/>
        </w:rPr>
        <w:br/>
        <w:t>(B) are subject to appropriate confidentiality undertakings with the Supplier or any Sub-processor;</w:t>
      </w:r>
      <w:r w:rsidRPr="008B41F0">
        <w:rPr>
          <w:rFonts w:eastAsia="Times New Roman"/>
          <w:sz w:val="22"/>
          <w:szCs w:val="22"/>
          <w:lang w:eastAsia="en-GB"/>
        </w:rPr>
        <w:br/>
        <w:t>(C) are informed of the confidential nature of the Personal Data and do not publish, disclose or divulge any of the Personal Data to any third Party unless directed in writing to do so by the Customer or as otherwise permitted by this Agreement; and</w:t>
      </w:r>
      <w:r w:rsidRPr="008B41F0">
        <w:rPr>
          <w:rFonts w:eastAsia="Times New Roman"/>
          <w:sz w:val="22"/>
          <w:szCs w:val="22"/>
          <w:lang w:eastAsia="en-GB"/>
        </w:rPr>
        <w:br/>
        <w:t>(D) have undergone adequate training in the use, care, protection and handling of Personal Data.</w:t>
      </w:r>
    </w:p>
    <w:p w14:paraId="14F29089" w14:textId="77777777" w:rsidR="003F2830" w:rsidRPr="008B41F0" w:rsidRDefault="003F2830" w:rsidP="00BE23DE">
      <w:pPr>
        <w:numPr>
          <w:ilvl w:val="0"/>
          <w:numId w:val="31"/>
        </w:numPr>
        <w:spacing w:line="240" w:lineRule="auto"/>
        <w:contextualSpacing/>
        <w:jc w:val="left"/>
        <w:rPr>
          <w:rFonts w:eastAsia="Times New Roman"/>
          <w:sz w:val="22"/>
          <w:szCs w:val="22"/>
          <w:lang w:eastAsia="en-GB"/>
        </w:rPr>
      </w:pPr>
      <w:r w:rsidRPr="008B41F0">
        <w:rPr>
          <w:rFonts w:eastAsia="Times New Roman"/>
          <w:sz w:val="22"/>
          <w:szCs w:val="22"/>
          <w:lang w:eastAsia="en-GB"/>
        </w:rPr>
        <w:t>not transfer Personal Data outside of the EU unless the prior written consent of the Customer has been obtained and the following conditions are fulfilled:</w:t>
      </w:r>
    </w:p>
    <w:p w14:paraId="389F8BFF" w14:textId="77777777" w:rsidR="003F2830" w:rsidRPr="008B41F0" w:rsidRDefault="003F2830" w:rsidP="00BE23DE">
      <w:pPr>
        <w:numPr>
          <w:ilvl w:val="0"/>
          <w:numId w:val="31"/>
        </w:numPr>
        <w:spacing w:line="240" w:lineRule="auto"/>
        <w:contextualSpacing/>
        <w:jc w:val="left"/>
        <w:rPr>
          <w:rFonts w:eastAsia="Times New Roman"/>
          <w:sz w:val="22"/>
          <w:szCs w:val="22"/>
          <w:lang w:eastAsia="en-GB"/>
        </w:rPr>
      </w:pPr>
      <w:r w:rsidRPr="008B41F0">
        <w:rPr>
          <w:rFonts w:eastAsia="Times New Roman"/>
          <w:sz w:val="22"/>
          <w:szCs w:val="22"/>
          <w:lang w:eastAsia="en-GB"/>
        </w:rPr>
        <w:t>at the written direction of the Customer, delete or return Personal Data (and any copies of it) to the Customer on termination of the Agreement unless the Supplier is required by Law to retain the Personal Data.</w:t>
      </w:r>
    </w:p>
    <w:p w14:paraId="5BCA8044" w14:textId="77777777" w:rsidR="003F2830" w:rsidRPr="008B41F0" w:rsidRDefault="003F2830" w:rsidP="00BE23DE">
      <w:pPr>
        <w:numPr>
          <w:ilvl w:val="0"/>
          <w:numId w:val="30"/>
        </w:numPr>
        <w:spacing w:line="240" w:lineRule="auto"/>
        <w:contextualSpacing/>
        <w:jc w:val="left"/>
        <w:rPr>
          <w:rFonts w:eastAsia="Times New Roman"/>
          <w:sz w:val="22"/>
          <w:szCs w:val="22"/>
          <w:lang w:eastAsia="en-GB"/>
        </w:rPr>
      </w:pPr>
      <w:r w:rsidRPr="008B41F0">
        <w:rPr>
          <w:rFonts w:eastAsia="Times New Roman"/>
          <w:sz w:val="22"/>
          <w:szCs w:val="22"/>
          <w:lang w:eastAsia="en-GB"/>
        </w:rPr>
        <w:t>Subject to Clause (f), the Supplier shall notify the Customer immediately if it:</w:t>
      </w:r>
    </w:p>
    <w:p w14:paraId="02A78740" w14:textId="77777777" w:rsidR="003F2830" w:rsidRPr="008B41F0" w:rsidRDefault="003F2830" w:rsidP="00BE23DE">
      <w:pPr>
        <w:numPr>
          <w:ilvl w:val="0"/>
          <w:numId w:val="32"/>
        </w:numPr>
        <w:spacing w:line="240" w:lineRule="auto"/>
        <w:contextualSpacing/>
        <w:jc w:val="left"/>
        <w:rPr>
          <w:rFonts w:eastAsia="Times New Roman"/>
          <w:sz w:val="22"/>
          <w:szCs w:val="22"/>
          <w:lang w:eastAsia="en-GB"/>
        </w:rPr>
      </w:pPr>
      <w:r w:rsidRPr="008B41F0">
        <w:rPr>
          <w:rFonts w:eastAsia="Times New Roman"/>
          <w:sz w:val="22"/>
          <w:szCs w:val="22"/>
          <w:lang w:eastAsia="en-GB"/>
        </w:rPr>
        <w:t>receives a Data Subject Access Request (or purported Data Subject Access Request);</w:t>
      </w:r>
    </w:p>
    <w:p w14:paraId="6FFC4DDB" w14:textId="77777777" w:rsidR="003F2830" w:rsidRPr="008B41F0" w:rsidRDefault="003F2830" w:rsidP="00BE23DE">
      <w:pPr>
        <w:numPr>
          <w:ilvl w:val="0"/>
          <w:numId w:val="32"/>
        </w:numPr>
        <w:spacing w:line="240" w:lineRule="auto"/>
        <w:contextualSpacing/>
        <w:jc w:val="left"/>
        <w:rPr>
          <w:rFonts w:eastAsia="Times New Roman"/>
          <w:sz w:val="22"/>
          <w:szCs w:val="22"/>
          <w:lang w:eastAsia="en-GB"/>
        </w:rPr>
      </w:pPr>
      <w:r w:rsidRPr="008B41F0">
        <w:rPr>
          <w:rFonts w:eastAsia="Times New Roman"/>
          <w:sz w:val="22"/>
          <w:szCs w:val="22"/>
          <w:lang w:eastAsia="en-GB"/>
        </w:rPr>
        <w:t>receives a request to rectify, block or erase any Personal Data;</w:t>
      </w:r>
    </w:p>
    <w:p w14:paraId="3D43BFD3" w14:textId="77777777" w:rsidR="003F2830" w:rsidRPr="008B41F0" w:rsidRDefault="003F2830" w:rsidP="00BE23DE">
      <w:pPr>
        <w:numPr>
          <w:ilvl w:val="0"/>
          <w:numId w:val="32"/>
        </w:numPr>
        <w:spacing w:line="240" w:lineRule="auto"/>
        <w:contextualSpacing/>
        <w:jc w:val="left"/>
        <w:rPr>
          <w:rFonts w:eastAsia="Times New Roman"/>
          <w:sz w:val="22"/>
          <w:szCs w:val="22"/>
          <w:lang w:eastAsia="en-GB"/>
        </w:rPr>
      </w:pPr>
      <w:r w:rsidRPr="008B41F0">
        <w:rPr>
          <w:rFonts w:eastAsia="Times New Roman"/>
          <w:sz w:val="22"/>
          <w:szCs w:val="22"/>
          <w:lang w:eastAsia="en-GB"/>
        </w:rPr>
        <w:t>receives any other request, complaint or communication relating to either Party's obligations under the Data Protection Legislation;</w:t>
      </w:r>
    </w:p>
    <w:p w14:paraId="6B22D665" w14:textId="77777777" w:rsidR="003F2830" w:rsidRPr="008B41F0" w:rsidRDefault="003F2830" w:rsidP="00BE23DE">
      <w:pPr>
        <w:numPr>
          <w:ilvl w:val="0"/>
          <w:numId w:val="32"/>
        </w:numPr>
        <w:spacing w:line="240" w:lineRule="auto"/>
        <w:contextualSpacing/>
        <w:jc w:val="left"/>
        <w:rPr>
          <w:rFonts w:eastAsia="Times New Roman"/>
          <w:sz w:val="22"/>
          <w:szCs w:val="22"/>
          <w:lang w:eastAsia="en-GB"/>
        </w:rPr>
      </w:pPr>
      <w:r w:rsidRPr="008B41F0">
        <w:rPr>
          <w:rFonts w:eastAsia="Times New Roman"/>
          <w:sz w:val="22"/>
          <w:szCs w:val="22"/>
          <w:lang w:eastAsia="en-GB"/>
        </w:rPr>
        <w:t>receives any communication from the Information Commissioner or any other regulatory authority in connection with Personal Data processed under this Agreement;</w:t>
      </w:r>
    </w:p>
    <w:p w14:paraId="3287CB3E" w14:textId="77777777" w:rsidR="003F2830" w:rsidRPr="008B41F0" w:rsidRDefault="003F2830" w:rsidP="00BE23DE">
      <w:pPr>
        <w:numPr>
          <w:ilvl w:val="0"/>
          <w:numId w:val="32"/>
        </w:numPr>
        <w:spacing w:line="240" w:lineRule="auto"/>
        <w:contextualSpacing/>
        <w:jc w:val="left"/>
        <w:rPr>
          <w:rFonts w:eastAsia="Times New Roman"/>
          <w:sz w:val="22"/>
          <w:szCs w:val="22"/>
          <w:lang w:eastAsia="en-GB"/>
        </w:rPr>
      </w:pPr>
      <w:r w:rsidRPr="008B41F0">
        <w:rPr>
          <w:rFonts w:eastAsia="Times New Roman"/>
          <w:sz w:val="22"/>
          <w:szCs w:val="22"/>
          <w:lang w:eastAsia="en-GB"/>
        </w:rPr>
        <w:t>receives a request from any third Party for disclosure of Personal Data where compliance with such request is required or purported to be required by Law; or</w:t>
      </w:r>
    </w:p>
    <w:p w14:paraId="1E8CC864" w14:textId="77777777" w:rsidR="003F2830" w:rsidRPr="008B41F0" w:rsidRDefault="003F2830" w:rsidP="00BE23DE">
      <w:pPr>
        <w:numPr>
          <w:ilvl w:val="0"/>
          <w:numId w:val="32"/>
        </w:numPr>
        <w:spacing w:line="240" w:lineRule="auto"/>
        <w:contextualSpacing/>
        <w:jc w:val="left"/>
        <w:rPr>
          <w:rFonts w:eastAsia="Times New Roman"/>
          <w:sz w:val="22"/>
          <w:szCs w:val="22"/>
          <w:lang w:eastAsia="en-GB"/>
        </w:rPr>
      </w:pPr>
      <w:r w:rsidRPr="008B41F0">
        <w:rPr>
          <w:rFonts w:eastAsia="Times New Roman"/>
          <w:sz w:val="22"/>
          <w:szCs w:val="22"/>
          <w:lang w:eastAsia="en-GB"/>
        </w:rPr>
        <w:t>becomes aware of a Data Loss Event.</w:t>
      </w:r>
    </w:p>
    <w:p w14:paraId="19F06704" w14:textId="77777777" w:rsidR="003F2830" w:rsidRPr="008B41F0" w:rsidRDefault="003F2830" w:rsidP="00BE23DE">
      <w:pPr>
        <w:numPr>
          <w:ilvl w:val="0"/>
          <w:numId w:val="30"/>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Supplier’s obligation to notify under Clause e) shall include the provision of further information to the Customer in phases, as details become available.</w:t>
      </w:r>
    </w:p>
    <w:p w14:paraId="36ACD141" w14:textId="77777777" w:rsidR="003F2830" w:rsidRPr="008B41F0" w:rsidRDefault="003F2830" w:rsidP="00BE23DE">
      <w:pPr>
        <w:numPr>
          <w:ilvl w:val="0"/>
          <w:numId w:val="30"/>
        </w:numPr>
        <w:spacing w:line="240" w:lineRule="auto"/>
        <w:contextualSpacing/>
        <w:jc w:val="left"/>
        <w:rPr>
          <w:rFonts w:eastAsia="Times New Roman"/>
          <w:sz w:val="22"/>
          <w:szCs w:val="22"/>
          <w:lang w:eastAsia="en-GB"/>
        </w:rPr>
      </w:pPr>
      <w:proofErr w:type="gramStart"/>
      <w:r w:rsidRPr="008B41F0">
        <w:rPr>
          <w:rFonts w:eastAsia="Times New Roman"/>
          <w:sz w:val="22"/>
          <w:szCs w:val="22"/>
          <w:lang w:eastAsia="en-GB"/>
        </w:rPr>
        <w:t>Taking into account</w:t>
      </w:r>
      <w:proofErr w:type="gramEnd"/>
      <w:r w:rsidRPr="008B41F0">
        <w:rPr>
          <w:rFonts w:eastAsia="Times New Roman"/>
          <w:sz w:val="22"/>
          <w:szCs w:val="22"/>
          <w:lang w:eastAsia="en-GB"/>
        </w:rPr>
        <w:t xml:space="preserve"> the nature of the processing, the Supplier shall provide the Customer with full assistance in relation to either Party's obligations under Data Protection Legislation and any complaint, communication or request made under Clause e) (and insofar as possible within the timescales reasonably required by the Customer) including by promptly providing:</w:t>
      </w:r>
    </w:p>
    <w:p w14:paraId="1EE48B6C" w14:textId="77777777" w:rsidR="003F2830" w:rsidRPr="008B41F0" w:rsidRDefault="003F2830" w:rsidP="00BE23DE">
      <w:pPr>
        <w:numPr>
          <w:ilvl w:val="0"/>
          <w:numId w:val="33"/>
        </w:numPr>
        <w:spacing w:line="240" w:lineRule="auto"/>
        <w:contextualSpacing/>
        <w:jc w:val="left"/>
        <w:rPr>
          <w:rFonts w:eastAsia="Times New Roman"/>
          <w:sz w:val="22"/>
          <w:szCs w:val="22"/>
          <w:lang w:eastAsia="en-GB"/>
        </w:rPr>
      </w:pPr>
      <w:r w:rsidRPr="008B41F0">
        <w:rPr>
          <w:rFonts w:eastAsia="Times New Roman"/>
          <w:sz w:val="22"/>
          <w:szCs w:val="22"/>
          <w:lang w:eastAsia="en-GB"/>
        </w:rPr>
        <w:t>the Customer with full details and copies of the complaint, communication or request;</w:t>
      </w:r>
    </w:p>
    <w:p w14:paraId="40C57BC9" w14:textId="77777777" w:rsidR="003F2830" w:rsidRPr="008B41F0" w:rsidRDefault="003F2830" w:rsidP="00BE23DE">
      <w:pPr>
        <w:numPr>
          <w:ilvl w:val="0"/>
          <w:numId w:val="33"/>
        </w:numPr>
        <w:spacing w:line="240" w:lineRule="auto"/>
        <w:contextualSpacing/>
        <w:jc w:val="left"/>
        <w:rPr>
          <w:rFonts w:eastAsia="Times New Roman"/>
          <w:sz w:val="22"/>
          <w:szCs w:val="22"/>
          <w:lang w:eastAsia="en-GB"/>
        </w:rPr>
      </w:pPr>
      <w:r w:rsidRPr="008B41F0">
        <w:rPr>
          <w:rFonts w:eastAsia="Times New Roman"/>
          <w:sz w:val="22"/>
          <w:szCs w:val="22"/>
          <w:lang w:eastAsia="en-GB"/>
        </w:rPr>
        <w:lastRenderedPageBreak/>
        <w:t>such assistance as is reasonably requested by the Customer to enable the Customer to comply with a Data Subject Access Request within the relevant timescales set out in the Data Protection Legislation;</w:t>
      </w:r>
    </w:p>
    <w:p w14:paraId="732AA7C8" w14:textId="77777777" w:rsidR="003F2830" w:rsidRPr="008B41F0" w:rsidRDefault="003F2830" w:rsidP="00BE23DE">
      <w:pPr>
        <w:numPr>
          <w:ilvl w:val="0"/>
          <w:numId w:val="33"/>
        </w:numPr>
        <w:spacing w:line="240" w:lineRule="auto"/>
        <w:contextualSpacing/>
        <w:jc w:val="left"/>
        <w:rPr>
          <w:rFonts w:eastAsia="Times New Roman"/>
          <w:sz w:val="22"/>
          <w:szCs w:val="22"/>
          <w:lang w:eastAsia="en-GB"/>
        </w:rPr>
      </w:pPr>
      <w:r w:rsidRPr="008B41F0">
        <w:rPr>
          <w:rFonts w:eastAsia="Times New Roman"/>
          <w:sz w:val="22"/>
          <w:szCs w:val="22"/>
          <w:lang w:eastAsia="en-GB"/>
        </w:rPr>
        <w:t>the Customer, at its request, with any Personal Data it holds in relation to a Data Subject;</w:t>
      </w:r>
    </w:p>
    <w:p w14:paraId="467394B9" w14:textId="77777777" w:rsidR="003F2830" w:rsidRPr="008B41F0" w:rsidRDefault="003F2830" w:rsidP="00BE23DE">
      <w:pPr>
        <w:numPr>
          <w:ilvl w:val="0"/>
          <w:numId w:val="33"/>
        </w:numPr>
        <w:spacing w:line="240" w:lineRule="auto"/>
        <w:contextualSpacing/>
        <w:jc w:val="left"/>
        <w:rPr>
          <w:rFonts w:eastAsia="Times New Roman"/>
          <w:sz w:val="22"/>
          <w:szCs w:val="22"/>
          <w:lang w:eastAsia="en-GB"/>
        </w:rPr>
      </w:pPr>
      <w:r w:rsidRPr="008B41F0">
        <w:rPr>
          <w:rFonts w:eastAsia="Times New Roman"/>
          <w:sz w:val="22"/>
          <w:szCs w:val="22"/>
          <w:lang w:eastAsia="en-GB"/>
        </w:rPr>
        <w:t>assistance as requested by the Customer following any Data Loss Event;</w:t>
      </w:r>
    </w:p>
    <w:p w14:paraId="5B1D5ACB" w14:textId="77777777" w:rsidR="003F2830" w:rsidRPr="008B41F0" w:rsidRDefault="003F2830" w:rsidP="00BE23DE">
      <w:pPr>
        <w:numPr>
          <w:ilvl w:val="0"/>
          <w:numId w:val="33"/>
        </w:numPr>
        <w:spacing w:line="240" w:lineRule="auto"/>
        <w:contextualSpacing/>
        <w:jc w:val="left"/>
        <w:rPr>
          <w:rFonts w:eastAsia="Times New Roman"/>
          <w:sz w:val="22"/>
          <w:szCs w:val="22"/>
          <w:lang w:eastAsia="en-GB"/>
        </w:rPr>
      </w:pPr>
      <w:r w:rsidRPr="008B41F0">
        <w:rPr>
          <w:rFonts w:eastAsia="Times New Roman"/>
          <w:sz w:val="22"/>
          <w:szCs w:val="22"/>
          <w:lang w:eastAsia="en-GB"/>
        </w:rPr>
        <w:t>assistance as requested by the Customer with respect to any request from the Information Commissioner’s Office, or any consultation by the Customer with the Information Commissioner's Office.</w:t>
      </w:r>
    </w:p>
    <w:p w14:paraId="1030F291" w14:textId="77777777" w:rsidR="003F2830" w:rsidRPr="008B41F0" w:rsidRDefault="003F2830" w:rsidP="00BE23DE">
      <w:pPr>
        <w:numPr>
          <w:ilvl w:val="0"/>
          <w:numId w:val="30"/>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 shall maintain complete and accurate records and information to demonstrate its compliance with this Clause. This requirement does not apply where the Supplier employs fewer than 250 staff, unless:</w:t>
      </w:r>
    </w:p>
    <w:p w14:paraId="40D66FD4" w14:textId="77777777" w:rsidR="003F2830" w:rsidRPr="008B41F0" w:rsidRDefault="003F2830" w:rsidP="00BE23DE">
      <w:pPr>
        <w:numPr>
          <w:ilvl w:val="0"/>
          <w:numId w:val="34"/>
        </w:numPr>
        <w:spacing w:line="240" w:lineRule="auto"/>
        <w:contextualSpacing/>
        <w:jc w:val="left"/>
        <w:rPr>
          <w:rFonts w:eastAsia="Times New Roman"/>
          <w:sz w:val="22"/>
          <w:szCs w:val="22"/>
          <w:lang w:eastAsia="en-GB"/>
        </w:rPr>
      </w:pPr>
      <w:r w:rsidRPr="008B41F0">
        <w:rPr>
          <w:rFonts w:eastAsia="Times New Roman"/>
          <w:sz w:val="22"/>
          <w:szCs w:val="22"/>
          <w:lang w:eastAsia="en-GB"/>
        </w:rPr>
        <w:t>the Customer determines that the processing is not occasional;</w:t>
      </w:r>
    </w:p>
    <w:p w14:paraId="7D8CF8F8" w14:textId="77777777" w:rsidR="003F2830" w:rsidRPr="008B41F0" w:rsidRDefault="003F2830" w:rsidP="00BE23DE">
      <w:pPr>
        <w:numPr>
          <w:ilvl w:val="0"/>
          <w:numId w:val="34"/>
        </w:numPr>
        <w:spacing w:line="240" w:lineRule="auto"/>
        <w:contextualSpacing/>
        <w:jc w:val="left"/>
        <w:rPr>
          <w:rFonts w:eastAsia="Times New Roman"/>
          <w:sz w:val="22"/>
          <w:szCs w:val="22"/>
          <w:lang w:eastAsia="en-GB"/>
        </w:rPr>
      </w:pPr>
      <w:r w:rsidRPr="008B41F0">
        <w:rPr>
          <w:rFonts w:eastAsia="Times New Roman"/>
          <w:sz w:val="22"/>
          <w:szCs w:val="22"/>
          <w:lang w:eastAsia="en-GB"/>
        </w:rPr>
        <w:t>the Customer determines the processing includes special categories of data as referred to in Article 9(1) of the GDPR or Personal Data relating to criminal convictions and offences referred to in Article 10 of the GDPR; and</w:t>
      </w:r>
    </w:p>
    <w:p w14:paraId="243843F2" w14:textId="77777777" w:rsidR="003F2830" w:rsidRPr="008B41F0" w:rsidRDefault="003F2830" w:rsidP="00BE23DE">
      <w:pPr>
        <w:numPr>
          <w:ilvl w:val="0"/>
          <w:numId w:val="34"/>
        </w:numPr>
        <w:spacing w:line="240" w:lineRule="auto"/>
        <w:contextualSpacing/>
        <w:jc w:val="left"/>
        <w:rPr>
          <w:rFonts w:eastAsia="Times New Roman"/>
          <w:sz w:val="22"/>
          <w:szCs w:val="22"/>
          <w:lang w:eastAsia="en-GB"/>
        </w:rPr>
      </w:pPr>
      <w:r w:rsidRPr="008B41F0">
        <w:rPr>
          <w:rFonts w:eastAsia="Times New Roman"/>
          <w:sz w:val="22"/>
          <w:szCs w:val="22"/>
          <w:lang w:eastAsia="en-GB"/>
        </w:rPr>
        <w:t>the Customer determines that the processing is likely to result in a risk to the rights and freedoms of Data Subjects.</w:t>
      </w:r>
    </w:p>
    <w:p w14:paraId="1D936C83" w14:textId="77777777" w:rsidR="003F2830" w:rsidRPr="008B41F0" w:rsidRDefault="003F2830" w:rsidP="00BE23DE">
      <w:pPr>
        <w:numPr>
          <w:ilvl w:val="0"/>
          <w:numId w:val="30"/>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 shall allow for audits of its Data Processing activity by the Customer or the Customer’s designated auditor.</w:t>
      </w:r>
    </w:p>
    <w:p w14:paraId="3BB6B003" w14:textId="77777777" w:rsidR="003F2830" w:rsidRPr="008B41F0" w:rsidRDefault="003F2830" w:rsidP="00BE23DE">
      <w:pPr>
        <w:numPr>
          <w:ilvl w:val="0"/>
          <w:numId w:val="30"/>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 shall designate a data protection officer if required by the Data Protection Legislation.</w:t>
      </w:r>
    </w:p>
    <w:p w14:paraId="6A8B356F" w14:textId="77777777" w:rsidR="003F2830" w:rsidRPr="008B41F0" w:rsidRDefault="003F2830" w:rsidP="00BE23DE">
      <w:pPr>
        <w:numPr>
          <w:ilvl w:val="0"/>
          <w:numId w:val="30"/>
        </w:numPr>
        <w:spacing w:line="240" w:lineRule="auto"/>
        <w:contextualSpacing/>
        <w:jc w:val="left"/>
        <w:rPr>
          <w:rFonts w:eastAsia="Times New Roman"/>
          <w:sz w:val="22"/>
          <w:szCs w:val="22"/>
          <w:lang w:eastAsia="en-GB"/>
        </w:rPr>
      </w:pPr>
      <w:r w:rsidRPr="008B41F0">
        <w:rPr>
          <w:rFonts w:eastAsia="Times New Roman"/>
          <w:sz w:val="22"/>
          <w:szCs w:val="22"/>
          <w:lang w:eastAsia="en-GB"/>
        </w:rPr>
        <w:t>Before allowing any Sub-processor to process any Personal Data related to this Agreement, the Supplier must:</w:t>
      </w:r>
    </w:p>
    <w:p w14:paraId="798DD510" w14:textId="77777777" w:rsidR="003F2830" w:rsidRPr="008B41F0" w:rsidRDefault="003F2830" w:rsidP="00BE23DE">
      <w:pPr>
        <w:numPr>
          <w:ilvl w:val="0"/>
          <w:numId w:val="35"/>
        </w:numPr>
        <w:spacing w:line="240" w:lineRule="auto"/>
        <w:contextualSpacing/>
        <w:jc w:val="left"/>
        <w:rPr>
          <w:rFonts w:eastAsia="Times New Roman"/>
          <w:sz w:val="22"/>
          <w:szCs w:val="22"/>
          <w:lang w:eastAsia="en-GB"/>
        </w:rPr>
      </w:pPr>
      <w:r w:rsidRPr="008B41F0">
        <w:rPr>
          <w:rFonts w:eastAsia="Times New Roman"/>
          <w:sz w:val="22"/>
          <w:szCs w:val="22"/>
          <w:lang w:eastAsia="en-GB"/>
        </w:rPr>
        <w:t>notify the Customer in writing of the intended Sub-processor and processing;</w:t>
      </w:r>
    </w:p>
    <w:p w14:paraId="5133BCAD" w14:textId="77777777" w:rsidR="003F2830" w:rsidRPr="008B41F0" w:rsidRDefault="003F2830" w:rsidP="00BE23DE">
      <w:pPr>
        <w:numPr>
          <w:ilvl w:val="0"/>
          <w:numId w:val="35"/>
        </w:numPr>
        <w:spacing w:line="240" w:lineRule="auto"/>
        <w:contextualSpacing/>
        <w:jc w:val="left"/>
        <w:rPr>
          <w:rFonts w:eastAsia="Times New Roman"/>
          <w:sz w:val="22"/>
          <w:szCs w:val="22"/>
          <w:lang w:eastAsia="en-GB"/>
        </w:rPr>
      </w:pPr>
      <w:r w:rsidRPr="008B41F0">
        <w:rPr>
          <w:rFonts w:eastAsia="Times New Roman"/>
          <w:sz w:val="22"/>
          <w:szCs w:val="22"/>
          <w:lang w:eastAsia="en-GB"/>
        </w:rPr>
        <w:t>obtain the written consent of the Customer;</w:t>
      </w:r>
    </w:p>
    <w:p w14:paraId="48DA080C" w14:textId="77777777" w:rsidR="003F2830" w:rsidRPr="008B41F0" w:rsidRDefault="003F2830" w:rsidP="00BE23DE">
      <w:pPr>
        <w:numPr>
          <w:ilvl w:val="0"/>
          <w:numId w:val="35"/>
        </w:numPr>
        <w:spacing w:line="240" w:lineRule="auto"/>
        <w:contextualSpacing/>
        <w:jc w:val="left"/>
        <w:rPr>
          <w:rFonts w:eastAsia="Times New Roman"/>
          <w:sz w:val="22"/>
          <w:szCs w:val="22"/>
          <w:lang w:eastAsia="en-GB"/>
        </w:rPr>
      </w:pPr>
      <w:r w:rsidRPr="008B41F0">
        <w:rPr>
          <w:rFonts w:eastAsia="Times New Roman"/>
          <w:sz w:val="22"/>
          <w:szCs w:val="22"/>
          <w:lang w:eastAsia="en-GB"/>
        </w:rPr>
        <w:t xml:space="preserve">into a written agreement with the Sub-processor which give effect to the terms set out in this Clause Data Protection such that they apply to the Sub-processor; and </w:t>
      </w:r>
    </w:p>
    <w:p w14:paraId="6F738DF9" w14:textId="77777777" w:rsidR="003F2830" w:rsidRPr="008B41F0" w:rsidRDefault="003F2830" w:rsidP="00BE23DE">
      <w:pPr>
        <w:numPr>
          <w:ilvl w:val="0"/>
          <w:numId w:val="35"/>
        </w:numPr>
        <w:spacing w:line="240" w:lineRule="auto"/>
        <w:contextualSpacing/>
        <w:jc w:val="left"/>
        <w:rPr>
          <w:rFonts w:eastAsia="Times New Roman"/>
          <w:sz w:val="22"/>
          <w:szCs w:val="22"/>
          <w:lang w:eastAsia="en-GB"/>
        </w:rPr>
      </w:pPr>
      <w:r w:rsidRPr="008B41F0">
        <w:rPr>
          <w:rFonts w:eastAsia="Times New Roman"/>
          <w:sz w:val="22"/>
          <w:szCs w:val="22"/>
          <w:lang w:eastAsia="en-GB"/>
        </w:rPr>
        <w:t>provide the Customer with such information regarding the Sub-processor as the Customer may reasonably require.</w:t>
      </w:r>
    </w:p>
    <w:p w14:paraId="3F1A6C96" w14:textId="77777777" w:rsidR="003F2830" w:rsidRPr="008B41F0" w:rsidRDefault="003F2830" w:rsidP="00BE23DE">
      <w:pPr>
        <w:numPr>
          <w:ilvl w:val="0"/>
          <w:numId w:val="30"/>
        </w:numPr>
        <w:spacing w:line="240" w:lineRule="auto"/>
        <w:contextualSpacing/>
        <w:jc w:val="left"/>
        <w:rPr>
          <w:rFonts w:eastAsia="Times New Roman"/>
          <w:sz w:val="22"/>
          <w:szCs w:val="22"/>
          <w:lang w:eastAsia="en-GB"/>
        </w:rPr>
      </w:pPr>
      <w:r w:rsidRPr="008B41F0">
        <w:rPr>
          <w:rFonts w:eastAsia="Times New Roman"/>
          <w:sz w:val="22"/>
          <w:szCs w:val="22"/>
          <w:lang w:eastAsia="en-GB"/>
        </w:rPr>
        <w:t>The Supplier shall remain fully liable for all acts or omissions of any Sub-processor.</w:t>
      </w:r>
    </w:p>
    <w:p w14:paraId="73C49C51" w14:textId="77777777" w:rsidR="003F2830" w:rsidRPr="008B41F0" w:rsidRDefault="003F2830" w:rsidP="00BE23DE">
      <w:pPr>
        <w:numPr>
          <w:ilvl w:val="0"/>
          <w:numId w:val="30"/>
        </w:numPr>
        <w:spacing w:line="240" w:lineRule="auto"/>
        <w:contextualSpacing/>
        <w:jc w:val="left"/>
        <w:rPr>
          <w:rFonts w:eastAsia="Times New Roman"/>
          <w:sz w:val="22"/>
          <w:szCs w:val="22"/>
          <w:lang w:eastAsia="en-GB"/>
        </w:rPr>
      </w:pPr>
      <w:r w:rsidRPr="008B41F0">
        <w:rPr>
          <w:rFonts w:eastAsia="Times New Roman"/>
          <w:sz w:val="22"/>
          <w:szCs w:val="22"/>
          <w:lang w:eastAsia="en-GB"/>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58ADC9DC" w14:textId="77777777" w:rsidR="003F2830" w:rsidRPr="008B41F0" w:rsidRDefault="003F2830" w:rsidP="00BE23DE">
      <w:pPr>
        <w:numPr>
          <w:ilvl w:val="0"/>
          <w:numId w:val="30"/>
        </w:numPr>
        <w:spacing w:line="240" w:lineRule="auto"/>
        <w:contextualSpacing/>
        <w:jc w:val="left"/>
        <w:rPr>
          <w:rFonts w:eastAsia="Times New Roman"/>
          <w:sz w:val="22"/>
          <w:szCs w:val="22"/>
          <w:lang w:eastAsia="en-GB"/>
        </w:rPr>
      </w:pPr>
      <w:r w:rsidRPr="008B41F0">
        <w:rPr>
          <w:rFonts w:eastAsia="Times New Roman"/>
          <w:sz w:val="22"/>
          <w:szCs w:val="22"/>
          <w:lang w:eastAsia="en-GB"/>
        </w:rPr>
        <w:t>The Parties agree to take account of any guidance issued by the Information Commissioner’s Office. The Customer may on not less than 30 Working Days’ notice to the Supplier amend this Agreement to ensure that it complies with any guidance issued by the Information Commissioner’s Office.</w:t>
      </w:r>
    </w:p>
    <w:p w14:paraId="1E25CF45" w14:textId="77777777" w:rsidR="003F2830" w:rsidRPr="008B41F0" w:rsidRDefault="003F2830" w:rsidP="003F2830">
      <w:pPr>
        <w:spacing w:line="240" w:lineRule="auto"/>
        <w:ind w:left="1440"/>
        <w:contextualSpacing/>
        <w:jc w:val="left"/>
        <w:rPr>
          <w:rFonts w:eastAsia="Times New Roman"/>
          <w:sz w:val="22"/>
          <w:szCs w:val="22"/>
          <w:lang w:eastAsia="en-GB"/>
        </w:rPr>
      </w:pPr>
    </w:p>
    <w:p w14:paraId="2B8D5572" w14:textId="77777777" w:rsidR="003F2830" w:rsidRPr="008B41F0" w:rsidRDefault="003F2830" w:rsidP="003F2830">
      <w:pPr>
        <w:spacing w:line="240" w:lineRule="auto"/>
        <w:jc w:val="left"/>
        <w:rPr>
          <w:rFonts w:eastAsia="Times New Roman"/>
          <w:sz w:val="22"/>
          <w:szCs w:val="22"/>
          <w:lang w:eastAsia="en-GB"/>
        </w:rPr>
      </w:pPr>
    </w:p>
    <w:p w14:paraId="6813C5E9" w14:textId="77777777" w:rsidR="0083416D" w:rsidRDefault="003F2830" w:rsidP="00BE23DE">
      <w:pPr>
        <w:numPr>
          <w:ilvl w:val="0"/>
          <w:numId w:val="15"/>
        </w:numPr>
        <w:spacing w:line="240" w:lineRule="auto"/>
        <w:contextualSpacing/>
        <w:jc w:val="left"/>
        <w:rPr>
          <w:rFonts w:eastAsia="Times New Roman"/>
          <w:sz w:val="22"/>
          <w:szCs w:val="22"/>
          <w:lang w:eastAsia="en-GB"/>
        </w:rPr>
      </w:pPr>
      <w:r w:rsidRPr="008B41F0">
        <w:rPr>
          <w:rFonts w:eastAsia="Times New Roman"/>
          <w:b/>
          <w:sz w:val="22"/>
          <w:szCs w:val="22"/>
          <w:lang w:eastAsia="en-GB"/>
        </w:rPr>
        <w:t>Amendments to existing clauses</w:t>
      </w:r>
      <w:r w:rsidRPr="008B41F0">
        <w:rPr>
          <w:rFonts w:eastAsia="Times New Roman"/>
          <w:sz w:val="22"/>
          <w:szCs w:val="22"/>
          <w:lang w:eastAsia="en-GB"/>
        </w:rPr>
        <w:br/>
      </w:r>
      <w:r w:rsidRPr="008B41F0">
        <w:rPr>
          <w:rFonts w:eastAsia="Times New Roman"/>
          <w:sz w:val="22"/>
          <w:szCs w:val="22"/>
          <w:lang w:eastAsia="en-GB"/>
        </w:rPr>
        <w:br/>
        <w:t>Clause(s) [insert amended clause reference(s) here] shall be amended to read as follows</w:t>
      </w:r>
    </w:p>
    <w:p w14:paraId="5C2387AF" w14:textId="77777777" w:rsidR="0083416D" w:rsidRDefault="0083416D">
      <w:pPr>
        <w:rPr>
          <w:rFonts w:eastAsia="Times New Roman"/>
          <w:sz w:val="22"/>
          <w:szCs w:val="22"/>
          <w:lang w:eastAsia="en-GB"/>
        </w:rPr>
      </w:pPr>
      <w:r>
        <w:rPr>
          <w:rFonts w:eastAsia="Times New Roman"/>
          <w:sz w:val="22"/>
          <w:szCs w:val="22"/>
          <w:lang w:eastAsia="en-GB"/>
        </w:rPr>
        <w:br w:type="page"/>
      </w:r>
    </w:p>
    <w:p w14:paraId="599C7121" w14:textId="77777777" w:rsidR="003F2830" w:rsidRPr="008B41F0" w:rsidRDefault="003F2830" w:rsidP="003F2830">
      <w:pPr>
        <w:spacing w:line="240" w:lineRule="auto"/>
        <w:jc w:val="left"/>
        <w:rPr>
          <w:rFonts w:eastAsia="Times New Roman"/>
          <w:sz w:val="20"/>
          <w:szCs w:val="20"/>
          <w:lang w:eastAsia="en-GB"/>
        </w:rPr>
      </w:pPr>
    </w:p>
    <w:p w14:paraId="61ACF7FF" w14:textId="77777777" w:rsidR="003F2830" w:rsidRPr="008B41F0" w:rsidRDefault="003F2830" w:rsidP="003F2830">
      <w:pPr>
        <w:spacing w:after="200" w:line="276" w:lineRule="auto"/>
        <w:jc w:val="left"/>
        <w:rPr>
          <w:rFonts w:eastAsia="Calibri"/>
          <w:b/>
          <w:sz w:val="22"/>
          <w:szCs w:val="20"/>
          <w:lang w:eastAsia="en-GB"/>
        </w:rPr>
      </w:pPr>
      <w:r w:rsidRPr="008B41F0">
        <w:rPr>
          <w:rFonts w:eastAsia="Calibri"/>
          <w:b/>
          <w:sz w:val="22"/>
          <w:szCs w:val="20"/>
          <w:lang w:eastAsia="en-GB"/>
        </w:rPr>
        <w:t xml:space="preserve">Annex 1: Processing, Personal Data and Data Subjects </w:t>
      </w:r>
    </w:p>
    <w:p w14:paraId="43B2D8E3" w14:textId="77777777" w:rsidR="003F2830" w:rsidRDefault="003F2830" w:rsidP="003F2830">
      <w:pPr>
        <w:rPr>
          <w:lang w:eastAsia="en-GB"/>
        </w:rPr>
      </w:pPr>
      <w:r w:rsidRPr="008B41F0">
        <w:rPr>
          <w:lang w:eastAsia="en-GB"/>
        </w:rPr>
        <w:t xml:space="preserve">The Supplier shall comply with any further written instructions with respect to processing by the Customer. </w:t>
      </w:r>
    </w:p>
    <w:p w14:paraId="3F3761D8" w14:textId="77777777" w:rsidR="003F2830" w:rsidRPr="008B41F0" w:rsidRDefault="003F2830" w:rsidP="003F2830">
      <w:pPr>
        <w:rPr>
          <w:lang w:eastAsia="en-GB"/>
        </w:rPr>
      </w:pPr>
    </w:p>
    <w:p w14:paraId="138C9948" w14:textId="0400C3CD" w:rsidR="003F2830" w:rsidRPr="00065FF6" w:rsidRDefault="003F2830" w:rsidP="00065FF6">
      <w:pPr>
        <w:rPr>
          <w:lang w:eastAsia="en-GB"/>
        </w:rPr>
      </w:pPr>
      <w:r w:rsidRPr="008B41F0">
        <w:rPr>
          <w:lang w:eastAsia="en-GB"/>
        </w:rPr>
        <w:t>Any such further instructions shall be incorporated into this Schedule.</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62"/>
      </w:tblGrid>
      <w:tr w:rsidR="00702583" w:rsidRPr="008B41F0" w14:paraId="0B8062D0" w14:textId="77777777">
        <w:trPr>
          <w:trHeight w:val="611"/>
        </w:trPr>
        <w:tc>
          <w:tcPr>
            <w:tcW w:w="4528" w:type="dxa"/>
            <w:shd w:val="clear" w:color="auto" w:fill="E7E6E6"/>
            <w:vAlign w:val="center"/>
          </w:tcPr>
          <w:p w14:paraId="13E11A5A" w14:textId="77777777" w:rsidR="003F2830" w:rsidRPr="008B41F0" w:rsidRDefault="003F2830">
            <w:pPr>
              <w:overflowPunct w:val="0"/>
              <w:autoSpaceDE w:val="0"/>
              <w:autoSpaceDN w:val="0"/>
              <w:adjustRightInd w:val="0"/>
              <w:spacing w:after="240" w:line="360" w:lineRule="auto"/>
              <w:textAlignment w:val="baseline"/>
              <w:rPr>
                <w:rFonts w:eastAsia="Times New Roman"/>
                <w:b/>
                <w:sz w:val="22"/>
                <w:szCs w:val="20"/>
                <w:lang w:eastAsia="en-GB"/>
              </w:rPr>
            </w:pPr>
            <w:r w:rsidRPr="008B41F0">
              <w:rPr>
                <w:rFonts w:eastAsia="Times New Roman"/>
                <w:b/>
                <w:sz w:val="22"/>
                <w:szCs w:val="20"/>
                <w:lang w:eastAsia="en-GB"/>
              </w:rPr>
              <w:t>Description</w:t>
            </w:r>
          </w:p>
        </w:tc>
        <w:tc>
          <w:tcPr>
            <w:tcW w:w="4562" w:type="dxa"/>
            <w:shd w:val="clear" w:color="auto" w:fill="E7E6E6"/>
            <w:vAlign w:val="center"/>
          </w:tcPr>
          <w:p w14:paraId="3DBCB534" w14:textId="77777777" w:rsidR="003F2830" w:rsidRPr="008B41F0" w:rsidRDefault="003F2830">
            <w:pPr>
              <w:overflowPunct w:val="0"/>
              <w:autoSpaceDE w:val="0"/>
              <w:autoSpaceDN w:val="0"/>
              <w:adjustRightInd w:val="0"/>
              <w:spacing w:after="240" w:line="360" w:lineRule="auto"/>
              <w:textAlignment w:val="baseline"/>
              <w:rPr>
                <w:rFonts w:eastAsia="Times New Roman"/>
                <w:b/>
                <w:sz w:val="22"/>
                <w:szCs w:val="20"/>
                <w:lang w:eastAsia="en-GB"/>
              </w:rPr>
            </w:pPr>
            <w:r w:rsidRPr="008B41F0">
              <w:rPr>
                <w:rFonts w:eastAsia="Times New Roman"/>
                <w:b/>
                <w:sz w:val="22"/>
                <w:szCs w:val="20"/>
                <w:lang w:eastAsia="en-GB"/>
              </w:rPr>
              <w:t>Details</w:t>
            </w:r>
          </w:p>
        </w:tc>
      </w:tr>
      <w:tr w:rsidR="00702583" w:rsidRPr="008B41F0" w14:paraId="7BAA1857" w14:textId="77777777">
        <w:trPr>
          <w:trHeight w:val="778"/>
        </w:trPr>
        <w:tc>
          <w:tcPr>
            <w:tcW w:w="4528" w:type="dxa"/>
            <w:vAlign w:val="center"/>
          </w:tcPr>
          <w:p w14:paraId="575B6DA6" w14:textId="77777777" w:rsidR="003F2830" w:rsidRPr="008B41F0" w:rsidRDefault="003F2830">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Subject matter of the processing</w:t>
            </w:r>
          </w:p>
        </w:tc>
        <w:tc>
          <w:tcPr>
            <w:tcW w:w="4562" w:type="dxa"/>
            <w:vAlign w:val="center"/>
          </w:tcPr>
          <w:p w14:paraId="698A59F6" w14:textId="77777777" w:rsidR="003F2830" w:rsidRPr="008B41F0" w:rsidRDefault="003F2830">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 xml:space="preserve">Receiving customer information </w:t>
            </w:r>
            <w:proofErr w:type="gramStart"/>
            <w:r w:rsidRPr="008B41F0">
              <w:rPr>
                <w:rFonts w:eastAsia="Times New Roman"/>
                <w:sz w:val="22"/>
                <w:szCs w:val="20"/>
                <w:lang w:eastAsia="en-GB"/>
              </w:rPr>
              <w:t>in order to</w:t>
            </w:r>
            <w:proofErr w:type="gramEnd"/>
            <w:r w:rsidRPr="008B41F0">
              <w:rPr>
                <w:rFonts w:eastAsia="Times New Roman"/>
                <w:sz w:val="22"/>
                <w:szCs w:val="20"/>
                <w:lang w:eastAsia="en-GB"/>
              </w:rPr>
              <w:t xml:space="preserve"> provide services requested by Tai Tarian</w:t>
            </w:r>
          </w:p>
        </w:tc>
      </w:tr>
      <w:tr w:rsidR="00702583" w:rsidRPr="008B41F0" w14:paraId="3C02A17C" w14:textId="77777777">
        <w:trPr>
          <w:trHeight w:val="480"/>
        </w:trPr>
        <w:tc>
          <w:tcPr>
            <w:tcW w:w="4528" w:type="dxa"/>
            <w:vAlign w:val="center"/>
          </w:tcPr>
          <w:p w14:paraId="4774C9FA" w14:textId="77777777" w:rsidR="003F2830" w:rsidRPr="008B41F0" w:rsidRDefault="003F2830">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Duration of the processing</w:t>
            </w:r>
          </w:p>
        </w:tc>
        <w:tc>
          <w:tcPr>
            <w:tcW w:w="4562" w:type="dxa"/>
            <w:vAlign w:val="center"/>
          </w:tcPr>
          <w:p w14:paraId="667545C6" w14:textId="77777777" w:rsidR="003F2830" w:rsidRPr="008B41F0" w:rsidRDefault="003F2830">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For the duration of the Contract.</w:t>
            </w:r>
          </w:p>
        </w:tc>
      </w:tr>
      <w:tr w:rsidR="00702583" w:rsidRPr="008B41F0" w14:paraId="6003E271" w14:textId="77777777">
        <w:trPr>
          <w:trHeight w:val="702"/>
        </w:trPr>
        <w:tc>
          <w:tcPr>
            <w:tcW w:w="4528" w:type="dxa"/>
            <w:vAlign w:val="center"/>
          </w:tcPr>
          <w:p w14:paraId="4BF9E2BF" w14:textId="77777777" w:rsidR="003F2830" w:rsidRPr="008B41F0" w:rsidRDefault="003F2830">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Nature and purposes of the processing</w:t>
            </w:r>
          </w:p>
        </w:tc>
        <w:tc>
          <w:tcPr>
            <w:tcW w:w="4562" w:type="dxa"/>
            <w:vAlign w:val="center"/>
          </w:tcPr>
          <w:p w14:paraId="4C7C84EA" w14:textId="77777777" w:rsidR="003F2830" w:rsidRPr="008B41F0" w:rsidRDefault="003F2830">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 xml:space="preserve">Receiving customer information </w:t>
            </w:r>
            <w:proofErr w:type="gramStart"/>
            <w:r w:rsidRPr="008B41F0">
              <w:rPr>
                <w:rFonts w:eastAsia="Times New Roman"/>
                <w:sz w:val="22"/>
                <w:szCs w:val="20"/>
                <w:lang w:eastAsia="en-GB"/>
              </w:rPr>
              <w:t>in order to</w:t>
            </w:r>
            <w:proofErr w:type="gramEnd"/>
            <w:r w:rsidRPr="008B41F0">
              <w:rPr>
                <w:rFonts w:eastAsia="Times New Roman"/>
                <w:sz w:val="22"/>
                <w:szCs w:val="20"/>
                <w:lang w:eastAsia="en-GB"/>
              </w:rPr>
              <w:t xml:space="preserve"> provide services requested by Tai Tarian</w:t>
            </w:r>
          </w:p>
        </w:tc>
      </w:tr>
      <w:tr w:rsidR="00702583" w:rsidRPr="008B41F0" w14:paraId="33842793" w14:textId="77777777">
        <w:trPr>
          <w:trHeight w:val="1610"/>
        </w:trPr>
        <w:tc>
          <w:tcPr>
            <w:tcW w:w="4528" w:type="dxa"/>
            <w:vAlign w:val="center"/>
          </w:tcPr>
          <w:p w14:paraId="1012F64D" w14:textId="77777777" w:rsidR="003F2830" w:rsidRPr="008B41F0" w:rsidRDefault="003F2830">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Type of Personal Data</w:t>
            </w:r>
          </w:p>
        </w:tc>
        <w:tc>
          <w:tcPr>
            <w:tcW w:w="4562" w:type="dxa"/>
            <w:vAlign w:val="center"/>
          </w:tcPr>
          <w:p w14:paraId="427F9501" w14:textId="77777777" w:rsidR="003F2830" w:rsidRPr="008B41F0" w:rsidRDefault="003F2830">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 xml:space="preserve">Personal data (but not limited to): name, address, date of birth, NI number, telephone number, bank information. </w:t>
            </w:r>
          </w:p>
        </w:tc>
      </w:tr>
      <w:tr w:rsidR="00702583" w:rsidRPr="008B41F0" w14:paraId="77E522FF" w14:textId="77777777">
        <w:trPr>
          <w:trHeight w:val="485"/>
        </w:trPr>
        <w:tc>
          <w:tcPr>
            <w:tcW w:w="4528" w:type="dxa"/>
            <w:vAlign w:val="center"/>
          </w:tcPr>
          <w:p w14:paraId="6FEEEE91" w14:textId="77777777" w:rsidR="003F2830" w:rsidRPr="008B41F0" w:rsidRDefault="003F2830">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Categories of Data Subject</w:t>
            </w:r>
          </w:p>
        </w:tc>
        <w:tc>
          <w:tcPr>
            <w:tcW w:w="4562" w:type="dxa"/>
            <w:vAlign w:val="center"/>
          </w:tcPr>
          <w:p w14:paraId="3C432B69" w14:textId="77777777" w:rsidR="003F2830" w:rsidRPr="008B41F0" w:rsidRDefault="003F2830">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Customers of Tai Tarian.</w:t>
            </w:r>
          </w:p>
        </w:tc>
      </w:tr>
      <w:tr w:rsidR="00702583" w:rsidRPr="008B41F0" w14:paraId="233AB39A" w14:textId="77777777">
        <w:trPr>
          <w:trHeight w:val="1830"/>
        </w:trPr>
        <w:tc>
          <w:tcPr>
            <w:tcW w:w="4528" w:type="dxa"/>
            <w:vAlign w:val="center"/>
          </w:tcPr>
          <w:p w14:paraId="2C7C9842" w14:textId="77777777" w:rsidR="003F2830" w:rsidRPr="008B41F0" w:rsidRDefault="003F2830">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Plan for return and destruction of the data once the processing is complete UNLESS requirement under union or member state law to preserve that type of data</w:t>
            </w:r>
          </w:p>
        </w:tc>
        <w:tc>
          <w:tcPr>
            <w:tcW w:w="4562" w:type="dxa"/>
            <w:vAlign w:val="center"/>
          </w:tcPr>
          <w:p w14:paraId="42E9ED20" w14:textId="77777777" w:rsidR="003F2830" w:rsidRPr="008B41F0" w:rsidRDefault="003F2830">
            <w:pPr>
              <w:overflowPunct w:val="0"/>
              <w:autoSpaceDE w:val="0"/>
              <w:autoSpaceDN w:val="0"/>
              <w:adjustRightInd w:val="0"/>
              <w:spacing w:after="240" w:line="360" w:lineRule="auto"/>
              <w:textAlignment w:val="baseline"/>
              <w:rPr>
                <w:rFonts w:eastAsia="Times New Roman"/>
                <w:sz w:val="22"/>
                <w:szCs w:val="20"/>
                <w:lang w:eastAsia="en-GB"/>
              </w:rPr>
            </w:pPr>
            <w:r w:rsidRPr="008B41F0">
              <w:rPr>
                <w:rFonts w:eastAsia="Times New Roman"/>
                <w:sz w:val="22"/>
                <w:szCs w:val="20"/>
                <w:lang w:eastAsia="en-GB"/>
              </w:rPr>
              <w:t>All data to be permanently destroyed in accordance with application legislation</w:t>
            </w:r>
          </w:p>
        </w:tc>
      </w:tr>
    </w:tbl>
    <w:p w14:paraId="1E08DFA8" w14:textId="77777777" w:rsidR="003F2830" w:rsidRPr="008B41F0" w:rsidRDefault="003F2830" w:rsidP="003F2830">
      <w:pPr>
        <w:spacing w:before="100" w:beforeAutospacing="1" w:after="100" w:afterAutospacing="1" w:line="240" w:lineRule="auto"/>
        <w:jc w:val="left"/>
        <w:rPr>
          <w:rFonts w:eastAsia="Times New Roman"/>
          <w:sz w:val="22"/>
          <w:szCs w:val="20"/>
          <w:lang w:eastAsia="en-GB"/>
        </w:rPr>
      </w:pPr>
      <w:r w:rsidRPr="008B41F0">
        <w:rPr>
          <w:rFonts w:eastAsia="Times New Roman"/>
          <w:sz w:val="22"/>
          <w:szCs w:val="20"/>
          <w:lang w:eastAsia="en-GB"/>
        </w:rPr>
        <w:t>AS WITNESS the hands of the Parties hereto or their duly authorised representatives agree to the Terms and Conditions of Contract.</w:t>
      </w:r>
    </w:p>
    <w:tbl>
      <w:tblPr>
        <w:tblW w:w="5000" w:type="pct"/>
        <w:tblCellSpacing w:w="0" w:type="dxa"/>
        <w:tblCellMar>
          <w:left w:w="0" w:type="dxa"/>
          <w:right w:w="0" w:type="dxa"/>
        </w:tblCellMar>
        <w:tblLook w:val="0000" w:firstRow="0" w:lastRow="0" w:firstColumn="0" w:lastColumn="0" w:noHBand="0" w:noVBand="0"/>
      </w:tblPr>
      <w:tblGrid>
        <w:gridCol w:w="3610"/>
        <w:gridCol w:w="5416"/>
      </w:tblGrid>
      <w:tr w:rsidR="00702583" w:rsidRPr="008B41F0" w14:paraId="7731B258" w14:textId="77777777">
        <w:trPr>
          <w:trHeight w:val="397"/>
          <w:tblCellSpacing w:w="0" w:type="dxa"/>
        </w:trPr>
        <w:tc>
          <w:tcPr>
            <w:tcW w:w="2000" w:type="pct"/>
            <w:vAlign w:val="center"/>
          </w:tcPr>
          <w:p w14:paraId="5578F929" w14:textId="77777777" w:rsidR="003F2830" w:rsidRPr="008B41F0" w:rsidRDefault="003F2830">
            <w:pPr>
              <w:spacing w:line="240" w:lineRule="auto"/>
              <w:jc w:val="left"/>
              <w:rPr>
                <w:rFonts w:eastAsia="Times New Roman"/>
                <w:sz w:val="20"/>
                <w:szCs w:val="20"/>
                <w:lang w:eastAsia="en-GB"/>
              </w:rPr>
            </w:pPr>
            <w:r w:rsidRPr="008B41F0">
              <w:rPr>
                <w:rFonts w:eastAsia="Times New Roman"/>
                <w:sz w:val="20"/>
                <w:szCs w:val="20"/>
                <w:lang w:eastAsia="en-GB"/>
              </w:rPr>
              <w:t>SIGNED by</w:t>
            </w:r>
          </w:p>
        </w:tc>
        <w:tc>
          <w:tcPr>
            <w:tcW w:w="3000" w:type="pct"/>
            <w:vAlign w:val="center"/>
          </w:tcPr>
          <w:p w14:paraId="1CFB7E87" w14:textId="77777777" w:rsidR="003F2830" w:rsidRPr="008B41F0" w:rsidRDefault="003F2830">
            <w:pPr>
              <w:spacing w:line="240" w:lineRule="auto"/>
              <w:jc w:val="left"/>
              <w:rPr>
                <w:rFonts w:eastAsia="Times New Roman"/>
                <w:sz w:val="20"/>
                <w:szCs w:val="20"/>
                <w:lang w:eastAsia="en-GB"/>
              </w:rPr>
            </w:pPr>
            <w:r w:rsidRPr="008B41F0">
              <w:rPr>
                <w:rFonts w:eastAsia="Times New Roman"/>
                <w:sz w:val="20"/>
                <w:szCs w:val="20"/>
                <w:lang w:eastAsia="en-GB"/>
              </w:rPr>
              <w:t>)</w:t>
            </w:r>
          </w:p>
        </w:tc>
      </w:tr>
      <w:tr w:rsidR="00702583" w:rsidRPr="008B41F0" w14:paraId="252A7431" w14:textId="77777777">
        <w:trPr>
          <w:trHeight w:val="397"/>
          <w:tblCellSpacing w:w="0" w:type="dxa"/>
        </w:trPr>
        <w:tc>
          <w:tcPr>
            <w:tcW w:w="2000" w:type="pct"/>
            <w:vAlign w:val="center"/>
          </w:tcPr>
          <w:p w14:paraId="4893C7BD" w14:textId="77777777" w:rsidR="003F2830" w:rsidRPr="008B41F0" w:rsidRDefault="003F2830">
            <w:pPr>
              <w:spacing w:line="240" w:lineRule="auto"/>
              <w:jc w:val="left"/>
              <w:rPr>
                <w:rFonts w:eastAsia="Times New Roman"/>
                <w:sz w:val="20"/>
                <w:szCs w:val="20"/>
                <w:lang w:eastAsia="en-GB"/>
              </w:rPr>
            </w:pPr>
            <w:r w:rsidRPr="008B41F0">
              <w:rPr>
                <w:rFonts w:eastAsia="Times New Roman"/>
                <w:sz w:val="20"/>
                <w:szCs w:val="20"/>
                <w:lang w:eastAsia="en-GB"/>
              </w:rPr>
              <w:t>for and on behalf of</w:t>
            </w:r>
          </w:p>
        </w:tc>
        <w:tc>
          <w:tcPr>
            <w:tcW w:w="3000" w:type="pct"/>
            <w:vAlign w:val="center"/>
          </w:tcPr>
          <w:p w14:paraId="68627B8B" w14:textId="77777777" w:rsidR="003F2830" w:rsidRPr="008B41F0" w:rsidRDefault="003F2830">
            <w:pPr>
              <w:spacing w:line="240" w:lineRule="auto"/>
              <w:jc w:val="left"/>
              <w:rPr>
                <w:rFonts w:eastAsia="Times New Roman"/>
                <w:sz w:val="20"/>
                <w:szCs w:val="20"/>
                <w:lang w:eastAsia="en-GB"/>
              </w:rPr>
            </w:pPr>
            <w:r w:rsidRPr="008B41F0">
              <w:rPr>
                <w:rFonts w:eastAsia="Times New Roman"/>
                <w:sz w:val="20"/>
                <w:szCs w:val="20"/>
                <w:lang w:eastAsia="en-GB"/>
              </w:rPr>
              <w:t>)</w:t>
            </w:r>
          </w:p>
        </w:tc>
      </w:tr>
      <w:tr w:rsidR="00702583" w:rsidRPr="008B41F0" w14:paraId="0CB9CC21" w14:textId="77777777">
        <w:trPr>
          <w:trHeight w:val="397"/>
          <w:tblCellSpacing w:w="0" w:type="dxa"/>
        </w:trPr>
        <w:tc>
          <w:tcPr>
            <w:tcW w:w="2000" w:type="pct"/>
            <w:vAlign w:val="center"/>
          </w:tcPr>
          <w:p w14:paraId="68B83678" w14:textId="77777777" w:rsidR="003F2830" w:rsidRPr="008B41F0" w:rsidRDefault="003F2830">
            <w:pPr>
              <w:spacing w:line="240" w:lineRule="auto"/>
              <w:jc w:val="left"/>
              <w:rPr>
                <w:rFonts w:eastAsia="Times New Roman"/>
                <w:sz w:val="20"/>
                <w:szCs w:val="20"/>
                <w:lang w:eastAsia="en-GB"/>
              </w:rPr>
            </w:pPr>
            <w:r w:rsidRPr="008B41F0">
              <w:rPr>
                <w:rFonts w:eastAsia="Times New Roman"/>
                <w:b/>
                <w:bCs/>
                <w:sz w:val="20"/>
                <w:szCs w:val="20"/>
                <w:lang w:eastAsia="en-GB"/>
              </w:rPr>
              <w:t xml:space="preserve">Tai Tarian </w:t>
            </w:r>
          </w:p>
        </w:tc>
        <w:tc>
          <w:tcPr>
            <w:tcW w:w="3000" w:type="pct"/>
            <w:vAlign w:val="center"/>
          </w:tcPr>
          <w:p w14:paraId="7E0E7C0C" w14:textId="77777777" w:rsidR="003F2830" w:rsidRPr="008B41F0" w:rsidRDefault="003F2830">
            <w:pPr>
              <w:spacing w:line="240" w:lineRule="auto"/>
              <w:jc w:val="left"/>
              <w:rPr>
                <w:rFonts w:eastAsia="Times New Roman"/>
                <w:sz w:val="20"/>
                <w:szCs w:val="20"/>
                <w:lang w:eastAsia="en-GB"/>
              </w:rPr>
            </w:pPr>
            <w:r w:rsidRPr="008B41F0">
              <w:rPr>
                <w:rFonts w:eastAsia="Times New Roman"/>
                <w:sz w:val="20"/>
                <w:szCs w:val="20"/>
                <w:lang w:eastAsia="en-GB"/>
              </w:rPr>
              <w:t>)</w:t>
            </w:r>
          </w:p>
        </w:tc>
      </w:tr>
    </w:tbl>
    <w:p w14:paraId="4ED8B387" w14:textId="77777777" w:rsidR="003F2830" w:rsidRPr="008B41F0" w:rsidRDefault="003F2830" w:rsidP="003F2830">
      <w:pPr>
        <w:spacing w:after="240" w:line="240" w:lineRule="auto"/>
        <w:jc w:val="left"/>
        <w:rPr>
          <w:rFonts w:eastAsia="Times New Roman"/>
          <w:sz w:val="20"/>
          <w:szCs w:val="20"/>
          <w:lang w:eastAsia="en-GB"/>
        </w:rPr>
      </w:pPr>
    </w:p>
    <w:tbl>
      <w:tblPr>
        <w:tblW w:w="5000" w:type="pct"/>
        <w:tblCellSpacing w:w="0" w:type="dxa"/>
        <w:tblCellMar>
          <w:left w:w="0" w:type="dxa"/>
          <w:right w:w="0" w:type="dxa"/>
        </w:tblCellMar>
        <w:tblLook w:val="0000" w:firstRow="0" w:lastRow="0" w:firstColumn="0" w:lastColumn="0" w:noHBand="0" w:noVBand="0"/>
      </w:tblPr>
      <w:tblGrid>
        <w:gridCol w:w="3610"/>
        <w:gridCol w:w="5416"/>
      </w:tblGrid>
      <w:tr w:rsidR="00702583" w:rsidRPr="008B41F0" w14:paraId="5B30B535" w14:textId="77777777">
        <w:trPr>
          <w:trHeight w:val="397"/>
          <w:tblCellSpacing w:w="0" w:type="dxa"/>
        </w:trPr>
        <w:tc>
          <w:tcPr>
            <w:tcW w:w="2000" w:type="pct"/>
            <w:vAlign w:val="center"/>
          </w:tcPr>
          <w:p w14:paraId="6A6C1BF4" w14:textId="77777777" w:rsidR="003F2830" w:rsidRPr="008B41F0" w:rsidRDefault="003F2830">
            <w:pPr>
              <w:spacing w:line="240" w:lineRule="auto"/>
              <w:jc w:val="left"/>
              <w:rPr>
                <w:rFonts w:eastAsia="Times New Roman"/>
                <w:sz w:val="20"/>
                <w:szCs w:val="20"/>
                <w:lang w:eastAsia="en-GB"/>
              </w:rPr>
            </w:pPr>
            <w:r w:rsidRPr="008B41F0">
              <w:rPr>
                <w:rFonts w:eastAsia="Times New Roman"/>
                <w:sz w:val="20"/>
                <w:szCs w:val="20"/>
                <w:lang w:eastAsia="en-GB"/>
              </w:rPr>
              <w:t>SIGNED by</w:t>
            </w:r>
          </w:p>
        </w:tc>
        <w:tc>
          <w:tcPr>
            <w:tcW w:w="3000" w:type="pct"/>
            <w:vAlign w:val="center"/>
          </w:tcPr>
          <w:p w14:paraId="50795EA5" w14:textId="77777777" w:rsidR="003F2830" w:rsidRPr="008B41F0" w:rsidRDefault="003F2830">
            <w:pPr>
              <w:spacing w:line="240" w:lineRule="auto"/>
              <w:jc w:val="left"/>
              <w:rPr>
                <w:rFonts w:eastAsia="Times New Roman"/>
                <w:sz w:val="20"/>
                <w:szCs w:val="20"/>
                <w:lang w:eastAsia="en-GB"/>
              </w:rPr>
            </w:pPr>
            <w:r w:rsidRPr="008B41F0">
              <w:rPr>
                <w:rFonts w:eastAsia="Times New Roman"/>
                <w:sz w:val="20"/>
                <w:szCs w:val="20"/>
                <w:lang w:eastAsia="en-GB"/>
              </w:rPr>
              <w:t>)</w:t>
            </w:r>
          </w:p>
        </w:tc>
      </w:tr>
      <w:tr w:rsidR="00702583" w:rsidRPr="008B41F0" w14:paraId="65EE0023" w14:textId="77777777">
        <w:trPr>
          <w:trHeight w:val="397"/>
          <w:tblCellSpacing w:w="0" w:type="dxa"/>
        </w:trPr>
        <w:tc>
          <w:tcPr>
            <w:tcW w:w="2000" w:type="pct"/>
            <w:vAlign w:val="center"/>
          </w:tcPr>
          <w:p w14:paraId="76A4A737" w14:textId="77777777" w:rsidR="003F2830" w:rsidRPr="008B41F0" w:rsidRDefault="003F2830">
            <w:pPr>
              <w:spacing w:line="240" w:lineRule="auto"/>
              <w:jc w:val="left"/>
              <w:rPr>
                <w:rFonts w:eastAsia="Times New Roman"/>
                <w:sz w:val="20"/>
                <w:szCs w:val="20"/>
                <w:lang w:eastAsia="en-GB"/>
              </w:rPr>
            </w:pPr>
            <w:r w:rsidRPr="008B41F0">
              <w:rPr>
                <w:rFonts w:eastAsia="Times New Roman"/>
                <w:sz w:val="20"/>
                <w:szCs w:val="20"/>
                <w:lang w:eastAsia="en-GB"/>
              </w:rPr>
              <w:t>for and on behalf of</w:t>
            </w:r>
          </w:p>
        </w:tc>
        <w:tc>
          <w:tcPr>
            <w:tcW w:w="3000" w:type="pct"/>
            <w:vAlign w:val="center"/>
          </w:tcPr>
          <w:p w14:paraId="25AFD794" w14:textId="77777777" w:rsidR="003F2830" w:rsidRPr="008B41F0" w:rsidRDefault="003F2830">
            <w:pPr>
              <w:spacing w:line="240" w:lineRule="auto"/>
              <w:jc w:val="left"/>
              <w:rPr>
                <w:rFonts w:eastAsia="Times New Roman"/>
                <w:sz w:val="20"/>
                <w:szCs w:val="20"/>
                <w:lang w:eastAsia="en-GB"/>
              </w:rPr>
            </w:pPr>
            <w:r w:rsidRPr="008B41F0">
              <w:rPr>
                <w:rFonts w:eastAsia="Times New Roman"/>
                <w:sz w:val="20"/>
                <w:szCs w:val="20"/>
                <w:lang w:eastAsia="en-GB"/>
              </w:rPr>
              <w:t>)</w:t>
            </w:r>
          </w:p>
        </w:tc>
      </w:tr>
      <w:tr w:rsidR="00702583" w:rsidRPr="008B41F0" w14:paraId="3B7DE36E" w14:textId="77777777">
        <w:trPr>
          <w:trHeight w:val="397"/>
          <w:tblCellSpacing w:w="0" w:type="dxa"/>
        </w:trPr>
        <w:tc>
          <w:tcPr>
            <w:tcW w:w="2000" w:type="pct"/>
            <w:vAlign w:val="center"/>
          </w:tcPr>
          <w:p w14:paraId="76882178" w14:textId="77777777" w:rsidR="003F2830" w:rsidRPr="008B41F0" w:rsidRDefault="003F2830">
            <w:pPr>
              <w:spacing w:line="240" w:lineRule="auto"/>
              <w:jc w:val="left"/>
              <w:rPr>
                <w:rFonts w:eastAsia="Times New Roman"/>
                <w:sz w:val="20"/>
                <w:szCs w:val="20"/>
                <w:lang w:eastAsia="en-GB"/>
              </w:rPr>
            </w:pPr>
            <w:r w:rsidRPr="008B41F0">
              <w:rPr>
                <w:rFonts w:eastAsia="Times New Roman"/>
                <w:b/>
                <w:bCs/>
                <w:sz w:val="20"/>
                <w:szCs w:val="20"/>
                <w:lang w:eastAsia="en-GB"/>
              </w:rPr>
              <w:t>[insert name here]</w:t>
            </w:r>
          </w:p>
        </w:tc>
        <w:tc>
          <w:tcPr>
            <w:tcW w:w="3000" w:type="pct"/>
            <w:vAlign w:val="center"/>
          </w:tcPr>
          <w:p w14:paraId="5F78E1DE" w14:textId="77777777" w:rsidR="003F2830" w:rsidRPr="008B41F0" w:rsidRDefault="003F2830">
            <w:pPr>
              <w:spacing w:line="240" w:lineRule="auto"/>
              <w:jc w:val="left"/>
              <w:rPr>
                <w:rFonts w:eastAsia="Times New Roman"/>
                <w:sz w:val="20"/>
                <w:szCs w:val="20"/>
                <w:lang w:eastAsia="en-GB"/>
              </w:rPr>
            </w:pPr>
            <w:r w:rsidRPr="008B41F0">
              <w:rPr>
                <w:rFonts w:eastAsia="Times New Roman"/>
                <w:sz w:val="20"/>
                <w:szCs w:val="20"/>
                <w:lang w:eastAsia="en-GB"/>
              </w:rPr>
              <w:t>)</w:t>
            </w:r>
          </w:p>
        </w:tc>
      </w:tr>
    </w:tbl>
    <w:p w14:paraId="233BBB61" w14:textId="1CC5547A" w:rsidR="003F2830" w:rsidRPr="00F059D3" w:rsidRDefault="003F2830" w:rsidP="00EB774A">
      <w:pPr>
        <w:rPr>
          <w:rFonts w:eastAsia="Times New Roman"/>
          <w:sz w:val="22"/>
          <w:szCs w:val="22"/>
          <w:lang w:eastAsia="en-GB"/>
        </w:rPr>
      </w:pPr>
      <w:r>
        <w:rPr>
          <w:rFonts w:eastAsia="Times New Roman"/>
          <w:sz w:val="22"/>
          <w:szCs w:val="22"/>
          <w:lang w:eastAsia="en-GB"/>
        </w:rPr>
        <w:br w:type="page"/>
      </w:r>
    </w:p>
    <w:p w14:paraId="19C8A225" w14:textId="28DF6228" w:rsidR="00EE15D6" w:rsidRDefault="00EE15D6" w:rsidP="00EE15D6">
      <w:pPr>
        <w:pStyle w:val="Heading2"/>
        <w:spacing w:before="0"/>
        <w:rPr>
          <w:rFonts w:ascii="Arial" w:hAnsi="Arial" w:cs="Arial"/>
          <w:color w:val="00B7DC"/>
          <w:sz w:val="28"/>
          <w:szCs w:val="28"/>
        </w:rPr>
      </w:pPr>
      <w:bookmarkStart w:id="88" w:name="_Toc233639335"/>
      <w:bookmarkEnd w:id="83"/>
      <w:bookmarkEnd w:id="84"/>
      <w:r>
        <w:rPr>
          <w:rFonts w:ascii="Arial" w:hAnsi="Arial" w:cs="Arial"/>
          <w:color w:val="00B7DC"/>
          <w:sz w:val="28"/>
          <w:szCs w:val="28"/>
        </w:rPr>
        <w:lastRenderedPageBreak/>
        <w:t xml:space="preserve">Appendix </w:t>
      </w:r>
      <w:r w:rsidR="00F059D3">
        <w:rPr>
          <w:rFonts w:ascii="Arial" w:hAnsi="Arial" w:cs="Arial"/>
          <w:color w:val="00B7DC"/>
          <w:sz w:val="28"/>
          <w:szCs w:val="28"/>
        </w:rPr>
        <w:t>7</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Form of Tender</w:t>
      </w:r>
      <w:bookmarkEnd w:id="88"/>
    </w:p>
    <w:p w14:paraId="536E4110" w14:textId="77777777" w:rsidR="00EE15D6" w:rsidRPr="006C3352" w:rsidRDefault="00EE15D6" w:rsidP="00EC0C11">
      <w:pPr>
        <w:rPr>
          <w:b/>
          <w:bCs/>
          <w:lang w:eastAsia="en-GB"/>
        </w:rPr>
      </w:pPr>
    </w:p>
    <w:p w14:paraId="13B2B2BC" w14:textId="77777777" w:rsidR="0033419F" w:rsidRDefault="0033419F" w:rsidP="0033419F">
      <w:pPr>
        <w:rPr>
          <w:lang w:eastAsia="en-GB"/>
        </w:rPr>
      </w:pPr>
      <w:r>
        <w:rPr>
          <w:lang w:eastAsia="en-GB"/>
        </w:rPr>
        <w:t>To:  Tai Tarian Ltd.</w:t>
      </w:r>
    </w:p>
    <w:p w14:paraId="497F9250" w14:textId="77777777" w:rsidR="0033419F" w:rsidRDefault="0033419F" w:rsidP="0033419F">
      <w:pPr>
        <w:rPr>
          <w:lang w:eastAsia="en-GB"/>
        </w:rPr>
      </w:pPr>
    </w:p>
    <w:p w14:paraId="7689E30B" w14:textId="6D4CD252" w:rsidR="00346356" w:rsidRDefault="0033419F" w:rsidP="0033419F">
      <w:pPr>
        <w:rPr>
          <w:b/>
          <w:bCs/>
        </w:rPr>
      </w:pPr>
      <w:r>
        <w:rPr>
          <w:lang w:eastAsia="en-GB"/>
        </w:rPr>
        <w:t>Tender for:</w:t>
      </w:r>
      <w:r>
        <w:rPr>
          <w:lang w:eastAsia="en-GB"/>
        </w:rPr>
        <w:tab/>
      </w:r>
      <w:r w:rsidR="00F059D3" w:rsidRPr="00F059D3">
        <w:rPr>
          <w:b/>
          <w:bCs/>
        </w:rPr>
        <w:t>Enterprise Network Modernisation &amp; Multi-Site Infrastructure Support – Ref 01038</w:t>
      </w:r>
    </w:p>
    <w:p w14:paraId="2FBE4E1C" w14:textId="77777777" w:rsidR="00EB774A" w:rsidRDefault="00EB774A" w:rsidP="0033419F">
      <w:pPr>
        <w:rPr>
          <w:lang w:eastAsia="en-GB"/>
        </w:rPr>
      </w:pPr>
    </w:p>
    <w:p w14:paraId="3CF825C0" w14:textId="5AF41E17" w:rsidR="009D4F16" w:rsidRDefault="009D4F16" w:rsidP="009D4F16">
      <w:pPr>
        <w:rPr>
          <w:lang w:eastAsia="en-GB"/>
        </w:rPr>
      </w:pPr>
      <w:r>
        <w:rPr>
          <w:lang w:eastAsia="en-GB"/>
        </w:rPr>
        <w:t xml:space="preserve">I/We having read the Form of Contract and Invitation to Tender document hereby offer to execute and complete in accordance with the contract terms and conditions and the whole of the services described </w:t>
      </w:r>
      <w:r w:rsidR="0096586A">
        <w:rPr>
          <w:lang w:eastAsia="en-GB"/>
        </w:rPr>
        <w:t>for the sums /rates set out in the Price Framework.</w:t>
      </w:r>
    </w:p>
    <w:p w14:paraId="16CD09A0" w14:textId="77777777" w:rsidR="009D4F16" w:rsidRDefault="009D4F16" w:rsidP="009D4F16">
      <w:pPr>
        <w:rPr>
          <w:lang w:eastAsia="en-GB"/>
        </w:rPr>
      </w:pPr>
    </w:p>
    <w:p w14:paraId="52F6EE8E" w14:textId="77777777" w:rsidR="009D4F16" w:rsidRDefault="009D4F16" w:rsidP="009D4F16">
      <w:pPr>
        <w:rPr>
          <w:lang w:eastAsia="en-GB"/>
        </w:rPr>
      </w:pPr>
      <w:r>
        <w:rPr>
          <w:lang w:eastAsia="en-GB"/>
        </w:rPr>
        <w:t>I/We undertake in the event of your acceptance to execute with you a formal contract embodying all the conditions and terms contained in this offer.</w:t>
      </w:r>
    </w:p>
    <w:p w14:paraId="662A9699" w14:textId="77777777" w:rsidR="009D4F16" w:rsidRDefault="009D4F16" w:rsidP="009D4F16">
      <w:pPr>
        <w:rPr>
          <w:lang w:eastAsia="en-GB"/>
        </w:rPr>
      </w:pPr>
    </w:p>
    <w:p w14:paraId="1ADE881C" w14:textId="0731FC35" w:rsidR="0096586A" w:rsidRDefault="0096586A" w:rsidP="0096586A">
      <w:pPr>
        <w:rPr>
          <w:lang w:eastAsia="en-GB"/>
        </w:rPr>
      </w:pPr>
      <w:r>
        <w:rPr>
          <w:lang w:eastAsia="en-GB"/>
        </w:rPr>
        <w:t>I/We agree that should obvious errors in pricing, or errors in arithmetic be discovered before acceptance of this offer in the Price Framework submitted by me/us, I/We will be given details in writing of such errors in pricing, or errors in arithmetic and afforded an opportunity in writing of confirming, amending or withdrawing our tender.</w:t>
      </w:r>
    </w:p>
    <w:p w14:paraId="5D5D5DA8" w14:textId="77777777" w:rsidR="009D4F16" w:rsidRDefault="009D4F16" w:rsidP="009D4F16">
      <w:pPr>
        <w:rPr>
          <w:lang w:eastAsia="en-GB"/>
        </w:rPr>
      </w:pPr>
    </w:p>
    <w:p w14:paraId="2CA5B5FE" w14:textId="5A19C22D" w:rsidR="0096586A" w:rsidRDefault="0096586A" w:rsidP="0096586A">
      <w:pPr>
        <w:rPr>
          <w:lang w:eastAsia="en-GB"/>
        </w:rPr>
      </w:pPr>
      <w:r>
        <w:rPr>
          <w:lang w:eastAsia="en-GB"/>
        </w:rPr>
        <w:t>I/We understand that s</w:t>
      </w:r>
      <w:r w:rsidRPr="00265BBD">
        <w:rPr>
          <w:lang w:eastAsia="en-GB"/>
        </w:rPr>
        <w:t xml:space="preserve">hould </w:t>
      </w:r>
      <w:r>
        <w:rPr>
          <w:lang w:eastAsia="en-GB"/>
        </w:rPr>
        <w:t xml:space="preserve">Tai Tarian </w:t>
      </w:r>
      <w:r w:rsidRPr="00265BBD">
        <w:rPr>
          <w:lang w:eastAsia="en-GB"/>
        </w:rPr>
        <w:t xml:space="preserve">wish to omit any complete section of the works to the addresses listed then the remaining works shall be completed in accordance with the individual </w:t>
      </w:r>
      <w:r>
        <w:rPr>
          <w:lang w:eastAsia="en-GB"/>
        </w:rPr>
        <w:t>Price Framework.</w:t>
      </w:r>
    </w:p>
    <w:p w14:paraId="0D7F2A1E" w14:textId="77777777" w:rsidR="0096586A" w:rsidRDefault="0096586A" w:rsidP="009D4F16">
      <w:pPr>
        <w:rPr>
          <w:lang w:eastAsia="en-GB"/>
        </w:rPr>
      </w:pPr>
    </w:p>
    <w:p w14:paraId="61DEE67F" w14:textId="029AF394" w:rsidR="009D4F16" w:rsidRDefault="009D4F16" w:rsidP="009D4F16">
      <w:pPr>
        <w:rPr>
          <w:lang w:eastAsia="en-GB"/>
        </w:rPr>
      </w:pPr>
      <w:r>
        <w:rPr>
          <w:lang w:eastAsia="en-GB"/>
        </w:rPr>
        <w:t>I/We understand that Tai Tarian Ltd does not bind itself to accept the lowest, most economically advantageous, or any other tender.</w:t>
      </w:r>
    </w:p>
    <w:p w14:paraId="3F3D88A1" w14:textId="77777777" w:rsidR="009D4F16" w:rsidRDefault="009D4F16" w:rsidP="009D4F16">
      <w:pPr>
        <w:rPr>
          <w:lang w:eastAsia="en-GB"/>
        </w:rPr>
      </w:pPr>
    </w:p>
    <w:p w14:paraId="36AF50F2" w14:textId="77777777" w:rsidR="009D4F16" w:rsidRDefault="009D4F16" w:rsidP="009D4F16">
      <w:pPr>
        <w:rPr>
          <w:lang w:eastAsia="en-GB"/>
        </w:rPr>
      </w:pPr>
      <w:r>
        <w:rPr>
          <w:lang w:eastAsia="en-GB"/>
        </w:rPr>
        <w:t>In consideration of the Tai Tarian Ltd checking and evaluating this Tender, I/We agree that this Tender remains open for acceptance for a period of 120 days, which shall be a binding contractual commitment on me/us.</w:t>
      </w:r>
    </w:p>
    <w:p w14:paraId="7EC12030" w14:textId="77777777" w:rsidR="009D4F16" w:rsidRDefault="009D4F16" w:rsidP="009D4F16">
      <w:pPr>
        <w:rPr>
          <w:lang w:eastAsia="en-GB"/>
        </w:rPr>
      </w:pPr>
    </w:p>
    <w:p w14:paraId="54026C05" w14:textId="51FCCE31" w:rsidR="00346356" w:rsidRDefault="009D4F16" w:rsidP="009D4F16">
      <w:pPr>
        <w:rPr>
          <w:lang w:eastAsia="en-GB"/>
        </w:rPr>
      </w:pPr>
      <w:r>
        <w:rPr>
          <w:lang w:eastAsia="en-GB"/>
        </w:rPr>
        <w:t>I/We agree that unless and until a formal agreement is prepared and executed, the Tender, together with the Tai Tarian Ltd acceptance thereof in writing, shall constitute a binding contract between us.</w:t>
      </w:r>
    </w:p>
    <w:p w14:paraId="52A10E79" w14:textId="77777777" w:rsidR="009D4F16" w:rsidRDefault="009D4F16" w:rsidP="009D4F16">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417"/>
        <w:gridCol w:w="5472"/>
      </w:tblGrid>
      <w:tr w:rsidR="0065676E" w14:paraId="3B2D8411" w14:textId="77777777">
        <w:trPr>
          <w:trHeight w:val="510"/>
        </w:trPr>
        <w:tc>
          <w:tcPr>
            <w:tcW w:w="3544" w:type="dxa"/>
            <w:gridSpan w:val="2"/>
          </w:tcPr>
          <w:p w14:paraId="12CAC92B" w14:textId="77777777" w:rsidR="0096586A" w:rsidRDefault="0096586A">
            <w:pPr>
              <w:rPr>
                <w:lang w:eastAsia="en-GB"/>
              </w:rPr>
            </w:pPr>
            <w:r>
              <w:rPr>
                <w:lang w:eastAsia="en-GB"/>
              </w:rPr>
              <w:t>Total Tender Sum (excl. VAT):</w:t>
            </w:r>
          </w:p>
        </w:tc>
        <w:tc>
          <w:tcPr>
            <w:tcW w:w="5472" w:type="dxa"/>
          </w:tcPr>
          <w:p w14:paraId="08944526" w14:textId="77777777" w:rsidR="0096586A" w:rsidRDefault="0096586A">
            <w:pPr>
              <w:rPr>
                <w:lang w:eastAsia="en-GB"/>
              </w:rPr>
            </w:pPr>
            <w:r>
              <w:rPr>
                <w:lang w:eastAsia="en-GB"/>
              </w:rPr>
              <w:t>£</w:t>
            </w:r>
          </w:p>
        </w:tc>
      </w:tr>
      <w:tr w:rsidR="0065676E" w14:paraId="3EAA7051" w14:textId="77777777">
        <w:trPr>
          <w:trHeight w:val="397"/>
        </w:trPr>
        <w:tc>
          <w:tcPr>
            <w:tcW w:w="2127" w:type="dxa"/>
          </w:tcPr>
          <w:p w14:paraId="5C306208" w14:textId="77777777" w:rsidR="0096586A" w:rsidRDefault="0096586A">
            <w:pPr>
              <w:rPr>
                <w:lang w:eastAsia="en-GB"/>
              </w:rPr>
            </w:pPr>
            <w:r>
              <w:rPr>
                <w:lang w:eastAsia="en-GB"/>
              </w:rPr>
              <w:t>Dated:</w:t>
            </w:r>
          </w:p>
        </w:tc>
        <w:tc>
          <w:tcPr>
            <w:tcW w:w="6889" w:type="dxa"/>
            <w:gridSpan w:val="2"/>
          </w:tcPr>
          <w:p w14:paraId="472DAF49" w14:textId="77777777" w:rsidR="0096586A" w:rsidRDefault="0096586A">
            <w:pPr>
              <w:rPr>
                <w:lang w:eastAsia="en-GB"/>
              </w:rPr>
            </w:pPr>
          </w:p>
        </w:tc>
      </w:tr>
      <w:tr w:rsidR="0065676E" w14:paraId="2DB031B3" w14:textId="77777777">
        <w:trPr>
          <w:trHeight w:val="397"/>
        </w:trPr>
        <w:tc>
          <w:tcPr>
            <w:tcW w:w="2127" w:type="dxa"/>
          </w:tcPr>
          <w:p w14:paraId="2BA3A360" w14:textId="77777777" w:rsidR="0096586A" w:rsidRDefault="0096586A">
            <w:pPr>
              <w:rPr>
                <w:lang w:eastAsia="en-GB"/>
              </w:rPr>
            </w:pPr>
            <w:r>
              <w:rPr>
                <w:lang w:eastAsia="en-GB"/>
              </w:rPr>
              <w:t>Tenderers Name:</w:t>
            </w:r>
          </w:p>
        </w:tc>
        <w:tc>
          <w:tcPr>
            <w:tcW w:w="6889" w:type="dxa"/>
            <w:gridSpan w:val="2"/>
          </w:tcPr>
          <w:p w14:paraId="3FBF6C72" w14:textId="77777777" w:rsidR="0096586A" w:rsidRDefault="0096586A">
            <w:pPr>
              <w:rPr>
                <w:lang w:eastAsia="en-GB"/>
              </w:rPr>
            </w:pPr>
          </w:p>
        </w:tc>
      </w:tr>
      <w:tr w:rsidR="0065676E" w14:paraId="2A9ECD4F" w14:textId="77777777">
        <w:trPr>
          <w:trHeight w:val="397"/>
        </w:trPr>
        <w:tc>
          <w:tcPr>
            <w:tcW w:w="2127" w:type="dxa"/>
          </w:tcPr>
          <w:p w14:paraId="5B6F6329" w14:textId="77777777" w:rsidR="0096586A" w:rsidRDefault="0096586A">
            <w:pPr>
              <w:rPr>
                <w:lang w:eastAsia="en-GB"/>
              </w:rPr>
            </w:pPr>
            <w:r>
              <w:rPr>
                <w:lang w:eastAsia="en-GB"/>
              </w:rPr>
              <w:t>Address:</w:t>
            </w:r>
          </w:p>
        </w:tc>
        <w:tc>
          <w:tcPr>
            <w:tcW w:w="6889" w:type="dxa"/>
            <w:gridSpan w:val="2"/>
          </w:tcPr>
          <w:p w14:paraId="5B3C1281" w14:textId="77777777" w:rsidR="0096586A" w:rsidRDefault="0096586A">
            <w:pPr>
              <w:rPr>
                <w:lang w:eastAsia="en-GB"/>
              </w:rPr>
            </w:pPr>
          </w:p>
        </w:tc>
      </w:tr>
      <w:tr w:rsidR="0065676E" w14:paraId="62E99EE0" w14:textId="77777777">
        <w:trPr>
          <w:trHeight w:val="397"/>
        </w:trPr>
        <w:tc>
          <w:tcPr>
            <w:tcW w:w="2127" w:type="dxa"/>
          </w:tcPr>
          <w:p w14:paraId="29371F80" w14:textId="77777777" w:rsidR="0096586A" w:rsidRDefault="0096586A">
            <w:pPr>
              <w:rPr>
                <w:lang w:eastAsia="en-GB"/>
              </w:rPr>
            </w:pPr>
            <w:r>
              <w:rPr>
                <w:lang w:eastAsia="en-GB"/>
              </w:rPr>
              <w:t>Signature:</w:t>
            </w:r>
          </w:p>
        </w:tc>
        <w:tc>
          <w:tcPr>
            <w:tcW w:w="6889" w:type="dxa"/>
            <w:gridSpan w:val="2"/>
          </w:tcPr>
          <w:p w14:paraId="42C03622" w14:textId="77777777" w:rsidR="0096586A" w:rsidRDefault="0096586A">
            <w:pPr>
              <w:rPr>
                <w:lang w:eastAsia="en-GB"/>
              </w:rPr>
            </w:pPr>
          </w:p>
        </w:tc>
      </w:tr>
      <w:tr w:rsidR="0065676E" w14:paraId="6833BC4C" w14:textId="77777777">
        <w:trPr>
          <w:trHeight w:val="397"/>
        </w:trPr>
        <w:tc>
          <w:tcPr>
            <w:tcW w:w="2127" w:type="dxa"/>
          </w:tcPr>
          <w:p w14:paraId="3780E020" w14:textId="77777777" w:rsidR="0096586A" w:rsidRDefault="0096586A">
            <w:pPr>
              <w:rPr>
                <w:lang w:eastAsia="en-GB"/>
              </w:rPr>
            </w:pPr>
            <w:r>
              <w:rPr>
                <w:lang w:eastAsia="en-GB"/>
              </w:rPr>
              <w:t>Name:</w:t>
            </w:r>
          </w:p>
        </w:tc>
        <w:tc>
          <w:tcPr>
            <w:tcW w:w="6889" w:type="dxa"/>
            <w:gridSpan w:val="2"/>
          </w:tcPr>
          <w:p w14:paraId="662302EA" w14:textId="77777777" w:rsidR="0096586A" w:rsidRDefault="0096586A">
            <w:pPr>
              <w:rPr>
                <w:lang w:eastAsia="en-GB"/>
              </w:rPr>
            </w:pPr>
          </w:p>
        </w:tc>
      </w:tr>
      <w:tr w:rsidR="0065676E" w14:paraId="4B220B4E" w14:textId="77777777">
        <w:trPr>
          <w:trHeight w:val="397"/>
        </w:trPr>
        <w:tc>
          <w:tcPr>
            <w:tcW w:w="2127" w:type="dxa"/>
          </w:tcPr>
          <w:p w14:paraId="23CBA207" w14:textId="77777777" w:rsidR="0096586A" w:rsidRDefault="0096586A">
            <w:pPr>
              <w:rPr>
                <w:lang w:eastAsia="en-GB"/>
              </w:rPr>
            </w:pPr>
            <w:r>
              <w:rPr>
                <w:lang w:eastAsia="en-GB"/>
              </w:rPr>
              <w:t>Position Held:</w:t>
            </w:r>
          </w:p>
        </w:tc>
        <w:tc>
          <w:tcPr>
            <w:tcW w:w="6889" w:type="dxa"/>
            <w:gridSpan w:val="2"/>
          </w:tcPr>
          <w:p w14:paraId="5613A807" w14:textId="77777777" w:rsidR="0096586A" w:rsidRDefault="0096586A">
            <w:pPr>
              <w:rPr>
                <w:lang w:eastAsia="en-GB"/>
              </w:rPr>
            </w:pPr>
          </w:p>
        </w:tc>
      </w:tr>
    </w:tbl>
    <w:p w14:paraId="16A83166" w14:textId="77777777" w:rsidR="00CB07F1" w:rsidRDefault="00CB07F1">
      <w:pPr>
        <w:rPr>
          <w:lang w:eastAsia="en-GB"/>
        </w:rPr>
      </w:pPr>
      <w:r>
        <w:rPr>
          <w:lang w:eastAsia="en-GB"/>
        </w:rPr>
        <w:br w:type="page"/>
      </w:r>
    </w:p>
    <w:p w14:paraId="17F9A662" w14:textId="6751AE86" w:rsidR="00CB07F1" w:rsidRDefault="00CB07F1" w:rsidP="00CB07F1">
      <w:pPr>
        <w:pStyle w:val="Heading2"/>
        <w:spacing w:before="0"/>
        <w:rPr>
          <w:rFonts w:ascii="Arial" w:hAnsi="Arial" w:cs="Arial"/>
          <w:color w:val="00B7DC"/>
          <w:sz w:val="28"/>
          <w:szCs w:val="28"/>
        </w:rPr>
      </w:pPr>
      <w:bookmarkStart w:id="89" w:name="_Toc233639336"/>
      <w:r>
        <w:rPr>
          <w:rFonts w:ascii="Arial" w:hAnsi="Arial" w:cs="Arial"/>
          <w:color w:val="00B7DC"/>
          <w:sz w:val="28"/>
          <w:szCs w:val="28"/>
        </w:rPr>
        <w:lastRenderedPageBreak/>
        <w:t xml:space="preserve">Appendix </w:t>
      </w:r>
      <w:r w:rsidR="00F059D3">
        <w:rPr>
          <w:rFonts w:ascii="Arial" w:hAnsi="Arial" w:cs="Arial"/>
          <w:color w:val="00B7DC"/>
          <w:sz w:val="28"/>
          <w:szCs w:val="28"/>
        </w:rPr>
        <w:t>8</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Non-Collusion Document</w:t>
      </w:r>
      <w:bookmarkEnd w:id="89"/>
    </w:p>
    <w:p w14:paraId="6F586396" w14:textId="77777777" w:rsidR="00CB07F1" w:rsidRDefault="00CB07F1" w:rsidP="00CB07F1">
      <w:pPr>
        <w:rPr>
          <w:lang w:eastAsia="en-GB"/>
        </w:rPr>
      </w:pPr>
    </w:p>
    <w:p w14:paraId="7254FE4E" w14:textId="77777777" w:rsidR="00CB07F1" w:rsidRDefault="00CB07F1" w:rsidP="00CB07F1">
      <w:pPr>
        <w:rPr>
          <w:lang w:eastAsia="en-GB"/>
        </w:rPr>
      </w:pPr>
      <w:r>
        <w:rPr>
          <w:lang w:eastAsia="en-GB"/>
        </w:rPr>
        <w:t>To:  Tai Tarian Ltd.</w:t>
      </w:r>
    </w:p>
    <w:p w14:paraId="40E3A20A" w14:textId="77777777" w:rsidR="00CB07F1" w:rsidRDefault="00CB07F1" w:rsidP="00CB07F1">
      <w:pPr>
        <w:rPr>
          <w:lang w:eastAsia="en-GB"/>
        </w:rPr>
      </w:pPr>
    </w:p>
    <w:p w14:paraId="0002D7E5" w14:textId="77777777" w:rsidR="00DF538A" w:rsidRDefault="00DF538A" w:rsidP="00DF538A">
      <w:pPr>
        <w:rPr>
          <w:lang w:eastAsia="en-GB"/>
        </w:rPr>
      </w:pPr>
      <w:r>
        <w:rPr>
          <w:lang w:eastAsia="en-GB"/>
        </w:rPr>
        <w:t xml:space="preserve">The essence of selective tendering is that the Client shall receive a bona fide competitive tender from all companies tendering. In recognition of this principle, I/we certify that this is a bona fide tender, intent to be competitive, and that I/we have not fixed or adjusted the amount of the tender by or under or in accordance with any agreement with any other person. I/We also certify that I/we have not done nor will not do at any time before the return date of this tender any of the following acts: </w:t>
      </w:r>
    </w:p>
    <w:p w14:paraId="082117F4" w14:textId="77777777" w:rsidR="00DF538A" w:rsidRPr="00B76FE5" w:rsidRDefault="00DF538A" w:rsidP="00DF538A">
      <w:pPr>
        <w:rPr>
          <w:sz w:val="32"/>
          <w:szCs w:val="32"/>
          <w:lang w:eastAsia="en-GB"/>
        </w:rPr>
      </w:pPr>
    </w:p>
    <w:p w14:paraId="78A0A21D" w14:textId="252DC363" w:rsidR="00DF538A" w:rsidRPr="00B76FE5" w:rsidRDefault="00DF538A" w:rsidP="00BE23DE">
      <w:pPr>
        <w:pStyle w:val="ListParagraph"/>
        <w:numPr>
          <w:ilvl w:val="1"/>
          <w:numId w:val="11"/>
        </w:numPr>
        <w:ind w:left="357" w:hanging="357"/>
        <w:rPr>
          <w:rFonts w:ascii="Arial" w:hAnsi="Arial" w:cs="Arial"/>
          <w:sz w:val="24"/>
          <w:szCs w:val="24"/>
        </w:rPr>
      </w:pPr>
      <w:r w:rsidRPr="00B76FE5">
        <w:rPr>
          <w:rFonts w:ascii="Arial" w:hAnsi="Arial" w:cs="Arial"/>
          <w:sz w:val="24"/>
          <w:szCs w:val="24"/>
        </w:rPr>
        <w:t>Communicate to a person other than the person calling for these tenders the amount or approximate amount of the proposed tender; or</w:t>
      </w:r>
    </w:p>
    <w:p w14:paraId="45781C3B" w14:textId="77777777" w:rsidR="00DF538A" w:rsidRPr="00B76FE5" w:rsidRDefault="00DF538A" w:rsidP="00DF538A">
      <w:pPr>
        <w:rPr>
          <w:sz w:val="32"/>
          <w:szCs w:val="32"/>
          <w:lang w:eastAsia="en-GB"/>
        </w:rPr>
      </w:pPr>
    </w:p>
    <w:p w14:paraId="2BDFE152" w14:textId="2DA2C9F6" w:rsidR="00DF538A" w:rsidRPr="00B76FE5" w:rsidRDefault="00DF538A" w:rsidP="00BE23DE">
      <w:pPr>
        <w:pStyle w:val="ListParagraph"/>
        <w:numPr>
          <w:ilvl w:val="1"/>
          <w:numId w:val="11"/>
        </w:numPr>
        <w:ind w:left="357" w:hanging="357"/>
        <w:rPr>
          <w:rFonts w:ascii="Arial" w:hAnsi="Arial" w:cs="Arial"/>
          <w:sz w:val="24"/>
          <w:szCs w:val="24"/>
        </w:rPr>
      </w:pPr>
      <w:r w:rsidRPr="00B76FE5">
        <w:rPr>
          <w:rFonts w:ascii="Arial" w:hAnsi="Arial" w:cs="Arial"/>
          <w:sz w:val="24"/>
          <w:szCs w:val="24"/>
        </w:rPr>
        <w:t>enter into any agreement with any other person that he shall refrain from tendering or as to the amount of any tender to be submitted; or</w:t>
      </w:r>
    </w:p>
    <w:p w14:paraId="46D3D11E" w14:textId="77777777" w:rsidR="00DF538A" w:rsidRPr="00B76FE5" w:rsidRDefault="00DF538A" w:rsidP="00DF538A">
      <w:pPr>
        <w:rPr>
          <w:sz w:val="32"/>
          <w:szCs w:val="32"/>
          <w:lang w:eastAsia="en-GB"/>
        </w:rPr>
      </w:pPr>
    </w:p>
    <w:p w14:paraId="470A4CEE" w14:textId="2FB581B5" w:rsidR="00DF538A" w:rsidRPr="00B76FE5" w:rsidRDefault="00DF538A" w:rsidP="00BE23DE">
      <w:pPr>
        <w:pStyle w:val="ListParagraph"/>
        <w:numPr>
          <w:ilvl w:val="1"/>
          <w:numId w:val="11"/>
        </w:numPr>
        <w:ind w:left="357" w:hanging="357"/>
        <w:rPr>
          <w:rFonts w:ascii="Arial" w:hAnsi="Arial" w:cs="Arial"/>
          <w:sz w:val="24"/>
          <w:szCs w:val="24"/>
        </w:rPr>
      </w:pPr>
      <w:r w:rsidRPr="00B76FE5">
        <w:rPr>
          <w:rFonts w:ascii="Arial" w:hAnsi="Arial" w:cs="Arial"/>
          <w:sz w:val="24"/>
          <w:szCs w:val="24"/>
        </w:rPr>
        <w:t xml:space="preserve">offer or pay or give or agree to pay any sum of money or valuable consideration directly or indirectly to any person for doing or having done or causing or having caused to be done in relation to any other tender for the said work any act or thing of the sort described above. </w:t>
      </w:r>
    </w:p>
    <w:p w14:paraId="42FFFBE9" w14:textId="77777777" w:rsidR="00B76FE5" w:rsidRDefault="00B76FE5" w:rsidP="00B76FE5">
      <w:pPr>
        <w:pStyle w:val="ListParagraph"/>
        <w:ind w:left="1440"/>
      </w:pPr>
    </w:p>
    <w:p w14:paraId="191B37FC" w14:textId="713628EA" w:rsidR="00DF538A" w:rsidRDefault="00DF538A" w:rsidP="00B76FE5">
      <w:r>
        <w:t>In this certificate the word “person” includes any person and anybody or association, corporate or unincorporated and “any agreement or arrangement” includes any such transaction, formal or informal, and whether legally binding or not.</w:t>
      </w:r>
    </w:p>
    <w:p w14:paraId="1C7AB968" w14:textId="77777777" w:rsidR="00B76FE5" w:rsidRDefault="00B76FE5" w:rsidP="00B76F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702583" w14:paraId="4F96D617" w14:textId="77777777" w:rsidTr="004629FD">
        <w:trPr>
          <w:trHeight w:val="567"/>
        </w:trPr>
        <w:tc>
          <w:tcPr>
            <w:tcW w:w="2127" w:type="dxa"/>
          </w:tcPr>
          <w:p w14:paraId="343EAD74" w14:textId="420773D1" w:rsidR="00B76FE5" w:rsidRDefault="00B76FE5">
            <w:pPr>
              <w:rPr>
                <w:lang w:eastAsia="en-GB"/>
              </w:rPr>
            </w:pPr>
            <w:r>
              <w:rPr>
                <w:lang w:eastAsia="en-GB"/>
              </w:rPr>
              <w:t>Dated</w:t>
            </w:r>
            <w:r w:rsidR="009843D9">
              <w:rPr>
                <w:lang w:eastAsia="en-GB"/>
              </w:rPr>
              <w:t>:</w:t>
            </w:r>
          </w:p>
        </w:tc>
        <w:tc>
          <w:tcPr>
            <w:tcW w:w="6889" w:type="dxa"/>
          </w:tcPr>
          <w:p w14:paraId="6391131B" w14:textId="77777777" w:rsidR="00B76FE5" w:rsidRDefault="00B76FE5">
            <w:pPr>
              <w:rPr>
                <w:lang w:eastAsia="en-GB"/>
              </w:rPr>
            </w:pPr>
          </w:p>
        </w:tc>
      </w:tr>
      <w:tr w:rsidR="00702583" w14:paraId="48626464" w14:textId="77777777" w:rsidTr="004629FD">
        <w:trPr>
          <w:trHeight w:val="567"/>
        </w:trPr>
        <w:tc>
          <w:tcPr>
            <w:tcW w:w="2127" w:type="dxa"/>
          </w:tcPr>
          <w:p w14:paraId="689FFDAE" w14:textId="77777777" w:rsidR="00B76FE5" w:rsidRDefault="00B76FE5">
            <w:pPr>
              <w:rPr>
                <w:lang w:eastAsia="en-GB"/>
              </w:rPr>
            </w:pPr>
            <w:r>
              <w:rPr>
                <w:lang w:eastAsia="en-GB"/>
              </w:rPr>
              <w:t>Tenderers Name:</w:t>
            </w:r>
          </w:p>
        </w:tc>
        <w:tc>
          <w:tcPr>
            <w:tcW w:w="6889" w:type="dxa"/>
          </w:tcPr>
          <w:p w14:paraId="5CD3E76F" w14:textId="77777777" w:rsidR="00B76FE5" w:rsidRDefault="00B76FE5">
            <w:pPr>
              <w:rPr>
                <w:lang w:eastAsia="en-GB"/>
              </w:rPr>
            </w:pPr>
          </w:p>
        </w:tc>
      </w:tr>
      <w:tr w:rsidR="00702583" w14:paraId="264877EC" w14:textId="77777777" w:rsidTr="004629FD">
        <w:trPr>
          <w:trHeight w:val="567"/>
        </w:trPr>
        <w:tc>
          <w:tcPr>
            <w:tcW w:w="2127" w:type="dxa"/>
          </w:tcPr>
          <w:p w14:paraId="01B22CB8" w14:textId="77777777" w:rsidR="00B76FE5" w:rsidRDefault="00B76FE5">
            <w:pPr>
              <w:rPr>
                <w:lang w:eastAsia="en-GB"/>
              </w:rPr>
            </w:pPr>
            <w:r>
              <w:rPr>
                <w:lang w:eastAsia="en-GB"/>
              </w:rPr>
              <w:t>Address:</w:t>
            </w:r>
          </w:p>
        </w:tc>
        <w:tc>
          <w:tcPr>
            <w:tcW w:w="6889" w:type="dxa"/>
          </w:tcPr>
          <w:p w14:paraId="2B6A40E6" w14:textId="77777777" w:rsidR="00B76FE5" w:rsidRDefault="00B76FE5">
            <w:pPr>
              <w:rPr>
                <w:lang w:eastAsia="en-GB"/>
              </w:rPr>
            </w:pPr>
          </w:p>
        </w:tc>
      </w:tr>
      <w:tr w:rsidR="00702583" w14:paraId="36847211" w14:textId="77777777" w:rsidTr="004629FD">
        <w:trPr>
          <w:trHeight w:val="567"/>
        </w:trPr>
        <w:tc>
          <w:tcPr>
            <w:tcW w:w="2127" w:type="dxa"/>
          </w:tcPr>
          <w:p w14:paraId="452D6456" w14:textId="77777777" w:rsidR="00B76FE5" w:rsidRDefault="00B76FE5">
            <w:pPr>
              <w:rPr>
                <w:lang w:eastAsia="en-GB"/>
              </w:rPr>
            </w:pPr>
            <w:r>
              <w:rPr>
                <w:lang w:eastAsia="en-GB"/>
              </w:rPr>
              <w:t>Signature:</w:t>
            </w:r>
          </w:p>
        </w:tc>
        <w:tc>
          <w:tcPr>
            <w:tcW w:w="6889" w:type="dxa"/>
          </w:tcPr>
          <w:p w14:paraId="796F1BA5" w14:textId="77777777" w:rsidR="00B76FE5" w:rsidRDefault="00B76FE5">
            <w:pPr>
              <w:rPr>
                <w:lang w:eastAsia="en-GB"/>
              </w:rPr>
            </w:pPr>
          </w:p>
        </w:tc>
      </w:tr>
      <w:tr w:rsidR="00702583" w14:paraId="2DDDBCC3" w14:textId="77777777" w:rsidTr="004629FD">
        <w:trPr>
          <w:trHeight w:val="567"/>
        </w:trPr>
        <w:tc>
          <w:tcPr>
            <w:tcW w:w="2127" w:type="dxa"/>
          </w:tcPr>
          <w:p w14:paraId="1218CA06" w14:textId="77777777" w:rsidR="00B76FE5" w:rsidRDefault="00B76FE5">
            <w:pPr>
              <w:rPr>
                <w:lang w:eastAsia="en-GB"/>
              </w:rPr>
            </w:pPr>
            <w:r>
              <w:rPr>
                <w:lang w:eastAsia="en-GB"/>
              </w:rPr>
              <w:t>Name:</w:t>
            </w:r>
          </w:p>
        </w:tc>
        <w:tc>
          <w:tcPr>
            <w:tcW w:w="6889" w:type="dxa"/>
          </w:tcPr>
          <w:p w14:paraId="5C0B0578" w14:textId="77777777" w:rsidR="00B76FE5" w:rsidRDefault="00B76FE5">
            <w:pPr>
              <w:rPr>
                <w:lang w:eastAsia="en-GB"/>
              </w:rPr>
            </w:pPr>
          </w:p>
        </w:tc>
      </w:tr>
      <w:tr w:rsidR="00702583" w14:paraId="1DDA9032" w14:textId="77777777" w:rsidTr="004629FD">
        <w:trPr>
          <w:trHeight w:val="567"/>
        </w:trPr>
        <w:tc>
          <w:tcPr>
            <w:tcW w:w="2127" w:type="dxa"/>
          </w:tcPr>
          <w:p w14:paraId="2E9F5B75" w14:textId="77777777" w:rsidR="00B76FE5" w:rsidRDefault="00B76FE5">
            <w:pPr>
              <w:rPr>
                <w:lang w:eastAsia="en-GB"/>
              </w:rPr>
            </w:pPr>
            <w:r>
              <w:rPr>
                <w:lang w:eastAsia="en-GB"/>
              </w:rPr>
              <w:t>Position Held:</w:t>
            </w:r>
          </w:p>
        </w:tc>
        <w:tc>
          <w:tcPr>
            <w:tcW w:w="6889" w:type="dxa"/>
          </w:tcPr>
          <w:p w14:paraId="32847072" w14:textId="77777777" w:rsidR="00B76FE5" w:rsidRDefault="00B76FE5">
            <w:pPr>
              <w:rPr>
                <w:lang w:eastAsia="en-GB"/>
              </w:rPr>
            </w:pPr>
          </w:p>
        </w:tc>
      </w:tr>
    </w:tbl>
    <w:p w14:paraId="1B9B8088" w14:textId="77777777" w:rsidR="00B76FE5" w:rsidRDefault="00B76FE5" w:rsidP="00B76FE5"/>
    <w:p w14:paraId="2F446FE3" w14:textId="6F85271C" w:rsidR="00B76FE5" w:rsidRDefault="00B76FE5">
      <w:r>
        <w:br w:type="page"/>
      </w:r>
    </w:p>
    <w:p w14:paraId="1D11464B" w14:textId="19DD1EA7" w:rsidR="00B76FE5" w:rsidRDefault="00B76FE5" w:rsidP="00B76FE5">
      <w:pPr>
        <w:pStyle w:val="Heading2"/>
        <w:spacing w:before="0"/>
        <w:rPr>
          <w:rFonts w:ascii="Arial" w:hAnsi="Arial" w:cs="Arial"/>
          <w:color w:val="00B7DC"/>
          <w:sz w:val="28"/>
          <w:szCs w:val="28"/>
        </w:rPr>
      </w:pPr>
      <w:bookmarkStart w:id="90" w:name="_Toc233639337"/>
      <w:r>
        <w:rPr>
          <w:rFonts w:ascii="Arial" w:hAnsi="Arial" w:cs="Arial"/>
          <w:color w:val="00B7DC"/>
          <w:sz w:val="28"/>
          <w:szCs w:val="28"/>
        </w:rPr>
        <w:lastRenderedPageBreak/>
        <w:t xml:space="preserve">Appendix </w:t>
      </w:r>
      <w:r w:rsidR="00F059D3">
        <w:rPr>
          <w:rFonts w:ascii="Arial" w:hAnsi="Arial" w:cs="Arial"/>
          <w:color w:val="00B7DC"/>
          <w:sz w:val="28"/>
          <w:szCs w:val="28"/>
        </w:rPr>
        <w:t>9</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Tender Declaration</w:t>
      </w:r>
      <w:bookmarkEnd w:id="90"/>
    </w:p>
    <w:p w14:paraId="34F96122" w14:textId="77777777" w:rsidR="005E25E4" w:rsidRDefault="005E25E4" w:rsidP="00B76FE5">
      <w:pPr>
        <w:rPr>
          <w:lang w:eastAsia="en-GB"/>
        </w:rPr>
      </w:pPr>
    </w:p>
    <w:p w14:paraId="67370ACA" w14:textId="4816FD1F" w:rsidR="00B76FE5" w:rsidRDefault="005E25E4" w:rsidP="00B76FE5">
      <w:pPr>
        <w:rPr>
          <w:b/>
          <w:bCs/>
          <w:lang w:eastAsia="en-GB"/>
        </w:rPr>
      </w:pPr>
      <w:r w:rsidRPr="005E25E4">
        <w:rPr>
          <w:b/>
          <w:bCs/>
          <w:lang w:eastAsia="en-GB"/>
        </w:rPr>
        <w:t>When you have completed the ITT, please read, and sign the section below.</w:t>
      </w:r>
    </w:p>
    <w:p w14:paraId="2D540375" w14:textId="77777777" w:rsidR="005E25E4" w:rsidRDefault="005E25E4" w:rsidP="00B76FE5">
      <w:pPr>
        <w:rPr>
          <w:b/>
          <w:bCs/>
          <w:lang w:eastAsia="en-GB"/>
        </w:rPr>
      </w:pPr>
    </w:p>
    <w:p w14:paraId="728B0B43" w14:textId="77777777" w:rsidR="00DE0802" w:rsidRPr="00DE0802" w:rsidRDefault="00DE0802" w:rsidP="00DE0802">
      <w:pPr>
        <w:rPr>
          <w:lang w:eastAsia="en-GB"/>
        </w:rPr>
      </w:pPr>
      <w:r w:rsidRPr="00DE0802">
        <w:rPr>
          <w:lang w:eastAsia="en-GB"/>
        </w:rPr>
        <w:t>I/We certify that the information supplied is accurate to the best of my/our knowledge and that I/we accept the conditions and undertakings requested in the Invitation to Tender. I/We confirm that we are willing and able to provide copies of all policies, statements and other documents referred to above, should Tai Tarian request to see them.</w:t>
      </w:r>
    </w:p>
    <w:p w14:paraId="5B3C08B7" w14:textId="77777777" w:rsidR="00DE0802" w:rsidRPr="00DE0802" w:rsidRDefault="00DE0802" w:rsidP="00DE0802">
      <w:pPr>
        <w:rPr>
          <w:lang w:eastAsia="en-GB"/>
        </w:rPr>
      </w:pPr>
    </w:p>
    <w:p w14:paraId="29274C98" w14:textId="77777777" w:rsidR="00DE0802" w:rsidRPr="00DE0802" w:rsidRDefault="00DE0802" w:rsidP="00DE0802">
      <w:pPr>
        <w:rPr>
          <w:lang w:eastAsia="en-GB"/>
        </w:rPr>
      </w:pPr>
      <w:r w:rsidRPr="00DE0802">
        <w:rPr>
          <w:lang w:eastAsia="en-GB"/>
        </w:rPr>
        <w:t>I/We declare that to the best of my/our knowledge the answers submitted in this ITT are correct. I/We understand that the information will be used in the process to assess the organisations suitability and I am signing on behalf of my organisation. I/We understand that Tai Tarian may reject this ITT if there is a failure to answer all relevant questions fully or if I/We provide false/misleading information.</w:t>
      </w:r>
    </w:p>
    <w:p w14:paraId="63B21D36" w14:textId="77777777" w:rsidR="00DE0802" w:rsidRPr="00DE0802" w:rsidRDefault="00DE0802" w:rsidP="00DE0802">
      <w:pPr>
        <w:rPr>
          <w:lang w:eastAsia="en-GB"/>
        </w:rPr>
      </w:pPr>
    </w:p>
    <w:p w14:paraId="43179116" w14:textId="77777777" w:rsidR="00DE0802" w:rsidRPr="00DE0802" w:rsidRDefault="00DE0802" w:rsidP="00DE0802">
      <w:pPr>
        <w:rPr>
          <w:lang w:eastAsia="en-GB"/>
        </w:rPr>
      </w:pPr>
      <w:r w:rsidRPr="00DE0802">
        <w:rPr>
          <w:lang w:eastAsia="en-GB"/>
        </w:rPr>
        <w:t>I/We understand that false information could result in my/our exclusion from the tendering process.</w:t>
      </w:r>
    </w:p>
    <w:p w14:paraId="7A25C51E" w14:textId="77777777" w:rsidR="00DE0802" w:rsidRPr="00DE0802" w:rsidRDefault="00DE0802" w:rsidP="00DE0802">
      <w:pPr>
        <w:rPr>
          <w:lang w:eastAsia="en-GB"/>
        </w:rPr>
      </w:pPr>
    </w:p>
    <w:p w14:paraId="50A6849B" w14:textId="5CD4F623" w:rsidR="005E25E4" w:rsidRDefault="00DE0802" w:rsidP="00DE0802">
      <w:pPr>
        <w:rPr>
          <w:lang w:eastAsia="en-GB"/>
        </w:rPr>
      </w:pPr>
      <w:r w:rsidRPr="00DE0802">
        <w:rPr>
          <w:lang w:eastAsia="en-GB"/>
        </w:rPr>
        <w:t xml:space="preserve">I/We also understand that it is a criminal offence, punishable by imprisonment, to give or offer any gift or consideration whatsoever as an inducement or reward to any employee of Tai Tarian and that such action will empower Tai Tarian to cancel any </w:t>
      </w:r>
      <w:r w:rsidR="00F87761">
        <w:rPr>
          <w:lang w:eastAsia="en-GB"/>
        </w:rPr>
        <w:t>Contract</w:t>
      </w:r>
      <w:r w:rsidRPr="00DE0802">
        <w:rPr>
          <w:lang w:eastAsia="en-GB"/>
        </w:rPr>
        <w:t xml:space="preserve"> currently in force and will result in my/our exclusion from the tendering process.</w:t>
      </w:r>
    </w:p>
    <w:p w14:paraId="73991167" w14:textId="77777777" w:rsidR="00DE0802" w:rsidRDefault="00DE0802" w:rsidP="00DE0802">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702583" w14:paraId="5BBE368E" w14:textId="77777777" w:rsidTr="004629FD">
        <w:trPr>
          <w:trHeight w:val="567"/>
        </w:trPr>
        <w:tc>
          <w:tcPr>
            <w:tcW w:w="2127" w:type="dxa"/>
          </w:tcPr>
          <w:p w14:paraId="7197EB25" w14:textId="074D7829" w:rsidR="00DE0802" w:rsidRDefault="00DE0802">
            <w:pPr>
              <w:rPr>
                <w:lang w:eastAsia="en-GB"/>
              </w:rPr>
            </w:pPr>
            <w:r>
              <w:rPr>
                <w:lang w:eastAsia="en-GB"/>
              </w:rPr>
              <w:t>Dated</w:t>
            </w:r>
            <w:r w:rsidR="009843D9">
              <w:rPr>
                <w:lang w:eastAsia="en-GB"/>
              </w:rPr>
              <w:t>:</w:t>
            </w:r>
          </w:p>
        </w:tc>
        <w:tc>
          <w:tcPr>
            <w:tcW w:w="6889" w:type="dxa"/>
          </w:tcPr>
          <w:p w14:paraId="6C24D2F7" w14:textId="77777777" w:rsidR="00DE0802" w:rsidRDefault="00DE0802">
            <w:pPr>
              <w:rPr>
                <w:lang w:eastAsia="en-GB"/>
              </w:rPr>
            </w:pPr>
          </w:p>
        </w:tc>
      </w:tr>
      <w:tr w:rsidR="00702583" w14:paraId="3CE0AF7F" w14:textId="77777777" w:rsidTr="004629FD">
        <w:trPr>
          <w:trHeight w:val="567"/>
        </w:trPr>
        <w:tc>
          <w:tcPr>
            <w:tcW w:w="2127" w:type="dxa"/>
          </w:tcPr>
          <w:p w14:paraId="5913534E" w14:textId="77777777" w:rsidR="00DE0802" w:rsidRDefault="00DE0802">
            <w:pPr>
              <w:rPr>
                <w:lang w:eastAsia="en-GB"/>
              </w:rPr>
            </w:pPr>
            <w:r>
              <w:rPr>
                <w:lang w:eastAsia="en-GB"/>
              </w:rPr>
              <w:t>Signature:</w:t>
            </w:r>
          </w:p>
        </w:tc>
        <w:tc>
          <w:tcPr>
            <w:tcW w:w="6889" w:type="dxa"/>
          </w:tcPr>
          <w:p w14:paraId="556FCB8C" w14:textId="77777777" w:rsidR="00DE0802" w:rsidRDefault="00DE0802">
            <w:pPr>
              <w:rPr>
                <w:lang w:eastAsia="en-GB"/>
              </w:rPr>
            </w:pPr>
          </w:p>
        </w:tc>
      </w:tr>
      <w:tr w:rsidR="00702583" w14:paraId="62153152" w14:textId="77777777" w:rsidTr="004629FD">
        <w:trPr>
          <w:trHeight w:val="567"/>
        </w:trPr>
        <w:tc>
          <w:tcPr>
            <w:tcW w:w="2127" w:type="dxa"/>
          </w:tcPr>
          <w:p w14:paraId="12B97BB9" w14:textId="77777777" w:rsidR="00DE0802" w:rsidRDefault="00DE0802">
            <w:pPr>
              <w:rPr>
                <w:lang w:eastAsia="en-GB"/>
              </w:rPr>
            </w:pPr>
            <w:r>
              <w:rPr>
                <w:lang w:eastAsia="en-GB"/>
              </w:rPr>
              <w:t>Name:</w:t>
            </w:r>
          </w:p>
        </w:tc>
        <w:tc>
          <w:tcPr>
            <w:tcW w:w="6889" w:type="dxa"/>
          </w:tcPr>
          <w:p w14:paraId="70CC20DA" w14:textId="77777777" w:rsidR="00DE0802" w:rsidRDefault="00DE0802">
            <w:pPr>
              <w:rPr>
                <w:lang w:eastAsia="en-GB"/>
              </w:rPr>
            </w:pPr>
          </w:p>
        </w:tc>
      </w:tr>
      <w:tr w:rsidR="00702583" w14:paraId="431AC7EC" w14:textId="77777777" w:rsidTr="004629FD">
        <w:trPr>
          <w:trHeight w:val="567"/>
        </w:trPr>
        <w:tc>
          <w:tcPr>
            <w:tcW w:w="2127" w:type="dxa"/>
          </w:tcPr>
          <w:p w14:paraId="621206CE" w14:textId="77777777" w:rsidR="00DE0802" w:rsidRDefault="00DE0802">
            <w:pPr>
              <w:rPr>
                <w:lang w:eastAsia="en-GB"/>
              </w:rPr>
            </w:pPr>
            <w:r>
              <w:rPr>
                <w:lang w:eastAsia="en-GB"/>
              </w:rPr>
              <w:t>Position Held:</w:t>
            </w:r>
          </w:p>
        </w:tc>
        <w:tc>
          <w:tcPr>
            <w:tcW w:w="6889" w:type="dxa"/>
          </w:tcPr>
          <w:p w14:paraId="689BFBE1" w14:textId="77777777" w:rsidR="00DE0802" w:rsidRDefault="00DE0802">
            <w:pPr>
              <w:rPr>
                <w:lang w:eastAsia="en-GB"/>
              </w:rPr>
            </w:pPr>
          </w:p>
        </w:tc>
      </w:tr>
    </w:tbl>
    <w:p w14:paraId="2185E7E3" w14:textId="77777777" w:rsidR="00DE0802" w:rsidRPr="00DE0802" w:rsidRDefault="00DE0802" w:rsidP="00DE0802">
      <w:pPr>
        <w:rPr>
          <w:lang w:eastAsia="en-GB"/>
        </w:rPr>
      </w:pPr>
    </w:p>
    <w:p w14:paraId="1A1D150C" w14:textId="77777777" w:rsidR="00100D78" w:rsidRPr="00100D78" w:rsidRDefault="00100D78" w:rsidP="00100D78">
      <w:pPr>
        <w:rPr>
          <w:b/>
          <w:bCs/>
          <w:lang w:eastAsia="en-GB"/>
        </w:rPr>
      </w:pPr>
      <w:r w:rsidRPr="00100D78">
        <w:rPr>
          <w:b/>
          <w:bCs/>
          <w:lang w:eastAsia="en-GB"/>
        </w:rPr>
        <w:t>Before returning this ITT, please ensure that you have:</w:t>
      </w:r>
    </w:p>
    <w:p w14:paraId="68BD21F5" w14:textId="77777777" w:rsidR="00100D78" w:rsidRDefault="00100D78" w:rsidP="00100D78">
      <w:pPr>
        <w:rPr>
          <w:lang w:eastAsia="en-GB"/>
        </w:rPr>
      </w:pPr>
    </w:p>
    <w:p w14:paraId="3ACCA17A" w14:textId="77777777" w:rsidR="00100D78" w:rsidRDefault="00100D78" w:rsidP="00100D78">
      <w:pPr>
        <w:rPr>
          <w:lang w:eastAsia="en-GB"/>
        </w:rPr>
      </w:pPr>
      <w:r>
        <w:rPr>
          <w:lang w:eastAsia="en-GB"/>
        </w:rPr>
        <w:t>•</w:t>
      </w:r>
      <w:r>
        <w:rPr>
          <w:lang w:eastAsia="en-GB"/>
        </w:rPr>
        <w:tab/>
        <w:t>Answered all questions appropriate to your application.</w:t>
      </w:r>
    </w:p>
    <w:p w14:paraId="066211CF" w14:textId="575B8742" w:rsidR="00B76FE5" w:rsidRDefault="00100D78" w:rsidP="00100D78">
      <w:pPr>
        <w:rPr>
          <w:lang w:eastAsia="en-GB"/>
        </w:rPr>
      </w:pPr>
      <w:r>
        <w:rPr>
          <w:lang w:eastAsia="en-GB"/>
        </w:rPr>
        <w:t>•</w:t>
      </w:r>
      <w:r>
        <w:rPr>
          <w:lang w:eastAsia="en-GB"/>
        </w:rPr>
        <w:tab/>
        <w:t>Attached relevant documents (clearly marked).</w:t>
      </w:r>
    </w:p>
    <w:p w14:paraId="29211263" w14:textId="77777777" w:rsidR="00100D78" w:rsidRPr="00B76FE5" w:rsidRDefault="00100D78" w:rsidP="00100D78">
      <w:pPr>
        <w:rPr>
          <w:lang w:eastAsia="en-GB"/>
        </w:rPr>
      </w:pPr>
    </w:p>
    <w:p w14:paraId="1E0205F9" w14:textId="027C22CB" w:rsidR="00AC5B8B" w:rsidRPr="00692CBD" w:rsidRDefault="00AC5B8B" w:rsidP="00692CBD">
      <w:pPr>
        <w:rPr>
          <w:lang w:eastAsia="en-GB"/>
        </w:rPr>
      </w:pPr>
    </w:p>
    <w:sectPr w:rsidR="00AC5B8B" w:rsidRPr="00692CBD" w:rsidSect="00A14AF4">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D14EF" w14:textId="77777777" w:rsidR="002F5EAC" w:rsidRDefault="002F5EAC" w:rsidP="00002A8F">
      <w:pPr>
        <w:spacing w:line="240" w:lineRule="auto"/>
      </w:pPr>
      <w:r>
        <w:separator/>
      </w:r>
    </w:p>
  </w:endnote>
  <w:endnote w:type="continuationSeparator" w:id="0">
    <w:p w14:paraId="0C1B3BA1" w14:textId="77777777" w:rsidR="002F5EAC" w:rsidRDefault="002F5EAC" w:rsidP="00002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ZOKTD X+ Gotham">
    <w:altName w:val="Calibri"/>
    <w:panose1 w:val="00000000000000000000"/>
    <w:charset w:val="00"/>
    <w:family w:val="swiss"/>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88DF" w14:textId="77777777" w:rsidR="00181C10" w:rsidRDefault="00181C10">
    <w:pPr>
      <w:pStyle w:val="Footer"/>
      <w:jc w:val="right"/>
    </w:pPr>
  </w:p>
  <w:sdt>
    <w:sdtPr>
      <w:id w:val="599462989"/>
      <w:docPartObj>
        <w:docPartGallery w:val="Page Numbers (Bottom of Page)"/>
        <w:docPartUnique/>
      </w:docPartObj>
    </w:sdtPr>
    <w:sdtEndPr/>
    <w:sdtContent>
      <w:sdt>
        <w:sdtPr>
          <w:id w:val="447514332"/>
          <w:docPartObj>
            <w:docPartGallery w:val="Page Numbers (Top of Page)"/>
            <w:docPartUnique/>
          </w:docPartObj>
        </w:sdtPr>
        <w:sdtEndPr/>
        <w:sdtContent>
          <w:p w14:paraId="478A9CF7" w14:textId="77777777" w:rsidR="00181C10" w:rsidRPr="003410A5" w:rsidRDefault="00181C10">
            <w:pPr>
              <w:pStyle w:val="Footer"/>
              <w:jc w:val="right"/>
              <w:rPr>
                <w:sz w:val="20"/>
                <w:szCs w:val="20"/>
              </w:rPr>
            </w:pPr>
          </w:p>
          <w:tbl>
            <w:tblPr>
              <w:tblStyle w:val="TableGrid"/>
              <w:tblpPr w:leftFromText="180" w:rightFromText="180" w:vertAnchor="text" w:tblpX="-14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2"/>
            </w:tblGrid>
            <w:tr w:rsidR="0057352B" w:rsidRPr="00A14AF4" w14:paraId="49A98538" w14:textId="77777777" w:rsidTr="008A3FAF">
              <w:trPr>
                <w:trHeight w:val="727"/>
              </w:trPr>
              <w:tc>
                <w:tcPr>
                  <w:tcW w:w="7302" w:type="dxa"/>
                </w:tcPr>
                <w:p w14:paraId="2BB49449" w14:textId="77777777" w:rsidR="00181C10" w:rsidRPr="00A14AF4" w:rsidRDefault="00181C10" w:rsidP="008A3FAF">
                  <w:pPr>
                    <w:pStyle w:val="Footer"/>
                    <w:jc w:val="left"/>
                    <w:rPr>
                      <w:i/>
                      <w:iCs/>
                      <w:color w:val="7F7F7F" w:themeColor="text1" w:themeTint="80"/>
                      <w:sz w:val="20"/>
                      <w:szCs w:val="20"/>
                    </w:rPr>
                  </w:pPr>
                  <w:r w:rsidRPr="00A14AF4">
                    <w:rPr>
                      <w:i/>
                      <w:iCs/>
                      <w:sz w:val="16"/>
                      <w:szCs w:val="16"/>
                    </w:rPr>
                    <w:t>This document is strictly private and confidential and is only to be used for its intended purpose and should not be copied, distributed, or reproduced in whole or in part, nor passed to any third party without prior consent of Tai Tarian Ltd.</w:t>
                  </w:r>
                </w:p>
              </w:tc>
            </w:tr>
          </w:tbl>
          <w:p w14:paraId="076880E0" w14:textId="77777777" w:rsidR="00181C10" w:rsidRDefault="00181C10">
            <w:pPr>
              <w:pStyle w:val="Footer"/>
              <w:jc w:val="right"/>
            </w:pPr>
            <w:r w:rsidRPr="003410A5">
              <w:rPr>
                <w:sz w:val="20"/>
                <w:szCs w:val="20"/>
              </w:rPr>
              <w:t xml:space="preserve">Page </w:t>
            </w:r>
            <w:r w:rsidRPr="003410A5">
              <w:rPr>
                <w:b/>
                <w:bCs/>
                <w:sz w:val="20"/>
                <w:szCs w:val="20"/>
              </w:rPr>
              <w:fldChar w:fldCharType="begin"/>
            </w:r>
            <w:r w:rsidRPr="003410A5">
              <w:rPr>
                <w:b/>
                <w:bCs/>
                <w:sz w:val="20"/>
                <w:szCs w:val="20"/>
              </w:rPr>
              <w:instrText xml:space="preserve"> PAGE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r w:rsidRPr="003410A5">
              <w:rPr>
                <w:sz w:val="20"/>
                <w:szCs w:val="20"/>
              </w:rPr>
              <w:t xml:space="preserve"> of </w:t>
            </w:r>
            <w:r w:rsidRPr="003410A5">
              <w:rPr>
                <w:b/>
                <w:bCs/>
                <w:sz w:val="20"/>
                <w:szCs w:val="20"/>
              </w:rPr>
              <w:fldChar w:fldCharType="begin"/>
            </w:r>
            <w:r w:rsidRPr="003410A5">
              <w:rPr>
                <w:b/>
                <w:bCs/>
                <w:sz w:val="20"/>
                <w:szCs w:val="20"/>
              </w:rPr>
              <w:instrText xml:space="preserve"> NUMPAGES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p>
        </w:sdtContent>
      </w:sdt>
    </w:sdtContent>
  </w:sdt>
  <w:p w14:paraId="4F24C872" w14:textId="77777777" w:rsidR="00181C10" w:rsidRDefault="00181C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756423"/>
      <w:docPartObj>
        <w:docPartGallery w:val="Page Numbers (Bottom of Page)"/>
        <w:docPartUnique/>
      </w:docPartObj>
    </w:sdtPr>
    <w:sdtEndPr/>
    <w:sdtContent>
      <w:sdt>
        <w:sdtPr>
          <w:id w:val="1948351813"/>
          <w:docPartObj>
            <w:docPartGallery w:val="Page Numbers (Top of Page)"/>
            <w:docPartUnique/>
          </w:docPartObj>
        </w:sdtPr>
        <w:sdtEndPr/>
        <w:sdtContent>
          <w:p w14:paraId="148B1E76" w14:textId="77777777" w:rsidR="003A6AA7" w:rsidRPr="003410A5" w:rsidRDefault="003A6AA7">
            <w:pPr>
              <w:pStyle w:val="Footer"/>
              <w:jc w:val="right"/>
              <w:rPr>
                <w:sz w:val="20"/>
                <w:szCs w:val="20"/>
              </w:rPr>
            </w:pPr>
          </w:p>
          <w:tbl>
            <w:tblPr>
              <w:tblStyle w:val="TableGrid"/>
              <w:tblpPr w:leftFromText="180" w:rightFromText="180" w:vertAnchor="text" w:tblpX="-14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2"/>
            </w:tblGrid>
            <w:tr w:rsidR="0057352B" w:rsidRPr="00A14AF4" w14:paraId="3409BBDC" w14:textId="77777777" w:rsidTr="008A3FAF">
              <w:trPr>
                <w:trHeight w:val="727"/>
              </w:trPr>
              <w:tc>
                <w:tcPr>
                  <w:tcW w:w="7302" w:type="dxa"/>
                </w:tcPr>
                <w:p w14:paraId="381C62DE" w14:textId="77777777" w:rsidR="003A6AA7" w:rsidRPr="00A14AF4" w:rsidRDefault="003A6AA7" w:rsidP="008A3FAF">
                  <w:pPr>
                    <w:pStyle w:val="Footer"/>
                    <w:jc w:val="left"/>
                    <w:rPr>
                      <w:i/>
                      <w:iCs/>
                      <w:color w:val="7F7F7F" w:themeColor="text1" w:themeTint="80"/>
                      <w:sz w:val="20"/>
                      <w:szCs w:val="20"/>
                    </w:rPr>
                  </w:pPr>
                  <w:r w:rsidRPr="00A14AF4">
                    <w:rPr>
                      <w:i/>
                      <w:iCs/>
                      <w:sz w:val="16"/>
                      <w:szCs w:val="16"/>
                    </w:rPr>
                    <w:t>This document is strictly private and confidential and is only to be used for its intended purpose and should not be copied, distributed, or reproduced in whole or in part, nor passed to any third party without prior consent of Tai Tarian Ltd.</w:t>
                  </w:r>
                </w:p>
              </w:tc>
            </w:tr>
          </w:tbl>
          <w:p w14:paraId="7478BF42" w14:textId="77777777" w:rsidR="003A6AA7" w:rsidRDefault="003A6AA7">
            <w:pPr>
              <w:pStyle w:val="Footer"/>
              <w:jc w:val="right"/>
            </w:pPr>
            <w:r w:rsidRPr="003410A5">
              <w:rPr>
                <w:sz w:val="20"/>
                <w:szCs w:val="20"/>
              </w:rPr>
              <w:t xml:space="preserve">Page </w:t>
            </w:r>
            <w:r w:rsidRPr="003410A5">
              <w:rPr>
                <w:b/>
                <w:bCs/>
                <w:sz w:val="20"/>
                <w:szCs w:val="20"/>
              </w:rPr>
              <w:fldChar w:fldCharType="begin"/>
            </w:r>
            <w:r w:rsidRPr="003410A5">
              <w:rPr>
                <w:b/>
                <w:bCs/>
                <w:sz w:val="20"/>
                <w:szCs w:val="20"/>
              </w:rPr>
              <w:instrText xml:space="preserve"> PAGE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r w:rsidRPr="003410A5">
              <w:rPr>
                <w:sz w:val="20"/>
                <w:szCs w:val="20"/>
              </w:rPr>
              <w:t xml:space="preserve"> of </w:t>
            </w:r>
            <w:r w:rsidRPr="003410A5">
              <w:rPr>
                <w:b/>
                <w:bCs/>
                <w:sz w:val="20"/>
                <w:szCs w:val="20"/>
              </w:rPr>
              <w:fldChar w:fldCharType="begin"/>
            </w:r>
            <w:r w:rsidRPr="003410A5">
              <w:rPr>
                <w:b/>
                <w:bCs/>
                <w:sz w:val="20"/>
                <w:szCs w:val="20"/>
              </w:rPr>
              <w:instrText xml:space="preserve"> NUMPAGES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p>
        </w:sdtContent>
      </w:sdt>
    </w:sdtContent>
  </w:sdt>
  <w:p w14:paraId="574E4D19" w14:textId="77777777" w:rsidR="003A6AA7" w:rsidRDefault="003A6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B5F6" w14:textId="77777777" w:rsidR="002F5EAC" w:rsidRDefault="002F5EAC" w:rsidP="00002A8F">
      <w:pPr>
        <w:spacing w:line="240" w:lineRule="auto"/>
      </w:pPr>
      <w:r>
        <w:separator/>
      </w:r>
    </w:p>
  </w:footnote>
  <w:footnote w:type="continuationSeparator" w:id="0">
    <w:p w14:paraId="63041FD7" w14:textId="77777777" w:rsidR="002F5EAC" w:rsidRDefault="002F5EAC" w:rsidP="00002A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E907" w14:textId="77777777" w:rsidR="00181C10" w:rsidRDefault="00181C10">
    <w:pPr>
      <w:pStyle w:val="Header"/>
    </w:pPr>
    <w:r w:rsidRPr="00697F0D">
      <w:rPr>
        <w:noProof/>
      </w:rPr>
      <w:drawing>
        <wp:anchor distT="0" distB="0" distL="114300" distR="114300" simplePos="0" relativeHeight="251658242" behindDoc="1" locked="0" layoutInCell="1" allowOverlap="1" wp14:anchorId="2ADC61A4" wp14:editId="639A9F07">
          <wp:simplePos x="0" y="0"/>
          <wp:positionH relativeFrom="margin">
            <wp:posOffset>-104775</wp:posOffset>
          </wp:positionH>
          <wp:positionV relativeFrom="paragraph">
            <wp:posOffset>-463550</wp:posOffset>
          </wp:positionV>
          <wp:extent cx="1050290" cy="885190"/>
          <wp:effectExtent l="0" t="0" r="0" b="0"/>
          <wp:wrapTight wrapText="bothSides">
            <wp:wrapPolygon edited="0">
              <wp:start x="8227" y="2789"/>
              <wp:lineTo x="1175" y="9297"/>
              <wp:lineTo x="1567" y="13016"/>
              <wp:lineTo x="2742" y="19059"/>
              <wp:lineTo x="19981" y="19059"/>
              <wp:lineTo x="20372" y="15805"/>
              <wp:lineTo x="19197" y="13945"/>
              <wp:lineTo x="16063" y="10692"/>
              <wp:lineTo x="14496" y="7902"/>
              <wp:lineTo x="11362" y="2789"/>
              <wp:lineTo x="8227" y="2789"/>
            </wp:wrapPolygon>
          </wp:wrapTight>
          <wp:docPr id="715300455" name="Picture 715300455">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1" locked="0" layoutInCell="1" allowOverlap="1" wp14:anchorId="3DD3B033" wp14:editId="7D1B7A80">
          <wp:simplePos x="0" y="0"/>
          <wp:positionH relativeFrom="page">
            <wp:align>right</wp:align>
          </wp:positionH>
          <wp:positionV relativeFrom="paragraph">
            <wp:posOffset>-449580</wp:posOffset>
          </wp:positionV>
          <wp:extent cx="4865171" cy="657225"/>
          <wp:effectExtent l="0" t="0" r="0" b="0"/>
          <wp:wrapNone/>
          <wp:docPr id="1416131028" name="Picture 1416131028">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63963"/>
                  <a:stretch/>
                </pic:blipFill>
                <pic:spPr bwMode="auto">
                  <a:xfrm>
                    <a:off x="0" y="0"/>
                    <a:ext cx="4865171"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6F84" w14:textId="77777777" w:rsidR="003A6AA7" w:rsidRDefault="003A6AA7">
    <w:pPr>
      <w:pStyle w:val="Header"/>
    </w:pPr>
    <w:r w:rsidRPr="00697F0D">
      <w:rPr>
        <w:noProof/>
      </w:rPr>
      <w:drawing>
        <wp:anchor distT="0" distB="0" distL="114300" distR="114300" simplePos="0" relativeHeight="251658240" behindDoc="1" locked="0" layoutInCell="1" allowOverlap="1" wp14:anchorId="35E9D319" wp14:editId="66542372">
          <wp:simplePos x="0" y="0"/>
          <wp:positionH relativeFrom="margin">
            <wp:posOffset>-104775</wp:posOffset>
          </wp:positionH>
          <wp:positionV relativeFrom="paragraph">
            <wp:posOffset>-463550</wp:posOffset>
          </wp:positionV>
          <wp:extent cx="1050290" cy="885190"/>
          <wp:effectExtent l="0" t="0" r="0" b="0"/>
          <wp:wrapTight wrapText="bothSides">
            <wp:wrapPolygon edited="0">
              <wp:start x="8227" y="2789"/>
              <wp:lineTo x="1175" y="9297"/>
              <wp:lineTo x="1567" y="13016"/>
              <wp:lineTo x="2742" y="19059"/>
              <wp:lineTo x="19981" y="19059"/>
              <wp:lineTo x="20372" y="15805"/>
              <wp:lineTo x="19197" y="13945"/>
              <wp:lineTo x="16063" y="10692"/>
              <wp:lineTo x="14496" y="7902"/>
              <wp:lineTo x="11362" y="2789"/>
              <wp:lineTo x="8227" y="2789"/>
            </wp:wrapPolygon>
          </wp:wrapTight>
          <wp:docPr id="1624093614" name="Picture 1624093614">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44E0C38D" wp14:editId="7DBACAB7">
          <wp:simplePos x="0" y="0"/>
          <wp:positionH relativeFrom="page">
            <wp:align>right</wp:align>
          </wp:positionH>
          <wp:positionV relativeFrom="paragraph">
            <wp:posOffset>-449580</wp:posOffset>
          </wp:positionV>
          <wp:extent cx="4865171" cy="657225"/>
          <wp:effectExtent l="0" t="0" r="0" b="0"/>
          <wp:wrapNone/>
          <wp:docPr id="1737579786" name="Picture 1737579786">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63963"/>
                  <a:stretch/>
                </pic:blipFill>
                <pic:spPr bwMode="auto">
                  <a:xfrm>
                    <a:off x="0" y="0"/>
                    <a:ext cx="4865171"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ED2413D2"/>
    <w:lvl w:ilvl="0">
      <w:start w:val="1"/>
      <w:numFmt w:val="decimal"/>
      <w:lvlText w:val="%1."/>
      <w:lvlJc w:val="left"/>
      <w:pPr>
        <w:tabs>
          <w:tab w:val="num" w:pos="850"/>
        </w:tabs>
        <w:ind w:left="850" w:hanging="85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226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83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402"/>
        </w:tabs>
        <w:ind w:left="3402"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C52279"/>
    <w:multiLevelType w:val="hybridMultilevel"/>
    <w:tmpl w:val="171002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5333A7"/>
    <w:multiLevelType w:val="hybridMultilevel"/>
    <w:tmpl w:val="8CBC9EE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E15C09"/>
    <w:multiLevelType w:val="hybridMultilevel"/>
    <w:tmpl w:val="665AE3E6"/>
    <w:lvl w:ilvl="0" w:tplc="89BE9F8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BDE71EE"/>
    <w:multiLevelType w:val="hybridMultilevel"/>
    <w:tmpl w:val="171002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F125F0"/>
    <w:multiLevelType w:val="multilevel"/>
    <w:tmpl w:val="44AA8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C31FC"/>
    <w:multiLevelType w:val="hybridMultilevel"/>
    <w:tmpl w:val="A79808B6"/>
    <w:lvl w:ilvl="0" w:tplc="4008FA7A">
      <w:start w:val="1"/>
      <w:numFmt w:val="lowerRoman"/>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 w15:restartNumberingAfterBreak="0">
    <w:nsid w:val="15633C25"/>
    <w:multiLevelType w:val="multilevel"/>
    <w:tmpl w:val="3840428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C895C02"/>
    <w:multiLevelType w:val="multilevel"/>
    <w:tmpl w:val="FAB45EF2"/>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iCs w:val="0"/>
        <w:color w:val="auto"/>
        <w:sz w:val="21"/>
        <w:szCs w:val="21"/>
        <w:u w:val="none"/>
      </w:rPr>
    </w:lvl>
    <w:lvl w:ilvl="3">
      <w:start w:val="1"/>
      <w:numFmt w:val="lowerLetter"/>
      <w:pStyle w:val="Level4"/>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9" w15:restartNumberingAfterBreak="0">
    <w:nsid w:val="1E1843D6"/>
    <w:multiLevelType w:val="multilevel"/>
    <w:tmpl w:val="672A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D3C95"/>
    <w:multiLevelType w:val="hybridMultilevel"/>
    <w:tmpl w:val="A4A6E68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1903FE1"/>
    <w:multiLevelType w:val="hybridMultilevel"/>
    <w:tmpl w:val="B83E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1255F"/>
    <w:multiLevelType w:val="hybridMultilevel"/>
    <w:tmpl w:val="B54EFB0C"/>
    <w:lvl w:ilvl="0" w:tplc="E9DC4C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812FB"/>
    <w:multiLevelType w:val="hybridMultilevel"/>
    <w:tmpl w:val="A5B6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2A4988"/>
    <w:multiLevelType w:val="multilevel"/>
    <w:tmpl w:val="2D603E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372BF7"/>
    <w:multiLevelType w:val="hybridMultilevel"/>
    <w:tmpl w:val="CAD04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F1419A"/>
    <w:multiLevelType w:val="hybridMultilevel"/>
    <w:tmpl w:val="D33099EA"/>
    <w:lvl w:ilvl="0" w:tplc="5CFA3C6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27ED6DCD"/>
    <w:multiLevelType w:val="hybridMultilevel"/>
    <w:tmpl w:val="258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5A6031"/>
    <w:multiLevelType w:val="multilevel"/>
    <w:tmpl w:val="B48AC7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0C03E0"/>
    <w:multiLevelType w:val="hybridMultilevel"/>
    <w:tmpl w:val="97CE284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2C167BA9"/>
    <w:multiLevelType w:val="hybridMultilevel"/>
    <w:tmpl w:val="72742D1A"/>
    <w:lvl w:ilvl="0" w:tplc="8ADA34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2D8C12C6"/>
    <w:multiLevelType w:val="hybridMultilevel"/>
    <w:tmpl w:val="B5109BD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2E885830"/>
    <w:multiLevelType w:val="hybridMultilevel"/>
    <w:tmpl w:val="5E704D3A"/>
    <w:lvl w:ilvl="0" w:tplc="3C8AFE3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2F0D3A95"/>
    <w:multiLevelType w:val="hybridMultilevel"/>
    <w:tmpl w:val="171002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7B2962"/>
    <w:multiLevelType w:val="multilevel"/>
    <w:tmpl w:val="ABB005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9E63AF"/>
    <w:multiLevelType w:val="hybridMultilevel"/>
    <w:tmpl w:val="1130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967D96"/>
    <w:multiLevelType w:val="multilevel"/>
    <w:tmpl w:val="85FDCC1E"/>
    <w:lvl w:ilvl="0">
      <w:start w:val="1"/>
      <w:numFmt w:val="decimal"/>
      <w:pStyle w:val="Parties"/>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34333375"/>
    <w:multiLevelType w:val="hybridMultilevel"/>
    <w:tmpl w:val="B8BA369E"/>
    <w:lvl w:ilvl="0" w:tplc="E9DC4C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492032"/>
    <w:multiLevelType w:val="multilevel"/>
    <w:tmpl w:val="A7FE4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BC5E5B"/>
    <w:multiLevelType w:val="multilevel"/>
    <w:tmpl w:val="81169CA8"/>
    <w:lvl w:ilvl="0">
      <w:start w:val="1"/>
      <w:numFmt w:val="decimal"/>
      <w:pStyle w:val="Headingforbullets"/>
      <w:lvlText w:val="%1."/>
      <w:lvlJc w:val="left"/>
      <w:pPr>
        <w:tabs>
          <w:tab w:val="num" w:pos="851"/>
        </w:tabs>
        <w:ind w:left="2268" w:hanging="850"/>
      </w:pPr>
      <w:rPr>
        <w:rFonts w:ascii="Lucida Sans Unicode" w:hAnsi="Lucida Sans Unicode" w:cs="Lucida Sans Unicode" w:hint="default"/>
        <w:color w:val="auto"/>
        <w:sz w:val="42"/>
      </w:rPr>
    </w:lvl>
    <w:lvl w:ilvl="1">
      <w:start w:val="1"/>
      <w:numFmt w:val="decimal"/>
      <w:pStyle w:val="Normalforbullets"/>
      <w:lvlText w:val="%1.%2"/>
      <w:lvlJc w:val="left"/>
      <w:pPr>
        <w:tabs>
          <w:tab w:val="num" w:pos="851"/>
        </w:tabs>
        <w:ind w:left="2268" w:hanging="850"/>
      </w:pPr>
      <w:rPr>
        <w:rFonts w:ascii="Lucida Sans Unicode" w:hAnsi="Lucida Sans Unicode" w:cs="Lucida Sans Unicode" w:hint="default"/>
        <w:color w:val="auto"/>
        <w:sz w:val="22"/>
      </w:rPr>
    </w:lvl>
    <w:lvl w:ilvl="2">
      <w:start w:val="1"/>
      <w:numFmt w:val="decimal"/>
      <w:lvlText w:val="%1.%2.%3"/>
      <w:lvlJc w:val="left"/>
      <w:pPr>
        <w:tabs>
          <w:tab w:val="num" w:pos="2268"/>
        </w:tabs>
        <w:ind w:left="3402" w:hanging="1134"/>
      </w:pPr>
      <w:rPr>
        <w:rFonts w:ascii="Calibri" w:hAnsi="Calibri" w:hint="default"/>
        <w:color w:val="auto"/>
        <w:sz w:val="22"/>
      </w:rPr>
    </w:lvl>
    <w:lvl w:ilvl="3">
      <w:start w:val="1"/>
      <w:numFmt w:val="lowerLetter"/>
      <w:lvlText w:val="%4)"/>
      <w:lvlJc w:val="left"/>
      <w:pPr>
        <w:tabs>
          <w:tab w:val="num" w:pos="2268"/>
        </w:tabs>
        <w:ind w:left="3119" w:hanging="851"/>
      </w:pPr>
      <w:rPr>
        <w:rFonts w:ascii="Calibri" w:hAnsi="Calibri" w:hint="default"/>
        <w:color w:val="000000" w:themeColor="text1" w:themeShade="80"/>
        <w:sz w:val="22"/>
      </w:rPr>
    </w:lvl>
    <w:lvl w:ilvl="4">
      <w:start w:val="1"/>
      <w:numFmt w:val="lowerLetter"/>
      <w:lvlText w:val="(%5)"/>
      <w:lvlJc w:val="left"/>
      <w:pPr>
        <w:tabs>
          <w:tab w:val="num" w:pos="-2822"/>
        </w:tabs>
        <w:ind w:left="-1972" w:hanging="850"/>
      </w:pPr>
      <w:rPr>
        <w:rFonts w:hint="default"/>
      </w:rPr>
    </w:lvl>
    <w:lvl w:ilvl="5">
      <w:start w:val="1"/>
      <w:numFmt w:val="lowerRoman"/>
      <w:lvlText w:val="(%6)"/>
      <w:lvlJc w:val="left"/>
      <w:pPr>
        <w:tabs>
          <w:tab w:val="num" w:pos="-3882"/>
        </w:tabs>
        <w:ind w:left="-3032" w:hanging="850"/>
      </w:pPr>
      <w:rPr>
        <w:rFonts w:hint="default"/>
      </w:rPr>
    </w:lvl>
    <w:lvl w:ilvl="6">
      <w:start w:val="1"/>
      <w:numFmt w:val="decimal"/>
      <w:lvlText w:val="%7."/>
      <w:lvlJc w:val="left"/>
      <w:pPr>
        <w:tabs>
          <w:tab w:val="num" w:pos="-4942"/>
        </w:tabs>
        <w:ind w:left="-4092" w:hanging="850"/>
      </w:pPr>
      <w:rPr>
        <w:rFonts w:hint="default"/>
      </w:rPr>
    </w:lvl>
    <w:lvl w:ilvl="7">
      <w:start w:val="1"/>
      <w:numFmt w:val="lowerLetter"/>
      <w:lvlText w:val="%8."/>
      <w:lvlJc w:val="left"/>
      <w:pPr>
        <w:tabs>
          <w:tab w:val="num" w:pos="-6002"/>
        </w:tabs>
        <w:ind w:left="-5152" w:hanging="850"/>
      </w:pPr>
      <w:rPr>
        <w:rFonts w:hint="default"/>
      </w:rPr>
    </w:lvl>
    <w:lvl w:ilvl="8">
      <w:start w:val="1"/>
      <w:numFmt w:val="lowerRoman"/>
      <w:lvlText w:val="%9."/>
      <w:lvlJc w:val="left"/>
      <w:pPr>
        <w:tabs>
          <w:tab w:val="num" w:pos="-7062"/>
        </w:tabs>
        <w:ind w:left="-6212" w:hanging="850"/>
      </w:pPr>
      <w:rPr>
        <w:rFonts w:hint="default"/>
      </w:rPr>
    </w:lvl>
  </w:abstractNum>
  <w:abstractNum w:abstractNumId="30" w15:restartNumberingAfterBreak="0">
    <w:nsid w:val="36FC1C03"/>
    <w:multiLevelType w:val="hybridMultilevel"/>
    <w:tmpl w:val="BE2643F6"/>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38AB3A78"/>
    <w:multiLevelType w:val="multilevel"/>
    <w:tmpl w:val="B48AC7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9015FC"/>
    <w:multiLevelType w:val="hybridMultilevel"/>
    <w:tmpl w:val="EFFC25C8"/>
    <w:lvl w:ilvl="0" w:tplc="08589CF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3E4472F9"/>
    <w:multiLevelType w:val="hybridMultilevel"/>
    <w:tmpl w:val="8A880464"/>
    <w:lvl w:ilvl="0" w:tplc="ED92B52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15:restartNumberingAfterBreak="0">
    <w:nsid w:val="3E701502"/>
    <w:multiLevelType w:val="multilevel"/>
    <w:tmpl w:val="1E90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A742B5"/>
    <w:multiLevelType w:val="hybridMultilevel"/>
    <w:tmpl w:val="3E1403A4"/>
    <w:lvl w:ilvl="0" w:tplc="0BE49F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3ED0023B"/>
    <w:multiLevelType w:val="hybridMultilevel"/>
    <w:tmpl w:val="5EA690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3F2532EF"/>
    <w:multiLevelType w:val="hybridMultilevel"/>
    <w:tmpl w:val="7952CDC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15:restartNumberingAfterBreak="0">
    <w:nsid w:val="3F4612CA"/>
    <w:multiLevelType w:val="multilevel"/>
    <w:tmpl w:val="ABB005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28B0CEE"/>
    <w:multiLevelType w:val="multilevel"/>
    <w:tmpl w:val="B24A56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42B43BDA"/>
    <w:multiLevelType w:val="hybridMultilevel"/>
    <w:tmpl w:val="9992E46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2D4BE2"/>
    <w:multiLevelType w:val="hybridMultilevel"/>
    <w:tmpl w:val="70B68224"/>
    <w:lvl w:ilvl="0" w:tplc="1756915A">
      <w:start w:val="1"/>
      <w:numFmt w:val="decimal"/>
      <w:lvlText w:val="%1."/>
      <w:lvlJc w:val="left"/>
      <w:pPr>
        <w:ind w:left="720" w:hanging="360"/>
      </w:pPr>
      <w:rPr>
        <w:rFonts w:ascii="Arial" w:eastAsiaTheme="minorHAnsi" w:hAnsi="Arial" w:cs="Arial"/>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3717C31"/>
    <w:multiLevelType w:val="multilevel"/>
    <w:tmpl w:val="682C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CE31C4"/>
    <w:multiLevelType w:val="multilevel"/>
    <w:tmpl w:val="B48AC7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D3A6480"/>
    <w:multiLevelType w:val="hybridMultilevel"/>
    <w:tmpl w:val="F0B28516"/>
    <w:lvl w:ilvl="0" w:tplc="0809000F">
      <w:start w:val="1"/>
      <w:numFmt w:val="decimal"/>
      <w:lvlText w:val="%1."/>
      <w:lvlJc w:val="left"/>
      <w:pPr>
        <w:ind w:left="2771" w:hanging="360"/>
      </w:pPr>
      <w:rPr>
        <w:rFonts w:hint="default"/>
      </w:rPr>
    </w:lvl>
    <w:lvl w:ilvl="1" w:tplc="5652FDF0">
      <w:start w:val="1"/>
      <w:numFmt w:val="low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DFE589F"/>
    <w:multiLevelType w:val="hybridMultilevel"/>
    <w:tmpl w:val="4ED230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ED915E6"/>
    <w:multiLevelType w:val="hybridMultilevel"/>
    <w:tmpl w:val="BC3E1DFA"/>
    <w:lvl w:ilvl="0" w:tplc="974CC9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32D2FE1"/>
    <w:multiLevelType w:val="hybridMultilevel"/>
    <w:tmpl w:val="27AC7B3C"/>
    <w:lvl w:ilvl="0" w:tplc="553665A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6E9006E"/>
    <w:multiLevelType w:val="hybridMultilevel"/>
    <w:tmpl w:val="403E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8130B47"/>
    <w:multiLevelType w:val="hybridMultilevel"/>
    <w:tmpl w:val="FF866FF6"/>
    <w:lvl w:ilvl="0" w:tplc="330259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92F1A67"/>
    <w:multiLevelType w:val="hybridMultilevel"/>
    <w:tmpl w:val="47085F1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1" w15:restartNumberingAfterBreak="0">
    <w:nsid w:val="595848A2"/>
    <w:multiLevelType w:val="multilevel"/>
    <w:tmpl w:val="B48AC7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06F5835"/>
    <w:multiLevelType w:val="multilevel"/>
    <w:tmpl w:val="2D603E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65509FB"/>
    <w:multiLevelType w:val="hybridMultilevel"/>
    <w:tmpl w:val="633ED0EA"/>
    <w:lvl w:ilvl="0" w:tplc="1D2EB7D6">
      <w:start w:val="1"/>
      <w:numFmt w:val="decimal"/>
      <w:pStyle w:val="Normal2numbered"/>
      <w:lvlText w:val="2.%1"/>
      <w:lvlJc w:val="left"/>
      <w:pPr>
        <w:ind w:left="2138" w:hanging="360"/>
      </w:pPr>
      <w:rPr>
        <w:rFonts w:hint="default"/>
        <w:b w:val="0"/>
        <w:i w:val="0"/>
        <w:sz w:val="22"/>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4" w15:restartNumberingAfterBreak="0">
    <w:nsid w:val="66B33C24"/>
    <w:multiLevelType w:val="hybridMultilevel"/>
    <w:tmpl w:val="EC02C76C"/>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66D970C9"/>
    <w:multiLevelType w:val="hybridMultilevel"/>
    <w:tmpl w:val="58147F76"/>
    <w:lvl w:ilvl="0" w:tplc="4AAE430A">
      <w:start w:val="3"/>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806CA8"/>
    <w:multiLevelType w:val="hybridMultilevel"/>
    <w:tmpl w:val="6FE88B64"/>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15:restartNumberingAfterBreak="0">
    <w:nsid w:val="69595237"/>
    <w:multiLevelType w:val="hybridMultilevel"/>
    <w:tmpl w:val="8C701C1A"/>
    <w:lvl w:ilvl="0" w:tplc="FFFFFFFF">
      <w:start w:val="1"/>
      <w:numFmt w:val="bullet"/>
      <w:lvlText w:val="·"/>
      <w:lvlJc w:val="left"/>
      <w:pPr>
        <w:ind w:left="720" w:hanging="360"/>
      </w:pPr>
      <w:rPr>
        <w:rFonts w:ascii="Symbol" w:hAnsi="Symbol" w:hint="default"/>
      </w:rPr>
    </w:lvl>
    <w:lvl w:ilvl="1" w:tplc="E9DC4C1A">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8" w15:restartNumberingAfterBreak="0">
    <w:nsid w:val="6C985119"/>
    <w:multiLevelType w:val="hybridMultilevel"/>
    <w:tmpl w:val="0582A5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0B93FA0"/>
    <w:multiLevelType w:val="hybridMultilevel"/>
    <w:tmpl w:val="F7BEDD16"/>
    <w:lvl w:ilvl="0" w:tplc="CA862EC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0" w15:restartNumberingAfterBreak="0">
    <w:nsid w:val="70C914B8"/>
    <w:multiLevelType w:val="multilevel"/>
    <w:tmpl w:val="5A7227DE"/>
    <w:lvl w:ilvl="0">
      <w:start w:val="1"/>
      <w:numFmt w:val="bullet"/>
      <w:pStyle w:val="NormalBullet"/>
      <w:lvlText w:val=""/>
      <w:lvlJc w:val="left"/>
      <w:pPr>
        <w:ind w:left="4122" w:hanging="360"/>
      </w:pPr>
      <w:rPr>
        <w:rFonts w:ascii="Symbol" w:hAnsi="Symbol" w:hint="default"/>
      </w:rPr>
    </w:lvl>
    <w:lvl w:ilvl="1">
      <w:start w:val="1"/>
      <w:numFmt w:val="bullet"/>
      <w:lvlText w:val=""/>
      <w:lvlJc w:val="left"/>
      <w:pPr>
        <w:ind w:left="4842" w:hanging="360"/>
      </w:pPr>
      <w:rPr>
        <w:rFonts w:ascii="Symbol" w:hAnsi="Symbol" w:hint="default"/>
      </w:rPr>
    </w:lvl>
    <w:lvl w:ilvl="2">
      <w:start w:val="1"/>
      <w:numFmt w:val="bullet"/>
      <w:lvlText w:val=""/>
      <w:lvlJc w:val="left"/>
      <w:pPr>
        <w:ind w:left="5562" w:hanging="360"/>
      </w:pPr>
      <w:rPr>
        <w:rFonts w:ascii="Wingdings" w:hAnsi="Wingdings" w:hint="default"/>
      </w:rPr>
    </w:lvl>
    <w:lvl w:ilvl="3">
      <w:start w:val="1"/>
      <w:numFmt w:val="bullet"/>
      <w:lvlText w:val=""/>
      <w:lvlJc w:val="left"/>
      <w:pPr>
        <w:ind w:left="6282" w:hanging="360"/>
      </w:pPr>
      <w:rPr>
        <w:rFonts w:ascii="Symbol" w:hAnsi="Symbol" w:hint="default"/>
      </w:rPr>
    </w:lvl>
    <w:lvl w:ilvl="4">
      <w:start w:val="1"/>
      <w:numFmt w:val="bullet"/>
      <w:lvlText w:val="o"/>
      <w:lvlJc w:val="left"/>
      <w:pPr>
        <w:ind w:left="7002" w:hanging="360"/>
      </w:pPr>
      <w:rPr>
        <w:rFonts w:ascii="Courier New" w:hAnsi="Courier New" w:cs="Courier New" w:hint="default"/>
      </w:rPr>
    </w:lvl>
    <w:lvl w:ilvl="5">
      <w:start w:val="1"/>
      <w:numFmt w:val="bullet"/>
      <w:lvlText w:val=""/>
      <w:lvlJc w:val="left"/>
      <w:pPr>
        <w:ind w:left="7722" w:hanging="360"/>
      </w:pPr>
      <w:rPr>
        <w:rFonts w:ascii="Wingdings" w:hAnsi="Wingdings" w:hint="default"/>
      </w:rPr>
    </w:lvl>
    <w:lvl w:ilvl="6">
      <w:start w:val="1"/>
      <w:numFmt w:val="bullet"/>
      <w:lvlText w:val=""/>
      <w:lvlJc w:val="left"/>
      <w:pPr>
        <w:ind w:left="8442" w:hanging="360"/>
      </w:pPr>
      <w:rPr>
        <w:rFonts w:ascii="Symbol" w:hAnsi="Symbol" w:hint="default"/>
      </w:rPr>
    </w:lvl>
    <w:lvl w:ilvl="7">
      <w:start w:val="1"/>
      <w:numFmt w:val="bullet"/>
      <w:lvlText w:val="o"/>
      <w:lvlJc w:val="left"/>
      <w:pPr>
        <w:ind w:left="9162" w:hanging="360"/>
      </w:pPr>
      <w:rPr>
        <w:rFonts w:ascii="Courier New" w:hAnsi="Courier New" w:cs="Courier New" w:hint="default"/>
      </w:rPr>
    </w:lvl>
    <w:lvl w:ilvl="8">
      <w:start w:val="1"/>
      <w:numFmt w:val="bullet"/>
      <w:lvlText w:val=""/>
      <w:lvlJc w:val="left"/>
      <w:pPr>
        <w:ind w:left="9882" w:hanging="360"/>
      </w:pPr>
      <w:rPr>
        <w:rFonts w:ascii="Wingdings" w:hAnsi="Wingdings" w:hint="default"/>
      </w:rPr>
    </w:lvl>
  </w:abstractNum>
  <w:abstractNum w:abstractNumId="61" w15:restartNumberingAfterBreak="0">
    <w:nsid w:val="731536DB"/>
    <w:multiLevelType w:val="hybridMultilevel"/>
    <w:tmpl w:val="9C444A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4A22EBA"/>
    <w:multiLevelType w:val="hybridMultilevel"/>
    <w:tmpl w:val="70B68224"/>
    <w:lvl w:ilvl="0" w:tplc="FFFFFFFF">
      <w:start w:val="1"/>
      <w:numFmt w:val="decimal"/>
      <w:lvlText w:val="%1."/>
      <w:lvlJc w:val="left"/>
      <w:pPr>
        <w:ind w:left="720" w:hanging="360"/>
      </w:pPr>
      <w:rPr>
        <w:rFonts w:ascii="Arial" w:eastAsiaTheme="minorHAnsi" w:hAnsi="Arial" w:cs="Arial"/>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5324147"/>
    <w:multiLevelType w:val="hybridMultilevel"/>
    <w:tmpl w:val="26445EC8"/>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753366C4"/>
    <w:multiLevelType w:val="hybridMultilevel"/>
    <w:tmpl w:val="56B2498A"/>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5" w15:restartNumberingAfterBreak="0">
    <w:nsid w:val="75592D2F"/>
    <w:multiLevelType w:val="hybridMultilevel"/>
    <w:tmpl w:val="4E24108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6" w15:restartNumberingAfterBreak="0">
    <w:nsid w:val="7B55471E"/>
    <w:multiLevelType w:val="hybridMultilevel"/>
    <w:tmpl w:val="046A9F26"/>
    <w:lvl w:ilvl="0" w:tplc="1756915A">
      <w:start w:val="1"/>
      <w:numFmt w:val="decimal"/>
      <w:lvlText w:val="%1."/>
      <w:lvlJc w:val="left"/>
      <w:pPr>
        <w:ind w:left="720" w:hanging="360"/>
      </w:pPr>
      <w:rPr>
        <w:rFonts w:ascii="Arial" w:eastAsiaTheme="minorHAnsi" w:hAnsi="Arial" w:cs="Arial"/>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DA97DD9"/>
    <w:multiLevelType w:val="multilevel"/>
    <w:tmpl w:val="8D54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DF0209"/>
    <w:multiLevelType w:val="hybridMultilevel"/>
    <w:tmpl w:val="7418368E"/>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668215593">
    <w:abstractNumId w:val="8"/>
  </w:num>
  <w:num w:numId="2" w16cid:durableId="1505824419">
    <w:abstractNumId w:val="60"/>
  </w:num>
  <w:num w:numId="3" w16cid:durableId="673069146">
    <w:abstractNumId w:val="53"/>
  </w:num>
  <w:num w:numId="4" w16cid:durableId="544410983">
    <w:abstractNumId w:val="29"/>
  </w:num>
  <w:num w:numId="5" w16cid:durableId="2087266237">
    <w:abstractNumId w:val="26"/>
  </w:num>
  <w:num w:numId="6" w16cid:durableId="2084180921">
    <w:abstractNumId w:val="44"/>
  </w:num>
  <w:num w:numId="7" w16cid:durableId="288358469">
    <w:abstractNumId w:val="4"/>
  </w:num>
  <w:num w:numId="8" w16cid:durableId="53748572">
    <w:abstractNumId w:val="40"/>
  </w:num>
  <w:num w:numId="9" w16cid:durableId="909770827">
    <w:abstractNumId w:val="58"/>
  </w:num>
  <w:num w:numId="10" w16cid:durableId="229190996">
    <w:abstractNumId w:val="55"/>
  </w:num>
  <w:num w:numId="11" w16cid:durableId="1688555955">
    <w:abstractNumId w:val="2"/>
  </w:num>
  <w:num w:numId="12" w16cid:durableId="1203786245">
    <w:abstractNumId w:val="13"/>
  </w:num>
  <w:num w:numId="13" w16cid:durableId="1011418875">
    <w:abstractNumId w:val="0"/>
  </w:num>
  <w:num w:numId="14" w16cid:durableId="635843439">
    <w:abstractNumId w:val="28"/>
  </w:num>
  <w:num w:numId="15" w16cid:durableId="1670020729">
    <w:abstractNumId w:val="39"/>
  </w:num>
  <w:num w:numId="16" w16cid:durableId="1301956127">
    <w:abstractNumId w:val="64"/>
  </w:num>
  <w:num w:numId="17" w16cid:durableId="1758938494">
    <w:abstractNumId w:val="36"/>
  </w:num>
  <w:num w:numId="18" w16cid:durableId="711538063">
    <w:abstractNumId w:val="65"/>
  </w:num>
  <w:num w:numId="19" w16cid:durableId="1806504664">
    <w:abstractNumId w:val="19"/>
  </w:num>
  <w:num w:numId="20" w16cid:durableId="673650858">
    <w:abstractNumId w:val="10"/>
  </w:num>
  <w:num w:numId="21" w16cid:durableId="1709451519">
    <w:abstractNumId w:val="21"/>
  </w:num>
  <w:num w:numId="22" w16cid:durableId="156573640">
    <w:abstractNumId w:val="30"/>
  </w:num>
  <w:num w:numId="23" w16cid:durableId="1949965696">
    <w:abstractNumId w:val="50"/>
  </w:num>
  <w:num w:numId="24" w16cid:durableId="25564631">
    <w:abstractNumId w:val="54"/>
  </w:num>
  <w:num w:numId="25" w16cid:durableId="193425052">
    <w:abstractNumId w:val="37"/>
  </w:num>
  <w:num w:numId="26" w16cid:durableId="487554150">
    <w:abstractNumId w:val="63"/>
  </w:num>
  <w:num w:numId="27" w16cid:durableId="610818204">
    <w:abstractNumId w:val="68"/>
  </w:num>
  <w:num w:numId="28" w16cid:durableId="274531689">
    <w:abstractNumId w:val="56"/>
  </w:num>
  <w:num w:numId="29" w16cid:durableId="1205095012">
    <w:abstractNumId w:val="6"/>
  </w:num>
  <w:num w:numId="30" w16cid:durableId="512115505">
    <w:abstractNumId w:val="20"/>
  </w:num>
  <w:num w:numId="31" w16cid:durableId="1691445235">
    <w:abstractNumId w:val="33"/>
  </w:num>
  <w:num w:numId="32" w16cid:durableId="823816621">
    <w:abstractNumId w:val="59"/>
  </w:num>
  <w:num w:numId="33" w16cid:durableId="1416123631">
    <w:abstractNumId w:val="3"/>
  </w:num>
  <w:num w:numId="34" w16cid:durableId="251789432">
    <w:abstractNumId w:val="16"/>
  </w:num>
  <w:num w:numId="35" w16cid:durableId="611205774">
    <w:abstractNumId w:val="32"/>
  </w:num>
  <w:num w:numId="36" w16cid:durableId="2127649563">
    <w:abstractNumId w:val="22"/>
  </w:num>
  <w:num w:numId="37" w16cid:durableId="1409228379">
    <w:abstractNumId w:val="35"/>
  </w:num>
  <w:num w:numId="38" w16cid:durableId="1332636705">
    <w:abstractNumId w:val="41"/>
  </w:num>
  <w:num w:numId="39" w16cid:durableId="1593776690">
    <w:abstractNumId w:val="62"/>
  </w:num>
  <w:num w:numId="40" w16cid:durableId="267391481">
    <w:abstractNumId w:val="12"/>
  </w:num>
  <w:num w:numId="41" w16cid:durableId="1223101115">
    <w:abstractNumId w:val="57"/>
  </w:num>
  <w:num w:numId="42" w16cid:durableId="135923840">
    <w:abstractNumId w:val="27"/>
  </w:num>
  <w:num w:numId="43" w16cid:durableId="593712711">
    <w:abstractNumId w:val="47"/>
  </w:num>
  <w:num w:numId="44" w16cid:durableId="318004140">
    <w:abstractNumId w:val="25"/>
  </w:num>
  <w:num w:numId="45" w16cid:durableId="2091266857">
    <w:abstractNumId w:val="48"/>
  </w:num>
  <w:num w:numId="46" w16cid:durableId="1568564002">
    <w:abstractNumId w:val="46"/>
  </w:num>
  <w:num w:numId="47" w16cid:durableId="1377700588">
    <w:abstractNumId w:val="15"/>
  </w:num>
  <w:num w:numId="48" w16cid:durableId="849493106">
    <w:abstractNumId w:val="7"/>
  </w:num>
  <w:num w:numId="49" w16cid:durableId="223562268">
    <w:abstractNumId w:val="38"/>
  </w:num>
  <w:num w:numId="50" w16cid:durableId="60294308">
    <w:abstractNumId w:val="24"/>
  </w:num>
  <w:num w:numId="51" w16cid:durableId="537008344">
    <w:abstractNumId w:val="51"/>
  </w:num>
  <w:num w:numId="52" w16cid:durableId="254828884">
    <w:abstractNumId w:val="18"/>
  </w:num>
  <w:num w:numId="53" w16cid:durableId="345060476">
    <w:abstractNumId w:val="31"/>
  </w:num>
  <w:num w:numId="54" w16cid:durableId="1309165827">
    <w:abstractNumId w:val="43"/>
  </w:num>
  <w:num w:numId="55" w16cid:durableId="410080198">
    <w:abstractNumId w:val="14"/>
  </w:num>
  <w:num w:numId="56" w16cid:durableId="1167744435">
    <w:abstractNumId w:val="52"/>
  </w:num>
  <w:num w:numId="57" w16cid:durableId="317265685">
    <w:abstractNumId w:val="67"/>
  </w:num>
  <w:num w:numId="58" w16cid:durableId="1257518783">
    <w:abstractNumId w:val="42"/>
  </w:num>
  <w:num w:numId="59" w16cid:durableId="215700211">
    <w:abstractNumId w:val="66"/>
  </w:num>
  <w:num w:numId="60" w16cid:durableId="15884217">
    <w:abstractNumId w:val="49"/>
  </w:num>
  <w:num w:numId="61" w16cid:durableId="1107892956">
    <w:abstractNumId w:val="1"/>
  </w:num>
  <w:num w:numId="62" w16cid:durableId="405962324">
    <w:abstractNumId w:val="23"/>
  </w:num>
  <w:num w:numId="63" w16cid:durableId="1848641803">
    <w:abstractNumId w:val="9"/>
  </w:num>
  <w:num w:numId="64" w16cid:durableId="466511547">
    <w:abstractNumId w:val="45"/>
  </w:num>
  <w:num w:numId="65" w16cid:durableId="401685861">
    <w:abstractNumId w:val="5"/>
  </w:num>
  <w:num w:numId="66" w16cid:durableId="1930968819">
    <w:abstractNumId w:val="17"/>
  </w:num>
  <w:num w:numId="67" w16cid:durableId="120266269">
    <w:abstractNumId w:val="34"/>
  </w:num>
  <w:num w:numId="68" w16cid:durableId="868223735">
    <w:abstractNumId w:val="61"/>
  </w:num>
  <w:num w:numId="69" w16cid:durableId="2126071506">
    <w:abstractNumId w:val="1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18"/>
    <w:rsid w:val="00001930"/>
    <w:rsid w:val="00002A8F"/>
    <w:rsid w:val="0000301C"/>
    <w:rsid w:val="00003229"/>
    <w:rsid w:val="00004096"/>
    <w:rsid w:val="00004177"/>
    <w:rsid w:val="00004877"/>
    <w:rsid w:val="00005EAC"/>
    <w:rsid w:val="00010360"/>
    <w:rsid w:val="0001113C"/>
    <w:rsid w:val="000123C6"/>
    <w:rsid w:val="000142D6"/>
    <w:rsid w:val="00014BB1"/>
    <w:rsid w:val="00015445"/>
    <w:rsid w:val="000167EE"/>
    <w:rsid w:val="00020D5A"/>
    <w:rsid w:val="00021484"/>
    <w:rsid w:val="00024A15"/>
    <w:rsid w:val="00035609"/>
    <w:rsid w:val="000356AD"/>
    <w:rsid w:val="00040165"/>
    <w:rsid w:val="0004066F"/>
    <w:rsid w:val="0004356B"/>
    <w:rsid w:val="000443B2"/>
    <w:rsid w:val="00045B1B"/>
    <w:rsid w:val="00047424"/>
    <w:rsid w:val="000478E1"/>
    <w:rsid w:val="00047DA4"/>
    <w:rsid w:val="00050212"/>
    <w:rsid w:val="00052F2E"/>
    <w:rsid w:val="00053959"/>
    <w:rsid w:val="00053EF5"/>
    <w:rsid w:val="000554F9"/>
    <w:rsid w:val="00056031"/>
    <w:rsid w:val="000565F4"/>
    <w:rsid w:val="0005664D"/>
    <w:rsid w:val="0006100B"/>
    <w:rsid w:val="0006141C"/>
    <w:rsid w:val="00062E99"/>
    <w:rsid w:val="00065FF6"/>
    <w:rsid w:val="00070D3D"/>
    <w:rsid w:val="00071975"/>
    <w:rsid w:val="00071A50"/>
    <w:rsid w:val="00072B25"/>
    <w:rsid w:val="00072CF7"/>
    <w:rsid w:val="000736F8"/>
    <w:rsid w:val="00075F81"/>
    <w:rsid w:val="0007768A"/>
    <w:rsid w:val="000842E7"/>
    <w:rsid w:val="00084770"/>
    <w:rsid w:val="00084C78"/>
    <w:rsid w:val="00087CC8"/>
    <w:rsid w:val="00090C83"/>
    <w:rsid w:val="000910AB"/>
    <w:rsid w:val="000917B7"/>
    <w:rsid w:val="00092AE1"/>
    <w:rsid w:val="00096422"/>
    <w:rsid w:val="00097651"/>
    <w:rsid w:val="00097C3C"/>
    <w:rsid w:val="000A004F"/>
    <w:rsid w:val="000A2456"/>
    <w:rsid w:val="000A2B1B"/>
    <w:rsid w:val="000A348D"/>
    <w:rsid w:val="000A3C58"/>
    <w:rsid w:val="000A5379"/>
    <w:rsid w:val="000A63A6"/>
    <w:rsid w:val="000B0663"/>
    <w:rsid w:val="000B3BD6"/>
    <w:rsid w:val="000B4C6D"/>
    <w:rsid w:val="000B6ADC"/>
    <w:rsid w:val="000B7F28"/>
    <w:rsid w:val="000C31E9"/>
    <w:rsid w:val="000C5B65"/>
    <w:rsid w:val="000D1B77"/>
    <w:rsid w:val="000D2CA6"/>
    <w:rsid w:val="000D3AF7"/>
    <w:rsid w:val="000D63AD"/>
    <w:rsid w:val="000E0AD9"/>
    <w:rsid w:val="000E2DFD"/>
    <w:rsid w:val="000E5E98"/>
    <w:rsid w:val="000E5EF6"/>
    <w:rsid w:val="000F39BF"/>
    <w:rsid w:val="000F403A"/>
    <w:rsid w:val="000F4820"/>
    <w:rsid w:val="000F57B8"/>
    <w:rsid w:val="000F6A9D"/>
    <w:rsid w:val="000F7A04"/>
    <w:rsid w:val="00100D78"/>
    <w:rsid w:val="00101F3A"/>
    <w:rsid w:val="0010404D"/>
    <w:rsid w:val="001047C5"/>
    <w:rsid w:val="0010488D"/>
    <w:rsid w:val="00106863"/>
    <w:rsid w:val="00110B14"/>
    <w:rsid w:val="00113ED7"/>
    <w:rsid w:val="001141C1"/>
    <w:rsid w:val="00114937"/>
    <w:rsid w:val="0011517D"/>
    <w:rsid w:val="00115DF2"/>
    <w:rsid w:val="0011608E"/>
    <w:rsid w:val="00116211"/>
    <w:rsid w:val="001175AF"/>
    <w:rsid w:val="00117842"/>
    <w:rsid w:val="00117CAB"/>
    <w:rsid w:val="001240A6"/>
    <w:rsid w:val="00124235"/>
    <w:rsid w:val="0012425C"/>
    <w:rsid w:val="001242FE"/>
    <w:rsid w:val="00126507"/>
    <w:rsid w:val="00131906"/>
    <w:rsid w:val="0013397D"/>
    <w:rsid w:val="0013521B"/>
    <w:rsid w:val="001368BD"/>
    <w:rsid w:val="00137E18"/>
    <w:rsid w:val="00137EAF"/>
    <w:rsid w:val="00142A22"/>
    <w:rsid w:val="001445DE"/>
    <w:rsid w:val="001504AA"/>
    <w:rsid w:val="001505A7"/>
    <w:rsid w:val="00153392"/>
    <w:rsid w:val="00153E02"/>
    <w:rsid w:val="0015501E"/>
    <w:rsid w:val="0015788B"/>
    <w:rsid w:val="001605C9"/>
    <w:rsid w:val="001642F0"/>
    <w:rsid w:val="001644F5"/>
    <w:rsid w:val="001662C6"/>
    <w:rsid w:val="001673F9"/>
    <w:rsid w:val="0016750F"/>
    <w:rsid w:val="00167CB3"/>
    <w:rsid w:val="00170445"/>
    <w:rsid w:val="001714DA"/>
    <w:rsid w:val="00172922"/>
    <w:rsid w:val="001735A9"/>
    <w:rsid w:val="00173E57"/>
    <w:rsid w:val="001754B0"/>
    <w:rsid w:val="00175697"/>
    <w:rsid w:val="00181C10"/>
    <w:rsid w:val="00185043"/>
    <w:rsid w:val="00185242"/>
    <w:rsid w:val="0019166D"/>
    <w:rsid w:val="00191EB3"/>
    <w:rsid w:val="00192360"/>
    <w:rsid w:val="00193923"/>
    <w:rsid w:val="00193A45"/>
    <w:rsid w:val="0019596E"/>
    <w:rsid w:val="001A0C8C"/>
    <w:rsid w:val="001A2BDD"/>
    <w:rsid w:val="001A325A"/>
    <w:rsid w:val="001A3DBC"/>
    <w:rsid w:val="001A4384"/>
    <w:rsid w:val="001A5CC3"/>
    <w:rsid w:val="001A6023"/>
    <w:rsid w:val="001A7CC4"/>
    <w:rsid w:val="001B1144"/>
    <w:rsid w:val="001B1C4D"/>
    <w:rsid w:val="001B1CFC"/>
    <w:rsid w:val="001B1FD5"/>
    <w:rsid w:val="001B2BDB"/>
    <w:rsid w:val="001B3E66"/>
    <w:rsid w:val="001C179D"/>
    <w:rsid w:val="001C2691"/>
    <w:rsid w:val="001C5F5D"/>
    <w:rsid w:val="001C6D47"/>
    <w:rsid w:val="001C7C6B"/>
    <w:rsid w:val="001D10C4"/>
    <w:rsid w:val="001D20DF"/>
    <w:rsid w:val="001D21CF"/>
    <w:rsid w:val="001D33C5"/>
    <w:rsid w:val="001D34C6"/>
    <w:rsid w:val="001D394E"/>
    <w:rsid w:val="001D3DC6"/>
    <w:rsid w:val="001D3DF5"/>
    <w:rsid w:val="001D4C1E"/>
    <w:rsid w:val="001D4C54"/>
    <w:rsid w:val="001D6314"/>
    <w:rsid w:val="001D66E8"/>
    <w:rsid w:val="001D7BA6"/>
    <w:rsid w:val="001E0034"/>
    <w:rsid w:val="001E0509"/>
    <w:rsid w:val="001E1BDB"/>
    <w:rsid w:val="001E1C8A"/>
    <w:rsid w:val="001E27A6"/>
    <w:rsid w:val="001E5448"/>
    <w:rsid w:val="001E6430"/>
    <w:rsid w:val="001F0215"/>
    <w:rsid w:val="001F168A"/>
    <w:rsid w:val="001F34E2"/>
    <w:rsid w:val="001F3CD9"/>
    <w:rsid w:val="001F495B"/>
    <w:rsid w:val="001F4B54"/>
    <w:rsid w:val="001F4F9F"/>
    <w:rsid w:val="001F6BF1"/>
    <w:rsid w:val="001F761A"/>
    <w:rsid w:val="00200744"/>
    <w:rsid w:val="0020199F"/>
    <w:rsid w:val="00205EC2"/>
    <w:rsid w:val="00211756"/>
    <w:rsid w:val="00211D7B"/>
    <w:rsid w:val="002148DA"/>
    <w:rsid w:val="002153E4"/>
    <w:rsid w:val="00215E8E"/>
    <w:rsid w:val="00216AC9"/>
    <w:rsid w:val="002208E5"/>
    <w:rsid w:val="0022362D"/>
    <w:rsid w:val="0022436A"/>
    <w:rsid w:val="00225136"/>
    <w:rsid w:val="0022550A"/>
    <w:rsid w:val="00226241"/>
    <w:rsid w:val="00233A5B"/>
    <w:rsid w:val="00235287"/>
    <w:rsid w:val="0023696B"/>
    <w:rsid w:val="0024305A"/>
    <w:rsid w:val="0024434E"/>
    <w:rsid w:val="002453C6"/>
    <w:rsid w:val="0024552E"/>
    <w:rsid w:val="00245BED"/>
    <w:rsid w:val="00250663"/>
    <w:rsid w:val="0025079C"/>
    <w:rsid w:val="002636B3"/>
    <w:rsid w:val="002639A7"/>
    <w:rsid w:val="00265676"/>
    <w:rsid w:val="00267652"/>
    <w:rsid w:val="00267AD0"/>
    <w:rsid w:val="002721B2"/>
    <w:rsid w:val="00277150"/>
    <w:rsid w:val="00277D63"/>
    <w:rsid w:val="00281518"/>
    <w:rsid w:val="002827E9"/>
    <w:rsid w:val="002833C9"/>
    <w:rsid w:val="002835C6"/>
    <w:rsid w:val="002849F2"/>
    <w:rsid w:val="00284F30"/>
    <w:rsid w:val="002910B9"/>
    <w:rsid w:val="00291F43"/>
    <w:rsid w:val="00292AD4"/>
    <w:rsid w:val="00293759"/>
    <w:rsid w:val="00294E2C"/>
    <w:rsid w:val="00294FC8"/>
    <w:rsid w:val="00295923"/>
    <w:rsid w:val="00295EDA"/>
    <w:rsid w:val="00296A47"/>
    <w:rsid w:val="0029787E"/>
    <w:rsid w:val="002A3448"/>
    <w:rsid w:val="002A4AE5"/>
    <w:rsid w:val="002A4D59"/>
    <w:rsid w:val="002A5F85"/>
    <w:rsid w:val="002A744B"/>
    <w:rsid w:val="002A7798"/>
    <w:rsid w:val="002B2C8F"/>
    <w:rsid w:val="002B4ABF"/>
    <w:rsid w:val="002B4F93"/>
    <w:rsid w:val="002B6768"/>
    <w:rsid w:val="002B6F7D"/>
    <w:rsid w:val="002B795E"/>
    <w:rsid w:val="002C019F"/>
    <w:rsid w:val="002C1E73"/>
    <w:rsid w:val="002C1F62"/>
    <w:rsid w:val="002C1FE5"/>
    <w:rsid w:val="002C54A5"/>
    <w:rsid w:val="002D056D"/>
    <w:rsid w:val="002D0EDC"/>
    <w:rsid w:val="002D1A8F"/>
    <w:rsid w:val="002D2570"/>
    <w:rsid w:val="002D3139"/>
    <w:rsid w:val="002D4E9D"/>
    <w:rsid w:val="002D540F"/>
    <w:rsid w:val="002D790B"/>
    <w:rsid w:val="002E509F"/>
    <w:rsid w:val="002E56BD"/>
    <w:rsid w:val="002E6368"/>
    <w:rsid w:val="002E6803"/>
    <w:rsid w:val="002F24C7"/>
    <w:rsid w:val="002F2E6C"/>
    <w:rsid w:val="002F5EAC"/>
    <w:rsid w:val="00302E7C"/>
    <w:rsid w:val="0030537D"/>
    <w:rsid w:val="00305B4C"/>
    <w:rsid w:val="00306147"/>
    <w:rsid w:val="00306428"/>
    <w:rsid w:val="003073F8"/>
    <w:rsid w:val="003127D1"/>
    <w:rsid w:val="00313A29"/>
    <w:rsid w:val="00314F14"/>
    <w:rsid w:val="0031663D"/>
    <w:rsid w:val="00316A40"/>
    <w:rsid w:val="00321856"/>
    <w:rsid w:val="00323E92"/>
    <w:rsid w:val="00325C46"/>
    <w:rsid w:val="003308E6"/>
    <w:rsid w:val="00331DAF"/>
    <w:rsid w:val="00332061"/>
    <w:rsid w:val="003340ED"/>
    <w:rsid w:val="0033419F"/>
    <w:rsid w:val="00336C54"/>
    <w:rsid w:val="00336DB0"/>
    <w:rsid w:val="00340E08"/>
    <w:rsid w:val="003410A5"/>
    <w:rsid w:val="0034119D"/>
    <w:rsid w:val="00341E24"/>
    <w:rsid w:val="00342556"/>
    <w:rsid w:val="00342711"/>
    <w:rsid w:val="00346356"/>
    <w:rsid w:val="00347C21"/>
    <w:rsid w:val="00353379"/>
    <w:rsid w:val="0035342E"/>
    <w:rsid w:val="0035375F"/>
    <w:rsid w:val="00353F20"/>
    <w:rsid w:val="003547FE"/>
    <w:rsid w:val="00354AD6"/>
    <w:rsid w:val="00355A7E"/>
    <w:rsid w:val="00355C0C"/>
    <w:rsid w:val="003574B5"/>
    <w:rsid w:val="00357CC8"/>
    <w:rsid w:val="00357E7D"/>
    <w:rsid w:val="00360759"/>
    <w:rsid w:val="003607DE"/>
    <w:rsid w:val="0036158E"/>
    <w:rsid w:val="00362549"/>
    <w:rsid w:val="00362EFE"/>
    <w:rsid w:val="00365035"/>
    <w:rsid w:val="003714D5"/>
    <w:rsid w:val="003747CB"/>
    <w:rsid w:val="0037538D"/>
    <w:rsid w:val="00376CEC"/>
    <w:rsid w:val="00381A7A"/>
    <w:rsid w:val="00383EC5"/>
    <w:rsid w:val="003850D7"/>
    <w:rsid w:val="003851CE"/>
    <w:rsid w:val="003874B6"/>
    <w:rsid w:val="003917FF"/>
    <w:rsid w:val="00392DA4"/>
    <w:rsid w:val="00396F24"/>
    <w:rsid w:val="003A01B8"/>
    <w:rsid w:val="003A0B3E"/>
    <w:rsid w:val="003A1896"/>
    <w:rsid w:val="003A4BFE"/>
    <w:rsid w:val="003A51EB"/>
    <w:rsid w:val="003A6AA7"/>
    <w:rsid w:val="003A72A8"/>
    <w:rsid w:val="003B101C"/>
    <w:rsid w:val="003B18A1"/>
    <w:rsid w:val="003B1F83"/>
    <w:rsid w:val="003B1F86"/>
    <w:rsid w:val="003B3762"/>
    <w:rsid w:val="003B3A45"/>
    <w:rsid w:val="003B3C85"/>
    <w:rsid w:val="003B46E9"/>
    <w:rsid w:val="003B4BDF"/>
    <w:rsid w:val="003B4D40"/>
    <w:rsid w:val="003B5CB1"/>
    <w:rsid w:val="003C1134"/>
    <w:rsid w:val="003C11E1"/>
    <w:rsid w:val="003C1B6A"/>
    <w:rsid w:val="003C4D5C"/>
    <w:rsid w:val="003D2C52"/>
    <w:rsid w:val="003D62CA"/>
    <w:rsid w:val="003D6498"/>
    <w:rsid w:val="003E0FE4"/>
    <w:rsid w:val="003E2789"/>
    <w:rsid w:val="003E3150"/>
    <w:rsid w:val="003E41F8"/>
    <w:rsid w:val="003E44CD"/>
    <w:rsid w:val="003E4ABC"/>
    <w:rsid w:val="003E54B4"/>
    <w:rsid w:val="003E6A20"/>
    <w:rsid w:val="003E6D82"/>
    <w:rsid w:val="003F1AB7"/>
    <w:rsid w:val="003F2830"/>
    <w:rsid w:val="003F342D"/>
    <w:rsid w:val="003F4A54"/>
    <w:rsid w:val="003F51E1"/>
    <w:rsid w:val="003F59D6"/>
    <w:rsid w:val="00401335"/>
    <w:rsid w:val="00401CCF"/>
    <w:rsid w:val="004044BE"/>
    <w:rsid w:val="00405C8F"/>
    <w:rsid w:val="00405F2C"/>
    <w:rsid w:val="0040628E"/>
    <w:rsid w:val="004136E2"/>
    <w:rsid w:val="00413A09"/>
    <w:rsid w:val="00414079"/>
    <w:rsid w:val="004162B9"/>
    <w:rsid w:val="00416376"/>
    <w:rsid w:val="00417D13"/>
    <w:rsid w:val="00422A4E"/>
    <w:rsid w:val="00422AA6"/>
    <w:rsid w:val="004238AE"/>
    <w:rsid w:val="00425111"/>
    <w:rsid w:val="00427000"/>
    <w:rsid w:val="00431054"/>
    <w:rsid w:val="004324B7"/>
    <w:rsid w:val="00433707"/>
    <w:rsid w:val="00435608"/>
    <w:rsid w:val="00436A11"/>
    <w:rsid w:val="00437973"/>
    <w:rsid w:val="00444820"/>
    <w:rsid w:val="00444FED"/>
    <w:rsid w:val="00445240"/>
    <w:rsid w:val="004455FA"/>
    <w:rsid w:val="00446D1D"/>
    <w:rsid w:val="0044704E"/>
    <w:rsid w:val="0045022A"/>
    <w:rsid w:val="00452A99"/>
    <w:rsid w:val="00455622"/>
    <w:rsid w:val="00460B80"/>
    <w:rsid w:val="00461409"/>
    <w:rsid w:val="004619DE"/>
    <w:rsid w:val="004629FD"/>
    <w:rsid w:val="004641ED"/>
    <w:rsid w:val="00464D27"/>
    <w:rsid w:val="00467817"/>
    <w:rsid w:val="004728FA"/>
    <w:rsid w:val="00473942"/>
    <w:rsid w:val="00477226"/>
    <w:rsid w:val="0047756B"/>
    <w:rsid w:val="00480444"/>
    <w:rsid w:val="0048138A"/>
    <w:rsid w:val="004818B9"/>
    <w:rsid w:val="004866CF"/>
    <w:rsid w:val="00487651"/>
    <w:rsid w:val="00490F65"/>
    <w:rsid w:val="00496E2F"/>
    <w:rsid w:val="004A1827"/>
    <w:rsid w:val="004A1895"/>
    <w:rsid w:val="004A21E5"/>
    <w:rsid w:val="004A4FE9"/>
    <w:rsid w:val="004A6B26"/>
    <w:rsid w:val="004A7159"/>
    <w:rsid w:val="004B0981"/>
    <w:rsid w:val="004B1D95"/>
    <w:rsid w:val="004B4AC0"/>
    <w:rsid w:val="004B5A64"/>
    <w:rsid w:val="004B5DF5"/>
    <w:rsid w:val="004B640F"/>
    <w:rsid w:val="004C06D3"/>
    <w:rsid w:val="004C0C20"/>
    <w:rsid w:val="004C145A"/>
    <w:rsid w:val="004C19FF"/>
    <w:rsid w:val="004C3486"/>
    <w:rsid w:val="004C552A"/>
    <w:rsid w:val="004C6CCD"/>
    <w:rsid w:val="004C75A0"/>
    <w:rsid w:val="004C783E"/>
    <w:rsid w:val="004D1D82"/>
    <w:rsid w:val="004D4F8D"/>
    <w:rsid w:val="004D6A1F"/>
    <w:rsid w:val="004E071B"/>
    <w:rsid w:val="004E3958"/>
    <w:rsid w:val="004E3D37"/>
    <w:rsid w:val="004E417F"/>
    <w:rsid w:val="004E5026"/>
    <w:rsid w:val="004E5A4A"/>
    <w:rsid w:val="004E5BEB"/>
    <w:rsid w:val="004E6831"/>
    <w:rsid w:val="004E7433"/>
    <w:rsid w:val="004E7FEC"/>
    <w:rsid w:val="004F4D51"/>
    <w:rsid w:val="0050118C"/>
    <w:rsid w:val="0050285E"/>
    <w:rsid w:val="005038CE"/>
    <w:rsid w:val="0051249A"/>
    <w:rsid w:val="00512878"/>
    <w:rsid w:val="00512B24"/>
    <w:rsid w:val="00514072"/>
    <w:rsid w:val="00514B23"/>
    <w:rsid w:val="00515702"/>
    <w:rsid w:val="00520EB7"/>
    <w:rsid w:val="00522274"/>
    <w:rsid w:val="00525FC2"/>
    <w:rsid w:val="00526120"/>
    <w:rsid w:val="0053377F"/>
    <w:rsid w:val="00535139"/>
    <w:rsid w:val="0053554D"/>
    <w:rsid w:val="005367A6"/>
    <w:rsid w:val="005427F9"/>
    <w:rsid w:val="00542E12"/>
    <w:rsid w:val="005434D3"/>
    <w:rsid w:val="0055233C"/>
    <w:rsid w:val="0055307B"/>
    <w:rsid w:val="00553104"/>
    <w:rsid w:val="00553193"/>
    <w:rsid w:val="00553517"/>
    <w:rsid w:val="005547D1"/>
    <w:rsid w:val="0055637D"/>
    <w:rsid w:val="00557023"/>
    <w:rsid w:val="00557FB3"/>
    <w:rsid w:val="00560AEE"/>
    <w:rsid w:val="005612CD"/>
    <w:rsid w:val="00563126"/>
    <w:rsid w:val="00564F95"/>
    <w:rsid w:val="005653A0"/>
    <w:rsid w:val="00565C1D"/>
    <w:rsid w:val="00567CB2"/>
    <w:rsid w:val="00570411"/>
    <w:rsid w:val="005712D9"/>
    <w:rsid w:val="0057352B"/>
    <w:rsid w:val="005758C2"/>
    <w:rsid w:val="00575E45"/>
    <w:rsid w:val="00576B86"/>
    <w:rsid w:val="00576D70"/>
    <w:rsid w:val="0057755E"/>
    <w:rsid w:val="0058148A"/>
    <w:rsid w:val="0058285E"/>
    <w:rsid w:val="00582AA7"/>
    <w:rsid w:val="005902DD"/>
    <w:rsid w:val="00591FF1"/>
    <w:rsid w:val="00592BE4"/>
    <w:rsid w:val="005934C4"/>
    <w:rsid w:val="00596479"/>
    <w:rsid w:val="005A0266"/>
    <w:rsid w:val="005A1FCC"/>
    <w:rsid w:val="005A2EE5"/>
    <w:rsid w:val="005A2FBE"/>
    <w:rsid w:val="005A510D"/>
    <w:rsid w:val="005B0BFA"/>
    <w:rsid w:val="005B1141"/>
    <w:rsid w:val="005B13C1"/>
    <w:rsid w:val="005B7C6D"/>
    <w:rsid w:val="005C01D1"/>
    <w:rsid w:val="005C212F"/>
    <w:rsid w:val="005C2400"/>
    <w:rsid w:val="005C2FC1"/>
    <w:rsid w:val="005C4631"/>
    <w:rsid w:val="005C4C8A"/>
    <w:rsid w:val="005C4F1A"/>
    <w:rsid w:val="005C6491"/>
    <w:rsid w:val="005C767F"/>
    <w:rsid w:val="005C774B"/>
    <w:rsid w:val="005D019A"/>
    <w:rsid w:val="005D0684"/>
    <w:rsid w:val="005D23D6"/>
    <w:rsid w:val="005E25E4"/>
    <w:rsid w:val="005E3F30"/>
    <w:rsid w:val="005E47D7"/>
    <w:rsid w:val="005E4A13"/>
    <w:rsid w:val="005E7B14"/>
    <w:rsid w:val="005F0BE0"/>
    <w:rsid w:val="005F1254"/>
    <w:rsid w:val="005F1FC3"/>
    <w:rsid w:val="005F2A08"/>
    <w:rsid w:val="005F3657"/>
    <w:rsid w:val="005F47A5"/>
    <w:rsid w:val="005F7340"/>
    <w:rsid w:val="00602B5C"/>
    <w:rsid w:val="00602EFE"/>
    <w:rsid w:val="006048AD"/>
    <w:rsid w:val="006101A1"/>
    <w:rsid w:val="00610930"/>
    <w:rsid w:val="00610BFB"/>
    <w:rsid w:val="00611135"/>
    <w:rsid w:val="00611940"/>
    <w:rsid w:val="00614868"/>
    <w:rsid w:val="00614D5D"/>
    <w:rsid w:val="0061573B"/>
    <w:rsid w:val="006167A5"/>
    <w:rsid w:val="006204ED"/>
    <w:rsid w:val="006228F0"/>
    <w:rsid w:val="00622ECF"/>
    <w:rsid w:val="0062499C"/>
    <w:rsid w:val="0062579F"/>
    <w:rsid w:val="0062685D"/>
    <w:rsid w:val="0062686C"/>
    <w:rsid w:val="00635B3A"/>
    <w:rsid w:val="00635EF5"/>
    <w:rsid w:val="00636FDC"/>
    <w:rsid w:val="00640BA2"/>
    <w:rsid w:val="006411F5"/>
    <w:rsid w:val="0064177B"/>
    <w:rsid w:val="00641AD3"/>
    <w:rsid w:val="00641BBB"/>
    <w:rsid w:val="00642B7E"/>
    <w:rsid w:val="00644327"/>
    <w:rsid w:val="00645228"/>
    <w:rsid w:val="0064742B"/>
    <w:rsid w:val="0065212C"/>
    <w:rsid w:val="00653618"/>
    <w:rsid w:val="00655232"/>
    <w:rsid w:val="00655879"/>
    <w:rsid w:val="00656629"/>
    <w:rsid w:val="0065676E"/>
    <w:rsid w:val="00656AA4"/>
    <w:rsid w:val="006608F8"/>
    <w:rsid w:val="00660E15"/>
    <w:rsid w:val="00660E60"/>
    <w:rsid w:val="006663E2"/>
    <w:rsid w:val="00670450"/>
    <w:rsid w:val="00670734"/>
    <w:rsid w:val="00670770"/>
    <w:rsid w:val="00672D8A"/>
    <w:rsid w:val="00673B54"/>
    <w:rsid w:val="006766ED"/>
    <w:rsid w:val="006774C3"/>
    <w:rsid w:val="00684768"/>
    <w:rsid w:val="00685B6B"/>
    <w:rsid w:val="00687F7B"/>
    <w:rsid w:val="00691D69"/>
    <w:rsid w:val="00692CBD"/>
    <w:rsid w:val="00694050"/>
    <w:rsid w:val="00694F04"/>
    <w:rsid w:val="0069518A"/>
    <w:rsid w:val="0069546F"/>
    <w:rsid w:val="00695F9D"/>
    <w:rsid w:val="00697BAC"/>
    <w:rsid w:val="006A414E"/>
    <w:rsid w:val="006A4A76"/>
    <w:rsid w:val="006A640F"/>
    <w:rsid w:val="006A77A0"/>
    <w:rsid w:val="006B3194"/>
    <w:rsid w:val="006B58D6"/>
    <w:rsid w:val="006B6381"/>
    <w:rsid w:val="006C0EF9"/>
    <w:rsid w:val="006C3352"/>
    <w:rsid w:val="006C43E9"/>
    <w:rsid w:val="006C67A6"/>
    <w:rsid w:val="006D3182"/>
    <w:rsid w:val="006D33F4"/>
    <w:rsid w:val="006D6810"/>
    <w:rsid w:val="006E14ED"/>
    <w:rsid w:val="006E5F0E"/>
    <w:rsid w:val="006E6AA0"/>
    <w:rsid w:val="006E758A"/>
    <w:rsid w:val="006F0102"/>
    <w:rsid w:val="006F0782"/>
    <w:rsid w:val="006F1C4A"/>
    <w:rsid w:val="006F2932"/>
    <w:rsid w:val="006F429D"/>
    <w:rsid w:val="006F6004"/>
    <w:rsid w:val="006F6DD7"/>
    <w:rsid w:val="007011A1"/>
    <w:rsid w:val="00701220"/>
    <w:rsid w:val="00702583"/>
    <w:rsid w:val="00702C27"/>
    <w:rsid w:val="00704619"/>
    <w:rsid w:val="00705EE2"/>
    <w:rsid w:val="00706009"/>
    <w:rsid w:val="00710FE5"/>
    <w:rsid w:val="00711371"/>
    <w:rsid w:val="00712258"/>
    <w:rsid w:val="00712E2A"/>
    <w:rsid w:val="007145D4"/>
    <w:rsid w:val="00715651"/>
    <w:rsid w:val="007159E9"/>
    <w:rsid w:val="007208C7"/>
    <w:rsid w:val="00721BDA"/>
    <w:rsid w:val="00725BAC"/>
    <w:rsid w:val="0072734A"/>
    <w:rsid w:val="00731C0F"/>
    <w:rsid w:val="0073282D"/>
    <w:rsid w:val="00732ED4"/>
    <w:rsid w:val="00733C87"/>
    <w:rsid w:val="00733FBC"/>
    <w:rsid w:val="007379C4"/>
    <w:rsid w:val="007404B2"/>
    <w:rsid w:val="007404D1"/>
    <w:rsid w:val="007413C7"/>
    <w:rsid w:val="007417B9"/>
    <w:rsid w:val="00742E2F"/>
    <w:rsid w:val="0074425E"/>
    <w:rsid w:val="007472EE"/>
    <w:rsid w:val="007477CB"/>
    <w:rsid w:val="00750DFD"/>
    <w:rsid w:val="00753887"/>
    <w:rsid w:val="0075394E"/>
    <w:rsid w:val="00755805"/>
    <w:rsid w:val="00755E92"/>
    <w:rsid w:val="0075646C"/>
    <w:rsid w:val="00757B6E"/>
    <w:rsid w:val="007627B0"/>
    <w:rsid w:val="00763C71"/>
    <w:rsid w:val="00763E31"/>
    <w:rsid w:val="00764249"/>
    <w:rsid w:val="007666BF"/>
    <w:rsid w:val="00767D7F"/>
    <w:rsid w:val="007700FB"/>
    <w:rsid w:val="00773CBD"/>
    <w:rsid w:val="0077480C"/>
    <w:rsid w:val="00774D72"/>
    <w:rsid w:val="0077534F"/>
    <w:rsid w:val="00776328"/>
    <w:rsid w:val="007766C4"/>
    <w:rsid w:val="0078007B"/>
    <w:rsid w:val="00782490"/>
    <w:rsid w:val="0078249F"/>
    <w:rsid w:val="00787A6B"/>
    <w:rsid w:val="00790872"/>
    <w:rsid w:val="00790A98"/>
    <w:rsid w:val="007912FD"/>
    <w:rsid w:val="00791EE0"/>
    <w:rsid w:val="0079334C"/>
    <w:rsid w:val="00793BE5"/>
    <w:rsid w:val="0079432D"/>
    <w:rsid w:val="007A28F0"/>
    <w:rsid w:val="007A44EB"/>
    <w:rsid w:val="007B04F1"/>
    <w:rsid w:val="007B0E9F"/>
    <w:rsid w:val="007B1998"/>
    <w:rsid w:val="007C0B06"/>
    <w:rsid w:val="007C3801"/>
    <w:rsid w:val="007C3A7D"/>
    <w:rsid w:val="007D0C38"/>
    <w:rsid w:val="007D1EE2"/>
    <w:rsid w:val="007D1F54"/>
    <w:rsid w:val="007D39E7"/>
    <w:rsid w:val="007D5DF1"/>
    <w:rsid w:val="007D6E7E"/>
    <w:rsid w:val="007E0367"/>
    <w:rsid w:val="007E1B60"/>
    <w:rsid w:val="007E33BA"/>
    <w:rsid w:val="007E3F27"/>
    <w:rsid w:val="007E7AF5"/>
    <w:rsid w:val="007F0D02"/>
    <w:rsid w:val="007F2CD5"/>
    <w:rsid w:val="007F3B4F"/>
    <w:rsid w:val="008006D9"/>
    <w:rsid w:val="00801FC5"/>
    <w:rsid w:val="008022DF"/>
    <w:rsid w:val="0080263A"/>
    <w:rsid w:val="00804F31"/>
    <w:rsid w:val="00804FB4"/>
    <w:rsid w:val="00805120"/>
    <w:rsid w:val="00807006"/>
    <w:rsid w:val="00807B67"/>
    <w:rsid w:val="00810807"/>
    <w:rsid w:val="0081372C"/>
    <w:rsid w:val="00814A8B"/>
    <w:rsid w:val="00823348"/>
    <w:rsid w:val="00825638"/>
    <w:rsid w:val="008261DF"/>
    <w:rsid w:val="0082710A"/>
    <w:rsid w:val="00830150"/>
    <w:rsid w:val="0083283D"/>
    <w:rsid w:val="00832975"/>
    <w:rsid w:val="0083416D"/>
    <w:rsid w:val="00834A99"/>
    <w:rsid w:val="00834B10"/>
    <w:rsid w:val="00837DCB"/>
    <w:rsid w:val="00843DE2"/>
    <w:rsid w:val="008511BC"/>
    <w:rsid w:val="00851753"/>
    <w:rsid w:val="008554DD"/>
    <w:rsid w:val="008562A5"/>
    <w:rsid w:val="0085778C"/>
    <w:rsid w:val="00857AC4"/>
    <w:rsid w:val="00857CA7"/>
    <w:rsid w:val="0086198C"/>
    <w:rsid w:val="00863062"/>
    <w:rsid w:val="0086344F"/>
    <w:rsid w:val="00864F51"/>
    <w:rsid w:val="00867516"/>
    <w:rsid w:val="00867AC6"/>
    <w:rsid w:val="00867DC6"/>
    <w:rsid w:val="008707AE"/>
    <w:rsid w:val="00870C85"/>
    <w:rsid w:val="008737DC"/>
    <w:rsid w:val="00873ABD"/>
    <w:rsid w:val="00873E3B"/>
    <w:rsid w:val="00875DE5"/>
    <w:rsid w:val="008804B4"/>
    <w:rsid w:val="008805F7"/>
    <w:rsid w:val="00882536"/>
    <w:rsid w:val="008946DB"/>
    <w:rsid w:val="008959AF"/>
    <w:rsid w:val="00896372"/>
    <w:rsid w:val="008978AA"/>
    <w:rsid w:val="008A0239"/>
    <w:rsid w:val="008A15F6"/>
    <w:rsid w:val="008A1802"/>
    <w:rsid w:val="008A3FAF"/>
    <w:rsid w:val="008A5DFD"/>
    <w:rsid w:val="008A622B"/>
    <w:rsid w:val="008A6316"/>
    <w:rsid w:val="008B1EEF"/>
    <w:rsid w:val="008B2282"/>
    <w:rsid w:val="008B3090"/>
    <w:rsid w:val="008B37B2"/>
    <w:rsid w:val="008B4FD2"/>
    <w:rsid w:val="008B54AE"/>
    <w:rsid w:val="008B5B79"/>
    <w:rsid w:val="008B691D"/>
    <w:rsid w:val="008C0AFA"/>
    <w:rsid w:val="008C3925"/>
    <w:rsid w:val="008C4BF9"/>
    <w:rsid w:val="008C4F83"/>
    <w:rsid w:val="008C5D1F"/>
    <w:rsid w:val="008D0A69"/>
    <w:rsid w:val="008D0FC4"/>
    <w:rsid w:val="008D154E"/>
    <w:rsid w:val="008D163C"/>
    <w:rsid w:val="008D4115"/>
    <w:rsid w:val="008D45D7"/>
    <w:rsid w:val="008D6E00"/>
    <w:rsid w:val="008D78C9"/>
    <w:rsid w:val="008E08F6"/>
    <w:rsid w:val="008E352C"/>
    <w:rsid w:val="008F22DA"/>
    <w:rsid w:val="008F585C"/>
    <w:rsid w:val="008F6EB9"/>
    <w:rsid w:val="00902471"/>
    <w:rsid w:val="009035B9"/>
    <w:rsid w:val="00903B8F"/>
    <w:rsid w:val="0090716D"/>
    <w:rsid w:val="0090782B"/>
    <w:rsid w:val="0091001F"/>
    <w:rsid w:val="00910443"/>
    <w:rsid w:val="00911F7C"/>
    <w:rsid w:val="00915540"/>
    <w:rsid w:val="009160D6"/>
    <w:rsid w:val="009163BA"/>
    <w:rsid w:val="00920400"/>
    <w:rsid w:val="00920D57"/>
    <w:rsid w:val="009216B5"/>
    <w:rsid w:val="009234C2"/>
    <w:rsid w:val="00933340"/>
    <w:rsid w:val="009366B7"/>
    <w:rsid w:val="0093740A"/>
    <w:rsid w:val="00940571"/>
    <w:rsid w:val="009421FF"/>
    <w:rsid w:val="00943583"/>
    <w:rsid w:val="00943DC5"/>
    <w:rsid w:val="00945EBD"/>
    <w:rsid w:val="00946997"/>
    <w:rsid w:val="009471EA"/>
    <w:rsid w:val="00950C45"/>
    <w:rsid w:val="0095140E"/>
    <w:rsid w:val="00952844"/>
    <w:rsid w:val="0095387D"/>
    <w:rsid w:val="00956495"/>
    <w:rsid w:val="00956A7F"/>
    <w:rsid w:val="00957760"/>
    <w:rsid w:val="009611FD"/>
    <w:rsid w:val="009655CE"/>
    <w:rsid w:val="0096586A"/>
    <w:rsid w:val="00966019"/>
    <w:rsid w:val="0097266D"/>
    <w:rsid w:val="00973238"/>
    <w:rsid w:val="00974E3B"/>
    <w:rsid w:val="00975996"/>
    <w:rsid w:val="00977B5A"/>
    <w:rsid w:val="009805F4"/>
    <w:rsid w:val="0098314E"/>
    <w:rsid w:val="009839D0"/>
    <w:rsid w:val="009843D9"/>
    <w:rsid w:val="0098652D"/>
    <w:rsid w:val="0098796A"/>
    <w:rsid w:val="00990204"/>
    <w:rsid w:val="009907E3"/>
    <w:rsid w:val="00990C7C"/>
    <w:rsid w:val="00990CD8"/>
    <w:rsid w:val="00990EC1"/>
    <w:rsid w:val="0099333E"/>
    <w:rsid w:val="00994D40"/>
    <w:rsid w:val="00995432"/>
    <w:rsid w:val="00996401"/>
    <w:rsid w:val="0099683C"/>
    <w:rsid w:val="00997A4A"/>
    <w:rsid w:val="00997B0E"/>
    <w:rsid w:val="009A299B"/>
    <w:rsid w:val="009A491E"/>
    <w:rsid w:val="009A4ACF"/>
    <w:rsid w:val="009B0852"/>
    <w:rsid w:val="009B12E6"/>
    <w:rsid w:val="009B19AA"/>
    <w:rsid w:val="009B22AB"/>
    <w:rsid w:val="009B4DF2"/>
    <w:rsid w:val="009B5B17"/>
    <w:rsid w:val="009B60DF"/>
    <w:rsid w:val="009B72A4"/>
    <w:rsid w:val="009B75E9"/>
    <w:rsid w:val="009C2E28"/>
    <w:rsid w:val="009C3427"/>
    <w:rsid w:val="009C39E8"/>
    <w:rsid w:val="009C411B"/>
    <w:rsid w:val="009C6827"/>
    <w:rsid w:val="009D165A"/>
    <w:rsid w:val="009D1753"/>
    <w:rsid w:val="009D4D68"/>
    <w:rsid w:val="009D4F16"/>
    <w:rsid w:val="009D5675"/>
    <w:rsid w:val="009D644B"/>
    <w:rsid w:val="009E3067"/>
    <w:rsid w:val="009E38F2"/>
    <w:rsid w:val="009E402F"/>
    <w:rsid w:val="009E6DFD"/>
    <w:rsid w:val="009F01C6"/>
    <w:rsid w:val="009F4C1E"/>
    <w:rsid w:val="009F54A7"/>
    <w:rsid w:val="00A006EA"/>
    <w:rsid w:val="00A01169"/>
    <w:rsid w:val="00A0259D"/>
    <w:rsid w:val="00A07715"/>
    <w:rsid w:val="00A10FED"/>
    <w:rsid w:val="00A11A41"/>
    <w:rsid w:val="00A123CB"/>
    <w:rsid w:val="00A14A0D"/>
    <w:rsid w:val="00A14AF4"/>
    <w:rsid w:val="00A175B0"/>
    <w:rsid w:val="00A203A3"/>
    <w:rsid w:val="00A20A74"/>
    <w:rsid w:val="00A211A1"/>
    <w:rsid w:val="00A2415C"/>
    <w:rsid w:val="00A24FFE"/>
    <w:rsid w:val="00A27714"/>
    <w:rsid w:val="00A27D90"/>
    <w:rsid w:val="00A31253"/>
    <w:rsid w:val="00A3458C"/>
    <w:rsid w:val="00A35F76"/>
    <w:rsid w:val="00A361AB"/>
    <w:rsid w:val="00A367D2"/>
    <w:rsid w:val="00A36B8E"/>
    <w:rsid w:val="00A3715C"/>
    <w:rsid w:val="00A41380"/>
    <w:rsid w:val="00A4267F"/>
    <w:rsid w:val="00A46E15"/>
    <w:rsid w:val="00A47700"/>
    <w:rsid w:val="00A518B7"/>
    <w:rsid w:val="00A521C0"/>
    <w:rsid w:val="00A5344D"/>
    <w:rsid w:val="00A55BB6"/>
    <w:rsid w:val="00A608FA"/>
    <w:rsid w:val="00A61BCF"/>
    <w:rsid w:val="00A656F7"/>
    <w:rsid w:val="00A716EA"/>
    <w:rsid w:val="00A7262B"/>
    <w:rsid w:val="00A74D43"/>
    <w:rsid w:val="00A74E48"/>
    <w:rsid w:val="00A75382"/>
    <w:rsid w:val="00A76FD6"/>
    <w:rsid w:val="00A80F40"/>
    <w:rsid w:val="00A81AB5"/>
    <w:rsid w:val="00A83D52"/>
    <w:rsid w:val="00A843CE"/>
    <w:rsid w:val="00A87A64"/>
    <w:rsid w:val="00A917C6"/>
    <w:rsid w:val="00A9214F"/>
    <w:rsid w:val="00A94634"/>
    <w:rsid w:val="00A979A2"/>
    <w:rsid w:val="00AA2748"/>
    <w:rsid w:val="00AA3F49"/>
    <w:rsid w:val="00AA47F6"/>
    <w:rsid w:val="00AA49F5"/>
    <w:rsid w:val="00AA6578"/>
    <w:rsid w:val="00AA6C6A"/>
    <w:rsid w:val="00AB161E"/>
    <w:rsid w:val="00AB2D92"/>
    <w:rsid w:val="00AB3D19"/>
    <w:rsid w:val="00AB49C9"/>
    <w:rsid w:val="00AB49ED"/>
    <w:rsid w:val="00AB4B07"/>
    <w:rsid w:val="00AB51AD"/>
    <w:rsid w:val="00AB718D"/>
    <w:rsid w:val="00AC1CBD"/>
    <w:rsid w:val="00AC2212"/>
    <w:rsid w:val="00AC4242"/>
    <w:rsid w:val="00AC5B8B"/>
    <w:rsid w:val="00AD0C6D"/>
    <w:rsid w:val="00AD280F"/>
    <w:rsid w:val="00AD2C0B"/>
    <w:rsid w:val="00AD38F8"/>
    <w:rsid w:val="00AD68FF"/>
    <w:rsid w:val="00AE2631"/>
    <w:rsid w:val="00AE5DD0"/>
    <w:rsid w:val="00AE76F7"/>
    <w:rsid w:val="00AE770E"/>
    <w:rsid w:val="00AE7C68"/>
    <w:rsid w:val="00AF0613"/>
    <w:rsid w:val="00AF43C5"/>
    <w:rsid w:val="00AF72B3"/>
    <w:rsid w:val="00B0172D"/>
    <w:rsid w:val="00B03BF9"/>
    <w:rsid w:val="00B05149"/>
    <w:rsid w:val="00B1034E"/>
    <w:rsid w:val="00B10BFE"/>
    <w:rsid w:val="00B10D0C"/>
    <w:rsid w:val="00B13CA6"/>
    <w:rsid w:val="00B229BD"/>
    <w:rsid w:val="00B26D97"/>
    <w:rsid w:val="00B31F23"/>
    <w:rsid w:val="00B33462"/>
    <w:rsid w:val="00B3418C"/>
    <w:rsid w:val="00B34257"/>
    <w:rsid w:val="00B360A0"/>
    <w:rsid w:val="00B378F6"/>
    <w:rsid w:val="00B408BD"/>
    <w:rsid w:val="00B40900"/>
    <w:rsid w:val="00B41597"/>
    <w:rsid w:val="00B41D53"/>
    <w:rsid w:val="00B43275"/>
    <w:rsid w:val="00B4642E"/>
    <w:rsid w:val="00B51E7B"/>
    <w:rsid w:val="00B52365"/>
    <w:rsid w:val="00B54DCF"/>
    <w:rsid w:val="00B555E2"/>
    <w:rsid w:val="00B5581D"/>
    <w:rsid w:val="00B57323"/>
    <w:rsid w:val="00B60DF7"/>
    <w:rsid w:val="00B63E9E"/>
    <w:rsid w:val="00B64D00"/>
    <w:rsid w:val="00B65852"/>
    <w:rsid w:val="00B6663F"/>
    <w:rsid w:val="00B70ADB"/>
    <w:rsid w:val="00B710C1"/>
    <w:rsid w:val="00B74036"/>
    <w:rsid w:val="00B76FE5"/>
    <w:rsid w:val="00B8258D"/>
    <w:rsid w:val="00B830E7"/>
    <w:rsid w:val="00B85635"/>
    <w:rsid w:val="00B8668E"/>
    <w:rsid w:val="00B86958"/>
    <w:rsid w:val="00B9045D"/>
    <w:rsid w:val="00B90F1C"/>
    <w:rsid w:val="00B91939"/>
    <w:rsid w:val="00B91E3D"/>
    <w:rsid w:val="00B927B5"/>
    <w:rsid w:val="00B95B8D"/>
    <w:rsid w:val="00BA1274"/>
    <w:rsid w:val="00BA42F2"/>
    <w:rsid w:val="00BB055E"/>
    <w:rsid w:val="00BB1BD7"/>
    <w:rsid w:val="00BB1BF8"/>
    <w:rsid w:val="00BB270A"/>
    <w:rsid w:val="00BB51BC"/>
    <w:rsid w:val="00BB7209"/>
    <w:rsid w:val="00BC0835"/>
    <w:rsid w:val="00BC084D"/>
    <w:rsid w:val="00BC18E8"/>
    <w:rsid w:val="00BC2782"/>
    <w:rsid w:val="00BC34A5"/>
    <w:rsid w:val="00BC4420"/>
    <w:rsid w:val="00BC5E9F"/>
    <w:rsid w:val="00BC727E"/>
    <w:rsid w:val="00BC7DEC"/>
    <w:rsid w:val="00BD0239"/>
    <w:rsid w:val="00BD1022"/>
    <w:rsid w:val="00BD2378"/>
    <w:rsid w:val="00BD2F60"/>
    <w:rsid w:val="00BD3B16"/>
    <w:rsid w:val="00BD5AB7"/>
    <w:rsid w:val="00BE01D5"/>
    <w:rsid w:val="00BE062F"/>
    <w:rsid w:val="00BE1C84"/>
    <w:rsid w:val="00BE23DE"/>
    <w:rsid w:val="00BE43A3"/>
    <w:rsid w:val="00BE5335"/>
    <w:rsid w:val="00BE5553"/>
    <w:rsid w:val="00BE5DDC"/>
    <w:rsid w:val="00BE6A9A"/>
    <w:rsid w:val="00BE71F1"/>
    <w:rsid w:val="00BF0B3A"/>
    <w:rsid w:val="00BF0C5A"/>
    <w:rsid w:val="00BF390A"/>
    <w:rsid w:val="00BF417B"/>
    <w:rsid w:val="00BF7A42"/>
    <w:rsid w:val="00C0164A"/>
    <w:rsid w:val="00C0441E"/>
    <w:rsid w:val="00C04E64"/>
    <w:rsid w:val="00C05AAF"/>
    <w:rsid w:val="00C06105"/>
    <w:rsid w:val="00C06B77"/>
    <w:rsid w:val="00C07AD1"/>
    <w:rsid w:val="00C11AEB"/>
    <w:rsid w:val="00C13AD1"/>
    <w:rsid w:val="00C149D1"/>
    <w:rsid w:val="00C14A41"/>
    <w:rsid w:val="00C17D35"/>
    <w:rsid w:val="00C17E0F"/>
    <w:rsid w:val="00C2124A"/>
    <w:rsid w:val="00C225C2"/>
    <w:rsid w:val="00C22ABE"/>
    <w:rsid w:val="00C24297"/>
    <w:rsid w:val="00C258CC"/>
    <w:rsid w:val="00C264DB"/>
    <w:rsid w:val="00C27B8E"/>
    <w:rsid w:val="00C306A3"/>
    <w:rsid w:val="00C31449"/>
    <w:rsid w:val="00C3185C"/>
    <w:rsid w:val="00C3313D"/>
    <w:rsid w:val="00C34B9A"/>
    <w:rsid w:val="00C34F34"/>
    <w:rsid w:val="00C3530A"/>
    <w:rsid w:val="00C3552B"/>
    <w:rsid w:val="00C35933"/>
    <w:rsid w:val="00C4106E"/>
    <w:rsid w:val="00C41CB3"/>
    <w:rsid w:val="00C424DF"/>
    <w:rsid w:val="00C42A90"/>
    <w:rsid w:val="00C44873"/>
    <w:rsid w:val="00C47155"/>
    <w:rsid w:val="00C5139B"/>
    <w:rsid w:val="00C52A18"/>
    <w:rsid w:val="00C57712"/>
    <w:rsid w:val="00C63293"/>
    <w:rsid w:val="00C64352"/>
    <w:rsid w:val="00C647BB"/>
    <w:rsid w:val="00C671B1"/>
    <w:rsid w:val="00C70052"/>
    <w:rsid w:val="00C70C46"/>
    <w:rsid w:val="00C7588B"/>
    <w:rsid w:val="00C76BE5"/>
    <w:rsid w:val="00C82AB1"/>
    <w:rsid w:val="00C862DA"/>
    <w:rsid w:val="00C90C31"/>
    <w:rsid w:val="00C90F5A"/>
    <w:rsid w:val="00C92716"/>
    <w:rsid w:val="00C92833"/>
    <w:rsid w:val="00C93CB6"/>
    <w:rsid w:val="00C94EFF"/>
    <w:rsid w:val="00C964A6"/>
    <w:rsid w:val="00C97070"/>
    <w:rsid w:val="00CA0563"/>
    <w:rsid w:val="00CA1556"/>
    <w:rsid w:val="00CA39A5"/>
    <w:rsid w:val="00CA688C"/>
    <w:rsid w:val="00CA6986"/>
    <w:rsid w:val="00CB07F1"/>
    <w:rsid w:val="00CB1673"/>
    <w:rsid w:val="00CB1A4B"/>
    <w:rsid w:val="00CB5071"/>
    <w:rsid w:val="00CC35DB"/>
    <w:rsid w:val="00CC3646"/>
    <w:rsid w:val="00CC47EC"/>
    <w:rsid w:val="00CC501C"/>
    <w:rsid w:val="00CC5E63"/>
    <w:rsid w:val="00CD184E"/>
    <w:rsid w:val="00CD1FE1"/>
    <w:rsid w:val="00CD248E"/>
    <w:rsid w:val="00CD307D"/>
    <w:rsid w:val="00CD4038"/>
    <w:rsid w:val="00CD73B3"/>
    <w:rsid w:val="00CE4758"/>
    <w:rsid w:val="00CE74AB"/>
    <w:rsid w:val="00CE7AB3"/>
    <w:rsid w:val="00CE7E1F"/>
    <w:rsid w:val="00CF035B"/>
    <w:rsid w:val="00CF147B"/>
    <w:rsid w:val="00CF2E9D"/>
    <w:rsid w:val="00CF3FC6"/>
    <w:rsid w:val="00CF4CEC"/>
    <w:rsid w:val="00D006F1"/>
    <w:rsid w:val="00D043B6"/>
    <w:rsid w:val="00D04896"/>
    <w:rsid w:val="00D05E26"/>
    <w:rsid w:val="00D064B2"/>
    <w:rsid w:val="00D073B1"/>
    <w:rsid w:val="00D07475"/>
    <w:rsid w:val="00D1258A"/>
    <w:rsid w:val="00D14456"/>
    <w:rsid w:val="00D146DE"/>
    <w:rsid w:val="00D15B0A"/>
    <w:rsid w:val="00D15FD2"/>
    <w:rsid w:val="00D17AC5"/>
    <w:rsid w:val="00D224AF"/>
    <w:rsid w:val="00D257A1"/>
    <w:rsid w:val="00D2657E"/>
    <w:rsid w:val="00D34A69"/>
    <w:rsid w:val="00D358DD"/>
    <w:rsid w:val="00D36B8C"/>
    <w:rsid w:val="00D37D33"/>
    <w:rsid w:val="00D42DDB"/>
    <w:rsid w:val="00D43C89"/>
    <w:rsid w:val="00D43FAB"/>
    <w:rsid w:val="00D45491"/>
    <w:rsid w:val="00D4770A"/>
    <w:rsid w:val="00D51F7B"/>
    <w:rsid w:val="00D53DDB"/>
    <w:rsid w:val="00D54A36"/>
    <w:rsid w:val="00D55E99"/>
    <w:rsid w:val="00D56C30"/>
    <w:rsid w:val="00D6055D"/>
    <w:rsid w:val="00D6097B"/>
    <w:rsid w:val="00D61850"/>
    <w:rsid w:val="00D663E7"/>
    <w:rsid w:val="00D67033"/>
    <w:rsid w:val="00D73988"/>
    <w:rsid w:val="00D74333"/>
    <w:rsid w:val="00D74E82"/>
    <w:rsid w:val="00D750C0"/>
    <w:rsid w:val="00D7622D"/>
    <w:rsid w:val="00D77EA8"/>
    <w:rsid w:val="00D81AF1"/>
    <w:rsid w:val="00D832B1"/>
    <w:rsid w:val="00D853A4"/>
    <w:rsid w:val="00D879F2"/>
    <w:rsid w:val="00D91657"/>
    <w:rsid w:val="00D96260"/>
    <w:rsid w:val="00D970BB"/>
    <w:rsid w:val="00D97455"/>
    <w:rsid w:val="00DA0458"/>
    <w:rsid w:val="00DA193B"/>
    <w:rsid w:val="00DA2503"/>
    <w:rsid w:val="00DA3495"/>
    <w:rsid w:val="00DA5589"/>
    <w:rsid w:val="00DA5C0D"/>
    <w:rsid w:val="00DA7754"/>
    <w:rsid w:val="00DB2596"/>
    <w:rsid w:val="00DB36C4"/>
    <w:rsid w:val="00DB43C5"/>
    <w:rsid w:val="00DB4A49"/>
    <w:rsid w:val="00DB4B50"/>
    <w:rsid w:val="00DB6119"/>
    <w:rsid w:val="00DC0468"/>
    <w:rsid w:val="00DC12BE"/>
    <w:rsid w:val="00DC4E3C"/>
    <w:rsid w:val="00DD0F1A"/>
    <w:rsid w:val="00DD14A5"/>
    <w:rsid w:val="00DD2522"/>
    <w:rsid w:val="00DD3432"/>
    <w:rsid w:val="00DD47BF"/>
    <w:rsid w:val="00DE00BE"/>
    <w:rsid w:val="00DE0802"/>
    <w:rsid w:val="00DE2FDA"/>
    <w:rsid w:val="00DE350B"/>
    <w:rsid w:val="00DE373D"/>
    <w:rsid w:val="00DE48F3"/>
    <w:rsid w:val="00DE60B6"/>
    <w:rsid w:val="00DE6999"/>
    <w:rsid w:val="00DF4832"/>
    <w:rsid w:val="00DF538A"/>
    <w:rsid w:val="00E06954"/>
    <w:rsid w:val="00E1490A"/>
    <w:rsid w:val="00E15175"/>
    <w:rsid w:val="00E161BC"/>
    <w:rsid w:val="00E162D1"/>
    <w:rsid w:val="00E21561"/>
    <w:rsid w:val="00E27BE5"/>
    <w:rsid w:val="00E30D4D"/>
    <w:rsid w:val="00E32506"/>
    <w:rsid w:val="00E33104"/>
    <w:rsid w:val="00E33F98"/>
    <w:rsid w:val="00E35F75"/>
    <w:rsid w:val="00E36A5D"/>
    <w:rsid w:val="00E37983"/>
    <w:rsid w:val="00E438A8"/>
    <w:rsid w:val="00E44480"/>
    <w:rsid w:val="00E476FB"/>
    <w:rsid w:val="00E52509"/>
    <w:rsid w:val="00E5361C"/>
    <w:rsid w:val="00E5787F"/>
    <w:rsid w:val="00E60B25"/>
    <w:rsid w:val="00E616BF"/>
    <w:rsid w:val="00E62609"/>
    <w:rsid w:val="00E66953"/>
    <w:rsid w:val="00E67483"/>
    <w:rsid w:val="00E67B58"/>
    <w:rsid w:val="00E71087"/>
    <w:rsid w:val="00E72941"/>
    <w:rsid w:val="00E750AC"/>
    <w:rsid w:val="00E82690"/>
    <w:rsid w:val="00E85B1B"/>
    <w:rsid w:val="00E869ED"/>
    <w:rsid w:val="00E870B6"/>
    <w:rsid w:val="00E87B3B"/>
    <w:rsid w:val="00E9145A"/>
    <w:rsid w:val="00E91A70"/>
    <w:rsid w:val="00E93BEB"/>
    <w:rsid w:val="00E946A2"/>
    <w:rsid w:val="00E96984"/>
    <w:rsid w:val="00E96C2A"/>
    <w:rsid w:val="00E97AD9"/>
    <w:rsid w:val="00EA2C43"/>
    <w:rsid w:val="00EA43D4"/>
    <w:rsid w:val="00EA7270"/>
    <w:rsid w:val="00EB1B5B"/>
    <w:rsid w:val="00EB1C59"/>
    <w:rsid w:val="00EB2354"/>
    <w:rsid w:val="00EB25D5"/>
    <w:rsid w:val="00EB271B"/>
    <w:rsid w:val="00EB45AB"/>
    <w:rsid w:val="00EB5541"/>
    <w:rsid w:val="00EB5A83"/>
    <w:rsid w:val="00EB5BB0"/>
    <w:rsid w:val="00EB774A"/>
    <w:rsid w:val="00EC0C11"/>
    <w:rsid w:val="00EC342F"/>
    <w:rsid w:val="00EC4D54"/>
    <w:rsid w:val="00EC5151"/>
    <w:rsid w:val="00EC6DB7"/>
    <w:rsid w:val="00EC7FDF"/>
    <w:rsid w:val="00ED0EEF"/>
    <w:rsid w:val="00ED18D7"/>
    <w:rsid w:val="00ED4030"/>
    <w:rsid w:val="00ED60DB"/>
    <w:rsid w:val="00ED7FB0"/>
    <w:rsid w:val="00EE0567"/>
    <w:rsid w:val="00EE0C81"/>
    <w:rsid w:val="00EE15D6"/>
    <w:rsid w:val="00EE409E"/>
    <w:rsid w:val="00EE56B6"/>
    <w:rsid w:val="00EE5D3F"/>
    <w:rsid w:val="00EE7C49"/>
    <w:rsid w:val="00EF0B86"/>
    <w:rsid w:val="00EF11CD"/>
    <w:rsid w:val="00EF121C"/>
    <w:rsid w:val="00EF2962"/>
    <w:rsid w:val="00EF357E"/>
    <w:rsid w:val="00EF3CBF"/>
    <w:rsid w:val="00EF43E1"/>
    <w:rsid w:val="00EF67C1"/>
    <w:rsid w:val="00EF7915"/>
    <w:rsid w:val="00F00777"/>
    <w:rsid w:val="00F008DA"/>
    <w:rsid w:val="00F01004"/>
    <w:rsid w:val="00F02354"/>
    <w:rsid w:val="00F0271B"/>
    <w:rsid w:val="00F041CD"/>
    <w:rsid w:val="00F043A2"/>
    <w:rsid w:val="00F05098"/>
    <w:rsid w:val="00F059D3"/>
    <w:rsid w:val="00F0687E"/>
    <w:rsid w:val="00F1142A"/>
    <w:rsid w:val="00F129A0"/>
    <w:rsid w:val="00F16285"/>
    <w:rsid w:val="00F17DD9"/>
    <w:rsid w:val="00F222C1"/>
    <w:rsid w:val="00F22CF1"/>
    <w:rsid w:val="00F22F2F"/>
    <w:rsid w:val="00F30F7E"/>
    <w:rsid w:val="00F31082"/>
    <w:rsid w:val="00F31EF5"/>
    <w:rsid w:val="00F333D6"/>
    <w:rsid w:val="00F339BB"/>
    <w:rsid w:val="00F36251"/>
    <w:rsid w:val="00F36316"/>
    <w:rsid w:val="00F37075"/>
    <w:rsid w:val="00F41461"/>
    <w:rsid w:val="00F423E9"/>
    <w:rsid w:val="00F4464C"/>
    <w:rsid w:val="00F4507E"/>
    <w:rsid w:val="00F468E0"/>
    <w:rsid w:val="00F52F9E"/>
    <w:rsid w:val="00F57B29"/>
    <w:rsid w:val="00F629C7"/>
    <w:rsid w:val="00F62AC1"/>
    <w:rsid w:val="00F64F7F"/>
    <w:rsid w:val="00F65235"/>
    <w:rsid w:val="00F67DEC"/>
    <w:rsid w:val="00F7516A"/>
    <w:rsid w:val="00F76161"/>
    <w:rsid w:val="00F76AFE"/>
    <w:rsid w:val="00F77016"/>
    <w:rsid w:val="00F770BD"/>
    <w:rsid w:val="00F77DEB"/>
    <w:rsid w:val="00F77F67"/>
    <w:rsid w:val="00F804F6"/>
    <w:rsid w:val="00F80729"/>
    <w:rsid w:val="00F81FA5"/>
    <w:rsid w:val="00F834B6"/>
    <w:rsid w:val="00F857D7"/>
    <w:rsid w:val="00F87588"/>
    <w:rsid w:val="00F87761"/>
    <w:rsid w:val="00F90D93"/>
    <w:rsid w:val="00F91476"/>
    <w:rsid w:val="00F91B7B"/>
    <w:rsid w:val="00F91E9E"/>
    <w:rsid w:val="00F92512"/>
    <w:rsid w:val="00F92B5A"/>
    <w:rsid w:val="00F936CC"/>
    <w:rsid w:val="00F943EB"/>
    <w:rsid w:val="00F94F39"/>
    <w:rsid w:val="00F95069"/>
    <w:rsid w:val="00F95A3D"/>
    <w:rsid w:val="00F9730A"/>
    <w:rsid w:val="00FA0A5E"/>
    <w:rsid w:val="00FA2F09"/>
    <w:rsid w:val="00FA40D9"/>
    <w:rsid w:val="00FA6C0A"/>
    <w:rsid w:val="00FA7418"/>
    <w:rsid w:val="00FA7C43"/>
    <w:rsid w:val="00FB0CF6"/>
    <w:rsid w:val="00FB32D3"/>
    <w:rsid w:val="00FB6735"/>
    <w:rsid w:val="00FB68C8"/>
    <w:rsid w:val="00FB7EA3"/>
    <w:rsid w:val="00FC071F"/>
    <w:rsid w:val="00FC0B85"/>
    <w:rsid w:val="00FC3183"/>
    <w:rsid w:val="00FC4AC1"/>
    <w:rsid w:val="00FC4CCC"/>
    <w:rsid w:val="00FC592D"/>
    <w:rsid w:val="00FD05AE"/>
    <w:rsid w:val="00FD1430"/>
    <w:rsid w:val="00FD1E7B"/>
    <w:rsid w:val="00FD2013"/>
    <w:rsid w:val="00FD2025"/>
    <w:rsid w:val="00FD29BE"/>
    <w:rsid w:val="00FD4A06"/>
    <w:rsid w:val="00FD4EAA"/>
    <w:rsid w:val="00FD7CB0"/>
    <w:rsid w:val="00FE15A7"/>
    <w:rsid w:val="00FF087A"/>
    <w:rsid w:val="00FF0E1B"/>
    <w:rsid w:val="00FF287A"/>
    <w:rsid w:val="00FF2AD5"/>
    <w:rsid w:val="00FF3F56"/>
    <w:rsid w:val="00FF7C89"/>
    <w:rsid w:val="039D483A"/>
    <w:rsid w:val="096F2C35"/>
    <w:rsid w:val="0A814664"/>
    <w:rsid w:val="151405AB"/>
    <w:rsid w:val="16713BDC"/>
    <w:rsid w:val="1F0E679F"/>
    <w:rsid w:val="263CA1F8"/>
    <w:rsid w:val="306C8B7E"/>
    <w:rsid w:val="3933A2EA"/>
    <w:rsid w:val="3D2CD5BC"/>
    <w:rsid w:val="40CF8230"/>
    <w:rsid w:val="42F24621"/>
    <w:rsid w:val="4AF1EBA8"/>
    <w:rsid w:val="54F804B4"/>
    <w:rsid w:val="590BE482"/>
    <w:rsid w:val="5C01D959"/>
    <w:rsid w:val="60573580"/>
    <w:rsid w:val="63112AF7"/>
    <w:rsid w:val="6779A2EF"/>
    <w:rsid w:val="7D269C10"/>
    <w:rsid w:val="7DA433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31FAF"/>
  <w15:chartTrackingRefBased/>
  <w15:docId w15:val="{0DCABADC-7BF6-465A-8910-06D17077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715"/>
  </w:style>
  <w:style w:type="paragraph" w:styleId="Heading1">
    <w:name w:val="heading 1"/>
    <w:basedOn w:val="Normal"/>
    <w:next w:val="Normal"/>
    <w:link w:val="Heading1Char"/>
    <w:uiPriority w:val="9"/>
    <w:qFormat/>
    <w:rsid w:val="00D77E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5448"/>
    <w:pPr>
      <w:keepNext/>
      <w:keepLines/>
      <w:spacing w:before="200" w:line="240" w:lineRule="auto"/>
      <w:outlineLvl w:val="1"/>
    </w:pPr>
    <w:rPr>
      <w:rFonts w:asciiTheme="majorHAnsi" w:eastAsiaTheme="majorEastAsia" w:hAnsiTheme="majorHAnsi" w:cstheme="majorBidi"/>
      <w:b/>
      <w:bCs/>
      <w:color w:val="4472C4" w:themeColor="accent1"/>
      <w:sz w:val="26"/>
      <w:szCs w:val="26"/>
      <w:lang w:eastAsia="en-GB"/>
    </w:rPr>
  </w:style>
  <w:style w:type="paragraph" w:styleId="Heading3">
    <w:name w:val="heading 3"/>
    <w:basedOn w:val="Normal"/>
    <w:next w:val="Normal"/>
    <w:link w:val="Heading3Char"/>
    <w:uiPriority w:val="9"/>
    <w:unhideWhenUsed/>
    <w:qFormat/>
    <w:rsid w:val="001E5448"/>
    <w:pPr>
      <w:keepNext/>
      <w:keepLines/>
      <w:spacing w:before="40" w:line="240" w:lineRule="auto"/>
      <w:outlineLvl w:val="2"/>
    </w:pPr>
    <w:rPr>
      <w:rFonts w:asciiTheme="majorHAnsi" w:eastAsiaTheme="majorEastAsia" w:hAnsiTheme="majorHAnsi" w:cstheme="majorBidi"/>
      <w:color w:val="1F3763" w:themeColor="accent1" w:themeShade="7F"/>
      <w:lang w:eastAsia="en-GB"/>
    </w:rPr>
  </w:style>
  <w:style w:type="paragraph" w:styleId="Heading6">
    <w:name w:val="heading 6"/>
    <w:basedOn w:val="Normal"/>
    <w:next w:val="Normal"/>
    <w:link w:val="Heading6Char"/>
    <w:uiPriority w:val="9"/>
    <w:semiHidden/>
    <w:unhideWhenUsed/>
    <w:qFormat/>
    <w:rsid w:val="001E5448"/>
    <w:pPr>
      <w:keepNext/>
      <w:keepLines/>
      <w:spacing w:before="200" w:line="240" w:lineRule="auto"/>
      <w:outlineLvl w:val="5"/>
    </w:pPr>
    <w:rPr>
      <w:rFonts w:asciiTheme="majorHAnsi" w:eastAsiaTheme="majorEastAsia" w:hAnsiTheme="majorHAnsi" w:cstheme="majorBidi"/>
      <w:i/>
      <w:iCs/>
      <w:color w:val="1F3763" w:themeColor="accent1" w:themeShade="7F"/>
      <w:sz w:val="20"/>
      <w:szCs w:val="20"/>
      <w:lang w:eastAsia="en-GB"/>
    </w:rPr>
  </w:style>
  <w:style w:type="paragraph" w:styleId="Heading7">
    <w:name w:val="heading 7"/>
    <w:basedOn w:val="Normal"/>
    <w:next w:val="Normal"/>
    <w:link w:val="Heading7Char"/>
    <w:semiHidden/>
    <w:unhideWhenUsed/>
    <w:qFormat/>
    <w:rsid w:val="001E5448"/>
    <w:pPr>
      <w:keepNext/>
      <w:keepLines/>
      <w:spacing w:before="240" w:after="60" w:line="276" w:lineRule="auto"/>
      <w:outlineLvl w:val="6"/>
    </w:pPr>
    <w:rPr>
      <w:rFonts w:ascii="Calibri" w:eastAsia="Times New Roman"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EA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340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AC0"/>
    <w:rPr>
      <w:color w:val="0563C1" w:themeColor="hyperlink"/>
      <w:u w:val="single"/>
    </w:rPr>
  </w:style>
  <w:style w:type="character" w:customStyle="1" w:styleId="Heading2Char">
    <w:name w:val="Heading 2 Char"/>
    <w:basedOn w:val="DefaultParagraphFont"/>
    <w:link w:val="Heading2"/>
    <w:uiPriority w:val="9"/>
    <w:rsid w:val="001E544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uiPriority w:val="9"/>
    <w:rsid w:val="001E5448"/>
    <w:rPr>
      <w:rFonts w:asciiTheme="majorHAnsi" w:eastAsiaTheme="majorEastAsia" w:hAnsiTheme="majorHAnsi" w:cstheme="majorBidi"/>
      <w:color w:val="1F3763" w:themeColor="accent1" w:themeShade="7F"/>
      <w:sz w:val="24"/>
      <w:szCs w:val="24"/>
      <w:lang w:eastAsia="en-GB"/>
    </w:rPr>
  </w:style>
  <w:style w:type="character" w:customStyle="1" w:styleId="Heading6Char">
    <w:name w:val="Heading 6 Char"/>
    <w:basedOn w:val="DefaultParagraphFont"/>
    <w:link w:val="Heading6"/>
    <w:uiPriority w:val="9"/>
    <w:semiHidden/>
    <w:rsid w:val="001E5448"/>
    <w:rPr>
      <w:rFonts w:asciiTheme="majorHAnsi" w:eastAsiaTheme="majorEastAsia" w:hAnsiTheme="majorHAnsi" w:cstheme="majorBidi"/>
      <w:i/>
      <w:iCs/>
      <w:color w:val="1F3763" w:themeColor="accent1" w:themeShade="7F"/>
      <w:sz w:val="20"/>
      <w:szCs w:val="20"/>
      <w:lang w:eastAsia="en-GB"/>
    </w:rPr>
  </w:style>
  <w:style w:type="character" w:customStyle="1" w:styleId="Heading7Char">
    <w:name w:val="Heading 7 Char"/>
    <w:basedOn w:val="DefaultParagraphFont"/>
    <w:link w:val="Heading7"/>
    <w:semiHidden/>
    <w:rsid w:val="001E5448"/>
    <w:rPr>
      <w:rFonts w:ascii="Calibri" w:eastAsia="Times New Roman" w:hAnsi="Calibri" w:cs="Times New Roman"/>
      <w:noProof/>
      <w:sz w:val="24"/>
      <w:szCs w:val="24"/>
    </w:rPr>
  </w:style>
  <w:style w:type="paragraph" w:styleId="Header">
    <w:name w:val="header"/>
    <w:basedOn w:val="Normal"/>
    <w:link w:val="HeaderChar"/>
    <w:uiPriority w:val="99"/>
    <w:unhideWhenUsed/>
    <w:rsid w:val="001E5448"/>
    <w:pPr>
      <w:tabs>
        <w:tab w:val="center" w:pos="4513"/>
        <w:tab w:val="right" w:pos="9026"/>
      </w:tabs>
      <w:spacing w:line="240" w:lineRule="auto"/>
    </w:pPr>
  </w:style>
  <w:style w:type="character" w:customStyle="1" w:styleId="HeaderChar">
    <w:name w:val="Header Char"/>
    <w:basedOn w:val="DefaultParagraphFont"/>
    <w:link w:val="Header"/>
    <w:uiPriority w:val="99"/>
    <w:rsid w:val="001E5448"/>
  </w:style>
  <w:style w:type="paragraph" w:styleId="Footer">
    <w:name w:val="footer"/>
    <w:basedOn w:val="Normal"/>
    <w:link w:val="FooterChar"/>
    <w:uiPriority w:val="99"/>
    <w:unhideWhenUsed/>
    <w:rsid w:val="001E5448"/>
    <w:pPr>
      <w:tabs>
        <w:tab w:val="center" w:pos="4513"/>
        <w:tab w:val="right" w:pos="9026"/>
      </w:tabs>
      <w:spacing w:line="240" w:lineRule="auto"/>
    </w:pPr>
  </w:style>
  <w:style w:type="character" w:customStyle="1" w:styleId="FooterChar">
    <w:name w:val="Footer Char"/>
    <w:basedOn w:val="DefaultParagraphFont"/>
    <w:link w:val="Footer"/>
    <w:uiPriority w:val="99"/>
    <w:rsid w:val="001E5448"/>
  </w:style>
  <w:style w:type="paragraph" w:styleId="BalloonText">
    <w:name w:val="Balloon Text"/>
    <w:basedOn w:val="Normal"/>
    <w:link w:val="BalloonTextChar"/>
    <w:uiPriority w:val="99"/>
    <w:semiHidden/>
    <w:unhideWhenUsed/>
    <w:rsid w:val="001E54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448"/>
    <w:rPr>
      <w:rFonts w:ascii="Tahoma" w:hAnsi="Tahoma" w:cs="Tahoma"/>
      <w:sz w:val="16"/>
      <w:szCs w:val="16"/>
    </w:rPr>
  </w:style>
  <w:style w:type="table" w:customStyle="1" w:styleId="LightShading1">
    <w:name w:val="Light Shading1"/>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Style1"/>
    <w:basedOn w:val="Normal"/>
    <w:link w:val="Style1Char"/>
    <w:qFormat/>
    <w:rsid w:val="001E5448"/>
    <w:pPr>
      <w:spacing w:line="240" w:lineRule="auto"/>
    </w:pPr>
    <w:rPr>
      <w:rFonts w:eastAsia="Times New Roman" w:cstheme="minorHAnsi"/>
      <w:lang w:eastAsia="en-GB"/>
    </w:rPr>
  </w:style>
  <w:style w:type="character" w:customStyle="1" w:styleId="Style1Char">
    <w:name w:val="Style1 Char"/>
    <w:basedOn w:val="DefaultParagraphFont"/>
    <w:link w:val="Style1"/>
    <w:rsid w:val="001E5448"/>
    <w:rPr>
      <w:rFonts w:eastAsia="Times New Roman" w:cstheme="minorHAnsi"/>
      <w:lang w:eastAsia="en-GB"/>
    </w:rPr>
  </w:style>
  <w:style w:type="table" w:customStyle="1" w:styleId="LightShading-Accent11">
    <w:name w:val="Light Shading - Accent 11"/>
    <w:basedOn w:val="TableNormal"/>
    <w:uiPriority w:val="60"/>
    <w:rsid w:val="001E5448"/>
    <w:pPr>
      <w:spacing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2">
    <w:name w:val="Light List Accent 2"/>
    <w:basedOn w:val="TableNormal"/>
    <w:uiPriority w:val="61"/>
    <w:rsid w:val="001E544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Shading-Accent2">
    <w:name w:val="Light Shading Accent 2"/>
    <w:basedOn w:val="TableNormal"/>
    <w:uiPriority w:val="60"/>
    <w:rsid w:val="001E5448"/>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List-Accent11">
    <w:name w:val="Light List - Accent 11"/>
    <w:basedOn w:val="TableNormal"/>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odyText">
    <w:name w:val="Body Text"/>
    <w:basedOn w:val="Normal"/>
    <w:link w:val="BodyTextChar"/>
    <w:rsid w:val="001E5448"/>
    <w:pPr>
      <w:spacing w:line="240" w:lineRule="auto"/>
    </w:pPr>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rsid w:val="001E5448"/>
    <w:rPr>
      <w:rFonts w:ascii="Times New Roman" w:eastAsia="Times New Roman" w:hAnsi="Times New Roman" w:cs="Times New Roman"/>
      <w:sz w:val="24"/>
      <w:szCs w:val="20"/>
      <w:lang w:eastAsia="en-GB"/>
    </w:rPr>
  </w:style>
  <w:style w:type="paragraph" w:customStyle="1" w:styleId="Default">
    <w:name w:val="Default"/>
    <w:rsid w:val="001E5448"/>
    <w:pPr>
      <w:autoSpaceDE w:val="0"/>
      <w:autoSpaceDN w:val="0"/>
      <w:adjustRightInd w:val="0"/>
      <w:spacing w:line="240" w:lineRule="auto"/>
    </w:pPr>
    <w:rPr>
      <w:rFonts w:ascii="Calibri" w:hAnsi="Calibri" w:cs="Calibri"/>
      <w:color w:val="000000"/>
    </w:rPr>
  </w:style>
  <w:style w:type="paragraph" w:styleId="ListParagraph">
    <w:name w:val="List Paragraph"/>
    <w:basedOn w:val="Normal"/>
    <w:uiPriority w:val="34"/>
    <w:qFormat/>
    <w:rsid w:val="001E5448"/>
    <w:pPr>
      <w:spacing w:line="240" w:lineRule="auto"/>
      <w:ind w:left="720"/>
      <w:contextualSpacing/>
    </w:pPr>
    <w:rPr>
      <w:rFonts w:ascii="Times New Roman" w:eastAsia="Times New Roman" w:hAnsi="Times New Roman" w:cs="Times New Roman"/>
      <w:sz w:val="20"/>
      <w:szCs w:val="20"/>
      <w:lang w:eastAsia="en-GB"/>
    </w:rPr>
  </w:style>
  <w:style w:type="character" w:customStyle="1" w:styleId="NoHeading3Text">
    <w:name w:val="No Heading 3 Text"/>
    <w:rsid w:val="001E5448"/>
    <w:rPr>
      <w:rFonts w:ascii="Arial" w:hAnsi="Arial" w:cs="Arial"/>
      <w:color w:val="auto"/>
      <w:sz w:val="21"/>
      <w:szCs w:val="21"/>
      <w:u w:val="none"/>
    </w:rPr>
  </w:style>
  <w:style w:type="paragraph" w:customStyle="1" w:styleId="Body1">
    <w:name w:val="Body 1"/>
    <w:basedOn w:val="Normal"/>
    <w:link w:val="Body1Char"/>
    <w:rsid w:val="001E5448"/>
    <w:pPr>
      <w:tabs>
        <w:tab w:val="left" w:pos="992"/>
        <w:tab w:val="left" w:pos="1701"/>
      </w:tabs>
      <w:spacing w:after="240" w:line="276" w:lineRule="auto"/>
      <w:ind w:left="992"/>
    </w:pPr>
    <w:rPr>
      <w:rFonts w:eastAsia="Times New Roman"/>
      <w:sz w:val="21"/>
      <w:szCs w:val="21"/>
      <w:lang w:eastAsia="en-GB"/>
    </w:rPr>
  </w:style>
  <w:style w:type="character" w:customStyle="1" w:styleId="Body1Char">
    <w:name w:val="Body 1 Char"/>
    <w:link w:val="Body1"/>
    <w:locked/>
    <w:rsid w:val="001E5448"/>
    <w:rPr>
      <w:rFonts w:ascii="Arial" w:eastAsia="Times New Roman" w:hAnsi="Arial" w:cs="Arial"/>
      <w:sz w:val="21"/>
      <w:szCs w:val="21"/>
      <w:lang w:eastAsia="en-GB"/>
    </w:rPr>
  </w:style>
  <w:style w:type="paragraph" w:customStyle="1" w:styleId="Level1">
    <w:name w:val="Level 1"/>
    <w:basedOn w:val="Body1"/>
    <w:next w:val="Body1"/>
    <w:rsid w:val="001E5448"/>
    <w:pPr>
      <w:numPr>
        <w:numId w:val="1"/>
      </w:numPr>
      <w:tabs>
        <w:tab w:val="clear" w:pos="1701"/>
      </w:tabs>
      <w:outlineLvl w:val="0"/>
    </w:pPr>
  </w:style>
  <w:style w:type="paragraph" w:customStyle="1" w:styleId="Level2">
    <w:name w:val="Level 2"/>
    <w:basedOn w:val="Normal"/>
    <w:next w:val="Normal"/>
    <w:rsid w:val="001E5448"/>
    <w:pPr>
      <w:numPr>
        <w:ilvl w:val="1"/>
        <w:numId w:val="1"/>
      </w:numPr>
      <w:spacing w:after="240" w:line="276" w:lineRule="auto"/>
      <w:outlineLvl w:val="1"/>
    </w:pPr>
    <w:rPr>
      <w:rFonts w:eastAsia="Times New Roman"/>
      <w:sz w:val="21"/>
      <w:szCs w:val="21"/>
      <w:lang w:eastAsia="en-GB"/>
    </w:rPr>
  </w:style>
  <w:style w:type="paragraph" w:customStyle="1" w:styleId="Level3">
    <w:name w:val="Level 3"/>
    <w:basedOn w:val="Normal"/>
    <w:next w:val="Normal"/>
    <w:rsid w:val="001E5448"/>
    <w:pPr>
      <w:numPr>
        <w:ilvl w:val="2"/>
        <w:numId w:val="1"/>
      </w:numPr>
      <w:spacing w:after="240" w:line="276" w:lineRule="auto"/>
      <w:outlineLvl w:val="2"/>
    </w:pPr>
    <w:rPr>
      <w:rFonts w:eastAsia="Times New Roman"/>
      <w:sz w:val="21"/>
      <w:szCs w:val="21"/>
      <w:lang w:eastAsia="en-GB"/>
    </w:rPr>
  </w:style>
  <w:style w:type="paragraph" w:customStyle="1" w:styleId="Level4">
    <w:name w:val="Level 4"/>
    <w:basedOn w:val="Normal"/>
    <w:next w:val="Normal"/>
    <w:rsid w:val="001E5448"/>
    <w:pPr>
      <w:numPr>
        <w:ilvl w:val="3"/>
        <w:numId w:val="1"/>
      </w:numPr>
      <w:spacing w:after="240" w:line="276" w:lineRule="auto"/>
      <w:outlineLvl w:val="3"/>
    </w:pPr>
    <w:rPr>
      <w:rFonts w:eastAsia="Times New Roman"/>
      <w:sz w:val="21"/>
      <w:szCs w:val="21"/>
      <w:lang w:eastAsia="en-GB"/>
    </w:rPr>
  </w:style>
  <w:style w:type="paragraph" w:customStyle="1" w:styleId="Level5">
    <w:name w:val="Level 5"/>
    <w:basedOn w:val="Normal"/>
    <w:next w:val="Normal"/>
    <w:rsid w:val="001E5448"/>
    <w:pPr>
      <w:numPr>
        <w:ilvl w:val="4"/>
        <w:numId w:val="1"/>
      </w:numPr>
      <w:spacing w:after="240" w:line="276" w:lineRule="auto"/>
      <w:outlineLvl w:val="4"/>
    </w:pPr>
    <w:rPr>
      <w:rFonts w:eastAsia="Times New Roman"/>
      <w:sz w:val="21"/>
      <w:szCs w:val="21"/>
      <w:lang w:eastAsia="en-GB"/>
    </w:rPr>
  </w:style>
  <w:style w:type="paragraph" w:customStyle="1" w:styleId="Level6">
    <w:name w:val="Level 6"/>
    <w:basedOn w:val="Normal"/>
    <w:next w:val="Normal"/>
    <w:rsid w:val="001E5448"/>
    <w:pPr>
      <w:numPr>
        <w:ilvl w:val="5"/>
        <w:numId w:val="1"/>
      </w:numPr>
      <w:spacing w:after="240" w:line="276" w:lineRule="auto"/>
      <w:outlineLvl w:val="5"/>
    </w:pPr>
    <w:rPr>
      <w:rFonts w:eastAsia="Times New Roman"/>
      <w:sz w:val="21"/>
      <w:szCs w:val="21"/>
      <w:lang w:eastAsia="en-GB"/>
    </w:rPr>
  </w:style>
  <w:style w:type="paragraph" w:customStyle="1" w:styleId="Level7">
    <w:name w:val="Level 7"/>
    <w:basedOn w:val="Normal"/>
    <w:next w:val="Normal"/>
    <w:rsid w:val="001E5448"/>
    <w:pPr>
      <w:numPr>
        <w:ilvl w:val="6"/>
        <w:numId w:val="1"/>
      </w:numPr>
      <w:spacing w:after="240" w:line="276" w:lineRule="auto"/>
      <w:outlineLvl w:val="6"/>
    </w:pPr>
    <w:rPr>
      <w:rFonts w:eastAsia="Times New Roman"/>
      <w:sz w:val="21"/>
      <w:szCs w:val="21"/>
      <w:lang w:eastAsia="en-GB"/>
    </w:rPr>
  </w:style>
  <w:style w:type="character" w:customStyle="1" w:styleId="NoHeading2Text">
    <w:name w:val="No Heading 2 Text"/>
    <w:rsid w:val="001E5448"/>
    <w:rPr>
      <w:rFonts w:ascii="Arial" w:hAnsi="Arial" w:cs="Arial"/>
      <w:color w:val="auto"/>
      <w:sz w:val="21"/>
      <w:szCs w:val="21"/>
      <w:u w:val="none"/>
    </w:rPr>
  </w:style>
  <w:style w:type="paragraph" w:customStyle="1" w:styleId="MarginText">
    <w:name w:val="Margin Text"/>
    <w:basedOn w:val="BodyText"/>
    <w:uiPriority w:val="99"/>
    <w:rsid w:val="001E5448"/>
    <w:pPr>
      <w:overflowPunct w:val="0"/>
      <w:autoSpaceDE w:val="0"/>
      <w:autoSpaceDN w:val="0"/>
      <w:adjustRightInd w:val="0"/>
      <w:spacing w:after="240" w:line="360" w:lineRule="auto"/>
      <w:textAlignment w:val="baseline"/>
    </w:pPr>
    <w:rPr>
      <w:sz w:val="22"/>
      <w:lang w:eastAsia="en-US"/>
    </w:rPr>
  </w:style>
  <w:style w:type="table" w:customStyle="1" w:styleId="TableGrid1">
    <w:name w:val="Table Grid1"/>
    <w:basedOn w:val="TableNormal"/>
    <w:next w:val="TableGrid"/>
    <w:rsid w:val="001E5448"/>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E5448"/>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uiPriority w:val="99"/>
    <w:semiHidden/>
    <w:rsid w:val="001E5448"/>
    <w:rPr>
      <w:rFonts w:ascii="Times New Roman" w:eastAsia="Times New Roman" w:hAnsi="Times New Roman" w:cs="Times New Roman"/>
      <w:sz w:val="20"/>
      <w:szCs w:val="20"/>
      <w:lang w:eastAsia="en-GB"/>
    </w:rPr>
  </w:style>
  <w:style w:type="character" w:styleId="FollowedHyperlink">
    <w:name w:val="FollowedHyperlink"/>
    <w:basedOn w:val="DefaultParagraphFont"/>
    <w:uiPriority w:val="99"/>
    <w:semiHidden/>
    <w:unhideWhenUsed/>
    <w:rsid w:val="001E5448"/>
    <w:rPr>
      <w:color w:val="800080"/>
      <w:u w:val="single"/>
    </w:rPr>
  </w:style>
  <w:style w:type="paragraph" w:customStyle="1" w:styleId="font5">
    <w:name w:val="font5"/>
    <w:basedOn w:val="Normal"/>
    <w:rsid w:val="001E5448"/>
    <w:pPr>
      <w:spacing w:before="100" w:beforeAutospacing="1" w:after="100" w:afterAutospacing="1" w:line="240" w:lineRule="auto"/>
    </w:pPr>
    <w:rPr>
      <w:rFonts w:eastAsia="Times New Roman"/>
      <w:b/>
      <w:bCs/>
      <w:lang w:eastAsia="en-GB"/>
    </w:rPr>
  </w:style>
  <w:style w:type="paragraph" w:customStyle="1" w:styleId="xl65">
    <w:name w:val="xl65"/>
    <w:basedOn w:val="Normal"/>
    <w:rsid w:val="001E5448"/>
    <w:pPr>
      <w:spacing w:before="100" w:beforeAutospacing="1" w:after="100" w:afterAutospacing="1" w:line="240" w:lineRule="auto"/>
    </w:pPr>
    <w:rPr>
      <w:rFonts w:eastAsia="Times New Roman"/>
      <w:lang w:eastAsia="en-GB"/>
    </w:rPr>
  </w:style>
  <w:style w:type="paragraph" w:customStyle="1" w:styleId="xl66">
    <w:name w:val="xl6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67">
    <w:name w:val="xl67"/>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68">
    <w:name w:val="xl6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69">
    <w:name w:val="xl69"/>
    <w:basedOn w:val="Normal"/>
    <w:rsid w:val="001E5448"/>
    <w:pPr>
      <w:pBdr>
        <w:right w:val="single" w:sz="4" w:space="0" w:color="auto"/>
      </w:pBdr>
      <w:spacing w:before="100" w:beforeAutospacing="1" w:after="100" w:afterAutospacing="1" w:line="240" w:lineRule="auto"/>
    </w:pPr>
    <w:rPr>
      <w:rFonts w:eastAsia="Times New Roman"/>
      <w:lang w:eastAsia="en-GB"/>
    </w:rPr>
  </w:style>
  <w:style w:type="paragraph" w:customStyle="1" w:styleId="xl70">
    <w:name w:val="xl70"/>
    <w:basedOn w:val="Normal"/>
    <w:rsid w:val="001E5448"/>
    <w:pPr>
      <w:spacing w:before="100" w:beforeAutospacing="1" w:after="100" w:afterAutospacing="1" w:line="240" w:lineRule="auto"/>
      <w:textAlignment w:val="top"/>
    </w:pPr>
    <w:rPr>
      <w:rFonts w:eastAsia="Times New Roman"/>
      <w:b/>
      <w:bCs/>
      <w:lang w:eastAsia="en-GB"/>
    </w:rPr>
  </w:style>
  <w:style w:type="paragraph" w:customStyle="1" w:styleId="xl71">
    <w:name w:val="xl71"/>
    <w:basedOn w:val="Normal"/>
    <w:rsid w:val="001E5448"/>
    <w:pPr>
      <w:pBdr>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72">
    <w:name w:val="xl72"/>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73">
    <w:name w:val="xl73"/>
    <w:basedOn w:val="Normal"/>
    <w:rsid w:val="001E5448"/>
    <w:pPr>
      <w:spacing w:before="100" w:beforeAutospacing="1" w:after="100" w:afterAutospacing="1" w:line="240" w:lineRule="auto"/>
      <w:textAlignment w:val="top"/>
    </w:pPr>
    <w:rPr>
      <w:rFonts w:eastAsia="Times New Roman"/>
      <w:lang w:eastAsia="en-GB"/>
    </w:rPr>
  </w:style>
  <w:style w:type="paragraph" w:customStyle="1" w:styleId="xl74">
    <w:name w:val="xl74"/>
    <w:basedOn w:val="Normal"/>
    <w:rsid w:val="001E5448"/>
    <w:pPr>
      <w:pBdr>
        <w:lef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75">
    <w:name w:val="xl75"/>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en-GB"/>
    </w:rPr>
  </w:style>
  <w:style w:type="paragraph" w:customStyle="1" w:styleId="xl76">
    <w:name w:val="xl7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77">
    <w:name w:val="xl77"/>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78">
    <w:name w:val="xl7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79">
    <w:name w:val="xl79"/>
    <w:basedOn w:val="Normal"/>
    <w:rsid w:val="001E54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80">
    <w:name w:val="xl80"/>
    <w:basedOn w:val="Normal"/>
    <w:rsid w:val="001E5448"/>
    <w:pPr>
      <w:pBdr>
        <w:top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81">
    <w:name w:val="xl81"/>
    <w:basedOn w:val="Normal"/>
    <w:rsid w:val="001E5448"/>
    <w:pPr>
      <w:spacing w:before="100" w:beforeAutospacing="1" w:after="100" w:afterAutospacing="1" w:line="240" w:lineRule="auto"/>
      <w:jc w:val="center"/>
      <w:textAlignment w:val="top"/>
    </w:pPr>
    <w:rPr>
      <w:rFonts w:eastAsia="Times New Roman"/>
      <w:b/>
      <w:bCs/>
      <w:lang w:eastAsia="en-GB"/>
    </w:rPr>
  </w:style>
  <w:style w:type="paragraph" w:customStyle="1" w:styleId="xl82">
    <w:name w:val="xl82"/>
    <w:basedOn w:val="Normal"/>
    <w:rsid w:val="001E5448"/>
    <w:pPr>
      <w:spacing w:before="100" w:beforeAutospacing="1" w:after="100" w:afterAutospacing="1" w:line="240" w:lineRule="auto"/>
      <w:jc w:val="center"/>
      <w:textAlignment w:val="center"/>
    </w:pPr>
    <w:rPr>
      <w:rFonts w:eastAsia="Times New Roman"/>
      <w:lang w:eastAsia="en-GB"/>
    </w:rPr>
  </w:style>
  <w:style w:type="paragraph" w:customStyle="1" w:styleId="xl83">
    <w:name w:val="xl83"/>
    <w:basedOn w:val="Normal"/>
    <w:rsid w:val="001E5448"/>
    <w:pPr>
      <w:pBdr>
        <w:left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en-GB"/>
    </w:rPr>
  </w:style>
  <w:style w:type="paragraph" w:customStyle="1" w:styleId="xl84">
    <w:name w:val="xl84"/>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85">
    <w:name w:val="xl85"/>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86">
    <w:name w:val="xl86"/>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87">
    <w:name w:val="xl87"/>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88">
    <w:name w:val="xl88"/>
    <w:basedOn w:val="Normal"/>
    <w:rsid w:val="001E5448"/>
    <w:pPr>
      <w:pBdr>
        <w:left w:val="single" w:sz="4" w:space="0" w:color="auto"/>
        <w:bottom w:val="single" w:sz="4" w:space="0" w:color="auto"/>
      </w:pBdr>
      <w:spacing w:before="100" w:beforeAutospacing="1" w:after="100" w:afterAutospacing="1" w:line="240" w:lineRule="auto"/>
      <w:textAlignment w:val="top"/>
    </w:pPr>
    <w:rPr>
      <w:rFonts w:eastAsia="Times New Roman"/>
      <w:lang w:eastAsia="en-GB"/>
    </w:rPr>
  </w:style>
  <w:style w:type="paragraph" w:customStyle="1" w:styleId="xl89">
    <w:name w:val="xl89"/>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0">
    <w:name w:val="xl90"/>
    <w:basedOn w:val="Normal"/>
    <w:rsid w:val="001E5448"/>
    <w:pPr>
      <w:spacing w:before="100" w:beforeAutospacing="1" w:after="100" w:afterAutospacing="1" w:line="240" w:lineRule="auto"/>
      <w:textAlignment w:val="center"/>
    </w:pPr>
    <w:rPr>
      <w:rFonts w:eastAsia="Times New Roman"/>
      <w:lang w:eastAsia="en-GB"/>
    </w:rPr>
  </w:style>
  <w:style w:type="paragraph" w:customStyle="1" w:styleId="xl91">
    <w:name w:val="xl91"/>
    <w:basedOn w:val="Normal"/>
    <w:rsid w:val="001E5448"/>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92">
    <w:name w:val="xl92"/>
    <w:basedOn w:val="Normal"/>
    <w:rsid w:val="001E5448"/>
    <w:pPr>
      <w:pBdr>
        <w:left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93">
    <w:name w:val="xl93"/>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4">
    <w:name w:val="xl94"/>
    <w:basedOn w:val="Normal"/>
    <w:rsid w:val="001E5448"/>
    <w:pPr>
      <w:spacing w:before="100" w:beforeAutospacing="1" w:after="100" w:afterAutospacing="1" w:line="240" w:lineRule="auto"/>
      <w:textAlignment w:val="top"/>
    </w:pPr>
    <w:rPr>
      <w:rFonts w:eastAsia="Times New Roman"/>
      <w:lang w:eastAsia="en-GB"/>
    </w:rPr>
  </w:style>
  <w:style w:type="paragraph" w:customStyle="1" w:styleId="xl95">
    <w:name w:val="xl95"/>
    <w:basedOn w:val="Normal"/>
    <w:rsid w:val="001E544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6">
    <w:name w:val="xl96"/>
    <w:basedOn w:val="Normal"/>
    <w:rsid w:val="001E5448"/>
    <w:pPr>
      <w:pBdr>
        <w:left w:val="single" w:sz="4" w:space="0" w:color="auto"/>
      </w:pBdr>
      <w:spacing w:before="100" w:beforeAutospacing="1" w:after="100" w:afterAutospacing="1" w:line="240" w:lineRule="auto"/>
      <w:textAlignment w:val="top"/>
    </w:pPr>
    <w:rPr>
      <w:rFonts w:eastAsia="Times New Roman"/>
      <w:lang w:eastAsia="en-GB"/>
    </w:rPr>
  </w:style>
  <w:style w:type="paragraph" w:customStyle="1" w:styleId="xl97">
    <w:name w:val="xl97"/>
    <w:basedOn w:val="Normal"/>
    <w:rsid w:val="001E5448"/>
    <w:pPr>
      <w:spacing w:before="100" w:beforeAutospacing="1" w:after="100" w:afterAutospacing="1" w:line="240" w:lineRule="auto"/>
    </w:pPr>
    <w:rPr>
      <w:rFonts w:eastAsia="Times New Roman"/>
      <w:lang w:eastAsia="en-GB"/>
    </w:rPr>
  </w:style>
  <w:style w:type="paragraph" w:customStyle="1" w:styleId="xl98">
    <w:name w:val="xl9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99">
    <w:name w:val="xl99"/>
    <w:basedOn w:val="Normal"/>
    <w:rsid w:val="001E5448"/>
    <w:pPr>
      <w:spacing w:before="100" w:beforeAutospacing="1" w:after="100" w:afterAutospacing="1" w:line="240" w:lineRule="auto"/>
      <w:jc w:val="right"/>
      <w:textAlignment w:val="top"/>
    </w:pPr>
    <w:rPr>
      <w:rFonts w:eastAsia="Times New Roman"/>
      <w:b/>
      <w:bCs/>
      <w:lang w:eastAsia="en-GB"/>
    </w:rPr>
  </w:style>
  <w:style w:type="paragraph" w:customStyle="1" w:styleId="xl100">
    <w:name w:val="xl100"/>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u w:val="single"/>
      <w:lang w:eastAsia="en-GB"/>
    </w:rPr>
  </w:style>
  <w:style w:type="paragraph" w:customStyle="1" w:styleId="xl101">
    <w:name w:val="xl101"/>
    <w:basedOn w:val="Normal"/>
    <w:rsid w:val="001E5448"/>
    <w:pPr>
      <w:spacing w:before="100" w:beforeAutospacing="1" w:after="100" w:afterAutospacing="1" w:line="240" w:lineRule="auto"/>
      <w:textAlignment w:val="top"/>
    </w:pPr>
    <w:rPr>
      <w:rFonts w:eastAsia="Times New Roman"/>
      <w:b/>
      <w:bCs/>
      <w:lang w:eastAsia="en-GB"/>
    </w:rPr>
  </w:style>
  <w:style w:type="paragraph" w:customStyle="1" w:styleId="xl102">
    <w:name w:val="xl102"/>
    <w:basedOn w:val="Normal"/>
    <w:rsid w:val="001E5448"/>
    <w:pPr>
      <w:spacing w:before="100" w:beforeAutospacing="1" w:after="100" w:afterAutospacing="1" w:line="240" w:lineRule="auto"/>
      <w:jc w:val="center"/>
    </w:pPr>
    <w:rPr>
      <w:rFonts w:eastAsia="Times New Roman"/>
      <w:b/>
      <w:bCs/>
      <w:lang w:eastAsia="en-GB"/>
    </w:rPr>
  </w:style>
  <w:style w:type="paragraph" w:customStyle="1" w:styleId="xl103">
    <w:name w:val="xl103"/>
    <w:basedOn w:val="Normal"/>
    <w:rsid w:val="001E5448"/>
    <w:pPr>
      <w:spacing w:before="100" w:beforeAutospacing="1" w:after="100" w:afterAutospacing="1" w:line="240" w:lineRule="auto"/>
      <w:jc w:val="center"/>
      <w:textAlignment w:val="center"/>
    </w:pPr>
    <w:rPr>
      <w:rFonts w:eastAsia="Times New Roman"/>
      <w:b/>
      <w:bCs/>
      <w:lang w:eastAsia="en-GB"/>
    </w:rPr>
  </w:style>
  <w:style w:type="paragraph" w:customStyle="1" w:styleId="xl104">
    <w:name w:val="xl104"/>
    <w:basedOn w:val="Normal"/>
    <w:rsid w:val="001E5448"/>
    <w:pPr>
      <w:pBdr>
        <w:left w:val="single" w:sz="4" w:space="0" w:color="auto"/>
      </w:pBdr>
      <w:spacing w:before="100" w:beforeAutospacing="1" w:after="100" w:afterAutospacing="1" w:line="240" w:lineRule="auto"/>
      <w:textAlignment w:val="center"/>
    </w:pPr>
    <w:rPr>
      <w:rFonts w:eastAsia="Times New Roman"/>
      <w:lang w:eastAsia="en-GB"/>
    </w:rPr>
  </w:style>
  <w:style w:type="paragraph" w:customStyle="1" w:styleId="xl105">
    <w:name w:val="xl105"/>
    <w:basedOn w:val="Normal"/>
    <w:rsid w:val="001E5448"/>
    <w:pPr>
      <w:pBdr>
        <w:left w:val="single" w:sz="4" w:space="0" w:color="auto"/>
      </w:pBdr>
      <w:spacing w:before="100" w:beforeAutospacing="1" w:after="100" w:afterAutospacing="1" w:line="240" w:lineRule="auto"/>
      <w:textAlignment w:val="center"/>
    </w:pPr>
    <w:rPr>
      <w:rFonts w:eastAsia="Times New Roman"/>
      <w:lang w:eastAsia="en-GB"/>
    </w:rPr>
  </w:style>
  <w:style w:type="paragraph" w:customStyle="1" w:styleId="xl106">
    <w:name w:val="xl10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en-GB"/>
    </w:rPr>
  </w:style>
  <w:style w:type="paragraph" w:customStyle="1" w:styleId="xl107">
    <w:name w:val="xl107"/>
    <w:basedOn w:val="Normal"/>
    <w:rsid w:val="001E5448"/>
    <w:pPr>
      <w:pBdr>
        <w:left w:val="single" w:sz="4" w:space="0" w:color="auto"/>
      </w:pBdr>
      <w:spacing w:before="100" w:beforeAutospacing="1" w:after="100" w:afterAutospacing="1" w:line="240" w:lineRule="auto"/>
      <w:textAlignment w:val="top"/>
    </w:pPr>
    <w:rPr>
      <w:rFonts w:eastAsia="Times New Roman"/>
      <w:b/>
      <w:bCs/>
      <w:u w:val="single"/>
      <w:lang w:eastAsia="en-GB"/>
    </w:rPr>
  </w:style>
  <w:style w:type="paragraph" w:customStyle="1" w:styleId="xl108">
    <w:name w:val="xl108"/>
    <w:basedOn w:val="Normal"/>
    <w:rsid w:val="001E5448"/>
    <w:pPr>
      <w:pBdr>
        <w:top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109">
    <w:name w:val="xl109"/>
    <w:basedOn w:val="Normal"/>
    <w:rsid w:val="001E5448"/>
    <w:pPr>
      <w:pBdr>
        <w:top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10">
    <w:name w:val="xl110"/>
    <w:basedOn w:val="Normal"/>
    <w:rsid w:val="001E5448"/>
    <w:pPr>
      <w:pBdr>
        <w:top w:val="single" w:sz="4" w:space="0" w:color="auto"/>
      </w:pBdr>
      <w:spacing w:before="100" w:beforeAutospacing="1" w:after="100" w:afterAutospacing="1" w:line="240" w:lineRule="auto"/>
    </w:pPr>
    <w:rPr>
      <w:rFonts w:eastAsia="Times New Roman"/>
      <w:lang w:eastAsia="en-GB"/>
    </w:rPr>
  </w:style>
  <w:style w:type="paragraph" w:customStyle="1" w:styleId="xl111">
    <w:name w:val="xl111"/>
    <w:basedOn w:val="Normal"/>
    <w:rsid w:val="001E5448"/>
    <w:pPr>
      <w:pBdr>
        <w:bottom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112">
    <w:name w:val="xl112"/>
    <w:basedOn w:val="Normal"/>
    <w:rsid w:val="001E5448"/>
    <w:pPr>
      <w:pBdr>
        <w:bottom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13">
    <w:name w:val="xl113"/>
    <w:basedOn w:val="Normal"/>
    <w:rsid w:val="001E5448"/>
    <w:pPr>
      <w:pBdr>
        <w:bottom w:val="single" w:sz="4" w:space="0" w:color="auto"/>
      </w:pBdr>
      <w:spacing w:before="100" w:beforeAutospacing="1" w:after="100" w:afterAutospacing="1" w:line="240" w:lineRule="auto"/>
    </w:pPr>
    <w:rPr>
      <w:rFonts w:eastAsia="Times New Roman"/>
      <w:lang w:eastAsia="en-GB"/>
    </w:rPr>
  </w:style>
  <w:style w:type="paragraph" w:customStyle="1" w:styleId="xl114">
    <w:name w:val="xl114"/>
    <w:basedOn w:val="Normal"/>
    <w:rsid w:val="001E54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115">
    <w:name w:val="xl115"/>
    <w:basedOn w:val="Normal"/>
    <w:rsid w:val="001E544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116">
    <w:name w:val="xl116"/>
    <w:basedOn w:val="Normal"/>
    <w:rsid w:val="001E5448"/>
    <w:pPr>
      <w:spacing w:before="100" w:beforeAutospacing="1" w:after="100" w:afterAutospacing="1" w:line="240" w:lineRule="auto"/>
      <w:textAlignment w:val="top"/>
    </w:pPr>
    <w:rPr>
      <w:rFonts w:eastAsia="Times New Roman"/>
      <w:b/>
      <w:bCs/>
      <w:u w:val="single"/>
      <w:lang w:eastAsia="en-GB"/>
    </w:rPr>
  </w:style>
  <w:style w:type="paragraph" w:customStyle="1" w:styleId="xl117">
    <w:name w:val="xl117"/>
    <w:basedOn w:val="Normal"/>
    <w:rsid w:val="001E5448"/>
    <w:pPr>
      <w:pBdr>
        <w:lef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118">
    <w:name w:val="xl118"/>
    <w:basedOn w:val="Normal"/>
    <w:rsid w:val="001E5448"/>
    <w:pPr>
      <w:spacing w:before="100" w:beforeAutospacing="1" w:after="100" w:afterAutospacing="1" w:line="240" w:lineRule="auto"/>
      <w:ind w:firstLineChars="200" w:firstLine="200"/>
      <w:textAlignment w:val="top"/>
    </w:pPr>
    <w:rPr>
      <w:rFonts w:eastAsia="Times New Roman"/>
      <w:lang w:eastAsia="en-GB"/>
    </w:rPr>
  </w:style>
  <w:style w:type="paragraph" w:customStyle="1" w:styleId="xl119">
    <w:name w:val="xl119"/>
    <w:basedOn w:val="Normal"/>
    <w:rsid w:val="001E5448"/>
    <w:pPr>
      <w:pBdr>
        <w:lef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20">
    <w:name w:val="xl120"/>
    <w:basedOn w:val="Normal"/>
    <w:rsid w:val="001E544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121">
    <w:name w:val="xl121"/>
    <w:basedOn w:val="Normal"/>
    <w:rsid w:val="001E544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en-GB"/>
    </w:rPr>
  </w:style>
  <w:style w:type="paragraph" w:styleId="NoSpacing">
    <w:name w:val="No Spacing"/>
    <w:link w:val="NoSpacingChar"/>
    <w:uiPriority w:val="1"/>
    <w:qFormat/>
    <w:rsid w:val="001E5448"/>
    <w:pPr>
      <w:spacing w:line="240" w:lineRule="auto"/>
    </w:pPr>
  </w:style>
  <w:style w:type="paragraph" w:customStyle="1" w:styleId="font6">
    <w:name w:val="font6"/>
    <w:basedOn w:val="Normal"/>
    <w:rsid w:val="001E5448"/>
    <w:pPr>
      <w:spacing w:before="100" w:beforeAutospacing="1" w:after="100" w:afterAutospacing="1" w:line="240" w:lineRule="auto"/>
    </w:pPr>
    <w:rPr>
      <w:rFonts w:eastAsia="Times New Roman"/>
      <w:lang w:eastAsia="en-GB"/>
    </w:rPr>
  </w:style>
  <w:style w:type="paragraph" w:styleId="NormalWeb">
    <w:name w:val="Normal (Web)"/>
    <w:basedOn w:val="Normal"/>
    <w:uiPriority w:val="99"/>
    <w:rsid w:val="001E5448"/>
    <w:pPr>
      <w:spacing w:before="100" w:beforeAutospacing="1" w:after="100" w:afterAutospacing="1" w:line="240" w:lineRule="auto"/>
    </w:pPr>
    <w:rPr>
      <w:rFonts w:ascii="Times New Roman" w:eastAsia="Times New Roman" w:hAnsi="Times New Roman" w:cs="Times New Roman"/>
      <w:lang w:val="en-US"/>
    </w:rPr>
  </w:style>
  <w:style w:type="character" w:styleId="Strong">
    <w:name w:val="Strong"/>
    <w:uiPriority w:val="22"/>
    <w:qFormat/>
    <w:rsid w:val="001E5448"/>
    <w:rPr>
      <w:b/>
      <w:bCs/>
    </w:rPr>
  </w:style>
  <w:style w:type="character" w:styleId="CommentReference">
    <w:name w:val="annotation reference"/>
    <w:basedOn w:val="DefaultParagraphFont"/>
    <w:uiPriority w:val="99"/>
    <w:unhideWhenUsed/>
    <w:rsid w:val="001E5448"/>
    <w:rPr>
      <w:sz w:val="16"/>
      <w:szCs w:val="16"/>
    </w:rPr>
  </w:style>
  <w:style w:type="paragraph" w:styleId="CommentText">
    <w:name w:val="annotation text"/>
    <w:basedOn w:val="Normal"/>
    <w:link w:val="CommentTextChar"/>
    <w:uiPriority w:val="99"/>
    <w:unhideWhenUsed/>
    <w:rsid w:val="001E5448"/>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1E544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E5448"/>
    <w:rPr>
      <w:b/>
      <w:bCs/>
    </w:rPr>
  </w:style>
  <w:style w:type="character" w:customStyle="1" w:styleId="CommentSubjectChar">
    <w:name w:val="Comment Subject Char"/>
    <w:basedOn w:val="CommentTextChar"/>
    <w:link w:val="CommentSubject"/>
    <w:uiPriority w:val="99"/>
    <w:semiHidden/>
    <w:rsid w:val="001E5448"/>
    <w:rPr>
      <w:rFonts w:ascii="Times New Roman" w:eastAsia="Times New Roman" w:hAnsi="Times New Roman" w:cs="Times New Roman"/>
      <w:b/>
      <w:bCs/>
      <w:sz w:val="20"/>
      <w:szCs w:val="20"/>
      <w:lang w:eastAsia="en-GB"/>
    </w:rPr>
  </w:style>
  <w:style w:type="paragraph" w:styleId="Revision">
    <w:name w:val="Revision"/>
    <w:hidden/>
    <w:uiPriority w:val="99"/>
    <w:semiHidden/>
    <w:rsid w:val="001E5448"/>
    <w:pPr>
      <w:spacing w:line="240" w:lineRule="auto"/>
    </w:pPr>
    <w:rPr>
      <w:rFonts w:ascii="Times New Roman" w:eastAsia="Times New Roman" w:hAnsi="Times New Roman" w:cs="Times New Roman"/>
      <w:sz w:val="20"/>
      <w:szCs w:val="20"/>
      <w:lang w:eastAsia="en-GB"/>
    </w:rPr>
  </w:style>
  <w:style w:type="character" w:styleId="LineNumber">
    <w:name w:val="line number"/>
    <w:basedOn w:val="DefaultParagraphFont"/>
    <w:uiPriority w:val="99"/>
    <w:semiHidden/>
    <w:unhideWhenUsed/>
    <w:rsid w:val="001E5448"/>
  </w:style>
  <w:style w:type="table" w:customStyle="1" w:styleId="GridTable1Light-Accent11">
    <w:name w:val="Grid Table 1 Light - Accent 11"/>
    <w:basedOn w:val="TableNormal"/>
    <w:uiPriority w:val="46"/>
    <w:rsid w:val="001E5448"/>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1E5448"/>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NoSpacingChar">
    <w:name w:val="No Spacing Char"/>
    <w:basedOn w:val="DefaultParagraphFont"/>
    <w:link w:val="NoSpacing"/>
    <w:uiPriority w:val="1"/>
    <w:rsid w:val="001E5448"/>
  </w:style>
  <w:style w:type="table" w:customStyle="1" w:styleId="ListTable3-Accent111">
    <w:name w:val="List Table 3 - Accent 111"/>
    <w:basedOn w:val="TableNormal"/>
    <w:uiPriority w:val="48"/>
    <w:rsid w:val="001E5448"/>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ghtList-Accent111">
    <w:name w:val="Light List - Accent 111"/>
    <w:basedOn w:val="TableNormal"/>
    <w:next w:val="LightList-Accent11"/>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GridTable1Light-Accent31">
    <w:name w:val="Grid Table 1 Light - Accent 31"/>
    <w:basedOn w:val="TableNormal"/>
    <w:uiPriority w:val="46"/>
    <w:rsid w:val="001E5448"/>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1E5448"/>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Bullet">
    <w:name w:val="Normal Bullet"/>
    <w:link w:val="NormalBulletChar"/>
    <w:qFormat/>
    <w:rsid w:val="001E5448"/>
    <w:pPr>
      <w:numPr>
        <w:numId w:val="2"/>
      </w:numPr>
      <w:spacing w:after="240" w:line="240" w:lineRule="auto"/>
    </w:pPr>
    <w:rPr>
      <w:rFonts w:ascii="Calibri" w:hAnsi="Calibri"/>
      <w:color w:val="000000" w:themeColor="text1" w:themeShade="BF"/>
    </w:rPr>
  </w:style>
  <w:style w:type="character" w:customStyle="1" w:styleId="NormalBulletChar">
    <w:name w:val="Normal Bullet Char"/>
    <w:basedOn w:val="DefaultParagraphFont"/>
    <w:link w:val="NormalBullet"/>
    <w:rsid w:val="001E5448"/>
    <w:rPr>
      <w:rFonts w:ascii="Calibri" w:hAnsi="Calibri"/>
      <w:color w:val="000000" w:themeColor="text1" w:themeShade="BF"/>
    </w:rPr>
  </w:style>
  <w:style w:type="paragraph" w:customStyle="1" w:styleId="Normal2numbered">
    <w:name w:val="Normal 2 (numbered)"/>
    <w:next w:val="Normal"/>
    <w:qFormat/>
    <w:rsid w:val="001E5448"/>
    <w:pPr>
      <w:numPr>
        <w:numId w:val="3"/>
      </w:numPr>
      <w:spacing w:after="200" w:line="276" w:lineRule="auto"/>
      <w:ind w:left="2269" w:hanging="851"/>
    </w:pPr>
    <w:rPr>
      <w:rFonts w:ascii="Calibri" w:hAnsi="Calibri"/>
      <w:color w:val="000000" w:themeColor="text1" w:themeShade="80"/>
    </w:rPr>
  </w:style>
  <w:style w:type="paragraph" w:customStyle="1" w:styleId="Headingforbullets">
    <w:name w:val="Heading for bullets"/>
    <w:basedOn w:val="Normal"/>
    <w:qFormat/>
    <w:rsid w:val="001E5448"/>
    <w:pPr>
      <w:numPr>
        <w:numId w:val="4"/>
      </w:numPr>
      <w:spacing w:after="240" w:line="276" w:lineRule="auto"/>
      <w:outlineLvl w:val="1"/>
    </w:pPr>
    <w:rPr>
      <w:rFonts w:ascii="Calibri" w:hAnsi="Calibri"/>
      <w:color w:val="005B82"/>
      <w:sz w:val="42"/>
    </w:rPr>
  </w:style>
  <w:style w:type="paragraph" w:customStyle="1" w:styleId="Normalforbullets">
    <w:name w:val="Normal for bullets"/>
    <w:basedOn w:val="Headingforbullets"/>
    <w:qFormat/>
    <w:rsid w:val="001E5448"/>
    <w:pPr>
      <w:numPr>
        <w:ilvl w:val="1"/>
      </w:numPr>
      <w:spacing w:after="200"/>
      <w:outlineLvl w:val="9"/>
    </w:pPr>
    <w:rPr>
      <w:color w:val="000000" w:themeColor="text1" w:themeShade="80"/>
      <w:sz w:val="22"/>
    </w:rPr>
  </w:style>
  <w:style w:type="table" w:customStyle="1" w:styleId="SectorTable1">
    <w:name w:val="Sector Table 1"/>
    <w:basedOn w:val="TableNormal"/>
    <w:uiPriority w:val="99"/>
    <w:qFormat/>
    <w:rsid w:val="001E5448"/>
    <w:pPr>
      <w:spacing w:line="240" w:lineRule="auto"/>
    </w:pPr>
    <w:rPr>
      <w:rFonts w:ascii="Calibri" w:hAnsi="Calibri"/>
      <w:color w:val="000000" w:themeColor="text1" w:themeShade="BF"/>
      <w:sz w:val="20"/>
    </w:rPr>
    <w:tblPr>
      <w:tblStyleRowBandSize w:val="1"/>
      <w:tblStyleColBandSize w:val="1"/>
      <w:tblInd w:w="2381" w:type="dxa"/>
      <w:tblCellMar>
        <w:top w:w="113" w:type="dxa"/>
        <w:bottom w:w="113" w:type="dxa"/>
      </w:tblCellMar>
    </w:tblPr>
    <w:tcPr>
      <w:vAlign w:val="center"/>
    </w:tcPr>
    <w:tblStylePr w:type="firstRow">
      <w:pPr>
        <w:jc w:val="left"/>
      </w:pPr>
      <w:rPr>
        <w:rFonts w:ascii="Calibri" w:hAnsi="Calibri"/>
        <w:b/>
        <w:color w:val="000000" w:themeColor="text1" w:themeShade="BF"/>
        <w:sz w:val="20"/>
      </w:rPr>
      <w:tblPr/>
      <w:tcPr>
        <w:tcBorders>
          <w:top w:val="single" w:sz="8" w:space="0" w:color="ED7D31" w:themeColor="accent2"/>
          <w:bottom w:val="single" w:sz="8" w:space="0" w:color="000000" w:themeColor="text1"/>
        </w:tcBorders>
        <w:shd w:val="clear" w:color="auto" w:fill="DEEBEE"/>
      </w:tcPr>
    </w:tblStylePr>
    <w:tblStylePr w:type="lastRow">
      <w:pPr>
        <w:jc w:val="left"/>
      </w:pPr>
      <w:tblPr/>
      <w:tcPr>
        <w:tcBorders>
          <w:bottom w:val="single" w:sz="8" w:space="0" w:color="ED7D31" w:themeColor="accent2"/>
          <w:insideH w:val="nil"/>
        </w:tcBorders>
      </w:tcPr>
    </w:tblStylePr>
    <w:tblStylePr w:type="firstCol">
      <w:pPr>
        <w:jc w:val="left"/>
      </w:pPr>
    </w:tblStylePr>
    <w:tblStylePr w:type="lastCol">
      <w:pPr>
        <w:jc w:val="left"/>
      </w:pPr>
    </w:tblStylePr>
    <w:tblStylePr w:type="band1Vert">
      <w:pPr>
        <w:jc w:val="left"/>
      </w:pPr>
    </w:tblStylePr>
    <w:tblStylePr w:type="band2Vert">
      <w:pPr>
        <w:jc w:val="left"/>
      </w:pPr>
    </w:tblStylePr>
    <w:tblStylePr w:type="band1Horz">
      <w:pPr>
        <w:jc w:val="left"/>
      </w:pPr>
      <w:tblPr/>
      <w:tcPr>
        <w:tcBorders>
          <w:bottom w:val="single" w:sz="8" w:space="0" w:color="A5A5A5" w:themeColor="accent3"/>
          <w:insideH w:val="nil"/>
        </w:tcBorders>
      </w:tcPr>
    </w:tblStylePr>
    <w:tblStylePr w:type="band2Horz">
      <w:pPr>
        <w:jc w:val="left"/>
      </w:pPr>
      <w:tblPr/>
      <w:tcPr>
        <w:tcBorders>
          <w:bottom w:val="single" w:sz="8" w:space="0" w:color="A5A5A5" w:themeColor="accent3"/>
        </w:tcBorders>
      </w:tcPr>
    </w:tblStylePr>
    <w:tblStylePr w:type="swCell">
      <w:pPr>
        <w:jc w:val="left"/>
      </w:pPr>
    </w:tblStylePr>
  </w:style>
  <w:style w:type="paragraph" w:customStyle="1" w:styleId="Tablecopy">
    <w:name w:val="Table copy"/>
    <w:qFormat/>
    <w:rsid w:val="001E5448"/>
    <w:pPr>
      <w:spacing w:line="240" w:lineRule="auto"/>
    </w:pPr>
    <w:rPr>
      <w:rFonts w:ascii="Calibri" w:hAnsi="Calibri" w:cs="Calibri"/>
      <w:color w:val="000000" w:themeColor="text1" w:themeShade="80"/>
      <w:sz w:val="20"/>
    </w:rPr>
  </w:style>
  <w:style w:type="paragraph" w:styleId="BodyText2">
    <w:name w:val="Body Text 2"/>
    <w:basedOn w:val="Normal"/>
    <w:link w:val="BodyText2Char"/>
    <w:uiPriority w:val="99"/>
    <w:unhideWhenUsed/>
    <w:qFormat/>
    <w:rsid w:val="001E5448"/>
    <w:pPr>
      <w:spacing w:after="120" w:line="480" w:lineRule="auto"/>
    </w:pPr>
    <w:rPr>
      <w:rFonts w:ascii="Times New Roman" w:eastAsia="Times New Roman" w:hAnsi="Times New Roman" w:cs="Times New Roman"/>
      <w:sz w:val="20"/>
      <w:szCs w:val="20"/>
      <w:lang w:eastAsia="en-GB"/>
    </w:rPr>
  </w:style>
  <w:style w:type="character" w:customStyle="1" w:styleId="BodyText2Char">
    <w:name w:val="Body Text 2 Char"/>
    <w:basedOn w:val="DefaultParagraphFont"/>
    <w:link w:val="BodyText2"/>
    <w:uiPriority w:val="99"/>
    <w:rsid w:val="001E5448"/>
    <w:rPr>
      <w:rFonts w:ascii="Times New Roman" w:eastAsia="Times New Roman" w:hAnsi="Times New Roman" w:cs="Times New Roman"/>
      <w:sz w:val="20"/>
      <w:szCs w:val="20"/>
      <w:lang w:eastAsia="en-GB"/>
    </w:rPr>
  </w:style>
  <w:style w:type="paragraph" w:styleId="BodyText3">
    <w:name w:val="Body Text 3"/>
    <w:basedOn w:val="Normal"/>
    <w:link w:val="BodyText3Char"/>
    <w:uiPriority w:val="99"/>
    <w:unhideWhenUsed/>
    <w:qFormat/>
    <w:rsid w:val="001E5448"/>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uiPriority w:val="99"/>
    <w:rsid w:val="001E5448"/>
    <w:rPr>
      <w:rFonts w:ascii="Times New Roman" w:eastAsia="Times New Roman" w:hAnsi="Times New Roman" w:cs="Times New Roman"/>
      <w:sz w:val="16"/>
      <w:szCs w:val="16"/>
      <w:lang w:eastAsia="en-GB"/>
    </w:rPr>
  </w:style>
  <w:style w:type="paragraph" w:styleId="BlockText">
    <w:name w:val="Block Text"/>
    <w:basedOn w:val="Normal"/>
    <w:rsid w:val="001E5448"/>
    <w:pPr>
      <w:keepNext/>
      <w:keepLines/>
      <w:spacing w:before="240" w:after="120" w:line="276" w:lineRule="auto"/>
      <w:ind w:left="1440" w:right="1440"/>
    </w:pPr>
    <w:rPr>
      <w:rFonts w:eastAsia="Calibri" w:cs="Times New Roman"/>
      <w:noProof/>
      <w:sz w:val="18"/>
    </w:rPr>
  </w:style>
  <w:style w:type="paragraph" w:styleId="MacroText">
    <w:name w:val="macro"/>
    <w:link w:val="MacroTextChar"/>
    <w:semiHidden/>
    <w:rsid w:val="001E5448"/>
    <w:pPr>
      <w:keepNext/>
      <w:keepLines/>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sz w:val="20"/>
      <w:szCs w:val="20"/>
      <w:lang w:val="en-US"/>
    </w:rPr>
  </w:style>
  <w:style w:type="character" w:customStyle="1" w:styleId="MacroTextChar">
    <w:name w:val="Macro Text Char"/>
    <w:basedOn w:val="DefaultParagraphFont"/>
    <w:link w:val="MacroText"/>
    <w:semiHidden/>
    <w:rsid w:val="001E5448"/>
    <w:rPr>
      <w:rFonts w:ascii="Courier New" w:eastAsia="Calibri" w:hAnsi="Courier New" w:cs="Courier New"/>
      <w:sz w:val="20"/>
      <w:szCs w:val="20"/>
      <w:lang w:val="en-US"/>
    </w:rPr>
  </w:style>
  <w:style w:type="paragraph" w:styleId="Subtitle">
    <w:name w:val="Subtitle"/>
    <w:basedOn w:val="Normal"/>
    <w:link w:val="SubtitleChar"/>
    <w:uiPriority w:val="11"/>
    <w:qFormat/>
    <w:rsid w:val="001E5448"/>
    <w:pPr>
      <w:keepNext/>
      <w:keepLines/>
      <w:spacing w:line="276" w:lineRule="auto"/>
      <w:jc w:val="center"/>
      <w:outlineLvl w:val="1"/>
    </w:pPr>
    <w:rPr>
      <w:rFonts w:eastAsia="Calibri"/>
      <w:noProof/>
      <w:sz w:val="28"/>
    </w:rPr>
  </w:style>
  <w:style w:type="character" w:customStyle="1" w:styleId="SubtitleChar">
    <w:name w:val="Subtitle Char"/>
    <w:basedOn w:val="DefaultParagraphFont"/>
    <w:link w:val="Subtitle"/>
    <w:uiPriority w:val="11"/>
    <w:rsid w:val="001E5448"/>
    <w:rPr>
      <w:rFonts w:ascii="Arial" w:eastAsia="Calibri" w:hAnsi="Arial" w:cs="Arial"/>
      <w:noProof/>
      <w:sz w:val="28"/>
      <w:szCs w:val="24"/>
    </w:rPr>
  </w:style>
  <w:style w:type="paragraph" w:styleId="Title">
    <w:name w:val="Title"/>
    <w:basedOn w:val="Normal"/>
    <w:link w:val="TitleChar"/>
    <w:uiPriority w:val="10"/>
    <w:qFormat/>
    <w:rsid w:val="001E5448"/>
    <w:pPr>
      <w:spacing w:line="240" w:lineRule="auto"/>
      <w:jc w:val="center"/>
    </w:pPr>
    <w:rPr>
      <w:rFonts w:eastAsia="Arial"/>
      <w:sz w:val="44"/>
      <w:szCs w:val="20"/>
      <w:lang w:eastAsia="en-GB"/>
    </w:rPr>
  </w:style>
  <w:style w:type="character" w:customStyle="1" w:styleId="TitleChar">
    <w:name w:val="Title Char"/>
    <w:basedOn w:val="DefaultParagraphFont"/>
    <w:link w:val="Title"/>
    <w:uiPriority w:val="10"/>
    <w:rsid w:val="001E5448"/>
    <w:rPr>
      <w:rFonts w:ascii="Arial" w:eastAsia="Arial" w:hAnsi="Arial" w:cs="Arial"/>
      <w:sz w:val="44"/>
      <w:szCs w:val="20"/>
      <w:lang w:eastAsia="en-GB"/>
    </w:rPr>
  </w:style>
  <w:style w:type="table" w:styleId="LightList-Accent1">
    <w:name w:val="Light List Accent 1"/>
    <w:basedOn w:val="TableNormal"/>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
    <w:name w:val="Light Shading"/>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1E5448"/>
    <w:pPr>
      <w:spacing w:line="240" w:lineRule="auto"/>
    </w:pPr>
    <w:rPr>
      <w:rFonts w:ascii="Calibri" w:hAnsi="Calibri"/>
      <w:szCs w:val="21"/>
    </w:rPr>
  </w:style>
  <w:style w:type="character" w:customStyle="1" w:styleId="PlainTextChar">
    <w:name w:val="Plain Text Char"/>
    <w:basedOn w:val="DefaultParagraphFont"/>
    <w:link w:val="PlainText"/>
    <w:uiPriority w:val="99"/>
    <w:rsid w:val="001E5448"/>
    <w:rPr>
      <w:rFonts w:ascii="Calibri" w:hAnsi="Calibri"/>
      <w:szCs w:val="21"/>
    </w:rPr>
  </w:style>
  <w:style w:type="table" w:customStyle="1" w:styleId="TableGrid2">
    <w:name w:val="Table Grid2"/>
    <w:basedOn w:val="TableNormal"/>
    <w:next w:val="TableGrid"/>
    <w:uiPriority w:val="59"/>
    <w:rsid w:val="001E5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1E5448"/>
    <w:rPr>
      <w:rFonts w:cs="ZOKTD X+ Gotham"/>
      <w:color w:val="000000"/>
      <w:sz w:val="18"/>
      <w:szCs w:val="18"/>
    </w:rPr>
  </w:style>
  <w:style w:type="paragraph" w:customStyle="1" w:styleId="Pa3">
    <w:name w:val="Pa3"/>
    <w:basedOn w:val="Default"/>
    <w:next w:val="Default"/>
    <w:uiPriority w:val="99"/>
    <w:rsid w:val="001E5448"/>
    <w:pPr>
      <w:spacing w:line="241" w:lineRule="atLeast"/>
    </w:pPr>
    <w:rPr>
      <w:rFonts w:ascii="ZOKTD X+ Gotham" w:hAnsi="ZOKTD X+ Gotham" w:cstheme="minorBidi"/>
      <w:color w:val="auto"/>
    </w:rPr>
  </w:style>
  <w:style w:type="paragraph" w:customStyle="1" w:styleId="Pa16">
    <w:name w:val="Pa16"/>
    <w:basedOn w:val="Default"/>
    <w:next w:val="Default"/>
    <w:uiPriority w:val="99"/>
    <w:rsid w:val="001E5448"/>
    <w:pPr>
      <w:spacing w:line="241" w:lineRule="atLeast"/>
    </w:pPr>
    <w:rPr>
      <w:rFonts w:ascii="ZOKTD X+ Gotham" w:hAnsi="ZOKTD X+ Gotham" w:cstheme="minorBidi"/>
      <w:color w:val="auto"/>
    </w:rPr>
  </w:style>
  <w:style w:type="character" w:customStyle="1" w:styleId="A9">
    <w:name w:val="A9"/>
    <w:uiPriority w:val="99"/>
    <w:rsid w:val="001E5448"/>
    <w:rPr>
      <w:rFonts w:cs="Frutiger 45 Light"/>
      <w:color w:val="000000"/>
    </w:rPr>
  </w:style>
  <w:style w:type="table" w:styleId="ListTable3-Accent3">
    <w:name w:val="List Table 3 Accent 3"/>
    <w:basedOn w:val="TableNormal"/>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PlainTable1">
    <w:name w:val="Plain Table 1"/>
    <w:basedOn w:val="TableNormal"/>
    <w:uiPriority w:val="41"/>
    <w:rsid w:val="001E544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ties">
    <w:name w:val="Parties"/>
    <w:basedOn w:val="Normal"/>
    <w:link w:val="PartiesChar"/>
    <w:rsid w:val="001E5448"/>
    <w:pPr>
      <w:numPr>
        <w:numId w:val="5"/>
      </w:numPr>
      <w:adjustRightInd w:val="0"/>
      <w:spacing w:after="220" w:line="360" w:lineRule="auto"/>
    </w:pPr>
    <w:rPr>
      <w:rFonts w:eastAsia="Arial"/>
      <w:lang w:eastAsia="en-GB"/>
    </w:rPr>
  </w:style>
  <w:style w:type="character" w:customStyle="1" w:styleId="PartiesChar">
    <w:name w:val="Parties Char"/>
    <w:basedOn w:val="DefaultParagraphFont"/>
    <w:link w:val="Parties"/>
    <w:rsid w:val="001E5448"/>
    <w:rPr>
      <w:rFonts w:eastAsia="Arial"/>
      <w:lang w:eastAsia="en-GB"/>
    </w:rPr>
  </w:style>
  <w:style w:type="table" w:customStyle="1" w:styleId="TableGrid3">
    <w:name w:val="Table Grid3"/>
    <w:basedOn w:val="TableNormal"/>
    <w:next w:val="TableGrid"/>
    <w:rsid w:val="001E5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E5448"/>
    <w:pPr>
      <w:overflowPunct w:val="0"/>
      <w:autoSpaceDE w:val="0"/>
      <w:autoSpaceDN w:val="0"/>
      <w:adjustRightInd w:val="0"/>
      <w:spacing w:after="240" w:line="36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1">
    <w:name w:val="List Table 3 - Accent 31"/>
    <w:basedOn w:val="TableNormal"/>
    <w:next w:val="ListTable3-Accent3"/>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1">
    <w:name w:val="Light Shading11"/>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1">
    <w:name w:val="List Table 3 - Accent 311"/>
    <w:basedOn w:val="TableNormal"/>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UnresolvedMention">
    <w:name w:val="Unresolved Mention"/>
    <w:basedOn w:val="DefaultParagraphFont"/>
    <w:uiPriority w:val="99"/>
    <w:semiHidden/>
    <w:unhideWhenUsed/>
    <w:rsid w:val="001E5448"/>
    <w:rPr>
      <w:color w:val="605E5C"/>
      <w:shd w:val="clear" w:color="auto" w:fill="E1DFDD"/>
    </w:rPr>
  </w:style>
  <w:style w:type="paragraph" w:styleId="TOCHeading">
    <w:name w:val="TOC Heading"/>
    <w:basedOn w:val="Heading1"/>
    <w:next w:val="Normal"/>
    <w:uiPriority w:val="39"/>
    <w:unhideWhenUsed/>
    <w:qFormat/>
    <w:rsid w:val="0006100B"/>
    <w:pPr>
      <w:outlineLvl w:val="9"/>
    </w:pPr>
    <w:rPr>
      <w:lang w:val="en-US"/>
    </w:rPr>
  </w:style>
  <w:style w:type="paragraph" w:styleId="TOC1">
    <w:name w:val="toc 1"/>
    <w:basedOn w:val="Normal"/>
    <w:next w:val="Normal"/>
    <w:autoRedefine/>
    <w:uiPriority w:val="39"/>
    <w:unhideWhenUsed/>
    <w:rsid w:val="00B91E3D"/>
    <w:pPr>
      <w:tabs>
        <w:tab w:val="left" w:pos="660"/>
        <w:tab w:val="right" w:leader="dot" w:pos="9016"/>
      </w:tabs>
      <w:spacing w:after="100"/>
      <w:ind w:left="658" w:hanging="658"/>
    </w:pPr>
  </w:style>
  <w:style w:type="paragraph" w:styleId="TOC2">
    <w:name w:val="toc 2"/>
    <w:basedOn w:val="Normal"/>
    <w:next w:val="Normal"/>
    <w:autoRedefine/>
    <w:uiPriority w:val="39"/>
    <w:unhideWhenUsed/>
    <w:rsid w:val="000B4C6D"/>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0B4C6D"/>
    <w:pPr>
      <w:spacing w:after="100"/>
      <w:ind w:left="440"/>
    </w:pPr>
    <w:rPr>
      <w:rFonts w:eastAsiaTheme="minorEastAsia" w:cs="Times New Roman"/>
      <w:lang w:val="en-US"/>
    </w:rPr>
  </w:style>
  <w:style w:type="table" w:customStyle="1" w:styleId="SelectionStageScoring">
    <w:name w:val="Selection Stage Scoring"/>
    <w:basedOn w:val="TableNormal"/>
    <w:uiPriority w:val="99"/>
    <w:rsid w:val="00C7588B"/>
    <w:pPr>
      <w:spacing w:line="240" w:lineRule="auto"/>
      <w:jc w:val="left"/>
    </w:pPr>
    <w:tblPr/>
  </w:style>
  <w:style w:type="table" w:styleId="ListTable3">
    <w:name w:val="List Table 3"/>
    <w:basedOn w:val="TableNormal"/>
    <w:uiPriority w:val="48"/>
    <w:rsid w:val="00EE15D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ody">
    <w:name w:val="Body"/>
    <w:basedOn w:val="Normal"/>
    <w:uiPriority w:val="99"/>
    <w:rsid w:val="00FF087A"/>
    <w:pPr>
      <w:adjustRightInd w:val="0"/>
      <w:spacing w:after="220" w:line="360" w:lineRule="auto"/>
    </w:pPr>
    <w:rPr>
      <w:rFonts w:eastAsia="Arial"/>
      <w:sz w:val="22"/>
      <w:szCs w:val="22"/>
      <w:lang w:eastAsia="en-GB"/>
    </w:rPr>
  </w:style>
  <w:style w:type="paragraph" w:styleId="TOC4">
    <w:name w:val="toc 4"/>
    <w:basedOn w:val="Normal"/>
    <w:next w:val="Normal"/>
    <w:autoRedefine/>
    <w:uiPriority w:val="39"/>
    <w:unhideWhenUsed/>
    <w:rsid w:val="00047424"/>
    <w:pPr>
      <w:spacing w:after="100"/>
      <w:ind w:left="660"/>
      <w:jc w:val="left"/>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47424"/>
    <w:pPr>
      <w:spacing w:after="100"/>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47424"/>
    <w:pPr>
      <w:spacing w:after="100"/>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47424"/>
    <w:pPr>
      <w:spacing w:after="100"/>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47424"/>
    <w:pPr>
      <w:spacing w:after="100"/>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47424"/>
    <w:pPr>
      <w:spacing w:after="100"/>
      <w:ind w:left="1760"/>
      <w:jc w:val="left"/>
    </w:pPr>
    <w:rPr>
      <w:rFonts w:asciiTheme="minorHAnsi" w:eastAsiaTheme="minorEastAsia" w:hAnsiTheme="minorHAnsi" w:cstheme="minorBidi"/>
      <w:sz w:val="22"/>
      <w:szCs w:val="22"/>
      <w:lang w:eastAsia="en-GB"/>
    </w:rPr>
  </w:style>
  <w:style w:type="character" w:customStyle="1" w:styleId="richtextdomnodecontainer-sc-ctgrpc-0">
    <w:name w:val="richtext__domnodecontainer-sc-ctgrpc-0"/>
    <w:basedOn w:val="DefaultParagraphFont"/>
    <w:rsid w:val="008022DF"/>
  </w:style>
  <w:style w:type="character" w:styleId="Mention">
    <w:name w:val="Mention"/>
    <w:basedOn w:val="DefaultParagraphFont"/>
    <w:uiPriority w:val="99"/>
    <w:unhideWhenUsed/>
    <w:rsid w:val="008D41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245197">
      <w:bodyDiv w:val="1"/>
      <w:marLeft w:val="0"/>
      <w:marRight w:val="0"/>
      <w:marTop w:val="0"/>
      <w:marBottom w:val="0"/>
      <w:divBdr>
        <w:top w:val="none" w:sz="0" w:space="0" w:color="auto"/>
        <w:left w:val="none" w:sz="0" w:space="0" w:color="auto"/>
        <w:bottom w:val="none" w:sz="0" w:space="0" w:color="auto"/>
        <w:right w:val="none" w:sz="0" w:space="0" w:color="auto"/>
      </w:divBdr>
    </w:div>
    <w:div w:id="1766416267">
      <w:bodyDiv w:val="1"/>
      <w:marLeft w:val="0"/>
      <w:marRight w:val="0"/>
      <w:marTop w:val="0"/>
      <w:marBottom w:val="0"/>
      <w:divBdr>
        <w:top w:val="none" w:sz="0" w:space="0" w:color="auto"/>
        <w:left w:val="none" w:sz="0" w:space="0" w:color="auto"/>
        <w:bottom w:val="none" w:sz="0" w:space="0" w:color="auto"/>
        <w:right w:val="none" w:sz="0" w:space="0" w:color="auto"/>
      </w:divBdr>
    </w:div>
    <w:div w:id="201086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aitarian.co.uk" TargetMode="External"/><Relationship Id="rId18" Type="http://schemas.openxmlformats.org/officeDocument/2006/relationships/footer" Target="footer1.xml"/><Relationship Id="rId26" Type="http://schemas.openxmlformats.org/officeDocument/2006/relationships/hyperlink" Target="https://workingwales.gov.wales/" TargetMode="External"/><Relationship Id="rId3" Type="http://schemas.openxmlformats.org/officeDocument/2006/relationships/customXml" Target="../customXml/item3.xml"/><Relationship Id="rId21" Type="http://schemas.openxmlformats.org/officeDocument/2006/relationships/hyperlink" Target="mailto:s.mainwaring@npt.gov.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mailto:business@nptcgroup.ac.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wales/procurement-community-benefits-measurement-tool-v10" TargetMode="External"/><Relationship Id="rId20" Type="http://schemas.openxmlformats.org/officeDocument/2006/relationships/hyperlink" Target="http://cyflebuilding.co.uk" TargetMode="External"/><Relationship Id="rId29" Type="http://schemas.openxmlformats.org/officeDocument/2006/relationships/hyperlink" Target="http://www.careerswales.com/en/employers/working-with-schools-and-colleges/education-business-exchan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dwp.gov.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aitarian.co.uk" TargetMode="External"/><Relationship Id="rId23" Type="http://schemas.openxmlformats.org/officeDocument/2006/relationships/hyperlink" Target="mailto:sian.davies@dwp.gov.uk" TargetMode="External"/><Relationship Id="rId28" Type="http://schemas.openxmlformats.org/officeDocument/2006/relationships/hyperlink" Target="http://www.careerswales.com/" TargetMode="External"/><Relationship Id="rId10" Type="http://schemas.openxmlformats.org/officeDocument/2006/relationships/endnotes" Target="endnotes.xml"/><Relationship Id="rId19" Type="http://schemas.openxmlformats.org/officeDocument/2006/relationships/hyperlink" Target="mailto:community@taitarian.co.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a.c.kirkhouse@npt.gov.uk" TargetMode="External"/><Relationship Id="rId27" Type="http://schemas.openxmlformats.org/officeDocument/2006/relationships/hyperlink" Target="mailto:dylan.rees@careerswales.gov.wales" TargetMode="External"/><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993758CB50474E9E2250EBBF4D11F2" ma:contentTypeVersion="5" ma:contentTypeDescription="Create a new document." ma:contentTypeScope="" ma:versionID="49469eebb9a9177ea45c658079127731">
  <xsd:schema xmlns:xsd="http://www.w3.org/2001/XMLSchema" xmlns:xs="http://www.w3.org/2001/XMLSchema" xmlns:p="http://schemas.microsoft.com/office/2006/metadata/properties" xmlns:ns1="http://schemas.microsoft.com/sharepoint/v3" xmlns:ns2="abfac4dc-6c86-4905-b91d-9b071931c9e3" targetNamespace="http://schemas.microsoft.com/office/2006/metadata/properties" ma:root="true" ma:fieldsID="4685d6829fe38784c792d5aaf9fd6389" ns1:_="" ns2:_="">
    <xsd:import namespace="http://schemas.microsoft.com/sharepoint/v3"/>
    <xsd:import namespace="abfac4dc-6c86-4905-b91d-9b071931c9e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fac4dc-6c86-4905-b91d-9b071931c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55C9C-10EB-4410-9A48-2C1D8BE4D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fac4dc-6c86-4905-b91d-9b071931c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ADE81-8BC7-49ED-A003-BFE029F04E36}">
  <ds:schemaRefs>
    <ds:schemaRef ds:uri="http://schemas.openxmlformats.org/officeDocument/2006/bibliography"/>
  </ds:schemaRefs>
</ds:datastoreItem>
</file>

<file path=customXml/itemProps3.xml><?xml version="1.0" encoding="utf-8"?>
<ds:datastoreItem xmlns:ds="http://schemas.openxmlformats.org/officeDocument/2006/customXml" ds:itemID="{D275770C-2B61-40D9-8410-9BB5A9D267B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D3A6DDD-C883-48B5-9AA4-E90065AA9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80</Pages>
  <Words>19547</Words>
  <Characters>111420</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130706</CharactersWithSpaces>
  <SharedDoc>false</SharedDoc>
  <HLinks>
    <vt:vector size="432" baseType="variant">
      <vt:variant>
        <vt:i4>3407984</vt:i4>
      </vt:variant>
      <vt:variant>
        <vt:i4>345</vt:i4>
      </vt:variant>
      <vt:variant>
        <vt:i4>0</vt:i4>
      </vt:variant>
      <vt:variant>
        <vt:i4>5</vt:i4>
      </vt:variant>
      <vt:variant>
        <vt:lpwstr>http://www.careerswales.com/en/employers/working-with-schools-and-colleges/education-business-exchange</vt:lpwstr>
      </vt:variant>
      <vt:variant>
        <vt:lpwstr/>
      </vt:variant>
      <vt:variant>
        <vt:i4>4587584</vt:i4>
      </vt:variant>
      <vt:variant>
        <vt:i4>342</vt:i4>
      </vt:variant>
      <vt:variant>
        <vt:i4>0</vt:i4>
      </vt:variant>
      <vt:variant>
        <vt:i4>5</vt:i4>
      </vt:variant>
      <vt:variant>
        <vt:lpwstr>http://www.careerswales.com/</vt:lpwstr>
      </vt:variant>
      <vt:variant>
        <vt:lpwstr/>
      </vt:variant>
      <vt:variant>
        <vt:i4>3407874</vt:i4>
      </vt:variant>
      <vt:variant>
        <vt:i4>339</vt:i4>
      </vt:variant>
      <vt:variant>
        <vt:i4>0</vt:i4>
      </vt:variant>
      <vt:variant>
        <vt:i4>5</vt:i4>
      </vt:variant>
      <vt:variant>
        <vt:lpwstr>mailto:dylan.rees@careerswales.gov.wales</vt:lpwstr>
      </vt:variant>
      <vt:variant>
        <vt:lpwstr/>
      </vt:variant>
      <vt:variant>
        <vt:i4>6946852</vt:i4>
      </vt:variant>
      <vt:variant>
        <vt:i4>336</vt:i4>
      </vt:variant>
      <vt:variant>
        <vt:i4>0</vt:i4>
      </vt:variant>
      <vt:variant>
        <vt:i4>5</vt:i4>
      </vt:variant>
      <vt:variant>
        <vt:lpwstr>https://workingwales.gov.wales/</vt:lpwstr>
      </vt:variant>
      <vt:variant>
        <vt:lpwstr/>
      </vt:variant>
      <vt:variant>
        <vt:i4>131181</vt:i4>
      </vt:variant>
      <vt:variant>
        <vt:i4>333</vt:i4>
      </vt:variant>
      <vt:variant>
        <vt:i4>0</vt:i4>
      </vt:variant>
      <vt:variant>
        <vt:i4>5</vt:i4>
      </vt:variant>
      <vt:variant>
        <vt:lpwstr>mailto:business@nptcgroup.ac.uk</vt:lpwstr>
      </vt:variant>
      <vt:variant>
        <vt:lpwstr/>
      </vt:variant>
      <vt:variant>
        <vt:i4>7602211</vt:i4>
      </vt:variant>
      <vt:variant>
        <vt:i4>330</vt:i4>
      </vt:variant>
      <vt:variant>
        <vt:i4>0</vt:i4>
      </vt:variant>
      <vt:variant>
        <vt:i4>5</vt:i4>
      </vt:variant>
      <vt:variant>
        <vt:lpwstr>http://www.dwp.gov.uk/</vt:lpwstr>
      </vt:variant>
      <vt:variant>
        <vt:lpwstr/>
      </vt:variant>
      <vt:variant>
        <vt:i4>5570658</vt:i4>
      </vt:variant>
      <vt:variant>
        <vt:i4>327</vt:i4>
      </vt:variant>
      <vt:variant>
        <vt:i4>0</vt:i4>
      </vt:variant>
      <vt:variant>
        <vt:i4>5</vt:i4>
      </vt:variant>
      <vt:variant>
        <vt:lpwstr>mailto:sian.davies@dwp.gov.uk</vt:lpwstr>
      </vt:variant>
      <vt:variant>
        <vt:lpwstr/>
      </vt:variant>
      <vt:variant>
        <vt:i4>8323083</vt:i4>
      </vt:variant>
      <vt:variant>
        <vt:i4>324</vt:i4>
      </vt:variant>
      <vt:variant>
        <vt:i4>0</vt:i4>
      </vt:variant>
      <vt:variant>
        <vt:i4>5</vt:i4>
      </vt:variant>
      <vt:variant>
        <vt:lpwstr>mailto:a.c.kirkhouse@npt.gov.uk</vt:lpwstr>
      </vt:variant>
      <vt:variant>
        <vt:lpwstr/>
      </vt:variant>
      <vt:variant>
        <vt:i4>4849786</vt:i4>
      </vt:variant>
      <vt:variant>
        <vt:i4>321</vt:i4>
      </vt:variant>
      <vt:variant>
        <vt:i4>0</vt:i4>
      </vt:variant>
      <vt:variant>
        <vt:i4>5</vt:i4>
      </vt:variant>
      <vt:variant>
        <vt:lpwstr>mailto:s.mainwaring@npt.gov.uk</vt:lpwstr>
      </vt:variant>
      <vt:variant>
        <vt:lpwstr/>
      </vt:variant>
      <vt:variant>
        <vt:i4>7995433</vt:i4>
      </vt:variant>
      <vt:variant>
        <vt:i4>318</vt:i4>
      </vt:variant>
      <vt:variant>
        <vt:i4>0</vt:i4>
      </vt:variant>
      <vt:variant>
        <vt:i4>5</vt:i4>
      </vt:variant>
      <vt:variant>
        <vt:lpwstr>http://cyflebuilding.co.uk/</vt:lpwstr>
      </vt:variant>
      <vt:variant>
        <vt:lpwstr/>
      </vt:variant>
      <vt:variant>
        <vt:i4>5505056</vt:i4>
      </vt:variant>
      <vt:variant>
        <vt:i4>315</vt:i4>
      </vt:variant>
      <vt:variant>
        <vt:i4>0</vt:i4>
      </vt:variant>
      <vt:variant>
        <vt:i4>5</vt:i4>
      </vt:variant>
      <vt:variant>
        <vt:lpwstr>mailto:community@taitarian.co.uk</vt:lpwstr>
      </vt:variant>
      <vt:variant>
        <vt:lpwstr/>
      </vt:variant>
      <vt:variant>
        <vt:i4>4849728</vt:i4>
      </vt:variant>
      <vt:variant>
        <vt:i4>312</vt:i4>
      </vt:variant>
      <vt:variant>
        <vt:i4>0</vt:i4>
      </vt:variant>
      <vt:variant>
        <vt:i4>5</vt:i4>
      </vt:variant>
      <vt:variant>
        <vt:lpwstr>https://www.gov.wales/procurement-community-benefits-measurement-tool-v10</vt:lpwstr>
      </vt:variant>
      <vt:variant>
        <vt:lpwstr/>
      </vt:variant>
      <vt:variant>
        <vt:i4>7733346</vt:i4>
      </vt:variant>
      <vt:variant>
        <vt:i4>309</vt:i4>
      </vt:variant>
      <vt:variant>
        <vt:i4>0</vt:i4>
      </vt:variant>
      <vt:variant>
        <vt:i4>5</vt:i4>
      </vt:variant>
      <vt:variant>
        <vt:lpwstr>http://www.taitarian.co.uk/</vt:lpwstr>
      </vt:variant>
      <vt:variant>
        <vt:lpwstr/>
      </vt:variant>
      <vt:variant>
        <vt:i4>2162776</vt:i4>
      </vt:variant>
      <vt:variant>
        <vt:i4>306</vt:i4>
      </vt:variant>
      <vt:variant>
        <vt:i4>0</vt:i4>
      </vt:variant>
      <vt:variant>
        <vt:i4>5</vt:i4>
      </vt:variant>
      <vt:variant>
        <vt:lpwstr>mailto:procurement@taitarian.co.uk</vt:lpwstr>
      </vt:variant>
      <vt:variant>
        <vt:lpwstr/>
      </vt:variant>
      <vt:variant>
        <vt:i4>3342411</vt:i4>
      </vt:variant>
      <vt:variant>
        <vt:i4>303</vt:i4>
      </vt:variant>
      <vt:variant>
        <vt:i4>0</vt:i4>
      </vt:variant>
      <vt:variant>
        <vt:i4>5</vt:i4>
      </vt:variant>
      <vt:variant>
        <vt:lpwstr>mailto:tenders@taitarian.co.uk</vt:lpwstr>
      </vt:variant>
      <vt:variant>
        <vt:lpwstr/>
      </vt:variant>
      <vt:variant>
        <vt:i4>2162776</vt:i4>
      </vt:variant>
      <vt:variant>
        <vt:i4>300</vt:i4>
      </vt:variant>
      <vt:variant>
        <vt:i4>0</vt:i4>
      </vt:variant>
      <vt:variant>
        <vt:i4>5</vt:i4>
      </vt:variant>
      <vt:variant>
        <vt:lpwstr>mailto:procurement@taitarian.co.uk</vt:lpwstr>
      </vt:variant>
      <vt:variant>
        <vt:lpwstr/>
      </vt:variant>
      <vt:variant>
        <vt:i4>2162776</vt:i4>
      </vt:variant>
      <vt:variant>
        <vt:i4>297</vt:i4>
      </vt:variant>
      <vt:variant>
        <vt:i4>0</vt:i4>
      </vt:variant>
      <vt:variant>
        <vt:i4>5</vt:i4>
      </vt:variant>
      <vt:variant>
        <vt:lpwstr>mailto:procurement@taitarian.co.uk</vt:lpwstr>
      </vt:variant>
      <vt:variant>
        <vt:lpwstr/>
      </vt:variant>
      <vt:variant>
        <vt:i4>3342411</vt:i4>
      </vt:variant>
      <vt:variant>
        <vt:i4>294</vt:i4>
      </vt:variant>
      <vt:variant>
        <vt:i4>0</vt:i4>
      </vt:variant>
      <vt:variant>
        <vt:i4>5</vt:i4>
      </vt:variant>
      <vt:variant>
        <vt:lpwstr>mailto:tenders@taitarian.co.uk</vt:lpwstr>
      </vt:variant>
      <vt:variant>
        <vt:lpwstr/>
      </vt:variant>
      <vt:variant>
        <vt:i4>7733346</vt:i4>
      </vt:variant>
      <vt:variant>
        <vt:i4>291</vt:i4>
      </vt:variant>
      <vt:variant>
        <vt:i4>0</vt:i4>
      </vt:variant>
      <vt:variant>
        <vt:i4>5</vt:i4>
      </vt:variant>
      <vt:variant>
        <vt:lpwstr>http://www.taitarian.co.uk/</vt:lpwstr>
      </vt:variant>
      <vt:variant>
        <vt:lpwstr/>
      </vt:variant>
      <vt:variant>
        <vt:i4>1703999</vt:i4>
      </vt:variant>
      <vt:variant>
        <vt:i4>284</vt:i4>
      </vt:variant>
      <vt:variant>
        <vt:i4>0</vt:i4>
      </vt:variant>
      <vt:variant>
        <vt:i4>5</vt:i4>
      </vt:variant>
      <vt:variant>
        <vt:lpwstr/>
      </vt:variant>
      <vt:variant>
        <vt:lpwstr>_Toc224199075</vt:lpwstr>
      </vt:variant>
      <vt:variant>
        <vt:i4>1703999</vt:i4>
      </vt:variant>
      <vt:variant>
        <vt:i4>278</vt:i4>
      </vt:variant>
      <vt:variant>
        <vt:i4>0</vt:i4>
      </vt:variant>
      <vt:variant>
        <vt:i4>5</vt:i4>
      </vt:variant>
      <vt:variant>
        <vt:lpwstr/>
      </vt:variant>
      <vt:variant>
        <vt:lpwstr>_Toc224199074</vt:lpwstr>
      </vt:variant>
      <vt:variant>
        <vt:i4>1703999</vt:i4>
      </vt:variant>
      <vt:variant>
        <vt:i4>272</vt:i4>
      </vt:variant>
      <vt:variant>
        <vt:i4>0</vt:i4>
      </vt:variant>
      <vt:variant>
        <vt:i4>5</vt:i4>
      </vt:variant>
      <vt:variant>
        <vt:lpwstr/>
      </vt:variant>
      <vt:variant>
        <vt:lpwstr>_Toc224199073</vt:lpwstr>
      </vt:variant>
      <vt:variant>
        <vt:i4>1703999</vt:i4>
      </vt:variant>
      <vt:variant>
        <vt:i4>266</vt:i4>
      </vt:variant>
      <vt:variant>
        <vt:i4>0</vt:i4>
      </vt:variant>
      <vt:variant>
        <vt:i4>5</vt:i4>
      </vt:variant>
      <vt:variant>
        <vt:lpwstr/>
      </vt:variant>
      <vt:variant>
        <vt:lpwstr>_Toc224199072</vt:lpwstr>
      </vt:variant>
      <vt:variant>
        <vt:i4>1703999</vt:i4>
      </vt:variant>
      <vt:variant>
        <vt:i4>260</vt:i4>
      </vt:variant>
      <vt:variant>
        <vt:i4>0</vt:i4>
      </vt:variant>
      <vt:variant>
        <vt:i4>5</vt:i4>
      </vt:variant>
      <vt:variant>
        <vt:lpwstr/>
      </vt:variant>
      <vt:variant>
        <vt:lpwstr>_Toc224199071</vt:lpwstr>
      </vt:variant>
      <vt:variant>
        <vt:i4>1703999</vt:i4>
      </vt:variant>
      <vt:variant>
        <vt:i4>254</vt:i4>
      </vt:variant>
      <vt:variant>
        <vt:i4>0</vt:i4>
      </vt:variant>
      <vt:variant>
        <vt:i4>5</vt:i4>
      </vt:variant>
      <vt:variant>
        <vt:lpwstr/>
      </vt:variant>
      <vt:variant>
        <vt:lpwstr>_Toc224199070</vt:lpwstr>
      </vt:variant>
      <vt:variant>
        <vt:i4>1769535</vt:i4>
      </vt:variant>
      <vt:variant>
        <vt:i4>248</vt:i4>
      </vt:variant>
      <vt:variant>
        <vt:i4>0</vt:i4>
      </vt:variant>
      <vt:variant>
        <vt:i4>5</vt:i4>
      </vt:variant>
      <vt:variant>
        <vt:lpwstr/>
      </vt:variant>
      <vt:variant>
        <vt:lpwstr>_Toc224199069</vt:lpwstr>
      </vt:variant>
      <vt:variant>
        <vt:i4>1769535</vt:i4>
      </vt:variant>
      <vt:variant>
        <vt:i4>242</vt:i4>
      </vt:variant>
      <vt:variant>
        <vt:i4>0</vt:i4>
      </vt:variant>
      <vt:variant>
        <vt:i4>5</vt:i4>
      </vt:variant>
      <vt:variant>
        <vt:lpwstr/>
      </vt:variant>
      <vt:variant>
        <vt:lpwstr>_Toc224199068</vt:lpwstr>
      </vt:variant>
      <vt:variant>
        <vt:i4>1769535</vt:i4>
      </vt:variant>
      <vt:variant>
        <vt:i4>236</vt:i4>
      </vt:variant>
      <vt:variant>
        <vt:i4>0</vt:i4>
      </vt:variant>
      <vt:variant>
        <vt:i4>5</vt:i4>
      </vt:variant>
      <vt:variant>
        <vt:lpwstr/>
      </vt:variant>
      <vt:variant>
        <vt:lpwstr>_Toc224199067</vt:lpwstr>
      </vt:variant>
      <vt:variant>
        <vt:i4>1769535</vt:i4>
      </vt:variant>
      <vt:variant>
        <vt:i4>230</vt:i4>
      </vt:variant>
      <vt:variant>
        <vt:i4>0</vt:i4>
      </vt:variant>
      <vt:variant>
        <vt:i4>5</vt:i4>
      </vt:variant>
      <vt:variant>
        <vt:lpwstr/>
      </vt:variant>
      <vt:variant>
        <vt:lpwstr>_Toc224199066</vt:lpwstr>
      </vt:variant>
      <vt:variant>
        <vt:i4>1769535</vt:i4>
      </vt:variant>
      <vt:variant>
        <vt:i4>224</vt:i4>
      </vt:variant>
      <vt:variant>
        <vt:i4>0</vt:i4>
      </vt:variant>
      <vt:variant>
        <vt:i4>5</vt:i4>
      </vt:variant>
      <vt:variant>
        <vt:lpwstr/>
      </vt:variant>
      <vt:variant>
        <vt:lpwstr>_Toc224199065</vt:lpwstr>
      </vt:variant>
      <vt:variant>
        <vt:i4>1769535</vt:i4>
      </vt:variant>
      <vt:variant>
        <vt:i4>218</vt:i4>
      </vt:variant>
      <vt:variant>
        <vt:i4>0</vt:i4>
      </vt:variant>
      <vt:variant>
        <vt:i4>5</vt:i4>
      </vt:variant>
      <vt:variant>
        <vt:lpwstr/>
      </vt:variant>
      <vt:variant>
        <vt:lpwstr>_Toc224199064</vt:lpwstr>
      </vt:variant>
      <vt:variant>
        <vt:i4>1769535</vt:i4>
      </vt:variant>
      <vt:variant>
        <vt:i4>212</vt:i4>
      </vt:variant>
      <vt:variant>
        <vt:i4>0</vt:i4>
      </vt:variant>
      <vt:variant>
        <vt:i4>5</vt:i4>
      </vt:variant>
      <vt:variant>
        <vt:lpwstr/>
      </vt:variant>
      <vt:variant>
        <vt:lpwstr>_Toc224199063</vt:lpwstr>
      </vt:variant>
      <vt:variant>
        <vt:i4>1769535</vt:i4>
      </vt:variant>
      <vt:variant>
        <vt:i4>206</vt:i4>
      </vt:variant>
      <vt:variant>
        <vt:i4>0</vt:i4>
      </vt:variant>
      <vt:variant>
        <vt:i4>5</vt:i4>
      </vt:variant>
      <vt:variant>
        <vt:lpwstr/>
      </vt:variant>
      <vt:variant>
        <vt:lpwstr>_Toc224199062</vt:lpwstr>
      </vt:variant>
      <vt:variant>
        <vt:i4>1769535</vt:i4>
      </vt:variant>
      <vt:variant>
        <vt:i4>200</vt:i4>
      </vt:variant>
      <vt:variant>
        <vt:i4>0</vt:i4>
      </vt:variant>
      <vt:variant>
        <vt:i4>5</vt:i4>
      </vt:variant>
      <vt:variant>
        <vt:lpwstr/>
      </vt:variant>
      <vt:variant>
        <vt:lpwstr>_Toc224199061</vt:lpwstr>
      </vt:variant>
      <vt:variant>
        <vt:i4>1769535</vt:i4>
      </vt:variant>
      <vt:variant>
        <vt:i4>194</vt:i4>
      </vt:variant>
      <vt:variant>
        <vt:i4>0</vt:i4>
      </vt:variant>
      <vt:variant>
        <vt:i4>5</vt:i4>
      </vt:variant>
      <vt:variant>
        <vt:lpwstr/>
      </vt:variant>
      <vt:variant>
        <vt:lpwstr>_Toc224199060</vt:lpwstr>
      </vt:variant>
      <vt:variant>
        <vt:i4>1572927</vt:i4>
      </vt:variant>
      <vt:variant>
        <vt:i4>188</vt:i4>
      </vt:variant>
      <vt:variant>
        <vt:i4>0</vt:i4>
      </vt:variant>
      <vt:variant>
        <vt:i4>5</vt:i4>
      </vt:variant>
      <vt:variant>
        <vt:lpwstr/>
      </vt:variant>
      <vt:variant>
        <vt:lpwstr>_Toc224199059</vt:lpwstr>
      </vt:variant>
      <vt:variant>
        <vt:i4>1572927</vt:i4>
      </vt:variant>
      <vt:variant>
        <vt:i4>182</vt:i4>
      </vt:variant>
      <vt:variant>
        <vt:i4>0</vt:i4>
      </vt:variant>
      <vt:variant>
        <vt:i4>5</vt:i4>
      </vt:variant>
      <vt:variant>
        <vt:lpwstr/>
      </vt:variant>
      <vt:variant>
        <vt:lpwstr>_Toc224199058</vt:lpwstr>
      </vt:variant>
      <vt:variant>
        <vt:i4>1572927</vt:i4>
      </vt:variant>
      <vt:variant>
        <vt:i4>176</vt:i4>
      </vt:variant>
      <vt:variant>
        <vt:i4>0</vt:i4>
      </vt:variant>
      <vt:variant>
        <vt:i4>5</vt:i4>
      </vt:variant>
      <vt:variant>
        <vt:lpwstr/>
      </vt:variant>
      <vt:variant>
        <vt:lpwstr>_Toc224199057</vt:lpwstr>
      </vt:variant>
      <vt:variant>
        <vt:i4>1572927</vt:i4>
      </vt:variant>
      <vt:variant>
        <vt:i4>170</vt:i4>
      </vt:variant>
      <vt:variant>
        <vt:i4>0</vt:i4>
      </vt:variant>
      <vt:variant>
        <vt:i4>5</vt:i4>
      </vt:variant>
      <vt:variant>
        <vt:lpwstr/>
      </vt:variant>
      <vt:variant>
        <vt:lpwstr>_Toc224199056</vt:lpwstr>
      </vt:variant>
      <vt:variant>
        <vt:i4>1572927</vt:i4>
      </vt:variant>
      <vt:variant>
        <vt:i4>164</vt:i4>
      </vt:variant>
      <vt:variant>
        <vt:i4>0</vt:i4>
      </vt:variant>
      <vt:variant>
        <vt:i4>5</vt:i4>
      </vt:variant>
      <vt:variant>
        <vt:lpwstr/>
      </vt:variant>
      <vt:variant>
        <vt:lpwstr>_Toc224199055</vt:lpwstr>
      </vt:variant>
      <vt:variant>
        <vt:i4>1572927</vt:i4>
      </vt:variant>
      <vt:variant>
        <vt:i4>158</vt:i4>
      </vt:variant>
      <vt:variant>
        <vt:i4>0</vt:i4>
      </vt:variant>
      <vt:variant>
        <vt:i4>5</vt:i4>
      </vt:variant>
      <vt:variant>
        <vt:lpwstr/>
      </vt:variant>
      <vt:variant>
        <vt:lpwstr>_Toc224199054</vt:lpwstr>
      </vt:variant>
      <vt:variant>
        <vt:i4>1572927</vt:i4>
      </vt:variant>
      <vt:variant>
        <vt:i4>152</vt:i4>
      </vt:variant>
      <vt:variant>
        <vt:i4>0</vt:i4>
      </vt:variant>
      <vt:variant>
        <vt:i4>5</vt:i4>
      </vt:variant>
      <vt:variant>
        <vt:lpwstr/>
      </vt:variant>
      <vt:variant>
        <vt:lpwstr>_Toc224199053</vt:lpwstr>
      </vt:variant>
      <vt:variant>
        <vt:i4>1572927</vt:i4>
      </vt:variant>
      <vt:variant>
        <vt:i4>146</vt:i4>
      </vt:variant>
      <vt:variant>
        <vt:i4>0</vt:i4>
      </vt:variant>
      <vt:variant>
        <vt:i4>5</vt:i4>
      </vt:variant>
      <vt:variant>
        <vt:lpwstr/>
      </vt:variant>
      <vt:variant>
        <vt:lpwstr>_Toc224199052</vt:lpwstr>
      </vt:variant>
      <vt:variant>
        <vt:i4>1572927</vt:i4>
      </vt:variant>
      <vt:variant>
        <vt:i4>140</vt:i4>
      </vt:variant>
      <vt:variant>
        <vt:i4>0</vt:i4>
      </vt:variant>
      <vt:variant>
        <vt:i4>5</vt:i4>
      </vt:variant>
      <vt:variant>
        <vt:lpwstr/>
      </vt:variant>
      <vt:variant>
        <vt:lpwstr>_Toc224199051</vt:lpwstr>
      </vt:variant>
      <vt:variant>
        <vt:i4>1572927</vt:i4>
      </vt:variant>
      <vt:variant>
        <vt:i4>134</vt:i4>
      </vt:variant>
      <vt:variant>
        <vt:i4>0</vt:i4>
      </vt:variant>
      <vt:variant>
        <vt:i4>5</vt:i4>
      </vt:variant>
      <vt:variant>
        <vt:lpwstr/>
      </vt:variant>
      <vt:variant>
        <vt:lpwstr>_Toc224199050</vt:lpwstr>
      </vt:variant>
      <vt:variant>
        <vt:i4>1638463</vt:i4>
      </vt:variant>
      <vt:variant>
        <vt:i4>128</vt:i4>
      </vt:variant>
      <vt:variant>
        <vt:i4>0</vt:i4>
      </vt:variant>
      <vt:variant>
        <vt:i4>5</vt:i4>
      </vt:variant>
      <vt:variant>
        <vt:lpwstr/>
      </vt:variant>
      <vt:variant>
        <vt:lpwstr>_Toc224199049</vt:lpwstr>
      </vt:variant>
      <vt:variant>
        <vt:i4>1638463</vt:i4>
      </vt:variant>
      <vt:variant>
        <vt:i4>122</vt:i4>
      </vt:variant>
      <vt:variant>
        <vt:i4>0</vt:i4>
      </vt:variant>
      <vt:variant>
        <vt:i4>5</vt:i4>
      </vt:variant>
      <vt:variant>
        <vt:lpwstr/>
      </vt:variant>
      <vt:variant>
        <vt:lpwstr>_Toc224199048</vt:lpwstr>
      </vt:variant>
      <vt:variant>
        <vt:i4>1638463</vt:i4>
      </vt:variant>
      <vt:variant>
        <vt:i4>116</vt:i4>
      </vt:variant>
      <vt:variant>
        <vt:i4>0</vt:i4>
      </vt:variant>
      <vt:variant>
        <vt:i4>5</vt:i4>
      </vt:variant>
      <vt:variant>
        <vt:lpwstr/>
      </vt:variant>
      <vt:variant>
        <vt:lpwstr>_Toc224199047</vt:lpwstr>
      </vt:variant>
      <vt:variant>
        <vt:i4>1638463</vt:i4>
      </vt:variant>
      <vt:variant>
        <vt:i4>110</vt:i4>
      </vt:variant>
      <vt:variant>
        <vt:i4>0</vt:i4>
      </vt:variant>
      <vt:variant>
        <vt:i4>5</vt:i4>
      </vt:variant>
      <vt:variant>
        <vt:lpwstr/>
      </vt:variant>
      <vt:variant>
        <vt:lpwstr>_Toc224199046</vt:lpwstr>
      </vt:variant>
      <vt:variant>
        <vt:i4>1638463</vt:i4>
      </vt:variant>
      <vt:variant>
        <vt:i4>104</vt:i4>
      </vt:variant>
      <vt:variant>
        <vt:i4>0</vt:i4>
      </vt:variant>
      <vt:variant>
        <vt:i4>5</vt:i4>
      </vt:variant>
      <vt:variant>
        <vt:lpwstr/>
      </vt:variant>
      <vt:variant>
        <vt:lpwstr>_Toc224199045</vt:lpwstr>
      </vt:variant>
      <vt:variant>
        <vt:i4>1638463</vt:i4>
      </vt:variant>
      <vt:variant>
        <vt:i4>98</vt:i4>
      </vt:variant>
      <vt:variant>
        <vt:i4>0</vt:i4>
      </vt:variant>
      <vt:variant>
        <vt:i4>5</vt:i4>
      </vt:variant>
      <vt:variant>
        <vt:lpwstr/>
      </vt:variant>
      <vt:variant>
        <vt:lpwstr>_Toc224199044</vt:lpwstr>
      </vt:variant>
      <vt:variant>
        <vt:i4>1638463</vt:i4>
      </vt:variant>
      <vt:variant>
        <vt:i4>92</vt:i4>
      </vt:variant>
      <vt:variant>
        <vt:i4>0</vt:i4>
      </vt:variant>
      <vt:variant>
        <vt:i4>5</vt:i4>
      </vt:variant>
      <vt:variant>
        <vt:lpwstr/>
      </vt:variant>
      <vt:variant>
        <vt:lpwstr>_Toc224199043</vt:lpwstr>
      </vt:variant>
      <vt:variant>
        <vt:i4>1638463</vt:i4>
      </vt:variant>
      <vt:variant>
        <vt:i4>86</vt:i4>
      </vt:variant>
      <vt:variant>
        <vt:i4>0</vt:i4>
      </vt:variant>
      <vt:variant>
        <vt:i4>5</vt:i4>
      </vt:variant>
      <vt:variant>
        <vt:lpwstr/>
      </vt:variant>
      <vt:variant>
        <vt:lpwstr>_Toc224199042</vt:lpwstr>
      </vt:variant>
      <vt:variant>
        <vt:i4>1638463</vt:i4>
      </vt:variant>
      <vt:variant>
        <vt:i4>80</vt:i4>
      </vt:variant>
      <vt:variant>
        <vt:i4>0</vt:i4>
      </vt:variant>
      <vt:variant>
        <vt:i4>5</vt:i4>
      </vt:variant>
      <vt:variant>
        <vt:lpwstr/>
      </vt:variant>
      <vt:variant>
        <vt:lpwstr>_Toc224199041</vt:lpwstr>
      </vt:variant>
      <vt:variant>
        <vt:i4>1638463</vt:i4>
      </vt:variant>
      <vt:variant>
        <vt:i4>74</vt:i4>
      </vt:variant>
      <vt:variant>
        <vt:i4>0</vt:i4>
      </vt:variant>
      <vt:variant>
        <vt:i4>5</vt:i4>
      </vt:variant>
      <vt:variant>
        <vt:lpwstr/>
      </vt:variant>
      <vt:variant>
        <vt:lpwstr>_Toc224199040</vt:lpwstr>
      </vt:variant>
      <vt:variant>
        <vt:i4>1966143</vt:i4>
      </vt:variant>
      <vt:variant>
        <vt:i4>68</vt:i4>
      </vt:variant>
      <vt:variant>
        <vt:i4>0</vt:i4>
      </vt:variant>
      <vt:variant>
        <vt:i4>5</vt:i4>
      </vt:variant>
      <vt:variant>
        <vt:lpwstr/>
      </vt:variant>
      <vt:variant>
        <vt:lpwstr>_Toc224199039</vt:lpwstr>
      </vt:variant>
      <vt:variant>
        <vt:i4>1966143</vt:i4>
      </vt:variant>
      <vt:variant>
        <vt:i4>62</vt:i4>
      </vt:variant>
      <vt:variant>
        <vt:i4>0</vt:i4>
      </vt:variant>
      <vt:variant>
        <vt:i4>5</vt:i4>
      </vt:variant>
      <vt:variant>
        <vt:lpwstr/>
      </vt:variant>
      <vt:variant>
        <vt:lpwstr>_Toc224199038</vt:lpwstr>
      </vt:variant>
      <vt:variant>
        <vt:i4>1966143</vt:i4>
      </vt:variant>
      <vt:variant>
        <vt:i4>56</vt:i4>
      </vt:variant>
      <vt:variant>
        <vt:i4>0</vt:i4>
      </vt:variant>
      <vt:variant>
        <vt:i4>5</vt:i4>
      </vt:variant>
      <vt:variant>
        <vt:lpwstr/>
      </vt:variant>
      <vt:variant>
        <vt:lpwstr>_Toc224199037</vt:lpwstr>
      </vt:variant>
      <vt:variant>
        <vt:i4>1966143</vt:i4>
      </vt:variant>
      <vt:variant>
        <vt:i4>50</vt:i4>
      </vt:variant>
      <vt:variant>
        <vt:i4>0</vt:i4>
      </vt:variant>
      <vt:variant>
        <vt:i4>5</vt:i4>
      </vt:variant>
      <vt:variant>
        <vt:lpwstr/>
      </vt:variant>
      <vt:variant>
        <vt:lpwstr>_Toc224199036</vt:lpwstr>
      </vt:variant>
      <vt:variant>
        <vt:i4>1966143</vt:i4>
      </vt:variant>
      <vt:variant>
        <vt:i4>44</vt:i4>
      </vt:variant>
      <vt:variant>
        <vt:i4>0</vt:i4>
      </vt:variant>
      <vt:variant>
        <vt:i4>5</vt:i4>
      </vt:variant>
      <vt:variant>
        <vt:lpwstr/>
      </vt:variant>
      <vt:variant>
        <vt:lpwstr>_Toc224199035</vt:lpwstr>
      </vt:variant>
      <vt:variant>
        <vt:i4>1966143</vt:i4>
      </vt:variant>
      <vt:variant>
        <vt:i4>38</vt:i4>
      </vt:variant>
      <vt:variant>
        <vt:i4>0</vt:i4>
      </vt:variant>
      <vt:variant>
        <vt:i4>5</vt:i4>
      </vt:variant>
      <vt:variant>
        <vt:lpwstr/>
      </vt:variant>
      <vt:variant>
        <vt:lpwstr>_Toc224199034</vt:lpwstr>
      </vt:variant>
      <vt:variant>
        <vt:i4>1966143</vt:i4>
      </vt:variant>
      <vt:variant>
        <vt:i4>32</vt:i4>
      </vt:variant>
      <vt:variant>
        <vt:i4>0</vt:i4>
      </vt:variant>
      <vt:variant>
        <vt:i4>5</vt:i4>
      </vt:variant>
      <vt:variant>
        <vt:lpwstr/>
      </vt:variant>
      <vt:variant>
        <vt:lpwstr>_Toc224199033</vt:lpwstr>
      </vt:variant>
      <vt:variant>
        <vt:i4>1966143</vt:i4>
      </vt:variant>
      <vt:variant>
        <vt:i4>26</vt:i4>
      </vt:variant>
      <vt:variant>
        <vt:i4>0</vt:i4>
      </vt:variant>
      <vt:variant>
        <vt:i4>5</vt:i4>
      </vt:variant>
      <vt:variant>
        <vt:lpwstr/>
      </vt:variant>
      <vt:variant>
        <vt:lpwstr>_Toc224199032</vt:lpwstr>
      </vt:variant>
      <vt:variant>
        <vt:i4>1966143</vt:i4>
      </vt:variant>
      <vt:variant>
        <vt:i4>20</vt:i4>
      </vt:variant>
      <vt:variant>
        <vt:i4>0</vt:i4>
      </vt:variant>
      <vt:variant>
        <vt:i4>5</vt:i4>
      </vt:variant>
      <vt:variant>
        <vt:lpwstr/>
      </vt:variant>
      <vt:variant>
        <vt:lpwstr>_Toc224199031</vt:lpwstr>
      </vt:variant>
      <vt:variant>
        <vt:i4>1966143</vt:i4>
      </vt:variant>
      <vt:variant>
        <vt:i4>14</vt:i4>
      </vt:variant>
      <vt:variant>
        <vt:i4>0</vt:i4>
      </vt:variant>
      <vt:variant>
        <vt:i4>5</vt:i4>
      </vt:variant>
      <vt:variant>
        <vt:lpwstr/>
      </vt:variant>
      <vt:variant>
        <vt:lpwstr>_Toc224199030</vt:lpwstr>
      </vt:variant>
      <vt:variant>
        <vt:i4>2031679</vt:i4>
      </vt:variant>
      <vt:variant>
        <vt:i4>8</vt:i4>
      </vt:variant>
      <vt:variant>
        <vt:i4>0</vt:i4>
      </vt:variant>
      <vt:variant>
        <vt:i4>5</vt:i4>
      </vt:variant>
      <vt:variant>
        <vt:lpwstr/>
      </vt:variant>
      <vt:variant>
        <vt:lpwstr>_Toc224199029</vt:lpwstr>
      </vt:variant>
      <vt:variant>
        <vt:i4>2031679</vt:i4>
      </vt:variant>
      <vt:variant>
        <vt:i4>2</vt:i4>
      </vt:variant>
      <vt:variant>
        <vt:i4>0</vt:i4>
      </vt:variant>
      <vt:variant>
        <vt:i4>5</vt:i4>
      </vt:variant>
      <vt:variant>
        <vt:lpwstr/>
      </vt:variant>
      <vt:variant>
        <vt:lpwstr>_Toc224199028</vt:lpwstr>
      </vt:variant>
      <vt:variant>
        <vt:i4>1310780</vt:i4>
      </vt:variant>
      <vt:variant>
        <vt:i4>12</vt:i4>
      </vt:variant>
      <vt:variant>
        <vt:i4>0</vt:i4>
      </vt:variant>
      <vt:variant>
        <vt:i4>5</vt:i4>
      </vt:variant>
      <vt:variant>
        <vt:lpwstr>mailto:katie.morgan@taitarian.co.uk</vt:lpwstr>
      </vt:variant>
      <vt:variant>
        <vt:lpwstr/>
      </vt:variant>
      <vt:variant>
        <vt:i4>5767289</vt:i4>
      </vt:variant>
      <vt:variant>
        <vt:i4>9</vt:i4>
      </vt:variant>
      <vt:variant>
        <vt:i4>0</vt:i4>
      </vt:variant>
      <vt:variant>
        <vt:i4>5</vt:i4>
      </vt:variant>
      <vt:variant>
        <vt:lpwstr>mailto:Trevor.Whittaker@taitarian.co.uk</vt:lpwstr>
      </vt:variant>
      <vt:variant>
        <vt:lpwstr/>
      </vt:variant>
      <vt:variant>
        <vt:i4>2490375</vt:i4>
      </vt:variant>
      <vt:variant>
        <vt:i4>6</vt:i4>
      </vt:variant>
      <vt:variant>
        <vt:i4>0</vt:i4>
      </vt:variant>
      <vt:variant>
        <vt:i4>5</vt:i4>
      </vt:variant>
      <vt:variant>
        <vt:lpwstr>mailto:Lawrence.Brown@taitarian.co.uk</vt:lpwstr>
      </vt:variant>
      <vt:variant>
        <vt:lpwstr/>
      </vt:variant>
      <vt:variant>
        <vt:i4>2490375</vt:i4>
      </vt:variant>
      <vt:variant>
        <vt:i4>3</vt:i4>
      </vt:variant>
      <vt:variant>
        <vt:i4>0</vt:i4>
      </vt:variant>
      <vt:variant>
        <vt:i4>5</vt:i4>
      </vt:variant>
      <vt:variant>
        <vt:lpwstr>mailto:Lawrence.Brown@taitarian.co.uk</vt:lpwstr>
      </vt:variant>
      <vt:variant>
        <vt:lpwstr/>
      </vt:variant>
      <vt:variant>
        <vt:i4>2490375</vt:i4>
      </vt:variant>
      <vt:variant>
        <vt:i4>0</vt:i4>
      </vt:variant>
      <vt:variant>
        <vt:i4>0</vt:i4>
      </vt:variant>
      <vt:variant>
        <vt:i4>5</vt:i4>
      </vt:variant>
      <vt:variant>
        <vt:lpwstr>mailto:Lawrence.Brown@taitarian.co.uk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Davies</dc:creator>
  <cp:keywords/>
  <dc:description/>
  <cp:lastModifiedBy>Tom Davies</cp:lastModifiedBy>
  <cp:revision>3</cp:revision>
  <dcterms:created xsi:type="dcterms:W3CDTF">2026-06-29T14:23:00Z</dcterms:created>
  <dcterms:modified xsi:type="dcterms:W3CDTF">2026-06-29T14:56:00Z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e9d3cc-cc45-4a56-a6de-fc063d83ace2_Enabled">
    <vt:lpwstr>true</vt:lpwstr>
  </property>
  <property fmtid="{D5CDD505-2E9C-101B-9397-08002B2CF9AE}" pid="3" name="MSIP_Label_72e9d3cc-cc45-4a56-a6de-fc063d83ace2_SetDate">
    <vt:lpwstr>2024-02-08T14:38:39Z</vt:lpwstr>
  </property>
  <property fmtid="{D5CDD505-2E9C-101B-9397-08002B2CF9AE}" pid="4" name="MSIP_Label_72e9d3cc-cc45-4a56-a6de-fc063d83ace2_Method">
    <vt:lpwstr>Privileged</vt:lpwstr>
  </property>
  <property fmtid="{D5CDD505-2E9C-101B-9397-08002B2CF9AE}" pid="5" name="MSIP_Label_72e9d3cc-cc45-4a56-a6de-fc063d83ace2_Name">
    <vt:lpwstr>Public</vt:lpwstr>
  </property>
  <property fmtid="{D5CDD505-2E9C-101B-9397-08002B2CF9AE}" pid="6" name="MSIP_Label_72e9d3cc-cc45-4a56-a6de-fc063d83ace2_SiteId">
    <vt:lpwstr>1f758329-8df9-4285-af1e-1f1e58d2d08b</vt:lpwstr>
  </property>
  <property fmtid="{D5CDD505-2E9C-101B-9397-08002B2CF9AE}" pid="7" name="MSIP_Label_72e9d3cc-cc45-4a56-a6de-fc063d83ace2_ActionId">
    <vt:lpwstr>c3adb899-177f-4bf5-b1a9-cd922f2f68a4</vt:lpwstr>
  </property>
  <property fmtid="{D5CDD505-2E9C-101B-9397-08002B2CF9AE}" pid="8" name="MSIP_Label_72e9d3cc-cc45-4a56-a6de-fc063d83ace2_ContentBits">
    <vt:lpwstr>0</vt:lpwstr>
  </property>
  <property fmtid="{D5CDD505-2E9C-101B-9397-08002B2CF9AE}" pid="9" name="ContentTypeId">
    <vt:lpwstr>0x010100E5993758CB50474E9E2250EBBF4D11F2</vt:lpwstr>
  </property>
</Properties>
</file>