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36F8" w14:textId="77777777" w:rsidR="001F3628" w:rsidRPr="00EE79EB" w:rsidRDefault="001F3628" w:rsidP="005252DA">
      <w:pPr>
        <w:jc w:val="right"/>
        <w:rPr>
          <w:b/>
          <w:sz w:val="40"/>
          <w:szCs w:val="40"/>
        </w:rPr>
      </w:pPr>
    </w:p>
    <w:p w14:paraId="586884EF" w14:textId="77777777" w:rsidR="00910AD1" w:rsidRPr="00F030CA" w:rsidRDefault="00910AD1" w:rsidP="00CA2A5B">
      <w:pPr>
        <w:jc w:val="center"/>
        <w:rPr>
          <w:b/>
          <w:szCs w:val="22"/>
        </w:rPr>
      </w:pPr>
    </w:p>
    <w:p w14:paraId="3CC0B18C" w14:textId="77777777" w:rsidR="00910AD1" w:rsidRDefault="00910AD1" w:rsidP="00CA2A5B">
      <w:pPr>
        <w:pStyle w:val="Header"/>
        <w:tabs>
          <w:tab w:val="clear" w:pos="4153"/>
          <w:tab w:val="clear" w:pos="8306"/>
        </w:tabs>
        <w:jc w:val="center"/>
        <w:rPr>
          <w:b/>
          <w:bCs/>
          <w:sz w:val="44"/>
          <w:szCs w:val="44"/>
        </w:rPr>
      </w:pPr>
    </w:p>
    <w:p w14:paraId="476810D7" w14:textId="77777777" w:rsidR="001B1344" w:rsidRDefault="001B1344" w:rsidP="00CA2A5B">
      <w:pPr>
        <w:pStyle w:val="Header"/>
        <w:tabs>
          <w:tab w:val="clear" w:pos="4153"/>
          <w:tab w:val="clear" w:pos="8306"/>
        </w:tabs>
        <w:jc w:val="center"/>
        <w:rPr>
          <w:b/>
          <w:bCs/>
          <w:sz w:val="44"/>
          <w:szCs w:val="44"/>
        </w:rPr>
      </w:pPr>
    </w:p>
    <w:p w14:paraId="7E5ADECB" w14:textId="77777777" w:rsidR="001B1344" w:rsidRPr="00C84F89" w:rsidRDefault="00F5750F" w:rsidP="00CA2A5B">
      <w:pPr>
        <w:pStyle w:val="Header"/>
        <w:tabs>
          <w:tab w:val="clear" w:pos="4153"/>
          <w:tab w:val="clear" w:pos="8306"/>
        </w:tabs>
        <w:jc w:val="center"/>
        <w:rPr>
          <w:b/>
          <w:bCs/>
          <w:sz w:val="44"/>
          <w:szCs w:val="44"/>
        </w:rPr>
      </w:pPr>
      <w:r>
        <w:rPr>
          <w:noProof/>
          <w:lang w:eastAsia="en-GB"/>
        </w:rPr>
        <w:drawing>
          <wp:inline distT="0" distB="0" distL="0" distR="0" wp14:anchorId="0D6B8077" wp14:editId="702C136B">
            <wp:extent cx="3215640" cy="2080260"/>
            <wp:effectExtent l="19050" t="0" r="3810" b="0"/>
            <wp:docPr id="4" name="Picture 4" descr="conw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wylogo"/>
                    <pic:cNvPicPr>
                      <a:picLocks noChangeAspect="1" noChangeArrowheads="1"/>
                    </pic:cNvPicPr>
                  </pic:nvPicPr>
                  <pic:blipFill>
                    <a:blip r:embed="rId8" cstate="print"/>
                    <a:srcRect/>
                    <a:stretch>
                      <a:fillRect/>
                    </a:stretch>
                  </pic:blipFill>
                  <pic:spPr bwMode="auto">
                    <a:xfrm>
                      <a:off x="0" y="0"/>
                      <a:ext cx="3215640" cy="2080260"/>
                    </a:xfrm>
                    <a:prstGeom prst="rect">
                      <a:avLst/>
                    </a:prstGeom>
                    <a:noFill/>
                    <a:ln w="9525">
                      <a:noFill/>
                      <a:miter lim="800000"/>
                      <a:headEnd/>
                      <a:tailEnd/>
                    </a:ln>
                  </pic:spPr>
                </pic:pic>
              </a:graphicData>
            </a:graphic>
          </wp:inline>
        </w:drawing>
      </w:r>
    </w:p>
    <w:p w14:paraId="7F221804" w14:textId="77777777" w:rsidR="00910AD1" w:rsidRPr="00C84F89" w:rsidRDefault="00910AD1" w:rsidP="00CA2A5B">
      <w:pPr>
        <w:pStyle w:val="Header"/>
        <w:tabs>
          <w:tab w:val="clear" w:pos="4153"/>
          <w:tab w:val="clear" w:pos="8306"/>
        </w:tabs>
        <w:jc w:val="center"/>
        <w:rPr>
          <w:b/>
          <w:bCs/>
          <w:sz w:val="44"/>
          <w:szCs w:val="44"/>
        </w:rPr>
      </w:pPr>
    </w:p>
    <w:p w14:paraId="5A003E79" w14:textId="77777777" w:rsidR="00FB5854" w:rsidRDefault="00FB5854" w:rsidP="001B1344">
      <w:pPr>
        <w:pStyle w:val="Coversubhead"/>
        <w:spacing w:line="360" w:lineRule="auto"/>
        <w:jc w:val="center"/>
        <w:rPr>
          <w:b/>
          <w:sz w:val="36"/>
          <w:szCs w:val="36"/>
        </w:rPr>
      </w:pPr>
    </w:p>
    <w:p w14:paraId="56698CE2" w14:textId="77777777" w:rsidR="00D00C63" w:rsidRDefault="00D00C63" w:rsidP="001B1344">
      <w:pPr>
        <w:pStyle w:val="Coversubhead"/>
        <w:spacing w:line="360" w:lineRule="auto"/>
        <w:jc w:val="center"/>
        <w:rPr>
          <w:b/>
          <w:sz w:val="36"/>
          <w:szCs w:val="36"/>
        </w:rPr>
      </w:pPr>
    </w:p>
    <w:p w14:paraId="2A4EADA5" w14:textId="77777777" w:rsidR="00D00C63" w:rsidRDefault="00D00C63" w:rsidP="001B1344">
      <w:pPr>
        <w:pStyle w:val="Coversubhead"/>
        <w:spacing w:line="360" w:lineRule="auto"/>
        <w:jc w:val="center"/>
        <w:rPr>
          <w:b/>
          <w:sz w:val="36"/>
          <w:szCs w:val="36"/>
        </w:rPr>
      </w:pPr>
      <w:r>
        <w:rPr>
          <w:b/>
          <w:sz w:val="36"/>
          <w:szCs w:val="36"/>
        </w:rPr>
        <w:t>INSTRUCTIONS TO TENDERERS</w:t>
      </w:r>
    </w:p>
    <w:p w14:paraId="276849DE" w14:textId="77777777" w:rsidR="000A7CF6" w:rsidRDefault="000A7CF6" w:rsidP="001B1344">
      <w:pPr>
        <w:pStyle w:val="Coversubhead"/>
        <w:spacing w:line="360" w:lineRule="auto"/>
        <w:jc w:val="center"/>
        <w:rPr>
          <w:b/>
          <w:sz w:val="36"/>
          <w:szCs w:val="36"/>
        </w:rPr>
      </w:pPr>
    </w:p>
    <w:p w14:paraId="66E68298" w14:textId="77777777" w:rsidR="00803901" w:rsidRDefault="00803901" w:rsidP="000A7CF6">
      <w:pPr>
        <w:pStyle w:val="Coversubhead"/>
        <w:pBdr>
          <w:top w:val="single" w:sz="4" w:space="1" w:color="auto"/>
          <w:left w:val="single" w:sz="4" w:space="4" w:color="auto"/>
          <w:bottom w:val="single" w:sz="4" w:space="1" w:color="auto"/>
          <w:right w:val="single" w:sz="4" w:space="4" w:color="auto"/>
        </w:pBdr>
        <w:spacing w:line="360" w:lineRule="auto"/>
        <w:jc w:val="center"/>
        <w:rPr>
          <w:b/>
          <w:sz w:val="36"/>
          <w:szCs w:val="36"/>
        </w:rPr>
      </w:pPr>
    </w:p>
    <w:p w14:paraId="342CDCDB" w14:textId="544F7961" w:rsidR="00C76162" w:rsidRDefault="001327E0" w:rsidP="000A7CF6">
      <w:pPr>
        <w:pStyle w:val="Coversubhead"/>
        <w:pBdr>
          <w:top w:val="single" w:sz="4" w:space="1" w:color="auto"/>
          <w:left w:val="single" w:sz="4" w:space="4" w:color="auto"/>
          <w:bottom w:val="single" w:sz="4" w:space="1" w:color="auto"/>
          <w:right w:val="single" w:sz="4" w:space="4" w:color="auto"/>
        </w:pBdr>
        <w:spacing w:line="360" w:lineRule="auto"/>
        <w:jc w:val="center"/>
        <w:rPr>
          <w:b/>
          <w:sz w:val="36"/>
          <w:szCs w:val="36"/>
        </w:rPr>
      </w:pPr>
      <w:r>
        <w:rPr>
          <w:b/>
          <w:sz w:val="36"/>
          <w:szCs w:val="36"/>
        </w:rPr>
        <w:t>Social Prescribing</w:t>
      </w:r>
      <w:r w:rsidR="00B36008">
        <w:rPr>
          <w:b/>
          <w:sz w:val="36"/>
          <w:szCs w:val="36"/>
        </w:rPr>
        <w:t xml:space="preserve"> Service</w:t>
      </w:r>
    </w:p>
    <w:p w14:paraId="38219D05" w14:textId="77777777" w:rsidR="001B1344" w:rsidRPr="00566472" w:rsidRDefault="001B1344" w:rsidP="000A7CF6">
      <w:pPr>
        <w:pStyle w:val="Coversubhead"/>
        <w:pBdr>
          <w:top w:val="single" w:sz="4" w:space="1" w:color="auto"/>
          <w:left w:val="single" w:sz="4" w:space="4" w:color="auto"/>
          <w:bottom w:val="single" w:sz="4" w:space="1" w:color="auto"/>
          <w:right w:val="single" w:sz="4" w:space="4" w:color="auto"/>
        </w:pBdr>
        <w:spacing w:line="360" w:lineRule="auto"/>
      </w:pPr>
    </w:p>
    <w:p w14:paraId="7C918C06" w14:textId="77777777" w:rsidR="000A7CF6" w:rsidRDefault="000A7CF6" w:rsidP="00DF05D0">
      <w:pPr>
        <w:rPr>
          <w:rFonts w:cs="Arial"/>
          <w:sz w:val="24"/>
        </w:rPr>
      </w:pPr>
    </w:p>
    <w:p w14:paraId="02F0804B" w14:textId="0308951A" w:rsidR="00910AD1" w:rsidRPr="00F030CA" w:rsidRDefault="00C47633" w:rsidP="00DA2FC5">
      <w:pPr>
        <w:jc w:val="center"/>
        <w:rPr>
          <w:b/>
        </w:rPr>
      </w:pPr>
      <w:r w:rsidRPr="00EA1FD4">
        <w:rPr>
          <w:rFonts w:cs="Arial"/>
          <w:sz w:val="24"/>
        </w:rPr>
        <w:t>Submission</w:t>
      </w:r>
      <w:r w:rsidR="00E8793E" w:rsidRPr="00EA1FD4">
        <w:rPr>
          <w:rFonts w:cs="Arial"/>
          <w:sz w:val="24"/>
        </w:rPr>
        <w:t xml:space="preserve"> Date:</w:t>
      </w:r>
      <w:r w:rsidR="00723034" w:rsidRPr="00EA1FD4">
        <w:rPr>
          <w:rFonts w:cs="Arial"/>
          <w:sz w:val="24"/>
        </w:rPr>
        <w:t xml:space="preserve"> </w:t>
      </w:r>
      <w:r w:rsidR="001327E0">
        <w:rPr>
          <w:rFonts w:cs="Arial"/>
          <w:sz w:val="24"/>
        </w:rPr>
        <w:t>28th</w:t>
      </w:r>
      <w:r w:rsidR="00074BB3" w:rsidRPr="00074BB3">
        <w:rPr>
          <w:rFonts w:cs="Arial"/>
          <w:sz w:val="24"/>
          <w:vertAlign w:val="superscript"/>
        </w:rPr>
        <w:t>th</w:t>
      </w:r>
      <w:r w:rsidR="00074BB3">
        <w:rPr>
          <w:rFonts w:cs="Arial"/>
          <w:sz w:val="24"/>
        </w:rPr>
        <w:t xml:space="preserve"> </w:t>
      </w:r>
      <w:r w:rsidR="001327E0">
        <w:rPr>
          <w:rFonts w:cs="Arial"/>
          <w:sz w:val="24"/>
        </w:rPr>
        <w:t xml:space="preserve">August </w:t>
      </w:r>
      <w:r w:rsidR="00552723">
        <w:rPr>
          <w:rFonts w:cs="Arial"/>
          <w:sz w:val="24"/>
        </w:rPr>
        <w:t>2026</w:t>
      </w:r>
      <w:r w:rsidR="00910AD1" w:rsidRPr="00F030CA">
        <w:rPr>
          <w:b/>
        </w:rPr>
        <w:br w:type="page"/>
      </w:r>
      <w:r w:rsidR="00910AD1" w:rsidRPr="00F030CA">
        <w:rPr>
          <w:b/>
        </w:rPr>
        <w:lastRenderedPageBreak/>
        <w:t>CONTENTS</w:t>
      </w:r>
    </w:p>
    <w:p w14:paraId="5F7666AE" w14:textId="77777777" w:rsidR="00A17EBD" w:rsidRPr="00F030CA" w:rsidRDefault="00A17EBD" w:rsidP="00CA2A5B">
      <w:pPr>
        <w:tabs>
          <w:tab w:val="left" w:pos="7020"/>
        </w:tabs>
        <w:rPr>
          <w:rFonts w:cs="Arial"/>
          <w:szCs w:val="22"/>
        </w:rPr>
      </w:pPr>
    </w:p>
    <w:p w14:paraId="5C4E0C36" w14:textId="77777777" w:rsidR="00E729A0" w:rsidRDefault="00E729A0" w:rsidP="00CA2A5B">
      <w:pPr>
        <w:tabs>
          <w:tab w:val="left" w:pos="900"/>
          <w:tab w:val="left" w:pos="7020"/>
        </w:tabs>
        <w:rPr>
          <w:rFonts w:cs="Arial"/>
          <w:szCs w:val="22"/>
        </w:rPr>
      </w:pPr>
      <w:r>
        <w:rPr>
          <w:rFonts w:cs="Arial"/>
          <w:szCs w:val="22"/>
        </w:rPr>
        <w:tab/>
      </w:r>
      <w:r w:rsidRPr="00F030CA">
        <w:rPr>
          <w:rFonts w:cs="Arial"/>
          <w:b/>
          <w:szCs w:val="22"/>
        </w:rPr>
        <w:t>Instructions to Tenderers</w:t>
      </w:r>
    </w:p>
    <w:p w14:paraId="39374CC8" w14:textId="77777777" w:rsidR="00A17EBD" w:rsidRPr="00F030CA" w:rsidRDefault="00E729A0" w:rsidP="000D31A8">
      <w:pPr>
        <w:tabs>
          <w:tab w:val="left" w:pos="851"/>
          <w:tab w:val="left" w:pos="1418"/>
          <w:tab w:val="left" w:pos="7020"/>
        </w:tabs>
        <w:ind w:left="284"/>
        <w:rPr>
          <w:rFonts w:cs="Arial"/>
          <w:szCs w:val="22"/>
        </w:rPr>
      </w:pPr>
      <w:r>
        <w:rPr>
          <w:rFonts w:cs="Arial"/>
          <w:szCs w:val="22"/>
        </w:rPr>
        <w:tab/>
        <w:t>1</w:t>
      </w:r>
      <w:r w:rsidR="00A17EBD" w:rsidRPr="00F030CA">
        <w:rPr>
          <w:rFonts w:cs="Arial"/>
          <w:szCs w:val="22"/>
        </w:rPr>
        <w:t xml:space="preserve">. </w:t>
      </w:r>
      <w:r w:rsidR="000E7CCD">
        <w:rPr>
          <w:rFonts w:cs="Arial"/>
          <w:szCs w:val="22"/>
        </w:rPr>
        <w:t>Introduction…</w:t>
      </w:r>
      <w:proofErr w:type="gramStart"/>
      <w:r w:rsidR="000E7CCD">
        <w:rPr>
          <w:rFonts w:cs="Arial"/>
          <w:szCs w:val="22"/>
        </w:rPr>
        <w:t>…..</w:t>
      </w:r>
      <w:proofErr w:type="gramEnd"/>
      <w:r w:rsidR="00A17EBD" w:rsidRPr="00F030CA">
        <w:rPr>
          <w:rFonts w:cs="Arial"/>
          <w:szCs w:val="22"/>
        </w:rPr>
        <w:t>……………………………………………………</w:t>
      </w:r>
      <w:r w:rsidR="00A17EBD" w:rsidRPr="00F030CA">
        <w:rPr>
          <w:rFonts w:cs="Arial"/>
          <w:szCs w:val="22"/>
        </w:rPr>
        <w:tab/>
      </w:r>
      <w:r w:rsidR="00F51618">
        <w:rPr>
          <w:rFonts w:cs="Arial"/>
          <w:szCs w:val="22"/>
        </w:rPr>
        <w:t>3</w:t>
      </w:r>
    </w:p>
    <w:p w14:paraId="19897458" w14:textId="77777777" w:rsidR="00A17EBD" w:rsidRPr="00F030CA" w:rsidRDefault="00E729A0" w:rsidP="000D31A8">
      <w:pPr>
        <w:tabs>
          <w:tab w:val="left" w:pos="851"/>
          <w:tab w:val="left" w:pos="1418"/>
          <w:tab w:val="left" w:pos="7020"/>
        </w:tabs>
        <w:ind w:left="284"/>
        <w:rPr>
          <w:rFonts w:cs="Arial"/>
          <w:szCs w:val="22"/>
        </w:rPr>
      </w:pPr>
      <w:r>
        <w:rPr>
          <w:rFonts w:cs="Arial"/>
          <w:szCs w:val="22"/>
        </w:rPr>
        <w:tab/>
        <w:t>2</w:t>
      </w:r>
      <w:r w:rsidR="00A17EBD" w:rsidRPr="00F030CA">
        <w:rPr>
          <w:rFonts w:cs="Arial"/>
          <w:szCs w:val="22"/>
        </w:rPr>
        <w:t xml:space="preserve">. </w:t>
      </w:r>
      <w:r w:rsidR="00E90016">
        <w:rPr>
          <w:rFonts w:cs="Arial"/>
          <w:szCs w:val="22"/>
        </w:rPr>
        <w:t>Contract</w:t>
      </w:r>
      <w:r w:rsidR="000E7CCD">
        <w:rPr>
          <w:rFonts w:cs="Arial"/>
          <w:szCs w:val="22"/>
        </w:rPr>
        <w:t xml:space="preserve"> </w:t>
      </w:r>
      <w:proofErr w:type="gramStart"/>
      <w:r w:rsidR="000E7CCD">
        <w:rPr>
          <w:rFonts w:cs="Arial"/>
          <w:szCs w:val="22"/>
        </w:rPr>
        <w:t>Requirements..</w:t>
      </w:r>
      <w:proofErr w:type="gramEnd"/>
      <w:r w:rsidR="00A17EBD" w:rsidRPr="00F030CA">
        <w:rPr>
          <w:rFonts w:cs="Arial"/>
          <w:szCs w:val="22"/>
        </w:rPr>
        <w:t>………………………………</w:t>
      </w:r>
      <w:r w:rsidR="00E90016">
        <w:rPr>
          <w:rFonts w:cs="Arial"/>
          <w:szCs w:val="22"/>
        </w:rPr>
        <w:t>……………</w:t>
      </w:r>
      <w:r w:rsidR="00A17EBD" w:rsidRPr="00F030CA">
        <w:rPr>
          <w:rFonts w:cs="Arial"/>
          <w:szCs w:val="22"/>
        </w:rPr>
        <w:tab/>
      </w:r>
      <w:r w:rsidR="00BD3208">
        <w:rPr>
          <w:rFonts w:cs="Arial"/>
          <w:szCs w:val="22"/>
        </w:rPr>
        <w:t>4</w:t>
      </w:r>
    </w:p>
    <w:p w14:paraId="494105B9" w14:textId="1C4241AD" w:rsidR="00A17EBD" w:rsidRPr="00F030CA" w:rsidRDefault="00E729A0" w:rsidP="000D31A8">
      <w:pPr>
        <w:tabs>
          <w:tab w:val="left" w:pos="851"/>
          <w:tab w:val="left" w:pos="1418"/>
          <w:tab w:val="left" w:pos="7020"/>
        </w:tabs>
        <w:ind w:left="284"/>
        <w:rPr>
          <w:rFonts w:cs="Arial"/>
          <w:szCs w:val="22"/>
        </w:rPr>
      </w:pPr>
      <w:r>
        <w:rPr>
          <w:rFonts w:cs="Arial"/>
          <w:szCs w:val="22"/>
        </w:rPr>
        <w:tab/>
        <w:t>3</w:t>
      </w:r>
      <w:r w:rsidR="00A17EBD" w:rsidRPr="00F030CA">
        <w:rPr>
          <w:rFonts w:cs="Arial"/>
          <w:szCs w:val="22"/>
        </w:rPr>
        <w:t xml:space="preserve">. </w:t>
      </w:r>
      <w:r w:rsidR="000E7CCD">
        <w:rPr>
          <w:rFonts w:cs="Arial"/>
          <w:szCs w:val="22"/>
        </w:rPr>
        <w:t>Cost of</w:t>
      </w:r>
      <w:r w:rsidR="00BD3208">
        <w:rPr>
          <w:rFonts w:cs="Arial"/>
          <w:szCs w:val="22"/>
        </w:rPr>
        <w:t xml:space="preserve"> Tendering……………………………………………………</w:t>
      </w:r>
      <w:r w:rsidR="00BD3208">
        <w:rPr>
          <w:rFonts w:cs="Arial"/>
          <w:szCs w:val="22"/>
        </w:rPr>
        <w:tab/>
      </w:r>
      <w:r w:rsidR="00EF7871">
        <w:rPr>
          <w:rFonts w:cs="Arial"/>
          <w:szCs w:val="22"/>
        </w:rPr>
        <w:t>4</w:t>
      </w:r>
    </w:p>
    <w:p w14:paraId="5E85550F" w14:textId="4D5385C8" w:rsidR="00A17EBD" w:rsidRPr="00F030CA" w:rsidRDefault="00E729A0" w:rsidP="000D31A8">
      <w:pPr>
        <w:tabs>
          <w:tab w:val="left" w:pos="851"/>
          <w:tab w:val="left" w:pos="1418"/>
          <w:tab w:val="left" w:pos="7020"/>
        </w:tabs>
        <w:ind w:left="284"/>
        <w:rPr>
          <w:rFonts w:cs="Arial"/>
          <w:szCs w:val="22"/>
        </w:rPr>
      </w:pPr>
      <w:r>
        <w:rPr>
          <w:rFonts w:cs="Arial"/>
          <w:szCs w:val="22"/>
        </w:rPr>
        <w:tab/>
        <w:t>4</w:t>
      </w:r>
      <w:r w:rsidR="00A17EBD" w:rsidRPr="00F030CA">
        <w:rPr>
          <w:rFonts w:cs="Arial"/>
          <w:szCs w:val="22"/>
        </w:rPr>
        <w:t xml:space="preserve">. </w:t>
      </w:r>
      <w:r w:rsidR="000E7CCD">
        <w:rPr>
          <w:rFonts w:cs="Arial"/>
          <w:szCs w:val="22"/>
        </w:rPr>
        <w:t>Docume</w:t>
      </w:r>
      <w:r w:rsidR="00BD3208">
        <w:rPr>
          <w:rFonts w:cs="Arial"/>
          <w:szCs w:val="22"/>
        </w:rPr>
        <w:t>nt Ownership………………………………………………</w:t>
      </w:r>
      <w:r w:rsidR="00BD3208">
        <w:rPr>
          <w:rFonts w:cs="Arial"/>
          <w:szCs w:val="22"/>
        </w:rPr>
        <w:tab/>
      </w:r>
      <w:r w:rsidR="000D31A8">
        <w:rPr>
          <w:rFonts w:cs="Arial"/>
          <w:szCs w:val="22"/>
        </w:rPr>
        <w:tab/>
      </w:r>
      <w:r w:rsidR="00EF7871">
        <w:rPr>
          <w:rFonts w:cs="Arial"/>
          <w:szCs w:val="22"/>
        </w:rPr>
        <w:t>5</w:t>
      </w:r>
    </w:p>
    <w:p w14:paraId="3C1D0BE6" w14:textId="6E767E20" w:rsidR="00A17EBD" w:rsidRPr="00F030CA" w:rsidRDefault="00E729A0" w:rsidP="000D31A8">
      <w:pPr>
        <w:tabs>
          <w:tab w:val="left" w:pos="851"/>
          <w:tab w:val="left" w:pos="1418"/>
          <w:tab w:val="left" w:pos="7020"/>
        </w:tabs>
        <w:ind w:left="284"/>
        <w:rPr>
          <w:rFonts w:cs="Arial"/>
          <w:szCs w:val="22"/>
        </w:rPr>
      </w:pPr>
      <w:r>
        <w:rPr>
          <w:rFonts w:cs="Arial"/>
          <w:szCs w:val="22"/>
        </w:rPr>
        <w:tab/>
        <w:t>5</w:t>
      </w:r>
      <w:r w:rsidR="00A17EBD" w:rsidRPr="00F030CA">
        <w:rPr>
          <w:rFonts w:cs="Arial"/>
          <w:szCs w:val="22"/>
        </w:rPr>
        <w:t xml:space="preserve">. </w:t>
      </w:r>
      <w:r w:rsidR="000E7CCD">
        <w:rPr>
          <w:rFonts w:cs="Arial"/>
          <w:szCs w:val="22"/>
        </w:rPr>
        <w:t>Confidential</w:t>
      </w:r>
      <w:r w:rsidR="00E90016">
        <w:rPr>
          <w:rFonts w:cs="Arial"/>
          <w:szCs w:val="22"/>
        </w:rPr>
        <w:t>ity and Data Protection</w:t>
      </w:r>
      <w:r w:rsidR="000E7CCD">
        <w:rPr>
          <w:rFonts w:cs="Arial"/>
          <w:szCs w:val="22"/>
        </w:rPr>
        <w:t>……………………</w:t>
      </w:r>
      <w:r w:rsidR="00A17EBD" w:rsidRPr="00F030CA">
        <w:rPr>
          <w:rFonts w:cs="Arial"/>
          <w:szCs w:val="22"/>
        </w:rPr>
        <w:t>…</w:t>
      </w:r>
      <w:proofErr w:type="gramStart"/>
      <w:r w:rsidR="00A17EBD" w:rsidRPr="00F030CA">
        <w:rPr>
          <w:rFonts w:cs="Arial"/>
          <w:szCs w:val="22"/>
        </w:rPr>
        <w:t>…</w:t>
      </w:r>
      <w:r w:rsidR="00213862">
        <w:rPr>
          <w:rFonts w:cs="Arial"/>
          <w:szCs w:val="22"/>
        </w:rPr>
        <w:t>..</w:t>
      </w:r>
      <w:proofErr w:type="gramEnd"/>
      <w:r w:rsidR="00213862">
        <w:rPr>
          <w:rFonts w:cs="Arial"/>
          <w:szCs w:val="22"/>
        </w:rPr>
        <w:t>………</w:t>
      </w:r>
      <w:r w:rsidR="00213862">
        <w:rPr>
          <w:rFonts w:cs="Arial"/>
          <w:szCs w:val="22"/>
        </w:rPr>
        <w:tab/>
      </w:r>
      <w:r w:rsidR="00EF7871">
        <w:rPr>
          <w:rFonts w:cs="Arial"/>
          <w:szCs w:val="22"/>
        </w:rPr>
        <w:t>5</w:t>
      </w:r>
    </w:p>
    <w:p w14:paraId="415E3C2A" w14:textId="4D21E058" w:rsidR="00A17EBD" w:rsidRPr="00F030CA" w:rsidRDefault="00E729A0" w:rsidP="000D31A8">
      <w:pPr>
        <w:tabs>
          <w:tab w:val="left" w:pos="851"/>
          <w:tab w:val="left" w:pos="1418"/>
          <w:tab w:val="left" w:pos="7020"/>
        </w:tabs>
        <w:ind w:left="284"/>
        <w:rPr>
          <w:rFonts w:cs="Arial"/>
          <w:szCs w:val="22"/>
        </w:rPr>
      </w:pPr>
      <w:r>
        <w:rPr>
          <w:rFonts w:cs="Arial"/>
          <w:szCs w:val="22"/>
        </w:rPr>
        <w:tab/>
        <w:t>6</w:t>
      </w:r>
      <w:r w:rsidR="00A17EBD" w:rsidRPr="00F030CA">
        <w:rPr>
          <w:rFonts w:cs="Arial"/>
          <w:szCs w:val="22"/>
        </w:rPr>
        <w:t>. Prices………………………………………………………………</w:t>
      </w:r>
      <w:proofErr w:type="gramStart"/>
      <w:r w:rsidR="00A17EBD" w:rsidRPr="00F030CA">
        <w:rPr>
          <w:rFonts w:cs="Arial"/>
          <w:szCs w:val="22"/>
        </w:rPr>
        <w:t>…..</w:t>
      </w:r>
      <w:proofErr w:type="gramEnd"/>
      <w:r w:rsidR="00A17EBD" w:rsidRPr="00F030CA">
        <w:rPr>
          <w:rFonts w:cs="Arial"/>
          <w:szCs w:val="22"/>
        </w:rPr>
        <w:tab/>
      </w:r>
      <w:r w:rsidR="00EF7871">
        <w:rPr>
          <w:rFonts w:cs="Arial"/>
          <w:szCs w:val="22"/>
        </w:rPr>
        <w:t>5</w:t>
      </w:r>
    </w:p>
    <w:p w14:paraId="5736E748" w14:textId="0587FE00" w:rsidR="00A17EBD" w:rsidRPr="00F030CA" w:rsidRDefault="00E729A0" w:rsidP="000D31A8">
      <w:pPr>
        <w:tabs>
          <w:tab w:val="left" w:pos="851"/>
          <w:tab w:val="left" w:pos="1418"/>
          <w:tab w:val="left" w:pos="7020"/>
        </w:tabs>
        <w:ind w:left="284"/>
        <w:rPr>
          <w:rFonts w:cs="Arial"/>
          <w:szCs w:val="22"/>
        </w:rPr>
      </w:pPr>
      <w:r>
        <w:rPr>
          <w:rFonts w:cs="Arial"/>
          <w:szCs w:val="22"/>
        </w:rPr>
        <w:tab/>
        <w:t>7</w:t>
      </w:r>
      <w:r w:rsidR="00A17EBD" w:rsidRPr="00F030CA">
        <w:rPr>
          <w:rFonts w:cs="Arial"/>
          <w:szCs w:val="22"/>
        </w:rPr>
        <w:t xml:space="preserve">. </w:t>
      </w:r>
      <w:r w:rsidR="000E7CCD">
        <w:rPr>
          <w:rFonts w:cs="Arial"/>
          <w:szCs w:val="22"/>
        </w:rPr>
        <w:t>Tender Appraisal………………………………………………</w:t>
      </w:r>
      <w:proofErr w:type="gramStart"/>
      <w:r w:rsidR="000E7CCD">
        <w:rPr>
          <w:rFonts w:cs="Arial"/>
          <w:szCs w:val="22"/>
        </w:rPr>
        <w:t>…..</w:t>
      </w:r>
      <w:proofErr w:type="gramEnd"/>
      <w:r w:rsidR="00A17EBD" w:rsidRPr="00F030CA">
        <w:rPr>
          <w:rFonts w:cs="Arial"/>
          <w:szCs w:val="22"/>
        </w:rPr>
        <w:t>….</w:t>
      </w:r>
      <w:r w:rsidR="00A17EBD" w:rsidRPr="00F030CA">
        <w:rPr>
          <w:rFonts w:cs="Arial"/>
          <w:szCs w:val="22"/>
        </w:rPr>
        <w:tab/>
      </w:r>
      <w:r w:rsidR="00EF7871">
        <w:rPr>
          <w:rFonts w:cs="Arial"/>
          <w:szCs w:val="22"/>
        </w:rPr>
        <w:t>5</w:t>
      </w:r>
    </w:p>
    <w:p w14:paraId="70538EB1" w14:textId="129A637C" w:rsidR="00A17EBD" w:rsidRPr="00F030CA" w:rsidRDefault="00E729A0" w:rsidP="000D31A8">
      <w:pPr>
        <w:tabs>
          <w:tab w:val="left" w:pos="851"/>
          <w:tab w:val="left" w:pos="1418"/>
          <w:tab w:val="left" w:pos="7020"/>
        </w:tabs>
        <w:ind w:left="284"/>
        <w:rPr>
          <w:rFonts w:cs="Arial"/>
          <w:szCs w:val="22"/>
        </w:rPr>
      </w:pPr>
      <w:r>
        <w:rPr>
          <w:rFonts w:cs="Arial"/>
          <w:szCs w:val="22"/>
        </w:rPr>
        <w:tab/>
        <w:t>8</w:t>
      </w:r>
      <w:r w:rsidR="00A17EBD" w:rsidRPr="00F030CA">
        <w:rPr>
          <w:rFonts w:cs="Arial"/>
          <w:szCs w:val="22"/>
        </w:rPr>
        <w:t xml:space="preserve">. </w:t>
      </w:r>
      <w:r w:rsidR="000E7CCD" w:rsidRPr="00F030CA">
        <w:rPr>
          <w:rFonts w:cs="Arial"/>
          <w:szCs w:val="22"/>
        </w:rPr>
        <w:t xml:space="preserve">Acceptance of Tender </w:t>
      </w:r>
      <w:r w:rsidR="00A17EBD" w:rsidRPr="00F030CA">
        <w:rPr>
          <w:rFonts w:cs="Arial"/>
          <w:szCs w:val="22"/>
        </w:rPr>
        <w:t>…………………………………………</w:t>
      </w:r>
      <w:r w:rsidR="00F51618">
        <w:rPr>
          <w:rFonts w:cs="Arial"/>
          <w:szCs w:val="22"/>
        </w:rPr>
        <w:t>……</w:t>
      </w:r>
      <w:r w:rsidR="00F51618">
        <w:rPr>
          <w:rFonts w:cs="Arial"/>
          <w:szCs w:val="22"/>
        </w:rPr>
        <w:tab/>
      </w:r>
      <w:r w:rsidR="00EF7871">
        <w:rPr>
          <w:rFonts w:cs="Arial"/>
          <w:szCs w:val="22"/>
        </w:rPr>
        <w:t>5</w:t>
      </w:r>
    </w:p>
    <w:p w14:paraId="50961ED3" w14:textId="0FF24D08" w:rsidR="00A17EBD" w:rsidRPr="00F030CA" w:rsidRDefault="00E729A0" w:rsidP="000D31A8">
      <w:pPr>
        <w:tabs>
          <w:tab w:val="left" w:pos="851"/>
          <w:tab w:val="left" w:pos="1418"/>
          <w:tab w:val="left" w:pos="7020"/>
        </w:tabs>
        <w:ind w:left="284"/>
        <w:rPr>
          <w:rFonts w:cs="Arial"/>
          <w:szCs w:val="22"/>
        </w:rPr>
      </w:pPr>
      <w:r>
        <w:rPr>
          <w:rFonts w:cs="Arial"/>
          <w:szCs w:val="22"/>
        </w:rPr>
        <w:tab/>
        <w:t>9</w:t>
      </w:r>
      <w:r w:rsidR="00A17EBD" w:rsidRPr="00F030CA">
        <w:rPr>
          <w:rFonts w:cs="Arial"/>
          <w:szCs w:val="22"/>
        </w:rPr>
        <w:t xml:space="preserve">. </w:t>
      </w:r>
      <w:r w:rsidR="000E7CCD">
        <w:rPr>
          <w:rFonts w:cs="Arial"/>
          <w:szCs w:val="22"/>
        </w:rPr>
        <w:t>Language…………………………………………………………</w:t>
      </w:r>
      <w:proofErr w:type="gramStart"/>
      <w:r w:rsidR="000E7CCD">
        <w:rPr>
          <w:rFonts w:cs="Arial"/>
          <w:szCs w:val="22"/>
        </w:rPr>
        <w:t>….</w:t>
      </w:r>
      <w:r w:rsidR="00A17EBD" w:rsidRPr="00F030CA">
        <w:rPr>
          <w:rFonts w:cs="Arial"/>
          <w:szCs w:val="22"/>
        </w:rPr>
        <w:t>.</w:t>
      </w:r>
      <w:proofErr w:type="gramEnd"/>
      <w:r w:rsidR="00A17EBD" w:rsidRPr="00F030CA">
        <w:rPr>
          <w:rFonts w:cs="Arial"/>
          <w:szCs w:val="22"/>
        </w:rPr>
        <w:tab/>
      </w:r>
      <w:r w:rsidR="00EF7871">
        <w:rPr>
          <w:rFonts w:cs="Arial"/>
          <w:szCs w:val="22"/>
        </w:rPr>
        <w:t>6</w:t>
      </w:r>
    </w:p>
    <w:p w14:paraId="2A296EAD" w14:textId="5D0CC59F" w:rsidR="00A17EBD" w:rsidRPr="00F030CA" w:rsidRDefault="00E729A0" w:rsidP="000D31A8">
      <w:pPr>
        <w:tabs>
          <w:tab w:val="left" w:pos="851"/>
          <w:tab w:val="left" w:pos="1418"/>
          <w:tab w:val="left" w:pos="7020"/>
        </w:tabs>
        <w:ind w:left="284"/>
        <w:rPr>
          <w:rFonts w:cs="Arial"/>
          <w:szCs w:val="22"/>
        </w:rPr>
      </w:pPr>
      <w:r>
        <w:rPr>
          <w:rFonts w:cs="Arial"/>
          <w:szCs w:val="22"/>
        </w:rPr>
        <w:tab/>
        <w:t>10</w:t>
      </w:r>
      <w:r w:rsidR="00A17EBD" w:rsidRPr="00F030CA">
        <w:rPr>
          <w:rFonts w:cs="Arial"/>
          <w:szCs w:val="22"/>
        </w:rPr>
        <w:t xml:space="preserve">. </w:t>
      </w:r>
      <w:r w:rsidR="000E7CCD">
        <w:rPr>
          <w:rFonts w:cs="Arial"/>
          <w:szCs w:val="22"/>
        </w:rPr>
        <w:t>Illicit Tender Information Requests…</w:t>
      </w:r>
      <w:proofErr w:type="gramStart"/>
      <w:r w:rsidR="000E7CCD">
        <w:rPr>
          <w:rFonts w:cs="Arial"/>
          <w:szCs w:val="22"/>
        </w:rPr>
        <w:t>…..</w:t>
      </w:r>
      <w:proofErr w:type="gramEnd"/>
      <w:r w:rsidR="00A17EBD" w:rsidRPr="00F030CA">
        <w:rPr>
          <w:rFonts w:cs="Arial"/>
          <w:szCs w:val="22"/>
        </w:rPr>
        <w:t>…………………………</w:t>
      </w:r>
      <w:r w:rsidR="00A17EBD" w:rsidRPr="00F030CA">
        <w:rPr>
          <w:rFonts w:cs="Arial"/>
          <w:szCs w:val="22"/>
        </w:rPr>
        <w:tab/>
      </w:r>
      <w:r w:rsidR="00EF7871">
        <w:rPr>
          <w:rFonts w:cs="Arial"/>
          <w:szCs w:val="22"/>
        </w:rPr>
        <w:t>6</w:t>
      </w:r>
    </w:p>
    <w:p w14:paraId="1287BD84" w14:textId="63A76891" w:rsidR="00A17EBD" w:rsidRPr="00F030CA" w:rsidRDefault="00E729A0" w:rsidP="000D31A8">
      <w:pPr>
        <w:tabs>
          <w:tab w:val="left" w:pos="851"/>
          <w:tab w:val="left" w:pos="1418"/>
          <w:tab w:val="left" w:pos="7020"/>
        </w:tabs>
        <w:ind w:left="284"/>
        <w:rPr>
          <w:rFonts w:cs="Arial"/>
          <w:szCs w:val="22"/>
        </w:rPr>
      </w:pPr>
      <w:r>
        <w:rPr>
          <w:rFonts w:cs="Arial"/>
          <w:szCs w:val="22"/>
        </w:rPr>
        <w:tab/>
        <w:t>1</w:t>
      </w:r>
      <w:r w:rsidR="000E7CCD">
        <w:rPr>
          <w:rFonts w:cs="Arial"/>
          <w:szCs w:val="22"/>
        </w:rPr>
        <w:t>1</w:t>
      </w:r>
      <w:r w:rsidR="00A17EBD" w:rsidRPr="00F030CA">
        <w:rPr>
          <w:rFonts w:cs="Arial"/>
          <w:szCs w:val="22"/>
        </w:rPr>
        <w:t>. Er</w:t>
      </w:r>
      <w:r w:rsidR="005025C1">
        <w:rPr>
          <w:rFonts w:cs="Arial"/>
          <w:szCs w:val="22"/>
        </w:rPr>
        <w:t>rors…………………………………………………………………</w:t>
      </w:r>
      <w:r w:rsidR="00E90016">
        <w:rPr>
          <w:rFonts w:cs="Arial"/>
          <w:szCs w:val="22"/>
        </w:rPr>
        <w:tab/>
      </w:r>
      <w:r w:rsidR="00EF7871">
        <w:rPr>
          <w:rFonts w:cs="Arial"/>
          <w:szCs w:val="22"/>
        </w:rPr>
        <w:t>6</w:t>
      </w:r>
    </w:p>
    <w:p w14:paraId="7C7E1C2F" w14:textId="7A09D538" w:rsidR="00A17EBD" w:rsidRPr="00F030CA" w:rsidRDefault="00E729A0" w:rsidP="000D31A8">
      <w:pPr>
        <w:tabs>
          <w:tab w:val="left" w:pos="851"/>
          <w:tab w:val="left" w:pos="1418"/>
          <w:tab w:val="left" w:pos="7020"/>
        </w:tabs>
        <w:ind w:left="284"/>
        <w:rPr>
          <w:rFonts w:cs="Arial"/>
          <w:szCs w:val="22"/>
        </w:rPr>
      </w:pPr>
      <w:r>
        <w:rPr>
          <w:rFonts w:cs="Arial"/>
          <w:szCs w:val="22"/>
        </w:rPr>
        <w:tab/>
      </w:r>
      <w:r w:rsidR="000E7CCD">
        <w:rPr>
          <w:rFonts w:cs="Arial"/>
          <w:szCs w:val="22"/>
        </w:rPr>
        <w:t>12</w:t>
      </w:r>
      <w:r w:rsidR="00A17EBD" w:rsidRPr="00F030CA">
        <w:rPr>
          <w:rFonts w:cs="Arial"/>
          <w:szCs w:val="22"/>
        </w:rPr>
        <w:t>. Non-Complian</w:t>
      </w:r>
      <w:r w:rsidR="005025C1">
        <w:rPr>
          <w:rFonts w:cs="Arial"/>
          <w:szCs w:val="22"/>
        </w:rPr>
        <w:t>t Tenders……………………………………………</w:t>
      </w:r>
      <w:r w:rsidR="00E90016">
        <w:rPr>
          <w:rFonts w:cs="Arial"/>
          <w:szCs w:val="22"/>
        </w:rPr>
        <w:tab/>
      </w:r>
      <w:r w:rsidR="00EF7871">
        <w:rPr>
          <w:rFonts w:cs="Arial"/>
          <w:szCs w:val="22"/>
        </w:rPr>
        <w:t>6</w:t>
      </w:r>
    </w:p>
    <w:p w14:paraId="0D0C2FDD" w14:textId="1A5FC426" w:rsidR="00A17EBD" w:rsidRPr="00F030CA" w:rsidRDefault="00E729A0" w:rsidP="000D31A8">
      <w:pPr>
        <w:tabs>
          <w:tab w:val="left" w:pos="851"/>
          <w:tab w:val="left" w:pos="1418"/>
          <w:tab w:val="left" w:pos="7020"/>
        </w:tabs>
        <w:ind w:left="284"/>
        <w:rPr>
          <w:rFonts w:cs="Arial"/>
          <w:szCs w:val="22"/>
        </w:rPr>
      </w:pPr>
      <w:r>
        <w:rPr>
          <w:rFonts w:cs="Arial"/>
          <w:szCs w:val="22"/>
        </w:rPr>
        <w:tab/>
      </w:r>
      <w:r w:rsidR="000E7CCD">
        <w:rPr>
          <w:rFonts w:cs="Arial"/>
          <w:szCs w:val="22"/>
        </w:rPr>
        <w:t>13</w:t>
      </w:r>
      <w:r w:rsidR="007359D8">
        <w:rPr>
          <w:rFonts w:cs="Arial"/>
          <w:szCs w:val="22"/>
        </w:rPr>
        <w:t>.</w:t>
      </w:r>
      <w:r w:rsidR="00A17EBD" w:rsidRPr="00F030CA">
        <w:rPr>
          <w:rFonts w:cs="Arial"/>
          <w:szCs w:val="22"/>
        </w:rPr>
        <w:t xml:space="preserve"> Procurement</w:t>
      </w:r>
      <w:r w:rsidR="005025C1">
        <w:rPr>
          <w:rFonts w:cs="Arial"/>
          <w:szCs w:val="22"/>
        </w:rPr>
        <w:t xml:space="preserve"> Timetable…………………………………………</w:t>
      </w:r>
      <w:proofErr w:type="gramStart"/>
      <w:r w:rsidR="005025C1">
        <w:rPr>
          <w:rFonts w:cs="Arial"/>
          <w:szCs w:val="22"/>
        </w:rPr>
        <w:t>…..</w:t>
      </w:r>
      <w:proofErr w:type="gramEnd"/>
      <w:r w:rsidR="00E90016">
        <w:rPr>
          <w:rFonts w:cs="Arial"/>
          <w:szCs w:val="22"/>
        </w:rPr>
        <w:tab/>
      </w:r>
      <w:r w:rsidR="00EF7871">
        <w:rPr>
          <w:rFonts w:cs="Arial"/>
          <w:szCs w:val="22"/>
        </w:rPr>
        <w:t>7</w:t>
      </w:r>
    </w:p>
    <w:p w14:paraId="2794DD45" w14:textId="51B484CD" w:rsidR="00A17EBD" w:rsidRDefault="000E7CCD" w:rsidP="000D31A8">
      <w:pPr>
        <w:tabs>
          <w:tab w:val="left" w:pos="851"/>
          <w:tab w:val="left" w:pos="1418"/>
          <w:tab w:val="left" w:pos="7020"/>
        </w:tabs>
        <w:ind w:left="284"/>
        <w:rPr>
          <w:rFonts w:cs="Arial"/>
          <w:szCs w:val="22"/>
        </w:rPr>
      </w:pPr>
      <w:r>
        <w:rPr>
          <w:rFonts w:cs="Arial"/>
          <w:szCs w:val="22"/>
        </w:rPr>
        <w:tab/>
        <w:t>14</w:t>
      </w:r>
      <w:r w:rsidR="00A17EBD" w:rsidRPr="00F030CA">
        <w:rPr>
          <w:rFonts w:cs="Arial"/>
          <w:szCs w:val="22"/>
        </w:rPr>
        <w:t>. Contrac</w:t>
      </w:r>
      <w:r w:rsidR="00914061">
        <w:rPr>
          <w:rFonts w:cs="Arial"/>
          <w:szCs w:val="22"/>
        </w:rPr>
        <w:t>t Commencement</w:t>
      </w:r>
      <w:r w:rsidR="00C03907">
        <w:rPr>
          <w:rFonts w:cs="Arial"/>
          <w:szCs w:val="22"/>
        </w:rPr>
        <w:t>………………………………………….</w:t>
      </w:r>
      <w:r>
        <w:rPr>
          <w:rFonts w:cs="Arial"/>
          <w:szCs w:val="22"/>
        </w:rPr>
        <w:tab/>
      </w:r>
      <w:r w:rsidR="00EF7871">
        <w:rPr>
          <w:rFonts w:cs="Arial"/>
          <w:szCs w:val="22"/>
        </w:rPr>
        <w:t>8</w:t>
      </w:r>
    </w:p>
    <w:p w14:paraId="14F96B72" w14:textId="59C59CDD" w:rsidR="000E7CCD" w:rsidRDefault="00500945" w:rsidP="000D31A8">
      <w:pPr>
        <w:tabs>
          <w:tab w:val="left" w:pos="851"/>
          <w:tab w:val="left" w:pos="1418"/>
          <w:tab w:val="left" w:pos="7020"/>
        </w:tabs>
        <w:ind w:left="284"/>
        <w:rPr>
          <w:rFonts w:cs="Arial"/>
          <w:szCs w:val="22"/>
        </w:rPr>
      </w:pPr>
      <w:r>
        <w:rPr>
          <w:rFonts w:cs="Arial"/>
          <w:szCs w:val="22"/>
        </w:rPr>
        <w:tab/>
      </w:r>
      <w:r w:rsidR="000E7CCD">
        <w:rPr>
          <w:rFonts w:cs="Arial"/>
          <w:szCs w:val="22"/>
        </w:rPr>
        <w:t xml:space="preserve">15. Instructions for Completion </w:t>
      </w:r>
      <w:r>
        <w:rPr>
          <w:rFonts w:cs="Arial"/>
          <w:szCs w:val="22"/>
        </w:rPr>
        <w:t>……………………………………</w:t>
      </w:r>
      <w:proofErr w:type="gramStart"/>
      <w:r>
        <w:rPr>
          <w:rFonts w:cs="Arial"/>
          <w:szCs w:val="22"/>
        </w:rPr>
        <w:t>…</w:t>
      </w:r>
      <w:r w:rsidR="005025C1">
        <w:rPr>
          <w:rFonts w:cs="Arial"/>
          <w:szCs w:val="22"/>
        </w:rPr>
        <w:t>..</w:t>
      </w:r>
      <w:proofErr w:type="gramEnd"/>
      <w:r>
        <w:rPr>
          <w:rFonts w:cs="Arial"/>
          <w:szCs w:val="22"/>
        </w:rPr>
        <w:tab/>
      </w:r>
      <w:r w:rsidR="00EF7871">
        <w:rPr>
          <w:rFonts w:cs="Arial"/>
          <w:szCs w:val="22"/>
        </w:rPr>
        <w:t>8</w:t>
      </w:r>
    </w:p>
    <w:p w14:paraId="3F9BC3EA" w14:textId="12750AF7" w:rsidR="000E7CCD" w:rsidRDefault="00500945" w:rsidP="000D31A8">
      <w:pPr>
        <w:tabs>
          <w:tab w:val="left" w:pos="851"/>
          <w:tab w:val="left" w:pos="1418"/>
          <w:tab w:val="left" w:pos="7020"/>
        </w:tabs>
        <w:ind w:left="284"/>
        <w:rPr>
          <w:rFonts w:cs="Arial"/>
          <w:szCs w:val="22"/>
        </w:rPr>
      </w:pPr>
      <w:r>
        <w:rPr>
          <w:rFonts w:cs="Arial"/>
          <w:szCs w:val="22"/>
        </w:rPr>
        <w:tab/>
      </w:r>
      <w:r w:rsidR="000E7CCD">
        <w:rPr>
          <w:rFonts w:cs="Arial"/>
          <w:szCs w:val="22"/>
        </w:rPr>
        <w:t>16. Completion and Submission of Documents</w:t>
      </w:r>
      <w:r>
        <w:rPr>
          <w:rFonts w:cs="Arial"/>
          <w:szCs w:val="22"/>
        </w:rPr>
        <w:t>……………………….</w:t>
      </w:r>
      <w:r>
        <w:rPr>
          <w:rFonts w:cs="Arial"/>
          <w:szCs w:val="22"/>
        </w:rPr>
        <w:tab/>
      </w:r>
      <w:r w:rsidR="00EF7871">
        <w:rPr>
          <w:rFonts w:cs="Arial"/>
          <w:szCs w:val="22"/>
        </w:rPr>
        <w:t>9</w:t>
      </w:r>
    </w:p>
    <w:p w14:paraId="55B7B722" w14:textId="6AFB65E7" w:rsidR="00D239AA" w:rsidRDefault="00500945" w:rsidP="000D31A8">
      <w:pPr>
        <w:tabs>
          <w:tab w:val="left" w:pos="851"/>
          <w:tab w:val="left" w:pos="1418"/>
          <w:tab w:val="left" w:pos="7020"/>
        </w:tabs>
        <w:ind w:left="284"/>
        <w:rPr>
          <w:rFonts w:cs="Arial"/>
          <w:szCs w:val="22"/>
        </w:rPr>
      </w:pPr>
      <w:r>
        <w:rPr>
          <w:rFonts w:cs="Arial"/>
          <w:szCs w:val="22"/>
        </w:rPr>
        <w:tab/>
      </w:r>
      <w:r w:rsidR="00D239AA">
        <w:rPr>
          <w:rFonts w:cs="Arial"/>
          <w:szCs w:val="22"/>
        </w:rPr>
        <w:t>17. Authority Named Contact</w:t>
      </w:r>
      <w:r>
        <w:rPr>
          <w:rFonts w:cs="Arial"/>
          <w:szCs w:val="22"/>
        </w:rPr>
        <w:t>……………………………………………</w:t>
      </w:r>
      <w:r>
        <w:rPr>
          <w:rFonts w:cs="Arial"/>
          <w:szCs w:val="22"/>
        </w:rPr>
        <w:tab/>
      </w:r>
      <w:r w:rsidR="00EF7871">
        <w:rPr>
          <w:rFonts w:cs="Arial"/>
          <w:szCs w:val="22"/>
        </w:rPr>
        <w:t>10</w:t>
      </w:r>
    </w:p>
    <w:p w14:paraId="03F96600" w14:textId="3F317D22" w:rsidR="00D239AA" w:rsidRDefault="00500945" w:rsidP="000D31A8">
      <w:pPr>
        <w:tabs>
          <w:tab w:val="left" w:pos="851"/>
          <w:tab w:val="left" w:pos="1418"/>
          <w:tab w:val="left" w:pos="7020"/>
        </w:tabs>
        <w:ind w:left="284"/>
        <w:rPr>
          <w:rFonts w:cs="Arial"/>
          <w:szCs w:val="22"/>
        </w:rPr>
      </w:pPr>
      <w:r>
        <w:rPr>
          <w:rFonts w:cs="Arial"/>
          <w:szCs w:val="22"/>
        </w:rPr>
        <w:tab/>
      </w:r>
      <w:r w:rsidR="00D239AA">
        <w:rPr>
          <w:rFonts w:cs="Arial"/>
          <w:szCs w:val="22"/>
        </w:rPr>
        <w:t xml:space="preserve">18. Tenderer Contract Point </w:t>
      </w:r>
      <w:r>
        <w:rPr>
          <w:rFonts w:cs="Arial"/>
          <w:szCs w:val="22"/>
        </w:rPr>
        <w:t>……………………………………………</w:t>
      </w:r>
      <w:r>
        <w:rPr>
          <w:rFonts w:cs="Arial"/>
          <w:szCs w:val="22"/>
        </w:rPr>
        <w:tab/>
      </w:r>
      <w:r w:rsidR="00EF7871">
        <w:rPr>
          <w:rFonts w:cs="Arial"/>
          <w:szCs w:val="22"/>
        </w:rPr>
        <w:t>10</w:t>
      </w:r>
    </w:p>
    <w:p w14:paraId="11CACEE4" w14:textId="77777777" w:rsidR="00D239AA" w:rsidRDefault="00500945" w:rsidP="000D31A8">
      <w:pPr>
        <w:tabs>
          <w:tab w:val="left" w:pos="851"/>
          <w:tab w:val="left" w:pos="1418"/>
          <w:tab w:val="left" w:pos="7020"/>
        </w:tabs>
        <w:ind w:left="284"/>
        <w:rPr>
          <w:rFonts w:cs="Arial"/>
          <w:szCs w:val="22"/>
        </w:rPr>
      </w:pPr>
      <w:r>
        <w:rPr>
          <w:rFonts w:cs="Arial"/>
          <w:szCs w:val="22"/>
        </w:rPr>
        <w:tab/>
      </w:r>
      <w:r w:rsidR="00D239AA">
        <w:rPr>
          <w:rFonts w:cs="Arial"/>
          <w:szCs w:val="22"/>
        </w:rPr>
        <w:t xml:space="preserve">19. Queries </w:t>
      </w:r>
      <w:r w:rsidR="00213862">
        <w:rPr>
          <w:rFonts w:cs="Arial"/>
          <w:szCs w:val="22"/>
        </w:rPr>
        <w:t>…………………</w:t>
      </w:r>
      <w:r w:rsidR="00CA2A5B">
        <w:rPr>
          <w:rFonts w:cs="Arial"/>
          <w:szCs w:val="22"/>
        </w:rPr>
        <w:t>…</w:t>
      </w:r>
      <w:r>
        <w:rPr>
          <w:rFonts w:cs="Arial"/>
          <w:szCs w:val="22"/>
        </w:rPr>
        <w:t>………………………………………….</w:t>
      </w:r>
      <w:r>
        <w:rPr>
          <w:rFonts w:cs="Arial"/>
          <w:szCs w:val="22"/>
        </w:rPr>
        <w:tab/>
      </w:r>
      <w:r w:rsidR="00E90016">
        <w:rPr>
          <w:rFonts w:cs="Arial"/>
          <w:szCs w:val="22"/>
        </w:rPr>
        <w:t>10</w:t>
      </w:r>
    </w:p>
    <w:p w14:paraId="2C6FBFD8" w14:textId="77777777" w:rsidR="00D239AA" w:rsidRDefault="00500945" w:rsidP="000D31A8">
      <w:pPr>
        <w:tabs>
          <w:tab w:val="left" w:pos="851"/>
          <w:tab w:val="left" w:pos="1418"/>
          <w:tab w:val="left" w:pos="7020"/>
        </w:tabs>
        <w:ind w:left="284"/>
        <w:rPr>
          <w:rFonts w:cs="Arial"/>
          <w:szCs w:val="22"/>
        </w:rPr>
      </w:pPr>
      <w:r>
        <w:rPr>
          <w:rFonts w:cs="Arial"/>
          <w:szCs w:val="22"/>
        </w:rPr>
        <w:tab/>
      </w:r>
      <w:r w:rsidR="00D239AA">
        <w:rPr>
          <w:rFonts w:cs="Arial"/>
          <w:szCs w:val="22"/>
        </w:rPr>
        <w:t xml:space="preserve">20. Additional Information </w:t>
      </w:r>
      <w:r>
        <w:rPr>
          <w:rFonts w:cs="Arial"/>
          <w:szCs w:val="22"/>
        </w:rPr>
        <w:t>………………………………………………</w:t>
      </w:r>
      <w:r>
        <w:rPr>
          <w:rFonts w:cs="Arial"/>
          <w:szCs w:val="22"/>
        </w:rPr>
        <w:tab/>
      </w:r>
      <w:r w:rsidR="00E90016">
        <w:rPr>
          <w:rFonts w:cs="Arial"/>
          <w:szCs w:val="22"/>
        </w:rPr>
        <w:t>10</w:t>
      </w:r>
    </w:p>
    <w:p w14:paraId="561F9217" w14:textId="77777777" w:rsidR="00D239AA" w:rsidRDefault="00500945" w:rsidP="000D31A8">
      <w:pPr>
        <w:tabs>
          <w:tab w:val="left" w:pos="851"/>
          <w:tab w:val="left" w:pos="1418"/>
          <w:tab w:val="left" w:pos="7020"/>
        </w:tabs>
        <w:ind w:left="284"/>
        <w:rPr>
          <w:rFonts w:cs="Arial"/>
          <w:szCs w:val="22"/>
        </w:rPr>
      </w:pPr>
      <w:r>
        <w:rPr>
          <w:rFonts w:cs="Arial"/>
          <w:szCs w:val="22"/>
        </w:rPr>
        <w:tab/>
      </w:r>
      <w:r w:rsidR="00D239AA">
        <w:rPr>
          <w:rFonts w:cs="Arial"/>
          <w:szCs w:val="22"/>
        </w:rPr>
        <w:t xml:space="preserve">21. Consortia and sub-contracting </w:t>
      </w:r>
      <w:r>
        <w:rPr>
          <w:rFonts w:cs="Arial"/>
          <w:szCs w:val="22"/>
        </w:rPr>
        <w:t>…………………………………….</w:t>
      </w:r>
      <w:r>
        <w:rPr>
          <w:rFonts w:cs="Arial"/>
          <w:szCs w:val="22"/>
        </w:rPr>
        <w:tab/>
      </w:r>
      <w:r w:rsidR="00E90016">
        <w:rPr>
          <w:rFonts w:cs="Arial"/>
          <w:szCs w:val="22"/>
        </w:rPr>
        <w:t>11</w:t>
      </w:r>
    </w:p>
    <w:p w14:paraId="14346748" w14:textId="77777777" w:rsidR="00D239AA" w:rsidRDefault="00500945" w:rsidP="000D31A8">
      <w:pPr>
        <w:tabs>
          <w:tab w:val="left" w:pos="851"/>
          <w:tab w:val="left" w:pos="1418"/>
          <w:tab w:val="left" w:pos="7020"/>
        </w:tabs>
        <w:ind w:left="284"/>
        <w:rPr>
          <w:rFonts w:cs="Arial"/>
          <w:szCs w:val="22"/>
        </w:rPr>
      </w:pPr>
      <w:r>
        <w:rPr>
          <w:rFonts w:cs="Arial"/>
          <w:szCs w:val="22"/>
        </w:rPr>
        <w:tab/>
      </w:r>
      <w:r w:rsidR="00D239AA">
        <w:rPr>
          <w:rFonts w:cs="Arial"/>
          <w:szCs w:val="22"/>
        </w:rPr>
        <w:t xml:space="preserve">22. </w:t>
      </w:r>
      <w:r w:rsidR="00E90016">
        <w:rPr>
          <w:rFonts w:cs="Arial"/>
          <w:szCs w:val="22"/>
        </w:rPr>
        <w:t xml:space="preserve">Data Protection and </w:t>
      </w:r>
      <w:r w:rsidR="00D239AA">
        <w:rPr>
          <w:rFonts w:cs="Arial"/>
          <w:szCs w:val="22"/>
        </w:rPr>
        <w:t>Freedom of Information</w:t>
      </w:r>
      <w:r>
        <w:rPr>
          <w:rFonts w:cs="Arial"/>
          <w:szCs w:val="22"/>
        </w:rPr>
        <w:t>……………………….</w:t>
      </w:r>
      <w:r>
        <w:rPr>
          <w:rFonts w:cs="Arial"/>
          <w:szCs w:val="22"/>
        </w:rPr>
        <w:tab/>
      </w:r>
      <w:r w:rsidR="00E90016">
        <w:rPr>
          <w:rFonts w:cs="Arial"/>
          <w:szCs w:val="22"/>
        </w:rPr>
        <w:t>11</w:t>
      </w:r>
    </w:p>
    <w:p w14:paraId="396AF05A" w14:textId="097802DC" w:rsidR="00E90016" w:rsidRDefault="00E90016" w:rsidP="000D31A8">
      <w:pPr>
        <w:tabs>
          <w:tab w:val="left" w:pos="851"/>
          <w:tab w:val="left" w:pos="1418"/>
          <w:tab w:val="left" w:pos="7020"/>
        </w:tabs>
        <w:ind w:left="284"/>
        <w:rPr>
          <w:rFonts w:cs="Arial"/>
          <w:szCs w:val="22"/>
        </w:rPr>
      </w:pPr>
      <w:r>
        <w:rPr>
          <w:rFonts w:cs="Arial"/>
          <w:szCs w:val="22"/>
        </w:rPr>
        <w:tab/>
        <w:t xml:space="preserve">23. </w:t>
      </w:r>
      <w:r w:rsidR="00EF7871">
        <w:rPr>
          <w:rFonts w:cs="Arial"/>
          <w:szCs w:val="22"/>
        </w:rPr>
        <w:t>Disqualifications</w:t>
      </w:r>
      <w:r>
        <w:rPr>
          <w:rFonts w:cs="Arial"/>
          <w:szCs w:val="22"/>
        </w:rPr>
        <w:t>………………………………………………………</w:t>
      </w:r>
      <w:proofErr w:type="gramStart"/>
      <w:r>
        <w:rPr>
          <w:rFonts w:cs="Arial"/>
          <w:szCs w:val="22"/>
        </w:rPr>
        <w:t>…..</w:t>
      </w:r>
      <w:proofErr w:type="gramEnd"/>
      <w:r>
        <w:rPr>
          <w:rFonts w:cs="Arial"/>
          <w:szCs w:val="22"/>
        </w:rPr>
        <w:tab/>
      </w:r>
      <w:r w:rsidR="00EF7871">
        <w:rPr>
          <w:rFonts w:cs="Arial"/>
          <w:szCs w:val="22"/>
        </w:rPr>
        <w:t>12</w:t>
      </w:r>
    </w:p>
    <w:p w14:paraId="56937334" w14:textId="77777777" w:rsidR="00C03907" w:rsidRDefault="00500945" w:rsidP="000D31A8">
      <w:pPr>
        <w:tabs>
          <w:tab w:val="left" w:pos="851"/>
          <w:tab w:val="left" w:pos="1418"/>
          <w:tab w:val="left" w:pos="7020"/>
        </w:tabs>
        <w:ind w:left="284"/>
        <w:rPr>
          <w:rFonts w:cs="Arial"/>
          <w:szCs w:val="22"/>
        </w:rPr>
      </w:pPr>
      <w:r>
        <w:rPr>
          <w:rFonts w:cs="Arial"/>
          <w:szCs w:val="22"/>
        </w:rPr>
        <w:tab/>
      </w:r>
      <w:r w:rsidR="00D239AA">
        <w:rPr>
          <w:rFonts w:cs="Arial"/>
          <w:szCs w:val="22"/>
        </w:rPr>
        <w:t>2</w:t>
      </w:r>
      <w:r w:rsidR="00E64664">
        <w:rPr>
          <w:rFonts w:cs="Arial"/>
          <w:szCs w:val="22"/>
        </w:rPr>
        <w:t>4</w:t>
      </w:r>
      <w:r w:rsidR="00D239AA">
        <w:rPr>
          <w:rFonts w:cs="Arial"/>
          <w:szCs w:val="22"/>
        </w:rPr>
        <w:t xml:space="preserve">. </w:t>
      </w:r>
      <w:r w:rsidR="00E64664">
        <w:rPr>
          <w:rFonts w:cs="Arial"/>
          <w:szCs w:val="22"/>
        </w:rPr>
        <w:t>Provider</w:t>
      </w:r>
      <w:r w:rsidR="00D239AA">
        <w:rPr>
          <w:rFonts w:cs="Arial"/>
          <w:szCs w:val="22"/>
        </w:rPr>
        <w:t xml:space="preserve"> Selection </w:t>
      </w:r>
      <w:r>
        <w:rPr>
          <w:rFonts w:cs="Arial"/>
          <w:szCs w:val="22"/>
        </w:rPr>
        <w:t>…</w:t>
      </w:r>
      <w:r w:rsidR="00E64664">
        <w:rPr>
          <w:rFonts w:cs="Arial"/>
          <w:szCs w:val="22"/>
        </w:rPr>
        <w:t>.</w:t>
      </w:r>
      <w:r>
        <w:rPr>
          <w:rFonts w:cs="Arial"/>
          <w:szCs w:val="22"/>
        </w:rPr>
        <w:t>…………………………………………</w:t>
      </w:r>
      <w:proofErr w:type="gramStart"/>
      <w:r>
        <w:rPr>
          <w:rFonts w:cs="Arial"/>
          <w:szCs w:val="22"/>
        </w:rPr>
        <w:t>…..</w:t>
      </w:r>
      <w:proofErr w:type="gramEnd"/>
      <w:r>
        <w:rPr>
          <w:rFonts w:cs="Arial"/>
          <w:szCs w:val="22"/>
        </w:rPr>
        <w:tab/>
      </w:r>
      <w:r w:rsidR="00E90016">
        <w:rPr>
          <w:rFonts w:cs="Arial"/>
          <w:szCs w:val="22"/>
        </w:rPr>
        <w:t>12</w:t>
      </w:r>
    </w:p>
    <w:p w14:paraId="71B768CE" w14:textId="3ED7FF12" w:rsidR="00C03907" w:rsidRDefault="00E64664" w:rsidP="000D31A8">
      <w:pPr>
        <w:tabs>
          <w:tab w:val="left" w:pos="851"/>
          <w:tab w:val="left" w:pos="1418"/>
          <w:tab w:val="left" w:pos="7020"/>
        </w:tabs>
        <w:ind w:left="284"/>
        <w:rPr>
          <w:rFonts w:cs="Arial"/>
          <w:szCs w:val="22"/>
        </w:rPr>
      </w:pPr>
      <w:r>
        <w:rPr>
          <w:rFonts w:cs="Arial"/>
          <w:szCs w:val="22"/>
        </w:rPr>
        <w:tab/>
        <w:t>25</w:t>
      </w:r>
      <w:r w:rsidR="00C03907">
        <w:rPr>
          <w:rFonts w:cs="Arial"/>
          <w:szCs w:val="22"/>
        </w:rPr>
        <w:t>. Tender A</w:t>
      </w:r>
      <w:r w:rsidR="00E90016">
        <w:rPr>
          <w:rFonts w:cs="Arial"/>
          <w:szCs w:val="22"/>
        </w:rPr>
        <w:t>ppraisal…………………………………………………….</w:t>
      </w:r>
      <w:r w:rsidR="00E90016">
        <w:rPr>
          <w:rFonts w:cs="Arial"/>
          <w:szCs w:val="22"/>
        </w:rPr>
        <w:tab/>
        <w:t>1</w:t>
      </w:r>
      <w:r w:rsidR="00E965C1">
        <w:rPr>
          <w:rFonts w:cs="Arial"/>
          <w:szCs w:val="22"/>
        </w:rPr>
        <w:t>3</w:t>
      </w:r>
    </w:p>
    <w:p w14:paraId="243C9BA7" w14:textId="72A8F74B" w:rsidR="00C03907" w:rsidRDefault="00C03907" w:rsidP="000D31A8">
      <w:pPr>
        <w:tabs>
          <w:tab w:val="left" w:pos="851"/>
          <w:tab w:val="left" w:pos="1418"/>
          <w:tab w:val="left" w:pos="7020"/>
        </w:tabs>
        <w:ind w:left="284"/>
        <w:rPr>
          <w:rFonts w:cs="Arial"/>
          <w:szCs w:val="22"/>
        </w:rPr>
      </w:pPr>
      <w:r>
        <w:rPr>
          <w:rFonts w:cs="Arial"/>
          <w:szCs w:val="22"/>
        </w:rPr>
        <w:tab/>
      </w:r>
      <w:proofErr w:type="gramStart"/>
      <w:r>
        <w:rPr>
          <w:rFonts w:cs="Arial"/>
          <w:szCs w:val="22"/>
        </w:rPr>
        <w:t>2</w:t>
      </w:r>
      <w:r w:rsidR="00E64664">
        <w:rPr>
          <w:rFonts w:cs="Arial"/>
          <w:szCs w:val="22"/>
        </w:rPr>
        <w:t>6</w:t>
      </w:r>
      <w:r>
        <w:rPr>
          <w:rFonts w:cs="Arial"/>
          <w:szCs w:val="22"/>
        </w:rPr>
        <w:t xml:space="preserve">  Contract</w:t>
      </w:r>
      <w:proofErr w:type="gramEnd"/>
      <w:r w:rsidR="00E90016">
        <w:rPr>
          <w:rFonts w:cs="Arial"/>
          <w:szCs w:val="22"/>
        </w:rPr>
        <w:t xml:space="preserve"> Award …………………………………………………</w:t>
      </w:r>
      <w:proofErr w:type="gramStart"/>
      <w:r w:rsidR="00E90016">
        <w:rPr>
          <w:rFonts w:cs="Arial"/>
          <w:szCs w:val="22"/>
        </w:rPr>
        <w:t>…..</w:t>
      </w:r>
      <w:proofErr w:type="gramEnd"/>
      <w:r w:rsidR="00E90016">
        <w:rPr>
          <w:rFonts w:cs="Arial"/>
          <w:szCs w:val="22"/>
        </w:rPr>
        <w:tab/>
        <w:t>1</w:t>
      </w:r>
      <w:r w:rsidR="00EF7871">
        <w:rPr>
          <w:rFonts w:cs="Arial"/>
          <w:szCs w:val="22"/>
        </w:rPr>
        <w:t>5</w:t>
      </w:r>
    </w:p>
    <w:p w14:paraId="442C100A" w14:textId="11BC045B" w:rsidR="0075607E" w:rsidRDefault="00E90016" w:rsidP="000D31A8">
      <w:pPr>
        <w:tabs>
          <w:tab w:val="left" w:pos="851"/>
          <w:tab w:val="left" w:pos="1418"/>
          <w:tab w:val="left" w:pos="7020"/>
        </w:tabs>
        <w:ind w:left="284"/>
        <w:rPr>
          <w:rFonts w:cs="Arial"/>
          <w:szCs w:val="22"/>
        </w:rPr>
      </w:pPr>
      <w:r>
        <w:rPr>
          <w:rFonts w:cs="Arial"/>
          <w:szCs w:val="22"/>
        </w:rPr>
        <w:tab/>
        <w:t>26. TUPE…………………………………………………………………</w:t>
      </w:r>
      <w:r w:rsidR="0008283C">
        <w:rPr>
          <w:rFonts w:cs="Arial"/>
          <w:szCs w:val="22"/>
        </w:rPr>
        <w:t>.</w:t>
      </w:r>
      <w:r w:rsidR="0008283C">
        <w:rPr>
          <w:rFonts w:cs="Arial"/>
          <w:szCs w:val="22"/>
        </w:rPr>
        <w:tab/>
        <w:t>1</w:t>
      </w:r>
      <w:r w:rsidR="00EF7871">
        <w:rPr>
          <w:rFonts w:cs="Arial"/>
          <w:szCs w:val="22"/>
        </w:rPr>
        <w:t>6</w:t>
      </w:r>
    </w:p>
    <w:p w14:paraId="69701637" w14:textId="77777777" w:rsidR="0075607E" w:rsidRDefault="0075607E" w:rsidP="000D31A8">
      <w:pPr>
        <w:tabs>
          <w:tab w:val="left" w:pos="851"/>
          <w:tab w:val="left" w:pos="1418"/>
          <w:tab w:val="left" w:pos="7020"/>
        </w:tabs>
        <w:ind w:left="284"/>
        <w:rPr>
          <w:rFonts w:cs="Arial"/>
          <w:szCs w:val="22"/>
        </w:rPr>
      </w:pPr>
      <w:r>
        <w:rPr>
          <w:rFonts w:cs="Arial"/>
          <w:szCs w:val="22"/>
        </w:rPr>
        <w:tab/>
        <w:t xml:space="preserve"> </w:t>
      </w:r>
    </w:p>
    <w:p w14:paraId="0C1119DE" w14:textId="77777777" w:rsidR="00500945" w:rsidRDefault="00500945" w:rsidP="000D31A8">
      <w:pPr>
        <w:tabs>
          <w:tab w:val="left" w:pos="851"/>
          <w:tab w:val="left" w:pos="1418"/>
          <w:tab w:val="left" w:pos="7020"/>
        </w:tabs>
        <w:ind w:left="284"/>
        <w:rPr>
          <w:rFonts w:cs="Arial"/>
          <w:b/>
          <w:szCs w:val="22"/>
        </w:rPr>
      </w:pPr>
    </w:p>
    <w:p w14:paraId="071A23FB" w14:textId="77777777" w:rsidR="00562E01" w:rsidRDefault="00910AD1" w:rsidP="008673F2">
      <w:pPr>
        <w:tabs>
          <w:tab w:val="left" w:pos="851"/>
          <w:tab w:val="left" w:pos="1418"/>
        </w:tabs>
        <w:suppressAutoHyphens/>
        <w:rPr>
          <w:b/>
        </w:rPr>
      </w:pPr>
      <w:r w:rsidRPr="00F030CA">
        <w:rPr>
          <w:szCs w:val="22"/>
        </w:rPr>
        <w:br w:type="page"/>
      </w:r>
      <w:bookmarkStart w:id="0" w:name="_Toc250732912"/>
      <w:bookmarkStart w:id="1" w:name="_Toc253994416"/>
      <w:r w:rsidR="00DA3C4F" w:rsidRPr="00F51618">
        <w:rPr>
          <w:b/>
        </w:rPr>
        <w:lastRenderedPageBreak/>
        <w:t>INSTRUCTIONS TO TENDERERS</w:t>
      </w:r>
      <w:r w:rsidR="00D51A0E">
        <w:rPr>
          <w:b/>
        </w:rPr>
        <w:t xml:space="preserve"> </w:t>
      </w:r>
    </w:p>
    <w:p w14:paraId="10E30EDB" w14:textId="77777777" w:rsidR="00BC35F1" w:rsidRPr="00F51618" w:rsidRDefault="00BC35F1" w:rsidP="00CA2A5B">
      <w:pPr>
        <w:suppressAutoHyphens/>
        <w:rPr>
          <w:b/>
        </w:rPr>
      </w:pPr>
    </w:p>
    <w:p w14:paraId="71BDA3A6" w14:textId="77777777" w:rsidR="003B1935" w:rsidRDefault="003B1935" w:rsidP="00362B8C">
      <w:pPr>
        <w:jc w:val="both"/>
      </w:pPr>
    </w:p>
    <w:p w14:paraId="6BA7A95F" w14:textId="7AC4D3B3" w:rsidR="007B4169" w:rsidRDefault="00A34E27" w:rsidP="00362B8C">
      <w:pPr>
        <w:jc w:val="both"/>
      </w:pPr>
      <w:r w:rsidRPr="00A34E27">
        <w:t>These Instructions are provided to assist Providers in preparing their tender but do not form part any ensuing contracts.  Failure to comply with these Instructions may result in the rejection of the tender.</w:t>
      </w:r>
    </w:p>
    <w:p w14:paraId="02ABC122" w14:textId="77777777" w:rsidR="00A34E27" w:rsidRDefault="00A34E27" w:rsidP="00362B8C">
      <w:pPr>
        <w:jc w:val="both"/>
      </w:pPr>
    </w:p>
    <w:p w14:paraId="5FA6718B" w14:textId="77777777" w:rsidR="00202BCB" w:rsidRDefault="00202BCB" w:rsidP="00362B8C">
      <w:pPr>
        <w:jc w:val="both"/>
        <w:rPr>
          <w:rFonts w:cs="Arial"/>
          <w:szCs w:val="22"/>
          <w:lang w:eastAsia="en-GB"/>
        </w:rPr>
      </w:pPr>
    </w:p>
    <w:p w14:paraId="0F5EC65A" w14:textId="77777777" w:rsidR="00D02A5A" w:rsidRDefault="00D51A0E" w:rsidP="00D02A5A">
      <w:pPr>
        <w:rPr>
          <w:lang w:eastAsia="x-none"/>
        </w:rPr>
      </w:pPr>
      <w:r>
        <w:rPr>
          <w:lang w:eastAsia="x-none"/>
        </w:rPr>
        <w:t>The</w:t>
      </w:r>
      <w:r w:rsidR="00C47633">
        <w:rPr>
          <w:lang w:eastAsia="x-none"/>
        </w:rPr>
        <w:t xml:space="preserve"> </w:t>
      </w:r>
      <w:r w:rsidR="00C42C34">
        <w:rPr>
          <w:lang w:eastAsia="x-none"/>
        </w:rPr>
        <w:t>t</w:t>
      </w:r>
      <w:r w:rsidR="00C47633">
        <w:rPr>
          <w:lang w:eastAsia="x-none"/>
        </w:rPr>
        <w:t xml:space="preserve">ender </w:t>
      </w:r>
      <w:r w:rsidR="00C42C34">
        <w:rPr>
          <w:lang w:eastAsia="x-none"/>
        </w:rPr>
        <w:t>d</w:t>
      </w:r>
      <w:r w:rsidR="00D02A5A">
        <w:rPr>
          <w:lang w:eastAsia="x-none"/>
        </w:rPr>
        <w:t xml:space="preserve">ocument </w:t>
      </w:r>
      <w:r w:rsidR="00C47633">
        <w:rPr>
          <w:lang w:eastAsia="x-none"/>
        </w:rPr>
        <w:t xml:space="preserve">comprises of the following </w:t>
      </w:r>
      <w:r w:rsidR="00D02A5A">
        <w:rPr>
          <w:lang w:eastAsia="x-none"/>
        </w:rPr>
        <w:t>key areas:</w:t>
      </w:r>
    </w:p>
    <w:p w14:paraId="41EC30E7" w14:textId="77777777" w:rsidR="00D02A5A" w:rsidRPr="00962B0C" w:rsidRDefault="00D02A5A" w:rsidP="00962B0C">
      <w:pPr>
        <w:rPr>
          <w:rFonts w:cs="Arial"/>
          <w:b/>
          <w:lang w:eastAsia="x-none"/>
        </w:rPr>
      </w:pPr>
    </w:p>
    <w:p w14:paraId="1D1CEF54" w14:textId="77777777" w:rsidR="00962B0C" w:rsidRPr="00DC7C89" w:rsidRDefault="00962B0C" w:rsidP="00DC7C89">
      <w:pPr>
        <w:pStyle w:val="ListParagraph"/>
        <w:numPr>
          <w:ilvl w:val="0"/>
          <w:numId w:val="35"/>
        </w:numPr>
        <w:rPr>
          <w:rFonts w:ascii="Arial" w:hAnsi="Arial" w:cs="Arial"/>
          <w:lang w:eastAsia="x-none"/>
        </w:rPr>
      </w:pPr>
      <w:r w:rsidRPr="00DC7C89">
        <w:rPr>
          <w:rFonts w:ascii="Arial" w:hAnsi="Arial" w:cs="Arial"/>
          <w:lang w:eastAsia="x-none"/>
        </w:rPr>
        <w:t>Instructions to Tenderers (this document and associated schedules)</w:t>
      </w:r>
    </w:p>
    <w:p w14:paraId="7A162215" w14:textId="77777777" w:rsidR="00962B0C" w:rsidRPr="00F9388A" w:rsidRDefault="00F9388A" w:rsidP="00DC7C89">
      <w:pPr>
        <w:pStyle w:val="ListParagraph"/>
        <w:numPr>
          <w:ilvl w:val="0"/>
          <w:numId w:val="35"/>
        </w:numPr>
        <w:rPr>
          <w:rFonts w:ascii="Arial" w:hAnsi="Arial" w:cs="Arial"/>
          <w:lang w:eastAsia="x-none"/>
        </w:rPr>
      </w:pPr>
      <w:r w:rsidRPr="00F9388A">
        <w:rPr>
          <w:rFonts w:ascii="Arial" w:hAnsi="Arial" w:cs="Arial"/>
          <w:lang w:eastAsia="x-none"/>
        </w:rPr>
        <w:t>Invitation to Tender document</w:t>
      </w:r>
    </w:p>
    <w:p w14:paraId="3E268527" w14:textId="77777777" w:rsidR="00D02A5A" w:rsidRPr="00DC7C89" w:rsidRDefault="00F83710" w:rsidP="00DC7C89">
      <w:pPr>
        <w:pStyle w:val="ListParagraph"/>
        <w:numPr>
          <w:ilvl w:val="0"/>
          <w:numId w:val="35"/>
        </w:numPr>
        <w:rPr>
          <w:rFonts w:ascii="Arial" w:hAnsi="Arial" w:cs="Arial"/>
          <w:lang w:eastAsia="x-none"/>
        </w:rPr>
      </w:pPr>
      <w:r w:rsidRPr="00DC7C89">
        <w:rPr>
          <w:rFonts w:ascii="Arial" w:hAnsi="Arial" w:cs="Arial"/>
          <w:lang w:eastAsia="x-none"/>
        </w:rPr>
        <w:t xml:space="preserve">Service </w:t>
      </w:r>
      <w:r w:rsidR="00D02A5A" w:rsidRPr="00DC7C89">
        <w:rPr>
          <w:rFonts w:ascii="Arial" w:hAnsi="Arial" w:cs="Arial"/>
          <w:lang w:eastAsia="x-none"/>
        </w:rPr>
        <w:t xml:space="preserve">Specification </w:t>
      </w:r>
      <w:r w:rsidR="00F9388A">
        <w:rPr>
          <w:rFonts w:ascii="Arial" w:hAnsi="Arial" w:cs="Arial"/>
          <w:lang w:eastAsia="x-none"/>
        </w:rPr>
        <w:t>describing the services required</w:t>
      </w:r>
    </w:p>
    <w:p w14:paraId="66CEF704" w14:textId="77777777" w:rsidR="00D02A5A" w:rsidRDefault="00D02A5A" w:rsidP="00DC7C89">
      <w:pPr>
        <w:pStyle w:val="ListParagraph"/>
        <w:numPr>
          <w:ilvl w:val="0"/>
          <w:numId w:val="35"/>
        </w:numPr>
        <w:rPr>
          <w:rFonts w:ascii="Arial" w:hAnsi="Arial" w:cs="Arial"/>
          <w:lang w:eastAsia="x-none"/>
        </w:rPr>
      </w:pPr>
      <w:r w:rsidRPr="00DC7C89">
        <w:rPr>
          <w:rFonts w:ascii="Arial" w:hAnsi="Arial" w:cs="Arial"/>
          <w:lang w:eastAsia="x-none"/>
        </w:rPr>
        <w:t>Contract setti</w:t>
      </w:r>
      <w:r w:rsidR="00956C65">
        <w:rPr>
          <w:rFonts w:ascii="Arial" w:hAnsi="Arial" w:cs="Arial"/>
          <w:lang w:eastAsia="x-none"/>
        </w:rPr>
        <w:t>ng out the terms and conditions</w:t>
      </w:r>
      <w:r w:rsidR="000B470D">
        <w:rPr>
          <w:rFonts w:ascii="Arial" w:hAnsi="Arial" w:cs="Arial"/>
          <w:lang w:eastAsia="x-none"/>
        </w:rPr>
        <w:t xml:space="preserve"> </w:t>
      </w:r>
    </w:p>
    <w:p w14:paraId="2CE74A18" w14:textId="77777777" w:rsidR="000B470D" w:rsidRPr="000B470D" w:rsidRDefault="000B470D" w:rsidP="00DC7C89">
      <w:pPr>
        <w:pStyle w:val="ListParagraph"/>
        <w:numPr>
          <w:ilvl w:val="0"/>
          <w:numId w:val="35"/>
        </w:numPr>
        <w:rPr>
          <w:rFonts w:ascii="Arial" w:hAnsi="Arial" w:cs="Arial"/>
          <w:lang w:eastAsia="x-none"/>
        </w:rPr>
      </w:pPr>
      <w:r w:rsidRPr="000B470D">
        <w:rPr>
          <w:rFonts w:ascii="Arial" w:hAnsi="Arial" w:cs="Arial"/>
        </w:rPr>
        <w:t xml:space="preserve">GDPR Processing of Personal Information </w:t>
      </w:r>
      <w:r w:rsidR="00B963E4">
        <w:rPr>
          <w:rFonts w:ascii="Arial" w:hAnsi="Arial" w:cs="Arial"/>
        </w:rPr>
        <w:t>document set out in Schedule 1 to these instructions which will require full completion following Contract Award.</w:t>
      </w:r>
    </w:p>
    <w:p w14:paraId="401234F0" w14:textId="77777777" w:rsidR="00D02A5A" w:rsidRPr="00DC7C89" w:rsidRDefault="00D02A5A" w:rsidP="00DC7C89">
      <w:pPr>
        <w:pStyle w:val="ListParagraph"/>
        <w:numPr>
          <w:ilvl w:val="0"/>
          <w:numId w:val="35"/>
        </w:numPr>
        <w:rPr>
          <w:rFonts w:ascii="Arial" w:hAnsi="Arial" w:cs="Arial"/>
          <w:lang w:eastAsia="x-none"/>
        </w:rPr>
      </w:pPr>
      <w:r w:rsidRPr="00DC7C89">
        <w:rPr>
          <w:rFonts w:ascii="Arial" w:hAnsi="Arial" w:cs="Arial"/>
          <w:lang w:eastAsia="x-none"/>
        </w:rPr>
        <w:t xml:space="preserve">Forms which require </w:t>
      </w:r>
      <w:r w:rsidR="00962B0C" w:rsidRPr="00DC7C89">
        <w:rPr>
          <w:rFonts w:ascii="Arial" w:hAnsi="Arial" w:cs="Arial"/>
          <w:lang w:eastAsia="x-none"/>
        </w:rPr>
        <w:t xml:space="preserve">completion and return </w:t>
      </w:r>
      <w:proofErr w:type="gramStart"/>
      <w:r w:rsidR="00962B0C" w:rsidRPr="00DC7C89">
        <w:rPr>
          <w:rFonts w:ascii="Arial" w:hAnsi="Arial" w:cs="Arial"/>
          <w:lang w:eastAsia="x-none"/>
        </w:rPr>
        <w:t>including</w:t>
      </w:r>
      <w:proofErr w:type="gramEnd"/>
      <w:r w:rsidR="00962B0C" w:rsidRPr="00DC7C89">
        <w:rPr>
          <w:rFonts w:ascii="Arial" w:hAnsi="Arial" w:cs="Arial"/>
          <w:lang w:eastAsia="x-none"/>
        </w:rPr>
        <w:t xml:space="preserve"> as detailed in Section 16 of these Instructions.</w:t>
      </w:r>
    </w:p>
    <w:p w14:paraId="1585BA33" w14:textId="77777777" w:rsidR="00562E01" w:rsidRPr="005252DA" w:rsidRDefault="00562E01" w:rsidP="00CA2A5B">
      <w:pPr>
        <w:pStyle w:val="Heading2"/>
        <w:spacing w:before="360" w:after="120"/>
        <w:rPr>
          <w:i w:val="0"/>
          <w:caps/>
          <w:sz w:val="22"/>
          <w:szCs w:val="22"/>
        </w:rPr>
      </w:pPr>
      <w:r w:rsidRPr="00F030CA">
        <w:rPr>
          <w:i w:val="0"/>
          <w:caps/>
          <w:sz w:val="22"/>
          <w:szCs w:val="22"/>
        </w:rPr>
        <w:t>1.</w:t>
      </w:r>
      <w:r w:rsidRPr="00F030CA">
        <w:rPr>
          <w:i w:val="0"/>
          <w:caps/>
          <w:sz w:val="22"/>
          <w:szCs w:val="22"/>
        </w:rPr>
        <w:tab/>
      </w:r>
      <w:r w:rsidRPr="005252DA">
        <w:rPr>
          <w:i w:val="0"/>
          <w:caps/>
          <w:sz w:val="22"/>
          <w:szCs w:val="22"/>
        </w:rPr>
        <w:t>INTRODUCTION</w:t>
      </w:r>
    </w:p>
    <w:p w14:paraId="4644F64B" w14:textId="38EDA1F1" w:rsidR="00F9388A" w:rsidRDefault="00A34E27" w:rsidP="00F9388A">
      <w:pPr>
        <w:pStyle w:val="BodyText"/>
        <w:jc w:val="both"/>
        <w:rPr>
          <w:rFonts w:ascii="Arial" w:hAnsi="Arial"/>
          <w:b w:val="0"/>
          <w:iCs w:val="0"/>
          <w:sz w:val="22"/>
          <w:szCs w:val="22"/>
          <w:u w:val="none"/>
        </w:rPr>
      </w:pPr>
      <w:r w:rsidRPr="00A34E27">
        <w:rPr>
          <w:rFonts w:ascii="Arial" w:hAnsi="Arial"/>
          <w:b w:val="0"/>
          <w:iCs w:val="0"/>
          <w:sz w:val="22"/>
          <w:szCs w:val="22"/>
          <w:u w:val="none"/>
        </w:rPr>
        <w:t xml:space="preserve">Conwy County Borough Council is procuring public services under the open competitive tender Light Touch Procedure of the Procurement Act 2023.  </w:t>
      </w:r>
    </w:p>
    <w:p w14:paraId="17730744" w14:textId="77777777" w:rsidR="00657AEC" w:rsidRDefault="00657AEC" w:rsidP="00F9388A">
      <w:pPr>
        <w:pStyle w:val="BodyText"/>
        <w:jc w:val="both"/>
        <w:rPr>
          <w:rFonts w:ascii="Arial" w:hAnsi="Arial"/>
          <w:b w:val="0"/>
          <w:iCs w:val="0"/>
          <w:sz w:val="22"/>
          <w:szCs w:val="22"/>
          <w:u w:val="none"/>
        </w:rPr>
      </w:pPr>
    </w:p>
    <w:p w14:paraId="2DB85629" w14:textId="7F0DB0FF" w:rsidR="00657AEC" w:rsidRDefault="00657AEC" w:rsidP="00657AEC">
      <w:pPr>
        <w:jc w:val="both"/>
        <w:rPr>
          <w:color w:val="000000" w:themeColor="text1"/>
        </w:rPr>
      </w:pPr>
      <w:r>
        <w:t xml:space="preserve">The Council wishes to appoint a Service Provider or a </w:t>
      </w:r>
      <w:proofErr w:type="gramStart"/>
      <w:r>
        <w:t>consortia</w:t>
      </w:r>
      <w:proofErr w:type="gramEnd"/>
      <w:r>
        <w:t xml:space="preserve"> for the provision of </w:t>
      </w:r>
      <w:r w:rsidR="00E0517C">
        <w:t xml:space="preserve">a social prescribing </w:t>
      </w:r>
      <w:r>
        <w:t>service across Conwy.  The contract will be awarded for a period of 36 months (initial contract period) with an option to extend for further 24 months</w:t>
      </w:r>
      <w:r>
        <w:rPr>
          <w:color w:val="000000" w:themeColor="text1"/>
        </w:rPr>
        <w:t xml:space="preserve">. </w:t>
      </w:r>
      <w:r w:rsidR="00761EE9">
        <w:rPr>
          <w:color w:val="000000" w:themeColor="text1"/>
        </w:rPr>
        <w:br/>
      </w:r>
    </w:p>
    <w:p w14:paraId="424465D2" w14:textId="2FF9F2CC" w:rsidR="00761EE9" w:rsidRDefault="00761EE9" w:rsidP="00657AEC">
      <w:pPr>
        <w:jc w:val="both"/>
        <w:rPr>
          <w:color w:val="000000" w:themeColor="text1"/>
        </w:rPr>
      </w:pPr>
      <w:r w:rsidRPr="00761EE9">
        <w:rPr>
          <w:color w:val="000000" w:themeColor="text1"/>
        </w:rPr>
        <w:t>This is an exciting new opportunity to expand and develop the existing social prescribing service in Conwy in line with the new Welsh Core standards.</w:t>
      </w:r>
    </w:p>
    <w:p w14:paraId="238DDABB" w14:textId="77777777" w:rsidR="00D51A0E" w:rsidRDefault="00D51A0E" w:rsidP="000B50A2">
      <w:pPr>
        <w:jc w:val="both"/>
        <w:rPr>
          <w:rFonts w:cs="Arial"/>
          <w:szCs w:val="22"/>
          <w:lang w:eastAsia="en-GB"/>
        </w:rPr>
      </w:pPr>
    </w:p>
    <w:p w14:paraId="140CF6E0" w14:textId="77777777" w:rsidR="0069059B" w:rsidRPr="00F030CA" w:rsidRDefault="0069059B" w:rsidP="00BD3208">
      <w:pPr>
        <w:pStyle w:val="BodyText"/>
        <w:ind w:right="32"/>
        <w:jc w:val="both"/>
        <w:rPr>
          <w:rFonts w:ascii="Arial" w:hAnsi="Arial"/>
          <w:b w:val="0"/>
          <w:sz w:val="22"/>
          <w:szCs w:val="22"/>
          <w:u w:val="none"/>
        </w:rPr>
      </w:pPr>
      <w:r w:rsidRPr="00F030CA">
        <w:rPr>
          <w:rFonts w:ascii="Arial" w:hAnsi="Arial"/>
          <w:b w:val="0"/>
          <w:sz w:val="22"/>
          <w:szCs w:val="22"/>
          <w:u w:val="none"/>
        </w:rPr>
        <w:t>No information contai</w:t>
      </w:r>
      <w:r w:rsidR="00F840D4">
        <w:rPr>
          <w:rFonts w:ascii="Arial" w:hAnsi="Arial"/>
          <w:b w:val="0"/>
          <w:sz w:val="22"/>
          <w:szCs w:val="22"/>
          <w:u w:val="none"/>
        </w:rPr>
        <w:t>ned in this tender d</w:t>
      </w:r>
      <w:r w:rsidRPr="00F030CA">
        <w:rPr>
          <w:rFonts w:ascii="Arial" w:hAnsi="Arial"/>
          <w:b w:val="0"/>
          <w:sz w:val="22"/>
          <w:szCs w:val="22"/>
          <w:u w:val="none"/>
        </w:rPr>
        <w:t xml:space="preserve">ocument, or in any communication made between the Authority and any Tenderer in connection with this Tender Document, shall be relied upon as constituting a contract, agreement or representation that any contract shall be offered in accordance with this Tender Document. </w:t>
      </w:r>
      <w:r w:rsidR="003B762C">
        <w:rPr>
          <w:rFonts w:ascii="Arial" w:hAnsi="Arial"/>
          <w:b w:val="0"/>
          <w:sz w:val="22"/>
          <w:szCs w:val="22"/>
          <w:u w:val="none"/>
        </w:rPr>
        <w:t xml:space="preserve"> </w:t>
      </w:r>
      <w:r w:rsidRPr="00F030CA">
        <w:rPr>
          <w:rFonts w:ascii="Arial" w:hAnsi="Arial"/>
          <w:b w:val="0"/>
          <w:sz w:val="22"/>
          <w:szCs w:val="22"/>
          <w:u w:val="none"/>
        </w:rPr>
        <w:t>The Authority reserve the right, subject to the appropriate procurement regulations, to change without notice the basis of, or the procedures for, the competitive tendering process or to terminate the process at any time.  Under no circumstances shall the Authority incur any liability in respect of this Tender Document or any supporting documentation.</w:t>
      </w:r>
    </w:p>
    <w:p w14:paraId="5067B907" w14:textId="77777777" w:rsidR="00D623D6" w:rsidRPr="00F030CA" w:rsidRDefault="00D623D6" w:rsidP="00BD3208">
      <w:pPr>
        <w:pStyle w:val="BodyText"/>
        <w:ind w:right="32"/>
        <w:jc w:val="both"/>
        <w:rPr>
          <w:rFonts w:ascii="Arial" w:hAnsi="Arial"/>
          <w:b w:val="0"/>
          <w:sz w:val="22"/>
          <w:szCs w:val="22"/>
          <w:u w:val="none"/>
        </w:rPr>
      </w:pPr>
    </w:p>
    <w:p w14:paraId="36323096" w14:textId="77777777" w:rsidR="00935884" w:rsidRDefault="00935884" w:rsidP="00935884">
      <w:pPr>
        <w:jc w:val="both"/>
        <w:rPr>
          <w:szCs w:val="22"/>
        </w:rPr>
      </w:pPr>
      <w:r w:rsidRPr="00785C5D">
        <w:rPr>
          <w:szCs w:val="22"/>
        </w:rPr>
        <w:t xml:space="preserve">In assessing the answers to the </w:t>
      </w:r>
      <w:r>
        <w:rPr>
          <w:szCs w:val="22"/>
        </w:rPr>
        <w:t xml:space="preserve">tender </w:t>
      </w:r>
      <w:r w:rsidRPr="00785C5D">
        <w:rPr>
          <w:szCs w:val="22"/>
        </w:rPr>
        <w:t xml:space="preserve">questions, the Authority will be seeking evidence of the </w:t>
      </w:r>
      <w:r w:rsidR="0006322F">
        <w:rPr>
          <w:szCs w:val="22"/>
        </w:rPr>
        <w:t>Service Provider</w:t>
      </w:r>
      <w:r w:rsidR="003A0024">
        <w:rPr>
          <w:szCs w:val="22"/>
        </w:rPr>
        <w:t>’</w:t>
      </w:r>
      <w:r w:rsidRPr="00785C5D">
        <w:rPr>
          <w:szCs w:val="22"/>
        </w:rPr>
        <w:t xml:space="preserve">s suitability to provide the services as set out in the </w:t>
      </w:r>
      <w:r>
        <w:rPr>
          <w:szCs w:val="22"/>
        </w:rPr>
        <w:t>tender</w:t>
      </w:r>
      <w:r w:rsidRPr="00785C5D">
        <w:rPr>
          <w:szCs w:val="22"/>
        </w:rPr>
        <w:t xml:space="preserve"> pack.  Qualification criteria will be a combination of </w:t>
      </w:r>
      <w:r w:rsidRPr="00935884">
        <w:rPr>
          <w:szCs w:val="22"/>
        </w:rPr>
        <w:t>price and quality</w:t>
      </w:r>
      <w:r w:rsidRPr="00785C5D">
        <w:rPr>
          <w:szCs w:val="22"/>
        </w:rPr>
        <w:t xml:space="preserve"> scoring as advised in the documentation and will be in accordance with Regulations </w:t>
      </w:r>
      <w:r>
        <w:rPr>
          <w:szCs w:val="22"/>
        </w:rPr>
        <w:t>57 to 60</w:t>
      </w:r>
      <w:r w:rsidRPr="00785C5D">
        <w:rPr>
          <w:szCs w:val="22"/>
        </w:rPr>
        <w:t xml:space="preserve"> of the Public </w:t>
      </w:r>
      <w:r w:rsidRPr="006708ED">
        <w:rPr>
          <w:szCs w:val="22"/>
        </w:rPr>
        <w:t>Contract Regulations 2015</w:t>
      </w:r>
      <w:r w:rsidRPr="00FB5325">
        <w:rPr>
          <w:szCs w:val="22"/>
        </w:rPr>
        <w:t>.</w:t>
      </w:r>
    </w:p>
    <w:p w14:paraId="3E7ECBAD" w14:textId="77777777" w:rsidR="00935884" w:rsidRDefault="00935884" w:rsidP="00935884">
      <w:pPr>
        <w:jc w:val="both"/>
        <w:rPr>
          <w:szCs w:val="22"/>
        </w:rPr>
      </w:pPr>
    </w:p>
    <w:p w14:paraId="215875E1" w14:textId="77777777" w:rsidR="00935884" w:rsidRDefault="00935884" w:rsidP="00935884">
      <w:pPr>
        <w:jc w:val="both"/>
        <w:rPr>
          <w:szCs w:val="22"/>
        </w:rPr>
      </w:pPr>
      <w:r w:rsidRPr="00935884">
        <w:rPr>
          <w:szCs w:val="22"/>
        </w:rPr>
        <w:t>The Authority reserve the right, subject to the appropriate procurement regulations, to change without notice the basis of, or the procedures for, the competitive tendering process or to terminate the process at any time.  Under no circumstances shall the Authority incur any liability in respect of this tender pack or any supporting documentation</w:t>
      </w:r>
      <w:r w:rsidR="00E0321D">
        <w:rPr>
          <w:szCs w:val="22"/>
        </w:rPr>
        <w:t>.</w:t>
      </w:r>
    </w:p>
    <w:p w14:paraId="59AEFDE5" w14:textId="77777777" w:rsidR="00E0321D" w:rsidRDefault="00E0321D" w:rsidP="00935884">
      <w:pPr>
        <w:jc w:val="both"/>
        <w:rPr>
          <w:szCs w:val="22"/>
        </w:rPr>
      </w:pPr>
    </w:p>
    <w:p w14:paraId="294F2D22" w14:textId="77777777" w:rsidR="00E0321D" w:rsidRPr="00935884" w:rsidRDefault="00E0321D" w:rsidP="00935884">
      <w:pPr>
        <w:jc w:val="both"/>
        <w:rPr>
          <w:szCs w:val="22"/>
        </w:rPr>
      </w:pPr>
      <w:r>
        <w:rPr>
          <w:szCs w:val="22"/>
        </w:rPr>
        <w:t>Information provided as part of the procurement process will be supplied in good faith.  At any time prior to the tender submission deadline, the Authori</w:t>
      </w:r>
      <w:r w:rsidR="00A77ABC">
        <w:rPr>
          <w:szCs w:val="22"/>
        </w:rPr>
        <w:t xml:space="preserve">ty may amend the </w:t>
      </w:r>
      <w:r w:rsidR="00FA7169">
        <w:rPr>
          <w:szCs w:val="22"/>
        </w:rPr>
        <w:t>tender document.</w:t>
      </w:r>
      <w:r>
        <w:rPr>
          <w:szCs w:val="22"/>
        </w:rPr>
        <w:t xml:space="preserve">  Any such amendment shall be issued to all Servi</w:t>
      </w:r>
      <w:r w:rsidR="00A77ABC">
        <w:rPr>
          <w:szCs w:val="22"/>
        </w:rPr>
        <w:t xml:space="preserve">ce Providers and, if appropriate, to ensure </w:t>
      </w:r>
      <w:r w:rsidR="00A77ABC">
        <w:rPr>
          <w:szCs w:val="22"/>
        </w:rPr>
        <w:lastRenderedPageBreak/>
        <w:t>that all potential Service Providers have reasonable time to take such an amendment into account, the tender response deadline shall at the discretion of the Authority be extended.</w:t>
      </w:r>
    </w:p>
    <w:p w14:paraId="5D833D41" w14:textId="77777777" w:rsidR="00D623D6" w:rsidRDefault="00D623D6" w:rsidP="00CA2A5B">
      <w:pPr>
        <w:rPr>
          <w:szCs w:val="22"/>
        </w:rPr>
      </w:pPr>
    </w:p>
    <w:p w14:paraId="0ED1C088" w14:textId="125E3D30" w:rsidR="00935884" w:rsidRPr="00785C5D" w:rsidRDefault="00935884" w:rsidP="00935884">
      <w:pPr>
        <w:jc w:val="both"/>
        <w:rPr>
          <w:szCs w:val="22"/>
        </w:rPr>
      </w:pPr>
      <w:r w:rsidRPr="00785C5D">
        <w:rPr>
          <w:szCs w:val="22"/>
        </w:rPr>
        <w:t xml:space="preserve">In assessing the answers to the </w:t>
      </w:r>
      <w:r>
        <w:rPr>
          <w:szCs w:val="22"/>
        </w:rPr>
        <w:t xml:space="preserve">tender </w:t>
      </w:r>
      <w:r w:rsidRPr="00785C5D">
        <w:rPr>
          <w:szCs w:val="22"/>
        </w:rPr>
        <w:t xml:space="preserve">questions, the Authority will be seeking evidence of the </w:t>
      </w:r>
      <w:r w:rsidR="0006322F">
        <w:rPr>
          <w:szCs w:val="22"/>
        </w:rPr>
        <w:t>Service Provider</w:t>
      </w:r>
      <w:r w:rsidRPr="00785C5D">
        <w:rPr>
          <w:szCs w:val="22"/>
        </w:rPr>
        <w:t>s</w:t>
      </w:r>
      <w:r w:rsidR="006124D0">
        <w:rPr>
          <w:szCs w:val="22"/>
        </w:rPr>
        <w:t>’</w:t>
      </w:r>
      <w:r w:rsidRPr="00785C5D">
        <w:rPr>
          <w:szCs w:val="22"/>
        </w:rPr>
        <w:t xml:space="preserve"> suitability to provide the services as set out in the </w:t>
      </w:r>
      <w:r>
        <w:rPr>
          <w:szCs w:val="22"/>
        </w:rPr>
        <w:t>tender</w:t>
      </w:r>
      <w:r w:rsidRPr="00785C5D">
        <w:rPr>
          <w:szCs w:val="22"/>
        </w:rPr>
        <w:t xml:space="preserve"> pack.  Qualification criteria will be a combination of </w:t>
      </w:r>
      <w:r w:rsidRPr="00935884">
        <w:rPr>
          <w:szCs w:val="22"/>
        </w:rPr>
        <w:t>price and quality</w:t>
      </w:r>
      <w:r w:rsidRPr="00785C5D">
        <w:rPr>
          <w:szCs w:val="22"/>
        </w:rPr>
        <w:t xml:space="preserve"> and in accordance wit</w:t>
      </w:r>
      <w:r w:rsidR="00A34E27">
        <w:rPr>
          <w:szCs w:val="22"/>
        </w:rPr>
        <w:t>h sections 22 and 57 to 60 inclusive of the Procurement Act 2023</w:t>
      </w:r>
      <w:r w:rsidRPr="00FB5325">
        <w:rPr>
          <w:szCs w:val="22"/>
        </w:rPr>
        <w:t>.</w:t>
      </w:r>
    </w:p>
    <w:p w14:paraId="1FD3D3AF" w14:textId="77777777" w:rsidR="00935884" w:rsidRPr="00F030CA" w:rsidRDefault="00935884" w:rsidP="00935884">
      <w:pPr>
        <w:jc w:val="both"/>
        <w:rPr>
          <w:szCs w:val="22"/>
        </w:rPr>
      </w:pPr>
    </w:p>
    <w:p w14:paraId="1C6CB5D8" w14:textId="7E2D9CAD" w:rsidR="00562E01" w:rsidRDefault="00E0321D" w:rsidP="00AF5983">
      <w:pPr>
        <w:pStyle w:val="Heading2"/>
        <w:widowControl w:val="0"/>
        <w:numPr>
          <w:ilvl w:val="0"/>
          <w:numId w:val="4"/>
        </w:numPr>
        <w:spacing w:before="0" w:after="0"/>
        <w:rPr>
          <w:i w:val="0"/>
          <w:iCs w:val="0"/>
          <w:caps/>
          <w:sz w:val="22"/>
          <w:szCs w:val="22"/>
        </w:rPr>
      </w:pPr>
      <w:r>
        <w:rPr>
          <w:i w:val="0"/>
          <w:iCs w:val="0"/>
          <w:caps/>
          <w:sz w:val="22"/>
          <w:szCs w:val="22"/>
        </w:rPr>
        <w:t>CONTRACT</w:t>
      </w:r>
      <w:r w:rsidR="00562E01" w:rsidRPr="00F030CA">
        <w:rPr>
          <w:i w:val="0"/>
          <w:iCs w:val="0"/>
          <w:caps/>
          <w:sz w:val="22"/>
          <w:szCs w:val="22"/>
        </w:rPr>
        <w:t xml:space="preserve"> REQUIREMENTS</w:t>
      </w:r>
      <w:r w:rsidR="009E6B4F">
        <w:rPr>
          <w:i w:val="0"/>
          <w:iCs w:val="0"/>
          <w:caps/>
          <w:sz w:val="22"/>
          <w:szCs w:val="22"/>
        </w:rPr>
        <w:t>, meeting the five ways of working a</w:t>
      </w:r>
      <w:r w:rsidR="00614A29">
        <w:rPr>
          <w:i w:val="0"/>
          <w:iCs w:val="0"/>
          <w:caps/>
          <w:sz w:val="22"/>
          <w:szCs w:val="22"/>
        </w:rPr>
        <w:t>nd contributing to well-</w:t>
      </w:r>
      <w:r w:rsidR="009E6B4F">
        <w:rPr>
          <w:i w:val="0"/>
          <w:iCs w:val="0"/>
          <w:caps/>
          <w:sz w:val="22"/>
          <w:szCs w:val="22"/>
        </w:rPr>
        <w:t>being objectives</w:t>
      </w:r>
    </w:p>
    <w:p w14:paraId="1188EE12" w14:textId="77777777" w:rsidR="009E6B4F" w:rsidRDefault="009E6B4F" w:rsidP="009E6B4F"/>
    <w:p w14:paraId="36C5AB08" w14:textId="77777777" w:rsidR="00E0517C" w:rsidRPr="00E0517C" w:rsidRDefault="00E0517C" w:rsidP="00E0517C">
      <w:pPr>
        <w:jc w:val="both"/>
        <w:rPr>
          <w:rFonts w:cs="Arial"/>
          <w:szCs w:val="22"/>
          <w:lang w:eastAsia="en-GB"/>
        </w:rPr>
      </w:pPr>
      <w:r w:rsidRPr="00E0517C">
        <w:rPr>
          <w:rFonts w:cs="Arial"/>
          <w:szCs w:val="22"/>
          <w:lang w:eastAsia="en-GB"/>
        </w:rPr>
        <w:t>The contract requires the Provider to deliver a Social Prescribing Service that supports the health, wellbeing and independence of people in Conwy through person-centred conversations, connection to community assets, and support to achieve outcomes that matter to them.</w:t>
      </w:r>
    </w:p>
    <w:p w14:paraId="583F1A70" w14:textId="77777777" w:rsidR="00E0517C" w:rsidRPr="00E0517C" w:rsidRDefault="00E0517C" w:rsidP="00E0517C">
      <w:pPr>
        <w:jc w:val="both"/>
        <w:rPr>
          <w:rFonts w:cs="Arial"/>
          <w:szCs w:val="22"/>
          <w:lang w:eastAsia="en-GB"/>
        </w:rPr>
      </w:pPr>
      <w:r w:rsidRPr="00E0517C">
        <w:rPr>
          <w:rFonts w:cs="Arial"/>
          <w:szCs w:val="22"/>
          <w:lang w:eastAsia="en-GB"/>
        </w:rPr>
        <w:t>The Service Specification, Form of Agreement and Contract Terms and Conditions set out the detailed requirements of the Service. In delivering the Service, the Provider will demonstrate how the Five Ways of Working under the Well-being of Future Generations (Wales) Act 2015 are embedded through the following principles:</w:t>
      </w:r>
    </w:p>
    <w:p w14:paraId="64986FD8" w14:textId="77777777" w:rsidR="009E6B4F" w:rsidRPr="00F577CF" w:rsidRDefault="009E6B4F" w:rsidP="00F8228B">
      <w:pPr>
        <w:jc w:val="both"/>
        <w:rPr>
          <w:rFonts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9E6B4F" w:rsidRPr="00F577CF" w14:paraId="01DEE1A4" w14:textId="77777777" w:rsidTr="009E6B4F">
        <w:tc>
          <w:tcPr>
            <w:tcW w:w="2263" w:type="dxa"/>
          </w:tcPr>
          <w:p w14:paraId="47079340" w14:textId="77777777" w:rsidR="009E6B4F" w:rsidRPr="00F577CF" w:rsidRDefault="009E6B4F" w:rsidP="009E6B4F">
            <w:pPr>
              <w:ind w:right="175"/>
              <w:rPr>
                <w:rFonts w:cs="Arial"/>
                <w:szCs w:val="22"/>
              </w:rPr>
            </w:pPr>
            <w:r w:rsidRPr="00F577CF">
              <w:rPr>
                <w:rFonts w:cs="Arial"/>
                <w:szCs w:val="22"/>
              </w:rPr>
              <w:t xml:space="preserve">Balancing short / long term </w:t>
            </w:r>
          </w:p>
        </w:tc>
        <w:tc>
          <w:tcPr>
            <w:tcW w:w="6799" w:type="dxa"/>
          </w:tcPr>
          <w:p w14:paraId="46CB7C67" w14:textId="77777777" w:rsidR="00E0517C" w:rsidRPr="00E0517C" w:rsidRDefault="00E0517C" w:rsidP="00E0517C">
            <w:pPr>
              <w:ind w:right="175"/>
              <w:jc w:val="both"/>
              <w:rPr>
                <w:rFonts w:cs="Arial"/>
                <w:color w:val="131314"/>
                <w:szCs w:val="22"/>
                <w:shd w:val="clear" w:color="auto" w:fill="FFFFFF"/>
              </w:rPr>
            </w:pPr>
            <w:r w:rsidRPr="00E0517C">
              <w:rPr>
                <w:rFonts w:cs="Arial"/>
                <w:color w:val="131314"/>
                <w:szCs w:val="22"/>
                <w:shd w:val="clear" w:color="auto" w:fill="FFFFFF"/>
              </w:rPr>
              <w:t>The Service will support individuals to identify and address immediate wellbeing needs whilst building longer-term resilience, independence and community connections. Through early intervention, asset-based approaches and personalised support, the Service will contribute to sustainable improvements in health and wellbeing and reduce future reliance on statutory services.</w:t>
            </w:r>
          </w:p>
          <w:p w14:paraId="50B31950" w14:textId="5AC191E0" w:rsidR="00044949" w:rsidRPr="00F577CF" w:rsidRDefault="00044949" w:rsidP="009E6B4F">
            <w:pPr>
              <w:ind w:right="175"/>
              <w:jc w:val="both"/>
              <w:rPr>
                <w:szCs w:val="22"/>
              </w:rPr>
            </w:pPr>
          </w:p>
        </w:tc>
      </w:tr>
      <w:tr w:rsidR="009E6B4F" w:rsidRPr="00F577CF" w14:paraId="67FC0E08" w14:textId="77777777" w:rsidTr="009E6B4F">
        <w:tc>
          <w:tcPr>
            <w:tcW w:w="2263" w:type="dxa"/>
          </w:tcPr>
          <w:p w14:paraId="5E83004E" w14:textId="77777777" w:rsidR="009E6B4F" w:rsidRPr="00F577CF" w:rsidRDefault="009E6B4F" w:rsidP="009E6B4F">
            <w:pPr>
              <w:ind w:right="175"/>
              <w:rPr>
                <w:rFonts w:cs="Arial"/>
                <w:szCs w:val="22"/>
              </w:rPr>
            </w:pPr>
            <w:r w:rsidRPr="00F577CF">
              <w:rPr>
                <w:rFonts w:cs="Arial"/>
                <w:szCs w:val="22"/>
              </w:rPr>
              <w:t>Prevention</w:t>
            </w:r>
          </w:p>
        </w:tc>
        <w:tc>
          <w:tcPr>
            <w:tcW w:w="6799" w:type="dxa"/>
          </w:tcPr>
          <w:p w14:paraId="2F2883FC" w14:textId="77777777" w:rsidR="00E0517C" w:rsidRPr="00E0517C" w:rsidRDefault="00E0517C" w:rsidP="00E0517C">
            <w:pPr>
              <w:ind w:right="175"/>
              <w:jc w:val="both"/>
              <w:rPr>
                <w:rFonts w:cs="Arial"/>
                <w:color w:val="131314"/>
                <w:szCs w:val="22"/>
                <w:shd w:val="clear" w:color="auto" w:fill="FFFFFF"/>
              </w:rPr>
            </w:pPr>
            <w:r w:rsidRPr="00E0517C">
              <w:rPr>
                <w:rFonts w:cs="Arial"/>
                <w:color w:val="131314"/>
                <w:szCs w:val="22"/>
                <w:shd w:val="clear" w:color="auto" w:fill="FFFFFF"/>
              </w:rPr>
              <w:t>The Service will focus on preventing the escalation of health, wellbeing and social issues by enabling people to access appropriate community-based support at the earliest opportunity. Through proactive engagement, personalised goal setting and strengthening links with local resources, the Service will help reduce social isolation, improve wellbeing and address factors that contribute to health inequalities.</w:t>
            </w:r>
          </w:p>
          <w:p w14:paraId="07627A57" w14:textId="2FDFC8BE" w:rsidR="001F57EF" w:rsidRPr="00F577CF" w:rsidRDefault="001F57EF" w:rsidP="0087114A">
            <w:pPr>
              <w:ind w:right="175"/>
              <w:jc w:val="both"/>
              <w:rPr>
                <w:szCs w:val="22"/>
              </w:rPr>
            </w:pPr>
          </w:p>
        </w:tc>
      </w:tr>
      <w:tr w:rsidR="009E6B4F" w14:paraId="77824AAC" w14:textId="77777777" w:rsidTr="009E6B4F">
        <w:tc>
          <w:tcPr>
            <w:tcW w:w="2263" w:type="dxa"/>
          </w:tcPr>
          <w:p w14:paraId="4BB32C1C" w14:textId="77777777" w:rsidR="009E6B4F" w:rsidRDefault="009E6B4F" w:rsidP="009E6B4F">
            <w:pPr>
              <w:ind w:right="175"/>
              <w:rPr>
                <w:rFonts w:cs="Arial"/>
                <w:szCs w:val="22"/>
              </w:rPr>
            </w:pPr>
            <w:r>
              <w:rPr>
                <w:rFonts w:cs="Arial"/>
                <w:szCs w:val="22"/>
              </w:rPr>
              <w:t>Collaboration</w:t>
            </w:r>
          </w:p>
        </w:tc>
        <w:tc>
          <w:tcPr>
            <w:tcW w:w="6799" w:type="dxa"/>
          </w:tcPr>
          <w:p w14:paraId="29D6D240" w14:textId="77777777" w:rsidR="00E0517C" w:rsidRPr="00E0517C" w:rsidRDefault="00E0517C" w:rsidP="00E0517C">
            <w:pPr>
              <w:ind w:right="175"/>
              <w:jc w:val="both"/>
              <w:rPr>
                <w:rFonts w:cs="Arial"/>
                <w:color w:val="131314"/>
                <w:szCs w:val="22"/>
                <w:shd w:val="clear" w:color="auto" w:fill="FFFFFF"/>
              </w:rPr>
            </w:pPr>
            <w:r w:rsidRPr="00E0517C">
              <w:rPr>
                <w:rFonts w:cs="Arial"/>
                <w:color w:val="131314"/>
                <w:szCs w:val="22"/>
                <w:shd w:val="clear" w:color="auto" w:fill="FFFFFF"/>
              </w:rPr>
              <w:t>The Service will be delivered through effective partnership working with Conwy County Borough Council, Betsi Cadwaladr University Health Board, primary care providers, third sector organisations, community groups and other stakeholders. The Provider will work collaboratively to ensure people experience coordinated support and seamless access to community resources and opportunities.</w:t>
            </w:r>
          </w:p>
          <w:p w14:paraId="06048C2D" w14:textId="77777777" w:rsidR="009E6B4F" w:rsidRPr="00F577CF" w:rsidRDefault="009E6B4F" w:rsidP="009E6B4F">
            <w:pPr>
              <w:ind w:right="175"/>
              <w:jc w:val="both"/>
              <w:rPr>
                <w:szCs w:val="22"/>
              </w:rPr>
            </w:pPr>
          </w:p>
        </w:tc>
      </w:tr>
      <w:tr w:rsidR="009E6B4F" w14:paraId="7482679C" w14:textId="77777777" w:rsidTr="009E6B4F">
        <w:tc>
          <w:tcPr>
            <w:tcW w:w="2263" w:type="dxa"/>
          </w:tcPr>
          <w:p w14:paraId="5C77AEC1" w14:textId="77777777" w:rsidR="009E6B4F" w:rsidRDefault="009E6B4F" w:rsidP="009E6B4F">
            <w:pPr>
              <w:ind w:right="175"/>
              <w:rPr>
                <w:rFonts w:cs="Arial"/>
                <w:szCs w:val="22"/>
              </w:rPr>
            </w:pPr>
            <w:r>
              <w:rPr>
                <w:rFonts w:cs="Arial"/>
                <w:szCs w:val="22"/>
              </w:rPr>
              <w:t>Integration</w:t>
            </w:r>
          </w:p>
        </w:tc>
        <w:tc>
          <w:tcPr>
            <w:tcW w:w="6799" w:type="dxa"/>
          </w:tcPr>
          <w:p w14:paraId="193376FC" w14:textId="77777777" w:rsidR="00D24BA0" w:rsidRPr="00D24BA0" w:rsidRDefault="00D24BA0" w:rsidP="00D24BA0">
            <w:pPr>
              <w:ind w:right="175"/>
              <w:jc w:val="both"/>
              <w:rPr>
                <w:rFonts w:cs="Arial"/>
                <w:color w:val="131314"/>
                <w:szCs w:val="22"/>
                <w:shd w:val="clear" w:color="auto" w:fill="FFFFFF"/>
              </w:rPr>
            </w:pPr>
            <w:r w:rsidRPr="00D24BA0">
              <w:rPr>
                <w:rFonts w:cs="Arial"/>
                <w:color w:val="131314"/>
                <w:szCs w:val="22"/>
                <w:shd w:val="clear" w:color="auto" w:fill="FFFFFF"/>
              </w:rPr>
              <w:t>The Service will support wider public service objectives by contributing to the health and wellbeing agenda, preventative services, community development and reducing inequalities. The Provider will work across organisational boundaries, ensuring social prescribing is integrated with local pathways, community networks and strategic initiatives that improve outcomes for residents.</w:t>
            </w:r>
          </w:p>
          <w:p w14:paraId="76E97034" w14:textId="77777777" w:rsidR="009E6B4F" w:rsidRPr="00F577CF" w:rsidRDefault="009E6B4F" w:rsidP="009E6B4F">
            <w:pPr>
              <w:ind w:right="175"/>
              <w:jc w:val="both"/>
              <w:rPr>
                <w:szCs w:val="22"/>
              </w:rPr>
            </w:pPr>
          </w:p>
        </w:tc>
      </w:tr>
      <w:tr w:rsidR="009E6B4F" w14:paraId="23997399" w14:textId="77777777" w:rsidTr="009E6B4F">
        <w:tc>
          <w:tcPr>
            <w:tcW w:w="2263" w:type="dxa"/>
          </w:tcPr>
          <w:p w14:paraId="49CDBB17" w14:textId="77777777" w:rsidR="009E6B4F" w:rsidRDefault="009E6B4F" w:rsidP="009E6B4F">
            <w:pPr>
              <w:ind w:right="175"/>
              <w:rPr>
                <w:rFonts w:cs="Arial"/>
                <w:szCs w:val="22"/>
              </w:rPr>
            </w:pPr>
            <w:r>
              <w:rPr>
                <w:rFonts w:cs="Arial"/>
                <w:szCs w:val="22"/>
              </w:rPr>
              <w:t>Involvement</w:t>
            </w:r>
          </w:p>
        </w:tc>
        <w:tc>
          <w:tcPr>
            <w:tcW w:w="6799" w:type="dxa"/>
          </w:tcPr>
          <w:p w14:paraId="7C425DEF" w14:textId="77777777" w:rsidR="00D24BA0" w:rsidRPr="00D24BA0" w:rsidRDefault="00D24BA0" w:rsidP="00D24BA0">
            <w:pPr>
              <w:ind w:right="175"/>
              <w:jc w:val="both"/>
              <w:rPr>
                <w:rFonts w:cs="Arial"/>
                <w:color w:val="131314"/>
                <w:szCs w:val="22"/>
                <w:shd w:val="clear" w:color="auto" w:fill="FFFFFF"/>
              </w:rPr>
            </w:pPr>
            <w:r w:rsidRPr="00D24BA0">
              <w:rPr>
                <w:rFonts w:cs="Arial"/>
                <w:color w:val="131314"/>
                <w:szCs w:val="22"/>
                <w:shd w:val="clear" w:color="auto" w:fill="FFFFFF"/>
              </w:rPr>
              <w:t xml:space="preserve">The Service will place people at the centre of decision-making through a "what matters" approach that recognises individual strengths, aspirations and goals. The Provider will actively seek feedback from people using the Service and use this intelligence </w:t>
            </w:r>
            <w:r w:rsidRPr="00D24BA0">
              <w:rPr>
                <w:rFonts w:cs="Arial"/>
                <w:color w:val="131314"/>
                <w:szCs w:val="22"/>
                <w:shd w:val="clear" w:color="auto" w:fill="FFFFFF"/>
              </w:rPr>
              <w:lastRenderedPageBreak/>
              <w:t>to inform service development, ensuring that delivery remains responsive to local needs and shaped by lived experience.</w:t>
            </w:r>
          </w:p>
          <w:p w14:paraId="3674381D" w14:textId="77777777" w:rsidR="009E6B4F" w:rsidRDefault="009E6B4F" w:rsidP="009E6B4F">
            <w:pPr>
              <w:ind w:right="175"/>
              <w:jc w:val="both"/>
            </w:pPr>
          </w:p>
        </w:tc>
      </w:tr>
    </w:tbl>
    <w:p w14:paraId="50F47DDC" w14:textId="77777777" w:rsidR="007F2DA5" w:rsidRDefault="00E0321D" w:rsidP="00F8228B">
      <w:pPr>
        <w:jc w:val="both"/>
        <w:rPr>
          <w:rFonts w:cs="Arial"/>
          <w:szCs w:val="22"/>
        </w:rPr>
      </w:pPr>
      <w:r w:rsidRPr="00E22ABF">
        <w:rPr>
          <w:rFonts w:cs="Arial"/>
          <w:szCs w:val="22"/>
        </w:rPr>
        <w:lastRenderedPageBreak/>
        <w:t>By submitting a tender response, the Service Provider is agreeing to be bound by the terms of this Invitation of Tender document and the Contract without further negotiation or amendment.</w:t>
      </w:r>
    </w:p>
    <w:p w14:paraId="4E8D537D" w14:textId="77777777" w:rsidR="009E6B4F" w:rsidRDefault="009E6B4F" w:rsidP="00F8228B">
      <w:pPr>
        <w:jc w:val="both"/>
        <w:rPr>
          <w:rFonts w:cs="Arial"/>
          <w:szCs w:val="22"/>
        </w:rPr>
      </w:pPr>
    </w:p>
    <w:p w14:paraId="1EC8B1D6" w14:textId="6FC2311F" w:rsidR="00C274E5" w:rsidRDefault="00C274E5" w:rsidP="00F8228B">
      <w:pPr>
        <w:jc w:val="both"/>
        <w:rPr>
          <w:rFonts w:cs="Arial"/>
          <w:szCs w:val="22"/>
        </w:rPr>
      </w:pPr>
    </w:p>
    <w:p w14:paraId="07E37371" w14:textId="77777777" w:rsidR="00F577CF" w:rsidRPr="00E22ABF" w:rsidRDefault="00F577CF" w:rsidP="00F8228B">
      <w:pPr>
        <w:jc w:val="both"/>
        <w:rPr>
          <w:rFonts w:cs="Arial"/>
          <w:szCs w:val="22"/>
        </w:rPr>
      </w:pPr>
    </w:p>
    <w:p w14:paraId="145B26E7" w14:textId="77777777" w:rsidR="00562E01" w:rsidRPr="00E22ABF" w:rsidRDefault="00562E01" w:rsidP="00AF5983">
      <w:pPr>
        <w:pStyle w:val="Heading2"/>
        <w:widowControl w:val="0"/>
        <w:numPr>
          <w:ilvl w:val="0"/>
          <w:numId w:val="4"/>
        </w:numPr>
        <w:spacing w:before="0" w:after="0"/>
        <w:rPr>
          <w:i w:val="0"/>
          <w:iCs w:val="0"/>
          <w:caps/>
          <w:sz w:val="22"/>
          <w:szCs w:val="22"/>
        </w:rPr>
      </w:pPr>
      <w:r w:rsidRPr="00E22ABF">
        <w:rPr>
          <w:i w:val="0"/>
          <w:iCs w:val="0"/>
          <w:caps/>
          <w:sz w:val="22"/>
          <w:szCs w:val="22"/>
        </w:rPr>
        <w:t>Cost of tendering</w:t>
      </w:r>
    </w:p>
    <w:p w14:paraId="07F01C53" w14:textId="77777777" w:rsidR="00D623D6" w:rsidRPr="00D623D6" w:rsidRDefault="00D623D6" w:rsidP="00D623D6"/>
    <w:p w14:paraId="217B5CAB" w14:textId="77777777" w:rsidR="00562E01" w:rsidRDefault="00562E01" w:rsidP="00CA2A5B">
      <w:pPr>
        <w:rPr>
          <w:rFonts w:cs="Arial"/>
          <w:szCs w:val="22"/>
        </w:rPr>
      </w:pPr>
      <w:r w:rsidRPr="00F030CA">
        <w:rPr>
          <w:rFonts w:cs="Arial"/>
          <w:szCs w:val="22"/>
        </w:rPr>
        <w:t>The Authority will not be responsible for or pay for expenses or losses which may be incurred by any Tenderer during preparation of the tender.  No payment shall be made by the Authority for abortive work during preparation of the tender, or any expenses incurred in connection herewith, if the contract does not proceed, or to any Tenderer who fails to submit a tender.</w:t>
      </w:r>
    </w:p>
    <w:p w14:paraId="149ECEA9" w14:textId="77777777" w:rsidR="00D623D6" w:rsidRPr="00F030CA" w:rsidRDefault="00D623D6" w:rsidP="00CA2A5B">
      <w:pPr>
        <w:rPr>
          <w:rFonts w:cs="Arial"/>
          <w:szCs w:val="22"/>
        </w:rPr>
      </w:pPr>
    </w:p>
    <w:p w14:paraId="2B6AE843" w14:textId="77777777" w:rsidR="00562E01" w:rsidRDefault="00562E01" w:rsidP="00AF5983">
      <w:pPr>
        <w:pStyle w:val="Heading2"/>
        <w:widowControl w:val="0"/>
        <w:numPr>
          <w:ilvl w:val="0"/>
          <w:numId w:val="4"/>
        </w:numPr>
        <w:spacing w:before="0" w:after="0"/>
        <w:rPr>
          <w:i w:val="0"/>
          <w:iCs w:val="0"/>
          <w:caps/>
          <w:sz w:val="22"/>
          <w:szCs w:val="22"/>
        </w:rPr>
      </w:pPr>
      <w:r w:rsidRPr="00F030CA">
        <w:rPr>
          <w:i w:val="0"/>
          <w:iCs w:val="0"/>
          <w:caps/>
          <w:sz w:val="22"/>
          <w:szCs w:val="22"/>
        </w:rPr>
        <w:t>Document Ownership</w:t>
      </w:r>
    </w:p>
    <w:p w14:paraId="3F5D1507" w14:textId="77777777" w:rsidR="00D623D6" w:rsidRPr="00D623D6" w:rsidRDefault="00D623D6" w:rsidP="00D623D6"/>
    <w:p w14:paraId="70FC7A58" w14:textId="77777777" w:rsidR="00562E01" w:rsidRDefault="00562E01" w:rsidP="00CA2A5B">
      <w:pPr>
        <w:rPr>
          <w:rFonts w:cs="Arial"/>
          <w:szCs w:val="22"/>
        </w:rPr>
      </w:pPr>
      <w:r w:rsidRPr="00F030CA">
        <w:rPr>
          <w:rFonts w:cs="Arial"/>
          <w:szCs w:val="22"/>
        </w:rPr>
        <w:t xml:space="preserve">The tender documents are, and shall remain, the property of the Authority.  If a tender is not to be submitted, </w:t>
      </w:r>
      <w:r w:rsidR="008E74EC">
        <w:rPr>
          <w:rFonts w:cs="Arial"/>
          <w:szCs w:val="22"/>
        </w:rPr>
        <w:t>this must be advised to the Authority,</w:t>
      </w:r>
      <w:r w:rsidRPr="00F030CA">
        <w:rPr>
          <w:rFonts w:cs="Arial"/>
          <w:szCs w:val="22"/>
        </w:rPr>
        <w:t xml:space="preserve"> </w:t>
      </w:r>
      <w:r w:rsidR="008E74EC">
        <w:rPr>
          <w:rFonts w:cs="Arial"/>
          <w:szCs w:val="22"/>
        </w:rPr>
        <w:t>along w</w:t>
      </w:r>
      <w:r w:rsidRPr="00F030CA">
        <w:rPr>
          <w:rFonts w:cs="Arial"/>
          <w:szCs w:val="22"/>
        </w:rPr>
        <w:t>ith a statement of the reason(s) for declining to tender, to the Authority’s named contact point.</w:t>
      </w:r>
    </w:p>
    <w:p w14:paraId="20EE62C7" w14:textId="77777777" w:rsidR="00D623D6" w:rsidRPr="00F030CA" w:rsidRDefault="00D623D6" w:rsidP="00CA2A5B">
      <w:pPr>
        <w:rPr>
          <w:rFonts w:cs="Arial"/>
          <w:szCs w:val="22"/>
        </w:rPr>
      </w:pPr>
    </w:p>
    <w:p w14:paraId="745039D7" w14:textId="77777777" w:rsidR="00562E01" w:rsidRDefault="000B470D" w:rsidP="00AF5983">
      <w:pPr>
        <w:pStyle w:val="Heading2"/>
        <w:widowControl w:val="0"/>
        <w:numPr>
          <w:ilvl w:val="0"/>
          <w:numId w:val="4"/>
        </w:numPr>
        <w:spacing w:before="0" w:after="0"/>
        <w:rPr>
          <w:i w:val="0"/>
          <w:iCs w:val="0"/>
          <w:caps/>
          <w:sz w:val="22"/>
          <w:szCs w:val="22"/>
        </w:rPr>
      </w:pPr>
      <w:r>
        <w:rPr>
          <w:i w:val="0"/>
          <w:iCs w:val="0"/>
          <w:caps/>
          <w:sz w:val="22"/>
          <w:szCs w:val="22"/>
        </w:rPr>
        <w:t>CONFIDENTIALITY AND DATA PROTECTION</w:t>
      </w:r>
    </w:p>
    <w:p w14:paraId="44C7ED3C" w14:textId="77777777" w:rsidR="00D239AA" w:rsidRDefault="00D239AA" w:rsidP="00CA2A5B"/>
    <w:p w14:paraId="44E4E1A6" w14:textId="77777777" w:rsidR="00562E01" w:rsidRDefault="00D239AA" w:rsidP="00466116">
      <w:pPr>
        <w:jc w:val="both"/>
        <w:rPr>
          <w:rFonts w:cs="Arial"/>
          <w:szCs w:val="22"/>
        </w:rPr>
      </w:pPr>
      <w:r w:rsidRPr="00F030CA">
        <w:rPr>
          <w:rFonts w:cs="Arial"/>
          <w:szCs w:val="22"/>
        </w:rPr>
        <w:t xml:space="preserve">By receiving this </w:t>
      </w:r>
      <w:r>
        <w:rPr>
          <w:rFonts w:cs="Arial"/>
          <w:szCs w:val="22"/>
        </w:rPr>
        <w:t xml:space="preserve">Tender Document, </w:t>
      </w:r>
      <w:r w:rsidRPr="00F030CA">
        <w:rPr>
          <w:rFonts w:cs="Arial"/>
          <w:szCs w:val="22"/>
        </w:rPr>
        <w:t xml:space="preserve">applicants agree to keep confidential the information contained in it or made available in connection with any further enquiries or provided </w:t>
      </w:r>
      <w:proofErr w:type="gramStart"/>
      <w:r w:rsidRPr="00F030CA">
        <w:rPr>
          <w:rFonts w:cs="Arial"/>
          <w:szCs w:val="22"/>
        </w:rPr>
        <w:t>during the course of</w:t>
      </w:r>
      <w:proofErr w:type="gramEnd"/>
      <w:r w:rsidRPr="00F030CA">
        <w:rPr>
          <w:rFonts w:cs="Arial"/>
          <w:szCs w:val="22"/>
        </w:rPr>
        <w:t xml:space="preserve"> the procurement process.</w:t>
      </w:r>
      <w:r w:rsidR="00DC7C89">
        <w:rPr>
          <w:rFonts w:cs="Arial"/>
          <w:szCs w:val="22"/>
        </w:rPr>
        <w:t xml:space="preserve">  </w:t>
      </w:r>
      <w:r w:rsidR="00562E01" w:rsidRPr="00F030CA">
        <w:rPr>
          <w:rFonts w:cs="Arial"/>
          <w:szCs w:val="22"/>
        </w:rPr>
        <w:t>Tenderers should not disclose the fact that they have been invited to tender or release details of the Tender Document other than on an “In Confidence” basis to those who have a legitimate need to know or whom they need to consult for the purpose of preparing the Tender.</w:t>
      </w:r>
    </w:p>
    <w:p w14:paraId="1BB188C1" w14:textId="77777777" w:rsidR="000B470D" w:rsidRDefault="000B470D" w:rsidP="00466116">
      <w:pPr>
        <w:jc w:val="both"/>
        <w:rPr>
          <w:rFonts w:cs="Arial"/>
          <w:szCs w:val="22"/>
        </w:rPr>
      </w:pPr>
    </w:p>
    <w:p w14:paraId="04D819BA" w14:textId="77777777" w:rsidR="000B470D" w:rsidRDefault="000B470D" w:rsidP="00466116">
      <w:pPr>
        <w:jc w:val="both"/>
        <w:rPr>
          <w:rFonts w:cs="Arial"/>
          <w:szCs w:val="22"/>
        </w:rPr>
      </w:pPr>
      <w:r>
        <w:rPr>
          <w:rFonts w:cs="Arial"/>
          <w:szCs w:val="22"/>
        </w:rPr>
        <w:t xml:space="preserve">The information within this tender will be </w:t>
      </w:r>
      <w:r w:rsidR="001C6D15">
        <w:rPr>
          <w:rFonts w:cs="Arial"/>
          <w:szCs w:val="22"/>
        </w:rPr>
        <w:t xml:space="preserve">processed as set out in the Privacy Notice, accessible from the following link </w:t>
      </w:r>
      <w:hyperlink r:id="rId9" w:history="1">
        <w:r w:rsidR="001C6D15" w:rsidRPr="001C6D15">
          <w:rPr>
            <w:rStyle w:val="Hyperlink"/>
            <w:rFonts w:cs="Arial"/>
            <w:szCs w:val="22"/>
          </w:rPr>
          <w:t>CCBC Corporate Contracts and Procurement Privacy Notice</w:t>
        </w:r>
      </w:hyperlink>
      <w:r w:rsidR="001C6D15">
        <w:rPr>
          <w:rFonts w:cs="Arial"/>
          <w:szCs w:val="22"/>
        </w:rPr>
        <w:t>.</w:t>
      </w:r>
    </w:p>
    <w:p w14:paraId="715F9E3A" w14:textId="77777777" w:rsidR="009C1B27" w:rsidRDefault="009C1B27">
      <w:pPr>
        <w:rPr>
          <w:rFonts w:cs="Arial"/>
          <w:b/>
          <w:bCs/>
          <w:caps/>
          <w:szCs w:val="22"/>
        </w:rPr>
      </w:pPr>
    </w:p>
    <w:p w14:paraId="7C4616F8" w14:textId="77777777" w:rsidR="00562E01" w:rsidRDefault="00562E01" w:rsidP="00AF5983">
      <w:pPr>
        <w:pStyle w:val="Heading2"/>
        <w:widowControl w:val="0"/>
        <w:numPr>
          <w:ilvl w:val="0"/>
          <w:numId w:val="4"/>
        </w:numPr>
        <w:spacing w:before="0" w:after="0"/>
        <w:rPr>
          <w:i w:val="0"/>
          <w:iCs w:val="0"/>
          <w:caps/>
          <w:sz w:val="22"/>
          <w:szCs w:val="22"/>
        </w:rPr>
      </w:pPr>
      <w:r w:rsidRPr="00F030CA">
        <w:rPr>
          <w:i w:val="0"/>
          <w:iCs w:val="0"/>
          <w:caps/>
          <w:sz w:val="22"/>
          <w:szCs w:val="22"/>
        </w:rPr>
        <w:t>Prices</w:t>
      </w:r>
    </w:p>
    <w:p w14:paraId="27EC2AB2" w14:textId="77777777" w:rsidR="00AC4502" w:rsidRPr="00AC4502" w:rsidRDefault="00AC4502" w:rsidP="00AC4502"/>
    <w:p w14:paraId="40DE0CCE" w14:textId="43FC930B" w:rsidR="005E4F7B" w:rsidRPr="00EA1FD4" w:rsidRDefault="006D78D3" w:rsidP="00466116">
      <w:pPr>
        <w:jc w:val="both"/>
        <w:rPr>
          <w:rFonts w:cs="Arial"/>
          <w:szCs w:val="22"/>
        </w:rPr>
      </w:pPr>
      <w:r>
        <w:rPr>
          <w:rFonts w:cs="Arial"/>
          <w:szCs w:val="22"/>
        </w:rPr>
        <w:t>Tenderers are required to stipulate</w:t>
      </w:r>
      <w:r w:rsidR="00562E01" w:rsidRPr="00F030CA">
        <w:rPr>
          <w:rFonts w:cs="Arial"/>
          <w:szCs w:val="22"/>
        </w:rPr>
        <w:t xml:space="preserve"> </w:t>
      </w:r>
      <w:r w:rsidR="00362B8C">
        <w:rPr>
          <w:rFonts w:cs="Arial"/>
          <w:szCs w:val="22"/>
        </w:rPr>
        <w:t xml:space="preserve">their </w:t>
      </w:r>
      <w:r w:rsidR="00202BCB">
        <w:rPr>
          <w:rFonts w:cs="Arial"/>
          <w:szCs w:val="22"/>
        </w:rPr>
        <w:t xml:space="preserve">price breakdown </w:t>
      </w:r>
      <w:r w:rsidR="00362B8C">
        <w:rPr>
          <w:rFonts w:cs="Arial"/>
          <w:szCs w:val="22"/>
        </w:rPr>
        <w:t>that</w:t>
      </w:r>
      <w:r w:rsidR="00E65E80">
        <w:rPr>
          <w:rFonts w:cs="Arial"/>
          <w:szCs w:val="22"/>
        </w:rPr>
        <w:t xml:space="preserve"> will</w:t>
      </w:r>
      <w:r w:rsidR="00362B8C">
        <w:rPr>
          <w:rFonts w:cs="Arial"/>
          <w:szCs w:val="22"/>
        </w:rPr>
        <w:t xml:space="preserve"> </w:t>
      </w:r>
      <w:r w:rsidR="00202BCB">
        <w:rPr>
          <w:rFonts w:cs="Arial"/>
          <w:szCs w:val="22"/>
        </w:rPr>
        <w:t>apply during the period of the initial contract period</w:t>
      </w:r>
      <w:r w:rsidR="00362B8C">
        <w:rPr>
          <w:rFonts w:cs="Arial"/>
          <w:szCs w:val="22"/>
        </w:rPr>
        <w:t xml:space="preserve"> as set out in </w:t>
      </w:r>
      <w:r w:rsidR="00562E01" w:rsidRPr="00F030CA">
        <w:rPr>
          <w:rFonts w:cs="Arial"/>
          <w:szCs w:val="22"/>
        </w:rPr>
        <w:t xml:space="preserve">the Price Schedule </w:t>
      </w:r>
      <w:r w:rsidR="00362B8C">
        <w:rPr>
          <w:rFonts w:cs="Arial"/>
          <w:szCs w:val="22"/>
        </w:rPr>
        <w:t xml:space="preserve">provided with the </w:t>
      </w:r>
      <w:r w:rsidR="00562E01" w:rsidRPr="00F030CA">
        <w:rPr>
          <w:rFonts w:cs="Arial"/>
          <w:szCs w:val="22"/>
        </w:rPr>
        <w:t>tender documents.</w:t>
      </w:r>
    </w:p>
    <w:p w14:paraId="5D8468EB" w14:textId="1D6BF914" w:rsidR="00094E62" w:rsidRDefault="009406FA" w:rsidP="00466116">
      <w:pPr>
        <w:jc w:val="both"/>
        <w:rPr>
          <w:rFonts w:cs="Arial"/>
          <w:szCs w:val="22"/>
        </w:rPr>
      </w:pPr>
      <w:r w:rsidRPr="00EA1FD4">
        <w:rPr>
          <w:rFonts w:cs="Arial"/>
          <w:szCs w:val="22"/>
        </w:rPr>
        <w:t>The price breakdown should</w:t>
      </w:r>
      <w:r w:rsidR="000B449D" w:rsidRPr="00EA1FD4">
        <w:rPr>
          <w:rFonts w:cs="Arial"/>
          <w:szCs w:val="22"/>
        </w:rPr>
        <w:t xml:space="preserve"> follow the </w:t>
      </w:r>
      <w:r w:rsidR="00E31ED9" w:rsidRPr="00EA1FD4">
        <w:rPr>
          <w:rFonts w:cs="Arial"/>
          <w:szCs w:val="22"/>
        </w:rPr>
        <w:t>pricing schedule</w:t>
      </w:r>
      <w:r w:rsidR="00DA2FC5">
        <w:rPr>
          <w:rFonts w:cs="Arial"/>
          <w:szCs w:val="22"/>
        </w:rPr>
        <w:t xml:space="preserve"> template provided.</w:t>
      </w:r>
      <w:r w:rsidR="000B449D" w:rsidRPr="00EA1FD4">
        <w:rPr>
          <w:rFonts w:cs="Arial"/>
          <w:szCs w:val="22"/>
        </w:rPr>
        <w:t xml:space="preserve"> </w:t>
      </w:r>
    </w:p>
    <w:p w14:paraId="5382D717" w14:textId="77777777" w:rsidR="007E76EF" w:rsidRDefault="007E76EF" w:rsidP="00466116">
      <w:pPr>
        <w:jc w:val="both"/>
        <w:rPr>
          <w:rFonts w:cs="Arial"/>
          <w:szCs w:val="22"/>
        </w:rPr>
      </w:pPr>
    </w:p>
    <w:p w14:paraId="3BB9D577" w14:textId="77777777" w:rsidR="00094E62" w:rsidRDefault="00094E62" w:rsidP="00466116">
      <w:pPr>
        <w:tabs>
          <w:tab w:val="num" w:pos="900"/>
        </w:tabs>
        <w:jc w:val="both"/>
        <w:rPr>
          <w:rFonts w:cs="Arial"/>
          <w:szCs w:val="22"/>
        </w:rPr>
      </w:pPr>
      <w:r w:rsidRPr="00394B7C">
        <w:rPr>
          <w:rFonts w:cs="Arial"/>
          <w:szCs w:val="22"/>
        </w:rPr>
        <w:t>All monetary val</w:t>
      </w:r>
      <w:r>
        <w:rPr>
          <w:rFonts w:cs="Arial"/>
          <w:szCs w:val="22"/>
        </w:rPr>
        <w:t>ues shall be in Pounds Sterling and exclude VAT.</w:t>
      </w:r>
    </w:p>
    <w:p w14:paraId="633F04C1" w14:textId="77777777" w:rsidR="00094E62" w:rsidRDefault="00094E62" w:rsidP="00466116">
      <w:pPr>
        <w:tabs>
          <w:tab w:val="num" w:pos="900"/>
        </w:tabs>
        <w:jc w:val="both"/>
        <w:rPr>
          <w:rFonts w:cs="Arial"/>
          <w:szCs w:val="22"/>
        </w:rPr>
      </w:pPr>
    </w:p>
    <w:p w14:paraId="03A647BE" w14:textId="77777777" w:rsidR="00562E01" w:rsidRDefault="00562E01" w:rsidP="00AF5983">
      <w:pPr>
        <w:pStyle w:val="Heading2"/>
        <w:widowControl w:val="0"/>
        <w:numPr>
          <w:ilvl w:val="0"/>
          <w:numId w:val="4"/>
        </w:numPr>
        <w:spacing w:before="0" w:after="0"/>
        <w:rPr>
          <w:i w:val="0"/>
          <w:iCs w:val="0"/>
          <w:caps/>
          <w:sz w:val="22"/>
          <w:szCs w:val="22"/>
        </w:rPr>
      </w:pPr>
      <w:r w:rsidRPr="00F030CA">
        <w:rPr>
          <w:i w:val="0"/>
          <w:iCs w:val="0"/>
          <w:caps/>
          <w:sz w:val="22"/>
          <w:szCs w:val="22"/>
        </w:rPr>
        <w:t>TENDER APPRAISAL</w:t>
      </w:r>
    </w:p>
    <w:p w14:paraId="1D1AFF85" w14:textId="77777777" w:rsidR="00AC4502" w:rsidRPr="00AC4502" w:rsidRDefault="00AC4502" w:rsidP="00AC4502"/>
    <w:p w14:paraId="2FC94D56" w14:textId="77777777" w:rsidR="00562E01" w:rsidRDefault="00562E01" w:rsidP="00CA2A5B">
      <w:pPr>
        <w:tabs>
          <w:tab w:val="num" w:pos="900"/>
        </w:tabs>
        <w:rPr>
          <w:rFonts w:cs="Arial"/>
          <w:szCs w:val="22"/>
        </w:rPr>
      </w:pPr>
      <w:r w:rsidRPr="00552DA8">
        <w:rPr>
          <w:rFonts w:cs="Arial"/>
          <w:szCs w:val="22"/>
        </w:rPr>
        <w:t xml:space="preserve">Tenderers should </w:t>
      </w:r>
      <w:r w:rsidR="00E8147C">
        <w:rPr>
          <w:rFonts w:cs="Arial"/>
          <w:szCs w:val="22"/>
        </w:rPr>
        <w:t xml:space="preserve">refer to the ‘Tender Appraisal’ </w:t>
      </w:r>
      <w:r w:rsidRPr="00552DA8">
        <w:rPr>
          <w:rFonts w:cs="Arial"/>
          <w:szCs w:val="22"/>
        </w:rPr>
        <w:t>of these</w:t>
      </w:r>
      <w:r w:rsidRPr="00F030CA">
        <w:rPr>
          <w:rFonts w:cs="Arial"/>
          <w:szCs w:val="22"/>
        </w:rPr>
        <w:t xml:space="preserve"> tender documents.</w:t>
      </w:r>
    </w:p>
    <w:p w14:paraId="58A8A2AC" w14:textId="77777777" w:rsidR="00AC4502" w:rsidRPr="00F030CA" w:rsidRDefault="00AC4502" w:rsidP="00CA2A5B">
      <w:pPr>
        <w:tabs>
          <w:tab w:val="num" w:pos="900"/>
        </w:tabs>
        <w:rPr>
          <w:rFonts w:cs="Arial"/>
          <w:szCs w:val="22"/>
        </w:rPr>
      </w:pPr>
    </w:p>
    <w:p w14:paraId="587596CC" w14:textId="77777777" w:rsidR="00562E01" w:rsidRDefault="00562E01" w:rsidP="00AF5983">
      <w:pPr>
        <w:pStyle w:val="Heading2"/>
        <w:widowControl w:val="0"/>
        <w:numPr>
          <w:ilvl w:val="0"/>
          <w:numId w:val="4"/>
        </w:numPr>
        <w:spacing w:before="0" w:after="0"/>
        <w:rPr>
          <w:i w:val="0"/>
          <w:iCs w:val="0"/>
          <w:caps/>
          <w:sz w:val="22"/>
          <w:szCs w:val="22"/>
        </w:rPr>
      </w:pPr>
      <w:r w:rsidRPr="00F030CA">
        <w:rPr>
          <w:i w:val="0"/>
          <w:iCs w:val="0"/>
          <w:caps/>
          <w:sz w:val="22"/>
          <w:szCs w:val="22"/>
        </w:rPr>
        <w:t>Acceptance of a tender</w:t>
      </w:r>
    </w:p>
    <w:p w14:paraId="3226E2AE" w14:textId="77777777" w:rsidR="00AC4502" w:rsidRPr="00AC4502" w:rsidRDefault="00AC4502" w:rsidP="00AC4502"/>
    <w:p w14:paraId="18D30D7F" w14:textId="77777777" w:rsidR="00562E01" w:rsidRDefault="00562E01" w:rsidP="00BC25C8">
      <w:pPr>
        <w:jc w:val="both"/>
        <w:rPr>
          <w:rFonts w:cs="Arial"/>
          <w:b/>
          <w:szCs w:val="22"/>
        </w:rPr>
      </w:pPr>
      <w:r w:rsidRPr="00F030CA">
        <w:rPr>
          <w:rFonts w:cs="Arial"/>
          <w:szCs w:val="22"/>
        </w:rPr>
        <w:t xml:space="preserve">The Authority will make every effort to reach a decision on the award of any Contract within 60 days of the closing date for submission of tenders.  If the </w:t>
      </w:r>
      <w:proofErr w:type="gramStart"/>
      <w:r w:rsidRPr="00F030CA">
        <w:rPr>
          <w:rFonts w:cs="Arial"/>
          <w:szCs w:val="22"/>
        </w:rPr>
        <w:t>60 day</w:t>
      </w:r>
      <w:proofErr w:type="gramEnd"/>
      <w:r w:rsidRPr="00F030CA">
        <w:rPr>
          <w:rFonts w:cs="Arial"/>
          <w:szCs w:val="22"/>
        </w:rPr>
        <w:t xml:space="preserve"> period appears likely to be exceeded, the Authority will initially seek to negotiate an extension of that period with the tenderers; however, if exceptionally this is not possible or the delay appears to be excessive, the Authority shall re-tender the services.  </w:t>
      </w:r>
      <w:r w:rsidRPr="00F030CA">
        <w:rPr>
          <w:rFonts w:cs="Arial"/>
          <w:b/>
          <w:szCs w:val="22"/>
        </w:rPr>
        <w:t>Tenders MUST therefore remain open f</w:t>
      </w:r>
      <w:r w:rsidR="00094E62">
        <w:rPr>
          <w:rFonts w:cs="Arial"/>
          <w:b/>
          <w:szCs w:val="22"/>
        </w:rPr>
        <w:t>or acceptance for a minimum of 9</w:t>
      </w:r>
      <w:r w:rsidRPr="00F030CA">
        <w:rPr>
          <w:rFonts w:cs="Arial"/>
          <w:b/>
          <w:szCs w:val="22"/>
        </w:rPr>
        <w:t>0 days from the tender return date.</w:t>
      </w:r>
    </w:p>
    <w:p w14:paraId="73B98445" w14:textId="77777777" w:rsidR="00094E62" w:rsidRDefault="00094E62" w:rsidP="00BC25C8">
      <w:pPr>
        <w:jc w:val="both"/>
        <w:rPr>
          <w:rFonts w:cs="Arial"/>
          <w:b/>
          <w:szCs w:val="22"/>
        </w:rPr>
      </w:pPr>
    </w:p>
    <w:p w14:paraId="2F1441AE" w14:textId="77777777" w:rsidR="00094E62" w:rsidRDefault="00094E62" w:rsidP="00BC25C8">
      <w:pPr>
        <w:jc w:val="both"/>
        <w:rPr>
          <w:rFonts w:cs="Arial"/>
          <w:szCs w:val="22"/>
        </w:rPr>
      </w:pPr>
      <w:r>
        <w:rPr>
          <w:rFonts w:cs="Arial"/>
          <w:szCs w:val="22"/>
        </w:rPr>
        <w:t xml:space="preserve">Following the outcomes of the Evaluation Panel’s recommendations, </w:t>
      </w:r>
      <w:r w:rsidR="0006322F">
        <w:rPr>
          <w:rFonts w:cs="Arial"/>
          <w:szCs w:val="22"/>
        </w:rPr>
        <w:t>Service Provider</w:t>
      </w:r>
      <w:r>
        <w:rPr>
          <w:rFonts w:cs="Arial"/>
          <w:szCs w:val="22"/>
        </w:rPr>
        <w:t xml:space="preserve">s are advised that there will be a standstill period of </w:t>
      </w:r>
      <w:r w:rsidRPr="00094E62">
        <w:rPr>
          <w:rFonts w:cs="Arial"/>
          <w:szCs w:val="22"/>
        </w:rPr>
        <w:t>ten c</w:t>
      </w:r>
      <w:r>
        <w:rPr>
          <w:rFonts w:cs="Arial"/>
          <w:szCs w:val="22"/>
        </w:rPr>
        <w:t>alendar days between publishing the information and agreeing the implementation date.</w:t>
      </w:r>
    </w:p>
    <w:p w14:paraId="3728785E" w14:textId="77777777" w:rsidR="00094E62" w:rsidRDefault="00094E62" w:rsidP="00BC25C8">
      <w:pPr>
        <w:jc w:val="both"/>
        <w:rPr>
          <w:rFonts w:cs="Arial"/>
          <w:szCs w:val="22"/>
        </w:rPr>
      </w:pPr>
    </w:p>
    <w:p w14:paraId="269E84EB" w14:textId="77777777" w:rsidR="00094E62" w:rsidRPr="00394B7C" w:rsidRDefault="00094E62" w:rsidP="00BC25C8">
      <w:pPr>
        <w:jc w:val="both"/>
        <w:rPr>
          <w:rFonts w:cs="Arial"/>
          <w:szCs w:val="22"/>
        </w:rPr>
      </w:pPr>
      <w:r w:rsidRPr="00394B7C">
        <w:rPr>
          <w:rFonts w:cs="Arial"/>
          <w:szCs w:val="22"/>
        </w:rPr>
        <w:t xml:space="preserve">When the Authority is intending to award the </w:t>
      </w:r>
      <w:r>
        <w:rPr>
          <w:rFonts w:cs="Arial"/>
          <w:szCs w:val="22"/>
        </w:rPr>
        <w:t>contract</w:t>
      </w:r>
      <w:r w:rsidRPr="00D908AB">
        <w:rPr>
          <w:rFonts w:cs="Arial"/>
          <w:szCs w:val="22"/>
        </w:rPr>
        <w:t>, all</w:t>
      </w:r>
      <w:r w:rsidRPr="00394B7C">
        <w:rPr>
          <w:rFonts w:cs="Arial"/>
          <w:szCs w:val="22"/>
        </w:rPr>
        <w:t xml:space="preserve"> </w:t>
      </w:r>
      <w:r w:rsidR="0006322F">
        <w:rPr>
          <w:rFonts w:cs="Arial"/>
          <w:szCs w:val="22"/>
        </w:rPr>
        <w:t>Service Provider</w:t>
      </w:r>
      <w:r w:rsidRPr="00394B7C">
        <w:rPr>
          <w:rFonts w:cs="Arial"/>
          <w:szCs w:val="22"/>
        </w:rPr>
        <w:t>s wil</w:t>
      </w:r>
      <w:r>
        <w:rPr>
          <w:rFonts w:cs="Arial"/>
          <w:szCs w:val="22"/>
        </w:rPr>
        <w:t>l receive details of the award</w:t>
      </w:r>
      <w:r w:rsidRPr="00394B7C">
        <w:rPr>
          <w:rFonts w:cs="Arial"/>
          <w:szCs w:val="22"/>
        </w:rPr>
        <w:t>, the scores they obtained, the name</w:t>
      </w:r>
      <w:r>
        <w:rPr>
          <w:rFonts w:cs="Arial"/>
          <w:szCs w:val="22"/>
        </w:rPr>
        <w:t>(s)</w:t>
      </w:r>
      <w:r w:rsidRPr="00394B7C">
        <w:rPr>
          <w:rFonts w:cs="Arial"/>
          <w:szCs w:val="22"/>
        </w:rPr>
        <w:t xml:space="preserve"> of the successful </w:t>
      </w:r>
      <w:r w:rsidR="0006322F">
        <w:rPr>
          <w:rFonts w:cs="Arial"/>
          <w:szCs w:val="22"/>
        </w:rPr>
        <w:t>Service Provider</w:t>
      </w:r>
      <w:r>
        <w:rPr>
          <w:rFonts w:cs="Arial"/>
          <w:szCs w:val="22"/>
        </w:rPr>
        <w:t>(s) and</w:t>
      </w:r>
      <w:r w:rsidRPr="00394B7C">
        <w:rPr>
          <w:rFonts w:cs="Arial"/>
          <w:szCs w:val="22"/>
        </w:rPr>
        <w:t xml:space="preserve"> the score of the </w:t>
      </w:r>
      <w:r w:rsidR="0006322F">
        <w:rPr>
          <w:rFonts w:cs="Arial"/>
          <w:szCs w:val="22"/>
        </w:rPr>
        <w:t>Service Provider</w:t>
      </w:r>
      <w:r>
        <w:rPr>
          <w:rFonts w:cs="Arial"/>
          <w:szCs w:val="22"/>
        </w:rPr>
        <w:t>(s)</w:t>
      </w:r>
      <w:r w:rsidRPr="00394B7C">
        <w:rPr>
          <w:rFonts w:cs="Arial"/>
          <w:szCs w:val="22"/>
        </w:rPr>
        <w:t xml:space="preserve"> intended to be awarded</w:t>
      </w:r>
      <w:r>
        <w:rPr>
          <w:rFonts w:cs="Arial"/>
          <w:szCs w:val="22"/>
        </w:rPr>
        <w:t xml:space="preserve"> </w:t>
      </w:r>
      <w:r w:rsidRPr="00394B7C">
        <w:rPr>
          <w:rFonts w:cs="Arial"/>
          <w:szCs w:val="22"/>
        </w:rPr>
        <w:t xml:space="preserve">the </w:t>
      </w:r>
      <w:r>
        <w:rPr>
          <w:rFonts w:cs="Arial"/>
          <w:szCs w:val="22"/>
        </w:rPr>
        <w:t>contract</w:t>
      </w:r>
      <w:r w:rsidRPr="00394B7C">
        <w:rPr>
          <w:rFonts w:cs="Arial"/>
          <w:szCs w:val="22"/>
        </w:rPr>
        <w:t xml:space="preserve">.  </w:t>
      </w:r>
      <w:r w:rsidR="00FC5F63">
        <w:rPr>
          <w:rFonts w:cs="Arial"/>
          <w:szCs w:val="22"/>
        </w:rPr>
        <w:t xml:space="preserve"> </w:t>
      </w:r>
      <w:r w:rsidR="00562E01" w:rsidRPr="00F030CA">
        <w:rPr>
          <w:rFonts w:cs="Arial"/>
          <w:szCs w:val="22"/>
        </w:rPr>
        <w:t xml:space="preserve">A contract award notice will be issued </w:t>
      </w:r>
      <w:r w:rsidR="004458FE" w:rsidRPr="00F030CA">
        <w:rPr>
          <w:rFonts w:cs="Arial"/>
          <w:szCs w:val="22"/>
        </w:rPr>
        <w:t>on the sell2wales</w:t>
      </w:r>
      <w:r w:rsidR="008E74EC">
        <w:rPr>
          <w:rFonts w:cs="Arial"/>
          <w:szCs w:val="22"/>
        </w:rPr>
        <w:t>.gov.uk</w:t>
      </w:r>
      <w:r w:rsidR="004458FE" w:rsidRPr="00F030CA">
        <w:rPr>
          <w:rFonts w:cs="Arial"/>
          <w:szCs w:val="22"/>
        </w:rPr>
        <w:t xml:space="preserve"> website</w:t>
      </w:r>
      <w:r w:rsidR="00562E01" w:rsidRPr="00F030CA">
        <w:rPr>
          <w:rFonts w:cs="Arial"/>
          <w:szCs w:val="22"/>
        </w:rPr>
        <w:t>.</w:t>
      </w:r>
      <w:r w:rsidR="00FC5F63">
        <w:rPr>
          <w:rFonts w:cs="Arial"/>
          <w:szCs w:val="22"/>
        </w:rPr>
        <w:t xml:space="preserve">  </w:t>
      </w:r>
      <w:r w:rsidRPr="00394B7C">
        <w:rPr>
          <w:rFonts w:cs="Arial"/>
          <w:szCs w:val="22"/>
        </w:rPr>
        <w:t xml:space="preserve">For this information to be issued electronically without delay, it is essential that tender submissions contain the name of the person within the Organisation to receive the details of the </w:t>
      </w:r>
      <w:r w:rsidRPr="00D908AB">
        <w:rPr>
          <w:rFonts w:cs="Arial"/>
          <w:szCs w:val="22"/>
        </w:rPr>
        <w:t xml:space="preserve">proposed </w:t>
      </w:r>
      <w:r>
        <w:rPr>
          <w:rFonts w:cs="Arial"/>
          <w:szCs w:val="22"/>
        </w:rPr>
        <w:t>contract</w:t>
      </w:r>
      <w:r w:rsidRPr="00D908AB">
        <w:rPr>
          <w:rFonts w:cs="Arial"/>
          <w:szCs w:val="22"/>
        </w:rPr>
        <w:t xml:space="preserve"> award, together</w:t>
      </w:r>
      <w:r w:rsidRPr="00394B7C">
        <w:rPr>
          <w:rFonts w:cs="Arial"/>
          <w:szCs w:val="22"/>
        </w:rPr>
        <w:t xml:space="preserve"> with their email address.</w:t>
      </w:r>
    </w:p>
    <w:p w14:paraId="2A5DEBE3" w14:textId="77777777" w:rsidR="00094E62" w:rsidRPr="00F030CA" w:rsidRDefault="00094E62" w:rsidP="00BC25C8">
      <w:pPr>
        <w:jc w:val="both"/>
        <w:rPr>
          <w:rFonts w:cs="Arial"/>
          <w:szCs w:val="22"/>
        </w:rPr>
      </w:pPr>
    </w:p>
    <w:p w14:paraId="702F2600" w14:textId="77777777" w:rsidR="00094E62" w:rsidRPr="00394B7C" w:rsidRDefault="00094E62" w:rsidP="00BC25C8">
      <w:pPr>
        <w:jc w:val="both"/>
        <w:rPr>
          <w:rFonts w:cs="Arial"/>
          <w:szCs w:val="22"/>
        </w:rPr>
      </w:pPr>
      <w:r w:rsidRPr="00394B7C">
        <w:rPr>
          <w:rFonts w:cs="Arial"/>
          <w:szCs w:val="22"/>
        </w:rPr>
        <w:t xml:space="preserve">The Authority </w:t>
      </w:r>
      <w:r>
        <w:rPr>
          <w:rFonts w:cs="Arial"/>
          <w:szCs w:val="22"/>
        </w:rPr>
        <w:t>does not bind itself</w:t>
      </w:r>
      <w:r w:rsidRPr="00394B7C">
        <w:rPr>
          <w:rFonts w:cs="Arial"/>
          <w:szCs w:val="22"/>
        </w:rPr>
        <w:t xml:space="preserve"> to accept the lowest or any </w:t>
      </w:r>
      <w:r>
        <w:rPr>
          <w:rFonts w:cs="Arial"/>
          <w:szCs w:val="22"/>
        </w:rPr>
        <w:t>tender</w:t>
      </w:r>
      <w:r w:rsidRPr="00394B7C">
        <w:rPr>
          <w:rFonts w:cs="Arial"/>
          <w:szCs w:val="22"/>
        </w:rPr>
        <w:t>.</w:t>
      </w:r>
    </w:p>
    <w:p w14:paraId="5BD1B33A" w14:textId="77777777" w:rsidR="00562E01" w:rsidRDefault="00562E01" w:rsidP="00CA2A5B">
      <w:pPr>
        <w:rPr>
          <w:rFonts w:cs="Arial"/>
          <w:szCs w:val="22"/>
        </w:rPr>
      </w:pPr>
    </w:p>
    <w:p w14:paraId="16D5A133" w14:textId="77777777" w:rsidR="004F1228" w:rsidRPr="00F030CA" w:rsidRDefault="00094E62" w:rsidP="004F1228">
      <w:pPr>
        <w:jc w:val="both"/>
        <w:rPr>
          <w:rFonts w:cs="Arial"/>
          <w:szCs w:val="22"/>
        </w:rPr>
      </w:pPr>
      <w:r w:rsidRPr="00394B7C">
        <w:rPr>
          <w:rFonts w:cs="Arial"/>
          <w:szCs w:val="22"/>
        </w:rPr>
        <w:t xml:space="preserve">No tender shall be deemed to be accepted until the Authority has notified such acceptance to the </w:t>
      </w:r>
      <w:r w:rsidR="0006322F">
        <w:rPr>
          <w:rFonts w:cs="Arial"/>
          <w:szCs w:val="22"/>
        </w:rPr>
        <w:t>Service Provider</w:t>
      </w:r>
      <w:r w:rsidRPr="00394B7C">
        <w:rPr>
          <w:rFonts w:cs="Arial"/>
          <w:szCs w:val="22"/>
        </w:rPr>
        <w:t xml:space="preserve"> in writing</w:t>
      </w:r>
      <w:r w:rsidRPr="00D908AB">
        <w:rPr>
          <w:rFonts w:cs="Arial"/>
          <w:szCs w:val="22"/>
        </w:rPr>
        <w:t xml:space="preserve">.  </w:t>
      </w:r>
      <w:r w:rsidR="004F1228" w:rsidRPr="00F030CA">
        <w:rPr>
          <w:rFonts w:cs="Arial"/>
          <w:szCs w:val="22"/>
        </w:rPr>
        <w:t>A letter accepting the Contractor’s tender will constitute a binding contract between the Authority and the Contractor until Formal Contract is signed between the Parties.</w:t>
      </w:r>
    </w:p>
    <w:p w14:paraId="1C95CEF0" w14:textId="77777777" w:rsidR="00094E62" w:rsidRDefault="00094E62" w:rsidP="004F1228">
      <w:pPr>
        <w:jc w:val="both"/>
        <w:rPr>
          <w:rFonts w:cs="Arial"/>
          <w:szCs w:val="22"/>
        </w:rPr>
      </w:pPr>
    </w:p>
    <w:p w14:paraId="3A308383" w14:textId="77777777" w:rsidR="00562E01" w:rsidRPr="00F030CA" w:rsidRDefault="007852A1" w:rsidP="00CA2A5B">
      <w:pPr>
        <w:rPr>
          <w:rFonts w:cs="Arial"/>
          <w:szCs w:val="22"/>
        </w:rPr>
      </w:pPr>
      <w:r>
        <w:rPr>
          <w:rFonts w:cs="Arial"/>
          <w:szCs w:val="22"/>
        </w:rPr>
        <w:t>I</w:t>
      </w:r>
      <w:r w:rsidR="00562E01" w:rsidRPr="00F030CA">
        <w:rPr>
          <w:rFonts w:cs="Arial"/>
          <w:szCs w:val="22"/>
        </w:rPr>
        <w:t>t is essential that tender submissions contain the following information:</w:t>
      </w:r>
      <w:r w:rsidR="00AC4502">
        <w:rPr>
          <w:rFonts w:cs="Arial"/>
          <w:szCs w:val="22"/>
        </w:rPr>
        <w:t xml:space="preserve"> -</w:t>
      </w:r>
    </w:p>
    <w:p w14:paraId="72320683" w14:textId="77777777" w:rsidR="00562E01" w:rsidRPr="00F030CA" w:rsidRDefault="00562E01" w:rsidP="00CA2A5B">
      <w:pPr>
        <w:rPr>
          <w:rFonts w:cs="Arial"/>
          <w:szCs w:val="22"/>
        </w:rPr>
      </w:pPr>
    </w:p>
    <w:p w14:paraId="0430CC33" w14:textId="77777777" w:rsidR="00562E01" w:rsidRPr="00F030CA" w:rsidRDefault="00562E01" w:rsidP="00AF5983">
      <w:pPr>
        <w:widowControl w:val="0"/>
        <w:numPr>
          <w:ilvl w:val="0"/>
          <w:numId w:val="7"/>
        </w:numPr>
        <w:rPr>
          <w:rFonts w:cs="Arial"/>
          <w:szCs w:val="22"/>
        </w:rPr>
      </w:pPr>
      <w:r w:rsidRPr="00F030CA">
        <w:rPr>
          <w:rFonts w:cs="Arial"/>
          <w:szCs w:val="22"/>
        </w:rPr>
        <w:t>The name of the person within the organisation to receive the details of the proposed Contract award, together with their email address.</w:t>
      </w:r>
    </w:p>
    <w:p w14:paraId="5F1676B3" w14:textId="77777777" w:rsidR="00562E01" w:rsidRPr="00F030CA" w:rsidRDefault="00562E01" w:rsidP="00CA2A5B">
      <w:pPr>
        <w:rPr>
          <w:rFonts w:cs="Arial"/>
          <w:szCs w:val="22"/>
          <w:highlight w:val="yellow"/>
        </w:rPr>
      </w:pPr>
    </w:p>
    <w:p w14:paraId="7BD49760" w14:textId="77777777" w:rsidR="00562E01" w:rsidRPr="00F030CA" w:rsidRDefault="00562E01" w:rsidP="00CA2A5B">
      <w:pPr>
        <w:pStyle w:val="1Indent"/>
        <w:tabs>
          <w:tab w:val="left" w:pos="0"/>
          <w:tab w:val="left" w:pos="1443"/>
          <w:tab w:val="left" w:pos="2883"/>
          <w:tab w:val="left" w:pos="3840"/>
          <w:tab w:val="left" w:pos="5763"/>
        </w:tabs>
        <w:ind w:left="0" w:firstLine="0"/>
        <w:rPr>
          <w:sz w:val="22"/>
          <w:szCs w:val="22"/>
        </w:rPr>
      </w:pPr>
      <w:r w:rsidRPr="00F030CA">
        <w:rPr>
          <w:sz w:val="22"/>
          <w:szCs w:val="22"/>
        </w:rPr>
        <w:t xml:space="preserve">All information supplied by the Council in connection with this Tender </w:t>
      </w:r>
      <w:r w:rsidR="00DA3C4F" w:rsidRPr="00F030CA">
        <w:rPr>
          <w:sz w:val="22"/>
          <w:szCs w:val="22"/>
        </w:rPr>
        <w:t xml:space="preserve">document </w:t>
      </w:r>
      <w:r w:rsidRPr="00F030CA">
        <w:rPr>
          <w:sz w:val="22"/>
          <w:szCs w:val="22"/>
        </w:rPr>
        <w:t>will be supplied in good faith but unless specifically warranted shall be treated as for information only and any defects, errors or omissions therein shall not vitiate the contract.  All information shall be treated as confidential by prospective tenderers.</w:t>
      </w:r>
    </w:p>
    <w:p w14:paraId="25C042BA" w14:textId="77777777" w:rsidR="00562E01" w:rsidRPr="00F030CA" w:rsidRDefault="00562E01" w:rsidP="00CA2A5B">
      <w:pPr>
        <w:pStyle w:val="1Indent"/>
        <w:tabs>
          <w:tab w:val="left" w:pos="714"/>
          <w:tab w:val="left" w:pos="1443"/>
          <w:tab w:val="left" w:pos="2883"/>
          <w:tab w:val="left" w:pos="3840"/>
          <w:tab w:val="left" w:pos="5763"/>
        </w:tabs>
        <w:rPr>
          <w:sz w:val="22"/>
          <w:szCs w:val="22"/>
        </w:rPr>
      </w:pPr>
    </w:p>
    <w:p w14:paraId="5BCC8EFE" w14:textId="77777777" w:rsidR="00562E01" w:rsidRPr="00F030CA" w:rsidRDefault="00562E01" w:rsidP="00CA2A5B">
      <w:pPr>
        <w:pStyle w:val="1Indent"/>
        <w:tabs>
          <w:tab w:val="left" w:pos="1443"/>
          <w:tab w:val="left" w:pos="2883"/>
          <w:tab w:val="left" w:pos="3840"/>
          <w:tab w:val="left" w:pos="5763"/>
        </w:tabs>
        <w:ind w:left="0" w:firstLine="0"/>
        <w:rPr>
          <w:sz w:val="22"/>
          <w:szCs w:val="22"/>
        </w:rPr>
      </w:pPr>
      <w:r w:rsidRPr="00F030CA">
        <w:rPr>
          <w:sz w:val="22"/>
          <w:szCs w:val="22"/>
        </w:rPr>
        <w:t>The tender shall be</w:t>
      </w:r>
      <w:r w:rsidR="004F1228">
        <w:rPr>
          <w:sz w:val="22"/>
          <w:szCs w:val="22"/>
        </w:rPr>
        <w:t xml:space="preserve"> submitted in the Form of T</w:t>
      </w:r>
      <w:r w:rsidRPr="00F030CA">
        <w:rPr>
          <w:sz w:val="22"/>
          <w:szCs w:val="22"/>
        </w:rPr>
        <w:t>ender</w:t>
      </w:r>
      <w:r w:rsidR="004F1228">
        <w:rPr>
          <w:sz w:val="22"/>
          <w:szCs w:val="22"/>
        </w:rPr>
        <w:t xml:space="preserve"> (</w:t>
      </w:r>
      <w:r w:rsidR="004F1228" w:rsidRPr="00394B7C">
        <w:rPr>
          <w:color w:val="auto"/>
          <w:sz w:val="22"/>
          <w:szCs w:val="22"/>
          <w:lang w:val="en-GB"/>
        </w:rPr>
        <w:t>Appendix 1 of the Invitation to Tender)</w:t>
      </w:r>
      <w:r w:rsidRPr="00F030CA">
        <w:rPr>
          <w:sz w:val="22"/>
          <w:szCs w:val="22"/>
        </w:rPr>
        <w:t xml:space="preserve">.  The form shall be signed by the tenderer and submitted </w:t>
      </w:r>
      <w:r w:rsidRPr="00552DA8">
        <w:rPr>
          <w:sz w:val="22"/>
          <w:szCs w:val="22"/>
        </w:rPr>
        <w:t>in the manner and by</w:t>
      </w:r>
      <w:r w:rsidR="00552DA8">
        <w:rPr>
          <w:sz w:val="22"/>
          <w:szCs w:val="22"/>
        </w:rPr>
        <w:t xml:space="preserve"> the date and time stated</w:t>
      </w:r>
      <w:r w:rsidRPr="00552DA8">
        <w:rPr>
          <w:sz w:val="22"/>
          <w:szCs w:val="22"/>
        </w:rPr>
        <w:t>.</w:t>
      </w:r>
    </w:p>
    <w:p w14:paraId="519693AB" w14:textId="77777777" w:rsidR="00562E01" w:rsidRPr="00F030CA" w:rsidRDefault="00562E01" w:rsidP="00CA2A5B">
      <w:pPr>
        <w:pStyle w:val="2Indent"/>
        <w:tabs>
          <w:tab w:val="left" w:pos="714"/>
          <w:tab w:val="left" w:pos="1443"/>
          <w:tab w:val="left" w:pos="2883"/>
          <w:tab w:val="left" w:pos="3840"/>
          <w:tab w:val="left" w:pos="5763"/>
        </w:tabs>
        <w:ind w:left="0" w:firstLine="0"/>
        <w:rPr>
          <w:rFonts w:ascii="Arial" w:hAnsi="Arial" w:cs="Arial"/>
          <w:sz w:val="22"/>
          <w:szCs w:val="22"/>
        </w:rPr>
      </w:pPr>
    </w:p>
    <w:p w14:paraId="18ABE875" w14:textId="77777777" w:rsidR="00562E01" w:rsidRDefault="00562E01" w:rsidP="00CA2A5B">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All documents requiring a signature shall be signed:</w:t>
      </w:r>
      <w:r w:rsidR="00AC4502">
        <w:rPr>
          <w:rFonts w:ascii="Arial" w:hAnsi="Arial" w:cs="Arial"/>
          <w:sz w:val="22"/>
          <w:szCs w:val="22"/>
        </w:rPr>
        <w:t xml:space="preserve"> </w:t>
      </w:r>
      <w:r w:rsidRPr="00F030CA">
        <w:rPr>
          <w:rFonts w:ascii="Arial" w:hAnsi="Arial" w:cs="Arial"/>
          <w:sz w:val="22"/>
          <w:szCs w:val="22"/>
        </w:rPr>
        <w:t xml:space="preserve">- </w:t>
      </w:r>
    </w:p>
    <w:p w14:paraId="1601821C" w14:textId="77777777" w:rsidR="008A2229" w:rsidRPr="00F030CA" w:rsidRDefault="008A2229" w:rsidP="00CA2A5B">
      <w:pPr>
        <w:pStyle w:val="2Indent"/>
        <w:tabs>
          <w:tab w:val="left" w:pos="714"/>
          <w:tab w:val="left" w:pos="1443"/>
          <w:tab w:val="left" w:pos="2883"/>
          <w:tab w:val="left" w:pos="3840"/>
          <w:tab w:val="left" w:pos="5763"/>
        </w:tabs>
        <w:rPr>
          <w:rFonts w:ascii="Arial" w:hAnsi="Arial" w:cs="Arial"/>
          <w:sz w:val="22"/>
          <w:szCs w:val="22"/>
        </w:rPr>
      </w:pPr>
    </w:p>
    <w:p w14:paraId="52E92916" w14:textId="77777777" w:rsidR="00562E01" w:rsidRPr="00F030CA" w:rsidRDefault="00562E01" w:rsidP="00CA2A5B">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b/>
        <w:t>11.1</w:t>
      </w:r>
      <w:r w:rsidRPr="00F030CA">
        <w:rPr>
          <w:rFonts w:ascii="Arial" w:hAnsi="Arial" w:cs="Arial"/>
          <w:sz w:val="22"/>
          <w:szCs w:val="22"/>
        </w:rPr>
        <w:tab/>
        <w:t>Where the tenderer is an individual, by that individual.</w:t>
      </w:r>
      <w:r w:rsidRPr="00F030CA">
        <w:rPr>
          <w:rFonts w:ascii="Arial" w:hAnsi="Arial" w:cs="Arial"/>
          <w:sz w:val="22"/>
          <w:szCs w:val="22"/>
        </w:rPr>
        <w:tab/>
      </w:r>
    </w:p>
    <w:p w14:paraId="55DA24AE" w14:textId="77777777" w:rsidR="00562E01" w:rsidRPr="00F030CA" w:rsidRDefault="00562E01" w:rsidP="00CA2A5B">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b/>
        <w:t>11.2</w:t>
      </w:r>
      <w:r w:rsidRPr="00F030CA">
        <w:rPr>
          <w:rFonts w:ascii="Arial" w:hAnsi="Arial" w:cs="Arial"/>
          <w:sz w:val="22"/>
          <w:szCs w:val="22"/>
        </w:rPr>
        <w:tab/>
        <w:t>Where the tenderer is a partnership, by two duly authorised partners.</w:t>
      </w:r>
    </w:p>
    <w:p w14:paraId="2CBE126F" w14:textId="77777777" w:rsidR="00562E01" w:rsidRDefault="00562E01" w:rsidP="00CA2A5B">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b/>
        <w:t>11.3</w:t>
      </w:r>
      <w:r w:rsidRPr="00F030CA">
        <w:rPr>
          <w:rFonts w:ascii="Arial" w:hAnsi="Arial" w:cs="Arial"/>
          <w:sz w:val="22"/>
          <w:szCs w:val="22"/>
        </w:rPr>
        <w:tab/>
        <w:t>Where the tenderer is a Company, by two Directors or by a Director and a Secretary of the Company, such persons being duly authorised for that purpose.</w:t>
      </w:r>
    </w:p>
    <w:p w14:paraId="12D60365" w14:textId="77777777" w:rsidR="008A2229" w:rsidRDefault="008A2229" w:rsidP="00CA2A5B">
      <w:pPr>
        <w:pStyle w:val="2Indent"/>
        <w:tabs>
          <w:tab w:val="left" w:pos="714"/>
          <w:tab w:val="left" w:pos="1443"/>
          <w:tab w:val="left" w:pos="2883"/>
          <w:tab w:val="left" w:pos="3840"/>
          <w:tab w:val="left" w:pos="5763"/>
        </w:tabs>
        <w:rPr>
          <w:rFonts w:ascii="Arial" w:hAnsi="Arial" w:cs="Arial"/>
          <w:sz w:val="22"/>
          <w:szCs w:val="22"/>
        </w:rPr>
      </w:pPr>
    </w:p>
    <w:p w14:paraId="374CEFB7" w14:textId="77777777" w:rsidR="00562E01" w:rsidRDefault="00562E01" w:rsidP="00AF5983">
      <w:pPr>
        <w:pStyle w:val="Heading2"/>
        <w:widowControl w:val="0"/>
        <w:numPr>
          <w:ilvl w:val="0"/>
          <w:numId w:val="4"/>
        </w:numPr>
        <w:spacing w:before="0" w:after="0"/>
        <w:rPr>
          <w:i w:val="0"/>
          <w:iCs w:val="0"/>
          <w:caps/>
          <w:sz w:val="22"/>
          <w:szCs w:val="22"/>
        </w:rPr>
      </w:pPr>
      <w:r w:rsidRPr="00F030CA">
        <w:rPr>
          <w:i w:val="0"/>
          <w:iCs w:val="0"/>
          <w:caps/>
          <w:sz w:val="22"/>
          <w:szCs w:val="22"/>
        </w:rPr>
        <w:t>Language</w:t>
      </w:r>
    </w:p>
    <w:p w14:paraId="1D9517E6" w14:textId="77777777" w:rsidR="00FE09BF" w:rsidRPr="00FE09BF" w:rsidRDefault="00FE09BF" w:rsidP="00FE09BF"/>
    <w:p w14:paraId="7BC292EA" w14:textId="77777777" w:rsidR="00562E01" w:rsidRDefault="00562E01" w:rsidP="00CA2A5B">
      <w:pPr>
        <w:rPr>
          <w:rFonts w:cs="Arial"/>
          <w:szCs w:val="22"/>
        </w:rPr>
      </w:pPr>
      <w:r w:rsidRPr="00552DA8">
        <w:rPr>
          <w:rFonts w:cs="Arial"/>
          <w:szCs w:val="22"/>
        </w:rPr>
        <w:t xml:space="preserve">Tenderers should note that tenders and supporting information must be written in </w:t>
      </w:r>
      <w:r w:rsidR="00552DA8" w:rsidRPr="00552DA8">
        <w:rPr>
          <w:rFonts w:cs="Arial"/>
          <w:szCs w:val="22"/>
        </w:rPr>
        <w:t>English</w:t>
      </w:r>
      <w:r w:rsidR="004F1228">
        <w:rPr>
          <w:rFonts w:cs="Arial"/>
          <w:szCs w:val="22"/>
        </w:rPr>
        <w:t xml:space="preserve"> or Welsh Language</w:t>
      </w:r>
      <w:r w:rsidR="00552DA8" w:rsidRPr="00552DA8">
        <w:rPr>
          <w:rFonts w:cs="Arial"/>
          <w:szCs w:val="22"/>
        </w:rPr>
        <w:t>.</w:t>
      </w:r>
    </w:p>
    <w:p w14:paraId="728B1C55" w14:textId="77777777" w:rsidR="004F1228" w:rsidRDefault="004F1228" w:rsidP="00CA2A5B">
      <w:pPr>
        <w:rPr>
          <w:rFonts w:cs="Arial"/>
          <w:szCs w:val="22"/>
        </w:rPr>
      </w:pPr>
    </w:p>
    <w:p w14:paraId="5DCAD67F" w14:textId="77777777" w:rsidR="004F1228" w:rsidRDefault="004F1228" w:rsidP="004F1228">
      <w:pPr>
        <w:autoSpaceDE w:val="0"/>
        <w:autoSpaceDN w:val="0"/>
        <w:adjustRightInd w:val="0"/>
        <w:rPr>
          <w:rFonts w:cs="Arial"/>
          <w:szCs w:val="22"/>
          <w:lang w:eastAsia="en-GB"/>
        </w:rPr>
      </w:pPr>
      <w:r>
        <w:rPr>
          <w:rFonts w:cs="Arial"/>
          <w:szCs w:val="22"/>
          <w:lang w:eastAsia="en-GB"/>
        </w:rPr>
        <w:t xml:space="preserve">Any resulting contract, its formation, interpretation and performance will be subject to and in accordance with the law of </w:t>
      </w:r>
      <w:smartTag w:uri="urn:schemas-microsoft-com:office:smarttags" w:element="country-region">
        <w:r>
          <w:rPr>
            <w:rFonts w:cs="Arial"/>
            <w:szCs w:val="22"/>
            <w:lang w:eastAsia="en-GB"/>
          </w:rPr>
          <w:t>England</w:t>
        </w:r>
      </w:smartTag>
      <w:r>
        <w:rPr>
          <w:rFonts w:cs="Arial"/>
          <w:szCs w:val="22"/>
          <w:lang w:eastAsia="en-GB"/>
        </w:rPr>
        <w:t xml:space="preserve"> and </w:t>
      </w:r>
      <w:smartTag w:uri="urn:schemas-microsoft-com:office:smarttags" w:element="place">
        <w:smartTag w:uri="urn:schemas-microsoft-com:office:smarttags" w:element="country-region">
          <w:r>
            <w:rPr>
              <w:rFonts w:cs="Arial"/>
              <w:szCs w:val="22"/>
              <w:lang w:eastAsia="en-GB"/>
            </w:rPr>
            <w:t>Wales</w:t>
          </w:r>
        </w:smartTag>
      </w:smartTag>
      <w:r>
        <w:rPr>
          <w:rFonts w:cs="Arial"/>
          <w:szCs w:val="22"/>
          <w:lang w:eastAsia="en-GB"/>
        </w:rPr>
        <w:t>.</w:t>
      </w:r>
    </w:p>
    <w:p w14:paraId="4993BC73" w14:textId="77777777" w:rsidR="00FE09BF" w:rsidRPr="00F030CA" w:rsidRDefault="00FE09BF" w:rsidP="00CA2A5B">
      <w:pPr>
        <w:rPr>
          <w:rFonts w:cs="Arial"/>
          <w:szCs w:val="22"/>
        </w:rPr>
      </w:pPr>
    </w:p>
    <w:p w14:paraId="43B15A59" w14:textId="77777777" w:rsidR="00562E01" w:rsidRDefault="00562E01" w:rsidP="00AF5983">
      <w:pPr>
        <w:pStyle w:val="Heading2"/>
        <w:widowControl w:val="0"/>
        <w:numPr>
          <w:ilvl w:val="0"/>
          <w:numId w:val="4"/>
        </w:numPr>
        <w:spacing w:before="0" w:after="0"/>
        <w:rPr>
          <w:i w:val="0"/>
          <w:iCs w:val="0"/>
          <w:caps/>
          <w:sz w:val="22"/>
          <w:szCs w:val="22"/>
        </w:rPr>
      </w:pPr>
      <w:r w:rsidRPr="00F030CA">
        <w:rPr>
          <w:i w:val="0"/>
          <w:iCs w:val="0"/>
          <w:caps/>
          <w:sz w:val="22"/>
          <w:szCs w:val="22"/>
        </w:rPr>
        <w:t>Illicit Tender Information Requests</w:t>
      </w:r>
    </w:p>
    <w:p w14:paraId="05E3E89E" w14:textId="77777777" w:rsidR="00FE09BF" w:rsidRPr="00FE09BF" w:rsidRDefault="00FE09BF" w:rsidP="00FE09BF"/>
    <w:p w14:paraId="135FB88A" w14:textId="77777777" w:rsidR="00562E01" w:rsidRDefault="00562E01" w:rsidP="00CA2A5B">
      <w:pPr>
        <w:rPr>
          <w:rFonts w:cs="Arial"/>
          <w:szCs w:val="22"/>
        </w:rPr>
      </w:pPr>
      <w:r w:rsidRPr="00F030CA">
        <w:rPr>
          <w:rFonts w:cs="Arial"/>
          <w:szCs w:val="22"/>
        </w:rPr>
        <w:t xml:space="preserve">Any Tenderer who directly, or indirectly, canvasses any member or official of the Authority, concerning the award of the contract, or who directly or indirectly obtains, or attempts to </w:t>
      </w:r>
      <w:r w:rsidRPr="00F030CA">
        <w:rPr>
          <w:rFonts w:cs="Arial"/>
          <w:szCs w:val="22"/>
        </w:rPr>
        <w:lastRenderedPageBreak/>
        <w:t>obtain, by whatever means, from any such member or official, information concerning any other tender, or proposed tender, for the Service, will be disqualified.</w:t>
      </w:r>
    </w:p>
    <w:p w14:paraId="5A373004" w14:textId="77777777" w:rsidR="00FE09BF" w:rsidRPr="00F030CA" w:rsidRDefault="00FE09BF" w:rsidP="00CA2A5B">
      <w:pPr>
        <w:rPr>
          <w:rFonts w:cs="Arial"/>
          <w:szCs w:val="22"/>
        </w:rPr>
      </w:pPr>
    </w:p>
    <w:p w14:paraId="1239F7E7" w14:textId="77777777" w:rsidR="00562E01" w:rsidRDefault="00562E01" w:rsidP="00AF5983">
      <w:pPr>
        <w:pStyle w:val="Heading2"/>
        <w:widowControl w:val="0"/>
        <w:numPr>
          <w:ilvl w:val="0"/>
          <w:numId w:val="4"/>
        </w:numPr>
        <w:spacing w:before="0" w:after="0"/>
        <w:rPr>
          <w:i w:val="0"/>
          <w:iCs w:val="0"/>
          <w:caps/>
          <w:sz w:val="22"/>
          <w:szCs w:val="22"/>
        </w:rPr>
      </w:pPr>
      <w:r w:rsidRPr="00F030CA">
        <w:rPr>
          <w:i w:val="0"/>
          <w:iCs w:val="0"/>
          <w:caps/>
          <w:sz w:val="22"/>
          <w:szCs w:val="22"/>
        </w:rPr>
        <w:t>Errors</w:t>
      </w:r>
    </w:p>
    <w:p w14:paraId="54E8025A" w14:textId="77777777" w:rsidR="00FE09BF" w:rsidRPr="00FE09BF" w:rsidRDefault="00FE09BF" w:rsidP="00FE09BF"/>
    <w:p w14:paraId="63AF21B1" w14:textId="77777777" w:rsidR="00FE09BF" w:rsidRDefault="00562E01" w:rsidP="00CA2A5B">
      <w:pPr>
        <w:rPr>
          <w:rFonts w:cs="Arial"/>
          <w:szCs w:val="22"/>
        </w:rPr>
      </w:pPr>
      <w:r w:rsidRPr="00F030CA">
        <w:rPr>
          <w:rFonts w:cs="Arial"/>
          <w:szCs w:val="22"/>
        </w:rPr>
        <w:t>Should arithmetical errors be discovered in your tender submission, the tenderer will be afforded the opportunity to amend the tender and correct genuine arithmetical error(s), however, apart from these genuine arithmetical errors no other adjustment, revision or qualification will be accepted.</w:t>
      </w:r>
      <w:r w:rsidR="004F1228">
        <w:rPr>
          <w:rFonts w:cs="Arial"/>
          <w:szCs w:val="22"/>
        </w:rPr>
        <w:t xml:space="preserve">  </w:t>
      </w:r>
      <w:r w:rsidR="004F1228" w:rsidRPr="0029654A">
        <w:rPr>
          <w:rFonts w:cs="Arial"/>
          <w:szCs w:val="22"/>
        </w:rPr>
        <w:t xml:space="preserve">Should any other errors be identified, the </w:t>
      </w:r>
      <w:r w:rsidR="0006322F">
        <w:rPr>
          <w:rFonts w:cs="Arial"/>
          <w:szCs w:val="22"/>
        </w:rPr>
        <w:t>Service Provider</w:t>
      </w:r>
      <w:r w:rsidR="004F1228" w:rsidRPr="0029654A">
        <w:rPr>
          <w:rFonts w:cs="Arial"/>
          <w:szCs w:val="22"/>
        </w:rPr>
        <w:t xml:space="preserve"> will be required to stand by their submitted tender or withdraw from the process</w:t>
      </w:r>
      <w:r w:rsidR="004F1228" w:rsidRPr="00D908AB">
        <w:rPr>
          <w:rFonts w:cs="Arial"/>
          <w:szCs w:val="22"/>
        </w:rPr>
        <w:t>.</w:t>
      </w:r>
    </w:p>
    <w:p w14:paraId="50AC6BD3" w14:textId="77777777" w:rsidR="0093543A" w:rsidRPr="00F030CA" w:rsidRDefault="0093543A" w:rsidP="00CA2A5B">
      <w:pPr>
        <w:rPr>
          <w:rFonts w:cs="Arial"/>
          <w:szCs w:val="22"/>
        </w:rPr>
      </w:pPr>
    </w:p>
    <w:p w14:paraId="01B16668" w14:textId="77777777" w:rsidR="00562E01" w:rsidRDefault="00562E01" w:rsidP="00AF5983">
      <w:pPr>
        <w:pStyle w:val="Heading2"/>
        <w:widowControl w:val="0"/>
        <w:numPr>
          <w:ilvl w:val="0"/>
          <w:numId w:val="4"/>
        </w:numPr>
        <w:spacing w:before="0" w:after="0"/>
        <w:rPr>
          <w:i w:val="0"/>
          <w:iCs w:val="0"/>
          <w:caps/>
          <w:sz w:val="22"/>
          <w:szCs w:val="22"/>
        </w:rPr>
      </w:pPr>
      <w:r w:rsidRPr="00F030CA">
        <w:rPr>
          <w:i w:val="0"/>
          <w:iCs w:val="0"/>
          <w:caps/>
          <w:sz w:val="22"/>
          <w:szCs w:val="22"/>
        </w:rPr>
        <w:t>Non-Compliant Tenders</w:t>
      </w:r>
    </w:p>
    <w:p w14:paraId="0DB254B6" w14:textId="77777777" w:rsidR="00FE09BF" w:rsidRPr="00FE09BF" w:rsidRDefault="00FE09BF" w:rsidP="00FE09BF"/>
    <w:p w14:paraId="0D68950D" w14:textId="77777777" w:rsidR="00562E01" w:rsidRDefault="00562E01" w:rsidP="00CA2A5B">
      <w:pPr>
        <w:rPr>
          <w:rFonts w:cs="Arial"/>
          <w:szCs w:val="22"/>
        </w:rPr>
      </w:pPr>
      <w:r w:rsidRPr="00F030CA">
        <w:rPr>
          <w:rFonts w:cs="Arial"/>
          <w:szCs w:val="22"/>
        </w:rPr>
        <w:t>Tenders which do not comply with these instructions will not be considered.</w:t>
      </w:r>
    </w:p>
    <w:p w14:paraId="002AD06B" w14:textId="77777777" w:rsidR="00FE09BF" w:rsidRPr="00F030CA" w:rsidRDefault="00FE09BF" w:rsidP="00CA2A5B">
      <w:pPr>
        <w:rPr>
          <w:rFonts w:cs="Arial"/>
          <w:szCs w:val="22"/>
        </w:rPr>
      </w:pPr>
    </w:p>
    <w:p w14:paraId="058A514C" w14:textId="77777777" w:rsidR="00910AD1" w:rsidRPr="00F030CA" w:rsidRDefault="0049292F" w:rsidP="00FE09BF">
      <w:pPr>
        <w:pStyle w:val="Heading1"/>
        <w:spacing w:before="0" w:after="0"/>
        <w:rPr>
          <w:sz w:val="22"/>
          <w:szCs w:val="22"/>
        </w:rPr>
      </w:pPr>
      <w:bookmarkStart w:id="2" w:name="_Toc250732914"/>
      <w:bookmarkStart w:id="3" w:name="timetable"/>
      <w:bookmarkStart w:id="4" w:name="_Toc253994418"/>
      <w:bookmarkEnd w:id="0"/>
      <w:bookmarkEnd w:id="1"/>
      <w:r>
        <w:rPr>
          <w:sz w:val="22"/>
          <w:szCs w:val="22"/>
        </w:rPr>
        <w:t>13.</w:t>
      </w:r>
      <w:r w:rsidR="00910AD1" w:rsidRPr="00F030CA">
        <w:rPr>
          <w:sz w:val="22"/>
          <w:szCs w:val="22"/>
        </w:rPr>
        <w:tab/>
      </w:r>
      <w:r w:rsidR="00360D53" w:rsidRPr="00F030CA">
        <w:rPr>
          <w:sz w:val="22"/>
          <w:szCs w:val="22"/>
        </w:rPr>
        <w:t xml:space="preserve">PROCUREMENT </w:t>
      </w:r>
      <w:proofErr w:type="gramStart"/>
      <w:r w:rsidR="00360D53" w:rsidRPr="00F030CA">
        <w:rPr>
          <w:sz w:val="22"/>
          <w:szCs w:val="22"/>
        </w:rPr>
        <w:t>TIME TABLE</w:t>
      </w:r>
      <w:proofErr w:type="gramEnd"/>
    </w:p>
    <w:p w14:paraId="265D7B79" w14:textId="77777777" w:rsidR="00910AD1" w:rsidRPr="00F030CA" w:rsidRDefault="00910AD1" w:rsidP="00CA2A5B">
      <w:pPr>
        <w:pStyle w:val="BlockText"/>
        <w:ind w:left="-420" w:right="32"/>
        <w:jc w:val="left"/>
        <w:rPr>
          <w:b/>
          <w:bCs/>
          <w:sz w:val="22"/>
          <w:szCs w:val="22"/>
        </w:rPr>
      </w:pPr>
    </w:p>
    <w:p w14:paraId="6B568EE8" w14:textId="77777777" w:rsidR="00910AD1" w:rsidRDefault="00910AD1" w:rsidP="00CA2A5B">
      <w:pPr>
        <w:pStyle w:val="BlockText"/>
        <w:ind w:left="0" w:right="32"/>
        <w:jc w:val="left"/>
        <w:rPr>
          <w:sz w:val="22"/>
          <w:szCs w:val="22"/>
        </w:rPr>
      </w:pPr>
      <w:r w:rsidRPr="00F030CA">
        <w:rPr>
          <w:sz w:val="22"/>
          <w:szCs w:val="22"/>
        </w:rPr>
        <w:t xml:space="preserve">Set out below </w:t>
      </w:r>
      <w:proofErr w:type="gramStart"/>
      <w:r w:rsidRPr="00F030CA">
        <w:rPr>
          <w:sz w:val="22"/>
          <w:szCs w:val="22"/>
        </w:rPr>
        <w:t>is</w:t>
      </w:r>
      <w:proofErr w:type="gramEnd"/>
      <w:r w:rsidRPr="00F030CA">
        <w:rPr>
          <w:sz w:val="22"/>
          <w:szCs w:val="22"/>
        </w:rPr>
        <w:t xml:space="preserve"> the proposed procurement timetables. This is intended as a guide and, whilst the Authority does not intend to depart from the timetable, it reserves the right to do so at any time.</w:t>
      </w:r>
    </w:p>
    <w:p w14:paraId="6C1A6667" w14:textId="77777777" w:rsidR="00564E07" w:rsidRDefault="00564E07" w:rsidP="00CA2A5B">
      <w:pPr>
        <w:pStyle w:val="BlockText"/>
        <w:ind w:left="0" w:right="32"/>
        <w:jc w:val="left"/>
        <w:rPr>
          <w:sz w:val="22"/>
          <w:szCs w:val="2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114"/>
        <w:gridCol w:w="5413"/>
      </w:tblGrid>
      <w:tr w:rsidR="00564E07" w:rsidRPr="00564E07" w14:paraId="57F00BAB" w14:textId="77777777">
        <w:tc>
          <w:tcPr>
            <w:tcW w:w="1966"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46378C55" w14:textId="77777777" w:rsidR="00564E07" w:rsidRPr="00564E07" w:rsidRDefault="00564E07" w:rsidP="00564E07">
            <w:pPr>
              <w:pStyle w:val="BlockText"/>
              <w:ind w:right="32"/>
              <w:rPr>
                <w:szCs w:val="22"/>
              </w:rPr>
            </w:pPr>
            <w:r w:rsidRPr="00564E07">
              <w:rPr>
                <w:b/>
                <w:bCs/>
                <w:szCs w:val="22"/>
              </w:rPr>
              <w:t>Date</w:t>
            </w:r>
          </w:p>
        </w:tc>
        <w:tc>
          <w:tcPr>
            <w:tcW w:w="5341"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5C0F745D" w14:textId="77777777" w:rsidR="00564E07" w:rsidRPr="00564E07" w:rsidRDefault="00564E07" w:rsidP="00564E07">
            <w:pPr>
              <w:pStyle w:val="BlockText"/>
              <w:ind w:right="32"/>
              <w:rPr>
                <w:szCs w:val="22"/>
              </w:rPr>
            </w:pPr>
            <w:r w:rsidRPr="00564E07">
              <w:rPr>
                <w:b/>
                <w:bCs/>
                <w:szCs w:val="22"/>
              </w:rPr>
              <w:t>Activity</w:t>
            </w:r>
          </w:p>
        </w:tc>
      </w:tr>
      <w:tr w:rsidR="00564E07" w:rsidRPr="00564E07" w14:paraId="04EB810A" w14:textId="77777777">
        <w:tc>
          <w:tcPr>
            <w:tcW w:w="1966"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2EFC90F0" w14:textId="2AC2B2D1" w:rsidR="00564E07" w:rsidRPr="00564E07" w:rsidRDefault="00CE39CB" w:rsidP="00564E07">
            <w:pPr>
              <w:pStyle w:val="BlockText"/>
              <w:ind w:right="32"/>
              <w:rPr>
                <w:szCs w:val="22"/>
              </w:rPr>
            </w:pPr>
            <w:r>
              <w:rPr>
                <w:b/>
                <w:bCs/>
                <w:szCs w:val="22"/>
              </w:rPr>
              <w:t>17</w:t>
            </w:r>
            <w:r w:rsidR="00564E07" w:rsidRPr="00564E07">
              <w:rPr>
                <w:b/>
                <w:bCs/>
                <w:szCs w:val="22"/>
              </w:rPr>
              <w:t>/0</w:t>
            </w:r>
            <w:r>
              <w:rPr>
                <w:b/>
                <w:bCs/>
                <w:szCs w:val="22"/>
              </w:rPr>
              <w:t>7</w:t>
            </w:r>
            <w:r w:rsidR="00564E07" w:rsidRPr="00564E07">
              <w:rPr>
                <w:b/>
                <w:bCs/>
                <w:szCs w:val="22"/>
              </w:rPr>
              <w:t>/2026</w:t>
            </w:r>
          </w:p>
        </w:tc>
        <w:tc>
          <w:tcPr>
            <w:tcW w:w="5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511DA8" w14:textId="77777777" w:rsidR="00564E07" w:rsidRPr="00564E07" w:rsidRDefault="00564E07" w:rsidP="00564E07">
            <w:pPr>
              <w:pStyle w:val="BlockText"/>
              <w:ind w:right="32"/>
              <w:rPr>
                <w:szCs w:val="22"/>
              </w:rPr>
            </w:pPr>
            <w:r w:rsidRPr="00564E07">
              <w:rPr>
                <w:szCs w:val="22"/>
              </w:rPr>
              <w:t>Tender submitted to Sell2Wales for publication</w:t>
            </w:r>
          </w:p>
        </w:tc>
      </w:tr>
      <w:tr w:rsidR="00564E07" w:rsidRPr="00564E07" w14:paraId="72F43ACE" w14:textId="77777777">
        <w:tc>
          <w:tcPr>
            <w:tcW w:w="1994"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59C2094A" w14:textId="7D53228F" w:rsidR="00564E07" w:rsidRPr="00564E07" w:rsidRDefault="00564E07" w:rsidP="00564E07">
            <w:pPr>
              <w:pStyle w:val="BlockText"/>
              <w:ind w:right="32"/>
              <w:rPr>
                <w:szCs w:val="22"/>
              </w:rPr>
            </w:pPr>
            <w:r w:rsidRPr="00564E07">
              <w:rPr>
                <w:b/>
                <w:bCs/>
                <w:szCs w:val="22"/>
              </w:rPr>
              <w:t>2</w:t>
            </w:r>
            <w:r w:rsidR="00CE39CB">
              <w:rPr>
                <w:b/>
                <w:bCs/>
                <w:szCs w:val="22"/>
              </w:rPr>
              <w:t>1</w:t>
            </w:r>
            <w:r w:rsidRPr="00564E07">
              <w:rPr>
                <w:b/>
                <w:bCs/>
                <w:szCs w:val="22"/>
              </w:rPr>
              <w:t>/0</w:t>
            </w:r>
            <w:r w:rsidR="00CE39CB">
              <w:rPr>
                <w:b/>
                <w:bCs/>
                <w:szCs w:val="22"/>
              </w:rPr>
              <w:t>8</w:t>
            </w:r>
            <w:r w:rsidRPr="00564E07">
              <w:rPr>
                <w:b/>
                <w:bCs/>
                <w:szCs w:val="22"/>
              </w:rPr>
              <w:t>/2026 (5pm)</w:t>
            </w:r>
          </w:p>
        </w:tc>
        <w:tc>
          <w:tcPr>
            <w:tcW w:w="54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EB3F9E" w14:textId="77777777" w:rsidR="00564E07" w:rsidRPr="00564E07" w:rsidRDefault="00564E07" w:rsidP="00564E07">
            <w:pPr>
              <w:pStyle w:val="BlockText"/>
              <w:ind w:right="32"/>
              <w:rPr>
                <w:szCs w:val="22"/>
              </w:rPr>
            </w:pPr>
            <w:r w:rsidRPr="00564E07">
              <w:rPr>
                <w:szCs w:val="22"/>
              </w:rPr>
              <w:t>Deadline for tender clarifications/questions via Sell2Wales</w:t>
            </w:r>
          </w:p>
        </w:tc>
      </w:tr>
      <w:tr w:rsidR="00564E07" w:rsidRPr="00564E07" w14:paraId="4C8A8650" w14:textId="77777777">
        <w:tc>
          <w:tcPr>
            <w:tcW w:w="1994"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1E80E9B3" w14:textId="7D75AC0E" w:rsidR="00564E07" w:rsidRPr="00564E07" w:rsidRDefault="00CE39CB" w:rsidP="00564E07">
            <w:pPr>
              <w:pStyle w:val="BlockText"/>
              <w:ind w:right="32"/>
              <w:rPr>
                <w:szCs w:val="22"/>
              </w:rPr>
            </w:pPr>
            <w:r>
              <w:rPr>
                <w:b/>
                <w:bCs/>
                <w:szCs w:val="22"/>
              </w:rPr>
              <w:t>28</w:t>
            </w:r>
            <w:r w:rsidR="00564E07" w:rsidRPr="00564E07">
              <w:rPr>
                <w:b/>
                <w:bCs/>
                <w:szCs w:val="22"/>
              </w:rPr>
              <w:t>/0</w:t>
            </w:r>
            <w:r>
              <w:rPr>
                <w:b/>
                <w:bCs/>
                <w:szCs w:val="22"/>
              </w:rPr>
              <w:t>8</w:t>
            </w:r>
            <w:r w:rsidR="00564E07" w:rsidRPr="00564E07">
              <w:rPr>
                <w:b/>
                <w:bCs/>
                <w:szCs w:val="22"/>
              </w:rPr>
              <w:t>/2026 (5pm)</w:t>
            </w:r>
          </w:p>
        </w:tc>
        <w:tc>
          <w:tcPr>
            <w:tcW w:w="53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922B0D" w14:textId="77777777" w:rsidR="00564E07" w:rsidRPr="00564E07" w:rsidRDefault="00564E07" w:rsidP="00564E07">
            <w:pPr>
              <w:pStyle w:val="BlockText"/>
              <w:ind w:right="32"/>
              <w:rPr>
                <w:szCs w:val="22"/>
              </w:rPr>
            </w:pPr>
            <w:r w:rsidRPr="00564E07">
              <w:rPr>
                <w:szCs w:val="22"/>
              </w:rPr>
              <w:t>Tender submission deadline</w:t>
            </w:r>
          </w:p>
        </w:tc>
      </w:tr>
      <w:tr w:rsidR="00564E07" w:rsidRPr="00564E07" w14:paraId="7A05ADF2" w14:textId="77777777">
        <w:tc>
          <w:tcPr>
            <w:tcW w:w="1966"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794F76D0" w14:textId="4EC8065C" w:rsidR="00564E07" w:rsidRPr="00564E07" w:rsidRDefault="00564E07" w:rsidP="00564E07">
            <w:pPr>
              <w:pStyle w:val="BlockText"/>
              <w:ind w:right="32"/>
              <w:rPr>
                <w:szCs w:val="22"/>
              </w:rPr>
            </w:pPr>
            <w:r w:rsidRPr="00564E07">
              <w:rPr>
                <w:b/>
                <w:bCs/>
                <w:szCs w:val="22"/>
              </w:rPr>
              <w:t>w/b 0</w:t>
            </w:r>
            <w:r w:rsidR="00CE39CB">
              <w:rPr>
                <w:b/>
                <w:bCs/>
                <w:szCs w:val="22"/>
              </w:rPr>
              <w:t>1</w:t>
            </w:r>
            <w:r w:rsidRPr="00564E07">
              <w:rPr>
                <w:b/>
                <w:bCs/>
                <w:szCs w:val="22"/>
              </w:rPr>
              <w:t>/0</w:t>
            </w:r>
            <w:r w:rsidR="00CE39CB">
              <w:rPr>
                <w:b/>
                <w:bCs/>
                <w:szCs w:val="22"/>
              </w:rPr>
              <w:t>9</w:t>
            </w:r>
            <w:r w:rsidRPr="00564E07">
              <w:rPr>
                <w:b/>
                <w:bCs/>
                <w:szCs w:val="22"/>
              </w:rPr>
              <w:t>/2026</w:t>
            </w:r>
          </w:p>
        </w:tc>
        <w:tc>
          <w:tcPr>
            <w:tcW w:w="5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8DFBE6" w14:textId="2422316F" w:rsidR="00564E07" w:rsidRPr="00564E07" w:rsidRDefault="00564E07" w:rsidP="00564E07">
            <w:pPr>
              <w:pStyle w:val="BlockText"/>
              <w:ind w:right="32"/>
              <w:rPr>
                <w:szCs w:val="22"/>
              </w:rPr>
            </w:pPr>
            <w:r w:rsidRPr="00564E07">
              <w:rPr>
                <w:szCs w:val="22"/>
              </w:rPr>
              <w:t>Evaluation period begins</w:t>
            </w:r>
          </w:p>
        </w:tc>
      </w:tr>
      <w:tr w:rsidR="00564E07" w:rsidRPr="00564E07" w14:paraId="575E6A9D" w14:textId="77777777">
        <w:tc>
          <w:tcPr>
            <w:tcW w:w="1966"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46EF25CF" w14:textId="670B08BF" w:rsidR="00564E07" w:rsidRPr="00564E07" w:rsidRDefault="00564E07" w:rsidP="00564E07">
            <w:pPr>
              <w:pStyle w:val="BlockText"/>
              <w:ind w:right="32"/>
              <w:rPr>
                <w:szCs w:val="22"/>
              </w:rPr>
            </w:pPr>
            <w:r w:rsidRPr="00564E07">
              <w:rPr>
                <w:b/>
                <w:bCs/>
                <w:szCs w:val="22"/>
              </w:rPr>
              <w:t>1</w:t>
            </w:r>
            <w:r w:rsidR="00CE39CB">
              <w:rPr>
                <w:b/>
                <w:bCs/>
                <w:szCs w:val="22"/>
              </w:rPr>
              <w:t>4</w:t>
            </w:r>
            <w:r w:rsidRPr="00564E07">
              <w:rPr>
                <w:b/>
                <w:bCs/>
                <w:szCs w:val="22"/>
              </w:rPr>
              <w:t>/0</w:t>
            </w:r>
            <w:r w:rsidR="00CE39CB">
              <w:rPr>
                <w:b/>
                <w:bCs/>
                <w:szCs w:val="22"/>
              </w:rPr>
              <w:t>9</w:t>
            </w:r>
            <w:r w:rsidRPr="00564E07">
              <w:rPr>
                <w:b/>
                <w:bCs/>
                <w:szCs w:val="22"/>
              </w:rPr>
              <w:t>/2026</w:t>
            </w:r>
          </w:p>
        </w:tc>
        <w:tc>
          <w:tcPr>
            <w:tcW w:w="5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8A4AA4" w14:textId="77777777" w:rsidR="00564E07" w:rsidRPr="00564E07" w:rsidRDefault="00564E07" w:rsidP="00564E07">
            <w:pPr>
              <w:pStyle w:val="BlockText"/>
              <w:ind w:right="32"/>
              <w:rPr>
                <w:szCs w:val="22"/>
              </w:rPr>
            </w:pPr>
            <w:r w:rsidRPr="00564E07">
              <w:rPr>
                <w:szCs w:val="22"/>
              </w:rPr>
              <w:t>Provisionally notify bidders of outcome</w:t>
            </w:r>
          </w:p>
        </w:tc>
      </w:tr>
      <w:tr w:rsidR="00564E07" w:rsidRPr="00564E07" w14:paraId="5F771A4B" w14:textId="77777777">
        <w:tc>
          <w:tcPr>
            <w:tcW w:w="1966"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5C2CFE99" w14:textId="77777777" w:rsidR="00564E07" w:rsidRPr="00564E07" w:rsidRDefault="00564E07" w:rsidP="00564E07">
            <w:pPr>
              <w:pStyle w:val="BlockText"/>
              <w:ind w:right="32"/>
              <w:rPr>
                <w:szCs w:val="22"/>
              </w:rPr>
            </w:pPr>
            <w:r w:rsidRPr="00564E07">
              <w:rPr>
                <w:szCs w:val="22"/>
              </w:rPr>
              <w:t> </w:t>
            </w:r>
          </w:p>
        </w:tc>
        <w:tc>
          <w:tcPr>
            <w:tcW w:w="5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300D32" w14:textId="77777777" w:rsidR="00564E07" w:rsidRPr="00564E07" w:rsidRDefault="00564E07" w:rsidP="00564E07">
            <w:pPr>
              <w:pStyle w:val="BlockText"/>
              <w:ind w:right="32"/>
              <w:rPr>
                <w:szCs w:val="22"/>
              </w:rPr>
            </w:pPr>
            <w:r w:rsidRPr="00564E07">
              <w:rPr>
                <w:szCs w:val="22"/>
              </w:rPr>
              <w:t>Voluntary Standstill period</w:t>
            </w:r>
          </w:p>
        </w:tc>
      </w:tr>
      <w:tr w:rsidR="00564E07" w:rsidRPr="00564E07" w14:paraId="619331D6" w14:textId="77777777">
        <w:tc>
          <w:tcPr>
            <w:tcW w:w="1966"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773894FF" w14:textId="2754CDD1" w:rsidR="00564E07" w:rsidRPr="00564E07" w:rsidRDefault="00564E07" w:rsidP="00564E07">
            <w:pPr>
              <w:pStyle w:val="BlockText"/>
              <w:ind w:right="32"/>
              <w:rPr>
                <w:szCs w:val="22"/>
              </w:rPr>
            </w:pPr>
            <w:r w:rsidRPr="00564E07">
              <w:rPr>
                <w:b/>
                <w:bCs/>
                <w:szCs w:val="22"/>
              </w:rPr>
              <w:t>2</w:t>
            </w:r>
            <w:r w:rsidR="00CE39CB">
              <w:rPr>
                <w:b/>
                <w:bCs/>
                <w:szCs w:val="22"/>
              </w:rPr>
              <w:t>3</w:t>
            </w:r>
            <w:r w:rsidRPr="00564E07">
              <w:rPr>
                <w:b/>
                <w:bCs/>
                <w:szCs w:val="22"/>
              </w:rPr>
              <w:t>/0</w:t>
            </w:r>
            <w:r w:rsidR="00CE39CB">
              <w:rPr>
                <w:b/>
                <w:bCs/>
                <w:szCs w:val="22"/>
              </w:rPr>
              <w:t>9</w:t>
            </w:r>
            <w:r w:rsidRPr="00564E07">
              <w:rPr>
                <w:b/>
                <w:bCs/>
                <w:szCs w:val="22"/>
              </w:rPr>
              <w:t>/2026</w:t>
            </w:r>
          </w:p>
        </w:tc>
        <w:tc>
          <w:tcPr>
            <w:tcW w:w="5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B8EE1A" w14:textId="77777777" w:rsidR="00564E07" w:rsidRPr="00564E07" w:rsidRDefault="00564E07" w:rsidP="00564E07">
            <w:pPr>
              <w:pStyle w:val="BlockText"/>
              <w:ind w:right="32"/>
              <w:rPr>
                <w:szCs w:val="22"/>
              </w:rPr>
            </w:pPr>
            <w:r w:rsidRPr="00564E07">
              <w:rPr>
                <w:szCs w:val="22"/>
              </w:rPr>
              <w:t>End of voluntary standstill</w:t>
            </w:r>
          </w:p>
        </w:tc>
      </w:tr>
      <w:tr w:rsidR="00564E07" w:rsidRPr="00564E07" w14:paraId="7F22E4B2" w14:textId="77777777">
        <w:tc>
          <w:tcPr>
            <w:tcW w:w="1966"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66EBC923" w14:textId="0DE36D05" w:rsidR="00564E07" w:rsidRPr="00564E07" w:rsidRDefault="00CE39CB" w:rsidP="00564E07">
            <w:pPr>
              <w:pStyle w:val="BlockText"/>
              <w:ind w:right="32"/>
              <w:rPr>
                <w:szCs w:val="22"/>
              </w:rPr>
            </w:pPr>
            <w:r>
              <w:rPr>
                <w:b/>
                <w:bCs/>
                <w:szCs w:val="22"/>
              </w:rPr>
              <w:t>30</w:t>
            </w:r>
            <w:r w:rsidR="00564E07" w:rsidRPr="00564E07">
              <w:rPr>
                <w:b/>
                <w:bCs/>
                <w:szCs w:val="22"/>
              </w:rPr>
              <w:t>/0</w:t>
            </w:r>
            <w:r>
              <w:rPr>
                <w:b/>
                <w:bCs/>
                <w:szCs w:val="22"/>
              </w:rPr>
              <w:t>9</w:t>
            </w:r>
            <w:r w:rsidR="00564E07" w:rsidRPr="00564E07">
              <w:rPr>
                <w:b/>
                <w:bCs/>
                <w:szCs w:val="22"/>
              </w:rPr>
              <w:t>/2026</w:t>
            </w:r>
          </w:p>
        </w:tc>
        <w:tc>
          <w:tcPr>
            <w:tcW w:w="5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904137" w14:textId="77777777" w:rsidR="00564E07" w:rsidRPr="00564E07" w:rsidRDefault="00564E07" w:rsidP="00564E07">
            <w:pPr>
              <w:pStyle w:val="BlockText"/>
              <w:ind w:right="32"/>
              <w:rPr>
                <w:szCs w:val="22"/>
              </w:rPr>
            </w:pPr>
            <w:r w:rsidRPr="00564E07">
              <w:rPr>
                <w:szCs w:val="22"/>
              </w:rPr>
              <w:t>Provisional contract award</w:t>
            </w:r>
          </w:p>
        </w:tc>
      </w:tr>
      <w:tr w:rsidR="00564E07" w:rsidRPr="00564E07" w14:paraId="6840B8FF" w14:textId="77777777">
        <w:tc>
          <w:tcPr>
            <w:tcW w:w="1966" w:type="dxa"/>
            <w:tcBorders>
              <w:top w:val="single" w:sz="8" w:space="0" w:color="A3A3A3"/>
              <w:left w:val="single" w:sz="8" w:space="0" w:color="A3A3A3"/>
              <w:bottom w:val="single" w:sz="8" w:space="0" w:color="A3A3A3"/>
              <w:right w:val="single" w:sz="8" w:space="0" w:color="A3A3A3"/>
            </w:tcBorders>
            <w:shd w:val="clear" w:color="auto" w:fill="F5F5F5"/>
            <w:tcMar>
              <w:top w:w="80" w:type="dxa"/>
              <w:left w:w="80" w:type="dxa"/>
              <w:bottom w:w="80" w:type="dxa"/>
              <w:right w:w="80" w:type="dxa"/>
            </w:tcMar>
            <w:hideMark/>
          </w:tcPr>
          <w:p w14:paraId="78AC7B78" w14:textId="4A020E23" w:rsidR="00564E07" w:rsidRPr="00564E07" w:rsidRDefault="00564E07" w:rsidP="00564E07">
            <w:pPr>
              <w:pStyle w:val="BlockText"/>
              <w:ind w:right="32"/>
              <w:rPr>
                <w:szCs w:val="22"/>
              </w:rPr>
            </w:pPr>
            <w:r w:rsidRPr="00564E07">
              <w:rPr>
                <w:b/>
                <w:bCs/>
                <w:szCs w:val="22"/>
              </w:rPr>
              <w:t>01/</w:t>
            </w:r>
            <w:r w:rsidR="00CE39CB">
              <w:rPr>
                <w:b/>
                <w:bCs/>
                <w:szCs w:val="22"/>
              </w:rPr>
              <w:t>10</w:t>
            </w:r>
            <w:r w:rsidRPr="00564E07">
              <w:rPr>
                <w:b/>
                <w:bCs/>
                <w:szCs w:val="22"/>
              </w:rPr>
              <w:t>/2026</w:t>
            </w:r>
          </w:p>
        </w:tc>
        <w:tc>
          <w:tcPr>
            <w:tcW w:w="5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099FB6" w14:textId="2B83A5D5" w:rsidR="00564E07" w:rsidRPr="00564E07" w:rsidRDefault="00564E07" w:rsidP="00564E07">
            <w:pPr>
              <w:pStyle w:val="BlockText"/>
              <w:ind w:right="32"/>
              <w:rPr>
                <w:szCs w:val="22"/>
              </w:rPr>
            </w:pPr>
            <w:r w:rsidRPr="00564E07">
              <w:rPr>
                <w:b/>
                <w:bCs/>
                <w:szCs w:val="22"/>
              </w:rPr>
              <w:t xml:space="preserve">Contract start date </w:t>
            </w:r>
          </w:p>
        </w:tc>
      </w:tr>
    </w:tbl>
    <w:p w14:paraId="23C77C46" w14:textId="77777777" w:rsidR="00564E07" w:rsidRDefault="00564E07" w:rsidP="00CA2A5B">
      <w:pPr>
        <w:pStyle w:val="BlockText"/>
        <w:ind w:left="0" w:right="32"/>
        <w:jc w:val="left"/>
        <w:rPr>
          <w:sz w:val="22"/>
          <w:szCs w:val="22"/>
        </w:rPr>
      </w:pPr>
    </w:p>
    <w:p w14:paraId="2A37294A" w14:textId="77777777" w:rsidR="00CC5A54" w:rsidRDefault="00CC5A54" w:rsidP="00CA2A5B">
      <w:pPr>
        <w:pStyle w:val="BlockText"/>
        <w:ind w:left="0" w:right="32"/>
        <w:jc w:val="left"/>
        <w:rPr>
          <w:sz w:val="22"/>
          <w:szCs w:val="22"/>
        </w:rPr>
      </w:pPr>
    </w:p>
    <w:p w14:paraId="72B54BE8" w14:textId="77777777" w:rsidR="0093543A" w:rsidRDefault="0093543A" w:rsidP="00CA2A5B">
      <w:pPr>
        <w:pStyle w:val="BlockText"/>
        <w:ind w:left="0" w:right="32"/>
        <w:jc w:val="left"/>
        <w:rPr>
          <w:sz w:val="22"/>
          <w:szCs w:val="22"/>
        </w:rPr>
      </w:pPr>
    </w:p>
    <w:p w14:paraId="28500A5D" w14:textId="77777777" w:rsidR="00466116" w:rsidRDefault="00466116" w:rsidP="001C13E4">
      <w:pPr>
        <w:rPr>
          <w:rFonts w:cs="Arial"/>
          <w:b/>
          <w:szCs w:val="22"/>
        </w:rPr>
      </w:pPr>
      <w:bookmarkStart w:id="5" w:name="_Toc250732913"/>
      <w:bookmarkStart w:id="6" w:name="guidanceoncompletion"/>
      <w:bookmarkStart w:id="7" w:name="_Toc253994417"/>
      <w:bookmarkEnd w:id="2"/>
      <w:bookmarkEnd w:id="3"/>
      <w:bookmarkEnd w:id="4"/>
    </w:p>
    <w:p w14:paraId="404FBC1A" w14:textId="77777777" w:rsidR="00CD18CF" w:rsidRDefault="00CD18CF">
      <w:pPr>
        <w:rPr>
          <w:rFonts w:cs="Arial"/>
          <w:b/>
          <w:szCs w:val="22"/>
        </w:rPr>
      </w:pPr>
    </w:p>
    <w:p w14:paraId="21AA4EB4" w14:textId="1DAAE63F" w:rsidR="00466116" w:rsidRDefault="00466116">
      <w:pPr>
        <w:rPr>
          <w:rFonts w:cs="Arial"/>
          <w:b/>
          <w:szCs w:val="22"/>
        </w:rPr>
      </w:pPr>
      <w:r>
        <w:rPr>
          <w:rFonts w:cs="Arial"/>
          <w:b/>
          <w:szCs w:val="22"/>
        </w:rPr>
        <w:br w:type="page"/>
      </w:r>
    </w:p>
    <w:p w14:paraId="1D9A1CB8" w14:textId="77777777" w:rsidR="00D75653" w:rsidRDefault="00D75653" w:rsidP="001C13E4">
      <w:pPr>
        <w:rPr>
          <w:rFonts w:cs="Arial"/>
          <w:b/>
          <w:szCs w:val="22"/>
        </w:rPr>
      </w:pPr>
    </w:p>
    <w:p w14:paraId="3C4C83B4" w14:textId="5D825D4D" w:rsidR="00562E01" w:rsidRPr="00F030CA" w:rsidRDefault="0049292F" w:rsidP="00B12FA6">
      <w:pPr>
        <w:ind w:left="709" w:hanging="709"/>
        <w:rPr>
          <w:rFonts w:cs="Arial"/>
          <w:b/>
          <w:szCs w:val="22"/>
        </w:rPr>
      </w:pPr>
      <w:r>
        <w:rPr>
          <w:rFonts w:cs="Arial"/>
          <w:b/>
          <w:szCs w:val="22"/>
        </w:rPr>
        <w:t>14</w:t>
      </w:r>
      <w:r w:rsidR="00562E01" w:rsidRPr="00F030CA">
        <w:rPr>
          <w:rFonts w:cs="Arial"/>
          <w:b/>
          <w:szCs w:val="22"/>
        </w:rPr>
        <w:t xml:space="preserve">. </w:t>
      </w:r>
      <w:r w:rsidR="00B12FA6">
        <w:rPr>
          <w:rFonts w:cs="Arial"/>
          <w:b/>
          <w:szCs w:val="22"/>
        </w:rPr>
        <w:tab/>
      </w:r>
      <w:r w:rsidR="00792D60">
        <w:rPr>
          <w:rFonts w:cs="Arial"/>
          <w:b/>
          <w:szCs w:val="22"/>
        </w:rPr>
        <w:t>CONTRACT</w:t>
      </w:r>
      <w:r w:rsidR="00601C31">
        <w:rPr>
          <w:rFonts w:cs="Arial"/>
          <w:b/>
          <w:szCs w:val="22"/>
        </w:rPr>
        <w:t xml:space="preserve"> </w:t>
      </w:r>
    </w:p>
    <w:p w14:paraId="5E656775" w14:textId="77777777" w:rsidR="00562E01" w:rsidRPr="00F030CA" w:rsidRDefault="00562E01" w:rsidP="00CA2A5B">
      <w:pPr>
        <w:ind w:left="1080" w:hanging="1080"/>
        <w:rPr>
          <w:rFonts w:cs="Arial"/>
          <w:szCs w:val="22"/>
        </w:rPr>
      </w:pPr>
    </w:p>
    <w:p w14:paraId="733ECFE3" w14:textId="5FD289D7" w:rsidR="003C2F37" w:rsidRDefault="003E0CE6" w:rsidP="00303440">
      <w:pPr>
        <w:jc w:val="both"/>
      </w:pPr>
      <w:r>
        <w:t xml:space="preserve">It is anticipated the </w:t>
      </w:r>
      <w:r w:rsidR="00792D60">
        <w:t>Contract</w:t>
      </w:r>
      <w:r>
        <w:t xml:space="preserve"> </w:t>
      </w:r>
      <w:r w:rsidR="00D17C50" w:rsidRPr="006C141E">
        <w:t>shall</w:t>
      </w:r>
      <w:r w:rsidR="00562E01" w:rsidRPr="006C141E">
        <w:t xml:space="preserve"> commence</w:t>
      </w:r>
      <w:r w:rsidR="00312608">
        <w:t xml:space="preserve">, following contract award </w:t>
      </w:r>
      <w:r w:rsidR="00601C31">
        <w:t>on the</w:t>
      </w:r>
      <w:r w:rsidR="00202BCB">
        <w:t xml:space="preserve"> </w:t>
      </w:r>
      <w:proofErr w:type="gramStart"/>
      <w:r w:rsidR="00037AF3">
        <w:t>1</w:t>
      </w:r>
      <w:r w:rsidR="00037AF3" w:rsidRPr="00037AF3">
        <w:rPr>
          <w:vertAlign w:val="superscript"/>
        </w:rPr>
        <w:t>st</w:t>
      </w:r>
      <w:proofErr w:type="gramEnd"/>
      <w:r w:rsidR="00037AF3">
        <w:t xml:space="preserve"> </w:t>
      </w:r>
      <w:r w:rsidR="001E4395">
        <w:t>October</w:t>
      </w:r>
      <w:r w:rsidR="00CC5A54">
        <w:t xml:space="preserve"> </w:t>
      </w:r>
      <w:r w:rsidR="00037AF3">
        <w:t>202</w:t>
      </w:r>
      <w:r w:rsidR="00CC5A54">
        <w:t>6</w:t>
      </w:r>
      <w:r w:rsidR="00202BCB">
        <w:t xml:space="preserve"> (subject to the commencement date identified in the tender proposal)</w:t>
      </w:r>
      <w:r w:rsidR="00466116">
        <w:t>.</w:t>
      </w:r>
      <w:r w:rsidR="007E76EF">
        <w:br/>
      </w:r>
    </w:p>
    <w:p w14:paraId="486CA066" w14:textId="77777777" w:rsidR="007E76EF" w:rsidRPr="00600164" w:rsidRDefault="007E76EF" w:rsidP="007E76EF">
      <w:pPr>
        <w:jc w:val="both"/>
        <w:rPr>
          <w:b/>
          <w:bCs/>
        </w:rPr>
      </w:pPr>
      <w:r w:rsidRPr="00600164">
        <w:rPr>
          <w:b/>
          <w:bCs/>
        </w:rPr>
        <w:t>14.1</w:t>
      </w:r>
      <w:r w:rsidRPr="00600164">
        <w:rPr>
          <w:b/>
          <w:bCs/>
        </w:rPr>
        <w:tab/>
        <w:t>CONTRACT DOCUMENTS</w:t>
      </w:r>
    </w:p>
    <w:p w14:paraId="0A5252DB" w14:textId="77777777" w:rsidR="007E76EF" w:rsidRPr="00600164" w:rsidRDefault="007E76EF" w:rsidP="007E76EF">
      <w:pPr>
        <w:jc w:val="both"/>
      </w:pPr>
    </w:p>
    <w:p w14:paraId="13416152" w14:textId="77777777" w:rsidR="007E76EF" w:rsidRPr="00600164" w:rsidRDefault="007E76EF" w:rsidP="007E76EF">
      <w:pPr>
        <w:jc w:val="both"/>
      </w:pPr>
      <w:r w:rsidRPr="00600164">
        <w:t>Any resulting contract will consist of:</w:t>
      </w:r>
    </w:p>
    <w:p w14:paraId="4E3F3E63" w14:textId="77777777" w:rsidR="007E76EF" w:rsidRPr="003449A6" w:rsidRDefault="007E76EF" w:rsidP="007E76EF">
      <w:pPr>
        <w:jc w:val="both"/>
        <w:rPr>
          <w:highlight w:val="yellow"/>
        </w:rPr>
      </w:pPr>
    </w:p>
    <w:p w14:paraId="6B492D42" w14:textId="77777777" w:rsidR="007E76EF" w:rsidRPr="00600164" w:rsidRDefault="007E76EF" w:rsidP="007E76EF">
      <w:pPr>
        <w:pStyle w:val="BodyText1"/>
        <w:numPr>
          <w:ilvl w:val="0"/>
          <w:numId w:val="47"/>
        </w:numPr>
        <w:rPr>
          <w:rFonts w:ascii="Arial" w:hAnsi="Arial" w:cs="Arial"/>
          <w:sz w:val="22"/>
          <w:szCs w:val="22"/>
        </w:rPr>
      </w:pPr>
      <w:r w:rsidRPr="00600164">
        <w:rPr>
          <w:rFonts w:ascii="Arial" w:hAnsi="Arial" w:cs="Arial"/>
          <w:sz w:val="22"/>
          <w:szCs w:val="22"/>
        </w:rPr>
        <w:t>contract terms and conditions</w:t>
      </w:r>
    </w:p>
    <w:p w14:paraId="715A4040" w14:textId="77777777" w:rsidR="007E76EF" w:rsidRPr="00600164" w:rsidRDefault="007E76EF" w:rsidP="007E76EF">
      <w:pPr>
        <w:pStyle w:val="BodyText1"/>
        <w:numPr>
          <w:ilvl w:val="0"/>
          <w:numId w:val="47"/>
        </w:numPr>
        <w:rPr>
          <w:rFonts w:ascii="Arial" w:hAnsi="Arial" w:cs="Arial"/>
          <w:sz w:val="22"/>
          <w:szCs w:val="22"/>
        </w:rPr>
      </w:pPr>
      <w:r w:rsidRPr="00600164">
        <w:rPr>
          <w:rFonts w:ascii="Arial" w:hAnsi="Arial" w:cs="Arial"/>
          <w:sz w:val="22"/>
          <w:szCs w:val="22"/>
        </w:rPr>
        <w:t xml:space="preserve">Service Specification </w:t>
      </w:r>
    </w:p>
    <w:p w14:paraId="2E5FBA15" w14:textId="77777777" w:rsidR="007E76EF" w:rsidRPr="00600164" w:rsidRDefault="007E76EF" w:rsidP="007E76EF">
      <w:pPr>
        <w:pStyle w:val="BodyText1"/>
        <w:numPr>
          <w:ilvl w:val="0"/>
          <w:numId w:val="47"/>
        </w:numPr>
        <w:rPr>
          <w:rFonts w:ascii="Arial" w:hAnsi="Arial" w:cs="Arial"/>
          <w:sz w:val="22"/>
          <w:szCs w:val="22"/>
        </w:rPr>
      </w:pPr>
      <w:r w:rsidRPr="00600164">
        <w:rPr>
          <w:rFonts w:ascii="Arial" w:hAnsi="Arial" w:cs="Arial"/>
          <w:sz w:val="22"/>
          <w:szCs w:val="22"/>
        </w:rPr>
        <w:t>tender documents</w:t>
      </w:r>
    </w:p>
    <w:p w14:paraId="29728196" w14:textId="77777777" w:rsidR="007E76EF" w:rsidRPr="00600164" w:rsidRDefault="007E76EF" w:rsidP="007E76EF">
      <w:pPr>
        <w:pStyle w:val="BodyText1"/>
        <w:numPr>
          <w:ilvl w:val="0"/>
          <w:numId w:val="47"/>
        </w:numPr>
        <w:rPr>
          <w:rFonts w:ascii="Arial" w:hAnsi="Arial" w:cs="Arial"/>
          <w:sz w:val="22"/>
          <w:szCs w:val="22"/>
        </w:rPr>
      </w:pPr>
      <w:r w:rsidRPr="00600164">
        <w:rPr>
          <w:rFonts w:ascii="Arial" w:hAnsi="Arial" w:cs="Arial"/>
          <w:sz w:val="22"/>
          <w:szCs w:val="22"/>
        </w:rPr>
        <w:t xml:space="preserve">successful tender submission </w:t>
      </w:r>
    </w:p>
    <w:p w14:paraId="28E215AF" w14:textId="77777777" w:rsidR="007E76EF" w:rsidRPr="003449A6" w:rsidRDefault="007E76EF" w:rsidP="007E76EF">
      <w:pPr>
        <w:pStyle w:val="BodyText1"/>
        <w:ind w:left="710"/>
        <w:rPr>
          <w:rFonts w:ascii="Arial" w:hAnsi="Arial" w:cs="Arial"/>
          <w:sz w:val="22"/>
          <w:szCs w:val="22"/>
        </w:rPr>
      </w:pPr>
      <w:r w:rsidRPr="00600164">
        <w:rPr>
          <w:rFonts w:ascii="Arial" w:hAnsi="Arial" w:cs="Arial"/>
          <w:sz w:val="22"/>
          <w:szCs w:val="22"/>
        </w:rPr>
        <w:t>Any contract award will be conditional on the contract being approved in accordance with the Council’s internal procedures.</w:t>
      </w:r>
    </w:p>
    <w:p w14:paraId="1C8D8102" w14:textId="77777777" w:rsidR="00A34E27" w:rsidRPr="003C2F37" w:rsidRDefault="00A34E27" w:rsidP="00303440">
      <w:pPr>
        <w:jc w:val="both"/>
      </w:pPr>
    </w:p>
    <w:p w14:paraId="4BBA363E" w14:textId="77777777" w:rsidR="007E27A6" w:rsidRDefault="007E27A6" w:rsidP="00CA2A5B"/>
    <w:p w14:paraId="41BFCF40" w14:textId="77777777" w:rsidR="00D07AB7" w:rsidRPr="00F61C65" w:rsidRDefault="00D239AA" w:rsidP="00CA2A5B">
      <w:pPr>
        <w:rPr>
          <w:rFonts w:cs="Arial"/>
          <w:b/>
          <w:szCs w:val="22"/>
        </w:rPr>
      </w:pPr>
      <w:r w:rsidRPr="00F61C65">
        <w:rPr>
          <w:b/>
        </w:rPr>
        <w:t>15.</w:t>
      </w:r>
      <w:r w:rsidRPr="00F61C65">
        <w:rPr>
          <w:b/>
        </w:rPr>
        <w:tab/>
        <w:t>INSTRUCTIONS FOR COMPLETION</w:t>
      </w:r>
    </w:p>
    <w:p w14:paraId="767EA536" w14:textId="77777777" w:rsidR="00D07AB7" w:rsidRPr="00F030CA" w:rsidRDefault="00D07AB7" w:rsidP="00CA2A5B">
      <w:pPr>
        <w:rPr>
          <w:rFonts w:cs="Arial"/>
          <w:szCs w:val="22"/>
        </w:rPr>
      </w:pPr>
    </w:p>
    <w:p w14:paraId="7394F616" w14:textId="0FB37C76" w:rsidR="00D07AB7" w:rsidRPr="00EC0BA8" w:rsidRDefault="007E76EF" w:rsidP="007E76EF">
      <w:pPr>
        <w:pStyle w:val="BodyText"/>
        <w:ind w:right="32"/>
        <w:jc w:val="left"/>
        <w:rPr>
          <w:rFonts w:ascii="Arial" w:hAnsi="Arial"/>
          <w:b w:val="0"/>
          <w:iCs w:val="0"/>
          <w:sz w:val="22"/>
          <w:szCs w:val="22"/>
          <w:u w:val="none"/>
        </w:rPr>
      </w:pPr>
      <w:r w:rsidRPr="007E76EF">
        <w:rPr>
          <w:rFonts w:ascii="Arial" w:hAnsi="Arial"/>
          <w:b w:val="0"/>
          <w:bCs/>
          <w:sz w:val="22"/>
          <w:szCs w:val="22"/>
          <w:u w:val="none"/>
        </w:rPr>
        <w:t>This Tender is being managed through the Sell2Wales portal.</w:t>
      </w:r>
      <w:r w:rsidRPr="007E76EF">
        <w:rPr>
          <w:rFonts w:ascii="Arial" w:hAnsi="Arial"/>
          <w:b w:val="0"/>
          <w:bCs/>
          <w:sz w:val="22"/>
          <w:szCs w:val="22"/>
          <w:u w:val="none"/>
        </w:rPr>
        <w:br/>
      </w:r>
      <w:r>
        <w:rPr>
          <w:rFonts w:ascii="Arial" w:hAnsi="Arial"/>
          <w:sz w:val="22"/>
          <w:szCs w:val="22"/>
        </w:rPr>
        <w:br/>
      </w:r>
      <w:r w:rsidR="0006322F" w:rsidRPr="00EC0BA8">
        <w:rPr>
          <w:rFonts w:ascii="Arial" w:hAnsi="Arial"/>
          <w:b w:val="0"/>
          <w:iCs w:val="0"/>
          <w:sz w:val="22"/>
          <w:szCs w:val="22"/>
          <w:u w:val="none"/>
        </w:rPr>
        <w:t>Service Provider</w:t>
      </w:r>
      <w:r w:rsidR="003E0CE6" w:rsidRPr="00EC0BA8">
        <w:rPr>
          <w:rFonts w:ascii="Arial" w:hAnsi="Arial"/>
          <w:b w:val="0"/>
          <w:iCs w:val="0"/>
          <w:sz w:val="22"/>
          <w:szCs w:val="22"/>
          <w:u w:val="none"/>
        </w:rPr>
        <w:t xml:space="preserve">s </w:t>
      </w:r>
      <w:r w:rsidR="00D07AB7" w:rsidRPr="00EC0BA8">
        <w:rPr>
          <w:rFonts w:ascii="Arial" w:hAnsi="Arial"/>
          <w:b w:val="0"/>
          <w:iCs w:val="0"/>
          <w:sz w:val="22"/>
          <w:szCs w:val="22"/>
          <w:u w:val="none"/>
        </w:rPr>
        <w:t>should follow the instructions outlined below when completing this Tender Document.</w:t>
      </w:r>
      <w:r w:rsidR="0061617A" w:rsidRPr="00EC0BA8">
        <w:rPr>
          <w:rFonts w:ascii="Arial" w:hAnsi="Arial"/>
          <w:b w:val="0"/>
          <w:iCs w:val="0"/>
          <w:sz w:val="22"/>
          <w:szCs w:val="22"/>
          <w:u w:val="none"/>
        </w:rPr>
        <w:t xml:space="preserve"> </w:t>
      </w:r>
      <w:r w:rsidR="00800020" w:rsidRPr="00EC0BA8">
        <w:rPr>
          <w:rFonts w:ascii="Arial" w:hAnsi="Arial"/>
          <w:b w:val="0"/>
          <w:iCs w:val="0"/>
          <w:sz w:val="22"/>
          <w:szCs w:val="22"/>
          <w:u w:val="none"/>
        </w:rPr>
        <w:t>The submission should focus on the criteria and exclude general statements of information.</w:t>
      </w:r>
    </w:p>
    <w:p w14:paraId="34B1925E" w14:textId="77777777" w:rsidR="00D07AB7" w:rsidRPr="00EC0BA8" w:rsidRDefault="00D07AB7" w:rsidP="006D78D3">
      <w:pPr>
        <w:pStyle w:val="BodyText"/>
        <w:ind w:right="32"/>
        <w:jc w:val="both"/>
        <w:rPr>
          <w:rFonts w:ascii="Arial" w:hAnsi="Arial"/>
          <w:b w:val="0"/>
          <w:iCs w:val="0"/>
          <w:sz w:val="22"/>
          <w:szCs w:val="22"/>
          <w:u w:val="none"/>
        </w:rPr>
      </w:pPr>
    </w:p>
    <w:p w14:paraId="1B48FB0A" w14:textId="77777777" w:rsidR="00EC0BA8" w:rsidRPr="00EC0BA8" w:rsidRDefault="00EC0BA8" w:rsidP="006D78D3">
      <w:pPr>
        <w:pStyle w:val="BodyText"/>
        <w:ind w:right="32"/>
        <w:jc w:val="both"/>
        <w:rPr>
          <w:rFonts w:ascii="Arial" w:hAnsi="Arial"/>
          <w:b w:val="0"/>
          <w:iCs w:val="0"/>
          <w:sz w:val="22"/>
          <w:szCs w:val="22"/>
          <w:u w:val="none"/>
        </w:rPr>
      </w:pPr>
      <w:r w:rsidRPr="00EC0BA8">
        <w:rPr>
          <w:rFonts w:ascii="Arial" w:hAnsi="Arial"/>
          <w:b w:val="0"/>
          <w:sz w:val="22"/>
          <w:szCs w:val="22"/>
          <w:u w:val="none"/>
        </w:rPr>
        <w:t>Tenderers should answer all questions as accurately and concisely as possible in the Invitation to Tender Document. Where a question is not relevant to the Tenderer’s organisation, this should be indicated, with an explanation.</w:t>
      </w:r>
    </w:p>
    <w:p w14:paraId="59D36EC5" w14:textId="77777777" w:rsidR="00D07AB7" w:rsidRPr="00EC0BA8" w:rsidRDefault="00D07AB7" w:rsidP="006D78D3">
      <w:pPr>
        <w:pStyle w:val="BodyText"/>
        <w:ind w:right="32"/>
        <w:jc w:val="both"/>
        <w:rPr>
          <w:rFonts w:ascii="Arial" w:hAnsi="Arial"/>
          <w:b w:val="0"/>
          <w:iCs w:val="0"/>
          <w:sz w:val="22"/>
          <w:szCs w:val="22"/>
          <w:u w:val="none"/>
        </w:rPr>
      </w:pPr>
    </w:p>
    <w:p w14:paraId="1F4D67FD" w14:textId="77777777" w:rsidR="00D07AB7" w:rsidRPr="00F030CA" w:rsidRDefault="00D07AB7" w:rsidP="006D78D3">
      <w:pPr>
        <w:jc w:val="both"/>
        <w:rPr>
          <w:rFonts w:cs="Arial"/>
          <w:szCs w:val="22"/>
        </w:rPr>
      </w:pPr>
      <w:r w:rsidRPr="00F030CA">
        <w:rPr>
          <w:rFonts w:cs="Arial"/>
          <w:szCs w:val="22"/>
        </w:rPr>
        <w:t xml:space="preserve">Failure to provide the required information, make a satisfactory response to any question, or supply documentation referred to in responses, within the specified timescale, may mean that a Tenderer is not invited to participate further. </w:t>
      </w:r>
      <w:r w:rsidRPr="00F030CA">
        <w:rPr>
          <w:rFonts w:cs="Arial"/>
          <w:i/>
          <w:iCs/>
          <w:szCs w:val="22"/>
        </w:rPr>
        <w:t xml:space="preserve"> </w:t>
      </w:r>
      <w:proofErr w:type="gramStart"/>
      <w:r w:rsidRPr="00F030CA">
        <w:rPr>
          <w:rFonts w:cs="Arial"/>
          <w:szCs w:val="22"/>
        </w:rPr>
        <w:t>In the event that</w:t>
      </w:r>
      <w:proofErr w:type="gramEnd"/>
      <w:r w:rsidRPr="00F030CA">
        <w:rPr>
          <w:rFonts w:cs="Arial"/>
          <w:szCs w:val="22"/>
        </w:rPr>
        <w:t xml:space="preserve"> none of the responses are deemed satisfactory, the Authority reserve</w:t>
      </w:r>
      <w:r w:rsidR="008E74EC">
        <w:rPr>
          <w:rFonts w:cs="Arial"/>
          <w:szCs w:val="22"/>
        </w:rPr>
        <w:t>s</w:t>
      </w:r>
      <w:r w:rsidRPr="00F030CA">
        <w:rPr>
          <w:rFonts w:cs="Arial"/>
          <w:szCs w:val="22"/>
        </w:rPr>
        <w:t xml:space="preserve"> the right to terminate the procurement and where appropriate re-advertise the </w:t>
      </w:r>
      <w:r w:rsidR="003E0CE6">
        <w:rPr>
          <w:rFonts w:cs="Arial"/>
          <w:szCs w:val="22"/>
        </w:rPr>
        <w:t>opportunity.</w:t>
      </w:r>
    </w:p>
    <w:p w14:paraId="779B2861" w14:textId="77777777" w:rsidR="00D07AB7" w:rsidRDefault="00D07AB7" w:rsidP="006D78D3">
      <w:pPr>
        <w:jc w:val="both"/>
        <w:rPr>
          <w:rFonts w:cs="Arial"/>
          <w:szCs w:val="22"/>
        </w:rPr>
      </w:pPr>
    </w:p>
    <w:p w14:paraId="1668F86B" w14:textId="77777777" w:rsidR="00D07AB7" w:rsidRPr="00F030CA" w:rsidRDefault="00D07AB7" w:rsidP="006D78D3">
      <w:pPr>
        <w:jc w:val="both"/>
        <w:rPr>
          <w:rFonts w:cs="Arial"/>
          <w:szCs w:val="22"/>
        </w:rPr>
      </w:pPr>
      <w:r w:rsidRPr="00F030CA">
        <w:rPr>
          <w:rFonts w:cs="Arial"/>
          <w:szCs w:val="22"/>
        </w:rPr>
        <w:t xml:space="preserve">Tenderers must be explicit and comprehensive in their responses to this </w:t>
      </w:r>
      <w:r w:rsidR="00DA2A51" w:rsidRPr="00F030CA">
        <w:rPr>
          <w:rFonts w:cs="Arial"/>
          <w:szCs w:val="22"/>
        </w:rPr>
        <w:t>Tender</w:t>
      </w:r>
      <w:r w:rsidR="00360D53">
        <w:rPr>
          <w:rFonts w:cs="Arial"/>
          <w:szCs w:val="22"/>
        </w:rPr>
        <w:t xml:space="preserve"> </w:t>
      </w:r>
      <w:r w:rsidRPr="00F030CA">
        <w:rPr>
          <w:rFonts w:cs="Arial"/>
          <w:szCs w:val="22"/>
        </w:rPr>
        <w:t xml:space="preserve">as this will be the single source of information on which responses will be scored and ranked.  Tenderers are advised neither to make any assumptions about their past or current </w:t>
      </w:r>
      <w:r w:rsidR="0006322F">
        <w:rPr>
          <w:rFonts w:cs="Arial"/>
          <w:szCs w:val="22"/>
        </w:rPr>
        <w:t>Service Provider</w:t>
      </w:r>
      <w:r w:rsidRPr="00F030CA">
        <w:rPr>
          <w:rFonts w:cs="Arial"/>
          <w:szCs w:val="22"/>
        </w:rPr>
        <w:t xml:space="preserve"> relationships with the Authority nor to assume that such prior business relationships will be </w:t>
      </w:r>
      <w:proofErr w:type="gramStart"/>
      <w:r w:rsidRPr="00F030CA">
        <w:rPr>
          <w:rFonts w:cs="Arial"/>
          <w:szCs w:val="22"/>
        </w:rPr>
        <w:t>taken into acco</w:t>
      </w:r>
      <w:r w:rsidR="003E0CE6">
        <w:rPr>
          <w:rFonts w:cs="Arial"/>
          <w:szCs w:val="22"/>
        </w:rPr>
        <w:t>unt</w:t>
      </w:r>
      <w:proofErr w:type="gramEnd"/>
      <w:r w:rsidR="003E0CE6">
        <w:rPr>
          <w:rFonts w:cs="Arial"/>
          <w:szCs w:val="22"/>
        </w:rPr>
        <w:t xml:space="preserve"> in the evaluation procedure unless duly expressed in the submission.</w:t>
      </w:r>
    </w:p>
    <w:p w14:paraId="540ED8FE" w14:textId="77777777" w:rsidR="00D07AB7" w:rsidRPr="00F030CA" w:rsidRDefault="00D07AB7" w:rsidP="006D78D3">
      <w:pPr>
        <w:jc w:val="both"/>
        <w:rPr>
          <w:rFonts w:cs="Arial"/>
          <w:szCs w:val="22"/>
        </w:rPr>
      </w:pPr>
    </w:p>
    <w:p w14:paraId="58A763FC" w14:textId="77777777" w:rsidR="00D07AB7" w:rsidRDefault="00D07AB7" w:rsidP="006D78D3">
      <w:pPr>
        <w:jc w:val="both"/>
        <w:rPr>
          <w:rFonts w:cs="Arial"/>
          <w:szCs w:val="22"/>
        </w:rPr>
      </w:pPr>
      <w:r w:rsidRPr="00F030CA">
        <w:rPr>
          <w:rFonts w:cs="Arial"/>
          <w:szCs w:val="22"/>
        </w:rPr>
        <w:t>No unauthorised alteration to the Tender Document can be made without prior permission</w:t>
      </w:r>
      <w:r w:rsidR="003E0CE6">
        <w:rPr>
          <w:rFonts w:cs="Arial"/>
          <w:szCs w:val="22"/>
        </w:rPr>
        <w:t xml:space="preserve"> from the Authority</w:t>
      </w:r>
      <w:r w:rsidRPr="00F030CA">
        <w:rPr>
          <w:rFonts w:cs="Arial"/>
          <w:szCs w:val="22"/>
        </w:rPr>
        <w:t>.</w:t>
      </w:r>
    </w:p>
    <w:p w14:paraId="28B3A0FA" w14:textId="77777777" w:rsidR="00FE09BF" w:rsidRDefault="00FE09BF" w:rsidP="006D78D3">
      <w:pPr>
        <w:jc w:val="both"/>
        <w:rPr>
          <w:rFonts w:cs="Arial"/>
          <w:szCs w:val="22"/>
        </w:rPr>
      </w:pPr>
    </w:p>
    <w:p w14:paraId="0E3355EA" w14:textId="77777777" w:rsidR="00D07AB7" w:rsidRDefault="00D07AB7" w:rsidP="00AF5983">
      <w:pPr>
        <w:pStyle w:val="Heading2"/>
        <w:widowControl w:val="0"/>
        <w:numPr>
          <w:ilvl w:val="0"/>
          <w:numId w:val="9"/>
        </w:numPr>
        <w:spacing w:before="0" w:after="0"/>
        <w:ind w:hanging="720"/>
        <w:rPr>
          <w:i w:val="0"/>
          <w:iCs w:val="0"/>
          <w:caps/>
          <w:sz w:val="22"/>
          <w:szCs w:val="22"/>
        </w:rPr>
      </w:pPr>
      <w:r w:rsidRPr="00F030CA">
        <w:rPr>
          <w:i w:val="0"/>
          <w:iCs w:val="0"/>
          <w:caps/>
          <w:sz w:val="22"/>
          <w:szCs w:val="22"/>
        </w:rPr>
        <w:t>Completion and submission of documents</w:t>
      </w:r>
    </w:p>
    <w:p w14:paraId="6273A33C" w14:textId="77777777" w:rsidR="007E27A6" w:rsidRPr="007E27A6" w:rsidRDefault="007E27A6" w:rsidP="00CA2A5B"/>
    <w:p w14:paraId="094A1B9A" w14:textId="77777777" w:rsidR="00D07AB7" w:rsidRDefault="00D239AA" w:rsidP="00F33413">
      <w:pPr>
        <w:rPr>
          <w:rFonts w:cs="Arial"/>
          <w:szCs w:val="22"/>
        </w:rPr>
      </w:pPr>
      <w:r>
        <w:rPr>
          <w:rFonts w:cs="Arial"/>
          <w:szCs w:val="22"/>
        </w:rPr>
        <w:t>16</w:t>
      </w:r>
      <w:r w:rsidR="00F33413">
        <w:rPr>
          <w:rFonts w:cs="Arial"/>
          <w:szCs w:val="22"/>
        </w:rPr>
        <w:t>.1</w:t>
      </w:r>
      <w:r w:rsidR="004D402B">
        <w:rPr>
          <w:rFonts w:cs="Arial"/>
          <w:szCs w:val="22"/>
        </w:rPr>
        <w:tab/>
      </w:r>
      <w:r w:rsidR="00D07AB7" w:rsidRPr="00F030CA">
        <w:rPr>
          <w:rFonts w:cs="Arial"/>
          <w:szCs w:val="22"/>
        </w:rPr>
        <w:t>In order for your Tender to be considered, please can you ensure that:</w:t>
      </w:r>
      <w:r w:rsidR="00C31AC1">
        <w:rPr>
          <w:rFonts w:cs="Arial"/>
          <w:szCs w:val="22"/>
        </w:rPr>
        <w:t xml:space="preserve"> </w:t>
      </w:r>
    </w:p>
    <w:p w14:paraId="7B119E83" w14:textId="77777777" w:rsidR="00C31AC1" w:rsidRPr="00F030CA" w:rsidRDefault="00C31AC1" w:rsidP="00F33413">
      <w:pPr>
        <w:rPr>
          <w:rFonts w:cs="Arial"/>
          <w:szCs w:val="22"/>
        </w:rPr>
      </w:pPr>
    </w:p>
    <w:p w14:paraId="6DFAF0F0" w14:textId="77777777" w:rsidR="00F33413" w:rsidRDefault="00F33413" w:rsidP="00F33413">
      <w:pPr>
        <w:numPr>
          <w:ilvl w:val="0"/>
          <w:numId w:val="6"/>
        </w:numPr>
        <w:tabs>
          <w:tab w:val="clear" w:pos="720"/>
        </w:tabs>
        <w:ind w:left="1560" w:hanging="720"/>
        <w:rPr>
          <w:rFonts w:cs="Arial"/>
          <w:szCs w:val="22"/>
        </w:rPr>
      </w:pPr>
      <w:r>
        <w:rPr>
          <w:rFonts w:cs="Arial"/>
          <w:szCs w:val="22"/>
        </w:rPr>
        <w:lastRenderedPageBreak/>
        <w:t>You complete the</w:t>
      </w:r>
      <w:r w:rsidR="00C044D4">
        <w:rPr>
          <w:rFonts w:cs="Arial"/>
          <w:szCs w:val="22"/>
        </w:rPr>
        <w:t xml:space="preserve"> </w:t>
      </w:r>
      <w:r w:rsidR="00EC0BA8">
        <w:rPr>
          <w:rFonts w:cs="Arial"/>
          <w:szCs w:val="22"/>
        </w:rPr>
        <w:t>Invitation to Tender document</w:t>
      </w:r>
      <w:r w:rsidR="00C044D4">
        <w:rPr>
          <w:rFonts w:cs="Arial"/>
          <w:szCs w:val="22"/>
        </w:rPr>
        <w:t xml:space="preserve"> </w:t>
      </w:r>
    </w:p>
    <w:p w14:paraId="4EFA1003" w14:textId="77777777" w:rsidR="003E0CE6" w:rsidRDefault="00D07AB7" w:rsidP="00F33413">
      <w:pPr>
        <w:numPr>
          <w:ilvl w:val="0"/>
          <w:numId w:val="6"/>
        </w:numPr>
        <w:tabs>
          <w:tab w:val="clear" w:pos="720"/>
        </w:tabs>
        <w:ind w:left="1560" w:hanging="720"/>
        <w:rPr>
          <w:rFonts w:cs="Arial"/>
          <w:szCs w:val="22"/>
        </w:rPr>
      </w:pPr>
      <w:r w:rsidRPr="00F030CA">
        <w:rPr>
          <w:rFonts w:cs="Arial"/>
          <w:szCs w:val="22"/>
        </w:rPr>
        <w:t xml:space="preserve">You complete and sign the Form of Tender </w:t>
      </w:r>
      <w:r w:rsidR="00247EFB">
        <w:rPr>
          <w:rFonts w:cs="Arial"/>
          <w:szCs w:val="22"/>
        </w:rPr>
        <w:t>(Appendix 2)</w:t>
      </w:r>
    </w:p>
    <w:p w14:paraId="6A45216C" w14:textId="77777777" w:rsidR="003E0CE6" w:rsidRDefault="003E0CE6" w:rsidP="00F33413">
      <w:pPr>
        <w:numPr>
          <w:ilvl w:val="0"/>
          <w:numId w:val="6"/>
        </w:numPr>
        <w:tabs>
          <w:tab w:val="clear" w:pos="720"/>
        </w:tabs>
        <w:ind w:left="1560" w:hanging="720"/>
        <w:rPr>
          <w:rFonts w:cs="Arial"/>
          <w:szCs w:val="22"/>
        </w:rPr>
      </w:pPr>
      <w:r>
        <w:rPr>
          <w:rFonts w:cs="Arial"/>
          <w:szCs w:val="22"/>
        </w:rPr>
        <w:t xml:space="preserve">You complete and sign </w:t>
      </w:r>
      <w:r w:rsidR="00D07AB7" w:rsidRPr="00E5408E">
        <w:rPr>
          <w:rFonts w:cs="Arial"/>
          <w:szCs w:val="22"/>
        </w:rPr>
        <w:t>the Declaration (Appendix 3)</w:t>
      </w:r>
      <w:r w:rsidR="004D402B">
        <w:rPr>
          <w:rFonts w:cs="Arial"/>
          <w:szCs w:val="22"/>
        </w:rPr>
        <w:t xml:space="preserve"> </w:t>
      </w:r>
    </w:p>
    <w:p w14:paraId="7920205F" w14:textId="77777777" w:rsidR="00284526" w:rsidRDefault="003E0CE6" w:rsidP="00284526">
      <w:pPr>
        <w:numPr>
          <w:ilvl w:val="0"/>
          <w:numId w:val="6"/>
        </w:numPr>
        <w:tabs>
          <w:tab w:val="clear" w:pos="720"/>
        </w:tabs>
        <w:ind w:left="1560" w:hanging="720"/>
        <w:rPr>
          <w:rFonts w:cs="Arial"/>
          <w:szCs w:val="22"/>
        </w:rPr>
      </w:pPr>
      <w:r>
        <w:rPr>
          <w:rFonts w:cs="Arial"/>
          <w:szCs w:val="22"/>
        </w:rPr>
        <w:t>You complete and sign the</w:t>
      </w:r>
      <w:r w:rsidR="004D402B">
        <w:rPr>
          <w:rFonts w:cs="Arial"/>
          <w:szCs w:val="22"/>
        </w:rPr>
        <w:t xml:space="preserve"> Anti collusion certificate (Appendix 4)</w:t>
      </w:r>
    </w:p>
    <w:p w14:paraId="6086CB2E" w14:textId="77777777" w:rsidR="00284526" w:rsidRPr="00284526" w:rsidRDefault="00284526" w:rsidP="00284526">
      <w:pPr>
        <w:numPr>
          <w:ilvl w:val="0"/>
          <w:numId w:val="6"/>
        </w:numPr>
        <w:tabs>
          <w:tab w:val="clear" w:pos="720"/>
        </w:tabs>
        <w:ind w:left="1560" w:hanging="720"/>
        <w:rPr>
          <w:rFonts w:cs="Arial"/>
          <w:szCs w:val="22"/>
        </w:rPr>
      </w:pPr>
      <w:r w:rsidRPr="00284526">
        <w:rPr>
          <w:rFonts w:cs="Arial"/>
          <w:szCs w:val="22"/>
        </w:rPr>
        <w:t xml:space="preserve">You complete the </w:t>
      </w:r>
      <w:proofErr w:type="gramStart"/>
      <w:r w:rsidRPr="00284526">
        <w:rPr>
          <w:szCs w:val="22"/>
        </w:rPr>
        <w:t>Conflict of Interest</w:t>
      </w:r>
      <w:proofErr w:type="gramEnd"/>
      <w:r w:rsidRPr="00284526">
        <w:rPr>
          <w:szCs w:val="22"/>
        </w:rPr>
        <w:t xml:space="preserve"> Declaration</w:t>
      </w:r>
      <w:r>
        <w:rPr>
          <w:szCs w:val="22"/>
        </w:rPr>
        <w:t xml:space="preserve"> (Appendix 5)</w:t>
      </w:r>
    </w:p>
    <w:p w14:paraId="2E2D887E" w14:textId="77777777" w:rsidR="00F33413" w:rsidRPr="00E5408E" w:rsidRDefault="00F33413" w:rsidP="00F33413">
      <w:pPr>
        <w:numPr>
          <w:ilvl w:val="0"/>
          <w:numId w:val="6"/>
        </w:numPr>
        <w:tabs>
          <w:tab w:val="clear" w:pos="720"/>
        </w:tabs>
        <w:ind w:left="1560" w:hanging="720"/>
        <w:rPr>
          <w:rFonts w:cs="Arial"/>
          <w:szCs w:val="22"/>
        </w:rPr>
      </w:pPr>
      <w:r>
        <w:rPr>
          <w:rFonts w:cs="Arial"/>
          <w:szCs w:val="22"/>
        </w:rPr>
        <w:t>You arrange for the reference</w:t>
      </w:r>
      <w:r w:rsidR="00C31AC1">
        <w:rPr>
          <w:rFonts w:cs="Arial"/>
          <w:szCs w:val="22"/>
        </w:rPr>
        <w:t xml:space="preserve"> proforma</w:t>
      </w:r>
      <w:r w:rsidR="00D51A0E">
        <w:rPr>
          <w:rFonts w:cs="Arial"/>
          <w:szCs w:val="22"/>
        </w:rPr>
        <w:t xml:space="preserve"> to be completed </w:t>
      </w:r>
      <w:r w:rsidR="00C31AC1">
        <w:rPr>
          <w:rFonts w:cs="Arial"/>
          <w:szCs w:val="22"/>
        </w:rPr>
        <w:t xml:space="preserve">and submitted </w:t>
      </w:r>
      <w:r w:rsidR="00D51A0E">
        <w:rPr>
          <w:rFonts w:cs="Arial"/>
          <w:szCs w:val="22"/>
        </w:rPr>
        <w:t>(</w:t>
      </w:r>
      <w:r w:rsidR="00C31AC1">
        <w:rPr>
          <w:rFonts w:cs="Arial"/>
          <w:szCs w:val="22"/>
        </w:rPr>
        <w:t xml:space="preserve">Appendix </w:t>
      </w:r>
      <w:r w:rsidR="00284526">
        <w:rPr>
          <w:rFonts w:cs="Arial"/>
          <w:szCs w:val="22"/>
        </w:rPr>
        <w:t>6</w:t>
      </w:r>
      <w:r w:rsidR="00C31AC1">
        <w:rPr>
          <w:rFonts w:cs="Arial"/>
          <w:szCs w:val="22"/>
        </w:rPr>
        <w:t>)</w:t>
      </w:r>
    </w:p>
    <w:p w14:paraId="23DA0904" w14:textId="77777777" w:rsidR="00D07AB7" w:rsidRDefault="00D07AB7" w:rsidP="00F33413">
      <w:pPr>
        <w:numPr>
          <w:ilvl w:val="0"/>
          <w:numId w:val="6"/>
        </w:numPr>
        <w:tabs>
          <w:tab w:val="clear" w:pos="720"/>
        </w:tabs>
        <w:ind w:left="1560" w:hanging="720"/>
        <w:rPr>
          <w:rFonts w:cs="Arial"/>
          <w:szCs w:val="22"/>
        </w:rPr>
      </w:pPr>
      <w:r w:rsidRPr="00E5408E">
        <w:rPr>
          <w:rFonts w:cs="Arial"/>
          <w:szCs w:val="22"/>
        </w:rPr>
        <w:t>You return the documents by the due dates and times</w:t>
      </w:r>
      <w:r w:rsidRPr="00F030CA">
        <w:rPr>
          <w:rFonts w:cs="Arial"/>
          <w:szCs w:val="22"/>
        </w:rPr>
        <w:t xml:space="preserve"> (see below)</w:t>
      </w:r>
    </w:p>
    <w:p w14:paraId="7E989D9D" w14:textId="77777777" w:rsidR="003E0CE6" w:rsidRPr="00F030CA" w:rsidRDefault="003E0CE6" w:rsidP="00F33413">
      <w:pPr>
        <w:numPr>
          <w:ilvl w:val="0"/>
          <w:numId w:val="6"/>
        </w:numPr>
        <w:tabs>
          <w:tab w:val="clear" w:pos="720"/>
        </w:tabs>
        <w:ind w:left="1560" w:hanging="720"/>
        <w:rPr>
          <w:rFonts w:cs="Arial"/>
          <w:szCs w:val="22"/>
        </w:rPr>
      </w:pPr>
      <w:r>
        <w:rPr>
          <w:rFonts w:cs="Arial"/>
          <w:szCs w:val="22"/>
        </w:rPr>
        <w:t>You provide any requested supporting documentation</w:t>
      </w:r>
    </w:p>
    <w:p w14:paraId="3FE394F5" w14:textId="77777777" w:rsidR="00D07AB7" w:rsidRPr="00F030CA" w:rsidRDefault="00D07AB7" w:rsidP="00CA2A5B">
      <w:pPr>
        <w:ind w:left="1320" w:firstLine="120"/>
        <w:rPr>
          <w:rFonts w:cs="Arial"/>
          <w:szCs w:val="22"/>
        </w:rPr>
      </w:pPr>
    </w:p>
    <w:p w14:paraId="18D65DD6" w14:textId="77777777" w:rsidR="0061617A" w:rsidRDefault="00D239AA" w:rsidP="0061617A">
      <w:pPr>
        <w:ind w:left="709" w:hanging="709"/>
        <w:rPr>
          <w:rFonts w:cs="Arial"/>
          <w:szCs w:val="22"/>
          <w:lang w:eastAsia="en-GB"/>
        </w:rPr>
      </w:pPr>
      <w:r>
        <w:rPr>
          <w:rFonts w:cs="Arial"/>
          <w:szCs w:val="22"/>
        </w:rPr>
        <w:t>16</w:t>
      </w:r>
      <w:r w:rsidR="00F33413">
        <w:rPr>
          <w:rFonts w:cs="Arial"/>
          <w:szCs w:val="22"/>
        </w:rPr>
        <w:t>.2</w:t>
      </w:r>
      <w:r w:rsidR="008756EC">
        <w:rPr>
          <w:rFonts w:cs="Arial"/>
          <w:szCs w:val="22"/>
        </w:rPr>
        <w:tab/>
      </w:r>
      <w:r w:rsidR="005268F2" w:rsidRPr="00566472">
        <w:rPr>
          <w:rFonts w:cs="Arial"/>
          <w:szCs w:val="22"/>
          <w:lang w:eastAsia="en-GB"/>
        </w:rPr>
        <w:t xml:space="preserve">Conwy County Borough Council will accept electronic </w:t>
      </w:r>
      <w:r w:rsidR="005268F2">
        <w:rPr>
          <w:rFonts w:cs="Arial"/>
          <w:szCs w:val="22"/>
          <w:lang w:eastAsia="en-GB"/>
        </w:rPr>
        <w:t xml:space="preserve">tender submissions </w:t>
      </w:r>
      <w:r w:rsidR="005268F2" w:rsidRPr="00566472">
        <w:rPr>
          <w:rFonts w:cs="Arial"/>
          <w:szCs w:val="22"/>
          <w:lang w:eastAsia="en-GB"/>
        </w:rPr>
        <w:t xml:space="preserve">via the </w:t>
      </w:r>
      <w:proofErr w:type="spellStart"/>
      <w:r w:rsidR="005268F2" w:rsidRPr="00566472">
        <w:rPr>
          <w:rFonts w:cs="Arial"/>
          <w:szCs w:val="22"/>
          <w:lang w:eastAsia="en-GB"/>
        </w:rPr>
        <w:t>Postbox</w:t>
      </w:r>
      <w:proofErr w:type="spellEnd"/>
      <w:r w:rsidR="005268F2" w:rsidRPr="00566472">
        <w:rPr>
          <w:rFonts w:cs="Arial"/>
          <w:szCs w:val="22"/>
          <w:lang w:eastAsia="en-GB"/>
        </w:rPr>
        <w:t xml:space="preserve"> facilit</w:t>
      </w:r>
      <w:r w:rsidR="005268F2" w:rsidRPr="003E0CE6">
        <w:rPr>
          <w:rFonts w:cs="Arial"/>
          <w:szCs w:val="22"/>
          <w:lang w:eastAsia="en-GB"/>
        </w:rPr>
        <w:t>y</w:t>
      </w:r>
      <w:r w:rsidR="003E0CE6" w:rsidRPr="003E0CE6">
        <w:rPr>
          <w:rFonts w:cs="Arial"/>
          <w:szCs w:val="22"/>
          <w:lang w:eastAsia="en-GB"/>
        </w:rPr>
        <w:t xml:space="preserve"> </w:t>
      </w:r>
      <w:hyperlink r:id="rId10" w:history="1">
        <w:r w:rsidR="003E0CE6" w:rsidRPr="003E0CE6">
          <w:rPr>
            <w:rStyle w:val="Hyperlink"/>
            <w:rFonts w:cs="Arial"/>
            <w:szCs w:val="22"/>
          </w:rPr>
          <w:t>www.sell2wales.gov.wales</w:t>
        </w:r>
      </w:hyperlink>
      <w:r w:rsidR="003E0CE6">
        <w:rPr>
          <w:rFonts w:cs="Arial"/>
          <w:b/>
          <w:szCs w:val="22"/>
        </w:rPr>
        <w:t xml:space="preserve"> </w:t>
      </w:r>
      <w:r w:rsidR="005268F2" w:rsidRPr="00566472">
        <w:rPr>
          <w:rFonts w:cs="Arial"/>
          <w:szCs w:val="22"/>
          <w:lang w:eastAsia="en-GB"/>
        </w:rPr>
        <w:t>.</w:t>
      </w:r>
      <w:r w:rsidR="005268F2">
        <w:rPr>
          <w:rFonts w:cs="Arial"/>
          <w:szCs w:val="22"/>
          <w:lang w:eastAsia="en-GB"/>
        </w:rPr>
        <w:t xml:space="preserve">  </w:t>
      </w:r>
      <w:r w:rsidR="005268F2" w:rsidRPr="00566472">
        <w:rPr>
          <w:rFonts w:cs="Arial"/>
          <w:szCs w:val="22"/>
          <w:lang w:eastAsia="en-GB"/>
        </w:rPr>
        <w:t xml:space="preserve">A user guide is available at </w:t>
      </w:r>
      <w:hyperlink r:id="rId11" w:history="1">
        <w:r w:rsidR="005268F2" w:rsidRPr="00566472">
          <w:rPr>
            <w:rStyle w:val="Hyperlink"/>
            <w:rFonts w:cs="Arial"/>
            <w:szCs w:val="22"/>
            <w:lang w:eastAsia="en-GB"/>
          </w:rPr>
          <w:t>http://www.sell2wales.gov.uk/sitehelp/help_guides.aspx</w:t>
        </w:r>
      </w:hyperlink>
      <w:r w:rsidR="005268F2" w:rsidRPr="00566472">
        <w:rPr>
          <w:rFonts w:cs="Arial"/>
          <w:szCs w:val="22"/>
          <w:lang w:eastAsia="en-GB"/>
        </w:rPr>
        <w:t xml:space="preserve"> </w:t>
      </w:r>
    </w:p>
    <w:p w14:paraId="72DAA49E" w14:textId="77777777" w:rsidR="0061617A" w:rsidRDefault="0061617A" w:rsidP="0061617A">
      <w:pPr>
        <w:ind w:left="709" w:hanging="709"/>
        <w:rPr>
          <w:rFonts w:cs="Arial"/>
          <w:szCs w:val="22"/>
          <w:lang w:eastAsia="en-GB"/>
        </w:rPr>
      </w:pPr>
    </w:p>
    <w:p w14:paraId="48EA4559" w14:textId="047D92B2" w:rsidR="0061617A" w:rsidRDefault="0061617A" w:rsidP="00466116">
      <w:pPr>
        <w:ind w:left="709" w:hanging="709"/>
        <w:jc w:val="both"/>
        <w:rPr>
          <w:rFonts w:cs="Arial"/>
          <w:szCs w:val="22"/>
          <w:lang w:eastAsia="en-GB"/>
        </w:rPr>
      </w:pPr>
      <w:r>
        <w:rPr>
          <w:rFonts w:cs="Arial"/>
          <w:szCs w:val="22"/>
          <w:lang w:eastAsia="en-GB"/>
        </w:rPr>
        <w:t>16.3</w:t>
      </w:r>
      <w:r>
        <w:rPr>
          <w:rFonts w:cs="Arial"/>
          <w:szCs w:val="22"/>
          <w:lang w:eastAsia="en-GB"/>
        </w:rPr>
        <w:tab/>
      </w:r>
      <w:r w:rsidR="00C21537" w:rsidRPr="00566472">
        <w:rPr>
          <w:rFonts w:cs="Arial"/>
          <w:szCs w:val="22"/>
        </w:rPr>
        <w:t>The completed</w:t>
      </w:r>
      <w:r w:rsidR="00C21537">
        <w:rPr>
          <w:rFonts w:cs="Arial"/>
          <w:szCs w:val="22"/>
        </w:rPr>
        <w:t xml:space="preserve"> tender submission</w:t>
      </w:r>
      <w:r w:rsidR="00C21537" w:rsidRPr="00566472">
        <w:rPr>
          <w:rFonts w:cs="Arial"/>
          <w:szCs w:val="22"/>
        </w:rPr>
        <w:t>, together with any re</w:t>
      </w:r>
      <w:r w:rsidR="00C21537">
        <w:rPr>
          <w:rFonts w:cs="Arial"/>
          <w:szCs w:val="22"/>
        </w:rPr>
        <w:t xml:space="preserve">quested supporting information, </w:t>
      </w:r>
      <w:r w:rsidR="00C21537" w:rsidRPr="00566472">
        <w:rPr>
          <w:rFonts w:cs="Arial"/>
          <w:szCs w:val="22"/>
        </w:rPr>
        <w:t xml:space="preserve">must be uploaded </w:t>
      </w:r>
      <w:r w:rsidR="00C21537">
        <w:rPr>
          <w:rFonts w:cs="Arial"/>
          <w:szCs w:val="22"/>
        </w:rPr>
        <w:t xml:space="preserve">and submitted </w:t>
      </w:r>
      <w:r w:rsidR="00C21537" w:rsidRPr="00566472">
        <w:rPr>
          <w:rFonts w:cs="Arial"/>
          <w:szCs w:val="22"/>
        </w:rPr>
        <w:t xml:space="preserve">electronically through the </w:t>
      </w:r>
      <w:r w:rsidR="00C21537">
        <w:rPr>
          <w:rFonts w:cs="Arial"/>
          <w:szCs w:val="22"/>
        </w:rPr>
        <w:t>S</w:t>
      </w:r>
      <w:r w:rsidR="00C21537" w:rsidRPr="00566472">
        <w:rPr>
          <w:rFonts w:cs="Arial"/>
          <w:szCs w:val="22"/>
        </w:rPr>
        <w:t>ell2</w:t>
      </w:r>
      <w:r w:rsidR="00C21537">
        <w:rPr>
          <w:rFonts w:cs="Arial"/>
          <w:szCs w:val="22"/>
        </w:rPr>
        <w:t>W</w:t>
      </w:r>
      <w:r w:rsidR="00C21537" w:rsidRPr="00566472">
        <w:rPr>
          <w:rFonts w:cs="Arial"/>
          <w:szCs w:val="22"/>
        </w:rPr>
        <w:t>ales website</w:t>
      </w:r>
      <w:r w:rsidR="00C21537">
        <w:rPr>
          <w:rFonts w:cs="Arial"/>
          <w:szCs w:val="22"/>
        </w:rPr>
        <w:t xml:space="preserve"> and be received</w:t>
      </w:r>
      <w:r w:rsidR="00C21537" w:rsidRPr="00566472">
        <w:rPr>
          <w:rFonts w:cs="Arial"/>
          <w:szCs w:val="22"/>
        </w:rPr>
        <w:t xml:space="preserve"> by </w:t>
      </w:r>
      <w:r w:rsidR="00C21537">
        <w:rPr>
          <w:rFonts w:cs="Arial"/>
          <w:szCs w:val="22"/>
        </w:rPr>
        <w:t xml:space="preserve">and </w:t>
      </w:r>
      <w:r w:rsidR="00C21537" w:rsidRPr="00566472">
        <w:rPr>
          <w:rFonts w:cs="Arial"/>
          <w:szCs w:val="22"/>
        </w:rPr>
        <w:t xml:space="preserve">no later </w:t>
      </w:r>
      <w:r w:rsidR="00293138">
        <w:rPr>
          <w:rFonts w:cs="Arial"/>
          <w:szCs w:val="22"/>
        </w:rPr>
        <w:t>tha</w:t>
      </w:r>
      <w:r w:rsidR="003D49D2">
        <w:rPr>
          <w:rFonts w:cs="Arial"/>
          <w:szCs w:val="22"/>
        </w:rPr>
        <w:t>n the deadline for submission as detailed within the procurement timetable, clause 13</w:t>
      </w:r>
      <w:r w:rsidR="00C21537" w:rsidRPr="00792D60">
        <w:rPr>
          <w:rFonts w:cs="Arial"/>
          <w:szCs w:val="22"/>
        </w:rPr>
        <w:t>.</w:t>
      </w:r>
    </w:p>
    <w:p w14:paraId="5E733C39" w14:textId="77777777" w:rsidR="0061617A" w:rsidRDefault="0061617A" w:rsidP="0061617A">
      <w:pPr>
        <w:ind w:left="709" w:hanging="709"/>
        <w:rPr>
          <w:rFonts w:cs="Arial"/>
          <w:szCs w:val="22"/>
          <w:lang w:eastAsia="en-GB"/>
        </w:rPr>
      </w:pPr>
    </w:p>
    <w:p w14:paraId="05DA4F32" w14:textId="77777777" w:rsidR="0061617A" w:rsidRDefault="0061617A" w:rsidP="0061617A">
      <w:pPr>
        <w:ind w:left="709" w:hanging="709"/>
        <w:rPr>
          <w:rFonts w:cs="Arial"/>
          <w:szCs w:val="22"/>
          <w:lang w:eastAsia="en-GB"/>
        </w:rPr>
      </w:pPr>
      <w:r>
        <w:rPr>
          <w:rFonts w:cs="Arial"/>
          <w:szCs w:val="22"/>
          <w:lang w:eastAsia="en-GB"/>
        </w:rPr>
        <w:t>16.4</w:t>
      </w:r>
      <w:r>
        <w:rPr>
          <w:rFonts w:cs="Arial"/>
          <w:szCs w:val="22"/>
          <w:lang w:eastAsia="en-GB"/>
        </w:rPr>
        <w:tab/>
      </w:r>
      <w:r w:rsidR="00BD3208">
        <w:rPr>
          <w:rFonts w:cs="Arial"/>
          <w:szCs w:val="22"/>
          <w:lang w:eastAsia="en-GB"/>
        </w:rPr>
        <w:t xml:space="preserve">Providers </w:t>
      </w:r>
      <w:r w:rsidR="005268F2" w:rsidRPr="00566472">
        <w:rPr>
          <w:rFonts w:cs="Arial"/>
          <w:szCs w:val="22"/>
          <w:lang w:eastAsia="en-GB"/>
        </w:rPr>
        <w:t xml:space="preserve">are advised to allow adequate time for uploading documents and to dispatch the electronic response well in advance of the closing time to avoid any </w:t>
      </w:r>
      <w:proofErr w:type="gramStart"/>
      <w:r w:rsidR="005268F2" w:rsidRPr="00566472">
        <w:rPr>
          <w:rFonts w:cs="Arial"/>
          <w:szCs w:val="22"/>
          <w:lang w:eastAsia="en-GB"/>
        </w:rPr>
        <w:t>last minute</w:t>
      </w:r>
      <w:proofErr w:type="gramEnd"/>
      <w:r w:rsidR="005268F2" w:rsidRPr="00566472">
        <w:rPr>
          <w:rFonts w:cs="Arial"/>
          <w:szCs w:val="22"/>
          <w:lang w:eastAsia="en-GB"/>
        </w:rPr>
        <w:t xml:space="preserve"> problems.</w:t>
      </w:r>
    </w:p>
    <w:p w14:paraId="231CE7A4" w14:textId="77777777" w:rsidR="0061617A" w:rsidRDefault="0061617A" w:rsidP="0061617A">
      <w:pPr>
        <w:ind w:left="709" w:hanging="709"/>
        <w:rPr>
          <w:rFonts w:cs="Arial"/>
          <w:szCs w:val="22"/>
          <w:lang w:eastAsia="en-GB"/>
        </w:rPr>
      </w:pPr>
    </w:p>
    <w:p w14:paraId="26EF3414" w14:textId="77777777" w:rsidR="0061617A" w:rsidRPr="0061617A" w:rsidRDefault="0061617A" w:rsidP="0061617A">
      <w:pPr>
        <w:ind w:left="709" w:hanging="709"/>
        <w:rPr>
          <w:rFonts w:cs="Arial"/>
          <w:szCs w:val="22"/>
          <w:lang w:eastAsia="en-GB"/>
        </w:rPr>
      </w:pPr>
      <w:r>
        <w:rPr>
          <w:rFonts w:cs="Arial"/>
          <w:szCs w:val="22"/>
          <w:lang w:eastAsia="en-GB"/>
        </w:rPr>
        <w:t>16.5</w:t>
      </w:r>
      <w:r>
        <w:rPr>
          <w:rFonts w:cs="Arial"/>
          <w:szCs w:val="22"/>
          <w:lang w:eastAsia="en-GB"/>
        </w:rPr>
        <w:tab/>
      </w:r>
      <w:r w:rsidR="005268F2" w:rsidRPr="0061617A">
        <w:rPr>
          <w:rFonts w:cs="Arial"/>
          <w:szCs w:val="22"/>
        </w:rPr>
        <w:t>Failure to submit the tender submission as required may will result in the relevant Contractor being excluded from any further participation in this procurement</w:t>
      </w:r>
      <w:r w:rsidR="005268F2" w:rsidRPr="0061617A">
        <w:rPr>
          <w:rFonts w:cs="Arial"/>
          <w:sz w:val="24"/>
          <w:szCs w:val="24"/>
        </w:rPr>
        <w:t>.</w:t>
      </w:r>
    </w:p>
    <w:p w14:paraId="41ADB144" w14:textId="77777777" w:rsidR="0061617A" w:rsidRDefault="0061617A" w:rsidP="0061617A">
      <w:pPr>
        <w:ind w:left="709" w:hanging="709"/>
        <w:rPr>
          <w:rFonts w:cs="Arial"/>
          <w:szCs w:val="22"/>
        </w:rPr>
      </w:pPr>
    </w:p>
    <w:p w14:paraId="3F765AEA" w14:textId="77777777" w:rsidR="0061617A" w:rsidRPr="0061617A" w:rsidRDefault="00C21537" w:rsidP="0061617A">
      <w:pPr>
        <w:pStyle w:val="ListParagraph"/>
        <w:numPr>
          <w:ilvl w:val="1"/>
          <w:numId w:val="9"/>
        </w:numPr>
        <w:tabs>
          <w:tab w:val="clear" w:pos="720"/>
          <w:tab w:val="num" w:pos="709"/>
        </w:tabs>
        <w:ind w:hanging="720"/>
        <w:rPr>
          <w:rFonts w:ascii="Arial" w:hAnsi="Arial" w:cs="Arial"/>
          <w:lang w:eastAsia="en-GB"/>
        </w:rPr>
      </w:pPr>
      <w:r w:rsidRPr="0061617A">
        <w:rPr>
          <w:rFonts w:ascii="Arial" w:hAnsi="Arial" w:cs="Arial"/>
        </w:rPr>
        <w:t>Any tender submitted and / or received after the date and time specified above may not be considered and the Organisation will be advised accordingly.</w:t>
      </w:r>
    </w:p>
    <w:p w14:paraId="3A8A9B59" w14:textId="77777777" w:rsidR="0061617A" w:rsidRPr="0061617A" w:rsidRDefault="0061617A" w:rsidP="0061617A">
      <w:pPr>
        <w:pStyle w:val="ListParagraph"/>
        <w:rPr>
          <w:rFonts w:ascii="Arial" w:hAnsi="Arial" w:cs="Arial"/>
          <w:lang w:eastAsia="en-GB"/>
        </w:rPr>
      </w:pPr>
    </w:p>
    <w:p w14:paraId="72768516" w14:textId="11DC075A" w:rsidR="00BD3208" w:rsidRPr="0061617A" w:rsidRDefault="00BD3208" w:rsidP="0061617A">
      <w:pPr>
        <w:pStyle w:val="ListParagraph"/>
        <w:numPr>
          <w:ilvl w:val="1"/>
          <w:numId w:val="9"/>
        </w:numPr>
        <w:tabs>
          <w:tab w:val="clear" w:pos="720"/>
        </w:tabs>
        <w:ind w:hanging="720"/>
        <w:rPr>
          <w:rFonts w:ascii="Arial" w:hAnsi="Arial" w:cs="Arial"/>
          <w:lang w:eastAsia="en-GB"/>
        </w:rPr>
      </w:pPr>
      <w:r w:rsidRPr="0061617A">
        <w:rPr>
          <w:rFonts w:ascii="Arial" w:hAnsi="Arial" w:cs="Arial"/>
        </w:rPr>
        <w:t>Reference number:</w:t>
      </w:r>
      <w:r w:rsidRPr="0061617A">
        <w:rPr>
          <w:rFonts w:ascii="Arial" w:hAnsi="Arial" w:cs="Arial"/>
          <w:bCs/>
        </w:rPr>
        <w:t xml:space="preserve"> </w:t>
      </w:r>
      <w:r w:rsidR="00EC0BA8">
        <w:rPr>
          <w:rFonts w:ascii="Arial" w:hAnsi="Arial" w:cs="Arial"/>
          <w:bCs/>
        </w:rPr>
        <w:t>CCBC/</w:t>
      </w:r>
      <w:r w:rsidR="001E4395">
        <w:rPr>
          <w:rFonts w:ascii="Arial" w:hAnsi="Arial" w:cs="Arial"/>
          <w:bCs/>
        </w:rPr>
        <w:t>SPS</w:t>
      </w:r>
      <w:r w:rsidR="00EC0BA8" w:rsidRPr="00312608">
        <w:rPr>
          <w:rFonts w:ascii="Arial" w:hAnsi="Arial" w:cs="Arial"/>
          <w:bCs/>
        </w:rPr>
        <w:t>/202</w:t>
      </w:r>
      <w:r w:rsidR="00CC5A54">
        <w:rPr>
          <w:rFonts w:ascii="Arial" w:hAnsi="Arial" w:cs="Arial"/>
          <w:bCs/>
        </w:rPr>
        <w:t>6</w:t>
      </w:r>
    </w:p>
    <w:p w14:paraId="47DCA270" w14:textId="4A289B24" w:rsidR="00AB0884" w:rsidRDefault="00AB0884" w:rsidP="00AB0884">
      <w:pPr>
        <w:ind w:left="1440"/>
        <w:rPr>
          <w:rFonts w:cs="Arial"/>
          <w:b/>
          <w:szCs w:val="22"/>
          <w:highlight w:val="yellow"/>
        </w:rPr>
      </w:pPr>
    </w:p>
    <w:p w14:paraId="12D4957D" w14:textId="6DD83C6C" w:rsidR="00CE042D" w:rsidRDefault="00CE042D" w:rsidP="00AB0884">
      <w:pPr>
        <w:ind w:left="1440"/>
        <w:rPr>
          <w:rFonts w:cs="Arial"/>
          <w:b/>
          <w:szCs w:val="22"/>
          <w:highlight w:val="yellow"/>
        </w:rPr>
      </w:pPr>
    </w:p>
    <w:bookmarkEnd w:id="5"/>
    <w:bookmarkEnd w:id="6"/>
    <w:bookmarkEnd w:id="7"/>
    <w:p w14:paraId="76508FDB" w14:textId="73BA7648" w:rsidR="00910AD1" w:rsidRPr="003D49D2" w:rsidRDefault="003D49D2" w:rsidP="00E90016">
      <w:pPr>
        <w:rPr>
          <w:b/>
          <w:szCs w:val="22"/>
        </w:rPr>
      </w:pPr>
      <w:r w:rsidRPr="003D49D2">
        <w:rPr>
          <w:b/>
          <w:szCs w:val="22"/>
        </w:rPr>
        <w:t xml:space="preserve">17. </w:t>
      </w:r>
      <w:r w:rsidR="00D239AA" w:rsidRPr="003D49D2">
        <w:rPr>
          <w:b/>
          <w:szCs w:val="22"/>
        </w:rPr>
        <w:t>AUTHORITY NAMED CONTACT POINT</w:t>
      </w:r>
    </w:p>
    <w:p w14:paraId="0BABB75A" w14:textId="77777777" w:rsidR="00DA3C4F" w:rsidRPr="003D49D2" w:rsidRDefault="00DA3C4F" w:rsidP="00CA2A5B">
      <w:pPr>
        <w:rPr>
          <w:b/>
          <w:szCs w:val="22"/>
        </w:rPr>
      </w:pPr>
    </w:p>
    <w:p w14:paraId="55A5B5A9" w14:textId="77777777" w:rsidR="00910AD1" w:rsidRPr="00F030CA" w:rsidRDefault="008F78F8" w:rsidP="00CA2A5B">
      <w:pPr>
        <w:pStyle w:val="Heading1"/>
        <w:spacing w:before="0" w:after="0"/>
        <w:ind w:right="34"/>
        <w:rPr>
          <w:b w:val="0"/>
          <w:sz w:val="22"/>
          <w:szCs w:val="22"/>
        </w:rPr>
      </w:pPr>
      <w:r>
        <w:rPr>
          <w:b w:val="0"/>
          <w:sz w:val="22"/>
          <w:szCs w:val="22"/>
        </w:rPr>
        <w:t xml:space="preserve">For any queries relating to the procurement </w:t>
      </w:r>
      <w:r w:rsidR="00BD49A4">
        <w:rPr>
          <w:b w:val="0"/>
          <w:sz w:val="22"/>
          <w:szCs w:val="22"/>
        </w:rPr>
        <w:t>or specification</w:t>
      </w:r>
      <w:r w:rsidR="00FD6BB9">
        <w:rPr>
          <w:b w:val="0"/>
          <w:sz w:val="22"/>
          <w:szCs w:val="22"/>
        </w:rPr>
        <w:t xml:space="preserve">, please use the Q&amp;A </w:t>
      </w:r>
      <w:r w:rsidR="00504A44">
        <w:rPr>
          <w:b w:val="0"/>
          <w:sz w:val="22"/>
          <w:szCs w:val="22"/>
        </w:rPr>
        <w:t xml:space="preserve">on the notice on </w:t>
      </w:r>
      <w:r w:rsidR="00FD6BB9">
        <w:rPr>
          <w:b w:val="0"/>
          <w:sz w:val="22"/>
          <w:szCs w:val="22"/>
        </w:rPr>
        <w:t>sell2wales website as described in section 19 below.</w:t>
      </w:r>
    </w:p>
    <w:p w14:paraId="5136F68D" w14:textId="77777777" w:rsidR="008F78F8" w:rsidRDefault="008F78F8" w:rsidP="00CA2A5B">
      <w:pPr>
        <w:rPr>
          <w:szCs w:val="22"/>
        </w:rPr>
      </w:pPr>
    </w:p>
    <w:p w14:paraId="449D571D" w14:textId="77777777" w:rsidR="00910AD1" w:rsidRPr="00F030CA" w:rsidRDefault="00D239AA" w:rsidP="00CA2A5B">
      <w:pPr>
        <w:pStyle w:val="BodyText"/>
        <w:ind w:left="709" w:right="32" w:hanging="709"/>
        <w:jc w:val="left"/>
        <w:rPr>
          <w:rFonts w:ascii="Arial" w:hAnsi="Arial"/>
          <w:bCs/>
          <w:iCs w:val="0"/>
          <w:sz w:val="22"/>
          <w:szCs w:val="22"/>
          <w:u w:val="none"/>
        </w:rPr>
      </w:pPr>
      <w:r>
        <w:rPr>
          <w:rFonts w:ascii="Arial" w:hAnsi="Arial"/>
          <w:bCs/>
          <w:iCs w:val="0"/>
          <w:sz w:val="22"/>
          <w:szCs w:val="22"/>
          <w:u w:val="none"/>
        </w:rPr>
        <w:t>18.</w:t>
      </w:r>
      <w:r>
        <w:rPr>
          <w:rFonts w:ascii="Arial" w:hAnsi="Arial"/>
          <w:bCs/>
          <w:iCs w:val="0"/>
          <w:sz w:val="22"/>
          <w:szCs w:val="22"/>
          <w:u w:val="none"/>
        </w:rPr>
        <w:tab/>
      </w:r>
      <w:r w:rsidRPr="00F030CA">
        <w:rPr>
          <w:rFonts w:ascii="Arial" w:hAnsi="Arial"/>
          <w:bCs/>
          <w:iCs w:val="0"/>
          <w:sz w:val="22"/>
          <w:szCs w:val="22"/>
          <w:u w:val="none"/>
        </w:rPr>
        <w:t>TENDERER CONTACT POINT</w:t>
      </w:r>
    </w:p>
    <w:p w14:paraId="6323CFD8" w14:textId="77777777" w:rsidR="00910AD1" w:rsidRPr="00F030CA" w:rsidRDefault="00910AD1" w:rsidP="00CA2A5B">
      <w:pPr>
        <w:pStyle w:val="BodyText"/>
        <w:ind w:right="32"/>
        <w:jc w:val="left"/>
        <w:rPr>
          <w:rFonts w:ascii="Arial" w:hAnsi="Arial"/>
          <w:b w:val="0"/>
          <w:bCs/>
          <w:i/>
          <w:iCs w:val="0"/>
          <w:sz w:val="22"/>
          <w:szCs w:val="22"/>
        </w:rPr>
      </w:pPr>
    </w:p>
    <w:p w14:paraId="6FE98947" w14:textId="77777777" w:rsidR="00910AD1" w:rsidRDefault="00AF689E" w:rsidP="00CA2A5B">
      <w:pPr>
        <w:rPr>
          <w:rFonts w:cs="Arial"/>
          <w:szCs w:val="22"/>
        </w:rPr>
      </w:pPr>
      <w:r w:rsidRPr="00F030CA">
        <w:rPr>
          <w:rFonts w:cs="Arial"/>
          <w:szCs w:val="22"/>
        </w:rPr>
        <w:t>Tenderer</w:t>
      </w:r>
      <w:r w:rsidR="00910AD1" w:rsidRPr="00F030CA">
        <w:rPr>
          <w:rFonts w:cs="Arial"/>
          <w:szCs w:val="22"/>
        </w:rPr>
        <w:t>s are asked to include a single point of contact in their organisation for their respo</w:t>
      </w:r>
      <w:r w:rsidR="00360D53">
        <w:rPr>
          <w:rFonts w:cs="Arial"/>
          <w:szCs w:val="22"/>
        </w:rPr>
        <w:t>nse to the Tender</w:t>
      </w:r>
      <w:r w:rsidR="00910AD1" w:rsidRPr="00F030CA">
        <w:rPr>
          <w:rFonts w:cs="Arial"/>
          <w:szCs w:val="22"/>
        </w:rPr>
        <w:t xml:space="preserve">.  The Authority will not be responsible for contacting the </w:t>
      </w:r>
      <w:r w:rsidRPr="00F030CA">
        <w:rPr>
          <w:rFonts w:cs="Arial"/>
          <w:szCs w:val="22"/>
        </w:rPr>
        <w:t>Tenderer</w:t>
      </w:r>
      <w:r w:rsidR="00910AD1" w:rsidRPr="00F030CA">
        <w:rPr>
          <w:rFonts w:cs="Arial"/>
          <w:szCs w:val="22"/>
        </w:rPr>
        <w:t xml:space="preserve"> through any route other than the nominated contact.  The </w:t>
      </w:r>
      <w:r w:rsidRPr="00F030CA">
        <w:rPr>
          <w:rFonts w:cs="Arial"/>
          <w:szCs w:val="22"/>
        </w:rPr>
        <w:t>Tenderer</w:t>
      </w:r>
      <w:r w:rsidR="00910AD1" w:rsidRPr="00F030CA">
        <w:rPr>
          <w:rFonts w:cs="Arial"/>
          <w:szCs w:val="22"/>
        </w:rPr>
        <w:t xml:space="preserve"> must therefore undertake to notify any changes relating to the contact promptly</w:t>
      </w:r>
      <w:r w:rsidR="00E90016">
        <w:rPr>
          <w:rFonts w:cs="Arial"/>
          <w:szCs w:val="22"/>
        </w:rPr>
        <w:t xml:space="preserve"> through the sell2wales facility</w:t>
      </w:r>
      <w:r w:rsidR="00910AD1" w:rsidRPr="00F030CA">
        <w:rPr>
          <w:rFonts w:cs="Arial"/>
          <w:szCs w:val="22"/>
        </w:rPr>
        <w:t>.</w:t>
      </w:r>
    </w:p>
    <w:p w14:paraId="6D4453A3" w14:textId="77777777" w:rsidR="00FE09BF" w:rsidRPr="00F030CA" w:rsidRDefault="00FE09BF" w:rsidP="00CA2A5B">
      <w:pPr>
        <w:rPr>
          <w:rFonts w:cs="Arial"/>
          <w:szCs w:val="22"/>
        </w:rPr>
      </w:pPr>
    </w:p>
    <w:p w14:paraId="71499550" w14:textId="77777777" w:rsidR="00562E01" w:rsidRPr="00F030CA" w:rsidRDefault="00D239AA" w:rsidP="00FE09BF">
      <w:pPr>
        <w:pStyle w:val="Heading2"/>
        <w:widowControl w:val="0"/>
        <w:spacing w:before="0" w:after="0"/>
        <w:rPr>
          <w:i w:val="0"/>
          <w:iCs w:val="0"/>
          <w:caps/>
          <w:sz w:val="22"/>
          <w:szCs w:val="22"/>
        </w:rPr>
      </w:pPr>
      <w:r>
        <w:rPr>
          <w:i w:val="0"/>
          <w:iCs w:val="0"/>
          <w:caps/>
          <w:sz w:val="22"/>
          <w:szCs w:val="22"/>
        </w:rPr>
        <w:t>19.</w:t>
      </w:r>
      <w:r>
        <w:rPr>
          <w:i w:val="0"/>
          <w:iCs w:val="0"/>
          <w:caps/>
          <w:sz w:val="22"/>
          <w:szCs w:val="22"/>
        </w:rPr>
        <w:tab/>
      </w:r>
      <w:r w:rsidR="00562E01" w:rsidRPr="00F030CA">
        <w:rPr>
          <w:i w:val="0"/>
          <w:iCs w:val="0"/>
          <w:caps/>
          <w:sz w:val="22"/>
          <w:szCs w:val="22"/>
        </w:rPr>
        <w:t>Queries</w:t>
      </w:r>
    </w:p>
    <w:p w14:paraId="2EF21D11" w14:textId="77777777" w:rsidR="007E27A6" w:rsidRDefault="007E27A6" w:rsidP="00CA2A5B">
      <w:pPr>
        <w:pStyle w:val="BodyText"/>
        <w:ind w:right="32"/>
        <w:jc w:val="left"/>
        <w:rPr>
          <w:rFonts w:ascii="Arial" w:hAnsi="Arial"/>
          <w:b w:val="0"/>
          <w:iCs w:val="0"/>
          <w:sz w:val="22"/>
          <w:szCs w:val="22"/>
          <w:u w:val="none"/>
        </w:rPr>
      </w:pPr>
    </w:p>
    <w:p w14:paraId="1951EA86" w14:textId="77777777" w:rsidR="00C21537" w:rsidRDefault="00C21537" w:rsidP="00BD3208">
      <w:pPr>
        <w:autoSpaceDE w:val="0"/>
        <w:autoSpaceDN w:val="0"/>
        <w:adjustRightInd w:val="0"/>
        <w:jc w:val="both"/>
        <w:rPr>
          <w:rFonts w:cs="Arial"/>
          <w:szCs w:val="22"/>
          <w:lang w:eastAsia="en-GB"/>
        </w:rPr>
      </w:pPr>
      <w:r>
        <w:rPr>
          <w:rFonts w:cs="Arial"/>
          <w:szCs w:val="22"/>
          <w:lang w:eastAsia="en-GB"/>
        </w:rPr>
        <w:t>The t</w:t>
      </w:r>
      <w:r w:rsidR="00CE4C9B" w:rsidRPr="00AA5A47">
        <w:rPr>
          <w:rFonts w:cs="Arial"/>
          <w:szCs w:val="22"/>
          <w:lang w:eastAsia="en-GB"/>
        </w:rPr>
        <w:t xml:space="preserve">ender </w:t>
      </w:r>
      <w:r>
        <w:rPr>
          <w:rFonts w:cs="Arial"/>
          <w:szCs w:val="22"/>
          <w:lang w:eastAsia="en-GB"/>
        </w:rPr>
        <w:t>documents are</w:t>
      </w:r>
      <w:r w:rsidR="00CE4C9B" w:rsidRPr="00AA5A47">
        <w:rPr>
          <w:rFonts w:cs="Arial"/>
          <w:szCs w:val="22"/>
          <w:lang w:eastAsia="en-GB"/>
        </w:rPr>
        <w:t xml:space="preserve"> being pro</w:t>
      </w:r>
      <w:r>
        <w:rPr>
          <w:rFonts w:cs="Arial"/>
          <w:szCs w:val="22"/>
          <w:lang w:eastAsia="en-GB"/>
        </w:rPr>
        <w:t xml:space="preserve">vided on the same basis to all </w:t>
      </w:r>
      <w:r w:rsidR="0006322F">
        <w:rPr>
          <w:rFonts w:cs="Arial"/>
          <w:szCs w:val="22"/>
          <w:lang w:eastAsia="en-GB"/>
        </w:rPr>
        <w:t>Service Provider</w:t>
      </w:r>
      <w:r>
        <w:rPr>
          <w:rFonts w:cs="Arial"/>
          <w:szCs w:val="22"/>
          <w:lang w:eastAsia="en-GB"/>
        </w:rPr>
        <w:t xml:space="preserve">s </w:t>
      </w:r>
      <w:r w:rsidR="00CE4C9B" w:rsidRPr="00AA5A47">
        <w:rPr>
          <w:rFonts w:cs="Arial"/>
          <w:szCs w:val="22"/>
          <w:lang w:eastAsia="en-GB"/>
        </w:rPr>
        <w:t>who have registered their</w:t>
      </w:r>
      <w:r>
        <w:rPr>
          <w:rFonts w:cs="Arial"/>
          <w:szCs w:val="22"/>
          <w:lang w:eastAsia="en-GB"/>
        </w:rPr>
        <w:t xml:space="preserve"> </w:t>
      </w:r>
      <w:proofErr w:type="gramStart"/>
      <w:r w:rsidR="00CE4C9B" w:rsidRPr="00AA5A47">
        <w:rPr>
          <w:rFonts w:cs="Arial"/>
          <w:szCs w:val="22"/>
          <w:lang w:eastAsia="en-GB"/>
        </w:rPr>
        <w:t>interest for</w:t>
      </w:r>
      <w:proofErr w:type="gramEnd"/>
      <w:r w:rsidR="00CE4C9B" w:rsidRPr="00AA5A47">
        <w:rPr>
          <w:rFonts w:cs="Arial"/>
          <w:szCs w:val="22"/>
          <w:lang w:eastAsia="en-GB"/>
        </w:rPr>
        <w:t xml:space="preserve"> this opportunity. </w:t>
      </w:r>
    </w:p>
    <w:p w14:paraId="769EC5E2" w14:textId="77777777" w:rsidR="00C21537" w:rsidRDefault="00C21537" w:rsidP="00BD3208">
      <w:pPr>
        <w:autoSpaceDE w:val="0"/>
        <w:autoSpaceDN w:val="0"/>
        <w:adjustRightInd w:val="0"/>
        <w:jc w:val="both"/>
        <w:rPr>
          <w:rFonts w:cs="Arial"/>
          <w:szCs w:val="22"/>
          <w:lang w:eastAsia="en-GB"/>
        </w:rPr>
      </w:pPr>
    </w:p>
    <w:p w14:paraId="1386F9A8" w14:textId="0CCB05E1" w:rsidR="007E76EF" w:rsidRPr="00AA5A47" w:rsidRDefault="00CE4C9B" w:rsidP="007E76EF">
      <w:pPr>
        <w:autoSpaceDE w:val="0"/>
        <w:autoSpaceDN w:val="0"/>
        <w:adjustRightInd w:val="0"/>
        <w:jc w:val="both"/>
        <w:rPr>
          <w:rFonts w:cs="Arial"/>
          <w:szCs w:val="22"/>
          <w:lang w:eastAsia="en-GB"/>
        </w:rPr>
      </w:pPr>
      <w:r w:rsidRPr="00AA5A47">
        <w:rPr>
          <w:rFonts w:cs="Arial"/>
          <w:szCs w:val="22"/>
          <w:lang w:eastAsia="en-GB"/>
        </w:rPr>
        <w:t>All queries should be directed through the Q&amp;A section of the Contract</w:t>
      </w:r>
      <w:r w:rsidR="00C21537">
        <w:rPr>
          <w:rFonts w:cs="Arial"/>
          <w:szCs w:val="22"/>
          <w:lang w:eastAsia="en-GB"/>
        </w:rPr>
        <w:t xml:space="preserve"> n</w:t>
      </w:r>
      <w:r w:rsidRPr="00AA5A47">
        <w:rPr>
          <w:rFonts w:cs="Arial"/>
          <w:szCs w:val="22"/>
          <w:lang w:eastAsia="en-GB"/>
        </w:rPr>
        <w:t xml:space="preserve">otice on the </w:t>
      </w:r>
      <w:hyperlink r:id="rId12" w:history="1">
        <w:r w:rsidR="00C21537" w:rsidRPr="00CD3247">
          <w:rPr>
            <w:rStyle w:val="Hyperlink"/>
            <w:rFonts w:cs="Arial"/>
            <w:szCs w:val="22"/>
            <w:lang w:eastAsia="en-GB"/>
          </w:rPr>
          <w:t>www.sell2wales.gov.uk</w:t>
        </w:r>
      </w:hyperlink>
      <w:r w:rsidR="00C21537">
        <w:rPr>
          <w:rFonts w:cs="Arial"/>
          <w:szCs w:val="22"/>
          <w:lang w:eastAsia="en-GB"/>
        </w:rPr>
        <w:t xml:space="preserve"> </w:t>
      </w:r>
      <w:r w:rsidRPr="00AA5A47">
        <w:rPr>
          <w:rFonts w:cs="Arial"/>
          <w:szCs w:val="22"/>
          <w:lang w:eastAsia="en-GB"/>
        </w:rPr>
        <w:t xml:space="preserve"> website</w:t>
      </w:r>
      <w:r w:rsidR="00960C6B">
        <w:rPr>
          <w:rFonts w:cs="Arial"/>
          <w:szCs w:val="22"/>
          <w:lang w:eastAsia="en-GB"/>
        </w:rPr>
        <w:t xml:space="preserve"> and</w:t>
      </w:r>
      <w:r w:rsidR="00282E84">
        <w:rPr>
          <w:rFonts w:cs="Arial"/>
          <w:szCs w:val="22"/>
          <w:lang w:eastAsia="en-GB"/>
        </w:rPr>
        <w:t xml:space="preserve"> will be responded by </w:t>
      </w:r>
      <w:r w:rsidR="007E76EF">
        <w:rPr>
          <w:rFonts w:cs="Arial"/>
          <w:szCs w:val="22"/>
          <w:lang w:eastAsia="en-GB"/>
        </w:rPr>
        <w:t>according to the procurement timetable</w:t>
      </w:r>
      <w:r w:rsidR="007E76EF" w:rsidRPr="00AA5A47">
        <w:rPr>
          <w:rFonts w:cs="Arial"/>
          <w:szCs w:val="22"/>
          <w:lang w:eastAsia="en-GB"/>
        </w:rPr>
        <w:t>.</w:t>
      </w:r>
    </w:p>
    <w:p w14:paraId="441A5993" w14:textId="3C24708F" w:rsidR="00CE4C9B" w:rsidRPr="00AA5A47" w:rsidRDefault="00CE4C9B" w:rsidP="00BD3208">
      <w:pPr>
        <w:autoSpaceDE w:val="0"/>
        <w:autoSpaceDN w:val="0"/>
        <w:adjustRightInd w:val="0"/>
        <w:jc w:val="both"/>
        <w:rPr>
          <w:rFonts w:cs="Arial"/>
          <w:szCs w:val="22"/>
          <w:lang w:eastAsia="en-GB"/>
        </w:rPr>
      </w:pPr>
      <w:r w:rsidRPr="00AA5A47">
        <w:rPr>
          <w:rFonts w:cs="Arial"/>
          <w:szCs w:val="22"/>
          <w:lang w:eastAsia="en-GB"/>
        </w:rPr>
        <w:lastRenderedPageBreak/>
        <w:t>.</w:t>
      </w:r>
    </w:p>
    <w:p w14:paraId="41EB3A96" w14:textId="77777777" w:rsidR="00CE4C9B" w:rsidRPr="00AA5A47" w:rsidRDefault="00CE4C9B" w:rsidP="00BD3208">
      <w:pPr>
        <w:autoSpaceDE w:val="0"/>
        <w:autoSpaceDN w:val="0"/>
        <w:adjustRightInd w:val="0"/>
        <w:jc w:val="both"/>
        <w:rPr>
          <w:rFonts w:cs="Arial"/>
          <w:szCs w:val="22"/>
          <w:lang w:eastAsia="en-GB"/>
        </w:rPr>
      </w:pPr>
    </w:p>
    <w:p w14:paraId="783372B1" w14:textId="77777777" w:rsidR="00CE4C9B" w:rsidRPr="00AA5A47" w:rsidRDefault="00CE4C9B" w:rsidP="00BD3208">
      <w:pPr>
        <w:autoSpaceDE w:val="0"/>
        <w:autoSpaceDN w:val="0"/>
        <w:adjustRightInd w:val="0"/>
        <w:jc w:val="both"/>
        <w:rPr>
          <w:rFonts w:cs="Arial"/>
          <w:szCs w:val="22"/>
          <w:lang w:eastAsia="en-GB"/>
        </w:rPr>
      </w:pPr>
      <w:r w:rsidRPr="00AA5A47">
        <w:rPr>
          <w:rFonts w:cs="Arial"/>
          <w:szCs w:val="22"/>
          <w:lang w:eastAsia="en-GB"/>
        </w:rPr>
        <w:t>No telephone enquiries will be accepted. No approach of any kind in connection with this Tender or</w:t>
      </w:r>
      <w:r w:rsidR="00960C6B">
        <w:rPr>
          <w:rFonts w:cs="Arial"/>
          <w:szCs w:val="22"/>
          <w:lang w:eastAsia="en-GB"/>
        </w:rPr>
        <w:t xml:space="preserve"> </w:t>
      </w:r>
      <w:r w:rsidRPr="00AA5A47">
        <w:rPr>
          <w:rFonts w:cs="Arial"/>
          <w:szCs w:val="22"/>
          <w:lang w:eastAsia="en-GB"/>
        </w:rPr>
        <w:t xml:space="preserve">the procurement process generally should be made to any other person </w:t>
      </w:r>
      <w:proofErr w:type="gramStart"/>
      <w:r w:rsidRPr="00AA5A47">
        <w:rPr>
          <w:rFonts w:cs="Arial"/>
          <w:szCs w:val="22"/>
          <w:lang w:eastAsia="en-GB"/>
        </w:rPr>
        <w:t>within, or</w:t>
      </w:r>
      <w:proofErr w:type="gramEnd"/>
      <w:r w:rsidRPr="00AA5A47">
        <w:rPr>
          <w:rFonts w:cs="Arial"/>
          <w:szCs w:val="22"/>
          <w:lang w:eastAsia="en-GB"/>
        </w:rPr>
        <w:t xml:space="preserve"> associated with the Authority.</w:t>
      </w:r>
    </w:p>
    <w:p w14:paraId="68C3E736" w14:textId="77777777" w:rsidR="00CE4C9B" w:rsidRPr="00AA5A47" w:rsidRDefault="00CE4C9B" w:rsidP="00BD3208">
      <w:pPr>
        <w:autoSpaceDE w:val="0"/>
        <w:autoSpaceDN w:val="0"/>
        <w:adjustRightInd w:val="0"/>
        <w:jc w:val="both"/>
        <w:rPr>
          <w:rFonts w:cs="Arial"/>
          <w:szCs w:val="22"/>
          <w:lang w:eastAsia="en-GB"/>
        </w:rPr>
      </w:pPr>
    </w:p>
    <w:p w14:paraId="3E89E6A6" w14:textId="77777777" w:rsidR="00CE4C9B" w:rsidRPr="00AA5A47" w:rsidRDefault="00CE4C9B" w:rsidP="00960C6B">
      <w:pPr>
        <w:autoSpaceDE w:val="0"/>
        <w:autoSpaceDN w:val="0"/>
        <w:adjustRightInd w:val="0"/>
        <w:jc w:val="both"/>
        <w:rPr>
          <w:rFonts w:cs="Arial"/>
          <w:szCs w:val="22"/>
          <w:lang w:eastAsia="en-GB"/>
        </w:rPr>
      </w:pPr>
      <w:r w:rsidRPr="00AA5A47">
        <w:rPr>
          <w:rFonts w:cs="Arial"/>
          <w:szCs w:val="22"/>
          <w:lang w:eastAsia="en-GB"/>
        </w:rPr>
        <w:t>If it is considered any question or request for clarification to be of material significance, both the</w:t>
      </w:r>
      <w:r w:rsidR="00960C6B">
        <w:rPr>
          <w:rFonts w:cs="Arial"/>
          <w:szCs w:val="22"/>
          <w:lang w:eastAsia="en-GB"/>
        </w:rPr>
        <w:t xml:space="preserve"> </w:t>
      </w:r>
      <w:r w:rsidRPr="00AA5A47">
        <w:rPr>
          <w:rFonts w:cs="Arial"/>
          <w:szCs w:val="22"/>
          <w:lang w:eastAsia="en-GB"/>
        </w:rPr>
        <w:t>question and the response will be published through the Q&amp;A section of the Contract Notice on the</w:t>
      </w:r>
      <w:r w:rsidR="00960C6B">
        <w:rPr>
          <w:rFonts w:cs="Arial"/>
          <w:szCs w:val="22"/>
          <w:lang w:eastAsia="en-GB"/>
        </w:rPr>
        <w:t xml:space="preserve"> </w:t>
      </w:r>
      <w:r w:rsidRPr="00AA5A47">
        <w:rPr>
          <w:rFonts w:cs="Arial"/>
          <w:szCs w:val="22"/>
          <w:lang w:eastAsia="en-GB"/>
        </w:rPr>
        <w:t xml:space="preserve">www.sell2wales.gov.uk website anonymously to all Tenderers who have registered their interest through the </w:t>
      </w:r>
      <w:r w:rsidR="005D683E">
        <w:rPr>
          <w:rFonts w:cs="Arial"/>
          <w:szCs w:val="22"/>
          <w:lang w:eastAsia="en-GB"/>
        </w:rPr>
        <w:t>web</w:t>
      </w:r>
      <w:r w:rsidRPr="00AA5A47">
        <w:rPr>
          <w:rFonts w:cs="Arial"/>
          <w:szCs w:val="22"/>
          <w:lang w:eastAsia="en-GB"/>
        </w:rPr>
        <w:t>site.</w:t>
      </w:r>
    </w:p>
    <w:p w14:paraId="4B623496" w14:textId="77777777" w:rsidR="00CE4C9B" w:rsidRPr="00AA5A47" w:rsidRDefault="00CE4C9B" w:rsidP="00960C6B">
      <w:pPr>
        <w:autoSpaceDE w:val="0"/>
        <w:autoSpaceDN w:val="0"/>
        <w:adjustRightInd w:val="0"/>
        <w:jc w:val="both"/>
        <w:rPr>
          <w:rFonts w:cs="Arial"/>
          <w:szCs w:val="22"/>
          <w:lang w:eastAsia="en-GB"/>
        </w:rPr>
      </w:pPr>
    </w:p>
    <w:p w14:paraId="118846DF" w14:textId="3E87A02D" w:rsidR="00CE4C9B" w:rsidRPr="00AA5A47" w:rsidRDefault="00CE4C9B" w:rsidP="00960C6B">
      <w:pPr>
        <w:autoSpaceDE w:val="0"/>
        <w:autoSpaceDN w:val="0"/>
        <w:adjustRightInd w:val="0"/>
        <w:jc w:val="both"/>
        <w:rPr>
          <w:rFonts w:cs="Arial"/>
          <w:b/>
          <w:bCs/>
          <w:szCs w:val="22"/>
          <w:lang w:eastAsia="en-GB"/>
        </w:rPr>
      </w:pPr>
      <w:r w:rsidRPr="00AA5A47">
        <w:rPr>
          <w:rFonts w:cs="Arial"/>
          <w:szCs w:val="22"/>
          <w:lang w:eastAsia="en-GB"/>
        </w:rPr>
        <w:t xml:space="preserve">All queries arising from these documents which may have a bearing on the offer should be received via the website as soon as possible but </w:t>
      </w:r>
      <w:r w:rsidRPr="00AA5A47">
        <w:rPr>
          <w:rFonts w:cs="Arial"/>
          <w:b/>
          <w:bCs/>
          <w:szCs w:val="22"/>
          <w:lang w:eastAsia="en-GB"/>
        </w:rPr>
        <w:t xml:space="preserve">no later than </w:t>
      </w:r>
      <w:r w:rsidR="00575F06">
        <w:rPr>
          <w:rFonts w:cs="Arial"/>
          <w:b/>
          <w:bCs/>
          <w:szCs w:val="22"/>
          <w:lang w:eastAsia="en-GB"/>
        </w:rPr>
        <w:t>5pm</w:t>
      </w:r>
      <w:r w:rsidRPr="00AA5A47">
        <w:rPr>
          <w:rFonts w:cs="Arial"/>
          <w:b/>
          <w:bCs/>
          <w:szCs w:val="22"/>
          <w:lang w:eastAsia="en-GB"/>
        </w:rPr>
        <w:t xml:space="preserve"> on the day specified in Section </w:t>
      </w:r>
      <w:r w:rsidR="00FD6BB9">
        <w:rPr>
          <w:rFonts w:cs="Arial"/>
          <w:b/>
          <w:bCs/>
          <w:szCs w:val="22"/>
          <w:lang w:eastAsia="en-GB"/>
        </w:rPr>
        <w:t>13</w:t>
      </w:r>
      <w:r w:rsidRPr="00AA5A47">
        <w:rPr>
          <w:rFonts w:cs="Arial"/>
          <w:b/>
          <w:bCs/>
          <w:szCs w:val="22"/>
          <w:lang w:eastAsia="en-GB"/>
        </w:rPr>
        <w:t xml:space="preserve"> </w:t>
      </w:r>
      <w:r w:rsidR="00FD6BB9">
        <w:rPr>
          <w:rFonts w:cs="Arial"/>
          <w:b/>
          <w:bCs/>
          <w:szCs w:val="22"/>
          <w:lang w:eastAsia="en-GB"/>
        </w:rPr>
        <w:t xml:space="preserve">Procurement </w:t>
      </w:r>
      <w:r w:rsidRPr="00AA5A47">
        <w:rPr>
          <w:rFonts w:cs="Arial"/>
          <w:b/>
          <w:bCs/>
          <w:szCs w:val="22"/>
          <w:lang w:eastAsia="en-GB"/>
        </w:rPr>
        <w:t>Time</w:t>
      </w:r>
      <w:r w:rsidR="00FD6BB9">
        <w:rPr>
          <w:rFonts w:cs="Arial"/>
          <w:b/>
          <w:bCs/>
          <w:szCs w:val="22"/>
          <w:lang w:eastAsia="en-GB"/>
        </w:rPr>
        <w:t>t</w:t>
      </w:r>
      <w:r w:rsidRPr="00AA5A47">
        <w:rPr>
          <w:rFonts w:cs="Arial"/>
          <w:b/>
          <w:bCs/>
          <w:szCs w:val="22"/>
          <w:lang w:eastAsia="en-GB"/>
        </w:rPr>
        <w:t>able.</w:t>
      </w:r>
    </w:p>
    <w:p w14:paraId="34138D76" w14:textId="77777777" w:rsidR="00CE4C9B" w:rsidRPr="00AA5A47" w:rsidRDefault="00CE4C9B" w:rsidP="00960C6B">
      <w:pPr>
        <w:autoSpaceDE w:val="0"/>
        <w:autoSpaceDN w:val="0"/>
        <w:adjustRightInd w:val="0"/>
        <w:jc w:val="both"/>
        <w:rPr>
          <w:rFonts w:cs="Arial"/>
          <w:szCs w:val="22"/>
          <w:lang w:eastAsia="en-GB"/>
        </w:rPr>
      </w:pPr>
    </w:p>
    <w:p w14:paraId="03BC849A" w14:textId="18BA05F6" w:rsidR="00CE4C9B" w:rsidRPr="00AA5A47" w:rsidRDefault="00CE4C9B" w:rsidP="001F3DF8">
      <w:pPr>
        <w:autoSpaceDE w:val="0"/>
        <w:autoSpaceDN w:val="0"/>
        <w:adjustRightInd w:val="0"/>
        <w:jc w:val="both"/>
        <w:rPr>
          <w:rFonts w:cs="Arial"/>
          <w:szCs w:val="22"/>
          <w:lang w:eastAsia="en-GB"/>
        </w:rPr>
      </w:pPr>
      <w:r w:rsidRPr="00AA5A47">
        <w:rPr>
          <w:rFonts w:cs="Arial"/>
          <w:szCs w:val="22"/>
          <w:lang w:eastAsia="en-GB"/>
        </w:rPr>
        <w:t xml:space="preserve">Please be advised that </w:t>
      </w:r>
      <w:proofErr w:type="gramStart"/>
      <w:r w:rsidRPr="00AA5A47">
        <w:rPr>
          <w:rFonts w:cs="Arial"/>
          <w:szCs w:val="22"/>
          <w:lang w:eastAsia="en-GB"/>
        </w:rPr>
        <w:t>any and all</w:t>
      </w:r>
      <w:proofErr w:type="gramEnd"/>
      <w:r w:rsidRPr="00AA5A47">
        <w:rPr>
          <w:rFonts w:cs="Arial"/>
          <w:szCs w:val="22"/>
          <w:lang w:eastAsia="en-GB"/>
        </w:rPr>
        <w:t xml:space="preserve"> changes relating to this Tender will be communicated through the Q&amp;A and Additional Documents sections of the Contract Notice on the </w:t>
      </w:r>
      <w:hyperlink r:id="rId13" w:history="1">
        <w:r w:rsidR="001F3DF8" w:rsidRPr="004E5EF8">
          <w:rPr>
            <w:rStyle w:val="Hyperlink"/>
            <w:rFonts w:cs="Arial"/>
            <w:szCs w:val="22"/>
            <w:lang w:eastAsia="en-GB"/>
          </w:rPr>
          <w:t>www.sell2wales.gov.uk</w:t>
        </w:r>
      </w:hyperlink>
      <w:r w:rsidR="001F3DF8">
        <w:rPr>
          <w:rFonts w:cs="Arial"/>
          <w:szCs w:val="22"/>
          <w:lang w:eastAsia="en-GB"/>
        </w:rPr>
        <w:t xml:space="preserve"> </w:t>
      </w:r>
      <w:r w:rsidRPr="00AA5A47">
        <w:rPr>
          <w:rFonts w:cs="Arial"/>
          <w:szCs w:val="22"/>
          <w:lang w:eastAsia="en-GB"/>
        </w:rPr>
        <w:t>website.</w:t>
      </w:r>
    </w:p>
    <w:p w14:paraId="7237B4D3" w14:textId="77777777" w:rsidR="00CE4C9B" w:rsidRPr="00AA5A47" w:rsidRDefault="00CE4C9B" w:rsidP="00960C6B">
      <w:pPr>
        <w:pStyle w:val="BodyText"/>
        <w:ind w:right="32"/>
        <w:jc w:val="both"/>
        <w:rPr>
          <w:iCs w:val="0"/>
          <w:szCs w:val="22"/>
        </w:rPr>
      </w:pPr>
    </w:p>
    <w:p w14:paraId="5E20FB49" w14:textId="77777777" w:rsidR="00CE4C9B" w:rsidRPr="00566472" w:rsidRDefault="00CE4C9B" w:rsidP="00960C6B">
      <w:pPr>
        <w:jc w:val="both"/>
        <w:rPr>
          <w:rFonts w:cs="Arial"/>
          <w:szCs w:val="22"/>
        </w:rPr>
      </w:pPr>
      <w:r w:rsidRPr="00566472">
        <w:rPr>
          <w:rFonts w:cs="Arial"/>
          <w:szCs w:val="22"/>
        </w:rPr>
        <w:t xml:space="preserve">Subject to the provisions of the previous paragraph and to any legal requirements imposed upon the Authority (such as those relating to FOIA), all responses received and any communication from </w:t>
      </w:r>
      <w:r w:rsidRPr="00566472">
        <w:rPr>
          <w:szCs w:val="22"/>
        </w:rPr>
        <w:t>Contractors</w:t>
      </w:r>
      <w:r w:rsidRPr="00566472">
        <w:rPr>
          <w:rFonts w:cs="Arial"/>
          <w:szCs w:val="22"/>
        </w:rPr>
        <w:t xml:space="preserve"> will, to the extent possible, be treated in confidence.</w:t>
      </w:r>
    </w:p>
    <w:p w14:paraId="32550A72" w14:textId="77777777" w:rsidR="00CE4C9B" w:rsidRDefault="00CE4C9B" w:rsidP="00960C6B">
      <w:pPr>
        <w:pStyle w:val="BodyText"/>
        <w:ind w:right="32"/>
        <w:jc w:val="both"/>
        <w:rPr>
          <w:rFonts w:ascii="Arial" w:hAnsi="Arial"/>
          <w:b w:val="0"/>
          <w:iCs w:val="0"/>
          <w:sz w:val="22"/>
          <w:szCs w:val="22"/>
          <w:highlight w:val="cyan"/>
          <w:u w:val="none"/>
        </w:rPr>
      </w:pPr>
    </w:p>
    <w:p w14:paraId="037E729D" w14:textId="77777777" w:rsidR="00910AD1" w:rsidRDefault="00D239AA" w:rsidP="00CA2A5B">
      <w:pPr>
        <w:rPr>
          <w:b/>
          <w:szCs w:val="22"/>
        </w:rPr>
      </w:pPr>
      <w:r>
        <w:rPr>
          <w:b/>
          <w:szCs w:val="22"/>
        </w:rPr>
        <w:t>20.</w:t>
      </w:r>
      <w:r w:rsidRPr="00F030CA">
        <w:rPr>
          <w:b/>
          <w:szCs w:val="22"/>
        </w:rPr>
        <w:tab/>
        <w:t>ADDITIONAL INFORMATION</w:t>
      </w:r>
      <w:r w:rsidR="009F7202">
        <w:rPr>
          <w:b/>
          <w:szCs w:val="22"/>
        </w:rPr>
        <w:t xml:space="preserve"> AND AMENDMENTS</w:t>
      </w:r>
    </w:p>
    <w:p w14:paraId="24FF912E" w14:textId="77777777" w:rsidR="00A90712" w:rsidRPr="00F030CA" w:rsidRDefault="00A90712" w:rsidP="00CA2A5B">
      <w:pPr>
        <w:rPr>
          <w:b/>
          <w:szCs w:val="22"/>
        </w:rPr>
      </w:pPr>
    </w:p>
    <w:p w14:paraId="7B7168A0" w14:textId="77777777" w:rsidR="009F7202" w:rsidRPr="009F7202" w:rsidRDefault="009F7202" w:rsidP="00CA2A5B">
      <w:pPr>
        <w:rPr>
          <w:rFonts w:cs="Arial"/>
          <w:b/>
          <w:szCs w:val="22"/>
        </w:rPr>
      </w:pPr>
      <w:r w:rsidRPr="009F7202">
        <w:rPr>
          <w:rFonts w:cs="Arial"/>
          <w:b/>
          <w:szCs w:val="22"/>
        </w:rPr>
        <w:t>20.1</w:t>
      </w:r>
      <w:r w:rsidRPr="009F7202">
        <w:rPr>
          <w:rFonts w:cs="Arial"/>
          <w:b/>
          <w:szCs w:val="22"/>
        </w:rPr>
        <w:tab/>
      </w:r>
      <w:r>
        <w:rPr>
          <w:rFonts w:cs="Arial"/>
          <w:b/>
          <w:szCs w:val="22"/>
        </w:rPr>
        <w:t>Additional information</w:t>
      </w:r>
    </w:p>
    <w:p w14:paraId="48C7B6F0" w14:textId="77777777" w:rsidR="009F7202" w:rsidRPr="009F7202" w:rsidRDefault="009F7202" w:rsidP="00CA2A5B">
      <w:pPr>
        <w:rPr>
          <w:rFonts w:cs="Arial"/>
          <w:b/>
          <w:szCs w:val="22"/>
        </w:rPr>
      </w:pPr>
    </w:p>
    <w:p w14:paraId="30C1F5EC" w14:textId="77777777" w:rsidR="00910AD1" w:rsidRDefault="00910AD1" w:rsidP="00CA2A5B">
      <w:pPr>
        <w:rPr>
          <w:rFonts w:cs="Arial"/>
          <w:szCs w:val="22"/>
        </w:rPr>
      </w:pPr>
      <w:r w:rsidRPr="00F030CA">
        <w:rPr>
          <w:rFonts w:cs="Arial"/>
          <w:szCs w:val="22"/>
        </w:rPr>
        <w:t xml:space="preserve">The Authority expressly reserves the right to require a </w:t>
      </w:r>
      <w:r w:rsidR="00AF689E" w:rsidRPr="00F030CA">
        <w:rPr>
          <w:rFonts w:cs="Arial"/>
          <w:szCs w:val="22"/>
        </w:rPr>
        <w:t>Tenderer</w:t>
      </w:r>
      <w:r w:rsidRPr="00F030CA">
        <w:rPr>
          <w:rFonts w:cs="Arial"/>
          <w:szCs w:val="22"/>
        </w:rPr>
        <w:t xml:space="preserve"> to provide additional information supplementing or clarifying any of the information provided in response to </w:t>
      </w:r>
      <w:r w:rsidR="00A00C55" w:rsidRPr="00F030CA">
        <w:rPr>
          <w:rFonts w:cs="Arial"/>
          <w:szCs w:val="22"/>
        </w:rPr>
        <w:t>the requests set out in this Tender Document</w:t>
      </w:r>
      <w:r w:rsidRPr="00F030CA">
        <w:rPr>
          <w:rFonts w:cs="Arial"/>
          <w:szCs w:val="22"/>
        </w:rPr>
        <w:t xml:space="preserve">. </w:t>
      </w:r>
    </w:p>
    <w:p w14:paraId="35C1DE78" w14:textId="77777777" w:rsidR="007E76EF" w:rsidRDefault="007E76EF">
      <w:pPr>
        <w:rPr>
          <w:rFonts w:cs="Arial"/>
          <w:szCs w:val="22"/>
        </w:rPr>
      </w:pPr>
    </w:p>
    <w:p w14:paraId="6980603B" w14:textId="77777777" w:rsidR="007E76EF" w:rsidRPr="005B4EEF" w:rsidRDefault="007E76EF" w:rsidP="007E76EF">
      <w:pPr>
        <w:pStyle w:val="BodyText"/>
        <w:tabs>
          <w:tab w:val="left" w:pos="567"/>
        </w:tabs>
        <w:ind w:right="32"/>
        <w:jc w:val="left"/>
        <w:rPr>
          <w:rFonts w:ascii="Arial" w:hAnsi="Arial"/>
          <w:b w:val="0"/>
          <w:bCs/>
          <w:iCs w:val="0"/>
          <w:sz w:val="22"/>
          <w:szCs w:val="22"/>
        </w:rPr>
      </w:pPr>
      <w:r w:rsidRPr="005B4EEF">
        <w:rPr>
          <w:rFonts w:ascii="Arial" w:hAnsi="Arial"/>
          <w:b w:val="0"/>
          <w:bCs/>
          <w:iCs w:val="0"/>
          <w:sz w:val="22"/>
          <w:szCs w:val="22"/>
          <w:u w:val="none"/>
        </w:rPr>
        <w:t>The Authority may disqualify any Supplier who fails to:</w:t>
      </w:r>
    </w:p>
    <w:p w14:paraId="7CF8B1F0" w14:textId="77777777" w:rsidR="007E76EF" w:rsidRPr="003D6328" w:rsidRDefault="007E76EF" w:rsidP="007E76EF">
      <w:pPr>
        <w:pStyle w:val="BodyText"/>
        <w:ind w:right="32"/>
        <w:jc w:val="left"/>
        <w:rPr>
          <w:rFonts w:ascii="Arial" w:hAnsi="Arial"/>
          <w:iCs w:val="0"/>
          <w:sz w:val="22"/>
          <w:szCs w:val="22"/>
        </w:rPr>
      </w:pPr>
    </w:p>
    <w:p w14:paraId="6BCF43B7" w14:textId="77777777" w:rsidR="007E76EF" w:rsidRPr="005E0A2C" w:rsidRDefault="007E76EF" w:rsidP="007E76EF">
      <w:pPr>
        <w:pStyle w:val="ListNumber2"/>
        <w:numPr>
          <w:ilvl w:val="0"/>
          <w:numId w:val="22"/>
        </w:numPr>
        <w:tabs>
          <w:tab w:val="clear" w:pos="1080"/>
          <w:tab w:val="left" w:pos="567"/>
        </w:tabs>
        <w:ind w:left="567" w:hanging="567"/>
        <w:rPr>
          <w:szCs w:val="22"/>
        </w:rPr>
      </w:pPr>
      <w:r w:rsidRPr="005B0C10">
        <w:rPr>
          <w:szCs w:val="22"/>
        </w:rPr>
        <w:t>Comply with the requirements of Procurement Act 2023 Section 57, Schedule 6 and Schedule 7 and / or fails to certify on the Declaration that it has fulfilled these requirements.</w:t>
      </w:r>
    </w:p>
    <w:p w14:paraId="0965A351" w14:textId="77777777" w:rsidR="007E76EF" w:rsidRPr="003D6328" w:rsidRDefault="007E76EF" w:rsidP="007E76EF">
      <w:pPr>
        <w:pStyle w:val="ListNumber2"/>
        <w:numPr>
          <w:ilvl w:val="0"/>
          <w:numId w:val="0"/>
        </w:numPr>
        <w:tabs>
          <w:tab w:val="left" w:pos="567"/>
        </w:tabs>
        <w:ind w:left="567" w:hanging="567"/>
        <w:rPr>
          <w:szCs w:val="22"/>
        </w:rPr>
      </w:pPr>
    </w:p>
    <w:p w14:paraId="1B371A31" w14:textId="77777777" w:rsidR="007E76EF" w:rsidRPr="003D6328" w:rsidRDefault="007E76EF" w:rsidP="007E76EF">
      <w:pPr>
        <w:pStyle w:val="ListNumber2"/>
        <w:numPr>
          <w:ilvl w:val="0"/>
          <w:numId w:val="22"/>
        </w:numPr>
        <w:tabs>
          <w:tab w:val="clear" w:pos="1080"/>
          <w:tab w:val="left" w:pos="567"/>
        </w:tabs>
        <w:spacing w:line="240" w:lineRule="atLeast"/>
        <w:ind w:left="567" w:hanging="567"/>
        <w:rPr>
          <w:rFonts w:cs="Arial"/>
          <w:szCs w:val="22"/>
        </w:rPr>
      </w:pPr>
      <w:r w:rsidRPr="003D6328">
        <w:rPr>
          <w:rFonts w:cs="Arial"/>
          <w:szCs w:val="22"/>
        </w:rPr>
        <w:t>Provide a satisfactory response to any questions in the tender pack or inadequately or incorrectly completes any question.</w:t>
      </w:r>
    </w:p>
    <w:p w14:paraId="2BF49362" w14:textId="77777777" w:rsidR="007E76EF" w:rsidRPr="003D6328" w:rsidRDefault="007E76EF" w:rsidP="007E76EF">
      <w:pPr>
        <w:pStyle w:val="BodyText"/>
        <w:ind w:right="32"/>
        <w:jc w:val="left"/>
        <w:rPr>
          <w:rFonts w:ascii="Arial" w:hAnsi="Arial"/>
          <w:b w:val="0"/>
          <w:iCs w:val="0"/>
          <w:sz w:val="22"/>
          <w:szCs w:val="22"/>
          <w:u w:val="none"/>
        </w:rPr>
      </w:pPr>
    </w:p>
    <w:p w14:paraId="60C6D850" w14:textId="77777777" w:rsidR="007E76EF" w:rsidRPr="003D6328" w:rsidRDefault="007E76EF" w:rsidP="007E76EF">
      <w:pPr>
        <w:pStyle w:val="BodyText"/>
        <w:ind w:right="32"/>
        <w:jc w:val="left"/>
        <w:rPr>
          <w:rFonts w:ascii="Arial" w:hAnsi="Arial"/>
          <w:b w:val="0"/>
          <w:iCs w:val="0"/>
          <w:sz w:val="22"/>
          <w:szCs w:val="22"/>
          <w:u w:val="none"/>
        </w:rPr>
      </w:pPr>
      <w:r w:rsidRPr="003D6328">
        <w:rPr>
          <w:rFonts w:ascii="Arial" w:hAnsi="Arial"/>
          <w:b w:val="0"/>
          <w:iCs w:val="0"/>
          <w:sz w:val="22"/>
          <w:szCs w:val="22"/>
          <w:u w:val="none"/>
        </w:rPr>
        <w:t>The Suppliers who are not disqualified in accordance with the above grounds shall be evaluated on the qualification criteria.</w:t>
      </w:r>
    </w:p>
    <w:p w14:paraId="47655A5E" w14:textId="77777777" w:rsidR="007E76EF" w:rsidRPr="003D6328" w:rsidRDefault="007E76EF" w:rsidP="007E76EF">
      <w:pPr>
        <w:pStyle w:val="BodyText"/>
        <w:ind w:right="32"/>
        <w:jc w:val="left"/>
        <w:rPr>
          <w:rFonts w:ascii="Arial" w:hAnsi="Arial"/>
          <w:b w:val="0"/>
          <w:iCs w:val="0"/>
          <w:sz w:val="22"/>
          <w:szCs w:val="22"/>
          <w:u w:val="none"/>
        </w:rPr>
      </w:pPr>
    </w:p>
    <w:p w14:paraId="164891CE" w14:textId="77777777" w:rsidR="007E76EF" w:rsidRPr="003D6328" w:rsidRDefault="007E76EF" w:rsidP="007E76EF">
      <w:pPr>
        <w:pStyle w:val="BodyText"/>
        <w:ind w:right="32"/>
        <w:jc w:val="left"/>
        <w:rPr>
          <w:rFonts w:ascii="Arial" w:hAnsi="Arial"/>
          <w:b w:val="0"/>
          <w:iCs w:val="0"/>
          <w:sz w:val="22"/>
          <w:szCs w:val="22"/>
          <w:u w:val="none"/>
        </w:rPr>
      </w:pPr>
      <w:r w:rsidRPr="003D6328">
        <w:rPr>
          <w:rFonts w:ascii="Arial" w:hAnsi="Arial"/>
          <w:b w:val="0"/>
          <w:iCs w:val="0"/>
          <w:sz w:val="22"/>
          <w:szCs w:val="22"/>
          <w:u w:val="none"/>
        </w:rPr>
        <w:t>The Authority may</w:t>
      </w:r>
      <w:r w:rsidRPr="003D6328">
        <w:rPr>
          <w:rStyle w:val="FootnoteReference"/>
          <w:rFonts w:ascii="Arial" w:hAnsi="Arial"/>
          <w:b w:val="0"/>
          <w:iCs w:val="0"/>
          <w:sz w:val="22"/>
          <w:szCs w:val="22"/>
          <w:u w:val="none"/>
        </w:rPr>
        <w:t xml:space="preserve"> </w:t>
      </w:r>
      <w:r w:rsidRPr="003D6328">
        <w:rPr>
          <w:rFonts w:ascii="Arial" w:hAnsi="Arial"/>
          <w:b w:val="0"/>
          <w:iCs w:val="0"/>
          <w:sz w:val="22"/>
          <w:szCs w:val="22"/>
          <w:u w:val="none"/>
        </w:rPr>
        <w:t xml:space="preserve">seek independent financial and market advice to validate information declared or to assist in the evaluation. </w:t>
      </w:r>
    </w:p>
    <w:p w14:paraId="790E5483" w14:textId="77777777" w:rsidR="007E76EF" w:rsidRPr="003D6328" w:rsidRDefault="007E76EF" w:rsidP="007E76EF">
      <w:pPr>
        <w:pStyle w:val="BodyText"/>
        <w:ind w:right="32"/>
        <w:jc w:val="left"/>
        <w:rPr>
          <w:rFonts w:ascii="Arial" w:hAnsi="Arial"/>
          <w:b w:val="0"/>
          <w:iCs w:val="0"/>
          <w:sz w:val="22"/>
          <w:szCs w:val="22"/>
          <w:u w:val="none"/>
        </w:rPr>
      </w:pPr>
    </w:p>
    <w:p w14:paraId="35CD2D23" w14:textId="77777777" w:rsidR="007E76EF" w:rsidRDefault="007E76EF" w:rsidP="007E76EF">
      <w:pPr>
        <w:pStyle w:val="BodyText"/>
        <w:ind w:right="32"/>
        <w:jc w:val="left"/>
        <w:rPr>
          <w:rFonts w:ascii="Arial" w:hAnsi="Arial"/>
          <w:b w:val="0"/>
          <w:iCs w:val="0"/>
          <w:sz w:val="22"/>
          <w:szCs w:val="22"/>
          <w:u w:val="none"/>
        </w:rPr>
      </w:pPr>
      <w:r w:rsidRPr="003D6328">
        <w:rPr>
          <w:rFonts w:ascii="Arial" w:hAnsi="Arial"/>
          <w:b w:val="0"/>
          <w:iCs w:val="0"/>
          <w:sz w:val="22"/>
          <w:szCs w:val="22"/>
          <w:u w:val="none"/>
        </w:rPr>
        <w:t>Where a Supplier has a valid reason for being unable to provide the information requested in relation to economic, financial and insurance matters, other information considered appropriate by the Authority will be accepted.</w:t>
      </w:r>
    </w:p>
    <w:p w14:paraId="1C042552" w14:textId="35205DF9" w:rsidR="0061617A" w:rsidRDefault="0061617A">
      <w:pPr>
        <w:rPr>
          <w:rFonts w:cs="Arial"/>
          <w:szCs w:val="22"/>
        </w:rPr>
      </w:pPr>
      <w:r>
        <w:rPr>
          <w:rFonts w:cs="Arial"/>
          <w:szCs w:val="22"/>
        </w:rPr>
        <w:br w:type="page"/>
      </w:r>
    </w:p>
    <w:p w14:paraId="6618724F" w14:textId="77777777" w:rsidR="009F7202" w:rsidRDefault="009F7202" w:rsidP="00CA2A5B">
      <w:pPr>
        <w:rPr>
          <w:rFonts w:cs="Arial"/>
          <w:szCs w:val="22"/>
        </w:rPr>
      </w:pPr>
    </w:p>
    <w:p w14:paraId="52E63164" w14:textId="77777777" w:rsidR="009F7202" w:rsidRPr="009F7202" w:rsidRDefault="009F7202" w:rsidP="00CA2A5B">
      <w:pPr>
        <w:rPr>
          <w:rFonts w:cs="Arial"/>
          <w:b/>
          <w:szCs w:val="22"/>
        </w:rPr>
      </w:pPr>
      <w:r w:rsidRPr="009F7202">
        <w:rPr>
          <w:rFonts w:cs="Arial"/>
          <w:b/>
          <w:szCs w:val="22"/>
        </w:rPr>
        <w:t>20.2</w:t>
      </w:r>
      <w:r w:rsidRPr="009F7202">
        <w:rPr>
          <w:rFonts w:cs="Arial"/>
          <w:b/>
          <w:szCs w:val="22"/>
        </w:rPr>
        <w:tab/>
      </w:r>
      <w:r>
        <w:rPr>
          <w:rFonts w:cs="Arial"/>
          <w:b/>
          <w:szCs w:val="22"/>
        </w:rPr>
        <w:t>Amendment to the tender documentation</w:t>
      </w:r>
    </w:p>
    <w:p w14:paraId="6401AA5C" w14:textId="77777777" w:rsidR="009F7202" w:rsidRDefault="009F7202" w:rsidP="00CA2A5B">
      <w:pPr>
        <w:rPr>
          <w:rFonts w:cs="Arial"/>
          <w:szCs w:val="22"/>
        </w:rPr>
      </w:pPr>
    </w:p>
    <w:p w14:paraId="7967EC36" w14:textId="77777777" w:rsidR="00A34E27" w:rsidRDefault="00A34E27" w:rsidP="00A34E27">
      <w:pPr>
        <w:pStyle w:val="ONEH2"/>
        <w:numPr>
          <w:ilvl w:val="0"/>
          <w:numId w:val="0"/>
        </w:numPr>
        <w:ind w:left="142"/>
      </w:pPr>
      <w:r>
        <w:t>At any time prior to the deadline for receipt of questions, the Authority may modify the tender documents by amendments in writing.</w:t>
      </w:r>
    </w:p>
    <w:p w14:paraId="22DDCF67" w14:textId="77777777" w:rsidR="00A34E27" w:rsidRDefault="00A34E27" w:rsidP="00A34E27">
      <w:pPr>
        <w:pStyle w:val="ONEH2"/>
        <w:numPr>
          <w:ilvl w:val="0"/>
          <w:numId w:val="0"/>
        </w:numPr>
        <w:ind w:left="142"/>
      </w:pPr>
    </w:p>
    <w:p w14:paraId="326A5898" w14:textId="77777777" w:rsidR="00A34E27" w:rsidRDefault="00A34E27" w:rsidP="00A34E27">
      <w:pPr>
        <w:pStyle w:val="ONEH2"/>
        <w:numPr>
          <w:ilvl w:val="0"/>
          <w:numId w:val="0"/>
        </w:numPr>
      </w:pPr>
      <w:r>
        <w:t>The Authority (at its sole discretion) may extend the deadline for receipt of Tenders.</w:t>
      </w:r>
    </w:p>
    <w:p w14:paraId="34D57F35" w14:textId="77777777" w:rsidR="00A34E27" w:rsidRDefault="00A34E27" w:rsidP="00A34E27">
      <w:pPr>
        <w:pStyle w:val="ONEH2"/>
        <w:numPr>
          <w:ilvl w:val="0"/>
          <w:numId w:val="0"/>
        </w:numPr>
      </w:pPr>
    </w:p>
    <w:p w14:paraId="6D819539" w14:textId="22F2B10C" w:rsidR="009F7202" w:rsidRDefault="00A34E27" w:rsidP="00A34E27">
      <w:r>
        <w:t>The Authority reserves the right to modify or to discontinue the whole of, or any part of, this tendering process at any time and accepts no obligation whatsoever to award a contract</w:t>
      </w:r>
    </w:p>
    <w:p w14:paraId="47FFC04E" w14:textId="77777777" w:rsidR="00A34E27" w:rsidRPr="00A34E27" w:rsidRDefault="00A34E27" w:rsidP="00A34E27"/>
    <w:p w14:paraId="1F46AED5" w14:textId="77777777" w:rsidR="00910AD1" w:rsidRPr="00F030CA" w:rsidRDefault="00D239AA" w:rsidP="00CA2A5B">
      <w:pPr>
        <w:rPr>
          <w:rFonts w:cs="Arial"/>
          <w:b/>
          <w:bCs/>
          <w:szCs w:val="22"/>
        </w:rPr>
      </w:pPr>
      <w:r>
        <w:rPr>
          <w:rFonts w:cs="Arial"/>
          <w:b/>
          <w:bCs/>
          <w:szCs w:val="22"/>
        </w:rPr>
        <w:t>21.</w:t>
      </w:r>
      <w:r w:rsidRPr="00F030CA">
        <w:rPr>
          <w:rFonts w:cs="Arial"/>
          <w:b/>
          <w:bCs/>
          <w:szCs w:val="22"/>
        </w:rPr>
        <w:tab/>
        <w:t>CONSORTIA AND SUB-CONTRACTING</w:t>
      </w:r>
    </w:p>
    <w:p w14:paraId="75ADF66B" w14:textId="77777777" w:rsidR="00910AD1" w:rsidRPr="00F030CA" w:rsidRDefault="00910AD1" w:rsidP="00CA2A5B">
      <w:pPr>
        <w:rPr>
          <w:rFonts w:cs="Arial"/>
          <w:szCs w:val="22"/>
        </w:rPr>
      </w:pPr>
    </w:p>
    <w:p w14:paraId="2DD36D4B" w14:textId="77777777" w:rsidR="00910AD1" w:rsidRDefault="00910AD1" w:rsidP="00960C6B">
      <w:pPr>
        <w:jc w:val="both"/>
        <w:rPr>
          <w:rFonts w:cs="Arial"/>
          <w:szCs w:val="22"/>
        </w:rPr>
      </w:pPr>
      <w:r w:rsidRPr="00F030CA">
        <w:rPr>
          <w:rFonts w:cs="Arial"/>
          <w:szCs w:val="22"/>
        </w:rPr>
        <w:t>Where a consortium or sub-contracting approach is proposed, all information requested should be given in respect of the proposed prime contractor or consortium leader.</w:t>
      </w:r>
      <w:r w:rsidR="00841437">
        <w:rPr>
          <w:rFonts w:cs="Arial"/>
          <w:szCs w:val="22"/>
        </w:rPr>
        <w:t xml:space="preserve"> </w:t>
      </w:r>
      <w:r w:rsidRPr="00F030CA">
        <w:rPr>
          <w:rFonts w:cs="Arial"/>
          <w:szCs w:val="22"/>
        </w:rPr>
        <w:t xml:space="preserve"> Relevant information should also be provided in respect of consortium members or sub-contractors who will play a significant role in the delivery of services or products under any ensuing contract.</w:t>
      </w:r>
      <w:r w:rsidR="00841437">
        <w:rPr>
          <w:rFonts w:cs="Arial"/>
          <w:szCs w:val="22"/>
        </w:rPr>
        <w:t xml:space="preserve"> </w:t>
      </w:r>
      <w:r w:rsidRPr="00F030CA">
        <w:rPr>
          <w:rFonts w:cs="Arial"/>
          <w:szCs w:val="22"/>
        </w:rPr>
        <w:t xml:space="preserve"> Responses must enable the Authority to assess the overall service proposed.</w:t>
      </w:r>
    </w:p>
    <w:p w14:paraId="2314AAFE" w14:textId="77777777" w:rsidR="0051642E" w:rsidRDefault="0051642E" w:rsidP="00960C6B">
      <w:pPr>
        <w:pStyle w:val="BodyText"/>
        <w:jc w:val="both"/>
        <w:rPr>
          <w:rFonts w:ascii="Arial" w:hAnsi="Arial"/>
          <w:b w:val="0"/>
          <w:iCs w:val="0"/>
          <w:sz w:val="22"/>
          <w:szCs w:val="22"/>
          <w:u w:val="none"/>
        </w:rPr>
      </w:pPr>
    </w:p>
    <w:p w14:paraId="6AF09675" w14:textId="77777777" w:rsidR="00910AD1" w:rsidRPr="00F030CA" w:rsidRDefault="00910AD1" w:rsidP="00960C6B">
      <w:pPr>
        <w:jc w:val="both"/>
        <w:rPr>
          <w:rFonts w:cs="Arial"/>
          <w:szCs w:val="22"/>
        </w:rPr>
      </w:pPr>
      <w:r w:rsidRPr="00F030CA">
        <w:rPr>
          <w:rFonts w:cs="Arial"/>
          <w:szCs w:val="22"/>
        </w:rPr>
        <w:t>The Authority recognises that arrangements in relation to consortia and sub-contracting may be subject to future change.  Service providers</w:t>
      </w:r>
      <w:r w:rsidR="00841437">
        <w:rPr>
          <w:rFonts w:cs="Arial"/>
          <w:szCs w:val="22"/>
        </w:rPr>
        <w:t xml:space="preserve"> </w:t>
      </w:r>
      <w:r w:rsidRPr="00F030CA">
        <w:rPr>
          <w:rFonts w:cs="Arial"/>
          <w:szCs w:val="22"/>
        </w:rPr>
        <w:t>/</w:t>
      </w:r>
      <w:r w:rsidR="00841437">
        <w:rPr>
          <w:rFonts w:cs="Arial"/>
          <w:szCs w:val="22"/>
        </w:rPr>
        <w:t xml:space="preserve"> </w:t>
      </w:r>
      <w:r w:rsidR="0006322F">
        <w:rPr>
          <w:rFonts w:cs="Arial"/>
          <w:szCs w:val="22"/>
        </w:rPr>
        <w:t>Service Provider</w:t>
      </w:r>
      <w:r w:rsidRPr="00F030CA">
        <w:rPr>
          <w:rFonts w:cs="Arial"/>
          <w:szCs w:val="22"/>
        </w:rPr>
        <w:t xml:space="preserve">s should therefore respond in the light of such arrangements as are currently envisaged.  </w:t>
      </w:r>
      <w:r w:rsidR="0006322F">
        <w:rPr>
          <w:rFonts w:cs="Arial"/>
          <w:szCs w:val="22"/>
        </w:rPr>
        <w:t>Service Provider</w:t>
      </w:r>
      <w:r w:rsidR="005D683E">
        <w:rPr>
          <w:rFonts w:cs="Arial"/>
          <w:szCs w:val="22"/>
        </w:rPr>
        <w:t>s</w:t>
      </w:r>
      <w:r w:rsidRPr="00F030CA">
        <w:rPr>
          <w:rFonts w:cs="Arial"/>
          <w:szCs w:val="22"/>
        </w:rPr>
        <w:t xml:space="preserve"> are reminded that any future change in relation to consortia and sub-contracting must be notified to the Authority so that it can make a further assessment by applying the selection criteria to the new information provided.</w:t>
      </w:r>
    </w:p>
    <w:p w14:paraId="2AC8EB95" w14:textId="77777777" w:rsidR="00910AD1" w:rsidRPr="00F030CA" w:rsidRDefault="00910AD1" w:rsidP="00960C6B">
      <w:pPr>
        <w:jc w:val="both"/>
        <w:rPr>
          <w:rFonts w:cs="Arial"/>
          <w:szCs w:val="22"/>
        </w:rPr>
      </w:pPr>
    </w:p>
    <w:p w14:paraId="79028E50" w14:textId="77777777" w:rsidR="00910AD1" w:rsidRPr="00F030CA" w:rsidRDefault="00910AD1" w:rsidP="00960C6B">
      <w:pPr>
        <w:pStyle w:val="BlockText"/>
        <w:ind w:left="0" w:right="32"/>
        <w:rPr>
          <w:sz w:val="22"/>
          <w:szCs w:val="22"/>
        </w:rPr>
      </w:pPr>
      <w:r w:rsidRPr="00F030CA">
        <w:rPr>
          <w:sz w:val="22"/>
          <w:szCs w:val="22"/>
        </w:rPr>
        <w:t xml:space="preserve">Details should also be provided in relation to the proportion of any contract awarded that the </w:t>
      </w:r>
      <w:r w:rsidR="00AF689E" w:rsidRPr="00F030CA">
        <w:rPr>
          <w:sz w:val="22"/>
          <w:szCs w:val="22"/>
        </w:rPr>
        <w:t>Tenderer</w:t>
      </w:r>
      <w:r w:rsidRPr="00F030CA">
        <w:rPr>
          <w:sz w:val="22"/>
          <w:szCs w:val="22"/>
        </w:rPr>
        <w:t xml:space="preserve"> proposes to subcontract.</w:t>
      </w:r>
    </w:p>
    <w:p w14:paraId="721A956F" w14:textId="77777777" w:rsidR="00910AD1" w:rsidRPr="00F030CA" w:rsidRDefault="00910AD1" w:rsidP="00CA2A5B">
      <w:pPr>
        <w:pStyle w:val="BlockText"/>
        <w:ind w:left="0" w:right="32"/>
        <w:jc w:val="left"/>
        <w:rPr>
          <w:sz w:val="22"/>
          <w:szCs w:val="22"/>
        </w:rPr>
      </w:pPr>
    </w:p>
    <w:p w14:paraId="00E3C5A1" w14:textId="77777777" w:rsidR="00910AD1" w:rsidRPr="00F030CA" w:rsidRDefault="00D239AA" w:rsidP="00CA2A5B">
      <w:pPr>
        <w:pStyle w:val="BlockText"/>
        <w:ind w:left="0" w:right="32"/>
        <w:jc w:val="left"/>
        <w:rPr>
          <w:b/>
          <w:bCs/>
          <w:sz w:val="22"/>
          <w:szCs w:val="22"/>
        </w:rPr>
      </w:pPr>
      <w:r>
        <w:rPr>
          <w:b/>
          <w:bCs/>
          <w:sz w:val="22"/>
          <w:szCs w:val="22"/>
        </w:rPr>
        <w:t>22.</w:t>
      </w:r>
      <w:r w:rsidRPr="00F030CA">
        <w:rPr>
          <w:b/>
          <w:bCs/>
          <w:sz w:val="22"/>
          <w:szCs w:val="22"/>
        </w:rPr>
        <w:tab/>
      </w:r>
      <w:r w:rsidR="00525C64">
        <w:rPr>
          <w:b/>
          <w:bCs/>
          <w:sz w:val="22"/>
          <w:szCs w:val="22"/>
        </w:rPr>
        <w:t xml:space="preserve">DATA PROTECTION AND </w:t>
      </w:r>
      <w:r w:rsidRPr="00F030CA">
        <w:rPr>
          <w:b/>
          <w:bCs/>
          <w:sz w:val="22"/>
          <w:szCs w:val="22"/>
        </w:rPr>
        <w:t>FREEDOM OF INFORMATION</w:t>
      </w:r>
    </w:p>
    <w:p w14:paraId="3D21602B" w14:textId="77777777" w:rsidR="00910AD1" w:rsidRDefault="00910AD1" w:rsidP="00CA2A5B">
      <w:pPr>
        <w:pStyle w:val="BlockText"/>
        <w:ind w:left="0" w:right="32"/>
        <w:jc w:val="left"/>
        <w:rPr>
          <w:b/>
          <w:bCs/>
          <w:sz w:val="22"/>
          <w:szCs w:val="22"/>
        </w:rPr>
      </w:pPr>
    </w:p>
    <w:p w14:paraId="447331AE" w14:textId="77777777" w:rsidR="00525C64" w:rsidRDefault="00525C64" w:rsidP="00CA2A5B">
      <w:pPr>
        <w:pStyle w:val="BlockText"/>
        <w:ind w:left="0" w:right="32"/>
        <w:jc w:val="left"/>
        <w:rPr>
          <w:b/>
          <w:bCs/>
          <w:sz w:val="22"/>
          <w:szCs w:val="22"/>
        </w:rPr>
      </w:pPr>
      <w:r>
        <w:rPr>
          <w:b/>
          <w:bCs/>
          <w:sz w:val="22"/>
          <w:szCs w:val="22"/>
        </w:rPr>
        <w:t>22.1 Data Protection</w:t>
      </w:r>
    </w:p>
    <w:p w14:paraId="1245C046" w14:textId="77777777" w:rsidR="00525C64" w:rsidRDefault="00525C64" w:rsidP="00CA2A5B">
      <w:pPr>
        <w:pStyle w:val="BlockText"/>
        <w:ind w:left="0" w:right="32"/>
        <w:jc w:val="left"/>
        <w:rPr>
          <w:b/>
          <w:bCs/>
          <w:sz w:val="22"/>
          <w:szCs w:val="22"/>
        </w:rPr>
      </w:pPr>
    </w:p>
    <w:p w14:paraId="18EDEBAA" w14:textId="77777777" w:rsidR="00525C64" w:rsidRDefault="00525C64" w:rsidP="00960C6B">
      <w:pPr>
        <w:jc w:val="both"/>
      </w:pPr>
      <w:r>
        <w:rPr>
          <w:rFonts w:eastAsia="Calibri"/>
          <w:szCs w:val="22"/>
        </w:rPr>
        <w:t>The information provided in this tender will be processed in accordance with the Privacy N</w:t>
      </w:r>
      <w:r w:rsidRPr="002027D0">
        <w:rPr>
          <w:rFonts w:eastAsia="Calibri"/>
          <w:szCs w:val="22"/>
        </w:rPr>
        <w:t xml:space="preserve">otice </w:t>
      </w:r>
      <w:r w:rsidR="00962B0C">
        <w:rPr>
          <w:rFonts w:eastAsia="Calibri"/>
          <w:szCs w:val="22"/>
        </w:rPr>
        <w:t xml:space="preserve">that can be accessed through the following link: </w:t>
      </w:r>
      <w:hyperlink r:id="rId14" w:history="1">
        <w:r w:rsidRPr="00F4511B">
          <w:rPr>
            <w:rStyle w:val="Hyperlink"/>
            <w:rFonts w:eastAsia="Calibri"/>
            <w:szCs w:val="22"/>
          </w:rPr>
          <w:t>http://www.conwy.gov.uk/en/Council/Access-to-Information/Privacy-Notices/Corporate-Contracts-and-Procurement-Privacy-Notice.aspx</w:t>
        </w:r>
      </w:hyperlink>
      <w:r>
        <w:rPr>
          <w:rFonts w:eastAsia="Calibri"/>
          <w:szCs w:val="22"/>
        </w:rPr>
        <w:t>.</w:t>
      </w:r>
    </w:p>
    <w:p w14:paraId="7A768F01" w14:textId="77777777" w:rsidR="00525C64" w:rsidRPr="00F030CA" w:rsidRDefault="00525C64" w:rsidP="00960C6B">
      <w:pPr>
        <w:pStyle w:val="BlockText"/>
        <w:ind w:left="0" w:right="32"/>
        <w:rPr>
          <w:b/>
          <w:bCs/>
          <w:sz w:val="22"/>
          <w:szCs w:val="22"/>
        </w:rPr>
      </w:pPr>
    </w:p>
    <w:p w14:paraId="55CAF917" w14:textId="77777777" w:rsidR="00EF7871" w:rsidRDefault="00EF7871" w:rsidP="00EF7871">
      <w:pPr>
        <w:rPr>
          <w:rFonts w:cs="Arial"/>
          <w:spacing w:val="4"/>
          <w:lang w:eastAsia="en-GB"/>
        </w:rPr>
      </w:pPr>
      <w:r>
        <w:rPr>
          <w:rFonts w:eastAsia="Calibri"/>
          <w:szCs w:val="22"/>
        </w:rPr>
        <w:t xml:space="preserve">The information obtained from Suppliers within these tender documents / the tender process, such as </w:t>
      </w:r>
      <w:r>
        <w:rPr>
          <w:rFonts w:cs="Arial"/>
          <w:spacing w:val="4"/>
          <w:lang w:eastAsia="en-GB"/>
        </w:rPr>
        <w:t>name</w:t>
      </w:r>
      <w:r>
        <w:rPr>
          <w:rFonts w:cs="Arial"/>
        </w:rPr>
        <w:t>, j</w:t>
      </w:r>
      <w:r>
        <w:rPr>
          <w:rFonts w:cs="Arial"/>
          <w:spacing w:val="4"/>
          <w:lang w:eastAsia="en-GB"/>
        </w:rPr>
        <w:t>ob title, contact details, details of any consortium partners and subcontractors, CV’s, TUPE, etc,</w:t>
      </w:r>
      <w:r>
        <w:rPr>
          <w:rFonts w:eastAsia="Calibri"/>
          <w:szCs w:val="22"/>
        </w:rPr>
        <w:t xml:space="preserve"> is for the purposes of: -</w:t>
      </w:r>
    </w:p>
    <w:p w14:paraId="66C2C517" w14:textId="77777777" w:rsidR="00EF7871" w:rsidRDefault="00EF7871" w:rsidP="00EF7871">
      <w:pPr>
        <w:rPr>
          <w:rFonts w:eastAsia="Calibri"/>
          <w:szCs w:val="22"/>
        </w:rPr>
      </w:pPr>
    </w:p>
    <w:p w14:paraId="590FE61C" w14:textId="77777777" w:rsidR="00EF7871" w:rsidRDefault="00EF7871" w:rsidP="00EF7871">
      <w:pPr>
        <w:numPr>
          <w:ilvl w:val="0"/>
          <w:numId w:val="44"/>
        </w:numPr>
        <w:ind w:left="426" w:hanging="426"/>
        <w:contextualSpacing/>
        <w:rPr>
          <w:rFonts w:eastAsia="Calibri"/>
          <w:szCs w:val="22"/>
        </w:rPr>
      </w:pPr>
      <w:r>
        <w:rPr>
          <w:rFonts w:eastAsia="Calibri"/>
          <w:szCs w:val="22"/>
        </w:rPr>
        <w:t>Tender evaluation activities.</w:t>
      </w:r>
    </w:p>
    <w:p w14:paraId="51FBA972" w14:textId="77777777" w:rsidR="00EF7871" w:rsidRDefault="00EF7871" w:rsidP="00EF7871">
      <w:pPr>
        <w:numPr>
          <w:ilvl w:val="0"/>
          <w:numId w:val="44"/>
        </w:numPr>
        <w:ind w:left="426" w:hanging="426"/>
        <w:contextualSpacing/>
        <w:rPr>
          <w:rFonts w:eastAsia="Calibri"/>
          <w:szCs w:val="22"/>
        </w:rPr>
      </w:pPr>
      <w:r>
        <w:rPr>
          <w:rFonts w:eastAsia="Calibri"/>
          <w:szCs w:val="22"/>
        </w:rPr>
        <w:t>Business related communication and correspondence.</w:t>
      </w:r>
    </w:p>
    <w:p w14:paraId="3EA05C1F" w14:textId="77777777" w:rsidR="00EF7871" w:rsidRDefault="00EF7871" w:rsidP="00EF7871">
      <w:pPr>
        <w:numPr>
          <w:ilvl w:val="0"/>
          <w:numId w:val="44"/>
        </w:numPr>
        <w:ind w:left="426" w:hanging="426"/>
        <w:rPr>
          <w:rFonts w:eastAsia="Calibri"/>
          <w:szCs w:val="22"/>
        </w:rPr>
      </w:pPr>
      <w:r>
        <w:rPr>
          <w:rFonts w:eastAsia="Calibri"/>
          <w:szCs w:val="22"/>
        </w:rPr>
        <w:t>Clarification requests and queries.</w:t>
      </w:r>
    </w:p>
    <w:p w14:paraId="28FAE5B5" w14:textId="77777777" w:rsidR="00EF7871" w:rsidRDefault="00EF7871" w:rsidP="00EF7871">
      <w:pPr>
        <w:numPr>
          <w:ilvl w:val="0"/>
          <w:numId w:val="44"/>
        </w:numPr>
        <w:ind w:left="426" w:hanging="426"/>
        <w:rPr>
          <w:rFonts w:eastAsia="Calibri"/>
          <w:szCs w:val="22"/>
        </w:rPr>
      </w:pPr>
      <w:r>
        <w:rPr>
          <w:rFonts w:eastAsia="Calibri"/>
          <w:szCs w:val="22"/>
        </w:rPr>
        <w:t>Financial and business checks.</w:t>
      </w:r>
    </w:p>
    <w:p w14:paraId="3C4B1F6E" w14:textId="77777777" w:rsidR="00EF7871" w:rsidRDefault="00EF7871" w:rsidP="00EF7871">
      <w:pPr>
        <w:numPr>
          <w:ilvl w:val="0"/>
          <w:numId w:val="44"/>
        </w:numPr>
        <w:ind w:left="426" w:hanging="426"/>
        <w:rPr>
          <w:rFonts w:eastAsia="Calibri"/>
        </w:rPr>
      </w:pPr>
      <w:r>
        <w:rPr>
          <w:rFonts w:eastAsia="Calibri"/>
          <w:szCs w:val="22"/>
        </w:rPr>
        <w:t>Financial activities.</w:t>
      </w:r>
    </w:p>
    <w:p w14:paraId="29018E29" w14:textId="77777777" w:rsidR="00EF7871" w:rsidRDefault="00EF7871" w:rsidP="00EF7871">
      <w:pPr>
        <w:numPr>
          <w:ilvl w:val="0"/>
          <w:numId w:val="44"/>
        </w:numPr>
        <w:ind w:left="426" w:hanging="426"/>
        <w:rPr>
          <w:rFonts w:eastAsia="Calibri"/>
          <w:szCs w:val="22"/>
        </w:rPr>
      </w:pPr>
      <w:r>
        <w:rPr>
          <w:rFonts w:eastAsia="Calibri"/>
        </w:rPr>
        <w:t>TUPE.</w:t>
      </w:r>
    </w:p>
    <w:p w14:paraId="3BB79482" w14:textId="77777777" w:rsidR="00EF7871" w:rsidRDefault="00EF7871" w:rsidP="00EF7871">
      <w:pPr>
        <w:numPr>
          <w:ilvl w:val="0"/>
          <w:numId w:val="44"/>
        </w:numPr>
        <w:ind w:left="426" w:hanging="426"/>
        <w:rPr>
          <w:rFonts w:eastAsia="Calibri"/>
          <w:szCs w:val="22"/>
        </w:rPr>
      </w:pPr>
      <w:r>
        <w:rPr>
          <w:rFonts w:eastAsia="Calibri"/>
          <w:szCs w:val="22"/>
        </w:rPr>
        <w:t>Reporting.</w:t>
      </w:r>
    </w:p>
    <w:p w14:paraId="0CC9225C" w14:textId="77777777" w:rsidR="00EF7871" w:rsidRDefault="00EF7871" w:rsidP="00EF7871">
      <w:pPr>
        <w:numPr>
          <w:ilvl w:val="0"/>
          <w:numId w:val="44"/>
        </w:numPr>
        <w:ind w:left="426" w:hanging="426"/>
        <w:contextualSpacing/>
        <w:rPr>
          <w:rFonts w:eastAsia="Calibri"/>
          <w:szCs w:val="22"/>
        </w:rPr>
      </w:pPr>
      <w:r>
        <w:rPr>
          <w:rFonts w:eastAsia="Calibri"/>
          <w:szCs w:val="22"/>
        </w:rPr>
        <w:t xml:space="preserve">The award of the contract and formation of the contract documents, where applicable.  </w:t>
      </w:r>
    </w:p>
    <w:p w14:paraId="1B37E2D0" w14:textId="77777777" w:rsidR="00EF7871" w:rsidRDefault="00EF7871" w:rsidP="00EF7871">
      <w:pPr>
        <w:numPr>
          <w:ilvl w:val="0"/>
          <w:numId w:val="44"/>
        </w:numPr>
        <w:ind w:left="426" w:hanging="426"/>
        <w:contextualSpacing/>
        <w:rPr>
          <w:rFonts w:eastAsia="Calibri"/>
          <w:szCs w:val="22"/>
        </w:rPr>
      </w:pPr>
      <w:r>
        <w:rPr>
          <w:rFonts w:eastAsia="Calibri"/>
          <w:szCs w:val="22"/>
        </w:rPr>
        <w:t>Ensuing contractual and monitoring arrangements.</w:t>
      </w:r>
    </w:p>
    <w:p w14:paraId="4A0512AA" w14:textId="77777777" w:rsidR="00EF7871" w:rsidRDefault="00EF7871" w:rsidP="00EF7871">
      <w:pPr>
        <w:numPr>
          <w:ilvl w:val="0"/>
          <w:numId w:val="44"/>
        </w:numPr>
        <w:ind w:left="426" w:hanging="426"/>
        <w:contextualSpacing/>
        <w:rPr>
          <w:rFonts w:eastAsia="Calibri"/>
          <w:szCs w:val="22"/>
        </w:rPr>
      </w:pPr>
      <w:r>
        <w:rPr>
          <w:rFonts w:cs="Arial"/>
          <w:lang w:eastAsia="en-GB"/>
        </w:rPr>
        <w:t>Maintaining a contract list and up-to-date list of the Supplier key personnel, where applicable.</w:t>
      </w:r>
    </w:p>
    <w:p w14:paraId="3FA9DA13" w14:textId="77777777" w:rsidR="00EF7871" w:rsidRDefault="00EF7871" w:rsidP="00EF7871">
      <w:pPr>
        <w:numPr>
          <w:ilvl w:val="0"/>
          <w:numId w:val="44"/>
        </w:numPr>
        <w:ind w:left="426" w:hanging="426"/>
        <w:rPr>
          <w:rFonts w:eastAsia="Calibri"/>
          <w:szCs w:val="22"/>
        </w:rPr>
      </w:pPr>
      <w:r>
        <w:rPr>
          <w:rFonts w:eastAsia="Calibri"/>
          <w:szCs w:val="22"/>
        </w:rPr>
        <w:lastRenderedPageBreak/>
        <w:t>Declaration of interest activities.</w:t>
      </w:r>
    </w:p>
    <w:p w14:paraId="721FEE54" w14:textId="77777777" w:rsidR="00EF7871" w:rsidRDefault="00EF7871" w:rsidP="00EF7871">
      <w:pPr>
        <w:numPr>
          <w:ilvl w:val="0"/>
          <w:numId w:val="44"/>
        </w:numPr>
        <w:ind w:left="426" w:hanging="426"/>
        <w:rPr>
          <w:rFonts w:eastAsia="Calibri"/>
          <w:szCs w:val="22"/>
        </w:rPr>
      </w:pPr>
      <w:r>
        <w:rPr>
          <w:rFonts w:eastAsia="Calibri"/>
          <w:szCs w:val="22"/>
        </w:rPr>
        <w:t>Freedom of Information responses.</w:t>
      </w:r>
    </w:p>
    <w:p w14:paraId="4E070E24" w14:textId="77777777" w:rsidR="00EF7871" w:rsidRDefault="00EF7871" w:rsidP="00EF7871">
      <w:pPr>
        <w:rPr>
          <w:rFonts w:eastAsia="Calibri"/>
          <w:szCs w:val="22"/>
        </w:rPr>
      </w:pPr>
    </w:p>
    <w:p w14:paraId="7FB65E34" w14:textId="77777777" w:rsidR="00EF7871" w:rsidRDefault="00EF7871" w:rsidP="00EF7871">
      <w:pPr>
        <w:jc w:val="both"/>
        <w:rPr>
          <w:rFonts w:eastAsia="Calibri"/>
          <w:szCs w:val="22"/>
        </w:rPr>
      </w:pPr>
      <w:r>
        <w:rPr>
          <w:rFonts w:eastAsia="Calibri"/>
          <w:szCs w:val="22"/>
        </w:rPr>
        <w:t xml:space="preserve">This information will be retained and securely stored electronically by the Authority in accordance with the applicable retention periods for tender and contracting processes. </w:t>
      </w:r>
      <w:r>
        <w:rPr>
          <w:rFonts w:eastAsia="Calibri"/>
        </w:rPr>
        <w:t xml:space="preserve"> The retention period shall be 7 years from completion of the contract unless otherwise stated in line with the Authority’s retention policy.</w:t>
      </w:r>
    </w:p>
    <w:p w14:paraId="1248FD02" w14:textId="77777777" w:rsidR="00EF7871" w:rsidRDefault="00EF7871" w:rsidP="00EF7871">
      <w:pPr>
        <w:jc w:val="both"/>
        <w:rPr>
          <w:rFonts w:eastAsia="Calibri"/>
          <w:szCs w:val="22"/>
        </w:rPr>
      </w:pPr>
    </w:p>
    <w:p w14:paraId="151F02FB" w14:textId="77777777" w:rsidR="00EF7871" w:rsidRDefault="00EF7871" w:rsidP="00EF7871">
      <w:pPr>
        <w:rPr>
          <w:rFonts w:eastAsia="Calibri"/>
          <w:szCs w:val="22"/>
        </w:rPr>
      </w:pPr>
      <w:r>
        <w:rPr>
          <w:rFonts w:eastAsia="Calibri"/>
          <w:szCs w:val="22"/>
        </w:rPr>
        <w:t xml:space="preserve">No unauthorised parties will have access to your personal data unless the law allows them to do so.  </w:t>
      </w:r>
      <w:r>
        <w:rPr>
          <w:rFonts w:cs="Arial"/>
          <w:szCs w:val="22"/>
        </w:rPr>
        <w:t xml:space="preserve">Your information will be shared on a </w:t>
      </w:r>
      <w:proofErr w:type="gramStart"/>
      <w:r>
        <w:rPr>
          <w:rFonts w:cs="Arial"/>
          <w:szCs w:val="22"/>
        </w:rPr>
        <w:t>need to know</w:t>
      </w:r>
      <w:proofErr w:type="gramEnd"/>
      <w:r>
        <w:rPr>
          <w:rFonts w:cs="Arial"/>
          <w:szCs w:val="22"/>
        </w:rPr>
        <w:t xml:space="preserve"> basis with the following recipients: </w:t>
      </w:r>
    </w:p>
    <w:p w14:paraId="61C21513" w14:textId="77777777" w:rsidR="00EF7871" w:rsidRDefault="00EF7871" w:rsidP="00EF7871">
      <w:pPr>
        <w:pStyle w:val="NormalWeb"/>
        <w:spacing w:before="0" w:beforeAutospacing="0" w:after="0" w:afterAutospacing="0"/>
        <w:ind w:left="426" w:hanging="426"/>
        <w:rPr>
          <w:rFonts w:ascii="Arial" w:hAnsi="Arial" w:cs="Arial"/>
          <w:sz w:val="22"/>
          <w:szCs w:val="22"/>
        </w:rPr>
      </w:pPr>
    </w:p>
    <w:p w14:paraId="6DAF5516" w14:textId="77777777" w:rsidR="00EF7871" w:rsidRDefault="00EF7871" w:rsidP="00EF7871">
      <w:pPr>
        <w:pStyle w:val="NormalWeb"/>
        <w:numPr>
          <w:ilvl w:val="0"/>
          <w:numId w:val="45"/>
        </w:numPr>
        <w:spacing w:before="0" w:beforeAutospacing="0" w:after="0" w:afterAutospacing="0"/>
        <w:ind w:left="426" w:hanging="426"/>
        <w:rPr>
          <w:rFonts w:ascii="Arial" w:hAnsi="Arial" w:cs="Arial"/>
          <w:sz w:val="22"/>
          <w:szCs w:val="22"/>
        </w:rPr>
      </w:pPr>
      <w:r>
        <w:rPr>
          <w:rFonts w:ascii="Arial" w:hAnsi="Arial" w:cs="Arial"/>
          <w:sz w:val="22"/>
          <w:szCs w:val="22"/>
        </w:rPr>
        <w:t>Within Authority departments with authorised officers and their nominated representatives.</w:t>
      </w:r>
    </w:p>
    <w:p w14:paraId="7A602F5D" w14:textId="77777777" w:rsidR="00EF7871" w:rsidRDefault="00EF7871" w:rsidP="00EF7871">
      <w:pPr>
        <w:pStyle w:val="NormalWeb"/>
        <w:numPr>
          <w:ilvl w:val="0"/>
          <w:numId w:val="45"/>
        </w:numPr>
        <w:spacing w:before="0" w:beforeAutospacing="0" w:after="0" w:afterAutospacing="0"/>
        <w:ind w:left="426" w:hanging="426"/>
        <w:rPr>
          <w:rFonts w:ascii="Arial" w:hAnsi="Arial" w:cs="Arial"/>
          <w:sz w:val="22"/>
          <w:szCs w:val="22"/>
        </w:rPr>
      </w:pPr>
      <w:r>
        <w:rPr>
          <w:rFonts w:ascii="Arial" w:hAnsi="Arial" w:cs="Arial"/>
          <w:sz w:val="22"/>
          <w:szCs w:val="22"/>
        </w:rPr>
        <w:t>Other agencies such as other local authorities, BCUHB or appointed consultants, where applicable.</w:t>
      </w:r>
    </w:p>
    <w:p w14:paraId="57060516" w14:textId="77777777" w:rsidR="00EF7871" w:rsidRDefault="00EF7871" w:rsidP="00EF7871">
      <w:pPr>
        <w:pStyle w:val="NormalWeb"/>
        <w:numPr>
          <w:ilvl w:val="0"/>
          <w:numId w:val="45"/>
        </w:numPr>
        <w:spacing w:before="0" w:beforeAutospacing="0" w:after="0" w:afterAutospacing="0"/>
        <w:ind w:left="426" w:hanging="426"/>
        <w:rPr>
          <w:rFonts w:ascii="Arial" w:hAnsi="Arial" w:cs="Arial"/>
          <w:sz w:val="22"/>
          <w:szCs w:val="22"/>
        </w:rPr>
      </w:pPr>
      <w:r>
        <w:rPr>
          <w:rFonts w:ascii="Arial" w:hAnsi="Arial" w:cs="Arial"/>
          <w:sz w:val="22"/>
          <w:szCs w:val="22"/>
        </w:rPr>
        <w:t>E-procurement portal, such as Sell2Wales, for the successful completion of procurement activities, where applicable.</w:t>
      </w:r>
    </w:p>
    <w:p w14:paraId="1CFDF20A" w14:textId="77777777" w:rsidR="00EF7871" w:rsidRDefault="00EF7871" w:rsidP="00EF7871">
      <w:pPr>
        <w:pStyle w:val="NormalWeb"/>
        <w:numPr>
          <w:ilvl w:val="0"/>
          <w:numId w:val="45"/>
        </w:numPr>
        <w:spacing w:before="0" w:beforeAutospacing="0" w:after="0" w:afterAutospacing="0"/>
        <w:ind w:left="426" w:hanging="426"/>
        <w:rPr>
          <w:rFonts w:ascii="Arial" w:hAnsi="Arial" w:cs="Arial"/>
          <w:sz w:val="22"/>
          <w:szCs w:val="22"/>
        </w:rPr>
      </w:pPr>
      <w:r>
        <w:rPr>
          <w:rFonts w:ascii="Arial" w:hAnsi="Arial" w:cs="Arial"/>
          <w:sz w:val="22"/>
          <w:szCs w:val="22"/>
        </w:rPr>
        <w:t>Internal computer management systems such as Purchase to Pay (P2P), Paris, contracts list, etc.</w:t>
      </w:r>
    </w:p>
    <w:p w14:paraId="3F624203" w14:textId="77777777" w:rsidR="00910AD1" w:rsidRDefault="00910AD1" w:rsidP="00960C6B">
      <w:pPr>
        <w:jc w:val="both"/>
        <w:rPr>
          <w:rFonts w:cs="Arial"/>
          <w:szCs w:val="22"/>
        </w:rPr>
      </w:pPr>
    </w:p>
    <w:p w14:paraId="378B5025" w14:textId="77777777" w:rsidR="00525C64" w:rsidRPr="00525C64" w:rsidRDefault="00525C64" w:rsidP="00CA2A5B">
      <w:pPr>
        <w:rPr>
          <w:rFonts w:cs="Arial"/>
          <w:b/>
          <w:szCs w:val="22"/>
        </w:rPr>
      </w:pPr>
      <w:r w:rsidRPr="00525C64">
        <w:rPr>
          <w:rFonts w:cs="Arial"/>
          <w:b/>
          <w:szCs w:val="22"/>
        </w:rPr>
        <w:t>22.2 Freedom of Information</w:t>
      </w:r>
    </w:p>
    <w:p w14:paraId="768E7A39" w14:textId="77777777" w:rsidR="00525C64" w:rsidRPr="00F030CA" w:rsidRDefault="00525C64" w:rsidP="00CA2A5B">
      <w:pPr>
        <w:rPr>
          <w:rFonts w:cs="Arial"/>
          <w:szCs w:val="22"/>
        </w:rPr>
      </w:pPr>
    </w:p>
    <w:p w14:paraId="5D687ADD" w14:textId="77777777" w:rsidR="00EF7871" w:rsidRDefault="00EF7871" w:rsidP="00EF7871">
      <w:pPr>
        <w:jc w:val="both"/>
        <w:rPr>
          <w:rFonts w:cs="Arial"/>
          <w:szCs w:val="22"/>
        </w:rPr>
      </w:pPr>
      <w:r>
        <w:rPr>
          <w:rFonts w:cs="Arial"/>
          <w:szCs w:val="22"/>
        </w:rPr>
        <w:t>In accordance with the obligations and duties placed upon public Authorities by the Freedom of Information Act 2000 (the ‘</w:t>
      </w:r>
      <w:proofErr w:type="spellStart"/>
      <w:r>
        <w:rPr>
          <w:rFonts w:cs="Arial"/>
          <w:szCs w:val="22"/>
        </w:rPr>
        <w:t>FoIA</w:t>
      </w:r>
      <w:proofErr w:type="spellEnd"/>
      <w:r>
        <w:rPr>
          <w:rFonts w:cs="Arial"/>
          <w:szCs w:val="22"/>
        </w:rPr>
        <w:t xml:space="preserve">’), all information submitted to the Authority may be disclosed in response to a request made pursuant to the </w:t>
      </w:r>
      <w:proofErr w:type="spellStart"/>
      <w:r>
        <w:rPr>
          <w:rFonts w:cs="Arial"/>
          <w:szCs w:val="22"/>
        </w:rPr>
        <w:t>FoIA</w:t>
      </w:r>
      <w:proofErr w:type="spellEnd"/>
      <w:r>
        <w:rPr>
          <w:rFonts w:cs="Arial"/>
          <w:szCs w:val="22"/>
        </w:rPr>
        <w:t>.</w:t>
      </w:r>
    </w:p>
    <w:p w14:paraId="4D8D2181" w14:textId="77777777" w:rsidR="00EF7871" w:rsidRDefault="00EF7871" w:rsidP="00CA2A5B">
      <w:pPr>
        <w:rPr>
          <w:rFonts w:cs="Arial"/>
          <w:szCs w:val="22"/>
        </w:rPr>
      </w:pPr>
    </w:p>
    <w:p w14:paraId="52F3D44B" w14:textId="32785622" w:rsidR="00910AD1" w:rsidRPr="00F030CA" w:rsidRDefault="00910AD1" w:rsidP="00CA2A5B">
      <w:pPr>
        <w:rPr>
          <w:rFonts w:cs="Arial"/>
          <w:szCs w:val="22"/>
        </w:rPr>
      </w:pPr>
      <w:r w:rsidRPr="00F030CA">
        <w:rPr>
          <w:rFonts w:cs="Arial"/>
          <w:szCs w:val="22"/>
        </w:rPr>
        <w:t xml:space="preserve">In respect of any information submitted by a </w:t>
      </w:r>
      <w:r w:rsidR="00AF689E" w:rsidRPr="00F030CA">
        <w:rPr>
          <w:rFonts w:cs="Arial"/>
          <w:szCs w:val="22"/>
        </w:rPr>
        <w:t>Tenderer</w:t>
      </w:r>
      <w:r w:rsidRPr="00F030CA">
        <w:rPr>
          <w:rFonts w:cs="Arial"/>
          <w:szCs w:val="22"/>
        </w:rPr>
        <w:t xml:space="preserve"> that it considers to be commercially sensitive the </w:t>
      </w:r>
      <w:r w:rsidR="00AF689E" w:rsidRPr="00F030CA">
        <w:rPr>
          <w:rFonts w:cs="Arial"/>
          <w:szCs w:val="22"/>
        </w:rPr>
        <w:t>Tenderer</w:t>
      </w:r>
      <w:r w:rsidRPr="00F030CA">
        <w:rPr>
          <w:rFonts w:cs="Arial"/>
          <w:szCs w:val="22"/>
        </w:rPr>
        <w:t xml:space="preserve"> should:</w:t>
      </w:r>
      <w:r w:rsidR="00841437">
        <w:rPr>
          <w:rFonts w:cs="Arial"/>
          <w:szCs w:val="22"/>
        </w:rPr>
        <w:t xml:space="preserve"> -</w:t>
      </w:r>
    </w:p>
    <w:p w14:paraId="6F241730" w14:textId="77777777" w:rsidR="00910AD1" w:rsidRPr="00F030CA" w:rsidRDefault="00910AD1" w:rsidP="00CA2A5B">
      <w:pPr>
        <w:rPr>
          <w:rFonts w:cs="Arial"/>
          <w:szCs w:val="22"/>
        </w:rPr>
      </w:pPr>
    </w:p>
    <w:p w14:paraId="569A7363" w14:textId="77777777" w:rsidR="00910AD1" w:rsidRPr="00F030CA" w:rsidRDefault="00910AD1" w:rsidP="005D683E">
      <w:pPr>
        <w:pStyle w:val="ListNumber"/>
        <w:numPr>
          <w:ilvl w:val="0"/>
          <w:numId w:val="21"/>
        </w:numPr>
        <w:tabs>
          <w:tab w:val="num" w:pos="643"/>
        </w:tabs>
        <w:rPr>
          <w:rFonts w:cs="Arial"/>
          <w:sz w:val="22"/>
          <w:szCs w:val="22"/>
        </w:rPr>
      </w:pPr>
      <w:r w:rsidRPr="00F030CA">
        <w:rPr>
          <w:rFonts w:cs="Arial"/>
          <w:sz w:val="22"/>
          <w:szCs w:val="22"/>
        </w:rPr>
        <w:t>clearly identify such information as commercially sensitive;</w:t>
      </w:r>
    </w:p>
    <w:p w14:paraId="7E498CFB" w14:textId="77777777" w:rsidR="005D683E" w:rsidRDefault="00910AD1" w:rsidP="005D683E">
      <w:pPr>
        <w:pStyle w:val="ListNumber"/>
        <w:numPr>
          <w:ilvl w:val="0"/>
          <w:numId w:val="21"/>
        </w:numPr>
        <w:tabs>
          <w:tab w:val="num" w:pos="643"/>
        </w:tabs>
        <w:rPr>
          <w:rFonts w:cs="Arial"/>
          <w:sz w:val="22"/>
          <w:szCs w:val="22"/>
        </w:rPr>
      </w:pPr>
      <w:r w:rsidRPr="00F030CA">
        <w:rPr>
          <w:rFonts w:cs="Arial"/>
          <w:sz w:val="22"/>
          <w:szCs w:val="22"/>
        </w:rPr>
        <w:t>explain the potential implications of disclosure of such information; and</w:t>
      </w:r>
    </w:p>
    <w:p w14:paraId="66B2683A" w14:textId="77777777" w:rsidR="005D683E" w:rsidRPr="005D683E" w:rsidRDefault="00910AD1" w:rsidP="0093543A">
      <w:pPr>
        <w:pStyle w:val="ListNumber"/>
        <w:numPr>
          <w:ilvl w:val="0"/>
          <w:numId w:val="21"/>
        </w:numPr>
        <w:ind w:left="567" w:hanging="207"/>
        <w:rPr>
          <w:rFonts w:cs="Arial"/>
          <w:sz w:val="22"/>
          <w:szCs w:val="22"/>
        </w:rPr>
      </w:pPr>
      <w:r w:rsidRPr="005D683E">
        <w:rPr>
          <w:rFonts w:cs="Arial"/>
          <w:sz w:val="22"/>
          <w:szCs w:val="22"/>
        </w:rPr>
        <w:t xml:space="preserve">provide an estimate of the </w:t>
      </w:r>
      <w:proofErr w:type="gramStart"/>
      <w:r w:rsidRPr="005D683E">
        <w:rPr>
          <w:rFonts w:cs="Arial"/>
          <w:sz w:val="22"/>
          <w:szCs w:val="22"/>
        </w:rPr>
        <w:t>period of time</w:t>
      </w:r>
      <w:proofErr w:type="gramEnd"/>
      <w:r w:rsidRPr="005D683E">
        <w:rPr>
          <w:rFonts w:cs="Arial"/>
          <w:sz w:val="22"/>
          <w:szCs w:val="22"/>
        </w:rPr>
        <w:t xml:space="preserve"> during which the </w:t>
      </w:r>
      <w:r w:rsidR="00AF689E" w:rsidRPr="005D683E">
        <w:rPr>
          <w:rFonts w:cs="Arial"/>
          <w:sz w:val="22"/>
          <w:szCs w:val="22"/>
        </w:rPr>
        <w:t>Tenderer</w:t>
      </w:r>
      <w:r w:rsidRPr="005D683E">
        <w:rPr>
          <w:rFonts w:cs="Arial"/>
          <w:sz w:val="22"/>
          <w:szCs w:val="22"/>
        </w:rPr>
        <w:t xml:space="preserve"> believes that such</w:t>
      </w:r>
      <w:r w:rsidR="005D683E" w:rsidRPr="005D683E">
        <w:rPr>
          <w:rFonts w:cs="Arial"/>
          <w:sz w:val="22"/>
          <w:szCs w:val="22"/>
        </w:rPr>
        <w:t xml:space="preserve"> </w:t>
      </w:r>
    </w:p>
    <w:p w14:paraId="65555A66" w14:textId="77777777" w:rsidR="00910AD1" w:rsidRPr="005D683E" w:rsidRDefault="005D683E" w:rsidP="005D683E">
      <w:pPr>
        <w:pStyle w:val="ListNumber"/>
        <w:tabs>
          <w:tab w:val="clear" w:pos="643"/>
        </w:tabs>
        <w:ind w:left="567" w:firstLine="0"/>
        <w:rPr>
          <w:rFonts w:cs="Arial"/>
          <w:sz w:val="22"/>
          <w:szCs w:val="22"/>
        </w:rPr>
      </w:pPr>
      <w:r w:rsidRPr="005D683E">
        <w:rPr>
          <w:rFonts w:cs="Arial"/>
          <w:sz w:val="22"/>
          <w:szCs w:val="22"/>
        </w:rPr>
        <w:t>i</w:t>
      </w:r>
      <w:r w:rsidR="00910AD1" w:rsidRPr="005D683E">
        <w:rPr>
          <w:rFonts w:cs="Arial"/>
          <w:sz w:val="22"/>
          <w:szCs w:val="22"/>
        </w:rPr>
        <w:t>nformation will remain commercially sensitive.</w:t>
      </w:r>
    </w:p>
    <w:p w14:paraId="1679F963" w14:textId="77777777" w:rsidR="00910AD1" w:rsidRDefault="00910AD1" w:rsidP="00CA2A5B">
      <w:pPr>
        <w:rPr>
          <w:rFonts w:cs="Arial"/>
          <w:szCs w:val="22"/>
        </w:rPr>
      </w:pPr>
    </w:p>
    <w:p w14:paraId="606107E1" w14:textId="77777777" w:rsidR="005D683E" w:rsidRPr="00F030CA" w:rsidRDefault="005D683E" w:rsidP="00960C6B">
      <w:pPr>
        <w:jc w:val="both"/>
        <w:rPr>
          <w:rFonts w:cs="Arial"/>
          <w:szCs w:val="22"/>
        </w:rPr>
      </w:pPr>
      <w:r w:rsidRPr="003D6328">
        <w:rPr>
          <w:rFonts w:cs="Arial"/>
          <w:szCs w:val="22"/>
        </w:rPr>
        <w:t xml:space="preserve">Please submit responses to </w:t>
      </w:r>
      <w:r>
        <w:rPr>
          <w:rFonts w:cs="Arial"/>
          <w:szCs w:val="22"/>
        </w:rPr>
        <w:t>the above</w:t>
      </w:r>
      <w:r w:rsidRPr="003D6328">
        <w:rPr>
          <w:rFonts w:cs="Arial"/>
          <w:szCs w:val="22"/>
        </w:rPr>
        <w:t xml:space="preserve"> as an A</w:t>
      </w:r>
      <w:r>
        <w:rPr>
          <w:rFonts w:cs="Arial"/>
          <w:szCs w:val="22"/>
        </w:rPr>
        <w:t>ppendix</w:t>
      </w:r>
      <w:r w:rsidRPr="003D6328">
        <w:rPr>
          <w:rFonts w:cs="Arial"/>
          <w:szCs w:val="22"/>
        </w:rPr>
        <w:t xml:space="preserve"> with the completed tender submission.</w:t>
      </w:r>
      <w:r>
        <w:rPr>
          <w:rFonts w:cs="Arial"/>
          <w:szCs w:val="22"/>
        </w:rPr>
        <w:br/>
      </w:r>
    </w:p>
    <w:p w14:paraId="0578366E" w14:textId="77777777" w:rsidR="00910AD1" w:rsidRDefault="00910AD1" w:rsidP="00960C6B">
      <w:pPr>
        <w:jc w:val="both"/>
      </w:pPr>
      <w:r w:rsidRPr="00F030CA">
        <w:t xml:space="preserve">Where a </w:t>
      </w:r>
      <w:r w:rsidR="00AF689E" w:rsidRPr="00F030CA">
        <w:t>Tenderer</w:t>
      </w:r>
      <w:r w:rsidRPr="00F030CA">
        <w:t xml:space="preserve"> identifies information as commercially sensitive, the Authority will endeavour to maintain confidentiality. </w:t>
      </w:r>
      <w:r w:rsidR="00B95D57">
        <w:t xml:space="preserve"> </w:t>
      </w:r>
      <w:r w:rsidR="00AF689E" w:rsidRPr="00F030CA">
        <w:t>Tenderer</w:t>
      </w:r>
      <w:r w:rsidRPr="00F030CA">
        <w:t xml:space="preserve">s should note, however, that, even where information is identified as commercially sensitive, the Authority might be required to disclose such information in accordance with the </w:t>
      </w:r>
      <w:proofErr w:type="spellStart"/>
      <w:r w:rsidRPr="00F030CA">
        <w:t>FoIA</w:t>
      </w:r>
      <w:proofErr w:type="spellEnd"/>
      <w:r w:rsidRPr="00F030CA">
        <w:t>.</w:t>
      </w:r>
      <w:r w:rsidR="00B95D57">
        <w:t xml:space="preserve"> </w:t>
      </w:r>
      <w:r w:rsidRPr="00F030CA">
        <w:t xml:space="preserve"> Accordingly, the Authority cannot guarantee that any information marked ‘commercially sensitive’ will not be disclosed.</w:t>
      </w:r>
    </w:p>
    <w:p w14:paraId="53A06A1C" w14:textId="77777777" w:rsidR="00EF7871" w:rsidRDefault="00EF7871" w:rsidP="00960C6B">
      <w:pPr>
        <w:jc w:val="both"/>
      </w:pPr>
    </w:p>
    <w:p w14:paraId="5300F278" w14:textId="77777777" w:rsidR="00977F35" w:rsidRDefault="00977F35" w:rsidP="00CA2A5B">
      <w:pPr>
        <w:pStyle w:val="Heading2"/>
        <w:spacing w:before="0" w:after="0"/>
        <w:rPr>
          <w:i w:val="0"/>
          <w:caps/>
          <w:sz w:val="22"/>
          <w:szCs w:val="22"/>
        </w:rPr>
      </w:pPr>
    </w:p>
    <w:p w14:paraId="6662BC0F" w14:textId="6CCA2F48" w:rsidR="00562E01" w:rsidRPr="00BD3208" w:rsidRDefault="00CE69BA" w:rsidP="00CA2A5B">
      <w:pPr>
        <w:pStyle w:val="Heading2"/>
        <w:spacing w:before="0" w:after="0"/>
        <w:rPr>
          <w:i w:val="0"/>
          <w:caps/>
          <w:color w:val="FF0000"/>
          <w:sz w:val="22"/>
          <w:szCs w:val="22"/>
        </w:rPr>
      </w:pPr>
      <w:r>
        <w:rPr>
          <w:i w:val="0"/>
          <w:caps/>
          <w:sz w:val="22"/>
          <w:szCs w:val="22"/>
        </w:rPr>
        <w:t>2</w:t>
      </w:r>
      <w:r w:rsidR="003E033C">
        <w:rPr>
          <w:i w:val="0"/>
          <w:caps/>
          <w:sz w:val="22"/>
          <w:szCs w:val="22"/>
        </w:rPr>
        <w:t>3</w:t>
      </w:r>
      <w:r w:rsidR="005C48F9">
        <w:rPr>
          <w:i w:val="0"/>
          <w:caps/>
          <w:sz w:val="22"/>
          <w:szCs w:val="22"/>
        </w:rPr>
        <w:t xml:space="preserve">. </w:t>
      </w:r>
      <w:r w:rsidR="00562E01" w:rsidRPr="00D01A83">
        <w:rPr>
          <w:i w:val="0"/>
          <w:caps/>
          <w:sz w:val="22"/>
          <w:szCs w:val="22"/>
        </w:rPr>
        <w:t>Tender appraisal</w:t>
      </w:r>
      <w:r w:rsidR="00BD3208">
        <w:rPr>
          <w:i w:val="0"/>
          <w:caps/>
          <w:sz w:val="22"/>
          <w:szCs w:val="22"/>
        </w:rPr>
        <w:t xml:space="preserve"> </w:t>
      </w:r>
    </w:p>
    <w:p w14:paraId="74D57CD0" w14:textId="77777777" w:rsidR="00DF030A" w:rsidRPr="00DF030A" w:rsidRDefault="00DF030A" w:rsidP="00CA2A5B"/>
    <w:p w14:paraId="36DFB8CE" w14:textId="0415460E" w:rsidR="003E033C" w:rsidRPr="003D6328" w:rsidRDefault="003E033C" w:rsidP="003E033C">
      <w:pPr>
        <w:rPr>
          <w:rFonts w:cs="Arial"/>
          <w:szCs w:val="22"/>
        </w:rPr>
      </w:pPr>
      <w:r w:rsidRPr="003D6328">
        <w:rPr>
          <w:rFonts w:cs="Arial"/>
          <w:szCs w:val="22"/>
        </w:rPr>
        <w:t xml:space="preserve">Tenders shall be appraised </w:t>
      </w:r>
      <w:r w:rsidRPr="00662AF2">
        <w:rPr>
          <w:rFonts w:cs="Arial"/>
          <w:szCs w:val="22"/>
        </w:rPr>
        <w:t xml:space="preserve">on </w:t>
      </w:r>
      <w:r w:rsidR="001E4395">
        <w:rPr>
          <w:rFonts w:cs="Arial"/>
          <w:szCs w:val="22"/>
        </w:rPr>
        <w:t>10</w:t>
      </w:r>
      <w:r w:rsidRPr="00662AF2">
        <w:rPr>
          <w:rFonts w:cs="Arial"/>
          <w:szCs w:val="22"/>
        </w:rPr>
        <w:t xml:space="preserve">0% Quality </w:t>
      </w:r>
      <w:r w:rsidRPr="003D6328">
        <w:rPr>
          <w:rFonts w:cs="Arial"/>
          <w:szCs w:val="22"/>
        </w:rPr>
        <w:t xml:space="preserve">basis.  </w:t>
      </w:r>
    </w:p>
    <w:p w14:paraId="3FC193AC" w14:textId="77777777" w:rsidR="003E033C" w:rsidRDefault="003E033C" w:rsidP="003E033C">
      <w:pPr>
        <w:rPr>
          <w:b/>
        </w:rPr>
      </w:pPr>
    </w:p>
    <w:p w14:paraId="004B095A" w14:textId="77777777" w:rsidR="003E033C" w:rsidRPr="003D6328" w:rsidRDefault="003E033C" w:rsidP="003E033C">
      <w:pPr>
        <w:rPr>
          <w:rFonts w:cs="Arial"/>
          <w:szCs w:val="22"/>
        </w:rPr>
      </w:pPr>
      <w:r w:rsidRPr="003D6328">
        <w:rPr>
          <w:rFonts w:cs="Arial"/>
          <w:szCs w:val="22"/>
        </w:rPr>
        <w:t>The Authority is not bound to accept the lowest or any tender.</w:t>
      </w:r>
    </w:p>
    <w:p w14:paraId="1B4477CA" w14:textId="77777777" w:rsidR="003E033C" w:rsidRDefault="003E033C" w:rsidP="00DD5C78">
      <w:pPr>
        <w:jc w:val="both"/>
        <w:rPr>
          <w:rFonts w:cs="Arial"/>
        </w:rPr>
      </w:pPr>
    </w:p>
    <w:p w14:paraId="3D2230F2" w14:textId="3C621ECD" w:rsidR="00DD5C78" w:rsidRDefault="00DD5C78" w:rsidP="00DD5C78">
      <w:pPr>
        <w:jc w:val="both"/>
        <w:rPr>
          <w:rFonts w:cs="Arial"/>
        </w:rPr>
      </w:pPr>
      <w:r>
        <w:rPr>
          <w:rFonts w:cs="Arial"/>
        </w:rPr>
        <w:t xml:space="preserve">If Tenderers meet the </w:t>
      </w:r>
      <w:r w:rsidR="006571DC">
        <w:rPr>
          <w:rFonts w:cs="Arial"/>
        </w:rPr>
        <w:t>Qualification Stage</w:t>
      </w:r>
      <w:r>
        <w:rPr>
          <w:rFonts w:cs="Arial"/>
        </w:rPr>
        <w:t>, their tender submission will be</w:t>
      </w:r>
      <w:r w:rsidR="006571DC">
        <w:rPr>
          <w:rFonts w:cs="Arial"/>
        </w:rPr>
        <w:t xml:space="preserve"> further</w:t>
      </w:r>
      <w:r>
        <w:rPr>
          <w:rFonts w:cs="Arial"/>
        </w:rPr>
        <w:t xml:space="preserve"> considered as part of the Tender Evaluation</w:t>
      </w:r>
      <w:r w:rsidR="00812E06">
        <w:rPr>
          <w:rFonts w:cs="Arial"/>
        </w:rPr>
        <w:t xml:space="preserve"> with consideration given to</w:t>
      </w:r>
      <w:r>
        <w:rPr>
          <w:rFonts w:cs="Arial"/>
        </w:rPr>
        <w:t xml:space="preserve"> quality and price. </w:t>
      </w:r>
      <w:r w:rsidRPr="00C5095B">
        <w:rPr>
          <w:rFonts w:cs="Arial"/>
        </w:rPr>
        <w:t xml:space="preserve">The Authority will contact Tenderers to arrange specific times for their Interview.   </w:t>
      </w:r>
    </w:p>
    <w:p w14:paraId="03F3C0CF" w14:textId="77777777" w:rsidR="00931E23" w:rsidRDefault="00931E23" w:rsidP="00DD5C78">
      <w:pPr>
        <w:jc w:val="both"/>
        <w:rPr>
          <w:rFonts w:cs="Arial"/>
        </w:rPr>
      </w:pPr>
    </w:p>
    <w:p w14:paraId="63BC97A4" w14:textId="2243E174" w:rsidR="00DD5C78" w:rsidRPr="00812E06" w:rsidRDefault="003E033C" w:rsidP="00DD5C78">
      <w:pPr>
        <w:pStyle w:val="Heading1"/>
        <w:rPr>
          <w:b w:val="0"/>
          <w:sz w:val="22"/>
          <w:szCs w:val="22"/>
        </w:rPr>
      </w:pPr>
      <w:bookmarkStart w:id="8" w:name="_Toc21695616"/>
      <w:r>
        <w:rPr>
          <w:sz w:val="22"/>
          <w:szCs w:val="22"/>
        </w:rPr>
        <w:t xml:space="preserve">23.1 </w:t>
      </w:r>
      <w:r w:rsidR="006571DC">
        <w:rPr>
          <w:sz w:val="22"/>
          <w:szCs w:val="22"/>
        </w:rPr>
        <w:t>Qualification Stage</w:t>
      </w:r>
      <w:bookmarkEnd w:id="8"/>
    </w:p>
    <w:p w14:paraId="551265B7" w14:textId="77777777" w:rsidR="00DD5C78" w:rsidRDefault="00DD5C78" w:rsidP="00DD5C78">
      <w:pPr>
        <w:pStyle w:val="Normaltemplate"/>
        <w:ind w:left="0"/>
        <w:jc w:val="both"/>
        <w:rPr>
          <w:sz w:val="22"/>
          <w:szCs w:val="22"/>
        </w:rPr>
      </w:pPr>
    </w:p>
    <w:p w14:paraId="3DD4EFFA" w14:textId="77777777" w:rsidR="00DD5C78" w:rsidRDefault="006571DC" w:rsidP="00DD5C78">
      <w:pPr>
        <w:pStyle w:val="Normaltemplate"/>
        <w:ind w:left="0"/>
        <w:jc w:val="both"/>
        <w:rPr>
          <w:sz w:val="22"/>
          <w:szCs w:val="22"/>
        </w:rPr>
      </w:pPr>
      <w:r w:rsidRPr="006571DC">
        <w:rPr>
          <w:sz w:val="22"/>
          <w:szCs w:val="22"/>
        </w:rPr>
        <w:t xml:space="preserve">The objective of this ‘Qualification’ stage is to </w:t>
      </w:r>
      <w:r>
        <w:rPr>
          <w:sz w:val="22"/>
          <w:szCs w:val="22"/>
        </w:rPr>
        <w:t>enable the Evaluation Panel to the basic requirements as well as e</w:t>
      </w:r>
      <w:r w:rsidRPr="006571DC">
        <w:rPr>
          <w:sz w:val="22"/>
          <w:szCs w:val="22"/>
        </w:rPr>
        <w:t xml:space="preserve">conomic and </w:t>
      </w:r>
      <w:r>
        <w:rPr>
          <w:sz w:val="22"/>
          <w:szCs w:val="22"/>
        </w:rPr>
        <w:t>f</w:t>
      </w:r>
      <w:r w:rsidRPr="006571DC">
        <w:rPr>
          <w:sz w:val="22"/>
          <w:szCs w:val="22"/>
        </w:rPr>
        <w:t xml:space="preserve">inancial </w:t>
      </w:r>
      <w:r>
        <w:rPr>
          <w:sz w:val="22"/>
          <w:szCs w:val="22"/>
        </w:rPr>
        <w:t>s</w:t>
      </w:r>
      <w:r w:rsidRPr="006571DC">
        <w:rPr>
          <w:sz w:val="22"/>
          <w:szCs w:val="22"/>
        </w:rPr>
        <w:t>tanding prior to proceeding to the tender evaluation stage of the procurement.</w:t>
      </w:r>
      <w:r>
        <w:rPr>
          <w:sz w:val="22"/>
          <w:szCs w:val="22"/>
        </w:rPr>
        <w:t xml:space="preserve"> For avoidance of doubt, </w:t>
      </w:r>
      <w:r w:rsidRPr="006571DC">
        <w:rPr>
          <w:sz w:val="22"/>
          <w:szCs w:val="22"/>
        </w:rPr>
        <w:t>qualification question responses will not require supporting documents at this stage (for example certificates within the Qualification</w:t>
      </w:r>
      <w:r w:rsidR="003D49D2">
        <w:rPr>
          <w:sz w:val="22"/>
          <w:szCs w:val="22"/>
        </w:rPr>
        <w:t>)</w:t>
      </w:r>
      <w:r w:rsidRPr="006571DC">
        <w:rPr>
          <w:sz w:val="22"/>
          <w:szCs w:val="22"/>
        </w:rPr>
        <w:t>.</w:t>
      </w:r>
      <w:r>
        <w:t xml:space="preserve"> </w:t>
      </w:r>
      <w:r>
        <w:rPr>
          <w:sz w:val="22"/>
          <w:szCs w:val="22"/>
        </w:rPr>
        <w:t xml:space="preserve">The </w:t>
      </w:r>
      <w:r w:rsidR="00DD5C78">
        <w:rPr>
          <w:sz w:val="22"/>
          <w:szCs w:val="22"/>
        </w:rPr>
        <w:t xml:space="preserve">Evaluation Panel will risk assess the information in the submission as per the table </w:t>
      </w:r>
      <w:proofErr w:type="gramStart"/>
      <w:r w:rsidR="00DD5C78">
        <w:rPr>
          <w:sz w:val="22"/>
          <w:szCs w:val="22"/>
        </w:rPr>
        <w:t>below;</w:t>
      </w:r>
      <w:r w:rsidR="007C27A9">
        <w:rPr>
          <w:sz w:val="22"/>
          <w:szCs w:val="22"/>
        </w:rPr>
        <w:t xml:space="preserve">  </w:t>
      </w:r>
      <w:r w:rsidR="00DD5C78">
        <w:rPr>
          <w:sz w:val="22"/>
          <w:szCs w:val="22"/>
        </w:rPr>
        <w:t>The</w:t>
      </w:r>
      <w:proofErr w:type="gramEnd"/>
      <w:r w:rsidR="00DD5C78">
        <w:rPr>
          <w:sz w:val="22"/>
          <w:szCs w:val="22"/>
        </w:rPr>
        <w:t xml:space="preserve"> response for each section will be based on an assessment of low-medium-high risk.</w:t>
      </w:r>
    </w:p>
    <w:p w14:paraId="2D072323" w14:textId="77777777" w:rsidR="00DD5C78" w:rsidRPr="00851ACC" w:rsidRDefault="00DD5C78" w:rsidP="00DD5C78"/>
    <w:p w14:paraId="05DBBCFA" w14:textId="77777777" w:rsidR="00DD5C78" w:rsidRDefault="00DD5C78" w:rsidP="00DD5C78">
      <w:pPr>
        <w:rPr>
          <w:rFonts w:cs="Arial"/>
        </w:rPr>
      </w:pPr>
    </w:p>
    <w:tbl>
      <w:tblPr>
        <w:tblStyle w:val="TableGrid"/>
        <w:tblW w:w="9351" w:type="dxa"/>
        <w:tblLook w:val="04A0" w:firstRow="1" w:lastRow="0" w:firstColumn="1" w:lastColumn="0" w:noHBand="0" w:noVBand="1"/>
      </w:tblPr>
      <w:tblGrid>
        <w:gridCol w:w="2654"/>
        <w:gridCol w:w="4287"/>
        <w:gridCol w:w="2410"/>
      </w:tblGrid>
      <w:tr w:rsidR="00DD5C78" w14:paraId="763A401D" w14:textId="77777777" w:rsidTr="006B29F6">
        <w:tc>
          <w:tcPr>
            <w:tcW w:w="6941" w:type="dxa"/>
            <w:gridSpan w:val="2"/>
            <w:shd w:val="clear" w:color="auto" w:fill="D9D9D9" w:themeFill="background1" w:themeFillShade="D9"/>
          </w:tcPr>
          <w:p w14:paraId="59ED6C54" w14:textId="77777777" w:rsidR="00DD5C78" w:rsidRDefault="006B29F6" w:rsidP="00646701">
            <w:pPr>
              <w:pStyle w:val="Normaltemplate"/>
              <w:ind w:left="0"/>
              <w:jc w:val="both"/>
              <w:rPr>
                <w:b/>
                <w:sz w:val="22"/>
                <w:szCs w:val="22"/>
              </w:rPr>
            </w:pPr>
            <w:r>
              <w:rPr>
                <w:b/>
                <w:sz w:val="22"/>
                <w:szCs w:val="22"/>
              </w:rPr>
              <w:t>Selection</w:t>
            </w:r>
            <w:r w:rsidR="00812E06">
              <w:rPr>
                <w:b/>
                <w:sz w:val="22"/>
                <w:szCs w:val="22"/>
              </w:rPr>
              <w:t xml:space="preserve"> </w:t>
            </w:r>
            <w:r w:rsidR="00DD5C78">
              <w:rPr>
                <w:b/>
                <w:sz w:val="22"/>
                <w:szCs w:val="22"/>
              </w:rPr>
              <w:t>Criteria</w:t>
            </w:r>
          </w:p>
          <w:p w14:paraId="0461C47C" w14:textId="77777777" w:rsidR="00DD5C78" w:rsidRPr="008D1CCE" w:rsidRDefault="00DD5C78" w:rsidP="00646701">
            <w:pPr>
              <w:pStyle w:val="Normaltemplate"/>
              <w:ind w:left="0"/>
              <w:jc w:val="both"/>
              <w:rPr>
                <w:b/>
                <w:sz w:val="22"/>
                <w:szCs w:val="22"/>
              </w:rPr>
            </w:pPr>
          </w:p>
        </w:tc>
        <w:tc>
          <w:tcPr>
            <w:tcW w:w="2410" w:type="dxa"/>
            <w:shd w:val="clear" w:color="auto" w:fill="D9D9D9" w:themeFill="background1" w:themeFillShade="D9"/>
          </w:tcPr>
          <w:p w14:paraId="35BB8717" w14:textId="77777777" w:rsidR="00DD5C78" w:rsidRPr="008D1CCE" w:rsidRDefault="00DD5C78" w:rsidP="00646701">
            <w:pPr>
              <w:pStyle w:val="Normaltemplate"/>
              <w:ind w:left="0"/>
              <w:jc w:val="both"/>
              <w:rPr>
                <w:b/>
                <w:sz w:val="22"/>
                <w:szCs w:val="22"/>
              </w:rPr>
            </w:pPr>
            <w:r>
              <w:rPr>
                <w:b/>
                <w:sz w:val="22"/>
                <w:szCs w:val="22"/>
              </w:rPr>
              <w:t>Assessment</w:t>
            </w:r>
          </w:p>
        </w:tc>
      </w:tr>
      <w:tr w:rsidR="00DD5C78" w14:paraId="315452A6" w14:textId="77777777" w:rsidTr="006B29F6">
        <w:tc>
          <w:tcPr>
            <w:tcW w:w="2654" w:type="dxa"/>
            <w:tcBorders>
              <w:bottom w:val="single" w:sz="4" w:space="0" w:color="auto"/>
              <w:right w:val="nil"/>
            </w:tcBorders>
          </w:tcPr>
          <w:p w14:paraId="33BA92AB" w14:textId="77777777" w:rsidR="00DD5C78" w:rsidRDefault="00DD5C78" w:rsidP="00646701">
            <w:pPr>
              <w:pStyle w:val="Normaltemplate"/>
              <w:ind w:left="0"/>
              <w:jc w:val="both"/>
              <w:rPr>
                <w:sz w:val="22"/>
                <w:szCs w:val="22"/>
              </w:rPr>
            </w:pPr>
            <w:r>
              <w:rPr>
                <w:sz w:val="22"/>
                <w:szCs w:val="22"/>
              </w:rPr>
              <w:t>Section 1</w:t>
            </w:r>
          </w:p>
        </w:tc>
        <w:tc>
          <w:tcPr>
            <w:tcW w:w="4287" w:type="dxa"/>
            <w:tcBorders>
              <w:left w:val="nil"/>
            </w:tcBorders>
          </w:tcPr>
          <w:p w14:paraId="179986F6" w14:textId="77777777" w:rsidR="00DD5C78" w:rsidRDefault="00DD5C78" w:rsidP="00646701">
            <w:pPr>
              <w:pStyle w:val="Normaltemplate"/>
              <w:ind w:left="0"/>
              <w:jc w:val="both"/>
              <w:rPr>
                <w:sz w:val="22"/>
                <w:szCs w:val="22"/>
              </w:rPr>
            </w:pPr>
            <w:r>
              <w:rPr>
                <w:sz w:val="22"/>
                <w:szCs w:val="22"/>
              </w:rPr>
              <w:t xml:space="preserve">Basic Information </w:t>
            </w:r>
          </w:p>
        </w:tc>
        <w:tc>
          <w:tcPr>
            <w:tcW w:w="2410" w:type="dxa"/>
          </w:tcPr>
          <w:p w14:paraId="77DB40DD" w14:textId="77777777" w:rsidR="00DD5C78" w:rsidRDefault="00DD5C78" w:rsidP="00646701">
            <w:pPr>
              <w:pStyle w:val="Normaltemplate"/>
              <w:ind w:left="0"/>
              <w:jc w:val="both"/>
              <w:rPr>
                <w:sz w:val="22"/>
                <w:szCs w:val="22"/>
              </w:rPr>
            </w:pPr>
            <w:r>
              <w:rPr>
                <w:sz w:val="22"/>
                <w:szCs w:val="22"/>
              </w:rPr>
              <w:t xml:space="preserve">Information Only </w:t>
            </w:r>
          </w:p>
        </w:tc>
      </w:tr>
      <w:tr w:rsidR="00DD5C78" w14:paraId="0A6121A7" w14:textId="77777777" w:rsidTr="006B29F6">
        <w:trPr>
          <w:trHeight w:val="218"/>
        </w:trPr>
        <w:tc>
          <w:tcPr>
            <w:tcW w:w="2654" w:type="dxa"/>
            <w:tcBorders>
              <w:bottom w:val="single" w:sz="4" w:space="0" w:color="auto"/>
              <w:right w:val="nil"/>
            </w:tcBorders>
          </w:tcPr>
          <w:p w14:paraId="0AF38798" w14:textId="77777777" w:rsidR="00DD5C78" w:rsidRDefault="00DD5C78" w:rsidP="00646701">
            <w:pPr>
              <w:pStyle w:val="Normaltemplate"/>
              <w:ind w:left="0"/>
              <w:jc w:val="both"/>
              <w:rPr>
                <w:sz w:val="22"/>
                <w:szCs w:val="22"/>
              </w:rPr>
            </w:pPr>
            <w:r>
              <w:rPr>
                <w:sz w:val="22"/>
                <w:szCs w:val="22"/>
              </w:rPr>
              <w:t>Section 2</w:t>
            </w:r>
          </w:p>
        </w:tc>
        <w:tc>
          <w:tcPr>
            <w:tcW w:w="4287" w:type="dxa"/>
            <w:tcBorders>
              <w:left w:val="nil"/>
            </w:tcBorders>
          </w:tcPr>
          <w:p w14:paraId="3BA58B2A" w14:textId="77777777" w:rsidR="00DD5C78" w:rsidRDefault="00DD5C78" w:rsidP="00646701">
            <w:pPr>
              <w:pStyle w:val="Normaltemplate"/>
              <w:ind w:left="0"/>
              <w:jc w:val="both"/>
              <w:rPr>
                <w:sz w:val="22"/>
                <w:szCs w:val="22"/>
              </w:rPr>
            </w:pPr>
            <w:r>
              <w:rPr>
                <w:sz w:val="22"/>
                <w:szCs w:val="22"/>
              </w:rPr>
              <w:t>Subcontracting and Consortia</w:t>
            </w:r>
          </w:p>
        </w:tc>
        <w:tc>
          <w:tcPr>
            <w:tcW w:w="2410" w:type="dxa"/>
          </w:tcPr>
          <w:p w14:paraId="58D8A5E5" w14:textId="58AFB805" w:rsidR="00DD5C78" w:rsidRDefault="00EF7871" w:rsidP="00646701">
            <w:pPr>
              <w:pStyle w:val="Normaltemplate"/>
              <w:ind w:left="0"/>
              <w:jc w:val="both"/>
              <w:rPr>
                <w:sz w:val="22"/>
                <w:szCs w:val="22"/>
              </w:rPr>
            </w:pPr>
            <w:r>
              <w:rPr>
                <w:sz w:val="22"/>
                <w:szCs w:val="22"/>
              </w:rPr>
              <w:t>Information Only</w:t>
            </w:r>
          </w:p>
        </w:tc>
      </w:tr>
      <w:tr w:rsidR="00DD5C78" w14:paraId="620281E7" w14:textId="77777777" w:rsidTr="006B29F6">
        <w:tc>
          <w:tcPr>
            <w:tcW w:w="2654" w:type="dxa"/>
            <w:tcBorders>
              <w:bottom w:val="single" w:sz="4" w:space="0" w:color="auto"/>
              <w:right w:val="nil"/>
            </w:tcBorders>
          </w:tcPr>
          <w:p w14:paraId="4B54C6E1" w14:textId="77777777" w:rsidR="00DD5C78" w:rsidRDefault="00DD5C78" w:rsidP="00646701">
            <w:pPr>
              <w:pStyle w:val="Normaltemplate"/>
              <w:ind w:left="0"/>
              <w:jc w:val="both"/>
              <w:rPr>
                <w:sz w:val="22"/>
                <w:szCs w:val="22"/>
              </w:rPr>
            </w:pPr>
            <w:r>
              <w:rPr>
                <w:sz w:val="22"/>
                <w:szCs w:val="22"/>
              </w:rPr>
              <w:t xml:space="preserve">Section 3 </w:t>
            </w:r>
          </w:p>
        </w:tc>
        <w:tc>
          <w:tcPr>
            <w:tcW w:w="4287" w:type="dxa"/>
            <w:tcBorders>
              <w:left w:val="nil"/>
            </w:tcBorders>
          </w:tcPr>
          <w:p w14:paraId="0E5E7CF5" w14:textId="77777777" w:rsidR="00DD5C78" w:rsidRDefault="00DD5C78" w:rsidP="00646701">
            <w:pPr>
              <w:pStyle w:val="Normaltemplate"/>
              <w:ind w:left="0"/>
              <w:jc w:val="both"/>
              <w:rPr>
                <w:sz w:val="22"/>
                <w:szCs w:val="22"/>
              </w:rPr>
            </w:pPr>
            <w:r>
              <w:rPr>
                <w:sz w:val="22"/>
                <w:szCs w:val="22"/>
              </w:rPr>
              <w:t>Financial</w:t>
            </w:r>
          </w:p>
        </w:tc>
        <w:tc>
          <w:tcPr>
            <w:tcW w:w="2410" w:type="dxa"/>
          </w:tcPr>
          <w:p w14:paraId="59EC86F6" w14:textId="77777777" w:rsidR="00DD5C78" w:rsidRDefault="00DD5C78" w:rsidP="00646701">
            <w:pPr>
              <w:pStyle w:val="Normaltemplate"/>
              <w:ind w:left="0"/>
              <w:jc w:val="both"/>
              <w:rPr>
                <w:sz w:val="22"/>
                <w:szCs w:val="22"/>
              </w:rPr>
            </w:pPr>
            <w:r>
              <w:rPr>
                <w:sz w:val="22"/>
                <w:szCs w:val="22"/>
              </w:rPr>
              <w:t>Risk Assessed</w:t>
            </w:r>
          </w:p>
        </w:tc>
      </w:tr>
      <w:tr w:rsidR="00DD5C78" w14:paraId="3EC3784B" w14:textId="77777777" w:rsidTr="006B29F6">
        <w:tc>
          <w:tcPr>
            <w:tcW w:w="2654" w:type="dxa"/>
            <w:tcBorders>
              <w:right w:val="nil"/>
            </w:tcBorders>
          </w:tcPr>
          <w:p w14:paraId="153E6266" w14:textId="77777777" w:rsidR="00DD5C78" w:rsidRDefault="00DD5C78" w:rsidP="00646701">
            <w:pPr>
              <w:pStyle w:val="Normaltemplate"/>
              <w:ind w:left="0"/>
              <w:jc w:val="both"/>
              <w:rPr>
                <w:sz w:val="22"/>
                <w:szCs w:val="22"/>
              </w:rPr>
            </w:pPr>
            <w:r>
              <w:rPr>
                <w:sz w:val="22"/>
                <w:szCs w:val="22"/>
              </w:rPr>
              <w:t>Section 4</w:t>
            </w:r>
          </w:p>
        </w:tc>
        <w:tc>
          <w:tcPr>
            <w:tcW w:w="4287" w:type="dxa"/>
            <w:tcBorders>
              <w:left w:val="nil"/>
            </w:tcBorders>
          </w:tcPr>
          <w:p w14:paraId="1551909D" w14:textId="77777777" w:rsidR="00DD5C78" w:rsidRDefault="00DD5C78" w:rsidP="00646701">
            <w:pPr>
              <w:pStyle w:val="Normaltemplate"/>
              <w:ind w:left="0"/>
              <w:jc w:val="both"/>
              <w:rPr>
                <w:sz w:val="22"/>
                <w:szCs w:val="22"/>
              </w:rPr>
            </w:pPr>
            <w:r>
              <w:rPr>
                <w:sz w:val="22"/>
                <w:szCs w:val="22"/>
              </w:rPr>
              <w:t>Insurance</w:t>
            </w:r>
          </w:p>
        </w:tc>
        <w:tc>
          <w:tcPr>
            <w:tcW w:w="2410" w:type="dxa"/>
          </w:tcPr>
          <w:p w14:paraId="75259B4B" w14:textId="77777777" w:rsidR="00DD5C78" w:rsidRDefault="00DD5C78" w:rsidP="00646701">
            <w:pPr>
              <w:pStyle w:val="Normaltemplate"/>
              <w:ind w:left="0"/>
              <w:jc w:val="both"/>
              <w:rPr>
                <w:sz w:val="22"/>
                <w:szCs w:val="22"/>
              </w:rPr>
            </w:pPr>
            <w:r>
              <w:rPr>
                <w:sz w:val="22"/>
                <w:szCs w:val="22"/>
              </w:rPr>
              <w:t>Risk Assessed</w:t>
            </w:r>
          </w:p>
        </w:tc>
      </w:tr>
      <w:tr w:rsidR="00DD5C78" w14:paraId="2AF84F79" w14:textId="77777777" w:rsidTr="006B29F6">
        <w:tc>
          <w:tcPr>
            <w:tcW w:w="2654" w:type="dxa"/>
            <w:tcBorders>
              <w:right w:val="nil"/>
            </w:tcBorders>
          </w:tcPr>
          <w:p w14:paraId="6BEAAC63" w14:textId="5879599C" w:rsidR="00DD5C78" w:rsidRDefault="00DD5C78" w:rsidP="00646701">
            <w:pPr>
              <w:pStyle w:val="Normaltemplate"/>
              <w:ind w:left="0"/>
              <w:jc w:val="both"/>
              <w:rPr>
                <w:sz w:val="22"/>
                <w:szCs w:val="22"/>
              </w:rPr>
            </w:pPr>
            <w:r>
              <w:rPr>
                <w:sz w:val="22"/>
                <w:szCs w:val="22"/>
              </w:rPr>
              <w:t xml:space="preserve">Section </w:t>
            </w:r>
            <w:r w:rsidR="00560400">
              <w:rPr>
                <w:sz w:val="22"/>
                <w:szCs w:val="22"/>
              </w:rPr>
              <w:t>5</w:t>
            </w:r>
          </w:p>
        </w:tc>
        <w:tc>
          <w:tcPr>
            <w:tcW w:w="4287" w:type="dxa"/>
            <w:tcBorders>
              <w:left w:val="nil"/>
            </w:tcBorders>
          </w:tcPr>
          <w:p w14:paraId="24E43552" w14:textId="77777777" w:rsidR="00DD5C78" w:rsidRDefault="00DD5C78" w:rsidP="00646701">
            <w:pPr>
              <w:pStyle w:val="Normaltemplate"/>
              <w:ind w:left="0"/>
              <w:jc w:val="both"/>
              <w:rPr>
                <w:sz w:val="22"/>
                <w:szCs w:val="22"/>
              </w:rPr>
            </w:pPr>
            <w:r>
              <w:rPr>
                <w:sz w:val="22"/>
                <w:szCs w:val="22"/>
              </w:rPr>
              <w:t>Capacity and Commercial Aspects</w:t>
            </w:r>
          </w:p>
        </w:tc>
        <w:tc>
          <w:tcPr>
            <w:tcW w:w="2410" w:type="dxa"/>
          </w:tcPr>
          <w:p w14:paraId="61DE5F3B" w14:textId="77777777" w:rsidR="00DD5C78" w:rsidRDefault="00DD5C78" w:rsidP="00646701">
            <w:pPr>
              <w:pStyle w:val="Normaltemplate"/>
              <w:ind w:left="0"/>
              <w:jc w:val="both"/>
              <w:rPr>
                <w:sz w:val="22"/>
                <w:szCs w:val="22"/>
              </w:rPr>
            </w:pPr>
            <w:r>
              <w:rPr>
                <w:sz w:val="22"/>
                <w:szCs w:val="22"/>
              </w:rPr>
              <w:t xml:space="preserve">Risk Assessed </w:t>
            </w:r>
          </w:p>
        </w:tc>
      </w:tr>
      <w:tr w:rsidR="00DD5C78" w14:paraId="33D088CB" w14:textId="77777777" w:rsidTr="006B29F6">
        <w:tc>
          <w:tcPr>
            <w:tcW w:w="2654" w:type="dxa"/>
            <w:tcBorders>
              <w:right w:val="nil"/>
            </w:tcBorders>
          </w:tcPr>
          <w:p w14:paraId="130DA429" w14:textId="77777777" w:rsidR="00DD5C78" w:rsidRDefault="00DD5C78" w:rsidP="00646701">
            <w:pPr>
              <w:pStyle w:val="Normaltemplate"/>
              <w:ind w:left="0"/>
              <w:jc w:val="both"/>
              <w:rPr>
                <w:sz w:val="22"/>
                <w:szCs w:val="22"/>
              </w:rPr>
            </w:pPr>
            <w:r>
              <w:rPr>
                <w:sz w:val="22"/>
                <w:szCs w:val="22"/>
              </w:rPr>
              <w:t xml:space="preserve">Section </w:t>
            </w:r>
            <w:r w:rsidR="00E459F8">
              <w:rPr>
                <w:sz w:val="22"/>
                <w:szCs w:val="22"/>
              </w:rPr>
              <w:t>10</w:t>
            </w:r>
          </w:p>
        </w:tc>
        <w:tc>
          <w:tcPr>
            <w:tcW w:w="4287" w:type="dxa"/>
            <w:tcBorders>
              <w:left w:val="nil"/>
            </w:tcBorders>
          </w:tcPr>
          <w:p w14:paraId="0D5F6C26" w14:textId="77777777" w:rsidR="00DD5C78" w:rsidRDefault="00DD5C78" w:rsidP="00646701">
            <w:pPr>
              <w:pStyle w:val="Normaltemplate"/>
              <w:ind w:left="0"/>
              <w:jc w:val="both"/>
              <w:rPr>
                <w:sz w:val="22"/>
                <w:szCs w:val="22"/>
              </w:rPr>
            </w:pPr>
            <w:r>
              <w:rPr>
                <w:sz w:val="22"/>
                <w:szCs w:val="22"/>
              </w:rPr>
              <w:t>Other Information Required</w:t>
            </w:r>
          </w:p>
        </w:tc>
        <w:tc>
          <w:tcPr>
            <w:tcW w:w="2410" w:type="dxa"/>
          </w:tcPr>
          <w:p w14:paraId="20C4AA93" w14:textId="77777777" w:rsidR="00DD5C78" w:rsidRDefault="00DD5C78" w:rsidP="00646701">
            <w:pPr>
              <w:pStyle w:val="Normaltemplate"/>
              <w:ind w:left="0"/>
              <w:jc w:val="both"/>
              <w:rPr>
                <w:sz w:val="22"/>
                <w:szCs w:val="22"/>
              </w:rPr>
            </w:pPr>
            <w:r>
              <w:rPr>
                <w:sz w:val="22"/>
                <w:szCs w:val="22"/>
              </w:rPr>
              <w:t>Risk Assessed</w:t>
            </w:r>
          </w:p>
        </w:tc>
      </w:tr>
    </w:tbl>
    <w:p w14:paraId="621CA0D8" w14:textId="77777777" w:rsidR="00DD5C78" w:rsidRDefault="00DD5C78" w:rsidP="00DD5C78">
      <w:pPr>
        <w:jc w:val="both"/>
        <w:rPr>
          <w:rFonts w:cs="Arial"/>
        </w:rPr>
      </w:pPr>
    </w:p>
    <w:p w14:paraId="53FCB681" w14:textId="77777777" w:rsidR="003E033C" w:rsidRDefault="003E033C" w:rsidP="00CA2A5B">
      <w:pPr>
        <w:rPr>
          <w:b/>
          <w:szCs w:val="22"/>
        </w:rPr>
      </w:pPr>
    </w:p>
    <w:p w14:paraId="5F3CBC22" w14:textId="77777777" w:rsidR="003E033C" w:rsidRDefault="003E033C" w:rsidP="003E033C">
      <w:pPr>
        <w:pStyle w:val="Heading3"/>
        <w:widowControl w:val="0"/>
        <w:adjustRightInd w:val="0"/>
        <w:textAlignment w:val="baseline"/>
      </w:pPr>
      <w:r>
        <w:t>Questions in the qualification stage and risk assessment information will consider Pass/Fail.</w:t>
      </w:r>
    </w:p>
    <w:p w14:paraId="380A5917" w14:textId="77777777" w:rsidR="003E033C" w:rsidRDefault="003E033C" w:rsidP="003E033C">
      <w:pPr>
        <w:rPr>
          <w:rFonts w:cs="Arial"/>
          <w:b/>
          <w:color w:val="993366"/>
          <w:u w:val="single"/>
        </w:rPr>
      </w:pPr>
    </w:p>
    <w:tbl>
      <w:tblPr>
        <w:tblW w:w="8264"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80"/>
        <w:gridCol w:w="7184"/>
      </w:tblGrid>
      <w:tr w:rsidR="003E033C" w:rsidRPr="008F4E37" w14:paraId="1D5E335B" w14:textId="77777777" w:rsidTr="003422A5">
        <w:trPr>
          <w:trHeight w:val="503"/>
        </w:trPr>
        <w:tc>
          <w:tcPr>
            <w:tcW w:w="1080" w:type="dxa"/>
            <w:noWrap/>
            <w:vAlign w:val="center"/>
          </w:tcPr>
          <w:p w14:paraId="0008A10D" w14:textId="77777777" w:rsidR="003E033C" w:rsidRPr="00EE13BC" w:rsidRDefault="003E033C" w:rsidP="003422A5">
            <w:pPr>
              <w:jc w:val="center"/>
              <w:rPr>
                <w:rFonts w:cs="Arial"/>
                <w:b/>
                <w:bCs/>
                <w:color w:val="000000"/>
                <w:szCs w:val="22"/>
              </w:rPr>
            </w:pPr>
            <w:r w:rsidRPr="00EE13BC">
              <w:rPr>
                <w:rFonts w:cs="Arial"/>
                <w:b/>
                <w:bCs/>
                <w:color w:val="000000"/>
                <w:szCs w:val="22"/>
              </w:rPr>
              <w:t>Marks</w:t>
            </w:r>
          </w:p>
        </w:tc>
        <w:tc>
          <w:tcPr>
            <w:tcW w:w="7184" w:type="dxa"/>
            <w:vAlign w:val="center"/>
          </w:tcPr>
          <w:p w14:paraId="66170D18" w14:textId="77777777" w:rsidR="003E033C" w:rsidRPr="00EE13BC" w:rsidRDefault="003E033C" w:rsidP="003422A5">
            <w:pPr>
              <w:ind w:left="137"/>
              <w:rPr>
                <w:rFonts w:cs="Arial"/>
                <w:b/>
                <w:bCs/>
                <w:color w:val="000000"/>
                <w:szCs w:val="22"/>
              </w:rPr>
            </w:pPr>
            <w:r w:rsidRPr="00EE13BC">
              <w:rPr>
                <w:rFonts w:cs="Arial"/>
                <w:b/>
                <w:bCs/>
                <w:color w:val="000000"/>
                <w:szCs w:val="22"/>
              </w:rPr>
              <w:t>Criteria</w:t>
            </w:r>
          </w:p>
        </w:tc>
      </w:tr>
      <w:tr w:rsidR="003E033C" w:rsidRPr="008F4E37" w14:paraId="28B4EABA" w14:textId="77777777" w:rsidTr="003422A5">
        <w:trPr>
          <w:trHeight w:val="697"/>
        </w:trPr>
        <w:tc>
          <w:tcPr>
            <w:tcW w:w="0" w:type="auto"/>
            <w:noWrap/>
            <w:vAlign w:val="center"/>
          </w:tcPr>
          <w:p w14:paraId="41E4DECF" w14:textId="77777777" w:rsidR="003E033C" w:rsidRPr="00EE13BC" w:rsidRDefault="003E033C" w:rsidP="003422A5">
            <w:pPr>
              <w:jc w:val="center"/>
              <w:rPr>
                <w:rFonts w:cs="Arial"/>
                <w:color w:val="000000"/>
                <w:szCs w:val="22"/>
              </w:rPr>
            </w:pPr>
            <w:r w:rsidRPr="00EE13BC">
              <w:rPr>
                <w:rFonts w:cs="Arial"/>
                <w:color w:val="000000"/>
                <w:szCs w:val="22"/>
              </w:rPr>
              <w:t>Pass</w:t>
            </w:r>
          </w:p>
        </w:tc>
        <w:tc>
          <w:tcPr>
            <w:tcW w:w="7184" w:type="dxa"/>
            <w:vAlign w:val="center"/>
          </w:tcPr>
          <w:p w14:paraId="0444803F" w14:textId="77777777" w:rsidR="003E033C" w:rsidRDefault="003E033C" w:rsidP="003422A5">
            <w:pPr>
              <w:tabs>
                <w:tab w:val="left" w:pos="421"/>
              </w:tabs>
              <w:ind w:left="137"/>
              <w:rPr>
                <w:rFonts w:cs="Arial"/>
                <w:color w:val="000000"/>
                <w:szCs w:val="22"/>
              </w:rPr>
            </w:pPr>
            <w:r w:rsidRPr="00EE13BC">
              <w:rPr>
                <w:rFonts w:cs="Arial"/>
                <w:color w:val="000000"/>
                <w:szCs w:val="22"/>
              </w:rPr>
              <w:t>Information provided as required and sufficient to indicate that there would be no risk or an acceptable level of risk if the Authority were to award a contract</w:t>
            </w:r>
            <w:r>
              <w:rPr>
                <w:rFonts w:cs="Arial"/>
                <w:color w:val="000000"/>
                <w:szCs w:val="22"/>
              </w:rPr>
              <w:t>.</w:t>
            </w:r>
          </w:p>
          <w:p w14:paraId="52F8AA95" w14:textId="77777777" w:rsidR="003E033C" w:rsidRPr="00EE13BC" w:rsidRDefault="003E033C" w:rsidP="003422A5">
            <w:pPr>
              <w:tabs>
                <w:tab w:val="left" w:pos="421"/>
              </w:tabs>
              <w:ind w:left="137"/>
              <w:rPr>
                <w:rFonts w:cs="Arial"/>
                <w:color w:val="000000"/>
                <w:szCs w:val="22"/>
              </w:rPr>
            </w:pPr>
          </w:p>
        </w:tc>
      </w:tr>
      <w:tr w:rsidR="003E033C" w:rsidRPr="008F4E37" w14:paraId="139E1C57" w14:textId="77777777" w:rsidTr="003422A5">
        <w:trPr>
          <w:trHeight w:val="551"/>
        </w:trPr>
        <w:tc>
          <w:tcPr>
            <w:tcW w:w="0" w:type="auto"/>
            <w:noWrap/>
            <w:vAlign w:val="center"/>
          </w:tcPr>
          <w:p w14:paraId="3F9D97D2" w14:textId="77777777" w:rsidR="003E033C" w:rsidRPr="00EE13BC" w:rsidRDefault="003E033C" w:rsidP="003422A5">
            <w:pPr>
              <w:jc w:val="center"/>
              <w:rPr>
                <w:rFonts w:cs="Arial"/>
                <w:color w:val="000000"/>
                <w:szCs w:val="22"/>
              </w:rPr>
            </w:pPr>
            <w:r w:rsidRPr="00EE13BC">
              <w:rPr>
                <w:rFonts w:cs="Arial"/>
                <w:color w:val="000000"/>
                <w:szCs w:val="22"/>
              </w:rPr>
              <w:t>Fail</w:t>
            </w:r>
          </w:p>
        </w:tc>
        <w:tc>
          <w:tcPr>
            <w:tcW w:w="7184" w:type="dxa"/>
            <w:vAlign w:val="center"/>
          </w:tcPr>
          <w:p w14:paraId="1BD61A40" w14:textId="77777777" w:rsidR="003E033C" w:rsidRDefault="003E033C" w:rsidP="003422A5">
            <w:pPr>
              <w:tabs>
                <w:tab w:val="left" w:pos="421"/>
              </w:tabs>
              <w:ind w:left="137"/>
              <w:rPr>
                <w:rFonts w:cs="Arial"/>
                <w:color w:val="000000"/>
                <w:szCs w:val="22"/>
              </w:rPr>
            </w:pPr>
            <w:r w:rsidRPr="00EE13BC">
              <w:rPr>
                <w:rFonts w:cs="Arial"/>
                <w:color w:val="000000"/>
                <w:szCs w:val="22"/>
              </w:rPr>
              <w:t xml:space="preserve">Information not provided or demonstrates that the level of risk associated with awarding a contract is unacceptably high.  </w:t>
            </w:r>
            <w:r>
              <w:rPr>
                <w:rFonts w:cs="Arial"/>
                <w:color w:val="000000"/>
                <w:szCs w:val="22"/>
              </w:rPr>
              <w:t>Service Providers</w:t>
            </w:r>
            <w:r w:rsidRPr="00EE13BC">
              <w:rPr>
                <w:rFonts w:cs="Arial"/>
                <w:color w:val="000000"/>
                <w:szCs w:val="22"/>
              </w:rPr>
              <w:t xml:space="preserve"> will be eliminated if the elements detailed in the </w:t>
            </w:r>
            <w:r>
              <w:rPr>
                <w:rFonts w:cs="Arial"/>
                <w:color w:val="000000"/>
                <w:szCs w:val="22"/>
              </w:rPr>
              <w:t>Invitation to Tender achieves</w:t>
            </w:r>
            <w:r w:rsidRPr="00EE13BC">
              <w:rPr>
                <w:rFonts w:cs="Arial"/>
                <w:color w:val="000000"/>
                <w:szCs w:val="22"/>
              </w:rPr>
              <w:t xml:space="preserve"> a Fail score.</w:t>
            </w:r>
          </w:p>
          <w:p w14:paraId="7FB9BD3F" w14:textId="77777777" w:rsidR="003E033C" w:rsidRPr="00EE13BC" w:rsidRDefault="003E033C" w:rsidP="003422A5">
            <w:pPr>
              <w:tabs>
                <w:tab w:val="left" w:pos="421"/>
              </w:tabs>
              <w:ind w:left="137"/>
              <w:rPr>
                <w:rFonts w:cs="Arial"/>
                <w:color w:val="000000"/>
                <w:szCs w:val="22"/>
              </w:rPr>
            </w:pPr>
          </w:p>
        </w:tc>
      </w:tr>
    </w:tbl>
    <w:p w14:paraId="33B1F239" w14:textId="77777777" w:rsidR="003E033C" w:rsidRDefault="003E033C" w:rsidP="003E033C">
      <w:pPr>
        <w:rPr>
          <w:b/>
          <w:szCs w:val="22"/>
        </w:rPr>
      </w:pPr>
    </w:p>
    <w:p w14:paraId="0A6147F9" w14:textId="77777777" w:rsidR="003E033C" w:rsidRDefault="003E033C" w:rsidP="00CA2A5B">
      <w:pPr>
        <w:rPr>
          <w:b/>
          <w:szCs w:val="22"/>
        </w:rPr>
      </w:pPr>
    </w:p>
    <w:p w14:paraId="32ED2C95" w14:textId="77777777" w:rsidR="003E033C" w:rsidRDefault="003E033C" w:rsidP="003E033C">
      <w:pPr>
        <w:rPr>
          <w:b/>
          <w:szCs w:val="22"/>
        </w:rPr>
      </w:pPr>
      <w:r>
        <w:rPr>
          <w:b/>
          <w:szCs w:val="22"/>
        </w:rPr>
        <w:t>23.2</w:t>
      </w:r>
      <w:r>
        <w:rPr>
          <w:b/>
          <w:szCs w:val="22"/>
        </w:rPr>
        <w:tab/>
        <w:t>Financial Due Diligence</w:t>
      </w:r>
    </w:p>
    <w:p w14:paraId="4FD41A9B" w14:textId="77777777" w:rsidR="003E033C" w:rsidRDefault="003E033C" w:rsidP="003E033C">
      <w:pPr>
        <w:rPr>
          <w:b/>
          <w:szCs w:val="22"/>
        </w:rPr>
      </w:pPr>
    </w:p>
    <w:p w14:paraId="170D9B48" w14:textId="77777777" w:rsidR="003E033C" w:rsidRPr="00A623A1" w:rsidRDefault="003E033C" w:rsidP="003E033C">
      <w:pPr>
        <w:jc w:val="both"/>
        <w:rPr>
          <w:rFonts w:cs="Arial"/>
          <w:szCs w:val="24"/>
        </w:rPr>
      </w:pPr>
      <w:r w:rsidRPr="00A623A1">
        <w:rPr>
          <w:rFonts w:cs="Arial"/>
          <w:szCs w:val="24"/>
        </w:rPr>
        <w:t xml:space="preserve">The Council will review the following </w:t>
      </w:r>
      <w:proofErr w:type="gramStart"/>
      <w:r w:rsidRPr="00A623A1">
        <w:rPr>
          <w:rFonts w:cs="Arial"/>
          <w:szCs w:val="24"/>
        </w:rPr>
        <w:t>in order to</w:t>
      </w:r>
      <w:proofErr w:type="gramEnd"/>
      <w:r w:rsidRPr="00A623A1">
        <w:rPr>
          <w:rFonts w:cs="Arial"/>
          <w:szCs w:val="24"/>
        </w:rPr>
        <w:t xml:space="preserve"> assess the economic and financial standing of the Applicant:</w:t>
      </w:r>
    </w:p>
    <w:p w14:paraId="000ACD03" w14:textId="77777777" w:rsidR="003E033C" w:rsidRPr="00A623A1" w:rsidRDefault="003E033C" w:rsidP="003E033C">
      <w:pPr>
        <w:jc w:val="both"/>
        <w:rPr>
          <w:rFonts w:cs="Arial"/>
          <w:szCs w:val="24"/>
        </w:rPr>
      </w:pPr>
    </w:p>
    <w:p w14:paraId="396793E1" w14:textId="77777777" w:rsidR="003E033C" w:rsidRPr="00A623A1" w:rsidRDefault="003E033C" w:rsidP="003E033C">
      <w:pPr>
        <w:ind w:left="426" w:hanging="426"/>
        <w:jc w:val="both"/>
        <w:rPr>
          <w:rFonts w:cs="Arial"/>
          <w:szCs w:val="24"/>
        </w:rPr>
      </w:pPr>
      <w:r w:rsidRPr="00A623A1">
        <w:rPr>
          <w:rFonts w:cs="Arial"/>
          <w:szCs w:val="24"/>
        </w:rPr>
        <w:t>•</w:t>
      </w:r>
      <w:r w:rsidRPr="00A623A1">
        <w:rPr>
          <w:rFonts w:cs="Arial"/>
          <w:szCs w:val="24"/>
        </w:rPr>
        <w:tab/>
        <w:t>Any other publicly available financial information (such as on Companies House</w:t>
      </w:r>
      <w:r>
        <w:rPr>
          <w:rFonts w:cs="Arial"/>
          <w:szCs w:val="24"/>
        </w:rPr>
        <w:t>, Dunn &amp; Bradstreet</w:t>
      </w:r>
      <w:r w:rsidRPr="00A623A1">
        <w:rPr>
          <w:rFonts w:cs="Arial"/>
          <w:szCs w:val="24"/>
        </w:rPr>
        <w:t>).</w:t>
      </w:r>
    </w:p>
    <w:p w14:paraId="55A0E386" w14:textId="77777777" w:rsidR="003E033C" w:rsidRPr="00A623A1" w:rsidRDefault="003E033C" w:rsidP="003E033C">
      <w:pPr>
        <w:jc w:val="both"/>
        <w:rPr>
          <w:rFonts w:cs="Arial"/>
          <w:szCs w:val="24"/>
        </w:rPr>
      </w:pPr>
    </w:p>
    <w:p w14:paraId="1845696B" w14:textId="77777777" w:rsidR="003E033C" w:rsidRPr="00A623A1" w:rsidRDefault="003E033C" w:rsidP="003E033C">
      <w:pPr>
        <w:jc w:val="both"/>
        <w:rPr>
          <w:rFonts w:cs="Arial"/>
          <w:szCs w:val="24"/>
        </w:rPr>
      </w:pPr>
      <w:proofErr w:type="gramStart"/>
      <w:r w:rsidRPr="00A623A1">
        <w:rPr>
          <w:rFonts w:cs="Arial"/>
          <w:szCs w:val="24"/>
        </w:rPr>
        <w:t>In order to</w:t>
      </w:r>
      <w:proofErr w:type="gramEnd"/>
      <w:r w:rsidRPr="00A623A1">
        <w:rPr>
          <w:rFonts w:cs="Arial"/>
          <w:szCs w:val="24"/>
        </w:rPr>
        <w:t xml:space="preserve"> pass the financial assessment, the Council expects that:</w:t>
      </w:r>
    </w:p>
    <w:p w14:paraId="39E9EA44" w14:textId="77777777" w:rsidR="003E033C" w:rsidRPr="00A623A1" w:rsidRDefault="003E033C" w:rsidP="003E033C">
      <w:pPr>
        <w:jc w:val="both"/>
        <w:rPr>
          <w:rFonts w:cs="Arial"/>
          <w:szCs w:val="24"/>
        </w:rPr>
      </w:pPr>
    </w:p>
    <w:p w14:paraId="5DCCF59D" w14:textId="77777777" w:rsidR="003E033C" w:rsidRPr="00A623A1" w:rsidRDefault="003E033C" w:rsidP="003E033C">
      <w:pPr>
        <w:jc w:val="both"/>
        <w:rPr>
          <w:rFonts w:cs="Arial"/>
          <w:szCs w:val="24"/>
        </w:rPr>
      </w:pPr>
      <w:r w:rsidRPr="00A623A1">
        <w:rPr>
          <w:rFonts w:cs="Arial"/>
          <w:szCs w:val="24"/>
        </w:rPr>
        <w:t xml:space="preserve">1. The Applicant demonstrates that it is profit-making in </w:t>
      </w:r>
      <w:proofErr w:type="gramStart"/>
      <w:r w:rsidRPr="00A623A1">
        <w:rPr>
          <w:rFonts w:cs="Arial"/>
          <w:szCs w:val="24"/>
        </w:rPr>
        <w:t>both of the last</w:t>
      </w:r>
      <w:proofErr w:type="gramEnd"/>
      <w:r w:rsidRPr="00A623A1">
        <w:rPr>
          <w:rFonts w:cs="Arial"/>
          <w:szCs w:val="24"/>
        </w:rPr>
        <w:t xml:space="preserve"> two financial years; </w:t>
      </w:r>
    </w:p>
    <w:p w14:paraId="1AF769BF" w14:textId="77777777" w:rsidR="003E033C" w:rsidRPr="00A623A1" w:rsidRDefault="003E033C" w:rsidP="003E033C">
      <w:pPr>
        <w:jc w:val="both"/>
        <w:rPr>
          <w:rFonts w:cs="Arial"/>
          <w:szCs w:val="24"/>
        </w:rPr>
      </w:pPr>
    </w:p>
    <w:p w14:paraId="20A07278" w14:textId="77777777" w:rsidR="003E033C" w:rsidRPr="00A623A1" w:rsidRDefault="003E033C" w:rsidP="003E033C">
      <w:pPr>
        <w:jc w:val="both"/>
        <w:rPr>
          <w:rFonts w:cs="Arial"/>
          <w:szCs w:val="24"/>
        </w:rPr>
      </w:pPr>
      <w:r w:rsidRPr="00A623A1">
        <w:rPr>
          <w:rFonts w:cs="Arial"/>
          <w:szCs w:val="24"/>
        </w:rPr>
        <w:t xml:space="preserve">Or if it is loss-making in either or </w:t>
      </w:r>
      <w:proofErr w:type="gramStart"/>
      <w:r w:rsidRPr="00A623A1">
        <w:rPr>
          <w:rFonts w:cs="Arial"/>
          <w:szCs w:val="24"/>
        </w:rPr>
        <w:t>both of the last</w:t>
      </w:r>
      <w:proofErr w:type="gramEnd"/>
      <w:r w:rsidRPr="00A623A1">
        <w:rPr>
          <w:rFonts w:cs="Arial"/>
          <w:szCs w:val="24"/>
        </w:rPr>
        <w:t xml:space="preserve"> two financial years, a compelling reason explaining why this should not be seen as representing a significant risk to the financial stability of their organisation (e.g. exceptional items) is provided to the Council.</w:t>
      </w:r>
    </w:p>
    <w:p w14:paraId="46543445" w14:textId="77777777" w:rsidR="003E033C" w:rsidRPr="00A623A1" w:rsidRDefault="003E033C" w:rsidP="003E033C">
      <w:pPr>
        <w:jc w:val="both"/>
        <w:rPr>
          <w:rFonts w:cs="Arial"/>
          <w:szCs w:val="24"/>
        </w:rPr>
      </w:pPr>
    </w:p>
    <w:p w14:paraId="27660A44" w14:textId="77777777" w:rsidR="003E033C" w:rsidRPr="00A623A1" w:rsidRDefault="003E033C" w:rsidP="003E033C">
      <w:pPr>
        <w:jc w:val="both"/>
        <w:rPr>
          <w:rFonts w:cs="Arial"/>
          <w:szCs w:val="24"/>
        </w:rPr>
      </w:pPr>
      <w:r w:rsidRPr="00A623A1">
        <w:rPr>
          <w:rFonts w:cs="Arial"/>
          <w:szCs w:val="24"/>
        </w:rPr>
        <w:t xml:space="preserve">2. The Applicant demonstrates a positive net assets figure in </w:t>
      </w:r>
      <w:proofErr w:type="gramStart"/>
      <w:r w:rsidRPr="00A623A1">
        <w:rPr>
          <w:rFonts w:cs="Arial"/>
          <w:szCs w:val="24"/>
        </w:rPr>
        <w:t>both of the last</w:t>
      </w:r>
      <w:proofErr w:type="gramEnd"/>
      <w:r w:rsidRPr="00A623A1">
        <w:rPr>
          <w:rFonts w:cs="Arial"/>
          <w:szCs w:val="24"/>
        </w:rPr>
        <w:t xml:space="preserve"> two financial years or positive net assets figure in most recent financial year.</w:t>
      </w:r>
    </w:p>
    <w:p w14:paraId="10A4AC52" w14:textId="77777777" w:rsidR="003E033C" w:rsidRPr="00A623A1" w:rsidRDefault="003E033C" w:rsidP="003E033C">
      <w:pPr>
        <w:jc w:val="both"/>
        <w:rPr>
          <w:rFonts w:cs="Arial"/>
          <w:szCs w:val="24"/>
        </w:rPr>
      </w:pPr>
    </w:p>
    <w:p w14:paraId="1873828F" w14:textId="77777777" w:rsidR="003E033C" w:rsidRPr="00A623A1" w:rsidRDefault="003E033C" w:rsidP="003E033C">
      <w:pPr>
        <w:jc w:val="both"/>
        <w:rPr>
          <w:rFonts w:cs="Arial"/>
          <w:szCs w:val="24"/>
        </w:rPr>
      </w:pPr>
      <w:r w:rsidRPr="00A623A1">
        <w:rPr>
          <w:rFonts w:cs="Arial"/>
          <w:szCs w:val="24"/>
        </w:rPr>
        <w:t xml:space="preserve">Or, if negative net asset figure for both financial years </w:t>
      </w:r>
      <w:proofErr w:type="gramStart"/>
      <w:r w:rsidRPr="00A623A1">
        <w:rPr>
          <w:rFonts w:cs="Arial"/>
          <w:szCs w:val="24"/>
        </w:rPr>
        <w:t>or</w:t>
      </w:r>
      <w:proofErr w:type="gramEnd"/>
      <w:r w:rsidRPr="00A623A1">
        <w:rPr>
          <w:rFonts w:cs="Arial"/>
          <w:szCs w:val="24"/>
        </w:rPr>
        <w:t xml:space="preserve"> negative net asset figure in most recent financial year, a compelling reason explaining why this should not be seen as representing a significant risk to the financial stability of their organisation is provided to the Council.</w:t>
      </w:r>
    </w:p>
    <w:p w14:paraId="22646757" w14:textId="77777777" w:rsidR="003E033C" w:rsidRPr="00A623A1" w:rsidRDefault="003E033C" w:rsidP="003E033C">
      <w:pPr>
        <w:jc w:val="both"/>
        <w:rPr>
          <w:rFonts w:cs="Arial"/>
          <w:szCs w:val="24"/>
        </w:rPr>
      </w:pPr>
    </w:p>
    <w:p w14:paraId="00DD41B6" w14:textId="77777777" w:rsidR="003E033C" w:rsidRPr="00A623A1" w:rsidRDefault="003E033C" w:rsidP="003E033C">
      <w:pPr>
        <w:jc w:val="both"/>
        <w:rPr>
          <w:rFonts w:cs="Arial"/>
          <w:szCs w:val="24"/>
        </w:rPr>
      </w:pPr>
      <w:r w:rsidRPr="00A623A1">
        <w:rPr>
          <w:rFonts w:cs="Arial"/>
          <w:szCs w:val="24"/>
        </w:rPr>
        <w:t xml:space="preserve">3. The Applicant's current ratio is greater than or equal to 0.8. </w:t>
      </w:r>
    </w:p>
    <w:p w14:paraId="432E9312" w14:textId="77777777" w:rsidR="003E033C" w:rsidRPr="00A623A1" w:rsidRDefault="003E033C" w:rsidP="003E033C">
      <w:pPr>
        <w:jc w:val="both"/>
        <w:rPr>
          <w:rFonts w:cs="Arial"/>
          <w:szCs w:val="24"/>
        </w:rPr>
      </w:pPr>
    </w:p>
    <w:p w14:paraId="6CCCFCF8" w14:textId="77777777" w:rsidR="003E033C" w:rsidRPr="00A623A1" w:rsidRDefault="003E033C" w:rsidP="003E033C">
      <w:pPr>
        <w:jc w:val="both"/>
        <w:rPr>
          <w:rFonts w:cs="Arial"/>
          <w:szCs w:val="24"/>
        </w:rPr>
      </w:pPr>
      <w:r w:rsidRPr="00A623A1">
        <w:rPr>
          <w:rFonts w:cs="Arial"/>
          <w:szCs w:val="24"/>
        </w:rPr>
        <w:t>Or, if current ratio is less than 0.8, compelling reason explaining why this should not be seen as representing a significant risk to the financial stability of their organisation (e.g. industry standards / receivables recovery duration etc.).</w:t>
      </w:r>
    </w:p>
    <w:p w14:paraId="0F119CD3" w14:textId="77777777" w:rsidR="003E033C" w:rsidRPr="00A623A1" w:rsidRDefault="003E033C" w:rsidP="003E033C">
      <w:pPr>
        <w:jc w:val="both"/>
        <w:rPr>
          <w:rFonts w:cs="Arial"/>
          <w:szCs w:val="24"/>
        </w:rPr>
      </w:pPr>
    </w:p>
    <w:p w14:paraId="31B9FF54" w14:textId="77777777" w:rsidR="003E033C" w:rsidRPr="00A623A1" w:rsidRDefault="003E033C" w:rsidP="003E033C">
      <w:pPr>
        <w:jc w:val="both"/>
        <w:rPr>
          <w:rFonts w:cs="Arial"/>
          <w:szCs w:val="24"/>
        </w:rPr>
      </w:pPr>
      <w:r w:rsidRPr="00A623A1">
        <w:rPr>
          <w:rFonts w:cs="Arial"/>
          <w:b/>
          <w:szCs w:val="24"/>
        </w:rPr>
        <w:t>The required minimum threshold for an Applicant to pass the financial assessment is a Low or Medium Financial Risk Score.</w:t>
      </w:r>
      <w:r w:rsidRPr="00A623A1">
        <w:rPr>
          <w:rFonts w:cs="Arial"/>
          <w:szCs w:val="24"/>
        </w:rPr>
        <w:t xml:space="preserve"> </w:t>
      </w:r>
    </w:p>
    <w:p w14:paraId="47850797" w14:textId="77777777" w:rsidR="003E033C" w:rsidRPr="00A623A1" w:rsidRDefault="003E033C" w:rsidP="003E033C">
      <w:pPr>
        <w:jc w:val="both"/>
        <w:rPr>
          <w:rFonts w:cs="Arial"/>
          <w:szCs w:val="24"/>
        </w:rPr>
      </w:pPr>
    </w:p>
    <w:p w14:paraId="55811009" w14:textId="77777777" w:rsidR="003E033C" w:rsidRPr="00A623A1" w:rsidRDefault="003E033C" w:rsidP="003E033C">
      <w:pPr>
        <w:keepNext/>
        <w:jc w:val="both"/>
        <w:rPr>
          <w:rFonts w:cs="Arial"/>
          <w:szCs w:val="24"/>
        </w:rPr>
      </w:pPr>
      <w:r w:rsidRPr="00A623A1">
        <w:rPr>
          <w:rFonts w:cs="Arial"/>
          <w:szCs w:val="24"/>
        </w:rPr>
        <w:t xml:space="preserve">The economic and financial standing shall be assessed based on the following: </w:t>
      </w:r>
    </w:p>
    <w:p w14:paraId="5350FD7D" w14:textId="77777777" w:rsidR="003E033C" w:rsidRPr="00A623A1" w:rsidRDefault="003E033C" w:rsidP="003E033C">
      <w:pPr>
        <w:keepNext/>
        <w:jc w:val="both"/>
        <w:rPr>
          <w:rFonts w:cs="Arial"/>
          <w:szCs w:val="24"/>
        </w:rPr>
      </w:pPr>
    </w:p>
    <w:p w14:paraId="6519848B" w14:textId="77777777" w:rsidR="003E033C" w:rsidRPr="00A623A1" w:rsidRDefault="003E033C" w:rsidP="003E033C">
      <w:pPr>
        <w:keepNext/>
        <w:ind w:left="1440" w:hanging="1440"/>
        <w:jc w:val="both"/>
        <w:rPr>
          <w:rFonts w:cs="Arial"/>
          <w:szCs w:val="24"/>
        </w:rPr>
      </w:pPr>
      <w:r w:rsidRPr="00A623A1">
        <w:rPr>
          <w:rFonts w:cs="Arial"/>
          <w:b/>
          <w:szCs w:val="24"/>
        </w:rPr>
        <w:t>Low</w:t>
      </w:r>
      <w:r w:rsidRPr="00A623A1">
        <w:rPr>
          <w:rFonts w:cs="Arial"/>
          <w:szCs w:val="24"/>
        </w:rPr>
        <w:tab/>
        <w:t>No perceived financial risk. The Council has no, or limited, grounds for concern in relation to the Applicant's financial stability to provide the required services.</w:t>
      </w:r>
    </w:p>
    <w:p w14:paraId="1EFEA410" w14:textId="77777777" w:rsidR="003E033C" w:rsidRPr="00A623A1" w:rsidRDefault="003E033C" w:rsidP="003E033C">
      <w:pPr>
        <w:jc w:val="both"/>
        <w:rPr>
          <w:rFonts w:cs="Arial"/>
          <w:szCs w:val="24"/>
        </w:rPr>
      </w:pPr>
    </w:p>
    <w:p w14:paraId="29E8ABF1" w14:textId="77777777" w:rsidR="003E033C" w:rsidRPr="00A623A1" w:rsidRDefault="003E033C" w:rsidP="003E033C">
      <w:pPr>
        <w:ind w:left="1440" w:hanging="1440"/>
        <w:jc w:val="both"/>
        <w:rPr>
          <w:rFonts w:cs="Arial"/>
          <w:szCs w:val="24"/>
        </w:rPr>
      </w:pPr>
      <w:r w:rsidRPr="00A623A1">
        <w:rPr>
          <w:rFonts w:cs="Arial"/>
          <w:b/>
          <w:szCs w:val="24"/>
        </w:rPr>
        <w:t>Medium</w:t>
      </w:r>
      <w:r w:rsidRPr="00A623A1">
        <w:rPr>
          <w:rFonts w:cs="Arial"/>
          <w:szCs w:val="24"/>
        </w:rPr>
        <w:tab/>
        <w:t>Acceptable financial risk. The Council has identified a risk of financial instability, but the risk is acceptable to the Council in relation to the Applicant’s ability to provide the required services.</w:t>
      </w:r>
    </w:p>
    <w:p w14:paraId="5E1903E2" w14:textId="77777777" w:rsidR="003E033C" w:rsidRPr="00A623A1" w:rsidRDefault="003E033C" w:rsidP="003E033C">
      <w:pPr>
        <w:jc w:val="both"/>
        <w:rPr>
          <w:rFonts w:cs="Arial"/>
          <w:szCs w:val="24"/>
        </w:rPr>
      </w:pPr>
    </w:p>
    <w:p w14:paraId="00B6CBF3" w14:textId="77777777" w:rsidR="003E033C" w:rsidRPr="00A623A1" w:rsidRDefault="003E033C" w:rsidP="003E033C">
      <w:pPr>
        <w:ind w:left="1440" w:hanging="1440"/>
        <w:jc w:val="both"/>
        <w:rPr>
          <w:rFonts w:cs="Arial"/>
          <w:szCs w:val="24"/>
        </w:rPr>
      </w:pPr>
      <w:r w:rsidRPr="00A623A1">
        <w:rPr>
          <w:rFonts w:cs="Arial"/>
          <w:b/>
          <w:szCs w:val="24"/>
        </w:rPr>
        <w:t>High</w:t>
      </w:r>
      <w:r w:rsidRPr="00A623A1">
        <w:rPr>
          <w:rFonts w:cs="Arial"/>
          <w:szCs w:val="24"/>
        </w:rPr>
        <w:tab/>
        <w:t>Unacceptable financial risk. The risk of financial instability of the Applicant is too high for the Council to accept in relation to the Applicant's ability to provide the required services.</w:t>
      </w:r>
    </w:p>
    <w:p w14:paraId="7FBACA64" w14:textId="77777777" w:rsidR="003E033C" w:rsidRPr="00A623A1" w:rsidRDefault="003E033C" w:rsidP="003E033C">
      <w:pPr>
        <w:jc w:val="both"/>
        <w:rPr>
          <w:rFonts w:cs="Arial"/>
          <w:szCs w:val="24"/>
        </w:rPr>
      </w:pPr>
    </w:p>
    <w:p w14:paraId="3BF36979" w14:textId="77777777" w:rsidR="003E033C" w:rsidRPr="00A623A1" w:rsidRDefault="003E033C" w:rsidP="003E033C">
      <w:pPr>
        <w:jc w:val="both"/>
        <w:rPr>
          <w:rFonts w:cs="Arial"/>
          <w:szCs w:val="24"/>
        </w:rPr>
      </w:pPr>
      <w:r w:rsidRPr="00A623A1">
        <w:rPr>
          <w:rFonts w:cs="Arial"/>
          <w:szCs w:val="24"/>
        </w:rPr>
        <w:t xml:space="preserve">Notwithstanding the above assessment ratings, in situations where Applicants have received a High rating of financial risk, the Council reserves the right to report to the Council’s Section 151 Officer. The Section 151 Officer will review all the financial information submitted and assess any mitigating circumstances and determine whether an Applicant may be finally determined as having a score of Medium or Low and may consequently pass the financial assessment. </w:t>
      </w:r>
    </w:p>
    <w:p w14:paraId="042211D0" w14:textId="77777777" w:rsidR="003E033C" w:rsidRPr="00A623A1" w:rsidRDefault="003E033C" w:rsidP="003E033C">
      <w:pPr>
        <w:jc w:val="both"/>
        <w:rPr>
          <w:rFonts w:cs="Arial"/>
          <w:szCs w:val="24"/>
        </w:rPr>
      </w:pPr>
    </w:p>
    <w:p w14:paraId="2A121DA6" w14:textId="77777777" w:rsidR="003E033C" w:rsidRPr="00A623A1" w:rsidRDefault="003E033C" w:rsidP="003E033C">
      <w:pPr>
        <w:jc w:val="both"/>
        <w:rPr>
          <w:rFonts w:cs="Arial"/>
          <w:szCs w:val="24"/>
        </w:rPr>
      </w:pPr>
      <w:r w:rsidRPr="00A623A1">
        <w:rPr>
          <w:rFonts w:cs="Arial"/>
          <w:szCs w:val="24"/>
        </w:rPr>
        <w:t>The Council reserves the right to:</w:t>
      </w:r>
    </w:p>
    <w:p w14:paraId="14082EEB" w14:textId="77777777" w:rsidR="003E033C" w:rsidRPr="00A623A1" w:rsidRDefault="003E033C" w:rsidP="003E033C">
      <w:pPr>
        <w:jc w:val="both"/>
        <w:rPr>
          <w:rFonts w:cs="Arial"/>
          <w:szCs w:val="24"/>
        </w:rPr>
      </w:pPr>
    </w:p>
    <w:p w14:paraId="18FC9709" w14:textId="77777777" w:rsidR="003E033C" w:rsidRPr="00A623A1" w:rsidRDefault="003E033C" w:rsidP="003E033C">
      <w:pPr>
        <w:pStyle w:val="ListParagraph"/>
        <w:numPr>
          <w:ilvl w:val="0"/>
          <w:numId w:val="48"/>
        </w:numPr>
        <w:spacing w:after="0" w:line="240" w:lineRule="auto"/>
        <w:contextualSpacing w:val="0"/>
        <w:jc w:val="both"/>
        <w:rPr>
          <w:rFonts w:ascii="Arial" w:hAnsi="Arial" w:cs="Arial"/>
          <w:szCs w:val="24"/>
        </w:rPr>
      </w:pPr>
      <w:r w:rsidRPr="00A623A1">
        <w:rPr>
          <w:rFonts w:ascii="Arial" w:hAnsi="Arial" w:cs="Arial"/>
          <w:szCs w:val="24"/>
        </w:rPr>
        <w:t xml:space="preserve">request any further information or clarifications as required to alleviate any concerns raised </w:t>
      </w:r>
      <w:proofErr w:type="gramStart"/>
      <w:r w:rsidRPr="00A623A1">
        <w:rPr>
          <w:rFonts w:ascii="Arial" w:hAnsi="Arial" w:cs="Arial"/>
          <w:szCs w:val="24"/>
        </w:rPr>
        <w:t>as a result of</w:t>
      </w:r>
      <w:proofErr w:type="gramEnd"/>
      <w:r w:rsidRPr="00A623A1">
        <w:rPr>
          <w:rFonts w:ascii="Arial" w:hAnsi="Arial" w:cs="Arial"/>
          <w:szCs w:val="24"/>
        </w:rPr>
        <w:t xml:space="preserve"> assessment of an Applicant's financial standing at any stage of the procurement process; and</w:t>
      </w:r>
    </w:p>
    <w:p w14:paraId="2D3AE772" w14:textId="77777777" w:rsidR="003E033C" w:rsidRPr="00A623A1" w:rsidRDefault="003E033C" w:rsidP="003E033C">
      <w:pPr>
        <w:pStyle w:val="ListParagraph"/>
        <w:numPr>
          <w:ilvl w:val="0"/>
          <w:numId w:val="48"/>
        </w:numPr>
        <w:spacing w:after="0" w:line="240" w:lineRule="auto"/>
        <w:contextualSpacing w:val="0"/>
        <w:jc w:val="both"/>
        <w:rPr>
          <w:rFonts w:ascii="Arial" w:hAnsi="Arial" w:cs="Arial"/>
          <w:szCs w:val="24"/>
        </w:rPr>
      </w:pPr>
      <w:r w:rsidRPr="00A623A1">
        <w:rPr>
          <w:rFonts w:ascii="Arial" w:hAnsi="Arial" w:cs="Arial"/>
          <w:szCs w:val="24"/>
        </w:rPr>
        <w:t xml:space="preserve">request that an Applicant provides a guarantee </w:t>
      </w:r>
      <w:proofErr w:type="gramStart"/>
      <w:r w:rsidRPr="00A623A1">
        <w:rPr>
          <w:rFonts w:ascii="Arial" w:hAnsi="Arial" w:cs="Arial"/>
          <w:szCs w:val="24"/>
        </w:rPr>
        <w:t>in order to</w:t>
      </w:r>
      <w:proofErr w:type="gramEnd"/>
      <w:r w:rsidRPr="00A623A1">
        <w:rPr>
          <w:rFonts w:ascii="Arial" w:hAnsi="Arial" w:cs="Arial"/>
          <w:szCs w:val="24"/>
        </w:rPr>
        <w:t xml:space="preserve"> proceed to the next stage of the procurement and if the Applicant refuses to </w:t>
      </w:r>
      <w:proofErr w:type="gramStart"/>
      <w:r w:rsidRPr="00A623A1">
        <w:rPr>
          <w:rFonts w:ascii="Arial" w:hAnsi="Arial" w:cs="Arial"/>
          <w:szCs w:val="24"/>
        </w:rPr>
        <w:t>enter into</w:t>
      </w:r>
      <w:proofErr w:type="gramEnd"/>
      <w:r w:rsidRPr="00A623A1">
        <w:rPr>
          <w:rFonts w:ascii="Arial" w:hAnsi="Arial" w:cs="Arial"/>
          <w:szCs w:val="24"/>
        </w:rPr>
        <w:t xml:space="preserve"> a guarantee in the form proposed by the Council, it shall fail the financial assessment and not pass to the next stage of the evaluation. </w:t>
      </w:r>
    </w:p>
    <w:p w14:paraId="47CDDC93" w14:textId="77777777" w:rsidR="003E033C" w:rsidRPr="00A623A1" w:rsidRDefault="003E033C" w:rsidP="003E033C">
      <w:pPr>
        <w:jc w:val="both"/>
        <w:rPr>
          <w:rFonts w:cs="Arial"/>
          <w:szCs w:val="24"/>
        </w:rPr>
      </w:pPr>
    </w:p>
    <w:p w14:paraId="3F93DD47" w14:textId="77777777" w:rsidR="003E033C" w:rsidRPr="00A623A1" w:rsidRDefault="003E033C" w:rsidP="003E033C">
      <w:pPr>
        <w:jc w:val="both"/>
        <w:rPr>
          <w:rFonts w:cs="Arial"/>
          <w:szCs w:val="24"/>
        </w:rPr>
      </w:pPr>
      <w:r w:rsidRPr="00A623A1">
        <w:rPr>
          <w:rFonts w:cs="Arial"/>
          <w:szCs w:val="24"/>
        </w:rPr>
        <w:t xml:space="preserve">In situations where an Applicant receives a </w:t>
      </w:r>
      <w:proofErr w:type="gramStart"/>
      <w:r w:rsidRPr="00A623A1">
        <w:rPr>
          <w:rFonts w:cs="Arial"/>
          <w:szCs w:val="24"/>
        </w:rPr>
        <w:t>High risk</w:t>
      </w:r>
      <w:proofErr w:type="gramEnd"/>
      <w:r w:rsidRPr="00A623A1">
        <w:rPr>
          <w:rFonts w:cs="Arial"/>
          <w:szCs w:val="24"/>
        </w:rPr>
        <w:t xml:space="preserve"> rating and reports to the Council's Section 151 Officer in relation to the Applicant's financial standing, the decision of the Council’s Section 151 Officer will be final in relation to whether the Applicant passes or fails.</w:t>
      </w:r>
    </w:p>
    <w:p w14:paraId="2460DC39" w14:textId="77777777" w:rsidR="003E033C" w:rsidRDefault="003E033C" w:rsidP="00CA2A5B">
      <w:pPr>
        <w:rPr>
          <w:b/>
          <w:szCs w:val="22"/>
        </w:rPr>
      </w:pPr>
    </w:p>
    <w:p w14:paraId="581B29B2" w14:textId="77777777" w:rsidR="003E033C" w:rsidRDefault="003E033C" w:rsidP="00CA2A5B">
      <w:pPr>
        <w:rPr>
          <w:b/>
          <w:szCs w:val="22"/>
        </w:rPr>
      </w:pPr>
    </w:p>
    <w:p w14:paraId="298D534D" w14:textId="77777777" w:rsidR="003E033C" w:rsidRDefault="003E033C" w:rsidP="00CA2A5B">
      <w:pPr>
        <w:rPr>
          <w:b/>
          <w:szCs w:val="22"/>
        </w:rPr>
      </w:pPr>
    </w:p>
    <w:p w14:paraId="740E49B5" w14:textId="77777777" w:rsidR="003E033C" w:rsidRDefault="003E033C" w:rsidP="00CA2A5B">
      <w:pPr>
        <w:rPr>
          <w:b/>
          <w:szCs w:val="22"/>
        </w:rPr>
      </w:pPr>
    </w:p>
    <w:p w14:paraId="7F537B25" w14:textId="43A5D620" w:rsidR="00DD5C78" w:rsidRDefault="003E033C" w:rsidP="00CA2A5B">
      <w:pPr>
        <w:rPr>
          <w:b/>
          <w:szCs w:val="22"/>
        </w:rPr>
      </w:pPr>
      <w:r>
        <w:rPr>
          <w:b/>
          <w:szCs w:val="22"/>
        </w:rPr>
        <w:t xml:space="preserve">Quality and Price </w:t>
      </w:r>
      <w:r w:rsidR="00DD5C78">
        <w:rPr>
          <w:b/>
          <w:szCs w:val="22"/>
        </w:rPr>
        <w:t>Evaluation</w:t>
      </w:r>
    </w:p>
    <w:p w14:paraId="40A8443C" w14:textId="77777777" w:rsidR="00DD5C78" w:rsidRDefault="00DD5C78" w:rsidP="00CA2A5B">
      <w:pPr>
        <w:rPr>
          <w:b/>
          <w:szCs w:val="22"/>
        </w:rPr>
      </w:pPr>
    </w:p>
    <w:p w14:paraId="124E8D23" w14:textId="3CE7D518" w:rsidR="00646701" w:rsidRDefault="00646701" w:rsidP="00646701">
      <w:pPr>
        <w:rPr>
          <w:rFonts w:cs="Arial"/>
        </w:rPr>
      </w:pPr>
      <w:r>
        <w:rPr>
          <w:rFonts w:cs="Arial"/>
        </w:rPr>
        <w:t xml:space="preserve">Tenders shall be evaluated on </w:t>
      </w:r>
      <w:r w:rsidR="001E4395">
        <w:rPr>
          <w:rFonts w:cs="Arial"/>
        </w:rPr>
        <w:t>10</w:t>
      </w:r>
      <w:r>
        <w:rPr>
          <w:rFonts w:cs="Arial"/>
        </w:rPr>
        <w:t>0% Quality basis as detailed below. The Authority is not bound to accept the lowest or any tender.</w:t>
      </w:r>
    </w:p>
    <w:p w14:paraId="3CAEF85D" w14:textId="77777777" w:rsidR="00E459F8" w:rsidRDefault="00E459F8" w:rsidP="00646701">
      <w:pPr>
        <w:rPr>
          <w:rFonts w:cs="Arial"/>
        </w:rPr>
      </w:pPr>
    </w:p>
    <w:p w14:paraId="1F7AE4A0" w14:textId="4DE75010" w:rsidR="00646701" w:rsidRPr="00812E06" w:rsidRDefault="00646701" w:rsidP="00646701">
      <w:pPr>
        <w:pStyle w:val="Heading1"/>
        <w:rPr>
          <w:b w:val="0"/>
          <w:sz w:val="22"/>
          <w:szCs w:val="22"/>
        </w:rPr>
      </w:pPr>
      <w:bookmarkStart w:id="9" w:name="_Toc21695619"/>
      <w:r w:rsidRPr="00812E06">
        <w:rPr>
          <w:sz w:val="22"/>
          <w:szCs w:val="22"/>
        </w:rPr>
        <w:t xml:space="preserve">Quality Evaluation – </w:t>
      </w:r>
      <w:r w:rsidR="001E4395">
        <w:rPr>
          <w:sz w:val="22"/>
          <w:szCs w:val="22"/>
        </w:rPr>
        <w:t>10</w:t>
      </w:r>
      <w:r w:rsidRPr="00812E06">
        <w:rPr>
          <w:sz w:val="22"/>
          <w:szCs w:val="22"/>
        </w:rPr>
        <w:t>0%</w:t>
      </w:r>
      <w:bookmarkEnd w:id="9"/>
      <w:r w:rsidRPr="00812E06">
        <w:rPr>
          <w:sz w:val="22"/>
          <w:szCs w:val="22"/>
        </w:rPr>
        <w:t xml:space="preserve"> weighting</w:t>
      </w:r>
    </w:p>
    <w:p w14:paraId="48A183A0" w14:textId="77777777" w:rsidR="00646701" w:rsidRDefault="00646701" w:rsidP="00646701">
      <w:pPr>
        <w:tabs>
          <w:tab w:val="left" w:pos="0"/>
        </w:tabs>
        <w:jc w:val="both"/>
        <w:rPr>
          <w:rFonts w:cs="Arial"/>
        </w:rPr>
      </w:pPr>
    </w:p>
    <w:p w14:paraId="77435F1F" w14:textId="77777777" w:rsidR="00646701" w:rsidRDefault="00646701" w:rsidP="00646701">
      <w:pPr>
        <w:tabs>
          <w:tab w:val="left" w:pos="0"/>
        </w:tabs>
        <w:jc w:val="both"/>
        <w:rPr>
          <w:rFonts w:cs="Arial"/>
        </w:rPr>
      </w:pPr>
      <w:r>
        <w:rPr>
          <w:rFonts w:cs="Arial"/>
        </w:rPr>
        <w:t xml:space="preserve">The quality evaluation will be based on the following table with the associated weighting provided and the Supplier shall include within their Tender submission all necessary information </w:t>
      </w:r>
      <w:proofErr w:type="gramStart"/>
      <w:r>
        <w:rPr>
          <w:rFonts w:cs="Arial"/>
        </w:rPr>
        <w:t>in order to</w:t>
      </w:r>
      <w:proofErr w:type="gramEnd"/>
      <w:r>
        <w:rPr>
          <w:rFonts w:cs="Arial"/>
        </w:rPr>
        <w:t xml:space="preserve"> allow the quality evaluation to be completed. </w:t>
      </w:r>
    </w:p>
    <w:p w14:paraId="6EA52BD5" w14:textId="77777777" w:rsidR="00646701" w:rsidRPr="00FE338B" w:rsidRDefault="00646701" w:rsidP="00646701">
      <w:pPr>
        <w:tabs>
          <w:tab w:val="left" w:pos="0"/>
        </w:tabs>
        <w:jc w:val="both"/>
        <w:rPr>
          <w:rFonts w:cs="Arial"/>
        </w:rPr>
      </w:pPr>
    </w:p>
    <w:p w14:paraId="518F8915" w14:textId="77777777" w:rsidR="00646701" w:rsidRDefault="00646701" w:rsidP="00646701">
      <w:pPr>
        <w:jc w:val="both"/>
        <w:rPr>
          <w:rFonts w:cs="Arial"/>
        </w:rPr>
      </w:pPr>
      <w:r>
        <w:rPr>
          <w:rFonts w:cs="Arial"/>
        </w:rPr>
        <w:t>The information supplied will be checked for compliance before responses are evaluated. The evaluation will be undertaken by a Panel who will follow a systematic and comprehensive process as detailed below.</w:t>
      </w:r>
    </w:p>
    <w:p w14:paraId="0A8ACA77" w14:textId="77777777" w:rsidR="00646701" w:rsidRDefault="00646701" w:rsidP="00646701">
      <w:pPr>
        <w:jc w:val="both"/>
        <w:rPr>
          <w:rFonts w:cs="Arial"/>
        </w:rPr>
      </w:pPr>
    </w:p>
    <w:p w14:paraId="0985F6EC" w14:textId="77777777" w:rsidR="00646701" w:rsidRDefault="00646701" w:rsidP="00646701">
      <w:pPr>
        <w:jc w:val="both"/>
        <w:rPr>
          <w:rFonts w:cs="Arial"/>
        </w:rPr>
      </w:pPr>
      <w:r>
        <w:rPr>
          <w:rFonts w:cs="Arial"/>
        </w:rPr>
        <w:t>This comprises scoring the submitted information against the required standard. The scoring system will give a score for your ability to meet each of the criteria. Each criterion will be weighted as shown below.</w:t>
      </w:r>
    </w:p>
    <w:p w14:paraId="735E7E58" w14:textId="77777777" w:rsidR="00646701" w:rsidRDefault="00646701" w:rsidP="00646701">
      <w:pPr>
        <w:jc w:val="both"/>
        <w:rPr>
          <w:rFonts w:cs="Arial"/>
        </w:rPr>
      </w:pPr>
    </w:p>
    <w:p w14:paraId="0B21E22B" w14:textId="77777777" w:rsidR="00646701" w:rsidRDefault="00646701" w:rsidP="00646701">
      <w:pPr>
        <w:jc w:val="both"/>
        <w:rPr>
          <w:rFonts w:cs="Arial"/>
        </w:rPr>
      </w:pPr>
      <w:r w:rsidRPr="00D80DCA">
        <w:rPr>
          <w:rFonts w:cs="Arial"/>
        </w:rPr>
        <w:t>Conwy County Borough Council</w:t>
      </w:r>
      <w:r>
        <w:rPr>
          <w:rFonts w:cs="Arial"/>
        </w:rPr>
        <w:t xml:space="preserve"> will be applying the following Award criteria:</w:t>
      </w:r>
    </w:p>
    <w:p w14:paraId="2DEE4A30" w14:textId="77777777" w:rsidR="00DD5C78" w:rsidRDefault="00DD5C78" w:rsidP="00CA2A5B">
      <w:pPr>
        <w:rPr>
          <w:b/>
          <w:szCs w:val="22"/>
        </w:rPr>
      </w:pPr>
    </w:p>
    <w:p w14:paraId="29A0E09E" w14:textId="77777777" w:rsidR="00812E06" w:rsidRDefault="00812E06" w:rsidP="00646701">
      <w:pPr>
        <w:jc w:val="both"/>
        <w:rPr>
          <w:rFonts w:cs="Arial"/>
          <w:b/>
        </w:rPr>
      </w:pPr>
    </w:p>
    <w:p w14:paraId="1BD5C453" w14:textId="3DF75160" w:rsidR="00646701" w:rsidRPr="00646701" w:rsidRDefault="00646701" w:rsidP="00646701">
      <w:pPr>
        <w:jc w:val="both"/>
        <w:rPr>
          <w:rFonts w:cs="Arial"/>
          <w:b/>
        </w:rPr>
      </w:pPr>
      <w:r w:rsidRPr="00646701">
        <w:rPr>
          <w:rFonts w:cs="Arial"/>
          <w:b/>
        </w:rPr>
        <w:t xml:space="preserve">Price Evaluation – 0% Weighting </w:t>
      </w:r>
    </w:p>
    <w:p w14:paraId="72D95D18" w14:textId="77777777" w:rsidR="00646701" w:rsidRDefault="00646701" w:rsidP="00646701">
      <w:pPr>
        <w:jc w:val="both"/>
        <w:rPr>
          <w:rFonts w:cs="Arial"/>
        </w:rPr>
      </w:pPr>
    </w:p>
    <w:p w14:paraId="6A81CB74" w14:textId="316B4132" w:rsidR="00AF681A" w:rsidRDefault="00646701" w:rsidP="00646701">
      <w:pPr>
        <w:jc w:val="both"/>
        <w:rPr>
          <w:rFonts w:cs="Arial"/>
        </w:rPr>
      </w:pPr>
      <w:r>
        <w:rPr>
          <w:rFonts w:cs="Arial"/>
        </w:rPr>
        <w:t>The tender price will cover</w:t>
      </w:r>
      <w:r w:rsidR="004177CC">
        <w:rPr>
          <w:rFonts w:cs="Arial"/>
        </w:rPr>
        <w:t xml:space="preserve"> the initial contract period (36</w:t>
      </w:r>
      <w:r>
        <w:rPr>
          <w:rFonts w:cs="Arial"/>
        </w:rPr>
        <w:t xml:space="preserve"> months)</w:t>
      </w:r>
      <w:r w:rsidR="004177CC">
        <w:rPr>
          <w:rFonts w:cs="Arial"/>
        </w:rPr>
        <w:t>,</w:t>
      </w:r>
      <w:r>
        <w:rPr>
          <w:rFonts w:cs="Arial"/>
        </w:rPr>
        <w:t xml:space="preserve"> with an o</w:t>
      </w:r>
      <w:r w:rsidR="004177CC">
        <w:rPr>
          <w:rFonts w:cs="Arial"/>
        </w:rPr>
        <w:t>ption to extend for a further 24</w:t>
      </w:r>
      <w:r>
        <w:rPr>
          <w:rFonts w:cs="Arial"/>
        </w:rPr>
        <w:t xml:space="preserve"> months. </w:t>
      </w:r>
    </w:p>
    <w:p w14:paraId="705F6960" w14:textId="4409135A" w:rsidR="00646701" w:rsidRDefault="001E6B89" w:rsidP="001E6B89">
      <w:pPr>
        <w:rPr>
          <w:rFonts w:cs="Arial"/>
        </w:rPr>
      </w:pPr>
      <w:r w:rsidRPr="0038115C">
        <w:rPr>
          <w:rFonts w:cs="Arial"/>
        </w:rPr>
        <w:t xml:space="preserve">The estimated maximum available budget for this contract is £97,303 for year 1, £99,249 for year 2 and £101,235 for year 3. This equates to a </w:t>
      </w:r>
      <w:proofErr w:type="gramStart"/>
      <w:r w:rsidRPr="0038115C">
        <w:rPr>
          <w:rFonts w:cs="Arial"/>
        </w:rPr>
        <w:t>three year</w:t>
      </w:r>
      <w:proofErr w:type="gramEnd"/>
      <w:r w:rsidRPr="0038115C">
        <w:rPr>
          <w:rFonts w:cs="Arial"/>
        </w:rPr>
        <w:t xml:space="preserve"> price of £297,786, and an overall contract price of £500,256 over the lifetime of the contract (3 years plus a further 2 years extension period).</w:t>
      </w:r>
      <w:r w:rsidRPr="00C95102">
        <w:rPr>
          <w:rFonts w:cs="Arial"/>
        </w:rPr>
        <w:t xml:space="preserve"> </w:t>
      </w:r>
      <w:r>
        <w:rPr>
          <w:rFonts w:cs="Arial"/>
        </w:rPr>
        <w:br/>
      </w:r>
      <w:r>
        <w:rPr>
          <w:rFonts w:cs="Arial"/>
        </w:rPr>
        <w:br/>
        <w:t>Please note that the f</w:t>
      </w:r>
      <w:r w:rsidRPr="001537F7">
        <w:rPr>
          <w:rFonts w:cs="Arial"/>
        </w:rPr>
        <w:t>unding is subject to grant funding received by the local authority annually</w:t>
      </w:r>
      <w:r>
        <w:rPr>
          <w:rFonts w:cs="Arial"/>
        </w:rPr>
        <w:t>, see contract terms and conditions clause 15.3</w:t>
      </w:r>
      <w:r>
        <w:rPr>
          <w:rFonts w:cs="Arial"/>
        </w:rPr>
        <w:br/>
      </w:r>
    </w:p>
    <w:p w14:paraId="175A786C" w14:textId="77777777" w:rsidR="00646701" w:rsidRDefault="00646701" w:rsidP="00646701">
      <w:pPr>
        <w:jc w:val="both"/>
        <w:rPr>
          <w:rFonts w:cs="Arial"/>
        </w:rPr>
      </w:pPr>
      <w:r>
        <w:rPr>
          <w:rFonts w:cs="Arial"/>
        </w:rPr>
        <w:t xml:space="preserve">All prices, rates etc. quoted are to be exclusive of Value Added Tax. </w:t>
      </w:r>
    </w:p>
    <w:p w14:paraId="7B77AECF" w14:textId="77777777" w:rsidR="00646701" w:rsidRDefault="00646701" w:rsidP="00646701">
      <w:pPr>
        <w:rPr>
          <w:rFonts w:cs="Arial"/>
        </w:rPr>
      </w:pPr>
    </w:p>
    <w:p w14:paraId="17ED63CD" w14:textId="77777777" w:rsidR="006B29F6" w:rsidRDefault="006B29F6">
      <w:pPr>
        <w:rPr>
          <w:rFonts w:cs="Arial"/>
        </w:rPr>
      </w:pPr>
    </w:p>
    <w:p w14:paraId="091A7C6D" w14:textId="77777777" w:rsidR="00812E06" w:rsidRDefault="00812E06">
      <w:pPr>
        <w:rPr>
          <w:rFonts w:cs="Arial"/>
          <w:bCs/>
          <w:szCs w:val="22"/>
        </w:rPr>
      </w:pPr>
      <w:r>
        <w:rPr>
          <w:rFonts w:cs="Arial"/>
        </w:rPr>
        <w:t xml:space="preserve">The </w:t>
      </w:r>
      <w:r w:rsidR="006B29F6">
        <w:rPr>
          <w:rFonts w:cs="Arial"/>
        </w:rPr>
        <w:t>Quality E</w:t>
      </w:r>
      <w:r>
        <w:rPr>
          <w:rFonts w:cs="Arial"/>
        </w:rPr>
        <w:t>valuation will be based on the tender score criteria shown in the table below.</w:t>
      </w:r>
    </w:p>
    <w:p w14:paraId="582429FA" w14:textId="77777777" w:rsidR="00CA0E0F" w:rsidRPr="00CC35BA" w:rsidRDefault="00CA0E0F" w:rsidP="00E1772A">
      <w:pPr>
        <w:rPr>
          <w:rFonts w:cs="Arial"/>
          <w:b/>
          <w:color w:val="993366"/>
          <w:u w:val="single"/>
        </w:rPr>
      </w:pPr>
    </w:p>
    <w:tbl>
      <w:tblPr>
        <w:tblW w:w="8217" w:type="dxa"/>
        <w:jc w:val="center"/>
        <w:tblLook w:val="04A0" w:firstRow="1" w:lastRow="0" w:firstColumn="1" w:lastColumn="0" w:noHBand="0" w:noVBand="1"/>
      </w:tblPr>
      <w:tblGrid>
        <w:gridCol w:w="1707"/>
        <w:gridCol w:w="6510"/>
      </w:tblGrid>
      <w:tr w:rsidR="00DD2F50" w14:paraId="1A2CE58C" w14:textId="77777777" w:rsidTr="00DD2F50">
        <w:trPr>
          <w:trHeight w:val="300"/>
          <w:jc w:val="center"/>
        </w:trPr>
        <w:tc>
          <w:tcPr>
            <w:tcW w:w="1707" w:type="dxa"/>
            <w:tcBorders>
              <w:top w:val="nil"/>
              <w:left w:val="single" w:sz="4" w:space="0" w:color="auto"/>
              <w:bottom w:val="single" w:sz="4" w:space="0" w:color="auto"/>
              <w:right w:val="single" w:sz="4" w:space="0" w:color="auto"/>
            </w:tcBorders>
            <w:shd w:val="clear" w:color="auto" w:fill="D9D9D9"/>
            <w:hideMark/>
          </w:tcPr>
          <w:p w14:paraId="7E6B477D" w14:textId="77777777" w:rsidR="00DD2F50" w:rsidRPr="00DD2F50" w:rsidRDefault="00DD2F50" w:rsidP="00DD2F50">
            <w:pPr>
              <w:spacing w:before="60" w:after="60"/>
              <w:jc w:val="center"/>
              <w:rPr>
                <w:rFonts w:cs="Arial"/>
                <w:bCs/>
                <w:szCs w:val="22"/>
              </w:rPr>
            </w:pPr>
            <w:r w:rsidRPr="00DD2F50">
              <w:rPr>
                <w:rFonts w:cs="Arial"/>
                <w:bCs/>
                <w:szCs w:val="22"/>
              </w:rPr>
              <w:t>Score</w:t>
            </w:r>
          </w:p>
        </w:tc>
        <w:tc>
          <w:tcPr>
            <w:tcW w:w="6510" w:type="dxa"/>
            <w:tcBorders>
              <w:top w:val="nil"/>
              <w:left w:val="single" w:sz="4" w:space="0" w:color="auto"/>
              <w:bottom w:val="single" w:sz="4" w:space="0" w:color="auto"/>
              <w:right w:val="single" w:sz="4" w:space="0" w:color="auto"/>
            </w:tcBorders>
            <w:shd w:val="clear" w:color="auto" w:fill="D9D9D9"/>
            <w:hideMark/>
          </w:tcPr>
          <w:p w14:paraId="74A28749" w14:textId="77777777" w:rsidR="00DD2F50" w:rsidRPr="00DD2F50" w:rsidRDefault="00DD2F50" w:rsidP="00DD2F50">
            <w:pPr>
              <w:spacing w:before="60" w:after="60"/>
              <w:jc w:val="both"/>
              <w:rPr>
                <w:rFonts w:cs="Arial"/>
                <w:bCs/>
                <w:szCs w:val="22"/>
              </w:rPr>
            </w:pPr>
            <w:r w:rsidRPr="00DD2F50">
              <w:rPr>
                <w:rFonts w:cs="Arial"/>
                <w:bCs/>
                <w:szCs w:val="22"/>
              </w:rPr>
              <w:t>Classification</w:t>
            </w:r>
          </w:p>
        </w:tc>
      </w:tr>
      <w:tr w:rsidR="00DD2F50" w14:paraId="1D488AB7"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476EE03C" w14:textId="77777777" w:rsidR="00DD2F50" w:rsidRDefault="00DD2F50" w:rsidP="004211F3">
            <w:pPr>
              <w:spacing w:before="60" w:after="60"/>
              <w:jc w:val="center"/>
              <w:rPr>
                <w:rFonts w:cs="Arial"/>
                <w:bCs/>
                <w:szCs w:val="22"/>
              </w:rPr>
            </w:pPr>
            <w:r>
              <w:rPr>
                <w:rFonts w:cs="Arial"/>
                <w:bCs/>
                <w:szCs w:val="22"/>
              </w:rPr>
              <w:t>5</w:t>
            </w:r>
          </w:p>
        </w:tc>
        <w:tc>
          <w:tcPr>
            <w:tcW w:w="6510" w:type="dxa"/>
            <w:tcBorders>
              <w:top w:val="nil"/>
              <w:left w:val="single" w:sz="4" w:space="0" w:color="auto"/>
              <w:bottom w:val="single" w:sz="4" w:space="0" w:color="auto"/>
              <w:right w:val="single" w:sz="4" w:space="0" w:color="auto"/>
            </w:tcBorders>
            <w:hideMark/>
          </w:tcPr>
          <w:p w14:paraId="039D365E" w14:textId="77777777" w:rsidR="00DD2F50" w:rsidRDefault="00DD2F50" w:rsidP="00DD2F50">
            <w:pPr>
              <w:spacing w:before="60" w:after="60"/>
              <w:jc w:val="both"/>
              <w:rPr>
                <w:rFonts w:cs="Arial"/>
                <w:bCs/>
                <w:szCs w:val="22"/>
              </w:rPr>
            </w:pPr>
            <w:r>
              <w:rPr>
                <w:rFonts w:cs="Arial"/>
                <w:bCs/>
                <w:szCs w:val="22"/>
              </w:rPr>
              <w:t>Exemplar response with a high level of substantiating information and detail provided.  The information provided is relevant and exceeds the standards as specified.</w:t>
            </w:r>
          </w:p>
          <w:p w14:paraId="413B5C16" w14:textId="77777777" w:rsidR="00DD2F50" w:rsidRDefault="00DD2F50" w:rsidP="00DD2F50">
            <w:pPr>
              <w:spacing w:before="60" w:after="60"/>
              <w:jc w:val="both"/>
              <w:rPr>
                <w:rFonts w:cs="Arial"/>
                <w:bCs/>
                <w:szCs w:val="22"/>
              </w:rPr>
            </w:pPr>
          </w:p>
        </w:tc>
      </w:tr>
      <w:tr w:rsidR="00DD2F50" w14:paraId="0FC3B981"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02FE5657" w14:textId="77777777" w:rsidR="00DD2F50" w:rsidRDefault="00DD2F50" w:rsidP="004211F3">
            <w:pPr>
              <w:spacing w:before="60" w:after="60"/>
              <w:jc w:val="center"/>
              <w:rPr>
                <w:rFonts w:cs="Arial"/>
                <w:bCs/>
                <w:szCs w:val="22"/>
              </w:rPr>
            </w:pPr>
            <w:r>
              <w:rPr>
                <w:rFonts w:cs="Arial"/>
                <w:bCs/>
                <w:szCs w:val="22"/>
              </w:rPr>
              <w:t>4</w:t>
            </w:r>
          </w:p>
        </w:tc>
        <w:tc>
          <w:tcPr>
            <w:tcW w:w="6510" w:type="dxa"/>
            <w:tcBorders>
              <w:top w:val="nil"/>
              <w:left w:val="single" w:sz="4" w:space="0" w:color="auto"/>
              <w:bottom w:val="single" w:sz="4" w:space="0" w:color="auto"/>
              <w:right w:val="single" w:sz="4" w:space="0" w:color="auto"/>
            </w:tcBorders>
            <w:hideMark/>
          </w:tcPr>
          <w:p w14:paraId="7243027F" w14:textId="77777777" w:rsidR="00DD2F50" w:rsidRDefault="00DD2F50" w:rsidP="00DD2F50">
            <w:pPr>
              <w:spacing w:before="60" w:after="60"/>
              <w:jc w:val="both"/>
              <w:rPr>
                <w:rFonts w:cs="Arial"/>
                <w:bCs/>
                <w:szCs w:val="22"/>
              </w:rPr>
            </w:pPr>
            <w:r>
              <w:rPr>
                <w:rFonts w:cs="Arial"/>
                <w:bCs/>
                <w:szCs w:val="22"/>
              </w:rPr>
              <w:t xml:space="preserve">High standard response with a good level of substantiating information provided.  The information is sufficient to indicate that the Supplier </w:t>
            </w:r>
            <w:proofErr w:type="gramStart"/>
            <w:r>
              <w:rPr>
                <w:rFonts w:cs="Arial"/>
                <w:bCs/>
                <w:szCs w:val="22"/>
              </w:rPr>
              <w:t>is capable of achieving</w:t>
            </w:r>
            <w:proofErr w:type="gramEnd"/>
            <w:r>
              <w:rPr>
                <w:rFonts w:cs="Arial"/>
                <w:bCs/>
                <w:szCs w:val="22"/>
              </w:rPr>
              <w:t xml:space="preserve"> the required standard of service delivery.  Meets the standard as specified.</w:t>
            </w:r>
          </w:p>
        </w:tc>
      </w:tr>
      <w:tr w:rsidR="00DD2F50" w14:paraId="0FCD03CF"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62B03B8A" w14:textId="77777777" w:rsidR="00DD2F50" w:rsidRDefault="00DD2F50" w:rsidP="004211F3">
            <w:pPr>
              <w:spacing w:before="60" w:after="60"/>
              <w:jc w:val="center"/>
              <w:rPr>
                <w:rFonts w:cs="Arial"/>
                <w:bCs/>
                <w:szCs w:val="22"/>
              </w:rPr>
            </w:pPr>
            <w:r>
              <w:rPr>
                <w:rFonts w:cs="Arial"/>
                <w:bCs/>
                <w:szCs w:val="22"/>
              </w:rPr>
              <w:t>3</w:t>
            </w:r>
          </w:p>
        </w:tc>
        <w:tc>
          <w:tcPr>
            <w:tcW w:w="6510" w:type="dxa"/>
            <w:tcBorders>
              <w:top w:val="nil"/>
              <w:left w:val="single" w:sz="4" w:space="0" w:color="auto"/>
              <w:bottom w:val="single" w:sz="4" w:space="0" w:color="auto"/>
              <w:right w:val="single" w:sz="4" w:space="0" w:color="auto"/>
            </w:tcBorders>
            <w:hideMark/>
          </w:tcPr>
          <w:p w14:paraId="1DE90762" w14:textId="77777777" w:rsidR="00DD2F50" w:rsidRDefault="00DD2F50" w:rsidP="00DD2F50">
            <w:pPr>
              <w:spacing w:before="60" w:after="60"/>
              <w:jc w:val="both"/>
              <w:rPr>
                <w:rFonts w:cs="Arial"/>
                <w:bCs/>
                <w:szCs w:val="22"/>
              </w:rPr>
            </w:pPr>
            <w:r>
              <w:rPr>
                <w:rFonts w:cs="Arial"/>
                <w:bCs/>
                <w:szCs w:val="22"/>
              </w:rPr>
              <w:t xml:space="preserve">Good standard response with majority of requirements met but with some minor reservations.  The information demonstrates the Supplier has ability / expertise / resources / structures to deliver </w:t>
            </w:r>
            <w:r>
              <w:rPr>
                <w:rFonts w:cs="Arial"/>
                <w:bCs/>
                <w:szCs w:val="22"/>
              </w:rPr>
              <w:lastRenderedPageBreak/>
              <w:t>the service required but some information has little relevance to the specific project requirements.</w:t>
            </w:r>
          </w:p>
        </w:tc>
      </w:tr>
      <w:tr w:rsidR="00DD2F50" w14:paraId="261C5CCC"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4717E16F" w14:textId="77777777" w:rsidR="00DD2F50" w:rsidRDefault="00DD2F50" w:rsidP="004211F3">
            <w:pPr>
              <w:spacing w:before="60" w:after="60"/>
              <w:jc w:val="center"/>
              <w:rPr>
                <w:rFonts w:cs="Arial"/>
                <w:bCs/>
                <w:szCs w:val="22"/>
              </w:rPr>
            </w:pPr>
            <w:r>
              <w:rPr>
                <w:rFonts w:cs="Arial"/>
                <w:bCs/>
                <w:szCs w:val="22"/>
              </w:rPr>
              <w:lastRenderedPageBreak/>
              <w:t>2</w:t>
            </w:r>
          </w:p>
        </w:tc>
        <w:tc>
          <w:tcPr>
            <w:tcW w:w="6510" w:type="dxa"/>
            <w:tcBorders>
              <w:top w:val="nil"/>
              <w:left w:val="single" w:sz="4" w:space="0" w:color="auto"/>
              <w:bottom w:val="single" w:sz="4" w:space="0" w:color="auto"/>
              <w:right w:val="single" w:sz="4" w:space="0" w:color="auto"/>
            </w:tcBorders>
            <w:hideMark/>
          </w:tcPr>
          <w:p w14:paraId="7A3032DE" w14:textId="77777777" w:rsidR="00DD2F50" w:rsidRDefault="00DD2F50" w:rsidP="00DD2F50">
            <w:pPr>
              <w:spacing w:before="60" w:after="60"/>
              <w:jc w:val="both"/>
              <w:rPr>
                <w:rFonts w:cs="Arial"/>
                <w:bCs/>
                <w:szCs w:val="22"/>
              </w:rPr>
            </w:pPr>
            <w:r>
              <w:rPr>
                <w:rFonts w:cs="Arial"/>
                <w:bCs/>
                <w:szCs w:val="22"/>
              </w:rPr>
              <w:t>Adequate, basic response with reservations whether the Tenderer can meet the requirements.  The information provided indicates the Tenderer has some relevant ability / expertise / resources / structures to deliver the service required but some information is irrelevant, lacking or not clearly evidenced.</w:t>
            </w:r>
          </w:p>
        </w:tc>
      </w:tr>
      <w:tr w:rsidR="00DD2F50" w14:paraId="22B908C6"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2920B230" w14:textId="77777777" w:rsidR="00DD2F50" w:rsidRDefault="00DD2F50" w:rsidP="004211F3">
            <w:pPr>
              <w:spacing w:before="60" w:after="60"/>
              <w:jc w:val="center"/>
              <w:rPr>
                <w:rFonts w:cs="Arial"/>
                <w:bCs/>
                <w:szCs w:val="22"/>
              </w:rPr>
            </w:pPr>
            <w:r>
              <w:rPr>
                <w:rFonts w:cs="Arial"/>
                <w:bCs/>
                <w:szCs w:val="22"/>
              </w:rPr>
              <w:t>1</w:t>
            </w:r>
          </w:p>
        </w:tc>
        <w:tc>
          <w:tcPr>
            <w:tcW w:w="6510" w:type="dxa"/>
            <w:tcBorders>
              <w:top w:val="nil"/>
              <w:left w:val="single" w:sz="4" w:space="0" w:color="auto"/>
              <w:bottom w:val="single" w:sz="4" w:space="0" w:color="auto"/>
              <w:right w:val="single" w:sz="4" w:space="0" w:color="auto"/>
            </w:tcBorders>
            <w:hideMark/>
          </w:tcPr>
          <w:p w14:paraId="66609821" w14:textId="77777777" w:rsidR="0061617A" w:rsidRDefault="00DD2F50" w:rsidP="00DD2F50">
            <w:pPr>
              <w:spacing w:before="60" w:after="60"/>
              <w:jc w:val="both"/>
              <w:rPr>
                <w:rFonts w:cs="Arial"/>
                <w:bCs/>
                <w:szCs w:val="22"/>
              </w:rPr>
            </w:pPr>
            <w:r>
              <w:rPr>
                <w:rFonts w:cs="Arial"/>
                <w:bCs/>
                <w:szCs w:val="22"/>
              </w:rPr>
              <w:t>Poor, unsatisfactory response.  The information provided does not fulfil the requirement and does not meet minimum requirements in any way.</w:t>
            </w:r>
          </w:p>
        </w:tc>
      </w:tr>
      <w:tr w:rsidR="00DD2F50" w14:paraId="00309C21" w14:textId="77777777" w:rsidTr="00DD2F50">
        <w:trPr>
          <w:trHeight w:val="300"/>
          <w:jc w:val="center"/>
        </w:trPr>
        <w:tc>
          <w:tcPr>
            <w:tcW w:w="1707" w:type="dxa"/>
            <w:tcBorders>
              <w:top w:val="nil"/>
              <w:left w:val="single" w:sz="4" w:space="0" w:color="auto"/>
              <w:bottom w:val="single" w:sz="4" w:space="0" w:color="auto"/>
              <w:right w:val="single" w:sz="4" w:space="0" w:color="auto"/>
            </w:tcBorders>
            <w:hideMark/>
          </w:tcPr>
          <w:p w14:paraId="2F926527" w14:textId="77777777" w:rsidR="00DD2F50" w:rsidRDefault="00DD2F50" w:rsidP="004211F3">
            <w:pPr>
              <w:spacing w:before="60" w:after="60"/>
              <w:jc w:val="center"/>
              <w:rPr>
                <w:rFonts w:cs="Arial"/>
                <w:bCs/>
                <w:szCs w:val="22"/>
              </w:rPr>
            </w:pPr>
            <w:r>
              <w:rPr>
                <w:rFonts w:cs="Arial"/>
                <w:bCs/>
                <w:szCs w:val="22"/>
              </w:rPr>
              <w:t>0</w:t>
            </w:r>
          </w:p>
        </w:tc>
        <w:tc>
          <w:tcPr>
            <w:tcW w:w="6510" w:type="dxa"/>
            <w:tcBorders>
              <w:top w:val="nil"/>
              <w:left w:val="single" w:sz="4" w:space="0" w:color="auto"/>
              <w:bottom w:val="single" w:sz="4" w:space="0" w:color="auto"/>
              <w:right w:val="single" w:sz="4" w:space="0" w:color="auto"/>
            </w:tcBorders>
            <w:hideMark/>
          </w:tcPr>
          <w:p w14:paraId="1E3F5F1D" w14:textId="77777777" w:rsidR="00DD2F50" w:rsidRDefault="00DD2F50" w:rsidP="00DD2F50">
            <w:pPr>
              <w:spacing w:before="60" w:after="60"/>
              <w:jc w:val="both"/>
              <w:rPr>
                <w:rFonts w:cs="Arial"/>
                <w:bCs/>
                <w:szCs w:val="22"/>
              </w:rPr>
            </w:pPr>
            <w:r>
              <w:rPr>
                <w:rFonts w:cs="Arial"/>
                <w:bCs/>
                <w:szCs w:val="22"/>
              </w:rPr>
              <w:t>Unacceptable or unanswered response.</w:t>
            </w:r>
          </w:p>
        </w:tc>
      </w:tr>
    </w:tbl>
    <w:p w14:paraId="63E24121" w14:textId="2B3840E8" w:rsidR="00B16ABE" w:rsidRPr="00DD2F50" w:rsidRDefault="001E6B89" w:rsidP="00B16ABE">
      <w:pPr>
        <w:rPr>
          <w:b/>
        </w:rPr>
      </w:pPr>
      <w:r>
        <w:rPr>
          <w:b/>
        </w:rPr>
        <w:br/>
      </w:r>
    </w:p>
    <w:p w14:paraId="1BCE7234" w14:textId="77777777" w:rsidR="002F0973" w:rsidRPr="00914061" w:rsidRDefault="002F0973" w:rsidP="002F0973">
      <w:pPr>
        <w:jc w:val="both"/>
        <w:rPr>
          <w:b/>
          <w:szCs w:val="22"/>
          <w:u w:val="single"/>
        </w:rPr>
      </w:pPr>
      <w:r w:rsidRPr="00661C95">
        <w:rPr>
          <w:b/>
          <w:szCs w:val="22"/>
        </w:rPr>
        <w:t>2</w:t>
      </w:r>
      <w:r>
        <w:rPr>
          <w:b/>
          <w:szCs w:val="22"/>
        </w:rPr>
        <w:t>4</w:t>
      </w:r>
      <w:r w:rsidRPr="00661C95">
        <w:rPr>
          <w:b/>
          <w:szCs w:val="22"/>
        </w:rPr>
        <w:t xml:space="preserve">.  </w:t>
      </w:r>
      <w:r>
        <w:rPr>
          <w:b/>
          <w:szCs w:val="22"/>
          <w:u w:val="single"/>
        </w:rPr>
        <w:t>PRESENTATION / INTERVIEW</w:t>
      </w:r>
    </w:p>
    <w:p w14:paraId="5A000776" w14:textId="77777777" w:rsidR="002F0973" w:rsidRDefault="002F0973" w:rsidP="002F0973">
      <w:pPr>
        <w:jc w:val="both"/>
        <w:rPr>
          <w:szCs w:val="22"/>
        </w:rPr>
      </w:pPr>
    </w:p>
    <w:p w14:paraId="4E2B1A26" w14:textId="77777777" w:rsidR="002F0973" w:rsidRPr="007F0823" w:rsidRDefault="002F0973" w:rsidP="002F0973">
      <w:pPr>
        <w:pStyle w:val="Normaltemplate"/>
        <w:ind w:left="0"/>
        <w:rPr>
          <w:sz w:val="22"/>
          <w:szCs w:val="22"/>
        </w:rPr>
      </w:pPr>
    </w:p>
    <w:p w14:paraId="66970D4D" w14:textId="1E65B22C" w:rsidR="002F0973" w:rsidRPr="00A47403" w:rsidRDefault="002F0973" w:rsidP="002F0973">
      <w:pPr>
        <w:pStyle w:val="NoSpacing"/>
        <w:jc w:val="both"/>
        <w:rPr>
          <w:rFonts w:ascii="Arial" w:hAnsi="Arial" w:cs="Arial"/>
        </w:rPr>
      </w:pPr>
      <w:r>
        <w:rPr>
          <w:rFonts w:ascii="Arial" w:hAnsi="Arial" w:cs="Arial"/>
        </w:rPr>
        <w:t>Providers</w:t>
      </w:r>
      <w:r w:rsidR="00564E07">
        <w:rPr>
          <w:rFonts w:ascii="Arial" w:hAnsi="Arial" w:cs="Arial"/>
        </w:rPr>
        <w:t xml:space="preserve"> </w:t>
      </w:r>
      <w:r w:rsidR="001E4395">
        <w:rPr>
          <w:rFonts w:ascii="Arial" w:hAnsi="Arial" w:cs="Arial"/>
        </w:rPr>
        <w:t>may</w:t>
      </w:r>
      <w:r w:rsidR="00564E07">
        <w:rPr>
          <w:rFonts w:ascii="Arial" w:hAnsi="Arial" w:cs="Arial"/>
        </w:rPr>
        <w:t xml:space="preserve"> be invited to present their proposal at </w:t>
      </w:r>
      <w:proofErr w:type="gramStart"/>
      <w:r w:rsidR="00564E07">
        <w:rPr>
          <w:rFonts w:ascii="Arial" w:hAnsi="Arial" w:cs="Arial"/>
        </w:rPr>
        <w:t>an</w:t>
      </w:r>
      <w:proofErr w:type="gramEnd"/>
      <w:r w:rsidR="00564E07">
        <w:rPr>
          <w:rFonts w:ascii="Arial" w:hAnsi="Arial" w:cs="Arial"/>
        </w:rPr>
        <w:t xml:space="preserve"> face to face meeting, to provide an opportunity to </w:t>
      </w:r>
      <w:r>
        <w:rPr>
          <w:rFonts w:ascii="Arial" w:hAnsi="Arial" w:cs="Arial"/>
        </w:rPr>
        <w:t>clarify the information given in one, or more, responses before award can be considered.  Provider</w:t>
      </w:r>
      <w:r w:rsidR="00564E07">
        <w:rPr>
          <w:rFonts w:ascii="Arial" w:hAnsi="Arial" w:cs="Arial"/>
        </w:rPr>
        <w:t>s</w:t>
      </w:r>
      <w:r>
        <w:rPr>
          <w:rFonts w:ascii="Arial" w:hAnsi="Arial" w:cs="Arial"/>
        </w:rPr>
        <w:t xml:space="preserve"> must ensure that it sends staff members for interview on the date specified that are authorised, and able to answer clarification questions relating back to its submission.</w:t>
      </w:r>
      <w:r w:rsidRPr="00A47403">
        <w:t xml:space="preserve"> </w:t>
      </w:r>
      <w:r>
        <w:rPr>
          <w:rFonts w:ascii="Arial" w:hAnsi="Arial" w:cs="Arial"/>
        </w:rPr>
        <w:t>The Council will contact the Providers</w:t>
      </w:r>
      <w:r w:rsidRPr="00A47403">
        <w:rPr>
          <w:rFonts w:ascii="Arial" w:hAnsi="Arial" w:cs="Arial"/>
        </w:rPr>
        <w:t xml:space="preserve"> to arrange specific times and dates</w:t>
      </w:r>
      <w:r>
        <w:rPr>
          <w:rFonts w:ascii="Arial" w:hAnsi="Arial" w:cs="Arial"/>
        </w:rPr>
        <w:t>.</w:t>
      </w:r>
    </w:p>
    <w:p w14:paraId="30D4A63F" w14:textId="77777777" w:rsidR="002F0973" w:rsidRDefault="002F0973" w:rsidP="003A3E83">
      <w:pPr>
        <w:jc w:val="both"/>
        <w:rPr>
          <w:szCs w:val="22"/>
        </w:rPr>
      </w:pPr>
    </w:p>
    <w:p w14:paraId="6D18D366" w14:textId="77777777" w:rsidR="002F0973" w:rsidRDefault="002F0973" w:rsidP="003A3E83">
      <w:pPr>
        <w:jc w:val="both"/>
        <w:rPr>
          <w:szCs w:val="22"/>
        </w:rPr>
      </w:pPr>
    </w:p>
    <w:p w14:paraId="10836536" w14:textId="77777777" w:rsidR="002F0973" w:rsidRDefault="002F0973" w:rsidP="003A3E83">
      <w:pPr>
        <w:jc w:val="both"/>
        <w:rPr>
          <w:szCs w:val="22"/>
        </w:rPr>
      </w:pPr>
    </w:p>
    <w:p w14:paraId="0B7E4088" w14:textId="3C9613ED" w:rsidR="005C48F9" w:rsidRPr="00914061" w:rsidRDefault="0008283C" w:rsidP="003A3E83">
      <w:pPr>
        <w:jc w:val="both"/>
        <w:rPr>
          <w:b/>
          <w:szCs w:val="22"/>
          <w:u w:val="single"/>
        </w:rPr>
      </w:pPr>
      <w:r>
        <w:rPr>
          <w:b/>
          <w:szCs w:val="22"/>
          <w:u w:val="single"/>
        </w:rPr>
        <w:t>2</w:t>
      </w:r>
      <w:r w:rsidR="002F0973">
        <w:rPr>
          <w:b/>
          <w:szCs w:val="22"/>
          <w:u w:val="single"/>
        </w:rPr>
        <w:t>5</w:t>
      </w:r>
      <w:r w:rsidR="005C48F9" w:rsidRPr="00914061">
        <w:rPr>
          <w:b/>
          <w:szCs w:val="22"/>
          <w:u w:val="single"/>
        </w:rPr>
        <w:t>. CONTRACT AWARD</w:t>
      </w:r>
    </w:p>
    <w:p w14:paraId="057E65F8" w14:textId="77777777" w:rsidR="005C48F9" w:rsidRDefault="005C48F9" w:rsidP="003A3E83">
      <w:pPr>
        <w:jc w:val="both"/>
        <w:rPr>
          <w:szCs w:val="22"/>
        </w:rPr>
      </w:pPr>
    </w:p>
    <w:p w14:paraId="49A37C0C" w14:textId="7CDEB655" w:rsidR="00EF7871" w:rsidRDefault="00EF7871" w:rsidP="00EF7871">
      <w:pPr>
        <w:jc w:val="both"/>
        <w:rPr>
          <w:rFonts w:cs="Arial"/>
          <w:szCs w:val="22"/>
        </w:rPr>
      </w:pPr>
      <w:r>
        <w:rPr>
          <w:rFonts w:cs="Arial"/>
          <w:szCs w:val="22"/>
        </w:rPr>
        <w:t xml:space="preserve">The successful tenderer will be the one with the highest percentage </w:t>
      </w:r>
      <w:r w:rsidR="0018399B">
        <w:rPr>
          <w:rFonts w:cs="Arial"/>
          <w:szCs w:val="22"/>
        </w:rPr>
        <w:t>score.</w:t>
      </w:r>
    </w:p>
    <w:p w14:paraId="1FDAA550" w14:textId="77777777" w:rsidR="00EF7871" w:rsidRDefault="00EF7871" w:rsidP="00EF7871">
      <w:pPr>
        <w:jc w:val="both"/>
        <w:rPr>
          <w:szCs w:val="22"/>
        </w:rPr>
      </w:pPr>
    </w:p>
    <w:p w14:paraId="2204B672" w14:textId="77777777" w:rsidR="00EF7871" w:rsidRDefault="00EF7871" w:rsidP="00EF7871">
      <w:pPr>
        <w:rPr>
          <w:rFonts w:cs="Arial"/>
          <w:szCs w:val="22"/>
        </w:rPr>
      </w:pPr>
      <w:r>
        <w:rPr>
          <w:rFonts w:cs="Arial"/>
          <w:szCs w:val="22"/>
        </w:rPr>
        <w:t xml:space="preserve">When the Authority is intending to award the contract, all Suppliers will receive an assessment summary with details of the scores they obtained, and the assessment summary of the successful Supplier intended to be awarded the contract.  </w:t>
      </w:r>
    </w:p>
    <w:p w14:paraId="29D7F8B9" w14:textId="77777777" w:rsidR="00EF7871" w:rsidRDefault="00EF7871" w:rsidP="00EF7871">
      <w:pPr>
        <w:rPr>
          <w:rFonts w:cs="Arial"/>
          <w:szCs w:val="22"/>
        </w:rPr>
      </w:pPr>
    </w:p>
    <w:p w14:paraId="5D6DABB8" w14:textId="77777777" w:rsidR="00EF7871" w:rsidRDefault="00EF7871" w:rsidP="00EF7871">
      <w:pPr>
        <w:jc w:val="both"/>
        <w:rPr>
          <w:rFonts w:cs="Arial"/>
          <w:szCs w:val="22"/>
        </w:rPr>
      </w:pPr>
      <w:r>
        <w:rPr>
          <w:rFonts w:cs="Arial"/>
          <w:szCs w:val="22"/>
        </w:rPr>
        <w:t>A Contract Award Notice will be issued on the Sell2Wales (</w:t>
      </w:r>
      <w:hyperlink r:id="rId15" w:history="1">
        <w:r>
          <w:rPr>
            <w:rStyle w:val="Hyperlink"/>
            <w:rFonts w:cs="Arial"/>
            <w:szCs w:val="22"/>
          </w:rPr>
          <w:t>www.sell2wales.gov.wales</w:t>
        </w:r>
      </w:hyperlink>
      <w:r>
        <w:rPr>
          <w:rFonts w:cs="Arial"/>
          <w:szCs w:val="22"/>
        </w:rPr>
        <w:t xml:space="preserve">) and Find a Tender Service websites which will start </w:t>
      </w:r>
      <w:proofErr w:type="gramStart"/>
      <w:r>
        <w:rPr>
          <w:rFonts w:cs="Arial"/>
          <w:szCs w:val="22"/>
        </w:rPr>
        <w:t>the  mandatory</w:t>
      </w:r>
      <w:proofErr w:type="gramEnd"/>
      <w:r>
        <w:rPr>
          <w:rFonts w:cs="Arial"/>
          <w:szCs w:val="22"/>
        </w:rPr>
        <w:t xml:space="preserve"> standstill period.</w:t>
      </w:r>
    </w:p>
    <w:p w14:paraId="53619BDE" w14:textId="77777777" w:rsidR="00EF7871" w:rsidRDefault="00EF7871" w:rsidP="00EF7871">
      <w:pPr>
        <w:jc w:val="both"/>
        <w:rPr>
          <w:szCs w:val="22"/>
        </w:rPr>
      </w:pPr>
    </w:p>
    <w:p w14:paraId="62A56E4F" w14:textId="77777777" w:rsidR="00EF7871" w:rsidRDefault="00EF7871" w:rsidP="00EF7871">
      <w:pPr>
        <w:jc w:val="both"/>
        <w:rPr>
          <w:rFonts w:cs="Arial"/>
          <w:szCs w:val="22"/>
        </w:rPr>
      </w:pPr>
      <w:r>
        <w:rPr>
          <w:rFonts w:cs="Arial"/>
          <w:szCs w:val="22"/>
        </w:rPr>
        <w:t>A Contract Details Notice will be issued on the Sell2Wales (www.sell2wales.gov.wales) and Find a Tender Service (www.gov.uk/find-tender) websites within 30 days of the contract signing.</w:t>
      </w:r>
    </w:p>
    <w:p w14:paraId="7F85C4A8" w14:textId="77777777" w:rsidR="00EF7871" w:rsidRDefault="00EF7871" w:rsidP="00EF7871">
      <w:pPr>
        <w:rPr>
          <w:rFonts w:cs="Arial"/>
          <w:szCs w:val="22"/>
        </w:rPr>
      </w:pPr>
    </w:p>
    <w:p w14:paraId="49D659D1" w14:textId="77777777" w:rsidR="00EF7871" w:rsidRDefault="00EF7871" w:rsidP="00EF7871">
      <w:pPr>
        <w:jc w:val="both"/>
        <w:rPr>
          <w:rFonts w:cs="Arial"/>
        </w:rPr>
      </w:pPr>
      <w:r>
        <w:rPr>
          <w:rFonts w:cs="Arial"/>
          <w:szCs w:val="22"/>
        </w:rPr>
        <w:t>For this information to be issued electronically without delay, it is essential that tender submissions contain the Unique Supplier Identifier, the name and email address of the person within the Organisation to receive the details of the assessment summary.</w:t>
      </w:r>
    </w:p>
    <w:p w14:paraId="60045B64" w14:textId="77777777" w:rsidR="009906CD" w:rsidRDefault="009906CD" w:rsidP="003A3E83">
      <w:pPr>
        <w:jc w:val="both"/>
      </w:pPr>
    </w:p>
    <w:p w14:paraId="5B93A4F0" w14:textId="77777777" w:rsidR="00A53E91" w:rsidRDefault="00A53E91" w:rsidP="003A3E83">
      <w:pPr>
        <w:jc w:val="both"/>
      </w:pPr>
    </w:p>
    <w:p w14:paraId="2232E23F" w14:textId="77777777" w:rsidR="009906CD" w:rsidRPr="00914061" w:rsidRDefault="0008283C" w:rsidP="009906CD">
      <w:pPr>
        <w:jc w:val="both"/>
        <w:rPr>
          <w:b/>
          <w:szCs w:val="22"/>
          <w:u w:val="single"/>
        </w:rPr>
      </w:pPr>
      <w:r>
        <w:rPr>
          <w:b/>
          <w:szCs w:val="22"/>
          <w:u w:val="single"/>
        </w:rPr>
        <w:t>27</w:t>
      </w:r>
      <w:r w:rsidR="009906CD" w:rsidRPr="00914061">
        <w:rPr>
          <w:b/>
          <w:szCs w:val="22"/>
          <w:u w:val="single"/>
        </w:rPr>
        <w:t xml:space="preserve">. </w:t>
      </w:r>
      <w:r w:rsidR="009906CD">
        <w:rPr>
          <w:b/>
          <w:szCs w:val="22"/>
          <w:u w:val="single"/>
        </w:rPr>
        <w:t>TUPE</w:t>
      </w:r>
    </w:p>
    <w:p w14:paraId="151E5957" w14:textId="77777777" w:rsidR="006B29F6" w:rsidRDefault="006B29F6" w:rsidP="006B29F6">
      <w:pPr>
        <w:pStyle w:val="Normaltemplate"/>
        <w:ind w:left="0"/>
        <w:jc w:val="both"/>
        <w:rPr>
          <w:sz w:val="22"/>
          <w:szCs w:val="22"/>
        </w:rPr>
      </w:pPr>
    </w:p>
    <w:p w14:paraId="485618E6" w14:textId="075C7D35" w:rsidR="006B29F6" w:rsidRPr="00D43696" w:rsidRDefault="006B29F6" w:rsidP="006B29F6">
      <w:pPr>
        <w:pStyle w:val="Normaltemplate"/>
        <w:ind w:left="0"/>
        <w:jc w:val="both"/>
        <w:rPr>
          <w:sz w:val="22"/>
          <w:szCs w:val="22"/>
        </w:rPr>
      </w:pPr>
      <w:r w:rsidRPr="00D43696">
        <w:rPr>
          <w:sz w:val="22"/>
          <w:szCs w:val="22"/>
        </w:rPr>
        <w:t xml:space="preserve">Tenderers should be aware of the TUPE regulations.  The Council acknowledges the requirements under TUPE regulations in preparation to a procurement activity.   </w:t>
      </w:r>
      <w:r>
        <w:rPr>
          <w:sz w:val="22"/>
          <w:szCs w:val="22"/>
        </w:rPr>
        <w:t xml:space="preserve">In preparation for this tender </w:t>
      </w:r>
      <w:r w:rsidR="00051BBC">
        <w:rPr>
          <w:sz w:val="22"/>
          <w:szCs w:val="22"/>
        </w:rPr>
        <w:t>additional</w:t>
      </w:r>
      <w:r>
        <w:rPr>
          <w:sz w:val="22"/>
          <w:szCs w:val="22"/>
        </w:rPr>
        <w:t xml:space="preserve"> information relating to </w:t>
      </w:r>
      <w:r w:rsidRPr="00D43696">
        <w:rPr>
          <w:sz w:val="22"/>
          <w:szCs w:val="22"/>
        </w:rPr>
        <w:t>TUPE</w:t>
      </w:r>
      <w:r>
        <w:rPr>
          <w:sz w:val="22"/>
          <w:szCs w:val="22"/>
        </w:rPr>
        <w:t xml:space="preserve"> has been made available to enable tenderers to construct the submissions</w:t>
      </w:r>
      <w:r w:rsidRPr="00D43696">
        <w:rPr>
          <w:sz w:val="22"/>
          <w:szCs w:val="22"/>
        </w:rPr>
        <w:t xml:space="preserve">.    </w:t>
      </w:r>
    </w:p>
    <w:p w14:paraId="2A061589" w14:textId="77777777" w:rsidR="006B29F6" w:rsidRDefault="006B29F6" w:rsidP="006B29F6">
      <w:pPr>
        <w:rPr>
          <w:rFonts w:cs="Arial"/>
        </w:rPr>
      </w:pPr>
    </w:p>
    <w:p w14:paraId="4674E46A" w14:textId="0C472C81" w:rsidR="00DB3619" w:rsidRDefault="00DB3619" w:rsidP="006B29F6">
      <w:pPr>
        <w:rPr>
          <w:rFonts w:cs="Arial"/>
        </w:rPr>
      </w:pPr>
    </w:p>
    <w:sectPr w:rsidR="00DB3619" w:rsidSect="00B963E4">
      <w:headerReference w:type="default" r:id="rId16"/>
      <w:footerReference w:type="default" r:id="rId17"/>
      <w:headerReference w:type="first" r:id="rId18"/>
      <w:footerReference w:type="first" r:id="rId19"/>
      <w:pgSz w:w="11908" w:h="16833" w:code="9"/>
      <w:pgMar w:top="1134" w:right="1702" w:bottom="993" w:left="1134" w:header="567" w:footer="27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0D91" w14:textId="77777777" w:rsidR="004D053A" w:rsidRDefault="004D053A">
      <w:r>
        <w:separator/>
      </w:r>
    </w:p>
  </w:endnote>
  <w:endnote w:type="continuationSeparator" w:id="0">
    <w:p w14:paraId="69707897" w14:textId="77777777" w:rsidR="004D053A" w:rsidRDefault="004D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utch (scalab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Thin">
    <w:altName w:val="HelveticaNeueLT Std Thin"/>
    <w:panose1 w:val="00000000000000000000"/>
    <w:charset w:val="00"/>
    <w:family w:val="swiss"/>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Times New Roman"/>
    <w:charset w:val="00"/>
    <w:family w:val="auto"/>
    <w:pitch w:val="variable"/>
    <w:sig w:usb0="A00002FF" w:usb1="5000205B" w:usb2="00000002" w:usb3="00000000" w:csb0="00000007" w:csb1="00000000"/>
  </w:font>
  <w:font w:name="Conwy Council Logo">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768102"/>
      <w:docPartObj>
        <w:docPartGallery w:val="Page Numbers (Bottom of Page)"/>
        <w:docPartUnique/>
      </w:docPartObj>
    </w:sdtPr>
    <w:sdtEndPr>
      <w:rPr>
        <w:noProof/>
      </w:rPr>
    </w:sdtEndPr>
    <w:sdtContent>
      <w:p w14:paraId="162E10B0" w14:textId="7963666F" w:rsidR="00646701" w:rsidRDefault="00646701">
        <w:pPr>
          <w:pStyle w:val="Footer"/>
          <w:jc w:val="center"/>
        </w:pPr>
        <w:r>
          <w:fldChar w:fldCharType="begin"/>
        </w:r>
        <w:r>
          <w:instrText xml:space="preserve"> PAGE   \* MERGEFORMAT </w:instrText>
        </w:r>
        <w:r>
          <w:fldChar w:fldCharType="separate"/>
        </w:r>
        <w:r w:rsidR="00CC0294">
          <w:rPr>
            <w:noProof/>
          </w:rPr>
          <w:t>15</w:t>
        </w:r>
        <w:r>
          <w:rPr>
            <w:noProof/>
          </w:rPr>
          <w:fldChar w:fldCharType="end"/>
        </w:r>
      </w:p>
    </w:sdtContent>
  </w:sdt>
  <w:p w14:paraId="0042EB96" w14:textId="77777777" w:rsidR="00646701" w:rsidRDefault="006467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3DF2" w14:textId="77777777" w:rsidR="00646701" w:rsidRDefault="00646701">
    <w:pPr>
      <w:pStyle w:val="Footer"/>
    </w:pPr>
    <w:r>
      <w:rPr>
        <w:noProof/>
        <w:lang w:eastAsia="en-GB"/>
      </w:rPr>
      <w:drawing>
        <wp:inline distT="0" distB="0" distL="0" distR="0" wp14:anchorId="45271F36" wp14:editId="08E5423F">
          <wp:extent cx="6109335" cy="1024890"/>
          <wp:effectExtent l="1905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109335" cy="102489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1780A" w14:textId="77777777" w:rsidR="004D053A" w:rsidRDefault="004D053A">
      <w:r>
        <w:separator/>
      </w:r>
    </w:p>
  </w:footnote>
  <w:footnote w:type="continuationSeparator" w:id="0">
    <w:p w14:paraId="28C9B362" w14:textId="77777777" w:rsidR="004D053A" w:rsidRDefault="004D0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DC7A" w14:textId="77777777" w:rsidR="00646701" w:rsidRPr="00F51618" w:rsidRDefault="00646701" w:rsidP="003F107B">
    <w:pPr>
      <w:tabs>
        <w:tab w:val="right" w:pos="9639"/>
      </w:tabs>
      <w:rPr>
        <w:rFonts w:cs="Arial"/>
      </w:rPr>
    </w:pPr>
    <w:r>
      <w:rPr>
        <w:rFonts w:ascii="Conwy Council Logo" w:hAnsi="Conwy Council Logo"/>
        <w:noProof/>
        <w:sz w:val="72"/>
        <w:szCs w:val="72"/>
        <w:u w:val="single"/>
        <w:lang w:eastAsia="en-GB"/>
      </w:rPr>
      <w:drawing>
        <wp:inline distT="0" distB="0" distL="0" distR="0" wp14:anchorId="1A174017" wp14:editId="09027CEA">
          <wp:extent cx="814070" cy="733425"/>
          <wp:effectExtent l="19050" t="0" r="5080" b="0"/>
          <wp:docPr id="23" name="Picture 23" descr="conwy-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wy-logo_1"/>
                  <pic:cNvPicPr>
                    <a:picLocks noChangeAspect="1" noChangeArrowheads="1"/>
                  </pic:cNvPicPr>
                </pic:nvPicPr>
                <pic:blipFill>
                  <a:blip r:embed="rId1"/>
                  <a:srcRect/>
                  <a:stretch>
                    <a:fillRect/>
                  </a:stretch>
                </pic:blipFill>
                <pic:spPr bwMode="auto">
                  <a:xfrm>
                    <a:off x="0" y="0"/>
                    <a:ext cx="814070" cy="733425"/>
                  </a:xfrm>
                  <a:prstGeom prst="rect">
                    <a:avLst/>
                  </a:prstGeom>
                  <a:noFill/>
                  <a:ln w="9525">
                    <a:noFill/>
                    <a:miter lim="800000"/>
                    <a:headEnd/>
                    <a:tailEnd/>
                  </a:ln>
                </pic:spPr>
              </pic:pic>
            </a:graphicData>
          </a:graphic>
        </wp:inline>
      </w:drawing>
    </w:r>
    <w:r w:rsidRPr="003F107B">
      <w:rPr>
        <w:rFonts w:ascii="Conwy Council Logo" w:hAnsi="Conwy Council Logo"/>
        <w:sz w:val="72"/>
        <w:szCs w:val="72"/>
        <w:u w:val="single"/>
      </w:rPr>
      <w:tab/>
    </w:r>
    <w:r>
      <w:rPr>
        <w:u w:val="single"/>
      </w:rPr>
      <w:t>INSTRUCTIONS</w:t>
    </w:r>
  </w:p>
  <w:p w14:paraId="628202C5" w14:textId="77777777" w:rsidR="00646701" w:rsidRDefault="00646701" w:rsidP="003F10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7330" w14:textId="77777777" w:rsidR="00646701" w:rsidRDefault="00646701" w:rsidP="00F51618">
    <w:pPr>
      <w:tabs>
        <w:tab w:val="right" w:pos="9639"/>
      </w:tabs>
    </w:pPr>
    <w:r>
      <w:rPr>
        <w:rFonts w:ascii="Conwy Council Logo" w:hAnsi="Conwy Council Logo"/>
        <w:noProof/>
        <w:sz w:val="72"/>
        <w:szCs w:val="72"/>
        <w:u w:val="single"/>
        <w:lang w:eastAsia="en-GB"/>
      </w:rPr>
      <w:drawing>
        <wp:inline distT="0" distB="0" distL="0" distR="0" wp14:anchorId="3F7EC638" wp14:editId="7D87286F">
          <wp:extent cx="814070" cy="733425"/>
          <wp:effectExtent l="19050" t="0" r="5080" b="0"/>
          <wp:docPr id="24" name="Picture 24" descr="conwy-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wy-logo_1"/>
                  <pic:cNvPicPr>
                    <a:picLocks noChangeAspect="1" noChangeArrowheads="1"/>
                  </pic:cNvPicPr>
                </pic:nvPicPr>
                <pic:blipFill>
                  <a:blip r:embed="rId1"/>
                  <a:srcRect/>
                  <a:stretch>
                    <a:fillRect/>
                  </a:stretch>
                </pic:blipFill>
                <pic:spPr bwMode="auto">
                  <a:xfrm>
                    <a:off x="0" y="0"/>
                    <a:ext cx="814070" cy="733425"/>
                  </a:xfrm>
                  <a:prstGeom prst="rect">
                    <a:avLst/>
                  </a:prstGeom>
                  <a:noFill/>
                  <a:ln w="9525">
                    <a:noFill/>
                    <a:miter lim="800000"/>
                    <a:headEnd/>
                    <a:tailEnd/>
                  </a:ln>
                </pic:spPr>
              </pic:pic>
            </a:graphicData>
          </a:graphic>
        </wp:inline>
      </w:drawing>
    </w:r>
    <w:r w:rsidRPr="003F107B">
      <w:rPr>
        <w:rFonts w:ascii="Conwy Council Logo" w:hAnsi="Conwy Council Logo"/>
        <w:sz w:val="72"/>
        <w:szCs w:val="72"/>
        <w:u w:val="single"/>
      </w:rPr>
      <w:tab/>
    </w:r>
    <w:r>
      <w:rPr>
        <w:u w:val="single"/>
      </w:rPr>
      <w:t>INSTRUCTIONS</w:t>
    </w:r>
  </w:p>
  <w:p w14:paraId="6902B128" w14:textId="77777777" w:rsidR="00646701" w:rsidRDefault="00646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186pt" o:bullet="t">
        <v:imagedata r:id="rId1" o:title=""/>
      </v:shape>
    </w:pict>
  </w:numPicBullet>
  <w:abstractNum w:abstractNumId="0" w15:restartNumberingAfterBreak="0">
    <w:nsid w:val="FFFFFF7F"/>
    <w:multiLevelType w:val="multilevel"/>
    <w:tmpl w:val="38D83674"/>
    <w:lvl w:ilvl="0">
      <w:start w:val="1"/>
      <w:numFmt w:val="decimal"/>
      <w:pStyle w:val="ListNumber2"/>
      <w:lvlText w:val="%1."/>
      <w:lvlJc w:val="left"/>
      <w:pPr>
        <w:tabs>
          <w:tab w:val="num" w:pos="643"/>
        </w:tabs>
        <w:ind w:left="643" w:hanging="360"/>
      </w:p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1" w15:restartNumberingAfterBreak="0">
    <w:nsid w:val="00206DB7"/>
    <w:multiLevelType w:val="hybridMultilevel"/>
    <w:tmpl w:val="8682C398"/>
    <w:lvl w:ilvl="0" w:tplc="08090017">
      <w:start w:val="1"/>
      <w:numFmt w:val="lowerLetter"/>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 w15:restartNumberingAfterBreak="0">
    <w:nsid w:val="01874183"/>
    <w:multiLevelType w:val="multilevel"/>
    <w:tmpl w:val="0606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747F4"/>
    <w:multiLevelType w:val="hybridMultilevel"/>
    <w:tmpl w:val="379A9F8C"/>
    <w:lvl w:ilvl="0" w:tplc="17AA50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B1F82"/>
    <w:multiLevelType w:val="hybridMultilevel"/>
    <w:tmpl w:val="B36A7FAA"/>
    <w:lvl w:ilvl="0" w:tplc="7154081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0D3B4154"/>
    <w:multiLevelType w:val="hybridMultilevel"/>
    <w:tmpl w:val="E3166DF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6" w15:restartNumberingAfterBreak="0">
    <w:nsid w:val="0F461FF8"/>
    <w:multiLevelType w:val="hybridMultilevel"/>
    <w:tmpl w:val="799CB41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0D55C8A"/>
    <w:multiLevelType w:val="hybridMultilevel"/>
    <w:tmpl w:val="E1A4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45C4C"/>
    <w:multiLevelType w:val="hybridMultilevel"/>
    <w:tmpl w:val="413AC2FE"/>
    <w:lvl w:ilvl="0" w:tplc="17AA50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B26281"/>
    <w:multiLevelType w:val="hybridMultilevel"/>
    <w:tmpl w:val="50BE0DB6"/>
    <w:lvl w:ilvl="0" w:tplc="CFAED8EC">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71A76"/>
    <w:multiLevelType w:val="hybridMultilevel"/>
    <w:tmpl w:val="C9C2CE76"/>
    <w:lvl w:ilvl="0" w:tplc="08090003">
      <w:start w:val="1"/>
      <w:numFmt w:val="bullet"/>
      <w:lvlText w:val="o"/>
      <w:lvlJc w:val="left"/>
      <w:pPr>
        <w:ind w:left="1003" w:hanging="360"/>
      </w:pPr>
      <w:rPr>
        <w:rFonts w:ascii="Courier New" w:hAnsi="Courier New" w:cs="Courier New"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1D7259CA"/>
    <w:multiLevelType w:val="hybridMultilevel"/>
    <w:tmpl w:val="BD78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A7538"/>
    <w:multiLevelType w:val="hybridMultilevel"/>
    <w:tmpl w:val="698C82AE"/>
    <w:lvl w:ilvl="0" w:tplc="08090017">
      <w:start w:val="1"/>
      <w:numFmt w:val="lowerLetter"/>
      <w:lvlText w:val="%1)"/>
      <w:lvlJc w:val="left"/>
      <w:pPr>
        <w:ind w:left="10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832C06"/>
    <w:multiLevelType w:val="hybridMultilevel"/>
    <w:tmpl w:val="608067E2"/>
    <w:lvl w:ilvl="0" w:tplc="6084067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B9320B"/>
    <w:multiLevelType w:val="hybridMultilevel"/>
    <w:tmpl w:val="2FF67C2A"/>
    <w:lvl w:ilvl="0" w:tplc="08090001">
      <w:start w:val="1"/>
      <w:numFmt w:val="bullet"/>
      <w:lvlText w:val=""/>
      <w:lvlJc w:val="left"/>
      <w:pPr>
        <w:ind w:left="720" w:hanging="360"/>
      </w:pPr>
      <w:rPr>
        <w:rFonts w:ascii="Symbol" w:hAnsi="Symbol" w:hint="default"/>
      </w:rPr>
    </w:lvl>
    <w:lvl w:ilvl="1" w:tplc="DFAEB4DE">
      <w:numFmt w:val="bullet"/>
      <w:lvlText w:val="•"/>
      <w:lvlJc w:val="left"/>
      <w:pPr>
        <w:ind w:left="1800" w:hanging="720"/>
      </w:pPr>
      <w:rPr>
        <w:rFonts w:ascii="Century Gothic" w:eastAsiaTheme="minorHAnsi" w:hAnsi="Century Gothic"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FC1C60"/>
    <w:multiLevelType w:val="hybridMultilevel"/>
    <w:tmpl w:val="43AC82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81013D"/>
    <w:multiLevelType w:val="hybridMultilevel"/>
    <w:tmpl w:val="5A561532"/>
    <w:lvl w:ilvl="0" w:tplc="0809000F">
      <w:start w:val="1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1DE0646"/>
    <w:multiLevelType w:val="hybridMultilevel"/>
    <w:tmpl w:val="0F64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B278A6"/>
    <w:multiLevelType w:val="singleLevel"/>
    <w:tmpl w:val="7196250C"/>
    <w:lvl w:ilvl="0">
      <w:start w:val="1"/>
      <w:numFmt w:val="bullet"/>
      <w:pStyle w:val="aDiam8pt6before"/>
      <w:lvlText w:val=""/>
      <w:lvlJc w:val="left"/>
      <w:pPr>
        <w:tabs>
          <w:tab w:val="num" w:pos="360"/>
        </w:tabs>
        <w:ind w:left="360" w:hanging="360"/>
      </w:pPr>
      <w:rPr>
        <w:rFonts w:ascii="Symbol" w:hAnsi="Symbol" w:hint="default"/>
        <w:sz w:val="16"/>
      </w:rPr>
    </w:lvl>
  </w:abstractNum>
  <w:abstractNum w:abstractNumId="19" w15:restartNumberingAfterBreak="0">
    <w:nsid w:val="29F97666"/>
    <w:multiLevelType w:val="hybridMultilevel"/>
    <w:tmpl w:val="8AECFCEA"/>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135880"/>
    <w:multiLevelType w:val="hybridMultilevel"/>
    <w:tmpl w:val="E4E6C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0E35E4"/>
    <w:multiLevelType w:val="hybridMultilevel"/>
    <w:tmpl w:val="73A4F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2A51C5"/>
    <w:multiLevelType w:val="hybridMultilevel"/>
    <w:tmpl w:val="D0F85ADA"/>
    <w:lvl w:ilvl="0" w:tplc="B406D674">
      <w:start w:val="1"/>
      <w:numFmt w:val="bullet"/>
      <w:lvlText w:val=""/>
      <w:lvlJc w:val="left"/>
      <w:pPr>
        <w:tabs>
          <w:tab w:val="num" w:pos="765"/>
        </w:tabs>
        <w:ind w:left="765"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F779BE"/>
    <w:multiLevelType w:val="hybridMultilevel"/>
    <w:tmpl w:val="8DD6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3C0B90"/>
    <w:multiLevelType w:val="hybridMultilevel"/>
    <w:tmpl w:val="6F0C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106250"/>
    <w:multiLevelType w:val="hybridMultilevel"/>
    <w:tmpl w:val="3EF0F7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FF72782"/>
    <w:multiLevelType w:val="hybridMultilevel"/>
    <w:tmpl w:val="884A0E98"/>
    <w:lvl w:ilvl="0" w:tplc="7C564F56">
      <w:start w:val="2"/>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44984222"/>
    <w:multiLevelType w:val="hybridMultilevel"/>
    <w:tmpl w:val="91AACA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B61B90"/>
    <w:multiLevelType w:val="hybridMultilevel"/>
    <w:tmpl w:val="1526C7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7E1710"/>
    <w:multiLevelType w:val="hybridMultilevel"/>
    <w:tmpl w:val="100E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437061"/>
    <w:multiLevelType w:val="multilevel"/>
    <w:tmpl w:val="ED1CDD36"/>
    <w:lvl w:ilvl="0">
      <w:start w:val="14"/>
      <w:numFmt w:val="decimal"/>
      <w:lvlText w:val="%1"/>
      <w:lvlJc w:val="left"/>
      <w:pPr>
        <w:ind w:left="566" w:hanging="566"/>
      </w:pPr>
    </w:lvl>
    <w:lvl w:ilvl="1">
      <w:start w:val="2"/>
      <w:numFmt w:val="decimal"/>
      <w:lvlText w:val="%1.%2"/>
      <w:lvlJc w:val="left"/>
      <w:pPr>
        <w:ind w:left="566" w:hanging="566"/>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4FBC3523"/>
    <w:multiLevelType w:val="hybridMultilevel"/>
    <w:tmpl w:val="F5A67AB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720B63"/>
    <w:multiLevelType w:val="hybridMultilevel"/>
    <w:tmpl w:val="301A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936C00"/>
    <w:multiLevelType w:val="multilevel"/>
    <w:tmpl w:val="F06E3180"/>
    <w:lvl w:ilvl="0">
      <w:start w:val="14"/>
      <w:numFmt w:val="decimal"/>
      <w:lvlText w:val="%1"/>
      <w:lvlJc w:val="left"/>
      <w:pPr>
        <w:ind w:left="600" w:hanging="600"/>
      </w:pPr>
    </w:lvl>
    <w:lvl w:ilvl="1">
      <w:start w:val="4"/>
      <w:numFmt w:val="decimal"/>
      <w:lvlText w:val="%1.%2"/>
      <w:lvlJc w:val="left"/>
      <w:pPr>
        <w:ind w:left="778" w:hanging="600"/>
      </w:pPr>
    </w:lvl>
    <w:lvl w:ilvl="2">
      <w:start w:val="1"/>
      <w:numFmt w:val="decimal"/>
      <w:lvlText w:val="%1.%2.%3"/>
      <w:lvlJc w:val="left"/>
      <w:pPr>
        <w:ind w:left="1076" w:hanging="720"/>
      </w:pPr>
    </w:lvl>
    <w:lvl w:ilvl="3">
      <w:start w:val="1"/>
      <w:numFmt w:val="decimal"/>
      <w:lvlText w:val="%1.%2.%3.%4"/>
      <w:lvlJc w:val="left"/>
      <w:pPr>
        <w:ind w:left="1254" w:hanging="720"/>
      </w:pPr>
    </w:lvl>
    <w:lvl w:ilvl="4">
      <w:start w:val="1"/>
      <w:numFmt w:val="decimal"/>
      <w:lvlText w:val="%1.%2.%3.%4.%5"/>
      <w:lvlJc w:val="left"/>
      <w:pPr>
        <w:ind w:left="1792" w:hanging="1080"/>
      </w:pPr>
    </w:lvl>
    <w:lvl w:ilvl="5">
      <w:start w:val="1"/>
      <w:numFmt w:val="decimal"/>
      <w:lvlText w:val="%1.%2.%3.%4.%5.%6"/>
      <w:lvlJc w:val="left"/>
      <w:pPr>
        <w:ind w:left="1970" w:hanging="1080"/>
      </w:pPr>
    </w:lvl>
    <w:lvl w:ilvl="6">
      <w:start w:val="1"/>
      <w:numFmt w:val="decimal"/>
      <w:lvlText w:val="%1.%2.%3.%4.%5.%6.%7"/>
      <w:lvlJc w:val="left"/>
      <w:pPr>
        <w:ind w:left="2508" w:hanging="1440"/>
      </w:pPr>
    </w:lvl>
    <w:lvl w:ilvl="7">
      <w:start w:val="1"/>
      <w:numFmt w:val="decimal"/>
      <w:lvlText w:val="%1.%2.%3.%4.%5.%6.%7.%8"/>
      <w:lvlJc w:val="left"/>
      <w:pPr>
        <w:ind w:left="2686" w:hanging="1440"/>
      </w:pPr>
    </w:lvl>
    <w:lvl w:ilvl="8">
      <w:start w:val="1"/>
      <w:numFmt w:val="decimal"/>
      <w:lvlText w:val="%1.%2.%3.%4.%5.%6.%7.%8.%9"/>
      <w:lvlJc w:val="left"/>
      <w:pPr>
        <w:ind w:left="3224" w:hanging="1800"/>
      </w:pPr>
    </w:lvl>
  </w:abstractNum>
  <w:abstractNum w:abstractNumId="34" w15:restartNumberingAfterBreak="0">
    <w:nsid w:val="58335552"/>
    <w:multiLevelType w:val="multilevel"/>
    <w:tmpl w:val="D7FEC48C"/>
    <w:lvl w:ilvl="0">
      <w:start w:val="14"/>
      <w:numFmt w:val="decimal"/>
      <w:lvlText w:val="%1"/>
      <w:lvlJc w:val="left"/>
      <w:pPr>
        <w:ind w:left="566" w:hanging="566"/>
      </w:pPr>
    </w:lvl>
    <w:lvl w:ilvl="1">
      <w:start w:val="3"/>
      <w:numFmt w:val="decimal"/>
      <w:lvlText w:val="%1.%2"/>
      <w:lvlJc w:val="left"/>
      <w:pPr>
        <w:ind w:left="566" w:hanging="56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8E46BDC"/>
    <w:multiLevelType w:val="hybridMultilevel"/>
    <w:tmpl w:val="575E2694"/>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397099"/>
    <w:multiLevelType w:val="hybridMultilevel"/>
    <w:tmpl w:val="BD40CD2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7" w15:restartNumberingAfterBreak="0">
    <w:nsid w:val="5B82646E"/>
    <w:multiLevelType w:val="multilevel"/>
    <w:tmpl w:val="0CDCD6EE"/>
    <w:lvl w:ilvl="0">
      <w:start w:val="1"/>
      <w:numFmt w:val="decimal"/>
      <w:pStyle w:val="ONEH1"/>
      <w:lvlText w:val="%1."/>
      <w:lvlJc w:val="left"/>
      <w:pPr>
        <w:tabs>
          <w:tab w:val="num" w:pos="360"/>
        </w:tabs>
        <w:ind w:left="360" w:hanging="360"/>
      </w:pPr>
      <w:rPr>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NEH2"/>
      <w:lvlText w:val="%1.%2"/>
      <w:lvlJc w:val="left"/>
      <w:pPr>
        <w:tabs>
          <w:tab w:val="num" w:pos="1440"/>
        </w:tabs>
        <w:ind w:left="792" w:hanging="432"/>
      </w:pPr>
      <w:rPr>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NEH3"/>
      <w:lvlText w:val="%1.%2.%3"/>
      <w:lvlJc w:val="left"/>
      <w:pPr>
        <w:tabs>
          <w:tab w:val="num" w:pos="2520"/>
        </w:tabs>
        <w:ind w:left="1224" w:hanging="504"/>
      </w:pPr>
      <w:rPr>
        <w:rFonts w:ascii="Arial" w:hAnsi="Arial" w:cs="Times New Roman" w:hint="default"/>
        <w:b w:val="0"/>
        <w:i w:val="0"/>
        <w:sz w:val="22"/>
      </w:r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38" w15:restartNumberingAfterBreak="0">
    <w:nsid w:val="61485199"/>
    <w:multiLevelType w:val="hybridMultilevel"/>
    <w:tmpl w:val="4482AE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8265F4"/>
    <w:multiLevelType w:val="hybridMultilevel"/>
    <w:tmpl w:val="D922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C379D8"/>
    <w:multiLevelType w:val="hybridMultilevel"/>
    <w:tmpl w:val="3FE6C724"/>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41" w15:restartNumberingAfterBreak="0">
    <w:nsid w:val="6B5E41EB"/>
    <w:multiLevelType w:val="hybridMultilevel"/>
    <w:tmpl w:val="ABE8905A"/>
    <w:lvl w:ilvl="0" w:tplc="77AC6004">
      <w:start w:val="1"/>
      <w:numFmt w:val="decimal"/>
      <w:lvlText w:val="%1."/>
      <w:lvlJc w:val="left"/>
      <w:pPr>
        <w:ind w:left="1211" w:hanging="360"/>
      </w:pPr>
      <w:rPr>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2" w15:restartNumberingAfterBreak="0">
    <w:nsid w:val="6CD60F2D"/>
    <w:multiLevelType w:val="hybridMultilevel"/>
    <w:tmpl w:val="E7EA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85740E"/>
    <w:multiLevelType w:val="multilevel"/>
    <w:tmpl w:val="F828A1C8"/>
    <w:lvl w:ilvl="0">
      <w:start w:val="16"/>
      <w:numFmt w:val="decimal"/>
      <w:lvlText w:val="%1."/>
      <w:lvlJc w:val="left"/>
      <w:pPr>
        <w:tabs>
          <w:tab w:val="num" w:pos="720"/>
        </w:tabs>
        <w:ind w:left="720" w:hanging="360"/>
      </w:pPr>
      <w:rPr>
        <w:rFonts w:hint="default"/>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15:restartNumberingAfterBreak="0">
    <w:nsid w:val="71674884"/>
    <w:multiLevelType w:val="hybridMultilevel"/>
    <w:tmpl w:val="63A6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433AFD"/>
    <w:multiLevelType w:val="hybridMultilevel"/>
    <w:tmpl w:val="14928746"/>
    <w:lvl w:ilvl="0" w:tplc="8236DBC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2E653C"/>
    <w:multiLevelType w:val="hybridMultilevel"/>
    <w:tmpl w:val="D75C8A10"/>
    <w:lvl w:ilvl="0" w:tplc="CFAED8EC">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929144">
    <w:abstractNumId w:val="0"/>
  </w:num>
  <w:num w:numId="2" w16cid:durableId="1145900746">
    <w:abstractNumId w:val="31"/>
  </w:num>
  <w:num w:numId="3" w16cid:durableId="358090999">
    <w:abstractNumId w:val="18"/>
  </w:num>
  <w:num w:numId="4" w16cid:durableId="73937204">
    <w:abstractNumId w:val="26"/>
  </w:num>
  <w:num w:numId="5" w16cid:durableId="980421193">
    <w:abstractNumId w:val="8"/>
  </w:num>
  <w:num w:numId="6" w16cid:durableId="648680432">
    <w:abstractNumId w:val="3"/>
  </w:num>
  <w:num w:numId="7" w16cid:durableId="2096509374">
    <w:abstractNumId w:val="22"/>
  </w:num>
  <w:num w:numId="8" w16cid:durableId="2128693887">
    <w:abstractNumId w:val="16"/>
  </w:num>
  <w:num w:numId="9" w16cid:durableId="727843916">
    <w:abstractNumId w:val="43"/>
  </w:num>
  <w:num w:numId="10" w16cid:durableId="1582714307">
    <w:abstractNumId w:val="25"/>
  </w:num>
  <w:num w:numId="11" w16cid:durableId="1898394911">
    <w:abstractNumId w:val="15"/>
  </w:num>
  <w:num w:numId="12" w16cid:durableId="1430849738">
    <w:abstractNumId w:val="23"/>
  </w:num>
  <w:num w:numId="13" w16cid:durableId="531572929">
    <w:abstractNumId w:val="42"/>
  </w:num>
  <w:num w:numId="14" w16cid:durableId="1946226091">
    <w:abstractNumId w:val="28"/>
  </w:num>
  <w:num w:numId="15" w16cid:durableId="367030069">
    <w:abstractNumId w:val="40"/>
  </w:num>
  <w:num w:numId="16" w16cid:durableId="266818922">
    <w:abstractNumId w:val="44"/>
  </w:num>
  <w:num w:numId="17" w16cid:durableId="1600797539">
    <w:abstractNumId w:val="24"/>
  </w:num>
  <w:num w:numId="18" w16cid:durableId="574511134">
    <w:abstractNumId w:val="32"/>
  </w:num>
  <w:num w:numId="19" w16cid:durableId="631180884">
    <w:abstractNumId w:val="19"/>
  </w:num>
  <w:num w:numId="20" w16cid:durableId="870531506">
    <w:abstractNumId w:val="45"/>
  </w:num>
  <w:num w:numId="21" w16cid:durableId="429470620">
    <w:abstractNumId w:val="29"/>
  </w:num>
  <w:num w:numId="22" w16cid:durableId="1314218841">
    <w:abstractNumId w:val="6"/>
  </w:num>
  <w:num w:numId="23" w16cid:durableId="1162892293">
    <w:abstractNumId w:val="10"/>
  </w:num>
  <w:num w:numId="24" w16cid:durableId="1735809520">
    <w:abstractNumId w:val="39"/>
  </w:num>
  <w:num w:numId="25" w16cid:durableId="1119838644">
    <w:abstractNumId w:val="14"/>
  </w:num>
  <w:num w:numId="26" w16cid:durableId="2006858296">
    <w:abstractNumId w:val="46"/>
  </w:num>
  <w:num w:numId="27" w16cid:durableId="262492176">
    <w:abstractNumId w:val="9"/>
  </w:num>
  <w:num w:numId="28" w16cid:durableId="8210472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2241880">
    <w:abstractNumId w:val="4"/>
  </w:num>
  <w:num w:numId="30" w16cid:durableId="458955977">
    <w:abstractNumId w:val="11"/>
  </w:num>
  <w:num w:numId="31" w16cid:durableId="153838477">
    <w:abstractNumId w:val="7"/>
  </w:num>
  <w:num w:numId="32" w16cid:durableId="1736277107">
    <w:abstractNumId w:val="17"/>
  </w:num>
  <w:num w:numId="33" w16cid:durableId="116679736">
    <w:abstractNumId w:val="41"/>
  </w:num>
  <w:num w:numId="34" w16cid:durableId="1109620106">
    <w:abstractNumId w:val="27"/>
  </w:num>
  <w:num w:numId="35" w16cid:durableId="1884363906">
    <w:abstractNumId w:val="35"/>
  </w:num>
  <w:num w:numId="36" w16cid:durableId="1038355122">
    <w:abstractNumId w:val="38"/>
  </w:num>
  <w:num w:numId="37" w16cid:durableId="1374690928">
    <w:abstractNumId w:val="21"/>
  </w:num>
  <w:num w:numId="38" w16cid:durableId="1867987457">
    <w:abstractNumId w:val="13"/>
  </w:num>
  <w:num w:numId="39" w16cid:durableId="1136681872">
    <w:abstractNumId w:val="2"/>
  </w:num>
  <w:num w:numId="40" w16cid:durableId="1374184767">
    <w:abstractNumId w:val="20"/>
  </w:num>
  <w:num w:numId="41" w16cid:durableId="658197842">
    <w:abstractNumId w:val="30"/>
    <w:lvlOverride w:ilvl="0">
      <w:startOverride w:val="1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4329048">
    <w:abstractNumId w:val="34"/>
    <w:lvlOverride w:ilvl="0">
      <w:startOverride w:val="1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8297233">
    <w:abstractNumId w:val="3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5547601">
    <w:abstractNumId w:val="36"/>
  </w:num>
  <w:num w:numId="45" w16cid:durableId="2027555311">
    <w:abstractNumId w:val="5"/>
  </w:num>
  <w:num w:numId="46" w16cid:durableId="1059212083">
    <w:abstractNumId w:val="6"/>
  </w:num>
  <w:num w:numId="47" w16cid:durableId="568929490">
    <w:abstractNumId w:val="12"/>
  </w:num>
  <w:num w:numId="48" w16cid:durableId="782723403">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B3E"/>
    <w:rsid w:val="00000250"/>
    <w:rsid w:val="000025D6"/>
    <w:rsid w:val="00014538"/>
    <w:rsid w:val="000316D1"/>
    <w:rsid w:val="0003504F"/>
    <w:rsid w:val="00035EC5"/>
    <w:rsid w:val="00036B26"/>
    <w:rsid w:val="00037AF3"/>
    <w:rsid w:val="00044949"/>
    <w:rsid w:val="00046508"/>
    <w:rsid w:val="0005051C"/>
    <w:rsid w:val="000515DD"/>
    <w:rsid w:val="00051BBC"/>
    <w:rsid w:val="000530FF"/>
    <w:rsid w:val="0006322F"/>
    <w:rsid w:val="00065787"/>
    <w:rsid w:val="00073B17"/>
    <w:rsid w:val="00074BB3"/>
    <w:rsid w:val="00081487"/>
    <w:rsid w:val="0008283C"/>
    <w:rsid w:val="00083DEC"/>
    <w:rsid w:val="000848BB"/>
    <w:rsid w:val="00094E62"/>
    <w:rsid w:val="000A55AA"/>
    <w:rsid w:val="000A7CF6"/>
    <w:rsid w:val="000B449D"/>
    <w:rsid w:val="000B470D"/>
    <w:rsid w:val="000B50A2"/>
    <w:rsid w:val="000C712C"/>
    <w:rsid w:val="000D2891"/>
    <w:rsid w:val="000D31A8"/>
    <w:rsid w:val="000D69EA"/>
    <w:rsid w:val="000E7CCD"/>
    <w:rsid w:val="000F6060"/>
    <w:rsid w:val="001001E4"/>
    <w:rsid w:val="0012043C"/>
    <w:rsid w:val="001242F2"/>
    <w:rsid w:val="00125336"/>
    <w:rsid w:val="00126227"/>
    <w:rsid w:val="00127E5E"/>
    <w:rsid w:val="001327E0"/>
    <w:rsid w:val="00134AC7"/>
    <w:rsid w:val="0013733A"/>
    <w:rsid w:val="00166265"/>
    <w:rsid w:val="00175F77"/>
    <w:rsid w:val="00177C69"/>
    <w:rsid w:val="001833BD"/>
    <w:rsid w:val="00183886"/>
    <w:rsid w:val="0018399B"/>
    <w:rsid w:val="00187268"/>
    <w:rsid w:val="001A144E"/>
    <w:rsid w:val="001B1344"/>
    <w:rsid w:val="001B6D6C"/>
    <w:rsid w:val="001C13E4"/>
    <w:rsid w:val="001C6D15"/>
    <w:rsid w:val="001D56AA"/>
    <w:rsid w:val="001D7E08"/>
    <w:rsid w:val="001E39A6"/>
    <w:rsid w:val="001E4395"/>
    <w:rsid w:val="001E65AA"/>
    <w:rsid w:val="001E6B89"/>
    <w:rsid w:val="001F03B6"/>
    <w:rsid w:val="001F1277"/>
    <w:rsid w:val="001F3628"/>
    <w:rsid w:val="001F3DF8"/>
    <w:rsid w:val="001F57EF"/>
    <w:rsid w:val="001F5986"/>
    <w:rsid w:val="00202BCB"/>
    <w:rsid w:val="002116ED"/>
    <w:rsid w:val="00213806"/>
    <w:rsid w:val="00213862"/>
    <w:rsid w:val="002219AE"/>
    <w:rsid w:val="00221E20"/>
    <w:rsid w:val="00231982"/>
    <w:rsid w:val="00232012"/>
    <w:rsid w:val="00232F79"/>
    <w:rsid w:val="00233D09"/>
    <w:rsid w:val="00240EC7"/>
    <w:rsid w:val="00243069"/>
    <w:rsid w:val="00246DF5"/>
    <w:rsid w:val="00247EFB"/>
    <w:rsid w:val="00250132"/>
    <w:rsid w:val="0025067F"/>
    <w:rsid w:val="0025075E"/>
    <w:rsid w:val="00253E02"/>
    <w:rsid w:val="0025555B"/>
    <w:rsid w:val="0025616B"/>
    <w:rsid w:val="002568EC"/>
    <w:rsid w:val="00260557"/>
    <w:rsid w:val="00262CC8"/>
    <w:rsid w:val="002638D8"/>
    <w:rsid w:val="00266352"/>
    <w:rsid w:val="0026750D"/>
    <w:rsid w:val="00267AD2"/>
    <w:rsid w:val="00275F5D"/>
    <w:rsid w:val="002821F2"/>
    <w:rsid w:val="00282E84"/>
    <w:rsid w:val="0028428B"/>
    <w:rsid w:val="00284526"/>
    <w:rsid w:val="00284623"/>
    <w:rsid w:val="00293138"/>
    <w:rsid w:val="00294C7E"/>
    <w:rsid w:val="002967C8"/>
    <w:rsid w:val="00296914"/>
    <w:rsid w:val="002A1BEA"/>
    <w:rsid w:val="002B5353"/>
    <w:rsid w:val="002B5367"/>
    <w:rsid w:val="002C077B"/>
    <w:rsid w:val="002D0A54"/>
    <w:rsid w:val="002D0DE7"/>
    <w:rsid w:val="002D31CD"/>
    <w:rsid w:val="002D7BB3"/>
    <w:rsid w:val="002E190D"/>
    <w:rsid w:val="002E2596"/>
    <w:rsid w:val="002E6684"/>
    <w:rsid w:val="002F0973"/>
    <w:rsid w:val="002F61F9"/>
    <w:rsid w:val="00302F19"/>
    <w:rsid w:val="00303440"/>
    <w:rsid w:val="003051E2"/>
    <w:rsid w:val="00305AD0"/>
    <w:rsid w:val="003061AE"/>
    <w:rsid w:val="003076B6"/>
    <w:rsid w:val="003101D8"/>
    <w:rsid w:val="00312608"/>
    <w:rsid w:val="00314F5D"/>
    <w:rsid w:val="003232C6"/>
    <w:rsid w:val="00323372"/>
    <w:rsid w:val="003263B3"/>
    <w:rsid w:val="00327F84"/>
    <w:rsid w:val="00330588"/>
    <w:rsid w:val="00360D53"/>
    <w:rsid w:val="00362B8C"/>
    <w:rsid w:val="003749F8"/>
    <w:rsid w:val="00375A00"/>
    <w:rsid w:val="00377EE6"/>
    <w:rsid w:val="00380148"/>
    <w:rsid w:val="00381349"/>
    <w:rsid w:val="00382D9A"/>
    <w:rsid w:val="003861BC"/>
    <w:rsid w:val="00391227"/>
    <w:rsid w:val="00392A83"/>
    <w:rsid w:val="0039704C"/>
    <w:rsid w:val="00397F31"/>
    <w:rsid w:val="003A0024"/>
    <w:rsid w:val="003A30D7"/>
    <w:rsid w:val="003A3DD0"/>
    <w:rsid w:val="003A3E83"/>
    <w:rsid w:val="003A4E33"/>
    <w:rsid w:val="003A6D2C"/>
    <w:rsid w:val="003B1935"/>
    <w:rsid w:val="003B1ECD"/>
    <w:rsid w:val="003B762C"/>
    <w:rsid w:val="003C2F37"/>
    <w:rsid w:val="003C48E8"/>
    <w:rsid w:val="003D070A"/>
    <w:rsid w:val="003D34EC"/>
    <w:rsid w:val="003D49D2"/>
    <w:rsid w:val="003D5504"/>
    <w:rsid w:val="003D57DE"/>
    <w:rsid w:val="003E033C"/>
    <w:rsid w:val="003E0CE6"/>
    <w:rsid w:val="003E48B0"/>
    <w:rsid w:val="003E6A13"/>
    <w:rsid w:val="003F0E18"/>
    <w:rsid w:val="003F107B"/>
    <w:rsid w:val="004054D8"/>
    <w:rsid w:val="004137B3"/>
    <w:rsid w:val="004177CC"/>
    <w:rsid w:val="004211F3"/>
    <w:rsid w:val="004245CD"/>
    <w:rsid w:val="00431585"/>
    <w:rsid w:val="004334BD"/>
    <w:rsid w:val="00434E6B"/>
    <w:rsid w:val="0043517A"/>
    <w:rsid w:val="00440D81"/>
    <w:rsid w:val="004458FE"/>
    <w:rsid w:val="00453A35"/>
    <w:rsid w:val="00466116"/>
    <w:rsid w:val="0046748B"/>
    <w:rsid w:val="0047275D"/>
    <w:rsid w:val="00480F7F"/>
    <w:rsid w:val="004814F4"/>
    <w:rsid w:val="0048221B"/>
    <w:rsid w:val="00490AEA"/>
    <w:rsid w:val="0049292F"/>
    <w:rsid w:val="00496A9A"/>
    <w:rsid w:val="004A0314"/>
    <w:rsid w:val="004A11AD"/>
    <w:rsid w:val="004A2F0F"/>
    <w:rsid w:val="004A45E2"/>
    <w:rsid w:val="004B092A"/>
    <w:rsid w:val="004B47CC"/>
    <w:rsid w:val="004B6E6C"/>
    <w:rsid w:val="004B7D89"/>
    <w:rsid w:val="004C0D3C"/>
    <w:rsid w:val="004D053A"/>
    <w:rsid w:val="004D0AC2"/>
    <w:rsid w:val="004D0E44"/>
    <w:rsid w:val="004D402B"/>
    <w:rsid w:val="004E470F"/>
    <w:rsid w:val="004E59E5"/>
    <w:rsid w:val="004E663D"/>
    <w:rsid w:val="004F1228"/>
    <w:rsid w:val="004F57A8"/>
    <w:rsid w:val="004F65C3"/>
    <w:rsid w:val="004F68FA"/>
    <w:rsid w:val="00500585"/>
    <w:rsid w:val="00500945"/>
    <w:rsid w:val="005025C1"/>
    <w:rsid w:val="0050456E"/>
    <w:rsid w:val="00504A44"/>
    <w:rsid w:val="00506ED1"/>
    <w:rsid w:val="00510792"/>
    <w:rsid w:val="0051166A"/>
    <w:rsid w:val="00512BA2"/>
    <w:rsid w:val="0051642E"/>
    <w:rsid w:val="00516B11"/>
    <w:rsid w:val="00522F25"/>
    <w:rsid w:val="00524A2A"/>
    <w:rsid w:val="005252DA"/>
    <w:rsid w:val="00525C64"/>
    <w:rsid w:val="005268F2"/>
    <w:rsid w:val="00527ECB"/>
    <w:rsid w:val="0053239C"/>
    <w:rsid w:val="0054014A"/>
    <w:rsid w:val="00551664"/>
    <w:rsid w:val="00552723"/>
    <w:rsid w:val="005529AF"/>
    <w:rsid w:val="00552DA8"/>
    <w:rsid w:val="00555709"/>
    <w:rsid w:val="00557EAE"/>
    <w:rsid w:val="00560400"/>
    <w:rsid w:val="00562E01"/>
    <w:rsid w:val="00564E07"/>
    <w:rsid w:val="00564FBA"/>
    <w:rsid w:val="00567624"/>
    <w:rsid w:val="0057419A"/>
    <w:rsid w:val="00575F06"/>
    <w:rsid w:val="00575F10"/>
    <w:rsid w:val="005831E6"/>
    <w:rsid w:val="00592E72"/>
    <w:rsid w:val="005A07BB"/>
    <w:rsid w:val="005A678C"/>
    <w:rsid w:val="005A69F2"/>
    <w:rsid w:val="005A76D7"/>
    <w:rsid w:val="005B3A33"/>
    <w:rsid w:val="005B7FEC"/>
    <w:rsid w:val="005C14C8"/>
    <w:rsid w:val="005C2185"/>
    <w:rsid w:val="005C2BD7"/>
    <w:rsid w:val="005C36D3"/>
    <w:rsid w:val="005C48F9"/>
    <w:rsid w:val="005D3495"/>
    <w:rsid w:val="005D34BB"/>
    <w:rsid w:val="005D683E"/>
    <w:rsid w:val="005E2C14"/>
    <w:rsid w:val="005E4F7B"/>
    <w:rsid w:val="005E7899"/>
    <w:rsid w:val="005F089E"/>
    <w:rsid w:val="005F08ED"/>
    <w:rsid w:val="005F2683"/>
    <w:rsid w:val="005F6ED4"/>
    <w:rsid w:val="00601C31"/>
    <w:rsid w:val="006045F0"/>
    <w:rsid w:val="006124D0"/>
    <w:rsid w:val="00614A29"/>
    <w:rsid w:val="0061617A"/>
    <w:rsid w:val="00620B40"/>
    <w:rsid w:val="0062111D"/>
    <w:rsid w:val="00623AD9"/>
    <w:rsid w:val="00626F37"/>
    <w:rsid w:val="0063515A"/>
    <w:rsid w:val="00646701"/>
    <w:rsid w:val="006539D8"/>
    <w:rsid w:val="006571DC"/>
    <w:rsid w:val="00657AEC"/>
    <w:rsid w:val="00664504"/>
    <w:rsid w:val="006705F6"/>
    <w:rsid w:val="00670ED1"/>
    <w:rsid w:val="00682372"/>
    <w:rsid w:val="0069059B"/>
    <w:rsid w:val="006B0661"/>
    <w:rsid w:val="006B24F4"/>
    <w:rsid w:val="006B29F6"/>
    <w:rsid w:val="006B3F84"/>
    <w:rsid w:val="006C0732"/>
    <w:rsid w:val="006C141E"/>
    <w:rsid w:val="006C7E51"/>
    <w:rsid w:val="006D59E5"/>
    <w:rsid w:val="006D6153"/>
    <w:rsid w:val="006D78D3"/>
    <w:rsid w:val="006F47E8"/>
    <w:rsid w:val="006F5F6D"/>
    <w:rsid w:val="00705F0B"/>
    <w:rsid w:val="007061B4"/>
    <w:rsid w:val="00717A3D"/>
    <w:rsid w:val="00717FD7"/>
    <w:rsid w:val="00723034"/>
    <w:rsid w:val="0073142F"/>
    <w:rsid w:val="007330F3"/>
    <w:rsid w:val="007338DF"/>
    <w:rsid w:val="007359D8"/>
    <w:rsid w:val="007362CF"/>
    <w:rsid w:val="007373A0"/>
    <w:rsid w:val="0074118B"/>
    <w:rsid w:val="00751252"/>
    <w:rsid w:val="0075605F"/>
    <w:rsid w:val="0075607E"/>
    <w:rsid w:val="00761EE9"/>
    <w:rsid w:val="007746DC"/>
    <w:rsid w:val="00783454"/>
    <w:rsid w:val="007852A1"/>
    <w:rsid w:val="00787023"/>
    <w:rsid w:val="007908F1"/>
    <w:rsid w:val="00792D60"/>
    <w:rsid w:val="007A3EB1"/>
    <w:rsid w:val="007B0085"/>
    <w:rsid w:val="007B4169"/>
    <w:rsid w:val="007C255B"/>
    <w:rsid w:val="007C27A9"/>
    <w:rsid w:val="007C3129"/>
    <w:rsid w:val="007D0966"/>
    <w:rsid w:val="007D3E5E"/>
    <w:rsid w:val="007E27A6"/>
    <w:rsid w:val="007E616F"/>
    <w:rsid w:val="007E7269"/>
    <w:rsid w:val="007E76EF"/>
    <w:rsid w:val="007E7B6C"/>
    <w:rsid w:val="007F2DA5"/>
    <w:rsid w:val="00800020"/>
    <w:rsid w:val="008013DF"/>
    <w:rsid w:val="00801CE2"/>
    <w:rsid w:val="00803901"/>
    <w:rsid w:val="00804485"/>
    <w:rsid w:val="00806A3D"/>
    <w:rsid w:val="008117B8"/>
    <w:rsid w:val="00812E06"/>
    <w:rsid w:val="00814639"/>
    <w:rsid w:val="00823E65"/>
    <w:rsid w:val="00830F39"/>
    <w:rsid w:val="00835007"/>
    <w:rsid w:val="00835462"/>
    <w:rsid w:val="00835958"/>
    <w:rsid w:val="00835B48"/>
    <w:rsid w:val="00841437"/>
    <w:rsid w:val="008643AF"/>
    <w:rsid w:val="0086678F"/>
    <w:rsid w:val="008673F2"/>
    <w:rsid w:val="0087114A"/>
    <w:rsid w:val="00872A19"/>
    <w:rsid w:val="0087378C"/>
    <w:rsid w:val="0087463D"/>
    <w:rsid w:val="008756EC"/>
    <w:rsid w:val="00877D2E"/>
    <w:rsid w:val="00883B38"/>
    <w:rsid w:val="00884050"/>
    <w:rsid w:val="0088760D"/>
    <w:rsid w:val="00887756"/>
    <w:rsid w:val="008926BB"/>
    <w:rsid w:val="00894D15"/>
    <w:rsid w:val="008A2229"/>
    <w:rsid w:val="008C09FE"/>
    <w:rsid w:val="008E143D"/>
    <w:rsid w:val="008E72EB"/>
    <w:rsid w:val="008E74EC"/>
    <w:rsid w:val="008F0BD0"/>
    <w:rsid w:val="008F3BD9"/>
    <w:rsid w:val="008F78F8"/>
    <w:rsid w:val="009006AD"/>
    <w:rsid w:val="00900BC3"/>
    <w:rsid w:val="00904896"/>
    <w:rsid w:val="0090725C"/>
    <w:rsid w:val="00910395"/>
    <w:rsid w:val="009103E8"/>
    <w:rsid w:val="00910AD1"/>
    <w:rsid w:val="00911C79"/>
    <w:rsid w:val="00912660"/>
    <w:rsid w:val="00913386"/>
    <w:rsid w:val="00914061"/>
    <w:rsid w:val="00915F1A"/>
    <w:rsid w:val="009208D7"/>
    <w:rsid w:val="00922CC6"/>
    <w:rsid w:val="00931E23"/>
    <w:rsid w:val="0093543A"/>
    <w:rsid w:val="00935884"/>
    <w:rsid w:val="009406FA"/>
    <w:rsid w:val="009412DE"/>
    <w:rsid w:val="0094760D"/>
    <w:rsid w:val="00951BA1"/>
    <w:rsid w:val="0095477B"/>
    <w:rsid w:val="009562AE"/>
    <w:rsid w:val="00956C65"/>
    <w:rsid w:val="0095715D"/>
    <w:rsid w:val="00960C6B"/>
    <w:rsid w:val="00962B0C"/>
    <w:rsid w:val="0096332E"/>
    <w:rsid w:val="00966690"/>
    <w:rsid w:val="00972523"/>
    <w:rsid w:val="009736BB"/>
    <w:rsid w:val="00977F35"/>
    <w:rsid w:val="00985879"/>
    <w:rsid w:val="00985FF8"/>
    <w:rsid w:val="00986991"/>
    <w:rsid w:val="009906CD"/>
    <w:rsid w:val="009A772A"/>
    <w:rsid w:val="009A7A49"/>
    <w:rsid w:val="009B021F"/>
    <w:rsid w:val="009B209A"/>
    <w:rsid w:val="009B2AC1"/>
    <w:rsid w:val="009B43EE"/>
    <w:rsid w:val="009C1B27"/>
    <w:rsid w:val="009C7950"/>
    <w:rsid w:val="009E24D8"/>
    <w:rsid w:val="009E42F0"/>
    <w:rsid w:val="009E580F"/>
    <w:rsid w:val="009E6B4F"/>
    <w:rsid w:val="009F54E9"/>
    <w:rsid w:val="009F5F5D"/>
    <w:rsid w:val="009F7202"/>
    <w:rsid w:val="00A00C55"/>
    <w:rsid w:val="00A0447E"/>
    <w:rsid w:val="00A04E6E"/>
    <w:rsid w:val="00A1558A"/>
    <w:rsid w:val="00A178BC"/>
    <w:rsid w:val="00A17EBD"/>
    <w:rsid w:val="00A21492"/>
    <w:rsid w:val="00A22F0E"/>
    <w:rsid w:val="00A25144"/>
    <w:rsid w:val="00A32D27"/>
    <w:rsid w:val="00A3327F"/>
    <w:rsid w:val="00A339E8"/>
    <w:rsid w:val="00A34E27"/>
    <w:rsid w:val="00A354F8"/>
    <w:rsid w:val="00A37C73"/>
    <w:rsid w:val="00A47403"/>
    <w:rsid w:val="00A51736"/>
    <w:rsid w:val="00A52BBC"/>
    <w:rsid w:val="00A53E91"/>
    <w:rsid w:val="00A5579C"/>
    <w:rsid w:val="00A56A21"/>
    <w:rsid w:val="00A6354B"/>
    <w:rsid w:val="00A650D2"/>
    <w:rsid w:val="00A708D7"/>
    <w:rsid w:val="00A72653"/>
    <w:rsid w:val="00A77ABC"/>
    <w:rsid w:val="00A90712"/>
    <w:rsid w:val="00A92540"/>
    <w:rsid w:val="00A95915"/>
    <w:rsid w:val="00A97064"/>
    <w:rsid w:val="00AA01B5"/>
    <w:rsid w:val="00AA3AD4"/>
    <w:rsid w:val="00AB0884"/>
    <w:rsid w:val="00AB1D28"/>
    <w:rsid w:val="00AB4AEF"/>
    <w:rsid w:val="00AB6221"/>
    <w:rsid w:val="00AC310D"/>
    <w:rsid w:val="00AC31C6"/>
    <w:rsid w:val="00AC4502"/>
    <w:rsid w:val="00AD5FC5"/>
    <w:rsid w:val="00AF5983"/>
    <w:rsid w:val="00AF681A"/>
    <w:rsid w:val="00AF689E"/>
    <w:rsid w:val="00B0137B"/>
    <w:rsid w:val="00B015B3"/>
    <w:rsid w:val="00B04A49"/>
    <w:rsid w:val="00B12FA6"/>
    <w:rsid w:val="00B1416C"/>
    <w:rsid w:val="00B16ABE"/>
    <w:rsid w:val="00B22E68"/>
    <w:rsid w:val="00B22EB0"/>
    <w:rsid w:val="00B24BE9"/>
    <w:rsid w:val="00B25BA6"/>
    <w:rsid w:val="00B30F98"/>
    <w:rsid w:val="00B36008"/>
    <w:rsid w:val="00B50CB5"/>
    <w:rsid w:val="00B52550"/>
    <w:rsid w:val="00B556F4"/>
    <w:rsid w:val="00B57E71"/>
    <w:rsid w:val="00B633B5"/>
    <w:rsid w:val="00B6498F"/>
    <w:rsid w:val="00B7263A"/>
    <w:rsid w:val="00B73301"/>
    <w:rsid w:val="00B81DA0"/>
    <w:rsid w:val="00B8439E"/>
    <w:rsid w:val="00B84B3E"/>
    <w:rsid w:val="00B95D57"/>
    <w:rsid w:val="00B963E4"/>
    <w:rsid w:val="00BA0264"/>
    <w:rsid w:val="00BA20B9"/>
    <w:rsid w:val="00BA30F9"/>
    <w:rsid w:val="00BA3979"/>
    <w:rsid w:val="00BA751D"/>
    <w:rsid w:val="00BB3CDF"/>
    <w:rsid w:val="00BB5CB8"/>
    <w:rsid w:val="00BB6C31"/>
    <w:rsid w:val="00BC1A6D"/>
    <w:rsid w:val="00BC25C8"/>
    <w:rsid w:val="00BC2ACD"/>
    <w:rsid w:val="00BC35F1"/>
    <w:rsid w:val="00BC517F"/>
    <w:rsid w:val="00BC792C"/>
    <w:rsid w:val="00BD1495"/>
    <w:rsid w:val="00BD240B"/>
    <w:rsid w:val="00BD3208"/>
    <w:rsid w:val="00BD4427"/>
    <w:rsid w:val="00BD49A4"/>
    <w:rsid w:val="00BD79E6"/>
    <w:rsid w:val="00BE09B2"/>
    <w:rsid w:val="00BE18FA"/>
    <w:rsid w:val="00BE67A8"/>
    <w:rsid w:val="00BE67DF"/>
    <w:rsid w:val="00BF31E6"/>
    <w:rsid w:val="00C03907"/>
    <w:rsid w:val="00C044D4"/>
    <w:rsid w:val="00C04B5E"/>
    <w:rsid w:val="00C056CD"/>
    <w:rsid w:val="00C0695B"/>
    <w:rsid w:val="00C07714"/>
    <w:rsid w:val="00C13C74"/>
    <w:rsid w:val="00C14AE8"/>
    <w:rsid w:val="00C16398"/>
    <w:rsid w:val="00C21537"/>
    <w:rsid w:val="00C274E5"/>
    <w:rsid w:val="00C3141B"/>
    <w:rsid w:val="00C31AC1"/>
    <w:rsid w:val="00C3648B"/>
    <w:rsid w:val="00C42C34"/>
    <w:rsid w:val="00C44FE0"/>
    <w:rsid w:val="00C4677E"/>
    <w:rsid w:val="00C47633"/>
    <w:rsid w:val="00C64DBB"/>
    <w:rsid w:val="00C652FA"/>
    <w:rsid w:val="00C6776B"/>
    <w:rsid w:val="00C70CBD"/>
    <w:rsid w:val="00C758F2"/>
    <w:rsid w:val="00C76162"/>
    <w:rsid w:val="00C81C4F"/>
    <w:rsid w:val="00C82A03"/>
    <w:rsid w:val="00C84F89"/>
    <w:rsid w:val="00C92D36"/>
    <w:rsid w:val="00CA0E0F"/>
    <w:rsid w:val="00CA2A5B"/>
    <w:rsid w:val="00CA6D4A"/>
    <w:rsid w:val="00CB0456"/>
    <w:rsid w:val="00CB4BA3"/>
    <w:rsid w:val="00CB4EEE"/>
    <w:rsid w:val="00CC0294"/>
    <w:rsid w:val="00CC3635"/>
    <w:rsid w:val="00CC4893"/>
    <w:rsid w:val="00CC59B1"/>
    <w:rsid w:val="00CC5A54"/>
    <w:rsid w:val="00CC6471"/>
    <w:rsid w:val="00CD18CF"/>
    <w:rsid w:val="00CE042D"/>
    <w:rsid w:val="00CE39CB"/>
    <w:rsid w:val="00CE4C9B"/>
    <w:rsid w:val="00CE69BA"/>
    <w:rsid w:val="00CF08AF"/>
    <w:rsid w:val="00CF1C1B"/>
    <w:rsid w:val="00CF4D3C"/>
    <w:rsid w:val="00D00C63"/>
    <w:rsid w:val="00D01A83"/>
    <w:rsid w:val="00D02A5A"/>
    <w:rsid w:val="00D07AB7"/>
    <w:rsid w:val="00D11C79"/>
    <w:rsid w:val="00D17C50"/>
    <w:rsid w:val="00D239AA"/>
    <w:rsid w:val="00D24BA0"/>
    <w:rsid w:val="00D355CB"/>
    <w:rsid w:val="00D46DD7"/>
    <w:rsid w:val="00D51A0E"/>
    <w:rsid w:val="00D5387D"/>
    <w:rsid w:val="00D542FE"/>
    <w:rsid w:val="00D5516D"/>
    <w:rsid w:val="00D56928"/>
    <w:rsid w:val="00D61FA0"/>
    <w:rsid w:val="00D623D6"/>
    <w:rsid w:val="00D63F89"/>
    <w:rsid w:val="00D65979"/>
    <w:rsid w:val="00D66E91"/>
    <w:rsid w:val="00D70306"/>
    <w:rsid w:val="00D75653"/>
    <w:rsid w:val="00D804C4"/>
    <w:rsid w:val="00D84D71"/>
    <w:rsid w:val="00D85300"/>
    <w:rsid w:val="00D85383"/>
    <w:rsid w:val="00D85C99"/>
    <w:rsid w:val="00D86095"/>
    <w:rsid w:val="00D9124A"/>
    <w:rsid w:val="00D93261"/>
    <w:rsid w:val="00D932EC"/>
    <w:rsid w:val="00D946A9"/>
    <w:rsid w:val="00DA2A51"/>
    <w:rsid w:val="00DA2FC5"/>
    <w:rsid w:val="00DA3C4F"/>
    <w:rsid w:val="00DB2479"/>
    <w:rsid w:val="00DB3619"/>
    <w:rsid w:val="00DB5042"/>
    <w:rsid w:val="00DB7F4C"/>
    <w:rsid w:val="00DC1925"/>
    <w:rsid w:val="00DC26DE"/>
    <w:rsid w:val="00DC4B54"/>
    <w:rsid w:val="00DC521F"/>
    <w:rsid w:val="00DC7C89"/>
    <w:rsid w:val="00DD1237"/>
    <w:rsid w:val="00DD1635"/>
    <w:rsid w:val="00DD2F50"/>
    <w:rsid w:val="00DD5C78"/>
    <w:rsid w:val="00DD698F"/>
    <w:rsid w:val="00DE02D1"/>
    <w:rsid w:val="00DE6360"/>
    <w:rsid w:val="00DF030A"/>
    <w:rsid w:val="00DF05D0"/>
    <w:rsid w:val="00DF5859"/>
    <w:rsid w:val="00DF6595"/>
    <w:rsid w:val="00E0321D"/>
    <w:rsid w:val="00E0517C"/>
    <w:rsid w:val="00E07C59"/>
    <w:rsid w:val="00E10113"/>
    <w:rsid w:val="00E10C29"/>
    <w:rsid w:val="00E114CE"/>
    <w:rsid w:val="00E153E9"/>
    <w:rsid w:val="00E166BF"/>
    <w:rsid w:val="00E1772A"/>
    <w:rsid w:val="00E22ABF"/>
    <w:rsid w:val="00E24F3A"/>
    <w:rsid w:val="00E30063"/>
    <w:rsid w:val="00E31ED9"/>
    <w:rsid w:val="00E33FC0"/>
    <w:rsid w:val="00E459F8"/>
    <w:rsid w:val="00E45B29"/>
    <w:rsid w:val="00E47CAB"/>
    <w:rsid w:val="00E52226"/>
    <w:rsid w:val="00E5408E"/>
    <w:rsid w:val="00E57B1C"/>
    <w:rsid w:val="00E61614"/>
    <w:rsid w:val="00E64664"/>
    <w:rsid w:val="00E64851"/>
    <w:rsid w:val="00E65E80"/>
    <w:rsid w:val="00E729A0"/>
    <w:rsid w:val="00E748DC"/>
    <w:rsid w:val="00E8113D"/>
    <w:rsid w:val="00E8147C"/>
    <w:rsid w:val="00E82E60"/>
    <w:rsid w:val="00E835BB"/>
    <w:rsid w:val="00E83CB4"/>
    <w:rsid w:val="00E86CC6"/>
    <w:rsid w:val="00E8793E"/>
    <w:rsid w:val="00E90016"/>
    <w:rsid w:val="00E91416"/>
    <w:rsid w:val="00E917BE"/>
    <w:rsid w:val="00E94611"/>
    <w:rsid w:val="00E94958"/>
    <w:rsid w:val="00E965C1"/>
    <w:rsid w:val="00E9711F"/>
    <w:rsid w:val="00EA0331"/>
    <w:rsid w:val="00EA1FD4"/>
    <w:rsid w:val="00EA269E"/>
    <w:rsid w:val="00EA645D"/>
    <w:rsid w:val="00EB79CA"/>
    <w:rsid w:val="00EC0BA8"/>
    <w:rsid w:val="00EC40CA"/>
    <w:rsid w:val="00EC57F4"/>
    <w:rsid w:val="00ED12B7"/>
    <w:rsid w:val="00ED6F61"/>
    <w:rsid w:val="00EE2A8A"/>
    <w:rsid w:val="00EE3230"/>
    <w:rsid w:val="00EE79EB"/>
    <w:rsid w:val="00EF0C2E"/>
    <w:rsid w:val="00EF7871"/>
    <w:rsid w:val="00F004DC"/>
    <w:rsid w:val="00F030CA"/>
    <w:rsid w:val="00F03BCB"/>
    <w:rsid w:val="00F07E6A"/>
    <w:rsid w:val="00F142BE"/>
    <w:rsid w:val="00F2641B"/>
    <w:rsid w:val="00F33413"/>
    <w:rsid w:val="00F4557C"/>
    <w:rsid w:val="00F51618"/>
    <w:rsid w:val="00F55788"/>
    <w:rsid w:val="00F5750F"/>
    <w:rsid w:val="00F577CF"/>
    <w:rsid w:val="00F617F2"/>
    <w:rsid w:val="00F61C65"/>
    <w:rsid w:val="00F65C16"/>
    <w:rsid w:val="00F65C1E"/>
    <w:rsid w:val="00F67AAF"/>
    <w:rsid w:val="00F70525"/>
    <w:rsid w:val="00F748E3"/>
    <w:rsid w:val="00F76429"/>
    <w:rsid w:val="00F804C3"/>
    <w:rsid w:val="00F8228B"/>
    <w:rsid w:val="00F83710"/>
    <w:rsid w:val="00F840D4"/>
    <w:rsid w:val="00F85828"/>
    <w:rsid w:val="00F90C5E"/>
    <w:rsid w:val="00F9159B"/>
    <w:rsid w:val="00F91A72"/>
    <w:rsid w:val="00F9388A"/>
    <w:rsid w:val="00F96E4B"/>
    <w:rsid w:val="00FA324B"/>
    <w:rsid w:val="00FA4296"/>
    <w:rsid w:val="00FA47DD"/>
    <w:rsid w:val="00FA7169"/>
    <w:rsid w:val="00FB3A24"/>
    <w:rsid w:val="00FB5854"/>
    <w:rsid w:val="00FB5ED0"/>
    <w:rsid w:val="00FB7B52"/>
    <w:rsid w:val="00FC0C11"/>
    <w:rsid w:val="00FC1050"/>
    <w:rsid w:val="00FC1A13"/>
    <w:rsid w:val="00FC370F"/>
    <w:rsid w:val="00FC5E1A"/>
    <w:rsid w:val="00FC5F63"/>
    <w:rsid w:val="00FC6813"/>
    <w:rsid w:val="00FC7719"/>
    <w:rsid w:val="00FD6BB9"/>
    <w:rsid w:val="00FE09BF"/>
    <w:rsid w:val="00FE2D4C"/>
    <w:rsid w:val="00FE668A"/>
    <w:rsid w:val="00FE7E35"/>
    <w:rsid w:val="00FF2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86C399F"/>
  <w15:docId w15:val="{61D0D05C-42DE-4350-A0AB-73412CF0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383"/>
    <w:rPr>
      <w:rFonts w:ascii="Arial" w:hAnsi="Arial"/>
      <w:sz w:val="22"/>
      <w:lang w:eastAsia="en-US"/>
    </w:rPr>
  </w:style>
  <w:style w:type="paragraph" w:styleId="Heading1">
    <w:name w:val="heading 1"/>
    <w:basedOn w:val="Normal"/>
    <w:next w:val="Normal"/>
    <w:qFormat/>
    <w:rsid w:val="00D85383"/>
    <w:pPr>
      <w:keepNext/>
      <w:spacing w:before="240" w:after="60"/>
      <w:outlineLvl w:val="0"/>
    </w:pPr>
    <w:rPr>
      <w:rFonts w:cs="Arial"/>
      <w:b/>
      <w:bCs/>
      <w:kern w:val="32"/>
      <w:sz w:val="32"/>
      <w:szCs w:val="32"/>
    </w:rPr>
  </w:style>
  <w:style w:type="paragraph" w:styleId="Heading2">
    <w:name w:val="heading 2"/>
    <w:basedOn w:val="Normal"/>
    <w:next w:val="Normal"/>
    <w:qFormat/>
    <w:rsid w:val="00D85383"/>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85383"/>
    <w:pPr>
      <w:keepNext/>
      <w:outlineLvl w:val="2"/>
    </w:pPr>
    <w:rPr>
      <w:rFonts w:cs="Arial"/>
      <w:bCs/>
      <w:szCs w:val="26"/>
    </w:rPr>
  </w:style>
  <w:style w:type="paragraph" w:styleId="Heading4">
    <w:name w:val="heading 4"/>
    <w:basedOn w:val="Normal"/>
    <w:next w:val="Normal"/>
    <w:qFormat/>
    <w:rsid w:val="00D8538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85383"/>
    <w:pPr>
      <w:framePr w:w="7920" w:h="1980" w:hRule="exact" w:hSpace="180" w:wrap="auto" w:hAnchor="page" w:xAlign="center" w:yAlign="bottom"/>
      <w:ind w:left="2880"/>
    </w:pPr>
    <w:rPr>
      <w:rFonts w:cs="Arial"/>
      <w:sz w:val="36"/>
      <w:szCs w:val="24"/>
    </w:rPr>
  </w:style>
  <w:style w:type="paragraph" w:styleId="EnvelopeReturn">
    <w:name w:val="envelope return"/>
    <w:basedOn w:val="Normal"/>
    <w:rsid w:val="00D85383"/>
    <w:rPr>
      <w:rFonts w:cs="Arial"/>
      <w:sz w:val="20"/>
    </w:rPr>
  </w:style>
  <w:style w:type="table" w:styleId="TableGrid">
    <w:name w:val="Table Grid"/>
    <w:basedOn w:val="TableNormal"/>
    <w:uiPriority w:val="39"/>
    <w:rsid w:val="00D85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D85383"/>
    <w:pPr>
      <w:ind w:left="425"/>
    </w:pPr>
  </w:style>
  <w:style w:type="paragraph" w:styleId="TOC1">
    <w:name w:val="toc 1"/>
    <w:basedOn w:val="Normal"/>
    <w:next w:val="Normal"/>
    <w:autoRedefine/>
    <w:semiHidden/>
    <w:rsid w:val="00D85383"/>
    <w:pPr>
      <w:tabs>
        <w:tab w:val="left" w:pos="425"/>
        <w:tab w:val="right" w:leader="dot" w:pos="9630"/>
      </w:tabs>
    </w:pPr>
  </w:style>
  <w:style w:type="paragraph" w:styleId="TOC3">
    <w:name w:val="toc 3"/>
    <w:basedOn w:val="Normal"/>
    <w:next w:val="Normal"/>
    <w:autoRedefine/>
    <w:semiHidden/>
    <w:rsid w:val="00D85383"/>
    <w:pPr>
      <w:ind w:left="440"/>
    </w:pPr>
  </w:style>
  <w:style w:type="paragraph" w:styleId="Header">
    <w:name w:val="header"/>
    <w:basedOn w:val="Normal"/>
    <w:link w:val="HeaderChar"/>
    <w:rsid w:val="00D85383"/>
    <w:pPr>
      <w:tabs>
        <w:tab w:val="center" w:pos="4153"/>
        <w:tab w:val="right" w:pos="8306"/>
      </w:tabs>
    </w:pPr>
  </w:style>
  <w:style w:type="paragraph" w:styleId="Footer">
    <w:name w:val="footer"/>
    <w:basedOn w:val="Normal"/>
    <w:link w:val="FooterChar"/>
    <w:uiPriority w:val="99"/>
    <w:rsid w:val="00D85383"/>
    <w:pPr>
      <w:tabs>
        <w:tab w:val="center" w:pos="4153"/>
        <w:tab w:val="right" w:pos="8306"/>
      </w:tabs>
    </w:pPr>
  </w:style>
  <w:style w:type="character" w:styleId="PageNumber">
    <w:name w:val="page number"/>
    <w:basedOn w:val="DefaultParagraphFont"/>
    <w:rsid w:val="00D85383"/>
  </w:style>
  <w:style w:type="character" w:styleId="Hyperlink">
    <w:name w:val="Hyperlink"/>
    <w:basedOn w:val="DefaultParagraphFont"/>
    <w:rsid w:val="00D85383"/>
    <w:rPr>
      <w:color w:val="0000FF"/>
      <w:u w:val="single"/>
    </w:rPr>
  </w:style>
  <w:style w:type="paragraph" w:styleId="FootnoteText">
    <w:name w:val="footnote text"/>
    <w:basedOn w:val="Normal"/>
    <w:semiHidden/>
    <w:rsid w:val="00D85383"/>
    <w:rPr>
      <w:sz w:val="20"/>
    </w:rPr>
  </w:style>
  <w:style w:type="character" w:styleId="FootnoteReference">
    <w:name w:val="footnote reference"/>
    <w:basedOn w:val="DefaultParagraphFont"/>
    <w:semiHidden/>
    <w:rsid w:val="00D85383"/>
    <w:rPr>
      <w:vertAlign w:val="superscript"/>
    </w:rPr>
  </w:style>
  <w:style w:type="paragraph" w:customStyle="1" w:styleId="Char1">
    <w:name w:val="Char1"/>
    <w:basedOn w:val="Normal"/>
    <w:rsid w:val="00D85383"/>
    <w:pPr>
      <w:spacing w:after="160" w:line="240" w:lineRule="exact"/>
    </w:pPr>
    <w:rPr>
      <w:rFonts w:ascii="Verdana" w:hAnsi="Verdana" w:cs="Verdana"/>
      <w:sz w:val="20"/>
      <w:lang w:val="en-US"/>
    </w:rPr>
  </w:style>
  <w:style w:type="character" w:customStyle="1" w:styleId="HeaderChar">
    <w:name w:val="Header Char"/>
    <w:basedOn w:val="DefaultParagraphFont"/>
    <w:link w:val="Header"/>
    <w:rsid w:val="00D85383"/>
    <w:rPr>
      <w:rFonts w:ascii="Arial" w:hAnsi="Arial"/>
      <w:sz w:val="22"/>
      <w:lang w:val="en-GB" w:eastAsia="en-US" w:bidi="ar-SA"/>
    </w:rPr>
  </w:style>
  <w:style w:type="paragraph" w:styleId="BlockText">
    <w:name w:val="Block Text"/>
    <w:basedOn w:val="Normal"/>
    <w:rsid w:val="00D85383"/>
    <w:pPr>
      <w:ind w:left="720" w:right="-154"/>
      <w:jc w:val="both"/>
    </w:pPr>
    <w:rPr>
      <w:rFonts w:cs="Arial"/>
      <w:sz w:val="24"/>
      <w:szCs w:val="24"/>
    </w:rPr>
  </w:style>
  <w:style w:type="paragraph" w:styleId="BodyText">
    <w:name w:val="Body Text"/>
    <w:basedOn w:val="Normal"/>
    <w:link w:val="BodyTextChar"/>
    <w:rsid w:val="00D85383"/>
    <w:pPr>
      <w:jc w:val="center"/>
    </w:pPr>
    <w:rPr>
      <w:rFonts w:ascii="Verdana" w:hAnsi="Verdana" w:cs="Arial"/>
      <w:b/>
      <w:iCs/>
      <w:sz w:val="24"/>
      <w:szCs w:val="24"/>
      <w:u w:val="single"/>
    </w:rPr>
  </w:style>
  <w:style w:type="paragraph" w:styleId="ListNumber">
    <w:name w:val="List Number"/>
    <w:basedOn w:val="Normal"/>
    <w:rsid w:val="00D85383"/>
    <w:pPr>
      <w:tabs>
        <w:tab w:val="num" w:pos="643"/>
      </w:tabs>
      <w:spacing w:after="120" w:line="240" w:lineRule="atLeast"/>
      <w:ind w:left="643" w:hanging="360"/>
    </w:pPr>
    <w:rPr>
      <w:sz w:val="20"/>
      <w:szCs w:val="24"/>
    </w:rPr>
  </w:style>
  <w:style w:type="paragraph" w:styleId="ListNumber2">
    <w:name w:val="List Number 2"/>
    <w:basedOn w:val="Normal"/>
    <w:rsid w:val="00D85383"/>
    <w:pPr>
      <w:numPr>
        <w:numId w:val="1"/>
      </w:numPr>
    </w:pPr>
  </w:style>
  <w:style w:type="paragraph" w:customStyle="1" w:styleId="CCBCLetter">
    <w:name w:val="CCBC Letter"/>
    <w:rsid w:val="00D85383"/>
    <w:pPr>
      <w:widowControl w:val="0"/>
      <w:suppressAutoHyphens/>
      <w:spacing w:line="240" w:lineRule="exact"/>
    </w:pPr>
    <w:rPr>
      <w:rFonts w:ascii="Arial" w:hAnsi="Arial"/>
      <w:color w:val="000000"/>
      <w:sz w:val="22"/>
      <w:lang w:eastAsia="en-US"/>
    </w:rPr>
  </w:style>
  <w:style w:type="paragraph" w:styleId="NormalWeb">
    <w:name w:val="Normal (Web)"/>
    <w:basedOn w:val="Normal"/>
    <w:uiPriority w:val="99"/>
    <w:rsid w:val="00D85383"/>
    <w:pPr>
      <w:spacing w:before="100" w:beforeAutospacing="1" w:after="100" w:afterAutospacing="1"/>
    </w:pPr>
    <w:rPr>
      <w:rFonts w:ascii="Times New Roman" w:hAnsi="Times New Roman"/>
      <w:sz w:val="24"/>
      <w:szCs w:val="24"/>
      <w:lang w:eastAsia="en-GB"/>
    </w:rPr>
  </w:style>
  <w:style w:type="paragraph" w:styleId="BodyTextIndent2">
    <w:name w:val="Body Text Indent 2"/>
    <w:basedOn w:val="Normal"/>
    <w:rsid w:val="00D85383"/>
    <w:pPr>
      <w:spacing w:after="120" w:line="480" w:lineRule="auto"/>
      <w:ind w:left="283"/>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D85383"/>
    <w:pPr>
      <w:spacing w:before="120" w:after="120"/>
    </w:pPr>
    <w:rPr>
      <w:rFonts w:cs="Arial"/>
      <w:szCs w:val="22"/>
      <w:lang w:val="en-US"/>
    </w:rPr>
  </w:style>
  <w:style w:type="paragraph" w:customStyle="1" w:styleId="AnswerTable">
    <w:name w:val="Answer Table"/>
    <w:basedOn w:val="Normal"/>
    <w:rsid w:val="00D85383"/>
    <w:pPr>
      <w:tabs>
        <w:tab w:val="left" w:pos="1985"/>
        <w:tab w:val="left" w:leader="dot" w:pos="8505"/>
      </w:tabs>
      <w:spacing w:before="120" w:after="120"/>
    </w:pPr>
    <w:rPr>
      <w:rFonts w:cs="Arial"/>
    </w:rPr>
  </w:style>
  <w:style w:type="character" w:styleId="CommentReference">
    <w:name w:val="annotation reference"/>
    <w:basedOn w:val="DefaultParagraphFont"/>
    <w:semiHidden/>
    <w:rsid w:val="00D85383"/>
    <w:rPr>
      <w:sz w:val="16"/>
      <w:szCs w:val="16"/>
    </w:rPr>
  </w:style>
  <w:style w:type="paragraph" w:customStyle="1" w:styleId="AnswerTableBold">
    <w:name w:val="Answer Table Bold"/>
    <w:basedOn w:val="Normal"/>
    <w:rsid w:val="00D85383"/>
    <w:pPr>
      <w:tabs>
        <w:tab w:val="left" w:pos="1985"/>
        <w:tab w:val="left" w:leader="dot" w:pos="8505"/>
      </w:tabs>
      <w:spacing w:before="120" w:after="120"/>
    </w:pPr>
    <w:rPr>
      <w:rFonts w:cs="Arial"/>
      <w:b/>
      <w:bCs/>
    </w:rPr>
  </w:style>
  <w:style w:type="paragraph" w:customStyle="1" w:styleId="DefaultText">
    <w:name w:val="Default Text"/>
    <w:basedOn w:val="Normal"/>
    <w:rsid w:val="00D85383"/>
    <w:pPr>
      <w:widowControl w:val="0"/>
      <w:autoSpaceDE w:val="0"/>
      <w:autoSpaceDN w:val="0"/>
      <w:adjustRightInd w:val="0"/>
    </w:pPr>
    <w:rPr>
      <w:rFonts w:ascii="Times New Roman" w:hAnsi="Times New Roman"/>
      <w:sz w:val="24"/>
      <w:szCs w:val="24"/>
      <w:lang w:val="en-US"/>
    </w:rPr>
  </w:style>
  <w:style w:type="character" w:customStyle="1" w:styleId="EmailStyle411">
    <w:name w:val="EmailStyle411"/>
    <w:basedOn w:val="DefaultParagraphFont"/>
    <w:semiHidden/>
    <w:rsid w:val="00D85383"/>
    <w:rPr>
      <w:rFonts w:ascii="Arial" w:hAnsi="Arial" w:cs="Arial"/>
      <w:color w:val="000080"/>
      <w:sz w:val="20"/>
      <w:szCs w:val="20"/>
    </w:rPr>
  </w:style>
  <w:style w:type="paragraph" w:styleId="BodyTextIndent">
    <w:name w:val="Body Text Indent"/>
    <w:basedOn w:val="Normal"/>
    <w:rsid w:val="00E114CE"/>
    <w:pPr>
      <w:spacing w:after="120"/>
      <w:ind w:left="283"/>
    </w:pPr>
  </w:style>
  <w:style w:type="paragraph" w:styleId="List2">
    <w:name w:val="List 2"/>
    <w:basedOn w:val="Normal"/>
    <w:rsid w:val="00E114CE"/>
    <w:pPr>
      <w:ind w:left="566" w:hanging="283"/>
    </w:pPr>
    <w:rPr>
      <w:rFonts w:ascii="Times New Roman" w:hAnsi="Times New Roman"/>
      <w:sz w:val="24"/>
      <w:szCs w:val="24"/>
    </w:rPr>
  </w:style>
  <w:style w:type="paragraph" w:customStyle="1" w:styleId="aDiam8pt6before">
    <w:name w:val="a Diam 8pt 6 before"/>
    <w:basedOn w:val="Normal"/>
    <w:rsid w:val="00E114CE"/>
    <w:pPr>
      <w:numPr>
        <w:numId w:val="3"/>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before="120"/>
    </w:pPr>
    <w:rPr>
      <w:rFonts w:ascii="Times New Roman" w:hAnsi="Times New Roman"/>
      <w:sz w:val="24"/>
    </w:rPr>
  </w:style>
  <w:style w:type="paragraph" w:styleId="BodyTextIndent3">
    <w:name w:val="Body Text Indent 3"/>
    <w:basedOn w:val="Normal"/>
    <w:rsid w:val="00562E01"/>
    <w:pPr>
      <w:spacing w:after="120"/>
      <w:ind w:left="283"/>
    </w:pPr>
    <w:rPr>
      <w:sz w:val="16"/>
      <w:szCs w:val="16"/>
    </w:rPr>
  </w:style>
  <w:style w:type="paragraph" w:styleId="List">
    <w:name w:val="List"/>
    <w:basedOn w:val="Normal"/>
    <w:rsid w:val="00562E01"/>
    <w:pPr>
      <w:ind w:left="283" w:hanging="283"/>
    </w:pPr>
    <w:rPr>
      <w:rFonts w:ascii="Times New Roman" w:hAnsi="Times New Roman"/>
      <w:sz w:val="24"/>
      <w:szCs w:val="24"/>
    </w:rPr>
  </w:style>
  <w:style w:type="paragraph" w:customStyle="1" w:styleId="1Indent">
    <w:name w:val="1 Indent"/>
    <w:rsid w:val="00562E01"/>
    <w:pPr>
      <w:autoSpaceDE w:val="0"/>
      <w:autoSpaceDN w:val="0"/>
      <w:adjustRightInd w:val="0"/>
      <w:ind w:left="720" w:hanging="720"/>
    </w:pPr>
    <w:rPr>
      <w:rFonts w:ascii="Arial" w:hAnsi="Arial" w:cs="Arial"/>
      <w:color w:val="000000"/>
      <w:szCs w:val="24"/>
      <w:lang w:val="en-US" w:eastAsia="en-US"/>
    </w:rPr>
  </w:style>
  <w:style w:type="paragraph" w:customStyle="1" w:styleId="2Indent">
    <w:name w:val="2 Indent"/>
    <w:rsid w:val="00562E01"/>
    <w:pPr>
      <w:autoSpaceDE w:val="0"/>
      <w:autoSpaceDN w:val="0"/>
      <w:adjustRightInd w:val="0"/>
      <w:ind w:left="1440" w:hanging="1440"/>
    </w:pPr>
    <w:rPr>
      <w:rFonts w:ascii="Dutch (scalable)" w:hAnsi="Dutch (scalable)"/>
      <w:color w:val="000000"/>
      <w:szCs w:val="24"/>
      <w:lang w:val="en-US" w:eastAsia="en-US"/>
    </w:rPr>
  </w:style>
  <w:style w:type="paragraph" w:styleId="ListParagraph">
    <w:name w:val="List Paragraph"/>
    <w:basedOn w:val="Normal"/>
    <w:uiPriority w:val="34"/>
    <w:qFormat/>
    <w:rsid w:val="00562E01"/>
    <w:pPr>
      <w:spacing w:after="200" w:line="276" w:lineRule="auto"/>
      <w:ind w:left="720"/>
      <w:contextualSpacing/>
    </w:pPr>
    <w:rPr>
      <w:rFonts w:ascii="Calibri" w:hAnsi="Calibri"/>
      <w:szCs w:val="22"/>
      <w:lang w:val="en-US"/>
    </w:rPr>
  </w:style>
  <w:style w:type="paragraph" w:styleId="BodyText2">
    <w:name w:val="Body Text 2"/>
    <w:basedOn w:val="Normal"/>
    <w:link w:val="BodyText2Char"/>
    <w:rsid w:val="00A17EBD"/>
    <w:pPr>
      <w:spacing w:after="120" w:line="480" w:lineRule="auto"/>
    </w:pPr>
  </w:style>
  <w:style w:type="paragraph" w:customStyle="1" w:styleId="TxBrp3">
    <w:name w:val="TxBr_p3"/>
    <w:basedOn w:val="Normal"/>
    <w:rsid w:val="00A17EBD"/>
    <w:pPr>
      <w:widowControl w:val="0"/>
      <w:tabs>
        <w:tab w:val="left" w:pos="204"/>
      </w:tabs>
      <w:spacing w:line="272" w:lineRule="atLeast"/>
    </w:pPr>
    <w:rPr>
      <w:rFonts w:ascii="Times New Roman" w:hAnsi="Times New Roman"/>
      <w:snapToGrid w:val="0"/>
      <w:sz w:val="24"/>
      <w:lang w:val="en-US"/>
    </w:rPr>
  </w:style>
  <w:style w:type="paragraph" w:styleId="List3">
    <w:name w:val="List 3"/>
    <w:basedOn w:val="Normal"/>
    <w:rsid w:val="00A17EBD"/>
    <w:pPr>
      <w:ind w:left="849" w:hanging="283"/>
    </w:pPr>
    <w:rPr>
      <w:rFonts w:ascii="Times New Roman" w:hAnsi="Times New Roman"/>
      <w:sz w:val="24"/>
      <w:szCs w:val="24"/>
    </w:rPr>
  </w:style>
  <w:style w:type="paragraph" w:styleId="DocumentMap">
    <w:name w:val="Document Map"/>
    <w:basedOn w:val="Normal"/>
    <w:link w:val="DocumentMapChar"/>
    <w:rsid w:val="002E190D"/>
    <w:rPr>
      <w:rFonts w:ascii="Tahoma" w:hAnsi="Tahoma" w:cs="Tahoma"/>
      <w:sz w:val="16"/>
      <w:szCs w:val="16"/>
    </w:rPr>
  </w:style>
  <w:style w:type="character" w:customStyle="1" w:styleId="DocumentMapChar">
    <w:name w:val="Document Map Char"/>
    <w:basedOn w:val="DefaultParagraphFont"/>
    <w:link w:val="DocumentMap"/>
    <w:rsid w:val="002E190D"/>
    <w:rPr>
      <w:rFonts w:ascii="Tahoma" w:hAnsi="Tahoma" w:cs="Tahoma"/>
      <w:sz w:val="16"/>
      <w:szCs w:val="16"/>
      <w:lang w:eastAsia="en-US"/>
    </w:rPr>
  </w:style>
  <w:style w:type="paragraph" w:customStyle="1" w:styleId="TableText">
    <w:name w:val="Table Text"/>
    <w:basedOn w:val="Normal"/>
    <w:uiPriority w:val="99"/>
    <w:rsid w:val="00CB0456"/>
    <w:pPr>
      <w:overflowPunct w:val="0"/>
      <w:autoSpaceDE w:val="0"/>
      <w:autoSpaceDN w:val="0"/>
      <w:adjustRightInd w:val="0"/>
      <w:textAlignment w:val="baseline"/>
    </w:pPr>
    <w:rPr>
      <w:rFonts w:ascii="Times New Roman" w:hAnsi="Times New Roman"/>
      <w:sz w:val="24"/>
    </w:rPr>
  </w:style>
  <w:style w:type="paragraph" w:customStyle="1" w:styleId="Default">
    <w:name w:val="Default"/>
    <w:rsid w:val="00CB0456"/>
    <w:pPr>
      <w:autoSpaceDE w:val="0"/>
      <w:autoSpaceDN w:val="0"/>
      <w:adjustRightInd w:val="0"/>
    </w:pPr>
    <w:rPr>
      <w:rFonts w:ascii="Arial" w:hAnsi="Arial" w:cs="Arial"/>
      <w:color w:val="000000"/>
      <w:sz w:val="24"/>
      <w:szCs w:val="24"/>
      <w:lang w:val="en-US" w:eastAsia="en-US"/>
    </w:rPr>
  </w:style>
  <w:style w:type="paragraph" w:customStyle="1" w:styleId="Pa0">
    <w:name w:val="Pa0"/>
    <w:basedOn w:val="Default"/>
    <w:next w:val="Default"/>
    <w:rsid w:val="00CB0456"/>
    <w:pPr>
      <w:spacing w:line="241" w:lineRule="atLeast"/>
    </w:pPr>
    <w:rPr>
      <w:rFonts w:ascii="HelveticaNeueLT Std Thin" w:hAnsi="HelveticaNeueLT Std Thin" w:cs="Times New Roman"/>
      <w:color w:val="auto"/>
    </w:rPr>
  </w:style>
  <w:style w:type="paragraph" w:customStyle="1" w:styleId="Pa1">
    <w:name w:val="Pa1"/>
    <w:basedOn w:val="Normal"/>
    <w:next w:val="Normal"/>
    <w:rsid w:val="00CB0456"/>
    <w:pPr>
      <w:autoSpaceDE w:val="0"/>
      <w:autoSpaceDN w:val="0"/>
      <w:adjustRightInd w:val="0"/>
      <w:spacing w:line="241" w:lineRule="atLeast"/>
    </w:pPr>
    <w:rPr>
      <w:sz w:val="24"/>
      <w:szCs w:val="24"/>
      <w:lang w:eastAsia="en-GB"/>
    </w:rPr>
  </w:style>
  <w:style w:type="paragraph" w:customStyle="1" w:styleId="Pa3">
    <w:name w:val="Pa3"/>
    <w:basedOn w:val="Normal"/>
    <w:next w:val="Normal"/>
    <w:rsid w:val="00CB0456"/>
    <w:pPr>
      <w:autoSpaceDE w:val="0"/>
      <w:autoSpaceDN w:val="0"/>
      <w:adjustRightInd w:val="0"/>
      <w:spacing w:line="241" w:lineRule="atLeast"/>
    </w:pPr>
    <w:rPr>
      <w:sz w:val="24"/>
      <w:szCs w:val="24"/>
      <w:lang w:eastAsia="en-GB"/>
    </w:rPr>
  </w:style>
  <w:style w:type="character" w:customStyle="1" w:styleId="A12">
    <w:name w:val="A12"/>
    <w:rsid w:val="00CB0456"/>
    <w:rPr>
      <w:rFonts w:cs="Arial"/>
      <w:color w:val="000000"/>
    </w:rPr>
  </w:style>
  <w:style w:type="character" w:customStyle="1" w:styleId="A5">
    <w:name w:val="A5"/>
    <w:rsid w:val="00CB0456"/>
    <w:rPr>
      <w:rFonts w:cs="Arial"/>
      <w:b/>
      <w:bCs/>
      <w:color w:val="000000"/>
      <w:sz w:val="32"/>
      <w:szCs w:val="32"/>
    </w:rPr>
  </w:style>
  <w:style w:type="paragraph" w:customStyle="1" w:styleId="Coversubhead">
    <w:name w:val="Cover subhead"/>
    <w:basedOn w:val="Normal"/>
    <w:rsid w:val="001B1344"/>
    <w:pPr>
      <w:spacing w:line="440" w:lineRule="exact"/>
    </w:pPr>
    <w:rPr>
      <w:rFonts w:cs="Arial"/>
      <w:sz w:val="30"/>
      <w:szCs w:val="22"/>
    </w:rPr>
  </w:style>
  <w:style w:type="character" w:customStyle="1" w:styleId="BodyText2Char">
    <w:name w:val="Body Text 2 Char"/>
    <w:basedOn w:val="DefaultParagraphFont"/>
    <w:link w:val="BodyText2"/>
    <w:rsid w:val="001B1344"/>
    <w:rPr>
      <w:rFonts w:ascii="Arial" w:hAnsi="Arial"/>
      <w:sz w:val="22"/>
      <w:lang w:eastAsia="en-US"/>
    </w:rPr>
  </w:style>
  <w:style w:type="paragraph" w:styleId="BalloonText">
    <w:name w:val="Balloon Text"/>
    <w:basedOn w:val="Normal"/>
    <w:link w:val="BalloonTextChar"/>
    <w:rsid w:val="004054D8"/>
    <w:rPr>
      <w:rFonts w:ascii="Tahoma" w:hAnsi="Tahoma" w:cs="Tahoma"/>
      <w:sz w:val="16"/>
      <w:szCs w:val="16"/>
    </w:rPr>
  </w:style>
  <w:style w:type="character" w:customStyle="1" w:styleId="BalloonTextChar">
    <w:name w:val="Balloon Text Char"/>
    <w:basedOn w:val="DefaultParagraphFont"/>
    <w:link w:val="BalloonText"/>
    <w:rsid w:val="004054D8"/>
    <w:rPr>
      <w:rFonts w:ascii="Tahoma" w:hAnsi="Tahoma" w:cs="Tahoma"/>
      <w:sz w:val="16"/>
      <w:szCs w:val="16"/>
      <w:lang w:eastAsia="en-US"/>
    </w:rPr>
  </w:style>
  <w:style w:type="character" w:customStyle="1" w:styleId="BodyTextChar">
    <w:name w:val="Body Text Char"/>
    <w:basedOn w:val="DefaultParagraphFont"/>
    <w:link w:val="BodyText"/>
    <w:rsid w:val="00935884"/>
    <w:rPr>
      <w:rFonts w:ascii="Verdana" w:hAnsi="Verdana" w:cs="Arial"/>
      <w:b/>
      <w:iCs/>
      <w:sz w:val="24"/>
      <w:szCs w:val="24"/>
      <w:u w:val="single"/>
      <w:lang w:eastAsia="en-US"/>
    </w:rPr>
  </w:style>
  <w:style w:type="paragraph" w:customStyle="1" w:styleId="Char10">
    <w:name w:val="Char1"/>
    <w:basedOn w:val="Normal"/>
    <w:rsid w:val="00B16ABE"/>
    <w:pPr>
      <w:spacing w:after="160" w:line="240" w:lineRule="exact"/>
    </w:pPr>
    <w:rPr>
      <w:rFonts w:ascii="Verdana" w:hAnsi="Verdana" w:cs="Verdana"/>
      <w:sz w:val="20"/>
      <w:lang w:val="en-US"/>
    </w:rPr>
  </w:style>
  <w:style w:type="paragraph" w:customStyle="1" w:styleId="ONEH1">
    <w:name w:val="ONE_H1"/>
    <w:basedOn w:val="Normal"/>
    <w:next w:val="Normal"/>
    <w:autoRedefine/>
    <w:rsid w:val="009F7202"/>
    <w:pPr>
      <w:keepNext/>
      <w:numPr>
        <w:numId w:val="28"/>
      </w:numPr>
      <w:tabs>
        <w:tab w:val="clear" w:pos="360"/>
        <w:tab w:val="num" w:pos="709"/>
      </w:tabs>
      <w:spacing w:before="120" w:after="120"/>
      <w:ind w:left="709" w:hanging="709"/>
    </w:pPr>
    <w:rPr>
      <w:rFonts w:ascii="Arial Bold" w:hAnsi="Arial Bold" w:cs="Arial"/>
      <w:b/>
      <w:smallCaps/>
      <w:sz w:val="28"/>
      <w:szCs w:val="28"/>
    </w:rPr>
  </w:style>
  <w:style w:type="paragraph" w:customStyle="1" w:styleId="ONEH2">
    <w:name w:val="ONE_H2"/>
    <w:basedOn w:val="Normal"/>
    <w:autoRedefine/>
    <w:rsid w:val="009F7202"/>
    <w:pPr>
      <w:numPr>
        <w:ilvl w:val="1"/>
        <w:numId w:val="28"/>
      </w:numPr>
      <w:tabs>
        <w:tab w:val="num" w:pos="851"/>
      </w:tabs>
      <w:spacing w:before="60" w:after="60"/>
      <w:ind w:left="851" w:hanging="709"/>
      <w:jc w:val="both"/>
    </w:pPr>
    <w:rPr>
      <w:rFonts w:cs="Arial"/>
      <w:szCs w:val="22"/>
    </w:rPr>
  </w:style>
  <w:style w:type="paragraph" w:customStyle="1" w:styleId="ONEH3">
    <w:name w:val="ONE_H3"/>
    <w:basedOn w:val="Normal"/>
    <w:autoRedefine/>
    <w:rsid w:val="009F7202"/>
    <w:pPr>
      <w:numPr>
        <w:ilvl w:val="2"/>
        <w:numId w:val="28"/>
      </w:numPr>
      <w:tabs>
        <w:tab w:val="num" w:pos="1701"/>
      </w:tabs>
      <w:spacing w:before="60" w:after="60"/>
      <w:ind w:left="1701" w:hanging="850"/>
    </w:pPr>
    <w:rPr>
      <w:rFonts w:cs="Arial"/>
      <w:szCs w:val="22"/>
    </w:rPr>
  </w:style>
  <w:style w:type="character" w:customStyle="1" w:styleId="Heading3Char">
    <w:name w:val="Heading 3 Char"/>
    <w:basedOn w:val="DefaultParagraphFont"/>
    <w:link w:val="Heading3"/>
    <w:rsid w:val="0073142F"/>
    <w:rPr>
      <w:rFonts w:ascii="Arial" w:hAnsi="Arial" w:cs="Arial"/>
      <w:bCs/>
      <w:sz w:val="22"/>
      <w:szCs w:val="26"/>
      <w:lang w:eastAsia="en-US"/>
    </w:rPr>
  </w:style>
  <w:style w:type="paragraph" w:customStyle="1" w:styleId="EgressHeaderStyleOfficialLabel">
    <w:name w:val="EgressHeaderStyleOfficialLabel"/>
    <w:basedOn w:val="Normal"/>
    <w:semiHidden/>
    <w:rsid w:val="00FA4296"/>
    <w:pPr>
      <w:shd w:val="clear" w:color="auto" w:fill="008C00"/>
      <w:jc w:val="right"/>
    </w:pPr>
    <w:rPr>
      <w:rFonts w:cs="Arial"/>
      <w:color w:val="000000"/>
      <w:sz w:val="26"/>
      <w:szCs w:val="40"/>
    </w:rPr>
  </w:style>
  <w:style w:type="paragraph" w:customStyle="1" w:styleId="EgressFooterStyleOfficialLabel">
    <w:name w:val="EgressFooterStyleOfficialLabel"/>
    <w:basedOn w:val="Normal"/>
    <w:semiHidden/>
    <w:rsid w:val="00FA4296"/>
    <w:pPr>
      <w:jc w:val="center"/>
    </w:pPr>
    <w:rPr>
      <w:rFonts w:ascii="Calibri" w:hAnsi="Calibri" w:cs="Calibri"/>
      <w:color w:val="000000"/>
      <w:sz w:val="24"/>
      <w:szCs w:val="40"/>
    </w:rPr>
  </w:style>
  <w:style w:type="paragraph" w:customStyle="1" w:styleId="Level3">
    <w:name w:val="Level 3"/>
    <w:basedOn w:val="Normal"/>
    <w:next w:val="Normal"/>
    <w:link w:val="Level3Char"/>
    <w:autoRedefine/>
    <w:rsid w:val="007338DF"/>
    <w:pPr>
      <w:jc w:val="both"/>
    </w:pPr>
    <w:rPr>
      <w:rFonts w:eastAsia="MS Mincho" w:cs="Arial"/>
      <w:szCs w:val="22"/>
      <w:lang w:eastAsia="x-none"/>
    </w:rPr>
  </w:style>
  <w:style w:type="character" w:customStyle="1" w:styleId="Level3Char">
    <w:name w:val="Level 3 Char"/>
    <w:link w:val="Level3"/>
    <w:rsid w:val="007338DF"/>
    <w:rPr>
      <w:rFonts w:ascii="Arial" w:eastAsia="MS Mincho" w:hAnsi="Arial" w:cs="Arial"/>
      <w:sz w:val="22"/>
      <w:szCs w:val="22"/>
      <w:lang w:eastAsia="x-none"/>
    </w:rPr>
  </w:style>
  <w:style w:type="paragraph" w:styleId="NoSpacing">
    <w:name w:val="No Spacing"/>
    <w:link w:val="NoSpacingChar"/>
    <w:uiPriority w:val="1"/>
    <w:qFormat/>
    <w:rsid w:val="00525C64"/>
    <w:rPr>
      <w:rFonts w:asciiTheme="minorHAnsi" w:eastAsiaTheme="minorHAnsi" w:hAnsiTheme="minorHAnsi" w:cstheme="minorBidi"/>
      <w:sz w:val="22"/>
      <w:szCs w:val="22"/>
      <w:lang w:eastAsia="en-US"/>
    </w:rPr>
  </w:style>
  <w:style w:type="paragraph" w:customStyle="1" w:styleId="Char11">
    <w:name w:val="Char1"/>
    <w:basedOn w:val="Normal"/>
    <w:rsid w:val="00525C64"/>
    <w:pPr>
      <w:spacing w:after="160" w:line="240" w:lineRule="exact"/>
    </w:pPr>
    <w:rPr>
      <w:rFonts w:ascii="Verdana" w:hAnsi="Verdana" w:cs="Verdana"/>
      <w:sz w:val="20"/>
      <w:lang w:val="en-US"/>
    </w:rPr>
  </w:style>
  <w:style w:type="paragraph" w:customStyle="1" w:styleId="Normaltemplate">
    <w:name w:val="Normal template"/>
    <w:basedOn w:val="Normal"/>
    <w:link w:val="NormaltemplateChar"/>
    <w:uiPriority w:val="99"/>
    <w:rsid w:val="006C7E51"/>
    <w:pPr>
      <w:ind w:left="720"/>
    </w:pPr>
    <w:rPr>
      <w:rFonts w:cs="Arial"/>
      <w:sz w:val="24"/>
    </w:rPr>
  </w:style>
  <w:style w:type="character" w:customStyle="1" w:styleId="NormaltemplateChar">
    <w:name w:val="Normal template Char"/>
    <w:basedOn w:val="DefaultParagraphFont"/>
    <w:link w:val="Normaltemplate"/>
    <w:uiPriority w:val="99"/>
    <w:rsid w:val="006C7E51"/>
    <w:rPr>
      <w:rFonts w:ascii="Arial" w:hAnsi="Arial" w:cs="Arial"/>
      <w:sz w:val="24"/>
      <w:lang w:eastAsia="en-US"/>
    </w:rPr>
  </w:style>
  <w:style w:type="paragraph" w:customStyle="1" w:styleId="StyleNormaltemplateRed">
    <w:name w:val="Style Normal template + Red"/>
    <w:basedOn w:val="Normaltemplate"/>
    <w:link w:val="StyleNormaltemplateRedChar"/>
    <w:rsid w:val="00C044D4"/>
    <w:rPr>
      <w:color w:val="9933FF"/>
    </w:rPr>
  </w:style>
  <w:style w:type="character" w:customStyle="1" w:styleId="StyleNormaltemplateRedChar">
    <w:name w:val="Style Normal template + Red Char"/>
    <w:basedOn w:val="NormaltemplateChar"/>
    <w:link w:val="StyleNormaltemplateRed"/>
    <w:rsid w:val="00C044D4"/>
    <w:rPr>
      <w:rFonts w:ascii="Arial" w:hAnsi="Arial" w:cs="Arial"/>
      <w:color w:val="9933FF"/>
      <w:sz w:val="24"/>
      <w:lang w:eastAsia="en-US"/>
    </w:rPr>
  </w:style>
  <w:style w:type="paragraph" w:customStyle="1" w:styleId="Char12">
    <w:name w:val="Char1"/>
    <w:basedOn w:val="Normal"/>
    <w:rsid w:val="000B470D"/>
    <w:pPr>
      <w:spacing w:after="160" w:line="240" w:lineRule="exact"/>
    </w:pPr>
    <w:rPr>
      <w:rFonts w:ascii="Verdana" w:hAnsi="Verdana" w:cs="Verdana"/>
      <w:sz w:val="20"/>
      <w:lang w:val="en-US"/>
    </w:rPr>
  </w:style>
  <w:style w:type="character" w:customStyle="1" w:styleId="FooterChar">
    <w:name w:val="Footer Char"/>
    <w:basedOn w:val="DefaultParagraphFont"/>
    <w:link w:val="Footer"/>
    <w:uiPriority w:val="99"/>
    <w:rsid w:val="00FE2D4C"/>
    <w:rPr>
      <w:rFonts w:ascii="Arial" w:hAnsi="Arial"/>
      <w:sz w:val="22"/>
      <w:lang w:eastAsia="en-US"/>
    </w:rPr>
  </w:style>
  <w:style w:type="character" w:customStyle="1" w:styleId="NoSpacingChar">
    <w:name w:val="No Spacing Char"/>
    <w:basedOn w:val="DefaultParagraphFont"/>
    <w:link w:val="NoSpacing"/>
    <w:uiPriority w:val="1"/>
    <w:locked/>
    <w:rsid w:val="00601C31"/>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AA01B5"/>
    <w:rPr>
      <w:b/>
      <w:bCs/>
    </w:rPr>
  </w:style>
  <w:style w:type="paragraph" w:styleId="CommentText">
    <w:name w:val="annotation text"/>
    <w:basedOn w:val="Normal"/>
    <w:link w:val="CommentTextChar"/>
    <w:semiHidden/>
    <w:unhideWhenUsed/>
    <w:rsid w:val="007B4169"/>
    <w:rPr>
      <w:sz w:val="20"/>
    </w:rPr>
  </w:style>
  <w:style w:type="character" w:customStyle="1" w:styleId="CommentTextChar">
    <w:name w:val="Comment Text Char"/>
    <w:basedOn w:val="DefaultParagraphFont"/>
    <w:link w:val="CommentText"/>
    <w:semiHidden/>
    <w:rsid w:val="007B4169"/>
    <w:rPr>
      <w:rFonts w:ascii="Arial" w:hAnsi="Arial"/>
      <w:lang w:eastAsia="en-US"/>
    </w:rPr>
  </w:style>
  <w:style w:type="paragraph" w:styleId="CommentSubject">
    <w:name w:val="annotation subject"/>
    <w:basedOn w:val="CommentText"/>
    <w:next w:val="CommentText"/>
    <w:link w:val="CommentSubjectChar"/>
    <w:semiHidden/>
    <w:unhideWhenUsed/>
    <w:rsid w:val="007B4169"/>
    <w:rPr>
      <w:b/>
      <w:bCs/>
    </w:rPr>
  </w:style>
  <w:style w:type="character" w:customStyle="1" w:styleId="CommentSubjectChar">
    <w:name w:val="Comment Subject Char"/>
    <w:basedOn w:val="CommentTextChar"/>
    <w:link w:val="CommentSubject"/>
    <w:semiHidden/>
    <w:rsid w:val="007B4169"/>
    <w:rPr>
      <w:rFonts w:ascii="Arial" w:hAnsi="Arial"/>
      <w:b/>
      <w:bCs/>
      <w:lang w:eastAsia="en-US"/>
    </w:rPr>
  </w:style>
  <w:style w:type="character" w:customStyle="1" w:styleId="ng-star-inserted">
    <w:name w:val="ng-star-inserted"/>
    <w:basedOn w:val="DefaultParagraphFont"/>
    <w:rsid w:val="00F577CF"/>
  </w:style>
  <w:style w:type="paragraph" w:customStyle="1" w:styleId="BodyText1">
    <w:name w:val="Body Text1"/>
    <w:basedOn w:val="Normal"/>
    <w:qFormat/>
    <w:rsid w:val="00A34E27"/>
    <w:pPr>
      <w:suppressAutoHyphens/>
      <w:spacing w:after="240"/>
    </w:pPr>
    <w:rPr>
      <w:rFonts w:ascii="Calibri" w:eastAsia="Helvetica Neue Light" w:hAnsi="Calibri" w:cs="Helvetica Neue Light"/>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7687">
      <w:bodyDiv w:val="1"/>
      <w:marLeft w:val="0"/>
      <w:marRight w:val="0"/>
      <w:marTop w:val="0"/>
      <w:marBottom w:val="0"/>
      <w:divBdr>
        <w:top w:val="none" w:sz="0" w:space="0" w:color="auto"/>
        <w:left w:val="none" w:sz="0" w:space="0" w:color="auto"/>
        <w:bottom w:val="none" w:sz="0" w:space="0" w:color="auto"/>
        <w:right w:val="none" w:sz="0" w:space="0" w:color="auto"/>
      </w:divBdr>
    </w:div>
    <w:div w:id="171067852">
      <w:bodyDiv w:val="1"/>
      <w:marLeft w:val="0"/>
      <w:marRight w:val="0"/>
      <w:marTop w:val="0"/>
      <w:marBottom w:val="0"/>
      <w:divBdr>
        <w:top w:val="none" w:sz="0" w:space="0" w:color="auto"/>
        <w:left w:val="none" w:sz="0" w:space="0" w:color="auto"/>
        <w:bottom w:val="none" w:sz="0" w:space="0" w:color="auto"/>
        <w:right w:val="none" w:sz="0" w:space="0" w:color="auto"/>
      </w:divBdr>
    </w:div>
    <w:div w:id="255477583">
      <w:bodyDiv w:val="1"/>
      <w:marLeft w:val="0"/>
      <w:marRight w:val="0"/>
      <w:marTop w:val="0"/>
      <w:marBottom w:val="0"/>
      <w:divBdr>
        <w:top w:val="none" w:sz="0" w:space="0" w:color="auto"/>
        <w:left w:val="none" w:sz="0" w:space="0" w:color="auto"/>
        <w:bottom w:val="none" w:sz="0" w:space="0" w:color="auto"/>
        <w:right w:val="none" w:sz="0" w:space="0" w:color="auto"/>
      </w:divBdr>
    </w:div>
    <w:div w:id="257445222">
      <w:bodyDiv w:val="1"/>
      <w:marLeft w:val="0"/>
      <w:marRight w:val="0"/>
      <w:marTop w:val="0"/>
      <w:marBottom w:val="0"/>
      <w:divBdr>
        <w:top w:val="none" w:sz="0" w:space="0" w:color="auto"/>
        <w:left w:val="none" w:sz="0" w:space="0" w:color="auto"/>
        <w:bottom w:val="none" w:sz="0" w:space="0" w:color="auto"/>
        <w:right w:val="none" w:sz="0" w:space="0" w:color="auto"/>
      </w:divBdr>
    </w:div>
    <w:div w:id="477646678">
      <w:bodyDiv w:val="1"/>
      <w:marLeft w:val="0"/>
      <w:marRight w:val="0"/>
      <w:marTop w:val="0"/>
      <w:marBottom w:val="0"/>
      <w:divBdr>
        <w:top w:val="none" w:sz="0" w:space="0" w:color="auto"/>
        <w:left w:val="none" w:sz="0" w:space="0" w:color="auto"/>
        <w:bottom w:val="none" w:sz="0" w:space="0" w:color="auto"/>
        <w:right w:val="none" w:sz="0" w:space="0" w:color="auto"/>
      </w:divBdr>
    </w:div>
    <w:div w:id="554043902">
      <w:bodyDiv w:val="1"/>
      <w:marLeft w:val="0"/>
      <w:marRight w:val="0"/>
      <w:marTop w:val="0"/>
      <w:marBottom w:val="0"/>
      <w:divBdr>
        <w:top w:val="none" w:sz="0" w:space="0" w:color="auto"/>
        <w:left w:val="none" w:sz="0" w:space="0" w:color="auto"/>
        <w:bottom w:val="none" w:sz="0" w:space="0" w:color="auto"/>
        <w:right w:val="none" w:sz="0" w:space="0" w:color="auto"/>
      </w:divBdr>
    </w:div>
    <w:div w:id="608009730">
      <w:bodyDiv w:val="1"/>
      <w:marLeft w:val="0"/>
      <w:marRight w:val="0"/>
      <w:marTop w:val="0"/>
      <w:marBottom w:val="0"/>
      <w:divBdr>
        <w:top w:val="none" w:sz="0" w:space="0" w:color="auto"/>
        <w:left w:val="none" w:sz="0" w:space="0" w:color="auto"/>
        <w:bottom w:val="none" w:sz="0" w:space="0" w:color="auto"/>
        <w:right w:val="none" w:sz="0" w:space="0" w:color="auto"/>
      </w:divBdr>
    </w:div>
    <w:div w:id="764301310">
      <w:bodyDiv w:val="1"/>
      <w:marLeft w:val="0"/>
      <w:marRight w:val="0"/>
      <w:marTop w:val="0"/>
      <w:marBottom w:val="0"/>
      <w:divBdr>
        <w:top w:val="none" w:sz="0" w:space="0" w:color="auto"/>
        <w:left w:val="none" w:sz="0" w:space="0" w:color="auto"/>
        <w:bottom w:val="none" w:sz="0" w:space="0" w:color="auto"/>
        <w:right w:val="none" w:sz="0" w:space="0" w:color="auto"/>
      </w:divBdr>
    </w:div>
    <w:div w:id="787704551">
      <w:bodyDiv w:val="1"/>
      <w:marLeft w:val="0"/>
      <w:marRight w:val="0"/>
      <w:marTop w:val="0"/>
      <w:marBottom w:val="0"/>
      <w:divBdr>
        <w:top w:val="none" w:sz="0" w:space="0" w:color="auto"/>
        <w:left w:val="none" w:sz="0" w:space="0" w:color="auto"/>
        <w:bottom w:val="none" w:sz="0" w:space="0" w:color="auto"/>
        <w:right w:val="none" w:sz="0" w:space="0" w:color="auto"/>
      </w:divBdr>
    </w:div>
    <w:div w:id="998000936">
      <w:bodyDiv w:val="1"/>
      <w:marLeft w:val="0"/>
      <w:marRight w:val="0"/>
      <w:marTop w:val="0"/>
      <w:marBottom w:val="0"/>
      <w:divBdr>
        <w:top w:val="none" w:sz="0" w:space="0" w:color="auto"/>
        <w:left w:val="none" w:sz="0" w:space="0" w:color="auto"/>
        <w:bottom w:val="none" w:sz="0" w:space="0" w:color="auto"/>
        <w:right w:val="none" w:sz="0" w:space="0" w:color="auto"/>
      </w:divBdr>
    </w:div>
    <w:div w:id="1007362368">
      <w:bodyDiv w:val="1"/>
      <w:marLeft w:val="0"/>
      <w:marRight w:val="0"/>
      <w:marTop w:val="0"/>
      <w:marBottom w:val="0"/>
      <w:divBdr>
        <w:top w:val="none" w:sz="0" w:space="0" w:color="auto"/>
        <w:left w:val="none" w:sz="0" w:space="0" w:color="auto"/>
        <w:bottom w:val="none" w:sz="0" w:space="0" w:color="auto"/>
        <w:right w:val="none" w:sz="0" w:space="0" w:color="auto"/>
      </w:divBdr>
    </w:div>
    <w:div w:id="1296444291">
      <w:bodyDiv w:val="1"/>
      <w:marLeft w:val="0"/>
      <w:marRight w:val="0"/>
      <w:marTop w:val="0"/>
      <w:marBottom w:val="0"/>
      <w:divBdr>
        <w:top w:val="none" w:sz="0" w:space="0" w:color="auto"/>
        <w:left w:val="none" w:sz="0" w:space="0" w:color="auto"/>
        <w:bottom w:val="none" w:sz="0" w:space="0" w:color="auto"/>
        <w:right w:val="none" w:sz="0" w:space="0" w:color="auto"/>
      </w:divBdr>
    </w:div>
    <w:div w:id="1341546795">
      <w:bodyDiv w:val="1"/>
      <w:marLeft w:val="0"/>
      <w:marRight w:val="0"/>
      <w:marTop w:val="0"/>
      <w:marBottom w:val="0"/>
      <w:divBdr>
        <w:top w:val="none" w:sz="0" w:space="0" w:color="auto"/>
        <w:left w:val="none" w:sz="0" w:space="0" w:color="auto"/>
        <w:bottom w:val="none" w:sz="0" w:space="0" w:color="auto"/>
        <w:right w:val="none" w:sz="0" w:space="0" w:color="auto"/>
      </w:divBdr>
    </w:div>
    <w:div w:id="1354460831">
      <w:bodyDiv w:val="1"/>
      <w:marLeft w:val="0"/>
      <w:marRight w:val="0"/>
      <w:marTop w:val="0"/>
      <w:marBottom w:val="0"/>
      <w:divBdr>
        <w:top w:val="none" w:sz="0" w:space="0" w:color="auto"/>
        <w:left w:val="none" w:sz="0" w:space="0" w:color="auto"/>
        <w:bottom w:val="none" w:sz="0" w:space="0" w:color="auto"/>
        <w:right w:val="none" w:sz="0" w:space="0" w:color="auto"/>
      </w:divBdr>
    </w:div>
    <w:div w:id="1359502037">
      <w:bodyDiv w:val="1"/>
      <w:marLeft w:val="0"/>
      <w:marRight w:val="0"/>
      <w:marTop w:val="0"/>
      <w:marBottom w:val="0"/>
      <w:divBdr>
        <w:top w:val="none" w:sz="0" w:space="0" w:color="auto"/>
        <w:left w:val="none" w:sz="0" w:space="0" w:color="auto"/>
        <w:bottom w:val="none" w:sz="0" w:space="0" w:color="auto"/>
        <w:right w:val="none" w:sz="0" w:space="0" w:color="auto"/>
      </w:divBdr>
    </w:div>
    <w:div w:id="1494292676">
      <w:bodyDiv w:val="1"/>
      <w:marLeft w:val="0"/>
      <w:marRight w:val="0"/>
      <w:marTop w:val="0"/>
      <w:marBottom w:val="0"/>
      <w:divBdr>
        <w:top w:val="none" w:sz="0" w:space="0" w:color="auto"/>
        <w:left w:val="none" w:sz="0" w:space="0" w:color="auto"/>
        <w:bottom w:val="none" w:sz="0" w:space="0" w:color="auto"/>
        <w:right w:val="none" w:sz="0" w:space="0" w:color="auto"/>
      </w:divBdr>
    </w:div>
    <w:div w:id="1553227545">
      <w:bodyDiv w:val="1"/>
      <w:marLeft w:val="0"/>
      <w:marRight w:val="0"/>
      <w:marTop w:val="0"/>
      <w:marBottom w:val="0"/>
      <w:divBdr>
        <w:top w:val="none" w:sz="0" w:space="0" w:color="auto"/>
        <w:left w:val="none" w:sz="0" w:space="0" w:color="auto"/>
        <w:bottom w:val="none" w:sz="0" w:space="0" w:color="auto"/>
        <w:right w:val="none" w:sz="0" w:space="0" w:color="auto"/>
      </w:divBdr>
    </w:div>
    <w:div w:id="1570458040">
      <w:bodyDiv w:val="1"/>
      <w:marLeft w:val="0"/>
      <w:marRight w:val="0"/>
      <w:marTop w:val="0"/>
      <w:marBottom w:val="0"/>
      <w:divBdr>
        <w:top w:val="none" w:sz="0" w:space="0" w:color="auto"/>
        <w:left w:val="none" w:sz="0" w:space="0" w:color="auto"/>
        <w:bottom w:val="none" w:sz="0" w:space="0" w:color="auto"/>
        <w:right w:val="none" w:sz="0" w:space="0" w:color="auto"/>
      </w:divBdr>
    </w:div>
    <w:div w:id="1631134852">
      <w:bodyDiv w:val="1"/>
      <w:marLeft w:val="0"/>
      <w:marRight w:val="0"/>
      <w:marTop w:val="0"/>
      <w:marBottom w:val="0"/>
      <w:divBdr>
        <w:top w:val="none" w:sz="0" w:space="0" w:color="auto"/>
        <w:left w:val="none" w:sz="0" w:space="0" w:color="auto"/>
        <w:bottom w:val="none" w:sz="0" w:space="0" w:color="auto"/>
        <w:right w:val="none" w:sz="0" w:space="0" w:color="auto"/>
      </w:divBdr>
    </w:div>
    <w:div w:id="1814103300">
      <w:bodyDiv w:val="1"/>
      <w:marLeft w:val="0"/>
      <w:marRight w:val="0"/>
      <w:marTop w:val="0"/>
      <w:marBottom w:val="0"/>
      <w:divBdr>
        <w:top w:val="none" w:sz="0" w:space="0" w:color="auto"/>
        <w:left w:val="none" w:sz="0" w:space="0" w:color="auto"/>
        <w:bottom w:val="none" w:sz="0" w:space="0" w:color="auto"/>
        <w:right w:val="none" w:sz="0" w:space="0" w:color="auto"/>
      </w:divBdr>
    </w:div>
    <w:div w:id="188941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ell2wales.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ll2wales.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l2wales.gov.uk/sitehelp/help_guides.aspx" TargetMode="External"/><Relationship Id="rId5" Type="http://schemas.openxmlformats.org/officeDocument/2006/relationships/webSettings" Target="webSettings.xml"/><Relationship Id="rId15" Type="http://schemas.openxmlformats.org/officeDocument/2006/relationships/hyperlink" Target="http://www.sell2wales.gov.wales" TargetMode="External"/><Relationship Id="rId10" Type="http://schemas.openxmlformats.org/officeDocument/2006/relationships/hyperlink" Target="http://www.sell2wales.gov.wal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nwy.gov.uk/en/Council/Access-to-Information/Privacy-Notices/Corporate-Contracts-and-Procurement-Privacy-Notice.aspx" TargetMode="External"/><Relationship Id="rId14" Type="http://schemas.openxmlformats.org/officeDocument/2006/relationships/hyperlink" Target="http://www.conwy.gov.uk/en/Council/Access-to-Information/Privacy-Notices/Corporate-Contracts-and-Procurement-Privacy-Notice.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D7773-2A9B-401C-8286-62FA45CE5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16</Pages>
  <Words>5463</Words>
  <Characters>31140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vt:lpstr>
    </vt:vector>
  </TitlesOfParts>
  <Company>Conwy County Borough Council</Company>
  <LinksUpToDate>false</LinksUpToDate>
  <CharactersWithSpaces>36530</CharactersWithSpaces>
  <SharedDoc>false</SharedDoc>
  <HLinks>
    <vt:vector size="6" baseType="variant">
      <vt:variant>
        <vt:i4>7405643</vt:i4>
      </vt:variant>
      <vt:variant>
        <vt:i4>0</vt:i4>
      </vt:variant>
      <vt:variant>
        <vt:i4>0</vt:i4>
      </vt:variant>
      <vt:variant>
        <vt:i4>5</vt:i4>
      </vt:variant>
      <vt:variant>
        <vt:lpwstr>http://www.sell2wales.gov.uk/sitehelp/help_guides.aspx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 Fennell</dc:creator>
  <cp:keywords/>
  <cp:lastModifiedBy>Alan Thompson</cp:lastModifiedBy>
  <cp:revision>30</cp:revision>
  <cp:lastPrinted>2019-03-22T12:33:00Z</cp:lastPrinted>
  <dcterms:created xsi:type="dcterms:W3CDTF">2024-02-06T10:53:00Z</dcterms:created>
  <dcterms:modified xsi:type="dcterms:W3CDTF">2026-07-20T09:46:00Z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66f6a9a5d88a42889f9d160ce7e3e6ac</vt:lpwstr>
  </property>
  <property fmtid="{D5CDD505-2E9C-101B-9397-08002B2CF9AE}" pid="3" name="SW-CACHED-DLP-SCORE">
    <vt:lpwstr/>
  </property>
  <property fmtid="{D5CDD505-2E9C-101B-9397-08002B2CF9AE}" pid="4" name="SW-CACHED-CLASSIFICATION-ID">
    <vt:lpwstr/>
  </property>
  <property fmtid="{D5CDD505-2E9C-101B-9397-08002B2CF9AE}" pid="5" name="SW-CLASSIFICATION-ID">
    <vt:lpwstr>OfficialLabel</vt:lpwstr>
  </property>
  <property fmtid="{D5CDD505-2E9C-101B-9397-08002B2CF9AE}" pid="6" name="SW-CLASSIFIED-BY">
    <vt:lpwstr>anita.williams@conwy.gov.uk</vt:lpwstr>
  </property>
  <property fmtid="{D5CDD505-2E9C-101B-9397-08002B2CF9AE}" pid="7" name="SW-CLASSIFICATION-DATE">
    <vt:lpwstr>2019-02-13T12:54:46.4381783Z</vt:lpwstr>
  </property>
  <property fmtid="{D5CDD505-2E9C-101B-9397-08002B2CF9AE}" pid="8" name="SW-META-DATA">
    <vt:lpwstr>!!!EGSTAMP:6153e670-182e-4ac4-86db-6bc520f0a05b:OfficialLabel;S=0;DESCRIPTION=Non-Sensitive!!!</vt:lpwstr>
  </property>
  <property fmtid="{D5CDD505-2E9C-101B-9397-08002B2CF9AE}" pid="9" name="SW-CLASSIFY-HEADER">
    <vt:lpwstr/>
  </property>
  <property fmtid="{D5CDD505-2E9C-101B-9397-08002B2CF9AE}" pid="10" name="SW-CLASSIFY-FOOTER">
    <vt:lpwstr/>
  </property>
  <property fmtid="{D5CDD505-2E9C-101B-9397-08002B2CF9AE}" pid="11" name="SW-CLASSIFY-WATERMARK">
    <vt:lpwstr/>
  </property>
  <property fmtid="{D5CDD505-2E9C-101B-9397-08002B2CF9AE}" pid="12" name="SW-FINGERPRINT">
    <vt:lpwstr>R7dafn6qfgfqAz87Kbwto+e4iyUb1q5yh05L3Lc0S7I=</vt:lpwstr>
  </property>
</Properties>
</file>