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BE0F135" w:rsidR="002635BD" w:rsidRPr="00BD47D2" w:rsidRDefault="00D70F7E" w:rsidP="00B46227">
      <w:r>
        <w:rPr>
          <w:noProof/>
        </w:rPr>
        <w:drawing>
          <wp:anchor distT="0" distB="0" distL="114300" distR="114300" simplePos="0" relativeHeight="251658240" behindDoc="0" locked="0" layoutInCell="1" allowOverlap="1" wp14:anchorId="3F9263A2" wp14:editId="40E39EB7">
            <wp:simplePos x="0" y="0"/>
            <wp:positionH relativeFrom="margin">
              <wp:posOffset>837565</wp:posOffset>
            </wp:positionH>
            <wp:positionV relativeFrom="paragraph">
              <wp:posOffset>83820</wp:posOffset>
            </wp:positionV>
            <wp:extent cx="4762500" cy="1543050"/>
            <wp:effectExtent l="0" t="0" r="0" b="0"/>
            <wp:wrapSquare wrapText="bothSides"/>
            <wp:docPr id="1"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543050"/>
                    </a:xfrm>
                    <a:prstGeom prst="rect">
                      <a:avLst/>
                    </a:prstGeom>
                    <a:noFill/>
                    <a:ln>
                      <a:noFill/>
                    </a:ln>
                  </pic:spPr>
                </pic:pic>
              </a:graphicData>
            </a:graphic>
          </wp:anchor>
        </w:drawing>
      </w:r>
    </w:p>
    <w:p w14:paraId="25647ADC" w14:textId="026B6E12" w:rsidR="00D70F7E" w:rsidRDefault="00D70F7E" w:rsidP="00D70F7E">
      <w:pPr>
        <w:pStyle w:val="NormalWeb"/>
      </w:pPr>
    </w:p>
    <w:p w14:paraId="117A4181" w14:textId="77777777" w:rsidR="00CB764E" w:rsidRPr="00087FD7" w:rsidRDefault="00CB764E" w:rsidP="00D70F7E">
      <w:pPr>
        <w:jc w:val="center"/>
      </w:pPr>
    </w:p>
    <w:p w14:paraId="1A2FB108" w14:textId="77777777" w:rsidR="00CB764E" w:rsidRPr="00087FD7" w:rsidRDefault="00CB764E" w:rsidP="00CB764E"/>
    <w:p w14:paraId="32A7381B" w14:textId="77777777" w:rsidR="00CB764E" w:rsidRPr="00087FD7" w:rsidRDefault="00CB764E" w:rsidP="00CB764E"/>
    <w:p w14:paraId="54202020" w14:textId="77777777" w:rsidR="00CB764E" w:rsidRPr="00087FD7" w:rsidRDefault="00CB764E" w:rsidP="00CB764E"/>
    <w:p w14:paraId="6F7D4DEE" w14:textId="77777777" w:rsidR="00CB764E" w:rsidRPr="00087FD7" w:rsidRDefault="00CB764E" w:rsidP="00CB764E"/>
    <w:p w14:paraId="3523894A" w14:textId="77777777" w:rsidR="00CB764E" w:rsidRPr="00087FD7" w:rsidRDefault="00CB764E" w:rsidP="00CB764E"/>
    <w:p w14:paraId="2BABD5B6" w14:textId="77777777" w:rsidR="00CB764E" w:rsidRDefault="00CB764E" w:rsidP="00CB764E">
      <w:pPr>
        <w:jc w:val="center"/>
      </w:pPr>
    </w:p>
    <w:p w14:paraId="7A32606F" w14:textId="77777777" w:rsidR="00CB764E" w:rsidRPr="00E56603" w:rsidRDefault="00CB764E" w:rsidP="00CB764E">
      <w:pPr>
        <w:rPr>
          <w:rFonts w:cs="Arial"/>
          <w:color w:val="233780"/>
          <w:kern w:val="0"/>
          <w:sz w:val="40"/>
          <w:szCs w:val="40"/>
        </w:rPr>
      </w:pPr>
    </w:p>
    <w:p w14:paraId="79AA80CD" w14:textId="77777777" w:rsidR="00CB764E" w:rsidRDefault="00CB764E" w:rsidP="00CB764E">
      <w:pPr>
        <w:rPr>
          <w:rFonts w:cs="Arial"/>
          <w:color w:val="233780"/>
          <w:kern w:val="0"/>
          <w:sz w:val="40"/>
          <w:szCs w:val="40"/>
          <w:lang w:val="en-US"/>
        </w:rPr>
      </w:pPr>
    </w:p>
    <w:p w14:paraId="1D1C29B1" w14:textId="089657CF" w:rsidR="00CB764E" w:rsidRDefault="00F914CE" w:rsidP="00CB764E">
      <w:r>
        <w:rPr>
          <w:rFonts w:cs="Arial"/>
          <w:color w:val="233780"/>
          <w:kern w:val="0"/>
          <w:sz w:val="40"/>
          <w:szCs w:val="40"/>
          <w:lang w:val="en-US"/>
        </w:rPr>
        <w:t xml:space="preserve">Appendix G - </w:t>
      </w:r>
      <w:r w:rsidR="00CB764E" w:rsidRPr="00D55F7B">
        <w:rPr>
          <w:rFonts w:cs="Arial"/>
          <w:color w:val="233780"/>
          <w:kern w:val="0"/>
          <w:sz w:val="40"/>
          <w:szCs w:val="40"/>
          <w:lang w:val="en-US"/>
        </w:rPr>
        <w:t xml:space="preserve">Invitation to Tender </w:t>
      </w:r>
      <w:r w:rsidR="000212CD">
        <w:rPr>
          <w:rFonts w:cs="Arial"/>
          <w:color w:val="233780"/>
          <w:kern w:val="0"/>
          <w:sz w:val="40"/>
          <w:szCs w:val="40"/>
          <w:lang w:val="en-US"/>
        </w:rPr>
        <w:t>–</w:t>
      </w:r>
      <w:r w:rsidR="00CB764E" w:rsidRPr="00D55F7B">
        <w:rPr>
          <w:rFonts w:cs="Arial"/>
          <w:color w:val="233780"/>
          <w:kern w:val="0"/>
          <w:sz w:val="40"/>
          <w:szCs w:val="40"/>
          <w:lang w:val="en-US"/>
        </w:rPr>
        <w:t xml:space="preserve"> </w:t>
      </w:r>
      <w:r w:rsidR="000BC7E2" w:rsidRPr="41167180">
        <w:rPr>
          <w:rFonts w:cs="Arial"/>
          <w:color w:val="233780"/>
          <w:sz w:val="40"/>
          <w:szCs w:val="40"/>
          <w:lang w:val="en-US"/>
        </w:rPr>
        <w:t>Specific</w:t>
      </w:r>
      <w:r w:rsidR="00D530AC">
        <w:rPr>
          <w:rFonts w:cs="Arial"/>
          <w:color w:val="233780"/>
          <w:sz w:val="40"/>
          <w:szCs w:val="40"/>
          <w:lang w:val="en-US"/>
        </w:rPr>
        <w:t xml:space="preserve">ation </w:t>
      </w:r>
    </w:p>
    <w:p w14:paraId="5C783075" w14:textId="426433CA"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 xml:space="preserve">Title: </w:t>
      </w:r>
      <w:r w:rsidR="00057A1D" w:rsidRPr="00057A1D">
        <w:rPr>
          <w:rFonts w:cs="Arial"/>
          <w:color w:val="233780"/>
          <w:kern w:val="0"/>
          <w:sz w:val="40"/>
          <w:szCs w:val="40"/>
          <w:lang w:val="en-US"/>
        </w:rPr>
        <w:t>Mobilising On-Call Availability Software</w:t>
      </w:r>
    </w:p>
    <w:p w14:paraId="09E7EB73" w14:textId="027F720E"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 xml:space="preserve">Tender Reference: </w:t>
      </w:r>
      <w:bookmarkStart w:id="0" w:name="_Hlk201564171"/>
      <w:r w:rsidR="00CC642B" w:rsidRPr="00CC642B">
        <w:rPr>
          <w:rFonts w:cs="Arial"/>
          <w:color w:val="233780"/>
          <w:kern w:val="0"/>
          <w:sz w:val="40"/>
          <w:szCs w:val="40"/>
          <w:lang w:val="en-US"/>
        </w:rPr>
        <w:t>PA23GPAGST2</w:t>
      </w:r>
      <w:bookmarkEnd w:id="0"/>
    </w:p>
    <w:p w14:paraId="7E9E7AF2" w14:textId="77777777" w:rsidR="00B36465" w:rsidRDefault="00B36465">
      <w:pPr>
        <w:spacing w:before="0" w:line="259" w:lineRule="auto"/>
      </w:pPr>
    </w:p>
    <w:p w14:paraId="3A0B730A" w14:textId="77777777" w:rsidR="00B36465" w:rsidRDefault="00B36465">
      <w:pPr>
        <w:spacing w:before="0" w:line="259" w:lineRule="auto"/>
      </w:pPr>
      <w:r>
        <w:br w:type="page"/>
      </w:r>
    </w:p>
    <w:p w14:paraId="60C67DCA" w14:textId="77777777" w:rsidR="00747BE6" w:rsidRDefault="00747BE6">
      <w:pPr>
        <w:spacing w:before="0" w:line="259" w:lineRule="auto"/>
      </w:pPr>
    </w:p>
    <w:sdt>
      <w:sdtPr>
        <w:id w:val="449130103"/>
        <w:docPartObj>
          <w:docPartGallery w:val="Table of Contents"/>
          <w:docPartUnique/>
        </w:docPartObj>
      </w:sdtPr>
      <w:sdtEndPr/>
      <w:sdtContent>
        <w:p w14:paraId="5DA3D33F" w14:textId="1C73FC95" w:rsidR="00155E8F" w:rsidRPr="00377F38" w:rsidRDefault="1010292A" w:rsidP="00B36465">
          <w:r>
            <w:t>Contents</w:t>
          </w:r>
        </w:p>
        <w:p w14:paraId="14EFA5A6" w14:textId="25B77114" w:rsidR="006F2F41" w:rsidRDefault="00DC0820">
          <w:pPr>
            <w:pStyle w:val="TOC1"/>
            <w:rPr>
              <w:rFonts w:asciiTheme="minorHAnsi" w:eastAsiaTheme="minorEastAsia" w:hAnsiTheme="minorHAnsi"/>
              <w:noProof/>
              <w:sz w:val="24"/>
              <w:szCs w:val="24"/>
              <w:lang w:eastAsia="en-GB"/>
            </w:rPr>
          </w:pPr>
          <w:r>
            <w:fldChar w:fldCharType="begin"/>
          </w:r>
          <w:r w:rsidR="004D04B5">
            <w:instrText>TOC \o "1-1" \z \u \h</w:instrText>
          </w:r>
          <w:r>
            <w:fldChar w:fldCharType="separate"/>
          </w:r>
          <w:hyperlink w:anchor="_Toc232420036" w:history="1">
            <w:r w:rsidR="006F2F41" w:rsidRPr="00EA765B">
              <w:rPr>
                <w:rStyle w:val="Hyperlink"/>
                <w:noProof/>
              </w:rPr>
              <w:t>1.</w:t>
            </w:r>
            <w:r w:rsidR="006F2F41">
              <w:rPr>
                <w:rFonts w:asciiTheme="minorHAnsi" w:eastAsiaTheme="minorEastAsia" w:hAnsiTheme="minorHAnsi"/>
                <w:noProof/>
                <w:sz w:val="24"/>
                <w:szCs w:val="24"/>
                <w:lang w:eastAsia="en-GB"/>
              </w:rPr>
              <w:tab/>
            </w:r>
            <w:r w:rsidR="006F2F41" w:rsidRPr="00EA765B">
              <w:rPr>
                <w:rStyle w:val="Hyperlink"/>
                <w:noProof/>
              </w:rPr>
              <w:t>Introduction</w:t>
            </w:r>
            <w:r w:rsidR="006F2F41">
              <w:rPr>
                <w:noProof/>
                <w:webHidden/>
              </w:rPr>
              <w:tab/>
            </w:r>
            <w:r w:rsidR="006F2F41">
              <w:rPr>
                <w:noProof/>
                <w:webHidden/>
              </w:rPr>
              <w:fldChar w:fldCharType="begin"/>
            </w:r>
            <w:r w:rsidR="006F2F41">
              <w:rPr>
                <w:noProof/>
                <w:webHidden/>
              </w:rPr>
              <w:instrText xml:space="preserve"> PAGEREF _Toc232420036 \h </w:instrText>
            </w:r>
            <w:r w:rsidR="006F2F41">
              <w:rPr>
                <w:noProof/>
                <w:webHidden/>
              </w:rPr>
            </w:r>
            <w:r w:rsidR="006F2F41">
              <w:rPr>
                <w:noProof/>
                <w:webHidden/>
              </w:rPr>
              <w:fldChar w:fldCharType="separate"/>
            </w:r>
            <w:r w:rsidR="00DC0C39">
              <w:rPr>
                <w:noProof/>
                <w:webHidden/>
              </w:rPr>
              <w:t>2</w:t>
            </w:r>
            <w:r w:rsidR="006F2F41">
              <w:rPr>
                <w:noProof/>
                <w:webHidden/>
              </w:rPr>
              <w:fldChar w:fldCharType="end"/>
            </w:r>
          </w:hyperlink>
        </w:p>
        <w:p w14:paraId="48B28F58" w14:textId="48228C6A" w:rsidR="006F2F41" w:rsidRDefault="006F2F41">
          <w:pPr>
            <w:pStyle w:val="TOC1"/>
            <w:rPr>
              <w:rFonts w:asciiTheme="minorHAnsi" w:eastAsiaTheme="minorEastAsia" w:hAnsiTheme="minorHAnsi"/>
              <w:noProof/>
              <w:sz w:val="24"/>
              <w:szCs w:val="24"/>
              <w:lang w:eastAsia="en-GB"/>
            </w:rPr>
          </w:pPr>
          <w:hyperlink w:anchor="_Toc232420037" w:history="1">
            <w:r w:rsidRPr="00EA765B">
              <w:rPr>
                <w:rStyle w:val="Hyperlink"/>
                <w:noProof/>
              </w:rPr>
              <w:t>2.</w:t>
            </w:r>
            <w:r>
              <w:rPr>
                <w:rFonts w:asciiTheme="minorHAnsi" w:eastAsiaTheme="minorEastAsia" w:hAnsiTheme="minorHAnsi"/>
                <w:noProof/>
                <w:sz w:val="24"/>
                <w:szCs w:val="24"/>
                <w:lang w:eastAsia="en-GB"/>
              </w:rPr>
              <w:tab/>
            </w:r>
            <w:r w:rsidRPr="00EA765B">
              <w:rPr>
                <w:rStyle w:val="Hyperlink"/>
                <w:noProof/>
              </w:rPr>
              <w:t>Background</w:t>
            </w:r>
            <w:r>
              <w:rPr>
                <w:noProof/>
                <w:webHidden/>
              </w:rPr>
              <w:tab/>
            </w:r>
            <w:r>
              <w:rPr>
                <w:noProof/>
                <w:webHidden/>
              </w:rPr>
              <w:fldChar w:fldCharType="begin"/>
            </w:r>
            <w:r>
              <w:rPr>
                <w:noProof/>
                <w:webHidden/>
              </w:rPr>
              <w:instrText xml:space="preserve"> PAGEREF _Toc232420037 \h </w:instrText>
            </w:r>
            <w:r>
              <w:rPr>
                <w:noProof/>
                <w:webHidden/>
              </w:rPr>
            </w:r>
            <w:r>
              <w:rPr>
                <w:noProof/>
                <w:webHidden/>
              </w:rPr>
              <w:fldChar w:fldCharType="separate"/>
            </w:r>
            <w:r w:rsidR="00DC0C39">
              <w:rPr>
                <w:noProof/>
                <w:webHidden/>
              </w:rPr>
              <w:t>2</w:t>
            </w:r>
            <w:r>
              <w:rPr>
                <w:noProof/>
                <w:webHidden/>
              </w:rPr>
              <w:fldChar w:fldCharType="end"/>
            </w:r>
          </w:hyperlink>
        </w:p>
        <w:p w14:paraId="05320C19" w14:textId="160EBEED" w:rsidR="006F2F41" w:rsidRDefault="006F2F41">
          <w:pPr>
            <w:pStyle w:val="TOC1"/>
            <w:rPr>
              <w:rFonts w:asciiTheme="minorHAnsi" w:eastAsiaTheme="minorEastAsia" w:hAnsiTheme="minorHAnsi"/>
              <w:noProof/>
              <w:sz w:val="24"/>
              <w:szCs w:val="24"/>
              <w:lang w:eastAsia="en-GB"/>
            </w:rPr>
          </w:pPr>
          <w:hyperlink w:anchor="_Toc232420038" w:history="1">
            <w:r w:rsidRPr="00EA765B">
              <w:rPr>
                <w:rStyle w:val="Hyperlink"/>
                <w:noProof/>
              </w:rPr>
              <w:t>3.</w:t>
            </w:r>
            <w:r>
              <w:rPr>
                <w:rFonts w:asciiTheme="minorHAnsi" w:eastAsiaTheme="minorEastAsia" w:hAnsiTheme="minorHAnsi"/>
                <w:noProof/>
                <w:sz w:val="24"/>
                <w:szCs w:val="24"/>
                <w:lang w:eastAsia="en-GB"/>
              </w:rPr>
              <w:tab/>
            </w:r>
            <w:r w:rsidRPr="00EA765B">
              <w:rPr>
                <w:rStyle w:val="Hyperlink"/>
                <w:noProof/>
              </w:rPr>
              <w:t>Social Value</w:t>
            </w:r>
            <w:r>
              <w:rPr>
                <w:noProof/>
                <w:webHidden/>
              </w:rPr>
              <w:tab/>
            </w:r>
            <w:r>
              <w:rPr>
                <w:noProof/>
                <w:webHidden/>
              </w:rPr>
              <w:fldChar w:fldCharType="begin"/>
            </w:r>
            <w:r>
              <w:rPr>
                <w:noProof/>
                <w:webHidden/>
              </w:rPr>
              <w:instrText xml:space="preserve"> PAGEREF _Toc232420038 \h </w:instrText>
            </w:r>
            <w:r>
              <w:rPr>
                <w:noProof/>
                <w:webHidden/>
              </w:rPr>
            </w:r>
            <w:r>
              <w:rPr>
                <w:noProof/>
                <w:webHidden/>
              </w:rPr>
              <w:fldChar w:fldCharType="separate"/>
            </w:r>
            <w:r w:rsidR="00DC0C39">
              <w:rPr>
                <w:noProof/>
                <w:webHidden/>
              </w:rPr>
              <w:t>3</w:t>
            </w:r>
            <w:r>
              <w:rPr>
                <w:noProof/>
                <w:webHidden/>
              </w:rPr>
              <w:fldChar w:fldCharType="end"/>
            </w:r>
          </w:hyperlink>
        </w:p>
        <w:p w14:paraId="6C06C87C" w14:textId="1395D13F" w:rsidR="006F2F41" w:rsidRDefault="006F2F41">
          <w:pPr>
            <w:pStyle w:val="TOC1"/>
            <w:rPr>
              <w:rFonts w:asciiTheme="minorHAnsi" w:eastAsiaTheme="minorEastAsia" w:hAnsiTheme="minorHAnsi"/>
              <w:noProof/>
              <w:sz w:val="24"/>
              <w:szCs w:val="24"/>
              <w:lang w:eastAsia="en-GB"/>
            </w:rPr>
          </w:pPr>
          <w:hyperlink w:anchor="_Toc232420039" w:history="1">
            <w:r w:rsidRPr="00EA765B">
              <w:rPr>
                <w:rStyle w:val="Hyperlink"/>
                <w:noProof/>
              </w:rPr>
              <w:t>4.</w:t>
            </w:r>
            <w:r>
              <w:rPr>
                <w:rFonts w:asciiTheme="minorHAnsi" w:eastAsiaTheme="minorEastAsia" w:hAnsiTheme="minorHAnsi"/>
                <w:noProof/>
                <w:sz w:val="24"/>
                <w:szCs w:val="24"/>
                <w:lang w:eastAsia="en-GB"/>
              </w:rPr>
              <w:tab/>
            </w:r>
            <w:r w:rsidRPr="00EA765B">
              <w:rPr>
                <w:rStyle w:val="Hyperlink"/>
                <w:noProof/>
              </w:rPr>
              <w:t>Scope and Specification</w:t>
            </w:r>
            <w:r>
              <w:rPr>
                <w:noProof/>
                <w:webHidden/>
              </w:rPr>
              <w:tab/>
            </w:r>
            <w:r>
              <w:rPr>
                <w:noProof/>
                <w:webHidden/>
              </w:rPr>
              <w:fldChar w:fldCharType="begin"/>
            </w:r>
            <w:r>
              <w:rPr>
                <w:noProof/>
                <w:webHidden/>
              </w:rPr>
              <w:instrText xml:space="preserve"> PAGEREF _Toc232420039 \h </w:instrText>
            </w:r>
            <w:r>
              <w:rPr>
                <w:noProof/>
                <w:webHidden/>
              </w:rPr>
            </w:r>
            <w:r>
              <w:rPr>
                <w:noProof/>
                <w:webHidden/>
              </w:rPr>
              <w:fldChar w:fldCharType="separate"/>
            </w:r>
            <w:r w:rsidR="00DC0C39">
              <w:rPr>
                <w:noProof/>
                <w:webHidden/>
              </w:rPr>
              <w:t>4</w:t>
            </w:r>
            <w:r>
              <w:rPr>
                <w:noProof/>
                <w:webHidden/>
              </w:rPr>
              <w:fldChar w:fldCharType="end"/>
            </w:r>
          </w:hyperlink>
        </w:p>
        <w:p w14:paraId="5B464018" w14:textId="0EBDBDA1" w:rsidR="006F2F41" w:rsidRDefault="006F2F41">
          <w:pPr>
            <w:pStyle w:val="TOC1"/>
            <w:rPr>
              <w:rFonts w:asciiTheme="minorHAnsi" w:eastAsiaTheme="minorEastAsia" w:hAnsiTheme="minorHAnsi"/>
              <w:noProof/>
              <w:sz w:val="24"/>
              <w:szCs w:val="24"/>
              <w:lang w:eastAsia="en-GB"/>
            </w:rPr>
          </w:pPr>
          <w:hyperlink w:anchor="_Toc232420040" w:history="1">
            <w:r w:rsidRPr="00EA765B">
              <w:rPr>
                <w:rStyle w:val="Hyperlink"/>
                <w:noProof/>
              </w:rPr>
              <w:t>5.</w:t>
            </w:r>
            <w:r>
              <w:rPr>
                <w:rFonts w:asciiTheme="minorHAnsi" w:eastAsiaTheme="minorEastAsia" w:hAnsiTheme="minorHAnsi"/>
                <w:noProof/>
                <w:sz w:val="24"/>
                <w:szCs w:val="24"/>
                <w:lang w:eastAsia="en-GB"/>
              </w:rPr>
              <w:tab/>
            </w:r>
            <w:r w:rsidRPr="00EA765B">
              <w:rPr>
                <w:rStyle w:val="Hyperlink"/>
                <w:noProof/>
              </w:rPr>
              <w:t>Appendix A – Software Specification Requirements</w:t>
            </w:r>
            <w:r>
              <w:rPr>
                <w:noProof/>
                <w:webHidden/>
              </w:rPr>
              <w:tab/>
            </w:r>
            <w:r>
              <w:rPr>
                <w:noProof/>
                <w:webHidden/>
              </w:rPr>
              <w:fldChar w:fldCharType="begin"/>
            </w:r>
            <w:r>
              <w:rPr>
                <w:noProof/>
                <w:webHidden/>
              </w:rPr>
              <w:instrText xml:space="preserve"> PAGEREF _Toc232420040 \h </w:instrText>
            </w:r>
            <w:r>
              <w:rPr>
                <w:noProof/>
                <w:webHidden/>
              </w:rPr>
            </w:r>
            <w:r>
              <w:rPr>
                <w:noProof/>
                <w:webHidden/>
              </w:rPr>
              <w:fldChar w:fldCharType="separate"/>
            </w:r>
            <w:r w:rsidR="00DC0C39">
              <w:rPr>
                <w:noProof/>
                <w:webHidden/>
              </w:rPr>
              <w:t>8</w:t>
            </w:r>
            <w:r>
              <w:rPr>
                <w:noProof/>
                <w:webHidden/>
              </w:rPr>
              <w:fldChar w:fldCharType="end"/>
            </w:r>
          </w:hyperlink>
        </w:p>
        <w:p w14:paraId="3115CD15" w14:textId="3B5861F4" w:rsidR="006F2F41" w:rsidRDefault="006F2F41">
          <w:pPr>
            <w:pStyle w:val="TOC1"/>
            <w:rPr>
              <w:rFonts w:asciiTheme="minorHAnsi" w:eastAsiaTheme="minorEastAsia" w:hAnsiTheme="minorHAnsi"/>
              <w:noProof/>
              <w:sz w:val="24"/>
              <w:szCs w:val="24"/>
              <w:lang w:eastAsia="en-GB"/>
            </w:rPr>
          </w:pPr>
          <w:hyperlink w:anchor="_Toc232420041" w:history="1">
            <w:r w:rsidRPr="00EA765B">
              <w:rPr>
                <w:rStyle w:val="Hyperlink"/>
                <w:noProof/>
              </w:rPr>
              <w:t>6.</w:t>
            </w:r>
            <w:r>
              <w:rPr>
                <w:rFonts w:asciiTheme="minorHAnsi" w:eastAsiaTheme="minorEastAsia" w:hAnsiTheme="minorHAnsi"/>
                <w:noProof/>
                <w:sz w:val="24"/>
                <w:szCs w:val="24"/>
                <w:lang w:eastAsia="en-GB"/>
              </w:rPr>
              <w:tab/>
            </w:r>
            <w:r w:rsidRPr="00EA765B">
              <w:rPr>
                <w:rStyle w:val="Hyperlink"/>
                <w:noProof/>
              </w:rPr>
              <w:t>Appendix B – MAWWFRS Organisational Standards</w:t>
            </w:r>
            <w:r>
              <w:rPr>
                <w:noProof/>
                <w:webHidden/>
              </w:rPr>
              <w:tab/>
            </w:r>
            <w:r>
              <w:rPr>
                <w:noProof/>
                <w:webHidden/>
              </w:rPr>
              <w:fldChar w:fldCharType="begin"/>
            </w:r>
            <w:r>
              <w:rPr>
                <w:noProof/>
                <w:webHidden/>
              </w:rPr>
              <w:instrText xml:space="preserve"> PAGEREF _Toc232420041 \h </w:instrText>
            </w:r>
            <w:r>
              <w:rPr>
                <w:noProof/>
                <w:webHidden/>
              </w:rPr>
            </w:r>
            <w:r>
              <w:rPr>
                <w:noProof/>
                <w:webHidden/>
              </w:rPr>
              <w:fldChar w:fldCharType="separate"/>
            </w:r>
            <w:r w:rsidR="00DC0C39">
              <w:rPr>
                <w:noProof/>
                <w:webHidden/>
              </w:rPr>
              <w:t>8</w:t>
            </w:r>
            <w:r>
              <w:rPr>
                <w:noProof/>
                <w:webHidden/>
              </w:rPr>
              <w:fldChar w:fldCharType="end"/>
            </w:r>
          </w:hyperlink>
        </w:p>
        <w:p w14:paraId="2C697BD7" w14:textId="3541D1BE" w:rsidR="006F2F41" w:rsidRDefault="006F2F41">
          <w:pPr>
            <w:pStyle w:val="TOC1"/>
            <w:rPr>
              <w:rFonts w:asciiTheme="minorHAnsi" w:eastAsiaTheme="minorEastAsia" w:hAnsiTheme="minorHAnsi"/>
              <w:noProof/>
              <w:sz w:val="24"/>
              <w:szCs w:val="24"/>
              <w:lang w:eastAsia="en-GB"/>
            </w:rPr>
          </w:pPr>
          <w:hyperlink w:anchor="_Toc232420042" w:history="1">
            <w:r w:rsidRPr="00EA765B">
              <w:rPr>
                <w:rStyle w:val="Hyperlink"/>
                <w:noProof/>
              </w:rPr>
              <w:t>7.</w:t>
            </w:r>
            <w:r>
              <w:rPr>
                <w:rFonts w:asciiTheme="minorHAnsi" w:eastAsiaTheme="minorEastAsia" w:hAnsiTheme="minorHAnsi"/>
                <w:noProof/>
                <w:sz w:val="24"/>
                <w:szCs w:val="24"/>
                <w:lang w:eastAsia="en-GB"/>
              </w:rPr>
              <w:tab/>
            </w:r>
            <w:r w:rsidRPr="001C24EC">
              <w:rPr>
                <w:rStyle w:val="Hyperlink"/>
                <w:noProof/>
              </w:rPr>
              <w:t xml:space="preserve">Appendix C – </w:t>
            </w:r>
            <w:r w:rsidRPr="00EA765B">
              <w:rPr>
                <w:rStyle w:val="Hyperlink"/>
                <w:noProof/>
              </w:rPr>
              <w:t>API’s, Service Level Agreements &amp; Data Protection Statement</w:t>
            </w:r>
            <w:r>
              <w:rPr>
                <w:noProof/>
                <w:webHidden/>
              </w:rPr>
              <w:tab/>
            </w:r>
            <w:r>
              <w:rPr>
                <w:noProof/>
                <w:webHidden/>
              </w:rPr>
              <w:fldChar w:fldCharType="begin"/>
            </w:r>
            <w:r>
              <w:rPr>
                <w:noProof/>
                <w:webHidden/>
              </w:rPr>
              <w:instrText xml:space="preserve"> PAGEREF _Toc232420042 \h </w:instrText>
            </w:r>
            <w:r>
              <w:rPr>
                <w:noProof/>
                <w:webHidden/>
              </w:rPr>
            </w:r>
            <w:r>
              <w:rPr>
                <w:noProof/>
                <w:webHidden/>
              </w:rPr>
              <w:fldChar w:fldCharType="separate"/>
            </w:r>
            <w:r w:rsidR="00DC0C39">
              <w:rPr>
                <w:noProof/>
                <w:webHidden/>
              </w:rPr>
              <w:t>9</w:t>
            </w:r>
            <w:r>
              <w:rPr>
                <w:noProof/>
                <w:webHidden/>
              </w:rPr>
              <w:fldChar w:fldCharType="end"/>
            </w:r>
          </w:hyperlink>
        </w:p>
        <w:p w14:paraId="65C0BF72" w14:textId="283F4831" w:rsidR="006F2F41" w:rsidRDefault="006F2F41">
          <w:pPr>
            <w:pStyle w:val="TOC1"/>
            <w:rPr>
              <w:rFonts w:asciiTheme="minorHAnsi" w:eastAsiaTheme="minorEastAsia" w:hAnsiTheme="minorHAnsi"/>
              <w:noProof/>
              <w:sz w:val="24"/>
              <w:szCs w:val="24"/>
              <w:lang w:eastAsia="en-GB"/>
            </w:rPr>
          </w:pPr>
          <w:hyperlink w:anchor="_Toc232420043" w:history="1">
            <w:r w:rsidRPr="00EA765B">
              <w:rPr>
                <w:rStyle w:val="Hyperlink"/>
                <w:noProof/>
              </w:rPr>
              <w:t>8.</w:t>
            </w:r>
            <w:r>
              <w:rPr>
                <w:rFonts w:asciiTheme="minorHAnsi" w:eastAsiaTheme="minorEastAsia" w:hAnsiTheme="minorHAnsi"/>
                <w:noProof/>
                <w:sz w:val="24"/>
                <w:szCs w:val="24"/>
                <w:lang w:eastAsia="en-GB"/>
              </w:rPr>
              <w:tab/>
            </w:r>
            <w:r w:rsidRPr="00EA765B">
              <w:rPr>
                <w:rStyle w:val="Hyperlink"/>
                <w:noProof/>
              </w:rPr>
              <w:t>Appendix D – Additional Information – User Stories</w:t>
            </w:r>
            <w:r>
              <w:rPr>
                <w:noProof/>
                <w:webHidden/>
              </w:rPr>
              <w:tab/>
            </w:r>
            <w:r>
              <w:rPr>
                <w:noProof/>
                <w:webHidden/>
              </w:rPr>
              <w:fldChar w:fldCharType="begin"/>
            </w:r>
            <w:r>
              <w:rPr>
                <w:noProof/>
                <w:webHidden/>
              </w:rPr>
              <w:instrText xml:space="preserve"> PAGEREF _Toc232420043 \h </w:instrText>
            </w:r>
            <w:r>
              <w:rPr>
                <w:noProof/>
                <w:webHidden/>
              </w:rPr>
            </w:r>
            <w:r>
              <w:rPr>
                <w:noProof/>
                <w:webHidden/>
              </w:rPr>
              <w:fldChar w:fldCharType="separate"/>
            </w:r>
            <w:r w:rsidR="00DC0C39">
              <w:rPr>
                <w:noProof/>
                <w:webHidden/>
              </w:rPr>
              <w:t>9</w:t>
            </w:r>
            <w:r>
              <w:rPr>
                <w:noProof/>
                <w:webHidden/>
              </w:rPr>
              <w:fldChar w:fldCharType="end"/>
            </w:r>
          </w:hyperlink>
        </w:p>
        <w:p w14:paraId="2E7D582C" w14:textId="57019134" w:rsidR="006F2F41" w:rsidRDefault="006F2F41">
          <w:pPr>
            <w:pStyle w:val="TOC1"/>
            <w:rPr>
              <w:rFonts w:asciiTheme="minorHAnsi" w:eastAsiaTheme="minorEastAsia" w:hAnsiTheme="minorHAnsi"/>
              <w:noProof/>
              <w:sz w:val="24"/>
              <w:szCs w:val="24"/>
              <w:lang w:eastAsia="en-GB"/>
            </w:rPr>
          </w:pPr>
          <w:hyperlink w:anchor="_Toc232420044" w:history="1">
            <w:r w:rsidRPr="00EA765B">
              <w:rPr>
                <w:rStyle w:val="Hyperlink"/>
                <w:noProof/>
              </w:rPr>
              <w:t>9.</w:t>
            </w:r>
            <w:r>
              <w:rPr>
                <w:rFonts w:asciiTheme="minorHAnsi" w:eastAsiaTheme="minorEastAsia" w:hAnsiTheme="minorHAnsi"/>
                <w:noProof/>
                <w:sz w:val="24"/>
                <w:szCs w:val="24"/>
                <w:lang w:eastAsia="en-GB"/>
              </w:rPr>
              <w:tab/>
            </w:r>
            <w:r w:rsidRPr="00EA765B">
              <w:rPr>
                <w:rStyle w:val="Hyperlink"/>
                <w:noProof/>
              </w:rPr>
              <w:t>Additional Information</w:t>
            </w:r>
            <w:r>
              <w:rPr>
                <w:noProof/>
                <w:webHidden/>
              </w:rPr>
              <w:tab/>
            </w:r>
            <w:r>
              <w:rPr>
                <w:noProof/>
                <w:webHidden/>
              </w:rPr>
              <w:fldChar w:fldCharType="begin"/>
            </w:r>
            <w:r>
              <w:rPr>
                <w:noProof/>
                <w:webHidden/>
              </w:rPr>
              <w:instrText xml:space="preserve"> PAGEREF _Toc232420044 \h </w:instrText>
            </w:r>
            <w:r>
              <w:rPr>
                <w:noProof/>
                <w:webHidden/>
              </w:rPr>
            </w:r>
            <w:r>
              <w:rPr>
                <w:noProof/>
                <w:webHidden/>
              </w:rPr>
              <w:fldChar w:fldCharType="separate"/>
            </w:r>
            <w:r w:rsidR="00DC0C39">
              <w:rPr>
                <w:noProof/>
                <w:webHidden/>
              </w:rPr>
              <w:t>9</w:t>
            </w:r>
            <w:r>
              <w:rPr>
                <w:noProof/>
                <w:webHidden/>
              </w:rPr>
              <w:fldChar w:fldCharType="end"/>
            </w:r>
          </w:hyperlink>
        </w:p>
        <w:p w14:paraId="19AC6F12" w14:textId="63C6CCF3" w:rsidR="006F2F41" w:rsidRDefault="006F2F41">
          <w:pPr>
            <w:pStyle w:val="TOC1"/>
            <w:rPr>
              <w:rFonts w:asciiTheme="minorHAnsi" w:eastAsiaTheme="minorEastAsia" w:hAnsiTheme="minorHAnsi"/>
              <w:noProof/>
              <w:sz w:val="24"/>
              <w:szCs w:val="24"/>
              <w:lang w:eastAsia="en-GB"/>
            </w:rPr>
          </w:pPr>
          <w:hyperlink w:anchor="_Toc232420045" w:history="1">
            <w:r w:rsidRPr="00EA765B">
              <w:rPr>
                <w:rStyle w:val="Hyperlink"/>
                <w:noProof/>
              </w:rPr>
              <w:t>10.</w:t>
            </w:r>
            <w:r>
              <w:rPr>
                <w:rFonts w:asciiTheme="minorHAnsi" w:eastAsiaTheme="minorEastAsia" w:hAnsiTheme="minorHAnsi"/>
                <w:noProof/>
                <w:sz w:val="24"/>
                <w:szCs w:val="24"/>
                <w:lang w:eastAsia="en-GB"/>
              </w:rPr>
              <w:tab/>
            </w:r>
            <w:r w:rsidRPr="00EA765B">
              <w:rPr>
                <w:rStyle w:val="Hyperlink"/>
                <w:noProof/>
              </w:rPr>
              <w:t>Pricing</w:t>
            </w:r>
            <w:r>
              <w:rPr>
                <w:noProof/>
                <w:webHidden/>
              </w:rPr>
              <w:tab/>
            </w:r>
            <w:r>
              <w:rPr>
                <w:noProof/>
                <w:webHidden/>
              </w:rPr>
              <w:fldChar w:fldCharType="begin"/>
            </w:r>
            <w:r>
              <w:rPr>
                <w:noProof/>
                <w:webHidden/>
              </w:rPr>
              <w:instrText xml:space="preserve"> PAGEREF _Toc232420045 \h </w:instrText>
            </w:r>
            <w:r>
              <w:rPr>
                <w:noProof/>
                <w:webHidden/>
              </w:rPr>
            </w:r>
            <w:r>
              <w:rPr>
                <w:noProof/>
                <w:webHidden/>
              </w:rPr>
              <w:fldChar w:fldCharType="separate"/>
            </w:r>
            <w:r w:rsidR="00DC0C39">
              <w:rPr>
                <w:noProof/>
                <w:webHidden/>
              </w:rPr>
              <w:t>10</w:t>
            </w:r>
            <w:r>
              <w:rPr>
                <w:noProof/>
                <w:webHidden/>
              </w:rPr>
              <w:fldChar w:fldCharType="end"/>
            </w:r>
          </w:hyperlink>
        </w:p>
        <w:p w14:paraId="072DCC46" w14:textId="53C6EA45" w:rsidR="006F2F41" w:rsidRDefault="006F2F41">
          <w:pPr>
            <w:pStyle w:val="TOC1"/>
            <w:rPr>
              <w:rFonts w:asciiTheme="minorHAnsi" w:eastAsiaTheme="minorEastAsia" w:hAnsiTheme="minorHAnsi"/>
              <w:noProof/>
              <w:sz w:val="24"/>
              <w:szCs w:val="24"/>
              <w:lang w:eastAsia="en-GB"/>
            </w:rPr>
          </w:pPr>
          <w:hyperlink w:anchor="_Toc232420046" w:history="1">
            <w:r w:rsidRPr="00EA765B">
              <w:rPr>
                <w:rStyle w:val="Hyperlink"/>
                <w:noProof/>
              </w:rPr>
              <w:t>11.</w:t>
            </w:r>
            <w:r>
              <w:rPr>
                <w:rFonts w:asciiTheme="minorHAnsi" w:eastAsiaTheme="minorEastAsia" w:hAnsiTheme="minorHAnsi"/>
                <w:noProof/>
                <w:sz w:val="24"/>
                <w:szCs w:val="24"/>
                <w:lang w:eastAsia="en-GB"/>
              </w:rPr>
              <w:tab/>
            </w:r>
            <w:r w:rsidRPr="00EA765B">
              <w:rPr>
                <w:rStyle w:val="Hyperlink"/>
                <w:noProof/>
              </w:rPr>
              <w:t>Delivery Model</w:t>
            </w:r>
            <w:r>
              <w:rPr>
                <w:noProof/>
                <w:webHidden/>
              </w:rPr>
              <w:tab/>
            </w:r>
            <w:r>
              <w:rPr>
                <w:noProof/>
                <w:webHidden/>
              </w:rPr>
              <w:fldChar w:fldCharType="begin"/>
            </w:r>
            <w:r>
              <w:rPr>
                <w:noProof/>
                <w:webHidden/>
              </w:rPr>
              <w:instrText xml:space="preserve"> PAGEREF _Toc232420046 \h </w:instrText>
            </w:r>
            <w:r>
              <w:rPr>
                <w:noProof/>
                <w:webHidden/>
              </w:rPr>
            </w:r>
            <w:r>
              <w:rPr>
                <w:noProof/>
                <w:webHidden/>
              </w:rPr>
              <w:fldChar w:fldCharType="separate"/>
            </w:r>
            <w:r w:rsidR="00DC0C39">
              <w:rPr>
                <w:noProof/>
                <w:webHidden/>
              </w:rPr>
              <w:t>10</w:t>
            </w:r>
            <w:r>
              <w:rPr>
                <w:noProof/>
                <w:webHidden/>
              </w:rPr>
              <w:fldChar w:fldCharType="end"/>
            </w:r>
          </w:hyperlink>
        </w:p>
        <w:p w14:paraId="03025EE4" w14:textId="1A8FBE30" w:rsidR="006F2F41" w:rsidRDefault="006F2F41">
          <w:pPr>
            <w:pStyle w:val="TOC1"/>
            <w:rPr>
              <w:rFonts w:asciiTheme="minorHAnsi" w:eastAsiaTheme="minorEastAsia" w:hAnsiTheme="minorHAnsi"/>
              <w:noProof/>
              <w:sz w:val="24"/>
              <w:szCs w:val="24"/>
              <w:lang w:eastAsia="en-GB"/>
            </w:rPr>
          </w:pPr>
          <w:hyperlink w:anchor="_Toc232420047" w:history="1">
            <w:r w:rsidRPr="00EA765B">
              <w:rPr>
                <w:rStyle w:val="Hyperlink"/>
                <w:noProof/>
              </w:rPr>
              <w:t>12.</w:t>
            </w:r>
            <w:r>
              <w:rPr>
                <w:rFonts w:asciiTheme="minorHAnsi" w:eastAsiaTheme="minorEastAsia" w:hAnsiTheme="minorHAnsi"/>
                <w:noProof/>
                <w:sz w:val="24"/>
                <w:szCs w:val="24"/>
                <w:lang w:eastAsia="en-GB"/>
              </w:rPr>
              <w:tab/>
            </w:r>
            <w:r w:rsidRPr="00EA765B">
              <w:rPr>
                <w:rStyle w:val="Hyperlink"/>
                <w:noProof/>
              </w:rPr>
              <w:t>Contract Management</w:t>
            </w:r>
            <w:r>
              <w:rPr>
                <w:noProof/>
                <w:webHidden/>
              </w:rPr>
              <w:tab/>
            </w:r>
            <w:r>
              <w:rPr>
                <w:noProof/>
                <w:webHidden/>
              </w:rPr>
              <w:fldChar w:fldCharType="begin"/>
            </w:r>
            <w:r>
              <w:rPr>
                <w:noProof/>
                <w:webHidden/>
              </w:rPr>
              <w:instrText xml:space="preserve"> PAGEREF _Toc232420047 \h </w:instrText>
            </w:r>
            <w:r>
              <w:rPr>
                <w:noProof/>
                <w:webHidden/>
              </w:rPr>
            </w:r>
            <w:r>
              <w:rPr>
                <w:noProof/>
                <w:webHidden/>
              </w:rPr>
              <w:fldChar w:fldCharType="separate"/>
            </w:r>
            <w:r w:rsidR="00DC0C39">
              <w:rPr>
                <w:noProof/>
                <w:webHidden/>
              </w:rPr>
              <w:t>10</w:t>
            </w:r>
            <w:r>
              <w:rPr>
                <w:noProof/>
                <w:webHidden/>
              </w:rPr>
              <w:fldChar w:fldCharType="end"/>
            </w:r>
          </w:hyperlink>
        </w:p>
        <w:p w14:paraId="0CFF12EB" w14:textId="13B174E7" w:rsidR="006F2F41" w:rsidRDefault="006F2F41">
          <w:pPr>
            <w:pStyle w:val="TOC1"/>
            <w:rPr>
              <w:rFonts w:asciiTheme="minorHAnsi" w:eastAsiaTheme="minorEastAsia" w:hAnsiTheme="minorHAnsi"/>
              <w:noProof/>
              <w:sz w:val="24"/>
              <w:szCs w:val="24"/>
              <w:lang w:eastAsia="en-GB"/>
            </w:rPr>
          </w:pPr>
          <w:hyperlink w:anchor="_Toc232420048" w:history="1">
            <w:r w:rsidRPr="00EA765B">
              <w:rPr>
                <w:rStyle w:val="Hyperlink"/>
                <w:noProof/>
              </w:rPr>
              <w:t>13.</w:t>
            </w:r>
            <w:r>
              <w:rPr>
                <w:rFonts w:asciiTheme="minorHAnsi" w:eastAsiaTheme="minorEastAsia" w:hAnsiTheme="minorHAnsi"/>
                <w:noProof/>
                <w:sz w:val="24"/>
                <w:szCs w:val="24"/>
                <w:lang w:eastAsia="en-GB"/>
              </w:rPr>
              <w:tab/>
            </w:r>
            <w:r w:rsidRPr="00EA765B">
              <w:rPr>
                <w:rStyle w:val="Hyperlink"/>
                <w:noProof/>
              </w:rPr>
              <w:t>Contract Participants</w:t>
            </w:r>
            <w:r>
              <w:rPr>
                <w:noProof/>
                <w:webHidden/>
              </w:rPr>
              <w:tab/>
            </w:r>
            <w:r>
              <w:rPr>
                <w:noProof/>
                <w:webHidden/>
              </w:rPr>
              <w:fldChar w:fldCharType="begin"/>
            </w:r>
            <w:r>
              <w:rPr>
                <w:noProof/>
                <w:webHidden/>
              </w:rPr>
              <w:instrText xml:space="preserve"> PAGEREF _Toc232420048 \h </w:instrText>
            </w:r>
            <w:r>
              <w:rPr>
                <w:noProof/>
                <w:webHidden/>
              </w:rPr>
            </w:r>
            <w:r>
              <w:rPr>
                <w:noProof/>
                <w:webHidden/>
              </w:rPr>
              <w:fldChar w:fldCharType="separate"/>
            </w:r>
            <w:r w:rsidR="00DC0C39">
              <w:rPr>
                <w:noProof/>
                <w:webHidden/>
              </w:rPr>
              <w:t>13</w:t>
            </w:r>
            <w:r>
              <w:rPr>
                <w:noProof/>
                <w:webHidden/>
              </w:rPr>
              <w:fldChar w:fldCharType="end"/>
            </w:r>
          </w:hyperlink>
        </w:p>
        <w:p w14:paraId="30857CCB" w14:textId="50E8413A" w:rsidR="006F2F41" w:rsidRDefault="006F2F41">
          <w:pPr>
            <w:pStyle w:val="TOC1"/>
            <w:rPr>
              <w:rFonts w:asciiTheme="minorHAnsi" w:eastAsiaTheme="minorEastAsia" w:hAnsiTheme="minorHAnsi"/>
              <w:noProof/>
              <w:sz w:val="24"/>
              <w:szCs w:val="24"/>
              <w:lang w:eastAsia="en-GB"/>
            </w:rPr>
          </w:pPr>
          <w:hyperlink w:anchor="_Toc232420049" w:history="1">
            <w:r w:rsidRPr="00EA765B">
              <w:rPr>
                <w:rStyle w:val="Hyperlink"/>
                <w:noProof/>
              </w:rPr>
              <w:t>Annex 1 – Contract Management Information Requirements</w:t>
            </w:r>
            <w:r>
              <w:rPr>
                <w:noProof/>
                <w:webHidden/>
              </w:rPr>
              <w:tab/>
            </w:r>
            <w:r>
              <w:rPr>
                <w:noProof/>
                <w:webHidden/>
              </w:rPr>
              <w:fldChar w:fldCharType="begin"/>
            </w:r>
            <w:r>
              <w:rPr>
                <w:noProof/>
                <w:webHidden/>
              </w:rPr>
              <w:instrText xml:space="preserve"> PAGEREF _Toc232420049 \h </w:instrText>
            </w:r>
            <w:r>
              <w:rPr>
                <w:noProof/>
                <w:webHidden/>
              </w:rPr>
            </w:r>
            <w:r>
              <w:rPr>
                <w:noProof/>
                <w:webHidden/>
              </w:rPr>
              <w:fldChar w:fldCharType="separate"/>
            </w:r>
            <w:r w:rsidR="00DC0C39">
              <w:rPr>
                <w:noProof/>
                <w:webHidden/>
              </w:rPr>
              <w:t>14</w:t>
            </w:r>
            <w:r>
              <w:rPr>
                <w:noProof/>
                <w:webHidden/>
              </w:rPr>
              <w:fldChar w:fldCharType="end"/>
            </w:r>
          </w:hyperlink>
        </w:p>
        <w:p w14:paraId="0C1143CB" w14:textId="7891DE5B" w:rsidR="006F2F41" w:rsidRDefault="006F2F41">
          <w:pPr>
            <w:pStyle w:val="TOC1"/>
            <w:rPr>
              <w:rFonts w:asciiTheme="minorHAnsi" w:eastAsiaTheme="minorEastAsia" w:hAnsiTheme="minorHAnsi"/>
              <w:noProof/>
              <w:sz w:val="24"/>
              <w:szCs w:val="24"/>
              <w:lang w:eastAsia="en-GB"/>
            </w:rPr>
          </w:pPr>
          <w:hyperlink w:anchor="_Toc232420050" w:history="1">
            <w:r w:rsidRPr="00EA765B">
              <w:rPr>
                <w:rStyle w:val="Hyperlink"/>
                <w:noProof/>
              </w:rPr>
              <w:t>Annex 2 – Key Performance Indicators</w:t>
            </w:r>
            <w:r>
              <w:rPr>
                <w:noProof/>
                <w:webHidden/>
              </w:rPr>
              <w:tab/>
            </w:r>
            <w:r>
              <w:rPr>
                <w:noProof/>
                <w:webHidden/>
              </w:rPr>
              <w:fldChar w:fldCharType="begin"/>
            </w:r>
            <w:r>
              <w:rPr>
                <w:noProof/>
                <w:webHidden/>
              </w:rPr>
              <w:instrText xml:space="preserve"> PAGEREF _Toc232420050 \h </w:instrText>
            </w:r>
            <w:r>
              <w:rPr>
                <w:noProof/>
                <w:webHidden/>
              </w:rPr>
            </w:r>
            <w:r>
              <w:rPr>
                <w:noProof/>
                <w:webHidden/>
              </w:rPr>
              <w:fldChar w:fldCharType="separate"/>
            </w:r>
            <w:r w:rsidR="00DC0C39">
              <w:rPr>
                <w:noProof/>
                <w:webHidden/>
              </w:rPr>
              <w:t>17</w:t>
            </w:r>
            <w:r>
              <w:rPr>
                <w:noProof/>
                <w:webHidden/>
              </w:rPr>
              <w:fldChar w:fldCharType="end"/>
            </w:r>
          </w:hyperlink>
        </w:p>
        <w:p w14:paraId="28539CAB" w14:textId="0D6274FD" w:rsidR="00DC0820" w:rsidRDefault="00DC0820" w:rsidP="3264D660">
          <w:pPr>
            <w:pStyle w:val="TOC1"/>
            <w:tabs>
              <w:tab w:val="clear" w:pos="10308"/>
              <w:tab w:val="right" w:leader="dot" w:pos="10305"/>
            </w:tabs>
            <w:rPr>
              <w:rStyle w:val="Hyperlink"/>
              <w:noProof/>
              <w:lang w:eastAsia="en-GB"/>
            </w:rPr>
          </w:pPr>
          <w:r>
            <w:fldChar w:fldCharType="end"/>
          </w:r>
        </w:p>
      </w:sdtContent>
    </w:sdt>
    <w:p w14:paraId="44129289" w14:textId="2AAE1DCB" w:rsidR="004D04B5" w:rsidRDefault="004D04B5" w:rsidP="7AA22A09">
      <w:pPr>
        <w:pStyle w:val="TOC1"/>
        <w:tabs>
          <w:tab w:val="clear" w:pos="10308"/>
          <w:tab w:val="right" w:leader="dot" w:pos="10305"/>
        </w:tabs>
        <w:rPr>
          <w:rStyle w:val="Hyperlink"/>
          <w:noProof/>
          <w:lang w:eastAsia="en-GB"/>
        </w:rPr>
      </w:pPr>
    </w:p>
    <w:p w14:paraId="242FA402" w14:textId="178C5C40" w:rsidR="006C5795" w:rsidRDefault="006C5795" w:rsidP="03A9C3E4">
      <w:pPr>
        <w:pStyle w:val="TOC1"/>
        <w:tabs>
          <w:tab w:val="clear" w:pos="10308"/>
          <w:tab w:val="right" w:leader="dot" w:pos="10305"/>
        </w:tabs>
        <w:rPr>
          <w:rStyle w:val="Hyperlink"/>
          <w:noProof/>
          <w:lang w:eastAsia="en-GB"/>
        </w:rPr>
      </w:pPr>
    </w:p>
    <w:p w14:paraId="575E2A28" w14:textId="52B39B18" w:rsidR="00E900E2" w:rsidRDefault="00E900E2" w:rsidP="2DA00D74">
      <w:pPr>
        <w:pStyle w:val="TOC1"/>
        <w:tabs>
          <w:tab w:val="clear" w:pos="10308"/>
          <w:tab w:val="right" w:leader="dot" w:pos="10305"/>
        </w:tabs>
        <w:rPr>
          <w:rStyle w:val="Hyperlink"/>
          <w:noProof/>
          <w:lang w:eastAsia="en-GB"/>
        </w:rPr>
      </w:pPr>
    </w:p>
    <w:p w14:paraId="12C653E4" w14:textId="1F60868E" w:rsidR="0031587F" w:rsidRDefault="0031587F">
      <w:pPr>
        <w:spacing w:before="0" w:line="259" w:lineRule="auto"/>
      </w:pPr>
    </w:p>
    <w:p w14:paraId="3AF81CB3" w14:textId="577FCD6A" w:rsidR="5BDD5A5A" w:rsidRDefault="5BDD5A5A" w:rsidP="5BDD5A5A">
      <w:pPr>
        <w:spacing w:before="0" w:line="259" w:lineRule="auto"/>
        <w:sectPr w:rsidR="5BDD5A5A" w:rsidSect="0080681B">
          <w:headerReference w:type="default" r:id="rId13"/>
          <w:footerReference w:type="default" r:id="rId14"/>
          <w:headerReference w:type="first" r:id="rId15"/>
          <w:footerReference w:type="first" r:id="rId16"/>
          <w:pgSz w:w="11906" w:h="16838"/>
          <w:pgMar w:top="1848" w:right="794" w:bottom="1701" w:left="794" w:header="680" w:footer="708" w:gutter="0"/>
          <w:pgNumType w:start="0"/>
          <w:cols w:space="708"/>
          <w:titlePg/>
          <w:docGrid w:linePitch="360"/>
        </w:sectPr>
      </w:pPr>
    </w:p>
    <w:p w14:paraId="21D5AD96" w14:textId="45C8CB63" w:rsidR="004B1CA0" w:rsidRPr="00377F38" w:rsidRDefault="194E69CC" w:rsidP="03A9C3E4">
      <w:pPr>
        <w:pStyle w:val="Heading1"/>
        <w:keepNext w:val="0"/>
        <w:keepLines w:val="0"/>
      </w:pPr>
      <w:bookmarkStart w:id="1" w:name="_Toc865999798"/>
      <w:bookmarkStart w:id="2" w:name="_Toc2116744369"/>
      <w:bookmarkStart w:id="3" w:name="_Toc232420036"/>
      <w:r>
        <w:lastRenderedPageBreak/>
        <w:t>In</w:t>
      </w:r>
      <w:r w:rsidR="676A1B57">
        <w:t>troduction</w:t>
      </w:r>
      <w:bookmarkEnd w:id="1"/>
      <w:bookmarkEnd w:id="2"/>
      <w:bookmarkEnd w:id="3"/>
    </w:p>
    <w:p w14:paraId="1D81B1D2" w14:textId="17B435C8" w:rsidR="5A50B29B" w:rsidRPr="00B83A98" w:rsidRDefault="00F0258E" w:rsidP="00CB2074">
      <w:pPr>
        <w:pStyle w:val="Heading2"/>
      </w:pPr>
      <w:r>
        <w:t>1.1</w:t>
      </w:r>
      <w:r>
        <w:tab/>
      </w:r>
      <w:r w:rsidR="5A50B29B">
        <w:t>This</w:t>
      </w:r>
      <w:r w:rsidR="19C5A56D">
        <w:t xml:space="preserve"> Invitation to Tender (“ITT”) has been issued by </w:t>
      </w:r>
      <w:r w:rsidR="003271C1">
        <w:t>Mid and West Wales Fire and Rescue Authority</w:t>
      </w:r>
      <w:r w:rsidR="00AE597D">
        <w:t xml:space="preserve"> </w:t>
      </w:r>
      <w:r w:rsidR="19C5A56D">
        <w:t xml:space="preserve">who are seeking to award a </w:t>
      </w:r>
      <w:r w:rsidR="042232E7">
        <w:t>Contract</w:t>
      </w:r>
      <w:r w:rsidR="528EE1BF">
        <w:t xml:space="preserve"> for</w:t>
      </w:r>
      <w:r w:rsidR="19C5A56D">
        <w:t xml:space="preserve"> the provision of </w:t>
      </w:r>
      <w:r w:rsidR="003467D8">
        <w:t>Mobilising On-Call Availability Software</w:t>
      </w:r>
      <w:r w:rsidR="00932129">
        <w:t xml:space="preserve"> </w:t>
      </w:r>
      <w:r w:rsidR="00771BC5">
        <w:t xml:space="preserve">on behalf of </w:t>
      </w:r>
      <w:r w:rsidR="00D127F2">
        <w:t>ourselves and</w:t>
      </w:r>
      <w:r w:rsidR="00771BC5">
        <w:t xml:space="preserve"> South Wales Fire and Rescue Servic</w:t>
      </w:r>
      <w:r w:rsidR="00D127F2">
        <w:t xml:space="preserve">e. </w:t>
      </w:r>
    </w:p>
    <w:p w14:paraId="11598257" w14:textId="1D4D2D3C" w:rsidR="001615B4" w:rsidRPr="00B83A98" w:rsidRDefault="00E74277" w:rsidP="00CB2074">
      <w:pPr>
        <w:pStyle w:val="Heading2"/>
      </w:pPr>
      <w:r w:rsidRPr="00B83A98">
        <w:t>1.2</w:t>
      </w:r>
      <w:r w:rsidRPr="00B83A98">
        <w:tab/>
      </w:r>
      <w:r w:rsidR="09D7CC84" w:rsidRPr="00B83A98">
        <w:t>The Requirement</w:t>
      </w:r>
      <w:r w:rsidR="7F132D24" w:rsidRPr="00B83A98">
        <w:t xml:space="preserve"> will be tendered </w:t>
      </w:r>
      <w:r w:rsidR="426BF3C2" w:rsidRPr="00B83A98">
        <w:t>as a single supplier</w:t>
      </w:r>
      <w:r w:rsidR="003467D8" w:rsidRPr="00B83A98">
        <w:t>.</w:t>
      </w:r>
      <w:r w:rsidR="426BF3C2" w:rsidRPr="00B83A98">
        <w:t xml:space="preserve"> </w:t>
      </w:r>
    </w:p>
    <w:p w14:paraId="0172BA99" w14:textId="36EC877A" w:rsidR="7384C03B" w:rsidRPr="00B83A98" w:rsidRDefault="00893D72" w:rsidP="00CB2074">
      <w:pPr>
        <w:pStyle w:val="Heading2"/>
        <w:rPr>
          <w:strike/>
          <w:lang w:val="en-US"/>
        </w:rPr>
      </w:pPr>
      <w:r w:rsidRPr="00B83A98">
        <w:rPr>
          <w:lang w:val="en-US"/>
        </w:rPr>
        <w:t>1.3</w:t>
      </w:r>
      <w:r w:rsidRPr="00B83A98">
        <w:tab/>
      </w:r>
      <w:r w:rsidR="00504DCC" w:rsidRPr="00B83A98">
        <w:rPr>
          <w:lang w:val="en-US"/>
        </w:rPr>
        <w:t>Not used.</w:t>
      </w:r>
    </w:p>
    <w:p w14:paraId="1368F20E" w14:textId="268CBC49" w:rsidR="004C1FF9" w:rsidRPr="00B83A98" w:rsidRDefault="00893D72" w:rsidP="00CB2074">
      <w:pPr>
        <w:pStyle w:val="Heading2"/>
      </w:pPr>
      <w:r w:rsidRPr="00B83A98">
        <w:t>1.4</w:t>
      </w:r>
      <w:r w:rsidRPr="00B83A98">
        <w:tab/>
      </w:r>
      <w:r w:rsidR="31C3C838" w:rsidRPr="00B83A98">
        <w:t xml:space="preserve">The </w:t>
      </w:r>
      <w:r w:rsidR="042232E7" w:rsidRPr="00B83A98">
        <w:t>Contract</w:t>
      </w:r>
      <w:r w:rsidR="00C44A99" w:rsidRPr="00B83A98">
        <w:t xml:space="preserve"> </w:t>
      </w:r>
      <w:r w:rsidR="042232E7" w:rsidRPr="00B83A98">
        <w:t xml:space="preserve">Term shall be for a period of </w:t>
      </w:r>
      <w:r w:rsidR="004055CD" w:rsidRPr="00B83A98">
        <w:t>5</w:t>
      </w:r>
      <w:r w:rsidR="042232E7" w:rsidRPr="00B83A98">
        <w:t xml:space="preserve"> years with the option to extend by a further </w:t>
      </w:r>
      <w:r w:rsidR="00717344" w:rsidRPr="00B83A98">
        <w:t>120</w:t>
      </w:r>
      <w:r w:rsidR="00904B63" w:rsidRPr="00B83A98">
        <w:t xml:space="preserve"> months at </w:t>
      </w:r>
      <w:r w:rsidR="00985509" w:rsidRPr="00B83A98">
        <w:t>24-month</w:t>
      </w:r>
      <w:r w:rsidR="00904B63" w:rsidRPr="00B83A98">
        <w:t xml:space="preserve"> intervals.</w:t>
      </w:r>
    </w:p>
    <w:p w14:paraId="07DFC93B" w14:textId="7DB19E6F" w:rsidR="18DF82EA" w:rsidRPr="00B83A98" w:rsidRDefault="00893D72" w:rsidP="00CB2074">
      <w:pPr>
        <w:pStyle w:val="Heading2"/>
        <w:rPr>
          <w:rFonts w:eastAsia="Arial" w:cs="Arial"/>
          <w:color w:val="000000" w:themeColor="text1"/>
          <w:lang w:val="en-US"/>
        </w:rPr>
      </w:pPr>
      <w:r w:rsidRPr="00B83A98">
        <w:t>1.5</w:t>
      </w:r>
      <w:r w:rsidRPr="00B83A98">
        <w:tab/>
      </w:r>
      <w:r w:rsidR="18DF82EA" w:rsidRPr="00B83A98">
        <w:t xml:space="preserve">The organisations that will be named on this Contract are listed in section </w:t>
      </w:r>
      <w:r w:rsidR="009B6D0F" w:rsidRPr="00B83A98">
        <w:t>10</w:t>
      </w:r>
      <w:r w:rsidR="18DF82EA" w:rsidRPr="00B83A98">
        <w:t xml:space="preserve"> of this document</w:t>
      </w:r>
      <w:r w:rsidR="009B6D0F" w:rsidRPr="00B83A98">
        <w:t>.</w:t>
      </w:r>
    </w:p>
    <w:p w14:paraId="54B8BBBD" w14:textId="5FB0F9D2" w:rsidR="002D6AA9" w:rsidRPr="00B83A98" w:rsidRDefault="00C97D81" w:rsidP="00CB2074">
      <w:pPr>
        <w:pStyle w:val="Heading2"/>
      </w:pPr>
      <w:r w:rsidRPr="00B83A98">
        <w:t>1.6</w:t>
      </w:r>
      <w:r w:rsidRPr="00B83A98">
        <w:tab/>
      </w:r>
      <w:r w:rsidR="008D21B2" w:rsidRPr="00B83A98">
        <w:t>Not used</w:t>
      </w:r>
    </w:p>
    <w:p w14:paraId="47B258EE" w14:textId="5AB805DD" w:rsidR="00D47DE0" w:rsidRPr="00D6449B" w:rsidRDefault="00C97D81" w:rsidP="00CB2074">
      <w:pPr>
        <w:pStyle w:val="Heading2"/>
      </w:pPr>
      <w:r w:rsidRPr="00B83A98">
        <w:t>1.7</w:t>
      </w:r>
      <w:r w:rsidRPr="00B83A98">
        <w:tab/>
      </w:r>
      <w:r w:rsidR="002D6AA9" w:rsidRPr="00B83A98">
        <w:t>The anticipated</w:t>
      </w:r>
      <w:r w:rsidR="00482312" w:rsidRPr="00B83A98">
        <w:t xml:space="preserve"> commencement date of the Contract is </w:t>
      </w:r>
      <w:r w:rsidR="00075B5C">
        <w:t>1</w:t>
      </w:r>
      <w:r w:rsidR="00075B5C" w:rsidRPr="00075B5C">
        <w:rPr>
          <w:vertAlign w:val="superscript"/>
        </w:rPr>
        <w:t>st</w:t>
      </w:r>
      <w:r w:rsidR="00075B5C">
        <w:t xml:space="preserve"> December</w:t>
      </w:r>
      <w:r w:rsidR="00411056" w:rsidRPr="00B83A98">
        <w:t xml:space="preserve"> 202</w:t>
      </w:r>
      <w:r w:rsidR="001A3206" w:rsidRPr="00B83A98">
        <w:t>6</w:t>
      </w:r>
      <w:r w:rsidR="00411056" w:rsidRPr="00B83A98">
        <w:t xml:space="preserve">. </w:t>
      </w:r>
      <w:r w:rsidR="00482312" w:rsidRPr="00B83A98">
        <w:t>Any</w:t>
      </w:r>
      <w:r w:rsidR="00482312" w:rsidRPr="0AC77CF8">
        <w:t xml:space="preserve"> changes to this commencement date will be communicated to all </w:t>
      </w:r>
      <w:r w:rsidR="4923D299" w:rsidRPr="0AC77CF8">
        <w:t>b</w:t>
      </w:r>
      <w:r w:rsidR="3526BC16" w:rsidRPr="0AC77CF8">
        <w:t>idder</w:t>
      </w:r>
      <w:r w:rsidR="00482312" w:rsidRPr="0AC77CF8">
        <w:t xml:space="preserve">s through the </w:t>
      </w:r>
      <w:r w:rsidR="00412964" w:rsidRPr="0AC77CF8">
        <w:t xml:space="preserve">contracting </w:t>
      </w:r>
      <w:r w:rsidR="2FF11861" w:rsidRPr="0AC77CF8">
        <w:t>a</w:t>
      </w:r>
      <w:r w:rsidR="00412964" w:rsidRPr="0AC77CF8">
        <w:t>uthority’s e-Procurement Portal</w:t>
      </w:r>
      <w:r w:rsidR="002C25E7">
        <w:t>,</w:t>
      </w:r>
      <w:r w:rsidR="00FD1351" w:rsidRPr="0AC77CF8">
        <w:t xml:space="preserve"> sell2wales.</w:t>
      </w:r>
    </w:p>
    <w:p w14:paraId="3A43E2DC" w14:textId="77777777" w:rsidR="001F3F84" w:rsidRPr="001F3F84" w:rsidRDefault="00EB5E8F" w:rsidP="00082D70">
      <w:pPr>
        <w:pStyle w:val="Heading2"/>
      </w:pPr>
      <w:r w:rsidRPr="003E1580">
        <w:t>1.8</w:t>
      </w:r>
      <w:r w:rsidRPr="003E1580">
        <w:tab/>
      </w:r>
      <w:r w:rsidR="001F3F84" w:rsidRPr="001F3F84">
        <w:t>The Transfer of Undertakings (Protection of Employment) Regulation 2006 (SI2006/246) (TUPE) may apply in respect of the award of any Contract and that for the purposes of the Regulations the undertaking shall transfer to the Contractor on the commencement of any Contract. Bidders should seek their own legal advice regarding TUPE.  </w:t>
      </w:r>
    </w:p>
    <w:p w14:paraId="710DAE63" w14:textId="19977798" w:rsidR="00742326" w:rsidRPr="00377F38" w:rsidRDefault="4DE264DA" w:rsidP="4D2B7E64">
      <w:pPr>
        <w:pStyle w:val="Heading1"/>
        <w:keepNext w:val="0"/>
        <w:keepLines w:val="0"/>
        <w:rPr>
          <w:color w:val="002060"/>
        </w:rPr>
      </w:pPr>
      <w:bookmarkStart w:id="4" w:name="_Toc29131793"/>
      <w:bookmarkStart w:id="5" w:name="_Toc1382849909"/>
      <w:bookmarkStart w:id="6" w:name="_Toc232420037"/>
      <w:r w:rsidRPr="3264D660">
        <w:rPr>
          <w:color w:val="002060"/>
        </w:rPr>
        <w:t>Background</w:t>
      </w:r>
      <w:bookmarkEnd w:id="4"/>
      <w:bookmarkEnd w:id="5"/>
      <w:bookmarkEnd w:id="6"/>
    </w:p>
    <w:p w14:paraId="266CE278" w14:textId="7A4AE46A" w:rsidR="00F24800" w:rsidRPr="00F24800" w:rsidRDefault="00EB5E8F" w:rsidP="00CB2074">
      <w:pPr>
        <w:pStyle w:val="Heading2"/>
      </w:pPr>
      <w:r w:rsidRPr="0AC77CF8">
        <w:t>2.1</w:t>
      </w:r>
      <w:r>
        <w:tab/>
      </w:r>
      <w:r w:rsidR="00945A44" w:rsidRPr="0AC77CF8">
        <w:t xml:space="preserve">The Contracting Authority is </w:t>
      </w:r>
      <w:r w:rsidR="005873EC" w:rsidRPr="0AC77CF8">
        <w:t>Mid and West Wales Fire and Rescue Authority, and we</w:t>
      </w:r>
      <w:r w:rsidR="002C25E7">
        <w:t xml:space="preserve"> </w:t>
      </w:r>
      <w:r w:rsidR="005873EC" w:rsidRPr="0AC77CF8">
        <w:t>will be undertaking this procurement on behalf of ourselves</w:t>
      </w:r>
      <w:r w:rsidR="00B83A98">
        <w:t xml:space="preserve"> and </w:t>
      </w:r>
      <w:r w:rsidR="005873EC" w:rsidRPr="0AC77CF8">
        <w:t>South Wales Fire and Rescue Service.</w:t>
      </w:r>
    </w:p>
    <w:p w14:paraId="2AB879F0" w14:textId="77777777" w:rsidR="00D130B1" w:rsidRDefault="00D130B1" w:rsidP="005A7785">
      <w:pPr>
        <w:pStyle w:val="Heading4"/>
      </w:pPr>
    </w:p>
    <w:p w14:paraId="40FC82C3" w14:textId="74ED925A" w:rsidR="00803851" w:rsidRPr="00D6449B" w:rsidRDefault="27AC03D1" w:rsidP="005A7785">
      <w:pPr>
        <w:pStyle w:val="Heading4"/>
      </w:pPr>
      <w:r w:rsidRPr="0AC77CF8">
        <w:t xml:space="preserve">Mid and West Wales Fire and Rescue </w:t>
      </w:r>
      <w:r w:rsidR="00905789">
        <w:t>Authority</w:t>
      </w:r>
    </w:p>
    <w:p w14:paraId="3231470F" w14:textId="60056088" w:rsidR="00803851" w:rsidRPr="00D6449B" w:rsidRDefault="00803851" w:rsidP="002C25E7">
      <w:pPr>
        <w:ind w:left="720"/>
        <w:rPr>
          <w:sz w:val="24"/>
          <w:szCs w:val="24"/>
        </w:rPr>
      </w:pPr>
      <w:r w:rsidRPr="0AC77CF8">
        <w:rPr>
          <w:sz w:val="24"/>
          <w:szCs w:val="24"/>
        </w:rPr>
        <w:t>Mid and West Wales Fire and Rescue Service is responsible for providing public safety</w:t>
      </w:r>
      <w:r w:rsidR="002C25E7">
        <w:rPr>
          <w:sz w:val="24"/>
          <w:szCs w:val="24"/>
        </w:rPr>
        <w:t xml:space="preserve"> </w:t>
      </w:r>
      <w:r w:rsidR="261821FD" w:rsidRPr="0AC77CF8">
        <w:rPr>
          <w:sz w:val="24"/>
          <w:szCs w:val="24"/>
        </w:rPr>
        <w:t>i</w:t>
      </w:r>
      <w:r w:rsidRPr="0AC77CF8">
        <w:rPr>
          <w:sz w:val="24"/>
          <w:szCs w:val="24"/>
        </w:rPr>
        <w:t>nformation, prevention and protection programmes and emergency response cover for</w:t>
      </w:r>
      <w:r w:rsidR="002C25E7">
        <w:rPr>
          <w:sz w:val="24"/>
          <w:szCs w:val="24"/>
        </w:rPr>
        <w:t xml:space="preserve"> </w:t>
      </w:r>
      <w:r w:rsidR="49F6C677" w:rsidRPr="0AC77CF8">
        <w:rPr>
          <w:sz w:val="24"/>
          <w:szCs w:val="24"/>
        </w:rPr>
        <w:t>M</w:t>
      </w:r>
      <w:r w:rsidRPr="0AC77CF8">
        <w:rPr>
          <w:sz w:val="24"/>
          <w:szCs w:val="24"/>
        </w:rPr>
        <w:t xml:space="preserve">id and West Wales. We are governed by </w:t>
      </w:r>
      <w:r w:rsidR="002C25E7">
        <w:rPr>
          <w:sz w:val="24"/>
          <w:szCs w:val="24"/>
        </w:rPr>
        <w:t xml:space="preserve">the </w:t>
      </w:r>
      <w:r w:rsidRPr="0AC77CF8">
        <w:rPr>
          <w:sz w:val="24"/>
          <w:szCs w:val="24"/>
        </w:rPr>
        <w:t xml:space="preserve">Mid and West Wales Fire and Rescue </w:t>
      </w:r>
      <w:r w:rsidR="17C54F4B" w:rsidRPr="0AC77CF8">
        <w:rPr>
          <w:sz w:val="24"/>
          <w:szCs w:val="24"/>
        </w:rPr>
        <w:t>Au</w:t>
      </w:r>
      <w:r w:rsidRPr="0AC77CF8">
        <w:rPr>
          <w:sz w:val="24"/>
          <w:szCs w:val="24"/>
        </w:rPr>
        <w:t xml:space="preserve">thority, which comprises representatives from the six </w:t>
      </w:r>
      <w:r w:rsidR="00AF5E21" w:rsidRPr="0AC77CF8">
        <w:rPr>
          <w:sz w:val="24"/>
          <w:szCs w:val="24"/>
        </w:rPr>
        <w:t>unitary</w:t>
      </w:r>
      <w:r w:rsidRPr="0AC77CF8">
        <w:rPr>
          <w:sz w:val="24"/>
          <w:szCs w:val="24"/>
        </w:rPr>
        <w:t xml:space="preserve"> authorities that we cover.</w:t>
      </w:r>
    </w:p>
    <w:p w14:paraId="33497DE3" w14:textId="1BAA504F" w:rsidR="00F24800" w:rsidRPr="009B2FFF" w:rsidRDefault="00803851" w:rsidP="0AC77CF8">
      <w:pPr>
        <w:ind w:firstLine="720"/>
        <w:rPr>
          <w:sz w:val="24"/>
          <w:szCs w:val="24"/>
        </w:rPr>
      </w:pPr>
      <w:r w:rsidRPr="0AC77CF8">
        <w:rPr>
          <w:sz w:val="24"/>
          <w:szCs w:val="24"/>
        </w:rPr>
        <w:t xml:space="preserve">We employ over 1,350 members of staff and cover almost 12,000 square kilometres – </w:t>
      </w:r>
      <w:r>
        <w:tab/>
      </w:r>
      <w:r>
        <w:tab/>
      </w:r>
      <w:r w:rsidR="7F078622" w:rsidRPr="0AC77CF8">
        <w:rPr>
          <w:sz w:val="24"/>
          <w:szCs w:val="24"/>
        </w:rPr>
        <w:t>a</w:t>
      </w:r>
      <w:r w:rsidRPr="0AC77CF8">
        <w:rPr>
          <w:sz w:val="24"/>
          <w:szCs w:val="24"/>
        </w:rPr>
        <w:t xml:space="preserve">lmost two-thirds of Wales. The Service covers the six </w:t>
      </w:r>
      <w:r w:rsidR="00AF5E21" w:rsidRPr="0AC77CF8">
        <w:rPr>
          <w:sz w:val="24"/>
          <w:szCs w:val="24"/>
        </w:rPr>
        <w:t>unitary</w:t>
      </w:r>
      <w:r w:rsidRPr="0AC77CF8">
        <w:rPr>
          <w:sz w:val="24"/>
          <w:szCs w:val="24"/>
        </w:rPr>
        <w:t xml:space="preserve"> authorities of </w:t>
      </w:r>
      <w:r>
        <w:tab/>
      </w:r>
      <w:r>
        <w:tab/>
      </w:r>
      <w:r>
        <w:tab/>
      </w:r>
      <w:r w:rsidR="51ECF96B" w:rsidRPr="0AC77CF8">
        <w:rPr>
          <w:sz w:val="24"/>
          <w:szCs w:val="24"/>
        </w:rPr>
        <w:t>Ca</w:t>
      </w:r>
      <w:r w:rsidRPr="0AC77CF8">
        <w:rPr>
          <w:sz w:val="24"/>
          <w:szCs w:val="24"/>
        </w:rPr>
        <w:t>rmarthenshire, Ceredigion, Powys, Pembrokeshire, Swansea and Neath Port Talbot.</w:t>
      </w:r>
    </w:p>
    <w:p w14:paraId="715731B0" w14:textId="3A38E22C" w:rsidR="00803851" w:rsidRPr="00D6449B" w:rsidRDefault="00803851" w:rsidP="005A7785">
      <w:pPr>
        <w:pStyle w:val="Heading4"/>
      </w:pPr>
      <w:r w:rsidRPr="0AC77CF8">
        <w:t xml:space="preserve">South Wales Fire and Rescue Service </w:t>
      </w:r>
    </w:p>
    <w:p w14:paraId="391A2BCB" w14:textId="77777777" w:rsidR="00803851" w:rsidRPr="00D6449B" w:rsidRDefault="00803851" w:rsidP="0AC77CF8">
      <w:pPr>
        <w:ind w:left="720"/>
        <w:rPr>
          <w:sz w:val="24"/>
          <w:szCs w:val="24"/>
        </w:rPr>
      </w:pPr>
      <w:r w:rsidRPr="0AC77CF8">
        <w:rPr>
          <w:sz w:val="24"/>
          <w:szCs w:val="24"/>
        </w:rPr>
        <w:t xml:space="preserve">South Wales Fire and Rescue Service was formed in April 1996 as a result of the amalgamation of the former Mid Glamorgan, South Glamorgan and Gwent Fire Brigades. </w:t>
      </w:r>
    </w:p>
    <w:p w14:paraId="3C0ED227" w14:textId="77777777" w:rsidR="00803851" w:rsidRPr="00D6449B" w:rsidRDefault="00803851" w:rsidP="0AC77CF8">
      <w:pPr>
        <w:ind w:left="720"/>
        <w:rPr>
          <w:sz w:val="24"/>
          <w:szCs w:val="24"/>
        </w:rPr>
      </w:pPr>
      <w:r w:rsidRPr="0AC77CF8">
        <w:rPr>
          <w:sz w:val="24"/>
          <w:szCs w:val="24"/>
        </w:rPr>
        <w:lastRenderedPageBreak/>
        <w:t xml:space="preserve">With an area covering nearly 300,000 hectares and a population of just over 1.4 million, South Wales is one of the largest Fire and Rescue Services in the UK. </w:t>
      </w:r>
    </w:p>
    <w:p w14:paraId="1FA0FFFB" w14:textId="77777777" w:rsidR="00803851" w:rsidRPr="00D6449B" w:rsidRDefault="00803851" w:rsidP="0AC77CF8">
      <w:pPr>
        <w:ind w:left="720"/>
        <w:rPr>
          <w:sz w:val="24"/>
          <w:szCs w:val="24"/>
        </w:rPr>
      </w:pPr>
      <w:r w:rsidRPr="0AC77CF8">
        <w:rPr>
          <w:sz w:val="24"/>
          <w:szCs w:val="24"/>
        </w:rPr>
        <w:t xml:space="preserve">The main Administrative Headquarters is located at Forest View Business Park in Llantrisant. </w:t>
      </w:r>
    </w:p>
    <w:p w14:paraId="3D7B43A7" w14:textId="7F90E9F9" w:rsidR="00F24800" w:rsidRPr="009B2FFF" w:rsidRDefault="00803851" w:rsidP="0AC77CF8">
      <w:pPr>
        <w:ind w:left="720"/>
        <w:rPr>
          <w:sz w:val="24"/>
          <w:szCs w:val="24"/>
        </w:rPr>
      </w:pPr>
      <w:r w:rsidRPr="0AC77CF8">
        <w:rPr>
          <w:sz w:val="24"/>
          <w:szCs w:val="24"/>
        </w:rPr>
        <w:t xml:space="preserve">There are 47 Fire Stations located across South Wales, together with a number of other Fire Service sites.  These include Wholetime Stations, Day Crewed Stations, Retained Stations, Fire Safety and Training Establishments. </w:t>
      </w:r>
    </w:p>
    <w:p w14:paraId="1E2030B3" w14:textId="3EAAA6E1" w:rsidR="00314ABA" w:rsidRPr="00043666" w:rsidRDefault="00EB5E8F" w:rsidP="00CB2074">
      <w:pPr>
        <w:pStyle w:val="Heading2"/>
      </w:pPr>
      <w:r w:rsidRPr="0AC77CF8">
        <w:t>2.2</w:t>
      </w:r>
      <w:r>
        <w:tab/>
      </w:r>
      <w:r w:rsidR="67B798CD" w:rsidRPr="0AC77CF8">
        <w:t>Our aim is to ensure that our stakeholders obtain the best value for money to</w:t>
      </w:r>
      <w:r w:rsidR="002C25E7">
        <w:t xml:space="preserve"> </w:t>
      </w:r>
      <w:r w:rsidR="3792E484" w:rsidRPr="0AC77CF8">
        <w:t>m</w:t>
      </w:r>
      <w:r w:rsidR="67B798CD" w:rsidRPr="0AC77CF8">
        <w:t>aximise the benefits to front</w:t>
      </w:r>
      <w:r w:rsidR="33D5A58A" w:rsidRPr="0AC77CF8">
        <w:t>-l</w:t>
      </w:r>
      <w:r w:rsidR="67B798CD" w:rsidRPr="0AC77CF8">
        <w:t>ine operational performance</w:t>
      </w:r>
      <w:r w:rsidR="008D6697" w:rsidRPr="0AC77CF8">
        <w:t>, whilst also ensuring</w:t>
      </w:r>
      <w:r w:rsidR="002C25E7">
        <w:t xml:space="preserve"> </w:t>
      </w:r>
      <w:r w:rsidR="0A20670B" w:rsidRPr="0AC77CF8">
        <w:t>t</w:t>
      </w:r>
      <w:r w:rsidR="008D6697" w:rsidRPr="0AC77CF8">
        <w:t xml:space="preserve">hat Social Value and Sustainability </w:t>
      </w:r>
      <w:r w:rsidR="006D1B75" w:rsidRPr="0AC77CF8">
        <w:t>feature in each of our procurement exercises.</w:t>
      </w:r>
    </w:p>
    <w:p w14:paraId="4584FD48" w14:textId="1ED2124E" w:rsidR="005A2FDB" w:rsidRPr="005A2FDB" w:rsidRDefault="00EB5E8F" w:rsidP="006712FF">
      <w:pPr>
        <w:pStyle w:val="Heading2"/>
      </w:pPr>
      <w:r w:rsidRPr="0AC77CF8">
        <w:t>2.3</w:t>
      </w:r>
      <w:r>
        <w:tab/>
      </w:r>
      <w:r w:rsidR="4D44522C" w:rsidRPr="0AC77CF8">
        <w:t xml:space="preserve">We </w:t>
      </w:r>
      <w:r w:rsidR="062403B4" w:rsidRPr="0AC77CF8">
        <w:t>work with local and national suppliers to ensure we are meeting the specific</w:t>
      </w:r>
      <w:r w:rsidR="002C25E7">
        <w:t xml:space="preserve"> </w:t>
      </w:r>
      <w:r w:rsidR="58F01A34" w:rsidRPr="0AC77CF8">
        <w:t>ne</w:t>
      </w:r>
      <w:r w:rsidR="062403B4" w:rsidRPr="0AC77CF8">
        <w:t xml:space="preserve">eds of </w:t>
      </w:r>
      <w:r w:rsidR="3139D515" w:rsidRPr="0AC77CF8">
        <w:t xml:space="preserve">our </w:t>
      </w:r>
      <w:r w:rsidR="062403B4" w:rsidRPr="0AC77CF8">
        <w:t>organisation in a responsible and sustainable way.</w:t>
      </w:r>
    </w:p>
    <w:p w14:paraId="07A5F294" w14:textId="55B7F720" w:rsidR="00042CD9" w:rsidRPr="00377F38" w:rsidRDefault="19E9807F" w:rsidP="4D2B7E64">
      <w:pPr>
        <w:pStyle w:val="Heading1"/>
        <w:keepNext w:val="0"/>
        <w:keepLines w:val="0"/>
        <w:rPr>
          <w:color w:val="002060"/>
        </w:rPr>
      </w:pPr>
      <w:bookmarkStart w:id="7" w:name="_Toc2067645219"/>
      <w:bookmarkStart w:id="8" w:name="_Toc1779239073"/>
      <w:bookmarkStart w:id="9" w:name="_Toc232420038"/>
      <w:r w:rsidRPr="3264D660">
        <w:rPr>
          <w:color w:val="002060"/>
        </w:rPr>
        <w:t>Social Value</w:t>
      </w:r>
      <w:bookmarkEnd w:id="7"/>
      <w:bookmarkEnd w:id="8"/>
      <w:bookmarkEnd w:id="9"/>
      <w:r w:rsidRPr="3264D660">
        <w:rPr>
          <w:color w:val="002060"/>
        </w:rPr>
        <w:t xml:space="preserve"> </w:t>
      </w:r>
      <w:r w:rsidR="194E69CC" w:rsidRPr="3264D660">
        <w:rPr>
          <w:color w:val="002060"/>
        </w:rPr>
        <w:t xml:space="preserve"> </w:t>
      </w:r>
    </w:p>
    <w:p w14:paraId="62A66A10" w14:textId="07E9BA31" w:rsidR="00FC67AC" w:rsidRPr="00BD4BEB" w:rsidRDefault="00EB5E8F" w:rsidP="00082D70">
      <w:pPr>
        <w:pStyle w:val="Heading2"/>
      </w:pPr>
      <w:r w:rsidRPr="249029AB">
        <w:t>3.1</w:t>
      </w:r>
      <w:r>
        <w:tab/>
      </w:r>
      <w:r w:rsidR="442920B1" w:rsidRPr="249029AB">
        <w:t>Mid and West Wales Fire and Rescue Authority, when acting on behalf of ourselves</w:t>
      </w:r>
      <w:r w:rsidR="003D61BD">
        <w:t xml:space="preserve"> and</w:t>
      </w:r>
      <w:r w:rsidR="002C25E7">
        <w:t xml:space="preserve"> </w:t>
      </w:r>
      <w:r w:rsidR="442920B1" w:rsidRPr="249029AB">
        <w:t xml:space="preserve">South Wales Fire and Rescue </w:t>
      </w:r>
      <w:r w:rsidR="730019C7" w:rsidRPr="249029AB">
        <w:t>will</w:t>
      </w:r>
      <w:r w:rsidR="002C25E7">
        <w:t xml:space="preserve"> </w:t>
      </w:r>
      <w:r w:rsidR="05800E56" w:rsidRPr="249029AB">
        <w:t>c</w:t>
      </w:r>
      <w:r w:rsidR="442920B1" w:rsidRPr="249029AB">
        <w:t>onsider how economic, social, and environmental well-being may be improved through</w:t>
      </w:r>
      <w:r w:rsidR="002C25E7">
        <w:t xml:space="preserve"> </w:t>
      </w:r>
      <w:r w:rsidR="442920B1" w:rsidRPr="249029AB">
        <w:t>the goods, works and services we procure, and how procurement may secure those</w:t>
      </w:r>
      <w:r w:rsidR="002C25E7">
        <w:t xml:space="preserve"> </w:t>
      </w:r>
      <w:r w:rsidR="0144C193" w:rsidRPr="249029AB">
        <w:t>i</w:t>
      </w:r>
      <w:r w:rsidR="442920B1" w:rsidRPr="249029AB">
        <w:t xml:space="preserve">mprovements, under the provisions of: Wales Procurement Policy Statement </w:t>
      </w:r>
      <w:r w:rsidR="2C19C7E2" w:rsidRPr="249029AB">
        <w:t>(P</w:t>
      </w:r>
      <w:r w:rsidR="442920B1" w:rsidRPr="249029AB">
        <w:t xml:space="preserve">rocurement Acts.13-14), the Social Partnership and Public Procurement (Wales) Act </w:t>
      </w:r>
      <w:r w:rsidR="4BD50BD9" w:rsidRPr="249029AB">
        <w:t>2</w:t>
      </w:r>
      <w:r w:rsidR="442920B1" w:rsidRPr="249029AB">
        <w:t>024 and Well-being of Future Generations (Wales) Act 2015.</w:t>
      </w:r>
    </w:p>
    <w:p w14:paraId="05ECBE23" w14:textId="742C2962" w:rsidR="00346785" w:rsidRDefault="00EB5E8F" w:rsidP="00CB2074">
      <w:pPr>
        <w:pStyle w:val="Heading2"/>
      </w:pPr>
      <w:r w:rsidRPr="5142592A">
        <w:t>3.2</w:t>
      </w:r>
      <w:r>
        <w:tab/>
      </w:r>
      <w:r w:rsidR="000557E4" w:rsidRPr="5142592A">
        <w:t xml:space="preserve">We want </w:t>
      </w:r>
      <w:r w:rsidR="00346785" w:rsidRPr="5142592A">
        <w:t xml:space="preserve">to use the opportunity the Act presents to enable </w:t>
      </w:r>
    </w:p>
    <w:p w14:paraId="6EBF6E20" w14:textId="0652ED11" w:rsidR="00BD4BEB" w:rsidRDefault="00BD4BEB">
      <w:pPr>
        <w:pStyle w:val="ListParagraph"/>
        <w:numPr>
          <w:ilvl w:val="0"/>
          <w:numId w:val="31"/>
        </w:numPr>
        <w:rPr>
          <w:sz w:val="24"/>
          <w:szCs w:val="24"/>
        </w:rPr>
      </w:pPr>
      <w:r w:rsidRPr="5142592A">
        <w:rPr>
          <w:sz w:val="24"/>
          <w:szCs w:val="24"/>
        </w:rPr>
        <w:t>The development of thriving local economies</w:t>
      </w:r>
    </w:p>
    <w:p w14:paraId="31AE720F" w14:textId="77777777" w:rsidR="00BD4BEB" w:rsidRPr="009D38EB" w:rsidRDefault="00BD4BEB">
      <w:pPr>
        <w:pStyle w:val="ListParagraph"/>
        <w:numPr>
          <w:ilvl w:val="0"/>
          <w:numId w:val="31"/>
        </w:numPr>
        <w:rPr>
          <w:sz w:val="24"/>
          <w:szCs w:val="24"/>
        </w:rPr>
      </w:pPr>
      <w:r w:rsidRPr="5142592A">
        <w:rPr>
          <w:sz w:val="24"/>
          <w:szCs w:val="24"/>
        </w:rPr>
        <w:t>Communities to become stronger and more resilient</w:t>
      </w:r>
    </w:p>
    <w:p w14:paraId="7845D7F6" w14:textId="6DA39871" w:rsidR="00BD4BEB" w:rsidRPr="00BD4BEB" w:rsidRDefault="00BD4BEB">
      <w:pPr>
        <w:pStyle w:val="ListParagraph"/>
        <w:numPr>
          <w:ilvl w:val="0"/>
          <w:numId w:val="31"/>
        </w:numPr>
        <w:rPr>
          <w:sz w:val="24"/>
          <w:szCs w:val="24"/>
        </w:rPr>
      </w:pPr>
      <w:r w:rsidRPr="5142592A">
        <w:rPr>
          <w:sz w:val="24"/>
          <w:szCs w:val="24"/>
        </w:rPr>
        <w:t>The environment of which we all rely upon to be protected and enhanced.</w:t>
      </w:r>
    </w:p>
    <w:p w14:paraId="1FAAE8EA" w14:textId="3BBD5702" w:rsidR="00055D3C" w:rsidRPr="009506FF" w:rsidRDefault="00EB5E8F" w:rsidP="00CB2074">
      <w:pPr>
        <w:pStyle w:val="Heading2"/>
      </w:pPr>
      <w:r w:rsidRPr="5142592A">
        <w:t>3.3</w:t>
      </w:r>
      <w:r>
        <w:tab/>
      </w:r>
      <w:r w:rsidR="0B4B1AAF" w:rsidRPr="5142592A">
        <w:t xml:space="preserve">We know </w:t>
      </w:r>
      <w:r w:rsidR="44906074" w:rsidRPr="5142592A">
        <w:t>that by incorporating economic, social, and environmental considerations</w:t>
      </w:r>
      <w:r w:rsidR="00A3718D" w:rsidRPr="5142592A">
        <w:t xml:space="preserve"> </w:t>
      </w:r>
      <w:r w:rsidR="44906074" w:rsidRPr="5142592A">
        <w:t>within</w:t>
      </w:r>
      <w:r w:rsidR="002C25E7">
        <w:t xml:space="preserve"> </w:t>
      </w:r>
      <w:r w:rsidR="44906074" w:rsidRPr="5142592A">
        <w:t>our procurement process</w:t>
      </w:r>
      <w:r w:rsidR="002C25E7">
        <w:t>,</w:t>
      </w:r>
      <w:r w:rsidR="44906074" w:rsidRPr="5142592A">
        <w:t xml:space="preserve"> over time</w:t>
      </w:r>
      <w:r w:rsidR="002C25E7">
        <w:t>,</w:t>
      </w:r>
      <w:r w:rsidR="44906074" w:rsidRPr="5142592A">
        <w:t xml:space="preserve"> we will reduce demand on the police and other</w:t>
      </w:r>
      <w:r w:rsidR="002C25E7">
        <w:t xml:space="preserve"> </w:t>
      </w:r>
      <w:r w:rsidR="058C4AD9" w:rsidRPr="5142592A">
        <w:t>p</w:t>
      </w:r>
      <w:r w:rsidR="44906074" w:rsidRPr="5142592A">
        <w:t>ublic services</w:t>
      </w:r>
      <w:r w:rsidR="199ADF3E" w:rsidRPr="5142592A">
        <w:t>.</w:t>
      </w:r>
    </w:p>
    <w:p w14:paraId="43EB9744" w14:textId="55794E7B" w:rsidR="00E463EE" w:rsidRDefault="00EB5E8F" w:rsidP="00CB2074">
      <w:pPr>
        <w:pStyle w:val="Heading2"/>
      </w:pPr>
      <w:r w:rsidRPr="5142592A">
        <w:t>3.4</w:t>
      </w:r>
      <w:r>
        <w:tab/>
      </w:r>
      <w:r w:rsidR="44906074" w:rsidRPr="5142592A">
        <w:t xml:space="preserve">For </w:t>
      </w:r>
      <w:r w:rsidR="44906074" w:rsidRPr="00C90D22">
        <w:t xml:space="preserve">this </w:t>
      </w:r>
      <w:r w:rsidR="003A60F8" w:rsidRPr="00C90D22">
        <w:t xml:space="preserve">Mobilising On-Call Availability Software </w:t>
      </w:r>
      <w:r w:rsidR="2ADC8A21" w:rsidRPr="00C90D22">
        <w:t>procurement</w:t>
      </w:r>
      <w:r w:rsidR="2ADC8A21" w:rsidRPr="5142592A">
        <w:t xml:space="preserve">, </w:t>
      </w:r>
      <w:r w:rsidR="006F0664" w:rsidRPr="5142592A">
        <w:t xml:space="preserve">Mid and West Wales </w:t>
      </w:r>
      <w:r w:rsidR="66EF65F1" w:rsidRPr="5142592A">
        <w:t>Fire</w:t>
      </w:r>
      <w:r w:rsidR="002C25E7">
        <w:t xml:space="preserve"> </w:t>
      </w:r>
      <w:r w:rsidR="00510793">
        <w:t>Authority</w:t>
      </w:r>
      <w:r w:rsidR="00E463EE">
        <w:t xml:space="preserve"> </w:t>
      </w:r>
      <w:r w:rsidR="66EF65F1" w:rsidRPr="5142592A">
        <w:t xml:space="preserve">and </w:t>
      </w:r>
      <w:r w:rsidR="006F0664" w:rsidRPr="5142592A">
        <w:t xml:space="preserve">Fire and Rescue Authority </w:t>
      </w:r>
      <w:r w:rsidR="097B5A90">
        <w:t xml:space="preserve">and South Wales Fire and Rescue Service </w:t>
      </w:r>
      <w:r w:rsidR="2ADC8A21">
        <w:t>h</w:t>
      </w:r>
      <w:r w:rsidR="41A64522">
        <w:t>ave</w:t>
      </w:r>
      <w:r w:rsidR="2ADC8A21" w:rsidRPr="5142592A">
        <w:t xml:space="preserve"> identified the following Social Value priorities that</w:t>
      </w:r>
      <w:r w:rsidR="002C25E7">
        <w:t xml:space="preserve"> </w:t>
      </w:r>
      <w:r w:rsidR="41962435" w:rsidRPr="5142592A">
        <w:t>n</w:t>
      </w:r>
      <w:r w:rsidR="2ADC8A21" w:rsidRPr="5142592A">
        <w:t xml:space="preserve">eed to be met through the delivery of </w:t>
      </w:r>
      <w:r w:rsidR="2ADC8A21" w:rsidRPr="00C90D22">
        <w:t>this Contract</w:t>
      </w:r>
      <w:r w:rsidR="7A07747E" w:rsidRPr="00C90D22">
        <w:t>.</w:t>
      </w:r>
      <w:r w:rsidR="23D24C9A" w:rsidRPr="5142592A">
        <w:t xml:space="preserve"> </w:t>
      </w:r>
    </w:p>
    <w:p w14:paraId="16AE1AD0" w14:textId="42E7711F" w:rsidR="006A6BDC" w:rsidRPr="009506FF" w:rsidRDefault="23D24C9A" w:rsidP="005765B8">
      <w:pPr>
        <w:pStyle w:val="Heading2"/>
        <w:ind w:firstLine="0"/>
      </w:pPr>
      <w:r w:rsidRPr="5142592A">
        <w:t>Examples could include:</w:t>
      </w:r>
    </w:p>
    <w:p w14:paraId="1F4A38CD" w14:textId="77777777" w:rsidR="00574B0A" w:rsidRPr="009506FF" w:rsidRDefault="00574B0A">
      <w:pPr>
        <w:pStyle w:val="ListParagraph"/>
        <w:numPr>
          <w:ilvl w:val="0"/>
          <w:numId w:val="3"/>
        </w:numPr>
        <w:rPr>
          <w:sz w:val="24"/>
          <w:szCs w:val="24"/>
        </w:rPr>
      </w:pPr>
      <w:r w:rsidRPr="009506FF">
        <w:rPr>
          <w:sz w:val="24"/>
          <w:szCs w:val="24"/>
        </w:rPr>
        <w:t xml:space="preserve">% of local direct employees </w:t>
      </w:r>
    </w:p>
    <w:p w14:paraId="7D71E67D" w14:textId="77777777" w:rsidR="00574B0A" w:rsidRPr="009506FF" w:rsidRDefault="00574B0A">
      <w:pPr>
        <w:pStyle w:val="ListParagraph"/>
        <w:numPr>
          <w:ilvl w:val="0"/>
          <w:numId w:val="3"/>
        </w:numPr>
        <w:rPr>
          <w:sz w:val="24"/>
          <w:szCs w:val="24"/>
        </w:rPr>
      </w:pPr>
      <w:r w:rsidRPr="009506FF">
        <w:rPr>
          <w:sz w:val="24"/>
          <w:szCs w:val="24"/>
        </w:rPr>
        <w:t xml:space="preserve">training opportunities and apprenticeships </w:t>
      </w:r>
    </w:p>
    <w:p w14:paraId="15A43755" w14:textId="77777777" w:rsidR="00574B0A" w:rsidRPr="009506FF" w:rsidRDefault="00574B0A">
      <w:pPr>
        <w:pStyle w:val="ListParagraph"/>
        <w:numPr>
          <w:ilvl w:val="0"/>
          <w:numId w:val="3"/>
        </w:numPr>
        <w:rPr>
          <w:sz w:val="24"/>
          <w:szCs w:val="24"/>
        </w:rPr>
      </w:pPr>
      <w:r w:rsidRPr="009506FF">
        <w:rPr>
          <w:sz w:val="24"/>
          <w:szCs w:val="24"/>
        </w:rPr>
        <w:t xml:space="preserve">opportunities to disadvantaged people </w:t>
      </w:r>
    </w:p>
    <w:p w14:paraId="57EB7D56" w14:textId="77777777" w:rsidR="00574B0A" w:rsidRPr="009506FF" w:rsidRDefault="00574B0A">
      <w:pPr>
        <w:pStyle w:val="ListParagraph"/>
        <w:numPr>
          <w:ilvl w:val="0"/>
          <w:numId w:val="3"/>
        </w:numPr>
        <w:rPr>
          <w:sz w:val="24"/>
          <w:szCs w:val="24"/>
        </w:rPr>
      </w:pPr>
      <w:r w:rsidRPr="009506FF">
        <w:rPr>
          <w:sz w:val="24"/>
          <w:szCs w:val="24"/>
        </w:rPr>
        <w:t>Any other community benefits</w:t>
      </w:r>
    </w:p>
    <w:p w14:paraId="77129286" w14:textId="37ADEC4B" w:rsidR="00740EED" w:rsidRPr="00D725D3" w:rsidRDefault="00136CB2" w:rsidP="00CB2074">
      <w:pPr>
        <w:pStyle w:val="Heading2"/>
      </w:pPr>
      <w:r w:rsidRPr="5142592A">
        <w:lastRenderedPageBreak/>
        <w:t>3.5</w:t>
      </w:r>
      <w:r>
        <w:tab/>
      </w:r>
      <w:r w:rsidR="00E90600" w:rsidRPr="5142592A">
        <w:t xml:space="preserve">Where </w:t>
      </w:r>
      <w:r w:rsidR="00680771" w:rsidRPr="5142592A">
        <w:t xml:space="preserve">appropriate, we ask that </w:t>
      </w:r>
      <w:r w:rsidR="5CEEF523" w:rsidRPr="5142592A">
        <w:t>b</w:t>
      </w:r>
      <w:r w:rsidR="3526BC16" w:rsidRPr="5142592A">
        <w:t>idder</w:t>
      </w:r>
      <w:r w:rsidR="00680771" w:rsidRPr="5142592A">
        <w:t xml:space="preserve">s build into their proposals these </w:t>
      </w:r>
      <w:r w:rsidR="5460C080" w:rsidRPr="5142592A">
        <w:t>considerations</w:t>
      </w:r>
      <w:r w:rsidR="002C25E7">
        <w:t xml:space="preserve"> </w:t>
      </w:r>
      <w:r w:rsidR="6DCF32CF" w:rsidRPr="5142592A">
        <w:t xml:space="preserve">and </w:t>
      </w:r>
      <w:r w:rsidR="00680771" w:rsidRPr="5142592A">
        <w:t xml:space="preserve">identify outcomes and measures that they can deliver when </w:t>
      </w:r>
      <w:r w:rsidR="08620526" w:rsidRPr="5142592A">
        <w:t>p</w:t>
      </w:r>
      <w:r w:rsidR="00680771" w:rsidRPr="5142592A">
        <w:t>roviding the Goods and /or Services and Works.</w:t>
      </w:r>
    </w:p>
    <w:p w14:paraId="59A449F6" w14:textId="4C4B1813" w:rsidR="00F01F25" w:rsidRPr="00F01F25" w:rsidRDefault="1BE6ECC4" w:rsidP="03A9C3E4">
      <w:pPr>
        <w:pStyle w:val="Heading1"/>
        <w:keepNext w:val="0"/>
        <w:keepLines w:val="0"/>
        <w:rPr>
          <w:color w:val="002060"/>
        </w:rPr>
      </w:pPr>
      <w:bookmarkStart w:id="10" w:name="_Toc1455166328"/>
      <w:bookmarkStart w:id="11" w:name="_Toc1215960878"/>
      <w:bookmarkStart w:id="12" w:name="_Toc232420039"/>
      <w:r w:rsidRPr="6F6C2D0B">
        <w:rPr>
          <w:color w:val="002060"/>
        </w:rPr>
        <w:t>Scope and Specification</w:t>
      </w:r>
      <w:bookmarkEnd w:id="10"/>
      <w:bookmarkEnd w:id="11"/>
      <w:bookmarkEnd w:id="12"/>
    </w:p>
    <w:p w14:paraId="69B20962" w14:textId="0CDB1202" w:rsidR="002E260F" w:rsidRPr="004C59F9" w:rsidRDefault="00D32CB3" w:rsidP="002D2D1B">
      <w:pPr>
        <w:pStyle w:val="Heading3"/>
        <w:ind w:firstLine="0"/>
        <w:rPr>
          <w:rStyle w:val="eop"/>
          <w:b/>
        </w:rPr>
      </w:pPr>
      <w:r w:rsidRPr="0023284F">
        <w:rPr>
          <w:rStyle w:val="normaltextrun"/>
        </w:rPr>
        <w:t>4.1</w:t>
      </w:r>
      <w:r w:rsidR="0081772D" w:rsidRPr="004C59F9">
        <w:rPr>
          <w:rStyle w:val="Heading4Char"/>
          <w:b w:val="0"/>
          <w:color w:val="0E2841" w:themeColor="text2"/>
          <w:u w:val="none"/>
        </w:rPr>
        <w:tab/>
      </w:r>
      <w:r w:rsidR="002E260F" w:rsidRPr="003D368A">
        <w:rPr>
          <w:rStyle w:val="Heading4Char"/>
          <w:b w:val="0"/>
          <w:u w:val="none"/>
        </w:rPr>
        <w:t>Project Scope</w:t>
      </w:r>
    </w:p>
    <w:p w14:paraId="511EA73C" w14:textId="065D323D" w:rsidR="00BB7CAE" w:rsidRDefault="0080159C" w:rsidP="00206A4A">
      <w:pPr>
        <w:pStyle w:val="paragraph"/>
        <w:spacing w:before="0" w:after="0"/>
        <w:ind w:left="720"/>
        <w:rPr>
          <w:rStyle w:val="normaltextrun"/>
          <w:rFonts w:ascii="Arial" w:eastAsiaTheme="majorEastAsia" w:hAnsi="Arial" w:cs="Arial"/>
        </w:rPr>
      </w:pPr>
      <w:r>
        <w:rPr>
          <w:rStyle w:val="normaltextrun"/>
          <w:rFonts w:ascii="Arial" w:eastAsiaTheme="majorEastAsia" w:hAnsi="Arial" w:cs="Arial"/>
        </w:rPr>
        <w:t xml:space="preserve">Mid and West </w:t>
      </w:r>
      <w:r w:rsidR="00902D1B">
        <w:rPr>
          <w:rStyle w:val="normaltextrun"/>
          <w:rFonts w:ascii="Arial" w:eastAsiaTheme="majorEastAsia" w:hAnsi="Arial" w:cs="Arial"/>
        </w:rPr>
        <w:t>Wales</w:t>
      </w:r>
      <w:r>
        <w:rPr>
          <w:rStyle w:val="normaltextrun"/>
          <w:rFonts w:ascii="Arial" w:eastAsiaTheme="majorEastAsia" w:hAnsi="Arial" w:cs="Arial"/>
        </w:rPr>
        <w:t xml:space="preserve"> Fire and </w:t>
      </w:r>
      <w:r w:rsidR="003E5CFE">
        <w:rPr>
          <w:rStyle w:val="normaltextrun"/>
          <w:rFonts w:ascii="Arial" w:eastAsiaTheme="majorEastAsia" w:hAnsi="Arial" w:cs="Arial"/>
        </w:rPr>
        <w:t xml:space="preserve">Rescue </w:t>
      </w:r>
      <w:r w:rsidR="00902D1B">
        <w:rPr>
          <w:rStyle w:val="normaltextrun"/>
          <w:rFonts w:ascii="Arial" w:eastAsiaTheme="majorEastAsia" w:hAnsi="Arial" w:cs="Arial"/>
        </w:rPr>
        <w:t>Authority</w:t>
      </w:r>
      <w:r w:rsidR="00FC0937">
        <w:rPr>
          <w:rStyle w:val="normaltextrun"/>
          <w:rFonts w:ascii="Arial" w:eastAsiaTheme="majorEastAsia" w:hAnsi="Arial" w:cs="Arial"/>
        </w:rPr>
        <w:t xml:space="preserve">, on </w:t>
      </w:r>
      <w:r w:rsidR="00902D1B">
        <w:rPr>
          <w:rStyle w:val="normaltextrun"/>
          <w:rFonts w:ascii="Arial" w:eastAsiaTheme="majorEastAsia" w:hAnsi="Arial" w:cs="Arial"/>
        </w:rPr>
        <w:t>behalf</w:t>
      </w:r>
      <w:r w:rsidR="00FC0937">
        <w:rPr>
          <w:rStyle w:val="normaltextrun"/>
          <w:rFonts w:ascii="Arial" w:eastAsiaTheme="majorEastAsia" w:hAnsi="Arial" w:cs="Arial"/>
        </w:rPr>
        <w:t xml:space="preserve"> of ourselves and South Wales Fire and</w:t>
      </w:r>
      <w:r w:rsidR="00902D1B">
        <w:rPr>
          <w:rStyle w:val="normaltextrun"/>
          <w:rFonts w:ascii="Arial" w:eastAsiaTheme="majorEastAsia" w:hAnsi="Arial" w:cs="Arial"/>
        </w:rPr>
        <w:t xml:space="preserve"> </w:t>
      </w:r>
      <w:r w:rsidR="00FC0937">
        <w:rPr>
          <w:rStyle w:val="normaltextrun"/>
          <w:rFonts w:ascii="Arial" w:eastAsiaTheme="majorEastAsia" w:hAnsi="Arial" w:cs="Arial"/>
        </w:rPr>
        <w:t>Rescue Service are</w:t>
      </w:r>
      <w:r w:rsidR="003E5CFE">
        <w:rPr>
          <w:rStyle w:val="normaltextrun"/>
          <w:rFonts w:ascii="Arial" w:eastAsiaTheme="majorEastAsia" w:hAnsi="Arial" w:cs="Arial"/>
        </w:rPr>
        <w:t xml:space="preserve"> </w:t>
      </w:r>
      <w:r w:rsidR="00156AA7">
        <w:rPr>
          <w:rStyle w:val="normaltextrun"/>
          <w:rFonts w:ascii="Arial" w:eastAsiaTheme="majorEastAsia" w:hAnsi="Arial" w:cs="Arial"/>
        </w:rPr>
        <w:t xml:space="preserve">undertaking this tender </w:t>
      </w:r>
      <w:r w:rsidR="00221C44">
        <w:rPr>
          <w:rStyle w:val="normaltextrun"/>
          <w:rFonts w:ascii="Arial" w:eastAsiaTheme="majorEastAsia" w:hAnsi="Arial" w:cs="Arial"/>
        </w:rPr>
        <w:t>to</w:t>
      </w:r>
      <w:r w:rsidR="004223FB">
        <w:rPr>
          <w:rStyle w:val="normaltextrun"/>
          <w:rFonts w:ascii="Arial" w:eastAsiaTheme="majorEastAsia" w:hAnsi="Arial" w:cs="Arial"/>
        </w:rPr>
        <w:t xml:space="preserve"> </w:t>
      </w:r>
      <w:r w:rsidR="00F85D52" w:rsidRPr="009D6173">
        <w:rPr>
          <w:rStyle w:val="normaltextrun"/>
          <w:rFonts w:ascii="Arial" w:eastAsiaTheme="majorEastAsia" w:hAnsi="Arial" w:cs="Arial"/>
        </w:rPr>
        <w:t>find</w:t>
      </w:r>
      <w:r w:rsidR="00A37F63" w:rsidRPr="009D6173">
        <w:rPr>
          <w:rStyle w:val="normaltextrun"/>
          <w:rFonts w:ascii="Arial" w:eastAsiaTheme="majorEastAsia" w:hAnsi="Arial" w:cs="Arial"/>
        </w:rPr>
        <w:t xml:space="preserve"> a</w:t>
      </w:r>
      <w:r w:rsidR="009D6173" w:rsidRPr="009D6173">
        <w:rPr>
          <w:rStyle w:val="normaltextrun"/>
          <w:rFonts w:ascii="Arial" w:eastAsiaTheme="majorEastAsia" w:hAnsi="Arial" w:cs="Arial"/>
        </w:rPr>
        <w:t xml:space="preserve"> proven</w:t>
      </w:r>
      <w:r w:rsidR="003B0D75" w:rsidRPr="009D6173">
        <w:rPr>
          <w:rStyle w:val="normaltextrun"/>
          <w:rFonts w:ascii="Arial" w:eastAsiaTheme="majorEastAsia" w:hAnsi="Arial" w:cs="Arial"/>
        </w:rPr>
        <w:t xml:space="preserve"> </w:t>
      </w:r>
      <w:r w:rsidR="00902D1B" w:rsidRPr="009D6173">
        <w:rPr>
          <w:rStyle w:val="normaltextrun"/>
          <w:rFonts w:ascii="Arial" w:eastAsiaTheme="majorEastAsia" w:hAnsi="Arial" w:cs="Arial"/>
        </w:rPr>
        <w:t>replacement</w:t>
      </w:r>
      <w:r w:rsidR="00A37F63" w:rsidRPr="009D6173">
        <w:rPr>
          <w:rStyle w:val="normaltextrun"/>
          <w:rFonts w:ascii="Arial" w:eastAsiaTheme="majorEastAsia" w:hAnsi="Arial" w:cs="Arial"/>
        </w:rPr>
        <w:t xml:space="preserve"> </w:t>
      </w:r>
      <w:r w:rsidR="00A37F63" w:rsidRPr="00A37F63">
        <w:rPr>
          <w:rStyle w:val="normaltextrun"/>
          <w:rFonts w:ascii="Arial" w:eastAsiaTheme="majorEastAsia" w:hAnsi="Arial" w:cs="Arial"/>
        </w:rPr>
        <w:t xml:space="preserve">software solution </w:t>
      </w:r>
      <w:r w:rsidR="00902D1B">
        <w:rPr>
          <w:rStyle w:val="normaltextrun"/>
          <w:rFonts w:ascii="Arial" w:eastAsiaTheme="majorEastAsia" w:hAnsi="Arial" w:cs="Arial"/>
        </w:rPr>
        <w:t>to our current</w:t>
      </w:r>
      <w:r w:rsidR="00A37F63" w:rsidRPr="00A37F63">
        <w:rPr>
          <w:rStyle w:val="normaltextrun"/>
          <w:rFonts w:ascii="Arial" w:eastAsiaTheme="majorEastAsia" w:hAnsi="Arial" w:cs="Arial"/>
        </w:rPr>
        <w:t xml:space="preserve"> RAPPEL</w:t>
      </w:r>
      <w:r w:rsidR="00902D1B">
        <w:rPr>
          <w:rStyle w:val="normaltextrun"/>
          <w:rFonts w:ascii="Arial" w:eastAsiaTheme="majorEastAsia" w:hAnsi="Arial" w:cs="Arial"/>
        </w:rPr>
        <w:t xml:space="preserve"> system</w:t>
      </w:r>
      <w:r w:rsidR="00A37F63" w:rsidRPr="00A37F63">
        <w:rPr>
          <w:rStyle w:val="normaltextrun"/>
          <w:rFonts w:ascii="Arial" w:eastAsiaTheme="majorEastAsia" w:hAnsi="Arial" w:cs="Arial"/>
        </w:rPr>
        <w:t xml:space="preserve">, to manage On-Call firefighter availability, rostering </w:t>
      </w:r>
      <w:r w:rsidR="004D54E9">
        <w:rPr>
          <w:rStyle w:val="normaltextrun"/>
          <w:rFonts w:ascii="Arial" w:eastAsiaTheme="majorEastAsia" w:hAnsi="Arial" w:cs="Arial"/>
        </w:rPr>
        <w:t>across</w:t>
      </w:r>
      <w:r w:rsidR="00A37F63" w:rsidRPr="00A37F63">
        <w:rPr>
          <w:rStyle w:val="normaltextrun"/>
          <w:rFonts w:ascii="Arial" w:eastAsiaTheme="majorEastAsia" w:hAnsi="Arial" w:cs="Arial"/>
        </w:rPr>
        <w:t xml:space="preserve"> different duty systems</w:t>
      </w:r>
      <w:r w:rsidR="004D54E9">
        <w:rPr>
          <w:rStyle w:val="normaltextrun"/>
          <w:rFonts w:ascii="Arial" w:eastAsiaTheme="majorEastAsia" w:hAnsi="Arial" w:cs="Arial"/>
        </w:rPr>
        <w:t>,</w:t>
      </w:r>
      <w:r w:rsidR="00A37F63" w:rsidRPr="00A37F63">
        <w:rPr>
          <w:rStyle w:val="normaltextrun"/>
          <w:rFonts w:ascii="Arial" w:eastAsiaTheme="majorEastAsia" w:hAnsi="Arial" w:cs="Arial"/>
        </w:rPr>
        <w:t xml:space="preserve"> to support workforce planning across the </w:t>
      </w:r>
      <w:r w:rsidR="004D54E9">
        <w:rPr>
          <w:rStyle w:val="normaltextrun"/>
          <w:rFonts w:ascii="Arial" w:eastAsiaTheme="majorEastAsia" w:hAnsi="Arial" w:cs="Arial"/>
        </w:rPr>
        <w:t>two</w:t>
      </w:r>
      <w:r w:rsidR="00A37F63" w:rsidRPr="00A37F63">
        <w:rPr>
          <w:rStyle w:val="normaltextrun"/>
          <w:rFonts w:ascii="Arial" w:eastAsiaTheme="majorEastAsia" w:hAnsi="Arial" w:cs="Arial"/>
        </w:rPr>
        <w:t xml:space="preserve"> Welsh Fire and Rescue Services.  </w:t>
      </w:r>
    </w:p>
    <w:p w14:paraId="6E1EDDCC" w14:textId="4611C32C" w:rsidR="002E260F" w:rsidRDefault="006712FF" w:rsidP="331F174D">
      <w:pPr>
        <w:pStyle w:val="paragraph"/>
        <w:spacing w:before="0" w:beforeAutospacing="0" w:after="0" w:afterAutospacing="0"/>
        <w:ind w:left="720"/>
        <w:textAlignment w:val="baseline"/>
        <w:rPr>
          <w:rStyle w:val="eop"/>
          <w:rFonts w:ascii="Arial" w:eastAsiaTheme="majorEastAsia" w:hAnsi="Arial" w:cs="Arial"/>
        </w:rPr>
      </w:pPr>
      <w:r>
        <w:rPr>
          <w:rStyle w:val="normaltextrun"/>
          <w:rFonts w:ascii="Arial" w:eastAsiaTheme="majorEastAsia" w:hAnsi="Arial" w:cs="Arial"/>
        </w:rPr>
        <w:t xml:space="preserve">Mid and West Wales Fire and Rescue Authority </w:t>
      </w:r>
      <w:r w:rsidR="00BB7CB0">
        <w:rPr>
          <w:rStyle w:val="normaltextrun"/>
          <w:rFonts w:ascii="Arial" w:eastAsiaTheme="majorEastAsia" w:hAnsi="Arial" w:cs="Arial"/>
        </w:rPr>
        <w:t>and S</w:t>
      </w:r>
      <w:r w:rsidR="009B47C6">
        <w:rPr>
          <w:rStyle w:val="normaltextrun"/>
          <w:rFonts w:ascii="Arial" w:eastAsiaTheme="majorEastAsia" w:hAnsi="Arial" w:cs="Arial"/>
        </w:rPr>
        <w:t>outh Wales Fire and Rescue Service’s</w:t>
      </w:r>
      <w:r w:rsidR="002E260F" w:rsidRPr="331F174D">
        <w:rPr>
          <w:rStyle w:val="normaltextrun"/>
          <w:rFonts w:ascii="Arial" w:eastAsiaTheme="majorEastAsia" w:hAnsi="Arial" w:cs="Arial"/>
        </w:rPr>
        <w:t xml:space="preserve"> functions of prevention, protection and response to emergencies in our local communities are changing.  New digital technologies will play a pivotal role in providing the tools, capabilities, and infrastructure necessary to support both our operational delivery and business transformation.  </w:t>
      </w:r>
      <w:r w:rsidR="002E260F" w:rsidRPr="331F174D">
        <w:rPr>
          <w:rStyle w:val="eop"/>
          <w:rFonts w:ascii="Arial" w:eastAsiaTheme="majorEastAsia" w:hAnsi="Arial" w:cs="Arial"/>
        </w:rPr>
        <w:t> </w:t>
      </w:r>
    </w:p>
    <w:p w14:paraId="53818E0C" w14:textId="77777777" w:rsidR="002E260F" w:rsidRPr="002E260F" w:rsidRDefault="002E260F" w:rsidP="002E260F">
      <w:pPr>
        <w:pStyle w:val="paragraph"/>
        <w:spacing w:before="0" w:beforeAutospacing="0" w:after="0" w:afterAutospacing="0"/>
        <w:ind w:left="720"/>
        <w:textAlignment w:val="baseline"/>
        <w:rPr>
          <w:rFonts w:ascii="Arial" w:hAnsi="Arial" w:cs="Arial"/>
        </w:rPr>
      </w:pPr>
    </w:p>
    <w:p w14:paraId="312FDC36" w14:textId="6C50CE69" w:rsidR="002E260F" w:rsidRDefault="002E260F" w:rsidP="331F174D">
      <w:pPr>
        <w:pStyle w:val="paragraph"/>
        <w:spacing w:before="0" w:beforeAutospacing="0" w:after="0" w:afterAutospacing="0"/>
        <w:ind w:left="720"/>
        <w:textAlignment w:val="baseline"/>
        <w:rPr>
          <w:rStyle w:val="eop"/>
          <w:rFonts w:ascii="Arial" w:eastAsiaTheme="majorEastAsia" w:hAnsi="Arial" w:cs="Arial"/>
        </w:rPr>
      </w:pPr>
      <w:r w:rsidRPr="331F174D">
        <w:rPr>
          <w:rStyle w:val="normaltextrun"/>
          <w:rFonts w:ascii="Arial" w:eastAsiaTheme="majorEastAsia" w:hAnsi="Arial" w:cs="Arial"/>
        </w:rPr>
        <w:t>T</w:t>
      </w:r>
      <w:r w:rsidRPr="331F174D">
        <w:rPr>
          <w:rStyle w:val="normaltextrun"/>
          <w:rFonts w:ascii="Arial" w:eastAsiaTheme="majorEastAsia" w:hAnsi="Arial" w:cs="Arial"/>
          <w:color w:val="000000" w:themeColor="text1"/>
        </w:rPr>
        <w:t xml:space="preserve">he </w:t>
      </w:r>
      <w:r w:rsidR="00F20CC0">
        <w:rPr>
          <w:rStyle w:val="normaltextrun"/>
          <w:rFonts w:ascii="Arial" w:eastAsiaTheme="majorEastAsia" w:hAnsi="Arial" w:cs="Arial"/>
          <w:color w:val="000000" w:themeColor="text1"/>
        </w:rPr>
        <w:t xml:space="preserve">goals of this tender </w:t>
      </w:r>
      <w:r w:rsidRPr="331F174D">
        <w:rPr>
          <w:rStyle w:val="normaltextrun"/>
          <w:rFonts w:ascii="Arial" w:eastAsiaTheme="majorEastAsia" w:hAnsi="Arial" w:cs="Arial"/>
          <w:color w:val="000000" w:themeColor="text1"/>
        </w:rPr>
        <w:t xml:space="preserve">are to ensure an efficient, streamlined approach to mobilising firefighters efficiently and effectively to serve the communities of </w:t>
      </w:r>
      <w:r w:rsidR="00D86B1C">
        <w:rPr>
          <w:rStyle w:val="normaltextrun"/>
          <w:rFonts w:ascii="Arial" w:eastAsiaTheme="majorEastAsia" w:hAnsi="Arial" w:cs="Arial"/>
          <w:color w:val="000000" w:themeColor="text1"/>
        </w:rPr>
        <w:t xml:space="preserve">Mid, West and South </w:t>
      </w:r>
      <w:r w:rsidR="006E3A00" w:rsidRPr="331F174D">
        <w:rPr>
          <w:rStyle w:val="normaltextrun"/>
          <w:rFonts w:ascii="Arial" w:eastAsiaTheme="majorEastAsia" w:hAnsi="Arial" w:cs="Arial"/>
          <w:color w:val="000000" w:themeColor="text1"/>
        </w:rPr>
        <w:t>Wales</w:t>
      </w:r>
      <w:r w:rsidRPr="331F174D">
        <w:rPr>
          <w:rStyle w:val="normaltextrun"/>
          <w:rFonts w:ascii="Arial" w:eastAsiaTheme="majorEastAsia" w:hAnsi="Arial" w:cs="Arial"/>
          <w:color w:val="000000" w:themeColor="text1"/>
        </w:rPr>
        <w:t>.</w:t>
      </w:r>
      <w:r w:rsidRPr="331F174D">
        <w:rPr>
          <w:rStyle w:val="normaltextrun"/>
          <w:rFonts w:ascii="Arial" w:eastAsiaTheme="majorEastAsia" w:hAnsi="Arial" w:cs="Arial"/>
          <w:b/>
          <w:bCs/>
        </w:rPr>
        <w:t xml:space="preserve">  </w:t>
      </w:r>
      <w:r w:rsidRPr="331F174D">
        <w:rPr>
          <w:rStyle w:val="normaltextrun"/>
          <w:rFonts w:ascii="Arial" w:eastAsiaTheme="majorEastAsia" w:hAnsi="Arial" w:cs="Arial"/>
        </w:rPr>
        <w:t xml:space="preserve">To understand current and future risks within our communities, there is a need to align with </w:t>
      </w:r>
      <w:r w:rsidR="009B47C6" w:rsidRPr="009B47C6">
        <w:rPr>
          <w:rStyle w:val="normaltextrun"/>
          <w:rFonts w:ascii="Arial" w:eastAsiaTheme="majorEastAsia" w:hAnsi="Arial" w:cs="Arial"/>
        </w:rPr>
        <w:t>Mid and West Wales Fire and Rescue Authorit</w:t>
      </w:r>
      <w:r w:rsidR="00266994">
        <w:rPr>
          <w:rStyle w:val="normaltextrun"/>
          <w:rFonts w:ascii="Arial" w:eastAsiaTheme="majorEastAsia" w:hAnsi="Arial" w:cs="Arial"/>
        </w:rPr>
        <w:t>ies</w:t>
      </w:r>
      <w:r w:rsidRPr="331F174D">
        <w:rPr>
          <w:rStyle w:val="normaltextrun"/>
          <w:rFonts w:ascii="Arial" w:eastAsiaTheme="majorEastAsia" w:hAnsi="Arial" w:cs="Arial"/>
        </w:rPr>
        <w:t xml:space="preserve"> C</w:t>
      </w:r>
      <w:r w:rsidR="00D52613" w:rsidRPr="331F174D">
        <w:rPr>
          <w:rStyle w:val="normaltextrun"/>
          <w:rFonts w:ascii="Arial" w:eastAsiaTheme="majorEastAsia" w:hAnsi="Arial" w:cs="Arial"/>
        </w:rPr>
        <w:t xml:space="preserve">ommunity </w:t>
      </w:r>
      <w:r w:rsidRPr="331F174D">
        <w:rPr>
          <w:rStyle w:val="normaltextrun"/>
          <w:rFonts w:ascii="Arial" w:eastAsiaTheme="majorEastAsia" w:hAnsi="Arial" w:cs="Arial"/>
        </w:rPr>
        <w:t>R</w:t>
      </w:r>
      <w:r w:rsidR="00D52613" w:rsidRPr="331F174D">
        <w:rPr>
          <w:rStyle w:val="normaltextrun"/>
          <w:rFonts w:ascii="Arial" w:eastAsiaTheme="majorEastAsia" w:hAnsi="Arial" w:cs="Arial"/>
        </w:rPr>
        <w:t xml:space="preserve">isk </w:t>
      </w:r>
      <w:r w:rsidRPr="331F174D">
        <w:rPr>
          <w:rStyle w:val="normaltextrun"/>
          <w:rFonts w:ascii="Arial" w:eastAsiaTheme="majorEastAsia" w:hAnsi="Arial" w:cs="Arial"/>
        </w:rPr>
        <w:t>M</w:t>
      </w:r>
      <w:r w:rsidR="00D52613" w:rsidRPr="331F174D">
        <w:rPr>
          <w:rStyle w:val="normaltextrun"/>
          <w:rFonts w:ascii="Arial" w:eastAsiaTheme="majorEastAsia" w:hAnsi="Arial" w:cs="Arial"/>
        </w:rPr>
        <w:t xml:space="preserve">anagement </w:t>
      </w:r>
      <w:r w:rsidRPr="331F174D">
        <w:rPr>
          <w:rStyle w:val="normaltextrun"/>
          <w:rFonts w:ascii="Arial" w:eastAsiaTheme="majorEastAsia" w:hAnsi="Arial" w:cs="Arial"/>
        </w:rPr>
        <w:t>P</w:t>
      </w:r>
      <w:r w:rsidR="00D52613" w:rsidRPr="331F174D">
        <w:rPr>
          <w:rStyle w:val="normaltextrun"/>
          <w:rFonts w:ascii="Arial" w:eastAsiaTheme="majorEastAsia" w:hAnsi="Arial" w:cs="Arial"/>
        </w:rPr>
        <w:t>lan</w:t>
      </w:r>
      <w:r w:rsidRPr="331F174D">
        <w:rPr>
          <w:rStyle w:val="normaltextrun"/>
          <w:rFonts w:ascii="Arial" w:eastAsiaTheme="majorEastAsia" w:hAnsi="Arial" w:cs="Arial"/>
        </w:rPr>
        <w:t xml:space="preserve"> </w:t>
      </w:r>
      <w:hyperlink r:id="rId17">
        <w:r w:rsidR="00D52613" w:rsidRPr="331F174D">
          <w:rPr>
            <w:rStyle w:val="Hyperlink"/>
            <w:rFonts w:ascii="Arial" w:eastAsiaTheme="majorEastAsia" w:hAnsi="Arial" w:cs="Arial"/>
          </w:rPr>
          <w:t>(CRMP2040 Plan)</w:t>
        </w:r>
      </w:hyperlink>
      <w:r w:rsidRPr="331F174D">
        <w:rPr>
          <w:rStyle w:val="normaltextrun"/>
          <w:rFonts w:ascii="Arial" w:eastAsiaTheme="majorEastAsia" w:hAnsi="Arial" w:cs="Arial"/>
        </w:rPr>
        <w:t xml:space="preserve"> </w:t>
      </w:r>
      <w:r w:rsidR="00626D91">
        <w:rPr>
          <w:rStyle w:val="normaltextrun"/>
          <w:rFonts w:ascii="Arial" w:eastAsiaTheme="majorEastAsia" w:hAnsi="Arial" w:cs="Arial"/>
        </w:rPr>
        <w:t xml:space="preserve">and </w:t>
      </w:r>
      <w:r w:rsidR="00626D91" w:rsidRPr="00FB2BA1">
        <w:rPr>
          <w:rStyle w:val="normaltextrun"/>
          <w:rFonts w:ascii="Arial" w:eastAsiaTheme="majorEastAsia" w:hAnsi="Arial" w:cs="Arial"/>
        </w:rPr>
        <w:t>SWFRS’s CRMP</w:t>
      </w:r>
      <w:r w:rsidR="003118DF" w:rsidRPr="00FB2BA1">
        <w:rPr>
          <w:rStyle w:val="normaltextrun"/>
          <w:rFonts w:ascii="Arial" w:eastAsiaTheme="majorEastAsia" w:hAnsi="Arial" w:cs="Arial"/>
        </w:rPr>
        <w:t xml:space="preserve"> Plan</w:t>
      </w:r>
      <w:r w:rsidR="00FB2BA1" w:rsidRPr="00FB2BA1">
        <w:rPr>
          <w:rStyle w:val="normaltextrun"/>
          <w:rFonts w:ascii="Arial" w:eastAsiaTheme="majorEastAsia" w:hAnsi="Arial" w:cs="Arial"/>
        </w:rPr>
        <w:t xml:space="preserve"> which is currently</w:t>
      </w:r>
      <w:r w:rsidR="003118DF" w:rsidRPr="00FB2BA1">
        <w:rPr>
          <w:rStyle w:val="normaltextrun"/>
          <w:rFonts w:ascii="Arial" w:eastAsiaTheme="majorEastAsia" w:hAnsi="Arial" w:cs="Arial"/>
        </w:rPr>
        <w:t xml:space="preserve"> </w:t>
      </w:r>
      <w:r w:rsidR="00F40F34" w:rsidRPr="00FB2BA1">
        <w:rPr>
          <w:rStyle w:val="normaltextrun"/>
          <w:rFonts w:ascii="Arial" w:eastAsiaTheme="majorEastAsia" w:hAnsi="Arial" w:cs="Arial"/>
        </w:rPr>
        <w:t>being drafted</w:t>
      </w:r>
      <w:r w:rsidR="003118DF">
        <w:rPr>
          <w:rStyle w:val="normaltextrun"/>
          <w:rFonts w:ascii="Arial" w:eastAsiaTheme="majorEastAsia" w:hAnsi="Arial" w:cs="Arial"/>
        </w:rPr>
        <w:t xml:space="preserve"> </w:t>
      </w:r>
      <w:r w:rsidRPr="331F174D">
        <w:rPr>
          <w:rStyle w:val="normaltextrun"/>
          <w:rFonts w:ascii="Arial" w:eastAsiaTheme="majorEastAsia" w:hAnsi="Arial" w:cs="Arial"/>
        </w:rPr>
        <w:t>to review the current software and hardware used to mobilise our firefighters.</w:t>
      </w:r>
      <w:r w:rsidRPr="331F174D">
        <w:rPr>
          <w:rStyle w:val="eop"/>
          <w:rFonts w:ascii="Arial" w:eastAsiaTheme="majorEastAsia" w:hAnsi="Arial" w:cs="Arial"/>
        </w:rPr>
        <w:t> </w:t>
      </w:r>
    </w:p>
    <w:p w14:paraId="488FF48C" w14:textId="77777777" w:rsidR="002E260F" w:rsidRPr="002E260F" w:rsidRDefault="002E260F" w:rsidP="002E260F">
      <w:pPr>
        <w:pStyle w:val="paragraph"/>
        <w:spacing w:before="0" w:beforeAutospacing="0" w:after="0" w:afterAutospacing="0"/>
        <w:ind w:left="720"/>
        <w:textAlignment w:val="baseline"/>
        <w:rPr>
          <w:rFonts w:ascii="Arial" w:hAnsi="Arial" w:cs="Arial"/>
        </w:rPr>
      </w:pPr>
    </w:p>
    <w:p w14:paraId="4878D82C" w14:textId="7BFAEA96" w:rsidR="002E260F" w:rsidRPr="00A91247" w:rsidRDefault="002E260F" w:rsidP="00A91247">
      <w:pPr>
        <w:pStyle w:val="paragraph"/>
        <w:spacing w:before="0" w:beforeAutospacing="0" w:after="0" w:afterAutospacing="0"/>
        <w:ind w:left="720"/>
        <w:textAlignment w:val="baseline"/>
        <w:rPr>
          <w:rStyle w:val="normaltextrun"/>
          <w:rFonts w:ascii="Arial" w:hAnsi="Arial" w:cs="Arial"/>
        </w:rPr>
      </w:pPr>
      <w:r w:rsidRPr="331F174D">
        <w:rPr>
          <w:rStyle w:val="normaltextrun"/>
          <w:rFonts w:ascii="Arial" w:eastAsiaTheme="majorEastAsia" w:hAnsi="Arial" w:cs="Arial"/>
        </w:rPr>
        <w:t>Th</w:t>
      </w:r>
      <w:r w:rsidR="006B23D2">
        <w:rPr>
          <w:rStyle w:val="normaltextrun"/>
          <w:rFonts w:ascii="Arial" w:eastAsiaTheme="majorEastAsia" w:hAnsi="Arial" w:cs="Arial"/>
        </w:rPr>
        <w:t xml:space="preserve">is tender exercise </w:t>
      </w:r>
      <w:r w:rsidRPr="331F174D">
        <w:rPr>
          <w:rStyle w:val="normaltextrun"/>
          <w:rFonts w:ascii="Arial" w:eastAsiaTheme="majorEastAsia" w:hAnsi="Arial" w:cs="Arial"/>
        </w:rPr>
        <w:t>will explore opportunities, including the use of new technologies to modernise the way we plan, record and manage availability to both intelligently alert and mobilise Service resources.</w:t>
      </w:r>
      <w:r w:rsidRPr="331F174D">
        <w:rPr>
          <w:rStyle w:val="eop"/>
          <w:rFonts w:ascii="Arial" w:eastAsiaTheme="majorEastAsia" w:hAnsi="Arial" w:cs="Arial"/>
        </w:rPr>
        <w:t> </w:t>
      </w:r>
    </w:p>
    <w:p w14:paraId="28398FCC" w14:textId="741BB6BC" w:rsidR="00964E58" w:rsidRPr="00330856" w:rsidRDefault="002E260F" w:rsidP="00330856">
      <w:pPr>
        <w:pStyle w:val="paragraph"/>
        <w:spacing w:before="0" w:beforeAutospacing="0" w:after="0" w:afterAutospacing="0"/>
        <w:textAlignment w:val="baseline"/>
        <w:rPr>
          <w:rStyle w:val="normaltextrun"/>
          <w:rFonts w:ascii="Arial" w:hAnsi="Arial" w:cs="Arial"/>
        </w:rPr>
      </w:pPr>
      <w:r w:rsidRPr="002E260F">
        <w:rPr>
          <w:rStyle w:val="eop"/>
          <w:rFonts w:ascii="Arial" w:eastAsiaTheme="majorEastAsia" w:hAnsi="Arial" w:cs="Arial"/>
        </w:rPr>
        <w:t> </w:t>
      </w:r>
    </w:p>
    <w:p w14:paraId="1F5E9613" w14:textId="7F299DC4" w:rsidR="002E260F" w:rsidRPr="002E260F" w:rsidRDefault="002E260F" w:rsidP="331F174D">
      <w:pPr>
        <w:pStyle w:val="paragraph"/>
        <w:spacing w:before="0" w:beforeAutospacing="0" w:after="0" w:afterAutospacing="0"/>
        <w:ind w:left="720"/>
        <w:textAlignment w:val="baseline"/>
        <w:rPr>
          <w:rFonts w:ascii="Arial" w:hAnsi="Arial" w:cs="Arial"/>
        </w:rPr>
      </w:pPr>
      <w:r w:rsidRPr="331F174D">
        <w:rPr>
          <w:rStyle w:val="normaltextrun"/>
          <w:rFonts w:ascii="Arial" w:eastAsiaTheme="majorEastAsia" w:hAnsi="Arial" w:cs="Arial"/>
        </w:rPr>
        <w:t>This tender will focus solely on procur</w:t>
      </w:r>
      <w:r w:rsidR="006B23D2">
        <w:rPr>
          <w:rStyle w:val="normaltextrun"/>
          <w:rFonts w:ascii="Arial" w:eastAsiaTheme="majorEastAsia" w:hAnsi="Arial" w:cs="Arial"/>
        </w:rPr>
        <w:t>ing</w:t>
      </w:r>
      <w:r w:rsidRPr="331F174D">
        <w:rPr>
          <w:rStyle w:val="normaltextrun"/>
          <w:rFonts w:ascii="Arial" w:eastAsiaTheme="majorEastAsia" w:hAnsi="Arial" w:cs="Arial"/>
        </w:rPr>
        <w:t xml:space="preserve"> a new software solution that will use modern software and intelligent alerting techniques.</w:t>
      </w:r>
      <w:r w:rsidRPr="331F174D">
        <w:rPr>
          <w:rStyle w:val="eop"/>
          <w:rFonts w:ascii="Arial" w:eastAsiaTheme="majorEastAsia" w:hAnsi="Arial" w:cs="Arial"/>
        </w:rPr>
        <w:t> </w:t>
      </w:r>
    </w:p>
    <w:p w14:paraId="7014DCF8" w14:textId="77777777" w:rsidR="002423CE" w:rsidRDefault="002423CE" w:rsidP="00B45D91">
      <w:pPr>
        <w:pStyle w:val="paragraph"/>
        <w:spacing w:before="0" w:beforeAutospacing="0" w:after="0" w:afterAutospacing="0"/>
        <w:ind w:left="1440"/>
        <w:textAlignment w:val="baseline"/>
        <w:rPr>
          <w:rStyle w:val="normaltextrun"/>
          <w:rFonts w:ascii="Arial" w:eastAsiaTheme="majorEastAsia" w:hAnsi="Arial" w:cs="Arial"/>
        </w:rPr>
      </w:pPr>
    </w:p>
    <w:p w14:paraId="2DD959A5" w14:textId="77777777" w:rsidR="00076F10" w:rsidRDefault="002E260F" w:rsidP="00076F10">
      <w:pPr>
        <w:pStyle w:val="paragraph"/>
        <w:spacing w:before="0" w:beforeAutospacing="0" w:after="0" w:afterAutospacing="0"/>
        <w:ind w:left="720"/>
        <w:textAlignment w:val="baseline"/>
        <w:rPr>
          <w:rFonts w:ascii="Arial" w:hAnsi="Arial" w:cs="Arial"/>
        </w:rPr>
      </w:pPr>
      <w:r w:rsidRPr="331F174D">
        <w:rPr>
          <w:rStyle w:val="normaltextrun"/>
          <w:rFonts w:ascii="Arial" w:eastAsiaTheme="majorEastAsia" w:hAnsi="Arial" w:cs="Arial"/>
        </w:rPr>
        <w:t>The software contract will b</w:t>
      </w:r>
      <w:r w:rsidRPr="007C2046">
        <w:rPr>
          <w:rStyle w:val="normaltextrun"/>
          <w:rFonts w:ascii="Arial" w:eastAsiaTheme="majorEastAsia" w:hAnsi="Arial" w:cs="Arial"/>
        </w:rPr>
        <w:t xml:space="preserve">e for </w:t>
      </w:r>
      <w:r w:rsidR="00284660" w:rsidRPr="007C2046">
        <w:rPr>
          <w:rStyle w:val="normaltextrun"/>
          <w:rFonts w:ascii="Arial" w:eastAsiaTheme="majorEastAsia" w:hAnsi="Arial" w:cs="Arial"/>
        </w:rPr>
        <w:t>5 years</w:t>
      </w:r>
      <w:r w:rsidRPr="007C2046">
        <w:rPr>
          <w:rStyle w:val="normaltextrun"/>
          <w:rFonts w:ascii="Arial" w:eastAsiaTheme="majorEastAsia" w:hAnsi="Arial" w:cs="Arial"/>
        </w:rPr>
        <w:t xml:space="preserve"> with an option to exte</w:t>
      </w:r>
      <w:r w:rsidRPr="007C2046">
        <w:rPr>
          <w:rFonts w:ascii="Arial" w:eastAsiaTheme="majorEastAsia" w:hAnsi="Arial" w:cs="Arial"/>
        </w:rPr>
        <w:t xml:space="preserve">nd for a further </w:t>
      </w:r>
      <w:r w:rsidR="00942C8C" w:rsidRPr="007C2046">
        <w:rPr>
          <w:rFonts w:ascii="Arial" w:hAnsi="Arial" w:cs="Arial"/>
        </w:rPr>
        <w:t>120</w:t>
      </w:r>
      <w:r w:rsidR="008A61C5" w:rsidRPr="007C2046">
        <w:rPr>
          <w:rFonts w:ascii="Arial" w:hAnsi="Arial" w:cs="Arial"/>
        </w:rPr>
        <w:t xml:space="preserve"> months at 24-month intervals.</w:t>
      </w:r>
    </w:p>
    <w:p w14:paraId="6C211634" w14:textId="43D718A5" w:rsidR="00964E58" w:rsidRPr="003D368A" w:rsidRDefault="002E260F" w:rsidP="00076F10">
      <w:pPr>
        <w:pStyle w:val="paragraph"/>
        <w:spacing w:before="0" w:beforeAutospacing="0" w:after="0" w:afterAutospacing="0"/>
        <w:ind w:left="720"/>
        <w:textAlignment w:val="baseline"/>
        <w:rPr>
          <w:rStyle w:val="normaltextrun"/>
          <w:rFonts w:ascii="Arial" w:hAnsi="Arial" w:cs="Arial"/>
        </w:rPr>
      </w:pPr>
      <w:r w:rsidRPr="002E260F">
        <w:rPr>
          <w:rStyle w:val="eop"/>
          <w:rFonts w:ascii="Arial" w:eastAsiaTheme="majorEastAsia" w:hAnsi="Arial" w:cs="Arial"/>
        </w:rPr>
        <w:t> </w:t>
      </w:r>
    </w:p>
    <w:p w14:paraId="5ED5FE91" w14:textId="1EA2E3DE" w:rsidR="002E260F" w:rsidRPr="004C6B62" w:rsidRDefault="00C256D2" w:rsidP="002D2D1B">
      <w:pPr>
        <w:pStyle w:val="Heading3"/>
        <w:ind w:firstLine="0"/>
        <w:rPr>
          <w:rStyle w:val="eop"/>
          <w:b/>
        </w:rPr>
      </w:pPr>
      <w:r>
        <w:rPr>
          <w:rStyle w:val="normaltextrun"/>
        </w:rPr>
        <w:t>4.2</w:t>
      </w:r>
      <w:r w:rsidR="0081772D">
        <w:rPr>
          <w:rStyle w:val="normaltextrun"/>
        </w:rPr>
        <w:tab/>
      </w:r>
      <w:r w:rsidR="002E260F" w:rsidRPr="331F174D">
        <w:rPr>
          <w:rStyle w:val="normaltextrun"/>
        </w:rPr>
        <w:t>Affected Parties</w:t>
      </w:r>
      <w:r w:rsidR="002E260F" w:rsidRPr="331F174D">
        <w:rPr>
          <w:rStyle w:val="eop"/>
        </w:rPr>
        <w:t> </w:t>
      </w:r>
    </w:p>
    <w:p w14:paraId="264705A2" w14:textId="77777777" w:rsidR="000C799F" w:rsidRPr="002500CA" w:rsidRDefault="000C799F" w:rsidP="002E260F">
      <w:pPr>
        <w:pStyle w:val="paragraph"/>
        <w:spacing w:before="0" w:beforeAutospacing="0" w:after="0" w:afterAutospacing="0"/>
        <w:ind w:left="720"/>
        <w:textAlignment w:val="baseline"/>
        <w:rPr>
          <w:rStyle w:val="eop"/>
          <w:rFonts w:ascii="Arial" w:eastAsiaTheme="majorEastAsia" w:hAnsi="Arial" w:cs="Arial"/>
          <w:u w:val="single"/>
        </w:rPr>
      </w:pPr>
    </w:p>
    <w:p w14:paraId="766C23F7" w14:textId="4665261C" w:rsidR="00DE4B60" w:rsidRDefault="002E260F" w:rsidP="331F174D">
      <w:pPr>
        <w:pStyle w:val="paragraph"/>
        <w:spacing w:before="0" w:beforeAutospacing="0" w:after="0" w:afterAutospacing="0"/>
        <w:ind w:left="720"/>
        <w:textAlignment w:val="baseline"/>
        <w:rPr>
          <w:rStyle w:val="normaltextrun"/>
          <w:rFonts w:ascii="Arial" w:eastAsiaTheme="majorEastAsia" w:hAnsi="Arial" w:cs="Arial"/>
        </w:rPr>
      </w:pPr>
      <w:r w:rsidRPr="331F174D">
        <w:rPr>
          <w:rStyle w:val="normaltextrun"/>
          <w:rFonts w:ascii="Arial" w:eastAsiaTheme="majorEastAsia" w:hAnsi="Arial" w:cs="Arial"/>
        </w:rPr>
        <w:t xml:space="preserve">This </w:t>
      </w:r>
      <w:r w:rsidR="00827117">
        <w:rPr>
          <w:rStyle w:val="normaltextrun"/>
          <w:rFonts w:ascii="Arial" w:eastAsiaTheme="majorEastAsia" w:hAnsi="Arial" w:cs="Arial"/>
        </w:rPr>
        <w:t>tender</w:t>
      </w:r>
      <w:r w:rsidRPr="331F174D">
        <w:rPr>
          <w:rStyle w:val="normaltextrun"/>
          <w:rFonts w:ascii="Arial" w:eastAsiaTheme="majorEastAsia" w:hAnsi="Arial" w:cs="Arial"/>
        </w:rPr>
        <w:t xml:space="preserve"> will be managed and procured by </w:t>
      </w:r>
      <w:r w:rsidR="00C43B24" w:rsidRPr="00C43B24">
        <w:rPr>
          <w:rStyle w:val="normaltextrun"/>
          <w:rFonts w:ascii="Arial" w:eastAsiaTheme="majorEastAsia" w:hAnsi="Arial" w:cs="Arial"/>
        </w:rPr>
        <w:t>Mid and West Wales Fire and Rescue Authority</w:t>
      </w:r>
      <w:r w:rsidR="00642640">
        <w:rPr>
          <w:rStyle w:val="normaltextrun"/>
          <w:rFonts w:ascii="Arial" w:eastAsiaTheme="majorEastAsia" w:hAnsi="Arial" w:cs="Arial"/>
        </w:rPr>
        <w:t xml:space="preserve"> and S</w:t>
      </w:r>
      <w:r w:rsidR="00C43B24">
        <w:rPr>
          <w:rStyle w:val="normaltextrun"/>
          <w:rFonts w:ascii="Arial" w:eastAsiaTheme="majorEastAsia" w:hAnsi="Arial" w:cs="Arial"/>
        </w:rPr>
        <w:t xml:space="preserve">outh Wales Fire and Rescue Service </w:t>
      </w:r>
      <w:r w:rsidRPr="331F174D">
        <w:rPr>
          <w:rStyle w:val="normaltextrun"/>
          <w:rFonts w:ascii="Arial" w:eastAsiaTheme="majorEastAsia" w:hAnsi="Arial" w:cs="Arial"/>
        </w:rPr>
        <w:t>and involve key stakeholders from Joint Fire Control (JFC)</w:t>
      </w:r>
      <w:r w:rsidR="00642640">
        <w:rPr>
          <w:rStyle w:val="normaltextrun"/>
          <w:rFonts w:ascii="Arial" w:eastAsiaTheme="majorEastAsia" w:hAnsi="Arial" w:cs="Arial"/>
        </w:rPr>
        <w:t>.</w:t>
      </w:r>
    </w:p>
    <w:p w14:paraId="51BD6A83" w14:textId="77777777" w:rsidR="00C43B24" w:rsidRDefault="00C43B24" w:rsidP="331F174D">
      <w:pPr>
        <w:pStyle w:val="paragraph"/>
        <w:spacing w:before="0" w:beforeAutospacing="0" w:after="0" w:afterAutospacing="0"/>
        <w:ind w:left="720"/>
        <w:textAlignment w:val="baseline"/>
        <w:rPr>
          <w:rStyle w:val="normaltextrun"/>
          <w:rFonts w:ascii="Arial" w:eastAsiaTheme="majorEastAsia" w:hAnsi="Arial" w:cs="Arial"/>
        </w:rPr>
      </w:pPr>
    </w:p>
    <w:p w14:paraId="5293E1A2" w14:textId="5966E7F6" w:rsidR="002E260F" w:rsidRPr="002E260F" w:rsidRDefault="00642640" w:rsidP="331F174D">
      <w:pPr>
        <w:pStyle w:val="paragraph"/>
        <w:spacing w:before="0" w:beforeAutospacing="0" w:after="0" w:afterAutospacing="0"/>
        <w:ind w:left="720"/>
        <w:textAlignment w:val="baseline"/>
        <w:rPr>
          <w:rFonts w:ascii="Arial" w:hAnsi="Arial" w:cs="Arial"/>
        </w:rPr>
      </w:pPr>
      <w:r>
        <w:rPr>
          <w:rStyle w:val="normaltextrun"/>
          <w:rFonts w:ascii="Arial" w:eastAsiaTheme="majorEastAsia" w:hAnsi="Arial" w:cs="Arial"/>
        </w:rPr>
        <w:lastRenderedPageBreak/>
        <w:t>Both</w:t>
      </w:r>
      <w:r w:rsidR="002E260F" w:rsidRPr="331F174D">
        <w:rPr>
          <w:rStyle w:val="normaltextrun"/>
          <w:rFonts w:ascii="Arial" w:eastAsiaTheme="majorEastAsia" w:hAnsi="Arial" w:cs="Arial"/>
        </w:rPr>
        <w:t xml:space="preserve"> services have been involved since the project commenced in November 2024, and each service has key stakeholder involvement in all three working groups. </w:t>
      </w:r>
      <w:r w:rsidR="00811C28" w:rsidRPr="331F174D">
        <w:rPr>
          <w:rStyle w:val="normaltextrun"/>
          <w:rFonts w:ascii="Arial" w:eastAsiaTheme="majorEastAsia" w:hAnsi="Arial" w:cs="Arial"/>
        </w:rPr>
        <w:t xml:space="preserve">Please note </w:t>
      </w:r>
      <w:r w:rsidR="00D03335" w:rsidRPr="331F174D">
        <w:rPr>
          <w:rStyle w:val="normaltextrun"/>
          <w:rFonts w:ascii="Arial" w:eastAsiaTheme="majorEastAsia" w:hAnsi="Arial" w:cs="Arial"/>
        </w:rPr>
        <w:t xml:space="preserve">that </w:t>
      </w:r>
      <w:r w:rsidR="00C43B24" w:rsidRPr="00C43B24">
        <w:rPr>
          <w:rStyle w:val="normaltextrun"/>
          <w:rFonts w:ascii="Arial" w:eastAsiaTheme="majorEastAsia" w:hAnsi="Arial" w:cs="Arial"/>
        </w:rPr>
        <w:t xml:space="preserve">Mid and West Wales Fire and Rescue Authority and South Wales Fire and Rescue Service </w:t>
      </w:r>
      <w:r w:rsidR="00D119D8" w:rsidRPr="331F174D">
        <w:rPr>
          <w:rStyle w:val="normaltextrun"/>
          <w:rFonts w:ascii="Arial" w:eastAsiaTheme="majorEastAsia" w:hAnsi="Arial" w:cs="Arial"/>
        </w:rPr>
        <w:t xml:space="preserve">personnel </w:t>
      </w:r>
      <w:r w:rsidR="002E260F" w:rsidRPr="331F174D">
        <w:rPr>
          <w:rStyle w:val="normaltextrun"/>
          <w:rFonts w:ascii="Arial" w:eastAsiaTheme="majorEastAsia" w:hAnsi="Arial" w:cs="Arial"/>
        </w:rPr>
        <w:t xml:space="preserve">have invested interests as they </w:t>
      </w:r>
      <w:r w:rsidR="00811C28" w:rsidRPr="331F174D">
        <w:rPr>
          <w:rStyle w:val="normaltextrun"/>
          <w:rFonts w:ascii="Arial" w:eastAsiaTheme="majorEastAsia" w:hAnsi="Arial" w:cs="Arial"/>
        </w:rPr>
        <w:t>share</w:t>
      </w:r>
      <w:r w:rsidR="002E260F" w:rsidRPr="331F174D">
        <w:rPr>
          <w:rStyle w:val="normaltextrun"/>
          <w:rFonts w:ascii="Arial" w:eastAsiaTheme="majorEastAsia" w:hAnsi="Arial" w:cs="Arial"/>
        </w:rPr>
        <w:t xml:space="preserve"> </w:t>
      </w:r>
      <w:r w:rsidR="00811C28" w:rsidRPr="331F174D">
        <w:rPr>
          <w:rStyle w:val="normaltextrun"/>
          <w:rFonts w:ascii="Arial" w:eastAsiaTheme="majorEastAsia" w:hAnsi="Arial" w:cs="Arial"/>
        </w:rPr>
        <w:t>a</w:t>
      </w:r>
      <w:r w:rsidR="002E260F" w:rsidRPr="331F174D">
        <w:rPr>
          <w:rStyle w:val="normaltextrun"/>
          <w:rFonts w:ascii="Arial" w:eastAsiaTheme="majorEastAsia" w:hAnsi="Arial" w:cs="Arial"/>
        </w:rPr>
        <w:t xml:space="preserve"> JFC</w:t>
      </w:r>
      <w:r w:rsidR="002422AF" w:rsidRPr="331F174D">
        <w:rPr>
          <w:rStyle w:val="normaltextrun"/>
          <w:rFonts w:ascii="Arial" w:eastAsiaTheme="majorEastAsia" w:hAnsi="Arial" w:cs="Arial"/>
        </w:rPr>
        <w:t>;</w:t>
      </w:r>
      <w:r w:rsidR="002E260F" w:rsidRPr="331F174D">
        <w:rPr>
          <w:rStyle w:val="normaltextrun"/>
          <w:rFonts w:ascii="Arial" w:eastAsiaTheme="majorEastAsia" w:hAnsi="Arial" w:cs="Arial"/>
        </w:rPr>
        <w:t xml:space="preserve"> therefore, an aligned approach to procurement would benefit all parties.  </w:t>
      </w:r>
      <w:r w:rsidR="002E260F" w:rsidRPr="331F174D">
        <w:rPr>
          <w:rStyle w:val="eop"/>
          <w:rFonts w:ascii="Arial" w:eastAsiaTheme="majorEastAsia" w:hAnsi="Arial" w:cs="Arial"/>
        </w:rPr>
        <w:t> </w:t>
      </w:r>
    </w:p>
    <w:p w14:paraId="0E43DF58" w14:textId="77777777" w:rsidR="002E260F" w:rsidRPr="002E260F" w:rsidRDefault="002E260F" w:rsidP="00B45D91">
      <w:pPr>
        <w:pStyle w:val="paragraph"/>
        <w:spacing w:before="0" w:beforeAutospacing="0" w:after="0" w:afterAutospacing="0"/>
        <w:ind w:left="1440"/>
        <w:textAlignment w:val="baseline"/>
        <w:rPr>
          <w:rFonts w:ascii="Arial" w:hAnsi="Arial" w:cs="Arial"/>
        </w:rPr>
      </w:pPr>
      <w:r w:rsidRPr="002E260F">
        <w:rPr>
          <w:rStyle w:val="eop"/>
          <w:rFonts w:ascii="Arial" w:eastAsiaTheme="majorEastAsia" w:hAnsi="Arial" w:cs="Arial"/>
        </w:rPr>
        <w:t> </w:t>
      </w:r>
    </w:p>
    <w:p w14:paraId="5CDBDE20" w14:textId="68C25270" w:rsidR="002E260F" w:rsidRPr="002E260F" w:rsidRDefault="002E260F" w:rsidP="331F174D">
      <w:pPr>
        <w:pStyle w:val="paragraph"/>
        <w:spacing w:before="0" w:beforeAutospacing="0" w:after="0" w:afterAutospacing="0"/>
        <w:ind w:left="720"/>
        <w:textAlignment w:val="baseline"/>
        <w:rPr>
          <w:rFonts w:ascii="Arial" w:hAnsi="Arial" w:cs="Arial"/>
        </w:rPr>
      </w:pPr>
      <w:r w:rsidRPr="331F174D">
        <w:rPr>
          <w:rStyle w:val="normaltextrun"/>
          <w:rFonts w:ascii="Arial" w:eastAsiaTheme="majorEastAsia" w:hAnsi="Arial" w:cs="Arial"/>
        </w:rPr>
        <w:t>As part of this tender</w:t>
      </w:r>
      <w:r w:rsidR="004F3CEE" w:rsidRPr="331F174D">
        <w:rPr>
          <w:rStyle w:val="normaltextrun"/>
          <w:rFonts w:ascii="Arial" w:eastAsiaTheme="majorEastAsia" w:hAnsi="Arial" w:cs="Arial"/>
        </w:rPr>
        <w:t>,</w:t>
      </w:r>
      <w:r w:rsidRPr="331F174D">
        <w:rPr>
          <w:rStyle w:val="normaltextrun"/>
          <w:rFonts w:ascii="Arial" w:eastAsiaTheme="majorEastAsia" w:hAnsi="Arial" w:cs="Arial"/>
        </w:rPr>
        <w:t xml:space="preserve"> on implementation, this will affect all </w:t>
      </w:r>
      <w:r w:rsidR="00714A4C">
        <w:rPr>
          <w:rStyle w:val="normaltextrun"/>
          <w:rFonts w:ascii="Arial" w:eastAsiaTheme="majorEastAsia" w:hAnsi="Arial" w:cs="Arial"/>
        </w:rPr>
        <w:t>On-Call, W</w:t>
      </w:r>
      <w:r w:rsidRPr="331F174D">
        <w:rPr>
          <w:rStyle w:val="normaltextrun"/>
          <w:rFonts w:ascii="Arial" w:eastAsiaTheme="majorEastAsia" w:hAnsi="Arial" w:cs="Arial"/>
        </w:rPr>
        <w:t>holetime</w:t>
      </w:r>
      <w:r w:rsidR="00714A4C">
        <w:rPr>
          <w:rStyle w:val="normaltextrun"/>
          <w:rFonts w:ascii="Arial" w:eastAsiaTheme="majorEastAsia" w:hAnsi="Arial" w:cs="Arial"/>
        </w:rPr>
        <w:t xml:space="preserve"> and</w:t>
      </w:r>
      <w:r w:rsidRPr="331F174D">
        <w:rPr>
          <w:rStyle w:val="normaltextrun"/>
          <w:rFonts w:ascii="Arial" w:eastAsiaTheme="majorEastAsia" w:hAnsi="Arial" w:cs="Arial"/>
        </w:rPr>
        <w:t xml:space="preserve"> day-crewed</w:t>
      </w:r>
      <w:r w:rsidR="00B56C70">
        <w:rPr>
          <w:rStyle w:val="normaltextrun"/>
          <w:rFonts w:ascii="Arial" w:eastAsiaTheme="majorEastAsia" w:hAnsi="Arial" w:cs="Arial"/>
        </w:rPr>
        <w:t xml:space="preserve">, </w:t>
      </w:r>
      <w:r w:rsidRPr="331F174D">
        <w:rPr>
          <w:rStyle w:val="normaltextrun"/>
          <w:rFonts w:ascii="Arial" w:eastAsiaTheme="majorEastAsia" w:hAnsi="Arial" w:cs="Arial"/>
        </w:rPr>
        <w:t xml:space="preserve">who crew fire appliances and non-operational staff who manage operational data in any way across </w:t>
      </w:r>
      <w:r w:rsidR="00C43B24" w:rsidRPr="00C43B24">
        <w:rPr>
          <w:rStyle w:val="normaltextrun"/>
          <w:rFonts w:ascii="Arial" w:eastAsiaTheme="majorEastAsia" w:hAnsi="Arial" w:cs="Arial"/>
        </w:rPr>
        <w:t>Mid and West Wales Fire and Rescue Authority and South Wales Fire and Rescue Service</w:t>
      </w:r>
      <w:r w:rsidRPr="331F174D">
        <w:rPr>
          <w:rStyle w:val="normaltextrun"/>
          <w:rFonts w:ascii="Arial" w:eastAsiaTheme="majorEastAsia" w:hAnsi="Arial" w:cs="Arial"/>
        </w:rPr>
        <w:t>.</w:t>
      </w:r>
      <w:r w:rsidRPr="331F174D">
        <w:rPr>
          <w:rStyle w:val="eop"/>
          <w:rFonts w:ascii="Arial" w:eastAsiaTheme="majorEastAsia" w:hAnsi="Arial" w:cs="Arial"/>
        </w:rPr>
        <w:t> </w:t>
      </w:r>
    </w:p>
    <w:p w14:paraId="520C1E54" w14:textId="77777777" w:rsidR="00C136B3" w:rsidRDefault="00C136B3" w:rsidP="00B45D91">
      <w:pPr>
        <w:pStyle w:val="paragraph"/>
        <w:spacing w:before="0" w:beforeAutospacing="0" w:after="0" w:afterAutospacing="0"/>
        <w:ind w:left="1440"/>
        <w:jc w:val="both"/>
        <w:textAlignment w:val="baseline"/>
        <w:rPr>
          <w:rStyle w:val="normaltextrun"/>
          <w:rFonts w:ascii="Arial" w:eastAsiaTheme="majorEastAsia" w:hAnsi="Arial" w:cs="Arial"/>
        </w:rPr>
      </w:pPr>
    </w:p>
    <w:p w14:paraId="79E56370" w14:textId="7CA1461F" w:rsidR="002E260F" w:rsidRPr="002E260F" w:rsidRDefault="002E260F" w:rsidP="331F174D">
      <w:pPr>
        <w:pStyle w:val="paragraph"/>
        <w:spacing w:before="0" w:beforeAutospacing="0" w:after="0" w:afterAutospacing="0"/>
        <w:ind w:left="720"/>
        <w:jc w:val="both"/>
        <w:textAlignment w:val="baseline"/>
        <w:rPr>
          <w:rFonts w:ascii="Arial" w:hAnsi="Arial" w:cs="Arial"/>
        </w:rPr>
      </w:pPr>
      <w:r w:rsidRPr="331F174D">
        <w:rPr>
          <w:rStyle w:val="normaltextrun"/>
          <w:rFonts w:ascii="Arial" w:eastAsiaTheme="majorEastAsia" w:hAnsi="Arial" w:cs="Arial"/>
        </w:rPr>
        <w:t>Presently, </w:t>
      </w:r>
      <w:r w:rsidRPr="331F174D">
        <w:rPr>
          <w:rStyle w:val="eop"/>
          <w:rFonts w:ascii="Arial" w:eastAsiaTheme="majorEastAsia" w:hAnsi="Arial" w:cs="Arial"/>
        </w:rPr>
        <w:t> </w:t>
      </w:r>
    </w:p>
    <w:p w14:paraId="7024BC84" w14:textId="35D71032" w:rsidR="002E260F" w:rsidRPr="002E260F" w:rsidRDefault="002E260F" w:rsidP="00BB7CAE">
      <w:pPr>
        <w:pStyle w:val="paragraph"/>
        <w:numPr>
          <w:ilvl w:val="0"/>
          <w:numId w:val="37"/>
        </w:numPr>
        <w:tabs>
          <w:tab w:val="num" w:pos="1440"/>
        </w:tabs>
        <w:spacing w:before="0" w:beforeAutospacing="0" w:after="0" w:afterAutospacing="0"/>
        <w:jc w:val="both"/>
        <w:textAlignment w:val="baseline"/>
        <w:rPr>
          <w:rFonts w:ascii="Arial" w:hAnsi="Arial" w:cs="Arial"/>
        </w:rPr>
      </w:pPr>
      <w:r w:rsidRPr="331F174D">
        <w:rPr>
          <w:rStyle w:val="normaltextrun"/>
          <w:rFonts w:ascii="Arial" w:eastAsiaTheme="majorEastAsia" w:hAnsi="Arial" w:cs="Arial"/>
        </w:rPr>
        <w:t>M</w:t>
      </w:r>
      <w:r w:rsidR="00184699">
        <w:rPr>
          <w:rStyle w:val="normaltextrun"/>
          <w:rFonts w:ascii="Arial" w:eastAsiaTheme="majorEastAsia" w:hAnsi="Arial" w:cs="Arial"/>
        </w:rPr>
        <w:t xml:space="preserve">id and West Wales Fire and Rescue Authority </w:t>
      </w:r>
      <w:r w:rsidRPr="331F174D">
        <w:rPr>
          <w:rStyle w:val="normaltextrun"/>
          <w:rFonts w:ascii="Arial" w:eastAsiaTheme="majorEastAsia" w:hAnsi="Arial" w:cs="Arial"/>
        </w:rPr>
        <w:t>have approximately 1000 users</w:t>
      </w:r>
      <w:r w:rsidR="00C93176">
        <w:rPr>
          <w:rStyle w:val="normaltextrun"/>
          <w:rFonts w:ascii="Arial" w:eastAsiaTheme="majorEastAsia" w:hAnsi="Arial" w:cs="Arial"/>
        </w:rPr>
        <w:t>,</w:t>
      </w:r>
      <w:r w:rsidRPr="331F174D">
        <w:rPr>
          <w:rStyle w:val="eop"/>
          <w:rFonts w:ascii="Arial" w:eastAsiaTheme="majorEastAsia" w:hAnsi="Arial" w:cs="Arial"/>
        </w:rPr>
        <w:t> </w:t>
      </w:r>
    </w:p>
    <w:p w14:paraId="5C405A39" w14:textId="1A6F2B26" w:rsidR="0066001E" w:rsidRPr="00F95CFA" w:rsidRDefault="00184699" w:rsidP="00F95CFA">
      <w:pPr>
        <w:pStyle w:val="paragraph"/>
        <w:numPr>
          <w:ilvl w:val="0"/>
          <w:numId w:val="37"/>
        </w:numPr>
        <w:tabs>
          <w:tab w:val="num" w:pos="1080"/>
        </w:tabs>
        <w:spacing w:before="0" w:beforeAutospacing="0" w:after="0" w:afterAutospacing="0"/>
        <w:jc w:val="both"/>
        <w:textAlignment w:val="baseline"/>
        <w:rPr>
          <w:rStyle w:val="normaltextrun"/>
          <w:rFonts w:ascii="Arial" w:hAnsi="Arial" w:cs="Arial"/>
        </w:rPr>
      </w:pPr>
      <w:r w:rsidRPr="00184699">
        <w:rPr>
          <w:rStyle w:val="normaltextrun"/>
          <w:rFonts w:ascii="Arial" w:eastAsiaTheme="majorEastAsia" w:hAnsi="Arial" w:cs="Arial"/>
        </w:rPr>
        <w:t>South Wales Fire and Rescue Service</w:t>
      </w:r>
      <w:r w:rsidR="002E260F" w:rsidRPr="331F174D">
        <w:rPr>
          <w:rStyle w:val="normaltextrun"/>
          <w:rFonts w:ascii="Arial" w:eastAsiaTheme="majorEastAsia" w:hAnsi="Arial" w:cs="Arial"/>
        </w:rPr>
        <w:t xml:space="preserve"> have approximately 1500 use</w:t>
      </w:r>
      <w:r w:rsidR="00BB7CAE">
        <w:rPr>
          <w:rStyle w:val="normaltextrun"/>
          <w:rFonts w:ascii="Arial" w:eastAsiaTheme="majorEastAsia" w:hAnsi="Arial" w:cs="Arial"/>
        </w:rPr>
        <w:t xml:space="preserve">rs </w:t>
      </w:r>
      <w:r w:rsidR="00BB7CAE" w:rsidRPr="331F174D">
        <w:rPr>
          <w:rStyle w:val="normaltextrun"/>
          <w:rFonts w:ascii="Arial" w:eastAsiaTheme="majorEastAsia" w:hAnsi="Arial" w:cs="Arial"/>
        </w:rPr>
        <w:t>on the current RAPPEL system.</w:t>
      </w:r>
      <w:r w:rsidR="00BB7CAE" w:rsidRPr="331F174D">
        <w:rPr>
          <w:rStyle w:val="eop"/>
          <w:rFonts w:ascii="Arial" w:eastAsiaTheme="majorEastAsia" w:hAnsi="Arial" w:cs="Arial"/>
        </w:rPr>
        <w:t> </w:t>
      </w:r>
    </w:p>
    <w:p w14:paraId="0C41130F" w14:textId="7AA46CF5" w:rsidR="000C799F" w:rsidRPr="00330856" w:rsidRDefault="0081772D" w:rsidP="002D2D1B">
      <w:pPr>
        <w:pStyle w:val="Heading3"/>
        <w:ind w:firstLine="0"/>
        <w:rPr>
          <w:rStyle w:val="eop"/>
          <w:b/>
        </w:rPr>
      </w:pPr>
      <w:r>
        <w:rPr>
          <w:rStyle w:val="normaltextrun"/>
        </w:rPr>
        <w:t>4.3</w:t>
      </w:r>
      <w:r>
        <w:rPr>
          <w:rStyle w:val="normaltextrun"/>
        </w:rPr>
        <w:tab/>
      </w:r>
      <w:r w:rsidR="000C799F" w:rsidRPr="331F174D">
        <w:rPr>
          <w:rStyle w:val="normaltextrun"/>
        </w:rPr>
        <w:t>Existing Systems</w:t>
      </w:r>
    </w:p>
    <w:p w14:paraId="3707834A" w14:textId="77777777" w:rsidR="000C799F" w:rsidRPr="000C799F" w:rsidRDefault="000C799F" w:rsidP="000C799F">
      <w:pPr>
        <w:pStyle w:val="paragraph"/>
        <w:spacing w:before="0" w:beforeAutospacing="0" w:after="0" w:afterAutospacing="0"/>
        <w:ind w:left="720"/>
        <w:textAlignment w:val="baseline"/>
        <w:rPr>
          <w:rFonts w:ascii="Arial" w:hAnsi="Arial" w:cs="Arial"/>
          <w:color w:val="4C94D8"/>
        </w:rPr>
      </w:pPr>
    </w:p>
    <w:p w14:paraId="3AF2D60A" w14:textId="014F2FD8" w:rsidR="00936AC6" w:rsidRDefault="000C799F" w:rsidP="331F174D">
      <w:pPr>
        <w:pStyle w:val="paragraph"/>
        <w:spacing w:before="0" w:beforeAutospacing="0" w:after="0" w:afterAutospacing="0"/>
        <w:ind w:left="720"/>
        <w:textAlignment w:val="baseline"/>
        <w:rPr>
          <w:rStyle w:val="normaltextrun"/>
          <w:rFonts w:ascii="Arial" w:eastAsiaTheme="majorEastAsia" w:hAnsi="Arial" w:cs="Arial"/>
        </w:rPr>
      </w:pPr>
      <w:r w:rsidRPr="331F174D">
        <w:rPr>
          <w:rStyle w:val="normaltextrun"/>
          <w:rFonts w:ascii="Arial" w:eastAsiaTheme="majorEastAsia" w:hAnsi="Arial" w:cs="Arial"/>
        </w:rPr>
        <w:t xml:space="preserve">At present, </w:t>
      </w:r>
      <w:r w:rsidR="00B56C70">
        <w:rPr>
          <w:rStyle w:val="normaltextrun"/>
          <w:rFonts w:ascii="Arial" w:eastAsiaTheme="majorEastAsia" w:hAnsi="Arial" w:cs="Arial"/>
        </w:rPr>
        <w:t>both</w:t>
      </w:r>
      <w:r w:rsidRPr="331F174D">
        <w:rPr>
          <w:rStyle w:val="normaltextrun"/>
          <w:rFonts w:ascii="Arial" w:eastAsiaTheme="majorEastAsia" w:hAnsi="Arial" w:cs="Arial"/>
        </w:rPr>
        <w:t xml:space="preserve"> FRS’s currently use the </w:t>
      </w:r>
      <w:r w:rsidR="00C93176">
        <w:rPr>
          <w:rStyle w:val="normaltextrun"/>
          <w:rFonts w:ascii="Arial" w:eastAsiaTheme="majorEastAsia" w:hAnsi="Arial" w:cs="Arial"/>
        </w:rPr>
        <w:t xml:space="preserve">software </w:t>
      </w:r>
      <w:r w:rsidRPr="331F174D">
        <w:rPr>
          <w:rStyle w:val="normaltextrun"/>
          <w:rFonts w:ascii="Arial" w:eastAsiaTheme="majorEastAsia" w:hAnsi="Arial" w:cs="Arial"/>
        </w:rPr>
        <w:t xml:space="preserve">application RAPPEL </w:t>
      </w:r>
      <w:r w:rsidR="006F23D2">
        <w:rPr>
          <w:rStyle w:val="normaltextrun"/>
          <w:rFonts w:ascii="Arial" w:eastAsiaTheme="majorEastAsia" w:hAnsi="Arial" w:cs="Arial"/>
        </w:rPr>
        <w:t>as</w:t>
      </w:r>
      <w:r w:rsidRPr="331F174D">
        <w:rPr>
          <w:rStyle w:val="normaltextrun"/>
          <w:rFonts w:ascii="Arial" w:eastAsiaTheme="majorEastAsia" w:hAnsi="Arial" w:cs="Arial"/>
        </w:rPr>
        <w:t xml:space="preserve"> their availability and management system. </w:t>
      </w:r>
      <w:r w:rsidR="009B02CA" w:rsidRPr="331F174D">
        <w:rPr>
          <w:rStyle w:val="normaltextrun"/>
          <w:rFonts w:ascii="Arial" w:eastAsiaTheme="majorEastAsia" w:hAnsi="Arial" w:cs="Arial"/>
        </w:rPr>
        <w:t xml:space="preserve"> </w:t>
      </w:r>
    </w:p>
    <w:p w14:paraId="36696917" w14:textId="77777777" w:rsidR="00964E58" w:rsidRDefault="00964E58" w:rsidP="00330856">
      <w:pPr>
        <w:pStyle w:val="paragraph"/>
        <w:spacing w:before="0" w:beforeAutospacing="0" w:after="0" w:afterAutospacing="0"/>
        <w:textAlignment w:val="baseline"/>
        <w:rPr>
          <w:rStyle w:val="normaltextrun"/>
          <w:rFonts w:ascii="Arial" w:eastAsiaTheme="majorEastAsia" w:hAnsi="Arial" w:cs="Arial"/>
          <w:b/>
          <w:bCs/>
          <w:u w:val="single"/>
        </w:rPr>
      </w:pPr>
    </w:p>
    <w:p w14:paraId="4DA8C1DB" w14:textId="5176D404" w:rsidR="00936AC6" w:rsidRPr="00330856" w:rsidRDefault="00116BBC" w:rsidP="002D2D1B">
      <w:pPr>
        <w:pStyle w:val="Heading3"/>
        <w:ind w:firstLine="0"/>
        <w:rPr>
          <w:rStyle w:val="eop"/>
          <w:b/>
        </w:rPr>
      </w:pPr>
      <w:r>
        <w:rPr>
          <w:rStyle w:val="normaltextrun"/>
        </w:rPr>
        <w:t>4.4</w:t>
      </w:r>
      <w:r>
        <w:rPr>
          <w:rStyle w:val="normaltextrun"/>
        </w:rPr>
        <w:tab/>
      </w:r>
      <w:r w:rsidR="002244CB" w:rsidRPr="331F174D">
        <w:rPr>
          <w:rStyle w:val="normaltextrun"/>
        </w:rPr>
        <w:t xml:space="preserve">Joint </w:t>
      </w:r>
      <w:r w:rsidR="00252857" w:rsidRPr="331F174D">
        <w:rPr>
          <w:rStyle w:val="normaltextrun"/>
        </w:rPr>
        <w:t xml:space="preserve">Public Service Centre (JPSC) </w:t>
      </w:r>
      <w:r w:rsidR="002244CB" w:rsidRPr="331F174D">
        <w:rPr>
          <w:rStyle w:val="normaltextrun"/>
        </w:rPr>
        <w:t>and Control System</w:t>
      </w:r>
      <w:r w:rsidR="00252857" w:rsidRPr="331F174D">
        <w:rPr>
          <w:rStyle w:val="normaltextrun"/>
        </w:rPr>
        <w:t>s</w:t>
      </w:r>
    </w:p>
    <w:p w14:paraId="32B7BBB4" w14:textId="77777777" w:rsidR="00936AC6" w:rsidRDefault="00936AC6" w:rsidP="00B45D91">
      <w:pPr>
        <w:pStyle w:val="paragraph"/>
        <w:spacing w:before="0" w:beforeAutospacing="0" w:after="0" w:afterAutospacing="0"/>
        <w:ind w:left="1429"/>
        <w:textAlignment w:val="baseline"/>
        <w:rPr>
          <w:rStyle w:val="eop"/>
          <w:rFonts w:ascii="Arial" w:eastAsiaTheme="majorEastAsia" w:hAnsi="Arial" w:cs="Arial"/>
        </w:rPr>
      </w:pPr>
    </w:p>
    <w:p w14:paraId="29F841CC" w14:textId="49D9B6C2" w:rsidR="006930CF" w:rsidRDefault="00882DFE" w:rsidP="331F174D">
      <w:pPr>
        <w:pStyle w:val="paragraph"/>
        <w:spacing w:before="0" w:beforeAutospacing="0" w:after="0" w:afterAutospacing="0"/>
        <w:ind w:left="720"/>
        <w:textAlignment w:val="baseline"/>
        <w:rPr>
          <w:rFonts w:ascii="Arial" w:hAnsi="Arial" w:cs="Arial"/>
        </w:rPr>
      </w:pPr>
      <w:r w:rsidRPr="331F174D">
        <w:rPr>
          <w:rFonts w:ascii="Arial" w:hAnsi="Arial" w:cs="Arial"/>
        </w:rPr>
        <w:t xml:space="preserve">The South Wales </w:t>
      </w:r>
      <w:r w:rsidR="00D23839" w:rsidRPr="331F174D">
        <w:rPr>
          <w:rFonts w:ascii="Arial" w:hAnsi="Arial" w:cs="Arial"/>
        </w:rPr>
        <w:t xml:space="preserve">Police Joint Public Service Centre (JPSC) </w:t>
      </w:r>
      <w:r w:rsidRPr="331F174D">
        <w:rPr>
          <w:rFonts w:ascii="Arial" w:hAnsi="Arial" w:cs="Arial"/>
        </w:rPr>
        <w:t xml:space="preserve">is a collaborative emergency services control room </w:t>
      </w:r>
      <w:r w:rsidR="00B17F13">
        <w:rPr>
          <w:rFonts w:ascii="Arial" w:hAnsi="Arial" w:cs="Arial"/>
        </w:rPr>
        <w:t>housing</w:t>
      </w:r>
      <w:r w:rsidRPr="331F174D">
        <w:rPr>
          <w:rFonts w:ascii="Arial" w:hAnsi="Arial" w:cs="Arial"/>
        </w:rPr>
        <w:t xml:space="preserve"> South Wales Police, South Wales Fire and Rescue Service, </w:t>
      </w:r>
      <w:r w:rsidR="005F156E">
        <w:rPr>
          <w:rFonts w:ascii="Arial" w:hAnsi="Arial" w:cs="Arial"/>
        </w:rPr>
        <w:t xml:space="preserve">and </w:t>
      </w:r>
      <w:r w:rsidR="00AE755A" w:rsidRPr="00AE755A">
        <w:rPr>
          <w:rFonts w:ascii="Arial" w:hAnsi="Arial" w:cs="Arial"/>
        </w:rPr>
        <w:t>Mid and West Wales Fire and Rescue Authority</w:t>
      </w:r>
      <w:r w:rsidR="001F0F0D" w:rsidRPr="331F174D">
        <w:rPr>
          <w:rFonts w:ascii="Arial" w:hAnsi="Arial" w:cs="Arial"/>
        </w:rPr>
        <w:t xml:space="preserve"> </w:t>
      </w:r>
      <w:r w:rsidR="00B17F13">
        <w:rPr>
          <w:rFonts w:ascii="Arial" w:hAnsi="Arial" w:cs="Arial"/>
        </w:rPr>
        <w:t xml:space="preserve">operational personnel who </w:t>
      </w:r>
      <w:r w:rsidRPr="331F174D">
        <w:rPr>
          <w:rFonts w:ascii="Arial" w:hAnsi="Arial" w:cs="Arial"/>
        </w:rPr>
        <w:t xml:space="preserve">manage 999/101 calls. </w:t>
      </w:r>
    </w:p>
    <w:p w14:paraId="24BBBB3B" w14:textId="77777777" w:rsidR="006930CF" w:rsidRDefault="006930CF" w:rsidP="331F174D">
      <w:pPr>
        <w:pStyle w:val="paragraph"/>
        <w:spacing w:before="0" w:beforeAutospacing="0" w:after="0" w:afterAutospacing="0"/>
        <w:ind w:left="720"/>
        <w:textAlignment w:val="baseline"/>
        <w:rPr>
          <w:rFonts w:ascii="Arial" w:hAnsi="Arial" w:cs="Arial"/>
        </w:rPr>
      </w:pPr>
    </w:p>
    <w:p w14:paraId="46E8B18B" w14:textId="0D365F49" w:rsidR="0097745D" w:rsidRDefault="00882DFE" w:rsidP="003D3C2B">
      <w:pPr>
        <w:pStyle w:val="paragraph"/>
        <w:spacing w:before="0" w:beforeAutospacing="0" w:after="0" w:afterAutospacing="0"/>
        <w:ind w:left="720"/>
        <w:textAlignment w:val="baseline"/>
        <w:rPr>
          <w:rFonts w:ascii="Arial" w:hAnsi="Arial" w:cs="Arial"/>
        </w:rPr>
      </w:pPr>
      <w:r w:rsidRPr="331F174D">
        <w:rPr>
          <w:rFonts w:ascii="Arial" w:hAnsi="Arial" w:cs="Arial"/>
        </w:rPr>
        <w:t>It acts as a central hub for handling incident reports and dispatching services efficiently</w:t>
      </w:r>
      <w:r w:rsidR="005F156E">
        <w:rPr>
          <w:rFonts w:ascii="Arial" w:hAnsi="Arial" w:cs="Arial"/>
        </w:rPr>
        <w:t xml:space="preserve"> across </w:t>
      </w:r>
      <w:r w:rsidR="009048AF">
        <w:rPr>
          <w:rFonts w:ascii="Arial" w:hAnsi="Arial" w:cs="Arial"/>
        </w:rPr>
        <w:t>Mid and South Wales</w:t>
      </w:r>
      <w:r w:rsidR="00F06F94" w:rsidRPr="331F174D">
        <w:rPr>
          <w:rFonts w:ascii="Arial" w:hAnsi="Arial" w:cs="Arial"/>
        </w:rPr>
        <w:t xml:space="preserve">.  </w:t>
      </w:r>
      <w:r w:rsidR="00C67F83">
        <w:rPr>
          <w:rFonts w:ascii="Arial" w:hAnsi="Arial" w:cs="Arial"/>
        </w:rPr>
        <w:t>A</w:t>
      </w:r>
      <w:r w:rsidR="003A732E">
        <w:rPr>
          <w:rFonts w:ascii="Arial" w:hAnsi="Arial" w:cs="Arial"/>
        </w:rPr>
        <w:t xml:space="preserve">s a core </w:t>
      </w:r>
      <w:r w:rsidR="008C3BC4">
        <w:rPr>
          <w:rFonts w:ascii="Arial" w:hAnsi="Arial" w:cs="Arial"/>
        </w:rPr>
        <w:t>principle</w:t>
      </w:r>
      <w:r w:rsidR="003A732E">
        <w:rPr>
          <w:rFonts w:ascii="Arial" w:hAnsi="Arial" w:cs="Arial"/>
        </w:rPr>
        <w:t xml:space="preserve"> for resilience and cross-service fallback, each </w:t>
      </w:r>
      <w:r w:rsidR="00F06F94" w:rsidRPr="331F174D">
        <w:rPr>
          <w:rFonts w:ascii="Arial" w:hAnsi="Arial" w:cs="Arial"/>
        </w:rPr>
        <w:t xml:space="preserve">FRS’s </w:t>
      </w:r>
      <w:r w:rsidR="00C17448">
        <w:rPr>
          <w:rFonts w:ascii="Arial" w:hAnsi="Arial" w:cs="Arial"/>
        </w:rPr>
        <w:t xml:space="preserve">ensures business continuity and </w:t>
      </w:r>
      <w:r w:rsidR="006B31DF">
        <w:rPr>
          <w:rFonts w:ascii="Arial" w:hAnsi="Arial" w:cs="Arial"/>
        </w:rPr>
        <w:t xml:space="preserve">layered </w:t>
      </w:r>
      <w:r w:rsidR="00C17448">
        <w:rPr>
          <w:rFonts w:ascii="Arial" w:hAnsi="Arial" w:cs="Arial"/>
        </w:rPr>
        <w:t>resilience</w:t>
      </w:r>
      <w:r w:rsidR="00AC14B0">
        <w:rPr>
          <w:rFonts w:ascii="Arial" w:hAnsi="Arial" w:cs="Arial"/>
        </w:rPr>
        <w:t xml:space="preserve"> </w:t>
      </w:r>
      <w:r w:rsidR="00093DDF">
        <w:rPr>
          <w:rFonts w:ascii="Arial" w:hAnsi="Arial" w:cs="Arial"/>
        </w:rPr>
        <w:t xml:space="preserve">arrangements </w:t>
      </w:r>
      <w:r w:rsidR="006B31DF">
        <w:rPr>
          <w:rFonts w:ascii="Arial" w:hAnsi="Arial" w:cs="Arial"/>
        </w:rPr>
        <w:t xml:space="preserve">which are </w:t>
      </w:r>
      <w:r w:rsidR="00093DDF">
        <w:rPr>
          <w:rFonts w:ascii="Arial" w:hAnsi="Arial" w:cs="Arial"/>
        </w:rPr>
        <w:t xml:space="preserve">built into </w:t>
      </w:r>
      <w:r w:rsidR="00CD6B6B">
        <w:rPr>
          <w:rFonts w:ascii="Arial" w:hAnsi="Arial" w:cs="Arial"/>
        </w:rPr>
        <w:t xml:space="preserve">the Fire and Rescue National Framework for Wales, National </w:t>
      </w:r>
      <w:r w:rsidR="006B31DF">
        <w:rPr>
          <w:rFonts w:ascii="Arial" w:hAnsi="Arial" w:cs="Arial"/>
        </w:rPr>
        <w:t>R</w:t>
      </w:r>
      <w:r w:rsidR="00CD6B6B">
        <w:rPr>
          <w:rFonts w:ascii="Arial" w:hAnsi="Arial" w:cs="Arial"/>
        </w:rPr>
        <w:t xml:space="preserve">esilience and mutual aid principles </w:t>
      </w:r>
      <w:r w:rsidR="003D3C2B">
        <w:rPr>
          <w:rFonts w:ascii="Arial" w:hAnsi="Arial" w:cs="Arial"/>
        </w:rPr>
        <w:t xml:space="preserve">between </w:t>
      </w:r>
      <w:r w:rsidR="00FD0B82">
        <w:rPr>
          <w:rFonts w:ascii="Arial" w:hAnsi="Arial" w:cs="Arial"/>
        </w:rPr>
        <w:t>JFC</w:t>
      </w:r>
      <w:r w:rsidR="00D4398A">
        <w:rPr>
          <w:rFonts w:ascii="Arial" w:hAnsi="Arial" w:cs="Arial"/>
        </w:rPr>
        <w:t xml:space="preserve"> </w:t>
      </w:r>
      <w:r w:rsidR="003D3C2B">
        <w:rPr>
          <w:rFonts w:ascii="Arial" w:hAnsi="Arial" w:cs="Arial"/>
        </w:rPr>
        <w:t>and N</w:t>
      </w:r>
      <w:r w:rsidR="00AE755A">
        <w:rPr>
          <w:rFonts w:ascii="Arial" w:hAnsi="Arial" w:cs="Arial"/>
        </w:rPr>
        <w:t>orth Wales Fire and Rescue Service</w:t>
      </w:r>
      <w:r w:rsidR="00D4398A">
        <w:rPr>
          <w:rFonts w:ascii="Arial" w:hAnsi="Arial" w:cs="Arial"/>
        </w:rPr>
        <w:t>.</w:t>
      </w:r>
      <w:r w:rsidR="003D3C2B">
        <w:rPr>
          <w:rFonts w:ascii="Arial" w:hAnsi="Arial" w:cs="Arial"/>
        </w:rPr>
        <w:t xml:space="preserve"> Each FRS can d</w:t>
      </w:r>
      <w:r w:rsidR="00023D9C" w:rsidRPr="331F174D">
        <w:rPr>
          <w:rFonts w:ascii="Arial" w:hAnsi="Arial" w:cs="Arial"/>
        </w:rPr>
        <w:t xml:space="preserve">ivert </w:t>
      </w:r>
      <w:r w:rsidR="00055237">
        <w:rPr>
          <w:rFonts w:ascii="Arial" w:hAnsi="Arial" w:cs="Arial"/>
        </w:rPr>
        <w:t>dispatch</w:t>
      </w:r>
      <w:r w:rsidR="00023D9C" w:rsidRPr="331F174D">
        <w:rPr>
          <w:rFonts w:ascii="Arial" w:hAnsi="Arial" w:cs="Arial"/>
        </w:rPr>
        <w:t xml:space="preserve"> calls </w:t>
      </w:r>
      <w:r w:rsidR="003773DB">
        <w:rPr>
          <w:rFonts w:ascii="Arial" w:hAnsi="Arial" w:cs="Arial"/>
        </w:rPr>
        <w:t>to</w:t>
      </w:r>
      <w:r w:rsidR="00B17F13">
        <w:rPr>
          <w:rFonts w:ascii="Arial" w:hAnsi="Arial" w:cs="Arial"/>
        </w:rPr>
        <w:t xml:space="preserve"> each </w:t>
      </w:r>
      <w:r w:rsidR="00B17F13" w:rsidRPr="003773DB">
        <w:rPr>
          <w:rFonts w:ascii="Arial" w:hAnsi="Arial" w:cs="Arial"/>
        </w:rPr>
        <w:t>other</w:t>
      </w:r>
      <w:r w:rsidR="00751D73" w:rsidRPr="003773DB">
        <w:rPr>
          <w:rFonts w:ascii="Arial" w:hAnsi="Arial" w:cs="Arial"/>
        </w:rPr>
        <w:t xml:space="preserve"> </w:t>
      </w:r>
      <w:r w:rsidR="003773DB">
        <w:rPr>
          <w:rFonts w:ascii="Arial" w:hAnsi="Arial" w:cs="Arial"/>
        </w:rPr>
        <w:t xml:space="preserve">in </w:t>
      </w:r>
      <w:r w:rsidR="00904EEF">
        <w:rPr>
          <w:rFonts w:ascii="Arial" w:hAnsi="Arial" w:cs="Arial"/>
        </w:rPr>
        <w:t xml:space="preserve">the Control Room fallback </w:t>
      </w:r>
      <w:r w:rsidR="00751D73" w:rsidRPr="003773DB">
        <w:rPr>
          <w:rFonts w:ascii="Arial" w:hAnsi="Arial" w:cs="Arial"/>
        </w:rPr>
        <w:t xml:space="preserve">using </w:t>
      </w:r>
      <w:r w:rsidR="00055237" w:rsidRPr="003773DB">
        <w:rPr>
          <w:rFonts w:ascii="Arial" w:hAnsi="Arial" w:cs="Arial"/>
        </w:rPr>
        <w:t>varying</w:t>
      </w:r>
      <w:r w:rsidR="009165DA" w:rsidRPr="003773DB">
        <w:rPr>
          <w:rFonts w:ascii="Arial" w:hAnsi="Arial" w:cs="Arial"/>
        </w:rPr>
        <w:t xml:space="preserve"> arrangements</w:t>
      </w:r>
      <w:r w:rsidR="008D2766" w:rsidRPr="003773DB">
        <w:rPr>
          <w:rFonts w:ascii="Arial" w:hAnsi="Arial" w:cs="Arial"/>
        </w:rPr>
        <w:t>,</w:t>
      </w:r>
      <w:r w:rsidR="009165DA" w:rsidRPr="003773DB">
        <w:rPr>
          <w:rFonts w:ascii="Arial" w:hAnsi="Arial" w:cs="Arial"/>
        </w:rPr>
        <w:t xml:space="preserve"> </w:t>
      </w:r>
      <w:r w:rsidR="00B17F13" w:rsidRPr="003773DB">
        <w:rPr>
          <w:rFonts w:ascii="Arial" w:hAnsi="Arial" w:cs="Arial"/>
        </w:rPr>
        <w:t xml:space="preserve">with </w:t>
      </w:r>
      <w:r w:rsidR="008712C1" w:rsidRPr="003773DB">
        <w:rPr>
          <w:rFonts w:ascii="Arial" w:hAnsi="Arial" w:cs="Arial"/>
        </w:rPr>
        <w:t>N</w:t>
      </w:r>
      <w:r w:rsidR="00143A24">
        <w:rPr>
          <w:rFonts w:ascii="Arial" w:hAnsi="Arial" w:cs="Arial"/>
        </w:rPr>
        <w:t xml:space="preserve">orth </w:t>
      </w:r>
      <w:r w:rsidR="008712C1" w:rsidRPr="003773DB">
        <w:rPr>
          <w:rFonts w:ascii="Arial" w:hAnsi="Arial" w:cs="Arial"/>
        </w:rPr>
        <w:t>W</w:t>
      </w:r>
      <w:r w:rsidR="00143A24">
        <w:rPr>
          <w:rFonts w:ascii="Arial" w:hAnsi="Arial" w:cs="Arial"/>
        </w:rPr>
        <w:t xml:space="preserve">ales </w:t>
      </w:r>
      <w:r w:rsidR="008712C1" w:rsidRPr="003773DB">
        <w:rPr>
          <w:rFonts w:ascii="Arial" w:hAnsi="Arial" w:cs="Arial"/>
        </w:rPr>
        <w:t>F</w:t>
      </w:r>
      <w:r w:rsidR="00143A24">
        <w:rPr>
          <w:rFonts w:ascii="Arial" w:hAnsi="Arial" w:cs="Arial"/>
        </w:rPr>
        <w:t xml:space="preserve">ire and </w:t>
      </w:r>
      <w:r w:rsidR="008712C1" w:rsidRPr="003773DB">
        <w:rPr>
          <w:rFonts w:ascii="Arial" w:hAnsi="Arial" w:cs="Arial"/>
        </w:rPr>
        <w:t>R</w:t>
      </w:r>
      <w:r w:rsidR="00143A24">
        <w:rPr>
          <w:rFonts w:ascii="Arial" w:hAnsi="Arial" w:cs="Arial"/>
        </w:rPr>
        <w:t>esc</w:t>
      </w:r>
      <w:r w:rsidR="00D6260C">
        <w:rPr>
          <w:rFonts w:ascii="Arial" w:hAnsi="Arial" w:cs="Arial"/>
        </w:rPr>
        <w:t xml:space="preserve">ue </w:t>
      </w:r>
      <w:r w:rsidR="008712C1" w:rsidRPr="003773DB">
        <w:rPr>
          <w:rFonts w:ascii="Arial" w:hAnsi="Arial" w:cs="Arial"/>
        </w:rPr>
        <w:t>S</w:t>
      </w:r>
      <w:r w:rsidR="00D6260C">
        <w:rPr>
          <w:rFonts w:ascii="Arial" w:hAnsi="Arial" w:cs="Arial"/>
        </w:rPr>
        <w:t>ervice</w:t>
      </w:r>
      <w:r w:rsidR="008712C1" w:rsidRPr="00E91D65">
        <w:rPr>
          <w:rFonts w:ascii="Arial" w:hAnsi="Arial" w:cs="Arial"/>
        </w:rPr>
        <w:t xml:space="preserve"> </w:t>
      </w:r>
      <w:r w:rsidR="00B0332B">
        <w:rPr>
          <w:rFonts w:ascii="Arial" w:hAnsi="Arial" w:cs="Arial"/>
        </w:rPr>
        <w:t>operating its own con</w:t>
      </w:r>
      <w:r w:rsidR="0009180E">
        <w:rPr>
          <w:rFonts w:ascii="Arial" w:hAnsi="Arial" w:cs="Arial"/>
        </w:rPr>
        <w:t xml:space="preserve">trol room </w:t>
      </w:r>
      <w:r w:rsidR="00B17F13">
        <w:rPr>
          <w:rFonts w:ascii="Arial" w:hAnsi="Arial" w:cs="Arial"/>
        </w:rPr>
        <w:t>using</w:t>
      </w:r>
      <w:r w:rsidR="008712C1" w:rsidRPr="00E91D65">
        <w:rPr>
          <w:rFonts w:ascii="Arial" w:hAnsi="Arial" w:cs="Arial"/>
        </w:rPr>
        <w:t xml:space="preserve"> </w:t>
      </w:r>
      <w:r w:rsidR="0097745D" w:rsidRPr="00E91D65">
        <w:rPr>
          <w:rFonts w:ascii="Arial" w:hAnsi="Arial" w:cs="Arial"/>
        </w:rPr>
        <w:t>3TC’s Guardian</w:t>
      </w:r>
      <w:r w:rsidR="00B17F13">
        <w:rPr>
          <w:rFonts w:ascii="Arial" w:hAnsi="Arial" w:cs="Arial"/>
        </w:rPr>
        <w:t xml:space="preserve"> and</w:t>
      </w:r>
      <w:r w:rsidR="00C67F83">
        <w:rPr>
          <w:rFonts w:ascii="Arial" w:hAnsi="Arial" w:cs="Arial"/>
        </w:rPr>
        <w:t xml:space="preserve"> </w:t>
      </w:r>
      <w:r w:rsidR="00C80F70" w:rsidRPr="00C80F70">
        <w:rPr>
          <w:rFonts w:ascii="Arial" w:hAnsi="Arial" w:cs="Arial"/>
        </w:rPr>
        <w:t xml:space="preserve">Mid and West Wales Fire and Rescue Authority and South Wales Fire and Rescue Service </w:t>
      </w:r>
      <w:r w:rsidR="0009180E">
        <w:rPr>
          <w:rFonts w:ascii="Arial" w:hAnsi="Arial" w:cs="Arial"/>
        </w:rPr>
        <w:t xml:space="preserve">based in JFC </w:t>
      </w:r>
      <w:r w:rsidR="00055237">
        <w:rPr>
          <w:rFonts w:ascii="Arial" w:hAnsi="Arial" w:cs="Arial"/>
        </w:rPr>
        <w:t>using Vision 5</w:t>
      </w:r>
      <w:r w:rsidR="0097745D" w:rsidRPr="00E91D65">
        <w:rPr>
          <w:rFonts w:ascii="Arial" w:hAnsi="Arial" w:cs="Arial"/>
        </w:rPr>
        <w:t>.</w:t>
      </w:r>
      <w:r w:rsidR="005C64FA" w:rsidRPr="331F174D">
        <w:rPr>
          <w:rFonts w:ascii="Arial" w:hAnsi="Arial" w:cs="Arial"/>
        </w:rPr>
        <w:t xml:space="preserve"> </w:t>
      </w:r>
    </w:p>
    <w:p w14:paraId="349D2572" w14:textId="22DFC36E" w:rsidR="331F174D" w:rsidRDefault="331F174D" w:rsidP="00433CF4">
      <w:pPr>
        <w:pStyle w:val="paragraph"/>
        <w:spacing w:before="0" w:beforeAutospacing="0" w:after="0" w:afterAutospacing="0"/>
        <w:rPr>
          <w:rFonts w:ascii="Arial" w:hAnsi="Arial" w:cs="Arial"/>
          <w:b/>
          <w:bCs/>
          <w:u w:val="single"/>
        </w:rPr>
      </w:pPr>
    </w:p>
    <w:p w14:paraId="02C82852" w14:textId="01649A22" w:rsidR="00732F91" w:rsidRPr="00732F91" w:rsidRDefault="00116BBC" w:rsidP="002D2D1B">
      <w:pPr>
        <w:pStyle w:val="Heading3"/>
        <w:ind w:firstLine="0"/>
      </w:pPr>
      <w:r>
        <w:t>4.5</w:t>
      </w:r>
      <w:r>
        <w:tab/>
      </w:r>
      <w:r w:rsidR="00732F91" w:rsidRPr="331F174D">
        <w:t>J</w:t>
      </w:r>
      <w:r w:rsidR="008D2766" w:rsidRPr="331F174D">
        <w:t xml:space="preserve">oint </w:t>
      </w:r>
      <w:r w:rsidR="00732F91" w:rsidRPr="331F174D">
        <w:t>F</w:t>
      </w:r>
      <w:r w:rsidR="008D2766" w:rsidRPr="331F174D">
        <w:t xml:space="preserve">ire </w:t>
      </w:r>
      <w:r w:rsidR="00732F91" w:rsidRPr="331F174D">
        <w:t>C</w:t>
      </w:r>
      <w:r w:rsidR="008D2766" w:rsidRPr="331F174D">
        <w:t>ontrol (JFC)</w:t>
      </w:r>
      <w:r w:rsidR="00732F91" w:rsidRPr="331F174D">
        <w:t xml:space="preserve"> Bridgend</w:t>
      </w:r>
    </w:p>
    <w:p w14:paraId="2CA0A9E5" w14:textId="41521F0C" w:rsidR="331F174D" w:rsidRDefault="331F174D" w:rsidP="331F174D">
      <w:pPr>
        <w:pStyle w:val="paragraph"/>
        <w:spacing w:before="0" w:beforeAutospacing="0" w:after="0" w:afterAutospacing="0"/>
        <w:ind w:left="1429"/>
        <w:rPr>
          <w:rFonts w:ascii="Arial" w:hAnsi="Arial" w:cs="Arial"/>
        </w:rPr>
      </w:pPr>
    </w:p>
    <w:p w14:paraId="3CDE0D37" w14:textId="1DB4983E" w:rsidR="00941AC8" w:rsidRPr="006E5619" w:rsidRDefault="002049A6" w:rsidP="331F174D">
      <w:pPr>
        <w:pStyle w:val="paragraph"/>
        <w:spacing w:before="0" w:beforeAutospacing="0" w:after="0" w:afterAutospacing="0"/>
        <w:ind w:left="720"/>
        <w:textAlignment w:val="baseline"/>
        <w:rPr>
          <w:rFonts w:ascii="Arial" w:hAnsi="Arial" w:cs="Arial"/>
        </w:rPr>
      </w:pPr>
      <w:r w:rsidRPr="002049A6">
        <w:rPr>
          <w:rFonts w:ascii="Arial" w:hAnsi="Arial" w:cs="Arial"/>
        </w:rPr>
        <w:t xml:space="preserve">Mid and West Wales Fire and Rescue Authority and South Wales Fire and Rescue Service </w:t>
      </w:r>
      <w:r w:rsidR="001408C1" w:rsidRPr="331F174D">
        <w:rPr>
          <w:rFonts w:ascii="Arial" w:hAnsi="Arial" w:cs="Arial"/>
        </w:rPr>
        <w:t xml:space="preserve">mobilise in a similar way and </w:t>
      </w:r>
      <w:r w:rsidR="00B66567">
        <w:rPr>
          <w:rFonts w:ascii="Arial" w:hAnsi="Arial" w:cs="Arial"/>
        </w:rPr>
        <w:t xml:space="preserve">currently </w:t>
      </w:r>
      <w:r w:rsidR="001408C1" w:rsidRPr="331F174D">
        <w:rPr>
          <w:rFonts w:ascii="Arial" w:hAnsi="Arial" w:cs="Arial"/>
        </w:rPr>
        <w:t>share a JFC in Bridgend.</w:t>
      </w:r>
    </w:p>
    <w:p w14:paraId="7E98AC52" w14:textId="77777777" w:rsidR="00941AC8" w:rsidRPr="006E5619" w:rsidRDefault="00941AC8" w:rsidP="00941AC8">
      <w:pPr>
        <w:pStyle w:val="paragraph"/>
        <w:spacing w:before="0" w:beforeAutospacing="0" w:after="0" w:afterAutospacing="0"/>
        <w:ind w:left="1429"/>
        <w:textAlignment w:val="baseline"/>
        <w:rPr>
          <w:rFonts w:ascii="Arial" w:hAnsi="Arial" w:cs="Arial"/>
        </w:rPr>
      </w:pPr>
    </w:p>
    <w:p w14:paraId="2B311EAE" w14:textId="7F913D74" w:rsidR="00941AC8" w:rsidRPr="006E5619" w:rsidRDefault="00235BA3" w:rsidP="331F174D">
      <w:pPr>
        <w:pStyle w:val="paragraph"/>
        <w:spacing w:before="0" w:beforeAutospacing="0" w:after="0" w:afterAutospacing="0"/>
        <w:ind w:left="720"/>
        <w:textAlignment w:val="baseline"/>
        <w:rPr>
          <w:rFonts w:ascii="Arial" w:hAnsi="Arial" w:cs="Arial"/>
        </w:rPr>
      </w:pPr>
      <w:r w:rsidRPr="00235BA3">
        <w:rPr>
          <w:rFonts w:ascii="Arial" w:hAnsi="Arial" w:cs="Arial"/>
        </w:rPr>
        <w:lastRenderedPageBreak/>
        <w:t xml:space="preserve">Mid and West Wales Fire and Rescue Authority and South Wales Fire and Rescue Service </w:t>
      </w:r>
      <w:r w:rsidR="00941AC8" w:rsidRPr="331F174D">
        <w:rPr>
          <w:rFonts w:ascii="Arial" w:hAnsi="Arial" w:cs="Arial"/>
        </w:rPr>
        <w:t xml:space="preserve">currently use Vision 5 by NEC (formerly SSS/Capita). This </w:t>
      </w:r>
      <w:r w:rsidR="00560AAA" w:rsidRPr="331F174D">
        <w:rPr>
          <w:rFonts w:ascii="Arial" w:hAnsi="Arial" w:cs="Arial"/>
        </w:rPr>
        <w:t>uses</w:t>
      </w:r>
      <w:r w:rsidR="00941AC8" w:rsidRPr="331F174D">
        <w:rPr>
          <w:rFonts w:ascii="Arial" w:hAnsi="Arial" w:cs="Arial"/>
        </w:rPr>
        <w:t xml:space="preserve"> </w:t>
      </w:r>
      <w:r w:rsidR="00166A3A" w:rsidRPr="331F174D">
        <w:rPr>
          <w:rFonts w:ascii="Arial" w:hAnsi="Arial" w:cs="Arial"/>
        </w:rPr>
        <w:t xml:space="preserve">firefighter </w:t>
      </w:r>
      <w:r w:rsidR="00941AC8" w:rsidRPr="331F174D">
        <w:rPr>
          <w:rFonts w:ascii="Arial" w:hAnsi="Arial" w:cs="Arial"/>
        </w:rPr>
        <w:t xml:space="preserve">availability and performs mobilising </w:t>
      </w:r>
      <w:r w:rsidR="00560AAA" w:rsidRPr="331F174D">
        <w:rPr>
          <w:rFonts w:ascii="Arial" w:hAnsi="Arial" w:cs="Arial"/>
        </w:rPr>
        <w:t xml:space="preserve">actions </w:t>
      </w:r>
      <w:r w:rsidR="00941AC8" w:rsidRPr="331F174D">
        <w:rPr>
          <w:rFonts w:ascii="Arial" w:hAnsi="Arial" w:cs="Arial"/>
        </w:rPr>
        <w:t xml:space="preserve">based on feeds from the Crew Availability system (Currently Rappel by NEC). </w:t>
      </w:r>
      <w:r w:rsidR="00547961">
        <w:rPr>
          <w:rFonts w:ascii="Arial" w:hAnsi="Arial" w:cs="Arial"/>
        </w:rPr>
        <w:t>As part of this tender, w</w:t>
      </w:r>
      <w:r w:rsidR="00941AC8" w:rsidRPr="331F174D">
        <w:rPr>
          <w:rFonts w:ascii="Arial" w:hAnsi="Arial" w:cs="Arial"/>
        </w:rPr>
        <w:t xml:space="preserve">e would require the same or </w:t>
      </w:r>
      <w:r w:rsidR="006B73EC">
        <w:rPr>
          <w:rFonts w:ascii="Arial" w:hAnsi="Arial" w:cs="Arial"/>
        </w:rPr>
        <w:t>improved</w:t>
      </w:r>
      <w:r w:rsidR="00941AC8" w:rsidRPr="331F174D">
        <w:rPr>
          <w:rFonts w:ascii="Arial" w:hAnsi="Arial" w:cs="Arial"/>
        </w:rPr>
        <w:t xml:space="preserve"> functionality that this provides from the new supplier.</w:t>
      </w:r>
    </w:p>
    <w:p w14:paraId="52E9CC98" w14:textId="77777777" w:rsidR="00941AC8" w:rsidRPr="006E5619" w:rsidRDefault="00941AC8" w:rsidP="00941AC8">
      <w:pPr>
        <w:pStyle w:val="paragraph"/>
        <w:spacing w:before="0" w:beforeAutospacing="0" w:after="0" w:afterAutospacing="0"/>
        <w:ind w:left="1429"/>
        <w:textAlignment w:val="baseline"/>
        <w:rPr>
          <w:rFonts w:ascii="Arial" w:hAnsi="Arial" w:cs="Arial"/>
        </w:rPr>
      </w:pPr>
    </w:p>
    <w:p w14:paraId="41CDD14F" w14:textId="0DE10924" w:rsidR="00AC2637" w:rsidRDefault="006E5619" w:rsidP="331F174D">
      <w:pPr>
        <w:pStyle w:val="paragraph"/>
        <w:spacing w:before="0" w:beforeAutospacing="0" w:after="0" w:afterAutospacing="0"/>
        <w:ind w:left="720"/>
        <w:textAlignment w:val="baseline"/>
        <w:rPr>
          <w:rFonts w:ascii="Arial" w:hAnsi="Arial" w:cs="Arial"/>
        </w:rPr>
      </w:pPr>
      <w:r w:rsidRPr="331F174D">
        <w:rPr>
          <w:rFonts w:ascii="Arial" w:hAnsi="Arial" w:cs="Arial"/>
        </w:rPr>
        <w:t xml:space="preserve">Our Joint Fire Control will be tendering for a new C&amp;C system in the next few years. </w:t>
      </w:r>
      <w:r w:rsidR="00E0603D">
        <w:rPr>
          <w:rFonts w:ascii="Arial" w:hAnsi="Arial" w:cs="Arial"/>
        </w:rPr>
        <w:t xml:space="preserve"> </w:t>
      </w:r>
      <w:r w:rsidRPr="331F174D">
        <w:rPr>
          <w:rFonts w:ascii="Arial" w:hAnsi="Arial" w:cs="Arial"/>
        </w:rPr>
        <w:t xml:space="preserve">This availability software will </w:t>
      </w:r>
      <w:r w:rsidR="00F369D7">
        <w:rPr>
          <w:rFonts w:ascii="Arial" w:hAnsi="Arial" w:cs="Arial"/>
        </w:rPr>
        <w:t xml:space="preserve">also </w:t>
      </w:r>
      <w:r w:rsidRPr="331F174D">
        <w:rPr>
          <w:rFonts w:ascii="Arial" w:hAnsi="Arial" w:cs="Arial"/>
        </w:rPr>
        <w:t xml:space="preserve">need to integrate with all the main FRS C&amp;C systems that are </w:t>
      </w:r>
      <w:r w:rsidR="008D2766" w:rsidRPr="331F174D">
        <w:rPr>
          <w:rFonts w:ascii="Arial" w:hAnsi="Arial" w:cs="Arial"/>
        </w:rPr>
        <w:t>o</w:t>
      </w:r>
      <w:r w:rsidRPr="331F174D">
        <w:rPr>
          <w:rFonts w:ascii="Arial" w:hAnsi="Arial" w:cs="Arial"/>
        </w:rPr>
        <w:t xml:space="preserve">n the market, so that the tender options for </w:t>
      </w:r>
      <w:r w:rsidR="008D2766" w:rsidRPr="331F174D">
        <w:rPr>
          <w:rFonts w:ascii="Arial" w:hAnsi="Arial" w:cs="Arial"/>
        </w:rPr>
        <w:t>the</w:t>
      </w:r>
      <w:r w:rsidRPr="331F174D">
        <w:rPr>
          <w:rFonts w:ascii="Arial" w:hAnsi="Arial" w:cs="Arial"/>
        </w:rPr>
        <w:t xml:space="preserve"> new C&amp;C system would not be limited by </w:t>
      </w:r>
      <w:r w:rsidR="008D2766" w:rsidRPr="331F174D">
        <w:rPr>
          <w:rFonts w:ascii="Arial" w:hAnsi="Arial" w:cs="Arial"/>
        </w:rPr>
        <w:t>this</w:t>
      </w:r>
      <w:r w:rsidR="00AC2637" w:rsidRPr="331F174D">
        <w:rPr>
          <w:rFonts w:ascii="Arial" w:hAnsi="Arial" w:cs="Arial"/>
        </w:rPr>
        <w:t xml:space="preserve"> supplier’s</w:t>
      </w:r>
      <w:r w:rsidRPr="331F174D">
        <w:rPr>
          <w:rFonts w:ascii="Arial" w:hAnsi="Arial" w:cs="Arial"/>
        </w:rPr>
        <w:t xml:space="preserve"> software solution.  </w:t>
      </w:r>
    </w:p>
    <w:p w14:paraId="7569AE27" w14:textId="6F5C5717" w:rsidR="331F174D" w:rsidRDefault="331F174D" w:rsidP="331F174D">
      <w:pPr>
        <w:pStyle w:val="paragraph"/>
        <w:spacing w:before="0" w:beforeAutospacing="0" w:after="0" w:afterAutospacing="0"/>
        <w:ind w:left="720"/>
        <w:rPr>
          <w:rFonts w:ascii="Arial" w:hAnsi="Arial" w:cs="Arial"/>
        </w:rPr>
      </w:pPr>
    </w:p>
    <w:p w14:paraId="2B9208EC" w14:textId="4162F6DC" w:rsidR="00941AC8" w:rsidRDefault="006E5619" w:rsidP="331F174D">
      <w:pPr>
        <w:pStyle w:val="paragraph"/>
        <w:spacing w:before="0" w:beforeAutospacing="0" w:after="0" w:afterAutospacing="0"/>
        <w:ind w:left="720"/>
        <w:textAlignment w:val="baseline"/>
        <w:rPr>
          <w:rFonts w:ascii="Arial" w:hAnsi="Arial" w:cs="Arial"/>
        </w:rPr>
      </w:pPr>
      <w:r w:rsidRPr="331F174D">
        <w:rPr>
          <w:rFonts w:ascii="Arial" w:hAnsi="Arial" w:cs="Arial"/>
        </w:rPr>
        <w:t xml:space="preserve">Please refer to Appendix A of the </w:t>
      </w:r>
      <w:r w:rsidR="005A53C9">
        <w:rPr>
          <w:rFonts w:ascii="Arial" w:hAnsi="Arial" w:cs="Arial"/>
        </w:rPr>
        <w:t>‘</w:t>
      </w:r>
      <w:r w:rsidRPr="331F174D">
        <w:rPr>
          <w:rFonts w:ascii="Arial" w:hAnsi="Arial" w:cs="Arial"/>
        </w:rPr>
        <w:t>Software Specification Requirements</w:t>
      </w:r>
      <w:r w:rsidR="005A53C9">
        <w:rPr>
          <w:rFonts w:ascii="Arial" w:hAnsi="Arial" w:cs="Arial"/>
        </w:rPr>
        <w:t>’</w:t>
      </w:r>
      <w:r w:rsidRPr="331F174D">
        <w:rPr>
          <w:rFonts w:ascii="Arial" w:hAnsi="Arial" w:cs="Arial"/>
        </w:rPr>
        <w:t xml:space="preserve"> for further details.</w:t>
      </w:r>
    </w:p>
    <w:p w14:paraId="1D40C823" w14:textId="77777777" w:rsidR="008B72D4" w:rsidRDefault="008B72D4" w:rsidP="00941AC8">
      <w:pPr>
        <w:pStyle w:val="paragraph"/>
        <w:spacing w:before="0" w:beforeAutospacing="0" w:after="0" w:afterAutospacing="0"/>
        <w:ind w:left="1429"/>
        <w:textAlignment w:val="baseline"/>
        <w:rPr>
          <w:rFonts w:ascii="Arial" w:hAnsi="Arial" w:cs="Arial"/>
        </w:rPr>
      </w:pPr>
    </w:p>
    <w:p w14:paraId="22045B00" w14:textId="763F4738" w:rsidR="008B72D4" w:rsidRDefault="002A36BE" w:rsidP="002D2D1B">
      <w:pPr>
        <w:pStyle w:val="Heading3"/>
        <w:ind w:firstLine="0"/>
      </w:pPr>
      <w:r>
        <w:t>4.6</w:t>
      </w:r>
      <w:r>
        <w:tab/>
      </w:r>
      <w:r w:rsidR="008B72D4" w:rsidRPr="00C4762A">
        <w:t>Pay Process</w:t>
      </w:r>
    </w:p>
    <w:p w14:paraId="43DB7F02" w14:textId="3754596A" w:rsidR="331F174D" w:rsidRPr="00433CF4" w:rsidRDefault="005A7785" w:rsidP="00433CF4">
      <w:pPr>
        <w:ind w:left="720"/>
        <w:rPr>
          <w:rStyle w:val="normaltextrun"/>
        </w:rPr>
      </w:pPr>
      <w:r w:rsidRPr="005A7785">
        <w:rPr>
          <w:sz w:val="24"/>
          <w:szCs w:val="24"/>
        </w:rPr>
        <w:t xml:space="preserve">Each of the named </w:t>
      </w:r>
      <w:r>
        <w:rPr>
          <w:sz w:val="24"/>
          <w:szCs w:val="24"/>
        </w:rPr>
        <w:t>FRSs has</w:t>
      </w:r>
      <w:r w:rsidRPr="005A7785">
        <w:rPr>
          <w:sz w:val="24"/>
          <w:szCs w:val="24"/>
        </w:rPr>
        <w:t xml:space="preserve"> differing pay processes</w:t>
      </w:r>
      <w:r>
        <w:rPr>
          <w:sz w:val="24"/>
          <w:szCs w:val="24"/>
        </w:rPr>
        <w:t xml:space="preserve"> as outlined below</w:t>
      </w:r>
      <w:r w:rsidR="00C31A78">
        <w:rPr>
          <w:sz w:val="24"/>
          <w:szCs w:val="24"/>
        </w:rPr>
        <w:t>, and these would need to be considered as part of this tender</w:t>
      </w:r>
      <w:r>
        <w:rPr>
          <w:sz w:val="24"/>
          <w:szCs w:val="24"/>
        </w:rPr>
        <w:t>.</w:t>
      </w:r>
    </w:p>
    <w:p w14:paraId="60FC7697" w14:textId="522F9C18" w:rsidR="003D26C0" w:rsidRPr="005A7785" w:rsidRDefault="00235BA3" w:rsidP="005A7785">
      <w:pPr>
        <w:pStyle w:val="Heading4"/>
        <w:rPr>
          <w:rStyle w:val="normaltextrun"/>
          <w:b w:val="0"/>
          <w:bCs w:val="0"/>
        </w:rPr>
      </w:pPr>
      <w:r w:rsidRPr="00235BA3">
        <w:rPr>
          <w:rStyle w:val="normaltextrun"/>
        </w:rPr>
        <w:t xml:space="preserve">Mid and West Wales Fire and Rescue Authority </w:t>
      </w:r>
      <w:r w:rsidR="00102848" w:rsidRPr="005A7785">
        <w:rPr>
          <w:rStyle w:val="normaltextrun"/>
        </w:rPr>
        <w:t>Pay Process</w:t>
      </w:r>
    </w:p>
    <w:p w14:paraId="4EF187CC" w14:textId="7013BF1E" w:rsidR="331F174D" w:rsidRDefault="331F174D" w:rsidP="331F174D">
      <w:pPr>
        <w:pStyle w:val="paragraph"/>
        <w:spacing w:before="0" w:beforeAutospacing="0" w:after="0" w:afterAutospacing="0"/>
        <w:ind w:left="720"/>
        <w:rPr>
          <w:rFonts w:ascii="Arial" w:hAnsi="Arial" w:cs="Arial"/>
        </w:rPr>
      </w:pPr>
    </w:p>
    <w:p w14:paraId="4FB305BD" w14:textId="03132385" w:rsidR="003D26C0" w:rsidRPr="003D26C0" w:rsidRDefault="003D26C0" w:rsidP="331F174D">
      <w:pPr>
        <w:pStyle w:val="paragraph"/>
        <w:spacing w:before="0" w:beforeAutospacing="0" w:after="0" w:afterAutospacing="0"/>
        <w:ind w:left="720"/>
        <w:textAlignment w:val="baseline"/>
        <w:rPr>
          <w:rFonts w:ascii="Arial" w:hAnsi="Arial" w:cs="Arial"/>
        </w:rPr>
      </w:pPr>
      <w:r w:rsidRPr="331F174D">
        <w:rPr>
          <w:rFonts w:ascii="Arial" w:hAnsi="Arial" w:cs="Arial"/>
        </w:rPr>
        <w:t>Once pay claims are finalised by station supervisory officers and forwarded to the respective divisional cluster manager, forms are checked for accuracy and signed off by the cluster manager before being sent to the payroll department for processing.</w:t>
      </w:r>
    </w:p>
    <w:p w14:paraId="53194E72" w14:textId="77777777" w:rsidR="00936AC6" w:rsidRDefault="00936AC6" w:rsidP="00B45D91">
      <w:pPr>
        <w:pStyle w:val="paragraph"/>
        <w:spacing w:before="0" w:beforeAutospacing="0" w:after="0" w:afterAutospacing="0"/>
        <w:ind w:left="1429"/>
        <w:textAlignment w:val="baseline"/>
        <w:rPr>
          <w:rStyle w:val="eop"/>
          <w:rFonts w:ascii="Arial" w:eastAsiaTheme="majorEastAsia" w:hAnsi="Arial" w:cs="Arial"/>
        </w:rPr>
      </w:pPr>
    </w:p>
    <w:p w14:paraId="75E90250" w14:textId="6128DCB1" w:rsidR="000964DA" w:rsidRPr="004C6B62" w:rsidRDefault="00235BA3" w:rsidP="005A7785">
      <w:pPr>
        <w:pStyle w:val="Heading4"/>
        <w:rPr>
          <w:rStyle w:val="normaltextrun"/>
          <w:b w:val="0"/>
          <w:bCs w:val="0"/>
        </w:rPr>
      </w:pPr>
      <w:r w:rsidRPr="00235BA3">
        <w:rPr>
          <w:rStyle w:val="normaltextrun"/>
        </w:rPr>
        <w:t>South Wales Fire and Rescue Service</w:t>
      </w:r>
      <w:r w:rsidR="000964DA" w:rsidRPr="331F174D">
        <w:rPr>
          <w:rStyle w:val="normaltextrun"/>
        </w:rPr>
        <w:t xml:space="preserve"> Pay Process</w:t>
      </w:r>
    </w:p>
    <w:p w14:paraId="52007DF7" w14:textId="6787608C" w:rsidR="00780D03" w:rsidRDefault="00502541" w:rsidP="004A4ECD">
      <w:pPr>
        <w:ind w:left="720"/>
        <w:rPr>
          <w:sz w:val="24"/>
          <w:szCs w:val="24"/>
        </w:rPr>
      </w:pPr>
      <w:r w:rsidRPr="331F174D">
        <w:rPr>
          <w:sz w:val="24"/>
          <w:szCs w:val="24"/>
        </w:rPr>
        <w:t xml:space="preserve">South Wales firefighters are paid a salary; therefore, no claim forms are required </w:t>
      </w:r>
      <w:r w:rsidR="00C31A78">
        <w:rPr>
          <w:sz w:val="24"/>
          <w:szCs w:val="24"/>
        </w:rPr>
        <w:t>following</w:t>
      </w:r>
      <w:r w:rsidRPr="331F174D">
        <w:rPr>
          <w:sz w:val="24"/>
          <w:szCs w:val="24"/>
        </w:rPr>
        <w:t xml:space="preserve"> each incident.</w:t>
      </w:r>
    </w:p>
    <w:p w14:paraId="142B83CB" w14:textId="3FF27694" w:rsidR="00C566A7" w:rsidRPr="00936AC6" w:rsidRDefault="00655527" w:rsidP="002D2D1B">
      <w:pPr>
        <w:pStyle w:val="Heading3"/>
        <w:ind w:firstLine="0"/>
      </w:pPr>
      <w:r>
        <w:t>4.7</w:t>
      </w:r>
      <w:r>
        <w:tab/>
      </w:r>
      <w:r w:rsidR="00C566A7">
        <w:t>Payroll Models</w:t>
      </w:r>
    </w:p>
    <w:p w14:paraId="5BF42B74" w14:textId="5E2B6803" w:rsidR="00C31A78" w:rsidRPr="002D2D1B" w:rsidRDefault="00C31A78" w:rsidP="002D2D1B">
      <w:pPr>
        <w:ind w:left="720"/>
        <w:rPr>
          <w:rStyle w:val="eop"/>
        </w:rPr>
      </w:pPr>
      <w:r w:rsidRPr="005A7785">
        <w:rPr>
          <w:sz w:val="24"/>
          <w:szCs w:val="24"/>
        </w:rPr>
        <w:t xml:space="preserve">Each of the named </w:t>
      </w:r>
      <w:r>
        <w:rPr>
          <w:sz w:val="24"/>
          <w:szCs w:val="24"/>
        </w:rPr>
        <w:t>FRSs has</w:t>
      </w:r>
      <w:r w:rsidRPr="005A7785">
        <w:rPr>
          <w:sz w:val="24"/>
          <w:szCs w:val="24"/>
        </w:rPr>
        <w:t xml:space="preserve"> differing pay </w:t>
      </w:r>
      <w:r>
        <w:rPr>
          <w:sz w:val="24"/>
          <w:szCs w:val="24"/>
        </w:rPr>
        <w:t xml:space="preserve">models as outlined below, and </w:t>
      </w:r>
      <w:r w:rsidR="008A4A92">
        <w:rPr>
          <w:sz w:val="24"/>
          <w:szCs w:val="24"/>
        </w:rPr>
        <w:t xml:space="preserve">integration into </w:t>
      </w:r>
      <w:r>
        <w:rPr>
          <w:sz w:val="24"/>
          <w:szCs w:val="24"/>
        </w:rPr>
        <w:t>these would need to be considered as part of this tender.</w:t>
      </w:r>
    </w:p>
    <w:p w14:paraId="6E75C98C" w14:textId="132F0846" w:rsidR="00C60EF4" w:rsidRPr="00C31A78" w:rsidRDefault="00A238C5" w:rsidP="00C31A78">
      <w:pPr>
        <w:pStyle w:val="paragraph"/>
        <w:spacing w:before="0" w:beforeAutospacing="0" w:after="0" w:afterAutospacing="0"/>
        <w:ind w:left="720"/>
        <w:textAlignment w:val="baseline"/>
        <w:rPr>
          <w:rStyle w:val="eop"/>
          <w:rFonts w:ascii="Arial" w:eastAsiaTheme="majorEastAsia" w:hAnsi="Arial" w:cs="Arial"/>
        </w:rPr>
      </w:pPr>
      <w:r w:rsidRPr="00C31A78">
        <w:rPr>
          <w:rStyle w:val="eop"/>
          <w:rFonts w:ascii="Arial" w:eastAsiaTheme="majorEastAsia" w:hAnsi="Arial" w:cs="Arial"/>
        </w:rPr>
        <w:t>MAWWFR</w:t>
      </w:r>
      <w:r w:rsidR="00B0020E">
        <w:rPr>
          <w:rStyle w:val="eop"/>
          <w:rFonts w:ascii="Arial" w:eastAsiaTheme="majorEastAsia" w:hAnsi="Arial" w:cs="Arial"/>
        </w:rPr>
        <w:t>A</w:t>
      </w:r>
      <w:r w:rsidRPr="00C31A78">
        <w:rPr>
          <w:rStyle w:val="eop"/>
          <w:rFonts w:ascii="Arial" w:eastAsiaTheme="majorEastAsia" w:hAnsi="Arial" w:cs="Arial"/>
        </w:rPr>
        <w:t xml:space="preserve"> </w:t>
      </w:r>
      <w:r w:rsidR="00027241" w:rsidRPr="00C31A78">
        <w:rPr>
          <w:rStyle w:val="eop"/>
          <w:rFonts w:ascii="Arial" w:eastAsiaTheme="majorEastAsia" w:hAnsi="Arial" w:cs="Arial"/>
        </w:rPr>
        <w:t>u</w:t>
      </w:r>
      <w:r w:rsidRPr="00C31A78">
        <w:rPr>
          <w:rStyle w:val="eop"/>
          <w:rFonts w:ascii="Arial" w:eastAsiaTheme="majorEastAsia" w:hAnsi="Arial" w:cs="Arial"/>
        </w:rPr>
        <w:t xml:space="preserve">ses PeopleXD to process </w:t>
      </w:r>
      <w:r w:rsidR="00234E8D" w:rsidRPr="00C31A78">
        <w:rPr>
          <w:rStyle w:val="eop"/>
          <w:rFonts w:ascii="Arial" w:eastAsiaTheme="majorEastAsia" w:hAnsi="Arial" w:cs="Arial"/>
        </w:rPr>
        <w:t xml:space="preserve">all </w:t>
      </w:r>
      <w:r w:rsidR="00D20065" w:rsidRPr="00C31A78">
        <w:rPr>
          <w:rStyle w:val="eop"/>
          <w:rFonts w:ascii="Arial" w:eastAsiaTheme="majorEastAsia" w:hAnsi="Arial" w:cs="Arial"/>
        </w:rPr>
        <w:t>salaries.</w:t>
      </w:r>
    </w:p>
    <w:p w14:paraId="657C1125" w14:textId="6ABEF131" w:rsidR="00D20065" w:rsidRPr="00C31A78" w:rsidRDefault="00D20065" w:rsidP="00C31A78">
      <w:pPr>
        <w:pStyle w:val="paragraph"/>
        <w:spacing w:before="0" w:beforeAutospacing="0" w:after="0" w:afterAutospacing="0"/>
        <w:ind w:left="720"/>
        <w:textAlignment w:val="baseline"/>
        <w:rPr>
          <w:rStyle w:val="eop"/>
          <w:rFonts w:ascii="Arial" w:eastAsiaTheme="majorEastAsia" w:hAnsi="Arial" w:cs="Arial"/>
        </w:rPr>
      </w:pPr>
      <w:r w:rsidRPr="00C31A78">
        <w:rPr>
          <w:rStyle w:val="eop"/>
          <w:rFonts w:ascii="Arial" w:eastAsiaTheme="majorEastAsia" w:hAnsi="Arial" w:cs="Arial"/>
        </w:rPr>
        <w:t xml:space="preserve">SWFRS </w:t>
      </w:r>
      <w:r w:rsidR="0039101C" w:rsidRPr="00C31A78">
        <w:rPr>
          <w:rStyle w:val="eop"/>
          <w:rFonts w:ascii="Arial" w:eastAsiaTheme="majorEastAsia" w:hAnsi="Arial" w:cs="Arial"/>
        </w:rPr>
        <w:t xml:space="preserve">payroll systems will not be affected by this </w:t>
      </w:r>
      <w:r w:rsidR="00234E8D" w:rsidRPr="00C31A78">
        <w:rPr>
          <w:rStyle w:val="eop"/>
          <w:rFonts w:ascii="Arial" w:eastAsiaTheme="majorEastAsia" w:hAnsi="Arial" w:cs="Arial"/>
        </w:rPr>
        <w:t>tender implementation.</w:t>
      </w:r>
    </w:p>
    <w:p w14:paraId="436A4112" w14:textId="77777777" w:rsidR="008B72D4" w:rsidRPr="00340D69" w:rsidRDefault="008B72D4" w:rsidP="00780D03">
      <w:pPr>
        <w:pStyle w:val="paragraph"/>
        <w:spacing w:before="0" w:beforeAutospacing="0" w:after="0" w:afterAutospacing="0"/>
        <w:textAlignment w:val="baseline"/>
        <w:rPr>
          <w:rFonts w:ascii="Arial" w:hAnsi="Arial" w:cs="Arial"/>
        </w:rPr>
      </w:pPr>
    </w:p>
    <w:p w14:paraId="45DC3B5F" w14:textId="3F2D3CD6" w:rsidR="00774AD1" w:rsidRPr="00936AC6" w:rsidRDefault="00655527" w:rsidP="002D2D1B">
      <w:pPr>
        <w:pStyle w:val="Heading3"/>
        <w:ind w:firstLine="0"/>
      </w:pPr>
      <w:bookmarkStart w:id="13" w:name="_Toc200353636"/>
      <w:r>
        <w:t>4.8</w:t>
      </w:r>
      <w:r>
        <w:tab/>
      </w:r>
      <w:r w:rsidR="00774AD1">
        <w:t>Expected Project Outcomes</w:t>
      </w:r>
      <w:bookmarkEnd w:id="13"/>
    </w:p>
    <w:p w14:paraId="2CDE73E5" w14:textId="075706D8" w:rsidR="00774AD1" w:rsidRPr="00B45D91" w:rsidRDefault="00774AD1" w:rsidP="331F174D">
      <w:pPr>
        <w:ind w:left="720"/>
        <w:rPr>
          <w:sz w:val="24"/>
          <w:szCs w:val="24"/>
        </w:rPr>
      </w:pPr>
      <w:r w:rsidRPr="331F174D">
        <w:rPr>
          <w:sz w:val="24"/>
          <w:szCs w:val="24"/>
        </w:rPr>
        <w:t>Th</w:t>
      </w:r>
      <w:r w:rsidR="00E0603D">
        <w:rPr>
          <w:sz w:val="24"/>
          <w:szCs w:val="24"/>
        </w:rPr>
        <w:t>is</w:t>
      </w:r>
      <w:r w:rsidRPr="331F174D">
        <w:rPr>
          <w:sz w:val="24"/>
          <w:szCs w:val="24"/>
        </w:rPr>
        <w:t xml:space="preserve"> goals</w:t>
      </w:r>
      <w:r w:rsidR="00E0603D">
        <w:rPr>
          <w:sz w:val="24"/>
          <w:szCs w:val="24"/>
        </w:rPr>
        <w:t xml:space="preserve"> of this procu</w:t>
      </w:r>
      <w:r w:rsidR="00E032D5">
        <w:rPr>
          <w:sz w:val="24"/>
          <w:szCs w:val="24"/>
        </w:rPr>
        <w:t>re</w:t>
      </w:r>
      <w:r w:rsidR="00E0603D">
        <w:rPr>
          <w:sz w:val="24"/>
          <w:szCs w:val="24"/>
        </w:rPr>
        <w:t>ment</w:t>
      </w:r>
      <w:r w:rsidRPr="331F174D">
        <w:rPr>
          <w:sz w:val="24"/>
          <w:szCs w:val="24"/>
        </w:rPr>
        <w:t xml:space="preserve"> are to ensure an efficient, streamlined approach to mobilising </w:t>
      </w:r>
      <w:r w:rsidR="00B4002B">
        <w:rPr>
          <w:sz w:val="24"/>
          <w:szCs w:val="24"/>
        </w:rPr>
        <w:t xml:space="preserve">On-Call </w:t>
      </w:r>
      <w:r w:rsidRPr="331F174D">
        <w:rPr>
          <w:sz w:val="24"/>
          <w:szCs w:val="24"/>
        </w:rPr>
        <w:t>firefighters efficiently and effectively to serve the communities of Mid</w:t>
      </w:r>
      <w:r w:rsidR="00E032D5">
        <w:rPr>
          <w:sz w:val="24"/>
          <w:szCs w:val="24"/>
        </w:rPr>
        <w:t xml:space="preserve">, </w:t>
      </w:r>
      <w:r w:rsidRPr="331F174D">
        <w:rPr>
          <w:sz w:val="24"/>
          <w:szCs w:val="24"/>
        </w:rPr>
        <w:t>West</w:t>
      </w:r>
      <w:r w:rsidR="00E032D5">
        <w:rPr>
          <w:sz w:val="24"/>
          <w:szCs w:val="24"/>
        </w:rPr>
        <w:t xml:space="preserve"> and </w:t>
      </w:r>
      <w:r w:rsidRPr="331F174D">
        <w:rPr>
          <w:sz w:val="24"/>
          <w:szCs w:val="24"/>
        </w:rPr>
        <w:t xml:space="preserve">South Wales.  </w:t>
      </w:r>
    </w:p>
    <w:p w14:paraId="790DD990" w14:textId="79EBA934" w:rsidR="004A4ECD" w:rsidRPr="00B45D91" w:rsidRDefault="00774AD1" w:rsidP="00D62833">
      <w:pPr>
        <w:ind w:left="720"/>
        <w:rPr>
          <w:sz w:val="24"/>
          <w:szCs w:val="24"/>
        </w:rPr>
      </w:pPr>
      <w:r w:rsidRPr="331F174D">
        <w:rPr>
          <w:sz w:val="24"/>
          <w:szCs w:val="24"/>
        </w:rPr>
        <w:t xml:space="preserve">The expected project outcomes will include a modern software solution that will enhance strategic workforce planning across </w:t>
      </w:r>
      <w:r w:rsidR="00636257">
        <w:rPr>
          <w:sz w:val="24"/>
          <w:szCs w:val="24"/>
        </w:rPr>
        <w:t>the</w:t>
      </w:r>
      <w:r w:rsidRPr="331F174D">
        <w:rPr>
          <w:sz w:val="24"/>
          <w:szCs w:val="24"/>
        </w:rPr>
        <w:t xml:space="preserve"> </w:t>
      </w:r>
      <w:r w:rsidR="00E032D5">
        <w:rPr>
          <w:sz w:val="24"/>
          <w:szCs w:val="24"/>
        </w:rPr>
        <w:t>two</w:t>
      </w:r>
      <w:r w:rsidRPr="331F174D">
        <w:rPr>
          <w:sz w:val="24"/>
          <w:szCs w:val="24"/>
        </w:rPr>
        <w:t xml:space="preserve"> </w:t>
      </w:r>
      <w:r w:rsidR="00154FE7">
        <w:rPr>
          <w:sz w:val="24"/>
          <w:szCs w:val="24"/>
        </w:rPr>
        <w:t xml:space="preserve">Welsh </w:t>
      </w:r>
      <w:r w:rsidRPr="331F174D">
        <w:rPr>
          <w:sz w:val="24"/>
          <w:szCs w:val="24"/>
        </w:rPr>
        <w:t xml:space="preserve">fire and </w:t>
      </w:r>
      <w:r w:rsidR="00636257">
        <w:rPr>
          <w:sz w:val="24"/>
          <w:szCs w:val="24"/>
        </w:rPr>
        <w:t>R</w:t>
      </w:r>
      <w:r w:rsidRPr="331F174D">
        <w:rPr>
          <w:sz w:val="24"/>
          <w:szCs w:val="24"/>
        </w:rPr>
        <w:t xml:space="preserve">escue services.  The software will be used to support and maximise On-Call availability and used to plan and manage various rostering systems, as well as intelligently alert and mobilise service personnel within each </w:t>
      </w:r>
      <w:r w:rsidR="00F27EB8">
        <w:rPr>
          <w:sz w:val="24"/>
          <w:szCs w:val="24"/>
        </w:rPr>
        <w:t xml:space="preserve">named </w:t>
      </w:r>
      <w:r w:rsidRPr="331F174D">
        <w:rPr>
          <w:sz w:val="24"/>
          <w:szCs w:val="24"/>
        </w:rPr>
        <w:t>service.</w:t>
      </w:r>
      <w:r w:rsidR="00A859D5" w:rsidRPr="331F174D">
        <w:rPr>
          <w:sz w:val="24"/>
          <w:szCs w:val="24"/>
        </w:rPr>
        <w:t xml:space="preserve"> </w:t>
      </w:r>
    </w:p>
    <w:p w14:paraId="5118F1E4" w14:textId="0CC114DC" w:rsidR="005A537E" w:rsidRPr="00C4762A" w:rsidRDefault="00655527" w:rsidP="002D2D1B">
      <w:pPr>
        <w:pStyle w:val="Heading3"/>
        <w:ind w:firstLine="0"/>
        <w:rPr>
          <w:rStyle w:val="eop"/>
        </w:rPr>
      </w:pPr>
      <w:r>
        <w:rPr>
          <w:rStyle w:val="normaltextrun"/>
        </w:rPr>
        <w:lastRenderedPageBreak/>
        <w:t>4.9</w:t>
      </w:r>
      <w:r>
        <w:rPr>
          <w:rStyle w:val="normaltextrun"/>
        </w:rPr>
        <w:tab/>
      </w:r>
      <w:r w:rsidR="005A537E" w:rsidRPr="00C4762A">
        <w:rPr>
          <w:rStyle w:val="normaltextrun"/>
        </w:rPr>
        <w:t>Expected Project Deliverables</w:t>
      </w:r>
    </w:p>
    <w:p w14:paraId="152A88B0" w14:textId="77777777" w:rsidR="00671FEC" w:rsidRPr="00671FEC" w:rsidRDefault="00671FEC" w:rsidP="005A537E">
      <w:pPr>
        <w:pStyle w:val="paragraph"/>
        <w:spacing w:before="0" w:beforeAutospacing="0" w:after="0" w:afterAutospacing="0"/>
        <w:ind w:firstLine="720"/>
        <w:textAlignment w:val="baseline"/>
        <w:rPr>
          <w:rFonts w:ascii="Arial" w:hAnsi="Arial" w:cs="Arial"/>
          <w:b/>
          <w:bCs/>
          <w:color w:val="0F4761"/>
        </w:rPr>
      </w:pPr>
    </w:p>
    <w:p w14:paraId="45048C1F" w14:textId="249B4FA1" w:rsidR="005A537E" w:rsidRPr="00671FEC" w:rsidRDefault="005A537E" w:rsidP="668EB8BD">
      <w:pPr>
        <w:pStyle w:val="paragraph"/>
        <w:spacing w:before="0" w:beforeAutospacing="0" w:after="0" w:afterAutospacing="0"/>
        <w:ind w:left="720"/>
        <w:jc w:val="both"/>
        <w:textAlignment w:val="baseline"/>
        <w:rPr>
          <w:rFonts w:ascii="Arial" w:hAnsi="Arial" w:cs="Arial"/>
        </w:rPr>
      </w:pPr>
      <w:r w:rsidRPr="668EB8BD">
        <w:rPr>
          <w:rStyle w:val="normaltextrun"/>
          <w:rFonts w:ascii="Arial" w:eastAsiaTheme="majorEastAsia" w:hAnsi="Arial" w:cs="Arial"/>
          <w:color w:val="000000" w:themeColor="text1"/>
        </w:rPr>
        <w:t xml:space="preserve">The software solution will utilise new modern technologies that are accessible on multiple devices, such as laptops, tablets and mobile phones and use a dynamic rota management system and intelligent alerting techniques to </w:t>
      </w:r>
      <w:r w:rsidRPr="668EB8BD">
        <w:rPr>
          <w:rStyle w:val="normaltextrun"/>
          <w:rFonts w:ascii="Arial" w:eastAsiaTheme="majorEastAsia" w:hAnsi="Arial" w:cs="Arial"/>
        </w:rPr>
        <w:t>enhance our strategic workforce planning, supporting Central Response and Divisional teams</w:t>
      </w:r>
      <w:r w:rsidR="00F27EB8">
        <w:rPr>
          <w:rStyle w:val="normaltextrun"/>
          <w:rFonts w:ascii="Arial" w:eastAsiaTheme="majorEastAsia" w:hAnsi="Arial" w:cs="Arial"/>
        </w:rPr>
        <w:t xml:space="preserve"> within each </w:t>
      </w:r>
      <w:r w:rsidR="001B00FA">
        <w:rPr>
          <w:rStyle w:val="normaltextrun"/>
          <w:rFonts w:ascii="Arial" w:eastAsiaTheme="majorEastAsia" w:hAnsi="Arial" w:cs="Arial"/>
        </w:rPr>
        <w:t>s</w:t>
      </w:r>
      <w:r w:rsidR="00F27EB8">
        <w:rPr>
          <w:rStyle w:val="normaltextrun"/>
          <w:rFonts w:ascii="Arial" w:eastAsiaTheme="majorEastAsia" w:hAnsi="Arial" w:cs="Arial"/>
        </w:rPr>
        <w:t>ervice</w:t>
      </w:r>
      <w:r w:rsidRPr="668EB8BD">
        <w:rPr>
          <w:rStyle w:val="normaltextrun"/>
          <w:rFonts w:ascii="Arial" w:eastAsiaTheme="majorEastAsia" w:hAnsi="Arial" w:cs="Arial"/>
          <w:color w:val="000000" w:themeColor="text1"/>
        </w:rPr>
        <w:t>.</w:t>
      </w:r>
      <w:r w:rsidRPr="668EB8BD">
        <w:rPr>
          <w:rStyle w:val="eop"/>
          <w:rFonts w:ascii="Arial" w:eastAsiaTheme="majorEastAsia" w:hAnsi="Arial" w:cs="Arial"/>
          <w:color w:val="000000" w:themeColor="text1"/>
        </w:rPr>
        <w:t> </w:t>
      </w:r>
    </w:p>
    <w:p w14:paraId="1D45C8AB" w14:textId="77777777" w:rsidR="00B2370A" w:rsidRDefault="00B2370A" w:rsidP="005A537E">
      <w:pPr>
        <w:pStyle w:val="paragraph"/>
        <w:spacing w:before="0" w:beforeAutospacing="0" w:after="0" w:afterAutospacing="0"/>
        <w:ind w:left="720"/>
        <w:textAlignment w:val="baseline"/>
        <w:rPr>
          <w:rStyle w:val="normaltextrun"/>
          <w:rFonts w:ascii="Arial" w:eastAsiaTheme="majorEastAsia" w:hAnsi="Arial" w:cs="Arial"/>
        </w:rPr>
      </w:pPr>
    </w:p>
    <w:p w14:paraId="1EC0ED15" w14:textId="6BAEB726" w:rsidR="00F27EB8" w:rsidRDefault="005A537E" w:rsidP="668EB8BD">
      <w:pPr>
        <w:pStyle w:val="paragraph"/>
        <w:spacing w:before="0" w:beforeAutospacing="0" w:after="0" w:afterAutospacing="0"/>
        <w:ind w:left="720"/>
        <w:textAlignment w:val="baseline"/>
        <w:rPr>
          <w:rStyle w:val="normaltextrun"/>
          <w:rFonts w:ascii="Arial" w:eastAsiaTheme="majorEastAsia" w:hAnsi="Arial" w:cs="Arial"/>
        </w:rPr>
      </w:pPr>
      <w:r w:rsidRPr="668EB8BD">
        <w:rPr>
          <w:rStyle w:val="normaltextrun"/>
          <w:rFonts w:ascii="Arial" w:eastAsiaTheme="majorEastAsia" w:hAnsi="Arial" w:cs="Arial"/>
        </w:rPr>
        <w:t xml:space="preserve">This tender is for the procurement of a new mobilising, planning and alerting software system.  </w:t>
      </w:r>
    </w:p>
    <w:p w14:paraId="6BBDE0B7" w14:textId="082C38C4" w:rsidR="00B2370A" w:rsidRDefault="005A537E" w:rsidP="668EB8BD">
      <w:pPr>
        <w:pStyle w:val="paragraph"/>
        <w:spacing w:before="0" w:beforeAutospacing="0" w:after="0" w:afterAutospacing="0"/>
        <w:ind w:left="720"/>
        <w:textAlignment w:val="baseline"/>
        <w:rPr>
          <w:rStyle w:val="normaltextrun"/>
          <w:rFonts w:ascii="Arial" w:eastAsiaTheme="majorEastAsia" w:hAnsi="Arial" w:cs="Arial"/>
        </w:rPr>
      </w:pPr>
      <w:r w:rsidRPr="668EB8BD">
        <w:rPr>
          <w:rStyle w:val="normaltextrun"/>
          <w:rFonts w:ascii="Arial" w:eastAsiaTheme="majorEastAsia" w:hAnsi="Arial" w:cs="Arial"/>
        </w:rPr>
        <w:t xml:space="preserve">It is expected that upon the award of this tender, the following </w:t>
      </w:r>
      <w:r w:rsidR="00697B8D">
        <w:rPr>
          <w:rStyle w:val="normaltextrun"/>
          <w:rFonts w:ascii="Arial" w:eastAsiaTheme="majorEastAsia" w:hAnsi="Arial" w:cs="Arial"/>
        </w:rPr>
        <w:t>deliverables</w:t>
      </w:r>
      <w:r w:rsidRPr="668EB8BD">
        <w:rPr>
          <w:rStyle w:val="normaltextrun"/>
          <w:rFonts w:ascii="Arial" w:eastAsiaTheme="majorEastAsia" w:hAnsi="Arial" w:cs="Arial"/>
        </w:rPr>
        <w:t xml:space="preserve"> will be </w:t>
      </w:r>
      <w:r w:rsidR="00697B8D">
        <w:rPr>
          <w:rStyle w:val="normaltextrun"/>
          <w:rFonts w:ascii="Arial" w:eastAsiaTheme="majorEastAsia" w:hAnsi="Arial" w:cs="Arial"/>
        </w:rPr>
        <w:t>achieved</w:t>
      </w:r>
      <w:r w:rsidRPr="668EB8BD">
        <w:rPr>
          <w:rStyle w:val="normaltextrun"/>
          <w:rFonts w:ascii="Arial" w:eastAsiaTheme="majorEastAsia" w:hAnsi="Arial" w:cs="Arial"/>
        </w:rPr>
        <w:t>:</w:t>
      </w:r>
    </w:p>
    <w:p w14:paraId="5A80685D" w14:textId="6DA4F0FC" w:rsidR="005A537E" w:rsidRPr="00671FEC" w:rsidRDefault="005A537E" w:rsidP="005A537E">
      <w:pPr>
        <w:pStyle w:val="paragraph"/>
        <w:spacing w:before="0" w:beforeAutospacing="0" w:after="0" w:afterAutospacing="0"/>
        <w:ind w:left="720"/>
        <w:textAlignment w:val="baseline"/>
        <w:rPr>
          <w:rFonts w:ascii="Arial" w:hAnsi="Arial" w:cs="Arial"/>
        </w:rPr>
      </w:pPr>
      <w:r w:rsidRPr="00671FEC">
        <w:rPr>
          <w:rStyle w:val="eop"/>
          <w:rFonts w:ascii="Arial" w:eastAsiaTheme="majorEastAsia" w:hAnsi="Arial" w:cs="Arial"/>
        </w:rPr>
        <w:t> </w:t>
      </w:r>
    </w:p>
    <w:p w14:paraId="0B308F3B" w14:textId="6F166B48" w:rsidR="005A537E" w:rsidRPr="00671FEC" w:rsidRDefault="00B2370A" w:rsidP="00C07E1C">
      <w:pPr>
        <w:pStyle w:val="paragraph"/>
        <w:numPr>
          <w:ilvl w:val="0"/>
          <w:numId w:val="36"/>
        </w:numPr>
        <w:tabs>
          <w:tab w:val="num" w:pos="1429"/>
        </w:tabs>
        <w:spacing w:before="0" w:beforeAutospacing="0" w:after="0" w:afterAutospacing="0"/>
        <w:textAlignment w:val="baseline"/>
        <w:rPr>
          <w:rFonts w:ascii="Arial" w:hAnsi="Arial" w:cs="Arial"/>
        </w:rPr>
      </w:pPr>
      <w:r w:rsidRPr="668EB8BD">
        <w:rPr>
          <w:rStyle w:val="normaltextrun"/>
          <w:rFonts w:ascii="Arial" w:eastAsiaTheme="majorEastAsia" w:hAnsi="Arial" w:cs="Arial"/>
        </w:rPr>
        <w:t xml:space="preserve"> </w:t>
      </w:r>
      <w:r w:rsidR="005A537E" w:rsidRPr="668EB8BD">
        <w:rPr>
          <w:rStyle w:val="normaltextrun"/>
          <w:rFonts w:ascii="Arial" w:eastAsiaTheme="majorEastAsia" w:hAnsi="Arial" w:cs="Arial"/>
        </w:rPr>
        <w:t xml:space="preserve">Simple-to-use end-user interfaces on PC/Laptops, tablets and mobile devices that can accommodate the </w:t>
      </w:r>
      <w:r w:rsidR="00FA3E8F">
        <w:rPr>
          <w:rStyle w:val="normaltextrun"/>
          <w:rFonts w:ascii="Arial" w:eastAsiaTheme="majorEastAsia" w:hAnsi="Arial" w:cs="Arial"/>
        </w:rPr>
        <w:t>avai</w:t>
      </w:r>
      <w:r w:rsidR="005C3760">
        <w:rPr>
          <w:rStyle w:val="normaltextrun"/>
          <w:rFonts w:ascii="Arial" w:eastAsiaTheme="majorEastAsia" w:hAnsi="Arial" w:cs="Arial"/>
        </w:rPr>
        <w:t xml:space="preserve">lability </w:t>
      </w:r>
      <w:r w:rsidR="005A537E" w:rsidRPr="668EB8BD">
        <w:rPr>
          <w:rStyle w:val="normaltextrun"/>
          <w:rFonts w:ascii="Arial" w:eastAsiaTheme="majorEastAsia" w:hAnsi="Arial" w:cs="Arial"/>
        </w:rPr>
        <w:t xml:space="preserve">needs of all </w:t>
      </w:r>
      <w:r w:rsidR="00FB3C84">
        <w:rPr>
          <w:rStyle w:val="normaltextrun"/>
          <w:rFonts w:ascii="Arial" w:eastAsiaTheme="majorEastAsia" w:hAnsi="Arial" w:cs="Arial"/>
        </w:rPr>
        <w:t>s</w:t>
      </w:r>
      <w:r w:rsidR="005A537E" w:rsidRPr="668EB8BD">
        <w:rPr>
          <w:rStyle w:val="normaltextrun"/>
          <w:rFonts w:ascii="Arial" w:eastAsiaTheme="majorEastAsia" w:hAnsi="Arial" w:cs="Arial"/>
        </w:rPr>
        <w:t xml:space="preserve">ervice personnel across the </w:t>
      </w:r>
      <w:r w:rsidR="00E52DD8">
        <w:rPr>
          <w:rStyle w:val="normaltextrun"/>
          <w:rFonts w:ascii="Arial" w:eastAsiaTheme="majorEastAsia" w:hAnsi="Arial" w:cs="Arial"/>
        </w:rPr>
        <w:t>two</w:t>
      </w:r>
      <w:r w:rsidR="005A537E" w:rsidRPr="668EB8BD">
        <w:rPr>
          <w:rStyle w:val="normaltextrun"/>
          <w:rFonts w:ascii="Arial" w:eastAsiaTheme="majorEastAsia" w:hAnsi="Arial" w:cs="Arial"/>
        </w:rPr>
        <w:t xml:space="preserve"> named services.</w:t>
      </w:r>
      <w:r w:rsidR="005A537E" w:rsidRPr="668EB8BD">
        <w:rPr>
          <w:rStyle w:val="eop"/>
          <w:rFonts w:ascii="Arial" w:eastAsiaTheme="majorEastAsia" w:hAnsi="Arial" w:cs="Arial"/>
        </w:rPr>
        <w:t> </w:t>
      </w:r>
    </w:p>
    <w:p w14:paraId="75056003" w14:textId="35E669E5" w:rsidR="00594A59" w:rsidRPr="00594A59" w:rsidRDefault="00B2370A" w:rsidP="00C07E1C">
      <w:pPr>
        <w:pStyle w:val="paragraph"/>
        <w:numPr>
          <w:ilvl w:val="0"/>
          <w:numId w:val="36"/>
        </w:numPr>
        <w:tabs>
          <w:tab w:val="num" w:pos="1429"/>
        </w:tabs>
        <w:spacing w:before="0" w:beforeAutospacing="0" w:after="0" w:afterAutospacing="0"/>
        <w:textAlignment w:val="baseline"/>
        <w:rPr>
          <w:rStyle w:val="normaltextrun"/>
          <w:rFonts w:ascii="Arial" w:hAnsi="Arial" w:cs="Arial"/>
        </w:rPr>
      </w:pPr>
      <w:r w:rsidRPr="668EB8BD">
        <w:rPr>
          <w:rStyle w:val="normaltextrun"/>
          <w:rFonts w:ascii="Arial" w:eastAsiaTheme="majorEastAsia" w:hAnsi="Arial" w:cs="Arial"/>
        </w:rPr>
        <w:t xml:space="preserve"> </w:t>
      </w:r>
      <w:r w:rsidR="005A537E" w:rsidRPr="668EB8BD">
        <w:rPr>
          <w:rStyle w:val="normaltextrun"/>
          <w:rFonts w:ascii="Arial" w:eastAsiaTheme="majorEastAsia" w:hAnsi="Arial" w:cs="Arial"/>
        </w:rPr>
        <w:t xml:space="preserve">Established interfaces with </w:t>
      </w:r>
      <w:r w:rsidR="00F531FF" w:rsidRPr="00F531FF">
        <w:rPr>
          <w:rStyle w:val="normaltextrun"/>
          <w:rFonts w:ascii="Arial" w:eastAsiaTheme="majorEastAsia" w:hAnsi="Arial" w:cs="Arial"/>
        </w:rPr>
        <w:t xml:space="preserve">Mid and West Wales Fire and Rescue Authority and South Wales Fire and Rescue Service </w:t>
      </w:r>
      <w:r w:rsidR="005A537E" w:rsidRPr="668EB8BD">
        <w:rPr>
          <w:rStyle w:val="normaltextrun"/>
          <w:rFonts w:ascii="Arial" w:eastAsiaTheme="majorEastAsia" w:hAnsi="Arial" w:cs="Arial"/>
        </w:rPr>
        <w:t>Command and Control (C&amp;C) systems</w:t>
      </w:r>
      <w:r w:rsidR="00594A59">
        <w:rPr>
          <w:rStyle w:val="normaltextrun"/>
          <w:rFonts w:ascii="Arial" w:eastAsiaTheme="majorEastAsia" w:hAnsi="Arial" w:cs="Arial"/>
        </w:rPr>
        <w:t>.</w:t>
      </w:r>
      <w:r w:rsidR="005A537E" w:rsidRPr="668EB8BD">
        <w:rPr>
          <w:rStyle w:val="normaltextrun"/>
          <w:rFonts w:ascii="Arial" w:eastAsiaTheme="majorEastAsia" w:hAnsi="Arial" w:cs="Arial"/>
        </w:rPr>
        <w:t xml:space="preserve"> (</w:t>
      </w:r>
      <w:r w:rsidR="00F531FF" w:rsidRPr="00F531FF">
        <w:rPr>
          <w:rStyle w:val="normaltextrun"/>
          <w:rFonts w:ascii="Arial" w:eastAsiaTheme="majorEastAsia" w:hAnsi="Arial" w:cs="Arial"/>
        </w:rPr>
        <w:t xml:space="preserve">Mid and West Wales Fire and Rescue Authority and South Wales Fire and Rescue Service </w:t>
      </w:r>
      <w:r w:rsidR="005A537E" w:rsidRPr="668EB8BD">
        <w:rPr>
          <w:rStyle w:val="normaltextrun"/>
          <w:rFonts w:ascii="Arial" w:eastAsiaTheme="majorEastAsia" w:hAnsi="Arial" w:cs="Arial"/>
        </w:rPr>
        <w:t xml:space="preserve">currently use </w:t>
      </w:r>
      <w:r w:rsidR="005A537E" w:rsidRPr="00F27EB8">
        <w:rPr>
          <w:rStyle w:val="normaltextrun"/>
          <w:rFonts w:ascii="Arial" w:eastAsiaTheme="majorEastAsia" w:hAnsi="Arial" w:cs="Arial"/>
        </w:rPr>
        <w:t>Vision 5</w:t>
      </w:r>
      <w:r w:rsidR="0097774F">
        <w:rPr>
          <w:rStyle w:val="normaltextrun"/>
          <w:rFonts w:ascii="Arial" w:eastAsiaTheme="majorEastAsia" w:hAnsi="Arial" w:cs="Arial"/>
        </w:rPr>
        <w:t xml:space="preserve">, and the </w:t>
      </w:r>
      <w:r w:rsidR="00DD6D53">
        <w:rPr>
          <w:rStyle w:val="normaltextrun"/>
          <w:rFonts w:ascii="Arial" w:eastAsiaTheme="majorEastAsia" w:hAnsi="Arial" w:cs="Arial"/>
        </w:rPr>
        <w:t>successful software supp</w:t>
      </w:r>
      <w:r w:rsidR="00594A59">
        <w:rPr>
          <w:rStyle w:val="normaltextrun"/>
          <w:rFonts w:ascii="Arial" w:eastAsiaTheme="majorEastAsia" w:hAnsi="Arial" w:cs="Arial"/>
        </w:rPr>
        <w:t>lier must integrate with future C&amp;C systems as and when they become available).</w:t>
      </w:r>
    </w:p>
    <w:p w14:paraId="780CC6FF" w14:textId="53AC57DA" w:rsidR="005A537E" w:rsidRPr="00671FEC" w:rsidRDefault="005A537E" w:rsidP="00C07E1C">
      <w:pPr>
        <w:pStyle w:val="paragraph"/>
        <w:numPr>
          <w:ilvl w:val="0"/>
          <w:numId w:val="36"/>
        </w:numPr>
        <w:tabs>
          <w:tab w:val="num" w:pos="720"/>
        </w:tabs>
        <w:spacing w:before="0" w:beforeAutospacing="0" w:after="0" w:afterAutospacing="0"/>
        <w:textAlignment w:val="baseline"/>
        <w:rPr>
          <w:rFonts w:ascii="Arial" w:hAnsi="Arial" w:cs="Arial"/>
        </w:rPr>
      </w:pPr>
      <w:r w:rsidRPr="668EB8BD">
        <w:rPr>
          <w:rStyle w:val="normaltextrun"/>
          <w:rFonts w:ascii="Arial" w:eastAsiaTheme="majorEastAsia" w:hAnsi="Arial" w:cs="Arial"/>
        </w:rPr>
        <w:t xml:space="preserve">To have the ability to integrate data into different duty systems, including but not limited to On-Call, 2-2-4, Day Crewing and Flexi Officer Rotas across </w:t>
      </w:r>
      <w:r w:rsidR="00351CF0">
        <w:rPr>
          <w:rStyle w:val="normaltextrun"/>
          <w:rFonts w:ascii="Arial" w:eastAsiaTheme="majorEastAsia" w:hAnsi="Arial" w:cs="Arial"/>
        </w:rPr>
        <w:t xml:space="preserve">both </w:t>
      </w:r>
      <w:r w:rsidRPr="668EB8BD">
        <w:rPr>
          <w:rStyle w:val="normaltextrun"/>
          <w:rFonts w:ascii="Arial" w:eastAsiaTheme="majorEastAsia" w:hAnsi="Arial" w:cs="Arial"/>
        </w:rPr>
        <w:t>services, so that each respective service can provide planning and rostering of their Flexible Duty System Officers.</w:t>
      </w:r>
      <w:r w:rsidRPr="668EB8BD">
        <w:rPr>
          <w:rStyle w:val="eop"/>
          <w:rFonts w:ascii="Arial" w:eastAsiaTheme="majorEastAsia" w:hAnsi="Arial" w:cs="Arial"/>
        </w:rPr>
        <w:t> </w:t>
      </w:r>
    </w:p>
    <w:p w14:paraId="1D3B0D3D" w14:textId="0024F3E8" w:rsidR="005A537E" w:rsidRPr="00671FEC" w:rsidRDefault="00B2370A" w:rsidP="00C07E1C">
      <w:pPr>
        <w:pStyle w:val="paragraph"/>
        <w:numPr>
          <w:ilvl w:val="0"/>
          <w:numId w:val="36"/>
        </w:numPr>
        <w:spacing w:before="0" w:beforeAutospacing="0" w:after="0" w:afterAutospacing="0"/>
        <w:textAlignment w:val="baseline"/>
        <w:rPr>
          <w:rFonts w:ascii="Arial" w:hAnsi="Arial" w:cs="Arial"/>
        </w:rPr>
      </w:pPr>
      <w:r w:rsidRPr="668EB8BD">
        <w:rPr>
          <w:rStyle w:val="normaltextrun"/>
          <w:rFonts w:ascii="Arial" w:eastAsiaTheme="majorEastAsia" w:hAnsi="Arial" w:cs="Arial"/>
        </w:rPr>
        <w:t xml:space="preserve"> </w:t>
      </w:r>
      <w:r w:rsidR="005A537E" w:rsidRPr="668EB8BD">
        <w:rPr>
          <w:rStyle w:val="normaltextrun"/>
          <w:rFonts w:ascii="Arial" w:eastAsiaTheme="majorEastAsia" w:hAnsi="Arial" w:cs="Arial"/>
        </w:rPr>
        <w:t xml:space="preserve">Have the ability to run reports to assist with the management of the different duty systems within </w:t>
      </w:r>
      <w:r w:rsidR="00F531FF" w:rsidRPr="00F531FF">
        <w:rPr>
          <w:rStyle w:val="normaltextrun"/>
          <w:rFonts w:ascii="Arial" w:eastAsiaTheme="majorEastAsia" w:hAnsi="Arial" w:cs="Arial"/>
        </w:rPr>
        <w:t>Mid and West Wales Fire and Rescue Authority and South Wales Fire and Rescue Service</w:t>
      </w:r>
      <w:r w:rsidR="005A537E" w:rsidRPr="668EB8BD">
        <w:rPr>
          <w:rStyle w:val="normaltextrun"/>
          <w:rFonts w:ascii="Arial" w:eastAsiaTheme="majorEastAsia" w:hAnsi="Arial" w:cs="Arial"/>
        </w:rPr>
        <w:t xml:space="preserve">, </w:t>
      </w:r>
      <w:r w:rsidR="004216DE">
        <w:rPr>
          <w:rStyle w:val="normaltextrun"/>
          <w:rFonts w:ascii="Arial" w:eastAsiaTheme="majorEastAsia" w:hAnsi="Arial" w:cs="Arial"/>
        </w:rPr>
        <w:t xml:space="preserve">segregating </w:t>
      </w:r>
      <w:r w:rsidR="00562D4A">
        <w:rPr>
          <w:rStyle w:val="normaltextrun"/>
          <w:rFonts w:ascii="Arial" w:eastAsiaTheme="majorEastAsia" w:hAnsi="Arial" w:cs="Arial"/>
        </w:rPr>
        <w:t xml:space="preserve">these </w:t>
      </w:r>
      <w:r w:rsidR="004216DE">
        <w:rPr>
          <w:rStyle w:val="normaltextrun"/>
          <w:rFonts w:ascii="Arial" w:eastAsiaTheme="majorEastAsia" w:hAnsi="Arial" w:cs="Arial"/>
        </w:rPr>
        <w:t xml:space="preserve">data sets </w:t>
      </w:r>
      <w:r w:rsidR="00562D4A">
        <w:rPr>
          <w:rStyle w:val="normaltextrun"/>
          <w:rFonts w:ascii="Arial" w:eastAsiaTheme="majorEastAsia" w:hAnsi="Arial" w:cs="Arial"/>
        </w:rPr>
        <w:t>for</w:t>
      </w:r>
      <w:r w:rsidR="004216DE">
        <w:rPr>
          <w:rStyle w:val="normaltextrun"/>
          <w:rFonts w:ascii="Arial" w:eastAsiaTheme="majorEastAsia" w:hAnsi="Arial" w:cs="Arial"/>
        </w:rPr>
        <w:t xml:space="preserve"> each </w:t>
      </w:r>
      <w:r w:rsidR="00313EEE">
        <w:rPr>
          <w:rStyle w:val="normaltextrun"/>
          <w:rFonts w:ascii="Arial" w:eastAsiaTheme="majorEastAsia" w:hAnsi="Arial" w:cs="Arial"/>
        </w:rPr>
        <w:t>s</w:t>
      </w:r>
      <w:r w:rsidR="004216DE">
        <w:rPr>
          <w:rStyle w:val="normaltextrun"/>
          <w:rFonts w:ascii="Arial" w:eastAsiaTheme="majorEastAsia" w:hAnsi="Arial" w:cs="Arial"/>
        </w:rPr>
        <w:t>ervice.</w:t>
      </w:r>
    </w:p>
    <w:p w14:paraId="7D77A683" w14:textId="1DE4C5E4" w:rsidR="005A537E" w:rsidRPr="00671FEC" w:rsidRDefault="005A537E" w:rsidP="00C07E1C">
      <w:pPr>
        <w:pStyle w:val="paragraph"/>
        <w:numPr>
          <w:ilvl w:val="0"/>
          <w:numId w:val="36"/>
        </w:numPr>
        <w:spacing w:before="0" w:beforeAutospacing="0" w:after="0" w:afterAutospacing="0"/>
        <w:textAlignment w:val="baseline"/>
        <w:rPr>
          <w:rFonts w:ascii="Arial" w:hAnsi="Arial" w:cs="Arial"/>
        </w:rPr>
      </w:pPr>
      <w:r w:rsidRPr="668EB8BD">
        <w:rPr>
          <w:rStyle w:val="normaltextrun"/>
          <w:rFonts w:ascii="Arial" w:eastAsiaTheme="majorEastAsia" w:hAnsi="Arial" w:cs="Arial"/>
        </w:rPr>
        <w:t>To have the ability to receive data from each service’s HR system to automatically update, including but not limited to New starters, Transactional Movers, Leavers, Promotions, Transfers, Absences, including Sickness, Career breaks, Suspensions, Maternity/Paternity</w:t>
      </w:r>
      <w:r w:rsidR="002D3B87" w:rsidRPr="668EB8BD">
        <w:rPr>
          <w:rStyle w:val="normaltextrun"/>
          <w:rFonts w:ascii="Arial" w:eastAsiaTheme="majorEastAsia" w:hAnsi="Arial" w:cs="Arial"/>
        </w:rPr>
        <w:t>, etc</w:t>
      </w:r>
      <w:r w:rsidRPr="668EB8BD">
        <w:rPr>
          <w:rStyle w:val="normaltextrun"/>
          <w:rFonts w:ascii="Arial" w:eastAsiaTheme="majorEastAsia" w:hAnsi="Arial" w:cs="Arial"/>
        </w:rPr>
        <w:t>.</w:t>
      </w:r>
      <w:r w:rsidRPr="668EB8BD">
        <w:rPr>
          <w:rStyle w:val="eop"/>
          <w:rFonts w:ascii="Arial" w:eastAsiaTheme="majorEastAsia" w:hAnsi="Arial" w:cs="Arial"/>
        </w:rPr>
        <w:t> </w:t>
      </w:r>
    </w:p>
    <w:p w14:paraId="723BE91F" w14:textId="6C888C86" w:rsidR="005A537E" w:rsidRPr="00671FEC" w:rsidRDefault="005A537E" w:rsidP="00C07E1C">
      <w:pPr>
        <w:pStyle w:val="paragraph"/>
        <w:numPr>
          <w:ilvl w:val="0"/>
          <w:numId w:val="36"/>
        </w:numPr>
        <w:spacing w:before="0" w:beforeAutospacing="0" w:after="0" w:afterAutospacing="0"/>
        <w:textAlignment w:val="baseline"/>
        <w:rPr>
          <w:rFonts w:ascii="Arial" w:hAnsi="Arial" w:cs="Arial"/>
        </w:rPr>
      </w:pPr>
      <w:r w:rsidRPr="668EB8BD">
        <w:rPr>
          <w:rStyle w:val="normaltextrun"/>
          <w:rFonts w:ascii="Arial" w:eastAsiaTheme="majorEastAsia" w:hAnsi="Arial" w:cs="Arial"/>
        </w:rPr>
        <w:t xml:space="preserve">To have the ability to integrate data into each </w:t>
      </w:r>
      <w:r w:rsidR="002D3B87" w:rsidRPr="668EB8BD">
        <w:rPr>
          <w:rStyle w:val="normaltextrun"/>
          <w:rFonts w:ascii="Arial" w:eastAsiaTheme="majorEastAsia" w:hAnsi="Arial" w:cs="Arial"/>
        </w:rPr>
        <w:t>Service's</w:t>
      </w:r>
      <w:r w:rsidRPr="668EB8BD">
        <w:rPr>
          <w:rStyle w:val="normaltextrun"/>
          <w:rFonts w:ascii="Arial" w:eastAsiaTheme="majorEastAsia" w:hAnsi="Arial" w:cs="Arial"/>
        </w:rPr>
        <w:t xml:space="preserve"> Payroll system, allowing the generation of pay claims as per each service's current Payroll models.</w:t>
      </w:r>
      <w:r w:rsidRPr="668EB8BD">
        <w:rPr>
          <w:rStyle w:val="eop"/>
          <w:rFonts w:ascii="Arial" w:eastAsiaTheme="majorEastAsia" w:hAnsi="Arial" w:cs="Arial"/>
        </w:rPr>
        <w:t> </w:t>
      </w:r>
    </w:p>
    <w:p w14:paraId="3A077D15" w14:textId="4D83E292" w:rsidR="00861445" w:rsidRDefault="005A537E" w:rsidP="00861445">
      <w:pPr>
        <w:pStyle w:val="paragraph"/>
        <w:numPr>
          <w:ilvl w:val="0"/>
          <w:numId w:val="36"/>
        </w:numPr>
        <w:spacing w:before="0" w:beforeAutospacing="0" w:after="0" w:afterAutospacing="0"/>
        <w:textAlignment w:val="baseline"/>
        <w:rPr>
          <w:rStyle w:val="normaltextrun"/>
          <w:rFonts w:ascii="Arial" w:hAnsi="Arial" w:cs="Arial"/>
        </w:rPr>
      </w:pPr>
      <w:r w:rsidRPr="668EB8BD">
        <w:rPr>
          <w:rStyle w:val="normaltextrun"/>
          <w:rFonts w:ascii="Arial" w:eastAsiaTheme="majorEastAsia" w:hAnsi="Arial" w:cs="Arial"/>
        </w:rPr>
        <w:t>Using intelligent mobilisation of resources, the software solution, as per the specification requirements, must have the ability to drill down to a granular level on data</w:t>
      </w:r>
      <w:r w:rsidR="002D3B87" w:rsidRPr="668EB8BD">
        <w:rPr>
          <w:rStyle w:val="normaltextrun"/>
          <w:rFonts w:ascii="Arial" w:eastAsiaTheme="majorEastAsia" w:hAnsi="Arial" w:cs="Arial"/>
        </w:rPr>
        <w:t>,</w:t>
      </w:r>
      <w:r w:rsidRPr="668EB8BD">
        <w:rPr>
          <w:rStyle w:val="normaltextrun"/>
          <w:rFonts w:ascii="Arial" w:eastAsiaTheme="majorEastAsia" w:hAnsi="Arial" w:cs="Arial"/>
        </w:rPr>
        <w:t xml:space="preserve"> such as skill sets and use intelligent alerting techniques to alert operational staff through one-way and two-way pager devices as well as through mobile phone technology.</w:t>
      </w:r>
    </w:p>
    <w:p w14:paraId="27A5A4D8" w14:textId="1A47A94A" w:rsidR="00861445" w:rsidRDefault="00861445" w:rsidP="00861445">
      <w:pPr>
        <w:pStyle w:val="paragraph"/>
        <w:numPr>
          <w:ilvl w:val="0"/>
          <w:numId w:val="36"/>
        </w:numPr>
        <w:spacing w:before="0" w:beforeAutospacing="0" w:after="0" w:afterAutospacing="0"/>
        <w:textAlignment w:val="baseline"/>
        <w:rPr>
          <w:rStyle w:val="eop"/>
          <w:rFonts w:ascii="Arial" w:hAnsi="Arial" w:cs="Arial"/>
        </w:rPr>
      </w:pPr>
      <w:r>
        <w:rPr>
          <w:rStyle w:val="normaltextrun"/>
          <w:rFonts w:ascii="Arial" w:eastAsiaTheme="majorEastAsia" w:hAnsi="Arial" w:cs="Arial"/>
        </w:rPr>
        <w:t>S</w:t>
      </w:r>
      <w:r w:rsidRPr="00861445">
        <w:rPr>
          <w:rStyle w:val="normaltextrun"/>
          <w:rFonts w:ascii="Arial" w:eastAsiaTheme="majorEastAsia" w:hAnsi="Arial" w:cs="Arial"/>
        </w:rPr>
        <w:t xml:space="preserve">tandard support levels </w:t>
      </w:r>
      <w:r>
        <w:rPr>
          <w:rStyle w:val="normaltextrun"/>
          <w:rFonts w:ascii="Arial" w:eastAsiaTheme="majorEastAsia" w:hAnsi="Arial" w:cs="Arial"/>
        </w:rPr>
        <w:t xml:space="preserve">are to be </w:t>
      </w:r>
      <w:r w:rsidRPr="00861445">
        <w:rPr>
          <w:rStyle w:val="normaltextrun"/>
          <w:rFonts w:ascii="Arial" w:eastAsiaTheme="majorEastAsia" w:hAnsi="Arial" w:cs="Arial"/>
        </w:rPr>
        <w:t>provided as part of the contract, and if other support levels are available</w:t>
      </w:r>
      <w:r>
        <w:rPr>
          <w:rStyle w:val="normaltextrun"/>
          <w:rFonts w:ascii="Arial" w:eastAsiaTheme="majorEastAsia" w:hAnsi="Arial" w:cs="Arial"/>
        </w:rPr>
        <w:t xml:space="preserve"> must be outlined in</w:t>
      </w:r>
      <w:r w:rsidR="00F30528">
        <w:rPr>
          <w:rStyle w:val="normaltextrun"/>
          <w:rFonts w:ascii="Arial" w:eastAsiaTheme="majorEastAsia" w:hAnsi="Arial" w:cs="Arial"/>
        </w:rPr>
        <w:t xml:space="preserve"> </w:t>
      </w:r>
      <w:r w:rsidR="0004264F">
        <w:rPr>
          <w:rStyle w:val="normaltextrun"/>
          <w:rFonts w:ascii="Arial" w:eastAsiaTheme="majorEastAsia" w:hAnsi="Arial" w:cs="Arial"/>
        </w:rPr>
        <w:t>your</w:t>
      </w:r>
      <w:r w:rsidR="00F30528">
        <w:rPr>
          <w:rStyle w:val="normaltextrun"/>
          <w:rFonts w:ascii="Arial" w:eastAsiaTheme="majorEastAsia" w:hAnsi="Arial" w:cs="Arial"/>
        </w:rPr>
        <w:t xml:space="preserve"> </w:t>
      </w:r>
      <w:r w:rsidR="00631A1A">
        <w:rPr>
          <w:rStyle w:val="normaltextrun"/>
          <w:rFonts w:ascii="Arial" w:eastAsiaTheme="majorEastAsia" w:hAnsi="Arial" w:cs="Arial"/>
        </w:rPr>
        <w:t>tender response</w:t>
      </w:r>
      <w:r w:rsidRPr="00861445">
        <w:rPr>
          <w:rStyle w:val="normaltextrun"/>
          <w:rFonts w:ascii="Arial" w:eastAsiaTheme="majorEastAsia" w:hAnsi="Arial" w:cs="Arial"/>
        </w:rPr>
        <w:t xml:space="preserve">, </w:t>
      </w:r>
      <w:r w:rsidRPr="00861445">
        <w:rPr>
          <w:rStyle w:val="normaltextrun"/>
          <w:rFonts w:ascii="Arial" w:eastAsiaTheme="majorEastAsia" w:hAnsi="Arial" w:cs="Arial"/>
          <w:i/>
          <w:iCs/>
        </w:rPr>
        <w:t>e.g. 24/7, 3</w:t>
      </w:r>
      <w:r w:rsidR="00351CF0">
        <w:rPr>
          <w:rStyle w:val="normaltextrun"/>
          <w:rFonts w:ascii="Arial" w:eastAsiaTheme="majorEastAsia" w:hAnsi="Arial" w:cs="Arial"/>
          <w:i/>
          <w:iCs/>
        </w:rPr>
        <w:t>65</w:t>
      </w:r>
      <w:r w:rsidRPr="00861445">
        <w:rPr>
          <w:rStyle w:val="normaltextrun"/>
          <w:rFonts w:ascii="Arial" w:eastAsiaTheme="majorEastAsia" w:hAnsi="Arial" w:cs="Arial"/>
          <w:i/>
          <w:iCs/>
        </w:rPr>
        <w:t xml:space="preserve"> days a year, etc</w:t>
      </w:r>
      <w:r w:rsidRPr="00861445">
        <w:rPr>
          <w:rStyle w:val="eop"/>
          <w:rFonts w:ascii="Arial" w:eastAsiaTheme="majorEastAsia" w:hAnsi="Arial" w:cs="Arial"/>
          <w:i/>
          <w:iCs/>
        </w:rPr>
        <w:t>.</w:t>
      </w:r>
    </w:p>
    <w:p w14:paraId="5B81C9ED" w14:textId="77777777" w:rsidR="009F45EC" w:rsidRDefault="009F45EC" w:rsidP="0012257C">
      <w:pPr>
        <w:pStyle w:val="paragraph"/>
        <w:spacing w:before="0" w:beforeAutospacing="0" w:after="0" w:afterAutospacing="0"/>
        <w:rPr>
          <w:rFonts w:ascii="Arial" w:hAnsi="Arial" w:cs="Arial"/>
        </w:rPr>
      </w:pPr>
    </w:p>
    <w:p w14:paraId="4E9AB817" w14:textId="647A612F" w:rsidR="00560652" w:rsidRPr="00780D03" w:rsidRDefault="6E36BA3A" w:rsidP="00780D03">
      <w:pPr>
        <w:pStyle w:val="paragraph"/>
        <w:spacing w:before="0" w:beforeAutospacing="0" w:after="0" w:afterAutospacing="0"/>
        <w:ind w:left="720"/>
        <w:rPr>
          <w:rFonts w:ascii="Arial" w:eastAsia="Arial" w:hAnsi="Arial" w:cs="Arial"/>
        </w:rPr>
      </w:pPr>
      <w:r w:rsidRPr="00294F2A">
        <w:rPr>
          <w:rFonts w:ascii="Arial" w:hAnsi="Arial" w:cs="Arial"/>
        </w:rPr>
        <w:t xml:space="preserve">Mid and West Wales Fire and </w:t>
      </w:r>
      <w:r w:rsidR="00F24800" w:rsidRPr="00294F2A">
        <w:rPr>
          <w:rFonts w:ascii="Arial" w:hAnsi="Arial" w:cs="Arial"/>
        </w:rPr>
        <w:t>Rescue</w:t>
      </w:r>
      <w:r w:rsidRPr="00294F2A">
        <w:rPr>
          <w:rFonts w:ascii="Arial" w:hAnsi="Arial" w:cs="Arial"/>
        </w:rPr>
        <w:t xml:space="preserve"> Authority</w:t>
      </w:r>
      <w:r w:rsidR="002F6CC8">
        <w:rPr>
          <w:rFonts w:ascii="Arial" w:hAnsi="Arial" w:cs="Arial"/>
        </w:rPr>
        <w:t xml:space="preserve"> and</w:t>
      </w:r>
      <w:r w:rsidRPr="00294F2A">
        <w:rPr>
          <w:rFonts w:ascii="Arial" w:hAnsi="Arial" w:cs="Arial"/>
        </w:rPr>
        <w:t xml:space="preserve"> South Wales Fire</w:t>
      </w:r>
      <w:r w:rsidR="7CB99B96" w:rsidRPr="00294F2A">
        <w:rPr>
          <w:rFonts w:ascii="Arial" w:hAnsi="Arial" w:cs="Arial"/>
        </w:rPr>
        <w:t xml:space="preserve"> </w:t>
      </w:r>
      <w:r w:rsidRPr="00294F2A">
        <w:rPr>
          <w:rFonts w:ascii="Arial" w:hAnsi="Arial" w:cs="Arial"/>
        </w:rPr>
        <w:t xml:space="preserve">and Rescue </w:t>
      </w:r>
      <w:r w:rsidR="49B315F7" w:rsidRPr="00294F2A">
        <w:rPr>
          <w:rFonts w:ascii="Arial" w:hAnsi="Arial" w:cs="Arial"/>
        </w:rPr>
        <w:t>Service</w:t>
      </w:r>
      <w:r w:rsidR="002F6CC8">
        <w:rPr>
          <w:rFonts w:ascii="Arial" w:hAnsi="Arial" w:cs="Arial"/>
        </w:rPr>
        <w:t xml:space="preserve"> </w:t>
      </w:r>
      <w:r w:rsidR="004361A0">
        <w:rPr>
          <w:rFonts w:ascii="Arial" w:hAnsi="Arial" w:cs="Arial"/>
        </w:rPr>
        <w:t xml:space="preserve">have set out their </w:t>
      </w:r>
      <w:r w:rsidR="00A527EA">
        <w:rPr>
          <w:rFonts w:ascii="Arial" w:hAnsi="Arial" w:cs="Arial"/>
        </w:rPr>
        <w:t>‘</w:t>
      </w:r>
      <w:r w:rsidR="004361A0">
        <w:rPr>
          <w:rFonts w:ascii="Arial" w:hAnsi="Arial" w:cs="Arial"/>
        </w:rPr>
        <w:t>Essential/Must</w:t>
      </w:r>
      <w:r w:rsidR="00A527EA">
        <w:rPr>
          <w:rFonts w:ascii="Arial" w:hAnsi="Arial" w:cs="Arial"/>
        </w:rPr>
        <w:t>’</w:t>
      </w:r>
      <w:r w:rsidR="004361A0">
        <w:rPr>
          <w:rFonts w:ascii="Arial" w:hAnsi="Arial" w:cs="Arial"/>
        </w:rPr>
        <w:t xml:space="preserve"> and </w:t>
      </w:r>
      <w:r w:rsidR="00A527EA">
        <w:rPr>
          <w:rFonts w:ascii="Arial" w:hAnsi="Arial" w:cs="Arial"/>
        </w:rPr>
        <w:t>‘</w:t>
      </w:r>
      <w:r w:rsidR="004361A0">
        <w:rPr>
          <w:rFonts w:ascii="Arial" w:hAnsi="Arial" w:cs="Arial"/>
        </w:rPr>
        <w:t>Desirable/Should</w:t>
      </w:r>
      <w:r w:rsidR="00A527EA">
        <w:rPr>
          <w:rFonts w:ascii="Arial" w:hAnsi="Arial" w:cs="Arial"/>
        </w:rPr>
        <w:t>’</w:t>
      </w:r>
      <w:r w:rsidR="004361A0">
        <w:rPr>
          <w:rFonts w:ascii="Arial" w:hAnsi="Arial" w:cs="Arial"/>
        </w:rPr>
        <w:t xml:space="preserve"> criteria for</w:t>
      </w:r>
      <w:r w:rsidR="24124197" w:rsidRPr="00294F2A">
        <w:rPr>
          <w:rFonts w:ascii="Arial" w:hAnsi="Arial" w:cs="Arial"/>
        </w:rPr>
        <w:t xml:space="preserve"> the </w:t>
      </w:r>
      <w:r w:rsidR="31DF84A7" w:rsidRPr="00294F2A">
        <w:rPr>
          <w:rFonts w:ascii="Arial" w:hAnsi="Arial" w:cs="Arial"/>
        </w:rPr>
        <w:t>Mobilising On-Call Availability Software</w:t>
      </w:r>
      <w:r w:rsidR="5976A46C" w:rsidRPr="00294F2A">
        <w:rPr>
          <w:rFonts w:ascii="Arial" w:hAnsi="Arial" w:cs="Arial"/>
        </w:rPr>
        <w:t xml:space="preserve"> in</w:t>
      </w:r>
      <w:r w:rsidR="31DF84A7" w:rsidRPr="00294F2A">
        <w:rPr>
          <w:rFonts w:ascii="Arial" w:hAnsi="Arial" w:cs="Arial"/>
        </w:rPr>
        <w:t xml:space="preserve"> </w:t>
      </w:r>
      <w:r w:rsidR="00DA3B03" w:rsidRPr="00294F2A">
        <w:rPr>
          <w:rFonts w:ascii="Arial" w:eastAsia="Arial" w:hAnsi="Arial" w:cs="Arial"/>
        </w:rPr>
        <w:t xml:space="preserve">Appendix </w:t>
      </w:r>
      <w:r w:rsidR="00AA73C7" w:rsidRPr="00294F2A">
        <w:rPr>
          <w:rFonts w:ascii="Arial" w:eastAsia="Arial" w:hAnsi="Arial" w:cs="Arial"/>
        </w:rPr>
        <w:t>A</w:t>
      </w:r>
      <w:r w:rsidR="00DA3B03" w:rsidRPr="00294F2A">
        <w:rPr>
          <w:rFonts w:ascii="Arial" w:eastAsia="Arial" w:hAnsi="Arial" w:cs="Arial"/>
        </w:rPr>
        <w:t xml:space="preserve"> – </w:t>
      </w:r>
      <w:r w:rsidR="00A527EA" w:rsidRPr="00A527EA">
        <w:rPr>
          <w:rFonts w:ascii="Arial" w:eastAsia="Arial" w:hAnsi="Arial" w:cs="Arial"/>
          <w:i/>
          <w:iCs/>
        </w:rPr>
        <w:t>‘</w:t>
      </w:r>
      <w:r w:rsidR="00DA3B03" w:rsidRPr="00A527EA">
        <w:rPr>
          <w:rFonts w:ascii="Arial" w:eastAsia="Arial" w:hAnsi="Arial" w:cs="Arial"/>
          <w:i/>
          <w:iCs/>
        </w:rPr>
        <w:t>Software Requirements Specification</w:t>
      </w:r>
      <w:r w:rsidR="00A527EA" w:rsidRPr="00A527EA">
        <w:rPr>
          <w:rFonts w:ascii="Arial" w:eastAsia="Arial" w:hAnsi="Arial" w:cs="Arial"/>
          <w:i/>
          <w:iCs/>
        </w:rPr>
        <w:t>’</w:t>
      </w:r>
      <w:r w:rsidR="00294F2A" w:rsidRPr="00A527EA">
        <w:rPr>
          <w:rFonts w:ascii="Arial" w:eastAsia="Arial" w:hAnsi="Arial" w:cs="Arial"/>
          <w:i/>
          <w:iCs/>
        </w:rPr>
        <w:t>.</w:t>
      </w:r>
    </w:p>
    <w:p w14:paraId="4D9DCBC3" w14:textId="783F1533" w:rsidR="00B9224B" w:rsidRPr="00206A4A" w:rsidRDefault="00BB24FA" w:rsidP="00206A4A">
      <w:pPr>
        <w:pStyle w:val="Heading1"/>
      </w:pPr>
      <w:bookmarkStart w:id="14" w:name="_Toc232420040"/>
      <w:r w:rsidRPr="00AF78F7">
        <w:lastRenderedPageBreak/>
        <w:t xml:space="preserve">Appendix A </w:t>
      </w:r>
      <w:r w:rsidR="004361A0" w:rsidRPr="00AF78F7">
        <w:t>– Software Requirements</w:t>
      </w:r>
      <w:bookmarkEnd w:id="14"/>
      <w:r w:rsidR="00F655DB">
        <w:t xml:space="preserve"> Specification</w:t>
      </w:r>
    </w:p>
    <w:p w14:paraId="33F23D46" w14:textId="42421D9F" w:rsidR="00DA3B03" w:rsidRPr="00CA091E" w:rsidRDefault="00B9224B" w:rsidP="002D2D1B">
      <w:pPr>
        <w:rPr>
          <w:rFonts w:eastAsia="Arial" w:cs="Arial"/>
          <w:sz w:val="24"/>
          <w:szCs w:val="24"/>
        </w:rPr>
      </w:pPr>
      <w:r>
        <w:rPr>
          <w:rFonts w:eastAsia="Arial" w:cs="Arial"/>
          <w:sz w:val="24"/>
          <w:szCs w:val="24"/>
        </w:rPr>
        <w:t xml:space="preserve">5.1 </w:t>
      </w:r>
      <w:r w:rsidR="002D2D1B">
        <w:rPr>
          <w:rFonts w:eastAsia="Arial" w:cs="Arial"/>
          <w:sz w:val="24"/>
          <w:szCs w:val="24"/>
        </w:rPr>
        <w:tab/>
      </w:r>
      <w:r w:rsidR="00DA3B03" w:rsidRPr="668EB8BD">
        <w:rPr>
          <w:rFonts w:eastAsia="Arial" w:cs="Arial"/>
          <w:sz w:val="24"/>
          <w:szCs w:val="24"/>
        </w:rPr>
        <w:t xml:space="preserve">Please see </w:t>
      </w:r>
      <w:r w:rsidR="00E8164B" w:rsidRPr="00E8164B">
        <w:rPr>
          <w:rStyle w:val="normaltextrun"/>
          <w:rFonts w:eastAsiaTheme="majorEastAsia" w:cs="Arial"/>
          <w:sz w:val="24"/>
          <w:szCs w:val="24"/>
        </w:rPr>
        <w:t>Appendix A –</w:t>
      </w:r>
      <w:r w:rsidR="00E8164B" w:rsidRPr="668EB8BD">
        <w:rPr>
          <w:rStyle w:val="normaltextrun"/>
          <w:rFonts w:eastAsiaTheme="majorEastAsia" w:cs="Arial"/>
          <w:b/>
          <w:bCs/>
        </w:rPr>
        <w:t xml:space="preserve"> </w:t>
      </w:r>
      <w:r w:rsidR="00DA3B03" w:rsidRPr="668EB8BD">
        <w:rPr>
          <w:rFonts w:eastAsia="Arial" w:cs="Arial"/>
          <w:sz w:val="24"/>
          <w:szCs w:val="24"/>
        </w:rPr>
        <w:t xml:space="preserve">Software Requirements </w:t>
      </w:r>
      <w:r w:rsidR="00E8164B" w:rsidRPr="00E8164B">
        <w:rPr>
          <w:rFonts w:eastAsia="Arial" w:cs="Arial"/>
          <w:sz w:val="24"/>
          <w:szCs w:val="24"/>
        </w:rPr>
        <w:t xml:space="preserve">Specification </w:t>
      </w:r>
      <w:r w:rsidR="00DA3B03" w:rsidRPr="668EB8BD">
        <w:rPr>
          <w:rFonts w:eastAsia="Arial" w:cs="Arial"/>
          <w:sz w:val="24"/>
          <w:szCs w:val="24"/>
        </w:rPr>
        <w:t>spreadsheet.</w:t>
      </w:r>
    </w:p>
    <w:p w14:paraId="7F3EDD5C" w14:textId="77777777" w:rsidR="004862DC" w:rsidRDefault="005A537E" w:rsidP="00887639">
      <w:pPr>
        <w:pStyle w:val="paragraph"/>
        <w:spacing w:before="0" w:beforeAutospacing="0" w:after="0" w:afterAutospacing="0"/>
        <w:ind w:left="720"/>
        <w:textAlignment w:val="baseline"/>
        <w:rPr>
          <w:rStyle w:val="normaltextrun"/>
          <w:rFonts w:ascii="Arial" w:eastAsiaTheme="majorEastAsia" w:hAnsi="Arial" w:cs="Arial"/>
        </w:rPr>
      </w:pPr>
      <w:r w:rsidRPr="668EB8BD">
        <w:rPr>
          <w:rStyle w:val="normaltextrun"/>
          <w:rFonts w:ascii="Arial" w:eastAsiaTheme="majorEastAsia" w:hAnsi="Arial" w:cs="Arial"/>
        </w:rPr>
        <w:t xml:space="preserve">All points in </w:t>
      </w:r>
      <w:r w:rsidRPr="668EB8BD">
        <w:rPr>
          <w:rStyle w:val="normaltextrun"/>
          <w:rFonts w:ascii="Arial" w:eastAsiaTheme="majorEastAsia" w:hAnsi="Arial" w:cs="Arial"/>
          <w:b/>
          <w:bCs/>
        </w:rPr>
        <w:t xml:space="preserve">Appendix </w:t>
      </w:r>
      <w:r w:rsidR="00C028E9" w:rsidRPr="668EB8BD">
        <w:rPr>
          <w:rStyle w:val="normaltextrun"/>
          <w:rFonts w:ascii="Arial" w:eastAsiaTheme="majorEastAsia" w:hAnsi="Arial" w:cs="Arial"/>
          <w:b/>
          <w:bCs/>
        </w:rPr>
        <w:t>A</w:t>
      </w:r>
      <w:r w:rsidRPr="668EB8BD">
        <w:rPr>
          <w:rStyle w:val="normaltextrun"/>
          <w:rFonts w:ascii="Arial" w:eastAsiaTheme="majorEastAsia" w:hAnsi="Arial" w:cs="Arial"/>
          <w:b/>
          <w:bCs/>
        </w:rPr>
        <w:t xml:space="preserve"> – </w:t>
      </w:r>
      <w:r w:rsidRPr="668EB8BD">
        <w:rPr>
          <w:rStyle w:val="normaltextrun"/>
          <w:rFonts w:ascii="Arial" w:eastAsiaTheme="majorEastAsia" w:hAnsi="Arial" w:cs="Arial"/>
          <w:b/>
          <w:bCs/>
          <w:i/>
          <w:iCs/>
        </w:rPr>
        <w:t xml:space="preserve">‘Software </w:t>
      </w:r>
      <w:r w:rsidR="001B7FE8" w:rsidRPr="668EB8BD">
        <w:rPr>
          <w:rStyle w:val="normaltextrun"/>
          <w:rFonts w:ascii="Arial" w:eastAsiaTheme="majorEastAsia" w:hAnsi="Arial" w:cs="Arial"/>
          <w:b/>
          <w:bCs/>
          <w:i/>
          <w:iCs/>
        </w:rPr>
        <w:t xml:space="preserve">Requirements </w:t>
      </w:r>
      <w:r w:rsidRPr="668EB8BD">
        <w:rPr>
          <w:rStyle w:val="normaltextrun"/>
          <w:rFonts w:ascii="Arial" w:eastAsiaTheme="majorEastAsia" w:hAnsi="Arial" w:cs="Arial"/>
          <w:b/>
          <w:bCs/>
          <w:i/>
          <w:iCs/>
        </w:rPr>
        <w:t>Specification</w:t>
      </w:r>
      <w:r w:rsidR="001B7FE8" w:rsidRPr="668EB8BD">
        <w:rPr>
          <w:rStyle w:val="normaltextrun"/>
          <w:rFonts w:ascii="Arial" w:eastAsiaTheme="majorEastAsia" w:hAnsi="Arial" w:cs="Arial"/>
          <w:b/>
          <w:bCs/>
          <w:i/>
          <w:iCs/>
        </w:rPr>
        <w:t>’</w:t>
      </w:r>
      <w:r w:rsidR="001B7FE8" w:rsidRPr="668EB8BD">
        <w:rPr>
          <w:rStyle w:val="normaltextrun"/>
          <w:rFonts w:ascii="Arial" w:eastAsiaTheme="majorEastAsia" w:hAnsi="Arial" w:cs="Arial"/>
          <w:i/>
          <w:iCs/>
        </w:rPr>
        <w:t xml:space="preserve"> </w:t>
      </w:r>
      <w:r w:rsidRPr="668EB8BD">
        <w:rPr>
          <w:rStyle w:val="normaltextrun"/>
          <w:rFonts w:ascii="Arial" w:eastAsiaTheme="majorEastAsia" w:hAnsi="Arial" w:cs="Arial"/>
        </w:rPr>
        <w:t xml:space="preserve">should be </w:t>
      </w:r>
      <w:r w:rsidR="003664B8" w:rsidRPr="008D5960">
        <w:rPr>
          <w:rStyle w:val="normaltextrun"/>
          <w:rFonts w:ascii="Arial" w:eastAsiaTheme="majorEastAsia" w:hAnsi="Arial" w:cs="Arial"/>
        </w:rPr>
        <w:t>answered</w:t>
      </w:r>
      <w:r w:rsidR="000F763A">
        <w:rPr>
          <w:rStyle w:val="normaltextrun"/>
          <w:rFonts w:ascii="Arial" w:eastAsiaTheme="majorEastAsia" w:hAnsi="Arial" w:cs="Arial"/>
        </w:rPr>
        <w:t xml:space="preserve"> in detail</w:t>
      </w:r>
      <w:r w:rsidR="00294F2A" w:rsidRPr="008D5960">
        <w:rPr>
          <w:rStyle w:val="normaltextrun"/>
          <w:rFonts w:ascii="Arial" w:eastAsiaTheme="majorEastAsia" w:hAnsi="Arial" w:cs="Arial"/>
        </w:rPr>
        <w:t>,</w:t>
      </w:r>
      <w:r w:rsidR="7507F328" w:rsidRPr="008D5960">
        <w:rPr>
          <w:rStyle w:val="normaltextrun"/>
          <w:rFonts w:ascii="Arial" w:eastAsiaTheme="majorEastAsia" w:hAnsi="Arial" w:cs="Arial"/>
        </w:rPr>
        <w:t xml:space="preserve"> </w:t>
      </w:r>
      <w:r w:rsidR="000F763A">
        <w:rPr>
          <w:rStyle w:val="normaltextrun"/>
          <w:rFonts w:ascii="Arial" w:eastAsiaTheme="majorEastAsia" w:hAnsi="Arial" w:cs="Arial"/>
        </w:rPr>
        <w:t xml:space="preserve">with evidence </w:t>
      </w:r>
      <w:r w:rsidR="7507F328" w:rsidRPr="008D5960">
        <w:rPr>
          <w:rStyle w:val="normaltextrun"/>
          <w:rFonts w:ascii="Arial" w:eastAsiaTheme="majorEastAsia" w:hAnsi="Arial" w:cs="Arial"/>
        </w:rPr>
        <w:t xml:space="preserve">outlining how </w:t>
      </w:r>
      <w:r w:rsidR="704F46E6" w:rsidRPr="008D5960">
        <w:rPr>
          <w:rStyle w:val="normaltextrun"/>
          <w:rFonts w:ascii="Arial" w:eastAsiaTheme="majorEastAsia" w:hAnsi="Arial" w:cs="Arial"/>
        </w:rPr>
        <w:t xml:space="preserve">the </w:t>
      </w:r>
      <w:r w:rsidR="000F763A">
        <w:rPr>
          <w:rStyle w:val="normaltextrun"/>
          <w:rFonts w:ascii="Arial" w:eastAsiaTheme="majorEastAsia" w:hAnsi="Arial" w:cs="Arial"/>
        </w:rPr>
        <w:t xml:space="preserve">proposed </w:t>
      </w:r>
      <w:r w:rsidR="704F46E6" w:rsidRPr="008D5960">
        <w:rPr>
          <w:rStyle w:val="normaltextrun"/>
          <w:rFonts w:ascii="Arial" w:eastAsiaTheme="majorEastAsia" w:hAnsi="Arial" w:cs="Arial"/>
        </w:rPr>
        <w:t>software meets each r</w:t>
      </w:r>
      <w:r w:rsidR="7507F328" w:rsidRPr="008D5960">
        <w:rPr>
          <w:rStyle w:val="normaltextrun"/>
          <w:rFonts w:ascii="Arial" w:eastAsiaTheme="majorEastAsia" w:hAnsi="Arial" w:cs="Arial"/>
        </w:rPr>
        <w:t>equirement.</w:t>
      </w:r>
    </w:p>
    <w:p w14:paraId="4408543F" w14:textId="18ACF2FC" w:rsidR="005A537E" w:rsidRPr="00D721B6" w:rsidRDefault="004862DC" w:rsidP="00887639">
      <w:pPr>
        <w:pStyle w:val="paragraph"/>
        <w:spacing w:before="0" w:beforeAutospacing="0" w:after="0" w:afterAutospacing="0"/>
        <w:ind w:left="720"/>
        <w:textAlignment w:val="baseline"/>
        <w:rPr>
          <w:rStyle w:val="eop"/>
          <w:rFonts w:ascii="Arial" w:hAnsi="Arial" w:cs="Arial"/>
        </w:rPr>
      </w:pPr>
      <w:r>
        <w:rPr>
          <w:rStyle w:val="normaltextrun"/>
          <w:rFonts w:ascii="Arial" w:eastAsiaTheme="majorEastAsia" w:hAnsi="Arial" w:cs="Arial"/>
        </w:rPr>
        <w:t>Appendix A is made up of the following:</w:t>
      </w:r>
      <w:r w:rsidR="7507F328" w:rsidRPr="008D5960">
        <w:rPr>
          <w:rStyle w:val="normaltextrun"/>
          <w:rFonts w:ascii="Arial" w:eastAsiaTheme="majorEastAsia" w:hAnsi="Arial" w:cs="Arial"/>
        </w:rPr>
        <w:t xml:space="preserve"> </w:t>
      </w:r>
      <w:r w:rsidR="005A537E" w:rsidRPr="008D5960">
        <w:rPr>
          <w:rStyle w:val="eop"/>
          <w:rFonts w:ascii="Arial" w:eastAsiaTheme="majorEastAsia" w:hAnsi="Arial" w:cs="Arial"/>
        </w:rPr>
        <w:t> </w:t>
      </w:r>
    </w:p>
    <w:p w14:paraId="0F9F1D0F" w14:textId="77777777" w:rsidR="00D721B6" w:rsidRPr="008D5960" w:rsidRDefault="00D721B6" w:rsidP="00D721B6">
      <w:pPr>
        <w:pStyle w:val="paragraph"/>
        <w:spacing w:before="0" w:beforeAutospacing="0" w:after="0" w:afterAutospacing="0"/>
        <w:ind w:left="1080"/>
        <w:textAlignment w:val="baseline"/>
        <w:rPr>
          <w:rFonts w:ascii="Arial" w:hAnsi="Arial" w:cs="Arial"/>
        </w:rPr>
      </w:pPr>
    </w:p>
    <w:p w14:paraId="0E94CAC2" w14:textId="3BBF87B6" w:rsidR="005A537E" w:rsidRPr="00DE529A" w:rsidRDefault="00DE529A">
      <w:pPr>
        <w:pStyle w:val="paragraph"/>
        <w:numPr>
          <w:ilvl w:val="0"/>
          <w:numId w:val="30"/>
        </w:numPr>
        <w:spacing w:before="0" w:beforeAutospacing="0" w:after="0" w:afterAutospacing="0"/>
        <w:textAlignment w:val="baseline"/>
        <w:rPr>
          <w:rStyle w:val="eop"/>
          <w:rFonts w:ascii="Arial" w:hAnsi="Arial" w:cs="Arial"/>
        </w:rPr>
      </w:pPr>
      <w:r>
        <w:rPr>
          <w:rStyle w:val="normaltextrun"/>
          <w:rFonts w:ascii="Arial" w:eastAsiaTheme="majorEastAsia" w:hAnsi="Arial" w:cs="Arial"/>
          <w:b/>
          <w:bCs/>
        </w:rPr>
        <w:t>‘</w:t>
      </w:r>
      <w:r w:rsidR="005A537E" w:rsidRPr="00C246EB">
        <w:rPr>
          <w:rStyle w:val="normaltextrun"/>
          <w:rFonts w:ascii="Arial" w:eastAsiaTheme="majorEastAsia" w:hAnsi="Arial" w:cs="Arial"/>
          <w:b/>
          <w:bCs/>
        </w:rPr>
        <w:t>Essential</w:t>
      </w:r>
      <w:r>
        <w:rPr>
          <w:rStyle w:val="normaltextrun"/>
          <w:rFonts w:ascii="Arial" w:eastAsiaTheme="majorEastAsia" w:hAnsi="Arial" w:cs="Arial"/>
          <w:b/>
          <w:bCs/>
        </w:rPr>
        <w:t>’</w:t>
      </w:r>
      <w:r w:rsidR="00AA73C7">
        <w:rPr>
          <w:rStyle w:val="normaltextrun"/>
          <w:rFonts w:ascii="Arial" w:eastAsiaTheme="majorEastAsia" w:hAnsi="Arial" w:cs="Arial"/>
          <w:b/>
          <w:bCs/>
        </w:rPr>
        <w:t>/</w:t>
      </w:r>
      <w:r>
        <w:rPr>
          <w:rStyle w:val="normaltextrun"/>
          <w:rFonts w:ascii="Arial" w:eastAsiaTheme="majorEastAsia" w:hAnsi="Arial" w:cs="Arial"/>
          <w:b/>
          <w:bCs/>
        </w:rPr>
        <w:t>’</w:t>
      </w:r>
      <w:r w:rsidR="00AA73C7">
        <w:rPr>
          <w:rStyle w:val="normaltextrun"/>
          <w:rFonts w:ascii="Arial" w:eastAsiaTheme="majorEastAsia" w:hAnsi="Arial" w:cs="Arial"/>
          <w:b/>
          <w:bCs/>
        </w:rPr>
        <w:t>Must</w:t>
      </w:r>
      <w:r>
        <w:rPr>
          <w:rStyle w:val="normaltextrun"/>
          <w:rFonts w:ascii="Arial" w:eastAsiaTheme="majorEastAsia" w:hAnsi="Arial" w:cs="Arial"/>
          <w:b/>
          <w:bCs/>
        </w:rPr>
        <w:t>’ Criteria</w:t>
      </w:r>
      <w:r w:rsidR="005A537E" w:rsidRPr="00671FEC">
        <w:rPr>
          <w:rStyle w:val="normaltextrun"/>
          <w:rFonts w:ascii="Arial" w:eastAsiaTheme="majorEastAsia" w:hAnsi="Arial" w:cs="Arial"/>
        </w:rPr>
        <w:t xml:space="preserve"> – every criterion must be met for any potential solution to be considered</w:t>
      </w:r>
      <w:r w:rsidR="0092177B">
        <w:rPr>
          <w:rStyle w:val="normaltextrun"/>
          <w:rFonts w:ascii="Arial" w:eastAsiaTheme="majorEastAsia" w:hAnsi="Arial" w:cs="Arial"/>
        </w:rPr>
        <w:t>.</w:t>
      </w:r>
      <w:r w:rsidR="005A537E" w:rsidRPr="00671FEC">
        <w:rPr>
          <w:rStyle w:val="eop"/>
          <w:rFonts w:ascii="Arial" w:eastAsiaTheme="majorEastAsia" w:hAnsi="Arial" w:cs="Arial"/>
        </w:rPr>
        <w:t> </w:t>
      </w:r>
    </w:p>
    <w:p w14:paraId="711C3501" w14:textId="5261F5AC" w:rsidR="00C246EB" w:rsidRDefault="005A537E" w:rsidP="004C00DC">
      <w:pPr>
        <w:pStyle w:val="paragraph"/>
        <w:spacing w:before="0" w:beforeAutospacing="0" w:after="0" w:afterAutospacing="0"/>
        <w:ind w:left="1080"/>
        <w:textAlignment w:val="baseline"/>
        <w:rPr>
          <w:rStyle w:val="eop"/>
          <w:rFonts w:ascii="Arial" w:eastAsiaTheme="majorEastAsia" w:hAnsi="Arial" w:cs="Arial"/>
          <w:b/>
          <w:bCs/>
          <w:sz w:val="22"/>
          <w:szCs w:val="22"/>
        </w:rPr>
      </w:pPr>
      <w:r w:rsidRPr="00222771">
        <w:rPr>
          <w:rStyle w:val="normaltextrun"/>
          <w:rFonts w:ascii="Arial" w:eastAsiaTheme="majorEastAsia" w:hAnsi="Arial" w:cs="Arial"/>
          <w:b/>
          <w:bCs/>
          <w:i/>
          <w:iCs/>
          <w:sz w:val="22"/>
          <w:szCs w:val="22"/>
        </w:rPr>
        <w:t xml:space="preserve">Note: </w:t>
      </w:r>
      <w:r w:rsidR="0085476A">
        <w:rPr>
          <w:rStyle w:val="normaltextrun"/>
          <w:rFonts w:ascii="Arial" w:eastAsiaTheme="majorEastAsia" w:hAnsi="Arial" w:cs="Arial"/>
          <w:b/>
          <w:bCs/>
          <w:i/>
          <w:iCs/>
          <w:sz w:val="22"/>
          <w:szCs w:val="22"/>
        </w:rPr>
        <w:t>Any</w:t>
      </w:r>
      <w:r w:rsidRPr="00222771">
        <w:rPr>
          <w:rStyle w:val="normaltextrun"/>
          <w:rFonts w:ascii="Arial" w:eastAsiaTheme="majorEastAsia" w:hAnsi="Arial" w:cs="Arial"/>
          <w:b/>
          <w:bCs/>
          <w:i/>
          <w:iCs/>
          <w:sz w:val="22"/>
          <w:szCs w:val="22"/>
        </w:rPr>
        <w:t xml:space="preserve"> tender that </w:t>
      </w:r>
      <w:r w:rsidR="0085476A">
        <w:rPr>
          <w:rStyle w:val="normaltextrun"/>
          <w:rFonts w:ascii="Arial" w:eastAsiaTheme="majorEastAsia" w:hAnsi="Arial" w:cs="Arial"/>
          <w:b/>
          <w:bCs/>
          <w:i/>
          <w:iCs/>
          <w:sz w:val="22"/>
          <w:szCs w:val="22"/>
        </w:rPr>
        <w:t>does</w:t>
      </w:r>
      <w:r w:rsidRPr="00222771">
        <w:rPr>
          <w:rStyle w:val="normaltextrun"/>
          <w:rFonts w:ascii="Arial" w:eastAsiaTheme="majorEastAsia" w:hAnsi="Arial" w:cs="Arial"/>
          <w:b/>
          <w:bCs/>
          <w:i/>
          <w:iCs/>
          <w:sz w:val="22"/>
          <w:szCs w:val="22"/>
        </w:rPr>
        <w:t xml:space="preserve"> not meet every </w:t>
      </w:r>
      <w:r w:rsidR="0085476A" w:rsidRPr="39477D5A">
        <w:rPr>
          <w:rStyle w:val="normaltextrun"/>
          <w:rFonts w:ascii="Arial" w:eastAsiaTheme="majorEastAsia" w:hAnsi="Arial" w:cs="Arial"/>
          <w:b/>
          <w:bCs/>
          <w:i/>
          <w:iCs/>
          <w:sz w:val="22"/>
          <w:szCs w:val="22"/>
        </w:rPr>
        <w:t>‘Essential/Must’</w:t>
      </w:r>
      <w:r w:rsidR="0085476A" w:rsidRPr="00222771">
        <w:rPr>
          <w:rStyle w:val="normaltextrun"/>
          <w:rFonts w:ascii="Arial" w:eastAsiaTheme="majorEastAsia" w:hAnsi="Arial" w:cs="Arial"/>
          <w:b/>
          <w:bCs/>
          <w:i/>
          <w:iCs/>
          <w:sz w:val="22"/>
          <w:szCs w:val="22"/>
        </w:rPr>
        <w:t xml:space="preserve"> </w:t>
      </w:r>
      <w:r w:rsidR="0085476A">
        <w:rPr>
          <w:rStyle w:val="normaltextrun"/>
          <w:rFonts w:ascii="Arial" w:eastAsiaTheme="majorEastAsia" w:hAnsi="Arial" w:cs="Arial"/>
          <w:b/>
          <w:bCs/>
          <w:i/>
          <w:iCs/>
          <w:sz w:val="22"/>
          <w:szCs w:val="22"/>
        </w:rPr>
        <w:t>criteria</w:t>
      </w:r>
      <w:r w:rsidRPr="00222771">
        <w:rPr>
          <w:rStyle w:val="normaltextrun"/>
          <w:rFonts w:ascii="Arial" w:eastAsiaTheme="majorEastAsia" w:hAnsi="Arial" w:cs="Arial"/>
          <w:b/>
          <w:bCs/>
          <w:i/>
          <w:iCs/>
          <w:sz w:val="22"/>
          <w:szCs w:val="22"/>
        </w:rPr>
        <w:t xml:space="preserve"> will be eliminated from the tender process</w:t>
      </w:r>
      <w:r w:rsidR="00C246EB" w:rsidRPr="00222771">
        <w:rPr>
          <w:rStyle w:val="eop"/>
          <w:rFonts w:ascii="Arial" w:eastAsiaTheme="majorEastAsia" w:hAnsi="Arial" w:cs="Arial"/>
          <w:b/>
          <w:bCs/>
          <w:sz w:val="22"/>
          <w:szCs w:val="22"/>
        </w:rPr>
        <w:t>.</w:t>
      </w:r>
    </w:p>
    <w:p w14:paraId="5F78C658" w14:textId="77777777" w:rsidR="004C00DC" w:rsidRPr="00222771" w:rsidRDefault="004C00DC" w:rsidP="00B56753">
      <w:pPr>
        <w:pStyle w:val="paragraph"/>
        <w:spacing w:before="0" w:beforeAutospacing="0" w:after="0" w:afterAutospacing="0"/>
        <w:textAlignment w:val="baseline"/>
        <w:rPr>
          <w:rFonts w:ascii="Arial" w:eastAsiaTheme="majorEastAsia" w:hAnsi="Arial" w:cs="Arial"/>
          <w:b/>
          <w:bCs/>
          <w:sz w:val="22"/>
          <w:szCs w:val="22"/>
        </w:rPr>
      </w:pPr>
    </w:p>
    <w:p w14:paraId="543F263F" w14:textId="27AD70CD" w:rsidR="00CE0CAE" w:rsidRPr="000D1491" w:rsidRDefault="004862DC" w:rsidP="00780D03">
      <w:pPr>
        <w:pStyle w:val="paragraph"/>
        <w:numPr>
          <w:ilvl w:val="0"/>
          <w:numId w:val="29"/>
        </w:numPr>
        <w:spacing w:before="0" w:beforeAutospacing="0" w:after="0" w:afterAutospacing="0"/>
        <w:textAlignment w:val="baseline"/>
        <w:rPr>
          <w:rStyle w:val="normaltextrun"/>
          <w:rFonts w:ascii="Arial" w:hAnsi="Arial" w:cs="Arial"/>
        </w:rPr>
      </w:pPr>
      <w:r>
        <w:rPr>
          <w:rStyle w:val="normaltextrun"/>
          <w:rFonts w:ascii="Arial" w:eastAsiaTheme="majorEastAsia" w:hAnsi="Arial" w:cs="Arial"/>
          <w:b/>
          <w:bCs/>
        </w:rPr>
        <w:t>‘</w:t>
      </w:r>
      <w:r w:rsidR="005A537E" w:rsidRPr="004B253D">
        <w:rPr>
          <w:rStyle w:val="normaltextrun"/>
          <w:rFonts w:ascii="Arial" w:eastAsiaTheme="majorEastAsia" w:hAnsi="Arial" w:cs="Arial"/>
          <w:b/>
          <w:bCs/>
        </w:rPr>
        <w:t>Desirable</w:t>
      </w:r>
      <w:r w:rsidR="00AA73C7" w:rsidRPr="004B253D">
        <w:rPr>
          <w:rStyle w:val="normaltextrun"/>
          <w:rFonts w:ascii="Arial" w:eastAsiaTheme="majorEastAsia" w:hAnsi="Arial" w:cs="Arial"/>
          <w:b/>
          <w:bCs/>
        </w:rPr>
        <w:t>/</w:t>
      </w:r>
      <w:r w:rsidR="00DE529A" w:rsidRPr="004B253D">
        <w:rPr>
          <w:rStyle w:val="normaltextrun"/>
          <w:rFonts w:ascii="Arial" w:eastAsiaTheme="majorEastAsia" w:hAnsi="Arial" w:cs="Arial"/>
          <w:b/>
          <w:bCs/>
        </w:rPr>
        <w:t>’</w:t>
      </w:r>
      <w:r w:rsidR="00AA73C7" w:rsidRPr="004B253D">
        <w:rPr>
          <w:rStyle w:val="normaltextrun"/>
          <w:rFonts w:ascii="Arial" w:eastAsiaTheme="majorEastAsia" w:hAnsi="Arial" w:cs="Arial"/>
          <w:b/>
          <w:bCs/>
        </w:rPr>
        <w:t>Should</w:t>
      </w:r>
      <w:r w:rsidR="00DE529A" w:rsidRPr="004B253D">
        <w:rPr>
          <w:rStyle w:val="normaltextrun"/>
          <w:rFonts w:ascii="Arial" w:eastAsiaTheme="majorEastAsia" w:hAnsi="Arial" w:cs="Arial"/>
          <w:b/>
          <w:bCs/>
        </w:rPr>
        <w:t>’ Criteria</w:t>
      </w:r>
      <w:r w:rsidR="005A537E" w:rsidRPr="004B253D">
        <w:rPr>
          <w:rStyle w:val="normaltextrun"/>
          <w:rFonts w:ascii="Arial" w:eastAsiaTheme="majorEastAsia" w:hAnsi="Arial" w:cs="Arial"/>
        </w:rPr>
        <w:t xml:space="preserve"> – these criteria will be scored as outlined in </w:t>
      </w:r>
      <w:r w:rsidR="000D1491" w:rsidRPr="004B253D">
        <w:rPr>
          <w:rStyle w:val="normaltextrun"/>
          <w:rFonts w:ascii="Arial" w:eastAsiaTheme="majorEastAsia" w:hAnsi="Arial" w:cs="Arial"/>
        </w:rPr>
        <w:t>the table below:</w:t>
      </w:r>
    </w:p>
    <w:p w14:paraId="2FC9FE89" w14:textId="77777777" w:rsidR="000D1491" w:rsidRDefault="000D1491" w:rsidP="000D1491">
      <w:pPr>
        <w:pStyle w:val="paragraph"/>
        <w:spacing w:before="0" w:beforeAutospacing="0" w:after="0" w:afterAutospacing="0"/>
        <w:textAlignment w:val="baseline"/>
        <w:rPr>
          <w:rFonts w:ascii="Arial" w:hAnsi="Arial" w:cs="Arial"/>
        </w:rPr>
      </w:pPr>
    </w:p>
    <w:tbl>
      <w:tblPr>
        <w:tblStyle w:val="TableGrid1"/>
        <w:tblW w:w="0" w:type="auto"/>
        <w:jc w:val="center"/>
        <w:tblLook w:val="04A0" w:firstRow="1" w:lastRow="0" w:firstColumn="1" w:lastColumn="0" w:noHBand="0" w:noVBand="1"/>
      </w:tblPr>
      <w:tblGrid>
        <w:gridCol w:w="1696"/>
        <w:gridCol w:w="5103"/>
      </w:tblGrid>
      <w:tr w:rsidR="008B49FD" w:rsidRPr="004308FC" w14:paraId="19EC76CC" w14:textId="77777777" w:rsidTr="004308FC">
        <w:trPr>
          <w:jc w:val="center"/>
        </w:trPr>
        <w:tc>
          <w:tcPr>
            <w:tcW w:w="1696" w:type="dxa"/>
            <w:shd w:val="clear" w:color="auto" w:fill="D9D9D9"/>
          </w:tcPr>
          <w:p w14:paraId="0280D789" w14:textId="77777777" w:rsidR="008B49FD" w:rsidRPr="004308FC" w:rsidRDefault="008B49FD" w:rsidP="004308FC">
            <w:pPr>
              <w:spacing w:before="0"/>
              <w:jc w:val="center"/>
              <w:rPr>
                <w:rFonts w:cs="Arial"/>
                <w:b/>
                <w:sz w:val="24"/>
                <w:szCs w:val="24"/>
              </w:rPr>
            </w:pPr>
            <w:r w:rsidRPr="004308FC">
              <w:rPr>
                <w:rFonts w:cs="Arial"/>
                <w:b/>
                <w:sz w:val="24"/>
                <w:szCs w:val="24"/>
              </w:rPr>
              <w:t>Score</w:t>
            </w:r>
          </w:p>
        </w:tc>
        <w:tc>
          <w:tcPr>
            <w:tcW w:w="5103" w:type="dxa"/>
            <w:shd w:val="clear" w:color="auto" w:fill="D9D9D9"/>
          </w:tcPr>
          <w:p w14:paraId="6324E830" w14:textId="77777777" w:rsidR="008B49FD" w:rsidRPr="004308FC" w:rsidRDefault="008B49FD" w:rsidP="004308FC">
            <w:pPr>
              <w:spacing w:before="0"/>
              <w:rPr>
                <w:rFonts w:cs="Arial"/>
                <w:b/>
                <w:sz w:val="24"/>
                <w:szCs w:val="24"/>
              </w:rPr>
            </w:pPr>
            <w:r w:rsidRPr="004308FC">
              <w:rPr>
                <w:rFonts w:cs="Arial"/>
                <w:b/>
                <w:sz w:val="24"/>
                <w:szCs w:val="24"/>
              </w:rPr>
              <w:t>Number of ‘Should’ Criteria met</w:t>
            </w:r>
          </w:p>
        </w:tc>
      </w:tr>
      <w:tr w:rsidR="008B49FD" w:rsidRPr="004308FC" w14:paraId="4A9F8866" w14:textId="77777777" w:rsidTr="004308FC">
        <w:trPr>
          <w:jc w:val="center"/>
        </w:trPr>
        <w:tc>
          <w:tcPr>
            <w:tcW w:w="1696" w:type="dxa"/>
          </w:tcPr>
          <w:p w14:paraId="18E71364" w14:textId="77777777" w:rsidR="008B49FD" w:rsidRPr="00994AB4" w:rsidRDefault="008B49FD" w:rsidP="004308FC">
            <w:pPr>
              <w:spacing w:before="0"/>
              <w:jc w:val="center"/>
              <w:rPr>
                <w:rFonts w:cs="Arial"/>
                <w:b/>
                <w:sz w:val="24"/>
                <w:szCs w:val="24"/>
              </w:rPr>
            </w:pPr>
            <w:r w:rsidRPr="00994AB4">
              <w:rPr>
                <w:rFonts w:cs="Arial"/>
                <w:b/>
                <w:sz w:val="24"/>
                <w:szCs w:val="24"/>
              </w:rPr>
              <w:t>0</w:t>
            </w:r>
          </w:p>
        </w:tc>
        <w:tc>
          <w:tcPr>
            <w:tcW w:w="5103" w:type="dxa"/>
          </w:tcPr>
          <w:p w14:paraId="658C18C7" w14:textId="25A1AB6D" w:rsidR="008B49FD" w:rsidRPr="00994AB4" w:rsidRDefault="008B49FD" w:rsidP="004308FC">
            <w:pPr>
              <w:spacing w:before="0"/>
              <w:rPr>
                <w:rFonts w:cs="Arial"/>
                <w:bCs/>
                <w:sz w:val="24"/>
                <w:szCs w:val="24"/>
              </w:rPr>
            </w:pPr>
            <w:r w:rsidRPr="00994AB4">
              <w:rPr>
                <w:rFonts w:cs="Arial"/>
                <w:bCs/>
                <w:sz w:val="24"/>
                <w:szCs w:val="24"/>
              </w:rPr>
              <w:t xml:space="preserve">0 ’Should’ criteria met </w:t>
            </w:r>
          </w:p>
        </w:tc>
      </w:tr>
      <w:tr w:rsidR="008B49FD" w:rsidRPr="004308FC" w14:paraId="7B15EB0C" w14:textId="77777777" w:rsidTr="004308FC">
        <w:trPr>
          <w:jc w:val="center"/>
        </w:trPr>
        <w:tc>
          <w:tcPr>
            <w:tcW w:w="1696" w:type="dxa"/>
          </w:tcPr>
          <w:p w14:paraId="65407F6D" w14:textId="77777777" w:rsidR="008B49FD" w:rsidRPr="00994AB4" w:rsidRDefault="008B49FD" w:rsidP="004308FC">
            <w:pPr>
              <w:spacing w:before="0"/>
              <w:jc w:val="center"/>
              <w:rPr>
                <w:rFonts w:cs="Arial"/>
                <w:b/>
                <w:sz w:val="24"/>
                <w:szCs w:val="24"/>
              </w:rPr>
            </w:pPr>
            <w:r w:rsidRPr="00994AB4">
              <w:rPr>
                <w:rFonts w:cs="Arial"/>
                <w:b/>
                <w:sz w:val="24"/>
                <w:szCs w:val="24"/>
              </w:rPr>
              <w:t>2</w:t>
            </w:r>
          </w:p>
        </w:tc>
        <w:tc>
          <w:tcPr>
            <w:tcW w:w="5103" w:type="dxa"/>
          </w:tcPr>
          <w:p w14:paraId="2DD26268" w14:textId="3177F273" w:rsidR="008B49FD" w:rsidRPr="00994AB4" w:rsidRDefault="008B49FD" w:rsidP="004308FC">
            <w:pPr>
              <w:spacing w:before="0"/>
              <w:rPr>
                <w:rFonts w:cs="Arial"/>
                <w:bCs/>
                <w:sz w:val="24"/>
                <w:szCs w:val="24"/>
              </w:rPr>
            </w:pPr>
            <w:r w:rsidRPr="00994AB4">
              <w:rPr>
                <w:rFonts w:cs="Arial"/>
                <w:bCs/>
                <w:sz w:val="24"/>
                <w:szCs w:val="24"/>
              </w:rPr>
              <w:t>1-</w:t>
            </w:r>
            <w:r>
              <w:rPr>
                <w:rFonts w:cs="Arial"/>
                <w:bCs/>
                <w:sz w:val="24"/>
                <w:szCs w:val="24"/>
              </w:rPr>
              <w:t>10</w:t>
            </w:r>
            <w:r w:rsidRPr="00994AB4">
              <w:rPr>
                <w:rFonts w:cs="Arial"/>
                <w:bCs/>
                <w:sz w:val="24"/>
                <w:szCs w:val="24"/>
              </w:rPr>
              <w:t xml:space="preserve"> ’Should’ criteria met</w:t>
            </w:r>
          </w:p>
        </w:tc>
      </w:tr>
      <w:tr w:rsidR="008B49FD" w:rsidRPr="004308FC" w14:paraId="32C6B7BD" w14:textId="77777777" w:rsidTr="004308FC">
        <w:trPr>
          <w:jc w:val="center"/>
        </w:trPr>
        <w:tc>
          <w:tcPr>
            <w:tcW w:w="1696" w:type="dxa"/>
          </w:tcPr>
          <w:p w14:paraId="12E71F34" w14:textId="77777777" w:rsidR="008B49FD" w:rsidRPr="00994AB4" w:rsidRDefault="008B49FD" w:rsidP="004308FC">
            <w:pPr>
              <w:spacing w:before="0"/>
              <w:jc w:val="center"/>
              <w:rPr>
                <w:rFonts w:cs="Arial"/>
                <w:b/>
                <w:sz w:val="24"/>
                <w:szCs w:val="24"/>
              </w:rPr>
            </w:pPr>
            <w:r w:rsidRPr="00994AB4">
              <w:rPr>
                <w:rFonts w:cs="Arial"/>
                <w:b/>
                <w:sz w:val="24"/>
                <w:szCs w:val="24"/>
              </w:rPr>
              <w:t>4</w:t>
            </w:r>
          </w:p>
        </w:tc>
        <w:tc>
          <w:tcPr>
            <w:tcW w:w="5103" w:type="dxa"/>
          </w:tcPr>
          <w:p w14:paraId="159290B9" w14:textId="250FD725" w:rsidR="008B49FD" w:rsidRPr="00994AB4" w:rsidRDefault="008B49FD" w:rsidP="004308FC">
            <w:pPr>
              <w:spacing w:before="0"/>
              <w:rPr>
                <w:rFonts w:cs="Arial"/>
                <w:bCs/>
                <w:sz w:val="24"/>
                <w:szCs w:val="24"/>
              </w:rPr>
            </w:pPr>
            <w:r>
              <w:rPr>
                <w:rFonts w:cs="Arial"/>
                <w:bCs/>
                <w:sz w:val="24"/>
                <w:szCs w:val="24"/>
              </w:rPr>
              <w:t>11</w:t>
            </w:r>
            <w:r w:rsidRPr="00994AB4">
              <w:rPr>
                <w:rFonts w:cs="Arial"/>
                <w:bCs/>
                <w:sz w:val="24"/>
                <w:szCs w:val="24"/>
              </w:rPr>
              <w:t>-1</w:t>
            </w:r>
            <w:r>
              <w:rPr>
                <w:rFonts w:cs="Arial"/>
                <w:bCs/>
                <w:sz w:val="24"/>
                <w:szCs w:val="24"/>
              </w:rPr>
              <w:t>7</w:t>
            </w:r>
            <w:r w:rsidRPr="00994AB4">
              <w:rPr>
                <w:rFonts w:cs="Arial"/>
                <w:bCs/>
                <w:sz w:val="24"/>
                <w:szCs w:val="24"/>
              </w:rPr>
              <w:t xml:space="preserve"> ’Should’ criteria met</w:t>
            </w:r>
          </w:p>
        </w:tc>
      </w:tr>
      <w:tr w:rsidR="008B49FD" w:rsidRPr="004308FC" w14:paraId="2A673C38" w14:textId="77777777" w:rsidTr="004308FC">
        <w:trPr>
          <w:jc w:val="center"/>
        </w:trPr>
        <w:tc>
          <w:tcPr>
            <w:tcW w:w="1696" w:type="dxa"/>
          </w:tcPr>
          <w:p w14:paraId="0C839FC9" w14:textId="77777777" w:rsidR="008B49FD" w:rsidRPr="00994AB4" w:rsidRDefault="008B49FD" w:rsidP="004308FC">
            <w:pPr>
              <w:spacing w:before="0"/>
              <w:jc w:val="center"/>
              <w:rPr>
                <w:rFonts w:cs="Arial"/>
                <w:b/>
                <w:sz w:val="24"/>
                <w:szCs w:val="24"/>
              </w:rPr>
            </w:pPr>
            <w:r w:rsidRPr="00994AB4">
              <w:rPr>
                <w:rFonts w:cs="Arial"/>
                <w:b/>
                <w:sz w:val="24"/>
                <w:szCs w:val="24"/>
              </w:rPr>
              <w:t>6</w:t>
            </w:r>
          </w:p>
        </w:tc>
        <w:tc>
          <w:tcPr>
            <w:tcW w:w="5103" w:type="dxa"/>
          </w:tcPr>
          <w:p w14:paraId="7607F5A2" w14:textId="065DC2D5" w:rsidR="008B49FD" w:rsidRPr="00994AB4" w:rsidRDefault="008B49FD" w:rsidP="004308FC">
            <w:pPr>
              <w:spacing w:before="0"/>
              <w:rPr>
                <w:rFonts w:cs="Arial"/>
                <w:bCs/>
                <w:sz w:val="24"/>
                <w:szCs w:val="24"/>
              </w:rPr>
            </w:pPr>
            <w:r>
              <w:rPr>
                <w:rFonts w:cs="Arial"/>
                <w:bCs/>
                <w:sz w:val="24"/>
                <w:szCs w:val="24"/>
              </w:rPr>
              <w:t>18-23</w:t>
            </w:r>
            <w:r w:rsidRPr="00994AB4">
              <w:rPr>
                <w:rFonts w:cs="Arial"/>
                <w:bCs/>
                <w:sz w:val="24"/>
                <w:szCs w:val="24"/>
              </w:rPr>
              <w:t xml:space="preserve"> ’Should’ criteria met</w:t>
            </w:r>
          </w:p>
        </w:tc>
      </w:tr>
      <w:tr w:rsidR="008B49FD" w:rsidRPr="004308FC" w14:paraId="116B2808" w14:textId="77777777" w:rsidTr="004308FC">
        <w:trPr>
          <w:jc w:val="center"/>
        </w:trPr>
        <w:tc>
          <w:tcPr>
            <w:tcW w:w="1696" w:type="dxa"/>
          </w:tcPr>
          <w:p w14:paraId="557DE744" w14:textId="77777777" w:rsidR="008B49FD" w:rsidRPr="00994AB4" w:rsidRDefault="008B49FD" w:rsidP="004308FC">
            <w:pPr>
              <w:spacing w:before="0"/>
              <w:jc w:val="center"/>
              <w:rPr>
                <w:rFonts w:cs="Arial"/>
                <w:b/>
                <w:sz w:val="24"/>
                <w:szCs w:val="24"/>
              </w:rPr>
            </w:pPr>
            <w:r w:rsidRPr="00994AB4">
              <w:rPr>
                <w:rFonts w:cs="Arial"/>
                <w:b/>
                <w:sz w:val="24"/>
                <w:szCs w:val="24"/>
              </w:rPr>
              <w:t>8</w:t>
            </w:r>
          </w:p>
        </w:tc>
        <w:tc>
          <w:tcPr>
            <w:tcW w:w="5103" w:type="dxa"/>
          </w:tcPr>
          <w:p w14:paraId="4B337DBA" w14:textId="5B3DA89B" w:rsidR="008B49FD" w:rsidRPr="00994AB4" w:rsidRDefault="008B49FD" w:rsidP="004308FC">
            <w:pPr>
              <w:spacing w:before="0"/>
              <w:rPr>
                <w:rFonts w:cs="Arial"/>
                <w:bCs/>
                <w:sz w:val="24"/>
                <w:szCs w:val="24"/>
              </w:rPr>
            </w:pPr>
            <w:r>
              <w:rPr>
                <w:rFonts w:cs="Arial"/>
                <w:bCs/>
                <w:sz w:val="24"/>
                <w:szCs w:val="24"/>
              </w:rPr>
              <w:t>24-29</w:t>
            </w:r>
            <w:r w:rsidRPr="00994AB4">
              <w:rPr>
                <w:rFonts w:cs="Arial"/>
                <w:bCs/>
                <w:sz w:val="24"/>
                <w:szCs w:val="24"/>
              </w:rPr>
              <w:t xml:space="preserve"> ’Should’ criteria met</w:t>
            </w:r>
          </w:p>
        </w:tc>
      </w:tr>
      <w:tr w:rsidR="008B49FD" w:rsidRPr="004308FC" w14:paraId="3E62BE18" w14:textId="77777777" w:rsidTr="004308FC">
        <w:trPr>
          <w:jc w:val="center"/>
        </w:trPr>
        <w:tc>
          <w:tcPr>
            <w:tcW w:w="1696" w:type="dxa"/>
          </w:tcPr>
          <w:p w14:paraId="56EB7E1E" w14:textId="77777777" w:rsidR="008B49FD" w:rsidRPr="00994AB4" w:rsidRDefault="008B49FD" w:rsidP="004308FC">
            <w:pPr>
              <w:spacing w:before="0"/>
              <w:jc w:val="center"/>
              <w:rPr>
                <w:rFonts w:cs="Arial"/>
                <w:b/>
                <w:sz w:val="24"/>
                <w:szCs w:val="24"/>
              </w:rPr>
            </w:pPr>
            <w:r w:rsidRPr="00994AB4">
              <w:rPr>
                <w:rFonts w:cs="Arial"/>
                <w:b/>
                <w:sz w:val="24"/>
                <w:szCs w:val="24"/>
              </w:rPr>
              <w:t>10</w:t>
            </w:r>
          </w:p>
        </w:tc>
        <w:tc>
          <w:tcPr>
            <w:tcW w:w="5103" w:type="dxa"/>
          </w:tcPr>
          <w:p w14:paraId="200D6EDC" w14:textId="346AA2B1" w:rsidR="008B49FD" w:rsidRPr="00994AB4" w:rsidRDefault="008B49FD" w:rsidP="004308FC">
            <w:pPr>
              <w:spacing w:before="0" w:line="259" w:lineRule="auto"/>
              <w:rPr>
                <w:rFonts w:cs="Arial"/>
                <w:sz w:val="24"/>
                <w:szCs w:val="24"/>
              </w:rPr>
            </w:pPr>
            <w:r w:rsidRPr="00994AB4">
              <w:rPr>
                <w:rFonts w:cs="Arial"/>
                <w:sz w:val="24"/>
                <w:szCs w:val="24"/>
              </w:rPr>
              <w:t xml:space="preserve">30-35 </w:t>
            </w:r>
            <w:r w:rsidRPr="00994AB4">
              <w:rPr>
                <w:rFonts w:cs="Arial"/>
                <w:bCs/>
                <w:sz w:val="24"/>
                <w:szCs w:val="24"/>
              </w:rPr>
              <w:t>’Should’ criteria met</w:t>
            </w:r>
          </w:p>
        </w:tc>
      </w:tr>
    </w:tbl>
    <w:p w14:paraId="10EBB2D1" w14:textId="77777777" w:rsidR="000D1491" w:rsidRPr="00780D03" w:rsidRDefault="000D1491" w:rsidP="000D1491">
      <w:pPr>
        <w:pStyle w:val="paragraph"/>
        <w:spacing w:before="0" w:beforeAutospacing="0" w:after="0" w:afterAutospacing="0"/>
        <w:ind w:left="2160"/>
        <w:textAlignment w:val="baseline"/>
        <w:rPr>
          <w:rFonts w:ascii="Arial" w:hAnsi="Arial" w:cs="Arial"/>
        </w:rPr>
      </w:pPr>
    </w:p>
    <w:p w14:paraId="20B4A3BD" w14:textId="77777777" w:rsidR="00B56753" w:rsidRDefault="00B56753" w:rsidP="004C29D1">
      <w:pPr>
        <w:pStyle w:val="paragraph"/>
        <w:spacing w:before="0" w:beforeAutospacing="0" w:after="0" w:afterAutospacing="0"/>
        <w:ind w:left="720"/>
        <w:textAlignment w:val="baseline"/>
        <w:rPr>
          <w:rStyle w:val="normaltextrun"/>
          <w:rFonts w:ascii="Arial" w:eastAsiaTheme="majorEastAsia" w:hAnsi="Arial" w:cs="Arial"/>
        </w:rPr>
      </w:pPr>
    </w:p>
    <w:p w14:paraId="19693A2D" w14:textId="6B5E6E26" w:rsidR="004C29D1" w:rsidRPr="00F77597" w:rsidRDefault="004C29D1" w:rsidP="004C29D1">
      <w:pPr>
        <w:pStyle w:val="paragraph"/>
        <w:spacing w:before="0" w:beforeAutospacing="0" w:after="0" w:afterAutospacing="0"/>
        <w:ind w:left="720"/>
        <w:textAlignment w:val="baseline"/>
        <w:rPr>
          <w:rStyle w:val="eop"/>
          <w:rFonts w:ascii="Arial" w:eastAsiaTheme="majorEastAsia" w:hAnsi="Arial" w:cs="Arial"/>
        </w:rPr>
      </w:pPr>
      <w:r w:rsidRPr="00F77597">
        <w:rPr>
          <w:rStyle w:val="normaltextrun"/>
          <w:rFonts w:ascii="Arial" w:eastAsiaTheme="majorEastAsia" w:hAnsi="Arial" w:cs="Arial"/>
        </w:rPr>
        <w:t>It is anticipated that the number of licenses per FRS will be as follows:</w:t>
      </w:r>
      <w:r w:rsidRPr="00F77597">
        <w:rPr>
          <w:rStyle w:val="eop"/>
          <w:rFonts w:ascii="Arial" w:eastAsiaTheme="majorEastAsia" w:hAnsi="Arial" w:cs="Arial"/>
        </w:rPr>
        <w:t> </w:t>
      </w:r>
    </w:p>
    <w:p w14:paraId="3CDBB2B1" w14:textId="53630951" w:rsidR="004C29D1" w:rsidRPr="00F77597" w:rsidRDefault="004C29D1" w:rsidP="004C29D1">
      <w:pPr>
        <w:pStyle w:val="paragraph"/>
        <w:spacing w:before="0" w:beforeAutospacing="0" w:after="0" w:afterAutospacing="0"/>
        <w:ind w:left="720"/>
        <w:textAlignment w:val="baseline"/>
        <w:rPr>
          <w:rStyle w:val="normaltextrun"/>
          <w:rFonts w:ascii="Arial" w:eastAsiaTheme="majorEastAsia" w:hAnsi="Arial" w:cs="Arial"/>
        </w:rPr>
      </w:pPr>
      <w:r w:rsidRPr="00F77597">
        <w:rPr>
          <w:rStyle w:val="normaltextrun"/>
          <w:rFonts w:ascii="Arial" w:eastAsiaTheme="majorEastAsia" w:hAnsi="Arial" w:cs="Arial"/>
        </w:rPr>
        <w:t>RAPPEL replacement (On-Call Mobilising software) Software</w:t>
      </w:r>
    </w:p>
    <w:p w14:paraId="1CD8B07D" w14:textId="27D1F61E" w:rsidR="004C29D1" w:rsidRPr="00F77597" w:rsidRDefault="004C29D1" w:rsidP="004C29D1">
      <w:pPr>
        <w:pStyle w:val="paragraph"/>
        <w:spacing w:before="0" w:beforeAutospacing="0" w:after="0" w:afterAutospacing="0"/>
        <w:ind w:left="720"/>
        <w:textAlignment w:val="baseline"/>
        <w:rPr>
          <w:rFonts w:ascii="Arial" w:hAnsi="Arial" w:cs="Arial"/>
        </w:rPr>
      </w:pPr>
      <w:r w:rsidRPr="00F77597">
        <w:rPr>
          <w:rStyle w:val="eop"/>
          <w:rFonts w:ascii="Arial" w:eastAsiaTheme="majorEastAsia" w:hAnsi="Arial" w:cs="Arial"/>
        </w:rPr>
        <w:t> </w:t>
      </w:r>
    </w:p>
    <w:p w14:paraId="3FF7640E" w14:textId="2B11FCE7" w:rsidR="004C29D1" w:rsidRPr="00F77597" w:rsidRDefault="004C29D1" w:rsidP="004C29D1">
      <w:pPr>
        <w:pStyle w:val="paragraph"/>
        <w:numPr>
          <w:ilvl w:val="0"/>
          <w:numId w:val="26"/>
        </w:numPr>
        <w:spacing w:before="0" w:beforeAutospacing="0" w:after="0" w:afterAutospacing="0"/>
        <w:ind w:left="2160" w:firstLine="0"/>
        <w:textAlignment w:val="baseline"/>
        <w:rPr>
          <w:rFonts w:ascii="Arial" w:hAnsi="Arial" w:cs="Arial"/>
        </w:rPr>
      </w:pPr>
      <w:r w:rsidRPr="00F77597">
        <w:rPr>
          <w:rStyle w:val="normaltextrun"/>
          <w:rFonts w:ascii="Arial" w:eastAsiaTheme="majorEastAsia" w:hAnsi="Arial" w:cs="Arial"/>
        </w:rPr>
        <w:t>MAWWFR</w:t>
      </w:r>
      <w:r w:rsidR="00B2405A">
        <w:rPr>
          <w:rStyle w:val="normaltextrun"/>
          <w:rFonts w:ascii="Arial" w:eastAsiaTheme="majorEastAsia" w:hAnsi="Arial" w:cs="Arial"/>
        </w:rPr>
        <w:t>A</w:t>
      </w:r>
      <w:r w:rsidRPr="00F77597">
        <w:rPr>
          <w:rStyle w:val="normaltextrun"/>
          <w:rFonts w:ascii="Arial" w:eastAsiaTheme="majorEastAsia" w:hAnsi="Arial" w:cs="Arial"/>
        </w:rPr>
        <w:t xml:space="preserve"> = 1000 </w:t>
      </w:r>
    </w:p>
    <w:p w14:paraId="57A0E8B9" w14:textId="66BAE7A0" w:rsidR="004C29D1" w:rsidRPr="0068079A" w:rsidRDefault="004C29D1" w:rsidP="004C29D1">
      <w:pPr>
        <w:pStyle w:val="paragraph"/>
        <w:numPr>
          <w:ilvl w:val="0"/>
          <w:numId w:val="27"/>
        </w:numPr>
        <w:spacing w:before="0" w:beforeAutospacing="0" w:after="0" w:afterAutospacing="0"/>
        <w:ind w:left="2160" w:firstLine="0"/>
        <w:textAlignment w:val="baseline"/>
        <w:rPr>
          <w:rFonts w:ascii="Arial" w:hAnsi="Arial" w:cs="Arial"/>
        </w:rPr>
      </w:pPr>
      <w:r w:rsidRPr="00F77597">
        <w:rPr>
          <w:rStyle w:val="normaltextrun"/>
          <w:rFonts w:ascii="Arial" w:eastAsiaTheme="majorEastAsia" w:hAnsi="Arial" w:cs="Arial"/>
        </w:rPr>
        <w:t>SWFRS = 1500</w:t>
      </w:r>
      <w:r w:rsidRPr="00F77597">
        <w:rPr>
          <w:rStyle w:val="eop"/>
          <w:rFonts w:ascii="Arial" w:eastAsiaTheme="majorEastAsia" w:hAnsi="Arial" w:cs="Arial"/>
        </w:rPr>
        <w:t> </w:t>
      </w:r>
    </w:p>
    <w:p w14:paraId="33F082A8" w14:textId="77777777" w:rsidR="00AF78F7" w:rsidRDefault="00CE0CAE" w:rsidP="00B9224B">
      <w:pPr>
        <w:pStyle w:val="Heading1"/>
      </w:pPr>
      <w:bookmarkStart w:id="15" w:name="_Toc202262215"/>
      <w:bookmarkStart w:id="16" w:name="_Toc232420041"/>
      <w:r w:rsidRPr="007415BC">
        <w:t xml:space="preserve">Appendix </w:t>
      </w:r>
      <w:r w:rsidR="009F45EC">
        <w:t>B</w:t>
      </w:r>
      <w:r w:rsidRPr="00CA091E">
        <w:t xml:space="preserve"> – </w:t>
      </w:r>
      <w:r w:rsidR="00C85E9F">
        <w:t>MAWWFRS Organisational</w:t>
      </w:r>
      <w:r w:rsidRPr="00CA091E">
        <w:t xml:space="preserve"> </w:t>
      </w:r>
      <w:bookmarkEnd w:id="15"/>
      <w:r w:rsidR="004361A0" w:rsidRPr="004361A0">
        <w:t>Standards</w:t>
      </w:r>
      <w:bookmarkEnd w:id="16"/>
      <w:r w:rsidR="00AF78F7">
        <w:t xml:space="preserve"> </w:t>
      </w:r>
    </w:p>
    <w:p w14:paraId="6DCD314B" w14:textId="102C20AA" w:rsidR="00DE2F83" w:rsidRPr="004003BE" w:rsidRDefault="004003BE" w:rsidP="00E063ED">
      <w:pPr>
        <w:pStyle w:val="Heading3"/>
        <w:ind w:firstLine="0"/>
      </w:pPr>
      <w:r w:rsidRPr="004003BE">
        <w:t>6.1</w:t>
      </w:r>
      <w:r w:rsidR="00E063ED">
        <w:tab/>
      </w:r>
      <w:r w:rsidR="00DE2F83" w:rsidRPr="004003BE">
        <w:t xml:space="preserve">ICT Procurement of New Systems or Software Procedure </w:t>
      </w:r>
    </w:p>
    <w:p w14:paraId="7D0896D7" w14:textId="4EC8C7B8" w:rsidR="00CE0CAE" w:rsidRPr="00743F52" w:rsidRDefault="00CE0CAE" w:rsidP="00222771">
      <w:pPr>
        <w:ind w:left="720"/>
        <w:rPr>
          <w:sz w:val="24"/>
          <w:szCs w:val="24"/>
        </w:rPr>
      </w:pPr>
      <w:r w:rsidRPr="00743F52">
        <w:rPr>
          <w:sz w:val="24"/>
          <w:szCs w:val="24"/>
        </w:rPr>
        <w:t xml:space="preserve">Based on the highest risk utilising the questions within the </w:t>
      </w:r>
      <w:r w:rsidRPr="00743F52">
        <w:rPr>
          <w:i/>
          <w:iCs/>
          <w:sz w:val="24"/>
          <w:szCs w:val="24"/>
        </w:rPr>
        <w:t xml:space="preserve">‘ICT Procurement of </w:t>
      </w:r>
      <w:r w:rsidR="00DE2F83" w:rsidRPr="00743F52">
        <w:rPr>
          <w:i/>
          <w:iCs/>
          <w:sz w:val="24"/>
          <w:szCs w:val="24"/>
        </w:rPr>
        <w:t>N</w:t>
      </w:r>
      <w:r w:rsidRPr="00743F52">
        <w:rPr>
          <w:i/>
          <w:iCs/>
          <w:sz w:val="24"/>
          <w:szCs w:val="24"/>
        </w:rPr>
        <w:t xml:space="preserve">ew </w:t>
      </w:r>
      <w:r w:rsidR="00DE2F83" w:rsidRPr="00743F52">
        <w:rPr>
          <w:i/>
          <w:iCs/>
          <w:sz w:val="24"/>
          <w:szCs w:val="24"/>
        </w:rPr>
        <w:t>S</w:t>
      </w:r>
      <w:r w:rsidRPr="00743F52">
        <w:rPr>
          <w:i/>
          <w:iCs/>
          <w:sz w:val="24"/>
          <w:szCs w:val="24"/>
        </w:rPr>
        <w:t xml:space="preserve">ystems or </w:t>
      </w:r>
      <w:r w:rsidR="00DE2F83" w:rsidRPr="00743F52">
        <w:rPr>
          <w:i/>
          <w:iCs/>
          <w:sz w:val="24"/>
          <w:szCs w:val="24"/>
        </w:rPr>
        <w:t>S</w:t>
      </w:r>
      <w:r w:rsidRPr="00743F52">
        <w:rPr>
          <w:i/>
          <w:iCs/>
          <w:sz w:val="24"/>
          <w:szCs w:val="24"/>
        </w:rPr>
        <w:t xml:space="preserve">oftware </w:t>
      </w:r>
      <w:r w:rsidR="00DE2F83" w:rsidRPr="00743F52">
        <w:rPr>
          <w:i/>
          <w:iCs/>
          <w:sz w:val="24"/>
          <w:szCs w:val="24"/>
        </w:rPr>
        <w:t>P</w:t>
      </w:r>
      <w:r w:rsidRPr="00743F52">
        <w:rPr>
          <w:i/>
          <w:iCs/>
          <w:sz w:val="24"/>
          <w:szCs w:val="24"/>
        </w:rPr>
        <w:t>rocedure’</w:t>
      </w:r>
      <w:r w:rsidRPr="00743F52">
        <w:rPr>
          <w:sz w:val="24"/>
          <w:szCs w:val="24"/>
        </w:rPr>
        <w:t xml:space="preserve"> document, using sound judgement, the Business Function risk level for the procurement of the software system is deemed as </w:t>
      </w:r>
      <w:r w:rsidRPr="00743F52">
        <w:rPr>
          <w:b/>
          <w:bCs/>
          <w:i/>
          <w:iCs/>
          <w:sz w:val="24"/>
          <w:szCs w:val="24"/>
        </w:rPr>
        <w:t>‘Critical’</w:t>
      </w:r>
      <w:r w:rsidRPr="00743F52">
        <w:rPr>
          <w:sz w:val="24"/>
          <w:szCs w:val="24"/>
        </w:rPr>
        <w:t xml:space="preserve">. </w:t>
      </w:r>
    </w:p>
    <w:p w14:paraId="0A5748BE" w14:textId="77777777" w:rsidR="00666D88" w:rsidRPr="00743F52" w:rsidRDefault="00CE0CAE" w:rsidP="00222771">
      <w:pPr>
        <w:ind w:left="720"/>
        <w:rPr>
          <w:sz w:val="24"/>
          <w:szCs w:val="24"/>
        </w:rPr>
      </w:pPr>
      <w:r w:rsidRPr="00743F52">
        <w:rPr>
          <w:sz w:val="24"/>
          <w:szCs w:val="24"/>
        </w:rPr>
        <w:t xml:space="preserve">Based on this risk profile, the supplier and system chosen will have Essential and Desirable elements.  </w:t>
      </w:r>
    </w:p>
    <w:p w14:paraId="0BEB38EA" w14:textId="2A7EEA88" w:rsidR="000D1138" w:rsidRPr="00BC7BA2" w:rsidRDefault="00CE0CAE" w:rsidP="00BC7BA2">
      <w:pPr>
        <w:ind w:left="720"/>
        <w:rPr>
          <w:sz w:val="24"/>
          <w:szCs w:val="24"/>
        </w:rPr>
      </w:pPr>
      <w:r w:rsidRPr="00743F52">
        <w:rPr>
          <w:sz w:val="24"/>
          <w:szCs w:val="24"/>
        </w:rPr>
        <w:t xml:space="preserve">Please note that </w:t>
      </w:r>
      <w:r w:rsidRPr="00743F52">
        <w:rPr>
          <w:b/>
          <w:bCs/>
          <w:i/>
          <w:iCs/>
          <w:sz w:val="24"/>
          <w:szCs w:val="24"/>
        </w:rPr>
        <w:t>Essential</w:t>
      </w:r>
      <w:r w:rsidRPr="00743F52">
        <w:rPr>
          <w:sz w:val="24"/>
          <w:szCs w:val="24"/>
        </w:rPr>
        <w:t xml:space="preserve"> elements are required for procuring a new system, and </w:t>
      </w:r>
      <w:r w:rsidRPr="00743F52">
        <w:rPr>
          <w:b/>
          <w:bCs/>
          <w:i/>
          <w:iCs/>
          <w:sz w:val="24"/>
          <w:szCs w:val="24"/>
        </w:rPr>
        <w:t>Desirable</w:t>
      </w:r>
      <w:r w:rsidR="004D09F4">
        <w:rPr>
          <w:b/>
          <w:bCs/>
          <w:i/>
          <w:iCs/>
          <w:sz w:val="24"/>
          <w:szCs w:val="24"/>
        </w:rPr>
        <w:t>/should</w:t>
      </w:r>
      <w:r w:rsidRPr="00743F52">
        <w:rPr>
          <w:sz w:val="24"/>
          <w:szCs w:val="24"/>
        </w:rPr>
        <w:t xml:space="preserve"> elements should be scored against in the procurement process.</w:t>
      </w:r>
      <w:bookmarkStart w:id="17" w:name="_Toc202262213"/>
    </w:p>
    <w:p w14:paraId="1274CAEC" w14:textId="01742951" w:rsidR="00635ED9" w:rsidRPr="00DF70EB" w:rsidRDefault="00635ED9" w:rsidP="003C0B91">
      <w:pPr>
        <w:pStyle w:val="Heading1"/>
        <w:ind w:left="709" w:hanging="709"/>
      </w:pPr>
      <w:bookmarkStart w:id="18" w:name="_Toc232420042"/>
      <w:r w:rsidRPr="00F77597">
        <w:lastRenderedPageBreak/>
        <w:t xml:space="preserve">Appendix </w:t>
      </w:r>
      <w:r w:rsidR="004003BE" w:rsidRPr="00F77597">
        <w:t>C</w:t>
      </w:r>
      <w:r w:rsidRPr="00F77597">
        <w:t xml:space="preserve"> – </w:t>
      </w:r>
      <w:bookmarkEnd w:id="17"/>
      <w:r w:rsidR="004E47A2">
        <w:t>API’s, Service Level Agreements &amp; Data Protection Statement</w:t>
      </w:r>
      <w:bookmarkEnd w:id="18"/>
    </w:p>
    <w:p w14:paraId="060C97AF" w14:textId="7BC5842D" w:rsidR="004E47A2" w:rsidRDefault="00B41A35" w:rsidP="004E47A2">
      <w:pPr>
        <w:pStyle w:val="ListParagraph"/>
        <w:numPr>
          <w:ilvl w:val="1"/>
          <w:numId w:val="2"/>
        </w:numPr>
        <w:rPr>
          <w:sz w:val="24"/>
          <w:szCs w:val="24"/>
        </w:rPr>
      </w:pPr>
      <w:r w:rsidRPr="004E47A2">
        <w:rPr>
          <w:sz w:val="24"/>
          <w:szCs w:val="24"/>
        </w:rPr>
        <w:t>API’s, K</w:t>
      </w:r>
      <w:r w:rsidR="00F579A1" w:rsidRPr="004E47A2">
        <w:rPr>
          <w:sz w:val="24"/>
          <w:szCs w:val="24"/>
        </w:rPr>
        <w:t xml:space="preserve">ey </w:t>
      </w:r>
      <w:r w:rsidRPr="004E47A2">
        <w:rPr>
          <w:sz w:val="24"/>
          <w:szCs w:val="24"/>
        </w:rPr>
        <w:t>P</w:t>
      </w:r>
      <w:r w:rsidR="00F579A1" w:rsidRPr="004E47A2">
        <w:rPr>
          <w:sz w:val="24"/>
          <w:szCs w:val="24"/>
        </w:rPr>
        <w:t>erformance Indicators</w:t>
      </w:r>
      <w:r w:rsidR="009474DE" w:rsidRPr="004E47A2">
        <w:rPr>
          <w:sz w:val="24"/>
          <w:szCs w:val="24"/>
        </w:rPr>
        <w:t>,</w:t>
      </w:r>
      <w:r w:rsidRPr="004E47A2">
        <w:rPr>
          <w:sz w:val="24"/>
          <w:szCs w:val="24"/>
        </w:rPr>
        <w:t xml:space="preserve"> Service Level Agreements &amp; Data Protection </w:t>
      </w:r>
      <w:r w:rsidR="003C0B91">
        <w:rPr>
          <w:sz w:val="24"/>
          <w:szCs w:val="24"/>
        </w:rPr>
        <w:tab/>
      </w:r>
      <w:r w:rsidR="003C0B91">
        <w:rPr>
          <w:sz w:val="24"/>
          <w:szCs w:val="24"/>
        </w:rPr>
        <w:tab/>
      </w:r>
      <w:r w:rsidR="003C0B91">
        <w:rPr>
          <w:sz w:val="24"/>
          <w:szCs w:val="24"/>
        </w:rPr>
        <w:tab/>
      </w:r>
      <w:r w:rsidR="003C0B91">
        <w:rPr>
          <w:sz w:val="24"/>
          <w:szCs w:val="24"/>
        </w:rPr>
        <w:tab/>
      </w:r>
      <w:r w:rsidRPr="004E47A2">
        <w:rPr>
          <w:sz w:val="24"/>
          <w:szCs w:val="24"/>
        </w:rPr>
        <w:t>Statement</w:t>
      </w:r>
      <w:r w:rsidR="00527DD5" w:rsidRPr="004E47A2">
        <w:rPr>
          <w:sz w:val="24"/>
          <w:szCs w:val="24"/>
        </w:rPr>
        <w:t>.</w:t>
      </w:r>
    </w:p>
    <w:p w14:paraId="67D6CC0E" w14:textId="296FDF21" w:rsidR="004E47A2" w:rsidRDefault="004843A1" w:rsidP="00416A78">
      <w:pPr>
        <w:pStyle w:val="Heading1"/>
        <w:ind w:left="709" w:hanging="709"/>
      </w:pPr>
      <w:bookmarkStart w:id="19" w:name="_Toc232420043"/>
      <w:r>
        <w:t xml:space="preserve">Appendix D – </w:t>
      </w:r>
      <w:r w:rsidR="0094572C">
        <w:t xml:space="preserve">Software Service Level Agreements </w:t>
      </w:r>
      <w:r w:rsidR="008B5EBC">
        <w:t xml:space="preserve">– Incidents </w:t>
      </w:r>
      <w:r w:rsidR="0094572C">
        <w:t>(SLAs</w:t>
      </w:r>
      <w:r w:rsidR="008B5EBC">
        <w:t>)</w:t>
      </w:r>
      <w:bookmarkEnd w:id="19"/>
    </w:p>
    <w:p w14:paraId="1628B6FB" w14:textId="760ABB6E" w:rsidR="00FB0646" w:rsidRPr="00FB0646" w:rsidRDefault="00FB0646" w:rsidP="00FB0646">
      <w:pPr>
        <w:pStyle w:val="Heading1"/>
      </w:pPr>
      <w:r>
        <w:t>Appendix E – Additional Information – User Stories</w:t>
      </w:r>
    </w:p>
    <w:p w14:paraId="5B8EB41B" w14:textId="4719E768" w:rsidR="04EB33E9" w:rsidRPr="008B5EBC" w:rsidRDefault="1BE6ECC4" w:rsidP="008B5EBC">
      <w:pPr>
        <w:pStyle w:val="Heading1"/>
      </w:pPr>
      <w:bookmarkStart w:id="20" w:name="_Toc984504389"/>
      <w:bookmarkStart w:id="21" w:name="_Toc792917176"/>
      <w:bookmarkStart w:id="22" w:name="_Toc232420044"/>
      <w:r w:rsidRPr="008B5EBC">
        <w:t>Additional Information</w:t>
      </w:r>
      <w:bookmarkEnd w:id="20"/>
      <w:bookmarkEnd w:id="21"/>
      <w:bookmarkEnd w:id="22"/>
    </w:p>
    <w:p w14:paraId="40A56B3D" w14:textId="1D5CE45A" w:rsidR="004113FC" w:rsidRPr="00E4758D" w:rsidRDefault="00643CDC" w:rsidP="00CB2074">
      <w:pPr>
        <w:pStyle w:val="Heading2"/>
      </w:pPr>
      <w:r>
        <w:t>10</w:t>
      </w:r>
      <w:r w:rsidR="004F3128">
        <w:t>.1</w:t>
      </w:r>
      <w:r w:rsidR="004F3128">
        <w:tab/>
      </w:r>
      <w:r w:rsidR="004113FC">
        <w:t>Any required qualifications and/or standards and/or accreditations (ensuring allowance of equivalents where possible and relevant)</w:t>
      </w:r>
    </w:p>
    <w:p w14:paraId="250FDE33" w14:textId="55F1872F" w:rsidR="004113FC" w:rsidRPr="005E0DCA" w:rsidRDefault="00643CDC" w:rsidP="00CB2074">
      <w:pPr>
        <w:pStyle w:val="Heading2"/>
      </w:pPr>
      <w:r>
        <w:t>10</w:t>
      </w:r>
      <w:r w:rsidR="004F3128">
        <w:t>.</w:t>
      </w:r>
      <w:r w:rsidR="00D97152">
        <w:t>2</w:t>
      </w:r>
      <w:r w:rsidR="004F3128">
        <w:tab/>
      </w:r>
      <w:r w:rsidR="004113FC">
        <w:t>Training/Manuals</w:t>
      </w:r>
    </w:p>
    <w:p w14:paraId="6CCC189A" w14:textId="78354F4E" w:rsidR="004113FC" w:rsidRPr="005E0DCA" w:rsidRDefault="00643CDC" w:rsidP="00CB2074">
      <w:pPr>
        <w:pStyle w:val="Heading2"/>
      </w:pPr>
      <w:r>
        <w:t>10</w:t>
      </w:r>
      <w:r w:rsidR="004F3128">
        <w:t>.</w:t>
      </w:r>
      <w:r w:rsidR="00D97152">
        <w:t>3</w:t>
      </w:r>
      <w:r w:rsidR="004F3128">
        <w:tab/>
      </w:r>
      <w:r w:rsidR="004113FC">
        <w:t>Implementation/Mobilisation or Transition</w:t>
      </w:r>
    </w:p>
    <w:p w14:paraId="6CD8B01F" w14:textId="51498D59" w:rsidR="004113FC" w:rsidRPr="005F653D" w:rsidRDefault="00643CDC" w:rsidP="00CB2074">
      <w:pPr>
        <w:pStyle w:val="Heading2"/>
      </w:pPr>
      <w:r>
        <w:t>10</w:t>
      </w:r>
      <w:r w:rsidR="004F3128">
        <w:t>.</w:t>
      </w:r>
      <w:r w:rsidR="00D97152">
        <w:t>4</w:t>
      </w:r>
      <w:r w:rsidR="004F3128">
        <w:tab/>
      </w:r>
      <w:r w:rsidR="00C72E76">
        <w:t>Sustainability</w:t>
      </w:r>
      <w:r w:rsidR="004113FC">
        <w:t xml:space="preserve"> – Include an</w:t>
      </w:r>
      <w:r w:rsidR="00582AF0">
        <w:t>y</w:t>
      </w:r>
      <w:r w:rsidR="004113FC">
        <w:t xml:space="preserve"> relevant </w:t>
      </w:r>
      <w:r w:rsidR="00405F9A">
        <w:t>Sustainability</w:t>
      </w:r>
      <w:r w:rsidR="004113FC">
        <w:t xml:space="preserve"> in the Specification i.e.: to reduce, reuse recycle.</w:t>
      </w:r>
    </w:p>
    <w:p w14:paraId="4FE98FEB" w14:textId="5BA333A5" w:rsidR="004113FC" w:rsidRDefault="00643CDC" w:rsidP="00CB2074">
      <w:pPr>
        <w:pStyle w:val="Heading2"/>
      </w:pPr>
      <w:r>
        <w:t>10</w:t>
      </w:r>
      <w:r w:rsidR="00582AF0">
        <w:t>.</w:t>
      </w:r>
      <w:r w:rsidR="00D97152">
        <w:t>5</w:t>
      </w:r>
      <w:r w:rsidR="00582AF0">
        <w:tab/>
      </w:r>
      <w:r w:rsidR="004113FC">
        <w:t>Any additional required Business Continuity where it is relevant and proportionate to your specific project i.e. critical IT systems.</w:t>
      </w:r>
    </w:p>
    <w:p w14:paraId="7E050644" w14:textId="547278F8" w:rsidR="004113FC" w:rsidRPr="005E0DCA" w:rsidRDefault="00643CDC" w:rsidP="00CB2074">
      <w:pPr>
        <w:pStyle w:val="Heading2"/>
      </w:pPr>
      <w:r>
        <w:t>10</w:t>
      </w:r>
      <w:r w:rsidR="00D977FC">
        <w:t>.</w:t>
      </w:r>
      <w:r w:rsidR="00B168DF">
        <w:t>6</w:t>
      </w:r>
      <w:r w:rsidR="00D977FC">
        <w:tab/>
      </w:r>
      <w:r w:rsidR="00320611">
        <w:t>E</w:t>
      </w:r>
      <w:r w:rsidR="004113FC">
        <w:t>xit strategy</w:t>
      </w:r>
    </w:p>
    <w:p w14:paraId="045844D3" w14:textId="44E29FBD" w:rsidR="004113FC" w:rsidRPr="005E0DCA" w:rsidRDefault="002B4C74" w:rsidP="00CB2074">
      <w:pPr>
        <w:pStyle w:val="Heading2"/>
      </w:pPr>
      <w:r>
        <w:t>10</w:t>
      </w:r>
      <w:r w:rsidR="00D977FC">
        <w:t>.</w:t>
      </w:r>
      <w:r w:rsidR="00320611">
        <w:t>7</w:t>
      </w:r>
      <w:r w:rsidR="00D977FC">
        <w:tab/>
      </w:r>
      <w:r w:rsidR="004113FC">
        <w:t xml:space="preserve">In the event the Highest Scoring Bidder(s)’ staff must attend </w:t>
      </w:r>
      <w:r w:rsidR="00B013CF">
        <w:t>Authority</w:t>
      </w:r>
      <w:r w:rsidR="004113FC">
        <w:t xml:space="preserve"> sites or access </w:t>
      </w:r>
      <w:r w:rsidR="00B013CF">
        <w:t>Authority</w:t>
      </w:r>
      <w:r w:rsidR="004113FC">
        <w:t xml:space="preserve"> systems they may need to undertake a full vetting process. Due to the information the supplier and their staff will be party to, there may be a requirement for vetting under this Framework/Contract this level will be determined at Call off/ mini competition. Any cost for undertaking staff vetting will be met by the Highest Scoring Bidder(s)</w:t>
      </w:r>
      <w:r w:rsidR="00B013CF">
        <w:t xml:space="preserve">. </w:t>
      </w:r>
      <w:r w:rsidR="004113FC">
        <w:t xml:space="preserve">The vetting must remain valid for each contracting authority throughout </w:t>
      </w:r>
      <w:r w:rsidR="00B013CF">
        <w:t xml:space="preserve">the </w:t>
      </w:r>
      <w:r w:rsidR="004113FC">
        <w:t xml:space="preserve">duration of </w:t>
      </w:r>
      <w:r w:rsidR="000640E2">
        <w:t xml:space="preserve">the </w:t>
      </w:r>
      <w:r w:rsidR="004113FC">
        <w:t>Framework/Contract</w:t>
      </w:r>
    </w:p>
    <w:p w14:paraId="49551856" w14:textId="6B79F8FA" w:rsidR="004113FC" w:rsidRPr="005E0DCA" w:rsidRDefault="002B4C74" w:rsidP="00CB2074">
      <w:pPr>
        <w:pStyle w:val="Heading2"/>
      </w:pPr>
      <w:r>
        <w:t>10</w:t>
      </w:r>
      <w:r w:rsidR="00D977FC">
        <w:t>.</w:t>
      </w:r>
      <w:r w:rsidR="00320611">
        <w:t>8</w:t>
      </w:r>
      <w:r w:rsidR="00D977FC">
        <w:tab/>
      </w:r>
      <w:r w:rsidR="004113FC">
        <w:t xml:space="preserve">All persons (including sub-contracted employees) connected with the Bidder(s) and deemed to require vetting will be required to submit and pass the vetting process. </w:t>
      </w:r>
    </w:p>
    <w:p w14:paraId="6093723B" w14:textId="05BD3474" w:rsidR="004113FC" w:rsidRPr="005E0DCA" w:rsidRDefault="002B4C74" w:rsidP="00CB2074">
      <w:pPr>
        <w:pStyle w:val="Heading2"/>
      </w:pPr>
      <w:r>
        <w:t>10</w:t>
      </w:r>
      <w:r w:rsidR="00D977FC">
        <w:t>.</w:t>
      </w:r>
      <w:r w:rsidR="00320611">
        <w:t>9</w:t>
      </w:r>
      <w:r w:rsidR="00D977FC">
        <w:tab/>
      </w:r>
      <w:r w:rsidR="004113FC">
        <w:t>There is a fee attached to each vetting application</w:t>
      </w:r>
      <w:r w:rsidR="00D142E8">
        <w:t>,</w:t>
      </w:r>
      <w:r w:rsidR="004113FC">
        <w:t xml:space="preserve"> </w:t>
      </w:r>
      <w:r w:rsidR="00D142E8">
        <w:t>and this must be paid by the winning bidder</w:t>
      </w:r>
      <w:r w:rsidR="004113FC">
        <w:t>:</w:t>
      </w:r>
    </w:p>
    <w:p w14:paraId="59330B67" w14:textId="2705FCB0" w:rsidR="00516B4A" w:rsidRPr="00516B4A" w:rsidRDefault="002B4C74" w:rsidP="00AB2EB7">
      <w:pPr>
        <w:pStyle w:val="Heading2"/>
      </w:pPr>
      <w:r>
        <w:t>10</w:t>
      </w:r>
      <w:r w:rsidR="00D977FC">
        <w:t>.1</w:t>
      </w:r>
      <w:r w:rsidR="00320611">
        <w:t>0</w:t>
      </w:r>
      <w:r w:rsidR="00D977FC">
        <w:tab/>
      </w:r>
      <w:r w:rsidR="004113FC">
        <w:t>Staff that are not vetted must not be used on the contract until such time as the vetting has been completed and you have been notified that all is in order.</w:t>
      </w:r>
    </w:p>
    <w:p w14:paraId="6B82054E" w14:textId="61C87DB3" w:rsidR="004113FC" w:rsidRPr="00AB2EB7" w:rsidRDefault="002B4C74" w:rsidP="00475B6A">
      <w:pPr>
        <w:tabs>
          <w:tab w:val="left" w:pos="709"/>
        </w:tabs>
        <w:ind w:left="709" w:hanging="709"/>
        <w:rPr>
          <w:sz w:val="24"/>
          <w:szCs w:val="24"/>
          <w:lang w:val="en-US"/>
        </w:rPr>
      </w:pPr>
      <w:r>
        <w:rPr>
          <w:sz w:val="24"/>
          <w:szCs w:val="24"/>
          <w:lang w:val="en-US"/>
        </w:rPr>
        <w:lastRenderedPageBreak/>
        <w:t>10</w:t>
      </w:r>
      <w:r w:rsidR="004113FC" w:rsidRPr="00AB2EB7">
        <w:rPr>
          <w:sz w:val="24"/>
          <w:szCs w:val="24"/>
          <w:shd w:val="clear" w:color="auto" w:fill="FFFFFF" w:themeFill="background1"/>
          <w:lang w:val="en-US"/>
        </w:rPr>
        <w:t>.1</w:t>
      </w:r>
      <w:r w:rsidR="00320611" w:rsidRPr="00AB2EB7">
        <w:rPr>
          <w:sz w:val="24"/>
          <w:szCs w:val="24"/>
          <w:shd w:val="clear" w:color="auto" w:fill="FFFFFF" w:themeFill="background1"/>
          <w:lang w:val="en-US"/>
        </w:rPr>
        <w:t>1</w:t>
      </w:r>
      <w:r w:rsidR="004113FC" w:rsidRPr="00AB2EB7">
        <w:rPr>
          <w:sz w:val="24"/>
          <w:szCs w:val="24"/>
          <w:shd w:val="clear" w:color="auto" w:fill="FFFFFF" w:themeFill="background1"/>
          <w:lang w:val="en-US"/>
        </w:rPr>
        <w:t xml:space="preserve"> </w:t>
      </w:r>
      <w:r w:rsidR="004113FC" w:rsidRPr="00AB2EB7">
        <w:rPr>
          <w:sz w:val="24"/>
          <w:szCs w:val="24"/>
          <w:shd w:val="clear" w:color="auto" w:fill="FFFFFF" w:themeFill="background1"/>
          <w:lang w:val="en-US"/>
        </w:rPr>
        <w:tab/>
        <w:t>Preliminary</w:t>
      </w:r>
      <w:r w:rsidR="004113FC" w:rsidRPr="00AB2EB7">
        <w:rPr>
          <w:sz w:val="24"/>
          <w:szCs w:val="24"/>
          <w:lang w:val="en-US"/>
        </w:rPr>
        <w:t xml:space="preserve"> Market Engagement Outputs</w:t>
      </w:r>
    </w:p>
    <w:p w14:paraId="5DC3CF5D" w14:textId="730ACD95" w:rsidR="00353FFE" w:rsidRPr="00913705" w:rsidRDefault="008B651F" w:rsidP="006B1F7D">
      <w:pPr>
        <w:ind w:left="709"/>
        <w:rPr>
          <w:sz w:val="24"/>
          <w:szCs w:val="24"/>
        </w:rPr>
      </w:pPr>
      <w:r w:rsidRPr="00913705">
        <w:rPr>
          <w:sz w:val="24"/>
          <w:szCs w:val="24"/>
        </w:rPr>
        <w:t>Following the pre-tender engagement session</w:t>
      </w:r>
      <w:r w:rsidR="00470568" w:rsidRPr="00913705">
        <w:rPr>
          <w:sz w:val="24"/>
          <w:szCs w:val="24"/>
        </w:rPr>
        <w:t xml:space="preserve"> some </w:t>
      </w:r>
      <w:r w:rsidR="001806AC" w:rsidRPr="00913705">
        <w:rPr>
          <w:sz w:val="24"/>
          <w:szCs w:val="24"/>
        </w:rPr>
        <w:t>‘</w:t>
      </w:r>
      <w:r w:rsidR="00AA08F5" w:rsidRPr="00913705">
        <w:rPr>
          <w:sz w:val="24"/>
          <w:szCs w:val="24"/>
        </w:rPr>
        <w:t>mandatory</w:t>
      </w:r>
      <w:r w:rsidR="001806AC" w:rsidRPr="00913705">
        <w:rPr>
          <w:sz w:val="24"/>
          <w:szCs w:val="24"/>
        </w:rPr>
        <w:t>’</w:t>
      </w:r>
      <w:r w:rsidR="00AA08F5" w:rsidRPr="00913705">
        <w:rPr>
          <w:sz w:val="24"/>
          <w:szCs w:val="24"/>
        </w:rPr>
        <w:t xml:space="preserve"> elements in Appendix A were moved to ‘should’ elements. </w:t>
      </w:r>
      <w:r w:rsidRPr="00913705">
        <w:rPr>
          <w:sz w:val="24"/>
          <w:szCs w:val="24"/>
        </w:rPr>
        <w:t xml:space="preserve">   </w:t>
      </w:r>
    </w:p>
    <w:p w14:paraId="67A7FD4D" w14:textId="77777777" w:rsidR="00573225" w:rsidRPr="00377F38" w:rsidRDefault="4AC22418" w:rsidP="03A9C3E4">
      <w:pPr>
        <w:pStyle w:val="Heading1"/>
        <w:keepNext w:val="0"/>
        <w:keepLines w:val="0"/>
        <w:rPr>
          <w:color w:val="002060"/>
        </w:rPr>
      </w:pPr>
      <w:bookmarkStart w:id="23" w:name="_Toc1498092461"/>
      <w:bookmarkStart w:id="24" w:name="_Toc1753131992"/>
      <w:bookmarkStart w:id="25" w:name="_Toc232420045"/>
      <w:r w:rsidRPr="3264D660">
        <w:rPr>
          <w:color w:val="002060"/>
        </w:rPr>
        <w:t>Pricing</w:t>
      </w:r>
      <w:bookmarkEnd w:id="23"/>
      <w:bookmarkEnd w:id="24"/>
      <w:bookmarkEnd w:id="25"/>
      <w:r w:rsidRPr="3264D660">
        <w:rPr>
          <w:color w:val="002060"/>
        </w:rPr>
        <w:t xml:space="preserve"> </w:t>
      </w:r>
    </w:p>
    <w:p w14:paraId="479FAE76" w14:textId="6CA8501D" w:rsidR="5656F9E2" w:rsidRDefault="002B4C74" w:rsidP="00CB2074">
      <w:pPr>
        <w:pStyle w:val="Heading2"/>
        <w:rPr>
          <w:lang w:val="en-US"/>
        </w:rPr>
      </w:pPr>
      <w:r>
        <w:rPr>
          <w:lang w:val="en-US"/>
        </w:rPr>
        <w:t>11</w:t>
      </w:r>
      <w:r w:rsidR="00846AE1" w:rsidRPr="668EB8BD">
        <w:rPr>
          <w:lang w:val="en-US"/>
        </w:rPr>
        <w:t>.1</w:t>
      </w:r>
      <w:r w:rsidR="00846AE1">
        <w:tab/>
      </w:r>
      <w:r w:rsidR="3526BC16" w:rsidRPr="668EB8BD">
        <w:rPr>
          <w:lang w:val="en-US"/>
        </w:rPr>
        <w:t>Bidder</w:t>
      </w:r>
      <w:r w:rsidR="5656F9E2" w:rsidRPr="668EB8BD">
        <w:rPr>
          <w:lang w:val="en-US"/>
        </w:rPr>
        <w:t xml:space="preserve">s must complete the Pricing Schedule document within </w:t>
      </w:r>
      <w:r w:rsidR="00A83D12">
        <w:rPr>
          <w:lang w:val="en-US"/>
        </w:rPr>
        <w:t xml:space="preserve">ITT Part 2. </w:t>
      </w:r>
      <w:r w:rsidR="5656F9E2" w:rsidRPr="668EB8BD">
        <w:rPr>
          <w:lang w:val="en-US"/>
        </w:rPr>
        <w:t xml:space="preserve"> </w:t>
      </w:r>
    </w:p>
    <w:p w14:paraId="1BEB6A40" w14:textId="5D106EB1" w:rsidR="00954F4D" w:rsidRDefault="002B4C74" w:rsidP="00170AA9">
      <w:pPr>
        <w:pStyle w:val="Heading2"/>
      </w:pPr>
      <w:r>
        <w:rPr>
          <w:lang w:val="en-US"/>
        </w:rPr>
        <w:t>11</w:t>
      </w:r>
      <w:r w:rsidR="00846AE1" w:rsidRPr="668EB8BD">
        <w:rPr>
          <w:lang w:val="en-US"/>
        </w:rPr>
        <w:t>.2</w:t>
      </w:r>
      <w:r w:rsidR="00846AE1">
        <w:tab/>
      </w:r>
      <w:r w:rsidR="00170AA9" w:rsidRPr="00170AA9">
        <w:rPr>
          <w:lang w:val="en-US"/>
        </w:rPr>
        <w:t>The costing assessment will be calculated as per the weightings set out in ITT Part 1, Section E – Evaluation of Tenders and Award, Point E4.</w:t>
      </w:r>
      <w:r w:rsidR="000F0C1D">
        <w:rPr>
          <w:lang w:val="en-US"/>
        </w:rPr>
        <w:t>4</w:t>
      </w:r>
      <w:r w:rsidR="00170AA9" w:rsidRPr="00170AA9">
        <w:rPr>
          <w:lang w:val="en-US"/>
        </w:rPr>
        <w:t>.</w:t>
      </w:r>
      <w:r w:rsidR="00170AA9" w:rsidRPr="00170AA9">
        <w:t xml:space="preserve"> </w:t>
      </w:r>
    </w:p>
    <w:p w14:paraId="497AC18E" w14:textId="79B58E4B" w:rsidR="00954F4D" w:rsidRPr="00A40E6E" w:rsidRDefault="00A40E6E" w:rsidP="00A40E6E">
      <w:pPr>
        <w:ind w:left="720"/>
        <w:rPr>
          <w:sz w:val="24"/>
          <w:szCs w:val="24"/>
        </w:rPr>
      </w:pPr>
      <w:r w:rsidRPr="00A40E6E">
        <w:rPr>
          <w:sz w:val="24"/>
          <w:szCs w:val="24"/>
        </w:rPr>
        <w:t xml:space="preserve">Additionally, all suppliers must provide a full detailed breakdown of all associated costs for delivering this contract, showing a full breakdown of the implementation costs and the licensing, </w:t>
      </w:r>
      <w:r w:rsidR="00D07283">
        <w:rPr>
          <w:sz w:val="24"/>
          <w:szCs w:val="24"/>
        </w:rPr>
        <w:t xml:space="preserve">updates, </w:t>
      </w:r>
      <w:r w:rsidRPr="00A40E6E">
        <w:rPr>
          <w:sz w:val="24"/>
          <w:szCs w:val="24"/>
        </w:rPr>
        <w:t>support and maintenance costs for the initial 5 years of the contract, showing the costs applicable to Mid and West Wales Fire and Rescue Authority and the costs applicable to South Wales Fire and Rescue Service. (Please provide this information separately.)</w:t>
      </w:r>
    </w:p>
    <w:p w14:paraId="6139901C" w14:textId="40036CF0" w:rsidR="586AC852" w:rsidRDefault="002B4C74" w:rsidP="00170AA9">
      <w:pPr>
        <w:pStyle w:val="Heading2"/>
      </w:pPr>
      <w:r>
        <w:t>11</w:t>
      </w:r>
      <w:r w:rsidR="00F94382" w:rsidRPr="668EB8BD">
        <w:t>.3</w:t>
      </w:r>
      <w:r w:rsidR="00F94382">
        <w:tab/>
      </w:r>
      <w:r w:rsidR="586AC852" w:rsidRPr="668EB8BD">
        <w:t xml:space="preserve">The indicative spend for this </w:t>
      </w:r>
      <w:r w:rsidR="586AC852" w:rsidRPr="007E0348">
        <w:t>contract</w:t>
      </w:r>
      <w:r w:rsidR="586AC852" w:rsidRPr="668EB8BD">
        <w:t xml:space="preserve"> is </w:t>
      </w:r>
      <w:r w:rsidR="586AC852" w:rsidRPr="00544995">
        <w:t>estimated at</w:t>
      </w:r>
      <w:r w:rsidR="5A7E00BF" w:rsidRPr="00544995">
        <w:t xml:space="preserve"> </w:t>
      </w:r>
      <w:r w:rsidR="006B1C3C" w:rsidRPr="00544995">
        <w:t>£</w:t>
      </w:r>
      <w:r w:rsidR="001F5905" w:rsidRPr="00544995">
        <w:t>4,878</w:t>
      </w:r>
      <w:r w:rsidR="000C7E44" w:rsidRPr="00544995">
        <w:t>,000</w:t>
      </w:r>
      <w:r w:rsidR="00AA2F57">
        <w:t xml:space="preserve"> </w:t>
      </w:r>
      <w:r w:rsidR="00E41A43" w:rsidRPr="00E41A43">
        <w:t>over the whole</w:t>
      </w:r>
      <w:r w:rsidR="00F93DA9">
        <w:t xml:space="preserve"> </w:t>
      </w:r>
      <w:r w:rsidR="00E41A43" w:rsidRPr="00E41A43">
        <w:t xml:space="preserve">length of the contract and across the two Welsh Fire and Rescue Services (inclusive of VAT). </w:t>
      </w:r>
    </w:p>
    <w:p w14:paraId="77BF525B" w14:textId="4C73D058" w:rsidR="00F53ABD" w:rsidRPr="00F53ABD" w:rsidRDefault="4AC22418" w:rsidP="03A9C3E4">
      <w:pPr>
        <w:pStyle w:val="Heading1"/>
        <w:keepNext w:val="0"/>
        <w:keepLines w:val="0"/>
        <w:rPr>
          <w:color w:val="002060"/>
        </w:rPr>
      </w:pPr>
      <w:bookmarkStart w:id="26" w:name="_Toc593802818"/>
      <w:bookmarkStart w:id="27" w:name="_Toc1309306244"/>
      <w:bookmarkStart w:id="28" w:name="_Toc232420046"/>
      <w:r w:rsidRPr="3264D660">
        <w:rPr>
          <w:color w:val="002060"/>
        </w:rPr>
        <w:t>Delivery Model</w:t>
      </w:r>
      <w:bookmarkEnd w:id="26"/>
      <w:bookmarkEnd w:id="27"/>
      <w:bookmarkEnd w:id="28"/>
    </w:p>
    <w:p w14:paraId="506D2E9A" w14:textId="280E0638" w:rsidR="004113FC" w:rsidRPr="004113FC" w:rsidRDefault="002B4C74" w:rsidP="00CB2074">
      <w:pPr>
        <w:pStyle w:val="Heading2"/>
      </w:pPr>
      <w:r>
        <w:t>12</w:t>
      </w:r>
      <w:r w:rsidR="00F94382">
        <w:t>.1</w:t>
      </w:r>
      <w:r w:rsidR="00F94382">
        <w:tab/>
      </w:r>
      <w:r w:rsidR="004113FC">
        <w:t xml:space="preserve">All </w:t>
      </w:r>
      <w:r w:rsidR="004113FC" w:rsidRPr="00DA4E5F">
        <w:t>stated lead times/</w:t>
      </w:r>
      <w:r w:rsidR="00516B4A" w:rsidRPr="00DA4E5F">
        <w:t>S</w:t>
      </w:r>
      <w:r w:rsidR="004113FC" w:rsidRPr="00DA4E5F">
        <w:t xml:space="preserve">ervice </w:t>
      </w:r>
      <w:r w:rsidR="00516B4A" w:rsidRPr="00DA4E5F">
        <w:t>L</w:t>
      </w:r>
      <w:r w:rsidR="004113FC" w:rsidRPr="00DA4E5F">
        <w:t>evels</w:t>
      </w:r>
      <w:r w:rsidR="004113FC">
        <w:t xml:space="preserve"> stated by the Highest Scoring Bidder(s) will need to be evidenced monthly in accordance with the Agreed Service Level Agreements (SLAs) and Key Performance Indicators (KPIs) service measures.</w:t>
      </w:r>
    </w:p>
    <w:p w14:paraId="6BC08B2E" w14:textId="47B2C388" w:rsidR="0095732C" w:rsidRPr="00541831" w:rsidRDefault="792C3841" w:rsidP="00DC0CFF">
      <w:pPr>
        <w:pStyle w:val="Heading1"/>
        <w:keepNext w:val="0"/>
        <w:keepLines w:val="0"/>
        <w:tabs>
          <w:tab w:val="left" w:pos="709"/>
        </w:tabs>
      </w:pPr>
      <w:bookmarkStart w:id="29" w:name="_Toc1994571570"/>
      <w:bookmarkStart w:id="30" w:name="_Toc1106562247"/>
      <w:bookmarkStart w:id="31" w:name="_Toc232420047"/>
      <w:r>
        <w:t>Contract Management</w:t>
      </w:r>
      <w:bookmarkEnd w:id="29"/>
      <w:bookmarkEnd w:id="30"/>
      <w:bookmarkEnd w:id="31"/>
    </w:p>
    <w:p w14:paraId="48AF43B0" w14:textId="3D4A8BFC" w:rsidR="00731181" w:rsidRPr="00BD47D2" w:rsidRDefault="00BA39EC" w:rsidP="00CB2074">
      <w:pPr>
        <w:pStyle w:val="Heading2"/>
        <w:rPr>
          <w:shd w:val="clear" w:color="auto" w:fill="D9F2D0" w:themeFill="accent6" w:themeFillTint="33"/>
        </w:rPr>
      </w:pPr>
      <w:r>
        <w:t>13</w:t>
      </w:r>
      <w:r w:rsidR="00F94382">
        <w:t>.1</w:t>
      </w:r>
      <w:r w:rsidR="00F94382">
        <w:tab/>
      </w:r>
      <w:r w:rsidR="0290DF15">
        <w:t xml:space="preserve">As part of the submission, </w:t>
      </w:r>
      <w:r w:rsidR="275505C9">
        <w:t xml:space="preserve">the successful </w:t>
      </w:r>
      <w:r w:rsidR="204BD8E4">
        <w:t>b</w:t>
      </w:r>
      <w:r w:rsidR="3526BC16">
        <w:t>idder</w:t>
      </w:r>
      <w:r w:rsidR="275505C9">
        <w:t xml:space="preserve"> is to provide a point of contact representative who will be responsible for </w:t>
      </w:r>
      <w:r w:rsidR="00DF12EB">
        <w:t xml:space="preserve">the </w:t>
      </w:r>
      <w:r w:rsidR="275505C9">
        <w:t>performance delivery of the Agreement</w:t>
      </w:r>
      <w:r w:rsidR="6E44A380">
        <w:t>.</w:t>
      </w:r>
    </w:p>
    <w:p w14:paraId="4F708C7E" w14:textId="6B2A622E" w:rsidR="00731181" w:rsidRPr="00BD47D2" w:rsidRDefault="00BA39EC" w:rsidP="00CB2074">
      <w:pPr>
        <w:pStyle w:val="Heading2"/>
        <w:rPr>
          <w:shd w:val="clear" w:color="auto" w:fill="D9F2D0" w:themeFill="accent6" w:themeFillTint="33"/>
        </w:rPr>
      </w:pPr>
      <w:r>
        <w:t>13</w:t>
      </w:r>
      <w:r w:rsidR="00F94382">
        <w:t>.2</w:t>
      </w:r>
      <w:r w:rsidR="00F94382">
        <w:tab/>
      </w:r>
      <w:r w:rsidR="275505C9">
        <w:t xml:space="preserve">It should </w:t>
      </w:r>
      <w:r w:rsidR="70CA0505">
        <w:t xml:space="preserve">be noted that </w:t>
      </w:r>
      <w:r w:rsidR="3207E3B7">
        <w:t xml:space="preserve">the </w:t>
      </w:r>
      <w:r w:rsidR="4B10EFEC">
        <w:t>contracting authority</w:t>
      </w:r>
      <w:r w:rsidR="70CA0505">
        <w:t xml:space="preserve"> must be able to contact the successful </w:t>
      </w:r>
      <w:r w:rsidR="04376F2E">
        <w:t>b</w:t>
      </w:r>
      <w:r w:rsidR="0B23FE5E">
        <w:t>idder(s)</w:t>
      </w:r>
      <w:r w:rsidR="70CA0505">
        <w:t xml:space="preserve"> representatives </w:t>
      </w:r>
      <w:r w:rsidR="00B95907" w:rsidRPr="0030606D">
        <w:t xml:space="preserve">24 hours / 365 days </w:t>
      </w:r>
      <w:r w:rsidR="00A2244D" w:rsidRPr="0030606D">
        <w:t>a year.</w:t>
      </w:r>
    </w:p>
    <w:p w14:paraId="5015A8EF" w14:textId="16105D22" w:rsidR="0A0DCB6B" w:rsidRDefault="00BA39EC" w:rsidP="00CB2074">
      <w:pPr>
        <w:pStyle w:val="Heading2"/>
      </w:pPr>
      <w:r>
        <w:t>13</w:t>
      </w:r>
      <w:r w:rsidR="00F94382">
        <w:t>.3</w:t>
      </w:r>
      <w:r w:rsidR="00F94382">
        <w:tab/>
      </w:r>
      <w:r w:rsidR="0A0DCB6B">
        <w:t xml:space="preserve">The </w:t>
      </w:r>
      <w:r w:rsidR="1D48B9C5">
        <w:t>b</w:t>
      </w:r>
      <w:r w:rsidR="0B23FE5E">
        <w:t>idder(s)</w:t>
      </w:r>
      <w:r w:rsidR="0A0DCB6B">
        <w:t xml:space="preserve"> </w:t>
      </w:r>
      <w:r w:rsidR="47F19059">
        <w:t>will provide a process map with contact information to illustrate timeframes and how queries will be logged, priorities and resolved as part of their submission.</w:t>
      </w:r>
    </w:p>
    <w:p w14:paraId="1B6D4C7E" w14:textId="77777777" w:rsidR="0017361E" w:rsidRDefault="001852E0" w:rsidP="00CB2074">
      <w:pPr>
        <w:pStyle w:val="Heading2"/>
        <w:numPr>
          <w:ilvl w:val="1"/>
          <w:numId w:val="12"/>
        </w:numPr>
      </w:pPr>
      <w:r>
        <w:t>Contract Management</w:t>
      </w:r>
    </w:p>
    <w:p w14:paraId="17FC2D73" w14:textId="38727CA7" w:rsidR="001852E0" w:rsidRPr="000125C9" w:rsidRDefault="00725473" w:rsidP="000125C9">
      <w:pPr>
        <w:pStyle w:val="Heading3"/>
        <w:ind w:left="1440" w:hanging="720"/>
      </w:pPr>
      <w:r>
        <w:lastRenderedPageBreak/>
        <w:t>13</w:t>
      </w:r>
      <w:r w:rsidR="00A244EC">
        <w:t>.4.1</w:t>
      </w:r>
      <w:r w:rsidR="00A244EC">
        <w:tab/>
      </w:r>
      <w:r w:rsidR="001852E0" w:rsidRPr="006816BA">
        <w:t xml:space="preserve">Over the lifetime of the contract, Bidders will be expected to meet the Key Performance Indicators (KPIs) detailed in </w:t>
      </w:r>
      <w:r w:rsidR="001852E0" w:rsidRPr="00220ABF">
        <w:t xml:space="preserve">section </w:t>
      </w:r>
      <w:r w:rsidR="00220ABF" w:rsidRPr="00220ABF">
        <w:t>13</w:t>
      </w:r>
      <w:r w:rsidR="001852E0" w:rsidRPr="00220ABF">
        <w:t>.</w:t>
      </w:r>
      <w:r w:rsidR="006C6547" w:rsidRPr="00220ABF">
        <w:t>8</w:t>
      </w:r>
      <w:r w:rsidR="001852E0" w:rsidRPr="00220ABF">
        <w:t xml:space="preserve"> of this </w:t>
      </w:r>
      <w:r w:rsidR="001852E0" w:rsidRPr="006816BA">
        <w:t xml:space="preserve">document. </w:t>
      </w:r>
      <w:r w:rsidR="004F2232" w:rsidRPr="006816BA">
        <w:t xml:space="preserve">Where the contract is a framework agreement, they will be enforced at </w:t>
      </w:r>
      <w:r w:rsidR="00DF12EB">
        <w:t xml:space="preserve">the </w:t>
      </w:r>
      <w:r w:rsidR="004F2232" w:rsidRPr="006816BA">
        <w:t>framework and call-</w:t>
      </w:r>
      <w:r w:rsidR="004F2232" w:rsidRPr="000125C9">
        <w:t>off levels.</w:t>
      </w:r>
    </w:p>
    <w:p w14:paraId="40686088" w14:textId="171844F3" w:rsidR="001852E0" w:rsidRPr="005E0DCA" w:rsidRDefault="00725473" w:rsidP="000125C9">
      <w:pPr>
        <w:pStyle w:val="Heading3"/>
        <w:ind w:left="1440" w:hanging="720"/>
        <w:rPr>
          <w:rFonts w:eastAsia="Arial"/>
        </w:rPr>
      </w:pPr>
      <w:r>
        <w:t>13</w:t>
      </w:r>
      <w:r w:rsidR="00EE4F7B" w:rsidRPr="000125C9">
        <w:t>.4.2</w:t>
      </w:r>
      <w:r w:rsidR="00EE4F7B" w:rsidRPr="000125C9">
        <w:tab/>
      </w:r>
      <w:r w:rsidR="001852E0" w:rsidRPr="000125C9">
        <w:t xml:space="preserve">Contracting authorities may wish to add, remove or amend the KPIs listed below, and the Bidder will be expected to come to an agreement on these with respect to their </w:t>
      </w:r>
      <w:r w:rsidR="00DF12EB" w:rsidRPr="000125C9">
        <w:t>call-off</w:t>
      </w:r>
      <w:r w:rsidR="001852E0" w:rsidRPr="000125C9">
        <w:t xml:space="preserve"> contract with the contracting authority.</w:t>
      </w:r>
      <w:r w:rsidR="001852E0" w:rsidRPr="005E0DCA">
        <w:t xml:space="preserve"> </w:t>
      </w:r>
    </w:p>
    <w:p w14:paraId="7F4C0D61" w14:textId="3B1FD4B4" w:rsidR="001852E0" w:rsidRPr="0064360F" w:rsidRDefault="00597A62" w:rsidP="00CB2074">
      <w:pPr>
        <w:pStyle w:val="Heading2"/>
      </w:pPr>
      <w:r>
        <w:t>13</w:t>
      </w:r>
      <w:r w:rsidR="0017361E">
        <w:t>.5</w:t>
      </w:r>
      <w:r w:rsidR="0017361E">
        <w:tab/>
      </w:r>
      <w:r w:rsidR="001852E0">
        <w:t xml:space="preserve">Poor Performance and Breach of Contract. </w:t>
      </w:r>
    </w:p>
    <w:p w14:paraId="3BDB2D3D" w14:textId="3A4ABE72" w:rsidR="001852E0" w:rsidRPr="000E3AC9" w:rsidRDefault="001852E0" w:rsidP="00A11D50">
      <w:pPr>
        <w:pStyle w:val="Heading2"/>
        <w:ind w:firstLine="0"/>
      </w:pPr>
      <w:r>
        <w:t xml:space="preserve">Where the bidder is in breach of the contract or is failing to deliver the contract to </w:t>
      </w:r>
      <w:r w:rsidR="008116C4">
        <w:t xml:space="preserve">a </w:t>
      </w:r>
      <w:r>
        <w:t xml:space="preserve">satisfactory level of performance, the contracting authority may take steps to address this in accordance with section 71 of the Act, which may lead to publishing a Contract Performance Notice (section 71(5)) that details the poor </w:t>
      </w:r>
      <w:r w:rsidR="008116C4">
        <w:t>performance/breach</w:t>
      </w:r>
      <w:r>
        <w:t xml:space="preserve"> of contract.</w:t>
      </w:r>
    </w:p>
    <w:p w14:paraId="0912F0A2" w14:textId="77777777" w:rsidR="00A61993" w:rsidRDefault="54E1948D" w:rsidP="00CB2074">
      <w:pPr>
        <w:pStyle w:val="Heading2"/>
        <w:numPr>
          <w:ilvl w:val="1"/>
          <w:numId w:val="13"/>
        </w:numPr>
      </w:pPr>
      <w:r>
        <w:t>Continuous Improvement</w:t>
      </w:r>
      <w:r w:rsidR="7CD931C5">
        <w:t xml:space="preserve"> </w:t>
      </w:r>
    </w:p>
    <w:p w14:paraId="4D544386" w14:textId="0F4E7B92" w:rsidR="00615E5F" w:rsidRPr="006816BA" w:rsidRDefault="00AA7C26" w:rsidP="00F120D1">
      <w:pPr>
        <w:pStyle w:val="Heading2"/>
        <w:ind w:left="1440"/>
      </w:pPr>
      <w:r>
        <w:t>13</w:t>
      </w:r>
      <w:r w:rsidR="00F120D1">
        <w:t>.6.1</w:t>
      </w:r>
      <w:r w:rsidR="00F120D1">
        <w:tab/>
      </w:r>
      <w:r w:rsidR="509E0B48" w:rsidRPr="006816BA">
        <w:t xml:space="preserve">As </w:t>
      </w:r>
      <w:r w:rsidR="40AE557D" w:rsidRPr="006816BA">
        <w:t>part of the contract management process</w:t>
      </w:r>
      <w:r w:rsidR="008116C4">
        <w:t>,</w:t>
      </w:r>
      <w:r w:rsidR="40AE557D" w:rsidRPr="006816BA">
        <w:t xml:space="preserve"> the successful </w:t>
      </w:r>
      <w:r w:rsidR="29E835FB" w:rsidRPr="006816BA">
        <w:t>b</w:t>
      </w:r>
      <w:r w:rsidR="0B23FE5E" w:rsidRPr="006816BA">
        <w:t>idder(s)</w:t>
      </w:r>
      <w:r w:rsidR="40AE557D" w:rsidRPr="006816BA">
        <w:t xml:space="preserve"> and </w:t>
      </w:r>
      <w:r w:rsidR="004B005A" w:rsidRPr="006816BA">
        <w:t>Mid and West Wales Fire and Rescue Authority</w:t>
      </w:r>
      <w:r w:rsidR="0030606D">
        <w:t xml:space="preserve"> </w:t>
      </w:r>
      <w:r w:rsidR="0030606D" w:rsidRPr="00CB1C65">
        <w:t xml:space="preserve">and </w:t>
      </w:r>
      <w:r w:rsidR="00DE750B" w:rsidRPr="00CB1C65">
        <w:t xml:space="preserve">South Wales Fire and Rescue Service </w:t>
      </w:r>
      <w:r w:rsidR="40AE557D" w:rsidRPr="006816BA">
        <w:t>will attend monthly at first</w:t>
      </w:r>
      <w:r w:rsidR="008116C4">
        <w:t>,</w:t>
      </w:r>
      <w:r w:rsidR="40AE557D" w:rsidRPr="006816BA">
        <w:t xml:space="preserve"> but then quarterly reviews. Within these reviews</w:t>
      </w:r>
      <w:r w:rsidR="008116C4">
        <w:t>,</w:t>
      </w:r>
      <w:r w:rsidR="40AE557D" w:rsidRPr="006816BA">
        <w:t xml:space="preserve"> issues will be discussed as will the general running of the contract. It is expected that</w:t>
      </w:r>
      <w:r w:rsidR="008116C4">
        <w:t>,</w:t>
      </w:r>
      <w:r w:rsidR="40AE557D" w:rsidRPr="006816BA">
        <w:t xml:space="preserve"> where required</w:t>
      </w:r>
      <w:r w:rsidR="008116C4">
        <w:t>,</w:t>
      </w:r>
      <w:r w:rsidR="40AE557D" w:rsidRPr="006816BA">
        <w:t xml:space="preserve"> the successful </w:t>
      </w:r>
      <w:r w:rsidR="25DB3AE3" w:rsidRPr="006816BA">
        <w:t>b</w:t>
      </w:r>
      <w:r w:rsidR="0B23FE5E" w:rsidRPr="006816BA">
        <w:t>idder(s)</w:t>
      </w:r>
      <w:r w:rsidR="40AE557D" w:rsidRPr="006816BA">
        <w:t xml:space="preserve"> will provide resolution requirements and also provide innovation and suggestions to develop the contract further.</w:t>
      </w:r>
    </w:p>
    <w:p w14:paraId="7816D3C6" w14:textId="53E023A2" w:rsidR="008363C7" w:rsidRPr="00BD47D2" w:rsidRDefault="00AA7C26" w:rsidP="0030606D">
      <w:pPr>
        <w:pStyle w:val="Heading3"/>
        <w:ind w:left="1440" w:hanging="720"/>
      </w:pPr>
      <w:r>
        <w:t>13</w:t>
      </w:r>
      <w:r w:rsidR="002048B0">
        <w:t>.6.2</w:t>
      </w:r>
      <w:r w:rsidR="002048B0">
        <w:tab/>
      </w:r>
      <w:r w:rsidR="460154EB" w:rsidRPr="538DDC9B">
        <w:t xml:space="preserve">It is </w:t>
      </w:r>
      <w:r w:rsidR="378A01E2" w:rsidRPr="538DDC9B">
        <w:t>the intention of this Service Level Agreement (SLA) to provide an effective</w:t>
      </w:r>
      <w:r w:rsidR="0030606D">
        <w:t xml:space="preserve"> </w:t>
      </w:r>
      <w:r w:rsidR="378A01E2" w:rsidRPr="538DDC9B">
        <w:t>system of performance indicators that will show that any Contract Agreement by the Customer is providing a reliable and timely service at an agreed price to an agreed quality standard.</w:t>
      </w:r>
    </w:p>
    <w:p w14:paraId="1EC74439" w14:textId="1ED0494C" w:rsidR="008363C7" w:rsidRPr="00BD47D2" w:rsidRDefault="00AA7C26" w:rsidP="004003BE">
      <w:pPr>
        <w:pStyle w:val="Heading3"/>
      </w:pPr>
      <w:r>
        <w:t>13</w:t>
      </w:r>
      <w:r w:rsidR="00CB0F60">
        <w:t>.6.3</w:t>
      </w:r>
      <w:r w:rsidR="00CB0F60">
        <w:tab/>
      </w:r>
      <w:r w:rsidR="378A01E2" w:rsidRPr="538DDC9B">
        <w:t>The measures in place are expected to facilitate:</w:t>
      </w:r>
    </w:p>
    <w:p w14:paraId="5D910AC2" w14:textId="77777777"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Improvements in supply performance</w:t>
      </w:r>
    </w:p>
    <w:p w14:paraId="20569C54" w14:textId="77777777"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Appropriate improvements to the system</w:t>
      </w:r>
    </w:p>
    <w:p w14:paraId="39C0BD76" w14:textId="5EC1A4C8" w:rsidR="004C0ACB" w:rsidRPr="001E791F" w:rsidRDefault="4B10EFEC"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Contracting authority</w:t>
      </w:r>
      <w:r w:rsidR="222AFA5D" w:rsidRPr="03A9C3E4">
        <w:rPr>
          <w:rFonts w:eastAsia="Arial" w:cs="Arial"/>
          <w:color w:val="000000" w:themeColor="text1"/>
          <w:sz w:val="24"/>
          <w:szCs w:val="24"/>
        </w:rPr>
        <w:t xml:space="preserve"> </w:t>
      </w:r>
      <w:r w:rsidR="378A01E2" w:rsidRPr="03A9C3E4">
        <w:rPr>
          <w:rFonts w:eastAsia="Arial" w:cs="Arial"/>
          <w:color w:val="000000" w:themeColor="text1"/>
          <w:sz w:val="24"/>
          <w:szCs w:val="24"/>
        </w:rPr>
        <w:t>satisfaction</w:t>
      </w:r>
    </w:p>
    <w:p w14:paraId="074AD260" w14:textId="77777777" w:rsidR="0011074F" w:rsidRDefault="08AAA8BB" w:rsidP="00CB2074">
      <w:pPr>
        <w:pStyle w:val="Heading2"/>
        <w:numPr>
          <w:ilvl w:val="1"/>
          <w:numId w:val="2"/>
        </w:numPr>
      </w:pPr>
      <w:r>
        <w:t>Reports and Management Information</w:t>
      </w:r>
    </w:p>
    <w:p w14:paraId="7846A6A0" w14:textId="030864C5" w:rsidR="00BC1B2A" w:rsidRPr="00050034" w:rsidRDefault="003774D2" w:rsidP="00591ABF">
      <w:pPr>
        <w:pStyle w:val="Heading3"/>
        <w:ind w:left="1440" w:hanging="720"/>
      </w:pPr>
      <w:r>
        <w:t>13</w:t>
      </w:r>
      <w:r w:rsidR="005D0C9E">
        <w:t>.7.1</w:t>
      </w:r>
      <w:r w:rsidR="005D0C9E">
        <w:tab/>
      </w:r>
      <w:r w:rsidR="00BC1B2A">
        <w:t xml:space="preserve">Throughout the term of the contract the successful Bidder(s) must provide a suite of Management Information (MI) to the contracting authority. This information is set out in </w:t>
      </w:r>
      <w:r w:rsidR="00BC1B2A" w:rsidRPr="03A9C3E4">
        <w:t xml:space="preserve">Annex 1, </w:t>
      </w:r>
      <w:r w:rsidR="00BC1B2A">
        <w:t xml:space="preserve">it is expected to include: </w:t>
      </w:r>
    </w:p>
    <w:p w14:paraId="49733406" w14:textId="77777777" w:rsidR="00BC1B2A" w:rsidRDefault="00BC1B2A">
      <w:pPr>
        <w:pStyle w:val="ListParagraph"/>
        <w:numPr>
          <w:ilvl w:val="0"/>
          <w:numId w:val="7"/>
        </w:numPr>
        <w:ind w:hanging="219"/>
        <w:rPr>
          <w:b/>
          <w:bCs/>
          <w:sz w:val="24"/>
          <w:szCs w:val="24"/>
        </w:rPr>
      </w:pPr>
      <w:r w:rsidRPr="03A9C3E4">
        <w:rPr>
          <w:b/>
          <w:bCs/>
          <w:sz w:val="24"/>
          <w:szCs w:val="24"/>
        </w:rPr>
        <w:t>Management Information Report</w:t>
      </w:r>
    </w:p>
    <w:p w14:paraId="639F933C" w14:textId="77777777" w:rsidR="00BC1B2A" w:rsidRDefault="00BC1B2A" w:rsidP="03A9C3E4">
      <w:pPr>
        <w:pStyle w:val="ListParagraph"/>
        <w:ind w:left="928"/>
        <w:rPr>
          <w:b/>
          <w:bCs/>
          <w:sz w:val="24"/>
          <w:szCs w:val="24"/>
        </w:rPr>
      </w:pPr>
    </w:p>
    <w:p w14:paraId="7BE04274" w14:textId="36B1A7A2" w:rsidR="00BC1B2A" w:rsidRDefault="00BC1B2A" w:rsidP="03A9C3E4">
      <w:pPr>
        <w:pStyle w:val="ListParagraph"/>
        <w:ind w:left="1418"/>
        <w:rPr>
          <w:rFonts w:cs="Arial"/>
          <w:sz w:val="24"/>
          <w:szCs w:val="24"/>
        </w:rPr>
      </w:pPr>
      <w:r w:rsidRPr="03A9C3E4">
        <w:rPr>
          <w:rFonts w:cs="Arial"/>
          <w:sz w:val="24"/>
          <w:szCs w:val="24"/>
        </w:rPr>
        <w:t xml:space="preserve">Bidders are required to provide the information detailed in Annex 1 – Contract MI Reports on a </w:t>
      </w:r>
      <w:r w:rsidR="00AB1342" w:rsidRPr="00CB1C65">
        <w:rPr>
          <w:rFonts w:cs="Arial"/>
          <w:sz w:val="24"/>
          <w:szCs w:val="24"/>
        </w:rPr>
        <w:t xml:space="preserve">monthly, </w:t>
      </w:r>
      <w:r w:rsidR="0019448B" w:rsidRPr="00CB1C65">
        <w:rPr>
          <w:rFonts w:cs="Arial"/>
          <w:sz w:val="24"/>
          <w:szCs w:val="24"/>
        </w:rPr>
        <w:t>quarterly</w:t>
      </w:r>
      <w:r w:rsidRPr="00CB1C65">
        <w:rPr>
          <w:rFonts w:cs="Arial"/>
          <w:sz w:val="24"/>
          <w:szCs w:val="24"/>
        </w:rPr>
        <w:t xml:space="preserve"> </w:t>
      </w:r>
      <w:r w:rsidR="00AB1342" w:rsidRPr="00CB1C65">
        <w:rPr>
          <w:rFonts w:cs="Arial"/>
          <w:sz w:val="24"/>
          <w:szCs w:val="24"/>
        </w:rPr>
        <w:t xml:space="preserve">and annual </w:t>
      </w:r>
      <w:r w:rsidRPr="00CB1C65">
        <w:rPr>
          <w:rFonts w:cs="Arial"/>
          <w:sz w:val="24"/>
          <w:szCs w:val="24"/>
        </w:rPr>
        <w:t>basis in accordance with KPI</w:t>
      </w:r>
      <w:r w:rsidR="008B4FFA" w:rsidRPr="00CB1C65">
        <w:rPr>
          <w:rFonts w:cs="Arial"/>
          <w:sz w:val="24"/>
          <w:szCs w:val="24"/>
        </w:rPr>
        <w:t>s</w:t>
      </w:r>
      <w:r w:rsidRPr="00CB1C65">
        <w:rPr>
          <w:rFonts w:cs="Arial"/>
          <w:sz w:val="24"/>
          <w:szCs w:val="24"/>
        </w:rPr>
        <w:t>. This information must be distributed within 10 working days of the month end. The report fields are not exhaustive and are subject to amendment as part of any strategic</w:t>
      </w:r>
      <w:r w:rsidRPr="03A9C3E4">
        <w:rPr>
          <w:rFonts w:cs="Arial"/>
          <w:sz w:val="24"/>
          <w:szCs w:val="24"/>
        </w:rPr>
        <w:t xml:space="preserve"> supplier management and continuous improvement activities.</w:t>
      </w:r>
    </w:p>
    <w:p w14:paraId="73F0F536" w14:textId="77777777" w:rsidR="00006D71" w:rsidRPr="00660707" w:rsidRDefault="00006D71" w:rsidP="03A9C3E4">
      <w:pPr>
        <w:pStyle w:val="ListParagraph"/>
        <w:ind w:left="1418"/>
        <w:rPr>
          <w:b/>
          <w:bCs/>
          <w:sz w:val="24"/>
          <w:szCs w:val="24"/>
        </w:rPr>
      </w:pPr>
    </w:p>
    <w:p w14:paraId="09C82A5B" w14:textId="77777777" w:rsidR="00BC1B2A" w:rsidRPr="00FE1521" w:rsidRDefault="00BC1B2A">
      <w:pPr>
        <w:pStyle w:val="ListParagraph"/>
        <w:numPr>
          <w:ilvl w:val="0"/>
          <w:numId w:val="7"/>
        </w:numPr>
        <w:ind w:left="851" w:hanging="142"/>
        <w:rPr>
          <w:b/>
          <w:bCs/>
          <w:sz w:val="24"/>
          <w:szCs w:val="24"/>
        </w:rPr>
      </w:pPr>
      <w:r w:rsidRPr="03A9C3E4">
        <w:rPr>
          <w:b/>
          <w:bCs/>
          <w:sz w:val="24"/>
          <w:szCs w:val="24"/>
        </w:rPr>
        <w:lastRenderedPageBreak/>
        <w:t>Sustainability Reports</w:t>
      </w:r>
    </w:p>
    <w:p w14:paraId="5F0DA6FE" w14:textId="5E97CEE2" w:rsidR="00BC1B2A" w:rsidRPr="00FD2099" w:rsidRDefault="00BC1B2A" w:rsidP="03A9C3E4">
      <w:pPr>
        <w:ind w:left="1418"/>
        <w:jc w:val="both"/>
        <w:rPr>
          <w:rFonts w:cs="Arial"/>
          <w:sz w:val="24"/>
          <w:szCs w:val="24"/>
        </w:rPr>
      </w:pPr>
      <w:r w:rsidRPr="00E80949">
        <w:rPr>
          <w:rFonts w:cs="Arial"/>
          <w:sz w:val="24"/>
          <w:szCs w:val="24"/>
        </w:rPr>
        <w:t xml:space="preserve">Bidders are required to provide, on </w:t>
      </w:r>
      <w:r w:rsidRPr="00751954">
        <w:rPr>
          <w:rFonts w:cs="Arial"/>
          <w:sz w:val="24"/>
          <w:szCs w:val="24"/>
        </w:rPr>
        <w:t>an annual basis, an Emissions Report as detailed in Annex 1 – Sustainability Standard Reports. Bidders must also provide additional Sustainability Report Information in relation to this Agreement on the date(s) / frequency outlined in Annex 1. The bidder shall comply with reasonable requests by the Authority for information evidencing compliance within 14 days of such request. Performance will be measured against KPI</w:t>
      </w:r>
      <w:r w:rsidR="00623F12" w:rsidRPr="00751954">
        <w:rPr>
          <w:rFonts w:cs="Arial"/>
          <w:sz w:val="24"/>
          <w:szCs w:val="24"/>
        </w:rPr>
        <w:t>21</w:t>
      </w:r>
      <w:r w:rsidRPr="00751954">
        <w:rPr>
          <w:rFonts w:cs="Arial"/>
          <w:sz w:val="24"/>
          <w:szCs w:val="24"/>
        </w:rPr>
        <w:t>.</w:t>
      </w:r>
    </w:p>
    <w:p w14:paraId="4E47E16C" w14:textId="77777777" w:rsidR="000E3AC9" w:rsidRPr="00EE1BD8" w:rsidRDefault="006C6547" w:rsidP="00CB2074">
      <w:pPr>
        <w:pStyle w:val="Heading2"/>
        <w:numPr>
          <w:ilvl w:val="1"/>
          <w:numId w:val="2"/>
        </w:numPr>
      </w:pPr>
      <w:r>
        <w:t xml:space="preserve">Key Performance Indicators </w:t>
      </w:r>
    </w:p>
    <w:p w14:paraId="55441707" w14:textId="6E99D89E" w:rsidR="00913F50" w:rsidRDefault="00556483" w:rsidP="00513F37">
      <w:pPr>
        <w:pStyle w:val="Heading2"/>
        <w:ind w:left="1440"/>
      </w:pPr>
      <w:r>
        <w:t>13</w:t>
      </w:r>
      <w:r w:rsidR="00D57785">
        <w:t>.8.1</w:t>
      </w:r>
      <w:r w:rsidR="00D57785">
        <w:tab/>
      </w:r>
      <w:r w:rsidR="008E04E1">
        <w:t>Over the lifetime of the contract, the successful Bidder(s) will be expected to meet the Key Performance Indicators</w:t>
      </w:r>
      <w:r w:rsidR="004E57F3">
        <w:t xml:space="preserve"> (KPIs) detailed in </w:t>
      </w:r>
      <w:r w:rsidR="004E57F3" w:rsidRPr="006B44C2">
        <w:rPr>
          <w:b/>
          <w:bCs/>
        </w:rPr>
        <w:t>Annex 2</w:t>
      </w:r>
      <w:r w:rsidR="004E57F3">
        <w:t>.</w:t>
      </w:r>
    </w:p>
    <w:p w14:paraId="3EE144C3" w14:textId="1A4DA7CB" w:rsidR="00913F50" w:rsidRPr="009F4A82" w:rsidRDefault="00556483" w:rsidP="00E9259F">
      <w:pPr>
        <w:pStyle w:val="Heading3"/>
        <w:ind w:left="1440" w:hanging="720"/>
      </w:pPr>
      <w:r>
        <w:t>13</w:t>
      </w:r>
      <w:r w:rsidR="00963C9E">
        <w:t>.8.2</w:t>
      </w:r>
      <w:r w:rsidR="00963C9E">
        <w:tab/>
      </w:r>
      <w:r w:rsidR="00A45932">
        <w:t>Contracting Authorities will set KPIs that are relevant and proportionate to the nature</w:t>
      </w:r>
      <w:r w:rsidR="00D67150">
        <w:t>, value and risk of the contract, and the Bidder will be expected to come to an agreement on these with respect to the contract with the contracting authority</w:t>
      </w:r>
      <w:r w:rsidR="009F4A82">
        <w:t>.</w:t>
      </w:r>
    </w:p>
    <w:p w14:paraId="0C934E7F" w14:textId="2B8B5F9B" w:rsidR="000D5EA1" w:rsidRPr="00B9622E" w:rsidRDefault="00556483" w:rsidP="00E9259F">
      <w:pPr>
        <w:pStyle w:val="Heading3"/>
        <w:ind w:left="1440" w:hanging="720"/>
      </w:pPr>
      <w:r>
        <w:t>13</w:t>
      </w:r>
      <w:r w:rsidR="00C66B85">
        <w:t>.8.3</w:t>
      </w:r>
      <w:r w:rsidR="00C66B85">
        <w:tab/>
      </w:r>
      <w:r w:rsidR="000D5EA1" w:rsidRPr="00B9622E">
        <w:t xml:space="preserve">Successful Bidder(s) must provide </w:t>
      </w:r>
      <w:r w:rsidR="00E705F6" w:rsidRPr="00E705F6">
        <w:t>PI data to the contracting authority as per the measurement frequency for each KPI in Annex 2.</w:t>
      </w:r>
      <w:r w:rsidR="000D5EA1" w:rsidRPr="00C955F6">
        <w:t xml:space="preserve"> KPI data must be provided within 10 working days of</w:t>
      </w:r>
      <w:r w:rsidR="000D5EA1" w:rsidRPr="00B9622E">
        <w:t xml:space="preserve"> the agreed due date(s). </w:t>
      </w:r>
    </w:p>
    <w:p w14:paraId="62706303" w14:textId="637CABCB" w:rsidR="000D5EA1" w:rsidRPr="003C1BF7" w:rsidRDefault="00556483" w:rsidP="00E9259F">
      <w:pPr>
        <w:pStyle w:val="Heading3"/>
        <w:ind w:left="1440" w:hanging="720"/>
      </w:pPr>
      <w:r>
        <w:t>13</w:t>
      </w:r>
      <w:r w:rsidR="00473D08">
        <w:t>.8.4</w:t>
      </w:r>
      <w:r w:rsidR="00473D08">
        <w:tab/>
      </w:r>
      <w:r w:rsidR="000D5EA1" w:rsidRPr="00B9622E">
        <w:t>KPI data will be used to measure and track the successful Bidder(s)’ performance of the contact.</w:t>
      </w:r>
    </w:p>
    <w:p w14:paraId="70284457" w14:textId="78AFC8D3" w:rsidR="00020683" w:rsidRPr="00020683" w:rsidRDefault="00556483" w:rsidP="00485E6E">
      <w:pPr>
        <w:pStyle w:val="Heading3"/>
      </w:pPr>
      <w:r>
        <w:t>13</w:t>
      </w:r>
      <w:r w:rsidR="008D7B17">
        <w:t>.8.5</w:t>
      </w:r>
      <w:r w:rsidR="008D7B17">
        <w:tab/>
      </w:r>
      <w:r w:rsidR="00485E6E">
        <w:t>NOT USED</w:t>
      </w:r>
    </w:p>
    <w:p w14:paraId="6E189208" w14:textId="69BD3BB6" w:rsidR="3264D660" w:rsidRDefault="00556483" w:rsidP="00E9259F">
      <w:pPr>
        <w:pStyle w:val="Heading3"/>
        <w:ind w:left="1440" w:hanging="720"/>
      </w:pPr>
      <w:r>
        <w:t>13</w:t>
      </w:r>
      <w:r w:rsidR="008D7B17">
        <w:t>.8.6</w:t>
      </w:r>
      <w:r w:rsidR="008D7B17">
        <w:tab/>
      </w:r>
      <w:r w:rsidR="57011FC5" w:rsidRPr="3264D660">
        <w:t>To enable standardised and consistent tracking of Bidder performance across contracts and frameworks, KPIs will be aligned to the following scoring matrix. This is the standard matrix detailed in Regulation 39(5) of the Procurement Regulations 2024, which must be used when publishing a Contract Performance Notice as detailed above.</w:t>
      </w:r>
    </w:p>
    <w:p w14:paraId="4156BD9A" w14:textId="77777777" w:rsidR="0015022B" w:rsidRPr="0015022B" w:rsidRDefault="0015022B" w:rsidP="0015022B"/>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8610"/>
      </w:tblGrid>
      <w:tr w:rsidR="6522E8A4" w14:paraId="37DBDE8A" w14:textId="77777777" w:rsidTr="03A9C3E4">
        <w:trPr>
          <w:trHeight w:val="570"/>
        </w:trPr>
        <w:tc>
          <w:tcPr>
            <w:tcW w:w="168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A944F2" w14:textId="0D7728B3"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Rating</w:t>
            </w:r>
          </w:p>
        </w:tc>
        <w:tc>
          <w:tcPr>
            <w:tcW w:w="861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088B681" w14:textId="5A00B3F2"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Description</w:t>
            </w:r>
          </w:p>
        </w:tc>
      </w:tr>
      <w:tr w:rsidR="6522E8A4" w14:paraId="441E4774"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11597E" w14:textId="2E6937CD" w:rsidR="6522E8A4" w:rsidRDefault="6522E8A4" w:rsidP="03A9C3E4">
            <w:pPr>
              <w:spacing w:before="0" w:after="0"/>
              <w:rPr>
                <w:rFonts w:eastAsia="Arial" w:cs="Arial"/>
                <w:color w:val="1E1E1E"/>
              </w:rPr>
            </w:pPr>
            <w:r w:rsidRPr="03A9C3E4">
              <w:rPr>
                <w:rFonts w:eastAsia="Arial" w:cs="Arial"/>
                <w:color w:val="1E1E1E"/>
              </w:rPr>
              <w:t>Good</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401427" w14:textId="37CCC464" w:rsidR="6522E8A4" w:rsidRDefault="6522E8A4" w:rsidP="03A9C3E4">
            <w:pPr>
              <w:spacing w:before="0" w:after="0"/>
              <w:rPr>
                <w:rFonts w:eastAsia="Arial" w:cs="Arial"/>
                <w:color w:val="1E1E1E"/>
              </w:rPr>
            </w:pPr>
            <w:r w:rsidRPr="03A9C3E4">
              <w:rPr>
                <w:rFonts w:eastAsia="Arial" w:cs="Arial"/>
                <w:color w:val="1E1E1E"/>
              </w:rPr>
              <w:t>Performance is meeting or exceeding the key performance indicators</w:t>
            </w:r>
          </w:p>
        </w:tc>
      </w:tr>
      <w:tr w:rsidR="6522E8A4" w14:paraId="17CFA3C8"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89854A" w14:textId="643FD075" w:rsidR="6522E8A4" w:rsidRDefault="6522E8A4" w:rsidP="03A9C3E4">
            <w:pPr>
              <w:spacing w:before="0" w:after="0"/>
              <w:rPr>
                <w:rFonts w:eastAsia="Arial" w:cs="Arial"/>
                <w:color w:val="1E1E1E"/>
              </w:rPr>
            </w:pPr>
            <w:r w:rsidRPr="03A9C3E4">
              <w:rPr>
                <w:rFonts w:eastAsia="Arial" w:cs="Arial"/>
                <w:color w:val="1E1E1E"/>
              </w:rPr>
              <w:t>Approaching target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923B55" w14:textId="6398380A" w:rsidR="6522E8A4" w:rsidRDefault="6522E8A4" w:rsidP="03A9C3E4">
            <w:pPr>
              <w:spacing w:before="0" w:after="0"/>
              <w:rPr>
                <w:rFonts w:eastAsia="Arial" w:cs="Arial"/>
                <w:color w:val="1E1E1E"/>
              </w:rPr>
            </w:pPr>
            <w:r w:rsidRPr="03A9C3E4">
              <w:rPr>
                <w:rFonts w:eastAsia="Arial" w:cs="Arial"/>
                <w:color w:val="1E1E1E"/>
              </w:rPr>
              <w:t>Performance is close to meeting the key performance indicators</w:t>
            </w:r>
          </w:p>
        </w:tc>
      </w:tr>
      <w:tr w:rsidR="6522E8A4" w14:paraId="4982F635"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802F7E" w14:textId="6312A83F" w:rsidR="6522E8A4" w:rsidRDefault="6522E8A4" w:rsidP="03A9C3E4">
            <w:pPr>
              <w:spacing w:before="0" w:after="0"/>
              <w:rPr>
                <w:rFonts w:eastAsia="Arial" w:cs="Arial"/>
                <w:color w:val="1E1E1E"/>
              </w:rPr>
            </w:pPr>
            <w:r w:rsidRPr="03A9C3E4">
              <w:rPr>
                <w:rFonts w:eastAsia="Arial" w:cs="Arial"/>
                <w:color w:val="1E1E1E"/>
              </w:rPr>
              <w:t>Requires improvement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268509" w14:textId="42491065" w:rsidR="6522E8A4" w:rsidRDefault="6522E8A4" w:rsidP="03A9C3E4">
            <w:pPr>
              <w:spacing w:before="0" w:after="0"/>
              <w:rPr>
                <w:rFonts w:eastAsia="Arial" w:cs="Arial"/>
                <w:color w:val="1E1E1E"/>
              </w:rPr>
            </w:pPr>
            <w:r w:rsidRPr="03A9C3E4">
              <w:rPr>
                <w:rFonts w:eastAsia="Arial" w:cs="Arial"/>
                <w:color w:val="1E1E1E"/>
              </w:rPr>
              <w:t>Performance is below the key performance indicators</w:t>
            </w:r>
          </w:p>
        </w:tc>
      </w:tr>
      <w:tr w:rsidR="6522E8A4" w14:paraId="5C301E23"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522245" w14:textId="45838E62" w:rsidR="6522E8A4" w:rsidRDefault="6522E8A4" w:rsidP="03A9C3E4">
            <w:pPr>
              <w:spacing w:before="0" w:after="0"/>
              <w:rPr>
                <w:rFonts w:eastAsia="Arial" w:cs="Arial"/>
                <w:color w:val="1E1E1E"/>
              </w:rPr>
            </w:pPr>
            <w:r w:rsidRPr="03A9C3E4">
              <w:rPr>
                <w:rFonts w:eastAsia="Arial" w:cs="Arial"/>
                <w:color w:val="1E1E1E"/>
              </w:rPr>
              <w:t>Inadequate</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41979" w14:textId="72CF01F9" w:rsidR="6522E8A4" w:rsidRDefault="6522E8A4" w:rsidP="03A9C3E4">
            <w:pPr>
              <w:spacing w:before="0" w:after="0"/>
              <w:rPr>
                <w:rFonts w:eastAsia="Arial" w:cs="Arial"/>
                <w:color w:val="1E1E1E"/>
              </w:rPr>
            </w:pPr>
            <w:r w:rsidRPr="03A9C3E4">
              <w:rPr>
                <w:rFonts w:eastAsia="Arial" w:cs="Arial"/>
                <w:color w:val="1E1E1E"/>
              </w:rPr>
              <w:t>Performance is significantly below the key performance indicators</w:t>
            </w:r>
          </w:p>
        </w:tc>
      </w:tr>
      <w:tr w:rsidR="6522E8A4" w14:paraId="3F6D2FA7"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A1C6D3" w14:textId="5D762571" w:rsidR="6522E8A4" w:rsidRDefault="6522E8A4" w:rsidP="03A9C3E4">
            <w:pPr>
              <w:spacing w:before="0" w:after="0"/>
              <w:rPr>
                <w:rFonts w:eastAsia="Arial" w:cs="Arial"/>
                <w:color w:val="1E1E1E"/>
              </w:rPr>
            </w:pPr>
            <w:r w:rsidRPr="03A9C3E4">
              <w:rPr>
                <w:rFonts w:eastAsia="Arial" w:cs="Arial"/>
                <w:color w:val="1E1E1E"/>
              </w:rPr>
              <w:t>Other</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C4EEAA" w14:textId="16D69827" w:rsidR="6522E8A4" w:rsidRDefault="6522E8A4" w:rsidP="03A9C3E4">
            <w:pPr>
              <w:spacing w:before="0" w:after="0"/>
              <w:rPr>
                <w:rFonts w:eastAsia="Arial" w:cs="Arial"/>
                <w:color w:val="1E1E1E"/>
              </w:rPr>
            </w:pPr>
            <w:r w:rsidRPr="03A9C3E4">
              <w:rPr>
                <w:rFonts w:eastAsia="Arial" w:cs="Arial"/>
                <w:color w:val="1E1E1E"/>
              </w:rPr>
              <w:t>Performance cannot be described as good, approaching target, requires improvement or inadequate</w:t>
            </w:r>
          </w:p>
        </w:tc>
      </w:tr>
    </w:tbl>
    <w:p w14:paraId="4DA21792" w14:textId="3835514F" w:rsidR="00935F91" w:rsidRDefault="00344C77" w:rsidP="00CB2074">
      <w:pPr>
        <w:pStyle w:val="Heading2"/>
      </w:pPr>
      <w:r>
        <w:lastRenderedPageBreak/>
        <w:t>13</w:t>
      </w:r>
      <w:r w:rsidR="3306CFD7">
        <w:t>.9</w:t>
      </w:r>
      <w:r w:rsidR="00A46EF1">
        <w:tab/>
      </w:r>
      <w:r w:rsidR="118503CD">
        <w:t xml:space="preserve">Poor Performance and Breach of Contract. </w:t>
      </w:r>
    </w:p>
    <w:p w14:paraId="697C6A60" w14:textId="23E79503" w:rsidR="00935F91" w:rsidRPr="001B345B" w:rsidRDefault="118503CD" w:rsidP="00863244">
      <w:pPr>
        <w:pStyle w:val="Heading2"/>
        <w:ind w:firstLine="0"/>
      </w:pPr>
      <w:r>
        <w:t>Where the bidder is in breach of the contract or is failing to deliver the contract to satisfactory level of performance, the contracting authority may publish a contract performance notice detailing poor performance or breach of contract, in accordance with the Act.</w:t>
      </w:r>
    </w:p>
    <w:p w14:paraId="58BF5403" w14:textId="31796170" w:rsidR="00A02D57" w:rsidRPr="00654D04" w:rsidRDefault="00344C77" w:rsidP="00CB2074">
      <w:pPr>
        <w:pStyle w:val="Heading2"/>
      </w:pPr>
      <w:r>
        <w:rPr>
          <w:shd w:val="clear" w:color="auto" w:fill="FFFFFF" w:themeFill="background1"/>
        </w:rPr>
        <w:t>13</w:t>
      </w:r>
      <w:r w:rsidR="730C633E">
        <w:rPr>
          <w:shd w:val="clear" w:color="auto" w:fill="FFFFFF" w:themeFill="background1"/>
        </w:rPr>
        <w:t>.10</w:t>
      </w:r>
      <w:r w:rsidR="00DC5095">
        <w:rPr>
          <w:shd w:val="clear" w:color="auto" w:fill="FFFFFF" w:themeFill="background1"/>
        </w:rPr>
        <w:tab/>
      </w:r>
      <w:r w:rsidR="192C43FB" w:rsidRPr="00C33147">
        <w:rPr>
          <w:shd w:val="clear" w:color="auto" w:fill="FFFFFF" w:themeFill="background1"/>
        </w:rPr>
        <w:t>Where the successful Bidder(s) fails to meet the required performance standards or targets as detailed in the KPIs, this will be managed in accordance with the Framework Agreement and Call-Off Contract, including (but not limited to) the agreement of performance management interventions (i.e. a Service Improvement Plan, Rectification Plan, or similar). Thresholds</w:t>
      </w:r>
      <w:r w:rsidR="192C43FB" w:rsidRPr="00654D04">
        <w:t xml:space="preserve"> for performance interventions may include, but are not limited to: </w:t>
      </w:r>
    </w:p>
    <w:p w14:paraId="135B5232" w14:textId="77777777" w:rsidR="00560652" w:rsidRPr="00F471BD" w:rsidRDefault="192C43FB">
      <w:pPr>
        <w:pStyle w:val="ListParagraph"/>
        <w:numPr>
          <w:ilvl w:val="0"/>
          <w:numId w:val="5"/>
        </w:numPr>
        <w:ind w:left="1418" w:hanging="284"/>
        <w:rPr>
          <w:sz w:val="24"/>
          <w:szCs w:val="24"/>
        </w:rPr>
      </w:pPr>
      <w:r w:rsidRPr="00F471BD">
        <w:rPr>
          <w:sz w:val="24"/>
          <w:szCs w:val="24"/>
        </w:rPr>
        <w:t xml:space="preserve">One or more material / service-critical KPIs receiving a score of “Inadequate” </w:t>
      </w:r>
    </w:p>
    <w:p w14:paraId="3F06E7EF" w14:textId="20951BE1" w:rsidR="00A02D57" w:rsidRPr="00F471BD" w:rsidRDefault="192C43FB" w:rsidP="00560652">
      <w:pPr>
        <w:pStyle w:val="ListParagraph"/>
        <w:ind w:left="1418"/>
        <w:rPr>
          <w:sz w:val="24"/>
          <w:szCs w:val="24"/>
        </w:rPr>
      </w:pPr>
      <w:r w:rsidRPr="00F471BD">
        <w:rPr>
          <w:sz w:val="24"/>
          <w:szCs w:val="24"/>
        </w:rPr>
        <w:t>(within one reporting period).</w:t>
      </w:r>
    </w:p>
    <w:p w14:paraId="3C7D3A12" w14:textId="77777777" w:rsidR="00560652" w:rsidRPr="00F471BD" w:rsidRDefault="192C43FB">
      <w:pPr>
        <w:pStyle w:val="ListParagraph"/>
        <w:numPr>
          <w:ilvl w:val="0"/>
          <w:numId w:val="5"/>
        </w:numPr>
        <w:ind w:left="1418" w:hanging="284"/>
        <w:rPr>
          <w:sz w:val="24"/>
          <w:szCs w:val="24"/>
        </w:rPr>
      </w:pPr>
      <w:r w:rsidRPr="00F471BD">
        <w:rPr>
          <w:sz w:val="24"/>
          <w:szCs w:val="24"/>
        </w:rPr>
        <w:t xml:space="preserve">Three or more service-based KPIs receiving a score of “Requires Improvement” </w:t>
      </w:r>
    </w:p>
    <w:p w14:paraId="06FC846F" w14:textId="3DDC41EE" w:rsidR="00A02D57" w:rsidRPr="00F471BD" w:rsidRDefault="192C43FB" w:rsidP="00560652">
      <w:pPr>
        <w:pStyle w:val="ListParagraph"/>
        <w:ind w:left="1418"/>
        <w:rPr>
          <w:sz w:val="24"/>
          <w:szCs w:val="24"/>
        </w:rPr>
      </w:pPr>
      <w:r w:rsidRPr="00F471BD">
        <w:rPr>
          <w:sz w:val="24"/>
          <w:szCs w:val="24"/>
        </w:rPr>
        <w:t xml:space="preserve">or “Inadequate” (within </w:t>
      </w:r>
      <w:r w:rsidR="00F471BD" w:rsidRPr="00F471BD">
        <w:rPr>
          <w:sz w:val="24"/>
          <w:szCs w:val="24"/>
        </w:rPr>
        <w:t>any</w:t>
      </w:r>
      <w:r w:rsidR="00F471BD">
        <w:rPr>
          <w:sz w:val="24"/>
          <w:szCs w:val="24"/>
        </w:rPr>
        <w:t xml:space="preserve"> </w:t>
      </w:r>
      <w:r w:rsidR="00F471BD" w:rsidRPr="00F471BD">
        <w:rPr>
          <w:sz w:val="24"/>
          <w:szCs w:val="24"/>
        </w:rPr>
        <w:t>one</w:t>
      </w:r>
      <w:r w:rsidRPr="00F471BD">
        <w:rPr>
          <w:sz w:val="24"/>
          <w:szCs w:val="24"/>
        </w:rPr>
        <w:t xml:space="preserve"> reporting period)</w:t>
      </w:r>
    </w:p>
    <w:p w14:paraId="20714A2D" w14:textId="77777777" w:rsidR="00A02D57" w:rsidRPr="00F471BD" w:rsidRDefault="192C43FB">
      <w:pPr>
        <w:pStyle w:val="ListParagraph"/>
        <w:numPr>
          <w:ilvl w:val="0"/>
          <w:numId w:val="5"/>
        </w:numPr>
        <w:ind w:left="1418" w:hanging="284"/>
        <w:rPr>
          <w:sz w:val="24"/>
          <w:szCs w:val="24"/>
        </w:rPr>
      </w:pPr>
      <w:r w:rsidRPr="00F471BD">
        <w:rPr>
          <w:sz w:val="24"/>
          <w:szCs w:val="24"/>
        </w:rPr>
        <w:t>One or more KPIs receiving a score of “Requires Improvement” or “Inadequate” in 3 or more of the last 6 reporting periods)</w:t>
      </w:r>
    </w:p>
    <w:p w14:paraId="2948309B" w14:textId="232EF1EA" w:rsidR="00E402B3" w:rsidRPr="0093067E" w:rsidRDefault="00344C77" w:rsidP="0093067E">
      <w:pPr>
        <w:ind w:left="720" w:hanging="720"/>
        <w:rPr>
          <w:sz w:val="24"/>
          <w:szCs w:val="24"/>
          <w:highlight w:val="yellow"/>
        </w:rPr>
      </w:pPr>
      <w:r>
        <w:rPr>
          <w:sz w:val="24"/>
          <w:szCs w:val="24"/>
        </w:rPr>
        <w:t>13</w:t>
      </w:r>
      <w:r w:rsidR="730C633E">
        <w:rPr>
          <w:sz w:val="24"/>
          <w:szCs w:val="24"/>
        </w:rPr>
        <w:t>.11</w:t>
      </w:r>
      <w:r w:rsidR="00DC5095">
        <w:rPr>
          <w:sz w:val="24"/>
          <w:szCs w:val="24"/>
        </w:rPr>
        <w:tab/>
      </w:r>
      <w:r w:rsidR="192C43FB" w:rsidRPr="00882A26">
        <w:rPr>
          <w:sz w:val="24"/>
          <w:szCs w:val="24"/>
        </w:rPr>
        <w:t>Where the successful Bidder(s) has failed to perform the contract to the contracting authority’s satisfaction, and has failed to improve performance despite being given proper opportunity to do so, the measures outlined in 8.</w:t>
      </w:r>
      <w:r w:rsidR="6B60057C" w:rsidRPr="00882A26">
        <w:rPr>
          <w:sz w:val="24"/>
          <w:szCs w:val="24"/>
        </w:rPr>
        <w:t>9</w:t>
      </w:r>
      <w:r w:rsidR="192C43FB" w:rsidRPr="00882A26">
        <w:rPr>
          <w:sz w:val="24"/>
          <w:szCs w:val="24"/>
        </w:rPr>
        <w:t xml:space="preserve"> may apply</w:t>
      </w:r>
      <w:r w:rsidR="0093067E">
        <w:rPr>
          <w:sz w:val="24"/>
          <w:szCs w:val="24"/>
        </w:rPr>
        <w:t>.</w:t>
      </w:r>
    </w:p>
    <w:p w14:paraId="20ECA7B8" w14:textId="4287A50C" w:rsidR="0099776E" w:rsidRPr="009E1BB2" w:rsidRDefault="5FCE9655" w:rsidP="29BCA4F3">
      <w:pPr>
        <w:pStyle w:val="Heading1"/>
        <w:keepNext w:val="0"/>
        <w:keepLines w:val="0"/>
      </w:pPr>
      <w:bookmarkStart w:id="32" w:name="_Toc215374819"/>
      <w:bookmarkStart w:id="33" w:name="_Toc664697093"/>
      <w:bookmarkStart w:id="34" w:name="_Toc232420048"/>
      <w:r>
        <w:t>Contract</w:t>
      </w:r>
      <w:r w:rsidR="1CE6559D">
        <w:t xml:space="preserve"> Par</w:t>
      </w:r>
      <w:r w:rsidR="25387089">
        <w:t>ticipants</w:t>
      </w:r>
      <w:bookmarkEnd w:id="32"/>
      <w:bookmarkEnd w:id="33"/>
      <w:bookmarkEnd w:id="34"/>
    </w:p>
    <w:p w14:paraId="1221417E" w14:textId="44BB134B" w:rsidR="0022054F" w:rsidRPr="0019448B" w:rsidRDefault="00FD5910">
      <w:pPr>
        <w:pStyle w:val="ListParagraph"/>
        <w:numPr>
          <w:ilvl w:val="0"/>
          <w:numId w:val="14"/>
        </w:numPr>
        <w:rPr>
          <w:sz w:val="24"/>
          <w:szCs w:val="24"/>
        </w:rPr>
      </w:pPr>
      <w:r w:rsidRPr="0019448B">
        <w:rPr>
          <w:sz w:val="24"/>
          <w:szCs w:val="24"/>
        </w:rPr>
        <w:t xml:space="preserve">Mid and West Wales Fire and Rescue Authority </w:t>
      </w:r>
    </w:p>
    <w:p w14:paraId="44DEBDCA" w14:textId="23B5A501" w:rsidR="00FD5910" w:rsidRPr="0019448B" w:rsidRDefault="00FD5910">
      <w:pPr>
        <w:pStyle w:val="ListParagraph"/>
        <w:numPr>
          <w:ilvl w:val="0"/>
          <w:numId w:val="14"/>
        </w:numPr>
        <w:rPr>
          <w:sz w:val="24"/>
          <w:szCs w:val="24"/>
        </w:rPr>
      </w:pPr>
      <w:r w:rsidRPr="0019448B">
        <w:rPr>
          <w:sz w:val="24"/>
          <w:szCs w:val="24"/>
        </w:rPr>
        <w:t xml:space="preserve">South Wales Fire and Rescue Service </w:t>
      </w:r>
    </w:p>
    <w:p w14:paraId="025ADB45" w14:textId="77777777" w:rsidR="00F64751" w:rsidRDefault="00F64751" w:rsidP="00F64751">
      <w:bookmarkStart w:id="35" w:name="_Toc187670608"/>
      <w:bookmarkStart w:id="36" w:name="_Toc729848329"/>
      <w:bookmarkStart w:id="37" w:name="_Toc1152120730"/>
      <w:bookmarkStart w:id="38" w:name="_Toc232420049"/>
    </w:p>
    <w:p w14:paraId="19C28E78" w14:textId="77777777" w:rsidR="009565E7" w:rsidRDefault="009565E7" w:rsidP="00F64751"/>
    <w:p w14:paraId="51D7D46F" w14:textId="77777777" w:rsidR="009565E7" w:rsidRDefault="009565E7" w:rsidP="00F64751"/>
    <w:p w14:paraId="6D97AB43" w14:textId="77777777" w:rsidR="00337F3B" w:rsidRDefault="00337F3B" w:rsidP="00F64751"/>
    <w:p w14:paraId="73F25D9F" w14:textId="77777777" w:rsidR="00337F3B" w:rsidRDefault="00337F3B" w:rsidP="00F64751"/>
    <w:p w14:paraId="4AA7782A" w14:textId="77777777" w:rsidR="00337F3B" w:rsidRDefault="00337F3B" w:rsidP="00F64751"/>
    <w:p w14:paraId="14193CEB" w14:textId="77777777" w:rsidR="00337F3B" w:rsidRDefault="00337F3B" w:rsidP="00F64751"/>
    <w:p w14:paraId="459E524E" w14:textId="77777777" w:rsidR="00337F3B" w:rsidRDefault="00337F3B" w:rsidP="00F64751"/>
    <w:p w14:paraId="21AFD6C0" w14:textId="77777777" w:rsidR="009565E7" w:rsidRDefault="009565E7" w:rsidP="00F64751"/>
    <w:p w14:paraId="0FC796A2" w14:textId="77777777" w:rsidR="009565E7" w:rsidRPr="00F64751" w:rsidRDefault="009565E7" w:rsidP="00F64751"/>
    <w:p w14:paraId="58BF1800" w14:textId="77777777" w:rsidR="00877DF5" w:rsidRDefault="4E36761A" w:rsidP="5D0C10EB">
      <w:pPr>
        <w:pStyle w:val="Heading1"/>
        <w:numPr>
          <w:ilvl w:val="0"/>
          <w:numId w:val="0"/>
        </w:numPr>
        <w:spacing w:before="240"/>
      </w:pPr>
      <w:r>
        <w:lastRenderedPageBreak/>
        <w:t>Annex 1 – Contract Management Information Requirements</w:t>
      </w:r>
      <w:bookmarkEnd w:id="35"/>
      <w:bookmarkEnd w:id="36"/>
      <w:bookmarkEnd w:id="37"/>
      <w:bookmarkEnd w:id="38"/>
      <w:r>
        <w:t xml:space="preserve"> </w:t>
      </w:r>
    </w:p>
    <w:p w14:paraId="3608A5B2" w14:textId="77777777" w:rsidR="00877DF5" w:rsidRDefault="00877DF5" w:rsidP="00877DF5">
      <w:pPr>
        <w:spacing w:before="0" w:after="0"/>
      </w:pPr>
    </w:p>
    <w:p w14:paraId="04C97483" w14:textId="77777777" w:rsidR="00877DF5" w:rsidRDefault="00877DF5" w:rsidP="00E91DCF">
      <w:pPr>
        <w:spacing w:before="0" w:after="0"/>
        <w:ind w:firstLine="709"/>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3F8766B5" w14:textId="77777777" w:rsidR="00877DF5" w:rsidRDefault="00877DF5" w:rsidP="00877DF5">
      <w:pPr>
        <w:spacing w:before="0" w:after="0"/>
        <w:rPr>
          <w:b/>
          <w:bCs/>
          <w:sz w:val="28"/>
          <w:szCs w:val="28"/>
        </w:rPr>
      </w:pPr>
    </w:p>
    <w:p w14:paraId="487C1288" w14:textId="4539A6F6" w:rsidR="00877DF5" w:rsidRDefault="00877DF5" w:rsidP="00E91DCF">
      <w:pPr>
        <w:spacing w:before="0" w:after="0"/>
        <w:ind w:left="709"/>
        <w:rPr>
          <w:sz w:val="24"/>
          <w:szCs w:val="24"/>
        </w:rPr>
      </w:pPr>
      <w:r w:rsidRPr="00916BE5">
        <w:rPr>
          <w:sz w:val="24"/>
          <w:szCs w:val="24"/>
        </w:rPr>
        <w:t xml:space="preserve">The following information must be provided as per the timescales detailed in </w:t>
      </w:r>
      <w:r w:rsidR="004E62B7">
        <w:rPr>
          <w:sz w:val="24"/>
          <w:szCs w:val="24"/>
        </w:rPr>
        <w:t>13</w:t>
      </w:r>
      <w:r w:rsidRPr="00916BE5">
        <w:rPr>
          <w:sz w:val="24"/>
          <w:szCs w:val="24"/>
        </w:rPr>
        <w:t>.</w:t>
      </w:r>
      <w:r w:rsidR="008C5883">
        <w:rPr>
          <w:sz w:val="24"/>
          <w:szCs w:val="24"/>
        </w:rPr>
        <w:t>7</w:t>
      </w:r>
      <w:r>
        <w:rPr>
          <w:sz w:val="24"/>
          <w:szCs w:val="24"/>
        </w:rPr>
        <w:t xml:space="preserve">, unless otherwise specified below. The successful bidder must provide this information in an electronic format, e.g. an Excel spreadsheet. </w:t>
      </w:r>
    </w:p>
    <w:p w14:paraId="08CE81A0" w14:textId="77777777" w:rsidR="00D66F9D" w:rsidRDefault="00D66F9D" w:rsidP="00E91DCF">
      <w:pPr>
        <w:spacing w:before="0" w:after="0"/>
        <w:ind w:left="709"/>
        <w:rPr>
          <w:sz w:val="24"/>
          <w:szCs w:val="24"/>
        </w:rPr>
      </w:pPr>
    </w:p>
    <w:tbl>
      <w:tblPr>
        <w:tblStyle w:val="TableGrid"/>
        <w:tblpPr w:leftFromText="180" w:rightFromText="180" w:vertAnchor="text" w:horzAnchor="margin" w:tblpY="269"/>
        <w:tblW w:w="0" w:type="auto"/>
        <w:tblLook w:val="04A0" w:firstRow="1" w:lastRow="0" w:firstColumn="1" w:lastColumn="0" w:noHBand="0" w:noVBand="1"/>
      </w:tblPr>
      <w:tblGrid>
        <w:gridCol w:w="8075"/>
        <w:gridCol w:w="2233"/>
      </w:tblGrid>
      <w:tr w:rsidR="00877DF5" w14:paraId="7B5F7DA9" w14:textId="77777777" w:rsidTr="00E62373">
        <w:tc>
          <w:tcPr>
            <w:tcW w:w="8075" w:type="dxa"/>
            <w:shd w:val="clear" w:color="auto" w:fill="D9F2D0" w:themeFill="accent6" w:themeFillTint="33"/>
          </w:tcPr>
          <w:p w14:paraId="57621F41" w14:textId="098D0D72" w:rsidR="00877DF5" w:rsidRPr="00E62373" w:rsidRDefault="00877DF5">
            <w:pPr>
              <w:spacing w:after="80"/>
              <w:rPr>
                <w:rFonts w:cs="Arial"/>
                <w:bCs/>
              </w:rPr>
            </w:pPr>
            <w:r w:rsidRPr="00E62373">
              <w:rPr>
                <w:rFonts w:cs="Arial"/>
                <w:b/>
              </w:rPr>
              <w:t>A. Management Information</w:t>
            </w:r>
          </w:p>
        </w:tc>
        <w:tc>
          <w:tcPr>
            <w:tcW w:w="2233" w:type="dxa"/>
            <w:shd w:val="clear" w:color="auto" w:fill="D9F2D0" w:themeFill="accent6" w:themeFillTint="33"/>
          </w:tcPr>
          <w:p w14:paraId="6A55DF2C" w14:textId="77777777" w:rsidR="00877DF5" w:rsidRPr="00E62373" w:rsidRDefault="00877DF5">
            <w:pPr>
              <w:spacing w:after="80"/>
              <w:rPr>
                <w:rFonts w:cs="Arial"/>
              </w:rPr>
            </w:pPr>
            <w:r w:rsidRPr="00E62373">
              <w:rPr>
                <w:rFonts w:cs="Arial"/>
                <w:b/>
                <w:bCs/>
              </w:rPr>
              <w:t>B. Frequency</w:t>
            </w:r>
          </w:p>
        </w:tc>
      </w:tr>
      <w:tr w:rsidR="00877DF5" w14:paraId="51E36EB6" w14:textId="77777777" w:rsidTr="000F3F88">
        <w:trPr>
          <w:trHeight w:val="510"/>
        </w:trPr>
        <w:tc>
          <w:tcPr>
            <w:tcW w:w="8075" w:type="dxa"/>
          </w:tcPr>
          <w:p w14:paraId="56EE4B63" w14:textId="2EC1E02F" w:rsidR="00877DF5" w:rsidRPr="00AE6CA4" w:rsidRDefault="00623D5B" w:rsidP="00AE6CA4">
            <w:pPr>
              <w:rPr>
                <w:rFonts w:cs="Arial"/>
                <w:b/>
                <w:bCs/>
              </w:rPr>
            </w:pPr>
            <w:r w:rsidRPr="00AE6CA4">
              <w:rPr>
                <w:rFonts w:cs="Arial"/>
                <w:b/>
                <w:bCs/>
                <w:sz w:val="22"/>
                <w:szCs w:val="22"/>
              </w:rPr>
              <w:t xml:space="preserve">System </w:t>
            </w:r>
            <w:r w:rsidR="00091C30" w:rsidRPr="00AE6CA4">
              <w:rPr>
                <w:rFonts w:cs="Arial"/>
                <w:b/>
                <w:bCs/>
                <w:sz w:val="22"/>
                <w:szCs w:val="22"/>
              </w:rPr>
              <w:t>Availability</w:t>
            </w:r>
          </w:p>
        </w:tc>
        <w:tc>
          <w:tcPr>
            <w:tcW w:w="2233" w:type="dxa"/>
          </w:tcPr>
          <w:p w14:paraId="413964F9" w14:textId="0E8E49BB" w:rsidR="00877DF5" w:rsidRPr="00061503" w:rsidRDefault="00B16C9E" w:rsidP="00061503">
            <w:pPr>
              <w:jc w:val="center"/>
              <w:rPr>
                <w:rFonts w:cs="Arial"/>
                <w:b/>
                <w:bCs/>
                <w:sz w:val="20"/>
                <w:szCs w:val="20"/>
              </w:rPr>
            </w:pPr>
            <w:r w:rsidRPr="00061503">
              <w:rPr>
                <w:rFonts w:cs="Arial"/>
                <w:b/>
                <w:bCs/>
                <w:sz w:val="20"/>
                <w:szCs w:val="20"/>
              </w:rPr>
              <w:t>Monthly</w:t>
            </w:r>
          </w:p>
        </w:tc>
      </w:tr>
      <w:tr w:rsidR="0036049B" w14:paraId="65ECFF59" w14:textId="77777777" w:rsidTr="00C14CFC">
        <w:trPr>
          <w:trHeight w:val="564"/>
        </w:trPr>
        <w:tc>
          <w:tcPr>
            <w:tcW w:w="8075" w:type="dxa"/>
            <w:vAlign w:val="center"/>
          </w:tcPr>
          <w:p w14:paraId="4688A74B" w14:textId="2207618C" w:rsidR="0036049B" w:rsidRPr="004E4892" w:rsidRDefault="0036049B" w:rsidP="006938F6">
            <w:pPr>
              <w:rPr>
                <w:rFonts w:cs="Arial"/>
                <w:b/>
                <w:bCs/>
                <w:sz w:val="22"/>
                <w:szCs w:val="22"/>
              </w:rPr>
            </w:pPr>
            <w:r w:rsidRPr="004E4892">
              <w:rPr>
                <w:rFonts w:cs="Arial"/>
                <w:b/>
                <w:bCs/>
                <w:sz w:val="22"/>
                <w:szCs w:val="22"/>
              </w:rPr>
              <w:t xml:space="preserve">Service Desk </w:t>
            </w:r>
            <w:r w:rsidR="00914C3A" w:rsidRPr="004E4892">
              <w:rPr>
                <w:rFonts w:cs="Arial"/>
                <w:b/>
                <w:bCs/>
                <w:sz w:val="22"/>
                <w:szCs w:val="22"/>
              </w:rPr>
              <w:t>Performance</w:t>
            </w:r>
          </w:p>
        </w:tc>
        <w:tc>
          <w:tcPr>
            <w:tcW w:w="2233" w:type="dxa"/>
          </w:tcPr>
          <w:p w14:paraId="0386D02D" w14:textId="6E074E04" w:rsidR="0036049B" w:rsidRPr="00061503" w:rsidRDefault="00914C3A" w:rsidP="00061503">
            <w:pPr>
              <w:jc w:val="center"/>
              <w:rPr>
                <w:rFonts w:cs="Arial"/>
                <w:b/>
                <w:bCs/>
                <w:sz w:val="20"/>
                <w:szCs w:val="20"/>
              </w:rPr>
            </w:pPr>
            <w:r w:rsidRPr="00061503">
              <w:rPr>
                <w:rFonts w:cs="Arial"/>
                <w:b/>
                <w:bCs/>
                <w:sz w:val="20"/>
                <w:szCs w:val="20"/>
              </w:rPr>
              <w:t>Monthly</w:t>
            </w:r>
          </w:p>
        </w:tc>
      </w:tr>
      <w:tr w:rsidR="0036049B" w14:paraId="4258F995" w14:textId="77777777" w:rsidTr="00E946A8">
        <w:trPr>
          <w:trHeight w:val="842"/>
        </w:trPr>
        <w:tc>
          <w:tcPr>
            <w:tcW w:w="8075" w:type="dxa"/>
            <w:vAlign w:val="center"/>
          </w:tcPr>
          <w:p w14:paraId="754DC607" w14:textId="74526BC8" w:rsidR="0036049B" w:rsidRPr="004E4892" w:rsidRDefault="0090677B" w:rsidP="006938F6">
            <w:pPr>
              <w:rPr>
                <w:rFonts w:cs="Arial"/>
                <w:b/>
                <w:bCs/>
                <w:sz w:val="22"/>
                <w:szCs w:val="22"/>
              </w:rPr>
            </w:pPr>
            <w:r w:rsidRPr="004E4892">
              <w:rPr>
                <w:rFonts w:cs="Arial"/>
                <w:b/>
                <w:bCs/>
                <w:sz w:val="22"/>
                <w:szCs w:val="22"/>
              </w:rPr>
              <w:t xml:space="preserve">Data Protection </w:t>
            </w:r>
            <w:r w:rsidR="0016177B">
              <w:rPr>
                <w:rFonts w:cs="Arial"/>
                <w:b/>
                <w:bCs/>
                <w:sz w:val="22"/>
                <w:szCs w:val="22"/>
              </w:rPr>
              <w:t xml:space="preserve">&amp; Security </w:t>
            </w:r>
            <w:r w:rsidRPr="004E4892">
              <w:rPr>
                <w:rFonts w:cs="Arial"/>
                <w:b/>
                <w:bCs/>
                <w:sz w:val="22"/>
                <w:szCs w:val="22"/>
              </w:rPr>
              <w:t>Compliance</w:t>
            </w:r>
          </w:p>
        </w:tc>
        <w:tc>
          <w:tcPr>
            <w:tcW w:w="2233" w:type="dxa"/>
          </w:tcPr>
          <w:p w14:paraId="01343C68" w14:textId="6EFF33D6" w:rsidR="00C14CFC" w:rsidRPr="00061503" w:rsidRDefault="00C14CFC" w:rsidP="00061503">
            <w:pPr>
              <w:jc w:val="center"/>
              <w:rPr>
                <w:rFonts w:cs="Arial"/>
                <w:b/>
                <w:bCs/>
                <w:sz w:val="20"/>
                <w:szCs w:val="20"/>
              </w:rPr>
            </w:pPr>
            <w:r w:rsidRPr="00061503">
              <w:rPr>
                <w:rFonts w:cs="Arial"/>
                <w:b/>
                <w:bCs/>
                <w:sz w:val="20"/>
                <w:szCs w:val="20"/>
              </w:rPr>
              <w:t>Monthly</w:t>
            </w:r>
          </w:p>
          <w:p w14:paraId="43B2EDC8" w14:textId="508B0B10" w:rsidR="0036049B" w:rsidRPr="00061503" w:rsidRDefault="00C14CFC" w:rsidP="00061503">
            <w:pPr>
              <w:jc w:val="center"/>
              <w:rPr>
                <w:rFonts w:cs="Arial"/>
                <w:b/>
                <w:bCs/>
                <w:sz w:val="20"/>
                <w:szCs w:val="20"/>
              </w:rPr>
            </w:pPr>
            <w:r w:rsidRPr="00061503">
              <w:rPr>
                <w:rFonts w:cs="Arial"/>
                <w:b/>
                <w:bCs/>
                <w:sz w:val="20"/>
                <w:szCs w:val="20"/>
              </w:rPr>
              <w:t>(Immediate notification of breaches)</w:t>
            </w:r>
          </w:p>
        </w:tc>
      </w:tr>
      <w:tr w:rsidR="0036049B" w14:paraId="2A1ED280" w14:textId="77777777" w:rsidTr="00095758">
        <w:trPr>
          <w:trHeight w:val="500"/>
        </w:trPr>
        <w:tc>
          <w:tcPr>
            <w:tcW w:w="8075" w:type="dxa"/>
            <w:vAlign w:val="center"/>
          </w:tcPr>
          <w:p w14:paraId="40DFFDD4" w14:textId="39C64930" w:rsidR="0036049B" w:rsidRPr="004E4892" w:rsidRDefault="00095758" w:rsidP="006938F6">
            <w:pPr>
              <w:rPr>
                <w:rFonts w:cs="Arial"/>
                <w:b/>
                <w:bCs/>
                <w:sz w:val="22"/>
                <w:szCs w:val="22"/>
              </w:rPr>
            </w:pPr>
            <w:r w:rsidRPr="004E4892">
              <w:rPr>
                <w:rFonts w:cs="Arial"/>
                <w:b/>
                <w:bCs/>
                <w:sz w:val="22"/>
                <w:szCs w:val="22"/>
              </w:rPr>
              <w:t xml:space="preserve">Service Performance Metrics </w:t>
            </w:r>
            <w:r w:rsidR="0059497D">
              <w:rPr>
                <w:rFonts w:cs="Arial"/>
                <w:b/>
                <w:bCs/>
                <w:sz w:val="22"/>
                <w:szCs w:val="22"/>
              </w:rPr>
              <w:t>–</w:t>
            </w:r>
            <w:r w:rsidRPr="004E4892">
              <w:rPr>
                <w:rFonts w:cs="Arial"/>
                <w:b/>
                <w:bCs/>
                <w:sz w:val="22"/>
                <w:szCs w:val="22"/>
              </w:rPr>
              <w:t xml:space="preserve"> </w:t>
            </w:r>
            <w:r w:rsidR="0059497D">
              <w:rPr>
                <w:rFonts w:cs="Arial"/>
                <w:b/>
                <w:bCs/>
                <w:sz w:val="22"/>
                <w:szCs w:val="22"/>
              </w:rPr>
              <w:t xml:space="preserve">Software </w:t>
            </w:r>
            <w:r w:rsidRPr="004E4892">
              <w:rPr>
                <w:rFonts w:cs="Arial"/>
                <w:b/>
                <w:bCs/>
                <w:sz w:val="22"/>
                <w:szCs w:val="22"/>
              </w:rPr>
              <w:t>System</w:t>
            </w:r>
          </w:p>
        </w:tc>
        <w:tc>
          <w:tcPr>
            <w:tcW w:w="2233" w:type="dxa"/>
          </w:tcPr>
          <w:p w14:paraId="6C198561" w14:textId="2D27883F" w:rsidR="0036049B" w:rsidRPr="00061503" w:rsidRDefault="00095758" w:rsidP="00061503">
            <w:pPr>
              <w:jc w:val="center"/>
              <w:rPr>
                <w:rFonts w:cs="Arial"/>
                <w:b/>
                <w:bCs/>
                <w:sz w:val="20"/>
                <w:szCs w:val="20"/>
              </w:rPr>
            </w:pPr>
            <w:r w:rsidRPr="00061503">
              <w:rPr>
                <w:rFonts w:cs="Arial"/>
                <w:b/>
                <w:bCs/>
                <w:sz w:val="20"/>
                <w:szCs w:val="20"/>
              </w:rPr>
              <w:t>Monthly</w:t>
            </w:r>
          </w:p>
        </w:tc>
      </w:tr>
      <w:tr w:rsidR="00147007" w14:paraId="02A5BF58" w14:textId="77777777" w:rsidTr="0096435C">
        <w:trPr>
          <w:trHeight w:val="564"/>
        </w:trPr>
        <w:tc>
          <w:tcPr>
            <w:tcW w:w="8075" w:type="dxa"/>
            <w:vAlign w:val="center"/>
          </w:tcPr>
          <w:p w14:paraId="5DC2B9A7" w14:textId="327C468F" w:rsidR="00147007" w:rsidRPr="004E4892" w:rsidRDefault="00147007" w:rsidP="006938F6">
            <w:pPr>
              <w:rPr>
                <w:rFonts w:cs="Arial"/>
                <w:b/>
                <w:bCs/>
                <w:sz w:val="22"/>
                <w:szCs w:val="22"/>
              </w:rPr>
            </w:pPr>
            <w:r w:rsidRPr="004E4892">
              <w:rPr>
                <w:rFonts w:cs="Arial"/>
                <w:b/>
                <w:bCs/>
                <w:sz w:val="22"/>
                <w:szCs w:val="22"/>
              </w:rPr>
              <w:t>Cyber</w:t>
            </w:r>
            <w:r w:rsidR="00C97F9B" w:rsidRPr="004E4892">
              <w:rPr>
                <w:rFonts w:cs="Arial"/>
                <w:b/>
                <w:bCs/>
                <w:sz w:val="22"/>
                <w:szCs w:val="22"/>
              </w:rPr>
              <w:t xml:space="preserve"> </w:t>
            </w:r>
            <w:r w:rsidRPr="004E4892">
              <w:rPr>
                <w:rFonts w:cs="Arial"/>
                <w:b/>
                <w:bCs/>
                <w:sz w:val="22"/>
                <w:szCs w:val="22"/>
              </w:rPr>
              <w:t xml:space="preserve">Security and Compliance </w:t>
            </w:r>
          </w:p>
        </w:tc>
        <w:tc>
          <w:tcPr>
            <w:tcW w:w="2233" w:type="dxa"/>
          </w:tcPr>
          <w:p w14:paraId="1259307C" w14:textId="5DA3E9B4" w:rsidR="00147007" w:rsidRPr="00061503" w:rsidRDefault="00C97F9B" w:rsidP="0096435C">
            <w:pPr>
              <w:jc w:val="center"/>
              <w:rPr>
                <w:rFonts w:cs="Arial"/>
                <w:b/>
                <w:bCs/>
                <w:sz w:val="20"/>
                <w:szCs w:val="20"/>
              </w:rPr>
            </w:pPr>
            <w:r w:rsidRPr="00061503">
              <w:rPr>
                <w:rFonts w:cs="Arial"/>
                <w:b/>
                <w:bCs/>
                <w:sz w:val="20"/>
                <w:szCs w:val="20"/>
              </w:rPr>
              <w:t>Quarterly</w:t>
            </w:r>
          </w:p>
        </w:tc>
      </w:tr>
      <w:tr w:rsidR="0036049B" w14:paraId="35C1D986" w14:textId="77777777" w:rsidTr="00FD2F88">
        <w:trPr>
          <w:trHeight w:val="699"/>
        </w:trPr>
        <w:tc>
          <w:tcPr>
            <w:tcW w:w="8075" w:type="dxa"/>
            <w:vAlign w:val="center"/>
          </w:tcPr>
          <w:p w14:paraId="429FCF06" w14:textId="582957EE" w:rsidR="0036049B" w:rsidRPr="004E4892" w:rsidRDefault="00147007" w:rsidP="006938F6">
            <w:pPr>
              <w:rPr>
                <w:rFonts w:cs="Arial"/>
                <w:b/>
                <w:bCs/>
                <w:sz w:val="22"/>
                <w:szCs w:val="22"/>
              </w:rPr>
            </w:pPr>
            <w:r w:rsidRPr="004E4892">
              <w:rPr>
                <w:rFonts w:cs="Arial"/>
                <w:b/>
                <w:bCs/>
                <w:sz w:val="22"/>
                <w:szCs w:val="22"/>
              </w:rPr>
              <w:t>Security Patch</w:t>
            </w:r>
            <w:r w:rsidR="00FD2F88" w:rsidRPr="004E4892">
              <w:rPr>
                <w:rFonts w:cs="Arial"/>
                <w:b/>
                <w:bCs/>
                <w:sz w:val="22"/>
                <w:szCs w:val="22"/>
              </w:rPr>
              <w:t xml:space="preserve"> Management</w:t>
            </w:r>
          </w:p>
        </w:tc>
        <w:tc>
          <w:tcPr>
            <w:tcW w:w="2233" w:type="dxa"/>
          </w:tcPr>
          <w:p w14:paraId="07D5F26C" w14:textId="3418F17C" w:rsidR="0036049B" w:rsidRPr="00061503" w:rsidRDefault="00FD2F88" w:rsidP="00061503">
            <w:pPr>
              <w:jc w:val="center"/>
              <w:rPr>
                <w:rFonts w:cs="Arial"/>
                <w:b/>
                <w:bCs/>
                <w:sz w:val="20"/>
                <w:szCs w:val="20"/>
              </w:rPr>
            </w:pPr>
            <w:r w:rsidRPr="00061503">
              <w:rPr>
                <w:rFonts w:cs="Arial"/>
                <w:b/>
                <w:bCs/>
                <w:sz w:val="20"/>
                <w:szCs w:val="20"/>
              </w:rPr>
              <w:t>Monthly</w:t>
            </w:r>
          </w:p>
        </w:tc>
      </w:tr>
      <w:tr w:rsidR="00147007" w14:paraId="2657CB57" w14:textId="77777777" w:rsidTr="00D47A17">
        <w:trPr>
          <w:trHeight w:val="701"/>
        </w:trPr>
        <w:tc>
          <w:tcPr>
            <w:tcW w:w="8075" w:type="dxa"/>
            <w:vAlign w:val="center"/>
          </w:tcPr>
          <w:p w14:paraId="39A6269D" w14:textId="1F7061DB" w:rsidR="00147007" w:rsidRPr="004E4892" w:rsidRDefault="00147007" w:rsidP="006938F6">
            <w:pPr>
              <w:rPr>
                <w:rFonts w:cs="Arial"/>
                <w:b/>
                <w:bCs/>
                <w:sz w:val="22"/>
                <w:szCs w:val="22"/>
              </w:rPr>
            </w:pPr>
            <w:r w:rsidRPr="004E4892">
              <w:rPr>
                <w:rFonts w:cs="Arial"/>
                <w:b/>
                <w:bCs/>
                <w:sz w:val="22"/>
                <w:szCs w:val="22"/>
              </w:rPr>
              <w:t>Customer Satisfactio</w:t>
            </w:r>
            <w:r w:rsidR="00D47A17" w:rsidRPr="004E4892">
              <w:rPr>
                <w:rFonts w:cs="Arial"/>
                <w:b/>
                <w:bCs/>
                <w:sz w:val="22"/>
                <w:szCs w:val="22"/>
              </w:rPr>
              <w:t>n Survey</w:t>
            </w:r>
          </w:p>
        </w:tc>
        <w:tc>
          <w:tcPr>
            <w:tcW w:w="2233" w:type="dxa"/>
          </w:tcPr>
          <w:p w14:paraId="362436D1" w14:textId="35385C86" w:rsidR="00147007" w:rsidRPr="00061503" w:rsidRDefault="00D47A17" w:rsidP="00061503">
            <w:pPr>
              <w:jc w:val="center"/>
              <w:rPr>
                <w:rFonts w:cs="Arial"/>
                <w:b/>
                <w:bCs/>
                <w:sz w:val="20"/>
                <w:szCs w:val="20"/>
              </w:rPr>
            </w:pPr>
            <w:r w:rsidRPr="00061503">
              <w:rPr>
                <w:rFonts w:cs="Arial"/>
                <w:b/>
                <w:bCs/>
                <w:sz w:val="20"/>
                <w:szCs w:val="20"/>
              </w:rPr>
              <w:t>Annually</w:t>
            </w:r>
          </w:p>
        </w:tc>
      </w:tr>
      <w:tr w:rsidR="00147007" w14:paraId="77D55079" w14:textId="77777777" w:rsidTr="00924412">
        <w:trPr>
          <w:trHeight w:val="556"/>
        </w:trPr>
        <w:tc>
          <w:tcPr>
            <w:tcW w:w="8075" w:type="dxa"/>
            <w:vAlign w:val="center"/>
          </w:tcPr>
          <w:p w14:paraId="5FB63DAE" w14:textId="1374DA68" w:rsidR="00147007" w:rsidRPr="004E4892" w:rsidRDefault="00924412" w:rsidP="006938F6">
            <w:pPr>
              <w:rPr>
                <w:rFonts w:cs="Arial"/>
                <w:b/>
                <w:bCs/>
                <w:sz w:val="22"/>
                <w:szCs w:val="22"/>
              </w:rPr>
            </w:pPr>
            <w:r>
              <w:rPr>
                <w:rFonts w:cs="Arial"/>
                <w:b/>
                <w:bCs/>
                <w:sz w:val="22"/>
                <w:szCs w:val="22"/>
              </w:rPr>
              <w:t xml:space="preserve">Service Fulfilment &amp; </w:t>
            </w:r>
            <w:r w:rsidR="00147007" w:rsidRPr="004E4892">
              <w:rPr>
                <w:rFonts w:cs="Arial"/>
                <w:b/>
                <w:bCs/>
                <w:sz w:val="22"/>
                <w:szCs w:val="22"/>
              </w:rPr>
              <w:t xml:space="preserve">Response </w:t>
            </w:r>
            <w:r>
              <w:rPr>
                <w:rFonts w:cs="Arial"/>
                <w:b/>
                <w:bCs/>
                <w:sz w:val="22"/>
                <w:szCs w:val="22"/>
              </w:rPr>
              <w:t>Compliance</w:t>
            </w:r>
          </w:p>
        </w:tc>
        <w:tc>
          <w:tcPr>
            <w:tcW w:w="2233" w:type="dxa"/>
          </w:tcPr>
          <w:p w14:paraId="6D6932F8" w14:textId="4D53AA8E" w:rsidR="00147007" w:rsidRPr="00061503" w:rsidRDefault="0044348B" w:rsidP="00061503">
            <w:pPr>
              <w:jc w:val="center"/>
              <w:rPr>
                <w:rFonts w:cs="Arial"/>
                <w:b/>
                <w:bCs/>
                <w:sz w:val="20"/>
                <w:szCs w:val="20"/>
              </w:rPr>
            </w:pPr>
            <w:r w:rsidRPr="00061503">
              <w:rPr>
                <w:rFonts w:cs="Arial"/>
                <w:b/>
                <w:bCs/>
                <w:sz w:val="20"/>
                <w:szCs w:val="20"/>
              </w:rPr>
              <w:t>Qua</w:t>
            </w:r>
            <w:r w:rsidR="006D0B32" w:rsidRPr="00061503">
              <w:rPr>
                <w:rFonts w:cs="Arial"/>
                <w:b/>
                <w:bCs/>
                <w:sz w:val="20"/>
                <w:szCs w:val="20"/>
              </w:rPr>
              <w:t>rterly</w:t>
            </w:r>
          </w:p>
        </w:tc>
      </w:tr>
      <w:tr w:rsidR="00147007" w14:paraId="1B4FB5A6" w14:textId="77777777" w:rsidTr="00CE58CD">
        <w:trPr>
          <w:trHeight w:val="2096"/>
        </w:trPr>
        <w:tc>
          <w:tcPr>
            <w:tcW w:w="8075" w:type="dxa"/>
            <w:vAlign w:val="center"/>
          </w:tcPr>
          <w:p w14:paraId="3B8E2BBE" w14:textId="5DA5625E" w:rsidR="00147007" w:rsidRPr="00924412" w:rsidRDefault="00147007" w:rsidP="006938F6">
            <w:pPr>
              <w:rPr>
                <w:rFonts w:cs="Arial"/>
                <w:b/>
                <w:bCs/>
                <w:color w:val="000000"/>
                <w:sz w:val="22"/>
                <w:szCs w:val="22"/>
              </w:rPr>
            </w:pPr>
            <w:r w:rsidRPr="004E4892">
              <w:rPr>
                <w:rFonts w:cs="Arial"/>
                <w:b/>
                <w:bCs/>
                <w:color w:val="000000"/>
                <w:sz w:val="22"/>
                <w:szCs w:val="22"/>
              </w:rPr>
              <w:t>SLA’s – Incident</w:t>
            </w:r>
            <w:r w:rsidR="00E0735F" w:rsidRPr="004E4892">
              <w:rPr>
                <w:rFonts w:cs="Arial"/>
                <w:b/>
                <w:bCs/>
                <w:color w:val="000000"/>
                <w:sz w:val="22"/>
                <w:szCs w:val="22"/>
              </w:rPr>
              <w:t xml:space="preserve"> Reporting against P1 </w:t>
            </w:r>
            <w:r w:rsidR="00CE58CD" w:rsidRPr="004E4892">
              <w:rPr>
                <w:rFonts w:cs="Arial"/>
                <w:b/>
                <w:bCs/>
                <w:color w:val="000000"/>
                <w:sz w:val="22"/>
                <w:szCs w:val="22"/>
              </w:rPr>
              <w:t>–</w:t>
            </w:r>
            <w:r w:rsidR="00E0735F" w:rsidRPr="004E4892">
              <w:rPr>
                <w:rFonts w:cs="Arial"/>
                <w:b/>
                <w:bCs/>
                <w:color w:val="000000"/>
                <w:sz w:val="22"/>
                <w:szCs w:val="22"/>
              </w:rPr>
              <w:t xml:space="preserve"> Critical</w:t>
            </w:r>
            <w:r w:rsidR="00CE58CD" w:rsidRPr="004E4892">
              <w:rPr>
                <w:rFonts w:cs="Arial"/>
                <w:b/>
                <w:bCs/>
                <w:color w:val="000000"/>
                <w:sz w:val="22"/>
                <w:szCs w:val="22"/>
              </w:rPr>
              <w:t xml:space="preserve"> (Priority 1)</w:t>
            </w:r>
          </w:p>
          <w:p w14:paraId="595EAB81" w14:textId="77777777" w:rsidR="00CE58CD" w:rsidRPr="004E4892" w:rsidRDefault="00147007" w:rsidP="006938F6">
            <w:pPr>
              <w:rPr>
                <w:rFonts w:cs="Arial"/>
                <w:b/>
                <w:bCs/>
                <w:color w:val="000000"/>
                <w:sz w:val="22"/>
                <w:szCs w:val="22"/>
              </w:rPr>
            </w:pPr>
            <w:r w:rsidRPr="004E4892">
              <w:rPr>
                <w:rFonts w:cs="Arial"/>
                <w:b/>
                <w:bCs/>
                <w:color w:val="000000"/>
                <w:sz w:val="22"/>
                <w:szCs w:val="22"/>
              </w:rPr>
              <w:t xml:space="preserve">P1 – Critical </w:t>
            </w:r>
          </w:p>
          <w:p w14:paraId="3DCC7D44" w14:textId="342189A2" w:rsidR="00147007" w:rsidRPr="004E4892" w:rsidRDefault="00147007" w:rsidP="006938F6">
            <w:pPr>
              <w:rPr>
                <w:rFonts w:cs="Arial"/>
                <w:b/>
                <w:bCs/>
                <w:color w:val="000000"/>
                <w:sz w:val="22"/>
                <w:szCs w:val="22"/>
              </w:rPr>
            </w:pPr>
            <w:r w:rsidRPr="004E4892">
              <w:rPr>
                <w:rFonts w:cs="Arial"/>
                <w:sz w:val="22"/>
                <w:szCs w:val="22"/>
              </w:rPr>
              <w:t xml:space="preserve">A </w:t>
            </w:r>
            <w:r w:rsidRPr="004E4892">
              <w:rPr>
                <w:rFonts w:cs="Arial"/>
                <w:sz w:val="22"/>
                <w:szCs w:val="22"/>
                <w:u w:val="single"/>
              </w:rPr>
              <w:t>Priority 1</w:t>
            </w:r>
            <w:r w:rsidRPr="004E4892">
              <w:rPr>
                <w:rFonts w:cs="Arial"/>
                <w:sz w:val="22"/>
                <w:szCs w:val="22"/>
              </w:rPr>
              <w:t xml:space="preserve"> is a Service Failure which results in the Non-Availability of the Solution. It shall always be classified as a Severity 1 Service Failure. A Service Failure which, in the reasonable opinion of MAWWFRS, SWFRS and NWFRS</w:t>
            </w:r>
            <w:r w:rsidR="00CE58CD" w:rsidRPr="004E4892">
              <w:rPr>
                <w:rFonts w:cs="Arial"/>
                <w:sz w:val="22"/>
                <w:szCs w:val="22"/>
              </w:rPr>
              <w:t xml:space="preserve">, </w:t>
            </w:r>
            <w:r w:rsidR="00E62373">
              <w:rPr>
                <w:rFonts w:cs="Arial"/>
                <w:sz w:val="22"/>
                <w:szCs w:val="22"/>
              </w:rPr>
              <w:t>(</w:t>
            </w:r>
            <w:r w:rsidR="00CE58CD" w:rsidRPr="00E62373">
              <w:rPr>
                <w:rFonts w:cs="Arial"/>
                <w:i/>
                <w:iCs/>
                <w:color w:val="000000"/>
                <w:sz w:val="22"/>
                <w:szCs w:val="22"/>
              </w:rPr>
              <w:t>a</w:t>
            </w:r>
            <w:r w:rsidR="00924412" w:rsidRPr="00E62373">
              <w:rPr>
                <w:rFonts w:cs="Arial"/>
                <w:i/>
                <w:iCs/>
                <w:color w:val="000000"/>
                <w:sz w:val="22"/>
                <w:szCs w:val="22"/>
              </w:rPr>
              <w:t>s outline</w:t>
            </w:r>
            <w:r w:rsidR="00AA6BF5" w:rsidRPr="00E62373">
              <w:rPr>
                <w:rFonts w:cs="Arial"/>
                <w:i/>
                <w:iCs/>
                <w:color w:val="000000"/>
                <w:sz w:val="22"/>
                <w:szCs w:val="22"/>
              </w:rPr>
              <w:t>d</w:t>
            </w:r>
            <w:r w:rsidR="00CE58CD" w:rsidRPr="00E62373">
              <w:rPr>
                <w:rFonts w:cs="Arial"/>
                <w:i/>
                <w:iCs/>
                <w:color w:val="000000"/>
                <w:sz w:val="22"/>
                <w:szCs w:val="22"/>
              </w:rPr>
              <w:t xml:space="preserve"> </w:t>
            </w:r>
            <w:r w:rsidR="00AA6BF5" w:rsidRPr="00E62373">
              <w:rPr>
                <w:rFonts w:cs="Arial"/>
                <w:i/>
                <w:iCs/>
                <w:color w:val="000000"/>
                <w:sz w:val="22"/>
                <w:szCs w:val="22"/>
              </w:rPr>
              <w:t>in</w:t>
            </w:r>
            <w:r w:rsidR="00CE58CD" w:rsidRPr="00E62373">
              <w:rPr>
                <w:rFonts w:cs="Arial"/>
                <w:i/>
                <w:iCs/>
                <w:color w:val="000000"/>
                <w:sz w:val="22"/>
                <w:szCs w:val="22"/>
              </w:rPr>
              <w:t xml:space="preserve"> the </w:t>
            </w:r>
            <w:r w:rsidR="00AA6BF5" w:rsidRPr="00E62373">
              <w:rPr>
                <w:rFonts w:cs="Arial"/>
                <w:i/>
                <w:iCs/>
                <w:color w:val="000000"/>
                <w:sz w:val="22"/>
                <w:szCs w:val="22"/>
              </w:rPr>
              <w:t xml:space="preserve">KPI </w:t>
            </w:r>
            <w:r w:rsidR="00CE58CD" w:rsidRPr="00E62373">
              <w:rPr>
                <w:rFonts w:cs="Arial"/>
                <w:i/>
                <w:iCs/>
                <w:color w:val="000000"/>
                <w:sz w:val="22"/>
                <w:szCs w:val="22"/>
              </w:rPr>
              <w:t>descriptor</w:t>
            </w:r>
            <w:r w:rsidR="00217F38" w:rsidRPr="00E62373">
              <w:rPr>
                <w:rFonts w:cs="Arial"/>
                <w:i/>
                <w:iCs/>
                <w:color w:val="000000"/>
                <w:sz w:val="22"/>
                <w:szCs w:val="22"/>
              </w:rPr>
              <w:t xml:space="preserve"> and SLA document, Appendix D</w:t>
            </w:r>
            <w:r w:rsidR="00E62373">
              <w:rPr>
                <w:rFonts w:cs="Arial"/>
                <w:i/>
                <w:iCs/>
                <w:color w:val="000000"/>
                <w:sz w:val="22"/>
                <w:szCs w:val="22"/>
              </w:rPr>
              <w:t>)</w:t>
            </w:r>
            <w:r w:rsidR="00CE58CD" w:rsidRPr="00E62373">
              <w:rPr>
                <w:rFonts w:cs="Arial"/>
                <w:i/>
                <w:iCs/>
                <w:color w:val="000000"/>
                <w:sz w:val="22"/>
                <w:szCs w:val="22"/>
              </w:rPr>
              <w:t>.</w:t>
            </w:r>
          </w:p>
        </w:tc>
        <w:tc>
          <w:tcPr>
            <w:tcW w:w="2233" w:type="dxa"/>
          </w:tcPr>
          <w:p w14:paraId="61DD88F9" w14:textId="77777777" w:rsidR="00E62373" w:rsidRDefault="00E62373" w:rsidP="00061503">
            <w:pPr>
              <w:jc w:val="center"/>
              <w:rPr>
                <w:b/>
                <w:bCs/>
                <w:sz w:val="20"/>
                <w:szCs w:val="20"/>
              </w:rPr>
            </w:pPr>
          </w:p>
          <w:p w14:paraId="6A52E6F3" w14:textId="05A9E5B2" w:rsidR="006D0B32" w:rsidRPr="00061503" w:rsidRDefault="006D0B32" w:rsidP="00061503">
            <w:pPr>
              <w:jc w:val="center"/>
              <w:rPr>
                <w:b/>
                <w:bCs/>
                <w:sz w:val="20"/>
                <w:szCs w:val="20"/>
              </w:rPr>
            </w:pPr>
            <w:r w:rsidRPr="00061503">
              <w:rPr>
                <w:b/>
                <w:bCs/>
                <w:sz w:val="20"/>
                <w:szCs w:val="20"/>
              </w:rPr>
              <w:t>As Occurs</w:t>
            </w:r>
          </w:p>
          <w:p w14:paraId="162EFFC4" w14:textId="02DCC3DF" w:rsidR="006D0B32" w:rsidRPr="00061503" w:rsidRDefault="006D0B32" w:rsidP="00061503">
            <w:pPr>
              <w:jc w:val="center"/>
              <w:rPr>
                <w:b/>
                <w:bCs/>
                <w:sz w:val="20"/>
                <w:szCs w:val="20"/>
              </w:rPr>
            </w:pPr>
            <w:r w:rsidRPr="00061503">
              <w:rPr>
                <w:b/>
                <w:bCs/>
                <w:sz w:val="20"/>
                <w:szCs w:val="20"/>
              </w:rPr>
              <w:t>(with Monthly summary)</w:t>
            </w:r>
          </w:p>
          <w:p w14:paraId="68EE5C16" w14:textId="77777777" w:rsidR="00147007" w:rsidRPr="00061503" w:rsidRDefault="00147007" w:rsidP="00061503">
            <w:pPr>
              <w:jc w:val="center"/>
              <w:rPr>
                <w:b/>
                <w:bCs/>
                <w:sz w:val="20"/>
                <w:szCs w:val="20"/>
              </w:rPr>
            </w:pPr>
          </w:p>
        </w:tc>
      </w:tr>
      <w:tr w:rsidR="00147007" w14:paraId="2FB1AE96" w14:textId="77777777" w:rsidTr="00CE58CD">
        <w:trPr>
          <w:trHeight w:val="1417"/>
        </w:trPr>
        <w:tc>
          <w:tcPr>
            <w:tcW w:w="8075" w:type="dxa"/>
            <w:vAlign w:val="center"/>
          </w:tcPr>
          <w:p w14:paraId="7BF68470" w14:textId="3EE3FB79" w:rsidR="00147007" w:rsidRPr="004E4892" w:rsidRDefault="00CE58CD" w:rsidP="006938F6">
            <w:pPr>
              <w:rPr>
                <w:rFonts w:cs="Arial"/>
                <w:b/>
                <w:bCs/>
                <w:color w:val="000000"/>
                <w:sz w:val="22"/>
                <w:szCs w:val="22"/>
              </w:rPr>
            </w:pPr>
            <w:r w:rsidRPr="004E4892">
              <w:rPr>
                <w:rFonts w:cs="Arial"/>
                <w:b/>
                <w:bCs/>
                <w:color w:val="000000"/>
                <w:sz w:val="22"/>
                <w:szCs w:val="22"/>
              </w:rPr>
              <w:t>SLA’s – Incident Reporting against P2 – Major (Priority 2)</w:t>
            </w:r>
          </w:p>
          <w:p w14:paraId="3B43B5B3" w14:textId="77777777" w:rsidR="00147007" w:rsidRPr="004E4892" w:rsidRDefault="00147007" w:rsidP="006938F6">
            <w:pPr>
              <w:rPr>
                <w:rFonts w:cs="Arial"/>
                <w:b/>
                <w:bCs/>
                <w:color w:val="000000"/>
                <w:sz w:val="22"/>
                <w:szCs w:val="22"/>
              </w:rPr>
            </w:pPr>
            <w:r w:rsidRPr="004E4892">
              <w:rPr>
                <w:rFonts w:cs="Arial"/>
                <w:b/>
                <w:bCs/>
                <w:color w:val="000000"/>
                <w:sz w:val="22"/>
                <w:szCs w:val="22"/>
              </w:rPr>
              <w:t xml:space="preserve">P2 – Major </w:t>
            </w:r>
          </w:p>
          <w:p w14:paraId="3B3F51B9" w14:textId="07CCF4A7" w:rsidR="00147007" w:rsidRPr="004E4892" w:rsidRDefault="00147007" w:rsidP="006938F6">
            <w:pPr>
              <w:rPr>
                <w:rFonts w:cs="Arial"/>
                <w:sz w:val="22"/>
                <w:szCs w:val="22"/>
              </w:rPr>
            </w:pPr>
            <w:r w:rsidRPr="004E4892">
              <w:rPr>
                <w:rFonts w:cs="Arial"/>
                <w:color w:val="000000"/>
                <w:sz w:val="22"/>
                <w:szCs w:val="22"/>
              </w:rPr>
              <w:t xml:space="preserve">A </w:t>
            </w:r>
            <w:r w:rsidRPr="004E4892">
              <w:rPr>
                <w:rFonts w:cs="Arial"/>
                <w:color w:val="000000"/>
                <w:sz w:val="22"/>
                <w:szCs w:val="22"/>
                <w:u w:val="single"/>
              </w:rPr>
              <w:t>Priority 2</w:t>
            </w:r>
            <w:r w:rsidRPr="004E4892">
              <w:rPr>
                <w:rFonts w:cs="Arial"/>
                <w:color w:val="000000"/>
                <w:sz w:val="22"/>
                <w:szCs w:val="22"/>
              </w:rPr>
              <w:t xml:space="preserve"> is a Service Failure which, in the reasonable opinion of the fire services above</w:t>
            </w:r>
            <w:r w:rsidR="00CE58CD" w:rsidRPr="004E4892">
              <w:rPr>
                <w:rFonts w:cs="Arial"/>
                <w:color w:val="000000"/>
                <w:sz w:val="22"/>
                <w:szCs w:val="22"/>
              </w:rPr>
              <w:t xml:space="preserve">, </w:t>
            </w:r>
            <w:r w:rsidR="00AA6BF5" w:rsidRPr="004E4892">
              <w:rPr>
                <w:rFonts w:cs="Arial"/>
                <w:color w:val="000000"/>
                <w:sz w:val="22"/>
                <w:szCs w:val="22"/>
              </w:rPr>
              <w:t>a</w:t>
            </w:r>
            <w:r w:rsidR="00AA6BF5">
              <w:rPr>
                <w:rFonts w:cs="Arial"/>
                <w:color w:val="000000"/>
                <w:sz w:val="22"/>
                <w:szCs w:val="22"/>
              </w:rPr>
              <w:t>s outlined</w:t>
            </w:r>
            <w:r w:rsidR="00AA6BF5" w:rsidRPr="004E4892">
              <w:rPr>
                <w:rFonts w:cs="Arial"/>
                <w:color w:val="000000"/>
                <w:sz w:val="22"/>
                <w:szCs w:val="22"/>
              </w:rPr>
              <w:t xml:space="preserve"> </w:t>
            </w:r>
            <w:r w:rsidR="00AA6BF5">
              <w:rPr>
                <w:rFonts w:cs="Arial"/>
                <w:color w:val="000000"/>
                <w:sz w:val="22"/>
                <w:szCs w:val="22"/>
              </w:rPr>
              <w:t>in</w:t>
            </w:r>
            <w:r w:rsidR="00AA6BF5" w:rsidRPr="004E4892">
              <w:rPr>
                <w:rFonts w:cs="Arial"/>
                <w:color w:val="000000"/>
                <w:sz w:val="22"/>
                <w:szCs w:val="22"/>
              </w:rPr>
              <w:t xml:space="preserve"> the </w:t>
            </w:r>
            <w:r w:rsidR="00AA6BF5">
              <w:rPr>
                <w:rFonts w:cs="Arial"/>
                <w:color w:val="000000"/>
                <w:sz w:val="22"/>
                <w:szCs w:val="22"/>
              </w:rPr>
              <w:t xml:space="preserve">KPI </w:t>
            </w:r>
            <w:r w:rsidR="00AA6BF5" w:rsidRPr="004E4892">
              <w:rPr>
                <w:rFonts w:cs="Arial"/>
                <w:color w:val="000000"/>
                <w:sz w:val="22"/>
                <w:szCs w:val="22"/>
              </w:rPr>
              <w:t>descriptor</w:t>
            </w:r>
            <w:r w:rsidR="00217F38">
              <w:rPr>
                <w:rFonts w:cs="Arial"/>
                <w:color w:val="000000"/>
                <w:sz w:val="22"/>
                <w:szCs w:val="22"/>
              </w:rPr>
              <w:t xml:space="preserve"> and SLA document, Appendix D</w:t>
            </w:r>
            <w:r w:rsidR="00217F38" w:rsidRPr="004E4892">
              <w:rPr>
                <w:rFonts w:cs="Arial"/>
                <w:color w:val="000000"/>
                <w:sz w:val="22"/>
                <w:szCs w:val="22"/>
              </w:rPr>
              <w:t>.</w:t>
            </w:r>
          </w:p>
        </w:tc>
        <w:tc>
          <w:tcPr>
            <w:tcW w:w="2233" w:type="dxa"/>
          </w:tcPr>
          <w:p w14:paraId="4AD4000F" w14:textId="77777777" w:rsidR="00E62373" w:rsidRDefault="00E62373" w:rsidP="00061503">
            <w:pPr>
              <w:jc w:val="center"/>
              <w:rPr>
                <w:b/>
                <w:bCs/>
                <w:sz w:val="20"/>
                <w:szCs w:val="20"/>
              </w:rPr>
            </w:pPr>
          </w:p>
          <w:p w14:paraId="6F3A6000" w14:textId="0ADC91DA" w:rsidR="006D0B32" w:rsidRPr="00061503" w:rsidRDefault="006D0B32" w:rsidP="00061503">
            <w:pPr>
              <w:jc w:val="center"/>
              <w:rPr>
                <w:b/>
                <w:bCs/>
                <w:sz w:val="20"/>
                <w:szCs w:val="20"/>
              </w:rPr>
            </w:pPr>
            <w:r w:rsidRPr="00061503">
              <w:rPr>
                <w:b/>
                <w:bCs/>
                <w:sz w:val="20"/>
                <w:szCs w:val="20"/>
              </w:rPr>
              <w:t>As Occurs</w:t>
            </w:r>
          </w:p>
          <w:p w14:paraId="2D81CB99" w14:textId="77777777" w:rsidR="006D0B32" w:rsidRPr="00061503" w:rsidRDefault="006D0B32" w:rsidP="00061503">
            <w:pPr>
              <w:jc w:val="center"/>
              <w:rPr>
                <w:b/>
                <w:bCs/>
                <w:sz w:val="20"/>
                <w:szCs w:val="20"/>
              </w:rPr>
            </w:pPr>
            <w:r w:rsidRPr="00061503">
              <w:rPr>
                <w:b/>
                <w:bCs/>
                <w:sz w:val="20"/>
                <w:szCs w:val="20"/>
              </w:rPr>
              <w:t>(with Monthly summary)</w:t>
            </w:r>
          </w:p>
          <w:p w14:paraId="072EF676" w14:textId="77777777" w:rsidR="00147007" w:rsidRPr="00061503" w:rsidRDefault="00147007" w:rsidP="00061503">
            <w:pPr>
              <w:jc w:val="center"/>
              <w:rPr>
                <w:rFonts w:cs="Arial"/>
                <w:b/>
                <w:bCs/>
                <w:sz w:val="20"/>
                <w:szCs w:val="20"/>
              </w:rPr>
            </w:pPr>
          </w:p>
        </w:tc>
      </w:tr>
      <w:tr w:rsidR="00147007" w14:paraId="433B4BF4" w14:textId="77777777" w:rsidTr="00CE58CD">
        <w:trPr>
          <w:trHeight w:val="1395"/>
        </w:trPr>
        <w:tc>
          <w:tcPr>
            <w:tcW w:w="8075" w:type="dxa"/>
            <w:vAlign w:val="center"/>
          </w:tcPr>
          <w:p w14:paraId="5F488A40" w14:textId="7E0E2BC3" w:rsidR="00CE58CD" w:rsidRPr="004E4892" w:rsidRDefault="00CE58CD" w:rsidP="006938F6">
            <w:pPr>
              <w:rPr>
                <w:rFonts w:cs="Arial"/>
                <w:b/>
                <w:bCs/>
                <w:color w:val="000000"/>
                <w:sz w:val="22"/>
                <w:szCs w:val="22"/>
              </w:rPr>
            </w:pPr>
            <w:r w:rsidRPr="004E4892">
              <w:rPr>
                <w:rFonts w:cs="Arial"/>
                <w:b/>
                <w:bCs/>
                <w:color w:val="000000"/>
                <w:sz w:val="22"/>
                <w:szCs w:val="22"/>
              </w:rPr>
              <w:lastRenderedPageBreak/>
              <w:t>SLA’s – Incident Reporting against P3 – Minor (Priority 3)</w:t>
            </w:r>
          </w:p>
          <w:p w14:paraId="64211833" w14:textId="6071F267" w:rsidR="00147007" w:rsidRPr="004E4892" w:rsidRDefault="00147007" w:rsidP="006938F6">
            <w:pPr>
              <w:rPr>
                <w:rFonts w:cs="Arial"/>
                <w:b/>
                <w:bCs/>
                <w:color w:val="000000"/>
                <w:sz w:val="22"/>
                <w:szCs w:val="22"/>
              </w:rPr>
            </w:pPr>
            <w:r w:rsidRPr="004E4892">
              <w:rPr>
                <w:rFonts w:cs="Arial"/>
                <w:b/>
                <w:bCs/>
                <w:color w:val="000000"/>
                <w:sz w:val="22"/>
                <w:szCs w:val="22"/>
              </w:rPr>
              <w:t>P3 – Minor</w:t>
            </w:r>
          </w:p>
          <w:p w14:paraId="0F767F46" w14:textId="2625843B" w:rsidR="00147007" w:rsidRPr="004E4892" w:rsidRDefault="00147007" w:rsidP="006938F6">
            <w:pPr>
              <w:rPr>
                <w:rFonts w:cs="Arial"/>
                <w:sz w:val="22"/>
                <w:szCs w:val="22"/>
              </w:rPr>
            </w:pPr>
            <w:r w:rsidRPr="004E4892">
              <w:rPr>
                <w:rFonts w:cs="Arial"/>
                <w:color w:val="000000"/>
                <w:sz w:val="22"/>
                <w:szCs w:val="22"/>
                <w:u w:val="single"/>
              </w:rPr>
              <w:t>A Priority 3</w:t>
            </w:r>
            <w:r w:rsidRPr="004E4892">
              <w:rPr>
                <w:rFonts w:cs="Arial"/>
                <w:color w:val="000000"/>
                <w:sz w:val="22"/>
                <w:szCs w:val="22"/>
              </w:rPr>
              <w:t xml:space="preserve"> (MINOR) incident means there is low operational impact on the fire services above</w:t>
            </w:r>
            <w:r w:rsidR="00CE58CD" w:rsidRPr="004E4892">
              <w:rPr>
                <w:rFonts w:cs="Arial"/>
                <w:color w:val="000000"/>
                <w:sz w:val="22"/>
                <w:szCs w:val="22"/>
              </w:rPr>
              <w:t xml:space="preserve">, </w:t>
            </w:r>
            <w:r w:rsidR="00AA6BF5" w:rsidRPr="004E4892">
              <w:rPr>
                <w:rFonts w:cs="Arial"/>
                <w:color w:val="000000"/>
                <w:sz w:val="22"/>
                <w:szCs w:val="22"/>
              </w:rPr>
              <w:t>a</w:t>
            </w:r>
            <w:r w:rsidR="00AA6BF5">
              <w:rPr>
                <w:rFonts w:cs="Arial"/>
                <w:color w:val="000000"/>
                <w:sz w:val="22"/>
                <w:szCs w:val="22"/>
              </w:rPr>
              <w:t>s outlined</w:t>
            </w:r>
            <w:r w:rsidR="00AA6BF5" w:rsidRPr="004E4892">
              <w:rPr>
                <w:rFonts w:cs="Arial"/>
                <w:color w:val="000000"/>
                <w:sz w:val="22"/>
                <w:szCs w:val="22"/>
              </w:rPr>
              <w:t xml:space="preserve"> </w:t>
            </w:r>
            <w:r w:rsidR="00AA6BF5">
              <w:rPr>
                <w:rFonts w:cs="Arial"/>
                <w:color w:val="000000"/>
                <w:sz w:val="22"/>
                <w:szCs w:val="22"/>
              </w:rPr>
              <w:t>in</w:t>
            </w:r>
            <w:r w:rsidR="00AA6BF5" w:rsidRPr="004E4892">
              <w:rPr>
                <w:rFonts w:cs="Arial"/>
                <w:color w:val="000000"/>
                <w:sz w:val="22"/>
                <w:szCs w:val="22"/>
              </w:rPr>
              <w:t xml:space="preserve"> the </w:t>
            </w:r>
            <w:r w:rsidR="00AA6BF5">
              <w:rPr>
                <w:rFonts w:cs="Arial"/>
                <w:color w:val="000000"/>
                <w:sz w:val="22"/>
                <w:szCs w:val="22"/>
              </w:rPr>
              <w:t xml:space="preserve">KPI </w:t>
            </w:r>
            <w:r w:rsidR="00AA6BF5" w:rsidRPr="004E4892">
              <w:rPr>
                <w:rFonts w:cs="Arial"/>
                <w:color w:val="000000"/>
                <w:sz w:val="22"/>
                <w:szCs w:val="22"/>
              </w:rPr>
              <w:t>descriptor</w:t>
            </w:r>
            <w:r w:rsidR="00217F38">
              <w:rPr>
                <w:rFonts w:cs="Arial"/>
                <w:color w:val="000000"/>
                <w:sz w:val="22"/>
                <w:szCs w:val="22"/>
              </w:rPr>
              <w:t xml:space="preserve"> and SLA document, Appendix D</w:t>
            </w:r>
            <w:r w:rsidR="00217F38" w:rsidRPr="004E4892">
              <w:rPr>
                <w:rFonts w:cs="Arial"/>
                <w:color w:val="000000"/>
                <w:sz w:val="22"/>
                <w:szCs w:val="22"/>
              </w:rPr>
              <w:t>.</w:t>
            </w:r>
          </w:p>
        </w:tc>
        <w:tc>
          <w:tcPr>
            <w:tcW w:w="2233" w:type="dxa"/>
          </w:tcPr>
          <w:p w14:paraId="6FA195DE" w14:textId="77777777" w:rsidR="00E62373" w:rsidRDefault="00E62373" w:rsidP="00061503">
            <w:pPr>
              <w:jc w:val="center"/>
              <w:rPr>
                <w:b/>
                <w:bCs/>
                <w:sz w:val="20"/>
                <w:szCs w:val="20"/>
              </w:rPr>
            </w:pPr>
          </w:p>
          <w:p w14:paraId="6A49EAAD" w14:textId="42130B34" w:rsidR="006D0B32" w:rsidRPr="00061503" w:rsidRDefault="006D0B32" w:rsidP="00061503">
            <w:pPr>
              <w:jc w:val="center"/>
              <w:rPr>
                <w:b/>
                <w:bCs/>
                <w:sz w:val="20"/>
                <w:szCs w:val="20"/>
              </w:rPr>
            </w:pPr>
            <w:r w:rsidRPr="00061503">
              <w:rPr>
                <w:b/>
                <w:bCs/>
                <w:sz w:val="20"/>
                <w:szCs w:val="20"/>
              </w:rPr>
              <w:t>As Occurs</w:t>
            </w:r>
          </w:p>
          <w:p w14:paraId="30BCD5E0" w14:textId="77777777" w:rsidR="006D0B32" w:rsidRPr="00061503" w:rsidRDefault="006D0B32" w:rsidP="00061503">
            <w:pPr>
              <w:jc w:val="center"/>
              <w:rPr>
                <w:b/>
                <w:bCs/>
                <w:sz w:val="20"/>
                <w:szCs w:val="20"/>
              </w:rPr>
            </w:pPr>
            <w:r w:rsidRPr="00061503">
              <w:rPr>
                <w:b/>
                <w:bCs/>
                <w:sz w:val="20"/>
                <w:szCs w:val="20"/>
              </w:rPr>
              <w:t>(with Monthly summary)</w:t>
            </w:r>
          </w:p>
          <w:p w14:paraId="4FFD4B37" w14:textId="77777777" w:rsidR="00147007" w:rsidRPr="00061503" w:rsidRDefault="00147007" w:rsidP="00061503">
            <w:pPr>
              <w:jc w:val="center"/>
              <w:rPr>
                <w:rFonts w:cs="Arial"/>
                <w:b/>
                <w:bCs/>
                <w:sz w:val="20"/>
                <w:szCs w:val="20"/>
              </w:rPr>
            </w:pPr>
          </w:p>
        </w:tc>
      </w:tr>
      <w:tr w:rsidR="00147007" w14:paraId="090219D8" w14:textId="77777777" w:rsidTr="00CE58CD">
        <w:trPr>
          <w:trHeight w:val="1415"/>
        </w:trPr>
        <w:tc>
          <w:tcPr>
            <w:tcW w:w="8075" w:type="dxa"/>
            <w:vAlign w:val="center"/>
          </w:tcPr>
          <w:p w14:paraId="0CEA66DC" w14:textId="6DD1FACC" w:rsidR="00CE58CD" w:rsidRPr="004E4892" w:rsidRDefault="00CE58CD" w:rsidP="006938F6">
            <w:pPr>
              <w:rPr>
                <w:rFonts w:cs="Arial"/>
                <w:b/>
                <w:bCs/>
                <w:color w:val="000000"/>
                <w:sz w:val="22"/>
                <w:szCs w:val="22"/>
              </w:rPr>
            </w:pPr>
            <w:r w:rsidRPr="004E4892">
              <w:rPr>
                <w:rFonts w:cs="Arial"/>
                <w:b/>
                <w:bCs/>
                <w:color w:val="000000"/>
                <w:sz w:val="22"/>
                <w:szCs w:val="22"/>
              </w:rPr>
              <w:t>SLA’s – Incident Reporting against P4 – Major (Priority 4)</w:t>
            </w:r>
          </w:p>
          <w:p w14:paraId="3E4A0FD1" w14:textId="4F83C35B" w:rsidR="00147007" w:rsidRPr="004E4892" w:rsidRDefault="00147007" w:rsidP="006938F6">
            <w:pPr>
              <w:rPr>
                <w:rFonts w:cs="Arial"/>
                <w:b/>
                <w:bCs/>
                <w:color w:val="000000"/>
                <w:sz w:val="22"/>
                <w:szCs w:val="22"/>
              </w:rPr>
            </w:pPr>
            <w:r w:rsidRPr="004E4892">
              <w:rPr>
                <w:rFonts w:cs="Arial"/>
                <w:b/>
                <w:bCs/>
                <w:color w:val="000000"/>
                <w:sz w:val="22"/>
                <w:szCs w:val="22"/>
              </w:rPr>
              <w:t>P4 – Cosmetic</w:t>
            </w:r>
          </w:p>
          <w:p w14:paraId="37E67C75" w14:textId="1AE5F048" w:rsidR="00147007" w:rsidRPr="00217F38" w:rsidRDefault="00147007" w:rsidP="006938F6">
            <w:pPr>
              <w:rPr>
                <w:rFonts w:cs="Arial"/>
                <w:sz w:val="22"/>
                <w:szCs w:val="22"/>
              </w:rPr>
            </w:pPr>
            <w:r w:rsidRPr="00217F38">
              <w:rPr>
                <w:rFonts w:cs="Arial"/>
                <w:color w:val="000000"/>
                <w:sz w:val="22"/>
                <w:szCs w:val="22"/>
              </w:rPr>
              <w:t xml:space="preserve">A </w:t>
            </w:r>
            <w:r w:rsidRPr="00217F38">
              <w:rPr>
                <w:rFonts w:cs="Arial"/>
                <w:color w:val="000000"/>
                <w:sz w:val="22"/>
                <w:szCs w:val="22"/>
                <w:u w:val="single"/>
              </w:rPr>
              <w:t>Priority 4</w:t>
            </w:r>
            <w:r w:rsidRPr="00217F38">
              <w:rPr>
                <w:rFonts w:cs="Arial"/>
                <w:color w:val="000000"/>
                <w:sz w:val="22"/>
                <w:szCs w:val="22"/>
              </w:rPr>
              <w:t xml:space="preserve"> represents faults that the fire services above are to be concerned about</w:t>
            </w:r>
            <w:r w:rsidR="00CE58CD" w:rsidRPr="00217F38">
              <w:rPr>
                <w:rFonts w:cs="Arial"/>
                <w:color w:val="000000"/>
                <w:sz w:val="22"/>
                <w:szCs w:val="22"/>
              </w:rPr>
              <w:t xml:space="preserve">, </w:t>
            </w:r>
            <w:r w:rsidR="00BE1B62" w:rsidRPr="004E4892">
              <w:rPr>
                <w:rFonts w:cs="Arial"/>
                <w:color w:val="000000"/>
                <w:sz w:val="22"/>
                <w:szCs w:val="22"/>
              </w:rPr>
              <w:t>a</w:t>
            </w:r>
            <w:r w:rsidR="00BE1B62">
              <w:rPr>
                <w:rFonts w:cs="Arial"/>
                <w:color w:val="000000"/>
                <w:sz w:val="22"/>
                <w:szCs w:val="22"/>
              </w:rPr>
              <w:t>s outlined</w:t>
            </w:r>
            <w:r w:rsidR="00BE1B62" w:rsidRPr="004E4892">
              <w:rPr>
                <w:rFonts w:cs="Arial"/>
                <w:color w:val="000000"/>
                <w:sz w:val="22"/>
                <w:szCs w:val="22"/>
              </w:rPr>
              <w:t xml:space="preserve"> </w:t>
            </w:r>
            <w:r w:rsidR="00BE1B62">
              <w:rPr>
                <w:rFonts w:cs="Arial"/>
                <w:color w:val="000000"/>
                <w:sz w:val="22"/>
                <w:szCs w:val="22"/>
              </w:rPr>
              <w:t>in</w:t>
            </w:r>
            <w:r w:rsidR="00BE1B62" w:rsidRPr="004E4892">
              <w:rPr>
                <w:rFonts w:cs="Arial"/>
                <w:color w:val="000000"/>
                <w:sz w:val="22"/>
                <w:szCs w:val="22"/>
              </w:rPr>
              <w:t xml:space="preserve"> the </w:t>
            </w:r>
            <w:r w:rsidR="00BE1B62">
              <w:rPr>
                <w:rFonts w:cs="Arial"/>
                <w:color w:val="000000"/>
                <w:sz w:val="22"/>
                <w:szCs w:val="22"/>
              </w:rPr>
              <w:t xml:space="preserve">KPI </w:t>
            </w:r>
            <w:r w:rsidR="00BE1B62" w:rsidRPr="004E4892">
              <w:rPr>
                <w:rFonts w:cs="Arial"/>
                <w:color w:val="000000"/>
                <w:sz w:val="22"/>
                <w:szCs w:val="22"/>
              </w:rPr>
              <w:t>descriptor</w:t>
            </w:r>
            <w:r w:rsidR="00BE1B62">
              <w:rPr>
                <w:rFonts w:cs="Arial"/>
                <w:color w:val="000000"/>
                <w:sz w:val="22"/>
                <w:szCs w:val="22"/>
              </w:rPr>
              <w:t xml:space="preserve"> and SLA document, Appendix D</w:t>
            </w:r>
            <w:r w:rsidR="00BE1B62" w:rsidRPr="004E4892">
              <w:rPr>
                <w:rFonts w:cs="Arial"/>
                <w:color w:val="000000"/>
                <w:sz w:val="22"/>
                <w:szCs w:val="22"/>
              </w:rPr>
              <w:t>.</w:t>
            </w:r>
          </w:p>
        </w:tc>
        <w:tc>
          <w:tcPr>
            <w:tcW w:w="2233" w:type="dxa"/>
          </w:tcPr>
          <w:p w14:paraId="5BC70754" w14:textId="24FF4688" w:rsidR="006D0B32" w:rsidRPr="00061503" w:rsidRDefault="006D0B32" w:rsidP="00E62373">
            <w:pPr>
              <w:jc w:val="center"/>
              <w:rPr>
                <w:b/>
                <w:bCs/>
                <w:sz w:val="20"/>
                <w:szCs w:val="20"/>
              </w:rPr>
            </w:pPr>
            <w:r w:rsidRPr="00061503">
              <w:rPr>
                <w:b/>
                <w:bCs/>
                <w:sz w:val="20"/>
                <w:szCs w:val="20"/>
              </w:rPr>
              <w:t>As Occurs</w:t>
            </w:r>
          </w:p>
          <w:p w14:paraId="7D70FF79" w14:textId="77777777" w:rsidR="006D0B32" w:rsidRPr="00061503" w:rsidRDefault="006D0B32" w:rsidP="00061503">
            <w:pPr>
              <w:jc w:val="center"/>
              <w:rPr>
                <w:b/>
                <w:bCs/>
                <w:sz w:val="20"/>
                <w:szCs w:val="20"/>
              </w:rPr>
            </w:pPr>
            <w:r w:rsidRPr="00061503">
              <w:rPr>
                <w:b/>
                <w:bCs/>
                <w:sz w:val="20"/>
                <w:szCs w:val="20"/>
              </w:rPr>
              <w:t>(with Monthly summary)</w:t>
            </w:r>
          </w:p>
          <w:p w14:paraId="20416D12" w14:textId="77777777" w:rsidR="00147007" w:rsidRPr="00061503" w:rsidRDefault="00147007" w:rsidP="00061503">
            <w:pPr>
              <w:jc w:val="center"/>
              <w:rPr>
                <w:rFonts w:cs="Arial"/>
                <w:b/>
                <w:bCs/>
                <w:sz w:val="20"/>
                <w:szCs w:val="20"/>
              </w:rPr>
            </w:pPr>
          </w:p>
        </w:tc>
      </w:tr>
      <w:tr w:rsidR="009928EE" w14:paraId="517B5C58" w14:textId="77777777">
        <w:trPr>
          <w:trHeight w:val="1035"/>
        </w:trPr>
        <w:tc>
          <w:tcPr>
            <w:tcW w:w="8075" w:type="dxa"/>
            <w:vAlign w:val="center"/>
          </w:tcPr>
          <w:p w14:paraId="21910431" w14:textId="40E2A538" w:rsidR="009928EE" w:rsidRPr="004E4892" w:rsidRDefault="006212D5" w:rsidP="006938F6">
            <w:pPr>
              <w:rPr>
                <w:rFonts w:cs="Arial"/>
                <w:b/>
                <w:bCs/>
                <w:sz w:val="22"/>
                <w:szCs w:val="22"/>
              </w:rPr>
            </w:pPr>
            <w:r>
              <w:rPr>
                <w:rFonts w:cs="Arial"/>
                <w:b/>
                <w:bCs/>
                <w:sz w:val="22"/>
                <w:szCs w:val="22"/>
              </w:rPr>
              <w:t>Incident Management</w:t>
            </w:r>
            <w:r w:rsidR="00BD5458">
              <w:rPr>
                <w:rFonts w:cs="Arial"/>
                <w:b/>
                <w:bCs/>
                <w:sz w:val="22"/>
                <w:szCs w:val="22"/>
              </w:rPr>
              <w:t xml:space="preserve"> - </w:t>
            </w:r>
            <w:r w:rsidR="009928EE" w:rsidRPr="004E4892">
              <w:rPr>
                <w:rFonts w:cs="Arial"/>
                <w:b/>
                <w:bCs/>
                <w:sz w:val="22"/>
                <w:szCs w:val="22"/>
              </w:rPr>
              <w:t xml:space="preserve">Resolution/Fix SLA </w:t>
            </w:r>
            <w:r w:rsidR="00BD5458">
              <w:rPr>
                <w:rFonts w:cs="Arial"/>
                <w:b/>
                <w:bCs/>
                <w:sz w:val="22"/>
                <w:szCs w:val="22"/>
              </w:rPr>
              <w:t xml:space="preserve">Reporting </w:t>
            </w:r>
            <w:r w:rsidR="009928EE" w:rsidRPr="004E4892">
              <w:rPr>
                <w:rFonts w:cs="Arial"/>
                <w:b/>
                <w:bCs/>
                <w:sz w:val="22"/>
                <w:szCs w:val="22"/>
              </w:rPr>
              <w:t>for Category 1 – 4 Incidents</w:t>
            </w:r>
            <w:r w:rsidR="00F70A9F" w:rsidRPr="004E4892">
              <w:rPr>
                <w:rFonts w:cs="Arial"/>
                <w:b/>
                <w:bCs/>
                <w:sz w:val="22"/>
                <w:szCs w:val="22"/>
              </w:rPr>
              <w:t xml:space="preserve">, </w:t>
            </w:r>
            <w:r w:rsidR="00AA30C1" w:rsidRPr="004E4892">
              <w:rPr>
                <w:rFonts w:cs="Arial"/>
                <w:color w:val="000000"/>
                <w:sz w:val="22"/>
                <w:szCs w:val="22"/>
              </w:rPr>
              <w:t>a</w:t>
            </w:r>
            <w:r w:rsidR="00AA30C1">
              <w:rPr>
                <w:rFonts w:cs="Arial"/>
                <w:color w:val="000000"/>
                <w:sz w:val="22"/>
                <w:szCs w:val="22"/>
              </w:rPr>
              <w:t>s outlined</w:t>
            </w:r>
            <w:r w:rsidR="00AA30C1" w:rsidRPr="004E4892">
              <w:rPr>
                <w:rFonts w:cs="Arial"/>
                <w:color w:val="000000"/>
                <w:sz w:val="22"/>
                <w:szCs w:val="22"/>
              </w:rPr>
              <w:t xml:space="preserve"> </w:t>
            </w:r>
            <w:r w:rsidR="00AA30C1">
              <w:rPr>
                <w:rFonts w:cs="Arial"/>
                <w:color w:val="000000"/>
                <w:sz w:val="22"/>
                <w:szCs w:val="22"/>
              </w:rPr>
              <w:t>in</w:t>
            </w:r>
            <w:r w:rsidR="00AA30C1" w:rsidRPr="004E4892">
              <w:rPr>
                <w:rFonts w:cs="Arial"/>
                <w:color w:val="000000"/>
                <w:sz w:val="22"/>
                <w:szCs w:val="22"/>
              </w:rPr>
              <w:t xml:space="preserve"> the </w:t>
            </w:r>
            <w:r w:rsidR="00AA30C1">
              <w:rPr>
                <w:rFonts w:cs="Arial"/>
                <w:color w:val="000000"/>
                <w:sz w:val="22"/>
                <w:szCs w:val="22"/>
              </w:rPr>
              <w:t xml:space="preserve">KPI </w:t>
            </w:r>
            <w:r w:rsidR="00AA30C1" w:rsidRPr="004E4892">
              <w:rPr>
                <w:rFonts w:cs="Arial"/>
                <w:color w:val="000000"/>
                <w:sz w:val="22"/>
                <w:szCs w:val="22"/>
              </w:rPr>
              <w:t>descriptor</w:t>
            </w:r>
            <w:r w:rsidR="00AA30C1">
              <w:rPr>
                <w:rFonts w:cs="Arial"/>
                <w:color w:val="000000"/>
                <w:sz w:val="22"/>
                <w:szCs w:val="22"/>
              </w:rPr>
              <w:t xml:space="preserve"> and SLA document, Appendix D</w:t>
            </w:r>
            <w:r w:rsidR="00AA30C1" w:rsidRPr="004E4892">
              <w:rPr>
                <w:rFonts w:cs="Arial"/>
                <w:color w:val="000000"/>
                <w:sz w:val="22"/>
                <w:szCs w:val="22"/>
              </w:rPr>
              <w:t>.</w:t>
            </w:r>
          </w:p>
        </w:tc>
        <w:tc>
          <w:tcPr>
            <w:tcW w:w="2233" w:type="dxa"/>
          </w:tcPr>
          <w:p w14:paraId="780909BA" w14:textId="7CB288B6" w:rsidR="0032104C" w:rsidRPr="00061503" w:rsidRDefault="0032104C" w:rsidP="00061503">
            <w:pPr>
              <w:jc w:val="center"/>
              <w:rPr>
                <w:b/>
                <w:bCs/>
                <w:sz w:val="20"/>
                <w:szCs w:val="20"/>
              </w:rPr>
            </w:pPr>
            <w:r w:rsidRPr="00061503">
              <w:rPr>
                <w:b/>
                <w:bCs/>
                <w:sz w:val="20"/>
                <w:szCs w:val="20"/>
              </w:rPr>
              <w:t>As Occurs</w:t>
            </w:r>
          </w:p>
          <w:p w14:paraId="0DC70E13" w14:textId="77777777" w:rsidR="0032104C" w:rsidRPr="00061503" w:rsidRDefault="0032104C" w:rsidP="00061503">
            <w:pPr>
              <w:jc w:val="center"/>
              <w:rPr>
                <w:b/>
                <w:bCs/>
                <w:sz w:val="20"/>
                <w:szCs w:val="20"/>
              </w:rPr>
            </w:pPr>
            <w:r w:rsidRPr="00061503">
              <w:rPr>
                <w:b/>
                <w:bCs/>
                <w:sz w:val="20"/>
                <w:szCs w:val="20"/>
              </w:rPr>
              <w:t>(with Monthly summary)</w:t>
            </w:r>
          </w:p>
          <w:p w14:paraId="535A7D07" w14:textId="77777777" w:rsidR="009928EE" w:rsidRPr="00061503" w:rsidRDefault="009928EE" w:rsidP="00061503">
            <w:pPr>
              <w:jc w:val="center"/>
              <w:rPr>
                <w:rFonts w:cs="Arial"/>
                <w:b/>
                <w:bCs/>
                <w:sz w:val="20"/>
                <w:szCs w:val="20"/>
              </w:rPr>
            </w:pPr>
          </w:p>
        </w:tc>
      </w:tr>
      <w:tr w:rsidR="009928EE" w14:paraId="53ADDBF8" w14:textId="77777777">
        <w:trPr>
          <w:trHeight w:val="1035"/>
        </w:trPr>
        <w:tc>
          <w:tcPr>
            <w:tcW w:w="8075" w:type="dxa"/>
            <w:vAlign w:val="center"/>
          </w:tcPr>
          <w:p w14:paraId="6572FE13" w14:textId="2152612B" w:rsidR="009928EE" w:rsidRPr="004E4892" w:rsidRDefault="009928EE" w:rsidP="006938F6">
            <w:pPr>
              <w:rPr>
                <w:rFonts w:cs="Arial"/>
                <w:b/>
                <w:bCs/>
                <w:sz w:val="22"/>
                <w:szCs w:val="22"/>
              </w:rPr>
            </w:pPr>
            <w:r w:rsidRPr="004E4892">
              <w:rPr>
                <w:rFonts w:cs="Arial"/>
                <w:b/>
                <w:bCs/>
                <w:sz w:val="22"/>
                <w:szCs w:val="22"/>
              </w:rPr>
              <w:t>Root Cause Analysis</w:t>
            </w:r>
            <w:r w:rsidR="00F57856" w:rsidRPr="004E4892">
              <w:rPr>
                <w:rFonts w:cs="Arial"/>
                <w:b/>
                <w:bCs/>
                <w:sz w:val="22"/>
                <w:szCs w:val="22"/>
              </w:rPr>
              <w:t xml:space="preserve"> </w:t>
            </w:r>
            <w:r w:rsidR="00641BD0">
              <w:rPr>
                <w:rFonts w:cs="Arial"/>
                <w:b/>
                <w:bCs/>
                <w:sz w:val="22"/>
                <w:szCs w:val="22"/>
              </w:rPr>
              <w:t xml:space="preserve">(RCA) </w:t>
            </w:r>
            <w:r w:rsidR="00AA30C1">
              <w:rPr>
                <w:rFonts w:cs="Arial"/>
                <w:b/>
                <w:bCs/>
                <w:sz w:val="22"/>
                <w:szCs w:val="22"/>
              </w:rPr>
              <w:t>R</w:t>
            </w:r>
            <w:r w:rsidR="00F57856" w:rsidRPr="004E4892">
              <w:rPr>
                <w:rFonts w:cs="Arial"/>
                <w:b/>
                <w:bCs/>
                <w:sz w:val="22"/>
                <w:szCs w:val="22"/>
              </w:rPr>
              <w:t xml:space="preserve">eport </w:t>
            </w:r>
            <w:r w:rsidRPr="00AA30C1">
              <w:rPr>
                <w:rFonts w:cs="Arial"/>
                <w:sz w:val="22"/>
                <w:szCs w:val="22"/>
              </w:rPr>
              <w:t>in the form of a</w:t>
            </w:r>
            <w:r w:rsidRPr="004E4892">
              <w:rPr>
                <w:rFonts w:cs="Arial"/>
                <w:b/>
                <w:bCs/>
                <w:sz w:val="22"/>
                <w:szCs w:val="22"/>
              </w:rPr>
              <w:t xml:space="preserve"> Correction Report</w:t>
            </w:r>
            <w:r w:rsidR="00F57856" w:rsidRPr="004E4892">
              <w:rPr>
                <w:rFonts w:cs="Arial"/>
                <w:b/>
                <w:bCs/>
                <w:sz w:val="22"/>
                <w:szCs w:val="22"/>
              </w:rPr>
              <w:t>,</w:t>
            </w:r>
            <w:r w:rsidRPr="004E4892">
              <w:rPr>
                <w:rFonts w:cs="Arial"/>
                <w:b/>
                <w:bCs/>
                <w:sz w:val="22"/>
                <w:szCs w:val="22"/>
              </w:rPr>
              <w:t xml:space="preserve"> </w:t>
            </w:r>
            <w:r w:rsidRPr="00AA30C1">
              <w:rPr>
                <w:rFonts w:cs="Arial"/>
                <w:sz w:val="22"/>
                <w:szCs w:val="22"/>
              </w:rPr>
              <w:t>which clearly demonstrates how a repeat of the Category 1</w:t>
            </w:r>
            <w:r w:rsidR="0039070F" w:rsidRPr="00AA30C1">
              <w:rPr>
                <w:rFonts w:cs="Arial"/>
                <w:sz w:val="22"/>
                <w:szCs w:val="22"/>
              </w:rPr>
              <w:t xml:space="preserve"> and Category 2</w:t>
            </w:r>
            <w:r w:rsidRPr="00AA30C1">
              <w:rPr>
                <w:rFonts w:cs="Arial"/>
                <w:sz w:val="22"/>
                <w:szCs w:val="22"/>
              </w:rPr>
              <w:t xml:space="preserve"> Incident</w:t>
            </w:r>
            <w:r w:rsidR="00AA30C1" w:rsidRPr="00AA30C1">
              <w:rPr>
                <w:rFonts w:cs="Arial"/>
                <w:sz w:val="22"/>
                <w:szCs w:val="22"/>
              </w:rPr>
              <w:t>s</w:t>
            </w:r>
            <w:r w:rsidR="00AF24A5" w:rsidRPr="00AA30C1">
              <w:rPr>
                <w:rFonts w:cs="Arial"/>
                <w:sz w:val="22"/>
                <w:szCs w:val="22"/>
              </w:rPr>
              <w:t xml:space="preserve"> will be avoided</w:t>
            </w:r>
            <w:r w:rsidR="00FB62FB" w:rsidRPr="00AA30C1">
              <w:rPr>
                <w:rFonts w:cs="Arial"/>
                <w:sz w:val="22"/>
                <w:szCs w:val="22"/>
              </w:rPr>
              <w:t>,</w:t>
            </w:r>
            <w:r w:rsidR="00FB62FB" w:rsidRPr="004E4892">
              <w:rPr>
                <w:rFonts w:cs="Arial"/>
                <w:b/>
                <w:bCs/>
                <w:sz w:val="22"/>
                <w:szCs w:val="22"/>
              </w:rPr>
              <w:t xml:space="preserve"> </w:t>
            </w:r>
            <w:r w:rsidR="00AA30C1" w:rsidRPr="004E4892">
              <w:rPr>
                <w:rFonts w:cs="Arial"/>
                <w:color w:val="000000"/>
                <w:sz w:val="22"/>
                <w:szCs w:val="22"/>
              </w:rPr>
              <w:t>a</w:t>
            </w:r>
            <w:r w:rsidR="00AA30C1">
              <w:rPr>
                <w:rFonts w:cs="Arial"/>
                <w:color w:val="000000"/>
                <w:sz w:val="22"/>
                <w:szCs w:val="22"/>
              </w:rPr>
              <w:t>s outlined</w:t>
            </w:r>
            <w:r w:rsidR="00AA30C1" w:rsidRPr="004E4892">
              <w:rPr>
                <w:rFonts w:cs="Arial"/>
                <w:color w:val="000000"/>
                <w:sz w:val="22"/>
                <w:szCs w:val="22"/>
              </w:rPr>
              <w:t xml:space="preserve"> </w:t>
            </w:r>
            <w:r w:rsidR="00AA30C1">
              <w:rPr>
                <w:rFonts w:cs="Arial"/>
                <w:color w:val="000000"/>
                <w:sz w:val="22"/>
                <w:szCs w:val="22"/>
              </w:rPr>
              <w:t>in</w:t>
            </w:r>
            <w:r w:rsidR="00AA30C1" w:rsidRPr="004E4892">
              <w:rPr>
                <w:rFonts w:cs="Arial"/>
                <w:color w:val="000000"/>
                <w:sz w:val="22"/>
                <w:szCs w:val="22"/>
              </w:rPr>
              <w:t xml:space="preserve"> the </w:t>
            </w:r>
            <w:r w:rsidR="00AA30C1">
              <w:rPr>
                <w:rFonts w:cs="Arial"/>
                <w:color w:val="000000"/>
                <w:sz w:val="22"/>
                <w:szCs w:val="22"/>
              </w:rPr>
              <w:t xml:space="preserve">KPI </w:t>
            </w:r>
            <w:r w:rsidR="00AA30C1" w:rsidRPr="004E4892">
              <w:rPr>
                <w:rFonts w:cs="Arial"/>
                <w:color w:val="000000"/>
                <w:sz w:val="22"/>
                <w:szCs w:val="22"/>
              </w:rPr>
              <w:t>descriptor</w:t>
            </w:r>
            <w:r w:rsidR="00AA30C1">
              <w:rPr>
                <w:rFonts w:cs="Arial"/>
                <w:color w:val="000000"/>
                <w:sz w:val="22"/>
                <w:szCs w:val="22"/>
              </w:rPr>
              <w:t xml:space="preserve"> and SLA document, Appendix D</w:t>
            </w:r>
            <w:r w:rsidR="00AA30C1" w:rsidRPr="004E4892">
              <w:rPr>
                <w:rFonts w:cs="Arial"/>
                <w:color w:val="000000"/>
                <w:sz w:val="22"/>
                <w:szCs w:val="22"/>
              </w:rPr>
              <w:t>.</w:t>
            </w:r>
          </w:p>
        </w:tc>
        <w:tc>
          <w:tcPr>
            <w:tcW w:w="2233" w:type="dxa"/>
          </w:tcPr>
          <w:p w14:paraId="706670C8" w14:textId="687E9B3F" w:rsidR="00641BD0" w:rsidRPr="00061503" w:rsidRDefault="00641BD0" w:rsidP="00061503">
            <w:pPr>
              <w:jc w:val="center"/>
              <w:rPr>
                <w:b/>
                <w:bCs/>
                <w:sz w:val="20"/>
                <w:szCs w:val="20"/>
              </w:rPr>
            </w:pPr>
            <w:r w:rsidRPr="00061503">
              <w:rPr>
                <w:b/>
                <w:bCs/>
                <w:sz w:val="20"/>
                <w:szCs w:val="20"/>
              </w:rPr>
              <w:t>As Requested</w:t>
            </w:r>
          </w:p>
          <w:p w14:paraId="25019168" w14:textId="77777777" w:rsidR="00641BD0" w:rsidRPr="00061503" w:rsidRDefault="00641BD0" w:rsidP="00061503">
            <w:pPr>
              <w:jc w:val="center"/>
              <w:rPr>
                <w:b/>
                <w:bCs/>
                <w:sz w:val="20"/>
                <w:szCs w:val="20"/>
              </w:rPr>
            </w:pPr>
            <w:r w:rsidRPr="00061503">
              <w:rPr>
                <w:b/>
                <w:bCs/>
                <w:sz w:val="20"/>
                <w:szCs w:val="20"/>
              </w:rPr>
              <w:t>(with Monthly summary)</w:t>
            </w:r>
          </w:p>
          <w:p w14:paraId="0789FCA4" w14:textId="77777777" w:rsidR="009928EE" w:rsidRPr="00061503" w:rsidRDefault="009928EE" w:rsidP="00061503">
            <w:pPr>
              <w:jc w:val="center"/>
              <w:rPr>
                <w:rFonts w:cs="Arial"/>
                <w:b/>
                <w:bCs/>
                <w:sz w:val="20"/>
                <w:szCs w:val="20"/>
              </w:rPr>
            </w:pPr>
          </w:p>
        </w:tc>
      </w:tr>
      <w:tr w:rsidR="009928EE" w14:paraId="630FEC59" w14:textId="77777777" w:rsidTr="004F2743">
        <w:trPr>
          <w:trHeight w:val="787"/>
        </w:trPr>
        <w:tc>
          <w:tcPr>
            <w:tcW w:w="8075" w:type="dxa"/>
            <w:vAlign w:val="center"/>
          </w:tcPr>
          <w:p w14:paraId="47BFFEDD" w14:textId="026A82EB" w:rsidR="009928EE" w:rsidRPr="004E4892" w:rsidRDefault="009928EE" w:rsidP="006938F6">
            <w:pPr>
              <w:rPr>
                <w:rFonts w:cs="Arial"/>
                <w:b/>
                <w:bCs/>
                <w:sz w:val="22"/>
                <w:szCs w:val="22"/>
              </w:rPr>
            </w:pPr>
            <w:r w:rsidRPr="004E4892">
              <w:rPr>
                <w:rFonts w:cs="Arial"/>
                <w:b/>
                <w:bCs/>
                <w:sz w:val="22"/>
                <w:szCs w:val="22"/>
              </w:rPr>
              <w:t>Fix Times</w:t>
            </w:r>
            <w:r w:rsidR="00BD62B0">
              <w:rPr>
                <w:rFonts w:cs="Arial"/>
                <w:b/>
                <w:bCs/>
                <w:sz w:val="22"/>
                <w:szCs w:val="22"/>
              </w:rPr>
              <w:t xml:space="preserve">, </w:t>
            </w:r>
            <w:r w:rsidR="006E7B8B" w:rsidRPr="004E4892">
              <w:rPr>
                <w:rFonts w:cs="Arial"/>
                <w:b/>
                <w:bCs/>
                <w:sz w:val="22"/>
                <w:szCs w:val="22"/>
              </w:rPr>
              <w:t>Bug Fixes &amp; Release Management</w:t>
            </w:r>
            <w:r w:rsidR="004F2743" w:rsidRPr="004E4892">
              <w:rPr>
                <w:rFonts w:cs="Arial"/>
                <w:b/>
                <w:bCs/>
                <w:sz w:val="22"/>
                <w:szCs w:val="22"/>
              </w:rPr>
              <w:t xml:space="preserve"> </w:t>
            </w:r>
            <w:r w:rsidR="008B5A52">
              <w:rPr>
                <w:rFonts w:cs="Arial"/>
                <w:b/>
                <w:bCs/>
                <w:sz w:val="22"/>
                <w:szCs w:val="22"/>
              </w:rPr>
              <w:t xml:space="preserve">Reporting </w:t>
            </w:r>
            <w:r w:rsidR="004F2743" w:rsidRPr="004E4892">
              <w:rPr>
                <w:rFonts w:cs="Arial"/>
                <w:b/>
                <w:bCs/>
                <w:sz w:val="22"/>
                <w:szCs w:val="22"/>
              </w:rPr>
              <w:t>of Category 1, 2 and 3 Problems</w:t>
            </w:r>
            <w:r w:rsidR="000C7E10">
              <w:rPr>
                <w:rFonts w:cs="Arial"/>
                <w:b/>
                <w:bCs/>
                <w:sz w:val="22"/>
                <w:szCs w:val="22"/>
              </w:rPr>
              <w:t xml:space="preserve"> </w:t>
            </w:r>
            <w:r w:rsidR="000C7E10" w:rsidRPr="000C7E10">
              <w:rPr>
                <w:rFonts w:cs="Arial"/>
                <w:sz w:val="22"/>
                <w:szCs w:val="22"/>
              </w:rPr>
              <w:t>as defined in the KPI descriptor.</w:t>
            </w:r>
          </w:p>
        </w:tc>
        <w:tc>
          <w:tcPr>
            <w:tcW w:w="2233" w:type="dxa"/>
          </w:tcPr>
          <w:p w14:paraId="122B1F8D" w14:textId="77352A15" w:rsidR="00061503" w:rsidRPr="00061503" w:rsidRDefault="00061503" w:rsidP="00061503">
            <w:pPr>
              <w:jc w:val="center"/>
              <w:rPr>
                <w:b/>
                <w:bCs/>
                <w:sz w:val="20"/>
                <w:szCs w:val="20"/>
              </w:rPr>
            </w:pPr>
            <w:r w:rsidRPr="00061503">
              <w:rPr>
                <w:b/>
                <w:bCs/>
                <w:sz w:val="20"/>
                <w:szCs w:val="20"/>
              </w:rPr>
              <w:t>As Occurs/Requested</w:t>
            </w:r>
          </w:p>
          <w:p w14:paraId="1B6614B4" w14:textId="77777777" w:rsidR="00061503" w:rsidRPr="00061503" w:rsidRDefault="00061503" w:rsidP="00061503">
            <w:pPr>
              <w:jc w:val="center"/>
              <w:rPr>
                <w:b/>
                <w:bCs/>
                <w:sz w:val="20"/>
                <w:szCs w:val="20"/>
              </w:rPr>
            </w:pPr>
            <w:r w:rsidRPr="00061503">
              <w:rPr>
                <w:b/>
                <w:bCs/>
                <w:sz w:val="20"/>
                <w:szCs w:val="20"/>
              </w:rPr>
              <w:t>(with Monthly summary)</w:t>
            </w:r>
          </w:p>
          <w:p w14:paraId="2BA138E1" w14:textId="77777777" w:rsidR="009928EE" w:rsidRPr="00061503" w:rsidRDefault="009928EE" w:rsidP="00061503">
            <w:pPr>
              <w:jc w:val="center"/>
              <w:rPr>
                <w:rFonts w:cs="Arial"/>
                <w:b/>
                <w:bCs/>
                <w:sz w:val="20"/>
                <w:szCs w:val="20"/>
              </w:rPr>
            </w:pPr>
          </w:p>
        </w:tc>
      </w:tr>
      <w:tr w:rsidR="009928EE" w14:paraId="6AF0A65B" w14:textId="77777777" w:rsidTr="00FA3F1C">
        <w:trPr>
          <w:trHeight w:val="618"/>
        </w:trPr>
        <w:tc>
          <w:tcPr>
            <w:tcW w:w="8075" w:type="dxa"/>
            <w:vAlign w:val="center"/>
          </w:tcPr>
          <w:p w14:paraId="54FB4953" w14:textId="0CCC653F" w:rsidR="009928EE" w:rsidRPr="004E4892" w:rsidRDefault="00C86605" w:rsidP="006938F6">
            <w:pPr>
              <w:rPr>
                <w:rFonts w:cs="Arial"/>
                <w:b/>
                <w:bCs/>
                <w:sz w:val="22"/>
                <w:szCs w:val="22"/>
              </w:rPr>
            </w:pPr>
            <w:r w:rsidRPr="004E4892">
              <w:rPr>
                <w:rFonts w:cs="Arial"/>
                <w:b/>
                <w:bCs/>
                <w:sz w:val="22"/>
                <w:szCs w:val="22"/>
              </w:rPr>
              <w:t>Social Value</w:t>
            </w:r>
            <w:r w:rsidR="00E0735F" w:rsidRPr="004E4892">
              <w:rPr>
                <w:rFonts w:cs="Arial"/>
                <w:b/>
                <w:bCs/>
                <w:sz w:val="22"/>
                <w:szCs w:val="22"/>
              </w:rPr>
              <w:t xml:space="preserve"> Delivery</w:t>
            </w:r>
            <w:r w:rsidR="000C7E10">
              <w:rPr>
                <w:rFonts w:cs="Arial"/>
                <w:b/>
                <w:bCs/>
                <w:sz w:val="22"/>
                <w:szCs w:val="22"/>
              </w:rPr>
              <w:t xml:space="preserve"> </w:t>
            </w:r>
            <w:r w:rsidR="00E0735F" w:rsidRPr="004E4892">
              <w:rPr>
                <w:rFonts w:cs="Arial"/>
                <w:b/>
                <w:bCs/>
                <w:sz w:val="22"/>
                <w:szCs w:val="22"/>
              </w:rPr>
              <w:t>- Progress against Social Value</w:t>
            </w:r>
          </w:p>
        </w:tc>
        <w:tc>
          <w:tcPr>
            <w:tcW w:w="2233" w:type="dxa"/>
          </w:tcPr>
          <w:p w14:paraId="4738D92E" w14:textId="36EDFB37" w:rsidR="009928EE" w:rsidRPr="00061503" w:rsidRDefault="00E0735F" w:rsidP="00061503">
            <w:pPr>
              <w:jc w:val="center"/>
              <w:rPr>
                <w:rFonts w:cs="Arial"/>
                <w:b/>
                <w:bCs/>
                <w:sz w:val="20"/>
                <w:szCs w:val="20"/>
              </w:rPr>
            </w:pPr>
            <w:r w:rsidRPr="00061503">
              <w:rPr>
                <w:rFonts w:cs="Arial"/>
                <w:b/>
                <w:bCs/>
                <w:sz w:val="20"/>
                <w:szCs w:val="20"/>
              </w:rPr>
              <w:t>Annually</w:t>
            </w:r>
          </w:p>
        </w:tc>
      </w:tr>
    </w:tbl>
    <w:p w14:paraId="2DECC45A" w14:textId="1490DDFB" w:rsidR="7F684A50" w:rsidRDefault="7F684A50" w:rsidP="7F684A50">
      <w:pPr>
        <w:spacing w:before="0" w:after="0"/>
        <w:rPr>
          <w:b/>
          <w:bCs/>
          <w:sz w:val="28"/>
          <w:szCs w:val="28"/>
        </w:rPr>
      </w:pPr>
    </w:p>
    <w:p w14:paraId="70FD2E5C" w14:textId="250FC0AE" w:rsidR="00877DF5" w:rsidRPr="00DE03D9" w:rsidRDefault="00877DF5" w:rsidP="00877DF5">
      <w:pPr>
        <w:spacing w:before="0" w:after="0"/>
        <w:rPr>
          <w:b/>
          <w:bCs/>
          <w:sz w:val="28"/>
          <w:szCs w:val="28"/>
        </w:rPr>
      </w:pPr>
      <w:r>
        <w:rPr>
          <w:b/>
          <w:bCs/>
          <w:sz w:val="28"/>
          <w:szCs w:val="28"/>
        </w:rPr>
        <w:t xml:space="preserve">B. </w:t>
      </w:r>
      <w:r w:rsidRPr="00DE03D9">
        <w:rPr>
          <w:b/>
          <w:bCs/>
          <w:sz w:val="28"/>
          <w:szCs w:val="28"/>
        </w:rPr>
        <w:t>Sustainability: Standard Reports</w:t>
      </w:r>
    </w:p>
    <w:p w14:paraId="3BE87D60" w14:textId="77777777" w:rsidR="00877DF5" w:rsidRPr="008C5883" w:rsidRDefault="00877DF5" w:rsidP="00877DF5">
      <w:pPr>
        <w:spacing w:before="0" w:after="0"/>
        <w:rPr>
          <w:rFonts w:cs="Arial"/>
          <w:b/>
          <w:bCs/>
          <w:sz w:val="24"/>
          <w:szCs w:val="24"/>
        </w:rPr>
      </w:pPr>
    </w:p>
    <w:p w14:paraId="611EB2C0" w14:textId="77777777" w:rsidR="00877DF5" w:rsidRPr="008C5883" w:rsidRDefault="00877DF5" w:rsidP="00877DF5">
      <w:pPr>
        <w:rPr>
          <w:sz w:val="24"/>
          <w:szCs w:val="24"/>
        </w:rPr>
      </w:pPr>
      <w:r w:rsidRPr="008C5883">
        <w:rPr>
          <w:sz w:val="24"/>
          <w:szCs w:val="24"/>
        </w:rPr>
        <w:t>The following information must be provided as per the timescales detailed in 8.9.1, unless otherwise specified below. The successful bidder must provide this information in an electronic format, e.g. an Excel spreadsheet.</w:t>
      </w:r>
    </w:p>
    <w:p w14:paraId="61A1BD88" w14:textId="77777777" w:rsidR="00877DF5" w:rsidRDefault="00877DF5" w:rsidP="00877DF5">
      <w:pPr>
        <w:spacing w:before="0" w:after="0"/>
        <w:rPr>
          <w:rFonts w:cs="Arial"/>
          <w:b/>
          <w:bCs/>
        </w:rPr>
      </w:pPr>
    </w:p>
    <w:p w14:paraId="14F0F389" w14:textId="483448C9" w:rsidR="00877DF5" w:rsidRPr="001C145E" w:rsidRDefault="00877DF5" w:rsidP="00877DF5">
      <w:pPr>
        <w:spacing w:before="0" w:after="120"/>
        <w:rPr>
          <w:rFonts w:cs="Arial"/>
          <w:b/>
          <w:bCs/>
          <w:sz w:val="24"/>
          <w:szCs w:val="24"/>
        </w:rPr>
      </w:pPr>
      <w:r w:rsidRPr="001C145E">
        <w:rPr>
          <w:rFonts w:cs="Arial"/>
          <w:b/>
          <w:bCs/>
          <w:sz w:val="24"/>
          <w:szCs w:val="24"/>
        </w:rPr>
        <w:t xml:space="preserve">Table </w:t>
      </w:r>
      <w:r>
        <w:rPr>
          <w:rFonts w:cs="Arial"/>
          <w:b/>
          <w:bCs/>
          <w:sz w:val="24"/>
          <w:szCs w:val="24"/>
        </w:rPr>
        <w:t>A</w:t>
      </w:r>
      <w:r w:rsidRPr="001C145E">
        <w:rPr>
          <w:rFonts w:cs="Arial"/>
          <w:b/>
          <w:bCs/>
          <w:sz w:val="24"/>
          <w:szCs w:val="24"/>
        </w:rPr>
        <w:t>: Emissions Report</w:t>
      </w:r>
    </w:p>
    <w:tbl>
      <w:tblPr>
        <w:tblStyle w:val="TableGrid"/>
        <w:tblW w:w="10065" w:type="dxa"/>
        <w:tblInd w:w="-5" w:type="dxa"/>
        <w:tblLook w:val="04A0" w:firstRow="1" w:lastRow="0" w:firstColumn="1" w:lastColumn="0" w:noHBand="0" w:noVBand="1"/>
      </w:tblPr>
      <w:tblGrid>
        <w:gridCol w:w="1203"/>
        <w:gridCol w:w="1268"/>
        <w:gridCol w:w="1129"/>
        <w:gridCol w:w="1164"/>
        <w:gridCol w:w="2488"/>
        <w:gridCol w:w="2813"/>
      </w:tblGrid>
      <w:tr w:rsidR="00990BB2" w:rsidRPr="008C7BB9" w14:paraId="75C3DB20" w14:textId="77777777" w:rsidTr="00BE2EAD">
        <w:trPr>
          <w:trHeight w:val="311"/>
        </w:trPr>
        <w:tc>
          <w:tcPr>
            <w:tcW w:w="1203" w:type="dxa"/>
            <w:vMerge w:val="restart"/>
            <w:shd w:val="clear" w:color="auto" w:fill="002060"/>
            <w:vAlign w:val="center"/>
          </w:tcPr>
          <w:p w14:paraId="7ABB7C2C" w14:textId="77777777" w:rsidR="00877DF5" w:rsidRPr="008C7BB9" w:rsidRDefault="00877DF5">
            <w:pPr>
              <w:rPr>
                <w:rFonts w:cs="Arial"/>
                <w:color w:val="FFFFFF" w:themeColor="background1"/>
              </w:rPr>
            </w:pPr>
            <w:r w:rsidRPr="008C7BB9">
              <w:rPr>
                <w:rFonts w:cs="Arial"/>
                <w:b/>
                <w:bCs/>
                <w:color w:val="FFFFFF" w:themeColor="background1"/>
              </w:rPr>
              <w:t xml:space="preserve">Contract Year </w:t>
            </w:r>
          </w:p>
        </w:tc>
        <w:tc>
          <w:tcPr>
            <w:tcW w:w="3561" w:type="dxa"/>
            <w:gridSpan w:val="3"/>
            <w:shd w:val="clear" w:color="auto" w:fill="002060"/>
            <w:vAlign w:val="center"/>
          </w:tcPr>
          <w:p w14:paraId="0597A70A" w14:textId="77777777" w:rsidR="00877DF5" w:rsidRPr="008C7BB9" w:rsidRDefault="00877DF5">
            <w:pPr>
              <w:rPr>
                <w:rFonts w:cs="Arial"/>
                <w:color w:val="FFFFFF" w:themeColor="background1"/>
              </w:rPr>
            </w:pPr>
            <w:r w:rsidRPr="008C7BB9">
              <w:rPr>
                <w:rFonts w:cs="Arial"/>
                <w:b/>
                <w:bCs/>
                <w:color w:val="FFFFFF" w:themeColor="background1"/>
              </w:rPr>
              <w:t xml:space="preserve">Contract Emissions </w:t>
            </w:r>
          </w:p>
        </w:tc>
        <w:tc>
          <w:tcPr>
            <w:tcW w:w="2488" w:type="dxa"/>
            <w:vMerge w:val="restart"/>
            <w:shd w:val="clear" w:color="auto" w:fill="002060"/>
          </w:tcPr>
          <w:p w14:paraId="25EFD246" w14:textId="77777777" w:rsidR="00877DF5" w:rsidRPr="008C7BB9" w:rsidRDefault="00877DF5">
            <w:pPr>
              <w:pStyle w:val="Default"/>
              <w:rPr>
                <w:color w:val="FFFFFF" w:themeColor="background1"/>
                <w:sz w:val="22"/>
                <w:szCs w:val="22"/>
              </w:rPr>
            </w:pPr>
            <w:r w:rsidRPr="008C7BB9">
              <w:rPr>
                <w:b/>
                <w:bCs/>
                <w:color w:val="FFFFFF" w:themeColor="background1"/>
                <w:sz w:val="22"/>
                <w:szCs w:val="22"/>
              </w:rPr>
              <w:t xml:space="preserve">Emerging GHG Hotspots </w:t>
            </w:r>
          </w:p>
          <w:p w14:paraId="7C627E46" w14:textId="77777777" w:rsidR="00877DF5" w:rsidRPr="008C7BB9" w:rsidRDefault="00877DF5">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c>
          <w:tcPr>
            <w:tcW w:w="2813" w:type="dxa"/>
            <w:vMerge w:val="restart"/>
            <w:shd w:val="clear" w:color="auto" w:fill="002060"/>
          </w:tcPr>
          <w:p w14:paraId="69934222" w14:textId="77777777" w:rsidR="00877DF5" w:rsidRPr="008C7BB9" w:rsidRDefault="00877DF5">
            <w:pPr>
              <w:pStyle w:val="Default"/>
              <w:rPr>
                <w:color w:val="FFFFFF" w:themeColor="background1"/>
                <w:sz w:val="22"/>
                <w:szCs w:val="22"/>
              </w:rPr>
            </w:pPr>
            <w:r w:rsidRPr="008C7BB9">
              <w:rPr>
                <w:b/>
                <w:bCs/>
                <w:color w:val="FFFFFF" w:themeColor="background1"/>
                <w:sz w:val="22"/>
                <w:szCs w:val="22"/>
              </w:rPr>
              <w:t xml:space="preserve">Decarbonisation Opportunities </w:t>
            </w:r>
          </w:p>
          <w:p w14:paraId="515CF22F" w14:textId="77777777" w:rsidR="00877DF5" w:rsidRPr="008C7BB9" w:rsidRDefault="00877DF5">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r>
      <w:tr w:rsidR="00990BB2" w:rsidRPr="008C7BB9" w14:paraId="78DF7136" w14:textId="77777777" w:rsidTr="00BE2EAD">
        <w:trPr>
          <w:trHeight w:val="174"/>
        </w:trPr>
        <w:tc>
          <w:tcPr>
            <w:tcW w:w="1203" w:type="dxa"/>
            <w:vMerge/>
          </w:tcPr>
          <w:p w14:paraId="75BA4399" w14:textId="77777777" w:rsidR="00877DF5" w:rsidRPr="008C7BB9" w:rsidRDefault="00877DF5">
            <w:pPr>
              <w:rPr>
                <w:rFonts w:cs="Arial"/>
              </w:rPr>
            </w:pPr>
          </w:p>
        </w:tc>
        <w:tc>
          <w:tcPr>
            <w:tcW w:w="1268" w:type="dxa"/>
            <w:shd w:val="clear" w:color="auto" w:fill="002060"/>
            <w:vAlign w:val="center"/>
          </w:tcPr>
          <w:p w14:paraId="05C030DB" w14:textId="77777777" w:rsidR="00877DF5" w:rsidRPr="008C7BB9" w:rsidRDefault="00877DF5">
            <w:pPr>
              <w:rPr>
                <w:rFonts w:cs="Arial"/>
                <w:b/>
                <w:bCs/>
              </w:rPr>
            </w:pPr>
            <w:r w:rsidRPr="008C7BB9">
              <w:rPr>
                <w:rFonts w:cs="Arial"/>
                <w:b/>
                <w:bCs/>
              </w:rPr>
              <w:t>Scope 1</w:t>
            </w:r>
          </w:p>
        </w:tc>
        <w:tc>
          <w:tcPr>
            <w:tcW w:w="1129" w:type="dxa"/>
            <w:shd w:val="clear" w:color="auto" w:fill="002060"/>
            <w:vAlign w:val="center"/>
          </w:tcPr>
          <w:p w14:paraId="391F072B" w14:textId="77777777" w:rsidR="00877DF5" w:rsidRPr="008C7BB9" w:rsidRDefault="00877DF5">
            <w:pPr>
              <w:rPr>
                <w:rFonts w:cs="Arial"/>
                <w:b/>
                <w:bCs/>
              </w:rPr>
            </w:pPr>
            <w:r w:rsidRPr="008C7BB9">
              <w:rPr>
                <w:rFonts w:cs="Arial"/>
                <w:b/>
                <w:bCs/>
              </w:rPr>
              <w:t>Scope 2</w:t>
            </w:r>
          </w:p>
        </w:tc>
        <w:tc>
          <w:tcPr>
            <w:tcW w:w="1164" w:type="dxa"/>
            <w:shd w:val="clear" w:color="auto" w:fill="002060"/>
            <w:vAlign w:val="center"/>
          </w:tcPr>
          <w:p w14:paraId="7662CCA4" w14:textId="77777777" w:rsidR="00877DF5" w:rsidRPr="008C7BB9" w:rsidRDefault="00877DF5">
            <w:pPr>
              <w:rPr>
                <w:rFonts w:cs="Arial"/>
                <w:b/>
                <w:bCs/>
              </w:rPr>
            </w:pPr>
            <w:r w:rsidRPr="008C7BB9">
              <w:rPr>
                <w:rFonts w:cs="Arial"/>
                <w:b/>
                <w:bCs/>
              </w:rPr>
              <w:t>Scope 3</w:t>
            </w:r>
          </w:p>
        </w:tc>
        <w:tc>
          <w:tcPr>
            <w:tcW w:w="2488" w:type="dxa"/>
            <w:vMerge/>
          </w:tcPr>
          <w:p w14:paraId="4751AF7B" w14:textId="77777777" w:rsidR="00877DF5" w:rsidRPr="008C7BB9" w:rsidRDefault="00877DF5">
            <w:pPr>
              <w:rPr>
                <w:rFonts w:cs="Arial"/>
              </w:rPr>
            </w:pPr>
          </w:p>
        </w:tc>
        <w:tc>
          <w:tcPr>
            <w:tcW w:w="2813" w:type="dxa"/>
            <w:vMerge/>
          </w:tcPr>
          <w:p w14:paraId="23C5DDEC" w14:textId="77777777" w:rsidR="00877DF5" w:rsidRPr="008C7BB9" w:rsidRDefault="00877DF5">
            <w:pPr>
              <w:rPr>
                <w:rFonts w:cs="Arial"/>
              </w:rPr>
            </w:pPr>
          </w:p>
        </w:tc>
      </w:tr>
      <w:tr w:rsidR="00877DF5" w:rsidRPr="008C7BB9" w14:paraId="5C6F3867" w14:textId="77777777" w:rsidTr="00BE2EAD">
        <w:trPr>
          <w:trHeight w:val="302"/>
        </w:trPr>
        <w:tc>
          <w:tcPr>
            <w:tcW w:w="1203" w:type="dxa"/>
          </w:tcPr>
          <w:p w14:paraId="2F071396" w14:textId="77777777" w:rsidR="00877DF5" w:rsidRPr="008C7BB9" w:rsidRDefault="00877DF5">
            <w:pPr>
              <w:rPr>
                <w:rFonts w:cs="Arial"/>
              </w:rPr>
            </w:pPr>
            <w:r w:rsidRPr="008C7BB9">
              <w:rPr>
                <w:rFonts w:cs="Arial"/>
                <w:b/>
                <w:bCs/>
              </w:rPr>
              <w:t xml:space="preserve">Year 1 </w:t>
            </w:r>
          </w:p>
        </w:tc>
        <w:tc>
          <w:tcPr>
            <w:tcW w:w="1268" w:type="dxa"/>
          </w:tcPr>
          <w:p w14:paraId="3D873BC8" w14:textId="77777777" w:rsidR="00877DF5" w:rsidRDefault="00877DF5">
            <w:pPr>
              <w:rPr>
                <w:rFonts w:cs="Arial"/>
              </w:rPr>
            </w:pPr>
          </w:p>
          <w:p w14:paraId="080D3CC7" w14:textId="77777777" w:rsidR="00877DF5" w:rsidRPr="008C7BB9" w:rsidRDefault="00877DF5">
            <w:pPr>
              <w:rPr>
                <w:rFonts w:cs="Arial"/>
              </w:rPr>
            </w:pPr>
          </w:p>
        </w:tc>
        <w:tc>
          <w:tcPr>
            <w:tcW w:w="1129" w:type="dxa"/>
          </w:tcPr>
          <w:p w14:paraId="7EE15EF4" w14:textId="77777777" w:rsidR="00877DF5" w:rsidRPr="008C7BB9" w:rsidRDefault="00877DF5">
            <w:pPr>
              <w:rPr>
                <w:rFonts w:cs="Arial"/>
              </w:rPr>
            </w:pPr>
          </w:p>
        </w:tc>
        <w:tc>
          <w:tcPr>
            <w:tcW w:w="1164" w:type="dxa"/>
          </w:tcPr>
          <w:p w14:paraId="2704AD7B" w14:textId="77777777" w:rsidR="00877DF5" w:rsidRPr="008C7BB9" w:rsidRDefault="00877DF5">
            <w:pPr>
              <w:rPr>
                <w:rFonts w:cs="Arial"/>
              </w:rPr>
            </w:pPr>
          </w:p>
        </w:tc>
        <w:tc>
          <w:tcPr>
            <w:tcW w:w="2488" w:type="dxa"/>
          </w:tcPr>
          <w:p w14:paraId="797FFE74" w14:textId="77777777" w:rsidR="00877DF5" w:rsidRPr="008C7BB9" w:rsidRDefault="00877DF5">
            <w:pPr>
              <w:rPr>
                <w:rFonts w:cs="Arial"/>
              </w:rPr>
            </w:pPr>
          </w:p>
        </w:tc>
        <w:tc>
          <w:tcPr>
            <w:tcW w:w="2813" w:type="dxa"/>
          </w:tcPr>
          <w:p w14:paraId="3E519FE0" w14:textId="77777777" w:rsidR="00877DF5" w:rsidRPr="008C7BB9" w:rsidRDefault="00877DF5">
            <w:pPr>
              <w:rPr>
                <w:rFonts w:cs="Arial"/>
              </w:rPr>
            </w:pPr>
          </w:p>
        </w:tc>
      </w:tr>
      <w:tr w:rsidR="00877DF5" w:rsidRPr="008C7BB9" w14:paraId="0DC06177" w14:textId="77777777" w:rsidTr="00BE2EAD">
        <w:trPr>
          <w:trHeight w:val="311"/>
        </w:trPr>
        <w:tc>
          <w:tcPr>
            <w:tcW w:w="1203" w:type="dxa"/>
          </w:tcPr>
          <w:p w14:paraId="31D3B411" w14:textId="77777777" w:rsidR="00877DF5" w:rsidRPr="008C7BB9" w:rsidRDefault="00877DF5">
            <w:pPr>
              <w:rPr>
                <w:rFonts w:cs="Arial"/>
              </w:rPr>
            </w:pPr>
            <w:r w:rsidRPr="008C7BB9">
              <w:rPr>
                <w:rFonts w:cs="Arial"/>
                <w:b/>
                <w:bCs/>
              </w:rPr>
              <w:lastRenderedPageBreak/>
              <w:t xml:space="preserve">Year 2 </w:t>
            </w:r>
          </w:p>
        </w:tc>
        <w:tc>
          <w:tcPr>
            <w:tcW w:w="1268" w:type="dxa"/>
          </w:tcPr>
          <w:p w14:paraId="21AFB231" w14:textId="77777777" w:rsidR="00877DF5" w:rsidRDefault="00877DF5">
            <w:pPr>
              <w:rPr>
                <w:rFonts w:cs="Arial"/>
              </w:rPr>
            </w:pPr>
          </w:p>
          <w:p w14:paraId="6C53B640" w14:textId="77777777" w:rsidR="00877DF5" w:rsidRPr="008C7BB9" w:rsidRDefault="00877DF5">
            <w:pPr>
              <w:rPr>
                <w:rFonts w:cs="Arial"/>
              </w:rPr>
            </w:pPr>
          </w:p>
        </w:tc>
        <w:tc>
          <w:tcPr>
            <w:tcW w:w="1129" w:type="dxa"/>
          </w:tcPr>
          <w:p w14:paraId="628394C8" w14:textId="77777777" w:rsidR="00877DF5" w:rsidRPr="008C7BB9" w:rsidRDefault="00877DF5">
            <w:pPr>
              <w:rPr>
                <w:rFonts w:cs="Arial"/>
              </w:rPr>
            </w:pPr>
          </w:p>
        </w:tc>
        <w:tc>
          <w:tcPr>
            <w:tcW w:w="1164" w:type="dxa"/>
          </w:tcPr>
          <w:p w14:paraId="6CEFAD45" w14:textId="77777777" w:rsidR="00877DF5" w:rsidRPr="008C7BB9" w:rsidRDefault="00877DF5">
            <w:pPr>
              <w:rPr>
                <w:rFonts w:cs="Arial"/>
              </w:rPr>
            </w:pPr>
          </w:p>
        </w:tc>
        <w:tc>
          <w:tcPr>
            <w:tcW w:w="2488" w:type="dxa"/>
          </w:tcPr>
          <w:p w14:paraId="41D7307E" w14:textId="77777777" w:rsidR="00877DF5" w:rsidRPr="008C7BB9" w:rsidRDefault="00877DF5">
            <w:pPr>
              <w:rPr>
                <w:rFonts w:cs="Arial"/>
              </w:rPr>
            </w:pPr>
          </w:p>
        </w:tc>
        <w:tc>
          <w:tcPr>
            <w:tcW w:w="2813" w:type="dxa"/>
          </w:tcPr>
          <w:p w14:paraId="776C387F" w14:textId="77777777" w:rsidR="00877DF5" w:rsidRPr="008C7BB9" w:rsidRDefault="00877DF5">
            <w:pPr>
              <w:rPr>
                <w:rFonts w:cs="Arial"/>
              </w:rPr>
            </w:pPr>
          </w:p>
        </w:tc>
      </w:tr>
      <w:tr w:rsidR="00877DF5" w:rsidRPr="008C7BB9" w14:paraId="70209406" w14:textId="77777777" w:rsidTr="00BE2EAD">
        <w:trPr>
          <w:trHeight w:val="311"/>
        </w:trPr>
        <w:tc>
          <w:tcPr>
            <w:tcW w:w="1203" w:type="dxa"/>
          </w:tcPr>
          <w:p w14:paraId="2867D97D" w14:textId="77777777" w:rsidR="00877DF5" w:rsidRPr="008C7BB9" w:rsidRDefault="00877DF5">
            <w:pPr>
              <w:rPr>
                <w:rFonts w:cs="Arial"/>
              </w:rPr>
            </w:pPr>
            <w:r w:rsidRPr="008C7BB9">
              <w:rPr>
                <w:rFonts w:cs="Arial"/>
                <w:b/>
                <w:bCs/>
              </w:rPr>
              <w:t xml:space="preserve">Year 3 </w:t>
            </w:r>
          </w:p>
        </w:tc>
        <w:tc>
          <w:tcPr>
            <w:tcW w:w="1268" w:type="dxa"/>
          </w:tcPr>
          <w:p w14:paraId="330F6049" w14:textId="77777777" w:rsidR="00877DF5" w:rsidRDefault="00877DF5">
            <w:pPr>
              <w:rPr>
                <w:rFonts w:cs="Arial"/>
              </w:rPr>
            </w:pPr>
          </w:p>
          <w:p w14:paraId="6FED9C1F" w14:textId="77777777" w:rsidR="00877DF5" w:rsidRPr="008C7BB9" w:rsidRDefault="00877DF5">
            <w:pPr>
              <w:rPr>
                <w:rFonts w:cs="Arial"/>
              </w:rPr>
            </w:pPr>
          </w:p>
        </w:tc>
        <w:tc>
          <w:tcPr>
            <w:tcW w:w="1129" w:type="dxa"/>
          </w:tcPr>
          <w:p w14:paraId="098B35AB" w14:textId="77777777" w:rsidR="00877DF5" w:rsidRPr="008C7BB9" w:rsidRDefault="00877DF5">
            <w:pPr>
              <w:rPr>
                <w:rFonts w:cs="Arial"/>
              </w:rPr>
            </w:pPr>
          </w:p>
        </w:tc>
        <w:tc>
          <w:tcPr>
            <w:tcW w:w="1164" w:type="dxa"/>
          </w:tcPr>
          <w:p w14:paraId="3C96A3E2" w14:textId="77777777" w:rsidR="00877DF5" w:rsidRPr="008C7BB9" w:rsidRDefault="00877DF5">
            <w:pPr>
              <w:rPr>
                <w:rFonts w:cs="Arial"/>
              </w:rPr>
            </w:pPr>
          </w:p>
        </w:tc>
        <w:tc>
          <w:tcPr>
            <w:tcW w:w="2488" w:type="dxa"/>
          </w:tcPr>
          <w:p w14:paraId="7A19E8DE" w14:textId="77777777" w:rsidR="00877DF5" w:rsidRPr="008C7BB9" w:rsidRDefault="00877DF5">
            <w:pPr>
              <w:rPr>
                <w:rFonts w:cs="Arial"/>
              </w:rPr>
            </w:pPr>
          </w:p>
        </w:tc>
        <w:tc>
          <w:tcPr>
            <w:tcW w:w="2813" w:type="dxa"/>
          </w:tcPr>
          <w:p w14:paraId="4F078FB3" w14:textId="77777777" w:rsidR="00877DF5" w:rsidRPr="008C7BB9" w:rsidRDefault="00877DF5">
            <w:pPr>
              <w:rPr>
                <w:rFonts w:cs="Arial"/>
              </w:rPr>
            </w:pPr>
          </w:p>
        </w:tc>
      </w:tr>
      <w:tr w:rsidR="00877DF5" w:rsidRPr="008C7BB9" w14:paraId="491842FF" w14:textId="77777777" w:rsidTr="00BE2EAD">
        <w:trPr>
          <w:trHeight w:val="302"/>
        </w:trPr>
        <w:tc>
          <w:tcPr>
            <w:tcW w:w="1203" w:type="dxa"/>
          </w:tcPr>
          <w:p w14:paraId="2CDBADC1" w14:textId="77777777" w:rsidR="00877DF5" w:rsidRPr="008C7BB9" w:rsidRDefault="00877DF5">
            <w:pPr>
              <w:rPr>
                <w:rFonts w:cs="Arial"/>
              </w:rPr>
            </w:pPr>
            <w:r w:rsidRPr="008C7BB9">
              <w:rPr>
                <w:rFonts w:cs="Arial"/>
                <w:b/>
                <w:bCs/>
              </w:rPr>
              <w:t xml:space="preserve">Year 4 </w:t>
            </w:r>
          </w:p>
        </w:tc>
        <w:tc>
          <w:tcPr>
            <w:tcW w:w="1268" w:type="dxa"/>
          </w:tcPr>
          <w:p w14:paraId="02A59D75" w14:textId="77777777" w:rsidR="00877DF5" w:rsidRDefault="00877DF5">
            <w:pPr>
              <w:rPr>
                <w:rFonts w:cs="Arial"/>
              </w:rPr>
            </w:pPr>
          </w:p>
          <w:p w14:paraId="26964AE7" w14:textId="77777777" w:rsidR="00877DF5" w:rsidRPr="008C7BB9" w:rsidRDefault="00877DF5">
            <w:pPr>
              <w:rPr>
                <w:rFonts w:cs="Arial"/>
              </w:rPr>
            </w:pPr>
          </w:p>
        </w:tc>
        <w:tc>
          <w:tcPr>
            <w:tcW w:w="1129" w:type="dxa"/>
          </w:tcPr>
          <w:p w14:paraId="6EC438A3" w14:textId="77777777" w:rsidR="00877DF5" w:rsidRPr="008C7BB9" w:rsidRDefault="00877DF5">
            <w:pPr>
              <w:rPr>
                <w:rFonts w:cs="Arial"/>
              </w:rPr>
            </w:pPr>
          </w:p>
        </w:tc>
        <w:tc>
          <w:tcPr>
            <w:tcW w:w="1164" w:type="dxa"/>
          </w:tcPr>
          <w:p w14:paraId="78BDC94F" w14:textId="77777777" w:rsidR="00877DF5" w:rsidRPr="008C7BB9" w:rsidRDefault="00877DF5">
            <w:pPr>
              <w:rPr>
                <w:rFonts w:cs="Arial"/>
              </w:rPr>
            </w:pPr>
          </w:p>
        </w:tc>
        <w:tc>
          <w:tcPr>
            <w:tcW w:w="2488" w:type="dxa"/>
          </w:tcPr>
          <w:p w14:paraId="23E0E4E5" w14:textId="77777777" w:rsidR="00877DF5" w:rsidRPr="008C7BB9" w:rsidRDefault="00877DF5">
            <w:pPr>
              <w:rPr>
                <w:rFonts w:cs="Arial"/>
              </w:rPr>
            </w:pPr>
          </w:p>
        </w:tc>
        <w:tc>
          <w:tcPr>
            <w:tcW w:w="2813" w:type="dxa"/>
          </w:tcPr>
          <w:p w14:paraId="05B9EF26" w14:textId="77777777" w:rsidR="00877DF5" w:rsidRPr="008C7BB9" w:rsidRDefault="00877DF5">
            <w:pPr>
              <w:rPr>
                <w:rFonts w:cs="Arial"/>
              </w:rPr>
            </w:pPr>
          </w:p>
        </w:tc>
      </w:tr>
      <w:tr w:rsidR="006C1E9F" w:rsidRPr="008C7BB9" w14:paraId="6C16832E" w14:textId="77777777" w:rsidTr="00BE2EAD">
        <w:trPr>
          <w:trHeight w:val="302"/>
        </w:trPr>
        <w:tc>
          <w:tcPr>
            <w:tcW w:w="1203" w:type="dxa"/>
          </w:tcPr>
          <w:p w14:paraId="1A30652D" w14:textId="37C0E370" w:rsidR="006C1E9F" w:rsidRDefault="006C1E9F">
            <w:pPr>
              <w:rPr>
                <w:rFonts w:cs="Arial"/>
                <w:b/>
                <w:bCs/>
              </w:rPr>
            </w:pPr>
            <w:r>
              <w:rPr>
                <w:rFonts w:cs="Arial"/>
                <w:b/>
                <w:bCs/>
              </w:rPr>
              <w:t>Year 5</w:t>
            </w:r>
          </w:p>
          <w:p w14:paraId="7D48728D" w14:textId="77777777" w:rsidR="006C1E9F" w:rsidRPr="008C7BB9" w:rsidRDefault="006C1E9F">
            <w:pPr>
              <w:rPr>
                <w:rFonts w:cs="Arial"/>
                <w:b/>
                <w:bCs/>
              </w:rPr>
            </w:pPr>
          </w:p>
        </w:tc>
        <w:tc>
          <w:tcPr>
            <w:tcW w:w="1268" w:type="dxa"/>
          </w:tcPr>
          <w:p w14:paraId="5F5F8C8C" w14:textId="77777777" w:rsidR="006C1E9F" w:rsidRDefault="006C1E9F">
            <w:pPr>
              <w:rPr>
                <w:rFonts w:cs="Arial"/>
              </w:rPr>
            </w:pPr>
          </w:p>
        </w:tc>
        <w:tc>
          <w:tcPr>
            <w:tcW w:w="1129" w:type="dxa"/>
          </w:tcPr>
          <w:p w14:paraId="6F9FC47A" w14:textId="77777777" w:rsidR="006C1E9F" w:rsidRPr="008C7BB9" w:rsidRDefault="006C1E9F">
            <w:pPr>
              <w:rPr>
                <w:rFonts w:cs="Arial"/>
              </w:rPr>
            </w:pPr>
          </w:p>
        </w:tc>
        <w:tc>
          <w:tcPr>
            <w:tcW w:w="1164" w:type="dxa"/>
          </w:tcPr>
          <w:p w14:paraId="5F41728E" w14:textId="77777777" w:rsidR="006C1E9F" w:rsidRPr="008C7BB9" w:rsidRDefault="006C1E9F">
            <w:pPr>
              <w:rPr>
                <w:rFonts w:cs="Arial"/>
              </w:rPr>
            </w:pPr>
          </w:p>
        </w:tc>
        <w:tc>
          <w:tcPr>
            <w:tcW w:w="2488" w:type="dxa"/>
          </w:tcPr>
          <w:p w14:paraId="6CD4A3B3" w14:textId="77777777" w:rsidR="006C1E9F" w:rsidRPr="008C7BB9" w:rsidRDefault="006C1E9F">
            <w:pPr>
              <w:rPr>
                <w:rFonts w:cs="Arial"/>
              </w:rPr>
            </w:pPr>
          </w:p>
        </w:tc>
        <w:tc>
          <w:tcPr>
            <w:tcW w:w="2813" w:type="dxa"/>
          </w:tcPr>
          <w:p w14:paraId="3498FC5E" w14:textId="77777777" w:rsidR="006C1E9F" w:rsidRPr="008C7BB9" w:rsidRDefault="006C1E9F">
            <w:pPr>
              <w:rPr>
                <w:rFonts w:cs="Arial"/>
              </w:rPr>
            </w:pPr>
          </w:p>
        </w:tc>
      </w:tr>
    </w:tbl>
    <w:p w14:paraId="542E6468" w14:textId="77777777" w:rsidR="00E9259F" w:rsidRDefault="00E9259F" w:rsidP="00877DF5">
      <w:pPr>
        <w:rPr>
          <w:lang w:val="en-US"/>
        </w:rPr>
      </w:pPr>
    </w:p>
    <w:p w14:paraId="00782294" w14:textId="77777777" w:rsidR="00877DF5" w:rsidRDefault="00877DF5" w:rsidP="00877DF5">
      <w:pPr>
        <w:rPr>
          <w:b/>
          <w:bCs/>
          <w:sz w:val="24"/>
          <w:szCs w:val="24"/>
          <w:lang w:val="en-US"/>
        </w:rPr>
      </w:pPr>
      <w:r>
        <w:rPr>
          <w:b/>
          <w:bCs/>
          <w:sz w:val="24"/>
          <w:szCs w:val="24"/>
          <w:lang w:val="en-US"/>
        </w:rPr>
        <w:t xml:space="preserve">Additional </w:t>
      </w:r>
      <w:r w:rsidRPr="00CA43F5">
        <w:rPr>
          <w:b/>
          <w:bCs/>
          <w:sz w:val="24"/>
          <w:szCs w:val="24"/>
          <w:lang w:val="en-US"/>
        </w:rPr>
        <w:t>Sustainability Reports</w:t>
      </w:r>
    </w:p>
    <w:tbl>
      <w:tblPr>
        <w:tblStyle w:val="TableGrid"/>
        <w:tblW w:w="10632" w:type="dxa"/>
        <w:tblInd w:w="-289" w:type="dxa"/>
        <w:tblLook w:val="04A0" w:firstRow="1" w:lastRow="0" w:firstColumn="1" w:lastColumn="0" w:noHBand="0" w:noVBand="1"/>
      </w:tblPr>
      <w:tblGrid>
        <w:gridCol w:w="1702"/>
        <w:gridCol w:w="6095"/>
        <w:gridCol w:w="2835"/>
      </w:tblGrid>
      <w:tr w:rsidR="00666FF7" w:rsidRPr="0003127D" w14:paraId="62E580F6" w14:textId="77777777" w:rsidTr="00BE2EAD">
        <w:trPr>
          <w:trHeight w:val="413"/>
        </w:trPr>
        <w:tc>
          <w:tcPr>
            <w:tcW w:w="1702" w:type="dxa"/>
            <w:shd w:val="clear" w:color="auto" w:fill="002060"/>
            <w:vAlign w:val="center"/>
          </w:tcPr>
          <w:p w14:paraId="0E5E7030" w14:textId="77777777" w:rsidR="00877DF5" w:rsidRPr="0097288D" w:rsidRDefault="00877DF5">
            <w:pPr>
              <w:rPr>
                <w:rFonts w:cs="Arial"/>
                <w:b/>
                <w:bCs/>
                <w:sz w:val="23"/>
                <w:szCs w:val="23"/>
              </w:rPr>
            </w:pPr>
            <w:r w:rsidRPr="0097288D">
              <w:rPr>
                <w:rFonts w:cs="Arial"/>
                <w:b/>
                <w:bCs/>
                <w:sz w:val="23"/>
                <w:szCs w:val="23"/>
              </w:rPr>
              <w:t>Report Name</w:t>
            </w:r>
          </w:p>
        </w:tc>
        <w:tc>
          <w:tcPr>
            <w:tcW w:w="6095" w:type="dxa"/>
            <w:shd w:val="clear" w:color="auto" w:fill="002060"/>
            <w:vAlign w:val="center"/>
          </w:tcPr>
          <w:p w14:paraId="58029553" w14:textId="77777777" w:rsidR="00877DF5" w:rsidRPr="0097288D" w:rsidRDefault="00877DF5">
            <w:pPr>
              <w:rPr>
                <w:rFonts w:cs="Arial"/>
                <w:b/>
                <w:bCs/>
                <w:sz w:val="23"/>
                <w:szCs w:val="23"/>
              </w:rPr>
            </w:pPr>
            <w:r w:rsidRPr="0097288D">
              <w:rPr>
                <w:rFonts w:cs="Arial"/>
                <w:b/>
                <w:bCs/>
                <w:sz w:val="23"/>
                <w:szCs w:val="23"/>
              </w:rPr>
              <w:t xml:space="preserve">Content of Report </w:t>
            </w:r>
          </w:p>
        </w:tc>
        <w:tc>
          <w:tcPr>
            <w:tcW w:w="2835" w:type="dxa"/>
            <w:shd w:val="clear" w:color="auto" w:fill="002060"/>
            <w:vAlign w:val="center"/>
          </w:tcPr>
          <w:p w14:paraId="762775F7" w14:textId="77777777" w:rsidR="00877DF5" w:rsidRPr="0097288D" w:rsidRDefault="00877DF5">
            <w:pPr>
              <w:rPr>
                <w:rFonts w:cs="Arial"/>
                <w:b/>
                <w:bCs/>
                <w:sz w:val="23"/>
                <w:szCs w:val="23"/>
              </w:rPr>
            </w:pPr>
            <w:r w:rsidRPr="0097288D">
              <w:rPr>
                <w:rFonts w:cs="Arial"/>
                <w:b/>
                <w:bCs/>
                <w:sz w:val="23"/>
                <w:szCs w:val="23"/>
              </w:rPr>
              <w:t>Frequency of Report</w:t>
            </w:r>
          </w:p>
        </w:tc>
      </w:tr>
      <w:tr w:rsidR="00877DF5" w:rsidRPr="0003127D" w14:paraId="58315B1A" w14:textId="77777777" w:rsidTr="00BE2EAD">
        <w:tc>
          <w:tcPr>
            <w:tcW w:w="1702" w:type="dxa"/>
          </w:tcPr>
          <w:p w14:paraId="19913D81" w14:textId="77777777" w:rsidR="00877DF5" w:rsidRPr="0097288D" w:rsidRDefault="00877DF5">
            <w:pPr>
              <w:rPr>
                <w:rFonts w:cs="Arial"/>
                <w:sz w:val="23"/>
                <w:szCs w:val="23"/>
              </w:rPr>
            </w:pPr>
            <w:r w:rsidRPr="0097288D">
              <w:rPr>
                <w:rFonts w:cs="Arial"/>
                <w:sz w:val="23"/>
                <w:szCs w:val="23"/>
              </w:rPr>
              <w:t xml:space="preserve">Sustainability </w:t>
            </w:r>
            <w:r>
              <w:rPr>
                <w:rFonts w:cs="Arial"/>
                <w:sz w:val="23"/>
                <w:szCs w:val="23"/>
              </w:rPr>
              <w:t>–</w:t>
            </w:r>
            <w:r w:rsidRPr="0097288D">
              <w:rPr>
                <w:rFonts w:cs="Arial"/>
                <w:sz w:val="23"/>
                <w:szCs w:val="23"/>
              </w:rPr>
              <w:t xml:space="preserve"> General</w:t>
            </w:r>
          </w:p>
        </w:tc>
        <w:tc>
          <w:tcPr>
            <w:tcW w:w="6095" w:type="dxa"/>
          </w:tcPr>
          <w:p w14:paraId="73F1330F" w14:textId="77777777" w:rsidR="00877DF5" w:rsidRPr="0097288D" w:rsidRDefault="00877DF5">
            <w:pPr>
              <w:rPr>
                <w:rFonts w:cs="Arial"/>
                <w:sz w:val="23"/>
                <w:szCs w:val="23"/>
              </w:rPr>
            </w:pPr>
            <w:r w:rsidRPr="0097288D">
              <w:rPr>
                <w:rFonts w:cs="Arial"/>
                <w:sz w:val="23"/>
                <w:szCs w:val="23"/>
              </w:rPr>
              <w:t>As proportionate and relevant to the Agreement, the key sustainability impacts identified; the sustainability improvements planned or delivered; and the risks to the [Goods/Services] of climate change, including mitigation, adaptation and continuity plans employed by the Supplier in response to those risks.</w:t>
            </w:r>
          </w:p>
        </w:tc>
        <w:tc>
          <w:tcPr>
            <w:tcW w:w="2835" w:type="dxa"/>
          </w:tcPr>
          <w:p w14:paraId="5ADE08BE" w14:textId="28F5F991" w:rsidR="00877DF5" w:rsidRPr="0097288D" w:rsidRDefault="00556161">
            <w:pPr>
              <w:rPr>
                <w:rFonts w:cs="Arial"/>
                <w:sz w:val="23"/>
                <w:szCs w:val="23"/>
              </w:rPr>
            </w:pPr>
            <w:r>
              <w:rPr>
                <w:rFonts w:cs="Arial"/>
                <w:sz w:val="23"/>
                <w:szCs w:val="23"/>
              </w:rPr>
              <w:t xml:space="preserve">Annually on the </w:t>
            </w:r>
            <w:r>
              <w:rPr>
                <w:rFonts w:asciiTheme="minorBidi" w:hAnsiTheme="minorBidi"/>
              </w:rPr>
              <w:t>1</w:t>
            </w:r>
            <w:r w:rsidRPr="0058589D">
              <w:rPr>
                <w:rFonts w:asciiTheme="minorBidi" w:hAnsiTheme="minorBidi"/>
                <w:vertAlign w:val="superscript"/>
              </w:rPr>
              <w:t>st</w:t>
            </w:r>
            <w:r>
              <w:rPr>
                <w:rFonts w:asciiTheme="minorBidi" w:hAnsiTheme="minorBidi"/>
              </w:rPr>
              <w:t xml:space="preserve"> March each year.</w:t>
            </w:r>
          </w:p>
          <w:p w14:paraId="13023ED6" w14:textId="77777777" w:rsidR="00877DF5" w:rsidRPr="0097288D" w:rsidRDefault="00877DF5">
            <w:pPr>
              <w:rPr>
                <w:rFonts w:cs="Arial"/>
                <w:sz w:val="23"/>
                <w:szCs w:val="23"/>
              </w:rPr>
            </w:pPr>
          </w:p>
        </w:tc>
      </w:tr>
      <w:tr w:rsidR="00877DF5" w:rsidRPr="0003127D" w14:paraId="360B7985" w14:textId="77777777" w:rsidTr="00BE2EAD">
        <w:tc>
          <w:tcPr>
            <w:tcW w:w="1702" w:type="dxa"/>
          </w:tcPr>
          <w:p w14:paraId="7880D998" w14:textId="77777777" w:rsidR="00877DF5" w:rsidRPr="0097288D" w:rsidRDefault="00877DF5">
            <w:pPr>
              <w:rPr>
                <w:rFonts w:cs="Arial"/>
                <w:sz w:val="23"/>
                <w:szCs w:val="23"/>
              </w:rPr>
            </w:pPr>
            <w:r w:rsidRPr="0097288D">
              <w:rPr>
                <w:rFonts w:cs="Arial"/>
                <w:sz w:val="23"/>
                <w:szCs w:val="23"/>
              </w:rPr>
              <w:t>Waste created</w:t>
            </w:r>
          </w:p>
        </w:tc>
        <w:tc>
          <w:tcPr>
            <w:tcW w:w="6095" w:type="dxa"/>
          </w:tcPr>
          <w:p w14:paraId="0228A4AB" w14:textId="77777777" w:rsidR="00877DF5" w:rsidRPr="0097288D" w:rsidRDefault="00877DF5">
            <w:pPr>
              <w:rPr>
                <w:rFonts w:cs="Arial"/>
                <w:sz w:val="23"/>
                <w:szCs w:val="23"/>
              </w:rPr>
            </w:pPr>
            <w:r w:rsidRPr="0097288D">
              <w:rPr>
                <w:rFonts w:cs="Arial"/>
                <w:sz w:val="23"/>
                <w:szCs w:val="23"/>
              </w:rPr>
              <w:t>By type of material the weight of waste categories by each means of disposal in the Waste Hierarchy with separate figures for disposal by incineration and landfill.</w:t>
            </w:r>
          </w:p>
        </w:tc>
        <w:tc>
          <w:tcPr>
            <w:tcW w:w="2835" w:type="dxa"/>
          </w:tcPr>
          <w:p w14:paraId="6C41DEC1" w14:textId="1306511F" w:rsidR="00877DF5" w:rsidRPr="0097288D" w:rsidRDefault="00FE1CC8">
            <w:pPr>
              <w:rPr>
                <w:rFonts w:cs="Arial"/>
                <w:sz w:val="23"/>
                <w:szCs w:val="23"/>
              </w:rPr>
            </w:pPr>
            <w:r>
              <w:rPr>
                <w:rFonts w:cs="Arial"/>
                <w:sz w:val="23"/>
                <w:szCs w:val="23"/>
              </w:rPr>
              <w:t xml:space="preserve">Annually on the </w:t>
            </w:r>
            <w:r>
              <w:rPr>
                <w:rFonts w:asciiTheme="minorBidi" w:hAnsiTheme="minorBidi"/>
              </w:rPr>
              <w:t>1</w:t>
            </w:r>
            <w:r w:rsidRPr="0058589D">
              <w:rPr>
                <w:rFonts w:asciiTheme="minorBidi" w:hAnsiTheme="minorBidi"/>
                <w:vertAlign w:val="superscript"/>
              </w:rPr>
              <w:t>st</w:t>
            </w:r>
            <w:r>
              <w:rPr>
                <w:rFonts w:asciiTheme="minorBidi" w:hAnsiTheme="minorBidi"/>
              </w:rPr>
              <w:t xml:space="preserve"> March each year.</w:t>
            </w:r>
          </w:p>
        </w:tc>
      </w:tr>
      <w:tr w:rsidR="00877DF5" w:rsidRPr="0003127D" w14:paraId="236E3544" w14:textId="77777777" w:rsidTr="00BE2EAD">
        <w:tc>
          <w:tcPr>
            <w:tcW w:w="1702" w:type="dxa"/>
          </w:tcPr>
          <w:p w14:paraId="7141A0FB" w14:textId="77777777" w:rsidR="00877DF5" w:rsidRPr="0097288D" w:rsidRDefault="00877DF5">
            <w:pPr>
              <w:rPr>
                <w:rFonts w:cs="Arial"/>
                <w:sz w:val="23"/>
                <w:szCs w:val="23"/>
              </w:rPr>
            </w:pPr>
            <w:r w:rsidRPr="0097288D">
              <w:rPr>
                <w:rFonts w:cs="Arial"/>
                <w:sz w:val="23"/>
                <w:szCs w:val="23"/>
              </w:rPr>
              <w:t>Waste permits</w:t>
            </w:r>
          </w:p>
        </w:tc>
        <w:tc>
          <w:tcPr>
            <w:tcW w:w="6095" w:type="dxa"/>
          </w:tcPr>
          <w:p w14:paraId="7DC9A9D4" w14:textId="77777777" w:rsidR="00877DF5" w:rsidRPr="0097288D" w:rsidRDefault="00877DF5">
            <w:pPr>
              <w:rPr>
                <w:rFonts w:cs="Arial"/>
                <w:sz w:val="23"/>
                <w:szCs w:val="23"/>
              </w:rPr>
            </w:pPr>
            <w:r w:rsidRPr="0097288D">
              <w:rPr>
                <w:rFonts w:cs="Arial"/>
                <w:sz w:val="23"/>
                <w:szCs w:val="23"/>
              </w:rPr>
              <w:t>Copies of relevant permits and exemptions for waste, handling, storage and disposal.</w:t>
            </w:r>
          </w:p>
          <w:p w14:paraId="3C85128B" w14:textId="77777777" w:rsidR="00877DF5" w:rsidRPr="0097288D" w:rsidRDefault="00877DF5">
            <w:pPr>
              <w:rPr>
                <w:rFonts w:cs="Arial"/>
                <w:sz w:val="23"/>
                <w:szCs w:val="23"/>
              </w:rPr>
            </w:pPr>
          </w:p>
        </w:tc>
        <w:tc>
          <w:tcPr>
            <w:tcW w:w="2835" w:type="dxa"/>
          </w:tcPr>
          <w:p w14:paraId="582520F5" w14:textId="77777777" w:rsidR="00877DF5" w:rsidRPr="0097288D" w:rsidRDefault="00877DF5">
            <w:pPr>
              <w:rPr>
                <w:rFonts w:cs="Arial"/>
                <w:sz w:val="23"/>
                <w:szCs w:val="23"/>
              </w:rPr>
            </w:pPr>
            <w:r w:rsidRPr="0097288D">
              <w:rPr>
                <w:rFonts w:cs="Arial"/>
                <w:sz w:val="23"/>
                <w:szCs w:val="23"/>
              </w:rPr>
              <w:t>Before the Effective Date, on the anniversary of the Effective Date and within ten (10) Working Days of there is any change or renewal to license or exemption to carry, store or dispose waste</w:t>
            </w:r>
          </w:p>
        </w:tc>
      </w:tr>
      <w:tr w:rsidR="00877DF5" w:rsidRPr="0003127D" w14:paraId="3102B9D0" w14:textId="77777777" w:rsidTr="00BE2EAD">
        <w:trPr>
          <w:trHeight w:val="841"/>
        </w:trPr>
        <w:tc>
          <w:tcPr>
            <w:tcW w:w="1702" w:type="dxa"/>
          </w:tcPr>
          <w:p w14:paraId="55FE3882" w14:textId="77777777" w:rsidR="00877DF5" w:rsidRPr="0097288D" w:rsidRDefault="00877DF5">
            <w:pPr>
              <w:rPr>
                <w:rFonts w:cs="Arial"/>
                <w:sz w:val="23"/>
                <w:szCs w:val="23"/>
              </w:rPr>
            </w:pPr>
            <w:r w:rsidRPr="0097288D">
              <w:rPr>
                <w:rFonts w:cs="Arial"/>
                <w:sz w:val="23"/>
                <w:szCs w:val="23"/>
              </w:rPr>
              <w:t>Greenhouse Gas Emissions</w:t>
            </w:r>
          </w:p>
        </w:tc>
        <w:tc>
          <w:tcPr>
            <w:tcW w:w="6095" w:type="dxa"/>
          </w:tcPr>
          <w:p w14:paraId="14CAC605" w14:textId="77777777" w:rsidR="00877DF5" w:rsidRPr="0097288D" w:rsidRDefault="00877DF5">
            <w:pPr>
              <w:spacing w:after="160" w:line="259" w:lineRule="auto"/>
              <w:rPr>
                <w:rFonts w:cs="Arial"/>
                <w:sz w:val="23"/>
                <w:szCs w:val="23"/>
              </w:rPr>
            </w:pPr>
            <w:r w:rsidRPr="0097288D">
              <w:rPr>
                <w:rFonts w:cs="Arial"/>
                <w:sz w:val="23"/>
                <w:szCs w:val="23"/>
              </w:rPr>
              <w:t xml:space="preserve">As per Table </w:t>
            </w:r>
            <w:r>
              <w:rPr>
                <w:rFonts w:cs="Arial"/>
                <w:sz w:val="23"/>
                <w:szCs w:val="23"/>
              </w:rPr>
              <w:t>A</w:t>
            </w:r>
            <w:r w:rsidRPr="0097288D">
              <w:rPr>
                <w:rFonts w:cs="Arial"/>
                <w:sz w:val="23"/>
                <w:szCs w:val="23"/>
              </w:rPr>
              <w:t xml:space="preserve"> and Table </w:t>
            </w:r>
            <w:r>
              <w:rPr>
                <w:rFonts w:cs="Arial"/>
                <w:sz w:val="23"/>
                <w:szCs w:val="23"/>
              </w:rPr>
              <w:t>B above</w:t>
            </w:r>
          </w:p>
        </w:tc>
        <w:tc>
          <w:tcPr>
            <w:tcW w:w="2835" w:type="dxa"/>
          </w:tcPr>
          <w:p w14:paraId="421B6BC8" w14:textId="2316730D" w:rsidR="00877DF5" w:rsidRPr="0097288D" w:rsidRDefault="00FE1CC8">
            <w:pPr>
              <w:rPr>
                <w:rFonts w:cs="Arial"/>
                <w:sz w:val="23"/>
                <w:szCs w:val="23"/>
              </w:rPr>
            </w:pPr>
            <w:r>
              <w:rPr>
                <w:rFonts w:cs="Arial"/>
                <w:sz w:val="23"/>
                <w:szCs w:val="23"/>
              </w:rPr>
              <w:t xml:space="preserve">Annually on the </w:t>
            </w:r>
            <w:r>
              <w:rPr>
                <w:rFonts w:asciiTheme="minorBidi" w:hAnsiTheme="minorBidi"/>
              </w:rPr>
              <w:t>1</w:t>
            </w:r>
            <w:r w:rsidRPr="0058589D">
              <w:rPr>
                <w:rFonts w:asciiTheme="minorBidi" w:hAnsiTheme="minorBidi"/>
                <w:vertAlign w:val="superscript"/>
              </w:rPr>
              <w:t>st</w:t>
            </w:r>
            <w:r>
              <w:rPr>
                <w:rFonts w:asciiTheme="minorBidi" w:hAnsiTheme="minorBidi"/>
              </w:rPr>
              <w:t xml:space="preserve"> March each year.</w:t>
            </w:r>
          </w:p>
        </w:tc>
      </w:tr>
      <w:tr w:rsidR="00877DF5" w:rsidRPr="0003127D" w14:paraId="700EB256" w14:textId="77777777" w:rsidTr="00BE2EAD">
        <w:tc>
          <w:tcPr>
            <w:tcW w:w="1702" w:type="dxa"/>
          </w:tcPr>
          <w:p w14:paraId="509F3874" w14:textId="77777777" w:rsidR="00877DF5" w:rsidRPr="0097288D" w:rsidRDefault="00877DF5">
            <w:pPr>
              <w:rPr>
                <w:rFonts w:cs="Arial"/>
                <w:sz w:val="23"/>
                <w:szCs w:val="23"/>
              </w:rPr>
            </w:pPr>
            <w:r w:rsidRPr="0097288D">
              <w:rPr>
                <w:rFonts w:cs="Arial"/>
                <w:sz w:val="23"/>
                <w:szCs w:val="23"/>
              </w:rPr>
              <w:t>Water Use</w:t>
            </w:r>
          </w:p>
        </w:tc>
        <w:tc>
          <w:tcPr>
            <w:tcW w:w="6095" w:type="dxa"/>
          </w:tcPr>
          <w:p w14:paraId="07459675" w14:textId="77777777" w:rsidR="00877DF5" w:rsidRPr="0097288D" w:rsidRDefault="00877DF5">
            <w:pPr>
              <w:rPr>
                <w:rFonts w:cs="Arial"/>
                <w:sz w:val="23"/>
                <w:szCs w:val="23"/>
              </w:rPr>
            </w:pPr>
            <w:r w:rsidRPr="0097288D">
              <w:rPr>
                <w:rFonts w:cs="Arial"/>
                <w:sz w:val="23"/>
                <w:szCs w:val="23"/>
              </w:rPr>
              <w:t>Volume in metres cubed.</w:t>
            </w:r>
          </w:p>
        </w:tc>
        <w:tc>
          <w:tcPr>
            <w:tcW w:w="2835" w:type="dxa"/>
          </w:tcPr>
          <w:p w14:paraId="13A9B197" w14:textId="6F7DE407" w:rsidR="00877DF5" w:rsidRPr="0097288D" w:rsidRDefault="00FE1CC8">
            <w:pPr>
              <w:rPr>
                <w:rFonts w:cs="Arial"/>
                <w:sz w:val="23"/>
                <w:szCs w:val="23"/>
              </w:rPr>
            </w:pPr>
            <w:r>
              <w:rPr>
                <w:rFonts w:cs="Arial"/>
                <w:sz w:val="23"/>
                <w:szCs w:val="23"/>
              </w:rPr>
              <w:t xml:space="preserve">Annually on the </w:t>
            </w:r>
            <w:r>
              <w:rPr>
                <w:rFonts w:asciiTheme="minorBidi" w:hAnsiTheme="minorBidi"/>
              </w:rPr>
              <w:t>1</w:t>
            </w:r>
            <w:r w:rsidRPr="0058589D">
              <w:rPr>
                <w:rFonts w:asciiTheme="minorBidi" w:hAnsiTheme="minorBidi"/>
                <w:vertAlign w:val="superscript"/>
              </w:rPr>
              <w:t>st</w:t>
            </w:r>
            <w:r>
              <w:rPr>
                <w:rFonts w:asciiTheme="minorBidi" w:hAnsiTheme="minorBidi"/>
              </w:rPr>
              <w:t xml:space="preserve"> March each year.</w:t>
            </w:r>
          </w:p>
        </w:tc>
      </w:tr>
    </w:tbl>
    <w:p w14:paraId="4837DD8F" w14:textId="77777777" w:rsidR="005F6A96" w:rsidRDefault="005F6A96" w:rsidP="00877DF5">
      <w:pPr>
        <w:shd w:val="clear" w:color="auto" w:fill="FFFFFF" w:themeFill="background1"/>
        <w:sectPr w:rsidR="005F6A96" w:rsidSect="00101650">
          <w:footerReference w:type="first" r:id="rId18"/>
          <w:pgSz w:w="11906" w:h="16838"/>
          <w:pgMar w:top="2430" w:right="794" w:bottom="1718" w:left="794" w:header="680" w:footer="708" w:gutter="0"/>
          <w:cols w:space="708"/>
          <w:docGrid w:linePitch="360"/>
        </w:sectPr>
      </w:pPr>
    </w:p>
    <w:p w14:paraId="6C495B52" w14:textId="495B131E" w:rsidR="004433D0" w:rsidRDefault="5EB90C40" w:rsidP="03A9C3E4">
      <w:pPr>
        <w:pStyle w:val="Heading1"/>
        <w:keepNext w:val="0"/>
        <w:keepLines w:val="0"/>
        <w:numPr>
          <w:ilvl w:val="0"/>
          <w:numId w:val="0"/>
        </w:numPr>
      </w:pPr>
      <w:bookmarkStart w:id="39" w:name="_Toc187670609"/>
      <w:bookmarkStart w:id="40" w:name="_Toc2100520792"/>
      <w:bookmarkStart w:id="41" w:name="_Toc1000418764"/>
      <w:bookmarkStart w:id="42" w:name="_Toc232420050"/>
      <w:commentRangeStart w:id="43"/>
      <w:r>
        <w:lastRenderedPageBreak/>
        <w:t>Annex 2 – Key Performance Indicators</w:t>
      </w:r>
      <w:bookmarkEnd w:id="39"/>
      <w:bookmarkEnd w:id="40"/>
      <w:bookmarkEnd w:id="41"/>
      <w:bookmarkEnd w:id="42"/>
      <w:r>
        <w:t xml:space="preserve"> </w:t>
      </w:r>
      <w:commentRangeEnd w:id="43"/>
      <w:r w:rsidR="00BB4C7F">
        <w:rPr>
          <w:rStyle w:val="CommentReference"/>
          <w:sz w:val="40"/>
          <w:szCs w:val="40"/>
        </w:rPr>
        <w:commentReference w:id="43"/>
      </w:r>
    </w:p>
    <w:p w14:paraId="55415552" w14:textId="77777777" w:rsidR="004433D0" w:rsidRDefault="004433D0" w:rsidP="03A9C3E4">
      <w:pPr>
        <w:spacing w:before="0" w:after="0"/>
        <w:rPr>
          <w:b/>
          <w:bCs/>
          <w:sz w:val="28"/>
          <w:szCs w:val="28"/>
        </w:rPr>
      </w:pPr>
    </w:p>
    <w:p w14:paraId="4673006F" w14:textId="2A884E93" w:rsidR="004433D0" w:rsidRDefault="004433D0" w:rsidP="03A9C3E4">
      <w:pPr>
        <w:spacing w:before="0" w:after="0"/>
        <w:rPr>
          <w:sz w:val="24"/>
          <w:szCs w:val="24"/>
        </w:rPr>
      </w:pPr>
      <w:r w:rsidRPr="03A9C3E4">
        <w:rPr>
          <w:sz w:val="24"/>
          <w:szCs w:val="24"/>
        </w:rPr>
        <w:t xml:space="preserve">The following key performance indicators will apply to this contract and will be assessed as detailed in section </w:t>
      </w:r>
      <w:r w:rsidR="0060340D">
        <w:rPr>
          <w:sz w:val="24"/>
          <w:szCs w:val="24"/>
        </w:rPr>
        <w:t>13</w:t>
      </w:r>
      <w:r w:rsidRPr="03A9C3E4">
        <w:rPr>
          <w:sz w:val="24"/>
          <w:szCs w:val="24"/>
        </w:rPr>
        <w:t xml:space="preserve">.10. The date from which KPI assessments will be applied is to be managed based on the </w:t>
      </w:r>
      <w:r w:rsidR="00006EC8">
        <w:rPr>
          <w:sz w:val="24"/>
          <w:szCs w:val="24"/>
        </w:rPr>
        <w:t>mobilisation/transition</w:t>
      </w:r>
      <w:r w:rsidRPr="03A9C3E4">
        <w:rPr>
          <w:sz w:val="24"/>
          <w:szCs w:val="24"/>
        </w:rPr>
        <w:t xml:space="preserve"> period (e.g. TUPE, etc.).</w:t>
      </w:r>
    </w:p>
    <w:p w14:paraId="44E46D67" w14:textId="77777777" w:rsidR="004433D0" w:rsidRDefault="004433D0" w:rsidP="03A9C3E4">
      <w:pPr>
        <w:spacing w:before="0" w:after="0"/>
        <w:rPr>
          <w:sz w:val="24"/>
          <w:szCs w:val="24"/>
        </w:rPr>
      </w:pPr>
    </w:p>
    <w:tbl>
      <w:tblPr>
        <w:tblStyle w:val="TableGrid"/>
        <w:tblW w:w="16018" w:type="dxa"/>
        <w:tblInd w:w="-1281" w:type="dxa"/>
        <w:tblLayout w:type="fixed"/>
        <w:tblLook w:val="04A0" w:firstRow="1" w:lastRow="0" w:firstColumn="1" w:lastColumn="0" w:noHBand="0" w:noVBand="1"/>
      </w:tblPr>
      <w:tblGrid>
        <w:gridCol w:w="1524"/>
        <w:gridCol w:w="5989"/>
        <w:gridCol w:w="1418"/>
        <w:gridCol w:w="1417"/>
        <w:gridCol w:w="1701"/>
        <w:gridCol w:w="1701"/>
        <w:gridCol w:w="1418"/>
        <w:gridCol w:w="850"/>
      </w:tblGrid>
      <w:tr w:rsidR="00C36E00" w:rsidRPr="005E0DCA" w14:paraId="6B7C14C7" w14:textId="77777777" w:rsidTr="000350C0">
        <w:trPr>
          <w:trHeight w:val="510"/>
        </w:trPr>
        <w:tc>
          <w:tcPr>
            <w:tcW w:w="7513" w:type="dxa"/>
            <w:gridSpan w:val="2"/>
            <w:shd w:val="clear" w:color="auto" w:fill="273580"/>
          </w:tcPr>
          <w:p w14:paraId="3D4CD74C" w14:textId="77777777" w:rsidR="004433D0" w:rsidRPr="005E0DCA" w:rsidRDefault="004433D0" w:rsidP="03A9C3E4">
            <w:pPr>
              <w:jc w:val="center"/>
              <w:rPr>
                <w:color w:val="FFFFFF" w:themeColor="background1"/>
              </w:rPr>
            </w:pPr>
          </w:p>
        </w:tc>
        <w:tc>
          <w:tcPr>
            <w:tcW w:w="1418" w:type="dxa"/>
            <w:shd w:val="clear" w:color="auto" w:fill="273580"/>
          </w:tcPr>
          <w:p w14:paraId="47EC4378" w14:textId="77777777" w:rsidR="004433D0" w:rsidRPr="005E0DCA" w:rsidRDefault="004433D0" w:rsidP="03A9C3E4">
            <w:pPr>
              <w:jc w:val="center"/>
              <w:rPr>
                <w:color w:val="FFFFFF" w:themeColor="background1"/>
              </w:rPr>
            </w:pPr>
          </w:p>
        </w:tc>
        <w:tc>
          <w:tcPr>
            <w:tcW w:w="7087" w:type="dxa"/>
            <w:gridSpan w:val="5"/>
            <w:shd w:val="clear" w:color="auto" w:fill="273580"/>
          </w:tcPr>
          <w:p w14:paraId="4DE529A9" w14:textId="77777777" w:rsidR="004433D0" w:rsidRDefault="004433D0" w:rsidP="03A9C3E4">
            <w:pPr>
              <w:jc w:val="center"/>
              <w:rPr>
                <w:color w:val="FFFFFF" w:themeColor="background1"/>
              </w:rPr>
            </w:pPr>
            <w:r w:rsidRPr="03A9C3E4">
              <w:rPr>
                <w:color w:val="FFFFFF" w:themeColor="background1"/>
              </w:rPr>
              <w:t>Procurement Act – Scoring Headers</w:t>
            </w:r>
          </w:p>
        </w:tc>
      </w:tr>
      <w:tr w:rsidR="000E62BA" w:rsidRPr="008A6162" w14:paraId="694C0422" w14:textId="77777777" w:rsidTr="000350C0">
        <w:tc>
          <w:tcPr>
            <w:tcW w:w="1524" w:type="dxa"/>
            <w:shd w:val="clear" w:color="auto" w:fill="273580"/>
          </w:tcPr>
          <w:p w14:paraId="12361513"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KPI No.</w:t>
            </w:r>
          </w:p>
        </w:tc>
        <w:tc>
          <w:tcPr>
            <w:tcW w:w="5989" w:type="dxa"/>
            <w:shd w:val="clear" w:color="auto" w:fill="273580"/>
          </w:tcPr>
          <w:p w14:paraId="3FD33A44"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Activity Description</w:t>
            </w:r>
          </w:p>
        </w:tc>
        <w:tc>
          <w:tcPr>
            <w:tcW w:w="1418" w:type="dxa"/>
            <w:shd w:val="clear" w:color="auto" w:fill="273580"/>
          </w:tcPr>
          <w:p w14:paraId="256F1DAB"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Measurement frequency</w:t>
            </w:r>
          </w:p>
        </w:tc>
        <w:tc>
          <w:tcPr>
            <w:tcW w:w="1417" w:type="dxa"/>
            <w:shd w:val="clear" w:color="auto" w:fill="273580"/>
          </w:tcPr>
          <w:p w14:paraId="32D1F03B"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Good (Target) e.g. %</w:t>
            </w:r>
          </w:p>
        </w:tc>
        <w:tc>
          <w:tcPr>
            <w:tcW w:w="1701" w:type="dxa"/>
            <w:shd w:val="clear" w:color="auto" w:fill="273580"/>
          </w:tcPr>
          <w:p w14:paraId="3AF9C95F"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Approaching Target</w:t>
            </w:r>
          </w:p>
        </w:tc>
        <w:tc>
          <w:tcPr>
            <w:tcW w:w="1701" w:type="dxa"/>
            <w:shd w:val="clear" w:color="auto" w:fill="273580"/>
          </w:tcPr>
          <w:p w14:paraId="1BAF155C"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Requires Improvement</w:t>
            </w:r>
          </w:p>
        </w:tc>
        <w:tc>
          <w:tcPr>
            <w:tcW w:w="1418" w:type="dxa"/>
            <w:shd w:val="clear" w:color="auto" w:fill="273580"/>
          </w:tcPr>
          <w:p w14:paraId="26D327B7"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Inadequate</w:t>
            </w:r>
          </w:p>
        </w:tc>
        <w:tc>
          <w:tcPr>
            <w:tcW w:w="850" w:type="dxa"/>
            <w:shd w:val="clear" w:color="auto" w:fill="273580"/>
          </w:tcPr>
          <w:p w14:paraId="0DA7614A"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Other</w:t>
            </w:r>
          </w:p>
        </w:tc>
      </w:tr>
      <w:tr w:rsidR="00E43E4F" w:rsidRPr="008A6162" w14:paraId="08A53429" w14:textId="77777777" w:rsidTr="000350C0">
        <w:tc>
          <w:tcPr>
            <w:tcW w:w="1524" w:type="dxa"/>
            <w:shd w:val="clear" w:color="auto" w:fill="D9F2D0" w:themeFill="accent6" w:themeFillTint="33"/>
          </w:tcPr>
          <w:p w14:paraId="034F157B" w14:textId="77777777" w:rsidR="00147007" w:rsidRDefault="00147007" w:rsidP="00583115">
            <w:pPr>
              <w:jc w:val="center"/>
              <w:rPr>
                <w:rFonts w:cs="Arial"/>
              </w:rPr>
            </w:pPr>
          </w:p>
          <w:p w14:paraId="3B518A35" w14:textId="77777777" w:rsidR="00147007" w:rsidRDefault="00147007" w:rsidP="00583115">
            <w:pPr>
              <w:jc w:val="center"/>
              <w:rPr>
                <w:rFonts w:cs="Arial"/>
              </w:rPr>
            </w:pPr>
          </w:p>
          <w:p w14:paraId="24478BA8" w14:textId="0BF7C51C" w:rsidR="00E43E4F" w:rsidRPr="00A865AC" w:rsidRDefault="00A865AC" w:rsidP="00583115">
            <w:pPr>
              <w:jc w:val="center"/>
              <w:rPr>
                <w:rFonts w:cs="Arial"/>
              </w:rPr>
            </w:pPr>
            <w:r>
              <w:rPr>
                <w:rFonts w:cs="Arial"/>
              </w:rPr>
              <w:t>1.</w:t>
            </w:r>
          </w:p>
        </w:tc>
        <w:tc>
          <w:tcPr>
            <w:tcW w:w="5989" w:type="dxa"/>
            <w:shd w:val="clear" w:color="auto" w:fill="D9F2D0" w:themeFill="accent6" w:themeFillTint="33"/>
          </w:tcPr>
          <w:p w14:paraId="38B88B90" w14:textId="77777777" w:rsidR="00E43E4F" w:rsidRPr="00714DF7" w:rsidRDefault="00E43E4F" w:rsidP="00E43E4F">
            <w:pPr>
              <w:rPr>
                <w:rFonts w:cs="Arial"/>
                <w:b/>
                <w:bCs/>
                <w:sz w:val="22"/>
                <w:szCs w:val="22"/>
              </w:rPr>
            </w:pPr>
            <w:commentRangeStart w:id="44"/>
            <w:r w:rsidRPr="00714DF7">
              <w:rPr>
                <w:rFonts w:cs="Arial"/>
                <w:b/>
                <w:bCs/>
                <w:sz w:val="22"/>
                <w:szCs w:val="22"/>
              </w:rPr>
              <w:t>Availability</w:t>
            </w:r>
            <w:commentRangeEnd w:id="44"/>
            <w:r w:rsidR="00583115" w:rsidRPr="00714DF7">
              <w:rPr>
                <w:rStyle w:val="CommentReference"/>
                <w:rFonts w:cs="Arial"/>
                <w:b/>
                <w:bCs/>
                <w:sz w:val="22"/>
                <w:szCs w:val="22"/>
              </w:rPr>
              <w:commentReference w:id="44"/>
            </w:r>
          </w:p>
          <w:p w14:paraId="67C576CF" w14:textId="5B3D90E2" w:rsidR="00E43E4F" w:rsidRPr="00714DF7" w:rsidRDefault="00E43E4F" w:rsidP="00E43E4F">
            <w:pPr>
              <w:rPr>
                <w:rFonts w:cs="Arial"/>
                <w:sz w:val="22"/>
                <w:szCs w:val="22"/>
              </w:rPr>
            </w:pPr>
            <w:r w:rsidRPr="00714DF7">
              <w:rPr>
                <w:rFonts w:cs="Arial"/>
                <w:sz w:val="22"/>
                <w:szCs w:val="22"/>
              </w:rPr>
              <w:t>The Contractor must ensure the Project Software is Available during Contracted Availability Periods.</w:t>
            </w:r>
          </w:p>
        </w:tc>
        <w:tc>
          <w:tcPr>
            <w:tcW w:w="1418" w:type="dxa"/>
            <w:shd w:val="clear" w:color="auto" w:fill="D9F2D0" w:themeFill="accent6" w:themeFillTint="33"/>
          </w:tcPr>
          <w:p w14:paraId="6B4C7F14" w14:textId="77777777" w:rsidR="00B221F7" w:rsidRDefault="00B221F7" w:rsidP="00E43E4F">
            <w:pPr>
              <w:jc w:val="center"/>
              <w:rPr>
                <w:rFonts w:cs="Arial"/>
                <w:sz w:val="22"/>
                <w:szCs w:val="22"/>
              </w:rPr>
            </w:pPr>
          </w:p>
          <w:p w14:paraId="46F4C5DD" w14:textId="77777777" w:rsidR="00B221F7" w:rsidRDefault="00B221F7" w:rsidP="00E43E4F">
            <w:pPr>
              <w:jc w:val="center"/>
              <w:rPr>
                <w:rFonts w:cs="Arial"/>
                <w:sz w:val="22"/>
                <w:szCs w:val="22"/>
              </w:rPr>
            </w:pPr>
          </w:p>
          <w:p w14:paraId="1D6BC7AE" w14:textId="20A246AF" w:rsidR="00E43E4F" w:rsidRPr="00714DF7" w:rsidRDefault="00B221F7" w:rsidP="00E43E4F">
            <w:pPr>
              <w:jc w:val="center"/>
              <w:rPr>
                <w:rFonts w:cs="Arial"/>
                <w:sz w:val="22"/>
                <w:szCs w:val="22"/>
              </w:rPr>
            </w:pPr>
            <w:r>
              <w:rPr>
                <w:rFonts w:cs="Arial"/>
                <w:sz w:val="22"/>
                <w:szCs w:val="22"/>
              </w:rPr>
              <w:t>Continuous</w:t>
            </w:r>
          </w:p>
        </w:tc>
        <w:tc>
          <w:tcPr>
            <w:tcW w:w="1417" w:type="dxa"/>
          </w:tcPr>
          <w:p w14:paraId="43F97371" w14:textId="77777777" w:rsidR="00714DF7" w:rsidRDefault="00714DF7" w:rsidP="00E43E4F">
            <w:pPr>
              <w:jc w:val="center"/>
              <w:rPr>
                <w:rFonts w:cs="Arial"/>
                <w:sz w:val="22"/>
                <w:szCs w:val="22"/>
              </w:rPr>
            </w:pPr>
          </w:p>
          <w:p w14:paraId="32F8B691" w14:textId="77777777" w:rsidR="0006585D" w:rsidRDefault="0006585D" w:rsidP="00E43E4F">
            <w:pPr>
              <w:jc w:val="center"/>
              <w:rPr>
                <w:rFonts w:cs="Arial"/>
                <w:sz w:val="22"/>
                <w:szCs w:val="22"/>
              </w:rPr>
            </w:pPr>
          </w:p>
          <w:p w14:paraId="4AD827F1" w14:textId="5AD54D0B" w:rsidR="00E43E4F" w:rsidRPr="00714DF7" w:rsidRDefault="008F4447" w:rsidP="00E43E4F">
            <w:pPr>
              <w:jc w:val="center"/>
              <w:rPr>
                <w:rFonts w:cs="Arial"/>
                <w:sz w:val="22"/>
                <w:szCs w:val="22"/>
              </w:rPr>
            </w:pPr>
            <w:r w:rsidRPr="00714DF7">
              <w:rPr>
                <w:rFonts w:cs="Arial"/>
                <w:sz w:val="22"/>
                <w:szCs w:val="22"/>
              </w:rPr>
              <w:t>100</w:t>
            </w:r>
            <w:r w:rsidR="00652D3C" w:rsidRPr="00714DF7">
              <w:rPr>
                <w:rFonts w:cs="Arial"/>
                <w:sz w:val="22"/>
                <w:szCs w:val="22"/>
              </w:rPr>
              <w:t>%</w:t>
            </w:r>
          </w:p>
        </w:tc>
        <w:tc>
          <w:tcPr>
            <w:tcW w:w="1701" w:type="dxa"/>
            <w:vAlign w:val="center"/>
          </w:tcPr>
          <w:p w14:paraId="480DC8CF" w14:textId="75C165A4" w:rsidR="00E43E4F" w:rsidRDefault="00E43E4F" w:rsidP="00220A68">
            <w:pPr>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&gt;</w:t>
            </w:r>
            <w:r w:rsidRPr="00714DF7">
              <w:rPr>
                <w:rFonts w:cs="Arial"/>
                <w:kern w:val="2"/>
                <w:sz w:val="22"/>
                <w:szCs w:val="22"/>
                <w14:ligatures w14:val="standardContextual"/>
              </w:rPr>
              <w:t xml:space="preserve"> </w:t>
            </w:r>
            <w:r w:rsidRPr="00714DF7">
              <w:rPr>
                <w:rFonts w:cs="Arial"/>
                <w:color w:val="000000"/>
                <w:kern w:val="2"/>
                <w:sz w:val="22"/>
                <w:szCs w:val="22"/>
                <w14:ligatures w14:val="standardContextual"/>
              </w:rPr>
              <w:t>99.9%</w:t>
            </w:r>
          </w:p>
          <w:p w14:paraId="20DBEC70" w14:textId="77777777" w:rsidR="000B5894" w:rsidRDefault="000B5894" w:rsidP="007216CA">
            <w:pPr>
              <w:jc w:val="center"/>
              <w:rPr>
                <w:rFonts w:cs="Arial"/>
                <w:color w:val="000000"/>
                <w:kern w:val="2"/>
                <w:sz w:val="18"/>
                <w:szCs w:val="18"/>
                <w:highlight w:val="yellow"/>
                <w14:ligatures w14:val="standardContextual"/>
              </w:rPr>
            </w:pPr>
          </w:p>
          <w:p w14:paraId="61811833" w14:textId="79DCA612" w:rsidR="0057353C" w:rsidRPr="007216CA" w:rsidRDefault="0057353C" w:rsidP="007216CA">
            <w:pPr>
              <w:jc w:val="center"/>
              <w:rPr>
                <w:rFonts w:cs="Arial"/>
                <w:color w:val="000000"/>
                <w:kern w:val="2"/>
                <w:sz w:val="22"/>
                <w:szCs w:val="22"/>
                <w:highlight w:val="yellow"/>
                <w14:ligatures w14:val="standardContextual"/>
              </w:rPr>
            </w:pPr>
            <w:r w:rsidRPr="00661F6A">
              <w:rPr>
                <w:rFonts w:cs="Arial"/>
                <w:color w:val="000000"/>
                <w:kern w:val="2"/>
                <w:sz w:val="18"/>
                <w:szCs w:val="18"/>
                <w14:ligatures w14:val="standardContextual"/>
              </w:rPr>
              <w:t>(</w:t>
            </w:r>
            <w:r w:rsidR="0006585D" w:rsidRPr="00661F6A">
              <w:rPr>
                <w:rFonts w:cs="Arial"/>
                <w:color w:val="000000"/>
                <w:kern w:val="2"/>
                <w:sz w:val="18"/>
                <w:szCs w:val="18"/>
                <w14:ligatures w14:val="standardContextual"/>
              </w:rPr>
              <w:t xml:space="preserve">Approx = </w:t>
            </w:r>
            <w:r w:rsidR="00962C94" w:rsidRPr="00661F6A">
              <w:rPr>
                <w:rFonts w:cs="Arial"/>
                <w:color w:val="000000"/>
                <w:kern w:val="2"/>
                <w:sz w:val="18"/>
                <w:szCs w:val="18"/>
                <w14:ligatures w14:val="standardContextual"/>
              </w:rPr>
              <w:t>8</w:t>
            </w:r>
            <w:r w:rsidR="007216CA" w:rsidRPr="00661F6A">
              <w:rPr>
                <w:rFonts w:cs="Arial"/>
                <w:color w:val="000000"/>
                <w:kern w:val="2"/>
                <w:sz w:val="18"/>
                <w:szCs w:val="18"/>
                <w14:ligatures w14:val="standardContextual"/>
              </w:rPr>
              <w:t xml:space="preserve">.46 hours downtime </w:t>
            </w:r>
            <w:r w:rsidR="000B6227" w:rsidRPr="00661F6A">
              <w:rPr>
                <w:rFonts w:cs="Arial"/>
                <w:color w:val="000000"/>
                <w:kern w:val="2"/>
                <w:sz w:val="18"/>
                <w:szCs w:val="18"/>
                <w14:ligatures w14:val="standardContextual"/>
              </w:rPr>
              <w:t>annually</w:t>
            </w:r>
          </w:p>
        </w:tc>
        <w:tc>
          <w:tcPr>
            <w:tcW w:w="1701" w:type="dxa"/>
            <w:vAlign w:val="center"/>
          </w:tcPr>
          <w:p w14:paraId="33199DC9" w14:textId="77777777" w:rsidR="0006585D" w:rsidRDefault="0006585D" w:rsidP="006709F4">
            <w:pPr>
              <w:jc w:val="center"/>
              <w:rPr>
                <w:rFonts w:cs="Arial"/>
                <w:color w:val="000000"/>
                <w:kern w:val="2"/>
                <w:sz w:val="22"/>
                <w:szCs w:val="22"/>
                <w14:ligatures w14:val="standardContextual"/>
              </w:rPr>
            </w:pPr>
          </w:p>
          <w:p w14:paraId="32961A06" w14:textId="4DF10A01" w:rsidR="00E43E4F" w:rsidRDefault="008A79A3" w:rsidP="006709F4">
            <w:pPr>
              <w:jc w:val="center"/>
              <w:rPr>
                <w:rFonts w:cs="Arial"/>
                <w:color w:val="000000"/>
                <w:kern w:val="2"/>
                <w:sz w:val="22"/>
                <w:szCs w:val="22"/>
                <w14:ligatures w14:val="standardContextual"/>
              </w:rPr>
            </w:pPr>
            <w:r>
              <w:rPr>
                <w:rFonts w:cs="Arial"/>
                <w:color w:val="000000"/>
                <w:kern w:val="2"/>
                <w:sz w:val="22"/>
                <w:szCs w:val="22"/>
                <w14:ligatures w14:val="standardContextual"/>
              </w:rPr>
              <w:t xml:space="preserve">&lt; </w:t>
            </w:r>
            <w:r w:rsidR="00E43E4F" w:rsidRPr="00714DF7">
              <w:rPr>
                <w:rFonts w:cs="Arial"/>
                <w:color w:val="000000"/>
                <w:kern w:val="2"/>
                <w:sz w:val="22"/>
                <w:szCs w:val="22"/>
                <w14:ligatures w14:val="standardContextual"/>
              </w:rPr>
              <w:t>99.</w:t>
            </w:r>
            <w:r>
              <w:rPr>
                <w:rFonts w:cs="Arial"/>
                <w:color w:val="000000"/>
                <w:kern w:val="2"/>
                <w:sz w:val="22"/>
                <w:szCs w:val="22"/>
                <w14:ligatures w14:val="standardContextual"/>
              </w:rPr>
              <w:t>9</w:t>
            </w:r>
            <w:r w:rsidR="00E43E4F" w:rsidRPr="00714DF7">
              <w:rPr>
                <w:rFonts w:cs="Arial"/>
                <w:color w:val="000000"/>
                <w:kern w:val="2"/>
                <w:sz w:val="22"/>
                <w:szCs w:val="22"/>
                <w14:ligatures w14:val="standardContextual"/>
              </w:rPr>
              <w:t>%</w:t>
            </w:r>
          </w:p>
          <w:p w14:paraId="6221996E" w14:textId="0361BE7E" w:rsidR="008A79A3" w:rsidRDefault="008A79A3" w:rsidP="006709F4">
            <w:pPr>
              <w:jc w:val="center"/>
              <w:rPr>
                <w:rFonts w:cs="Arial"/>
                <w:color w:val="000000"/>
                <w:kern w:val="2"/>
                <w:sz w:val="22"/>
                <w:szCs w:val="22"/>
                <w14:ligatures w14:val="standardContextual"/>
              </w:rPr>
            </w:pPr>
            <w:r>
              <w:rPr>
                <w:rFonts w:cs="Arial"/>
                <w:color w:val="000000"/>
                <w:kern w:val="2"/>
                <w:sz w:val="22"/>
                <w:szCs w:val="22"/>
                <w14:ligatures w14:val="standardContextual"/>
              </w:rPr>
              <w:t>&gt; 99.8%</w:t>
            </w:r>
          </w:p>
          <w:p w14:paraId="43712129" w14:textId="043AF4A9" w:rsidR="008010D1" w:rsidRPr="0006585D" w:rsidRDefault="008010D1" w:rsidP="008010D1">
            <w:pPr>
              <w:jc w:val="center"/>
              <w:rPr>
                <w:rFonts w:cs="Arial"/>
                <w:color w:val="000000"/>
                <w:kern w:val="2"/>
                <w:sz w:val="18"/>
                <w:szCs w:val="18"/>
                <w14:ligatures w14:val="standardContextual"/>
              </w:rPr>
            </w:pPr>
            <w:r w:rsidRPr="00661F6A">
              <w:rPr>
                <w:rFonts w:cs="Arial"/>
                <w:color w:val="000000"/>
                <w:kern w:val="2"/>
                <w:sz w:val="18"/>
                <w:szCs w:val="18"/>
                <w14:ligatures w14:val="standardContextual"/>
              </w:rPr>
              <w:t>(</w:t>
            </w:r>
            <w:r w:rsidR="0006585D" w:rsidRPr="00661F6A">
              <w:rPr>
                <w:rFonts w:cs="Arial"/>
                <w:color w:val="000000"/>
                <w:kern w:val="2"/>
                <w:sz w:val="18"/>
                <w:szCs w:val="18"/>
                <w14:ligatures w14:val="standardContextual"/>
              </w:rPr>
              <w:t xml:space="preserve">Approx = </w:t>
            </w:r>
            <w:r w:rsidR="006709F4" w:rsidRPr="00661F6A">
              <w:rPr>
                <w:rFonts w:cs="Arial"/>
                <w:color w:val="000000"/>
                <w:kern w:val="2"/>
                <w:sz w:val="18"/>
                <w:szCs w:val="18"/>
                <w14:ligatures w14:val="standardContextual"/>
              </w:rPr>
              <w:t>17.5</w:t>
            </w:r>
            <w:r w:rsidRPr="00661F6A">
              <w:rPr>
                <w:rFonts w:cs="Arial"/>
                <w:color w:val="000000"/>
                <w:kern w:val="2"/>
                <w:sz w:val="18"/>
                <w:szCs w:val="18"/>
                <w14:ligatures w14:val="standardContextual"/>
              </w:rPr>
              <w:t>+ hours</w:t>
            </w:r>
            <w:r w:rsidR="008A79A3" w:rsidRPr="00661F6A">
              <w:rPr>
                <w:rFonts w:cs="Arial"/>
                <w:color w:val="000000"/>
                <w:kern w:val="2"/>
                <w:sz w:val="18"/>
                <w:szCs w:val="18"/>
                <w14:ligatures w14:val="standardContextual"/>
              </w:rPr>
              <w:t xml:space="preserve"> downtime</w:t>
            </w:r>
            <w:r w:rsidRPr="00661F6A">
              <w:rPr>
                <w:rFonts w:cs="Arial"/>
                <w:color w:val="000000"/>
                <w:kern w:val="2"/>
                <w:sz w:val="18"/>
                <w:szCs w:val="18"/>
                <w14:ligatures w14:val="standardContextual"/>
              </w:rPr>
              <w:t xml:space="preserve"> annually)</w:t>
            </w:r>
          </w:p>
          <w:p w14:paraId="308A3997" w14:textId="53654679" w:rsidR="008010D1" w:rsidRPr="00714DF7" w:rsidRDefault="008010D1" w:rsidP="00E43E4F">
            <w:pPr>
              <w:jc w:val="center"/>
              <w:rPr>
                <w:rFonts w:cs="Arial"/>
                <w:sz w:val="22"/>
                <w:szCs w:val="22"/>
              </w:rPr>
            </w:pPr>
          </w:p>
        </w:tc>
        <w:tc>
          <w:tcPr>
            <w:tcW w:w="1418" w:type="dxa"/>
            <w:vAlign w:val="center"/>
          </w:tcPr>
          <w:p w14:paraId="26A4A335" w14:textId="4786A2CA" w:rsidR="008A79A3" w:rsidRDefault="008A79A3" w:rsidP="008A79A3">
            <w:pPr>
              <w:jc w:val="center"/>
              <w:rPr>
                <w:rFonts w:cs="Arial"/>
                <w:color w:val="000000"/>
                <w:kern w:val="2"/>
                <w:sz w:val="22"/>
                <w:szCs w:val="22"/>
                <w14:ligatures w14:val="standardContextual"/>
              </w:rPr>
            </w:pPr>
            <w:r>
              <w:rPr>
                <w:rFonts w:cs="Arial"/>
                <w:color w:val="000000"/>
                <w:kern w:val="2"/>
                <w:sz w:val="22"/>
                <w:szCs w:val="22"/>
                <w14:ligatures w14:val="standardContextual"/>
              </w:rPr>
              <w:t xml:space="preserve">&lt; </w:t>
            </w:r>
            <w:r w:rsidRPr="00714DF7">
              <w:rPr>
                <w:rFonts w:cs="Arial"/>
                <w:color w:val="000000"/>
                <w:kern w:val="2"/>
                <w:sz w:val="22"/>
                <w:szCs w:val="22"/>
                <w14:ligatures w14:val="standardContextual"/>
              </w:rPr>
              <w:t>99.</w:t>
            </w:r>
            <w:r>
              <w:rPr>
                <w:rFonts w:cs="Arial"/>
                <w:color w:val="000000"/>
                <w:kern w:val="2"/>
                <w:sz w:val="22"/>
                <w:szCs w:val="22"/>
                <w14:ligatures w14:val="standardContextual"/>
              </w:rPr>
              <w:t>8</w:t>
            </w:r>
            <w:r w:rsidRPr="00714DF7">
              <w:rPr>
                <w:rFonts w:cs="Arial"/>
                <w:color w:val="000000"/>
                <w:kern w:val="2"/>
                <w:sz w:val="22"/>
                <w:szCs w:val="22"/>
                <w14:ligatures w14:val="standardContextual"/>
              </w:rPr>
              <w:t>%</w:t>
            </w:r>
          </w:p>
          <w:p w14:paraId="41D02042" w14:textId="08CBF851" w:rsidR="00E43E4F" w:rsidRPr="00714DF7" w:rsidRDefault="00E43E4F" w:rsidP="00E43E4F">
            <w:pPr>
              <w:jc w:val="center"/>
              <w:rPr>
                <w:rFonts w:cs="Arial"/>
                <w:sz w:val="22"/>
                <w:szCs w:val="22"/>
              </w:rPr>
            </w:pPr>
          </w:p>
        </w:tc>
        <w:tc>
          <w:tcPr>
            <w:tcW w:w="850" w:type="dxa"/>
          </w:tcPr>
          <w:p w14:paraId="441D184F" w14:textId="77777777" w:rsidR="0015194E" w:rsidRDefault="0015194E" w:rsidP="0015194E">
            <w:pPr>
              <w:spacing w:before="0"/>
              <w:rPr>
                <w:rFonts w:cs="Arial"/>
                <w:color w:val="000000"/>
                <w:sz w:val="16"/>
                <w:szCs w:val="16"/>
              </w:rPr>
            </w:pPr>
          </w:p>
          <w:p w14:paraId="2B3A6492" w14:textId="77777777" w:rsidR="0015194E" w:rsidRPr="00F933BB" w:rsidRDefault="0015194E" w:rsidP="0015194E">
            <w:pPr>
              <w:spacing w:before="0"/>
              <w:rPr>
                <w:rFonts w:cs="Arial"/>
                <w:color w:val="000000"/>
                <w:sz w:val="16"/>
                <w:szCs w:val="16"/>
              </w:rPr>
            </w:pPr>
            <w:r w:rsidRPr="00F933BB">
              <w:rPr>
                <w:rFonts w:cs="Arial"/>
                <w:color w:val="000000"/>
                <w:sz w:val="16"/>
                <w:szCs w:val="16"/>
              </w:rPr>
              <w:t>To be covered in contract terms</w:t>
            </w:r>
          </w:p>
          <w:p w14:paraId="68726BFA" w14:textId="591582B2" w:rsidR="00E43E4F" w:rsidRPr="00714DF7" w:rsidRDefault="00E43E4F" w:rsidP="00E43E4F">
            <w:pPr>
              <w:jc w:val="center"/>
              <w:rPr>
                <w:rFonts w:cs="Arial"/>
                <w:sz w:val="22"/>
                <w:szCs w:val="22"/>
              </w:rPr>
            </w:pPr>
          </w:p>
        </w:tc>
      </w:tr>
      <w:tr w:rsidR="0015194E" w:rsidRPr="008A6162" w14:paraId="650FEF18" w14:textId="77777777" w:rsidTr="000350C0">
        <w:tc>
          <w:tcPr>
            <w:tcW w:w="1524" w:type="dxa"/>
            <w:shd w:val="clear" w:color="auto" w:fill="D9F2D0" w:themeFill="accent6" w:themeFillTint="33"/>
          </w:tcPr>
          <w:p w14:paraId="75021736" w14:textId="77777777" w:rsidR="00147007" w:rsidRDefault="00147007" w:rsidP="001B56D4">
            <w:pPr>
              <w:jc w:val="center"/>
              <w:rPr>
                <w:rFonts w:cs="Arial"/>
              </w:rPr>
            </w:pPr>
          </w:p>
          <w:p w14:paraId="259F76E2" w14:textId="77777777" w:rsidR="00147007" w:rsidRDefault="00147007" w:rsidP="001B56D4">
            <w:pPr>
              <w:jc w:val="center"/>
              <w:rPr>
                <w:rFonts w:cs="Arial"/>
              </w:rPr>
            </w:pPr>
          </w:p>
          <w:p w14:paraId="1CD37E0D" w14:textId="187196FE" w:rsidR="0015194E" w:rsidRPr="00A865AC" w:rsidRDefault="00605F63" w:rsidP="001B56D4">
            <w:pPr>
              <w:jc w:val="center"/>
              <w:rPr>
                <w:rFonts w:cs="Arial"/>
              </w:rPr>
            </w:pPr>
            <w:r>
              <w:rPr>
                <w:rFonts w:cs="Arial"/>
              </w:rPr>
              <w:t>2</w:t>
            </w:r>
            <w:r w:rsidR="00583115">
              <w:rPr>
                <w:rFonts w:cs="Arial"/>
              </w:rPr>
              <w:t>.</w:t>
            </w:r>
          </w:p>
        </w:tc>
        <w:tc>
          <w:tcPr>
            <w:tcW w:w="5989" w:type="dxa"/>
            <w:shd w:val="clear" w:color="auto" w:fill="D9F2D0" w:themeFill="accent6" w:themeFillTint="33"/>
            <w:vAlign w:val="center"/>
          </w:tcPr>
          <w:p w14:paraId="6D8C39C0" w14:textId="77777777" w:rsidR="0015194E" w:rsidRPr="00714DF7" w:rsidRDefault="0015194E" w:rsidP="0015194E">
            <w:pPr>
              <w:tabs>
                <w:tab w:val="left" w:pos="720"/>
                <w:tab w:val="left" w:pos="1440"/>
                <w:tab w:val="left" w:pos="2160"/>
                <w:tab w:val="left" w:pos="2880"/>
                <w:tab w:val="left" w:pos="4680"/>
                <w:tab w:val="left" w:pos="5400"/>
                <w:tab w:val="right" w:pos="9000"/>
              </w:tabs>
              <w:rPr>
                <w:rFonts w:cs="Arial"/>
                <w:b/>
                <w:bCs/>
                <w:sz w:val="22"/>
                <w:szCs w:val="22"/>
              </w:rPr>
            </w:pPr>
            <w:r w:rsidRPr="00714DF7">
              <w:rPr>
                <w:rFonts w:cs="Arial"/>
                <w:b/>
                <w:bCs/>
                <w:sz w:val="22"/>
                <w:szCs w:val="22"/>
              </w:rPr>
              <w:t>Service Desk Availability:</w:t>
            </w:r>
          </w:p>
          <w:p w14:paraId="78978C7D" w14:textId="556C0045" w:rsidR="0015194E" w:rsidRPr="00714DF7" w:rsidRDefault="0015194E" w:rsidP="0015194E">
            <w:pPr>
              <w:tabs>
                <w:tab w:val="left" w:pos="720"/>
                <w:tab w:val="left" w:pos="1440"/>
                <w:tab w:val="left" w:pos="2160"/>
                <w:tab w:val="left" w:pos="2880"/>
                <w:tab w:val="left" w:pos="4680"/>
                <w:tab w:val="left" w:pos="5400"/>
                <w:tab w:val="right" w:pos="9000"/>
              </w:tabs>
              <w:rPr>
                <w:rFonts w:cs="Arial"/>
                <w:sz w:val="22"/>
                <w:szCs w:val="22"/>
              </w:rPr>
            </w:pPr>
            <w:r w:rsidRPr="00714DF7">
              <w:rPr>
                <w:rFonts w:cs="Arial"/>
                <w:sz w:val="22"/>
                <w:szCs w:val="22"/>
              </w:rPr>
              <w:t xml:space="preserve">The </w:t>
            </w:r>
            <w:r w:rsidR="00487F5B">
              <w:rPr>
                <w:rFonts w:cs="Arial"/>
                <w:sz w:val="22"/>
                <w:szCs w:val="22"/>
              </w:rPr>
              <w:t>Supplier</w:t>
            </w:r>
            <w:r w:rsidRPr="00714DF7">
              <w:rPr>
                <w:rFonts w:cs="Arial"/>
                <w:sz w:val="22"/>
                <w:szCs w:val="22"/>
              </w:rPr>
              <w:t xml:space="preserve"> must ensure that the Service Desk is Available to deal with all Faults during </w:t>
            </w:r>
            <w:r>
              <w:rPr>
                <w:rFonts w:cs="Arial"/>
                <w:sz w:val="22"/>
                <w:szCs w:val="22"/>
              </w:rPr>
              <w:t xml:space="preserve">the </w:t>
            </w:r>
            <w:r w:rsidRPr="00714DF7">
              <w:rPr>
                <w:rFonts w:cs="Arial"/>
                <w:sz w:val="22"/>
                <w:szCs w:val="22"/>
              </w:rPr>
              <w:t>Contracted Availability Periods.</w:t>
            </w:r>
          </w:p>
        </w:tc>
        <w:tc>
          <w:tcPr>
            <w:tcW w:w="1418" w:type="dxa"/>
            <w:shd w:val="clear" w:color="auto" w:fill="D9F2D0" w:themeFill="accent6" w:themeFillTint="33"/>
            <w:vAlign w:val="center"/>
          </w:tcPr>
          <w:p w14:paraId="68F59A75" w14:textId="3D8EE9AD" w:rsidR="0015194E" w:rsidRPr="00714DF7" w:rsidRDefault="0015194E" w:rsidP="0015194E">
            <w:pPr>
              <w:jc w:val="center"/>
              <w:rPr>
                <w:rFonts w:cs="Arial"/>
                <w:sz w:val="22"/>
                <w:szCs w:val="22"/>
              </w:rPr>
            </w:pPr>
            <w:r>
              <w:rPr>
                <w:rFonts w:cs="Arial"/>
                <w:sz w:val="22"/>
                <w:szCs w:val="22"/>
              </w:rPr>
              <w:t>Continuous</w:t>
            </w:r>
          </w:p>
        </w:tc>
        <w:tc>
          <w:tcPr>
            <w:tcW w:w="1417" w:type="dxa"/>
          </w:tcPr>
          <w:p w14:paraId="69D88DD1" w14:textId="77777777" w:rsidR="0015194E" w:rsidRDefault="0015194E" w:rsidP="0015194E">
            <w:pPr>
              <w:jc w:val="center"/>
              <w:rPr>
                <w:rFonts w:cs="Arial"/>
                <w:sz w:val="22"/>
                <w:szCs w:val="22"/>
              </w:rPr>
            </w:pPr>
          </w:p>
          <w:p w14:paraId="20F1CDD3" w14:textId="77777777" w:rsidR="0015194E" w:rsidRDefault="0015194E" w:rsidP="0015194E">
            <w:pPr>
              <w:jc w:val="center"/>
              <w:rPr>
                <w:rFonts w:cs="Arial"/>
                <w:sz w:val="22"/>
                <w:szCs w:val="22"/>
              </w:rPr>
            </w:pPr>
          </w:p>
          <w:p w14:paraId="2F7F142E" w14:textId="6095B1F2" w:rsidR="0015194E" w:rsidRPr="00714DF7" w:rsidRDefault="0015194E" w:rsidP="0015194E">
            <w:pPr>
              <w:jc w:val="center"/>
              <w:rPr>
                <w:rFonts w:cs="Arial"/>
                <w:sz w:val="22"/>
                <w:szCs w:val="22"/>
              </w:rPr>
            </w:pPr>
            <w:r w:rsidRPr="00714DF7">
              <w:rPr>
                <w:rFonts w:cs="Arial"/>
                <w:sz w:val="22"/>
                <w:szCs w:val="22"/>
              </w:rPr>
              <w:t>100%</w:t>
            </w:r>
          </w:p>
          <w:p w14:paraId="31336EDE" w14:textId="708388A1" w:rsidR="0015194E" w:rsidRPr="00714DF7" w:rsidRDefault="0015194E" w:rsidP="0015194E">
            <w:pPr>
              <w:jc w:val="center"/>
              <w:rPr>
                <w:rFonts w:cs="Arial"/>
                <w:sz w:val="22"/>
                <w:szCs w:val="22"/>
              </w:rPr>
            </w:pPr>
          </w:p>
        </w:tc>
        <w:tc>
          <w:tcPr>
            <w:tcW w:w="1701" w:type="dxa"/>
          </w:tcPr>
          <w:p w14:paraId="4359253E" w14:textId="77777777" w:rsidR="0015194E" w:rsidRDefault="0015194E" w:rsidP="0015194E">
            <w:pPr>
              <w:jc w:val="center"/>
              <w:rPr>
                <w:rFonts w:cs="Arial"/>
                <w:sz w:val="22"/>
                <w:szCs w:val="22"/>
              </w:rPr>
            </w:pPr>
          </w:p>
          <w:p w14:paraId="662B2465" w14:textId="77777777" w:rsidR="0015194E" w:rsidRDefault="0015194E" w:rsidP="0015194E">
            <w:pPr>
              <w:jc w:val="center"/>
              <w:rPr>
                <w:rFonts w:cs="Arial"/>
                <w:sz w:val="22"/>
                <w:szCs w:val="22"/>
              </w:rPr>
            </w:pPr>
          </w:p>
          <w:p w14:paraId="347F37A7" w14:textId="11A64B2A" w:rsidR="0015194E" w:rsidRDefault="0015194E" w:rsidP="0015194E">
            <w:pPr>
              <w:jc w:val="center"/>
              <w:rPr>
                <w:rFonts w:cs="Arial"/>
                <w:color w:val="000000"/>
                <w:kern w:val="2"/>
                <w:sz w:val="22"/>
                <w:szCs w:val="22"/>
                <w14:ligatures w14:val="standardContextual"/>
              </w:rPr>
            </w:pPr>
            <w:r>
              <w:rPr>
                <w:rFonts w:cs="Arial"/>
                <w:color w:val="000000"/>
                <w:kern w:val="2"/>
                <w:sz w:val="22"/>
                <w:szCs w:val="22"/>
                <w14:ligatures w14:val="standardContextual"/>
              </w:rPr>
              <w:t>100%</w:t>
            </w:r>
          </w:p>
          <w:p w14:paraId="1D3117DD" w14:textId="6E0D8D4C" w:rsidR="0015194E" w:rsidRPr="00714DF7" w:rsidRDefault="0015194E" w:rsidP="0015194E">
            <w:pPr>
              <w:jc w:val="center"/>
              <w:rPr>
                <w:rFonts w:cs="Arial"/>
                <w:sz w:val="22"/>
                <w:szCs w:val="22"/>
              </w:rPr>
            </w:pPr>
          </w:p>
        </w:tc>
        <w:tc>
          <w:tcPr>
            <w:tcW w:w="1701" w:type="dxa"/>
          </w:tcPr>
          <w:p w14:paraId="10D0A479" w14:textId="77777777" w:rsidR="0015194E" w:rsidRDefault="0015194E" w:rsidP="0015194E">
            <w:pPr>
              <w:jc w:val="center"/>
              <w:rPr>
                <w:rFonts w:cs="Arial"/>
                <w:color w:val="000000"/>
                <w:kern w:val="2"/>
                <w:sz w:val="22"/>
                <w:szCs w:val="22"/>
                <w14:ligatures w14:val="standardContextual"/>
              </w:rPr>
            </w:pPr>
          </w:p>
          <w:p w14:paraId="0E0C4AB2" w14:textId="77777777" w:rsidR="0015194E" w:rsidRDefault="0015194E" w:rsidP="0015194E">
            <w:pPr>
              <w:jc w:val="center"/>
              <w:rPr>
                <w:rFonts w:cs="Arial"/>
                <w:color w:val="000000"/>
                <w:kern w:val="2"/>
                <w:sz w:val="22"/>
                <w:szCs w:val="22"/>
                <w14:ligatures w14:val="standardContextual"/>
              </w:rPr>
            </w:pPr>
          </w:p>
          <w:p w14:paraId="7F6D2B42" w14:textId="45168194" w:rsidR="0015194E" w:rsidRPr="00714DF7" w:rsidRDefault="0015194E" w:rsidP="0015194E">
            <w:pPr>
              <w:jc w:val="center"/>
              <w:rPr>
                <w:rFonts w:cs="Arial"/>
                <w:sz w:val="22"/>
                <w:szCs w:val="22"/>
              </w:rPr>
            </w:pPr>
            <w:r>
              <w:rPr>
                <w:rFonts w:cs="Arial"/>
                <w:sz w:val="22"/>
                <w:szCs w:val="22"/>
              </w:rPr>
              <w:t>Less than 100%</w:t>
            </w:r>
          </w:p>
        </w:tc>
        <w:tc>
          <w:tcPr>
            <w:tcW w:w="1418" w:type="dxa"/>
          </w:tcPr>
          <w:p w14:paraId="5A87C8E4" w14:textId="77777777" w:rsidR="0015194E" w:rsidRDefault="0015194E" w:rsidP="0015194E">
            <w:pPr>
              <w:jc w:val="center"/>
              <w:rPr>
                <w:rFonts w:cs="Arial"/>
                <w:sz w:val="22"/>
                <w:szCs w:val="22"/>
              </w:rPr>
            </w:pPr>
          </w:p>
          <w:p w14:paraId="21C866AA" w14:textId="77777777" w:rsidR="0015194E" w:rsidRDefault="0015194E" w:rsidP="0015194E">
            <w:pPr>
              <w:jc w:val="center"/>
              <w:rPr>
                <w:rFonts w:cs="Arial"/>
                <w:sz w:val="22"/>
                <w:szCs w:val="22"/>
              </w:rPr>
            </w:pPr>
          </w:p>
          <w:p w14:paraId="1A21891A" w14:textId="6018B0E8" w:rsidR="0015194E" w:rsidRPr="00714DF7" w:rsidRDefault="0015194E" w:rsidP="0015194E">
            <w:pPr>
              <w:jc w:val="center"/>
              <w:rPr>
                <w:rFonts w:cs="Arial"/>
                <w:sz w:val="22"/>
                <w:szCs w:val="22"/>
              </w:rPr>
            </w:pPr>
            <w:r>
              <w:rPr>
                <w:rFonts w:cs="Arial"/>
                <w:sz w:val="22"/>
                <w:szCs w:val="22"/>
              </w:rPr>
              <w:t>Less than 100%</w:t>
            </w:r>
          </w:p>
        </w:tc>
        <w:tc>
          <w:tcPr>
            <w:tcW w:w="850" w:type="dxa"/>
          </w:tcPr>
          <w:p w14:paraId="625BD9CE" w14:textId="77777777" w:rsidR="0015194E" w:rsidRDefault="0015194E" w:rsidP="0015194E">
            <w:pPr>
              <w:spacing w:before="0"/>
              <w:rPr>
                <w:rFonts w:cs="Arial"/>
                <w:color w:val="000000"/>
                <w:sz w:val="16"/>
                <w:szCs w:val="16"/>
              </w:rPr>
            </w:pPr>
          </w:p>
          <w:p w14:paraId="78BF959D" w14:textId="77777777" w:rsidR="0015194E" w:rsidRPr="00F933BB" w:rsidRDefault="0015194E" w:rsidP="0015194E">
            <w:pPr>
              <w:spacing w:before="0"/>
              <w:rPr>
                <w:rFonts w:cs="Arial"/>
                <w:color w:val="000000"/>
                <w:sz w:val="16"/>
                <w:szCs w:val="16"/>
              </w:rPr>
            </w:pPr>
            <w:r w:rsidRPr="00F933BB">
              <w:rPr>
                <w:rFonts w:cs="Arial"/>
                <w:color w:val="000000"/>
                <w:sz w:val="16"/>
                <w:szCs w:val="16"/>
              </w:rPr>
              <w:t>To be covered in contract terms</w:t>
            </w:r>
          </w:p>
          <w:p w14:paraId="13956352" w14:textId="5689FE09" w:rsidR="0015194E" w:rsidRPr="00714DF7" w:rsidRDefault="0015194E" w:rsidP="0015194E">
            <w:pPr>
              <w:jc w:val="center"/>
              <w:rPr>
                <w:rFonts w:cs="Arial"/>
                <w:sz w:val="22"/>
                <w:szCs w:val="22"/>
              </w:rPr>
            </w:pPr>
          </w:p>
        </w:tc>
      </w:tr>
      <w:tr w:rsidR="0015194E" w:rsidRPr="008A6162" w14:paraId="2F1AC52A" w14:textId="77777777" w:rsidTr="000350C0">
        <w:trPr>
          <w:trHeight w:val="757"/>
        </w:trPr>
        <w:tc>
          <w:tcPr>
            <w:tcW w:w="1524" w:type="dxa"/>
            <w:shd w:val="clear" w:color="auto" w:fill="D9F2D0" w:themeFill="accent6" w:themeFillTint="33"/>
          </w:tcPr>
          <w:p w14:paraId="2513B39D" w14:textId="77777777" w:rsidR="00147007" w:rsidRDefault="00147007" w:rsidP="001B56D4">
            <w:pPr>
              <w:jc w:val="center"/>
              <w:rPr>
                <w:rFonts w:cs="Arial"/>
              </w:rPr>
            </w:pPr>
          </w:p>
          <w:p w14:paraId="119D158D" w14:textId="77777777" w:rsidR="00147007" w:rsidRDefault="00147007" w:rsidP="001B56D4">
            <w:pPr>
              <w:jc w:val="center"/>
              <w:rPr>
                <w:rFonts w:cs="Arial"/>
              </w:rPr>
            </w:pPr>
          </w:p>
          <w:p w14:paraId="503C4588" w14:textId="004A8875" w:rsidR="0015194E" w:rsidRPr="00A865AC" w:rsidRDefault="00605F63" w:rsidP="001B56D4">
            <w:pPr>
              <w:jc w:val="center"/>
              <w:rPr>
                <w:rFonts w:cs="Arial"/>
              </w:rPr>
            </w:pPr>
            <w:r>
              <w:rPr>
                <w:rFonts w:cs="Arial"/>
              </w:rPr>
              <w:t>3</w:t>
            </w:r>
            <w:r w:rsidR="001B56D4">
              <w:rPr>
                <w:rFonts w:cs="Arial"/>
              </w:rPr>
              <w:t>.</w:t>
            </w:r>
          </w:p>
        </w:tc>
        <w:tc>
          <w:tcPr>
            <w:tcW w:w="5989" w:type="dxa"/>
            <w:shd w:val="clear" w:color="auto" w:fill="D9F2D0" w:themeFill="accent6" w:themeFillTint="33"/>
            <w:vAlign w:val="center"/>
          </w:tcPr>
          <w:p w14:paraId="50653939" w14:textId="48C407D9" w:rsidR="0015194E" w:rsidRDefault="0015194E" w:rsidP="0015194E">
            <w:pPr>
              <w:tabs>
                <w:tab w:val="left" w:pos="720"/>
                <w:tab w:val="left" w:pos="1440"/>
                <w:tab w:val="left" w:pos="2160"/>
                <w:tab w:val="left" w:pos="2880"/>
                <w:tab w:val="left" w:pos="4680"/>
                <w:tab w:val="left" w:pos="5400"/>
                <w:tab w:val="right" w:pos="9000"/>
              </w:tabs>
              <w:rPr>
                <w:rFonts w:cs="Arial"/>
                <w:b/>
                <w:bCs/>
                <w:sz w:val="22"/>
                <w:szCs w:val="22"/>
              </w:rPr>
            </w:pPr>
            <w:r>
              <w:rPr>
                <w:rFonts w:cs="Arial"/>
                <w:b/>
                <w:bCs/>
                <w:sz w:val="22"/>
                <w:szCs w:val="22"/>
              </w:rPr>
              <w:t xml:space="preserve">Data Protection Statement SLA (Appendix </w:t>
            </w:r>
            <w:r w:rsidR="00A935D6">
              <w:rPr>
                <w:rFonts w:cs="Arial"/>
                <w:b/>
                <w:bCs/>
                <w:sz w:val="22"/>
                <w:szCs w:val="22"/>
              </w:rPr>
              <w:t>C</w:t>
            </w:r>
            <w:r>
              <w:rPr>
                <w:rFonts w:cs="Arial"/>
                <w:b/>
                <w:bCs/>
                <w:sz w:val="22"/>
                <w:szCs w:val="22"/>
              </w:rPr>
              <w:t xml:space="preserve">): </w:t>
            </w:r>
          </w:p>
          <w:p w14:paraId="33446546" w14:textId="74392C4B" w:rsidR="0015194E" w:rsidRPr="00714DF7" w:rsidRDefault="0015194E" w:rsidP="0015194E">
            <w:pPr>
              <w:tabs>
                <w:tab w:val="left" w:pos="720"/>
                <w:tab w:val="left" w:pos="1440"/>
                <w:tab w:val="left" w:pos="2160"/>
                <w:tab w:val="left" w:pos="2880"/>
                <w:tab w:val="left" w:pos="4680"/>
                <w:tab w:val="left" w:pos="5400"/>
                <w:tab w:val="right" w:pos="9000"/>
              </w:tabs>
              <w:rPr>
                <w:rFonts w:cs="Arial"/>
                <w:b/>
                <w:bCs/>
                <w:sz w:val="22"/>
                <w:szCs w:val="22"/>
              </w:rPr>
            </w:pPr>
            <w:r w:rsidRPr="00B85038">
              <w:rPr>
                <w:rFonts w:cs="Arial"/>
                <w:sz w:val="22"/>
                <w:szCs w:val="22"/>
              </w:rPr>
              <w:t>Data Protection, Liability, Data Loss and Data Breaches</w:t>
            </w:r>
          </w:p>
        </w:tc>
        <w:tc>
          <w:tcPr>
            <w:tcW w:w="1418" w:type="dxa"/>
            <w:shd w:val="clear" w:color="auto" w:fill="D9F2D0" w:themeFill="accent6" w:themeFillTint="33"/>
            <w:vAlign w:val="center"/>
          </w:tcPr>
          <w:p w14:paraId="61EDF35D" w14:textId="31EB5495" w:rsidR="0015194E" w:rsidRPr="00714DF7" w:rsidRDefault="0015194E" w:rsidP="0015194E">
            <w:pPr>
              <w:jc w:val="center"/>
              <w:rPr>
                <w:rFonts w:cs="Arial"/>
                <w:sz w:val="22"/>
                <w:szCs w:val="22"/>
              </w:rPr>
            </w:pPr>
            <w:r>
              <w:rPr>
                <w:rFonts w:cs="Arial"/>
                <w:sz w:val="22"/>
                <w:szCs w:val="22"/>
              </w:rPr>
              <w:t>Continuous</w:t>
            </w:r>
          </w:p>
        </w:tc>
        <w:tc>
          <w:tcPr>
            <w:tcW w:w="1417" w:type="dxa"/>
          </w:tcPr>
          <w:p w14:paraId="090417E2" w14:textId="77777777" w:rsidR="0015194E" w:rsidRDefault="0015194E" w:rsidP="0015194E">
            <w:pPr>
              <w:jc w:val="center"/>
              <w:rPr>
                <w:rFonts w:cs="Arial"/>
                <w:sz w:val="22"/>
                <w:szCs w:val="22"/>
              </w:rPr>
            </w:pPr>
          </w:p>
          <w:p w14:paraId="25B3A7BA" w14:textId="77777777" w:rsidR="0015194E" w:rsidRDefault="0015194E" w:rsidP="0015194E">
            <w:pPr>
              <w:jc w:val="center"/>
              <w:rPr>
                <w:rFonts w:cs="Arial"/>
                <w:sz w:val="22"/>
                <w:szCs w:val="22"/>
              </w:rPr>
            </w:pPr>
          </w:p>
          <w:p w14:paraId="009E14D3" w14:textId="7D14E575" w:rsidR="0015194E" w:rsidRPr="00E0153D" w:rsidRDefault="0015194E" w:rsidP="0015194E">
            <w:pPr>
              <w:jc w:val="center"/>
              <w:rPr>
                <w:rFonts w:cs="Arial"/>
                <w:sz w:val="22"/>
                <w:szCs w:val="22"/>
              </w:rPr>
            </w:pPr>
            <w:r w:rsidRPr="00E0153D">
              <w:rPr>
                <w:rFonts w:cs="Arial"/>
                <w:sz w:val="22"/>
                <w:szCs w:val="22"/>
              </w:rPr>
              <w:t>100%</w:t>
            </w:r>
          </w:p>
        </w:tc>
        <w:tc>
          <w:tcPr>
            <w:tcW w:w="4820" w:type="dxa"/>
            <w:gridSpan w:val="3"/>
          </w:tcPr>
          <w:p w14:paraId="55169719" w14:textId="77777777" w:rsidR="0015194E" w:rsidRDefault="0015194E" w:rsidP="0015194E">
            <w:pPr>
              <w:rPr>
                <w:rFonts w:cs="Arial"/>
                <w:i/>
                <w:iCs/>
                <w:sz w:val="22"/>
                <w:szCs w:val="22"/>
              </w:rPr>
            </w:pPr>
          </w:p>
          <w:p w14:paraId="0D6EE5DB" w14:textId="77777777" w:rsidR="0015194E" w:rsidRDefault="0015194E" w:rsidP="0015194E">
            <w:pPr>
              <w:rPr>
                <w:rFonts w:cs="Arial"/>
                <w:i/>
                <w:iCs/>
                <w:sz w:val="22"/>
                <w:szCs w:val="22"/>
              </w:rPr>
            </w:pPr>
          </w:p>
          <w:p w14:paraId="143BAE29" w14:textId="4B3886CB" w:rsidR="0015194E" w:rsidRPr="007D14FA" w:rsidRDefault="0015194E" w:rsidP="0015194E">
            <w:pPr>
              <w:rPr>
                <w:rFonts w:cs="Arial"/>
              </w:rPr>
            </w:pPr>
            <w:r w:rsidRPr="007D14FA">
              <w:rPr>
                <w:rFonts w:cs="Arial"/>
                <w:i/>
                <w:iCs/>
                <w:sz w:val="22"/>
                <w:szCs w:val="22"/>
              </w:rPr>
              <w:t>Please see</w:t>
            </w:r>
            <w:r w:rsidRPr="007D14FA">
              <w:rPr>
                <w:rFonts w:cs="Arial"/>
                <w:sz w:val="22"/>
                <w:szCs w:val="22"/>
              </w:rPr>
              <w:t xml:space="preserve"> Appendix </w:t>
            </w:r>
            <w:r w:rsidR="00A935D6" w:rsidRPr="007D14FA">
              <w:rPr>
                <w:rFonts w:cs="Arial"/>
                <w:sz w:val="22"/>
                <w:szCs w:val="22"/>
              </w:rPr>
              <w:t>C</w:t>
            </w:r>
            <w:r w:rsidRPr="007D14FA">
              <w:rPr>
                <w:rFonts w:cs="Arial"/>
                <w:sz w:val="22"/>
                <w:szCs w:val="22"/>
              </w:rPr>
              <w:t>: Data Protection Statement</w:t>
            </w:r>
          </w:p>
        </w:tc>
        <w:tc>
          <w:tcPr>
            <w:tcW w:w="850" w:type="dxa"/>
          </w:tcPr>
          <w:p w14:paraId="5925727A" w14:textId="77777777" w:rsidR="0015194E" w:rsidRDefault="0015194E" w:rsidP="0015194E">
            <w:pPr>
              <w:spacing w:before="0"/>
              <w:rPr>
                <w:rFonts w:cs="Arial"/>
                <w:color w:val="000000"/>
                <w:sz w:val="16"/>
                <w:szCs w:val="16"/>
              </w:rPr>
            </w:pPr>
          </w:p>
          <w:p w14:paraId="0CA58A37" w14:textId="77777777" w:rsidR="0015194E" w:rsidRPr="00F933BB" w:rsidRDefault="0015194E" w:rsidP="0015194E">
            <w:pPr>
              <w:spacing w:before="0"/>
              <w:rPr>
                <w:rFonts w:cs="Arial"/>
                <w:color w:val="000000"/>
                <w:sz w:val="16"/>
                <w:szCs w:val="16"/>
              </w:rPr>
            </w:pPr>
            <w:r w:rsidRPr="00F933BB">
              <w:rPr>
                <w:rFonts w:cs="Arial"/>
                <w:color w:val="000000"/>
                <w:sz w:val="16"/>
                <w:szCs w:val="16"/>
              </w:rPr>
              <w:t>To be covered in contract terms</w:t>
            </w:r>
          </w:p>
          <w:p w14:paraId="12F72A34" w14:textId="5E5138E8" w:rsidR="0015194E" w:rsidRPr="00E0153D" w:rsidRDefault="0015194E" w:rsidP="0015194E">
            <w:pPr>
              <w:rPr>
                <w:rFonts w:cs="Arial"/>
                <w:sz w:val="22"/>
                <w:szCs w:val="22"/>
              </w:rPr>
            </w:pPr>
          </w:p>
        </w:tc>
      </w:tr>
      <w:tr w:rsidR="0015194E" w:rsidRPr="008A6162" w14:paraId="6BA4E836" w14:textId="77777777" w:rsidTr="000350C0">
        <w:tc>
          <w:tcPr>
            <w:tcW w:w="1524" w:type="dxa"/>
            <w:shd w:val="clear" w:color="auto" w:fill="D9F2D0" w:themeFill="accent6" w:themeFillTint="33"/>
          </w:tcPr>
          <w:p w14:paraId="11435974" w14:textId="77777777" w:rsidR="0097524C" w:rsidRDefault="0097524C" w:rsidP="001B56D4">
            <w:pPr>
              <w:jc w:val="center"/>
              <w:rPr>
                <w:rFonts w:cs="Arial"/>
              </w:rPr>
            </w:pPr>
          </w:p>
          <w:p w14:paraId="1BCE49AA" w14:textId="77777777" w:rsidR="0097524C" w:rsidRDefault="0097524C" w:rsidP="001B56D4">
            <w:pPr>
              <w:jc w:val="center"/>
              <w:rPr>
                <w:rFonts w:cs="Arial"/>
              </w:rPr>
            </w:pPr>
          </w:p>
          <w:p w14:paraId="12E93F24" w14:textId="27C9094B" w:rsidR="0015194E" w:rsidRPr="00A865AC" w:rsidRDefault="00605F63" w:rsidP="001B56D4">
            <w:pPr>
              <w:jc w:val="center"/>
              <w:rPr>
                <w:rFonts w:cs="Arial"/>
              </w:rPr>
            </w:pPr>
            <w:r>
              <w:rPr>
                <w:rFonts w:cs="Arial"/>
              </w:rPr>
              <w:t>4</w:t>
            </w:r>
            <w:r w:rsidR="001B56D4">
              <w:rPr>
                <w:rFonts w:cs="Arial"/>
              </w:rPr>
              <w:t>.</w:t>
            </w:r>
          </w:p>
        </w:tc>
        <w:tc>
          <w:tcPr>
            <w:tcW w:w="5989" w:type="dxa"/>
            <w:shd w:val="clear" w:color="auto" w:fill="D9F2D0" w:themeFill="accent6" w:themeFillTint="33"/>
            <w:vAlign w:val="center"/>
          </w:tcPr>
          <w:p w14:paraId="19280EE3" w14:textId="2F2CA696" w:rsidR="0015194E" w:rsidRPr="00714DF7" w:rsidRDefault="0015194E" w:rsidP="0015194E">
            <w:pPr>
              <w:tabs>
                <w:tab w:val="left" w:pos="720"/>
                <w:tab w:val="left" w:pos="1440"/>
                <w:tab w:val="left" w:pos="2160"/>
                <w:tab w:val="left" w:pos="2880"/>
                <w:tab w:val="left" w:pos="4680"/>
                <w:tab w:val="left" w:pos="5400"/>
                <w:tab w:val="right" w:pos="9000"/>
              </w:tabs>
              <w:rPr>
                <w:rFonts w:cs="Arial"/>
                <w:b/>
                <w:bCs/>
                <w:sz w:val="22"/>
                <w:szCs w:val="22"/>
              </w:rPr>
            </w:pPr>
            <w:r w:rsidRPr="00714DF7">
              <w:rPr>
                <w:rFonts w:cs="Arial"/>
                <w:b/>
                <w:bCs/>
                <w:sz w:val="22"/>
                <w:szCs w:val="22"/>
              </w:rPr>
              <w:t xml:space="preserve">General Performance of the software, </w:t>
            </w:r>
            <w:r w:rsidRPr="00E736FD">
              <w:rPr>
                <w:rFonts w:cs="Arial"/>
                <w:sz w:val="22"/>
                <w:szCs w:val="22"/>
              </w:rPr>
              <w:t>e.g. throughput (the rate at which data is processed on the back-end of system servers), latency (responsiveness</w:t>
            </w:r>
            <w:r w:rsidRPr="00737305">
              <w:rPr>
                <w:rFonts w:cs="Arial"/>
                <w:sz w:val="22"/>
                <w:szCs w:val="22"/>
              </w:rPr>
              <w:t xml:space="preserve"> – the time it takes for a request to travel from the back-end server to the user, measured in milliseconds), etc.</w:t>
            </w:r>
            <w:r w:rsidR="003E2575">
              <w:rPr>
                <w:rFonts w:cs="Arial"/>
                <w:sz w:val="22"/>
                <w:szCs w:val="22"/>
              </w:rPr>
              <w:br/>
            </w:r>
            <w:r w:rsidR="003E2575" w:rsidRPr="003E2575">
              <w:rPr>
                <w:rFonts w:cs="Arial"/>
                <w:i/>
                <w:iCs/>
                <w:sz w:val="22"/>
                <w:szCs w:val="22"/>
              </w:rPr>
              <w:t>We understand th</w:t>
            </w:r>
            <w:r w:rsidR="00611E8E">
              <w:rPr>
                <w:rFonts w:cs="Arial"/>
                <w:i/>
                <w:iCs/>
                <w:sz w:val="22"/>
                <w:szCs w:val="22"/>
              </w:rPr>
              <w:t>is</w:t>
            </w:r>
            <w:r w:rsidR="003E2575" w:rsidRPr="003E2575">
              <w:rPr>
                <w:rFonts w:cs="Arial"/>
                <w:i/>
                <w:iCs/>
                <w:sz w:val="22"/>
                <w:szCs w:val="22"/>
              </w:rPr>
              <w:t xml:space="preserve"> will be heavily </w:t>
            </w:r>
            <w:r w:rsidR="000C2B60" w:rsidRPr="003E2575">
              <w:rPr>
                <w:rFonts w:cs="Arial"/>
                <w:i/>
                <w:iCs/>
                <w:sz w:val="22"/>
                <w:szCs w:val="22"/>
              </w:rPr>
              <w:t>dependent</w:t>
            </w:r>
            <w:r w:rsidR="003E2575" w:rsidRPr="003E2575">
              <w:rPr>
                <w:rFonts w:cs="Arial"/>
                <w:i/>
                <w:iCs/>
                <w:sz w:val="22"/>
                <w:szCs w:val="22"/>
              </w:rPr>
              <w:t xml:space="preserve"> on how much information we’re trying to access.</w:t>
            </w:r>
          </w:p>
        </w:tc>
        <w:tc>
          <w:tcPr>
            <w:tcW w:w="1418" w:type="dxa"/>
            <w:shd w:val="clear" w:color="auto" w:fill="D9F2D0" w:themeFill="accent6" w:themeFillTint="33"/>
            <w:vAlign w:val="center"/>
          </w:tcPr>
          <w:p w14:paraId="30CFE6E5" w14:textId="6B5FFAE0" w:rsidR="0015194E" w:rsidRPr="00714DF7" w:rsidRDefault="0015194E" w:rsidP="0015194E">
            <w:pPr>
              <w:jc w:val="center"/>
              <w:rPr>
                <w:rFonts w:cs="Arial"/>
                <w:sz w:val="22"/>
                <w:szCs w:val="22"/>
              </w:rPr>
            </w:pPr>
            <w:r>
              <w:rPr>
                <w:rFonts w:cs="Arial"/>
                <w:sz w:val="22"/>
                <w:szCs w:val="22"/>
              </w:rPr>
              <w:t>Continuous</w:t>
            </w:r>
          </w:p>
        </w:tc>
        <w:tc>
          <w:tcPr>
            <w:tcW w:w="1417" w:type="dxa"/>
            <w:shd w:val="clear" w:color="auto" w:fill="FFFFFF" w:themeFill="background1"/>
          </w:tcPr>
          <w:p w14:paraId="4EAA5CB7" w14:textId="77777777" w:rsidR="0015194E" w:rsidRPr="00714DF7" w:rsidRDefault="0015194E" w:rsidP="0015194E">
            <w:pPr>
              <w:jc w:val="center"/>
              <w:rPr>
                <w:rFonts w:cs="Arial"/>
                <w:sz w:val="22"/>
                <w:szCs w:val="22"/>
              </w:rPr>
            </w:pPr>
          </w:p>
          <w:p w14:paraId="4A5808C9" w14:textId="3A10FE79" w:rsidR="0015194E" w:rsidRPr="00714DF7" w:rsidRDefault="0015194E" w:rsidP="0015194E">
            <w:pPr>
              <w:jc w:val="center"/>
              <w:rPr>
                <w:rFonts w:cs="Arial"/>
                <w:sz w:val="22"/>
                <w:szCs w:val="22"/>
              </w:rPr>
            </w:pPr>
            <w:r w:rsidRPr="00714DF7">
              <w:rPr>
                <w:rFonts w:cs="Arial"/>
                <w:sz w:val="22"/>
                <w:szCs w:val="22"/>
              </w:rPr>
              <w:t>1 sec</w:t>
            </w:r>
          </w:p>
          <w:p w14:paraId="32D99D29" w14:textId="644DFB12" w:rsidR="0015194E" w:rsidRPr="00714DF7" w:rsidRDefault="0015194E" w:rsidP="0015194E">
            <w:pPr>
              <w:jc w:val="center"/>
              <w:rPr>
                <w:rFonts w:cs="Arial"/>
                <w:sz w:val="22"/>
                <w:szCs w:val="22"/>
              </w:rPr>
            </w:pPr>
            <w:r w:rsidRPr="00E736FD">
              <w:rPr>
                <w:rFonts w:cs="Arial"/>
                <w:sz w:val="18"/>
                <w:szCs w:val="18"/>
              </w:rPr>
              <w:t>(page refresh)</w:t>
            </w:r>
          </w:p>
        </w:tc>
        <w:tc>
          <w:tcPr>
            <w:tcW w:w="1701" w:type="dxa"/>
            <w:shd w:val="clear" w:color="auto" w:fill="FFFFFF" w:themeFill="background1"/>
          </w:tcPr>
          <w:p w14:paraId="4AC56386" w14:textId="77777777" w:rsidR="0015194E" w:rsidRPr="00714DF7" w:rsidRDefault="0015194E" w:rsidP="0015194E">
            <w:pPr>
              <w:jc w:val="center"/>
              <w:rPr>
                <w:rFonts w:cs="Arial"/>
                <w:sz w:val="22"/>
                <w:szCs w:val="22"/>
              </w:rPr>
            </w:pPr>
          </w:p>
          <w:p w14:paraId="7476F366" w14:textId="77777777" w:rsidR="0015194E" w:rsidRPr="00714DF7" w:rsidRDefault="0015194E" w:rsidP="0015194E">
            <w:pPr>
              <w:jc w:val="center"/>
              <w:rPr>
                <w:rFonts w:cs="Arial"/>
                <w:sz w:val="22"/>
                <w:szCs w:val="22"/>
              </w:rPr>
            </w:pPr>
            <w:r w:rsidRPr="00714DF7">
              <w:rPr>
                <w:rFonts w:cs="Arial"/>
                <w:sz w:val="22"/>
                <w:szCs w:val="22"/>
              </w:rPr>
              <w:t>2-3 secs</w:t>
            </w:r>
          </w:p>
          <w:p w14:paraId="616EE9B0" w14:textId="12647A9B" w:rsidR="0015194E" w:rsidRPr="00714DF7" w:rsidRDefault="0015194E" w:rsidP="0015194E">
            <w:pPr>
              <w:jc w:val="center"/>
              <w:rPr>
                <w:rFonts w:cs="Arial"/>
                <w:sz w:val="22"/>
                <w:szCs w:val="22"/>
              </w:rPr>
            </w:pPr>
            <w:r w:rsidRPr="00E736FD">
              <w:rPr>
                <w:rFonts w:cs="Arial"/>
                <w:sz w:val="18"/>
                <w:szCs w:val="18"/>
              </w:rPr>
              <w:t>(page refresh)</w:t>
            </w:r>
          </w:p>
        </w:tc>
        <w:tc>
          <w:tcPr>
            <w:tcW w:w="1701" w:type="dxa"/>
            <w:shd w:val="clear" w:color="auto" w:fill="FFFFFF" w:themeFill="background1"/>
          </w:tcPr>
          <w:p w14:paraId="06EBB1A9" w14:textId="77777777" w:rsidR="0015194E" w:rsidRPr="00714DF7" w:rsidRDefault="0015194E" w:rsidP="0015194E">
            <w:pPr>
              <w:jc w:val="center"/>
              <w:rPr>
                <w:rFonts w:cs="Arial"/>
                <w:sz w:val="22"/>
                <w:szCs w:val="22"/>
              </w:rPr>
            </w:pPr>
          </w:p>
          <w:p w14:paraId="7310C008" w14:textId="77777777" w:rsidR="0015194E" w:rsidRPr="00714DF7" w:rsidRDefault="0015194E" w:rsidP="0015194E">
            <w:pPr>
              <w:jc w:val="center"/>
              <w:rPr>
                <w:rFonts w:cs="Arial"/>
                <w:sz w:val="22"/>
                <w:szCs w:val="22"/>
              </w:rPr>
            </w:pPr>
            <w:r w:rsidRPr="00714DF7">
              <w:rPr>
                <w:rFonts w:cs="Arial"/>
                <w:sz w:val="22"/>
                <w:szCs w:val="22"/>
              </w:rPr>
              <w:t>3+ secs</w:t>
            </w:r>
          </w:p>
          <w:p w14:paraId="7707DCD3" w14:textId="64A3E612" w:rsidR="0015194E" w:rsidRPr="00714DF7" w:rsidRDefault="0015194E" w:rsidP="0015194E">
            <w:pPr>
              <w:jc w:val="center"/>
              <w:rPr>
                <w:rFonts w:cs="Arial"/>
                <w:sz w:val="22"/>
                <w:szCs w:val="22"/>
              </w:rPr>
            </w:pPr>
            <w:r w:rsidRPr="00E736FD">
              <w:rPr>
                <w:rFonts w:cs="Arial"/>
                <w:sz w:val="18"/>
                <w:szCs w:val="18"/>
              </w:rPr>
              <w:t>(page refresh)</w:t>
            </w:r>
          </w:p>
        </w:tc>
        <w:tc>
          <w:tcPr>
            <w:tcW w:w="1418" w:type="dxa"/>
            <w:shd w:val="clear" w:color="auto" w:fill="FFFFFF" w:themeFill="background1"/>
          </w:tcPr>
          <w:p w14:paraId="3039C8D8" w14:textId="77777777" w:rsidR="0015194E" w:rsidRPr="00714DF7" w:rsidRDefault="0015194E" w:rsidP="0015194E">
            <w:pPr>
              <w:jc w:val="center"/>
              <w:rPr>
                <w:rFonts w:cs="Arial"/>
                <w:sz w:val="22"/>
                <w:szCs w:val="22"/>
              </w:rPr>
            </w:pPr>
          </w:p>
          <w:p w14:paraId="5F1500C0" w14:textId="77777777" w:rsidR="0015194E" w:rsidRPr="00714DF7" w:rsidRDefault="0015194E" w:rsidP="0015194E">
            <w:pPr>
              <w:jc w:val="center"/>
              <w:rPr>
                <w:rFonts w:cs="Arial"/>
                <w:sz w:val="22"/>
                <w:szCs w:val="22"/>
              </w:rPr>
            </w:pPr>
            <w:r w:rsidRPr="00714DF7">
              <w:rPr>
                <w:rFonts w:cs="Arial"/>
                <w:sz w:val="22"/>
                <w:szCs w:val="22"/>
              </w:rPr>
              <w:t>4+ secs</w:t>
            </w:r>
          </w:p>
          <w:p w14:paraId="03AF8D55" w14:textId="43CAC1C2" w:rsidR="0015194E" w:rsidRPr="00714DF7" w:rsidRDefault="0015194E" w:rsidP="0015194E">
            <w:pPr>
              <w:jc w:val="center"/>
              <w:rPr>
                <w:rFonts w:cs="Arial"/>
                <w:sz w:val="22"/>
                <w:szCs w:val="22"/>
              </w:rPr>
            </w:pPr>
            <w:r w:rsidRPr="00E736FD">
              <w:rPr>
                <w:rFonts w:cs="Arial"/>
                <w:sz w:val="18"/>
                <w:szCs w:val="18"/>
              </w:rPr>
              <w:t>(page refresh)</w:t>
            </w:r>
          </w:p>
        </w:tc>
        <w:tc>
          <w:tcPr>
            <w:tcW w:w="850" w:type="dxa"/>
            <w:shd w:val="clear" w:color="auto" w:fill="FFFFFF" w:themeFill="background1"/>
          </w:tcPr>
          <w:p w14:paraId="0B659231" w14:textId="77777777" w:rsidR="0015194E" w:rsidRDefault="0015194E" w:rsidP="0015194E">
            <w:pPr>
              <w:spacing w:before="0"/>
              <w:rPr>
                <w:rFonts w:cs="Arial"/>
                <w:color w:val="000000"/>
                <w:sz w:val="16"/>
                <w:szCs w:val="16"/>
              </w:rPr>
            </w:pPr>
          </w:p>
          <w:p w14:paraId="52A60684" w14:textId="77777777" w:rsidR="0015194E" w:rsidRPr="00F933BB" w:rsidRDefault="0015194E" w:rsidP="0015194E">
            <w:pPr>
              <w:spacing w:before="0"/>
              <w:rPr>
                <w:rFonts w:cs="Arial"/>
                <w:color w:val="000000"/>
                <w:sz w:val="16"/>
                <w:szCs w:val="16"/>
              </w:rPr>
            </w:pPr>
            <w:r w:rsidRPr="00F933BB">
              <w:rPr>
                <w:rFonts w:cs="Arial"/>
                <w:color w:val="000000"/>
                <w:sz w:val="16"/>
                <w:szCs w:val="16"/>
              </w:rPr>
              <w:t>To be covered in contract terms</w:t>
            </w:r>
          </w:p>
          <w:p w14:paraId="00CDA0F8" w14:textId="3C3C0D6A" w:rsidR="0015194E" w:rsidRPr="00714DF7" w:rsidRDefault="0015194E" w:rsidP="0015194E">
            <w:pPr>
              <w:jc w:val="center"/>
              <w:rPr>
                <w:rFonts w:cs="Arial"/>
                <w:sz w:val="22"/>
                <w:szCs w:val="22"/>
              </w:rPr>
            </w:pPr>
          </w:p>
        </w:tc>
      </w:tr>
      <w:tr w:rsidR="0015194E" w:rsidRPr="008A6162" w14:paraId="0386390C" w14:textId="77777777" w:rsidTr="000350C0">
        <w:tc>
          <w:tcPr>
            <w:tcW w:w="1524" w:type="dxa"/>
            <w:shd w:val="clear" w:color="auto" w:fill="D9F2D0" w:themeFill="accent6" w:themeFillTint="33"/>
          </w:tcPr>
          <w:p w14:paraId="393CE4F9" w14:textId="77777777" w:rsidR="00147007" w:rsidRDefault="00147007" w:rsidP="001B56D4">
            <w:pPr>
              <w:jc w:val="center"/>
              <w:rPr>
                <w:rFonts w:cs="Arial"/>
              </w:rPr>
            </w:pPr>
          </w:p>
          <w:p w14:paraId="6E7169A2" w14:textId="77777777" w:rsidR="00147007" w:rsidRDefault="00147007" w:rsidP="001B56D4">
            <w:pPr>
              <w:jc w:val="center"/>
              <w:rPr>
                <w:rFonts w:cs="Arial"/>
              </w:rPr>
            </w:pPr>
          </w:p>
          <w:p w14:paraId="0FB6731D" w14:textId="648C971D" w:rsidR="0015194E" w:rsidRPr="00A865AC" w:rsidRDefault="00605F63" w:rsidP="001B56D4">
            <w:pPr>
              <w:jc w:val="center"/>
              <w:rPr>
                <w:rFonts w:cs="Arial"/>
              </w:rPr>
            </w:pPr>
            <w:r>
              <w:rPr>
                <w:rFonts w:cs="Arial"/>
              </w:rPr>
              <w:t>5</w:t>
            </w:r>
            <w:r w:rsidR="001B56D4">
              <w:rPr>
                <w:rFonts w:cs="Arial"/>
              </w:rPr>
              <w:t>.</w:t>
            </w:r>
          </w:p>
        </w:tc>
        <w:tc>
          <w:tcPr>
            <w:tcW w:w="5989" w:type="dxa"/>
            <w:shd w:val="clear" w:color="auto" w:fill="D9F2D0" w:themeFill="accent6" w:themeFillTint="33"/>
            <w:vAlign w:val="center"/>
          </w:tcPr>
          <w:p w14:paraId="656AE810" w14:textId="28DDAEFB" w:rsidR="0015194E" w:rsidRPr="00714DF7" w:rsidRDefault="0015194E" w:rsidP="0015194E">
            <w:pPr>
              <w:tabs>
                <w:tab w:val="left" w:pos="720"/>
                <w:tab w:val="left" w:pos="1440"/>
                <w:tab w:val="left" w:pos="2160"/>
                <w:tab w:val="left" w:pos="2880"/>
                <w:tab w:val="left" w:pos="4680"/>
                <w:tab w:val="left" w:pos="5400"/>
                <w:tab w:val="right" w:pos="9000"/>
              </w:tabs>
              <w:rPr>
                <w:rFonts w:cs="Arial"/>
                <w:b/>
                <w:bCs/>
                <w:sz w:val="22"/>
                <w:szCs w:val="22"/>
              </w:rPr>
            </w:pPr>
            <w:r w:rsidRPr="00994F74">
              <w:rPr>
                <w:rFonts w:cs="Arial"/>
                <w:sz w:val="22"/>
                <w:szCs w:val="22"/>
              </w:rPr>
              <w:t>Cybersecurity compliance as per the</w:t>
            </w:r>
            <w:r w:rsidRPr="00714DF7">
              <w:rPr>
                <w:rFonts w:cs="Arial"/>
                <w:b/>
                <w:bCs/>
                <w:sz w:val="22"/>
                <w:szCs w:val="22"/>
              </w:rPr>
              <w:t xml:space="preserve"> Security and Compliance Tab </w:t>
            </w:r>
            <w:r w:rsidRPr="00994F74">
              <w:rPr>
                <w:rFonts w:cs="Arial"/>
                <w:sz w:val="22"/>
                <w:szCs w:val="22"/>
              </w:rPr>
              <w:t>within the</w:t>
            </w:r>
            <w:r w:rsidRPr="00714DF7">
              <w:rPr>
                <w:rFonts w:cs="Arial"/>
                <w:b/>
                <w:bCs/>
                <w:sz w:val="22"/>
                <w:szCs w:val="22"/>
              </w:rPr>
              <w:t xml:space="preserve"> </w:t>
            </w:r>
            <w:r w:rsidRPr="00207C8D">
              <w:rPr>
                <w:rFonts w:cs="Arial"/>
                <w:b/>
                <w:bCs/>
                <w:sz w:val="22"/>
                <w:szCs w:val="22"/>
              </w:rPr>
              <w:t>‘Software Requirements</w:t>
            </w:r>
            <w:r w:rsidR="00337F3B">
              <w:t xml:space="preserve"> </w:t>
            </w:r>
            <w:r w:rsidR="00337F3B" w:rsidRPr="00337F3B">
              <w:rPr>
                <w:rFonts w:cs="Arial"/>
                <w:b/>
                <w:bCs/>
                <w:sz w:val="22"/>
                <w:szCs w:val="22"/>
              </w:rPr>
              <w:t>Specification</w:t>
            </w:r>
            <w:r w:rsidRPr="00207C8D">
              <w:rPr>
                <w:rFonts w:cs="Arial"/>
                <w:b/>
                <w:bCs/>
                <w:sz w:val="22"/>
                <w:szCs w:val="22"/>
              </w:rPr>
              <w:t xml:space="preserve">’ </w:t>
            </w:r>
            <w:r w:rsidRPr="00642EEA">
              <w:rPr>
                <w:rFonts w:cs="Arial"/>
                <w:i/>
                <w:iCs/>
                <w:sz w:val="22"/>
                <w:szCs w:val="22"/>
              </w:rPr>
              <w:t>(Appendix A)</w:t>
            </w:r>
            <w:r w:rsidRPr="00207C8D">
              <w:rPr>
                <w:rFonts w:cs="Arial"/>
                <w:b/>
                <w:bCs/>
                <w:sz w:val="22"/>
                <w:szCs w:val="22"/>
              </w:rPr>
              <w:t xml:space="preserve"> </w:t>
            </w:r>
            <w:r w:rsidRPr="0046234B">
              <w:rPr>
                <w:rFonts w:cs="Arial"/>
                <w:b/>
                <w:sz w:val="22"/>
                <w:szCs w:val="22"/>
              </w:rPr>
              <w:t xml:space="preserve">and Organisational Standards ‘ICT Procurement of New Systems or Software Procedure’ Document </w:t>
            </w:r>
            <w:r w:rsidRPr="0046234B">
              <w:rPr>
                <w:rFonts w:cs="Arial"/>
                <w:i/>
                <w:sz w:val="22"/>
                <w:szCs w:val="22"/>
              </w:rPr>
              <w:t xml:space="preserve">(Appendix </w:t>
            </w:r>
            <w:r w:rsidR="00A935D6" w:rsidRPr="0046234B">
              <w:rPr>
                <w:rFonts w:cs="Arial"/>
                <w:i/>
                <w:sz w:val="22"/>
                <w:szCs w:val="22"/>
              </w:rPr>
              <w:t>B</w:t>
            </w:r>
            <w:r w:rsidRPr="0046234B">
              <w:rPr>
                <w:rFonts w:cs="Arial"/>
                <w:i/>
                <w:sz w:val="22"/>
                <w:szCs w:val="22"/>
              </w:rPr>
              <w:t>).</w:t>
            </w:r>
          </w:p>
        </w:tc>
        <w:tc>
          <w:tcPr>
            <w:tcW w:w="1418" w:type="dxa"/>
            <w:shd w:val="clear" w:color="auto" w:fill="D9F2D0" w:themeFill="accent6" w:themeFillTint="33"/>
            <w:vAlign w:val="center"/>
          </w:tcPr>
          <w:p w14:paraId="5155A76C" w14:textId="14C3139E" w:rsidR="0015194E" w:rsidRPr="00714DF7" w:rsidRDefault="0015194E" w:rsidP="0015194E">
            <w:pPr>
              <w:jc w:val="center"/>
              <w:rPr>
                <w:rFonts w:cs="Arial"/>
                <w:sz w:val="22"/>
                <w:szCs w:val="22"/>
              </w:rPr>
            </w:pPr>
            <w:r>
              <w:rPr>
                <w:rFonts w:cs="Arial"/>
                <w:sz w:val="22"/>
                <w:szCs w:val="22"/>
              </w:rPr>
              <w:t>Continuous</w:t>
            </w:r>
          </w:p>
        </w:tc>
        <w:tc>
          <w:tcPr>
            <w:tcW w:w="1417" w:type="dxa"/>
            <w:shd w:val="clear" w:color="auto" w:fill="FFFFFF" w:themeFill="background1"/>
          </w:tcPr>
          <w:p w14:paraId="0F7D9BA1" w14:textId="77777777" w:rsidR="00841A2E" w:rsidRPr="00714DF7" w:rsidRDefault="00841A2E" w:rsidP="009364CA">
            <w:pPr>
              <w:rPr>
                <w:rFonts w:cs="Arial"/>
                <w:sz w:val="22"/>
                <w:szCs w:val="22"/>
              </w:rPr>
            </w:pPr>
          </w:p>
          <w:p w14:paraId="5E04AC81" w14:textId="3D7499EA" w:rsidR="0015194E" w:rsidRPr="00714DF7" w:rsidRDefault="0015194E" w:rsidP="0015194E">
            <w:pPr>
              <w:jc w:val="center"/>
              <w:rPr>
                <w:rFonts w:cs="Arial"/>
                <w:sz w:val="22"/>
                <w:szCs w:val="22"/>
              </w:rPr>
            </w:pPr>
            <w:r>
              <w:rPr>
                <w:rFonts w:cs="Arial"/>
                <w:sz w:val="22"/>
                <w:szCs w:val="22"/>
              </w:rPr>
              <w:t>100%</w:t>
            </w:r>
          </w:p>
        </w:tc>
        <w:tc>
          <w:tcPr>
            <w:tcW w:w="4820" w:type="dxa"/>
            <w:gridSpan w:val="3"/>
            <w:shd w:val="clear" w:color="auto" w:fill="FFFFFF" w:themeFill="background1"/>
          </w:tcPr>
          <w:p w14:paraId="60793BB2" w14:textId="77777777" w:rsidR="009D1E61" w:rsidRDefault="009D1E61" w:rsidP="0015194E">
            <w:pPr>
              <w:rPr>
                <w:rFonts w:cs="Arial"/>
                <w:i/>
                <w:iCs/>
                <w:sz w:val="22"/>
                <w:szCs w:val="22"/>
              </w:rPr>
            </w:pPr>
          </w:p>
          <w:p w14:paraId="09F9507B" w14:textId="63B5F4CA" w:rsidR="0015194E" w:rsidRPr="00A33A29" w:rsidRDefault="0015194E" w:rsidP="0015194E">
            <w:pPr>
              <w:rPr>
                <w:rFonts w:cs="Arial"/>
                <w:i/>
                <w:iCs/>
              </w:rPr>
            </w:pPr>
            <w:r w:rsidRPr="00A33A29">
              <w:rPr>
                <w:rFonts w:cs="Arial"/>
                <w:i/>
                <w:iCs/>
                <w:sz w:val="22"/>
                <w:szCs w:val="22"/>
              </w:rPr>
              <w:t>Please see</w:t>
            </w:r>
            <w:r w:rsidRPr="00A33A29">
              <w:rPr>
                <w:rFonts w:cs="Arial"/>
                <w:sz w:val="22"/>
                <w:szCs w:val="22"/>
              </w:rPr>
              <w:t xml:space="preserve"> Appendix A and </w:t>
            </w:r>
            <w:r w:rsidR="00A935D6" w:rsidRPr="00A33A29">
              <w:rPr>
                <w:rFonts w:cs="Arial"/>
                <w:sz w:val="22"/>
                <w:szCs w:val="22"/>
              </w:rPr>
              <w:t>B</w:t>
            </w:r>
            <w:r w:rsidRPr="00A33A29">
              <w:rPr>
                <w:rFonts w:cs="Arial"/>
                <w:sz w:val="22"/>
                <w:szCs w:val="22"/>
              </w:rPr>
              <w:t xml:space="preserve"> as stated</w:t>
            </w:r>
          </w:p>
        </w:tc>
        <w:tc>
          <w:tcPr>
            <w:tcW w:w="850" w:type="dxa"/>
            <w:shd w:val="clear" w:color="auto" w:fill="FFFFFF" w:themeFill="background1"/>
          </w:tcPr>
          <w:p w14:paraId="635CF107" w14:textId="77777777" w:rsidR="0015194E" w:rsidRDefault="0015194E" w:rsidP="0015194E">
            <w:pPr>
              <w:spacing w:before="0"/>
              <w:rPr>
                <w:rFonts w:cs="Arial"/>
                <w:color w:val="000000"/>
                <w:sz w:val="16"/>
                <w:szCs w:val="16"/>
              </w:rPr>
            </w:pPr>
          </w:p>
          <w:p w14:paraId="7F9790C0" w14:textId="77777777" w:rsidR="0015194E" w:rsidRPr="00F933BB" w:rsidRDefault="0015194E" w:rsidP="0015194E">
            <w:pPr>
              <w:spacing w:before="0"/>
              <w:rPr>
                <w:rFonts w:cs="Arial"/>
                <w:color w:val="000000"/>
                <w:sz w:val="16"/>
                <w:szCs w:val="16"/>
              </w:rPr>
            </w:pPr>
            <w:r w:rsidRPr="00F933BB">
              <w:rPr>
                <w:rFonts w:cs="Arial"/>
                <w:color w:val="000000"/>
                <w:sz w:val="16"/>
                <w:szCs w:val="16"/>
              </w:rPr>
              <w:t>To be covered in contract terms</w:t>
            </w:r>
          </w:p>
          <w:p w14:paraId="7D09FEF0" w14:textId="3B788E12" w:rsidR="0015194E" w:rsidRPr="00714DF7" w:rsidRDefault="0015194E" w:rsidP="0015194E">
            <w:pPr>
              <w:rPr>
                <w:rFonts w:cs="Arial"/>
                <w:sz w:val="22"/>
                <w:szCs w:val="22"/>
              </w:rPr>
            </w:pPr>
          </w:p>
        </w:tc>
      </w:tr>
      <w:tr w:rsidR="0015194E" w:rsidRPr="008A6162" w14:paraId="1D2F3330" w14:textId="77777777" w:rsidTr="000350C0">
        <w:tc>
          <w:tcPr>
            <w:tcW w:w="1524" w:type="dxa"/>
            <w:shd w:val="clear" w:color="auto" w:fill="D9F2D0" w:themeFill="accent6" w:themeFillTint="33"/>
          </w:tcPr>
          <w:p w14:paraId="4835AC86" w14:textId="77777777" w:rsidR="00147007" w:rsidRDefault="00147007" w:rsidP="00C71C36">
            <w:pPr>
              <w:jc w:val="center"/>
              <w:rPr>
                <w:rFonts w:cs="Arial"/>
              </w:rPr>
            </w:pPr>
          </w:p>
          <w:p w14:paraId="7EF2E8D7" w14:textId="77777777" w:rsidR="00147007" w:rsidRDefault="00147007" w:rsidP="00C71C36">
            <w:pPr>
              <w:jc w:val="center"/>
              <w:rPr>
                <w:rFonts w:cs="Arial"/>
              </w:rPr>
            </w:pPr>
          </w:p>
          <w:p w14:paraId="1C1ACDDE" w14:textId="658FA2F1" w:rsidR="0015194E" w:rsidRPr="00A865AC" w:rsidRDefault="00605F63" w:rsidP="00C71C36">
            <w:pPr>
              <w:jc w:val="center"/>
              <w:rPr>
                <w:rFonts w:cs="Arial"/>
              </w:rPr>
            </w:pPr>
            <w:r>
              <w:rPr>
                <w:rFonts w:cs="Arial"/>
              </w:rPr>
              <w:t>6</w:t>
            </w:r>
            <w:r w:rsidR="00C71C36">
              <w:rPr>
                <w:rFonts w:cs="Arial"/>
              </w:rPr>
              <w:t>.</w:t>
            </w:r>
          </w:p>
        </w:tc>
        <w:tc>
          <w:tcPr>
            <w:tcW w:w="5989" w:type="dxa"/>
            <w:shd w:val="clear" w:color="auto" w:fill="D9F2D0" w:themeFill="accent6" w:themeFillTint="33"/>
            <w:vAlign w:val="center"/>
          </w:tcPr>
          <w:p w14:paraId="7EEC8144" w14:textId="77777777" w:rsidR="0015194E" w:rsidRPr="00714DF7" w:rsidRDefault="0015194E" w:rsidP="0015194E">
            <w:pPr>
              <w:tabs>
                <w:tab w:val="left" w:pos="720"/>
                <w:tab w:val="left" w:pos="1440"/>
                <w:tab w:val="left" w:pos="2160"/>
                <w:tab w:val="left" w:pos="2880"/>
                <w:tab w:val="left" w:pos="4680"/>
                <w:tab w:val="left" w:pos="5400"/>
                <w:tab w:val="right" w:pos="9000"/>
              </w:tabs>
              <w:rPr>
                <w:rFonts w:cs="Arial"/>
                <w:b/>
                <w:bCs/>
                <w:sz w:val="22"/>
                <w:szCs w:val="22"/>
              </w:rPr>
            </w:pPr>
            <w:r w:rsidRPr="00714DF7">
              <w:rPr>
                <w:rFonts w:cs="Arial"/>
                <w:b/>
                <w:bCs/>
                <w:sz w:val="22"/>
                <w:szCs w:val="22"/>
              </w:rPr>
              <w:t>Security Patches</w:t>
            </w:r>
          </w:p>
          <w:p w14:paraId="4B587000" w14:textId="23B55FD8" w:rsidR="0015194E" w:rsidRPr="00714DF7" w:rsidRDefault="0015194E" w:rsidP="0015194E">
            <w:pPr>
              <w:tabs>
                <w:tab w:val="left" w:pos="720"/>
                <w:tab w:val="left" w:pos="1440"/>
                <w:tab w:val="left" w:pos="2160"/>
                <w:tab w:val="left" w:pos="2880"/>
                <w:tab w:val="left" w:pos="4680"/>
                <w:tab w:val="left" w:pos="5400"/>
                <w:tab w:val="right" w:pos="9000"/>
              </w:tabs>
              <w:rPr>
                <w:rFonts w:cs="Arial"/>
                <w:sz w:val="22"/>
                <w:szCs w:val="22"/>
              </w:rPr>
            </w:pPr>
            <w:r w:rsidRPr="00714DF7">
              <w:rPr>
                <w:rFonts w:cs="Arial"/>
                <w:sz w:val="22"/>
                <w:szCs w:val="22"/>
              </w:rPr>
              <w:t>Application of all security patches in accordance with the original software and/or hardware manufacturer’s published timetable</w:t>
            </w:r>
            <w:r w:rsidR="00EC042C">
              <w:rPr>
                <w:rFonts w:cs="Arial"/>
                <w:sz w:val="22"/>
                <w:szCs w:val="22"/>
              </w:rPr>
              <w:t>,</w:t>
            </w:r>
            <w:r w:rsidR="008D6B1A">
              <w:rPr>
                <w:rFonts w:cs="Arial"/>
                <w:sz w:val="22"/>
                <w:szCs w:val="22"/>
              </w:rPr>
              <w:t xml:space="preserve"> following testing</w:t>
            </w:r>
            <w:r w:rsidRPr="00714DF7">
              <w:rPr>
                <w:rFonts w:cs="Arial"/>
                <w:sz w:val="22"/>
                <w:szCs w:val="22"/>
              </w:rPr>
              <w:t xml:space="preserve">.  </w:t>
            </w:r>
            <w:r w:rsidRPr="0046234B">
              <w:rPr>
                <w:rFonts w:cs="Arial"/>
                <w:sz w:val="22"/>
                <w:szCs w:val="22"/>
              </w:rPr>
              <w:t xml:space="preserve">Also see Risk assessment process included in the </w:t>
            </w:r>
            <w:r w:rsidRPr="0046234B">
              <w:rPr>
                <w:rFonts w:cs="Arial"/>
                <w:b/>
                <w:sz w:val="22"/>
                <w:szCs w:val="22"/>
              </w:rPr>
              <w:t>Organisational Standards ‘ICT Procurement of New Systems</w:t>
            </w:r>
            <w:r w:rsidR="003D2733" w:rsidRPr="0046234B">
              <w:rPr>
                <w:rFonts w:cs="Arial"/>
                <w:b/>
                <w:sz w:val="22"/>
                <w:szCs w:val="22"/>
              </w:rPr>
              <w:t xml:space="preserve"> </w:t>
            </w:r>
            <w:r w:rsidRPr="0046234B">
              <w:rPr>
                <w:rFonts w:cs="Arial"/>
                <w:i/>
                <w:sz w:val="22"/>
                <w:szCs w:val="22"/>
              </w:rPr>
              <w:t xml:space="preserve">(Appendix </w:t>
            </w:r>
            <w:r w:rsidR="00A935D6" w:rsidRPr="0046234B">
              <w:rPr>
                <w:rFonts w:cs="Arial"/>
                <w:i/>
                <w:sz w:val="22"/>
                <w:szCs w:val="22"/>
              </w:rPr>
              <w:t>B</w:t>
            </w:r>
            <w:r w:rsidRPr="0046234B">
              <w:rPr>
                <w:rFonts w:cs="Arial"/>
                <w:i/>
                <w:sz w:val="22"/>
                <w:szCs w:val="22"/>
              </w:rPr>
              <w:t>).</w:t>
            </w:r>
          </w:p>
        </w:tc>
        <w:tc>
          <w:tcPr>
            <w:tcW w:w="1418" w:type="dxa"/>
            <w:shd w:val="clear" w:color="auto" w:fill="D9F2D0" w:themeFill="accent6" w:themeFillTint="33"/>
            <w:vAlign w:val="center"/>
          </w:tcPr>
          <w:p w14:paraId="1ACD8C3D" w14:textId="66D6BA87" w:rsidR="0015194E" w:rsidRPr="00714DF7" w:rsidRDefault="0015194E" w:rsidP="0015194E">
            <w:pPr>
              <w:jc w:val="center"/>
              <w:rPr>
                <w:rFonts w:cs="Arial"/>
                <w:sz w:val="22"/>
                <w:szCs w:val="22"/>
              </w:rPr>
            </w:pPr>
            <w:r>
              <w:rPr>
                <w:rFonts w:cs="Arial"/>
                <w:sz w:val="22"/>
                <w:szCs w:val="22"/>
              </w:rPr>
              <w:t>As Required</w:t>
            </w:r>
            <w:r w:rsidR="008D6B1A">
              <w:rPr>
                <w:rFonts w:cs="Arial"/>
                <w:sz w:val="22"/>
                <w:szCs w:val="22"/>
              </w:rPr>
              <w:t xml:space="preserve"> / Continuous</w:t>
            </w:r>
          </w:p>
        </w:tc>
        <w:tc>
          <w:tcPr>
            <w:tcW w:w="1417" w:type="dxa"/>
            <w:shd w:val="clear" w:color="auto" w:fill="FFFFFF" w:themeFill="background1"/>
          </w:tcPr>
          <w:p w14:paraId="49687D87" w14:textId="77777777" w:rsidR="0015194E" w:rsidRPr="00714DF7" w:rsidRDefault="0015194E" w:rsidP="0015194E">
            <w:pPr>
              <w:jc w:val="center"/>
              <w:rPr>
                <w:rFonts w:cs="Arial"/>
                <w:sz w:val="22"/>
                <w:szCs w:val="22"/>
              </w:rPr>
            </w:pPr>
          </w:p>
          <w:p w14:paraId="511B2DFC" w14:textId="77777777" w:rsidR="006B173E" w:rsidRDefault="006B173E" w:rsidP="0015194E">
            <w:pPr>
              <w:jc w:val="center"/>
              <w:rPr>
                <w:rFonts w:cs="Arial"/>
                <w:color w:val="000000"/>
                <w:kern w:val="2"/>
                <w:sz w:val="22"/>
                <w:szCs w:val="22"/>
                <w14:ligatures w14:val="standardContextual"/>
              </w:rPr>
            </w:pPr>
          </w:p>
          <w:p w14:paraId="5A89CAA3" w14:textId="5DB0578A" w:rsidR="0015194E" w:rsidRPr="00714DF7" w:rsidRDefault="0015194E" w:rsidP="0015194E">
            <w:pPr>
              <w:jc w:val="center"/>
              <w:rPr>
                <w:rFonts w:cs="Arial"/>
                <w:sz w:val="22"/>
                <w:szCs w:val="22"/>
              </w:rPr>
            </w:pPr>
            <w:r>
              <w:rPr>
                <w:rFonts w:cs="Arial"/>
                <w:color w:val="000000"/>
                <w:kern w:val="2"/>
                <w:sz w:val="22"/>
                <w:szCs w:val="22"/>
                <w14:ligatures w14:val="standardContextual"/>
              </w:rPr>
              <w:t xml:space="preserve">Between 24 - 48 hours </w:t>
            </w:r>
            <w:r w:rsidRPr="00A850D8">
              <w:rPr>
                <w:rFonts w:cs="Arial"/>
                <w:color w:val="000000"/>
                <w:kern w:val="2"/>
                <w:sz w:val="18"/>
                <w:szCs w:val="18"/>
                <w14:ligatures w14:val="standardContextual"/>
              </w:rPr>
              <w:t>(from release</w:t>
            </w:r>
            <w:r w:rsidR="00EC042C">
              <w:rPr>
                <w:rFonts w:cs="Arial"/>
                <w:color w:val="000000"/>
                <w:kern w:val="2"/>
                <w:sz w:val="18"/>
                <w:szCs w:val="18"/>
                <w14:ligatures w14:val="standardContextual"/>
              </w:rPr>
              <w:t xml:space="preserve"> following testing</w:t>
            </w:r>
            <w:r w:rsidRPr="00A850D8">
              <w:rPr>
                <w:rFonts w:cs="Arial"/>
                <w:color w:val="000000"/>
                <w:kern w:val="2"/>
                <w:sz w:val="18"/>
                <w:szCs w:val="18"/>
                <w14:ligatures w14:val="standardContextual"/>
              </w:rPr>
              <w:t>)</w:t>
            </w:r>
          </w:p>
        </w:tc>
        <w:tc>
          <w:tcPr>
            <w:tcW w:w="1701" w:type="dxa"/>
            <w:shd w:val="clear" w:color="auto" w:fill="FFFFFF" w:themeFill="background1"/>
          </w:tcPr>
          <w:p w14:paraId="6F0E0547" w14:textId="77777777" w:rsidR="0015194E" w:rsidRPr="00714DF7" w:rsidRDefault="0015194E" w:rsidP="0015194E">
            <w:pPr>
              <w:jc w:val="center"/>
              <w:rPr>
                <w:rFonts w:cs="Arial"/>
                <w:color w:val="000000"/>
                <w:kern w:val="2"/>
                <w:sz w:val="22"/>
                <w:szCs w:val="22"/>
                <w14:ligatures w14:val="standardContextual"/>
              </w:rPr>
            </w:pPr>
          </w:p>
          <w:p w14:paraId="471A6861" w14:textId="77777777" w:rsidR="0015194E" w:rsidRDefault="0015194E" w:rsidP="0015194E">
            <w:pPr>
              <w:jc w:val="center"/>
              <w:rPr>
                <w:rFonts w:cs="Arial"/>
                <w:sz w:val="22"/>
                <w:szCs w:val="22"/>
              </w:rPr>
            </w:pPr>
          </w:p>
          <w:p w14:paraId="2761D905" w14:textId="2A16C899" w:rsidR="0015194E" w:rsidRDefault="0015194E" w:rsidP="0015194E">
            <w:pPr>
              <w:jc w:val="center"/>
              <w:rPr>
                <w:rFonts w:cs="Arial"/>
                <w:sz w:val="22"/>
                <w:szCs w:val="22"/>
              </w:rPr>
            </w:pPr>
            <w:r>
              <w:rPr>
                <w:rFonts w:cs="Arial"/>
                <w:sz w:val="22"/>
                <w:szCs w:val="22"/>
              </w:rPr>
              <w:t>2-7 days</w:t>
            </w:r>
          </w:p>
          <w:p w14:paraId="732FBE2E" w14:textId="77E7DF6A" w:rsidR="0015194E" w:rsidRPr="00714DF7" w:rsidRDefault="00EC042C" w:rsidP="0015194E">
            <w:pPr>
              <w:jc w:val="center"/>
              <w:rPr>
                <w:rFonts w:cs="Arial"/>
                <w:sz w:val="22"/>
                <w:szCs w:val="22"/>
              </w:rPr>
            </w:pPr>
            <w:r w:rsidRPr="00A850D8">
              <w:rPr>
                <w:rFonts w:cs="Arial"/>
                <w:color w:val="000000"/>
                <w:kern w:val="2"/>
                <w:sz w:val="18"/>
                <w:szCs w:val="18"/>
                <w14:ligatures w14:val="standardContextual"/>
              </w:rPr>
              <w:t>(from release</w:t>
            </w:r>
            <w:r>
              <w:rPr>
                <w:rFonts w:cs="Arial"/>
                <w:color w:val="000000"/>
                <w:kern w:val="2"/>
                <w:sz w:val="18"/>
                <w:szCs w:val="18"/>
                <w14:ligatures w14:val="standardContextual"/>
              </w:rPr>
              <w:t xml:space="preserve"> following testing</w:t>
            </w:r>
            <w:r w:rsidRPr="00A850D8">
              <w:rPr>
                <w:rFonts w:cs="Arial"/>
                <w:color w:val="000000"/>
                <w:kern w:val="2"/>
                <w:sz w:val="18"/>
                <w:szCs w:val="18"/>
                <w14:ligatures w14:val="standardContextual"/>
              </w:rPr>
              <w:t>)</w:t>
            </w:r>
          </w:p>
        </w:tc>
        <w:tc>
          <w:tcPr>
            <w:tcW w:w="1701" w:type="dxa"/>
            <w:shd w:val="clear" w:color="auto" w:fill="FFFFFF" w:themeFill="background1"/>
          </w:tcPr>
          <w:p w14:paraId="396F4640" w14:textId="77777777" w:rsidR="0015194E" w:rsidRPr="00714DF7" w:rsidRDefault="0015194E" w:rsidP="0015194E">
            <w:pPr>
              <w:jc w:val="center"/>
              <w:rPr>
                <w:rFonts w:cs="Arial"/>
                <w:color w:val="000000"/>
                <w:kern w:val="2"/>
                <w:sz w:val="22"/>
                <w:szCs w:val="22"/>
                <w14:ligatures w14:val="standardContextual"/>
              </w:rPr>
            </w:pPr>
          </w:p>
          <w:p w14:paraId="13772FFC" w14:textId="77777777" w:rsidR="0015194E" w:rsidRDefault="0015194E" w:rsidP="0015194E">
            <w:pPr>
              <w:jc w:val="center"/>
              <w:rPr>
                <w:rFonts w:cs="Arial"/>
                <w:color w:val="000000"/>
                <w:kern w:val="2"/>
                <w:sz w:val="22"/>
                <w:szCs w:val="22"/>
                <w14:ligatures w14:val="standardContextual"/>
              </w:rPr>
            </w:pPr>
          </w:p>
          <w:p w14:paraId="2044ED8D" w14:textId="0BAD53DE" w:rsidR="0015194E" w:rsidRDefault="0015194E" w:rsidP="0015194E">
            <w:pPr>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&lt; 8 days</w:t>
            </w:r>
          </w:p>
          <w:p w14:paraId="099FEB4B" w14:textId="753399A8" w:rsidR="0015194E" w:rsidRPr="00714DF7" w:rsidRDefault="00EC042C" w:rsidP="0015194E">
            <w:pPr>
              <w:jc w:val="center"/>
              <w:rPr>
                <w:rFonts w:cs="Arial"/>
                <w:sz w:val="22"/>
                <w:szCs w:val="22"/>
              </w:rPr>
            </w:pPr>
            <w:r w:rsidRPr="00A850D8">
              <w:rPr>
                <w:rFonts w:cs="Arial"/>
                <w:color w:val="000000"/>
                <w:kern w:val="2"/>
                <w:sz w:val="18"/>
                <w:szCs w:val="18"/>
                <w14:ligatures w14:val="standardContextual"/>
              </w:rPr>
              <w:t>(from release</w:t>
            </w:r>
            <w:r>
              <w:rPr>
                <w:rFonts w:cs="Arial"/>
                <w:color w:val="000000"/>
                <w:kern w:val="2"/>
                <w:sz w:val="18"/>
                <w:szCs w:val="18"/>
                <w14:ligatures w14:val="standardContextual"/>
              </w:rPr>
              <w:t xml:space="preserve"> following testing</w:t>
            </w:r>
            <w:r w:rsidRPr="00A850D8">
              <w:rPr>
                <w:rFonts w:cs="Arial"/>
                <w:color w:val="000000"/>
                <w:kern w:val="2"/>
                <w:sz w:val="18"/>
                <w:szCs w:val="18"/>
                <w14:ligatures w14:val="standardContextual"/>
              </w:rPr>
              <w:t>)</w:t>
            </w:r>
          </w:p>
        </w:tc>
        <w:tc>
          <w:tcPr>
            <w:tcW w:w="1418" w:type="dxa"/>
            <w:shd w:val="clear" w:color="auto" w:fill="FFFFFF" w:themeFill="background1"/>
          </w:tcPr>
          <w:p w14:paraId="3E0C7DEB" w14:textId="77777777" w:rsidR="0015194E" w:rsidRPr="00714DF7" w:rsidRDefault="0015194E" w:rsidP="0015194E">
            <w:pPr>
              <w:jc w:val="center"/>
              <w:rPr>
                <w:rFonts w:cs="Arial"/>
                <w:color w:val="000000"/>
                <w:kern w:val="2"/>
                <w:sz w:val="22"/>
                <w:szCs w:val="22"/>
                <w14:ligatures w14:val="standardContextual"/>
              </w:rPr>
            </w:pPr>
          </w:p>
          <w:p w14:paraId="5519AE66" w14:textId="77777777" w:rsidR="0015194E" w:rsidRDefault="0015194E" w:rsidP="0015194E">
            <w:pPr>
              <w:jc w:val="center"/>
              <w:rPr>
                <w:rFonts w:cs="Arial"/>
                <w:color w:val="000000"/>
                <w:kern w:val="2"/>
                <w:sz w:val="22"/>
                <w:szCs w:val="22"/>
                <w14:ligatures w14:val="standardContextual"/>
              </w:rPr>
            </w:pPr>
          </w:p>
          <w:p w14:paraId="1F72323E" w14:textId="5E78A332" w:rsidR="0015194E" w:rsidRDefault="0015194E" w:rsidP="0015194E">
            <w:pPr>
              <w:jc w:val="center"/>
              <w:rPr>
                <w:rFonts w:cs="Arial"/>
                <w:color w:val="000000"/>
                <w:kern w:val="2"/>
                <w:sz w:val="22"/>
                <w:szCs w:val="22"/>
                <w14:ligatures w14:val="standardContextual"/>
              </w:rPr>
            </w:pPr>
            <w:r>
              <w:rPr>
                <w:rFonts w:cs="Arial"/>
                <w:color w:val="000000"/>
                <w:kern w:val="2"/>
                <w:sz w:val="22"/>
                <w:szCs w:val="22"/>
                <w14:ligatures w14:val="standardContextual"/>
              </w:rPr>
              <w:t>&gt;14 days</w:t>
            </w:r>
          </w:p>
          <w:p w14:paraId="57124408" w14:textId="63C49007" w:rsidR="0015194E" w:rsidRPr="00714DF7" w:rsidRDefault="00EC042C" w:rsidP="0015194E">
            <w:pPr>
              <w:jc w:val="center"/>
              <w:rPr>
                <w:rFonts w:cs="Arial"/>
                <w:sz w:val="22"/>
                <w:szCs w:val="22"/>
              </w:rPr>
            </w:pPr>
            <w:r w:rsidRPr="00A850D8">
              <w:rPr>
                <w:rFonts w:cs="Arial"/>
                <w:color w:val="000000"/>
                <w:kern w:val="2"/>
                <w:sz w:val="18"/>
                <w:szCs w:val="18"/>
                <w14:ligatures w14:val="standardContextual"/>
              </w:rPr>
              <w:t>(from release</w:t>
            </w:r>
            <w:r>
              <w:rPr>
                <w:rFonts w:cs="Arial"/>
                <w:color w:val="000000"/>
                <w:kern w:val="2"/>
                <w:sz w:val="18"/>
                <w:szCs w:val="18"/>
                <w14:ligatures w14:val="standardContextual"/>
              </w:rPr>
              <w:t xml:space="preserve"> following testing</w:t>
            </w:r>
            <w:r w:rsidRPr="00A850D8">
              <w:rPr>
                <w:rFonts w:cs="Arial"/>
                <w:color w:val="000000"/>
                <w:kern w:val="2"/>
                <w:sz w:val="18"/>
                <w:szCs w:val="18"/>
                <w14:ligatures w14:val="standardContextual"/>
              </w:rPr>
              <w:t>)</w:t>
            </w:r>
          </w:p>
        </w:tc>
        <w:tc>
          <w:tcPr>
            <w:tcW w:w="850" w:type="dxa"/>
            <w:shd w:val="clear" w:color="auto" w:fill="FFFFFF" w:themeFill="background1"/>
          </w:tcPr>
          <w:p w14:paraId="7241AA3A" w14:textId="77777777" w:rsidR="0015194E" w:rsidRDefault="0015194E" w:rsidP="0015194E">
            <w:pPr>
              <w:spacing w:before="0"/>
              <w:rPr>
                <w:rFonts w:cs="Arial"/>
                <w:color w:val="000000"/>
                <w:sz w:val="16"/>
                <w:szCs w:val="16"/>
              </w:rPr>
            </w:pPr>
          </w:p>
          <w:p w14:paraId="5C2C5F7D" w14:textId="77777777" w:rsidR="0015194E" w:rsidRPr="00F933BB" w:rsidRDefault="0015194E" w:rsidP="0015194E">
            <w:pPr>
              <w:spacing w:before="0"/>
              <w:rPr>
                <w:rFonts w:cs="Arial"/>
                <w:color w:val="000000"/>
                <w:sz w:val="16"/>
                <w:szCs w:val="16"/>
              </w:rPr>
            </w:pPr>
            <w:r w:rsidRPr="00F933BB">
              <w:rPr>
                <w:rFonts w:cs="Arial"/>
                <w:color w:val="000000"/>
                <w:sz w:val="16"/>
                <w:szCs w:val="16"/>
              </w:rPr>
              <w:t>To be covered in contract terms</w:t>
            </w:r>
          </w:p>
          <w:p w14:paraId="72C8D20D" w14:textId="5C7D88AB" w:rsidR="0015194E" w:rsidRPr="00714DF7" w:rsidRDefault="0015194E" w:rsidP="0015194E">
            <w:pPr>
              <w:jc w:val="center"/>
              <w:rPr>
                <w:rFonts w:cs="Arial"/>
                <w:sz w:val="22"/>
                <w:szCs w:val="22"/>
              </w:rPr>
            </w:pPr>
          </w:p>
        </w:tc>
      </w:tr>
      <w:tr w:rsidR="00CF6F67" w:rsidRPr="008A6162" w14:paraId="50BE6A2C" w14:textId="77777777" w:rsidTr="00AF726E">
        <w:trPr>
          <w:trHeight w:val="1023"/>
        </w:trPr>
        <w:tc>
          <w:tcPr>
            <w:tcW w:w="1524" w:type="dxa"/>
            <w:shd w:val="clear" w:color="auto" w:fill="D9F2D0" w:themeFill="accent6" w:themeFillTint="33"/>
          </w:tcPr>
          <w:p w14:paraId="447A2522" w14:textId="77777777" w:rsidR="00147007" w:rsidRDefault="00147007" w:rsidP="00C71C36">
            <w:pPr>
              <w:jc w:val="center"/>
              <w:rPr>
                <w:rFonts w:cs="Arial"/>
              </w:rPr>
            </w:pPr>
          </w:p>
          <w:p w14:paraId="4C5B67B9" w14:textId="67F83A90" w:rsidR="00CF6F67" w:rsidRPr="00A865AC" w:rsidRDefault="00605F63" w:rsidP="00C71C36">
            <w:pPr>
              <w:jc w:val="center"/>
              <w:rPr>
                <w:rFonts w:cs="Arial"/>
              </w:rPr>
            </w:pPr>
            <w:r>
              <w:rPr>
                <w:rFonts w:cs="Arial"/>
              </w:rPr>
              <w:t>7</w:t>
            </w:r>
            <w:r w:rsidR="00C71C36">
              <w:rPr>
                <w:rFonts w:cs="Arial"/>
              </w:rPr>
              <w:t>.</w:t>
            </w:r>
          </w:p>
        </w:tc>
        <w:tc>
          <w:tcPr>
            <w:tcW w:w="5989" w:type="dxa"/>
            <w:shd w:val="clear" w:color="auto" w:fill="D9F2D0" w:themeFill="accent6" w:themeFillTint="33"/>
            <w:vAlign w:val="center"/>
          </w:tcPr>
          <w:p w14:paraId="69A712B9" w14:textId="77777777" w:rsidR="00CF6F67" w:rsidRPr="00714DF7" w:rsidRDefault="00CF6F67" w:rsidP="00CF6F67">
            <w:pPr>
              <w:tabs>
                <w:tab w:val="left" w:pos="720"/>
                <w:tab w:val="left" w:pos="1440"/>
                <w:tab w:val="left" w:pos="2160"/>
                <w:tab w:val="left" w:pos="2880"/>
                <w:tab w:val="left" w:pos="4680"/>
                <w:tab w:val="left" w:pos="5400"/>
                <w:tab w:val="right" w:pos="9000"/>
              </w:tabs>
              <w:rPr>
                <w:rFonts w:cs="Arial"/>
                <w:b/>
                <w:bCs/>
                <w:sz w:val="22"/>
                <w:szCs w:val="22"/>
              </w:rPr>
            </w:pPr>
            <w:r w:rsidRPr="00714DF7">
              <w:rPr>
                <w:rFonts w:cs="Arial"/>
                <w:b/>
                <w:bCs/>
                <w:sz w:val="22"/>
                <w:szCs w:val="22"/>
              </w:rPr>
              <w:t>Customer Satisfaction</w:t>
            </w:r>
          </w:p>
          <w:p w14:paraId="49864056" w14:textId="7D0BF26D" w:rsidR="00CF6F67" w:rsidRPr="00714DF7" w:rsidRDefault="00E50D26" w:rsidP="00CF6F67">
            <w:pPr>
              <w:rPr>
                <w:rFonts w:cs="Arial"/>
                <w:sz w:val="22"/>
                <w:szCs w:val="22"/>
              </w:rPr>
            </w:pPr>
            <w:r w:rsidRPr="00AF726E">
              <w:rPr>
                <w:rFonts w:cs="Arial"/>
                <w:sz w:val="22"/>
                <w:szCs w:val="22"/>
              </w:rPr>
              <w:t>Contract</w:t>
            </w:r>
            <w:r w:rsidR="00CF6F67" w:rsidRPr="00AF726E">
              <w:rPr>
                <w:rFonts w:cs="Arial"/>
                <w:sz w:val="22"/>
                <w:szCs w:val="22"/>
              </w:rPr>
              <w:t xml:space="preserve"> Participants' perception</w:t>
            </w:r>
            <w:r w:rsidR="00CF6F67" w:rsidRPr="00714DF7">
              <w:rPr>
                <w:rFonts w:cs="Arial"/>
                <w:sz w:val="22"/>
                <w:szCs w:val="22"/>
              </w:rPr>
              <w:t xml:space="preserve"> of products/services taken from the agreed end-user satisfaction survey</w:t>
            </w:r>
          </w:p>
        </w:tc>
        <w:tc>
          <w:tcPr>
            <w:tcW w:w="1418" w:type="dxa"/>
            <w:shd w:val="clear" w:color="auto" w:fill="D9F2D0" w:themeFill="accent6" w:themeFillTint="33"/>
            <w:vAlign w:val="center"/>
          </w:tcPr>
          <w:p w14:paraId="3E5F0A1F" w14:textId="43CD198A" w:rsidR="00CF6F67" w:rsidRPr="00714DF7" w:rsidRDefault="00CF6F67" w:rsidP="00CF6F67">
            <w:pPr>
              <w:jc w:val="center"/>
              <w:rPr>
                <w:rFonts w:cs="Arial"/>
                <w:sz w:val="22"/>
                <w:szCs w:val="22"/>
              </w:rPr>
            </w:pPr>
            <w:r>
              <w:rPr>
                <w:rFonts w:cs="Arial"/>
                <w:sz w:val="22"/>
                <w:szCs w:val="22"/>
              </w:rPr>
              <w:t>Annual</w:t>
            </w:r>
          </w:p>
        </w:tc>
        <w:tc>
          <w:tcPr>
            <w:tcW w:w="1417" w:type="dxa"/>
            <w:shd w:val="clear" w:color="auto" w:fill="FFFFFF" w:themeFill="background1"/>
          </w:tcPr>
          <w:p w14:paraId="19CCA8C1" w14:textId="77777777" w:rsidR="00E50D26" w:rsidRDefault="00E50D26" w:rsidP="00CF6F67">
            <w:pPr>
              <w:jc w:val="center"/>
              <w:rPr>
                <w:rFonts w:cs="Arial"/>
                <w:sz w:val="22"/>
                <w:szCs w:val="22"/>
              </w:rPr>
            </w:pPr>
          </w:p>
          <w:p w14:paraId="5F1409CC" w14:textId="6EC1BF16" w:rsidR="00CF6F67" w:rsidRPr="00714DF7" w:rsidRDefault="00E50D26" w:rsidP="00CF6F67">
            <w:pPr>
              <w:jc w:val="center"/>
              <w:rPr>
                <w:rFonts w:cs="Arial"/>
                <w:sz w:val="22"/>
                <w:szCs w:val="22"/>
              </w:rPr>
            </w:pPr>
            <w:r>
              <w:rPr>
                <w:rFonts w:cs="Arial"/>
                <w:sz w:val="22"/>
                <w:szCs w:val="22"/>
              </w:rPr>
              <w:t>100%</w:t>
            </w:r>
          </w:p>
        </w:tc>
        <w:tc>
          <w:tcPr>
            <w:tcW w:w="1701" w:type="dxa"/>
            <w:shd w:val="clear" w:color="auto" w:fill="FFFFFF" w:themeFill="background1"/>
          </w:tcPr>
          <w:p w14:paraId="11391598" w14:textId="77777777" w:rsidR="00CF6F67" w:rsidRDefault="00CF6F67" w:rsidP="00CF6F67">
            <w:pPr>
              <w:jc w:val="center"/>
              <w:rPr>
                <w:rFonts w:cs="Arial"/>
                <w:sz w:val="22"/>
                <w:szCs w:val="22"/>
              </w:rPr>
            </w:pPr>
          </w:p>
          <w:p w14:paraId="1EC8BC57" w14:textId="1B47766A" w:rsidR="00551C77" w:rsidRPr="00714DF7" w:rsidRDefault="00551C77" w:rsidP="00CF6F67">
            <w:pPr>
              <w:jc w:val="center"/>
              <w:rPr>
                <w:rFonts w:cs="Arial"/>
                <w:sz w:val="22"/>
                <w:szCs w:val="22"/>
              </w:rPr>
            </w:pPr>
            <w:r>
              <w:rPr>
                <w:rFonts w:cs="Arial"/>
                <w:sz w:val="22"/>
                <w:szCs w:val="22"/>
              </w:rPr>
              <w:t>9</w:t>
            </w:r>
            <w:r w:rsidR="00AF726E">
              <w:rPr>
                <w:rFonts w:cs="Arial"/>
                <w:sz w:val="22"/>
                <w:szCs w:val="22"/>
              </w:rPr>
              <w:t>0</w:t>
            </w:r>
            <w:r>
              <w:rPr>
                <w:rFonts w:cs="Arial"/>
                <w:sz w:val="22"/>
                <w:szCs w:val="22"/>
              </w:rPr>
              <w:t>%</w:t>
            </w:r>
          </w:p>
        </w:tc>
        <w:tc>
          <w:tcPr>
            <w:tcW w:w="1701" w:type="dxa"/>
            <w:shd w:val="clear" w:color="auto" w:fill="FFFFFF" w:themeFill="background1"/>
          </w:tcPr>
          <w:p w14:paraId="19680B4F" w14:textId="77777777" w:rsidR="00CF6F67" w:rsidRDefault="00CF6F67" w:rsidP="00CF6F67">
            <w:pPr>
              <w:jc w:val="center"/>
              <w:rPr>
                <w:rFonts w:cs="Arial"/>
                <w:sz w:val="22"/>
                <w:szCs w:val="22"/>
              </w:rPr>
            </w:pPr>
          </w:p>
          <w:p w14:paraId="15EE184B" w14:textId="4B400DD3" w:rsidR="00551C77" w:rsidRPr="00714DF7" w:rsidRDefault="00AF726E" w:rsidP="00CF6F67">
            <w:pPr>
              <w:jc w:val="center"/>
              <w:rPr>
                <w:rFonts w:cs="Arial"/>
                <w:sz w:val="22"/>
                <w:szCs w:val="22"/>
              </w:rPr>
            </w:pPr>
            <w:r>
              <w:rPr>
                <w:rFonts w:cs="Arial"/>
                <w:sz w:val="22"/>
                <w:szCs w:val="22"/>
              </w:rPr>
              <w:t>80</w:t>
            </w:r>
            <w:r w:rsidR="00551C77">
              <w:rPr>
                <w:rFonts w:cs="Arial"/>
                <w:sz w:val="22"/>
                <w:szCs w:val="22"/>
              </w:rPr>
              <w:t>%</w:t>
            </w:r>
          </w:p>
        </w:tc>
        <w:tc>
          <w:tcPr>
            <w:tcW w:w="1418" w:type="dxa"/>
            <w:shd w:val="clear" w:color="auto" w:fill="FFFFFF" w:themeFill="background1"/>
          </w:tcPr>
          <w:p w14:paraId="1F302FD7" w14:textId="77777777" w:rsidR="00CF6F67" w:rsidRDefault="00CF6F67" w:rsidP="00CF6F67">
            <w:pPr>
              <w:jc w:val="center"/>
              <w:rPr>
                <w:rFonts w:cs="Arial"/>
                <w:sz w:val="22"/>
                <w:szCs w:val="22"/>
              </w:rPr>
            </w:pPr>
          </w:p>
          <w:p w14:paraId="6A26C20C" w14:textId="7C8B0E4C" w:rsidR="00551C77" w:rsidRPr="00714DF7" w:rsidRDefault="00AF726E" w:rsidP="00CF6F67">
            <w:pPr>
              <w:jc w:val="center"/>
              <w:rPr>
                <w:rFonts w:cs="Arial"/>
                <w:sz w:val="22"/>
                <w:szCs w:val="22"/>
              </w:rPr>
            </w:pPr>
            <w:r>
              <w:rPr>
                <w:rFonts w:cs="Arial"/>
                <w:sz w:val="22"/>
                <w:szCs w:val="22"/>
              </w:rPr>
              <w:t>70%</w:t>
            </w:r>
          </w:p>
        </w:tc>
        <w:tc>
          <w:tcPr>
            <w:tcW w:w="850" w:type="dxa"/>
            <w:shd w:val="clear" w:color="auto" w:fill="FFFFFF" w:themeFill="background1"/>
          </w:tcPr>
          <w:p w14:paraId="6BEF272A" w14:textId="77777777" w:rsidR="00CF6F67" w:rsidRPr="00714DF7" w:rsidRDefault="00CF6F67" w:rsidP="00CF6F67">
            <w:pPr>
              <w:jc w:val="center"/>
              <w:rPr>
                <w:rFonts w:cs="Arial"/>
                <w:sz w:val="22"/>
                <w:szCs w:val="22"/>
              </w:rPr>
            </w:pPr>
          </w:p>
        </w:tc>
      </w:tr>
      <w:tr w:rsidR="00382C27" w:rsidRPr="008A6162" w14:paraId="1732046E" w14:textId="77777777" w:rsidTr="41C36C87">
        <w:trPr>
          <w:trHeight w:val="3844"/>
        </w:trPr>
        <w:tc>
          <w:tcPr>
            <w:tcW w:w="1524" w:type="dxa"/>
            <w:shd w:val="clear" w:color="auto" w:fill="D9F2D0" w:themeFill="accent6" w:themeFillTint="33"/>
          </w:tcPr>
          <w:p w14:paraId="0EB4D226" w14:textId="77777777" w:rsidR="00147007" w:rsidRDefault="00147007" w:rsidP="00C71C36">
            <w:pPr>
              <w:jc w:val="center"/>
              <w:rPr>
                <w:rFonts w:cs="Arial"/>
              </w:rPr>
            </w:pPr>
          </w:p>
          <w:p w14:paraId="6745521E" w14:textId="77777777" w:rsidR="00147007" w:rsidRDefault="00147007" w:rsidP="00C71C36">
            <w:pPr>
              <w:jc w:val="center"/>
              <w:rPr>
                <w:rFonts w:cs="Arial"/>
              </w:rPr>
            </w:pPr>
          </w:p>
          <w:p w14:paraId="754C7505" w14:textId="77777777" w:rsidR="00147007" w:rsidRDefault="00147007" w:rsidP="00C71C36">
            <w:pPr>
              <w:jc w:val="center"/>
              <w:rPr>
                <w:rFonts w:cs="Arial"/>
              </w:rPr>
            </w:pPr>
          </w:p>
          <w:p w14:paraId="4BAB1FF7" w14:textId="77777777" w:rsidR="00147007" w:rsidRDefault="00147007" w:rsidP="00C71C36">
            <w:pPr>
              <w:jc w:val="center"/>
              <w:rPr>
                <w:rFonts w:cs="Arial"/>
              </w:rPr>
            </w:pPr>
          </w:p>
          <w:p w14:paraId="1C605C9B" w14:textId="42C78E7B" w:rsidR="00382C27" w:rsidRPr="00A865AC" w:rsidRDefault="00605F63" w:rsidP="00C71C36">
            <w:pPr>
              <w:jc w:val="center"/>
              <w:rPr>
                <w:rFonts w:cs="Arial"/>
              </w:rPr>
            </w:pPr>
            <w:r>
              <w:rPr>
                <w:rFonts w:cs="Arial"/>
              </w:rPr>
              <w:t>8</w:t>
            </w:r>
            <w:r w:rsidR="00C71C36">
              <w:rPr>
                <w:rFonts w:cs="Arial"/>
              </w:rPr>
              <w:t>.</w:t>
            </w:r>
          </w:p>
        </w:tc>
        <w:tc>
          <w:tcPr>
            <w:tcW w:w="5989" w:type="dxa"/>
            <w:shd w:val="clear" w:color="auto" w:fill="D9F2D0" w:themeFill="accent6" w:themeFillTint="33"/>
            <w:vAlign w:val="center"/>
          </w:tcPr>
          <w:p w14:paraId="37CD5F8E" w14:textId="7F379F45" w:rsidR="00382C27" w:rsidRPr="00D068B6"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D068B6">
              <w:rPr>
                <w:rFonts w:cs="Arial"/>
                <w:b/>
                <w:bCs/>
                <w:sz w:val="22"/>
                <w:szCs w:val="22"/>
              </w:rPr>
              <w:t xml:space="preserve">Response Times: 1 hour </w:t>
            </w:r>
          </w:p>
          <w:p w14:paraId="5CD79BBB" w14:textId="77777777" w:rsidR="00382C27" w:rsidRPr="00D068B6"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D068B6">
              <w:rPr>
                <w:rFonts w:cs="Arial"/>
                <w:sz w:val="22"/>
                <w:szCs w:val="22"/>
              </w:rPr>
              <w:t>Response time is defined as “the time it takes for the Supplier to acknowledge receipt after an enquiry has been made.</w:t>
            </w:r>
          </w:p>
          <w:p w14:paraId="567E4A45" w14:textId="77777777" w:rsidR="00382C27" w:rsidRPr="00D068B6" w:rsidRDefault="00382C27" w:rsidP="00382C27">
            <w:pPr>
              <w:rPr>
                <w:rFonts w:cs="Arial"/>
                <w:sz w:val="22"/>
                <w:szCs w:val="22"/>
              </w:rPr>
            </w:pPr>
            <w:r w:rsidRPr="00D068B6">
              <w:rPr>
                <w:rFonts w:cs="Arial"/>
                <w:sz w:val="22"/>
                <w:szCs w:val="22"/>
              </w:rPr>
              <w:t>(Response on time/total no. of responses)</w:t>
            </w:r>
          </w:p>
        </w:tc>
        <w:tc>
          <w:tcPr>
            <w:tcW w:w="1418" w:type="dxa"/>
            <w:shd w:val="clear" w:color="auto" w:fill="D9F2D0" w:themeFill="accent6" w:themeFillTint="33"/>
            <w:vAlign w:val="center"/>
          </w:tcPr>
          <w:p w14:paraId="45F42424" w14:textId="055E3D26" w:rsidR="00382C27" w:rsidRPr="00714DF7" w:rsidRDefault="00382C27" w:rsidP="00382C27">
            <w:pPr>
              <w:jc w:val="center"/>
              <w:rPr>
                <w:rFonts w:cs="Arial"/>
                <w:sz w:val="22"/>
                <w:szCs w:val="22"/>
              </w:rPr>
            </w:pPr>
            <w:r>
              <w:rPr>
                <w:rFonts w:cs="Arial"/>
                <w:sz w:val="22"/>
                <w:szCs w:val="22"/>
              </w:rPr>
              <w:t>Continuous</w:t>
            </w:r>
          </w:p>
        </w:tc>
        <w:tc>
          <w:tcPr>
            <w:tcW w:w="1417" w:type="dxa"/>
          </w:tcPr>
          <w:p w14:paraId="23B3DBE4" w14:textId="77777777" w:rsidR="00382C27" w:rsidRPr="00A33A29" w:rsidRDefault="00382C27" w:rsidP="00382C27">
            <w:pPr>
              <w:rPr>
                <w:rFonts w:cs="Arial"/>
                <w:sz w:val="22"/>
                <w:szCs w:val="22"/>
              </w:rPr>
            </w:pPr>
          </w:p>
          <w:p w14:paraId="7E0B8C75" w14:textId="77777777" w:rsidR="000350C0" w:rsidRPr="00A33A29" w:rsidRDefault="00382C27" w:rsidP="00382C27">
            <w:pPr>
              <w:jc w:val="center"/>
              <w:rPr>
                <w:rFonts w:cs="Arial"/>
                <w:sz w:val="22"/>
                <w:szCs w:val="22"/>
              </w:rPr>
            </w:pPr>
            <w:r w:rsidRPr="00A33A29">
              <w:rPr>
                <w:rFonts w:cs="Arial"/>
                <w:sz w:val="22"/>
                <w:szCs w:val="22"/>
              </w:rPr>
              <w:t xml:space="preserve">100% </w:t>
            </w:r>
          </w:p>
          <w:p w14:paraId="782FF8CF" w14:textId="56705B8B" w:rsidR="00382C27" w:rsidRPr="00A33A29" w:rsidRDefault="000350C0" w:rsidP="000350C0">
            <w:pPr>
              <w:rPr>
                <w:rFonts w:cs="Arial"/>
                <w:sz w:val="20"/>
                <w:szCs w:val="20"/>
              </w:rPr>
            </w:pPr>
            <w:r w:rsidRPr="00A33A29">
              <w:rPr>
                <w:rFonts w:cs="Arial"/>
                <w:sz w:val="20"/>
                <w:szCs w:val="20"/>
              </w:rPr>
              <w:t>o</w:t>
            </w:r>
            <w:r w:rsidR="00382C27" w:rsidRPr="00A33A29">
              <w:rPr>
                <w:rFonts w:cs="Arial"/>
                <w:sz w:val="20"/>
                <w:szCs w:val="20"/>
              </w:rPr>
              <w:t>f</w:t>
            </w:r>
            <w:r w:rsidRPr="00A33A29">
              <w:rPr>
                <w:rFonts w:cs="Arial"/>
                <w:sz w:val="20"/>
                <w:szCs w:val="20"/>
              </w:rPr>
              <w:t xml:space="preserve"> </w:t>
            </w:r>
            <w:r w:rsidR="00382C27" w:rsidRPr="00A33A29">
              <w:rPr>
                <w:rFonts w:cs="Arial"/>
                <w:sz w:val="20"/>
                <w:szCs w:val="20"/>
              </w:rPr>
              <w:t>enquiries</w:t>
            </w:r>
          </w:p>
          <w:p w14:paraId="47935640" w14:textId="77777777" w:rsidR="00382C27" w:rsidRPr="00A33A29" w:rsidRDefault="00382C27" w:rsidP="00382C27">
            <w:pPr>
              <w:jc w:val="center"/>
              <w:rPr>
                <w:rFonts w:cs="Arial"/>
                <w:sz w:val="22"/>
                <w:szCs w:val="22"/>
              </w:rPr>
            </w:pPr>
          </w:p>
          <w:p w14:paraId="149177A2" w14:textId="6609B8A3" w:rsidR="00382C27" w:rsidRPr="00A33A29" w:rsidRDefault="00382C27" w:rsidP="00382C27">
            <w:pPr>
              <w:jc w:val="center"/>
              <w:rPr>
                <w:rFonts w:cs="Arial"/>
                <w:color w:val="000000"/>
                <w:kern w:val="2"/>
                <w:sz w:val="22"/>
                <w:szCs w:val="22"/>
                <w14:ligatures w14:val="standardContextual"/>
              </w:rPr>
            </w:pPr>
            <w:r w:rsidRPr="00A33A29">
              <w:rPr>
                <w:rFonts w:cs="Arial"/>
                <w:color w:val="000000"/>
                <w:kern w:val="2"/>
                <w:sz w:val="22"/>
                <w:szCs w:val="22"/>
                <w14:ligatures w14:val="standardContextual"/>
              </w:rPr>
              <w:t xml:space="preserve">≤ 15 minutes </w:t>
            </w:r>
            <w:r w:rsidRPr="00A33A29">
              <w:rPr>
                <w:rFonts w:cs="Arial"/>
                <w:color w:val="000000"/>
                <w:kern w:val="2"/>
                <w:sz w:val="20"/>
                <w:szCs w:val="20"/>
                <w14:ligatures w14:val="standardContextual"/>
              </w:rPr>
              <w:t xml:space="preserve">(business hours) </w:t>
            </w:r>
            <w:r w:rsidR="002E2505" w:rsidRPr="00A33A29">
              <w:rPr>
                <w:rFonts w:cs="Arial"/>
                <w:color w:val="000000"/>
                <w:kern w:val="2"/>
                <w:sz w:val="20"/>
                <w:szCs w:val="20"/>
                <w14:ligatures w14:val="standardContextual"/>
              </w:rPr>
              <w:t xml:space="preserve"> </w:t>
            </w:r>
            <w:r w:rsidRPr="00A33A29">
              <w:rPr>
                <w:rFonts w:cs="Arial"/>
                <w:color w:val="000000"/>
                <w:kern w:val="2"/>
                <w:sz w:val="22"/>
                <w:szCs w:val="22"/>
                <w14:ligatures w14:val="standardContextual"/>
              </w:rPr>
              <w:t xml:space="preserve">/ </w:t>
            </w:r>
          </w:p>
          <w:p w14:paraId="421B4235" w14:textId="0DFBEBCB" w:rsidR="00382C27" w:rsidRPr="00A33A29" w:rsidRDefault="00382C27" w:rsidP="00382C27">
            <w:pPr>
              <w:jc w:val="center"/>
              <w:rPr>
                <w:rFonts w:cs="Arial"/>
                <w:sz w:val="22"/>
                <w:szCs w:val="22"/>
              </w:rPr>
            </w:pPr>
            <w:r w:rsidRPr="00A33A29">
              <w:rPr>
                <w:rFonts w:cs="Arial"/>
                <w:sz w:val="22"/>
                <w:szCs w:val="22"/>
              </w:rPr>
              <w:t xml:space="preserve">1 hour </w:t>
            </w:r>
            <w:r w:rsidRPr="00A33A29">
              <w:rPr>
                <w:rFonts w:cs="Arial"/>
                <w:sz w:val="20"/>
                <w:szCs w:val="20"/>
              </w:rPr>
              <w:t>(out of hours for critical services)</w:t>
            </w:r>
          </w:p>
        </w:tc>
        <w:tc>
          <w:tcPr>
            <w:tcW w:w="1701" w:type="dxa"/>
          </w:tcPr>
          <w:p w14:paraId="7A7EAE33" w14:textId="77777777" w:rsidR="00382C27" w:rsidRPr="00A33A29" w:rsidRDefault="00382C27" w:rsidP="00382C27">
            <w:pPr>
              <w:rPr>
                <w:rFonts w:cs="Arial"/>
                <w:sz w:val="22"/>
                <w:szCs w:val="22"/>
              </w:rPr>
            </w:pPr>
          </w:p>
          <w:p w14:paraId="68EDDF39" w14:textId="7211049D" w:rsidR="00382C27" w:rsidRPr="00A33A29" w:rsidRDefault="00601CF7" w:rsidP="00382C27">
            <w:pPr>
              <w:jc w:val="center"/>
              <w:rPr>
                <w:rFonts w:cs="Arial"/>
                <w:sz w:val="20"/>
                <w:szCs w:val="20"/>
              </w:rPr>
            </w:pPr>
            <w:r w:rsidRPr="00A33A29">
              <w:rPr>
                <w:rFonts w:cs="Arial"/>
                <w:sz w:val="22"/>
                <w:szCs w:val="22"/>
              </w:rPr>
              <w:t>95</w:t>
            </w:r>
            <w:r w:rsidR="00382C27" w:rsidRPr="00A33A29">
              <w:rPr>
                <w:rFonts w:cs="Arial"/>
                <w:sz w:val="22"/>
                <w:szCs w:val="22"/>
              </w:rPr>
              <w:t>%</w:t>
            </w:r>
            <w:r w:rsidR="000350C0" w:rsidRPr="00A33A29">
              <w:rPr>
                <w:rFonts w:cs="Arial"/>
                <w:sz w:val="22"/>
                <w:szCs w:val="22"/>
              </w:rPr>
              <w:t xml:space="preserve"> </w:t>
            </w:r>
            <w:r w:rsidRPr="00A33A29">
              <w:rPr>
                <w:rFonts w:cs="Arial"/>
                <w:sz w:val="22"/>
                <w:szCs w:val="22"/>
              </w:rPr>
              <w:t>-</w:t>
            </w:r>
            <w:r w:rsidR="000350C0" w:rsidRPr="00A33A29">
              <w:rPr>
                <w:rFonts w:cs="Arial"/>
                <w:sz w:val="22"/>
                <w:szCs w:val="22"/>
              </w:rPr>
              <w:t xml:space="preserve"> </w:t>
            </w:r>
            <w:r w:rsidRPr="00A33A29">
              <w:rPr>
                <w:rFonts w:cs="Arial"/>
                <w:sz w:val="22"/>
                <w:szCs w:val="22"/>
              </w:rPr>
              <w:t>99.9%</w:t>
            </w:r>
            <w:r w:rsidR="00382C27" w:rsidRPr="00A33A29">
              <w:rPr>
                <w:rFonts w:cs="Arial"/>
                <w:sz w:val="22"/>
                <w:szCs w:val="22"/>
              </w:rPr>
              <w:t xml:space="preserve"> </w:t>
            </w:r>
            <w:r w:rsidR="00382C27" w:rsidRPr="00A33A29">
              <w:rPr>
                <w:rFonts w:cs="Arial"/>
                <w:sz w:val="20"/>
                <w:szCs w:val="20"/>
              </w:rPr>
              <w:t>of enquiries</w:t>
            </w:r>
          </w:p>
          <w:p w14:paraId="089981ED" w14:textId="77777777" w:rsidR="00382C27" w:rsidRPr="00A33A29" w:rsidRDefault="00382C27" w:rsidP="00382C27">
            <w:pPr>
              <w:jc w:val="center"/>
              <w:rPr>
                <w:rFonts w:cs="Arial"/>
                <w:sz w:val="22"/>
                <w:szCs w:val="22"/>
              </w:rPr>
            </w:pPr>
          </w:p>
          <w:p w14:paraId="74D0E2A8" w14:textId="77777777" w:rsidR="00AF726E" w:rsidRPr="00A33A29" w:rsidRDefault="00AF726E" w:rsidP="00FF6C43">
            <w:pPr>
              <w:jc w:val="center"/>
              <w:rPr>
                <w:rFonts w:cs="Arial"/>
                <w:color w:val="000000"/>
                <w:kern w:val="2"/>
                <w:sz w:val="22"/>
                <w:szCs w:val="22"/>
                <w14:ligatures w14:val="standardContextual"/>
              </w:rPr>
            </w:pPr>
          </w:p>
          <w:p w14:paraId="041A0A03" w14:textId="7DB0704B" w:rsidR="00382C27" w:rsidRPr="00A33A29" w:rsidRDefault="00382C27" w:rsidP="00AF726E">
            <w:pPr>
              <w:jc w:val="center"/>
              <w:rPr>
                <w:rFonts w:cs="Arial"/>
                <w:color w:val="000000"/>
                <w:kern w:val="2"/>
                <w:sz w:val="22"/>
                <w:szCs w:val="22"/>
                <w14:ligatures w14:val="standardContextual"/>
              </w:rPr>
            </w:pPr>
            <w:r w:rsidRPr="00A33A29">
              <w:rPr>
                <w:rFonts w:cs="Arial"/>
                <w:color w:val="000000"/>
                <w:kern w:val="2"/>
                <w:sz w:val="22"/>
                <w:szCs w:val="22"/>
                <w14:ligatures w14:val="standardContextual"/>
              </w:rPr>
              <w:t xml:space="preserve">≤ </w:t>
            </w:r>
            <w:r w:rsidR="00601CF7" w:rsidRPr="00A33A29">
              <w:rPr>
                <w:rFonts w:cs="Arial"/>
                <w:color w:val="000000"/>
                <w:kern w:val="2"/>
                <w:sz w:val="22"/>
                <w:szCs w:val="22"/>
                <w14:ligatures w14:val="standardContextual"/>
              </w:rPr>
              <w:t>30</w:t>
            </w:r>
            <w:r w:rsidRPr="00A33A29">
              <w:rPr>
                <w:rFonts w:cs="Arial"/>
                <w:color w:val="000000"/>
                <w:kern w:val="2"/>
                <w:sz w:val="22"/>
                <w:szCs w:val="22"/>
                <w14:ligatures w14:val="standardContextual"/>
              </w:rPr>
              <w:t xml:space="preserve"> minutes</w:t>
            </w:r>
          </w:p>
          <w:p w14:paraId="2AC7CFE2" w14:textId="2A69DB40" w:rsidR="00382C27" w:rsidRPr="00A33A29" w:rsidRDefault="00382C27" w:rsidP="00382C27">
            <w:pPr>
              <w:jc w:val="center"/>
              <w:rPr>
                <w:rFonts w:cs="Arial"/>
                <w:sz w:val="22"/>
                <w:szCs w:val="22"/>
              </w:rPr>
            </w:pPr>
          </w:p>
        </w:tc>
        <w:tc>
          <w:tcPr>
            <w:tcW w:w="1701" w:type="dxa"/>
          </w:tcPr>
          <w:p w14:paraId="6DCF56F9" w14:textId="77777777" w:rsidR="00131429" w:rsidRPr="00A33A29" w:rsidRDefault="00131429" w:rsidP="00131429">
            <w:pPr>
              <w:jc w:val="center"/>
              <w:rPr>
                <w:rFonts w:cs="Arial"/>
                <w:sz w:val="22"/>
                <w:szCs w:val="22"/>
              </w:rPr>
            </w:pPr>
          </w:p>
          <w:p w14:paraId="284BCD9E" w14:textId="16702EA3" w:rsidR="00131429" w:rsidRPr="00A33A29" w:rsidRDefault="00131429" w:rsidP="00131429">
            <w:pPr>
              <w:jc w:val="center"/>
              <w:rPr>
                <w:rFonts w:cs="Arial"/>
                <w:sz w:val="20"/>
                <w:szCs w:val="20"/>
              </w:rPr>
            </w:pPr>
            <w:r w:rsidRPr="00A33A29">
              <w:rPr>
                <w:rFonts w:cs="Arial"/>
                <w:sz w:val="22"/>
                <w:szCs w:val="22"/>
              </w:rPr>
              <w:t>85%</w:t>
            </w:r>
            <w:r w:rsidR="009D0B36" w:rsidRPr="00A33A29">
              <w:rPr>
                <w:rFonts w:cs="Arial"/>
                <w:sz w:val="22"/>
                <w:szCs w:val="22"/>
              </w:rPr>
              <w:t xml:space="preserve"> </w:t>
            </w:r>
            <w:r w:rsidRPr="00A33A29">
              <w:rPr>
                <w:rFonts w:cs="Arial"/>
                <w:sz w:val="22"/>
                <w:szCs w:val="22"/>
              </w:rPr>
              <w:t>-</w:t>
            </w:r>
            <w:r w:rsidR="009D0B36" w:rsidRPr="00A33A29">
              <w:rPr>
                <w:rFonts w:cs="Arial"/>
                <w:sz w:val="22"/>
                <w:szCs w:val="22"/>
              </w:rPr>
              <w:t xml:space="preserve"> </w:t>
            </w:r>
            <w:r w:rsidRPr="00A33A29">
              <w:rPr>
                <w:rFonts w:cs="Arial"/>
                <w:sz w:val="22"/>
                <w:szCs w:val="22"/>
              </w:rPr>
              <w:t xml:space="preserve">94.9% </w:t>
            </w:r>
            <w:r w:rsidRPr="00A33A29">
              <w:rPr>
                <w:rFonts w:cs="Arial"/>
                <w:sz w:val="20"/>
                <w:szCs w:val="20"/>
              </w:rPr>
              <w:t>of enquiries</w:t>
            </w:r>
          </w:p>
          <w:p w14:paraId="7F1BE988" w14:textId="77777777" w:rsidR="00131429" w:rsidRPr="00A33A29" w:rsidRDefault="00131429" w:rsidP="00131429">
            <w:pPr>
              <w:jc w:val="center"/>
              <w:rPr>
                <w:rFonts w:cs="Arial"/>
                <w:sz w:val="22"/>
                <w:szCs w:val="22"/>
              </w:rPr>
            </w:pPr>
          </w:p>
          <w:p w14:paraId="2D6132DC" w14:textId="77777777" w:rsidR="00AF726E" w:rsidRPr="00A33A29" w:rsidRDefault="00AF726E" w:rsidP="00131429">
            <w:pPr>
              <w:jc w:val="center"/>
              <w:rPr>
                <w:rFonts w:cs="Arial"/>
                <w:color w:val="000000"/>
                <w:kern w:val="2"/>
                <w:sz w:val="22"/>
                <w:szCs w:val="22"/>
                <w14:ligatures w14:val="standardContextual"/>
              </w:rPr>
            </w:pPr>
          </w:p>
          <w:p w14:paraId="6CDAFD04" w14:textId="0C943927" w:rsidR="00131429" w:rsidRPr="00A33A29" w:rsidRDefault="00131429" w:rsidP="00131429">
            <w:pPr>
              <w:jc w:val="center"/>
              <w:rPr>
                <w:rFonts w:cs="Arial"/>
                <w:color w:val="000000"/>
                <w:kern w:val="2"/>
                <w:sz w:val="22"/>
                <w:szCs w:val="22"/>
                <w14:ligatures w14:val="standardContextual"/>
              </w:rPr>
            </w:pPr>
            <w:r w:rsidRPr="00A33A29">
              <w:rPr>
                <w:rFonts w:cs="Arial"/>
                <w:color w:val="000000"/>
                <w:kern w:val="2"/>
                <w:sz w:val="22"/>
                <w:szCs w:val="22"/>
                <w14:ligatures w14:val="standardContextual"/>
              </w:rPr>
              <w:t xml:space="preserve">≤ </w:t>
            </w:r>
            <w:r w:rsidR="009D0B36" w:rsidRPr="00A33A29">
              <w:rPr>
                <w:rFonts w:cs="Arial"/>
                <w:color w:val="000000"/>
                <w:kern w:val="2"/>
                <w:sz w:val="22"/>
                <w:szCs w:val="22"/>
                <w14:ligatures w14:val="standardContextual"/>
              </w:rPr>
              <w:t>1</w:t>
            </w:r>
            <w:r w:rsidRPr="00A33A29">
              <w:rPr>
                <w:rFonts w:cs="Arial"/>
                <w:color w:val="000000"/>
                <w:kern w:val="2"/>
                <w:sz w:val="22"/>
                <w:szCs w:val="22"/>
                <w14:ligatures w14:val="standardContextual"/>
              </w:rPr>
              <w:t xml:space="preserve"> </w:t>
            </w:r>
            <w:r w:rsidR="009D0B36" w:rsidRPr="00A33A29">
              <w:rPr>
                <w:rFonts w:cs="Arial"/>
                <w:color w:val="000000"/>
                <w:kern w:val="2"/>
                <w:sz w:val="22"/>
                <w:szCs w:val="22"/>
                <w14:ligatures w14:val="standardContextual"/>
              </w:rPr>
              <w:t>hour</w:t>
            </w:r>
            <w:r w:rsidRPr="00A33A29">
              <w:rPr>
                <w:rFonts w:cs="Arial"/>
                <w:color w:val="000000"/>
                <w:kern w:val="2"/>
                <w:sz w:val="22"/>
                <w:szCs w:val="22"/>
                <w14:ligatures w14:val="standardContextual"/>
              </w:rPr>
              <w:t xml:space="preserve"> </w:t>
            </w:r>
          </w:p>
          <w:p w14:paraId="4E7EE8C4" w14:textId="1573EAAE" w:rsidR="00382C27" w:rsidRPr="00A33A29" w:rsidRDefault="00382C27" w:rsidP="00382C27">
            <w:pPr>
              <w:jc w:val="center"/>
              <w:rPr>
                <w:rFonts w:cs="Arial"/>
                <w:sz w:val="22"/>
                <w:szCs w:val="22"/>
              </w:rPr>
            </w:pPr>
          </w:p>
        </w:tc>
        <w:tc>
          <w:tcPr>
            <w:tcW w:w="1418" w:type="dxa"/>
          </w:tcPr>
          <w:p w14:paraId="15A364C7" w14:textId="77777777" w:rsidR="00447D77" w:rsidRPr="00A33A29" w:rsidRDefault="00447D77" w:rsidP="00447D77">
            <w:pPr>
              <w:jc w:val="center"/>
              <w:rPr>
                <w:rFonts w:cs="Arial"/>
                <w:sz w:val="22"/>
                <w:szCs w:val="22"/>
              </w:rPr>
            </w:pPr>
          </w:p>
          <w:p w14:paraId="2E68C6B8" w14:textId="24EADAA8" w:rsidR="00447D77" w:rsidRPr="00A33A29" w:rsidRDefault="00D771A9" w:rsidP="00D771A9">
            <w:pPr>
              <w:jc w:val="center"/>
              <w:rPr>
                <w:rFonts w:cs="Arial"/>
                <w:sz w:val="20"/>
                <w:szCs w:val="20"/>
              </w:rPr>
            </w:pPr>
            <w:r w:rsidRPr="00A33A29">
              <w:rPr>
                <w:rFonts w:cs="Arial"/>
                <w:color w:val="000000"/>
                <w:kern w:val="2"/>
                <w:sz w:val="22"/>
                <w:szCs w:val="22"/>
                <w14:ligatures w14:val="standardContextual"/>
              </w:rPr>
              <w:t xml:space="preserve">≤ </w:t>
            </w:r>
            <w:r w:rsidR="00447D77" w:rsidRPr="00A33A29">
              <w:rPr>
                <w:rFonts w:cs="Arial"/>
                <w:sz w:val="22"/>
                <w:szCs w:val="22"/>
              </w:rPr>
              <w:t xml:space="preserve">85% </w:t>
            </w:r>
            <w:r w:rsidR="00447D77" w:rsidRPr="00A33A29">
              <w:rPr>
                <w:rFonts w:cs="Arial"/>
                <w:sz w:val="20"/>
                <w:szCs w:val="20"/>
              </w:rPr>
              <w:t>of enquiries</w:t>
            </w:r>
          </w:p>
          <w:p w14:paraId="0D03D713" w14:textId="77777777" w:rsidR="00D771A9" w:rsidRPr="00A33A29" w:rsidRDefault="00D771A9" w:rsidP="00D771A9">
            <w:pPr>
              <w:jc w:val="center"/>
              <w:rPr>
                <w:rFonts w:cs="Arial"/>
                <w:color w:val="000000"/>
                <w:kern w:val="2"/>
                <w:sz w:val="22"/>
                <w:szCs w:val="22"/>
                <w14:ligatures w14:val="standardContextual"/>
              </w:rPr>
            </w:pPr>
          </w:p>
          <w:p w14:paraId="7569038A" w14:textId="77777777" w:rsidR="00AF726E" w:rsidRPr="00A33A29" w:rsidRDefault="00AF726E" w:rsidP="00D771A9">
            <w:pPr>
              <w:jc w:val="center"/>
              <w:rPr>
                <w:rFonts w:cs="Arial"/>
                <w:color w:val="000000"/>
                <w:kern w:val="2"/>
                <w:sz w:val="22"/>
                <w:szCs w:val="22"/>
                <w14:ligatures w14:val="standardContextual"/>
              </w:rPr>
            </w:pPr>
          </w:p>
          <w:p w14:paraId="49317DCE" w14:textId="04E8E36A" w:rsidR="00920192" w:rsidRPr="00A33A29" w:rsidRDefault="00447D77" w:rsidP="00D771A9">
            <w:pPr>
              <w:jc w:val="center"/>
              <w:rPr>
                <w:rFonts w:cs="Arial"/>
                <w:color w:val="000000"/>
                <w:kern w:val="2"/>
                <w:sz w:val="22"/>
                <w:szCs w:val="22"/>
                <w14:ligatures w14:val="standardContextual"/>
              </w:rPr>
            </w:pPr>
            <w:r w:rsidRPr="00A33A29">
              <w:rPr>
                <w:rFonts w:cs="Arial"/>
                <w:color w:val="000000"/>
                <w:kern w:val="2"/>
                <w:sz w:val="22"/>
                <w:szCs w:val="22"/>
                <w14:ligatures w14:val="standardContextual"/>
              </w:rPr>
              <w:t>≤ 1 hour</w:t>
            </w:r>
            <w:r w:rsidR="00920192" w:rsidRPr="00A33A29">
              <w:rPr>
                <w:rFonts w:cs="Arial"/>
                <w:color w:val="000000"/>
                <w:kern w:val="2"/>
                <w:sz w:val="22"/>
                <w:szCs w:val="22"/>
                <w14:ligatures w14:val="standardContextual"/>
              </w:rPr>
              <w:t xml:space="preserve"> </w:t>
            </w:r>
          </w:p>
          <w:p w14:paraId="7D66BC35" w14:textId="1EDE1753" w:rsidR="00447D77" w:rsidRPr="00A33A29" w:rsidRDefault="00920192" w:rsidP="00D771A9">
            <w:pPr>
              <w:jc w:val="center"/>
              <w:rPr>
                <w:rFonts w:cs="Arial"/>
                <w:color w:val="000000"/>
                <w:kern w:val="2"/>
                <w:sz w:val="20"/>
                <w:szCs w:val="20"/>
                <w14:ligatures w14:val="standardContextual"/>
              </w:rPr>
            </w:pPr>
            <w:r w:rsidRPr="00A33A29">
              <w:rPr>
                <w:rFonts w:cs="Arial"/>
                <w:color w:val="000000"/>
                <w:kern w:val="2"/>
                <w:sz w:val="20"/>
                <w:szCs w:val="20"/>
                <w14:ligatures w14:val="standardContextual"/>
              </w:rPr>
              <w:t>or inconsistent</w:t>
            </w:r>
          </w:p>
          <w:p w14:paraId="297C4133" w14:textId="77777777" w:rsidR="00920192" w:rsidRPr="00A33A29" w:rsidRDefault="00920192" w:rsidP="00D771A9">
            <w:pPr>
              <w:jc w:val="center"/>
              <w:rPr>
                <w:rFonts w:cs="Arial"/>
                <w:color w:val="000000"/>
                <w:kern w:val="2"/>
                <w:sz w:val="22"/>
                <w:szCs w:val="22"/>
                <w14:ligatures w14:val="standardContextual"/>
              </w:rPr>
            </w:pPr>
          </w:p>
          <w:p w14:paraId="75B494F8" w14:textId="77777777" w:rsidR="00382C27" w:rsidRPr="00A33A29" w:rsidRDefault="00382C27" w:rsidP="00382C27">
            <w:pPr>
              <w:jc w:val="center"/>
              <w:rPr>
                <w:rFonts w:cs="Arial"/>
                <w:sz w:val="22"/>
                <w:szCs w:val="22"/>
              </w:rPr>
            </w:pPr>
          </w:p>
        </w:tc>
        <w:tc>
          <w:tcPr>
            <w:tcW w:w="850" w:type="dxa"/>
          </w:tcPr>
          <w:p w14:paraId="6C3E2C1D" w14:textId="77777777" w:rsidR="00382C27" w:rsidRPr="00FC66E9" w:rsidRDefault="00382C27" w:rsidP="00382C27">
            <w:pPr>
              <w:spacing w:before="0"/>
              <w:rPr>
                <w:rFonts w:cs="Arial"/>
                <w:color w:val="000000"/>
                <w:sz w:val="16"/>
                <w:szCs w:val="16"/>
              </w:rPr>
            </w:pPr>
          </w:p>
          <w:p w14:paraId="39853769" w14:textId="77777777" w:rsidR="00382C27" w:rsidRPr="00FC66E9" w:rsidRDefault="00382C27" w:rsidP="00382C27">
            <w:pPr>
              <w:spacing w:before="0"/>
              <w:rPr>
                <w:rFonts w:cs="Arial"/>
                <w:color w:val="000000"/>
                <w:sz w:val="16"/>
                <w:szCs w:val="16"/>
              </w:rPr>
            </w:pPr>
          </w:p>
          <w:p w14:paraId="3CC69DA9" w14:textId="77777777" w:rsidR="00382C27" w:rsidRPr="00FC66E9" w:rsidRDefault="00382C27" w:rsidP="00382C27">
            <w:pPr>
              <w:spacing w:before="0"/>
              <w:rPr>
                <w:rFonts w:cs="Arial"/>
                <w:color w:val="000000"/>
                <w:sz w:val="16"/>
                <w:szCs w:val="16"/>
              </w:rPr>
            </w:pPr>
          </w:p>
          <w:p w14:paraId="2128BA34" w14:textId="77777777" w:rsidR="00382C27" w:rsidRPr="00FC66E9" w:rsidRDefault="00382C27" w:rsidP="00382C27">
            <w:pPr>
              <w:spacing w:before="0"/>
              <w:rPr>
                <w:rFonts w:cs="Arial"/>
                <w:color w:val="000000"/>
                <w:sz w:val="16"/>
                <w:szCs w:val="16"/>
              </w:rPr>
            </w:pPr>
          </w:p>
          <w:p w14:paraId="2D3A0899" w14:textId="77777777" w:rsidR="00382C27" w:rsidRPr="00FC66E9" w:rsidRDefault="00382C27" w:rsidP="00382C27">
            <w:pPr>
              <w:spacing w:before="0"/>
              <w:rPr>
                <w:rFonts w:cs="Arial"/>
                <w:color w:val="000000"/>
                <w:sz w:val="16"/>
                <w:szCs w:val="16"/>
              </w:rPr>
            </w:pPr>
          </w:p>
          <w:p w14:paraId="2668A23C" w14:textId="77777777" w:rsidR="00382C27" w:rsidRPr="00FC66E9" w:rsidRDefault="00382C27" w:rsidP="00382C27">
            <w:pPr>
              <w:spacing w:before="0"/>
              <w:rPr>
                <w:rFonts w:cs="Arial"/>
                <w:color w:val="000000"/>
                <w:sz w:val="16"/>
                <w:szCs w:val="16"/>
              </w:rPr>
            </w:pPr>
            <w:r w:rsidRPr="00FC66E9">
              <w:rPr>
                <w:rFonts w:cs="Arial"/>
                <w:color w:val="000000"/>
                <w:sz w:val="16"/>
                <w:szCs w:val="16"/>
              </w:rPr>
              <w:t>To be covered in contract terms</w:t>
            </w:r>
          </w:p>
          <w:p w14:paraId="2BC3F245" w14:textId="77777777" w:rsidR="00382C27" w:rsidRPr="00FC66E9" w:rsidRDefault="00382C27" w:rsidP="00382C27">
            <w:pPr>
              <w:jc w:val="center"/>
              <w:rPr>
                <w:rFonts w:cs="Arial"/>
                <w:sz w:val="22"/>
                <w:szCs w:val="22"/>
              </w:rPr>
            </w:pPr>
          </w:p>
        </w:tc>
      </w:tr>
      <w:tr w:rsidR="007B3255" w:rsidRPr="008A6162" w14:paraId="3674568C" w14:textId="77777777" w:rsidTr="000350C0">
        <w:tc>
          <w:tcPr>
            <w:tcW w:w="1524" w:type="dxa"/>
            <w:shd w:val="clear" w:color="auto" w:fill="D9F2D0" w:themeFill="accent6" w:themeFillTint="33"/>
          </w:tcPr>
          <w:p w14:paraId="68581BCC" w14:textId="7BE9C5FA" w:rsidR="007B3255" w:rsidRPr="00A865AC" w:rsidRDefault="007B3255" w:rsidP="007B3255">
            <w:pPr>
              <w:jc w:val="center"/>
              <w:rPr>
                <w:rFonts w:cs="Arial"/>
              </w:rPr>
            </w:pPr>
            <w:r>
              <w:rPr>
                <w:rFonts w:cs="Arial"/>
              </w:rPr>
              <w:t>9.</w:t>
            </w:r>
          </w:p>
        </w:tc>
        <w:tc>
          <w:tcPr>
            <w:tcW w:w="5989" w:type="dxa"/>
            <w:shd w:val="clear" w:color="auto" w:fill="D9F2D0" w:themeFill="accent6" w:themeFillTint="33"/>
            <w:vAlign w:val="center"/>
          </w:tcPr>
          <w:p w14:paraId="255BE82B" w14:textId="33D837D4" w:rsidR="007B3255" w:rsidRPr="00855A71" w:rsidRDefault="007B3255" w:rsidP="007B3255">
            <w:pPr>
              <w:spacing w:before="0"/>
              <w:rPr>
                <w:rFonts w:cs="Arial"/>
                <w:b/>
                <w:color w:val="000000"/>
                <w:sz w:val="22"/>
                <w:szCs w:val="22"/>
              </w:rPr>
            </w:pPr>
            <w:r w:rsidRPr="00855A71">
              <w:rPr>
                <w:rFonts w:cs="Arial"/>
                <w:b/>
                <w:color w:val="000000"/>
                <w:sz w:val="22"/>
                <w:szCs w:val="22"/>
              </w:rPr>
              <w:t xml:space="preserve">SLA’s – Incidents </w:t>
            </w:r>
            <w:r w:rsidRPr="00855A71">
              <w:rPr>
                <w:rFonts w:cs="Arial"/>
                <w:i/>
                <w:color w:val="000000"/>
                <w:sz w:val="22"/>
                <w:szCs w:val="22"/>
              </w:rPr>
              <w:t xml:space="preserve">(Please see Appendix </w:t>
            </w:r>
            <w:r w:rsidR="00855A71" w:rsidRPr="00855A71">
              <w:rPr>
                <w:rFonts w:cs="Arial"/>
                <w:i/>
                <w:iCs/>
                <w:color w:val="000000"/>
                <w:sz w:val="22"/>
                <w:szCs w:val="22"/>
              </w:rPr>
              <w:t>D</w:t>
            </w:r>
            <w:r w:rsidRPr="00855A71">
              <w:rPr>
                <w:rFonts w:cs="Arial"/>
                <w:i/>
                <w:color w:val="000000"/>
                <w:sz w:val="22"/>
                <w:szCs w:val="22"/>
              </w:rPr>
              <w:t>)</w:t>
            </w:r>
          </w:p>
          <w:p w14:paraId="10BD60B4" w14:textId="77777777" w:rsidR="007B3255" w:rsidRPr="00855A71" w:rsidRDefault="007B3255" w:rsidP="007B3255">
            <w:pPr>
              <w:spacing w:before="0"/>
              <w:rPr>
                <w:rFonts w:cs="Arial"/>
                <w:color w:val="000000"/>
                <w:sz w:val="22"/>
                <w:szCs w:val="22"/>
              </w:rPr>
            </w:pPr>
          </w:p>
          <w:p w14:paraId="7253EF85" w14:textId="77777777" w:rsidR="007B3255" w:rsidRPr="00855A71" w:rsidRDefault="007B3255" w:rsidP="007B3255">
            <w:pPr>
              <w:spacing w:before="0"/>
              <w:rPr>
                <w:rFonts w:cs="Arial"/>
                <w:b/>
                <w:color w:val="000000"/>
                <w:sz w:val="22"/>
                <w:szCs w:val="22"/>
              </w:rPr>
            </w:pPr>
          </w:p>
          <w:p w14:paraId="23A77C6F" w14:textId="7539070B" w:rsidR="007B3255" w:rsidRPr="00855A71" w:rsidRDefault="007B3255" w:rsidP="007B3255">
            <w:pPr>
              <w:spacing w:before="0"/>
              <w:rPr>
                <w:rFonts w:cs="Arial"/>
                <w:b/>
                <w:sz w:val="22"/>
                <w:szCs w:val="22"/>
              </w:rPr>
            </w:pPr>
            <w:r w:rsidRPr="00855A71">
              <w:rPr>
                <w:rFonts w:cs="Arial"/>
                <w:b/>
                <w:color w:val="000000"/>
                <w:sz w:val="22"/>
                <w:szCs w:val="22"/>
              </w:rPr>
              <w:t xml:space="preserve">P1 – Critical - </w:t>
            </w:r>
            <w:r w:rsidRPr="00855A71">
              <w:rPr>
                <w:rFonts w:cs="Arial"/>
                <w:b/>
                <w:sz w:val="22"/>
                <w:szCs w:val="22"/>
                <w:u w:val="single"/>
              </w:rPr>
              <w:t>Priority 1</w:t>
            </w:r>
            <w:r w:rsidRPr="00855A71">
              <w:rPr>
                <w:rFonts w:cs="Arial"/>
                <w:b/>
                <w:sz w:val="22"/>
                <w:szCs w:val="22"/>
              </w:rPr>
              <w:t xml:space="preserve"> Service Failures are</w:t>
            </w:r>
            <w:r w:rsidR="00874D52" w:rsidRPr="00855A71">
              <w:rPr>
                <w:rFonts w:cs="Arial"/>
                <w:b/>
                <w:sz w:val="22"/>
                <w:szCs w:val="22"/>
              </w:rPr>
              <w:t>:</w:t>
            </w:r>
            <w:r w:rsidRPr="00855A71">
              <w:rPr>
                <w:rFonts w:cs="Arial"/>
                <w:b/>
                <w:sz w:val="22"/>
                <w:szCs w:val="22"/>
              </w:rPr>
              <w:t xml:space="preserve"> </w:t>
            </w:r>
          </w:p>
          <w:p w14:paraId="69F83B13" w14:textId="77777777" w:rsidR="007B3255" w:rsidRPr="00855A71" w:rsidRDefault="007B3255" w:rsidP="007B3255">
            <w:pPr>
              <w:spacing w:before="0"/>
              <w:rPr>
                <w:rFonts w:cs="Arial"/>
                <w:b/>
                <w:sz w:val="22"/>
                <w:szCs w:val="22"/>
              </w:rPr>
            </w:pPr>
          </w:p>
          <w:p w14:paraId="453C13F7" w14:textId="77777777" w:rsidR="007B3255" w:rsidRPr="00855A71" w:rsidRDefault="007B3255" w:rsidP="007B3255">
            <w:pPr>
              <w:spacing w:before="0"/>
              <w:rPr>
                <w:rFonts w:cs="Arial"/>
                <w:b/>
                <w:sz w:val="22"/>
                <w:szCs w:val="22"/>
              </w:rPr>
            </w:pPr>
          </w:p>
          <w:p w14:paraId="0DF5A962" w14:textId="72FF3FB6" w:rsidR="007B3255" w:rsidRPr="00855A71" w:rsidRDefault="007B3255" w:rsidP="007B3255">
            <w:pPr>
              <w:spacing w:before="0"/>
              <w:rPr>
                <w:rFonts w:cs="Arial"/>
                <w:b/>
                <w:sz w:val="22"/>
                <w:szCs w:val="22"/>
              </w:rPr>
            </w:pPr>
            <w:r w:rsidRPr="00855A71">
              <w:rPr>
                <w:rFonts w:cs="Arial"/>
                <w:b/>
                <w:sz w:val="22"/>
                <w:szCs w:val="22"/>
              </w:rPr>
              <w:t>Acknowledged within 10 minutes</w:t>
            </w:r>
          </w:p>
          <w:p w14:paraId="172F4E22" w14:textId="79B2555A" w:rsidR="007B3255" w:rsidRPr="00E83EAA" w:rsidRDefault="007B3255" w:rsidP="007B3255">
            <w:pPr>
              <w:tabs>
                <w:tab w:val="left" w:pos="720"/>
                <w:tab w:val="left" w:pos="1440"/>
                <w:tab w:val="left" w:pos="2160"/>
                <w:tab w:val="left" w:pos="2880"/>
                <w:tab w:val="left" w:pos="4680"/>
                <w:tab w:val="left" w:pos="5400"/>
                <w:tab w:val="right" w:pos="9000"/>
              </w:tabs>
              <w:rPr>
                <w:rFonts w:cs="Arial"/>
                <w:highlight w:val="yellow"/>
              </w:rPr>
            </w:pPr>
          </w:p>
        </w:tc>
        <w:tc>
          <w:tcPr>
            <w:tcW w:w="1418" w:type="dxa"/>
            <w:shd w:val="clear" w:color="auto" w:fill="D9F2D0" w:themeFill="accent6" w:themeFillTint="33"/>
            <w:vAlign w:val="center"/>
          </w:tcPr>
          <w:p w14:paraId="4DBE44BC" w14:textId="77777777" w:rsidR="00013D3F" w:rsidRPr="00855A71" w:rsidRDefault="00013D3F" w:rsidP="007B3255">
            <w:pPr>
              <w:jc w:val="center"/>
              <w:rPr>
                <w:rFonts w:cs="Arial"/>
                <w:sz w:val="22"/>
                <w:szCs w:val="22"/>
              </w:rPr>
            </w:pPr>
          </w:p>
          <w:p w14:paraId="6A737243" w14:textId="3AB0AC2B" w:rsidR="00013D3F" w:rsidRPr="00855A71" w:rsidRDefault="00013D3F" w:rsidP="007B3255">
            <w:pPr>
              <w:jc w:val="center"/>
              <w:rPr>
                <w:rFonts w:cs="Arial"/>
                <w:sz w:val="22"/>
                <w:szCs w:val="22"/>
              </w:rPr>
            </w:pPr>
          </w:p>
          <w:p w14:paraId="0CD52CD8" w14:textId="5D7B9E44" w:rsidR="007B3255" w:rsidRPr="00855A71" w:rsidRDefault="007B3255" w:rsidP="007B3255">
            <w:pPr>
              <w:jc w:val="center"/>
              <w:rPr>
                <w:rFonts w:cs="Arial"/>
              </w:rPr>
            </w:pPr>
            <w:r w:rsidRPr="00855A71">
              <w:rPr>
                <w:rFonts w:cs="Arial"/>
                <w:sz w:val="22"/>
                <w:szCs w:val="22"/>
              </w:rPr>
              <w:t>Continuous</w:t>
            </w:r>
          </w:p>
        </w:tc>
        <w:tc>
          <w:tcPr>
            <w:tcW w:w="1417" w:type="dxa"/>
          </w:tcPr>
          <w:p w14:paraId="5DFEC2E6" w14:textId="77777777" w:rsidR="007B3255" w:rsidRPr="00A33A29" w:rsidRDefault="007B3255" w:rsidP="007B3255">
            <w:pPr>
              <w:spacing w:before="0"/>
              <w:jc w:val="center"/>
              <w:rPr>
                <w:rFonts w:cs="Arial"/>
                <w:bCs/>
                <w:color w:val="000000"/>
                <w:sz w:val="22"/>
                <w:szCs w:val="22"/>
              </w:rPr>
            </w:pPr>
          </w:p>
          <w:p w14:paraId="255887E9" w14:textId="77777777" w:rsidR="007B3255" w:rsidRPr="00A33A29" w:rsidRDefault="007B3255" w:rsidP="007B3255">
            <w:pPr>
              <w:spacing w:before="0"/>
              <w:jc w:val="center"/>
              <w:rPr>
                <w:rFonts w:cs="Arial"/>
                <w:bCs/>
                <w:color w:val="000000"/>
                <w:sz w:val="22"/>
                <w:szCs w:val="22"/>
              </w:rPr>
            </w:pPr>
          </w:p>
          <w:p w14:paraId="77409CCC" w14:textId="77777777" w:rsidR="007B3255" w:rsidRPr="00A33A29" w:rsidRDefault="007B3255" w:rsidP="007B3255">
            <w:pPr>
              <w:spacing w:before="0"/>
              <w:rPr>
                <w:rFonts w:cs="Arial"/>
                <w:bCs/>
                <w:color w:val="000000"/>
                <w:sz w:val="22"/>
                <w:szCs w:val="22"/>
              </w:rPr>
            </w:pPr>
          </w:p>
          <w:p w14:paraId="2E5F3627" w14:textId="6EDAC77C" w:rsidR="007B3255" w:rsidRPr="00A33A29" w:rsidRDefault="007B3255" w:rsidP="620F4D92">
            <w:pPr>
              <w:spacing w:before="0"/>
              <w:jc w:val="center"/>
              <w:rPr>
                <w:rFonts w:cs="Arial"/>
                <w:bCs/>
                <w:color w:val="000000"/>
                <w:sz w:val="22"/>
                <w:szCs w:val="22"/>
              </w:rPr>
            </w:pPr>
          </w:p>
          <w:p w14:paraId="31CCB1F7" w14:textId="77777777" w:rsidR="007B3255" w:rsidRPr="00A33A29" w:rsidRDefault="007B3255" w:rsidP="007B3255">
            <w:pPr>
              <w:spacing w:before="0"/>
              <w:jc w:val="center"/>
              <w:rPr>
                <w:rFonts w:cs="Arial"/>
                <w:bCs/>
                <w:color w:val="000000"/>
                <w:sz w:val="22"/>
                <w:szCs w:val="22"/>
              </w:rPr>
            </w:pPr>
          </w:p>
          <w:p w14:paraId="110A64C0" w14:textId="15AD3B68" w:rsidR="007B3255" w:rsidRPr="00A33A29" w:rsidRDefault="007B3255" w:rsidP="007B3255">
            <w:pPr>
              <w:spacing w:before="0"/>
              <w:jc w:val="center"/>
              <w:rPr>
                <w:rFonts w:cs="Arial"/>
                <w:bCs/>
                <w:color w:val="000000"/>
                <w:sz w:val="22"/>
                <w:szCs w:val="22"/>
              </w:rPr>
            </w:pPr>
            <w:r w:rsidRPr="00A33A29">
              <w:rPr>
                <w:rFonts w:cs="Arial"/>
                <w:bCs/>
                <w:color w:val="000000"/>
                <w:sz w:val="22"/>
                <w:szCs w:val="22"/>
              </w:rPr>
              <w:t>100%</w:t>
            </w:r>
          </w:p>
          <w:p w14:paraId="692620AD" w14:textId="77777777" w:rsidR="007B3255" w:rsidRPr="00A33A29" w:rsidRDefault="007B3255" w:rsidP="007B3255">
            <w:pPr>
              <w:jc w:val="center"/>
              <w:rPr>
                <w:rFonts w:cs="Arial"/>
                <w:bCs/>
                <w:sz w:val="22"/>
                <w:szCs w:val="22"/>
              </w:rPr>
            </w:pPr>
          </w:p>
        </w:tc>
        <w:tc>
          <w:tcPr>
            <w:tcW w:w="1701" w:type="dxa"/>
          </w:tcPr>
          <w:p w14:paraId="11C9B0C4" w14:textId="77777777" w:rsidR="007B3255" w:rsidRPr="00A33A29" w:rsidRDefault="007B3255" w:rsidP="007B3255">
            <w:pPr>
              <w:jc w:val="center"/>
              <w:rPr>
                <w:rFonts w:cs="Arial"/>
                <w:bCs/>
                <w:sz w:val="22"/>
                <w:szCs w:val="22"/>
              </w:rPr>
            </w:pPr>
          </w:p>
          <w:p w14:paraId="70CEA873" w14:textId="77777777" w:rsidR="007B3255" w:rsidRPr="00A33A29" w:rsidRDefault="007B3255" w:rsidP="00210E5C">
            <w:pPr>
              <w:rPr>
                <w:rFonts w:cs="Arial"/>
                <w:bCs/>
                <w:sz w:val="22"/>
                <w:szCs w:val="22"/>
              </w:rPr>
            </w:pPr>
          </w:p>
          <w:p w14:paraId="4FC74E44" w14:textId="77777777" w:rsidR="00E614E5" w:rsidRPr="00A33A29" w:rsidRDefault="00E614E5" w:rsidP="00E614E5">
            <w:pPr>
              <w:rPr>
                <w:rFonts w:cs="Arial"/>
                <w:bCs/>
                <w:sz w:val="22"/>
                <w:szCs w:val="22"/>
              </w:rPr>
            </w:pPr>
          </w:p>
          <w:p w14:paraId="28190613" w14:textId="444F552B" w:rsidR="007B3255" w:rsidRPr="00A33A29" w:rsidRDefault="22E17A90" w:rsidP="620F4D92">
            <w:pPr>
              <w:spacing w:before="0"/>
              <w:jc w:val="center"/>
              <w:rPr>
                <w:bCs/>
              </w:rPr>
            </w:pPr>
            <w:r w:rsidRPr="00A33A29">
              <w:rPr>
                <w:rFonts w:cs="Arial"/>
                <w:bCs/>
              </w:rPr>
              <w:t>N/A</w:t>
            </w:r>
          </w:p>
          <w:p w14:paraId="76C06E40" w14:textId="056622A0" w:rsidR="007B3255" w:rsidRPr="00A33A29" w:rsidRDefault="007B3255" w:rsidP="00E614E5">
            <w:pPr>
              <w:jc w:val="center"/>
              <w:rPr>
                <w:rFonts w:cs="Arial"/>
                <w:bCs/>
                <w:sz w:val="22"/>
                <w:szCs w:val="22"/>
              </w:rPr>
            </w:pPr>
          </w:p>
        </w:tc>
        <w:tc>
          <w:tcPr>
            <w:tcW w:w="1701" w:type="dxa"/>
          </w:tcPr>
          <w:p w14:paraId="663E60B1" w14:textId="77777777" w:rsidR="007B3255" w:rsidRPr="00A33A29" w:rsidRDefault="007B3255" w:rsidP="007B3255">
            <w:pPr>
              <w:jc w:val="center"/>
              <w:rPr>
                <w:rFonts w:cs="Arial"/>
                <w:bCs/>
                <w:sz w:val="22"/>
                <w:szCs w:val="22"/>
              </w:rPr>
            </w:pPr>
          </w:p>
          <w:p w14:paraId="49F35031" w14:textId="77777777" w:rsidR="007B3255" w:rsidRPr="00A33A29" w:rsidRDefault="007B3255" w:rsidP="00210E5C">
            <w:pPr>
              <w:rPr>
                <w:rFonts w:cs="Arial"/>
                <w:bCs/>
                <w:sz w:val="22"/>
                <w:szCs w:val="22"/>
              </w:rPr>
            </w:pPr>
          </w:p>
          <w:p w14:paraId="51095733" w14:textId="77777777" w:rsidR="007B3255" w:rsidRPr="00A33A29" w:rsidRDefault="007B3255" w:rsidP="007B3255">
            <w:pPr>
              <w:jc w:val="center"/>
              <w:rPr>
                <w:rFonts w:cs="Arial"/>
                <w:bCs/>
                <w:sz w:val="22"/>
                <w:szCs w:val="22"/>
              </w:rPr>
            </w:pPr>
          </w:p>
          <w:p w14:paraId="634C697F" w14:textId="444F552B" w:rsidR="007B3255" w:rsidRPr="00A33A29" w:rsidRDefault="22E17A90" w:rsidP="620F4D92">
            <w:pPr>
              <w:spacing w:before="0"/>
              <w:jc w:val="center"/>
              <w:rPr>
                <w:bCs/>
              </w:rPr>
            </w:pPr>
            <w:r w:rsidRPr="00A33A29">
              <w:rPr>
                <w:rFonts w:cs="Arial"/>
                <w:bCs/>
              </w:rPr>
              <w:t>N/A</w:t>
            </w:r>
          </w:p>
          <w:p w14:paraId="4F52928C" w14:textId="5785F584" w:rsidR="007B3255" w:rsidRPr="00A33A29" w:rsidRDefault="007B3255" w:rsidP="007B3255">
            <w:pPr>
              <w:jc w:val="center"/>
              <w:rPr>
                <w:rFonts w:cs="Arial"/>
                <w:bCs/>
                <w:sz w:val="22"/>
                <w:szCs w:val="22"/>
              </w:rPr>
            </w:pPr>
          </w:p>
        </w:tc>
        <w:tc>
          <w:tcPr>
            <w:tcW w:w="1418" w:type="dxa"/>
          </w:tcPr>
          <w:p w14:paraId="15AE8566" w14:textId="063FD7FC" w:rsidR="007B3255" w:rsidRPr="00A33A29" w:rsidRDefault="007B3255" w:rsidP="620F4D92">
            <w:pPr>
              <w:spacing w:before="0"/>
              <w:jc w:val="center"/>
              <w:rPr>
                <w:rFonts w:cs="Arial"/>
                <w:bCs/>
              </w:rPr>
            </w:pPr>
          </w:p>
          <w:p w14:paraId="0F443F19" w14:textId="47102622" w:rsidR="007B3255" w:rsidRPr="00A33A29" w:rsidRDefault="007B3255" w:rsidP="620F4D92">
            <w:pPr>
              <w:spacing w:before="0"/>
              <w:jc w:val="center"/>
              <w:rPr>
                <w:rFonts w:cs="Arial"/>
                <w:bCs/>
              </w:rPr>
            </w:pPr>
          </w:p>
          <w:p w14:paraId="4EA72535" w14:textId="0EE03C72" w:rsidR="007B3255" w:rsidRPr="00A33A29" w:rsidRDefault="007B3255" w:rsidP="620F4D92">
            <w:pPr>
              <w:spacing w:before="0"/>
              <w:jc w:val="center"/>
              <w:rPr>
                <w:rFonts w:cs="Arial"/>
                <w:bCs/>
              </w:rPr>
            </w:pPr>
          </w:p>
          <w:p w14:paraId="112DEB53" w14:textId="3EC4E947" w:rsidR="007B3255" w:rsidRPr="00A33A29" w:rsidRDefault="007B3255" w:rsidP="620F4D92">
            <w:pPr>
              <w:spacing w:before="0"/>
              <w:jc w:val="center"/>
              <w:rPr>
                <w:rFonts w:cs="Arial"/>
                <w:bCs/>
              </w:rPr>
            </w:pPr>
          </w:p>
          <w:p w14:paraId="01B20E81" w14:textId="774273EB" w:rsidR="007B3255" w:rsidRPr="00A33A29" w:rsidRDefault="007B3255" w:rsidP="620F4D92">
            <w:pPr>
              <w:spacing w:before="0"/>
              <w:jc w:val="center"/>
              <w:rPr>
                <w:rFonts w:cs="Arial"/>
                <w:bCs/>
              </w:rPr>
            </w:pPr>
          </w:p>
          <w:p w14:paraId="47327FC4" w14:textId="444F552B" w:rsidR="007B3255" w:rsidRPr="00A33A29" w:rsidRDefault="22E17A90" w:rsidP="620F4D92">
            <w:pPr>
              <w:spacing w:before="0"/>
              <w:jc w:val="center"/>
              <w:rPr>
                <w:bCs/>
              </w:rPr>
            </w:pPr>
            <w:r w:rsidRPr="00A33A29">
              <w:rPr>
                <w:rFonts w:cs="Arial"/>
                <w:bCs/>
              </w:rPr>
              <w:t>N/A</w:t>
            </w:r>
          </w:p>
          <w:p w14:paraId="474DE1A0" w14:textId="7786E4D5" w:rsidR="007B3255" w:rsidRPr="00A33A29" w:rsidRDefault="007B3255" w:rsidP="007B3255">
            <w:pPr>
              <w:jc w:val="center"/>
              <w:rPr>
                <w:rFonts w:cs="Arial"/>
                <w:bCs/>
                <w:sz w:val="22"/>
                <w:szCs w:val="22"/>
              </w:rPr>
            </w:pPr>
          </w:p>
          <w:p w14:paraId="0C0760CF" w14:textId="77777777" w:rsidR="007B3255" w:rsidRPr="00A33A29" w:rsidRDefault="007B3255" w:rsidP="00210E5C">
            <w:pPr>
              <w:rPr>
                <w:rFonts w:cs="Arial"/>
                <w:bCs/>
                <w:sz w:val="22"/>
                <w:szCs w:val="22"/>
              </w:rPr>
            </w:pPr>
          </w:p>
          <w:p w14:paraId="2DCCE418" w14:textId="5EB8BD8B" w:rsidR="007B3255" w:rsidRPr="00A33A29" w:rsidRDefault="007B3255" w:rsidP="007B3255">
            <w:pPr>
              <w:jc w:val="center"/>
              <w:rPr>
                <w:rFonts w:cs="Arial"/>
                <w:bCs/>
                <w:sz w:val="22"/>
                <w:szCs w:val="22"/>
              </w:rPr>
            </w:pPr>
          </w:p>
        </w:tc>
        <w:tc>
          <w:tcPr>
            <w:tcW w:w="850" w:type="dxa"/>
          </w:tcPr>
          <w:p w14:paraId="2DCD7BB3" w14:textId="77777777" w:rsidR="007B3255" w:rsidRPr="00855A71" w:rsidRDefault="007B3255" w:rsidP="007B3255">
            <w:pPr>
              <w:spacing w:before="0"/>
              <w:rPr>
                <w:rFonts w:cs="Arial"/>
                <w:color w:val="000000"/>
                <w:sz w:val="16"/>
                <w:szCs w:val="16"/>
              </w:rPr>
            </w:pPr>
          </w:p>
          <w:p w14:paraId="3F0F6083" w14:textId="77777777" w:rsidR="007B3255" w:rsidRPr="00855A71" w:rsidRDefault="007B3255" w:rsidP="007B3255">
            <w:pPr>
              <w:spacing w:before="0"/>
              <w:rPr>
                <w:rFonts w:cs="Arial"/>
                <w:color w:val="000000"/>
                <w:sz w:val="16"/>
                <w:szCs w:val="16"/>
              </w:rPr>
            </w:pPr>
            <w:r w:rsidRPr="00855A71">
              <w:rPr>
                <w:rFonts w:cs="Arial"/>
                <w:color w:val="000000"/>
                <w:sz w:val="16"/>
                <w:szCs w:val="16"/>
              </w:rPr>
              <w:t>To be covered in contract terms</w:t>
            </w:r>
          </w:p>
          <w:p w14:paraId="28574164" w14:textId="0336F314" w:rsidR="007B3255" w:rsidRPr="00855A71" w:rsidRDefault="007B3255" w:rsidP="007B3255">
            <w:pPr>
              <w:jc w:val="center"/>
              <w:rPr>
                <w:rFonts w:cs="Arial"/>
                <w:sz w:val="16"/>
                <w:szCs w:val="16"/>
              </w:rPr>
            </w:pPr>
          </w:p>
        </w:tc>
      </w:tr>
      <w:tr w:rsidR="00987312" w:rsidRPr="008A6162" w14:paraId="1D92A771" w14:textId="77777777" w:rsidTr="000350C0">
        <w:tc>
          <w:tcPr>
            <w:tcW w:w="1524" w:type="dxa"/>
            <w:shd w:val="clear" w:color="auto" w:fill="D9F2D0" w:themeFill="accent6" w:themeFillTint="33"/>
          </w:tcPr>
          <w:p w14:paraId="5AA29069" w14:textId="77777777" w:rsidR="00987312" w:rsidRDefault="00987312" w:rsidP="00C71C36">
            <w:pPr>
              <w:jc w:val="center"/>
              <w:rPr>
                <w:rFonts w:cs="Arial"/>
              </w:rPr>
            </w:pPr>
          </w:p>
        </w:tc>
        <w:tc>
          <w:tcPr>
            <w:tcW w:w="5989" w:type="dxa"/>
            <w:shd w:val="clear" w:color="auto" w:fill="D9F2D0" w:themeFill="accent6" w:themeFillTint="33"/>
            <w:vAlign w:val="center"/>
          </w:tcPr>
          <w:p w14:paraId="298AF4F9" w14:textId="47CFA432" w:rsidR="00987312" w:rsidRPr="00EC67D5" w:rsidRDefault="00987312" w:rsidP="00382C27">
            <w:pPr>
              <w:spacing w:before="0"/>
              <w:rPr>
                <w:rFonts w:cs="Arial"/>
                <w:b/>
                <w:sz w:val="22"/>
                <w:szCs w:val="22"/>
              </w:rPr>
            </w:pPr>
            <w:r w:rsidRPr="00EC67D5">
              <w:rPr>
                <w:rFonts w:cs="Arial"/>
                <w:b/>
                <w:sz w:val="22"/>
                <w:szCs w:val="22"/>
              </w:rPr>
              <w:t>Response within 30 minutes</w:t>
            </w:r>
          </w:p>
        </w:tc>
        <w:tc>
          <w:tcPr>
            <w:tcW w:w="1418" w:type="dxa"/>
            <w:shd w:val="clear" w:color="auto" w:fill="D9F2D0" w:themeFill="accent6" w:themeFillTint="33"/>
            <w:vAlign w:val="center"/>
          </w:tcPr>
          <w:p w14:paraId="52E4AC5A" w14:textId="77777777" w:rsidR="00987312" w:rsidRPr="00EC67D5" w:rsidRDefault="00987312" w:rsidP="00382C27">
            <w:pPr>
              <w:jc w:val="center"/>
              <w:rPr>
                <w:rFonts w:cs="Arial"/>
              </w:rPr>
            </w:pPr>
          </w:p>
        </w:tc>
        <w:tc>
          <w:tcPr>
            <w:tcW w:w="1417" w:type="dxa"/>
          </w:tcPr>
          <w:p w14:paraId="27BD33E1" w14:textId="77777777" w:rsidR="00987312" w:rsidRPr="00A33A29" w:rsidRDefault="00987312" w:rsidP="00987312">
            <w:pPr>
              <w:spacing w:before="0"/>
              <w:jc w:val="center"/>
              <w:rPr>
                <w:rFonts w:cs="Arial"/>
                <w:bCs/>
                <w:color w:val="000000"/>
                <w:sz w:val="22"/>
                <w:szCs w:val="22"/>
              </w:rPr>
            </w:pPr>
            <w:r w:rsidRPr="00A33A29">
              <w:rPr>
                <w:rFonts w:cs="Arial"/>
                <w:bCs/>
                <w:color w:val="000000"/>
                <w:sz w:val="22"/>
                <w:szCs w:val="22"/>
              </w:rPr>
              <w:t>100%</w:t>
            </w:r>
          </w:p>
          <w:p w14:paraId="29B4E5DE" w14:textId="77777777" w:rsidR="00987312" w:rsidRPr="00A33A29" w:rsidRDefault="00987312" w:rsidP="00382C27">
            <w:pPr>
              <w:spacing w:before="0"/>
              <w:jc w:val="center"/>
              <w:rPr>
                <w:rFonts w:cs="Arial"/>
                <w:bCs/>
                <w:color w:val="000000"/>
              </w:rPr>
            </w:pPr>
          </w:p>
        </w:tc>
        <w:tc>
          <w:tcPr>
            <w:tcW w:w="1701" w:type="dxa"/>
          </w:tcPr>
          <w:p w14:paraId="1BE34214" w14:textId="444F552B" w:rsidR="00987312" w:rsidRPr="00A33A29" w:rsidRDefault="2B908EEC" w:rsidP="00382C27">
            <w:pPr>
              <w:spacing w:before="0"/>
              <w:jc w:val="center"/>
              <w:rPr>
                <w:bCs/>
              </w:rPr>
            </w:pPr>
            <w:r w:rsidRPr="00A33A29">
              <w:rPr>
                <w:rFonts w:cs="Arial"/>
                <w:bCs/>
              </w:rPr>
              <w:t>N/A</w:t>
            </w:r>
          </w:p>
        </w:tc>
        <w:tc>
          <w:tcPr>
            <w:tcW w:w="1701" w:type="dxa"/>
          </w:tcPr>
          <w:p w14:paraId="06D4FAA9" w14:textId="444F552B" w:rsidR="00987312" w:rsidRPr="00A33A29" w:rsidRDefault="2B908EEC" w:rsidP="00382C27">
            <w:pPr>
              <w:spacing w:before="0"/>
              <w:jc w:val="center"/>
              <w:rPr>
                <w:bCs/>
              </w:rPr>
            </w:pPr>
            <w:r w:rsidRPr="00A33A29">
              <w:rPr>
                <w:rFonts w:cs="Arial"/>
                <w:bCs/>
              </w:rPr>
              <w:t>N/A</w:t>
            </w:r>
          </w:p>
          <w:p w14:paraId="786AB73A" w14:textId="4615E718" w:rsidR="00987312" w:rsidRPr="00A33A29" w:rsidRDefault="00987312" w:rsidP="00382C27">
            <w:pPr>
              <w:spacing w:before="0"/>
              <w:jc w:val="center"/>
              <w:rPr>
                <w:rFonts w:cs="Arial"/>
                <w:bCs/>
              </w:rPr>
            </w:pPr>
          </w:p>
        </w:tc>
        <w:tc>
          <w:tcPr>
            <w:tcW w:w="1418" w:type="dxa"/>
          </w:tcPr>
          <w:p w14:paraId="716F5475" w14:textId="444F552B" w:rsidR="00987312" w:rsidRPr="00A33A29" w:rsidRDefault="2B908EEC" w:rsidP="00382C27">
            <w:pPr>
              <w:spacing w:before="0"/>
              <w:jc w:val="center"/>
              <w:rPr>
                <w:bCs/>
              </w:rPr>
            </w:pPr>
            <w:r w:rsidRPr="00A33A29">
              <w:rPr>
                <w:rFonts w:cs="Arial"/>
                <w:bCs/>
              </w:rPr>
              <w:t>N/A</w:t>
            </w:r>
          </w:p>
          <w:p w14:paraId="31043497" w14:textId="144862DD" w:rsidR="00987312" w:rsidRPr="00A33A29" w:rsidRDefault="00987312" w:rsidP="00382C27">
            <w:pPr>
              <w:spacing w:before="0"/>
              <w:jc w:val="center"/>
              <w:rPr>
                <w:rFonts w:cs="Arial"/>
                <w:bCs/>
              </w:rPr>
            </w:pPr>
          </w:p>
        </w:tc>
        <w:tc>
          <w:tcPr>
            <w:tcW w:w="850" w:type="dxa"/>
          </w:tcPr>
          <w:p w14:paraId="09625CE6" w14:textId="77777777" w:rsidR="00987312" w:rsidRPr="00EC67D5" w:rsidRDefault="00987312" w:rsidP="00382C27">
            <w:pPr>
              <w:spacing w:before="0"/>
              <w:rPr>
                <w:rFonts w:cs="Arial"/>
                <w:color w:val="000000"/>
                <w:sz w:val="16"/>
                <w:szCs w:val="16"/>
              </w:rPr>
            </w:pPr>
          </w:p>
        </w:tc>
      </w:tr>
      <w:tr w:rsidR="00987312" w:rsidRPr="008A6162" w14:paraId="5AF072D5" w14:textId="77777777" w:rsidTr="000350C0">
        <w:tc>
          <w:tcPr>
            <w:tcW w:w="1524" w:type="dxa"/>
            <w:shd w:val="clear" w:color="auto" w:fill="D9F2D0" w:themeFill="accent6" w:themeFillTint="33"/>
          </w:tcPr>
          <w:p w14:paraId="2925029B" w14:textId="77777777" w:rsidR="00987312" w:rsidRDefault="00987312" w:rsidP="00C71C36">
            <w:pPr>
              <w:jc w:val="center"/>
              <w:rPr>
                <w:rFonts w:cs="Arial"/>
              </w:rPr>
            </w:pPr>
          </w:p>
        </w:tc>
        <w:tc>
          <w:tcPr>
            <w:tcW w:w="5989" w:type="dxa"/>
            <w:shd w:val="clear" w:color="auto" w:fill="D9F2D0" w:themeFill="accent6" w:themeFillTint="33"/>
            <w:vAlign w:val="center"/>
          </w:tcPr>
          <w:p w14:paraId="0BE1B99F" w14:textId="2A924B0C" w:rsidR="00987312" w:rsidRPr="00EC67D5" w:rsidRDefault="00987312" w:rsidP="00382C27">
            <w:pPr>
              <w:spacing w:before="0"/>
              <w:rPr>
                <w:rFonts w:cs="Arial"/>
                <w:b/>
                <w:color w:val="000000"/>
                <w:sz w:val="22"/>
                <w:szCs w:val="22"/>
              </w:rPr>
            </w:pPr>
            <w:r w:rsidRPr="00EC67D5">
              <w:rPr>
                <w:rFonts w:cs="Arial"/>
                <w:b/>
                <w:sz w:val="22"/>
                <w:szCs w:val="22"/>
              </w:rPr>
              <w:t xml:space="preserve">Resolved within 4 hours </w:t>
            </w:r>
          </w:p>
        </w:tc>
        <w:tc>
          <w:tcPr>
            <w:tcW w:w="1418" w:type="dxa"/>
            <w:shd w:val="clear" w:color="auto" w:fill="D9F2D0" w:themeFill="accent6" w:themeFillTint="33"/>
            <w:vAlign w:val="center"/>
          </w:tcPr>
          <w:p w14:paraId="6D9ABCE9" w14:textId="77777777" w:rsidR="00987312" w:rsidRPr="00EC67D5" w:rsidRDefault="00987312" w:rsidP="00382C27">
            <w:pPr>
              <w:jc w:val="center"/>
              <w:rPr>
                <w:rFonts w:cs="Arial"/>
              </w:rPr>
            </w:pPr>
          </w:p>
        </w:tc>
        <w:tc>
          <w:tcPr>
            <w:tcW w:w="1417" w:type="dxa"/>
          </w:tcPr>
          <w:p w14:paraId="53129F96" w14:textId="77777777" w:rsidR="00987312" w:rsidRPr="00A33A29" w:rsidRDefault="00987312" w:rsidP="00987312">
            <w:pPr>
              <w:spacing w:before="0"/>
              <w:jc w:val="center"/>
              <w:rPr>
                <w:rFonts w:cs="Arial"/>
                <w:bCs/>
                <w:color w:val="000000"/>
                <w:sz w:val="22"/>
                <w:szCs w:val="22"/>
              </w:rPr>
            </w:pPr>
            <w:r w:rsidRPr="00A33A29">
              <w:rPr>
                <w:rFonts w:cs="Arial"/>
                <w:bCs/>
                <w:color w:val="000000"/>
                <w:sz w:val="22"/>
                <w:szCs w:val="22"/>
              </w:rPr>
              <w:t>100%</w:t>
            </w:r>
          </w:p>
          <w:p w14:paraId="644E20AB" w14:textId="77777777" w:rsidR="00987312" w:rsidRPr="00A33A29" w:rsidRDefault="00987312" w:rsidP="00382C27">
            <w:pPr>
              <w:spacing w:before="0"/>
              <w:jc w:val="center"/>
              <w:rPr>
                <w:rFonts w:cs="Arial"/>
                <w:bCs/>
                <w:color w:val="000000"/>
              </w:rPr>
            </w:pPr>
          </w:p>
        </w:tc>
        <w:tc>
          <w:tcPr>
            <w:tcW w:w="1701" w:type="dxa"/>
          </w:tcPr>
          <w:p w14:paraId="599787ED" w14:textId="444F552B" w:rsidR="00987312" w:rsidRPr="00A33A29" w:rsidRDefault="04C2D027" w:rsidP="00382C27">
            <w:pPr>
              <w:spacing w:before="0"/>
              <w:jc w:val="center"/>
              <w:rPr>
                <w:bCs/>
              </w:rPr>
            </w:pPr>
            <w:r w:rsidRPr="00A33A29">
              <w:rPr>
                <w:rFonts w:cs="Arial"/>
                <w:bCs/>
              </w:rPr>
              <w:t>N/A</w:t>
            </w:r>
          </w:p>
          <w:p w14:paraId="24481ADC" w14:textId="70F4DE60" w:rsidR="00987312" w:rsidRPr="00A33A29" w:rsidRDefault="00987312" w:rsidP="00382C27">
            <w:pPr>
              <w:spacing w:before="0"/>
              <w:jc w:val="center"/>
              <w:rPr>
                <w:rFonts w:cs="Arial"/>
                <w:bCs/>
              </w:rPr>
            </w:pPr>
          </w:p>
        </w:tc>
        <w:tc>
          <w:tcPr>
            <w:tcW w:w="1701" w:type="dxa"/>
          </w:tcPr>
          <w:p w14:paraId="2396539D" w14:textId="444F552B" w:rsidR="00987312" w:rsidRPr="00A33A29" w:rsidRDefault="04C2D027" w:rsidP="00382C27">
            <w:pPr>
              <w:spacing w:before="0"/>
              <w:jc w:val="center"/>
              <w:rPr>
                <w:bCs/>
              </w:rPr>
            </w:pPr>
            <w:r w:rsidRPr="00A33A29">
              <w:rPr>
                <w:rFonts w:cs="Arial"/>
                <w:bCs/>
              </w:rPr>
              <w:t>N/A</w:t>
            </w:r>
          </w:p>
          <w:p w14:paraId="7D3B427C" w14:textId="2EE46866" w:rsidR="00987312" w:rsidRPr="00A33A29" w:rsidRDefault="00987312" w:rsidP="00382C27">
            <w:pPr>
              <w:spacing w:before="0"/>
              <w:jc w:val="center"/>
              <w:rPr>
                <w:rFonts w:cs="Arial"/>
                <w:bCs/>
              </w:rPr>
            </w:pPr>
          </w:p>
        </w:tc>
        <w:tc>
          <w:tcPr>
            <w:tcW w:w="1418" w:type="dxa"/>
          </w:tcPr>
          <w:p w14:paraId="3B48D7C7" w14:textId="444F552B" w:rsidR="00987312" w:rsidRPr="00A33A29" w:rsidRDefault="04C2D027" w:rsidP="00382C27">
            <w:pPr>
              <w:spacing w:before="0"/>
              <w:jc w:val="center"/>
              <w:rPr>
                <w:bCs/>
              </w:rPr>
            </w:pPr>
            <w:r w:rsidRPr="00A33A29">
              <w:rPr>
                <w:rFonts w:cs="Arial"/>
                <w:bCs/>
              </w:rPr>
              <w:t>N/A</w:t>
            </w:r>
          </w:p>
          <w:p w14:paraId="657283B5" w14:textId="25C02AE5" w:rsidR="00987312" w:rsidRPr="00A33A29" w:rsidRDefault="00987312" w:rsidP="00382C27">
            <w:pPr>
              <w:spacing w:before="0"/>
              <w:jc w:val="center"/>
              <w:rPr>
                <w:rFonts w:cs="Arial"/>
                <w:bCs/>
              </w:rPr>
            </w:pPr>
          </w:p>
        </w:tc>
        <w:tc>
          <w:tcPr>
            <w:tcW w:w="850" w:type="dxa"/>
          </w:tcPr>
          <w:p w14:paraId="7533AFE9" w14:textId="77777777" w:rsidR="00987312" w:rsidRPr="00EC67D5" w:rsidRDefault="00987312" w:rsidP="00382C27">
            <w:pPr>
              <w:spacing w:before="0"/>
              <w:rPr>
                <w:rFonts w:cs="Arial"/>
                <w:color w:val="000000"/>
                <w:sz w:val="16"/>
                <w:szCs w:val="16"/>
              </w:rPr>
            </w:pPr>
          </w:p>
        </w:tc>
      </w:tr>
      <w:tr w:rsidR="00382C27" w:rsidRPr="008A6162" w14:paraId="396A7583" w14:textId="77777777" w:rsidTr="000350C0">
        <w:tc>
          <w:tcPr>
            <w:tcW w:w="1524" w:type="dxa"/>
            <w:shd w:val="clear" w:color="auto" w:fill="D9F2D0" w:themeFill="accent6" w:themeFillTint="33"/>
          </w:tcPr>
          <w:p w14:paraId="22FD3442" w14:textId="77777777" w:rsidR="00147007" w:rsidRDefault="00147007" w:rsidP="00C71C36">
            <w:pPr>
              <w:jc w:val="center"/>
              <w:rPr>
                <w:rFonts w:cs="Arial"/>
              </w:rPr>
            </w:pPr>
          </w:p>
          <w:p w14:paraId="2FB5CB78" w14:textId="77777777" w:rsidR="00147007" w:rsidRDefault="00147007" w:rsidP="00F07F13">
            <w:pPr>
              <w:rPr>
                <w:rFonts w:cs="Arial"/>
              </w:rPr>
            </w:pPr>
          </w:p>
          <w:p w14:paraId="4175AC87" w14:textId="57B02CFD" w:rsidR="00382C27" w:rsidRPr="00A865AC" w:rsidRDefault="00C71C36" w:rsidP="00210E5C">
            <w:pPr>
              <w:jc w:val="center"/>
              <w:rPr>
                <w:rFonts w:cs="Arial"/>
              </w:rPr>
            </w:pPr>
            <w:r>
              <w:rPr>
                <w:rFonts w:cs="Arial"/>
              </w:rPr>
              <w:lastRenderedPageBreak/>
              <w:t>1</w:t>
            </w:r>
            <w:r w:rsidR="00605F63">
              <w:rPr>
                <w:rFonts w:cs="Arial"/>
              </w:rPr>
              <w:t>0</w:t>
            </w:r>
            <w:r>
              <w:rPr>
                <w:rFonts w:cs="Arial"/>
              </w:rPr>
              <w:t>.</w:t>
            </w:r>
          </w:p>
        </w:tc>
        <w:tc>
          <w:tcPr>
            <w:tcW w:w="5989" w:type="dxa"/>
            <w:shd w:val="clear" w:color="auto" w:fill="D9F2D0" w:themeFill="accent6" w:themeFillTint="33"/>
            <w:vAlign w:val="center"/>
          </w:tcPr>
          <w:p w14:paraId="5F69ED42" w14:textId="634A1921" w:rsidR="00210E5C" w:rsidRPr="00EC67D5" w:rsidRDefault="00382C27" w:rsidP="00210E5C">
            <w:pPr>
              <w:spacing w:before="0"/>
              <w:rPr>
                <w:rFonts w:cs="Arial"/>
                <w:b/>
                <w:sz w:val="22"/>
                <w:szCs w:val="22"/>
              </w:rPr>
            </w:pPr>
            <w:r w:rsidRPr="00EC67D5">
              <w:rPr>
                <w:rFonts w:cs="Arial"/>
                <w:b/>
                <w:color w:val="000000"/>
                <w:sz w:val="22"/>
                <w:szCs w:val="22"/>
              </w:rPr>
              <w:lastRenderedPageBreak/>
              <w:t xml:space="preserve">P2 – Major </w:t>
            </w:r>
            <w:r w:rsidR="00210E5C" w:rsidRPr="00EC67D5">
              <w:rPr>
                <w:rFonts w:cs="Arial"/>
                <w:b/>
                <w:color w:val="000000"/>
                <w:sz w:val="22"/>
                <w:szCs w:val="22"/>
              </w:rPr>
              <w:t xml:space="preserve">P2 – Critical - </w:t>
            </w:r>
            <w:r w:rsidR="00210E5C" w:rsidRPr="00EC67D5">
              <w:rPr>
                <w:rFonts w:cs="Arial"/>
                <w:b/>
                <w:sz w:val="22"/>
                <w:szCs w:val="22"/>
                <w:u w:val="single"/>
              </w:rPr>
              <w:t>Priority 2</w:t>
            </w:r>
            <w:r w:rsidR="00210E5C" w:rsidRPr="00EC67D5">
              <w:rPr>
                <w:rFonts w:cs="Arial"/>
                <w:b/>
                <w:sz w:val="22"/>
                <w:szCs w:val="22"/>
              </w:rPr>
              <w:t xml:space="preserve"> Service Failures are: </w:t>
            </w:r>
          </w:p>
          <w:p w14:paraId="48A5C7CA" w14:textId="77777777" w:rsidR="00210E5C" w:rsidRPr="00EC67D5" w:rsidRDefault="00210E5C" w:rsidP="00210E5C">
            <w:pPr>
              <w:spacing w:before="0"/>
              <w:rPr>
                <w:rFonts w:cs="Arial"/>
                <w:b/>
                <w:sz w:val="22"/>
                <w:szCs w:val="22"/>
              </w:rPr>
            </w:pPr>
          </w:p>
          <w:p w14:paraId="1AEE692D" w14:textId="77777777" w:rsidR="00210E5C" w:rsidRPr="00EC67D5" w:rsidRDefault="00210E5C" w:rsidP="00210E5C">
            <w:pPr>
              <w:spacing w:before="0"/>
              <w:rPr>
                <w:rFonts w:cs="Arial"/>
                <w:b/>
                <w:sz w:val="22"/>
                <w:szCs w:val="22"/>
              </w:rPr>
            </w:pPr>
          </w:p>
          <w:p w14:paraId="5A68814C" w14:textId="746E828A" w:rsidR="00382C27" w:rsidRPr="00EC67D5" w:rsidRDefault="00210E5C" w:rsidP="00210E5C">
            <w:pPr>
              <w:spacing w:before="0"/>
              <w:rPr>
                <w:rFonts w:cs="Arial"/>
                <w:b/>
                <w:sz w:val="22"/>
                <w:szCs w:val="22"/>
              </w:rPr>
            </w:pPr>
            <w:r w:rsidRPr="00EC67D5">
              <w:rPr>
                <w:rFonts w:cs="Arial"/>
                <w:b/>
                <w:sz w:val="22"/>
                <w:szCs w:val="22"/>
              </w:rPr>
              <w:t>Acknowledged within 10 minutes</w:t>
            </w:r>
          </w:p>
        </w:tc>
        <w:tc>
          <w:tcPr>
            <w:tcW w:w="1418" w:type="dxa"/>
            <w:shd w:val="clear" w:color="auto" w:fill="D9F2D0" w:themeFill="accent6" w:themeFillTint="33"/>
            <w:vAlign w:val="center"/>
          </w:tcPr>
          <w:p w14:paraId="76351AAC" w14:textId="08591D00" w:rsidR="00382C27" w:rsidRPr="00EC67D5" w:rsidRDefault="00382C27" w:rsidP="00BA1AC2">
            <w:pPr>
              <w:rPr>
                <w:rFonts w:cs="Arial"/>
              </w:rPr>
            </w:pPr>
            <w:r w:rsidRPr="00EC67D5">
              <w:rPr>
                <w:rFonts w:cs="Arial"/>
                <w:sz w:val="22"/>
                <w:szCs w:val="22"/>
              </w:rPr>
              <w:lastRenderedPageBreak/>
              <w:t>Continuous</w:t>
            </w:r>
          </w:p>
        </w:tc>
        <w:tc>
          <w:tcPr>
            <w:tcW w:w="1417" w:type="dxa"/>
          </w:tcPr>
          <w:p w14:paraId="3B06E7AD" w14:textId="35A4A0C4" w:rsidR="00210E5C" w:rsidRPr="00A33A29" w:rsidRDefault="00210E5C" w:rsidP="00210E5C">
            <w:pPr>
              <w:spacing w:before="0"/>
              <w:jc w:val="center"/>
              <w:rPr>
                <w:rFonts w:cs="Arial"/>
                <w:bCs/>
                <w:color w:val="000000"/>
                <w:sz w:val="22"/>
                <w:szCs w:val="22"/>
              </w:rPr>
            </w:pPr>
            <w:r w:rsidRPr="00A33A29">
              <w:rPr>
                <w:rFonts w:cs="Arial"/>
                <w:bCs/>
                <w:color w:val="000000" w:themeColor="text1"/>
                <w:sz w:val="22"/>
                <w:szCs w:val="22"/>
              </w:rPr>
              <w:t>100%</w:t>
            </w:r>
          </w:p>
          <w:p w14:paraId="66E4BEDD" w14:textId="77777777" w:rsidR="00382C27" w:rsidRPr="00A33A29" w:rsidRDefault="00382C27" w:rsidP="00382C27">
            <w:pPr>
              <w:spacing w:before="0"/>
              <w:rPr>
                <w:rFonts w:cs="Arial"/>
                <w:bCs/>
                <w:color w:val="000000"/>
                <w:sz w:val="22"/>
                <w:szCs w:val="22"/>
              </w:rPr>
            </w:pPr>
          </w:p>
          <w:p w14:paraId="6E4D1F0F" w14:textId="77777777" w:rsidR="00382C27" w:rsidRPr="00A33A29" w:rsidRDefault="00382C27" w:rsidP="00BA1AC2">
            <w:pPr>
              <w:spacing w:before="0"/>
              <w:rPr>
                <w:rFonts w:ascii="Calibri" w:hAnsi="Calibri" w:cs="Calibri"/>
                <w:bCs/>
                <w:color w:val="000000"/>
              </w:rPr>
            </w:pPr>
          </w:p>
        </w:tc>
        <w:tc>
          <w:tcPr>
            <w:tcW w:w="1701" w:type="dxa"/>
          </w:tcPr>
          <w:p w14:paraId="68D6A2CD" w14:textId="7422D2F6" w:rsidR="00382C27" w:rsidRPr="00A33A29" w:rsidRDefault="341DC72B" w:rsidP="00382C27">
            <w:pPr>
              <w:spacing w:before="0"/>
              <w:jc w:val="center"/>
              <w:rPr>
                <w:bCs/>
              </w:rPr>
            </w:pPr>
            <w:r w:rsidRPr="00A33A29">
              <w:rPr>
                <w:rFonts w:cs="Arial"/>
                <w:bCs/>
              </w:rPr>
              <w:t>N/A</w:t>
            </w:r>
          </w:p>
          <w:p w14:paraId="1FAD75EB" w14:textId="776DB2F2" w:rsidR="00382C27" w:rsidRPr="00A33A29" w:rsidRDefault="00382C27" w:rsidP="00382C27">
            <w:pPr>
              <w:spacing w:before="0"/>
              <w:jc w:val="center"/>
              <w:rPr>
                <w:rFonts w:ascii="Calibri" w:hAnsi="Calibri" w:cs="Calibri"/>
                <w:bCs/>
                <w:sz w:val="18"/>
                <w:szCs w:val="18"/>
              </w:rPr>
            </w:pPr>
          </w:p>
        </w:tc>
        <w:tc>
          <w:tcPr>
            <w:tcW w:w="1701" w:type="dxa"/>
          </w:tcPr>
          <w:p w14:paraId="5D2E15B6" w14:textId="66E7CD08" w:rsidR="00382C27" w:rsidRPr="00A33A29" w:rsidRDefault="341DC72B" w:rsidP="00382C27">
            <w:pPr>
              <w:spacing w:before="0"/>
              <w:jc w:val="center"/>
              <w:rPr>
                <w:bCs/>
              </w:rPr>
            </w:pPr>
            <w:r w:rsidRPr="00A33A29">
              <w:rPr>
                <w:rFonts w:cs="Arial"/>
                <w:bCs/>
              </w:rPr>
              <w:t>N/A</w:t>
            </w:r>
          </w:p>
          <w:p w14:paraId="5C916866" w14:textId="5BE6BE33" w:rsidR="00382C27" w:rsidRPr="00A33A29" w:rsidRDefault="00382C27" w:rsidP="00382C27">
            <w:pPr>
              <w:spacing w:before="0"/>
              <w:jc w:val="center"/>
              <w:rPr>
                <w:rFonts w:ascii="Calibri" w:hAnsi="Calibri" w:cs="Calibri"/>
                <w:bCs/>
                <w:sz w:val="18"/>
                <w:szCs w:val="18"/>
              </w:rPr>
            </w:pPr>
          </w:p>
        </w:tc>
        <w:tc>
          <w:tcPr>
            <w:tcW w:w="1418" w:type="dxa"/>
          </w:tcPr>
          <w:p w14:paraId="798C78B8" w14:textId="7C6E14A2" w:rsidR="00382C27" w:rsidRPr="00A33A29" w:rsidRDefault="341DC72B" w:rsidP="00382C27">
            <w:pPr>
              <w:spacing w:before="0"/>
              <w:jc w:val="center"/>
              <w:rPr>
                <w:bCs/>
              </w:rPr>
            </w:pPr>
            <w:r w:rsidRPr="00A33A29">
              <w:rPr>
                <w:rFonts w:cs="Arial"/>
                <w:bCs/>
              </w:rPr>
              <w:t>N/A</w:t>
            </w:r>
          </w:p>
          <w:p w14:paraId="515EFB74" w14:textId="2AC7B792" w:rsidR="00382C27" w:rsidRPr="00A33A29" w:rsidRDefault="00382C27" w:rsidP="00382C27">
            <w:pPr>
              <w:spacing w:before="0"/>
              <w:jc w:val="center"/>
              <w:rPr>
                <w:rFonts w:ascii="Calibri" w:hAnsi="Calibri" w:cs="Calibri"/>
                <w:bCs/>
                <w:sz w:val="18"/>
                <w:szCs w:val="18"/>
              </w:rPr>
            </w:pPr>
          </w:p>
        </w:tc>
        <w:tc>
          <w:tcPr>
            <w:tcW w:w="850" w:type="dxa"/>
          </w:tcPr>
          <w:p w14:paraId="01D3B526" w14:textId="77777777" w:rsidR="00382C27" w:rsidRPr="00EC67D5" w:rsidRDefault="00382C27" w:rsidP="00382C27">
            <w:pPr>
              <w:spacing w:before="0"/>
              <w:rPr>
                <w:rFonts w:cs="Arial"/>
                <w:color w:val="000000"/>
                <w:sz w:val="16"/>
                <w:szCs w:val="16"/>
              </w:rPr>
            </w:pPr>
          </w:p>
          <w:p w14:paraId="31D9356B" w14:textId="77777777" w:rsidR="00382C27" w:rsidRPr="00EC67D5" w:rsidRDefault="00382C27" w:rsidP="00382C27">
            <w:pPr>
              <w:spacing w:before="0"/>
              <w:rPr>
                <w:rFonts w:cs="Arial"/>
                <w:color w:val="000000"/>
                <w:sz w:val="16"/>
                <w:szCs w:val="16"/>
              </w:rPr>
            </w:pPr>
            <w:r w:rsidRPr="00EC67D5">
              <w:rPr>
                <w:rFonts w:cs="Arial"/>
                <w:color w:val="000000"/>
                <w:sz w:val="16"/>
                <w:szCs w:val="16"/>
              </w:rPr>
              <w:t xml:space="preserve">To be covered in </w:t>
            </w:r>
            <w:r w:rsidRPr="00EC67D5">
              <w:rPr>
                <w:rFonts w:cs="Arial"/>
                <w:color w:val="000000"/>
                <w:sz w:val="16"/>
                <w:szCs w:val="16"/>
              </w:rPr>
              <w:lastRenderedPageBreak/>
              <w:t>contract terms</w:t>
            </w:r>
          </w:p>
          <w:p w14:paraId="43E16848" w14:textId="77777777" w:rsidR="00382C27" w:rsidRPr="00EC67D5" w:rsidRDefault="00382C27" w:rsidP="00382C27">
            <w:pPr>
              <w:spacing w:before="0"/>
              <w:jc w:val="center"/>
              <w:rPr>
                <w:rFonts w:ascii="Calibri" w:hAnsi="Calibri" w:cs="Calibri"/>
                <w:color w:val="000000"/>
                <w:sz w:val="16"/>
                <w:szCs w:val="16"/>
              </w:rPr>
            </w:pPr>
          </w:p>
        </w:tc>
      </w:tr>
      <w:tr w:rsidR="00BA1AC2" w:rsidRPr="008A6162" w14:paraId="41ACE56E" w14:textId="77777777" w:rsidTr="000350C0">
        <w:tc>
          <w:tcPr>
            <w:tcW w:w="1524" w:type="dxa"/>
            <w:shd w:val="clear" w:color="auto" w:fill="D9F2D0" w:themeFill="accent6" w:themeFillTint="33"/>
          </w:tcPr>
          <w:p w14:paraId="13405079" w14:textId="77777777" w:rsidR="00BA1AC2" w:rsidRDefault="00BA1AC2" w:rsidP="00BA1AC2">
            <w:pPr>
              <w:jc w:val="center"/>
              <w:rPr>
                <w:rFonts w:cs="Arial"/>
              </w:rPr>
            </w:pPr>
          </w:p>
        </w:tc>
        <w:tc>
          <w:tcPr>
            <w:tcW w:w="5989" w:type="dxa"/>
            <w:shd w:val="clear" w:color="auto" w:fill="D9F2D0" w:themeFill="accent6" w:themeFillTint="33"/>
            <w:vAlign w:val="center"/>
          </w:tcPr>
          <w:p w14:paraId="255BDCBE" w14:textId="69DEB64B" w:rsidR="00BA1AC2" w:rsidRPr="00EC67D5" w:rsidRDefault="00BA1AC2" w:rsidP="00BA1AC2">
            <w:pPr>
              <w:spacing w:before="0"/>
              <w:rPr>
                <w:rFonts w:cs="Arial"/>
                <w:b/>
                <w:color w:val="000000"/>
              </w:rPr>
            </w:pPr>
            <w:r w:rsidRPr="00EC67D5">
              <w:rPr>
                <w:rFonts w:cs="Arial"/>
                <w:b/>
                <w:sz w:val="22"/>
                <w:szCs w:val="22"/>
              </w:rPr>
              <w:t>Response within 1 hour</w:t>
            </w:r>
          </w:p>
        </w:tc>
        <w:tc>
          <w:tcPr>
            <w:tcW w:w="1418" w:type="dxa"/>
            <w:shd w:val="clear" w:color="auto" w:fill="D9F2D0" w:themeFill="accent6" w:themeFillTint="33"/>
            <w:vAlign w:val="center"/>
          </w:tcPr>
          <w:p w14:paraId="503033FF" w14:textId="77777777" w:rsidR="00BA1AC2" w:rsidRPr="00EC67D5" w:rsidRDefault="00BA1AC2" w:rsidP="00BA1AC2">
            <w:pPr>
              <w:rPr>
                <w:rFonts w:cs="Arial"/>
              </w:rPr>
            </w:pPr>
          </w:p>
        </w:tc>
        <w:tc>
          <w:tcPr>
            <w:tcW w:w="1417" w:type="dxa"/>
          </w:tcPr>
          <w:p w14:paraId="6447A8B5" w14:textId="2C4F4C8B" w:rsidR="00BA1AC2" w:rsidRPr="00A33A29" w:rsidRDefault="00BA1AC2" w:rsidP="00BA1AC2">
            <w:pPr>
              <w:spacing w:before="0"/>
              <w:jc w:val="center"/>
              <w:rPr>
                <w:rFonts w:cs="Arial"/>
                <w:bCs/>
                <w:color w:val="000000"/>
                <w:sz w:val="22"/>
                <w:szCs w:val="22"/>
              </w:rPr>
            </w:pPr>
            <w:r w:rsidRPr="00A33A29">
              <w:rPr>
                <w:rFonts w:cs="Arial"/>
                <w:bCs/>
                <w:color w:val="000000"/>
                <w:sz w:val="22"/>
                <w:szCs w:val="22"/>
              </w:rPr>
              <w:t>100%</w:t>
            </w:r>
          </w:p>
        </w:tc>
        <w:tc>
          <w:tcPr>
            <w:tcW w:w="1701" w:type="dxa"/>
          </w:tcPr>
          <w:p w14:paraId="62C9000D" w14:textId="611E97A2" w:rsidR="00BA1AC2" w:rsidRPr="00A33A29" w:rsidRDefault="466B1A97" w:rsidP="00BA1AC2">
            <w:pPr>
              <w:spacing w:before="0"/>
              <w:jc w:val="center"/>
              <w:rPr>
                <w:bCs/>
              </w:rPr>
            </w:pPr>
            <w:r w:rsidRPr="00A33A29">
              <w:rPr>
                <w:rFonts w:cs="Arial"/>
                <w:bCs/>
              </w:rPr>
              <w:t>N/A</w:t>
            </w:r>
          </w:p>
          <w:p w14:paraId="2C201740" w14:textId="32440BFB" w:rsidR="00BA1AC2" w:rsidRPr="00A33A29" w:rsidRDefault="00BA1AC2" w:rsidP="00BA1AC2">
            <w:pPr>
              <w:spacing w:before="0"/>
              <w:jc w:val="center"/>
              <w:rPr>
                <w:rFonts w:cs="Arial"/>
                <w:bCs/>
              </w:rPr>
            </w:pPr>
          </w:p>
        </w:tc>
        <w:tc>
          <w:tcPr>
            <w:tcW w:w="1701" w:type="dxa"/>
          </w:tcPr>
          <w:p w14:paraId="39E83802" w14:textId="79FEE0F7" w:rsidR="00BA1AC2" w:rsidRPr="00A33A29" w:rsidRDefault="466B1A97" w:rsidP="00BA1AC2">
            <w:pPr>
              <w:spacing w:before="0"/>
              <w:jc w:val="center"/>
              <w:rPr>
                <w:bCs/>
              </w:rPr>
            </w:pPr>
            <w:r w:rsidRPr="00A33A29">
              <w:rPr>
                <w:rFonts w:cs="Arial"/>
                <w:bCs/>
              </w:rPr>
              <w:t>N/A</w:t>
            </w:r>
          </w:p>
          <w:p w14:paraId="6628B083" w14:textId="0A71728B" w:rsidR="00BA1AC2" w:rsidRPr="00A33A29" w:rsidRDefault="00BA1AC2" w:rsidP="00BA1AC2">
            <w:pPr>
              <w:spacing w:before="0"/>
              <w:jc w:val="center"/>
              <w:rPr>
                <w:rFonts w:cs="Arial"/>
                <w:bCs/>
              </w:rPr>
            </w:pPr>
          </w:p>
        </w:tc>
        <w:tc>
          <w:tcPr>
            <w:tcW w:w="1418" w:type="dxa"/>
          </w:tcPr>
          <w:p w14:paraId="52943DB5" w14:textId="192B4C98" w:rsidR="00BA1AC2" w:rsidRPr="00A33A29" w:rsidRDefault="466B1A97" w:rsidP="00BA1AC2">
            <w:pPr>
              <w:spacing w:before="0"/>
              <w:jc w:val="center"/>
              <w:rPr>
                <w:bCs/>
              </w:rPr>
            </w:pPr>
            <w:r w:rsidRPr="00A33A29">
              <w:rPr>
                <w:rFonts w:cs="Arial"/>
                <w:bCs/>
              </w:rPr>
              <w:t>N/A</w:t>
            </w:r>
          </w:p>
          <w:p w14:paraId="42088F9F" w14:textId="0F3154F7" w:rsidR="00BA1AC2" w:rsidRPr="00A33A29" w:rsidRDefault="00BA1AC2" w:rsidP="00BA1AC2">
            <w:pPr>
              <w:spacing w:before="0"/>
              <w:jc w:val="center"/>
              <w:rPr>
                <w:rFonts w:cs="Arial"/>
                <w:bCs/>
              </w:rPr>
            </w:pPr>
          </w:p>
        </w:tc>
        <w:tc>
          <w:tcPr>
            <w:tcW w:w="850" w:type="dxa"/>
          </w:tcPr>
          <w:p w14:paraId="5D7A8E2B" w14:textId="77777777" w:rsidR="00BA1AC2" w:rsidRPr="00EC67D5" w:rsidRDefault="00BA1AC2" w:rsidP="00BA1AC2">
            <w:pPr>
              <w:spacing w:before="0"/>
              <w:rPr>
                <w:rFonts w:cs="Arial"/>
                <w:color w:val="000000"/>
                <w:sz w:val="16"/>
                <w:szCs w:val="16"/>
              </w:rPr>
            </w:pPr>
          </w:p>
        </w:tc>
      </w:tr>
      <w:tr w:rsidR="00BA1AC2" w:rsidRPr="008A6162" w14:paraId="174C11D6" w14:textId="77777777" w:rsidTr="000350C0">
        <w:tc>
          <w:tcPr>
            <w:tcW w:w="1524" w:type="dxa"/>
            <w:shd w:val="clear" w:color="auto" w:fill="D9F2D0" w:themeFill="accent6" w:themeFillTint="33"/>
          </w:tcPr>
          <w:p w14:paraId="6BDCCAE7" w14:textId="77777777" w:rsidR="00BA1AC2" w:rsidRDefault="00BA1AC2" w:rsidP="00BA1AC2">
            <w:pPr>
              <w:jc w:val="center"/>
              <w:rPr>
                <w:rFonts w:cs="Arial"/>
              </w:rPr>
            </w:pPr>
          </w:p>
        </w:tc>
        <w:tc>
          <w:tcPr>
            <w:tcW w:w="5989" w:type="dxa"/>
            <w:shd w:val="clear" w:color="auto" w:fill="D9F2D0" w:themeFill="accent6" w:themeFillTint="33"/>
            <w:vAlign w:val="center"/>
          </w:tcPr>
          <w:p w14:paraId="1060E214" w14:textId="60B9AD85" w:rsidR="00BA1AC2" w:rsidRPr="00EC67D5" w:rsidRDefault="00BA1AC2" w:rsidP="00BA1AC2">
            <w:pPr>
              <w:spacing w:before="0"/>
              <w:rPr>
                <w:rFonts w:cs="Arial"/>
                <w:b/>
                <w:color w:val="000000"/>
              </w:rPr>
            </w:pPr>
            <w:r w:rsidRPr="00EC67D5">
              <w:rPr>
                <w:rFonts w:cs="Arial"/>
                <w:b/>
                <w:sz w:val="22"/>
                <w:szCs w:val="22"/>
              </w:rPr>
              <w:t xml:space="preserve">Resolved within 8 hours </w:t>
            </w:r>
          </w:p>
        </w:tc>
        <w:tc>
          <w:tcPr>
            <w:tcW w:w="1418" w:type="dxa"/>
            <w:shd w:val="clear" w:color="auto" w:fill="D9F2D0" w:themeFill="accent6" w:themeFillTint="33"/>
            <w:vAlign w:val="center"/>
          </w:tcPr>
          <w:p w14:paraId="6FCDCAF1" w14:textId="77777777" w:rsidR="00BA1AC2" w:rsidRPr="00EC67D5" w:rsidRDefault="00BA1AC2" w:rsidP="00BA1AC2">
            <w:pPr>
              <w:rPr>
                <w:rFonts w:cs="Arial"/>
              </w:rPr>
            </w:pPr>
          </w:p>
        </w:tc>
        <w:tc>
          <w:tcPr>
            <w:tcW w:w="1417" w:type="dxa"/>
          </w:tcPr>
          <w:p w14:paraId="44EF69CD" w14:textId="43EF9431" w:rsidR="00BA1AC2" w:rsidRPr="00A33A29" w:rsidRDefault="00BA1AC2" w:rsidP="004074E2">
            <w:pPr>
              <w:spacing w:before="0"/>
              <w:jc w:val="center"/>
              <w:rPr>
                <w:rFonts w:cs="Arial"/>
                <w:bCs/>
                <w:color w:val="000000"/>
                <w:sz w:val="22"/>
                <w:szCs w:val="22"/>
              </w:rPr>
            </w:pPr>
            <w:r w:rsidRPr="00A33A29">
              <w:rPr>
                <w:rFonts w:cs="Arial"/>
                <w:bCs/>
                <w:color w:val="000000"/>
                <w:sz w:val="22"/>
                <w:szCs w:val="22"/>
              </w:rPr>
              <w:t>100%</w:t>
            </w:r>
          </w:p>
        </w:tc>
        <w:tc>
          <w:tcPr>
            <w:tcW w:w="1701" w:type="dxa"/>
          </w:tcPr>
          <w:p w14:paraId="6C880225" w14:textId="495AF8C7" w:rsidR="00BA1AC2" w:rsidRPr="00A33A29" w:rsidRDefault="4C34EAEB" w:rsidP="00BA1AC2">
            <w:pPr>
              <w:spacing w:before="0"/>
              <w:jc w:val="center"/>
              <w:rPr>
                <w:bCs/>
              </w:rPr>
            </w:pPr>
            <w:r w:rsidRPr="00A33A29">
              <w:rPr>
                <w:rFonts w:cs="Arial"/>
                <w:bCs/>
              </w:rPr>
              <w:t>N/A</w:t>
            </w:r>
          </w:p>
          <w:p w14:paraId="2FBAA6D4" w14:textId="23516A62" w:rsidR="00BA1AC2" w:rsidRPr="00A33A29" w:rsidRDefault="00BA1AC2" w:rsidP="00BA1AC2">
            <w:pPr>
              <w:spacing w:before="0"/>
              <w:jc w:val="center"/>
              <w:rPr>
                <w:rFonts w:cs="Arial"/>
                <w:bCs/>
              </w:rPr>
            </w:pPr>
          </w:p>
        </w:tc>
        <w:tc>
          <w:tcPr>
            <w:tcW w:w="1701" w:type="dxa"/>
          </w:tcPr>
          <w:p w14:paraId="3B26BF74" w14:textId="720A66B3" w:rsidR="00BA1AC2" w:rsidRPr="00A33A29" w:rsidRDefault="4C34EAEB" w:rsidP="00BA1AC2">
            <w:pPr>
              <w:spacing w:before="0"/>
              <w:jc w:val="center"/>
              <w:rPr>
                <w:bCs/>
              </w:rPr>
            </w:pPr>
            <w:r w:rsidRPr="00A33A29">
              <w:rPr>
                <w:rFonts w:cs="Arial"/>
                <w:bCs/>
              </w:rPr>
              <w:t>N/A</w:t>
            </w:r>
          </w:p>
          <w:p w14:paraId="269EE630" w14:textId="04F8ED17" w:rsidR="00BA1AC2" w:rsidRPr="00A33A29" w:rsidRDefault="00BA1AC2" w:rsidP="00BA1AC2">
            <w:pPr>
              <w:spacing w:before="0"/>
              <w:jc w:val="center"/>
              <w:rPr>
                <w:rFonts w:cs="Arial"/>
                <w:bCs/>
              </w:rPr>
            </w:pPr>
          </w:p>
        </w:tc>
        <w:tc>
          <w:tcPr>
            <w:tcW w:w="1418" w:type="dxa"/>
          </w:tcPr>
          <w:p w14:paraId="013F8CE5" w14:textId="68B0BA9E" w:rsidR="00BA1AC2" w:rsidRPr="00A33A29" w:rsidRDefault="4C34EAEB" w:rsidP="00BA1AC2">
            <w:pPr>
              <w:spacing w:before="0"/>
              <w:jc w:val="center"/>
              <w:rPr>
                <w:bCs/>
              </w:rPr>
            </w:pPr>
            <w:r w:rsidRPr="00A33A29">
              <w:rPr>
                <w:rFonts w:cs="Arial"/>
                <w:bCs/>
              </w:rPr>
              <w:t>N/A</w:t>
            </w:r>
          </w:p>
          <w:p w14:paraId="38F18ABE" w14:textId="062C2550" w:rsidR="00BA1AC2" w:rsidRPr="00A33A29" w:rsidRDefault="00BA1AC2" w:rsidP="00BA1AC2">
            <w:pPr>
              <w:spacing w:before="0"/>
              <w:jc w:val="center"/>
              <w:rPr>
                <w:rFonts w:cs="Arial"/>
                <w:bCs/>
              </w:rPr>
            </w:pPr>
          </w:p>
        </w:tc>
        <w:tc>
          <w:tcPr>
            <w:tcW w:w="850" w:type="dxa"/>
          </w:tcPr>
          <w:p w14:paraId="2564638E" w14:textId="77777777" w:rsidR="00BA1AC2" w:rsidRPr="00EC67D5" w:rsidRDefault="00BA1AC2" w:rsidP="00BA1AC2">
            <w:pPr>
              <w:spacing w:before="0"/>
              <w:rPr>
                <w:rFonts w:cs="Arial"/>
                <w:color w:val="000000"/>
                <w:sz w:val="16"/>
                <w:szCs w:val="16"/>
              </w:rPr>
            </w:pPr>
          </w:p>
        </w:tc>
      </w:tr>
      <w:tr w:rsidR="00382C27" w:rsidRPr="008A6162" w14:paraId="50F31E61" w14:textId="77777777" w:rsidTr="000350C0">
        <w:tc>
          <w:tcPr>
            <w:tcW w:w="1524" w:type="dxa"/>
            <w:shd w:val="clear" w:color="auto" w:fill="D9F2D0" w:themeFill="accent6" w:themeFillTint="33"/>
          </w:tcPr>
          <w:p w14:paraId="0AE74C45" w14:textId="77777777" w:rsidR="00147007" w:rsidRDefault="00147007" w:rsidP="004074E2">
            <w:pPr>
              <w:rPr>
                <w:rFonts w:cs="Arial"/>
              </w:rPr>
            </w:pPr>
          </w:p>
          <w:p w14:paraId="63A4C053" w14:textId="77777777" w:rsidR="00147007" w:rsidRDefault="00147007" w:rsidP="00C71C36">
            <w:pPr>
              <w:jc w:val="center"/>
              <w:rPr>
                <w:rFonts w:cs="Arial"/>
              </w:rPr>
            </w:pPr>
          </w:p>
          <w:p w14:paraId="461F8D3F" w14:textId="4693F54E" w:rsidR="00382C27" w:rsidRPr="00A865AC" w:rsidRDefault="00C71C36" w:rsidP="00147007">
            <w:pPr>
              <w:jc w:val="center"/>
              <w:rPr>
                <w:rFonts w:cs="Arial"/>
              </w:rPr>
            </w:pPr>
            <w:r>
              <w:rPr>
                <w:rFonts w:cs="Arial"/>
              </w:rPr>
              <w:t>1</w:t>
            </w:r>
            <w:r w:rsidR="00605F63">
              <w:rPr>
                <w:rFonts w:cs="Arial"/>
              </w:rPr>
              <w:t>1</w:t>
            </w:r>
            <w:r>
              <w:rPr>
                <w:rFonts w:cs="Arial"/>
              </w:rPr>
              <w:t>.</w:t>
            </w:r>
          </w:p>
        </w:tc>
        <w:tc>
          <w:tcPr>
            <w:tcW w:w="5989" w:type="dxa"/>
            <w:shd w:val="clear" w:color="auto" w:fill="D9F2D0" w:themeFill="accent6" w:themeFillTint="33"/>
            <w:vAlign w:val="center"/>
          </w:tcPr>
          <w:p w14:paraId="2CEF5BA6" w14:textId="48DE148F" w:rsidR="004074E2" w:rsidRPr="00EC67D5" w:rsidRDefault="00382C27" w:rsidP="004074E2">
            <w:pPr>
              <w:spacing w:before="0"/>
              <w:rPr>
                <w:rFonts w:cs="Arial"/>
                <w:b/>
                <w:sz w:val="22"/>
                <w:szCs w:val="22"/>
              </w:rPr>
            </w:pPr>
            <w:r w:rsidRPr="00EC67D5">
              <w:rPr>
                <w:rFonts w:cs="Arial"/>
                <w:b/>
                <w:color w:val="000000"/>
                <w:sz w:val="22"/>
                <w:szCs w:val="22"/>
              </w:rPr>
              <w:t>P3 – Minor</w:t>
            </w:r>
            <w:r w:rsidR="004074E2" w:rsidRPr="00EC67D5">
              <w:rPr>
                <w:rFonts w:cs="Arial"/>
                <w:b/>
                <w:color w:val="000000"/>
                <w:sz w:val="22"/>
                <w:szCs w:val="22"/>
              </w:rPr>
              <w:t xml:space="preserve"> - </w:t>
            </w:r>
            <w:r w:rsidR="004074E2" w:rsidRPr="00EC67D5">
              <w:rPr>
                <w:rFonts w:cs="Arial"/>
                <w:b/>
                <w:sz w:val="22"/>
                <w:szCs w:val="22"/>
                <w:u w:val="single"/>
              </w:rPr>
              <w:t>Priority 3</w:t>
            </w:r>
            <w:r w:rsidR="004074E2" w:rsidRPr="00EC67D5">
              <w:rPr>
                <w:rFonts w:cs="Arial"/>
                <w:b/>
                <w:sz w:val="22"/>
                <w:szCs w:val="22"/>
              </w:rPr>
              <w:t xml:space="preserve"> Service Failures are: </w:t>
            </w:r>
          </w:p>
          <w:p w14:paraId="759BC279" w14:textId="77777777" w:rsidR="004074E2" w:rsidRPr="00EC67D5" w:rsidRDefault="004074E2" w:rsidP="004074E2">
            <w:pPr>
              <w:spacing w:before="0"/>
              <w:rPr>
                <w:rFonts w:cs="Arial"/>
                <w:b/>
                <w:sz w:val="22"/>
                <w:szCs w:val="22"/>
              </w:rPr>
            </w:pPr>
          </w:p>
          <w:p w14:paraId="73808D9F" w14:textId="77777777" w:rsidR="004074E2" w:rsidRPr="00EC67D5" w:rsidRDefault="004074E2" w:rsidP="004074E2">
            <w:pPr>
              <w:spacing w:before="0"/>
              <w:rPr>
                <w:rFonts w:cs="Arial"/>
                <w:b/>
                <w:sz w:val="22"/>
                <w:szCs w:val="22"/>
              </w:rPr>
            </w:pPr>
          </w:p>
          <w:p w14:paraId="27FF5340" w14:textId="15F28F5F" w:rsidR="00382C27" w:rsidRPr="00EC67D5" w:rsidRDefault="004074E2" w:rsidP="004074E2">
            <w:pPr>
              <w:spacing w:before="0"/>
              <w:rPr>
                <w:rFonts w:cs="Arial"/>
                <w:b/>
                <w:color w:val="000000"/>
                <w:sz w:val="22"/>
                <w:szCs w:val="22"/>
              </w:rPr>
            </w:pPr>
            <w:r w:rsidRPr="00EC67D5">
              <w:rPr>
                <w:rFonts w:cs="Arial"/>
                <w:b/>
                <w:sz w:val="22"/>
                <w:szCs w:val="22"/>
              </w:rPr>
              <w:t>Acknowledged within 1</w:t>
            </w:r>
            <w:r w:rsidR="00EE09FE" w:rsidRPr="00EC67D5">
              <w:rPr>
                <w:rFonts w:cs="Arial"/>
                <w:b/>
                <w:sz w:val="22"/>
                <w:szCs w:val="22"/>
              </w:rPr>
              <w:t xml:space="preserve"> hour</w:t>
            </w:r>
          </w:p>
          <w:p w14:paraId="437A8D2B" w14:textId="601D8115" w:rsidR="00382C27" w:rsidRPr="00EC67D5" w:rsidRDefault="00382C27" w:rsidP="004074E2">
            <w:pPr>
              <w:spacing w:before="0"/>
              <w:rPr>
                <w:rFonts w:cs="Arial"/>
                <w:color w:val="000000"/>
              </w:rPr>
            </w:pPr>
          </w:p>
        </w:tc>
        <w:tc>
          <w:tcPr>
            <w:tcW w:w="1418" w:type="dxa"/>
            <w:shd w:val="clear" w:color="auto" w:fill="D9F2D0" w:themeFill="accent6" w:themeFillTint="33"/>
            <w:vAlign w:val="center"/>
          </w:tcPr>
          <w:p w14:paraId="4F8677F2" w14:textId="65B403B7" w:rsidR="00382C27" w:rsidRPr="00EC67D5" w:rsidRDefault="00382C27" w:rsidP="00382C27">
            <w:pPr>
              <w:jc w:val="center"/>
              <w:rPr>
                <w:rFonts w:cs="Arial"/>
              </w:rPr>
            </w:pPr>
            <w:r w:rsidRPr="00EC67D5">
              <w:rPr>
                <w:rFonts w:cs="Arial"/>
                <w:sz w:val="22"/>
                <w:szCs w:val="22"/>
              </w:rPr>
              <w:t>Continuous</w:t>
            </w:r>
          </w:p>
        </w:tc>
        <w:tc>
          <w:tcPr>
            <w:tcW w:w="1417" w:type="dxa"/>
          </w:tcPr>
          <w:p w14:paraId="1B36194A" w14:textId="0E63AB10" w:rsidR="00382C27" w:rsidRPr="00A33A29" w:rsidRDefault="00382C27" w:rsidP="00382C27">
            <w:pPr>
              <w:spacing w:before="0"/>
              <w:jc w:val="center"/>
              <w:rPr>
                <w:rFonts w:cs="Arial"/>
                <w:bCs/>
                <w:color w:val="000000"/>
                <w:sz w:val="22"/>
                <w:szCs w:val="22"/>
              </w:rPr>
            </w:pPr>
            <w:r w:rsidRPr="00A33A29">
              <w:rPr>
                <w:rFonts w:cs="Arial"/>
                <w:bCs/>
                <w:color w:val="000000" w:themeColor="text1"/>
                <w:sz w:val="22"/>
                <w:szCs w:val="22"/>
              </w:rPr>
              <w:t>100%</w:t>
            </w:r>
          </w:p>
          <w:p w14:paraId="74B46A22" w14:textId="77777777" w:rsidR="00382C27" w:rsidRPr="00A33A29" w:rsidRDefault="00382C27" w:rsidP="00382C27">
            <w:pPr>
              <w:spacing w:before="0"/>
              <w:jc w:val="center"/>
              <w:rPr>
                <w:rFonts w:ascii="Calibri" w:hAnsi="Calibri" w:cs="Calibri"/>
                <w:bCs/>
                <w:color w:val="000000"/>
              </w:rPr>
            </w:pPr>
          </w:p>
        </w:tc>
        <w:tc>
          <w:tcPr>
            <w:tcW w:w="1701" w:type="dxa"/>
          </w:tcPr>
          <w:p w14:paraId="499C824C" w14:textId="57001D7C" w:rsidR="00382C27" w:rsidRPr="00A33A29" w:rsidRDefault="2B3CB7E6" w:rsidP="37E7D5CB">
            <w:pPr>
              <w:spacing w:before="0"/>
              <w:jc w:val="center"/>
              <w:rPr>
                <w:bCs/>
              </w:rPr>
            </w:pPr>
            <w:r w:rsidRPr="00A33A29">
              <w:rPr>
                <w:rFonts w:cs="Arial"/>
                <w:bCs/>
              </w:rPr>
              <w:t>N/A</w:t>
            </w:r>
          </w:p>
          <w:p w14:paraId="1397E3D1" w14:textId="6FD7F54A" w:rsidR="00382C27" w:rsidRPr="00A33A29" w:rsidRDefault="00382C27" w:rsidP="37E7D5CB">
            <w:pPr>
              <w:spacing w:before="0"/>
              <w:jc w:val="center"/>
              <w:rPr>
                <w:rFonts w:cs="Arial"/>
                <w:bCs/>
                <w:sz w:val="22"/>
                <w:szCs w:val="22"/>
              </w:rPr>
            </w:pPr>
          </w:p>
          <w:p w14:paraId="485897C8" w14:textId="5A7E5CF0" w:rsidR="00382C27" w:rsidRPr="00A33A29" w:rsidRDefault="00382C27" w:rsidP="00382C27">
            <w:pPr>
              <w:spacing w:before="0"/>
              <w:jc w:val="center"/>
              <w:rPr>
                <w:rFonts w:ascii="Calibri" w:hAnsi="Calibri" w:cs="Calibri"/>
                <w:bCs/>
                <w:sz w:val="18"/>
                <w:szCs w:val="18"/>
              </w:rPr>
            </w:pPr>
          </w:p>
        </w:tc>
        <w:tc>
          <w:tcPr>
            <w:tcW w:w="1701" w:type="dxa"/>
          </w:tcPr>
          <w:p w14:paraId="3B97B810" w14:textId="4D0A2949" w:rsidR="00382C27" w:rsidRPr="00A33A29" w:rsidRDefault="2B3CB7E6" w:rsidP="00382C27">
            <w:pPr>
              <w:spacing w:before="0"/>
              <w:jc w:val="center"/>
              <w:rPr>
                <w:bCs/>
              </w:rPr>
            </w:pPr>
            <w:r w:rsidRPr="00A33A29">
              <w:rPr>
                <w:rFonts w:cs="Arial"/>
                <w:bCs/>
              </w:rPr>
              <w:t>N/A</w:t>
            </w:r>
          </w:p>
          <w:p w14:paraId="09C3B032" w14:textId="6A926105" w:rsidR="00382C27" w:rsidRPr="00A33A29" w:rsidRDefault="00382C27" w:rsidP="00382C27">
            <w:pPr>
              <w:spacing w:before="0"/>
              <w:jc w:val="center"/>
              <w:rPr>
                <w:rFonts w:ascii="Calibri" w:hAnsi="Calibri" w:cs="Calibri"/>
                <w:bCs/>
                <w:sz w:val="18"/>
                <w:szCs w:val="18"/>
              </w:rPr>
            </w:pPr>
          </w:p>
        </w:tc>
        <w:tc>
          <w:tcPr>
            <w:tcW w:w="1418" w:type="dxa"/>
          </w:tcPr>
          <w:p w14:paraId="50AA9D1B" w14:textId="2370A6F3" w:rsidR="00382C27" w:rsidRPr="00A33A29" w:rsidRDefault="2B3CB7E6" w:rsidP="00382C27">
            <w:pPr>
              <w:spacing w:before="0"/>
              <w:jc w:val="center"/>
              <w:rPr>
                <w:bCs/>
              </w:rPr>
            </w:pPr>
            <w:r w:rsidRPr="00A33A29">
              <w:rPr>
                <w:rFonts w:cs="Arial"/>
                <w:bCs/>
              </w:rPr>
              <w:t>N/A</w:t>
            </w:r>
          </w:p>
          <w:p w14:paraId="334B2E27" w14:textId="120ED5C5" w:rsidR="00382C27" w:rsidRPr="00A33A29" w:rsidRDefault="00382C27" w:rsidP="00382C27">
            <w:pPr>
              <w:spacing w:before="0"/>
              <w:jc w:val="center"/>
              <w:rPr>
                <w:rFonts w:ascii="Calibri" w:hAnsi="Calibri" w:cs="Calibri"/>
                <w:bCs/>
                <w:sz w:val="18"/>
                <w:szCs w:val="18"/>
              </w:rPr>
            </w:pPr>
          </w:p>
        </w:tc>
        <w:tc>
          <w:tcPr>
            <w:tcW w:w="850" w:type="dxa"/>
          </w:tcPr>
          <w:p w14:paraId="1E057E46" w14:textId="77777777" w:rsidR="00382C27" w:rsidRPr="00EC67D5" w:rsidRDefault="00382C27" w:rsidP="00382C27">
            <w:pPr>
              <w:spacing w:before="0"/>
              <w:rPr>
                <w:rFonts w:cs="Arial"/>
                <w:color w:val="000000"/>
                <w:sz w:val="16"/>
                <w:szCs w:val="16"/>
              </w:rPr>
            </w:pPr>
          </w:p>
          <w:p w14:paraId="53C9F841" w14:textId="77777777" w:rsidR="00382C27" w:rsidRPr="00EC67D5" w:rsidRDefault="00382C27" w:rsidP="00382C27">
            <w:pPr>
              <w:spacing w:before="0"/>
              <w:rPr>
                <w:rFonts w:cs="Arial"/>
                <w:color w:val="000000"/>
                <w:sz w:val="16"/>
                <w:szCs w:val="16"/>
              </w:rPr>
            </w:pPr>
            <w:r w:rsidRPr="00EC67D5">
              <w:rPr>
                <w:rFonts w:cs="Arial"/>
                <w:color w:val="000000"/>
                <w:sz w:val="16"/>
                <w:szCs w:val="16"/>
              </w:rPr>
              <w:t>To be covered in contract terms</w:t>
            </w:r>
          </w:p>
          <w:p w14:paraId="66366CA7" w14:textId="77777777" w:rsidR="00382C27" w:rsidRPr="00EC67D5" w:rsidRDefault="00382C27" w:rsidP="00382C27">
            <w:pPr>
              <w:spacing w:before="0"/>
              <w:jc w:val="center"/>
              <w:rPr>
                <w:rFonts w:ascii="Calibri" w:hAnsi="Calibri" w:cs="Calibri"/>
                <w:color w:val="000000"/>
                <w:sz w:val="16"/>
                <w:szCs w:val="16"/>
              </w:rPr>
            </w:pPr>
          </w:p>
        </w:tc>
      </w:tr>
      <w:tr w:rsidR="004074E2" w:rsidRPr="008A6162" w14:paraId="74D643AD" w14:textId="77777777" w:rsidTr="000350C0">
        <w:tc>
          <w:tcPr>
            <w:tcW w:w="1524" w:type="dxa"/>
            <w:shd w:val="clear" w:color="auto" w:fill="D9F2D0" w:themeFill="accent6" w:themeFillTint="33"/>
          </w:tcPr>
          <w:p w14:paraId="638C3495" w14:textId="77777777" w:rsidR="004074E2" w:rsidRDefault="004074E2" w:rsidP="004074E2">
            <w:pPr>
              <w:rPr>
                <w:rFonts w:cs="Arial"/>
              </w:rPr>
            </w:pPr>
          </w:p>
        </w:tc>
        <w:tc>
          <w:tcPr>
            <w:tcW w:w="5989" w:type="dxa"/>
            <w:shd w:val="clear" w:color="auto" w:fill="D9F2D0" w:themeFill="accent6" w:themeFillTint="33"/>
            <w:vAlign w:val="center"/>
          </w:tcPr>
          <w:p w14:paraId="14CA2680" w14:textId="65539779" w:rsidR="004074E2" w:rsidRPr="00EC67D5" w:rsidRDefault="004074E2" w:rsidP="004074E2">
            <w:pPr>
              <w:spacing w:before="0"/>
              <w:rPr>
                <w:rFonts w:cs="Arial"/>
                <w:b/>
                <w:color w:val="000000"/>
              </w:rPr>
            </w:pPr>
            <w:r w:rsidRPr="00EC67D5">
              <w:rPr>
                <w:rFonts w:cs="Arial"/>
                <w:b/>
                <w:sz w:val="22"/>
                <w:szCs w:val="22"/>
              </w:rPr>
              <w:t xml:space="preserve">Response within </w:t>
            </w:r>
            <w:r w:rsidR="00EE09FE" w:rsidRPr="00EC67D5">
              <w:rPr>
                <w:rFonts w:cs="Arial"/>
                <w:b/>
                <w:sz w:val="22"/>
                <w:szCs w:val="22"/>
              </w:rPr>
              <w:t>8</w:t>
            </w:r>
            <w:r w:rsidRPr="00EC67D5">
              <w:rPr>
                <w:rFonts w:cs="Arial"/>
                <w:b/>
                <w:sz w:val="22"/>
                <w:szCs w:val="22"/>
              </w:rPr>
              <w:t xml:space="preserve"> hour</w:t>
            </w:r>
            <w:r w:rsidR="00EE09FE" w:rsidRPr="00EC67D5">
              <w:rPr>
                <w:rFonts w:cs="Arial"/>
                <w:b/>
                <w:sz w:val="22"/>
                <w:szCs w:val="22"/>
              </w:rPr>
              <w:t>s</w:t>
            </w:r>
          </w:p>
        </w:tc>
        <w:tc>
          <w:tcPr>
            <w:tcW w:w="1418" w:type="dxa"/>
            <w:shd w:val="clear" w:color="auto" w:fill="D9F2D0" w:themeFill="accent6" w:themeFillTint="33"/>
            <w:vAlign w:val="center"/>
          </w:tcPr>
          <w:p w14:paraId="2A33C555" w14:textId="77777777" w:rsidR="004074E2" w:rsidRPr="00EC67D5" w:rsidRDefault="004074E2" w:rsidP="004074E2">
            <w:pPr>
              <w:jc w:val="center"/>
              <w:rPr>
                <w:rFonts w:cs="Arial"/>
              </w:rPr>
            </w:pPr>
          </w:p>
        </w:tc>
        <w:tc>
          <w:tcPr>
            <w:tcW w:w="1417" w:type="dxa"/>
          </w:tcPr>
          <w:p w14:paraId="1F2616A3" w14:textId="2DDED3DF" w:rsidR="004074E2" w:rsidRPr="00A33A29" w:rsidRDefault="004074E2" w:rsidP="004074E2">
            <w:pPr>
              <w:spacing w:before="0"/>
              <w:jc w:val="center"/>
              <w:rPr>
                <w:rFonts w:cs="Arial"/>
                <w:bCs/>
                <w:color w:val="000000"/>
              </w:rPr>
            </w:pPr>
            <w:r w:rsidRPr="00A33A29">
              <w:rPr>
                <w:rFonts w:cs="Arial"/>
                <w:bCs/>
                <w:color w:val="000000"/>
                <w:sz w:val="22"/>
                <w:szCs w:val="22"/>
              </w:rPr>
              <w:t>100%</w:t>
            </w:r>
          </w:p>
        </w:tc>
        <w:tc>
          <w:tcPr>
            <w:tcW w:w="1701" w:type="dxa"/>
          </w:tcPr>
          <w:p w14:paraId="1F93E2C0" w14:textId="6366FA81" w:rsidR="004074E2" w:rsidRPr="00A33A29" w:rsidRDefault="1561DDCA" w:rsidP="004074E2">
            <w:pPr>
              <w:spacing w:before="0"/>
              <w:jc w:val="center"/>
              <w:rPr>
                <w:bCs/>
              </w:rPr>
            </w:pPr>
            <w:r w:rsidRPr="00A33A29">
              <w:rPr>
                <w:rFonts w:cs="Arial"/>
                <w:bCs/>
              </w:rPr>
              <w:t>N/A</w:t>
            </w:r>
          </w:p>
          <w:p w14:paraId="133F2D01" w14:textId="56819856" w:rsidR="004074E2" w:rsidRPr="00A33A29" w:rsidRDefault="004074E2" w:rsidP="004074E2">
            <w:pPr>
              <w:spacing w:before="0"/>
              <w:jc w:val="center"/>
              <w:rPr>
                <w:rFonts w:cs="Arial"/>
                <w:bCs/>
              </w:rPr>
            </w:pPr>
          </w:p>
        </w:tc>
        <w:tc>
          <w:tcPr>
            <w:tcW w:w="1701" w:type="dxa"/>
          </w:tcPr>
          <w:p w14:paraId="72856BC6" w14:textId="383C49CB" w:rsidR="004074E2" w:rsidRPr="00A33A29" w:rsidRDefault="1561DDCA" w:rsidP="37E7D5CB">
            <w:pPr>
              <w:spacing w:before="0"/>
              <w:jc w:val="center"/>
              <w:rPr>
                <w:bCs/>
              </w:rPr>
            </w:pPr>
            <w:r w:rsidRPr="00A33A29">
              <w:rPr>
                <w:rFonts w:cs="Arial"/>
                <w:bCs/>
              </w:rPr>
              <w:t>N/A</w:t>
            </w:r>
          </w:p>
          <w:p w14:paraId="79AE4545" w14:textId="4CB1B5BF" w:rsidR="004074E2" w:rsidRPr="00A33A29" w:rsidRDefault="004074E2" w:rsidP="004074E2">
            <w:pPr>
              <w:spacing w:before="0"/>
              <w:rPr>
                <w:rFonts w:cs="Arial"/>
                <w:bCs/>
              </w:rPr>
            </w:pPr>
          </w:p>
        </w:tc>
        <w:tc>
          <w:tcPr>
            <w:tcW w:w="1418" w:type="dxa"/>
          </w:tcPr>
          <w:p w14:paraId="552BE689" w14:textId="0DACC49F" w:rsidR="004074E2" w:rsidRPr="00A33A29" w:rsidRDefault="1561DDCA" w:rsidP="37E7D5CB">
            <w:pPr>
              <w:spacing w:before="0"/>
              <w:jc w:val="center"/>
              <w:rPr>
                <w:bCs/>
              </w:rPr>
            </w:pPr>
            <w:r w:rsidRPr="00A33A29">
              <w:rPr>
                <w:rFonts w:cs="Arial"/>
                <w:bCs/>
              </w:rPr>
              <w:t>N/A</w:t>
            </w:r>
          </w:p>
          <w:p w14:paraId="2DA453F7" w14:textId="204B332F" w:rsidR="004074E2" w:rsidRPr="00A33A29" w:rsidRDefault="004074E2" w:rsidP="004074E2">
            <w:pPr>
              <w:spacing w:before="0"/>
              <w:rPr>
                <w:rFonts w:cs="Arial"/>
                <w:bCs/>
              </w:rPr>
            </w:pPr>
          </w:p>
        </w:tc>
        <w:tc>
          <w:tcPr>
            <w:tcW w:w="850" w:type="dxa"/>
          </w:tcPr>
          <w:p w14:paraId="1435F3CA" w14:textId="77777777" w:rsidR="004074E2" w:rsidRPr="00EC67D5" w:rsidRDefault="004074E2" w:rsidP="004074E2">
            <w:pPr>
              <w:spacing w:before="0"/>
              <w:rPr>
                <w:rFonts w:cs="Arial"/>
                <w:color w:val="000000"/>
                <w:sz w:val="16"/>
                <w:szCs w:val="16"/>
              </w:rPr>
            </w:pPr>
          </w:p>
        </w:tc>
      </w:tr>
      <w:tr w:rsidR="004074E2" w:rsidRPr="008A6162" w14:paraId="6ACD6102" w14:textId="77777777" w:rsidTr="000350C0">
        <w:tc>
          <w:tcPr>
            <w:tcW w:w="1524" w:type="dxa"/>
            <w:shd w:val="clear" w:color="auto" w:fill="D9F2D0" w:themeFill="accent6" w:themeFillTint="33"/>
          </w:tcPr>
          <w:p w14:paraId="1F2C0A99" w14:textId="77777777" w:rsidR="004074E2" w:rsidRDefault="004074E2" w:rsidP="004074E2">
            <w:pPr>
              <w:rPr>
                <w:rFonts w:cs="Arial"/>
              </w:rPr>
            </w:pPr>
          </w:p>
        </w:tc>
        <w:tc>
          <w:tcPr>
            <w:tcW w:w="5989" w:type="dxa"/>
            <w:shd w:val="clear" w:color="auto" w:fill="D9F2D0" w:themeFill="accent6" w:themeFillTint="33"/>
            <w:vAlign w:val="center"/>
          </w:tcPr>
          <w:p w14:paraId="779F581C" w14:textId="563031A9" w:rsidR="004074E2" w:rsidRPr="00EC67D5" w:rsidRDefault="004074E2" w:rsidP="004074E2">
            <w:pPr>
              <w:spacing w:before="0"/>
              <w:rPr>
                <w:rFonts w:cs="Arial"/>
                <w:b/>
                <w:color w:val="000000"/>
              </w:rPr>
            </w:pPr>
            <w:r w:rsidRPr="00EC67D5">
              <w:rPr>
                <w:rFonts w:cs="Arial"/>
                <w:b/>
                <w:sz w:val="22"/>
                <w:szCs w:val="22"/>
              </w:rPr>
              <w:t xml:space="preserve">Resolved within </w:t>
            </w:r>
            <w:r w:rsidR="00EE09FE" w:rsidRPr="00EC67D5">
              <w:rPr>
                <w:rFonts w:cs="Arial"/>
                <w:b/>
                <w:sz w:val="22"/>
                <w:szCs w:val="22"/>
              </w:rPr>
              <w:t>5 working days</w:t>
            </w:r>
            <w:r w:rsidRPr="00EC67D5">
              <w:rPr>
                <w:rFonts w:cs="Arial"/>
                <w:b/>
                <w:sz w:val="22"/>
                <w:szCs w:val="22"/>
              </w:rPr>
              <w:t xml:space="preserve"> </w:t>
            </w:r>
          </w:p>
        </w:tc>
        <w:tc>
          <w:tcPr>
            <w:tcW w:w="1418" w:type="dxa"/>
            <w:shd w:val="clear" w:color="auto" w:fill="D9F2D0" w:themeFill="accent6" w:themeFillTint="33"/>
            <w:vAlign w:val="center"/>
          </w:tcPr>
          <w:p w14:paraId="370423C8" w14:textId="77777777" w:rsidR="004074E2" w:rsidRPr="00EC67D5" w:rsidRDefault="004074E2" w:rsidP="004074E2">
            <w:pPr>
              <w:jc w:val="center"/>
              <w:rPr>
                <w:rFonts w:cs="Arial"/>
              </w:rPr>
            </w:pPr>
          </w:p>
        </w:tc>
        <w:tc>
          <w:tcPr>
            <w:tcW w:w="1417" w:type="dxa"/>
          </w:tcPr>
          <w:p w14:paraId="34DD8201" w14:textId="49145B4B" w:rsidR="004074E2" w:rsidRPr="00A33A29" w:rsidRDefault="004074E2" w:rsidP="004074E2">
            <w:pPr>
              <w:spacing w:before="0"/>
              <w:jc w:val="center"/>
              <w:rPr>
                <w:rFonts w:cs="Arial"/>
                <w:bCs/>
                <w:color w:val="000000"/>
              </w:rPr>
            </w:pPr>
            <w:r w:rsidRPr="00A33A29">
              <w:rPr>
                <w:rFonts w:cs="Arial"/>
                <w:bCs/>
                <w:color w:val="000000"/>
                <w:sz w:val="22"/>
                <w:szCs w:val="22"/>
              </w:rPr>
              <w:t>100%</w:t>
            </w:r>
          </w:p>
        </w:tc>
        <w:tc>
          <w:tcPr>
            <w:tcW w:w="1701" w:type="dxa"/>
          </w:tcPr>
          <w:p w14:paraId="72753B69" w14:textId="3800DA12" w:rsidR="004074E2" w:rsidRPr="00A33A29" w:rsidRDefault="4CA3F7A7" w:rsidP="004074E2">
            <w:pPr>
              <w:spacing w:before="0"/>
              <w:jc w:val="center"/>
              <w:rPr>
                <w:bCs/>
              </w:rPr>
            </w:pPr>
            <w:r w:rsidRPr="00A33A29">
              <w:rPr>
                <w:rFonts w:cs="Arial"/>
                <w:bCs/>
              </w:rPr>
              <w:t>N/A</w:t>
            </w:r>
          </w:p>
          <w:p w14:paraId="30D12BBE" w14:textId="2D9789AC" w:rsidR="004074E2" w:rsidRPr="00A33A29" w:rsidRDefault="004074E2" w:rsidP="004074E2">
            <w:pPr>
              <w:spacing w:before="0"/>
              <w:jc w:val="center"/>
              <w:rPr>
                <w:rFonts w:cs="Arial"/>
                <w:bCs/>
              </w:rPr>
            </w:pPr>
          </w:p>
        </w:tc>
        <w:tc>
          <w:tcPr>
            <w:tcW w:w="1701" w:type="dxa"/>
          </w:tcPr>
          <w:p w14:paraId="0C3734F7" w14:textId="48276AE5" w:rsidR="004074E2" w:rsidRPr="00A33A29" w:rsidRDefault="4CA3F7A7" w:rsidP="37E7D5CB">
            <w:pPr>
              <w:spacing w:before="0"/>
              <w:jc w:val="center"/>
              <w:rPr>
                <w:bCs/>
              </w:rPr>
            </w:pPr>
            <w:r w:rsidRPr="00A33A29">
              <w:rPr>
                <w:rFonts w:cs="Arial"/>
                <w:bCs/>
              </w:rPr>
              <w:t>N/A</w:t>
            </w:r>
          </w:p>
          <w:p w14:paraId="6387E785" w14:textId="4261A9DF" w:rsidR="004074E2" w:rsidRPr="00A33A29" w:rsidRDefault="004074E2" w:rsidP="004074E2">
            <w:pPr>
              <w:spacing w:before="0"/>
              <w:rPr>
                <w:rFonts w:cs="Arial"/>
                <w:bCs/>
              </w:rPr>
            </w:pPr>
          </w:p>
        </w:tc>
        <w:tc>
          <w:tcPr>
            <w:tcW w:w="1418" w:type="dxa"/>
          </w:tcPr>
          <w:p w14:paraId="6059DECD" w14:textId="6E46A6B7" w:rsidR="004074E2" w:rsidRPr="00A33A29" w:rsidRDefault="4CA3F7A7" w:rsidP="41C36C87">
            <w:pPr>
              <w:spacing w:before="0"/>
              <w:jc w:val="center"/>
              <w:rPr>
                <w:bCs/>
              </w:rPr>
            </w:pPr>
            <w:r w:rsidRPr="00A33A29">
              <w:rPr>
                <w:rFonts w:cs="Arial"/>
                <w:bCs/>
              </w:rPr>
              <w:t>N/A</w:t>
            </w:r>
          </w:p>
          <w:p w14:paraId="6FC9CECD" w14:textId="7A1719DA" w:rsidR="004074E2" w:rsidRPr="00A33A29" w:rsidRDefault="004074E2" w:rsidP="004074E2">
            <w:pPr>
              <w:spacing w:before="0"/>
              <w:rPr>
                <w:rFonts w:cs="Arial"/>
                <w:bCs/>
              </w:rPr>
            </w:pPr>
          </w:p>
        </w:tc>
        <w:tc>
          <w:tcPr>
            <w:tcW w:w="850" w:type="dxa"/>
          </w:tcPr>
          <w:p w14:paraId="2C0F877C" w14:textId="77777777" w:rsidR="004074E2" w:rsidRPr="00EC67D5" w:rsidRDefault="004074E2" w:rsidP="004074E2">
            <w:pPr>
              <w:spacing w:before="0"/>
              <w:rPr>
                <w:rFonts w:cs="Arial"/>
                <w:color w:val="000000"/>
                <w:sz w:val="16"/>
                <w:szCs w:val="16"/>
              </w:rPr>
            </w:pPr>
          </w:p>
        </w:tc>
      </w:tr>
      <w:tr w:rsidR="00382C27" w:rsidRPr="008A6162" w14:paraId="361DCE99" w14:textId="77777777" w:rsidTr="00847F90">
        <w:trPr>
          <w:trHeight w:val="1626"/>
        </w:trPr>
        <w:tc>
          <w:tcPr>
            <w:tcW w:w="1524" w:type="dxa"/>
            <w:shd w:val="clear" w:color="auto" w:fill="D9F2D0" w:themeFill="accent6" w:themeFillTint="33"/>
          </w:tcPr>
          <w:p w14:paraId="176A3D0A" w14:textId="77777777" w:rsidR="00147007" w:rsidRDefault="00147007" w:rsidP="00C71C36">
            <w:pPr>
              <w:jc w:val="center"/>
              <w:rPr>
                <w:rFonts w:cs="Arial"/>
              </w:rPr>
            </w:pPr>
          </w:p>
          <w:p w14:paraId="612719DB" w14:textId="77777777" w:rsidR="00147007" w:rsidRDefault="00147007" w:rsidP="00C71C36">
            <w:pPr>
              <w:jc w:val="center"/>
              <w:rPr>
                <w:rFonts w:cs="Arial"/>
              </w:rPr>
            </w:pPr>
          </w:p>
          <w:p w14:paraId="63B96AC2" w14:textId="096EE48C" w:rsidR="00382C27" w:rsidRPr="00A865AC" w:rsidRDefault="00C71C36" w:rsidP="00C71C36">
            <w:pPr>
              <w:jc w:val="center"/>
              <w:rPr>
                <w:rFonts w:cs="Arial"/>
              </w:rPr>
            </w:pPr>
            <w:r>
              <w:rPr>
                <w:rFonts w:cs="Arial"/>
              </w:rPr>
              <w:t>1</w:t>
            </w:r>
            <w:r w:rsidR="00605F63">
              <w:rPr>
                <w:rFonts w:cs="Arial"/>
              </w:rPr>
              <w:t>2</w:t>
            </w:r>
            <w:r>
              <w:rPr>
                <w:rFonts w:cs="Arial"/>
              </w:rPr>
              <w:t>.</w:t>
            </w:r>
          </w:p>
        </w:tc>
        <w:tc>
          <w:tcPr>
            <w:tcW w:w="5989" w:type="dxa"/>
            <w:shd w:val="clear" w:color="auto" w:fill="D9F2D0" w:themeFill="accent6" w:themeFillTint="33"/>
            <w:vAlign w:val="center"/>
          </w:tcPr>
          <w:p w14:paraId="717C04B8" w14:textId="53BE4088" w:rsidR="00EE09FE" w:rsidRPr="00EC67D5" w:rsidRDefault="00382C27" w:rsidP="00EE09FE">
            <w:pPr>
              <w:spacing w:before="0"/>
              <w:rPr>
                <w:rFonts w:cs="Arial"/>
                <w:b/>
                <w:sz w:val="22"/>
                <w:szCs w:val="22"/>
              </w:rPr>
            </w:pPr>
            <w:r w:rsidRPr="00EC67D5">
              <w:rPr>
                <w:rFonts w:cs="Arial"/>
                <w:b/>
                <w:color w:val="000000"/>
                <w:sz w:val="22"/>
                <w:szCs w:val="22"/>
              </w:rPr>
              <w:t>P4 – Cosmetic</w:t>
            </w:r>
            <w:r w:rsidR="00EE09FE" w:rsidRPr="00EC67D5">
              <w:rPr>
                <w:rFonts w:cs="Arial"/>
                <w:b/>
                <w:color w:val="000000"/>
                <w:sz w:val="22"/>
                <w:szCs w:val="22"/>
              </w:rPr>
              <w:t xml:space="preserve"> - </w:t>
            </w:r>
            <w:r w:rsidR="00EE09FE" w:rsidRPr="00EC67D5">
              <w:rPr>
                <w:rFonts w:cs="Arial"/>
                <w:b/>
                <w:sz w:val="22"/>
                <w:szCs w:val="22"/>
                <w:u w:val="single"/>
              </w:rPr>
              <w:t>Priority 4</w:t>
            </w:r>
            <w:r w:rsidR="00EE09FE" w:rsidRPr="00EC67D5">
              <w:rPr>
                <w:rFonts w:cs="Arial"/>
                <w:b/>
                <w:sz w:val="22"/>
                <w:szCs w:val="22"/>
              </w:rPr>
              <w:t xml:space="preserve"> Service Failures are: </w:t>
            </w:r>
          </w:p>
          <w:p w14:paraId="3DCDE94D" w14:textId="77777777" w:rsidR="00EE09FE" w:rsidRPr="00EC67D5" w:rsidRDefault="00EE09FE" w:rsidP="00EE09FE">
            <w:pPr>
              <w:spacing w:before="0"/>
              <w:rPr>
                <w:rFonts w:cs="Arial"/>
                <w:b/>
                <w:sz w:val="22"/>
                <w:szCs w:val="22"/>
              </w:rPr>
            </w:pPr>
          </w:p>
          <w:p w14:paraId="1F7BFC87" w14:textId="77777777" w:rsidR="00EE09FE" w:rsidRPr="00EC67D5" w:rsidRDefault="00EE09FE" w:rsidP="00EE09FE">
            <w:pPr>
              <w:spacing w:before="0"/>
              <w:rPr>
                <w:rFonts w:cs="Arial"/>
                <w:b/>
                <w:sz w:val="22"/>
                <w:szCs w:val="22"/>
              </w:rPr>
            </w:pPr>
          </w:p>
          <w:p w14:paraId="72937A71" w14:textId="77777777" w:rsidR="00EE09FE" w:rsidRPr="00EC67D5" w:rsidRDefault="00EE09FE" w:rsidP="00EE09FE">
            <w:pPr>
              <w:spacing w:before="0"/>
              <w:rPr>
                <w:rFonts w:cs="Arial"/>
                <w:b/>
                <w:color w:val="000000"/>
                <w:sz w:val="22"/>
                <w:szCs w:val="22"/>
              </w:rPr>
            </w:pPr>
            <w:r w:rsidRPr="00EC67D5">
              <w:rPr>
                <w:rFonts w:cs="Arial"/>
                <w:b/>
                <w:sz w:val="22"/>
                <w:szCs w:val="22"/>
              </w:rPr>
              <w:t>Acknowledged within 1 hour</w:t>
            </w:r>
          </w:p>
          <w:p w14:paraId="5B41871E" w14:textId="1ECD321F" w:rsidR="00382C27" w:rsidRPr="00EC67D5" w:rsidRDefault="00382C27" w:rsidP="00EE09FE">
            <w:pPr>
              <w:spacing w:before="0"/>
              <w:rPr>
                <w:rFonts w:cs="Arial"/>
                <w:color w:val="000000"/>
              </w:rPr>
            </w:pPr>
          </w:p>
        </w:tc>
        <w:tc>
          <w:tcPr>
            <w:tcW w:w="1418" w:type="dxa"/>
            <w:shd w:val="clear" w:color="auto" w:fill="D9F2D0" w:themeFill="accent6" w:themeFillTint="33"/>
            <w:vAlign w:val="center"/>
          </w:tcPr>
          <w:p w14:paraId="7BE9604A" w14:textId="45FF796B" w:rsidR="00382C27" w:rsidRPr="00EC67D5" w:rsidRDefault="00382C27" w:rsidP="00382C27">
            <w:pPr>
              <w:jc w:val="center"/>
              <w:rPr>
                <w:rFonts w:cs="Arial"/>
              </w:rPr>
            </w:pPr>
            <w:r w:rsidRPr="00EC67D5">
              <w:rPr>
                <w:rFonts w:cs="Arial"/>
                <w:sz w:val="22"/>
                <w:szCs w:val="22"/>
              </w:rPr>
              <w:t>Continuous</w:t>
            </w:r>
          </w:p>
        </w:tc>
        <w:tc>
          <w:tcPr>
            <w:tcW w:w="1417" w:type="dxa"/>
          </w:tcPr>
          <w:p w14:paraId="4E5562FB" w14:textId="6EFB1B05" w:rsidR="00382C27" w:rsidRPr="00A33A29" w:rsidRDefault="00382C27" w:rsidP="00382C27">
            <w:pPr>
              <w:spacing w:before="0"/>
              <w:jc w:val="center"/>
              <w:rPr>
                <w:rFonts w:cs="Arial"/>
                <w:bCs/>
                <w:color w:val="000000"/>
                <w:sz w:val="22"/>
                <w:szCs w:val="22"/>
              </w:rPr>
            </w:pPr>
            <w:r w:rsidRPr="00A33A29">
              <w:rPr>
                <w:rFonts w:cs="Arial"/>
                <w:bCs/>
                <w:color w:val="000000" w:themeColor="text1"/>
                <w:sz w:val="22"/>
                <w:szCs w:val="22"/>
              </w:rPr>
              <w:t>100%</w:t>
            </w:r>
          </w:p>
          <w:p w14:paraId="431FE148" w14:textId="77777777" w:rsidR="00382C27" w:rsidRPr="00A33A29" w:rsidRDefault="00382C27" w:rsidP="00382C27">
            <w:pPr>
              <w:spacing w:before="0"/>
              <w:jc w:val="center"/>
              <w:rPr>
                <w:rFonts w:ascii="Calibri" w:hAnsi="Calibri" w:cs="Calibri"/>
                <w:bCs/>
                <w:color w:val="000000"/>
              </w:rPr>
            </w:pPr>
          </w:p>
        </w:tc>
        <w:tc>
          <w:tcPr>
            <w:tcW w:w="1701" w:type="dxa"/>
          </w:tcPr>
          <w:p w14:paraId="00971A2E" w14:textId="444F552B" w:rsidR="00382C27" w:rsidRPr="00A33A29" w:rsidRDefault="3D0BFCFD" w:rsidP="41C36C87">
            <w:pPr>
              <w:spacing w:before="0"/>
              <w:jc w:val="center"/>
              <w:rPr>
                <w:bCs/>
              </w:rPr>
            </w:pPr>
            <w:r w:rsidRPr="00A33A29">
              <w:rPr>
                <w:rFonts w:cs="Arial"/>
                <w:bCs/>
              </w:rPr>
              <w:t>N/A</w:t>
            </w:r>
          </w:p>
          <w:p w14:paraId="576D15C6" w14:textId="7851CEDA" w:rsidR="00382C27" w:rsidRPr="00A33A29" w:rsidRDefault="00382C27" w:rsidP="00382C27">
            <w:pPr>
              <w:spacing w:before="0"/>
              <w:rPr>
                <w:rFonts w:cs="Arial"/>
                <w:bCs/>
                <w:sz w:val="22"/>
                <w:szCs w:val="22"/>
              </w:rPr>
            </w:pPr>
          </w:p>
          <w:p w14:paraId="04522F4D" w14:textId="77777777" w:rsidR="00382C27" w:rsidRPr="00A33A29" w:rsidRDefault="00382C27" w:rsidP="00CB231B">
            <w:pPr>
              <w:spacing w:before="0"/>
              <w:rPr>
                <w:rFonts w:cs="Arial"/>
                <w:bCs/>
                <w:sz w:val="22"/>
                <w:szCs w:val="22"/>
              </w:rPr>
            </w:pPr>
          </w:p>
          <w:p w14:paraId="39125E4C" w14:textId="77777777" w:rsidR="00382C27" w:rsidRPr="00A33A29" w:rsidRDefault="00382C27" w:rsidP="00382C27">
            <w:pPr>
              <w:spacing w:before="0"/>
              <w:jc w:val="center"/>
              <w:rPr>
                <w:rFonts w:ascii="Calibri" w:hAnsi="Calibri" w:cs="Calibri"/>
                <w:bCs/>
                <w:sz w:val="18"/>
                <w:szCs w:val="18"/>
              </w:rPr>
            </w:pPr>
          </w:p>
        </w:tc>
        <w:tc>
          <w:tcPr>
            <w:tcW w:w="1701" w:type="dxa"/>
          </w:tcPr>
          <w:p w14:paraId="365ACDA6" w14:textId="444F552B" w:rsidR="00382C27" w:rsidRPr="00A33A29" w:rsidRDefault="3D0BFCFD" w:rsidP="00382C27">
            <w:pPr>
              <w:spacing w:before="0"/>
              <w:jc w:val="center"/>
              <w:rPr>
                <w:bCs/>
              </w:rPr>
            </w:pPr>
            <w:r w:rsidRPr="00A33A29">
              <w:rPr>
                <w:rFonts w:cs="Arial"/>
                <w:bCs/>
              </w:rPr>
              <w:t>N/A</w:t>
            </w:r>
          </w:p>
          <w:p w14:paraId="10B86CF8" w14:textId="78D83E5E" w:rsidR="00382C27" w:rsidRPr="00A33A29" w:rsidRDefault="00382C27" w:rsidP="00382C27">
            <w:pPr>
              <w:spacing w:before="0"/>
              <w:jc w:val="center"/>
              <w:rPr>
                <w:rFonts w:ascii="Calibri" w:hAnsi="Calibri" w:cs="Calibri"/>
                <w:bCs/>
                <w:sz w:val="18"/>
                <w:szCs w:val="18"/>
              </w:rPr>
            </w:pPr>
          </w:p>
        </w:tc>
        <w:tc>
          <w:tcPr>
            <w:tcW w:w="1418" w:type="dxa"/>
          </w:tcPr>
          <w:p w14:paraId="70BCEE55" w14:textId="444F552B" w:rsidR="00382C27" w:rsidRPr="00A33A29" w:rsidRDefault="3D0BFCFD" w:rsidP="00382C27">
            <w:pPr>
              <w:spacing w:before="0"/>
              <w:jc w:val="center"/>
              <w:rPr>
                <w:bCs/>
              </w:rPr>
            </w:pPr>
            <w:r w:rsidRPr="00A33A29">
              <w:rPr>
                <w:rFonts w:cs="Arial"/>
                <w:bCs/>
              </w:rPr>
              <w:t>N/A</w:t>
            </w:r>
          </w:p>
          <w:p w14:paraId="0E391407" w14:textId="3238D0C2" w:rsidR="00382C27" w:rsidRPr="00A33A29" w:rsidRDefault="00382C27" w:rsidP="00382C27">
            <w:pPr>
              <w:spacing w:before="0"/>
              <w:jc w:val="center"/>
              <w:rPr>
                <w:rFonts w:ascii="Calibri" w:hAnsi="Calibri" w:cs="Calibri"/>
                <w:bCs/>
                <w:sz w:val="18"/>
                <w:szCs w:val="18"/>
              </w:rPr>
            </w:pPr>
          </w:p>
        </w:tc>
        <w:tc>
          <w:tcPr>
            <w:tcW w:w="850" w:type="dxa"/>
          </w:tcPr>
          <w:p w14:paraId="07FC71BD" w14:textId="77777777" w:rsidR="00382C27" w:rsidRPr="00EC67D5" w:rsidRDefault="00382C27" w:rsidP="00382C27">
            <w:pPr>
              <w:spacing w:before="0"/>
              <w:rPr>
                <w:rFonts w:cs="Arial"/>
                <w:color w:val="000000"/>
                <w:sz w:val="16"/>
                <w:szCs w:val="16"/>
              </w:rPr>
            </w:pPr>
          </w:p>
          <w:p w14:paraId="3EC21148" w14:textId="26B50020" w:rsidR="00382C27" w:rsidRPr="00EC67D5" w:rsidRDefault="00382C27" w:rsidP="00D37545">
            <w:pPr>
              <w:spacing w:before="0"/>
              <w:rPr>
                <w:rFonts w:cs="Arial"/>
                <w:color w:val="000000"/>
                <w:sz w:val="16"/>
                <w:szCs w:val="16"/>
              </w:rPr>
            </w:pPr>
            <w:r w:rsidRPr="00EC67D5">
              <w:rPr>
                <w:rFonts w:cs="Arial"/>
                <w:color w:val="000000"/>
                <w:sz w:val="16"/>
                <w:szCs w:val="16"/>
              </w:rPr>
              <w:t>To be covered in contract terms</w:t>
            </w:r>
          </w:p>
        </w:tc>
      </w:tr>
      <w:tr w:rsidR="00EE09FE" w:rsidRPr="008A6162" w14:paraId="03ABDA4A" w14:textId="77777777" w:rsidTr="000350C0">
        <w:tc>
          <w:tcPr>
            <w:tcW w:w="1524" w:type="dxa"/>
            <w:shd w:val="clear" w:color="auto" w:fill="D9F2D0" w:themeFill="accent6" w:themeFillTint="33"/>
          </w:tcPr>
          <w:p w14:paraId="670D08A2" w14:textId="77777777" w:rsidR="00EE09FE" w:rsidRDefault="00EE09FE" w:rsidP="00EE09FE">
            <w:pPr>
              <w:jc w:val="center"/>
              <w:rPr>
                <w:rFonts w:cs="Arial"/>
              </w:rPr>
            </w:pPr>
          </w:p>
        </w:tc>
        <w:tc>
          <w:tcPr>
            <w:tcW w:w="5989" w:type="dxa"/>
            <w:shd w:val="clear" w:color="auto" w:fill="D9F2D0" w:themeFill="accent6" w:themeFillTint="33"/>
            <w:vAlign w:val="center"/>
          </w:tcPr>
          <w:p w14:paraId="7A1129E1" w14:textId="69C1138D" w:rsidR="00EE09FE" w:rsidRPr="00EC67D5" w:rsidRDefault="00EE09FE" w:rsidP="00EE09FE">
            <w:pPr>
              <w:spacing w:before="0"/>
              <w:rPr>
                <w:rFonts w:cs="Arial"/>
                <w:b/>
                <w:color w:val="000000"/>
              </w:rPr>
            </w:pPr>
            <w:r w:rsidRPr="00EC67D5">
              <w:rPr>
                <w:rFonts w:cs="Arial"/>
                <w:b/>
                <w:sz w:val="22"/>
                <w:szCs w:val="22"/>
              </w:rPr>
              <w:t xml:space="preserve">Response within </w:t>
            </w:r>
            <w:r w:rsidR="00D37545" w:rsidRPr="00EC67D5">
              <w:rPr>
                <w:rFonts w:cs="Arial"/>
                <w:b/>
                <w:sz w:val="22"/>
                <w:szCs w:val="22"/>
              </w:rPr>
              <w:t>24</w:t>
            </w:r>
            <w:r w:rsidRPr="00EC67D5">
              <w:rPr>
                <w:rFonts w:cs="Arial"/>
                <w:b/>
                <w:sz w:val="22"/>
                <w:szCs w:val="22"/>
              </w:rPr>
              <w:t xml:space="preserve"> hour</w:t>
            </w:r>
            <w:r w:rsidR="00D37545" w:rsidRPr="00EC67D5">
              <w:rPr>
                <w:rFonts w:cs="Arial"/>
                <w:b/>
                <w:sz w:val="22"/>
                <w:szCs w:val="22"/>
              </w:rPr>
              <w:t>s</w:t>
            </w:r>
          </w:p>
        </w:tc>
        <w:tc>
          <w:tcPr>
            <w:tcW w:w="1418" w:type="dxa"/>
            <w:shd w:val="clear" w:color="auto" w:fill="D9F2D0" w:themeFill="accent6" w:themeFillTint="33"/>
            <w:vAlign w:val="center"/>
          </w:tcPr>
          <w:p w14:paraId="7F80A6AD" w14:textId="77777777" w:rsidR="00EE09FE" w:rsidRPr="00EC67D5" w:rsidRDefault="00EE09FE" w:rsidP="00EE09FE">
            <w:pPr>
              <w:jc w:val="center"/>
              <w:rPr>
                <w:rFonts w:cs="Arial"/>
              </w:rPr>
            </w:pPr>
          </w:p>
        </w:tc>
        <w:tc>
          <w:tcPr>
            <w:tcW w:w="1417" w:type="dxa"/>
          </w:tcPr>
          <w:p w14:paraId="05874A7D" w14:textId="6AA08E3C" w:rsidR="00EE09FE" w:rsidRPr="00A33A29" w:rsidRDefault="00EE09FE" w:rsidP="00EE09FE">
            <w:pPr>
              <w:spacing w:before="0"/>
              <w:jc w:val="center"/>
              <w:rPr>
                <w:rFonts w:cs="Arial"/>
                <w:bCs/>
                <w:color w:val="000000"/>
              </w:rPr>
            </w:pPr>
            <w:r w:rsidRPr="00A33A29">
              <w:rPr>
                <w:rFonts w:cs="Arial"/>
                <w:bCs/>
                <w:color w:val="000000"/>
                <w:sz w:val="22"/>
                <w:szCs w:val="22"/>
              </w:rPr>
              <w:t>100%</w:t>
            </w:r>
          </w:p>
        </w:tc>
        <w:tc>
          <w:tcPr>
            <w:tcW w:w="1701" w:type="dxa"/>
          </w:tcPr>
          <w:p w14:paraId="648C4972" w14:textId="444F552B" w:rsidR="00EE09FE" w:rsidRPr="00A33A29" w:rsidRDefault="3CD2C802" w:rsidP="41C36C87">
            <w:pPr>
              <w:spacing w:before="0"/>
              <w:jc w:val="center"/>
              <w:rPr>
                <w:bCs/>
              </w:rPr>
            </w:pPr>
            <w:r w:rsidRPr="00A33A29">
              <w:rPr>
                <w:rFonts w:cs="Arial"/>
                <w:bCs/>
              </w:rPr>
              <w:t>N/A</w:t>
            </w:r>
          </w:p>
          <w:p w14:paraId="324158D4" w14:textId="755296E8" w:rsidR="00EE09FE" w:rsidRPr="00A33A29" w:rsidRDefault="00EE09FE" w:rsidP="00EE09FE">
            <w:pPr>
              <w:spacing w:before="0"/>
              <w:rPr>
                <w:rFonts w:cs="Arial"/>
                <w:bCs/>
              </w:rPr>
            </w:pPr>
          </w:p>
        </w:tc>
        <w:tc>
          <w:tcPr>
            <w:tcW w:w="1701" w:type="dxa"/>
          </w:tcPr>
          <w:p w14:paraId="34B7F046" w14:textId="444F552B" w:rsidR="00EE09FE" w:rsidRPr="00A33A29" w:rsidRDefault="3CD2C802" w:rsidP="41C36C87">
            <w:pPr>
              <w:spacing w:before="0"/>
              <w:jc w:val="center"/>
              <w:rPr>
                <w:bCs/>
              </w:rPr>
            </w:pPr>
            <w:r w:rsidRPr="00A33A29">
              <w:rPr>
                <w:rFonts w:cs="Arial"/>
                <w:bCs/>
              </w:rPr>
              <w:t>N/A</w:t>
            </w:r>
          </w:p>
          <w:p w14:paraId="0FF9986E" w14:textId="622FFC6E" w:rsidR="00EE09FE" w:rsidRPr="00A33A29" w:rsidRDefault="00EE09FE" w:rsidP="00EE09FE">
            <w:pPr>
              <w:spacing w:before="0"/>
              <w:rPr>
                <w:rFonts w:cs="Arial"/>
                <w:bCs/>
              </w:rPr>
            </w:pPr>
          </w:p>
        </w:tc>
        <w:tc>
          <w:tcPr>
            <w:tcW w:w="1418" w:type="dxa"/>
          </w:tcPr>
          <w:p w14:paraId="7D079C1D" w14:textId="444F552B" w:rsidR="00EE09FE" w:rsidRPr="00A33A29" w:rsidRDefault="3CD2C802" w:rsidP="41C36C87">
            <w:pPr>
              <w:spacing w:before="0"/>
              <w:jc w:val="center"/>
              <w:rPr>
                <w:bCs/>
              </w:rPr>
            </w:pPr>
            <w:r w:rsidRPr="00A33A29">
              <w:rPr>
                <w:rFonts w:cs="Arial"/>
                <w:bCs/>
              </w:rPr>
              <w:t>N/A</w:t>
            </w:r>
          </w:p>
          <w:p w14:paraId="75597E83" w14:textId="470C8D86" w:rsidR="00EE09FE" w:rsidRPr="00A33A29" w:rsidRDefault="00EE09FE" w:rsidP="00EE09FE">
            <w:pPr>
              <w:spacing w:before="0"/>
              <w:rPr>
                <w:rFonts w:cs="Arial"/>
                <w:bCs/>
              </w:rPr>
            </w:pPr>
          </w:p>
        </w:tc>
        <w:tc>
          <w:tcPr>
            <w:tcW w:w="850" w:type="dxa"/>
          </w:tcPr>
          <w:p w14:paraId="05575D88" w14:textId="77777777" w:rsidR="00EE09FE" w:rsidRPr="00EC67D5" w:rsidRDefault="00EE09FE" w:rsidP="00EE09FE">
            <w:pPr>
              <w:spacing w:before="0"/>
              <w:rPr>
                <w:rFonts w:cs="Arial"/>
                <w:color w:val="000000"/>
                <w:sz w:val="16"/>
                <w:szCs w:val="16"/>
              </w:rPr>
            </w:pPr>
          </w:p>
        </w:tc>
      </w:tr>
      <w:tr w:rsidR="00EE09FE" w:rsidRPr="008A6162" w14:paraId="05A911B9" w14:textId="77777777" w:rsidTr="000350C0">
        <w:tc>
          <w:tcPr>
            <w:tcW w:w="1524" w:type="dxa"/>
            <w:shd w:val="clear" w:color="auto" w:fill="D9F2D0" w:themeFill="accent6" w:themeFillTint="33"/>
          </w:tcPr>
          <w:p w14:paraId="639E5DFA" w14:textId="77777777" w:rsidR="00EE09FE" w:rsidRDefault="00EE09FE" w:rsidP="00EE09FE">
            <w:pPr>
              <w:jc w:val="center"/>
              <w:rPr>
                <w:rFonts w:cs="Arial"/>
              </w:rPr>
            </w:pPr>
          </w:p>
        </w:tc>
        <w:tc>
          <w:tcPr>
            <w:tcW w:w="5989" w:type="dxa"/>
            <w:shd w:val="clear" w:color="auto" w:fill="D9F2D0" w:themeFill="accent6" w:themeFillTint="33"/>
            <w:vAlign w:val="center"/>
          </w:tcPr>
          <w:p w14:paraId="4D882067" w14:textId="3682D71C" w:rsidR="00EE09FE" w:rsidRPr="00EC67D5" w:rsidRDefault="00EE09FE" w:rsidP="00D37545">
            <w:pPr>
              <w:spacing w:before="0"/>
              <w:rPr>
                <w:rFonts w:cs="Arial"/>
                <w:sz w:val="22"/>
                <w:szCs w:val="22"/>
              </w:rPr>
            </w:pPr>
            <w:r w:rsidRPr="00EC67D5">
              <w:rPr>
                <w:rFonts w:cs="Arial"/>
                <w:b/>
                <w:sz w:val="22"/>
                <w:szCs w:val="22"/>
              </w:rPr>
              <w:t>Resolved with</w:t>
            </w:r>
            <w:r w:rsidR="00D37545" w:rsidRPr="00EC67D5">
              <w:rPr>
                <w:rFonts w:cs="Arial"/>
                <w:b/>
                <w:sz w:val="22"/>
                <w:szCs w:val="22"/>
              </w:rPr>
              <w:t xml:space="preserve"> Next Release/Product Upgrade</w:t>
            </w:r>
          </w:p>
        </w:tc>
        <w:tc>
          <w:tcPr>
            <w:tcW w:w="1418" w:type="dxa"/>
            <w:shd w:val="clear" w:color="auto" w:fill="D9F2D0" w:themeFill="accent6" w:themeFillTint="33"/>
            <w:vAlign w:val="center"/>
          </w:tcPr>
          <w:p w14:paraId="7A4FEE6C" w14:textId="77777777" w:rsidR="00EE09FE" w:rsidRPr="00EC67D5" w:rsidRDefault="00EE09FE" w:rsidP="00EE09FE">
            <w:pPr>
              <w:jc w:val="center"/>
              <w:rPr>
                <w:rFonts w:cs="Arial"/>
              </w:rPr>
            </w:pPr>
          </w:p>
        </w:tc>
        <w:tc>
          <w:tcPr>
            <w:tcW w:w="1417" w:type="dxa"/>
          </w:tcPr>
          <w:p w14:paraId="677AB1B9" w14:textId="6913B0A0" w:rsidR="00EE09FE" w:rsidRPr="00A33A29" w:rsidRDefault="00EE09FE" w:rsidP="00EE09FE">
            <w:pPr>
              <w:spacing w:before="0"/>
              <w:jc w:val="center"/>
              <w:rPr>
                <w:rFonts w:cs="Arial"/>
                <w:bCs/>
                <w:color w:val="000000"/>
              </w:rPr>
            </w:pPr>
            <w:r w:rsidRPr="00A33A29">
              <w:rPr>
                <w:rFonts w:cs="Arial"/>
                <w:bCs/>
                <w:color w:val="000000"/>
                <w:sz w:val="22"/>
                <w:szCs w:val="22"/>
              </w:rPr>
              <w:t>100%</w:t>
            </w:r>
          </w:p>
        </w:tc>
        <w:tc>
          <w:tcPr>
            <w:tcW w:w="1701" w:type="dxa"/>
          </w:tcPr>
          <w:p w14:paraId="63965FB6" w14:textId="444F552B" w:rsidR="00EE09FE" w:rsidRPr="00A33A29" w:rsidRDefault="504BDEE0" w:rsidP="41C36C87">
            <w:pPr>
              <w:spacing w:before="0"/>
              <w:jc w:val="center"/>
              <w:rPr>
                <w:bCs/>
              </w:rPr>
            </w:pPr>
            <w:r w:rsidRPr="00A33A29">
              <w:rPr>
                <w:rFonts w:cs="Arial"/>
                <w:bCs/>
              </w:rPr>
              <w:t>N/A</w:t>
            </w:r>
          </w:p>
          <w:p w14:paraId="6900F639" w14:textId="274F3269" w:rsidR="00EE09FE" w:rsidRPr="00A33A29" w:rsidRDefault="00EE09FE" w:rsidP="00EE09FE">
            <w:pPr>
              <w:spacing w:before="0"/>
              <w:rPr>
                <w:rFonts w:cs="Arial"/>
                <w:bCs/>
              </w:rPr>
            </w:pPr>
          </w:p>
        </w:tc>
        <w:tc>
          <w:tcPr>
            <w:tcW w:w="1701" w:type="dxa"/>
          </w:tcPr>
          <w:p w14:paraId="1BCE2663" w14:textId="444F552B" w:rsidR="00EE09FE" w:rsidRPr="00A33A29" w:rsidRDefault="504BDEE0" w:rsidP="41C36C87">
            <w:pPr>
              <w:spacing w:before="0"/>
              <w:jc w:val="center"/>
              <w:rPr>
                <w:bCs/>
              </w:rPr>
            </w:pPr>
            <w:r w:rsidRPr="00A33A29">
              <w:rPr>
                <w:rFonts w:cs="Arial"/>
                <w:bCs/>
              </w:rPr>
              <w:t>N/A</w:t>
            </w:r>
          </w:p>
          <w:p w14:paraId="64F2D7C0" w14:textId="635A22FF" w:rsidR="00EE09FE" w:rsidRPr="00A33A29" w:rsidRDefault="00EE09FE" w:rsidP="00EE09FE">
            <w:pPr>
              <w:spacing w:before="0"/>
              <w:rPr>
                <w:rFonts w:cs="Arial"/>
                <w:bCs/>
              </w:rPr>
            </w:pPr>
          </w:p>
        </w:tc>
        <w:tc>
          <w:tcPr>
            <w:tcW w:w="1418" w:type="dxa"/>
          </w:tcPr>
          <w:p w14:paraId="56A1FB7F" w14:textId="444F552B" w:rsidR="00EE09FE" w:rsidRPr="00A33A29" w:rsidRDefault="504BDEE0" w:rsidP="41C36C87">
            <w:pPr>
              <w:spacing w:before="0"/>
              <w:jc w:val="center"/>
              <w:rPr>
                <w:bCs/>
              </w:rPr>
            </w:pPr>
            <w:r w:rsidRPr="00A33A29">
              <w:rPr>
                <w:rFonts w:cs="Arial"/>
                <w:bCs/>
              </w:rPr>
              <w:t>N/A</w:t>
            </w:r>
          </w:p>
          <w:p w14:paraId="534BC1EE" w14:textId="19F93E7E" w:rsidR="00EE09FE" w:rsidRPr="00A33A29" w:rsidRDefault="00EE09FE" w:rsidP="00EE09FE">
            <w:pPr>
              <w:spacing w:before="0"/>
              <w:rPr>
                <w:rFonts w:cs="Arial"/>
                <w:bCs/>
              </w:rPr>
            </w:pPr>
          </w:p>
        </w:tc>
        <w:tc>
          <w:tcPr>
            <w:tcW w:w="850" w:type="dxa"/>
          </w:tcPr>
          <w:p w14:paraId="1C5BB7DB" w14:textId="77777777" w:rsidR="00EE09FE" w:rsidRPr="00EC67D5" w:rsidRDefault="00EE09FE" w:rsidP="00EE09FE">
            <w:pPr>
              <w:spacing w:before="0"/>
              <w:rPr>
                <w:rFonts w:cs="Arial"/>
                <w:color w:val="000000"/>
                <w:sz w:val="16"/>
                <w:szCs w:val="16"/>
              </w:rPr>
            </w:pPr>
          </w:p>
        </w:tc>
      </w:tr>
      <w:tr w:rsidR="00382C27" w:rsidRPr="008A6162" w14:paraId="539D3507" w14:textId="77777777" w:rsidTr="000350C0">
        <w:tc>
          <w:tcPr>
            <w:tcW w:w="1524" w:type="dxa"/>
            <w:shd w:val="clear" w:color="auto" w:fill="D9F2D0" w:themeFill="accent6" w:themeFillTint="33"/>
          </w:tcPr>
          <w:p w14:paraId="77375381" w14:textId="5A357BE7" w:rsidR="00382C27" w:rsidRPr="00A865AC" w:rsidRDefault="00C71C36" w:rsidP="00C71C36">
            <w:pPr>
              <w:jc w:val="center"/>
              <w:rPr>
                <w:rFonts w:cs="Arial"/>
              </w:rPr>
            </w:pPr>
            <w:r>
              <w:rPr>
                <w:rFonts w:cs="Arial"/>
              </w:rPr>
              <w:t>1</w:t>
            </w:r>
            <w:r w:rsidR="00605F63">
              <w:rPr>
                <w:rFonts w:cs="Arial"/>
              </w:rPr>
              <w:t>3</w:t>
            </w:r>
            <w:r>
              <w:rPr>
                <w:rFonts w:cs="Arial"/>
              </w:rPr>
              <w:t>.</w:t>
            </w:r>
          </w:p>
        </w:tc>
        <w:tc>
          <w:tcPr>
            <w:tcW w:w="5989" w:type="dxa"/>
            <w:shd w:val="clear" w:color="auto" w:fill="D9F2D0" w:themeFill="accent6" w:themeFillTint="33"/>
            <w:vAlign w:val="center"/>
          </w:tcPr>
          <w:p w14:paraId="4520BF94" w14:textId="282E4488" w:rsidR="00382C27" w:rsidRPr="00D524DE"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C67D5">
              <w:rPr>
                <w:rFonts w:cs="Arial"/>
                <w:b/>
                <w:sz w:val="22"/>
                <w:szCs w:val="22"/>
              </w:rPr>
              <w:t>Resolution/Fix SLA for Category 1 – 4 Incidents</w:t>
            </w:r>
          </w:p>
          <w:p w14:paraId="1C2E92C4" w14:textId="06BE1463"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The </w:t>
            </w:r>
            <w:r>
              <w:rPr>
                <w:rFonts w:cs="Arial"/>
                <w:sz w:val="22"/>
                <w:szCs w:val="22"/>
              </w:rPr>
              <w:t>Supplier</w:t>
            </w:r>
            <w:r w:rsidRPr="00EB7C90">
              <w:rPr>
                <w:rFonts w:cs="Arial"/>
                <w:sz w:val="22"/>
                <w:szCs w:val="22"/>
              </w:rPr>
              <w:t xml:space="preserve"> must implement a Workaround for a </w:t>
            </w:r>
            <w:r w:rsidRPr="00EB7C90">
              <w:rPr>
                <w:rFonts w:cs="Arial"/>
                <w:b/>
                <w:bCs/>
                <w:sz w:val="22"/>
                <w:szCs w:val="22"/>
              </w:rPr>
              <w:t>Category 1 Incident</w:t>
            </w:r>
            <w:r w:rsidRPr="00EB7C90">
              <w:rPr>
                <w:rFonts w:cs="Arial"/>
                <w:sz w:val="22"/>
                <w:szCs w:val="22"/>
              </w:rPr>
              <w:t xml:space="preserve"> (measured from the earlier of the </w:t>
            </w:r>
            <w:r>
              <w:rPr>
                <w:rFonts w:cs="Arial"/>
                <w:sz w:val="22"/>
                <w:szCs w:val="22"/>
              </w:rPr>
              <w:t>Supplier</w:t>
            </w:r>
            <w:r w:rsidRPr="00EB7C90">
              <w:rPr>
                <w:rFonts w:cs="Arial"/>
                <w:sz w:val="22"/>
                <w:szCs w:val="22"/>
              </w:rPr>
              <w:t>’s monitoring tools reporting an Incident or the logging of a call with the Service Desk).</w:t>
            </w:r>
          </w:p>
          <w:p w14:paraId="208B752D" w14:textId="41C13A0D"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sz w:val="22"/>
                <w:szCs w:val="22"/>
              </w:rPr>
              <w:lastRenderedPageBreak/>
              <w:t xml:space="preserve">All </w:t>
            </w:r>
            <w:r w:rsidRPr="00EB7C90">
              <w:rPr>
                <w:rFonts w:cs="Arial"/>
                <w:b/>
                <w:bCs/>
                <w:sz w:val="22"/>
                <w:szCs w:val="22"/>
              </w:rPr>
              <w:t>Category 1</w:t>
            </w:r>
            <w:r w:rsidRPr="00EB7C90">
              <w:rPr>
                <w:rFonts w:cs="Arial"/>
                <w:sz w:val="22"/>
                <w:szCs w:val="22"/>
              </w:rPr>
              <w:t xml:space="preserve"> Incidents should be logged with the SSS Public Safety Service Desk by phone, within 1 hour of the occurrence, otherwise they will be categorised as a Category 3 Incident unless the reporting is in time to report it to be a Category 2 incident.</w:t>
            </w:r>
          </w:p>
        </w:tc>
        <w:tc>
          <w:tcPr>
            <w:tcW w:w="1418" w:type="dxa"/>
            <w:shd w:val="clear" w:color="auto" w:fill="D9F2D0" w:themeFill="accent6" w:themeFillTint="33"/>
            <w:vAlign w:val="center"/>
          </w:tcPr>
          <w:p w14:paraId="211AF5D3" w14:textId="5E41B66D" w:rsidR="00382C27" w:rsidRPr="00714DF7" w:rsidRDefault="00382C27" w:rsidP="00E83EAA">
            <w:pPr>
              <w:jc w:val="center"/>
              <w:rPr>
                <w:rFonts w:cs="Arial"/>
                <w:sz w:val="22"/>
                <w:szCs w:val="22"/>
              </w:rPr>
            </w:pPr>
            <w:r w:rsidRPr="002260E7">
              <w:rPr>
                <w:rFonts w:cs="Arial"/>
                <w:sz w:val="22"/>
                <w:szCs w:val="22"/>
              </w:rPr>
              <w:lastRenderedPageBreak/>
              <w:t>Continuous</w:t>
            </w:r>
          </w:p>
        </w:tc>
        <w:tc>
          <w:tcPr>
            <w:tcW w:w="1417" w:type="dxa"/>
            <w:shd w:val="clear" w:color="auto" w:fill="FFFFFF" w:themeFill="background1"/>
          </w:tcPr>
          <w:p w14:paraId="1F3A6AA4" w14:textId="77777777" w:rsidR="00382C27" w:rsidRDefault="00382C27" w:rsidP="00382C27">
            <w:pPr>
              <w:jc w:val="center"/>
              <w:rPr>
                <w:rFonts w:cs="Arial"/>
                <w:sz w:val="22"/>
                <w:szCs w:val="22"/>
              </w:rPr>
            </w:pPr>
          </w:p>
          <w:p w14:paraId="1E2B63DB" w14:textId="77777777" w:rsidR="00E83EAA" w:rsidRPr="00714DF7" w:rsidRDefault="00E83EAA" w:rsidP="00382C27">
            <w:pPr>
              <w:jc w:val="center"/>
              <w:rPr>
                <w:rFonts w:cs="Arial"/>
                <w:sz w:val="22"/>
                <w:szCs w:val="22"/>
              </w:rPr>
            </w:pPr>
          </w:p>
          <w:p w14:paraId="74E34B23" w14:textId="58BF2976" w:rsidR="00382C27" w:rsidRPr="00714DF7" w:rsidRDefault="00382C27" w:rsidP="00382C27">
            <w:pPr>
              <w:jc w:val="center"/>
              <w:rPr>
                <w:rFonts w:cs="Arial"/>
                <w:sz w:val="22"/>
                <w:szCs w:val="22"/>
              </w:rPr>
            </w:pPr>
            <w:r w:rsidRPr="00714DF7">
              <w:rPr>
                <w:rFonts w:cs="Arial"/>
                <w:sz w:val="22"/>
                <w:szCs w:val="22"/>
              </w:rPr>
              <w:t>&lt; 4 hours</w:t>
            </w:r>
          </w:p>
          <w:p w14:paraId="7D03DB35" w14:textId="77777777" w:rsidR="00382C27" w:rsidRPr="00714DF7" w:rsidRDefault="00382C27" w:rsidP="00382C27">
            <w:pPr>
              <w:jc w:val="center"/>
              <w:rPr>
                <w:rFonts w:cs="Arial"/>
                <w:sz w:val="22"/>
                <w:szCs w:val="22"/>
              </w:rPr>
            </w:pPr>
          </w:p>
          <w:p w14:paraId="22555527" w14:textId="63992373" w:rsidR="00382C27" w:rsidRPr="00714DF7" w:rsidRDefault="00382C27" w:rsidP="00382C27">
            <w:pPr>
              <w:jc w:val="center"/>
              <w:rPr>
                <w:rFonts w:cs="Arial"/>
                <w:sz w:val="22"/>
                <w:szCs w:val="22"/>
              </w:rPr>
            </w:pPr>
          </w:p>
        </w:tc>
        <w:tc>
          <w:tcPr>
            <w:tcW w:w="1701" w:type="dxa"/>
            <w:shd w:val="clear" w:color="auto" w:fill="FFFFFF" w:themeFill="background1"/>
          </w:tcPr>
          <w:p w14:paraId="3044ACA2" w14:textId="77777777" w:rsidR="00382C27" w:rsidRDefault="00382C27" w:rsidP="00382C27">
            <w:pPr>
              <w:jc w:val="center"/>
              <w:rPr>
                <w:rFonts w:cs="Arial"/>
                <w:sz w:val="22"/>
                <w:szCs w:val="22"/>
              </w:rPr>
            </w:pPr>
          </w:p>
          <w:p w14:paraId="56907C7C" w14:textId="77777777" w:rsidR="00E83EAA" w:rsidRPr="00714DF7" w:rsidRDefault="00E83EAA" w:rsidP="00382C27">
            <w:pPr>
              <w:jc w:val="center"/>
              <w:rPr>
                <w:rFonts w:cs="Arial"/>
                <w:sz w:val="22"/>
                <w:szCs w:val="22"/>
              </w:rPr>
            </w:pPr>
          </w:p>
          <w:p w14:paraId="559F8A7B" w14:textId="38A67E7E" w:rsidR="00382C27" w:rsidRPr="00714DF7" w:rsidRDefault="00382C27" w:rsidP="00382C27">
            <w:pPr>
              <w:jc w:val="center"/>
              <w:rPr>
                <w:rFonts w:cs="Arial"/>
                <w:sz w:val="22"/>
                <w:szCs w:val="22"/>
              </w:rPr>
            </w:pPr>
            <w:r w:rsidRPr="00714DF7">
              <w:rPr>
                <w:rFonts w:cs="Arial"/>
                <w:sz w:val="22"/>
                <w:szCs w:val="22"/>
              </w:rPr>
              <w:t>&gt; 4 hours</w:t>
            </w:r>
          </w:p>
          <w:p w14:paraId="64908366" w14:textId="664F6D74" w:rsidR="00382C27" w:rsidRPr="00714DF7" w:rsidRDefault="00382C27" w:rsidP="00382C27">
            <w:pPr>
              <w:jc w:val="center"/>
              <w:rPr>
                <w:rFonts w:cs="Arial"/>
                <w:sz w:val="22"/>
                <w:szCs w:val="22"/>
              </w:rPr>
            </w:pPr>
            <w:r w:rsidRPr="00714DF7">
              <w:rPr>
                <w:rFonts w:cs="Arial"/>
                <w:sz w:val="22"/>
                <w:szCs w:val="22"/>
              </w:rPr>
              <w:t>but</w:t>
            </w:r>
          </w:p>
          <w:p w14:paraId="3EB0872B" w14:textId="170DBD6B" w:rsidR="00382C27" w:rsidRPr="00714DF7" w:rsidRDefault="00382C27" w:rsidP="00382C27">
            <w:pPr>
              <w:jc w:val="center"/>
              <w:rPr>
                <w:rFonts w:cs="Arial"/>
                <w:sz w:val="22"/>
                <w:szCs w:val="22"/>
              </w:rPr>
            </w:pPr>
            <w:r w:rsidRPr="00714DF7">
              <w:rPr>
                <w:rFonts w:cs="Arial"/>
                <w:sz w:val="22"/>
                <w:szCs w:val="22"/>
              </w:rPr>
              <w:lastRenderedPageBreak/>
              <w:t>&lt; 6 hours</w:t>
            </w:r>
          </w:p>
        </w:tc>
        <w:tc>
          <w:tcPr>
            <w:tcW w:w="1701" w:type="dxa"/>
            <w:shd w:val="clear" w:color="auto" w:fill="FFFFFF" w:themeFill="background1"/>
          </w:tcPr>
          <w:p w14:paraId="052871CA" w14:textId="77777777" w:rsidR="00382C27" w:rsidRDefault="00382C27" w:rsidP="00382C27">
            <w:pPr>
              <w:jc w:val="center"/>
              <w:rPr>
                <w:rFonts w:cs="Arial"/>
                <w:sz w:val="22"/>
                <w:szCs w:val="22"/>
              </w:rPr>
            </w:pPr>
          </w:p>
          <w:p w14:paraId="496956E4" w14:textId="77777777" w:rsidR="00E83EAA" w:rsidRPr="00714DF7" w:rsidRDefault="00E83EAA" w:rsidP="00382C27">
            <w:pPr>
              <w:jc w:val="center"/>
              <w:rPr>
                <w:rFonts w:cs="Arial"/>
                <w:sz w:val="22"/>
                <w:szCs w:val="22"/>
              </w:rPr>
            </w:pPr>
          </w:p>
          <w:p w14:paraId="153E59D6" w14:textId="7BA20388" w:rsidR="00382C27" w:rsidRPr="00714DF7" w:rsidRDefault="00382C27" w:rsidP="00382C27">
            <w:pPr>
              <w:jc w:val="center"/>
              <w:rPr>
                <w:rFonts w:cs="Arial"/>
                <w:sz w:val="22"/>
                <w:szCs w:val="22"/>
              </w:rPr>
            </w:pPr>
            <w:r w:rsidRPr="00714DF7">
              <w:rPr>
                <w:rFonts w:cs="Arial"/>
                <w:sz w:val="22"/>
                <w:szCs w:val="22"/>
              </w:rPr>
              <w:t>≥ 6 hours</w:t>
            </w:r>
          </w:p>
        </w:tc>
        <w:tc>
          <w:tcPr>
            <w:tcW w:w="1418" w:type="dxa"/>
            <w:shd w:val="clear" w:color="auto" w:fill="FFFFFF" w:themeFill="background1"/>
          </w:tcPr>
          <w:p w14:paraId="091822D2" w14:textId="77777777" w:rsidR="00382C27" w:rsidRDefault="00382C27" w:rsidP="00382C27">
            <w:pPr>
              <w:jc w:val="center"/>
              <w:rPr>
                <w:rFonts w:cs="Arial"/>
                <w:sz w:val="22"/>
                <w:szCs w:val="22"/>
              </w:rPr>
            </w:pPr>
          </w:p>
          <w:p w14:paraId="07A0DE2F" w14:textId="77777777" w:rsidR="00E83EAA" w:rsidRPr="00714DF7" w:rsidRDefault="00E83EAA" w:rsidP="00382C27">
            <w:pPr>
              <w:jc w:val="center"/>
              <w:rPr>
                <w:rFonts w:cs="Arial"/>
                <w:sz w:val="22"/>
                <w:szCs w:val="22"/>
              </w:rPr>
            </w:pPr>
          </w:p>
          <w:p w14:paraId="140918B9" w14:textId="09F17BFD" w:rsidR="00382C27" w:rsidRPr="00714DF7" w:rsidRDefault="00382C27" w:rsidP="00382C27">
            <w:pPr>
              <w:jc w:val="center"/>
              <w:rPr>
                <w:rFonts w:cs="Arial"/>
                <w:sz w:val="22"/>
                <w:szCs w:val="22"/>
              </w:rPr>
            </w:pPr>
            <w:r w:rsidRPr="00714DF7">
              <w:rPr>
                <w:rFonts w:cs="Arial"/>
                <w:sz w:val="22"/>
                <w:szCs w:val="22"/>
              </w:rPr>
              <w:t>N/A</w:t>
            </w:r>
          </w:p>
        </w:tc>
        <w:tc>
          <w:tcPr>
            <w:tcW w:w="850" w:type="dxa"/>
            <w:shd w:val="clear" w:color="auto" w:fill="FFFFFF" w:themeFill="background1"/>
          </w:tcPr>
          <w:p w14:paraId="3EA1DFF6" w14:textId="77777777" w:rsidR="00382C27" w:rsidRDefault="00382C27" w:rsidP="00382C27">
            <w:pPr>
              <w:spacing w:before="0"/>
              <w:rPr>
                <w:rFonts w:cs="Arial"/>
                <w:color w:val="000000"/>
                <w:sz w:val="16"/>
                <w:szCs w:val="16"/>
              </w:rPr>
            </w:pPr>
          </w:p>
          <w:p w14:paraId="79607CBE" w14:textId="77777777" w:rsidR="00382C27" w:rsidRDefault="00382C27" w:rsidP="00382C27">
            <w:pPr>
              <w:spacing w:before="0"/>
              <w:rPr>
                <w:rFonts w:cs="Arial"/>
                <w:color w:val="000000"/>
                <w:sz w:val="16"/>
                <w:szCs w:val="16"/>
              </w:rPr>
            </w:pPr>
          </w:p>
          <w:p w14:paraId="059E76C5" w14:textId="77777777" w:rsidR="00382C27" w:rsidRPr="00F933BB" w:rsidRDefault="00382C27" w:rsidP="00382C27">
            <w:pPr>
              <w:spacing w:before="0"/>
              <w:rPr>
                <w:rFonts w:cs="Arial"/>
                <w:color w:val="000000"/>
                <w:sz w:val="16"/>
                <w:szCs w:val="16"/>
              </w:rPr>
            </w:pPr>
            <w:r w:rsidRPr="00F933BB">
              <w:rPr>
                <w:rFonts w:cs="Arial"/>
                <w:color w:val="000000"/>
                <w:sz w:val="16"/>
                <w:szCs w:val="16"/>
              </w:rPr>
              <w:t>To be covered in contract terms</w:t>
            </w:r>
          </w:p>
          <w:p w14:paraId="3C062A9A" w14:textId="77777777" w:rsidR="00382C27" w:rsidRPr="00714DF7" w:rsidRDefault="00382C27" w:rsidP="00382C27">
            <w:pPr>
              <w:jc w:val="center"/>
              <w:rPr>
                <w:rFonts w:cs="Arial"/>
                <w:sz w:val="22"/>
                <w:szCs w:val="22"/>
              </w:rPr>
            </w:pPr>
          </w:p>
        </w:tc>
      </w:tr>
      <w:tr w:rsidR="00382C27" w:rsidRPr="008A6162" w14:paraId="471A6761" w14:textId="77777777" w:rsidTr="000350C0">
        <w:tc>
          <w:tcPr>
            <w:tcW w:w="1524" w:type="dxa"/>
            <w:shd w:val="clear" w:color="auto" w:fill="D9F2D0" w:themeFill="accent6" w:themeFillTint="33"/>
          </w:tcPr>
          <w:p w14:paraId="47775732" w14:textId="1D03E4F6" w:rsidR="00382C27" w:rsidRPr="00A865AC" w:rsidRDefault="00C71C36" w:rsidP="00C71C36">
            <w:pPr>
              <w:jc w:val="center"/>
              <w:rPr>
                <w:rFonts w:cs="Arial"/>
              </w:rPr>
            </w:pPr>
            <w:r>
              <w:rPr>
                <w:rFonts w:cs="Arial"/>
              </w:rPr>
              <w:t>1</w:t>
            </w:r>
            <w:r w:rsidR="00605F63">
              <w:rPr>
                <w:rFonts w:cs="Arial"/>
              </w:rPr>
              <w:t>4</w:t>
            </w:r>
            <w:r>
              <w:rPr>
                <w:rFonts w:cs="Arial"/>
              </w:rPr>
              <w:t>.</w:t>
            </w:r>
          </w:p>
        </w:tc>
        <w:tc>
          <w:tcPr>
            <w:tcW w:w="5989" w:type="dxa"/>
            <w:shd w:val="clear" w:color="auto" w:fill="D9F2D0" w:themeFill="accent6" w:themeFillTint="33"/>
            <w:vAlign w:val="center"/>
          </w:tcPr>
          <w:p w14:paraId="2A42F0C3" w14:textId="23D34710"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The </w:t>
            </w:r>
            <w:r>
              <w:rPr>
                <w:rFonts w:cs="Arial"/>
                <w:sz w:val="22"/>
                <w:szCs w:val="22"/>
              </w:rPr>
              <w:t>Supplier</w:t>
            </w:r>
            <w:r w:rsidRPr="00EB7C90">
              <w:rPr>
                <w:rFonts w:cs="Arial"/>
                <w:sz w:val="22"/>
                <w:szCs w:val="22"/>
              </w:rPr>
              <w:t xml:space="preserve"> must implement a Workaround for a </w:t>
            </w:r>
            <w:r w:rsidRPr="00EB7C90">
              <w:rPr>
                <w:rFonts w:cs="Arial"/>
                <w:b/>
                <w:bCs/>
                <w:sz w:val="22"/>
                <w:szCs w:val="22"/>
              </w:rPr>
              <w:t>Category 2 Incident</w:t>
            </w:r>
            <w:r w:rsidRPr="00EB7C90">
              <w:rPr>
                <w:rFonts w:cs="Arial"/>
                <w:sz w:val="22"/>
                <w:szCs w:val="22"/>
              </w:rPr>
              <w:t xml:space="preserve"> (measured from the earlier of the </w:t>
            </w:r>
            <w:r>
              <w:rPr>
                <w:rFonts w:cs="Arial"/>
                <w:sz w:val="22"/>
                <w:szCs w:val="22"/>
              </w:rPr>
              <w:t>Supplier</w:t>
            </w:r>
            <w:r w:rsidRPr="00EB7C90">
              <w:rPr>
                <w:rFonts w:cs="Arial"/>
                <w:sz w:val="22"/>
                <w:szCs w:val="22"/>
              </w:rPr>
              <w:t>’s monitoring tools reporting an Incident or the logging of a call with the Service Desk).</w:t>
            </w:r>
          </w:p>
          <w:p w14:paraId="4858EA89" w14:textId="651B27C7"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sz w:val="22"/>
                <w:szCs w:val="22"/>
              </w:rPr>
              <w:t xml:space="preserve">All </w:t>
            </w:r>
            <w:r w:rsidRPr="00EB7C90">
              <w:rPr>
                <w:rFonts w:cs="Arial"/>
                <w:b/>
                <w:bCs/>
                <w:sz w:val="22"/>
                <w:szCs w:val="22"/>
              </w:rPr>
              <w:t>Category 2</w:t>
            </w:r>
            <w:r w:rsidRPr="00EB7C90">
              <w:rPr>
                <w:rFonts w:cs="Arial"/>
                <w:sz w:val="22"/>
                <w:szCs w:val="22"/>
              </w:rPr>
              <w:t xml:space="preserve"> Incidents should be logged with the SSS Public Safety Service Desk by phone, within 2 hours of the occurrence, otherwise they will be categorised as a Category 3 Incident.</w:t>
            </w:r>
          </w:p>
        </w:tc>
        <w:tc>
          <w:tcPr>
            <w:tcW w:w="1418" w:type="dxa"/>
            <w:shd w:val="clear" w:color="auto" w:fill="D9F2D0" w:themeFill="accent6" w:themeFillTint="33"/>
            <w:vAlign w:val="center"/>
          </w:tcPr>
          <w:p w14:paraId="162A6DA7" w14:textId="65F8DE45" w:rsidR="00382C27" w:rsidRPr="00714DF7" w:rsidRDefault="00382C27" w:rsidP="00382C27">
            <w:pPr>
              <w:jc w:val="center"/>
              <w:rPr>
                <w:rFonts w:cs="Arial"/>
                <w:sz w:val="22"/>
                <w:szCs w:val="22"/>
              </w:rPr>
            </w:pPr>
            <w:r w:rsidRPr="002260E7">
              <w:rPr>
                <w:rFonts w:cs="Arial"/>
                <w:sz w:val="22"/>
                <w:szCs w:val="22"/>
              </w:rPr>
              <w:t>Continuous</w:t>
            </w:r>
          </w:p>
        </w:tc>
        <w:tc>
          <w:tcPr>
            <w:tcW w:w="1417" w:type="dxa"/>
            <w:shd w:val="clear" w:color="auto" w:fill="FFFFFF" w:themeFill="background1"/>
          </w:tcPr>
          <w:p w14:paraId="08A96140" w14:textId="77777777" w:rsidR="00382C27" w:rsidRPr="00714DF7" w:rsidRDefault="00382C27" w:rsidP="00382C27">
            <w:pPr>
              <w:jc w:val="center"/>
              <w:rPr>
                <w:rFonts w:cs="Arial"/>
                <w:sz w:val="22"/>
                <w:szCs w:val="22"/>
              </w:rPr>
            </w:pPr>
          </w:p>
          <w:p w14:paraId="4332AC04" w14:textId="77777777" w:rsidR="004A6DA9" w:rsidRDefault="004A6DA9" w:rsidP="00382C27">
            <w:pPr>
              <w:jc w:val="center"/>
              <w:rPr>
                <w:rFonts w:cs="Arial"/>
                <w:sz w:val="22"/>
                <w:szCs w:val="22"/>
              </w:rPr>
            </w:pPr>
          </w:p>
          <w:p w14:paraId="007E827D" w14:textId="4B52D142" w:rsidR="00382C27" w:rsidRPr="00714DF7" w:rsidRDefault="00382C27" w:rsidP="00382C27">
            <w:pPr>
              <w:jc w:val="center"/>
              <w:rPr>
                <w:rFonts w:cs="Arial"/>
                <w:sz w:val="22"/>
                <w:szCs w:val="22"/>
              </w:rPr>
            </w:pPr>
            <w:r w:rsidRPr="00714DF7">
              <w:rPr>
                <w:rFonts w:cs="Arial"/>
                <w:sz w:val="22"/>
                <w:szCs w:val="22"/>
              </w:rPr>
              <w:t>&lt; 6 hours</w:t>
            </w:r>
          </w:p>
          <w:p w14:paraId="74BD5803" w14:textId="77777777" w:rsidR="00382C27" w:rsidRPr="00714DF7" w:rsidRDefault="00382C27" w:rsidP="00382C27">
            <w:pPr>
              <w:jc w:val="center"/>
              <w:rPr>
                <w:rFonts w:cs="Arial"/>
                <w:sz w:val="22"/>
                <w:szCs w:val="22"/>
              </w:rPr>
            </w:pPr>
          </w:p>
        </w:tc>
        <w:tc>
          <w:tcPr>
            <w:tcW w:w="1701" w:type="dxa"/>
            <w:shd w:val="clear" w:color="auto" w:fill="FFFFFF" w:themeFill="background1"/>
          </w:tcPr>
          <w:p w14:paraId="5DD1ED4F" w14:textId="4217F58E" w:rsidR="00382C27" w:rsidRPr="00714DF7" w:rsidRDefault="00382C27" w:rsidP="00382C27">
            <w:pPr>
              <w:spacing w:after="120" w:line="276" w:lineRule="auto"/>
              <w:jc w:val="center"/>
              <w:rPr>
                <w:rFonts w:cs="Arial"/>
                <w:color w:val="000000"/>
                <w:kern w:val="2"/>
                <w:sz w:val="22"/>
                <w:szCs w:val="22"/>
                <w14:ligatures w14:val="standardContextual"/>
              </w:rPr>
            </w:pPr>
          </w:p>
          <w:p w14:paraId="6C0E9638" w14:textId="77777777" w:rsidR="004A6DA9" w:rsidRDefault="004A6DA9" w:rsidP="00382C27">
            <w:pPr>
              <w:spacing w:after="120" w:line="276" w:lineRule="auto"/>
              <w:jc w:val="center"/>
              <w:rPr>
                <w:rFonts w:cs="Arial"/>
                <w:color w:val="000000"/>
                <w:kern w:val="2"/>
                <w:sz w:val="22"/>
                <w:szCs w:val="22"/>
                <w14:ligatures w14:val="standardContextual"/>
              </w:rPr>
            </w:pPr>
          </w:p>
          <w:p w14:paraId="5989DEBE" w14:textId="09FDE388"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color w:val="000000"/>
                <w:kern w:val="2"/>
                <w:sz w:val="22"/>
                <w:szCs w:val="22"/>
                <w14:ligatures w14:val="standardContextual"/>
              </w:rPr>
              <w:t>&gt;</w:t>
            </w:r>
            <w:r w:rsidRPr="00714DF7">
              <w:rPr>
                <w:rFonts w:cs="Arial"/>
                <w:kern w:val="2"/>
                <w:sz w:val="22"/>
                <w:szCs w:val="22"/>
                <w14:ligatures w14:val="standardContextual"/>
              </w:rPr>
              <w:t xml:space="preserve"> 6 hours</w:t>
            </w:r>
          </w:p>
          <w:p w14:paraId="19330035" w14:textId="5A67F185"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kern w:val="2"/>
                <w:sz w:val="22"/>
                <w:szCs w:val="22"/>
                <w14:ligatures w14:val="standardContextual"/>
              </w:rPr>
              <w:t>but</w:t>
            </w:r>
          </w:p>
          <w:p w14:paraId="1EE65BB6" w14:textId="549BBB48"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8 hours</w:t>
            </w:r>
          </w:p>
        </w:tc>
        <w:tc>
          <w:tcPr>
            <w:tcW w:w="1701" w:type="dxa"/>
            <w:shd w:val="clear" w:color="auto" w:fill="FFFFFF" w:themeFill="background1"/>
          </w:tcPr>
          <w:p w14:paraId="756CA4AD" w14:textId="77777777" w:rsidR="00382C27" w:rsidRPr="00714DF7" w:rsidRDefault="00382C27" w:rsidP="00382C27">
            <w:pPr>
              <w:jc w:val="center"/>
              <w:rPr>
                <w:rFonts w:cs="Arial"/>
                <w:color w:val="000000"/>
                <w:kern w:val="2"/>
                <w:sz w:val="22"/>
                <w:szCs w:val="22"/>
                <w14:ligatures w14:val="standardContextual"/>
              </w:rPr>
            </w:pPr>
          </w:p>
          <w:p w14:paraId="2419503C" w14:textId="77777777" w:rsidR="004A6DA9" w:rsidRDefault="004A6DA9" w:rsidP="00382C27">
            <w:pPr>
              <w:jc w:val="center"/>
              <w:rPr>
                <w:rFonts w:cs="Arial"/>
                <w:color w:val="000000"/>
                <w:kern w:val="2"/>
                <w:sz w:val="22"/>
                <w:szCs w:val="22"/>
                <w14:ligatures w14:val="standardContextual"/>
              </w:rPr>
            </w:pPr>
          </w:p>
          <w:p w14:paraId="065908E6" w14:textId="06A5DCEE"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w:t>
            </w:r>
            <w:r w:rsidRPr="00714DF7">
              <w:rPr>
                <w:rFonts w:cs="Arial"/>
                <w:kern w:val="2"/>
                <w:sz w:val="22"/>
                <w:szCs w:val="22"/>
                <w14:ligatures w14:val="standardContextual"/>
              </w:rPr>
              <w:t xml:space="preserve"> </w:t>
            </w:r>
            <w:r w:rsidRPr="00714DF7">
              <w:rPr>
                <w:rFonts w:cs="Arial"/>
                <w:color w:val="000000"/>
                <w:kern w:val="2"/>
                <w:sz w:val="22"/>
                <w:szCs w:val="22"/>
                <w14:ligatures w14:val="standardContextual"/>
              </w:rPr>
              <w:t>8 hours</w:t>
            </w:r>
          </w:p>
        </w:tc>
        <w:tc>
          <w:tcPr>
            <w:tcW w:w="1418" w:type="dxa"/>
            <w:shd w:val="clear" w:color="auto" w:fill="FFFFFF" w:themeFill="background1"/>
          </w:tcPr>
          <w:p w14:paraId="5ACFCB72" w14:textId="77777777" w:rsidR="00382C27" w:rsidRPr="00714DF7" w:rsidRDefault="00382C27" w:rsidP="00382C27">
            <w:pPr>
              <w:jc w:val="center"/>
              <w:rPr>
                <w:rFonts w:cs="Arial"/>
                <w:sz w:val="22"/>
                <w:szCs w:val="22"/>
              </w:rPr>
            </w:pPr>
          </w:p>
          <w:p w14:paraId="70BCABDA" w14:textId="77777777" w:rsidR="00382C27" w:rsidRPr="00714DF7" w:rsidRDefault="00382C27" w:rsidP="00382C27">
            <w:pPr>
              <w:jc w:val="center"/>
              <w:rPr>
                <w:rFonts w:cs="Arial"/>
                <w:sz w:val="22"/>
                <w:szCs w:val="22"/>
              </w:rPr>
            </w:pPr>
          </w:p>
          <w:p w14:paraId="20B70060" w14:textId="6EC34750" w:rsidR="00382C27" w:rsidRPr="00714DF7" w:rsidRDefault="00382C27" w:rsidP="00382C27">
            <w:pPr>
              <w:jc w:val="center"/>
              <w:rPr>
                <w:rFonts w:cs="Arial"/>
                <w:sz w:val="22"/>
                <w:szCs w:val="22"/>
              </w:rPr>
            </w:pPr>
          </w:p>
        </w:tc>
        <w:tc>
          <w:tcPr>
            <w:tcW w:w="850" w:type="dxa"/>
            <w:shd w:val="clear" w:color="auto" w:fill="FFFFFF" w:themeFill="background1"/>
          </w:tcPr>
          <w:p w14:paraId="6DF7F5A7" w14:textId="77777777" w:rsidR="00382C27" w:rsidRDefault="00382C27" w:rsidP="00382C27">
            <w:pPr>
              <w:spacing w:before="0"/>
              <w:rPr>
                <w:rFonts w:cs="Arial"/>
                <w:color w:val="000000"/>
                <w:sz w:val="16"/>
                <w:szCs w:val="16"/>
              </w:rPr>
            </w:pPr>
          </w:p>
          <w:p w14:paraId="3CE1A7C5" w14:textId="77777777" w:rsidR="00382C27" w:rsidRDefault="00382C27" w:rsidP="00382C27">
            <w:pPr>
              <w:spacing w:before="0"/>
              <w:rPr>
                <w:rFonts w:cs="Arial"/>
                <w:color w:val="000000"/>
                <w:sz w:val="16"/>
                <w:szCs w:val="16"/>
              </w:rPr>
            </w:pPr>
          </w:p>
          <w:p w14:paraId="37EE0157" w14:textId="77777777" w:rsidR="00382C27" w:rsidRPr="00F933BB" w:rsidRDefault="00382C27" w:rsidP="00382C27">
            <w:pPr>
              <w:spacing w:before="0"/>
              <w:rPr>
                <w:rFonts w:cs="Arial"/>
                <w:color w:val="000000"/>
                <w:sz w:val="16"/>
                <w:szCs w:val="16"/>
              </w:rPr>
            </w:pPr>
            <w:r w:rsidRPr="00F933BB">
              <w:rPr>
                <w:rFonts w:cs="Arial"/>
                <w:color w:val="000000"/>
                <w:sz w:val="16"/>
                <w:szCs w:val="16"/>
              </w:rPr>
              <w:t>To be covered in contract terms</w:t>
            </w:r>
          </w:p>
          <w:p w14:paraId="27962BC8" w14:textId="77777777" w:rsidR="00382C27" w:rsidRPr="00714DF7" w:rsidRDefault="00382C27" w:rsidP="00382C27">
            <w:pPr>
              <w:jc w:val="center"/>
              <w:rPr>
                <w:rFonts w:cs="Arial"/>
                <w:sz w:val="22"/>
                <w:szCs w:val="22"/>
              </w:rPr>
            </w:pPr>
          </w:p>
        </w:tc>
      </w:tr>
      <w:tr w:rsidR="00382C27" w:rsidRPr="008A6162" w14:paraId="3CC37D03" w14:textId="77777777" w:rsidTr="006968CD">
        <w:trPr>
          <w:trHeight w:val="2488"/>
        </w:trPr>
        <w:tc>
          <w:tcPr>
            <w:tcW w:w="1524" w:type="dxa"/>
            <w:shd w:val="clear" w:color="auto" w:fill="D9F2D0" w:themeFill="accent6" w:themeFillTint="33"/>
          </w:tcPr>
          <w:p w14:paraId="2AB04A21" w14:textId="1DCA4A48" w:rsidR="00382C27" w:rsidRPr="00A865AC" w:rsidRDefault="00382C27" w:rsidP="00583115">
            <w:pPr>
              <w:ind w:left="915"/>
              <w:rPr>
                <w:rFonts w:cs="Arial"/>
              </w:rPr>
            </w:pPr>
          </w:p>
        </w:tc>
        <w:tc>
          <w:tcPr>
            <w:tcW w:w="5989" w:type="dxa"/>
            <w:shd w:val="clear" w:color="auto" w:fill="D9F2D0" w:themeFill="accent6" w:themeFillTint="33"/>
            <w:vAlign w:val="center"/>
          </w:tcPr>
          <w:p w14:paraId="4818AC07" w14:textId="51A23854"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sz w:val="22"/>
                <w:szCs w:val="22"/>
              </w:rPr>
              <w:t xml:space="preserve">The </w:t>
            </w:r>
            <w:r>
              <w:rPr>
                <w:rFonts w:cs="Arial"/>
                <w:sz w:val="22"/>
                <w:szCs w:val="22"/>
              </w:rPr>
              <w:t>Supplier</w:t>
            </w:r>
            <w:r w:rsidRPr="00EB7C90">
              <w:rPr>
                <w:rFonts w:cs="Arial"/>
                <w:sz w:val="22"/>
                <w:szCs w:val="22"/>
              </w:rPr>
              <w:t xml:space="preserve"> must implement a Workaround for a </w:t>
            </w:r>
            <w:r w:rsidRPr="00EB7C90">
              <w:rPr>
                <w:rFonts w:cs="Arial"/>
                <w:b/>
                <w:bCs/>
                <w:sz w:val="22"/>
                <w:szCs w:val="22"/>
              </w:rPr>
              <w:t>Category 3 Incident</w:t>
            </w:r>
            <w:r w:rsidRPr="00EB7C90">
              <w:rPr>
                <w:rFonts w:cs="Arial"/>
                <w:sz w:val="22"/>
                <w:szCs w:val="22"/>
              </w:rPr>
              <w:t xml:space="preserve"> (measured from the earlier of the </w:t>
            </w:r>
            <w:r>
              <w:rPr>
                <w:rFonts w:cs="Arial"/>
                <w:sz w:val="22"/>
                <w:szCs w:val="22"/>
              </w:rPr>
              <w:t>Supplier</w:t>
            </w:r>
            <w:r w:rsidRPr="00EB7C90">
              <w:rPr>
                <w:rFonts w:cs="Arial"/>
                <w:sz w:val="22"/>
                <w:szCs w:val="22"/>
              </w:rPr>
              <w:t>’s monitoring tools reporting a Fault or the logging of a call with the Service Desk).</w:t>
            </w:r>
          </w:p>
        </w:tc>
        <w:tc>
          <w:tcPr>
            <w:tcW w:w="1418" w:type="dxa"/>
            <w:shd w:val="clear" w:color="auto" w:fill="D9F2D0" w:themeFill="accent6" w:themeFillTint="33"/>
            <w:vAlign w:val="center"/>
          </w:tcPr>
          <w:p w14:paraId="758C72CA" w14:textId="1639CE39" w:rsidR="00382C27" w:rsidRPr="00714DF7" w:rsidRDefault="00382C27" w:rsidP="00382C27">
            <w:pPr>
              <w:jc w:val="center"/>
              <w:rPr>
                <w:rFonts w:cs="Arial"/>
                <w:sz w:val="22"/>
                <w:szCs w:val="22"/>
              </w:rPr>
            </w:pPr>
            <w:r w:rsidRPr="002260E7">
              <w:rPr>
                <w:rFonts w:cs="Arial"/>
                <w:sz w:val="22"/>
                <w:szCs w:val="22"/>
              </w:rPr>
              <w:t>Continuous</w:t>
            </w:r>
          </w:p>
        </w:tc>
        <w:tc>
          <w:tcPr>
            <w:tcW w:w="1417" w:type="dxa"/>
            <w:shd w:val="clear" w:color="auto" w:fill="FFFFFF" w:themeFill="background1"/>
          </w:tcPr>
          <w:p w14:paraId="4F1ED587" w14:textId="77777777" w:rsidR="00382C27" w:rsidRDefault="00382C27" w:rsidP="00382C27">
            <w:pPr>
              <w:jc w:val="center"/>
              <w:rPr>
                <w:rFonts w:cs="Arial"/>
                <w:sz w:val="22"/>
                <w:szCs w:val="22"/>
              </w:rPr>
            </w:pPr>
          </w:p>
          <w:p w14:paraId="2C36D58F" w14:textId="77777777" w:rsidR="00382C27" w:rsidRDefault="00382C27" w:rsidP="00382C27">
            <w:pPr>
              <w:jc w:val="center"/>
              <w:rPr>
                <w:rFonts w:cs="Arial"/>
                <w:sz w:val="22"/>
                <w:szCs w:val="22"/>
              </w:rPr>
            </w:pPr>
          </w:p>
          <w:p w14:paraId="010E2B0B" w14:textId="64C081E2" w:rsidR="00382C27" w:rsidRPr="00714DF7" w:rsidRDefault="00382C27" w:rsidP="00382C27">
            <w:pPr>
              <w:jc w:val="center"/>
              <w:rPr>
                <w:rFonts w:cs="Arial"/>
                <w:sz w:val="22"/>
                <w:szCs w:val="22"/>
              </w:rPr>
            </w:pPr>
            <w:r w:rsidRPr="00714DF7">
              <w:rPr>
                <w:rFonts w:cs="Arial"/>
                <w:sz w:val="22"/>
                <w:szCs w:val="22"/>
              </w:rPr>
              <w:t>&lt; 3</w:t>
            </w:r>
          </w:p>
          <w:p w14:paraId="65047BBC" w14:textId="4843B8AE" w:rsidR="00382C27" w:rsidRPr="00714DF7" w:rsidRDefault="00382C27" w:rsidP="00382C27">
            <w:pPr>
              <w:jc w:val="center"/>
              <w:rPr>
                <w:rFonts w:cs="Arial"/>
                <w:sz w:val="22"/>
                <w:szCs w:val="22"/>
              </w:rPr>
            </w:pPr>
            <w:r w:rsidRPr="00714DF7">
              <w:rPr>
                <w:rFonts w:cs="Arial"/>
                <w:sz w:val="22"/>
                <w:szCs w:val="22"/>
              </w:rPr>
              <w:t>days</w:t>
            </w:r>
          </w:p>
          <w:p w14:paraId="281C9EF4" w14:textId="77777777" w:rsidR="00382C27" w:rsidRPr="00714DF7" w:rsidRDefault="00382C27" w:rsidP="00382C27">
            <w:pPr>
              <w:jc w:val="center"/>
              <w:rPr>
                <w:rFonts w:cs="Arial"/>
                <w:sz w:val="22"/>
                <w:szCs w:val="22"/>
              </w:rPr>
            </w:pPr>
          </w:p>
        </w:tc>
        <w:tc>
          <w:tcPr>
            <w:tcW w:w="1701" w:type="dxa"/>
            <w:shd w:val="clear" w:color="auto" w:fill="FFFFFF" w:themeFill="background1"/>
          </w:tcPr>
          <w:p w14:paraId="2A436162" w14:textId="6910D588" w:rsidR="00382C27" w:rsidRDefault="00382C27" w:rsidP="00382C27">
            <w:pPr>
              <w:spacing w:after="120" w:line="276" w:lineRule="auto"/>
              <w:jc w:val="center"/>
              <w:rPr>
                <w:rFonts w:cs="Arial"/>
                <w:color w:val="000000"/>
                <w:kern w:val="2"/>
                <w:sz w:val="22"/>
                <w:szCs w:val="22"/>
                <w14:ligatures w14:val="standardContextual"/>
              </w:rPr>
            </w:pPr>
          </w:p>
          <w:p w14:paraId="5685B3E5" w14:textId="77777777" w:rsidR="00382C27" w:rsidRDefault="00382C27" w:rsidP="00382C27">
            <w:pPr>
              <w:spacing w:after="120" w:line="276" w:lineRule="auto"/>
              <w:jc w:val="center"/>
              <w:rPr>
                <w:rFonts w:cs="Arial"/>
                <w:color w:val="000000"/>
                <w:kern w:val="2"/>
                <w:sz w:val="22"/>
                <w:szCs w:val="22"/>
                <w14:ligatures w14:val="standardContextual"/>
              </w:rPr>
            </w:pPr>
          </w:p>
          <w:p w14:paraId="3C03A8E8" w14:textId="395DE1D7"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color w:val="000000"/>
                <w:kern w:val="2"/>
                <w:sz w:val="22"/>
                <w:szCs w:val="22"/>
                <w14:ligatures w14:val="standardContextual"/>
              </w:rPr>
              <w:t>&gt;</w:t>
            </w:r>
            <w:r w:rsidRPr="00714DF7">
              <w:rPr>
                <w:rFonts w:cs="Arial"/>
                <w:kern w:val="2"/>
                <w:sz w:val="22"/>
                <w:szCs w:val="22"/>
                <w14:ligatures w14:val="standardContextual"/>
              </w:rPr>
              <w:t xml:space="preserve"> 3 days</w:t>
            </w:r>
          </w:p>
          <w:p w14:paraId="7373A285" w14:textId="61ADD490"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kern w:val="2"/>
                <w:sz w:val="22"/>
                <w:szCs w:val="22"/>
                <w14:ligatures w14:val="standardContextual"/>
              </w:rPr>
              <w:t>but</w:t>
            </w:r>
          </w:p>
          <w:p w14:paraId="6D0ABBF2" w14:textId="362ECB24"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10 days</w:t>
            </w:r>
          </w:p>
        </w:tc>
        <w:tc>
          <w:tcPr>
            <w:tcW w:w="1701" w:type="dxa"/>
            <w:shd w:val="clear" w:color="auto" w:fill="FFFFFF" w:themeFill="background1"/>
          </w:tcPr>
          <w:p w14:paraId="2E5C9B70" w14:textId="45DCB8F1" w:rsidR="00382C27" w:rsidRDefault="00382C27" w:rsidP="00382C27">
            <w:pPr>
              <w:spacing w:after="120" w:line="276" w:lineRule="auto"/>
              <w:jc w:val="center"/>
              <w:rPr>
                <w:rFonts w:cs="Arial"/>
                <w:color w:val="000000"/>
                <w:kern w:val="2"/>
                <w:sz w:val="22"/>
                <w:szCs w:val="22"/>
                <w14:ligatures w14:val="standardContextual"/>
              </w:rPr>
            </w:pPr>
          </w:p>
          <w:p w14:paraId="4599D3C4" w14:textId="77777777" w:rsidR="00382C27" w:rsidRDefault="00382C27" w:rsidP="00382C27">
            <w:pPr>
              <w:spacing w:after="120" w:line="276" w:lineRule="auto"/>
              <w:jc w:val="center"/>
              <w:rPr>
                <w:rFonts w:cs="Arial"/>
                <w:color w:val="000000"/>
                <w:kern w:val="2"/>
                <w:sz w:val="22"/>
                <w:szCs w:val="22"/>
                <w14:ligatures w14:val="standardContextual"/>
              </w:rPr>
            </w:pPr>
          </w:p>
          <w:p w14:paraId="3C34039D" w14:textId="3FAFDD07"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color w:val="000000"/>
                <w:kern w:val="2"/>
                <w:sz w:val="22"/>
                <w:szCs w:val="22"/>
                <w14:ligatures w14:val="standardContextual"/>
              </w:rPr>
              <w:t>≥</w:t>
            </w:r>
            <w:r w:rsidRPr="00714DF7">
              <w:rPr>
                <w:rFonts w:cs="Arial"/>
                <w:kern w:val="2"/>
                <w:sz w:val="22"/>
                <w:szCs w:val="22"/>
                <w14:ligatures w14:val="standardContextual"/>
              </w:rPr>
              <w:t xml:space="preserve"> 10 days</w:t>
            </w:r>
          </w:p>
          <w:p w14:paraId="4FD933CA" w14:textId="77777777" w:rsidR="00382C27" w:rsidRPr="00714DF7" w:rsidRDefault="00382C27" w:rsidP="00382C27">
            <w:pPr>
              <w:jc w:val="center"/>
              <w:rPr>
                <w:rFonts w:cs="Arial"/>
                <w:sz w:val="22"/>
                <w:szCs w:val="22"/>
              </w:rPr>
            </w:pPr>
          </w:p>
        </w:tc>
        <w:tc>
          <w:tcPr>
            <w:tcW w:w="1418" w:type="dxa"/>
            <w:shd w:val="clear" w:color="auto" w:fill="FFFFFF" w:themeFill="background1"/>
          </w:tcPr>
          <w:p w14:paraId="25511E8F" w14:textId="77777777" w:rsidR="00382C27" w:rsidRPr="00714DF7" w:rsidRDefault="00382C27" w:rsidP="00382C27">
            <w:pPr>
              <w:jc w:val="center"/>
              <w:rPr>
                <w:rFonts w:cs="Arial"/>
                <w:sz w:val="22"/>
                <w:szCs w:val="22"/>
              </w:rPr>
            </w:pPr>
          </w:p>
          <w:p w14:paraId="5AA4B668" w14:textId="5493B0D0" w:rsidR="00382C27" w:rsidRPr="00714DF7" w:rsidRDefault="00382C27" w:rsidP="00382C27">
            <w:pPr>
              <w:jc w:val="center"/>
              <w:rPr>
                <w:rFonts w:cs="Arial"/>
                <w:sz w:val="22"/>
                <w:szCs w:val="22"/>
              </w:rPr>
            </w:pPr>
          </w:p>
        </w:tc>
        <w:tc>
          <w:tcPr>
            <w:tcW w:w="850" w:type="dxa"/>
            <w:shd w:val="clear" w:color="auto" w:fill="FFFFFF" w:themeFill="background1"/>
          </w:tcPr>
          <w:p w14:paraId="789B9D90" w14:textId="77777777" w:rsidR="00382C27" w:rsidRDefault="00382C27" w:rsidP="00382C27">
            <w:pPr>
              <w:spacing w:before="0"/>
              <w:rPr>
                <w:rFonts w:cs="Arial"/>
                <w:color w:val="000000"/>
                <w:sz w:val="16"/>
                <w:szCs w:val="16"/>
              </w:rPr>
            </w:pPr>
          </w:p>
          <w:p w14:paraId="581E913B" w14:textId="77777777" w:rsidR="00382C27" w:rsidRDefault="00382C27" w:rsidP="00382C27">
            <w:pPr>
              <w:spacing w:before="0"/>
              <w:rPr>
                <w:rFonts w:cs="Arial"/>
                <w:color w:val="000000"/>
                <w:sz w:val="16"/>
                <w:szCs w:val="16"/>
              </w:rPr>
            </w:pPr>
          </w:p>
          <w:p w14:paraId="7BF68E71" w14:textId="48185592" w:rsidR="00382C27" w:rsidRPr="006968CD" w:rsidRDefault="00382C27" w:rsidP="006968CD">
            <w:pPr>
              <w:spacing w:before="0"/>
              <w:rPr>
                <w:rFonts w:cs="Arial"/>
                <w:color w:val="000000"/>
                <w:sz w:val="16"/>
                <w:szCs w:val="16"/>
              </w:rPr>
            </w:pPr>
            <w:r w:rsidRPr="00F933BB">
              <w:rPr>
                <w:rFonts w:cs="Arial"/>
                <w:color w:val="000000"/>
                <w:sz w:val="16"/>
                <w:szCs w:val="16"/>
              </w:rPr>
              <w:t>To be covered in contract terms</w:t>
            </w:r>
          </w:p>
        </w:tc>
      </w:tr>
      <w:tr w:rsidR="00382C27" w:rsidRPr="008A6162" w14:paraId="487F7AD8" w14:textId="77777777" w:rsidTr="000350C0">
        <w:tc>
          <w:tcPr>
            <w:tcW w:w="1524" w:type="dxa"/>
            <w:shd w:val="clear" w:color="auto" w:fill="D9F2D0" w:themeFill="accent6" w:themeFillTint="33"/>
          </w:tcPr>
          <w:p w14:paraId="10C785B2" w14:textId="1B1E8213" w:rsidR="00382C27" w:rsidRPr="00A865AC" w:rsidRDefault="00C71C36" w:rsidP="00C71C36">
            <w:pPr>
              <w:jc w:val="center"/>
              <w:rPr>
                <w:rFonts w:cs="Arial"/>
              </w:rPr>
            </w:pPr>
            <w:r>
              <w:rPr>
                <w:rFonts w:cs="Arial"/>
              </w:rPr>
              <w:t>1</w:t>
            </w:r>
            <w:r w:rsidR="00605F63">
              <w:rPr>
                <w:rFonts w:cs="Arial"/>
              </w:rPr>
              <w:t>5</w:t>
            </w:r>
            <w:r>
              <w:rPr>
                <w:rFonts w:cs="Arial"/>
              </w:rPr>
              <w:t>.</w:t>
            </w:r>
          </w:p>
        </w:tc>
        <w:tc>
          <w:tcPr>
            <w:tcW w:w="5989" w:type="dxa"/>
            <w:shd w:val="clear" w:color="auto" w:fill="D9F2D0" w:themeFill="accent6" w:themeFillTint="33"/>
            <w:vAlign w:val="center"/>
          </w:tcPr>
          <w:p w14:paraId="070C7875" w14:textId="77777777"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b/>
                <w:bCs/>
                <w:sz w:val="22"/>
                <w:szCs w:val="22"/>
              </w:rPr>
              <w:t>Root Cause Analysis</w:t>
            </w:r>
          </w:p>
          <w:p w14:paraId="0475CFF0" w14:textId="6897A205"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When requested by the Authority, the </w:t>
            </w:r>
            <w:r>
              <w:rPr>
                <w:rFonts w:cs="Arial"/>
                <w:sz w:val="22"/>
                <w:szCs w:val="22"/>
              </w:rPr>
              <w:t>Supplier</w:t>
            </w:r>
            <w:r w:rsidRPr="00EB7C90">
              <w:rPr>
                <w:rFonts w:cs="Arial"/>
                <w:sz w:val="22"/>
                <w:szCs w:val="22"/>
              </w:rPr>
              <w:t xml:space="preserve"> must provide a Root Cause analysis report, in the form of a Correction Report which clearly demonstrates how a repeat of the </w:t>
            </w:r>
            <w:r w:rsidRPr="00EB7C90">
              <w:rPr>
                <w:rFonts w:cs="Arial"/>
                <w:b/>
                <w:sz w:val="22"/>
                <w:szCs w:val="22"/>
              </w:rPr>
              <w:t>Category 1 Incident</w:t>
            </w:r>
            <w:r w:rsidRPr="00EB7C90">
              <w:rPr>
                <w:rFonts w:cs="Arial"/>
                <w:sz w:val="22"/>
                <w:szCs w:val="22"/>
              </w:rPr>
              <w:t xml:space="preserve"> will be avoided (timing will be measured from the earlier of the </w:t>
            </w:r>
            <w:r>
              <w:rPr>
                <w:rFonts w:cs="Arial"/>
                <w:sz w:val="22"/>
                <w:szCs w:val="22"/>
              </w:rPr>
              <w:t>Supplier</w:t>
            </w:r>
            <w:r w:rsidRPr="00EB7C90">
              <w:rPr>
                <w:rFonts w:cs="Arial"/>
                <w:sz w:val="22"/>
                <w:szCs w:val="22"/>
              </w:rPr>
              <w:t xml:space="preserve">’s monitoring tools reporting an Incident or the logging of the </w:t>
            </w:r>
            <w:r w:rsidRPr="00EB7C90">
              <w:rPr>
                <w:rFonts w:cs="Arial"/>
                <w:sz w:val="22"/>
                <w:szCs w:val="22"/>
              </w:rPr>
              <w:lastRenderedPageBreak/>
              <w:t>call with the Service Desk, to the point the Correction Report is issued to the Authority).</w:t>
            </w:r>
          </w:p>
          <w:p w14:paraId="405CA8C0" w14:textId="77777777" w:rsidR="00382C27"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Where the </w:t>
            </w:r>
            <w:r>
              <w:rPr>
                <w:rFonts w:cs="Arial"/>
                <w:sz w:val="22"/>
                <w:szCs w:val="22"/>
              </w:rPr>
              <w:t>Supplier</w:t>
            </w:r>
            <w:r w:rsidRPr="00EB7C90">
              <w:rPr>
                <w:rFonts w:cs="Arial"/>
                <w:sz w:val="22"/>
                <w:szCs w:val="22"/>
              </w:rPr>
              <w:t xml:space="preserve"> using Good Industry Practice is unable to reproduce the Category 1 Incident for the purpose of diagnosis, the time recorded for implementing a Workaround shall be suspended. </w:t>
            </w:r>
          </w:p>
          <w:p w14:paraId="5160CA17" w14:textId="6FCA5646"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sz w:val="22"/>
                <w:szCs w:val="22"/>
              </w:rPr>
              <w:t>In the event that the same Category 1 Incident is reported by the Authorities (where “same” means a Category 1 Fault with the same or substantially similar cause to the previous Category 1 Incident), the Service Level measurement shall continue from the end of the suspended period.</w:t>
            </w:r>
          </w:p>
        </w:tc>
        <w:tc>
          <w:tcPr>
            <w:tcW w:w="1418" w:type="dxa"/>
            <w:shd w:val="clear" w:color="auto" w:fill="D9F2D0" w:themeFill="accent6" w:themeFillTint="33"/>
            <w:vAlign w:val="center"/>
          </w:tcPr>
          <w:p w14:paraId="0935B8B0" w14:textId="6CB46985" w:rsidR="00382C27" w:rsidRPr="00714DF7" w:rsidRDefault="00382C27" w:rsidP="00382C27">
            <w:pPr>
              <w:jc w:val="center"/>
              <w:rPr>
                <w:rFonts w:cs="Arial"/>
                <w:sz w:val="22"/>
                <w:szCs w:val="22"/>
              </w:rPr>
            </w:pPr>
            <w:r w:rsidRPr="002260E7">
              <w:rPr>
                <w:rFonts w:cs="Arial"/>
                <w:sz w:val="22"/>
                <w:szCs w:val="22"/>
              </w:rPr>
              <w:lastRenderedPageBreak/>
              <w:t>Continuous</w:t>
            </w:r>
          </w:p>
        </w:tc>
        <w:tc>
          <w:tcPr>
            <w:tcW w:w="1417" w:type="dxa"/>
            <w:shd w:val="clear" w:color="auto" w:fill="FFFFFF" w:themeFill="background1"/>
          </w:tcPr>
          <w:p w14:paraId="53AF59ED" w14:textId="77777777" w:rsidR="00382C27" w:rsidRDefault="00382C27" w:rsidP="0001634C">
            <w:pPr>
              <w:rPr>
                <w:rFonts w:cs="Arial"/>
                <w:sz w:val="22"/>
                <w:szCs w:val="22"/>
              </w:rPr>
            </w:pPr>
          </w:p>
          <w:p w14:paraId="3A0F3191" w14:textId="77777777" w:rsidR="00382C27" w:rsidRPr="00714DF7" w:rsidRDefault="00382C27" w:rsidP="00382C27">
            <w:pPr>
              <w:rPr>
                <w:rFonts w:cs="Arial"/>
                <w:sz w:val="22"/>
                <w:szCs w:val="22"/>
              </w:rPr>
            </w:pPr>
          </w:p>
          <w:p w14:paraId="5C8F5477" w14:textId="60A95707" w:rsidR="00382C27" w:rsidRPr="00714DF7" w:rsidRDefault="00382C27" w:rsidP="00382C27">
            <w:pPr>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&lt; 7</w:t>
            </w:r>
          </w:p>
          <w:p w14:paraId="6CFAF3BA" w14:textId="5B7C8DF8"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days</w:t>
            </w:r>
          </w:p>
        </w:tc>
        <w:tc>
          <w:tcPr>
            <w:tcW w:w="1701" w:type="dxa"/>
            <w:shd w:val="clear" w:color="auto" w:fill="FFFFFF" w:themeFill="background1"/>
          </w:tcPr>
          <w:p w14:paraId="0CB33A14" w14:textId="77777777" w:rsidR="00382C27" w:rsidRDefault="00382C27" w:rsidP="0001634C">
            <w:pPr>
              <w:spacing w:line="276" w:lineRule="auto"/>
              <w:rPr>
                <w:rFonts w:cs="Arial"/>
                <w:color w:val="000000"/>
                <w:kern w:val="2"/>
                <w:sz w:val="22"/>
                <w:szCs w:val="22"/>
                <w14:ligatures w14:val="standardContextual"/>
              </w:rPr>
            </w:pPr>
          </w:p>
          <w:p w14:paraId="52C2967E" w14:textId="77777777" w:rsidR="00382C27" w:rsidRPr="00714DF7" w:rsidRDefault="00382C27" w:rsidP="00382C27">
            <w:pPr>
              <w:spacing w:line="276" w:lineRule="auto"/>
              <w:jc w:val="center"/>
              <w:rPr>
                <w:rFonts w:cs="Arial"/>
                <w:color w:val="000000"/>
                <w:kern w:val="2"/>
                <w:sz w:val="22"/>
                <w:szCs w:val="22"/>
                <w14:ligatures w14:val="standardContextual"/>
              </w:rPr>
            </w:pPr>
          </w:p>
          <w:p w14:paraId="43DE8C8E" w14:textId="4A8AF494" w:rsidR="00382C27" w:rsidRPr="00714DF7" w:rsidRDefault="00382C27" w:rsidP="00382C27">
            <w:pPr>
              <w:spacing w:line="276" w:lineRule="auto"/>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&gt; 7 days</w:t>
            </w:r>
          </w:p>
          <w:p w14:paraId="4BC2EDB1" w14:textId="4FD5B3B2" w:rsidR="00382C27" w:rsidRPr="00714DF7" w:rsidRDefault="00382C27" w:rsidP="00382C27">
            <w:pPr>
              <w:spacing w:line="276" w:lineRule="auto"/>
              <w:jc w:val="center"/>
              <w:rPr>
                <w:rFonts w:cs="Arial"/>
                <w:kern w:val="2"/>
                <w:sz w:val="22"/>
                <w:szCs w:val="22"/>
                <w14:ligatures w14:val="standardContextual"/>
              </w:rPr>
            </w:pPr>
            <w:r w:rsidRPr="00714DF7">
              <w:rPr>
                <w:rFonts w:cs="Arial"/>
                <w:kern w:val="2"/>
                <w:sz w:val="22"/>
                <w:szCs w:val="22"/>
                <w14:ligatures w14:val="standardContextual"/>
              </w:rPr>
              <w:t>but</w:t>
            </w:r>
          </w:p>
          <w:p w14:paraId="726524D2" w14:textId="545B9D03"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10 days</w:t>
            </w:r>
          </w:p>
        </w:tc>
        <w:tc>
          <w:tcPr>
            <w:tcW w:w="1701" w:type="dxa"/>
            <w:shd w:val="clear" w:color="auto" w:fill="FFFFFF" w:themeFill="background1"/>
          </w:tcPr>
          <w:p w14:paraId="226C8A1F" w14:textId="77777777" w:rsidR="00382C27" w:rsidRDefault="00382C27" w:rsidP="0001634C">
            <w:pPr>
              <w:spacing w:after="120" w:line="276" w:lineRule="auto"/>
              <w:rPr>
                <w:rFonts w:cs="Arial"/>
                <w:color w:val="000000"/>
                <w:kern w:val="2"/>
                <w:sz w:val="22"/>
                <w:szCs w:val="22"/>
                <w14:ligatures w14:val="standardContextual"/>
              </w:rPr>
            </w:pPr>
          </w:p>
          <w:p w14:paraId="23C5A925" w14:textId="77777777" w:rsidR="00382C27" w:rsidRPr="00714DF7" w:rsidRDefault="00382C27" w:rsidP="00382C27">
            <w:pPr>
              <w:spacing w:after="120" w:line="276" w:lineRule="auto"/>
              <w:jc w:val="center"/>
              <w:rPr>
                <w:rFonts w:cs="Arial"/>
                <w:color w:val="000000"/>
                <w:kern w:val="2"/>
                <w:sz w:val="22"/>
                <w:szCs w:val="22"/>
                <w14:ligatures w14:val="standardContextual"/>
              </w:rPr>
            </w:pPr>
          </w:p>
          <w:p w14:paraId="2D428F0A" w14:textId="6C5D8386"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 10 days</w:t>
            </w:r>
          </w:p>
        </w:tc>
        <w:tc>
          <w:tcPr>
            <w:tcW w:w="1418" w:type="dxa"/>
            <w:shd w:val="clear" w:color="auto" w:fill="FFFFFF" w:themeFill="background1"/>
          </w:tcPr>
          <w:p w14:paraId="1D8CA0BD" w14:textId="77777777" w:rsidR="00382C27" w:rsidRPr="00714DF7" w:rsidRDefault="00382C27" w:rsidP="00382C27">
            <w:pPr>
              <w:jc w:val="center"/>
              <w:rPr>
                <w:rFonts w:cs="Arial"/>
                <w:sz w:val="22"/>
                <w:szCs w:val="22"/>
              </w:rPr>
            </w:pPr>
          </w:p>
          <w:p w14:paraId="36FF4695" w14:textId="77777777" w:rsidR="00382C27" w:rsidRPr="00714DF7" w:rsidRDefault="00382C27" w:rsidP="00382C27">
            <w:pPr>
              <w:jc w:val="center"/>
              <w:rPr>
                <w:rFonts w:cs="Arial"/>
                <w:sz w:val="22"/>
                <w:szCs w:val="22"/>
              </w:rPr>
            </w:pPr>
          </w:p>
          <w:p w14:paraId="7A438663" w14:textId="77777777" w:rsidR="00382C27" w:rsidRPr="00714DF7" w:rsidRDefault="00382C27" w:rsidP="00382C27">
            <w:pPr>
              <w:jc w:val="center"/>
              <w:rPr>
                <w:rFonts w:cs="Arial"/>
                <w:sz w:val="22"/>
                <w:szCs w:val="22"/>
              </w:rPr>
            </w:pPr>
          </w:p>
          <w:p w14:paraId="6D764B1F" w14:textId="40F2F301" w:rsidR="00382C27" w:rsidRPr="00714DF7" w:rsidRDefault="00382C27" w:rsidP="00382C27">
            <w:pPr>
              <w:jc w:val="center"/>
              <w:rPr>
                <w:rFonts w:cs="Arial"/>
                <w:sz w:val="22"/>
                <w:szCs w:val="22"/>
              </w:rPr>
            </w:pPr>
          </w:p>
        </w:tc>
        <w:tc>
          <w:tcPr>
            <w:tcW w:w="850" w:type="dxa"/>
            <w:shd w:val="clear" w:color="auto" w:fill="FFFFFF" w:themeFill="background1"/>
          </w:tcPr>
          <w:p w14:paraId="167E0C2E" w14:textId="77777777" w:rsidR="00382C27" w:rsidRDefault="00382C27" w:rsidP="00382C27">
            <w:pPr>
              <w:spacing w:before="0"/>
              <w:rPr>
                <w:rFonts w:cs="Arial"/>
                <w:color w:val="000000"/>
                <w:sz w:val="16"/>
                <w:szCs w:val="16"/>
              </w:rPr>
            </w:pPr>
          </w:p>
          <w:p w14:paraId="05C3A50B" w14:textId="77777777" w:rsidR="00382C27" w:rsidRDefault="00382C27" w:rsidP="00382C27">
            <w:pPr>
              <w:spacing w:before="0"/>
              <w:rPr>
                <w:rFonts w:cs="Arial"/>
                <w:color w:val="000000"/>
                <w:sz w:val="16"/>
                <w:szCs w:val="16"/>
              </w:rPr>
            </w:pPr>
          </w:p>
          <w:p w14:paraId="248B4386" w14:textId="77777777" w:rsidR="00382C27" w:rsidRDefault="00382C27" w:rsidP="00382C27">
            <w:pPr>
              <w:spacing w:before="0"/>
              <w:rPr>
                <w:rFonts w:cs="Arial"/>
                <w:color w:val="000000"/>
                <w:sz w:val="16"/>
                <w:szCs w:val="16"/>
              </w:rPr>
            </w:pPr>
          </w:p>
          <w:p w14:paraId="5D52333C" w14:textId="77777777" w:rsidR="00382C27" w:rsidRDefault="00382C27" w:rsidP="00382C27">
            <w:pPr>
              <w:spacing w:before="0"/>
              <w:rPr>
                <w:rFonts w:cs="Arial"/>
                <w:color w:val="000000"/>
                <w:sz w:val="16"/>
                <w:szCs w:val="16"/>
              </w:rPr>
            </w:pPr>
          </w:p>
          <w:p w14:paraId="35847604" w14:textId="77777777" w:rsidR="00382C27" w:rsidRPr="00F933BB" w:rsidRDefault="00382C27" w:rsidP="00382C27">
            <w:pPr>
              <w:spacing w:before="0"/>
              <w:rPr>
                <w:rFonts w:cs="Arial"/>
                <w:color w:val="000000"/>
                <w:sz w:val="16"/>
                <w:szCs w:val="16"/>
              </w:rPr>
            </w:pPr>
            <w:r w:rsidRPr="00F933BB">
              <w:rPr>
                <w:rFonts w:cs="Arial"/>
                <w:color w:val="000000"/>
                <w:sz w:val="16"/>
                <w:szCs w:val="16"/>
              </w:rPr>
              <w:t>To be covered in contract terms</w:t>
            </w:r>
          </w:p>
          <w:p w14:paraId="6E2CD1F4" w14:textId="77777777" w:rsidR="00382C27" w:rsidRPr="00714DF7" w:rsidRDefault="00382C27" w:rsidP="00382C27">
            <w:pPr>
              <w:jc w:val="center"/>
              <w:rPr>
                <w:rFonts w:cs="Arial"/>
                <w:sz w:val="22"/>
                <w:szCs w:val="22"/>
              </w:rPr>
            </w:pPr>
          </w:p>
        </w:tc>
      </w:tr>
      <w:tr w:rsidR="00382C27" w:rsidRPr="008A6162" w14:paraId="43F65C3E" w14:textId="77777777" w:rsidTr="000350C0">
        <w:tc>
          <w:tcPr>
            <w:tcW w:w="1524" w:type="dxa"/>
            <w:shd w:val="clear" w:color="auto" w:fill="D9F2D0" w:themeFill="accent6" w:themeFillTint="33"/>
          </w:tcPr>
          <w:p w14:paraId="6C41D7DB" w14:textId="0F03F711" w:rsidR="00382C27" w:rsidRPr="00A865AC" w:rsidRDefault="00604684" w:rsidP="00604684">
            <w:pPr>
              <w:jc w:val="center"/>
              <w:rPr>
                <w:rFonts w:cs="Arial"/>
              </w:rPr>
            </w:pPr>
            <w:r>
              <w:rPr>
                <w:rFonts w:cs="Arial"/>
              </w:rPr>
              <w:t>1</w:t>
            </w:r>
            <w:r w:rsidR="00605F63">
              <w:rPr>
                <w:rFonts w:cs="Arial"/>
              </w:rPr>
              <w:t>6</w:t>
            </w:r>
            <w:r>
              <w:rPr>
                <w:rFonts w:cs="Arial"/>
              </w:rPr>
              <w:t>.</w:t>
            </w:r>
          </w:p>
        </w:tc>
        <w:tc>
          <w:tcPr>
            <w:tcW w:w="5989" w:type="dxa"/>
            <w:shd w:val="clear" w:color="auto" w:fill="D9F2D0" w:themeFill="accent6" w:themeFillTint="33"/>
            <w:vAlign w:val="center"/>
          </w:tcPr>
          <w:p w14:paraId="2CC22681" w14:textId="56592B52"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When requested by the Authority, the </w:t>
            </w:r>
            <w:r>
              <w:rPr>
                <w:rFonts w:cs="Arial"/>
                <w:sz w:val="22"/>
                <w:szCs w:val="22"/>
              </w:rPr>
              <w:t>Supplier</w:t>
            </w:r>
            <w:r w:rsidRPr="00EB7C90">
              <w:rPr>
                <w:rFonts w:cs="Arial"/>
                <w:sz w:val="22"/>
                <w:szCs w:val="22"/>
              </w:rPr>
              <w:t xml:space="preserve"> must provide a Root Cause analysis report, which clearly demonstrates how a repeat of the -</w:t>
            </w:r>
          </w:p>
          <w:p w14:paraId="2F4BF74F" w14:textId="3497646C"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b/>
                <w:sz w:val="22"/>
                <w:szCs w:val="22"/>
              </w:rPr>
              <w:t>Category 2 Fault</w:t>
            </w:r>
            <w:r w:rsidRPr="00EB7C90">
              <w:rPr>
                <w:rFonts w:cs="Arial"/>
                <w:sz w:val="22"/>
                <w:szCs w:val="22"/>
              </w:rPr>
              <w:t xml:space="preserve"> will be avoided (timing will be measured from the earlier of the </w:t>
            </w:r>
            <w:r>
              <w:rPr>
                <w:rFonts w:cs="Arial"/>
                <w:sz w:val="22"/>
                <w:szCs w:val="22"/>
              </w:rPr>
              <w:t>Supplier</w:t>
            </w:r>
            <w:r w:rsidRPr="00EB7C90">
              <w:rPr>
                <w:rFonts w:cs="Arial"/>
                <w:sz w:val="22"/>
                <w:szCs w:val="22"/>
              </w:rPr>
              <w:t>’s monitoring tools reporting a</w:t>
            </w:r>
            <w:r>
              <w:rPr>
                <w:rFonts w:cs="Arial"/>
                <w:sz w:val="22"/>
                <w:szCs w:val="22"/>
              </w:rPr>
              <w:t>n</w:t>
            </w:r>
            <w:r w:rsidRPr="00EB7C90">
              <w:rPr>
                <w:rFonts w:cs="Arial"/>
                <w:sz w:val="22"/>
                <w:szCs w:val="22"/>
              </w:rPr>
              <w:t xml:space="preserve"> Incident or the logging of the call with the Service Desk, to the point the Correction Report is issued to the Authority).</w:t>
            </w:r>
          </w:p>
          <w:p w14:paraId="1B3F59E9" w14:textId="77777777" w:rsidR="00382C27"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Where the </w:t>
            </w:r>
            <w:r>
              <w:rPr>
                <w:rFonts w:cs="Arial"/>
                <w:sz w:val="22"/>
                <w:szCs w:val="22"/>
              </w:rPr>
              <w:t>Supplier</w:t>
            </w:r>
            <w:r w:rsidRPr="00EB7C90">
              <w:rPr>
                <w:rFonts w:cs="Arial"/>
                <w:sz w:val="22"/>
                <w:szCs w:val="22"/>
              </w:rPr>
              <w:t xml:space="preserve"> using Good Industry Practice is unable to reproduce the Category 2 Fault for the purpose of diagnosis, the time recorded for implementing a Workaround shall be suspended. </w:t>
            </w:r>
          </w:p>
          <w:p w14:paraId="15B2789F" w14:textId="77777777" w:rsidR="00382C27"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In the event that the same Category 2 Fault is reported by the Authorities (where “same” means a Category 2 Incident with the same or substantially similar cause to the previous Category 2 Incident), the Service Level measurement shall continue from the end of the suspended period.</w:t>
            </w:r>
          </w:p>
          <w:p w14:paraId="3502D6CF" w14:textId="0ECE4BD1" w:rsidR="008B0A1E" w:rsidRPr="00EB7C90" w:rsidRDefault="008B0A1E" w:rsidP="00382C27">
            <w:pPr>
              <w:tabs>
                <w:tab w:val="left" w:pos="720"/>
                <w:tab w:val="left" w:pos="1440"/>
                <w:tab w:val="left" w:pos="2160"/>
                <w:tab w:val="left" w:pos="2880"/>
                <w:tab w:val="left" w:pos="4680"/>
                <w:tab w:val="left" w:pos="5400"/>
                <w:tab w:val="right" w:pos="9000"/>
              </w:tabs>
              <w:rPr>
                <w:rFonts w:cs="Arial"/>
                <w:b/>
                <w:bCs/>
                <w:sz w:val="22"/>
                <w:szCs w:val="22"/>
              </w:rPr>
            </w:pPr>
          </w:p>
        </w:tc>
        <w:tc>
          <w:tcPr>
            <w:tcW w:w="1418" w:type="dxa"/>
            <w:shd w:val="clear" w:color="auto" w:fill="D9F2D0" w:themeFill="accent6" w:themeFillTint="33"/>
            <w:vAlign w:val="center"/>
          </w:tcPr>
          <w:p w14:paraId="48F78C8E" w14:textId="58010085" w:rsidR="00382C27" w:rsidRPr="00714DF7" w:rsidRDefault="00382C27" w:rsidP="00382C27">
            <w:pPr>
              <w:jc w:val="center"/>
              <w:rPr>
                <w:rFonts w:cs="Arial"/>
                <w:sz w:val="22"/>
                <w:szCs w:val="22"/>
              </w:rPr>
            </w:pPr>
            <w:r w:rsidRPr="002260E7">
              <w:rPr>
                <w:rFonts w:cs="Arial"/>
                <w:sz w:val="22"/>
                <w:szCs w:val="22"/>
              </w:rPr>
              <w:t>Continuous</w:t>
            </w:r>
          </w:p>
        </w:tc>
        <w:tc>
          <w:tcPr>
            <w:tcW w:w="1417" w:type="dxa"/>
            <w:shd w:val="clear" w:color="auto" w:fill="FFFFFF" w:themeFill="background1"/>
          </w:tcPr>
          <w:p w14:paraId="5CFAA850" w14:textId="77777777" w:rsidR="00382C27" w:rsidRPr="00714DF7" w:rsidRDefault="00382C27" w:rsidP="00382C27">
            <w:pPr>
              <w:jc w:val="center"/>
              <w:rPr>
                <w:rFonts w:cs="Arial"/>
                <w:sz w:val="22"/>
                <w:szCs w:val="22"/>
              </w:rPr>
            </w:pPr>
          </w:p>
          <w:p w14:paraId="0DBE983A" w14:textId="77777777" w:rsidR="00382C27" w:rsidRPr="00714DF7" w:rsidRDefault="00382C27" w:rsidP="00382C27">
            <w:pPr>
              <w:jc w:val="center"/>
              <w:rPr>
                <w:rFonts w:cs="Arial"/>
                <w:sz w:val="22"/>
                <w:szCs w:val="22"/>
              </w:rPr>
            </w:pPr>
          </w:p>
          <w:p w14:paraId="0906A83D" w14:textId="77777777" w:rsidR="00382C27" w:rsidRDefault="00382C27" w:rsidP="00382C27">
            <w:pPr>
              <w:jc w:val="center"/>
              <w:rPr>
                <w:rFonts w:cs="Arial"/>
                <w:sz w:val="22"/>
                <w:szCs w:val="22"/>
              </w:rPr>
            </w:pPr>
          </w:p>
          <w:p w14:paraId="0C02B60B" w14:textId="77777777" w:rsidR="00382C27" w:rsidRPr="00714DF7" w:rsidRDefault="00382C27" w:rsidP="00382C27">
            <w:pPr>
              <w:jc w:val="center"/>
              <w:rPr>
                <w:rFonts w:cs="Arial"/>
                <w:sz w:val="22"/>
                <w:szCs w:val="22"/>
              </w:rPr>
            </w:pPr>
          </w:p>
          <w:p w14:paraId="0ADB23E3" w14:textId="77777777" w:rsidR="00382C27" w:rsidRPr="00714DF7" w:rsidRDefault="00382C27" w:rsidP="00382C27">
            <w:pPr>
              <w:jc w:val="center"/>
              <w:rPr>
                <w:rFonts w:cs="Arial"/>
                <w:sz w:val="22"/>
                <w:szCs w:val="22"/>
              </w:rPr>
            </w:pPr>
          </w:p>
          <w:p w14:paraId="5BD7F6C1" w14:textId="571DF83D"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3 weeks</w:t>
            </w:r>
          </w:p>
        </w:tc>
        <w:tc>
          <w:tcPr>
            <w:tcW w:w="1701" w:type="dxa"/>
            <w:shd w:val="clear" w:color="auto" w:fill="FFFFFF" w:themeFill="background1"/>
          </w:tcPr>
          <w:p w14:paraId="1C8D1214" w14:textId="33C91879" w:rsidR="00382C27" w:rsidRPr="00714DF7" w:rsidRDefault="00382C27" w:rsidP="00382C27">
            <w:pPr>
              <w:spacing w:line="276" w:lineRule="auto"/>
              <w:jc w:val="center"/>
              <w:rPr>
                <w:rFonts w:cs="Arial"/>
                <w:color w:val="000000"/>
                <w:kern w:val="2"/>
                <w:sz w:val="22"/>
                <w:szCs w:val="22"/>
                <w14:ligatures w14:val="standardContextual"/>
              </w:rPr>
            </w:pPr>
          </w:p>
          <w:p w14:paraId="6AFB3C84" w14:textId="77777777" w:rsidR="00382C27" w:rsidRPr="00714DF7" w:rsidRDefault="00382C27" w:rsidP="00382C27">
            <w:pPr>
              <w:spacing w:line="276" w:lineRule="auto"/>
              <w:jc w:val="center"/>
              <w:rPr>
                <w:rFonts w:cs="Arial"/>
                <w:color w:val="000000"/>
                <w:kern w:val="2"/>
                <w:sz w:val="22"/>
                <w:szCs w:val="22"/>
                <w14:ligatures w14:val="standardContextual"/>
              </w:rPr>
            </w:pPr>
          </w:p>
          <w:p w14:paraId="434D7715" w14:textId="77777777" w:rsidR="00382C27" w:rsidRDefault="00382C27" w:rsidP="00382C27">
            <w:pPr>
              <w:spacing w:line="276" w:lineRule="auto"/>
              <w:jc w:val="center"/>
              <w:rPr>
                <w:rFonts w:cs="Arial"/>
                <w:color w:val="000000"/>
                <w:kern w:val="2"/>
                <w:sz w:val="22"/>
                <w:szCs w:val="22"/>
                <w14:ligatures w14:val="standardContextual"/>
              </w:rPr>
            </w:pPr>
          </w:p>
          <w:p w14:paraId="27E8A052" w14:textId="77777777" w:rsidR="00382C27" w:rsidRPr="00714DF7" w:rsidRDefault="00382C27" w:rsidP="00382C27">
            <w:pPr>
              <w:spacing w:line="276" w:lineRule="auto"/>
              <w:rPr>
                <w:rFonts w:cs="Arial"/>
                <w:color w:val="000000"/>
                <w:kern w:val="2"/>
                <w:sz w:val="22"/>
                <w:szCs w:val="22"/>
                <w14:ligatures w14:val="standardContextual"/>
              </w:rPr>
            </w:pPr>
          </w:p>
          <w:p w14:paraId="0DDE4676" w14:textId="15087945" w:rsidR="00382C27" w:rsidRPr="00714DF7" w:rsidRDefault="00382C27" w:rsidP="00382C27">
            <w:pPr>
              <w:spacing w:line="276" w:lineRule="auto"/>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&gt; 3 weeks</w:t>
            </w:r>
          </w:p>
          <w:p w14:paraId="2341CA93" w14:textId="0121004C" w:rsidR="00382C27" w:rsidRPr="00714DF7" w:rsidRDefault="00382C27" w:rsidP="00382C27">
            <w:pPr>
              <w:spacing w:line="276" w:lineRule="auto"/>
              <w:jc w:val="center"/>
              <w:rPr>
                <w:rFonts w:cs="Arial"/>
                <w:kern w:val="2"/>
                <w:sz w:val="22"/>
                <w:szCs w:val="22"/>
                <w14:ligatures w14:val="standardContextual"/>
              </w:rPr>
            </w:pPr>
            <w:r w:rsidRPr="00714DF7">
              <w:rPr>
                <w:rFonts w:cs="Arial"/>
                <w:kern w:val="2"/>
                <w:sz w:val="22"/>
                <w:szCs w:val="22"/>
                <w14:ligatures w14:val="standardContextual"/>
              </w:rPr>
              <w:t>but</w:t>
            </w:r>
          </w:p>
          <w:p w14:paraId="07223BC9" w14:textId="6A1507DF"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1 month</w:t>
            </w:r>
          </w:p>
        </w:tc>
        <w:tc>
          <w:tcPr>
            <w:tcW w:w="1701" w:type="dxa"/>
            <w:shd w:val="clear" w:color="auto" w:fill="FFFFFF" w:themeFill="background1"/>
          </w:tcPr>
          <w:p w14:paraId="19CC4064" w14:textId="43DBF2EB" w:rsidR="00382C27" w:rsidRPr="00714DF7" w:rsidRDefault="00382C27" w:rsidP="00382C27">
            <w:pPr>
              <w:spacing w:after="120" w:line="276" w:lineRule="auto"/>
              <w:jc w:val="center"/>
              <w:rPr>
                <w:rFonts w:cs="Arial"/>
                <w:color w:val="000000"/>
                <w:kern w:val="2"/>
                <w:sz w:val="22"/>
                <w:szCs w:val="22"/>
                <w14:ligatures w14:val="standardContextual"/>
              </w:rPr>
            </w:pPr>
          </w:p>
          <w:p w14:paraId="4BCEEDB5" w14:textId="77777777" w:rsidR="00382C27" w:rsidRDefault="00382C27" w:rsidP="00382C27">
            <w:pPr>
              <w:spacing w:after="120" w:line="276" w:lineRule="auto"/>
              <w:jc w:val="center"/>
              <w:rPr>
                <w:rFonts w:cs="Arial"/>
                <w:color w:val="000000"/>
                <w:kern w:val="2"/>
                <w:sz w:val="22"/>
                <w:szCs w:val="22"/>
                <w14:ligatures w14:val="standardContextual"/>
              </w:rPr>
            </w:pPr>
          </w:p>
          <w:p w14:paraId="4635B957" w14:textId="77777777" w:rsidR="00382C27" w:rsidRPr="00714DF7" w:rsidRDefault="00382C27" w:rsidP="00382C27">
            <w:pPr>
              <w:spacing w:after="120" w:line="276" w:lineRule="auto"/>
              <w:jc w:val="center"/>
              <w:rPr>
                <w:rFonts w:cs="Arial"/>
                <w:color w:val="000000"/>
                <w:kern w:val="2"/>
                <w:sz w:val="22"/>
                <w:szCs w:val="22"/>
                <w14:ligatures w14:val="standardContextual"/>
              </w:rPr>
            </w:pPr>
          </w:p>
          <w:p w14:paraId="5C820721" w14:textId="77777777" w:rsidR="00382C27" w:rsidRPr="00714DF7" w:rsidRDefault="00382C27" w:rsidP="00382C27">
            <w:pPr>
              <w:spacing w:after="120" w:line="276" w:lineRule="auto"/>
              <w:jc w:val="center"/>
              <w:rPr>
                <w:rFonts w:cs="Arial"/>
                <w:color w:val="000000"/>
                <w:kern w:val="2"/>
                <w:sz w:val="22"/>
                <w:szCs w:val="22"/>
                <w14:ligatures w14:val="standardContextual"/>
              </w:rPr>
            </w:pPr>
          </w:p>
          <w:p w14:paraId="475C3030" w14:textId="6802FECE"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 1 month</w:t>
            </w:r>
          </w:p>
        </w:tc>
        <w:tc>
          <w:tcPr>
            <w:tcW w:w="1418" w:type="dxa"/>
            <w:shd w:val="clear" w:color="auto" w:fill="FFFFFF" w:themeFill="background1"/>
          </w:tcPr>
          <w:p w14:paraId="65E0FA3B" w14:textId="77777777" w:rsidR="00382C27" w:rsidRPr="00714DF7" w:rsidRDefault="00382C27" w:rsidP="00382C27">
            <w:pPr>
              <w:jc w:val="center"/>
              <w:rPr>
                <w:rFonts w:cs="Arial"/>
                <w:sz w:val="22"/>
                <w:szCs w:val="22"/>
              </w:rPr>
            </w:pPr>
          </w:p>
          <w:p w14:paraId="02EC8CCB" w14:textId="77777777" w:rsidR="00382C27" w:rsidRPr="00714DF7" w:rsidRDefault="00382C27" w:rsidP="00382C27">
            <w:pPr>
              <w:jc w:val="center"/>
              <w:rPr>
                <w:rFonts w:cs="Arial"/>
                <w:sz w:val="22"/>
                <w:szCs w:val="22"/>
              </w:rPr>
            </w:pPr>
          </w:p>
          <w:p w14:paraId="47E1F5AD" w14:textId="77777777" w:rsidR="00382C27" w:rsidRPr="00714DF7" w:rsidRDefault="00382C27" w:rsidP="00382C27">
            <w:pPr>
              <w:jc w:val="center"/>
              <w:rPr>
                <w:rFonts w:cs="Arial"/>
                <w:sz w:val="22"/>
                <w:szCs w:val="22"/>
              </w:rPr>
            </w:pPr>
          </w:p>
          <w:p w14:paraId="429AD4F4" w14:textId="77777777" w:rsidR="00382C27" w:rsidRPr="00714DF7" w:rsidRDefault="00382C27" w:rsidP="00382C27">
            <w:pPr>
              <w:jc w:val="center"/>
              <w:rPr>
                <w:rFonts w:cs="Arial"/>
                <w:sz w:val="22"/>
                <w:szCs w:val="22"/>
              </w:rPr>
            </w:pPr>
          </w:p>
          <w:p w14:paraId="48E85CB9" w14:textId="77777777" w:rsidR="00382C27" w:rsidRPr="00714DF7" w:rsidRDefault="00382C27" w:rsidP="00382C27">
            <w:pPr>
              <w:jc w:val="center"/>
              <w:rPr>
                <w:rFonts w:cs="Arial"/>
                <w:sz w:val="22"/>
                <w:szCs w:val="22"/>
              </w:rPr>
            </w:pPr>
          </w:p>
          <w:p w14:paraId="1539F502" w14:textId="77777777" w:rsidR="00382C27" w:rsidRPr="00714DF7" w:rsidRDefault="00382C27" w:rsidP="00382C27">
            <w:pPr>
              <w:jc w:val="center"/>
              <w:rPr>
                <w:rFonts w:cs="Arial"/>
                <w:sz w:val="22"/>
                <w:szCs w:val="22"/>
              </w:rPr>
            </w:pPr>
          </w:p>
          <w:p w14:paraId="36B174AF" w14:textId="54F1DFA3" w:rsidR="00382C27" w:rsidRPr="00714DF7" w:rsidRDefault="00382C27" w:rsidP="00382C27">
            <w:pPr>
              <w:jc w:val="center"/>
              <w:rPr>
                <w:rFonts w:cs="Arial"/>
                <w:sz w:val="22"/>
                <w:szCs w:val="22"/>
              </w:rPr>
            </w:pPr>
          </w:p>
        </w:tc>
        <w:tc>
          <w:tcPr>
            <w:tcW w:w="850" w:type="dxa"/>
            <w:shd w:val="clear" w:color="auto" w:fill="FFFFFF" w:themeFill="background1"/>
          </w:tcPr>
          <w:p w14:paraId="36D15BF8" w14:textId="77777777" w:rsidR="00382C27" w:rsidRDefault="00382C27" w:rsidP="00382C27">
            <w:pPr>
              <w:spacing w:before="0"/>
              <w:rPr>
                <w:rFonts w:cs="Arial"/>
                <w:color w:val="000000"/>
                <w:sz w:val="16"/>
                <w:szCs w:val="16"/>
              </w:rPr>
            </w:pPr>
          </w:p>
          <w:p w14:paraId="68856AAF" w14:textId="77777777" w:rsidR="00382C27" w:rsidRDefault="00382C27" w:rsidP="00382C27">
            <w:pPr>
              <w:spacing w:before="0"/>
              <w:rPr>
                <w:rFonts w:cs="Arial"/>
                <w:color w:val="000000"/>
                <w:sz w:val="16"/>
                <w:szCs w:val="16"/>
              </w:rPr>
            </w:pPr>
          </w:p>
          <w:p w14:paraId="6DEBB51B" w14:textId="77777777" w:rsidR="00382C27" w:rsidRDefault="00382C27" w:rsidP="00382C27">
            <w:pPr>
              <w:spacing w:before="0"/>
              <w:rPr>
                <w:rFonts w:cs="Arial"/>
                <w:color w:val="000000"/>
                <w:sz w:val="16"/>
                <w:szCs w:val="16"/>
              </w:rPr>
            </w:pPr>
          </w:p>
          <w:p w14:paraId="51F8A908" w14:textId="77777777" w:rsidR="00382C27" w:rsidRDefault="00382C27" w:rsidP="00382C27">
            <w:pPr>
              <w:spacing w:before="0"/>
              <w:rPr>
                <w:rFonts w:cs="Arial"/>
                <w:color w:val="000000"/>
                <w:sz w:val="16"/>
                <w:szCs w:val="16"/>
              </w:rPr>
            </w:pPr>
          </w:p>
          <w:p w14:paraId="0D555AD4" w14:textId="77777777" w:rsidR="00382C27" w:rsidRDefault="00382C27" w:rsidP="00382C27">
            <w:pPr>
              <w:spacing w:before="0"/>
              <w:rPr>
                <w:rFonts w:cs="Arial"/>
                <w:color w:val="000000"/>
                <w:sz w:val="16"/>
                <w:szCs w:val="16"/>
              </w:rPr>
            </w:pPr>
          </w:p>
          <w:p w14:paraId="374A8167" w14:textId="77777777" w:rsidR="00382C27" w:rsidRDefault="00382C27" w:rsidP="00382C27">
            <w:pPr>
              <w:spacing w:before="0"/>
              <w:rPr>
                <w:rFonts w:cs="Arial"/>
                <w:color w:val="000000"/>
                <w:sz w:val="16"/>
                <w:szCs w:val="16"/>
              </w:rPr>
            </w:pPr>
          </w:p>
          <w:p w14:paraId="63CAECA2" w14:textId="77777777" w:rsidR="00382C27" w:rsidRDefault="00382C27" w:rsidP="00382C27">
            <w:pPr>
              <w:spacing w:before="0"/>
              <w:rPr>
                <w:rFonts w:cs="Arial"/>
                <w:color w:val="000000"/>
                <w:sz w:val="16"/>
                <w:szCs w:val="16"/>
              </w:rPr>
            </w:pPr>
          </w:p>
          <w:p w14:paraId="7AE4F0C5" w14:textId="77777777" w:rsidR="00382C27" w:rsidRPr="00F933BB" w:rsidRDefault="00382C27" w:rsidP="00382C27">
            <w:pPr>
              <w:spacing w:before="0"/>
              <w:rPr>
                <w:rFonts w:cs="Arial"/>
                <w:color w:val="000000"/>
                <w:sz w:val="16"/>
                <w:szCs w:val="16"/>
              </w:rPr>
            </w:pPr>
            <w:r w:rsidRPr="00F933BB">
              <w:rPr>
                <w:rFonts w:cs="Arial"/>
                <w:color w:val="000000"/>
                <w:sz w:val="16"/>
                <w:szCs w:val="16"/>
              </w:rPr>
              <w:t>To be covered in contract terms</w:t>
            </w:r>
          </w:p>
          <w:p w14:paraId="50D62FD8" w14:textId="77777777" w:rsidR="00382C27" w:rsidRPr="00714DF7" w:rsidRDefault="00382C27" w:rsidP="00382C27">
            <w:pPr>
              <w:jc w:val="center"/>
              <w:rPr>
                <w:rFonts w:cs="Arial"/>
                <w:sz w:val="22"/>
                <w:szCs w:val="22"/>
              </w:rPr>
            </w:pPr>
          </w:p>
        </w:tc>
      </w:tr>
      <w:tr w:rsidR="00382C27" w:rsidRPr="008A6162" w14:paraId="1A9CB7EB" w14:textId="77777777" w:rsidTr="00FF68A9">
        <w:tc>
          <w:tcPr>
            <w:tcW w:w="1524" w:type="dxa"/>
            <w:shd w:val="clear" w:color="auto" w:fill="D9F2D0" w:themeFill="accent6" w:themeFillTint="33"/>
          </w:tcPr>
          <w:p w14:paraId="0F2A467F" w14:textId="3104B0EE" w:rsidR="00382C27" w:rsidRPr="00A865AC" w:rsidRDefault="00604684" w:rsidP="00FF68A9">
            <w:pPr>
              <w:jc w:val="center"/>
              <w:rPr>
                <w:rFonts w:cs="Arial"/>
              </w:rPr>
            </w:pPr>
            <w:r>
              <w:rPr>
                <w:rFonts w:cs="Arial"/>
              </w:rPr>
              <w:lastRenderedPageBreak/>
              <w:t>1</w:t>
            </w:r>
            <w:r w:rsidR="00605F63">
              <w:rPr>
                <w:rFonts w:cs="Arial"/>
              </w:rPr>
              <w:t>7</w:t>
            </w:r>
            <w:r>
              <w:rPr>
                <w:rFonts w:cs="Arial"/>
              </w:rPr>
              <w:t>.</w:t>
            </w:r>
          </w:p>
        </w:tc>
        <w:tc>
          <w:tcPr>
            <w:tcW w:w="5989" w:type="dxa"/>
            <w:shd w:val="clear" w:color="auto" w:fill="D9F2D0" w:themeFill="accent6" w:themeFillTint="33"/>
          </w:tcPr>
          <w:p w14:paraId="0DFB9F4E" w14:textId="4C42D3EC"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b/>
                <w:bCs/>
                <w:sz w:val="22"/>
                <w:szCs w:val="22"/>
              </w:rPr>
              <w:t>Fix Times</w:t>
            </w:r>
          </w:p>
          <w:p w14:paraId="63DF2557" w14:textId="72107593"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If there is an agreed workaround, on confirmation that a </w:t>
            </w:r>
            <w:r w:rsidRPr="004F5C5E">
              <w:rPr>
                <w:rFonts w:cs="Arial"/>
                <w:b/>
                <w:bCs/>
                <w:sz w:val="22"/>
                <w:szCs w:val="22"/>
              </w:rPr>
              <w:t>Category 1 Problem</w:t>
            </w:r>
            <w:r w:rsidRPr="00EB7C90">
              <w:rPr>
                <w:rFonts w:cs="Arial"/>
                <w:sz w:val="22"/>
                <w:szCs w:val="22"/>
              </w:rPr>
              <w:t xml:space="preserve"> is deemed to be a re-creatable bug, the </w:t>
            </w:r>
            <w:r>
              <w:rPr>
                <w:rFonts w:cs="Arial"/>
                <w:sz w:val="22"/>
                <w:szCs w:val="22"/>
              </w:rPr>
              <w:t>Supplier</w:t>
            </w:r>
            <w:r w:rsidRPr="00EB7C90">
              <w:rPr>
                <w:rFonts w:cs="Arial"/>
                <w:sz w:val="22"/>
                <w:szCs w:val="22"/>
              </w:rPr>
              <w:t xml:space="preserve"> must issue a Bug Fix release, unless there is agreement between the </w:t>
            </w:r>
            <w:r>
              <w:rPr>
                <w:rFonts w:cs="Arial"/>
                <w:sz w:val="22"/>
                <w:szCs w:val="22"/>
              </w:rPr>
              <w:t>Supplier</w:t>
            </w:r>
            <w:r w:rsidRPr="00EB7C90">
              <w:rPr>
                <w:rFonts w:cs="Arial"/>
                <w:sz w:val="22"/>
                <w:szCs w:val="22"/>
              </w:rPr>
              <w:t xml:space="preserve"> and the Authority that the Bug fix can be included in an agreed future release </w:t>
            </w:r>
          </w:p>
        </w:tc>
        <w:tc>
          <w:tcPr>
            <w:tcW w:w="1418" w:type="dxa"/>
            <w:shd w:val="clear" w:color="auto" w:fill="D9F2D0" w:themeFill="accent6" w:themeFillTint="33"/>
          </w:tcPr>
          <w:p w14:paraId="02A86515" w14:textId="16D1E4DF" w:rsidR="00382C27" w:rsidRPr="00714DF7" w:rsidRDefault="00382C27" w:rsidP="00382C27">
            <w:pPr>
              <w:jc w:val="center"/>
              <w:rPr>
                <w:rFonts w:cs="Arial"/>
                <w:sz w:val="22"/>
                <w:szCs w:val="22"/>
              </w:rPr>
            </w:pPr>
            <w:r w:rsidRPr="002260E7">
              <w:rPr>
                <w:rFonts w:cs="Arial"/>
                <w:sz w:val="22"/>
                <w:szCs w:val="22"/>
              </w:rPr>
              <w:t>Continuous</w:t>
            </w:r>
          </w:p>
        </w:tc>
        <w:tc>
          <w:tcPr>
            <w:tcW w:w="1417" w:type="dxa"/>
            <w:shd w:val="clear" w:color="auto" w:fill="FFFFFF" w:themeFill="background1"/>
          </w:tcPr>
          <w:p w14:paraId="113A8E61" w14:textId="55F61215" w:rsidR="00382C27" w:rsidRPr="00714DF7" w:rsidRDefault="00382C27" w:rsidP="004F5C5E">
            <w:pPr>
              <w:jc w:val="center"/>
              <w:rPr>
                <w:rFonts w:cs="Arial"/>
                <w:sz w:val="22"/>
                <w:szCs w:val="22"/>
              </w:rPr>
            </w:pPr>
            <w:r w:rsidRPr="00714DF7">
              <w:rPr>
                <w:rFonts w:cs="Arial"/>
                <w:color w:val="000000"/>
                <w:kern w:val="2"/>
                <w:sz w:val="22"/>
                <w:szCs w:val="22"/>
                <w14:ligatures w14:val="standardContextual"/>
              </w:rPr>
              <w:t>&lt;</w:t>
            </w:r>
            <w:r w:rsidRPr="00714DF7">
              <w:rPr>
                <w:rFonts w:cs="Arial"/>
                <w:kern w:val="2"/>
                <w:sz w:val="22"/>
                <w:szCs w:val="22"/>
                <w14:ligatures w14:val="standardContextual"/>
              </w:rPr>
              <w:t xml:space="preserve"> 2 weeks</w:t>
            </w:r>
          </w:p>
        </w:tc>
        <w:tc>
          <w:tcPr>
            <w:tcW w:w="1701" w:type="dxa"/>
            <w:shd w:val="clear" w:color="auto" w:fill="FFFFFF" w:themeFill="background1"/>
          </w:tcPr>
          <w:p w14:paraId="50C232CA" w14:textId="19C33389" w:rsidR="00382C27" w:rsidRPr="00714DF7" w:rsidRDefault="00382C27" w:rsidP="004F5C5E">
            <w:pPr>
              <w:spacing w:after="120" w:line="276" w:lineRule="auto"/>
              <w:jc w:val="center"/>
              <w:rPr>
                <w:rFonts w:cs="Arial"/>
                <w:kern w:val="2"/>
                <w:sz w:val="22"/>
                <w:szCs w:val="22"/>
                <w14:ligatures w14:val="standardContextual"/>
              </w:rPr>
            </w:pPr>
            <w:r w:rsidRPr="00714DF7">
              <w:rPr>
                <w:rFonts w:cs="Arial"/>
                <w:color w:val="000000"/>
                <w:kern w:val="2"/>
                <w:sz w:val="22"/>
                <w:szCs w:val="22"/>
                <w14:ligatures w14:val="standardContextual"/>
              </w:rPr>
              <w:t>&gt;</w:t>
            </w:r>
            <w:r w:rsidRPr="00714DF7">
              <w:rPr>
                <w:rFonts w:cs="Arial"/>
                <w:kern w:val="2"/>
                <w:sz w:val="22"/>
                <w:szCs w:val="22"/>
                <w14:ligatures w14:val="standardContextual"/>
              </w:rPr>
              <w:t xml:space="preserve"> 2 weeks</w:t>
            </w:r>
          </w:p>
          <w:p w14:paraId="45235D01" w14:textId="0DBE8180"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kern w:val="2"/>
                <w:sz w:val="22"/>
                <w:szCs w:val="22"/>
                <w14:ligatures w14:val="standardContextual"/>
              </w:rPr>
              <w:t>but</w:t>
            </w:r>
          </w:p>
          <w:p w14:paraId="0E74D81D" w14:textId="78B3BF3C"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4 weeks</w:t>
            </w:r>
          </w:p>
        </w:tc>
        <w:tc>
          <w:tcPr>
            <w:tcW w:w="1701" w:type="dxa"/>
            <w:shd w:val="clear" w:color="auto" w:fill="FFFFFF" w:themeFill="background1"/>
          </w:tcPr>
          <w:p w14:paraId="339395D8" w14:textId="439D1B2A"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w:t>
            </w:r>
            <w:r w:rsidRPr="00714DF7">
              <w:rPr>
                <w:rFonts w:cs="Arial"/>
                <w:kern w:val="2"/>
                <w:sz w:val="22"/>
                <w:szCs w:val="22"/>
                <w14:ligatures w14:val="standardContextual"/>
              </w:rPr>
              <w:t xml:space="preserve"> </w:t>
            </w:r>
            <w:r w:rsidRPr="00714DF7">
              <w:rPr>
                <w:rFonts w:cs="Arial"/>
                <w:color w:val="000000"/>
                <w:kern w:val="2"/>
                <w:sz w:val="22"/>
                <w:szCs w:val="22"/>
                <w14:ligatures w14:val="standardContextual"/>
              </w:rPr>
              <w:t>4 weeks</w:t>
            </w:r>
          </w:p>
        </w:tc>
        <w:tc>
          <w:tcPr>
            <w:tcW w:w="1418" w:type="dxa"/>
            <w:shd w:val="clear" w:color="auto" w:fill="FFFFFF" w:themeFill="background1"/>
          </w:tcPr>
          <w:p w14:paraId="2DBFE752" w14:textId="0A7B26DC" w:rsidR="00382C27" w:rsidRPr="00714DF7" w:rsidRDefault="00382C27" w:rsidP="008B0A1E">
            <w:pPr>
              <w:widowControl w:val="0"/>
              <w:spacing w:after="120" w:line="276" w:lineRule="auto"/>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2 months</w:t>
            </w:r>
          </w:p>
          <w:p w14:paraId="3FE859FC" w14:textId="77777777" w:rsidR="00382C27" w:rsidRPr="00714DF7" w:rsidRDefault="00382C27" w:rsidP="00382C27">
            <w:pPr>
              <w:jc w:val="center"/>
              <w:rPr>
                <w:rFonts w:cs="Arial"/>
                <w:sz w:val="22"/>
                <w:szCs w:val="22"/>
              </w:rPr>
            </w:pPr>
          </w:p>
        </w:tc>
        <w:tc>
          <w:tcPr>
            <w:tcW w:w="850" w:type="dxa"/>
            <w:shd w:val="clear" w:color="auto" w:fill="FFFFFF" w:themeFill="background1"/>
          </w:tcPr>
          <w:p w14:paraId="7884C7FC" w14:textId="77777777" w:rsidR="00382C27" w:rsidRDefault="00382C27" w:rsidP="00382C27">
            <w:pPr>
              <w:spacing w:before="0"/>
              <w:rPr>
                <w:rFonts w:cs="Arial"/>
                <w:color w:val="000000"/>
                <w:sz w:val="16"/>
                <w:szCs w:val="16"/>
              </w:rPr>
            </w:pPr>
          </w:p>
          <w:p w14:paraId="10B9BD9B" w14:textId="77777777" w:rsidR="00382C27" w:rsidRDefault="00382C27" w:rsidP="00382C27">
            <w:pPr>
              <w:spacing w:before="0"/>
              <w:rPr>
                <w:rFonts w:cs="Arial"/>
                <w:color w:val="000000"/>
                <w:sz w:val="16"/>
                <w:szCs w:val="16"/>
              </w:rPr>
            </w:pPr>
          </w:p>
          <w:p w14:paraId="40ABA437" w14:textId="77777777" w:rsidR="00382C27" w:rsidRPr="00F933BB" w:rsidRDefault="00382C27" w:rsidP="00382C27">
            <w:pPr>
              <w:spacing w:before="0"/>
              <w:rPr>
                <w:rFonts w:cs="Arial"/>
                <w:color w:val="000000"/>
                <w:sz w:val="16"/>
                <w:szCs w:val="16"/>
              </w:rPr>
            </w:pPr>
            <w:r w:rsidRPr="00F933BB">
              <w:rPr>
                <w:rFonts w:cs="Arial"/>
                <w:color w:val="000000"/>
                <w:sz w:val="16"/>
                <w:szCs w:val="16"/>
              </w:rPr>
              <w:t>To be covered in contract terms</w:t>
            </w:r>
          </w:p>
          <w:p w14:paraId="4FD0DC35" w14:textId="77777777" w:rsidR="00382C27" w:rsidRPr="00714DF7" w:rsidRDefault="00382C27" w:rsidP="00382C27">
            <w:pPr>
              <w:jc w:val="center"/>
              <w:rPr>
                <w:rFonts w:cs="Arial"/>
                <w:sz w:val="22"/>
                <w:szCs w:val="22"/>
              </w:rPr>
            </w:pPr>
          </w:p>
        </w:tc>
      </w:tr>
      <w:tr w:rsidR="00382C27" w:rsidRPr="008A6162" w14:paraId="7E95ED7A" w14:textId="77777777" w:rsidTr="00FF68A9">
        <w:tc>
          <w:tcPr>
            <w:tcW w:w="1524" w:type="dxa"/>
            <w:shd w:val="clear" w:color="auto" w:fill="D9F2D0" w:themeFill="accent6" w:themeFillTint="33"/>
          </w:tcPr>
          <w:p w14:paraId="367FDCC1" w14:textId="1C1E3F9D" w:rsidR="00382C27" w:rsidRPr="00A865AC" w:rsidRDefault="00604684" w:rsidP="00FF68A9">
            <w:pPr>
              <w:jc w:val="center"/>
              <w:rPr>
                <w:rFonts w:cs="Arial"/>
              </w:rPr>
            </w:pPr>
            <w:r>
              <w:rPr>
                <w:rFonts w:cs="Arial"/>
              </w:rPr>
              <w:t>1</w:t>
            </w:r>
            <w:r w:rsidR="00605F63">
              <w:rPr>
                <w:rFonts w:cs="Arial"/>
              </w:rPr>
              <w:t>8</w:t>
            </w:r>
            <w:r>
              <w:rPr>
                <w:rFonts w:cs="Arial"/>
              </w:rPr>
              <w:t>.</w:t>
            </w:r>
          </w:p>
        </w:tc>
        <w:tc>
          <w:tcPr>
            <w:tcW w:w="5989" w:type="dxa"/>
            <w:shd w:val="clear" w:color="auto" w:fill="D9F2D0" w:themeFill="accent6" w:themeFillTint="33"/>
          </w:tcPr>
          <w:p w14:paraId="6244AC68" w14:textId="297D2E3A" w:rsidR="00382C27" w:rsidRPr="00EB7C90" w:rsidRDefault="00382C27" w:rsidP="00382C27">
            <w:pPr>
              <w:spacing w:after="120" w:line="276" w:lineRule="auto"/>
              <w:rPr>
                <w:rFonts w:cs="Arial"/>
                <w:kern w:val="2"/>
                <w:sz w:val="22"/>
                <w:szCs w:val="22"/>
                <w14:ligatures w14:val="standardContextual"/>
              </w:rPr>
            </w:pPr>
            <w:r w:rsidRPr="00EB7C90">
              <w:rPr>
                <w:rStyle w:val="StyleArial"/>
                <w:kern w:val="2"/>
                <w:sz w:val="22"/>
                <w:szCs w:val="22"/>
                <w14:ligatures w14:val="standardContextual"/>
              </w:rPr>
              <w:t xml:space="preserve">If there is an agreed workaround, on confirmation that a </w:t>
            </w:r>
            <w:r w:rsidRPr="004F5C5E">
              <w:rPr>
                <w:rStyle w:val="StyleArial"/>
                <w:b/>
                <w:bCs/>
                <w:kern w:val="2"/>
                <w:sz w:val="22"/>
                <w:szCs w:val="22"/>
                <w14:ligatures w14:val="standardContextual"/>
              </w:rPr>
              <w:t>Category 2</w:t>
            </w:r>
            <w:r w:rsidRPr="00EB7C90">
              <w:rPr>
                <w:rStyle w:val="StyleArial"/>
                <w:kern w:val="2"/>
                <w:sz w:val="22"/>
                <w:szCs w:val="22"/>
                <w14:ligatures w14:val="standardContextual"/>
              </w:rPr>
              <w:t xml:space="preserve"> Problem is deemed to be a reproducible bug, the </w:t>
            </w:r>
            <w:r>
              <w:rPr>
                <w:rStyle w:val="StyleArial"/>
                <w:kern w:val="2"/>
                <w:sz w:val="22"/>
                <w:szCs w:val="22"/>
                <w14:ligatures w14:val="standardContextual"/>
              </w:rPr>
              <w:t>Supplier</w:t>
            </w:r>
            <w:r w:rsidRPr="00EB7C90">
              <w:rPr>
                <w:rStyle w:val="StyleArial"/>
                <w:kern w:val="2"/>
                <w:sz w:val="22"/>
                <w:szCs w:val="22"/>
                <w14:ligatures w14:val="standardContextual"/>
              </w:rPr>
              <w:t xml:space="preserve"> must issue a Bug Fix release, unless there is agreement with the </w:t>
            </w:r>
            <w:r>
              <w:rPr>
                <w:rStyle w:val="StyleArial"/>
                <w:kern w:val="2"/>
                <w:sz w:val="22"/>
                <w:szCs w:val="22"/>
                <w14:ligatures w14:val="standardContextual"/>
              </w:rPr>
              <w:t>Supplier</w:t>
            </w:r>
            <w:r w:rsidRPr="00EB7C90">
              <w:rPr>
                <w:rStyle w:val="StyleArial"/>
                <w:kern w:val="2"/>
                <w:sz w:val="22"/>
                <w:szCs w:val="22"/>
                <w14:ligatures w14:val="standardContextual"/>
              </w:rPr>
              <w:t xml:space="preserve"> and the Authority that the Bug fix can be included in an agreed future release.</w:t>
            </w:r>
          </w:p>
        </w:tc>
        <w:tc>
          <w:tcPr>
            <w:tcW w:w="1418" w:type="dxa"/>
            <w:shd w:val="clear" w:color="auto" w:fill="D9F2D0" w:themeFill="accent6" w:themeFillTint="33"/>
            <w:vAlign w:val="center"/>
          </w:tcPr>
          <w:p w14:paraId="7F96F8E1" w14:textId="4FF2F164" w:rsidR="00382C27" w:rsidRPr="00714DF7" w:rsidRDefault="00382C27" w:rsidP="00382C27">
            <w:pPr>
              <w:jc w:val="center"/>
              <w:rPr>
                <w:rFonts w:cs="Arial"/>
                <w:sz w:val="22"/>
                <w:szCs w:val="22"/>
                <w:highlight w:val="yellow"/>
              </w:rPr>
            </w:pPr>
            <w:r w:rsidRPr="002260E7">
              <w:rPr>
                <w:rFonts w:cs="Arial"/>
                <w:sz w:val="22"/>
                <w:szCs w:val="22"/>
              </w:rPr>
              <w:t>Continuous</w:t>
            </w:r>
          </w:p>
        </w:tc>
        <w:tc>
          <w:tcPr>
            <w:tcW w:w="1417" w:type="dxa"/>
            <w:shd w:val="clear" w:color="auto" w:fill="FFFFFF" w:themeFill="background1"/>
          </w:tcPr>
          <w:p w14:paraId="3E25A51E" w14:textId="77777777" w:rsidR="00382C27" w:rsidRDefault="00382C27" w:rsidP="008B0A1E">
            <w:pPr>
              <w:rPr>
                <w:rFonts w:cs="Arial"/>
                <w:color w:val="000000"/>
                <w:kern w:val="2"/>
                <w:sz w:val="22"/>
                <w:szCs w:val="22"/>
                <w14:ligatures w14:val="standardContextual"/>
              </w:rPr>
            </w:pPr>
          </w:p>
          <w:p w14:paraId="5DD6CD8B" w14:textId="3C3CFA9B"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&gt;</w:t>
            </w:r>
            <w:r w:rsidRPr="00714DF7">
              <w:rPr>
                <w:rFonts w:cs="Arial"/>
                <w:kern w:val="2"/>
                <w:sz w:val="22"/>
                <w:szCs w:val="22"/>
                <w14:ligatures w14:val="standardContextual"/>
              </w:rPr>
              <w:t xml:space="preserve"> 4 weeks</w:t>
            </w:r>
          </w:p>
        </w:tc>
        <w:tc>
          <w:tcPr>
            <w:tcW w:w="1701" w:type="dxa"/>
            <w:shd w:val="clear" w:color="auto" w:fill="FFFFFF" w:themeFill="background1"/>
          </w:tcPr>
          <w:p w14:paraId="36FF3126" w14:textId="77777777" w:rsidR="00382C27" w:rsidRDefault="00382C27" w:rsidP="008B0A1E">
            <w:pPr>
              <w:spacing w:after="120" w:line="276" w:lineRule="auto"/>
              <w:rPr>
                <w:rFonts w:cs="Arial"/>
                <w:color w:val="000000"/>
                <w:kern w:val="2"/>
                <w:sz w:val="22"/>
                <w:szCs w:val="22"/>
                <w14:ligatures w14:val="standardContextual"/>
              </w:rPr>
            </w:pPr>
          </w:p>
          <w:p w14:paraId="7CEF8CC9" w14:textId="453C57C0"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color w:val="000000"/>
                <w:kern w:val="2"/>
                <w:sz w:val="22"/>
                <w:szCs w:val="22"/>
                <w14:ligatures w14:val="standardContextual"/>
              </w:rPr>
              <w:t>&gt;</w:t>
            </w:r>
            <w:r w:rsidRPr="00714DF7">
              <w:rPr>
                <w:rFonts w:cs="Arial"/>
                <w:kern w:val="2"/>
                <w:sz w:val="22"/>
                <w:szCs w:val="22"/>
                <w14:ligatures w14:val="standardContextual"/>
              </w:rPr>
              <w:t xml:space="preserve"> 4 weeks</w:t>
            </w:r>
          </w:p>
          <w:p w14:paraId="0CF9086A" w14:textId="2FC364DD"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kern w:val="2"/>
                <w:sz w:val="22"/>
                <w:szCs w:val="22"/>
                <w14:ligatures w14:val="standardContextual"/>
              </w:rPr>
              <w:t>but</w:t>
            </w:r>
          </w:p>
          <w:p w14:paraId="14982670" w14:textId="76014647"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&lt;  8 weeks</w:t>
            </w:r>
          </w:p>
        </w:tc>
        <w:tc>
          <w:tcPr>
            <w:tcW w:w="1701" w:type="dxa"/>
            <w:shd w:val="clear" w:color="auto" w:fill="FFFFFF" w:themeFill="background1"/>
          </w:tcPr>
          <w:p w14:paraId="3A7EC45A" w14:textId="77777777" w:rsidR="00382C27" w:rsidRDefault="00382C27" w:rsidP="008B0A1E">
            <w:pPr>
              <w:spacing w:after="120" w:line="276" w:lineRule="auto"/>
              <w:rPr>
                <w:rFonts w:cs="Arial"/>
                <w:color w:val="000000"/>
                <w:kern w:val="2"/>
                <w:sz w:val="22"/>
                <w:szCs w:val="22"/>
                <w14:ligatures w14:val="standardContextual"/>
              </w:rPr>
            </w:pPr>
          </w:p>
          <w:p w14:paraId="33BD8E42" w14:textId="0DD4DF14" w:rsidR="00382C27" w:rsidRPr="00714DF7" w:rsidRDefault="00382C27" w:rsidP="00382C27">
            <w:pPr>
              <w:spacing w:after="120" w:line="276" w:lineRule="auto"/>
              <w:jc w:val="center"/>
              <w:rPr>
                <w:rFonts w:cs="Arial"/>
                <w:kern w:val="2"/>
                <w:sz w:val="22"/>
                <w:szCs w:val="22"/>
                <w14:ligatures w14:val="standardContextual"/>
              </w:rPr>
            </w:pPr>
            <w:r w:rsidRPr="00714DF7">
              <w:rPr>
                <w:rFonts w:cs="Arial"/>
                <w:color w:val="000000"/>
                <w:kern w:val="2"/>
                <w:sz w:val="22"/>
                <w:szCs w:val="22"/>
                <w14:ligatures w14:val="standardContextual"/>
              </w:rPr>
              <w:t>≥</w:t>
            </w:r>
            <w:r w:rsidRPr="00714DF7">
              <w:rPr>
                <w:rFonts w:cs="Arial"/>
                <w:kern w:val="2"/>
                <w:sz w:val="22"/>
                <w:szCs w:val="22"/>
                <w14:ligatures w14:val="standardContextual"/>
              </w:rPr>
              <w:t xml:space="preserve"> 8 weeks</w:t>
            </w:r>
          </w:p>
          <w:p w14:paraId="2C076178" w14:textId="77777777" w:rsidR="00382C27" w:rsidRPr="00714DF7" w:rsidRDefault="00382C27" w:rsidP="00382C27">
            <w:pPr>
              <w:jc w:val="center"/>
              <w:rPr>
                <w:rFonts w:cs="Arial"/>
                <w:sz w:val="22"/>
                <w:szCs w:val="22"/>
              </w:rPr>
            </w:pPr>
          </w:p>
        </w:tc>
        <w:tc>
          <w:tcPr>
            <w:tcW w:w="1418" w:type="dxa"/>
            <w:shd w:val="clear" w:color="auto" w:fill="FFFFFF" w:themeFill="background1"/>
          </w:tcPr>
          <w:p w14:paraId="502A2DC5" w14:textId="77777777" w:rsidR="00382C27" w:rsidRDefault="00382C27" w:rsidP="008B0A1E">
            <w:pPr>
              <w:rPr>
                <w:rFonts w:cs="Arial"/>
                <w:color w:val="000000"/>
                <w:kern w:val="2"/>
                <w:sz w:val="22"/>
                <w:szCs w:val="22"/>
                <w14:ligatures w14:val="standardContextual"/>
              </w:rPr>
            </w:pPr>
          </w:p>
          <w:p w14:paraId="3232F6B6" w14:textId="2F5E4FDA" w:rsidR="00382C27" w:rsidRPr="00714DF7" w:rsidRDefault="00382C27" w:rsidP="00382C27">
            <w:pPr>
              <w:jc w:val="center"/>
              <w:rPr>
                <w:rFonts w:cs="Arial"/>
                <w:sz w:val="22"/>
                <w:szCs w:val="22"/>
              </w:rPr>
            </w:pPr>
            <w:r w:rsidRPr="00714DF7">
              <w:rPr>
                <w:rFonts w:cs="Arial"/>
                <w:color w:val="000000"/>
                <w:kern w:val="2"/>
                <w:sz w:val="22"/>
                <w:szCs w:val="22"/>
                <w14:ligatures w14:val="standardContextual"/>
              </w:rPr>
              <w:t>4 months</w:t>
            </w:r>
          </w:p>
        </w:tc>
        <w:tc>
          <w:tcPr>
            <w:tcW w:w="850" w:type="dxa"/>
            <w:shd w:val="clear" w:color="auto" w:fill="FFFFFF" w:themeFill="background1"/>
          </w:tcPr>
          <w:p w14:paraId="149DA8C6" w14:textId="77777777" w:rsidR="00382C27" w:rsidRDefault="00382C27" w:rsidP="00382C27">
            <w:pPr>
              <w:spacing w:before="0"/>
              <w:rPr>
                <w:rFonts w:cs="Arial"/>
                <w:color w:val="000000"/>
                <w:sz w:val="16"/>
                <w:szCs w:val="16"/>
              </w:rPr>
            </w:pPr>
          </w:p>
          <w:p w14:paraId="68BAB650" w14:textId="77777777" w:rsidR="00382C27" w:rsidRDefault="00382C27" w:rsidP="00382C27">
            <w:pPr>
              <w:spacing w:before="0"/>
              <w:rPr>
                <w:rFonts w:cs="Arial"/>
                <w:color w:val="000000"/>
                <w:sz w:val="16"/>
                <w:szCs w:val="16"/>
              </w:rPr>
            </w:pPr>
          </w:p>
          <w:p w14:paraId="5DF10370" w14:textId="77777777" w:rsidR="00382C27" w:rsidRPr="00F933BB" w:rsidRDefault="00382C27" w:rsidP="00382C27">
            <w:pPr>
              <w:spacing w:before="0"/>
              <w:rPr>
                <w:rFonts w:cs="Arial"/>
                <w:color w:val="000000"/>
                <w:sz w:val="16"/>
                <w:szCs w:val="16"/>
              </w:rPr>
            </w:pPr>
            <w:r w:rsidRPr="00F933BB">
              <w:rPr>
                <w:rFonts w:cs="Arial"/>
                <w:color w:val="000000"/>
                <w:sz w:val="16"/>
                <w:szCs w:val="16"/>
              </w:rPr>
              <w:t>To be covered in contract terms</w:t>
            </w:r>
          </w:p>
          <w:p w14:paraId="682F6DD8" w14:textId="77777777" w:rsidR="00382C27" w:rsidRPr="00714DF7" w:rsidRDefault="00382C27" w:rsidP="00382C27">
            <w:pPr>
              <w:jc w:val="center"/>
              <w:rPr>
                <w:rFonts w:cs="Arial"/>
                <w:sz w:val="22"/>
                <w:szCs w:val="22"/>
              </w:rPr>
            </w:pPr>
          </w:p>
        </w:tc>
      </w:tr>
      <w:tr w:rsidR="00382C27" w:rsidRPr="008A6162" w14:paraId="63A92975" w14:textId="77777777" w:rsidTr="00FF68A9">
        <w:tc>
          <w:tcPr>
            <w:tcW w:w="1524" w:type="dxa"/>
            <w:shd w:val="clear" w:color="auto" w:fill="D9F2D0" w:themeFill="accent6" w:themeFillTint="33"/>
          </w:tcPr>
          <w:p w14:paraId="538B3D02" w14:textId="4AA1E909" w:rsidR="00382C27" w:rsidRPr="00A865AC" w:rsidRDefault="00605F63" w:rsidP="00FF68A9">
            <w:pPr>
              <w:jc w:val="center"/>
              <w:rPr>
                <w:rFonts w:cs="Arial"/>
              </w:rPr>
            </w:pPr>
            <w:r>
              <w:rPr>
                <w:rFonts w:cs="Arial"/>
              </w:rPr>
              <w:t>19</w:t>
            </w:r>
            <w:r w:rsidR="00604684">
              <w:rPr>
                <w:rFonts w:cs="Arial"/>
              </w:rPr>
              <w:t>.</w:t>
            </w:r>
          </w:p>
        </w:tc>
        <w:tc>
          <w:tcPr>
            <w:tcW w:w="5989" w:type="dxa"/>
            <w:shd w:val="clear" w:color="auto" w:fill="D9F2D0" w:themeFill="accent6" w:themeFillTint="33"/>
          </w:tcPr>
          <w:p w14:paraId="1FB060F4" w14:textId="659CE14B" w:rsidR="00382C27" w:rsidRPr="00EB7C90" w:rsidRDefault="00382C27" w:rsidP="00382C27">
            <w:pPr>
              <w:tabs>
                <w:tab w:val="left" w:pos="720"/>
                <w:tab w:val="left" w:pos="1440"/>
                <w:tab w:val="left" w:pos="2160"/>
                <w:tab w:val="left" w:pos="2880"/>
                <w:tab w:val="left" w:pos="4680"/>
                <w:tab w:val="left" w:pos="5400"/>
                <w:tab w:val="right" w:pos="9000"/>
              </w:tabs>
              <w:rPr>
                <w:rFonts w:cs="Arial"/>
                <w:sz w:val="22"/>
                <w:szCs w:val="22"/>
              </w:rPr>
            </w:pPr>
            <w:r w:rsidRPr="00EB7C90">
              <w:rPr>
                <w:rFonts w:cs="Arial"/>
                <w:sz w:val="22"/>
                <w:szCs w:val="22"/>
              </w:rPr>
              <w:t xml:space="preserve">On </w:t>
            </w:r>
            <w:r w:rsidRPr="00EB7C90">
              <w:rPr>
                <w:rStyle w:val="StyleArial"/>
                <w:kern w:val="2"/>
                <w:sz w:val="22"/>
                <w:szCs w:val="22"/>
                <w14:ligatures w14:val="standardContextual"/>
              </w:rPr>
              <w:t xml:space="preserve">reproducible </w:t>
            </w:r>
            <w:r w:rsidRPr="009D44B2">
              <w:rPr>
                <w:rFonts w:cs="Arial"/>
                <w:b/>
                <w:bCs/>
                <w:sz w:val="22"/>
                <w:szCs w:val="22"/>
              </w:rPr>
              <w:t>Category 3</w:t>
            </w:r>
            <w:r w:rsidRPr="00EB7C90">
              <w:rPr>
                <w:rFonts w:cs="Arial"/>
                <w:sz w:val="22"/>
                <w:szCs w:val="22"/>
              </w:rPr>
              <w:t xml:space="preserve"> Problems, the </w:t>
            </w:r>
            <w:r>
              <w:rPr>
                <w:rFonts w:cs="Arial"/>
                <w:sz w:val="22"/>
                <w:szCs w:val="22"/>
              </w:rPr>
              <w:t>Supplier</w:t>
            </w:r>
            <w:r w:rsidRPr="00EB7C90">
              <w:rPr>
                <w:rFonts w:cs="Arial"/>
                <w:sz w:val="22"/>
                <w:szCs w:val="22"/>
              </w:rPr>
              <w:t xml:space="preserve"> will have no more than 8 problems open. The </w:t>
            </w:r>
            <w:r>
              <w:rPr>
                <w:rFonts w:cs="Arial"/>
                <w:sz w:val="22"/>
                <w:szCs w:val="22"/>
              </w:rPr>
              <w:t>Supplier</w:t>
            </w:r>
            <w:r w:rsidRPr="00EB7C90">
              <w:rPr>
                <w:rFonts w:cs="Arial"/>
                <w:sz w:val="22"/>
                <w:szCs w:val="22"/>
              </w:rPr>
              <w:t xml:space="preserve"> will work with the Authority in assessing impact of the problems and which release Problems are assigned to.</w:t>
            </w:r>
          </w:p>
        </w:tc>
        <w:tc>
          <w:tcPr>
            <w:tcW w:w="1418" w:type="dxa"/>
            <w:shd w:val="clear" w:color="auto" w:fill="D9F2D0" w:themeFill="accent6" w:themeFillTint="33"/>
          </w:tcPr>
          <w:p w14:paraId="4C842158" w14:textId="082168F8" w:rsidR="00382C27" w:rsidRPr="00714DF7" w:rsidRDefault="00382C27" w:rsidP="00382C27">
            <w:pPr>
              <w:jc w:val="center"/>
              <w:rPr>
                <w:rFonts w:cs="Arial"/>
                <w:sz w:val="22"/>
                <w:szCs w:val="22"/>
                <w:highlight w:val="yellow"/>
              </w:rPr>
            </w:pPr>
            <w:r w:rsidRPr="002260E7">
              <w:rPr>
                <w:rFonts w:cs="Arial"/>
                <w:sz w:val="22"/>
                <w:szCs w:val="22"/>
              </w:rPr>
              <w:t>Continuous</w:t>
            </w:r>
          </w:p>
        </w:tc>
        <w:tc>
          <w:tcPr>
            <w:tcW w:w="1417" w:type="dxa"/>
            <w:shd w:val="clear" w:color="auto" w:fill="FFFFFF" w:themeFill="background1"/>
          </w:tcPr>
          <w:p w14:paraId="0400095C" w14:textId="7D2AB4A8" w:rsidR="00382C27" w:rsidRPr="00714DF7" w:rsidRDefault="00382C27" w:rsidP="008B0A1E">
            <w:pPr>
              <w:jc w:val="center"/>
              <w:rPr>
                <w:rFonts w:cs="Arial"/>
                <w:sz w:val="22"/>
                <w:szCs w:val="22"/>
              </w:rPr>
            </w:pPr>
            <w:r w:rsidRPr="00714DF7">
              <w:rPr>
                <w:rFonts w:cs="Arial"/>
                <w:color w:val="000000"/>
                <w:kern w:val="2"/>
                <w:sz w:val="22"/>
                <w:szCs w:val="22"/>
                <w14:ligatures w14:val="standardContextual"/>
              </w:rPr>
              <w:t>≤ 8 problems</w:t>
            </w:r>
          </w:p>
        </w:tc>
        <w:tc>
          <w:tcPr>
            <w:tcW w:w="1701" w:type="dxa"/>
            <w:shd w:val="clear" w:color="auto" w:fill="FFFFFF" w:themeFill="background1"/>
          </w:tcPr>
          <w:p w14:paraId="1073C07A" w14:textId="3A5B6FFF" w:rsidR="00382C27" w:rsidRPr="00714DF7" w:rsidRDefault="00382C27" w:rsidP="008B0A1E">
            <w:pPr>
              <w:widowControl w:val="0"/>
              <w:spacing w:after="120" w:line="276" w:lineRule="auto"/>
              <w:jc w:val="center"/>
              <w:rPr>
                <w:rFonts w:cs="Arial"/>
                <w:color w:val="000000"/>
                <w:kern w:val="2"/>
                <w:sz w:val="22"/>
                <w:szCs w:val="22"/>
                <w14:ligatures w14:val="standardContextual"/>
              </w:rPr>
            </w:pPr>
            <w:r w:rsidRPr="00714DF7">
              <w:rPr>
                <w:rFonts w:cs="Arial"/>
                <w:color w:val="000000"/>
                <w:kern w:val="2"/>
                <w:sz w:val="22"/>
                <w:szCs w:val="22"/>
                <w14:ligatures w14:val="standardContextual"/>
              </w:rPr>
              <w:t>&gt; Between 8 and 12 problems</w:t>
            </w:r>
          </w:p>
        </w:tc>
        <w:tc>
          <w:tcPr>
            <w:tcW w:w="1701" w:type="dxa"/>
            <w:shd w:val="clear" w:color="auto" w:fill="FFFFFF" w:themeFill="background1"/>
          </w:tcPr>
          <w:p w14:paraId="43ABC8AF" w14:textId="35FCA328" w:rsidR="00382C27" w:rsidRPr="00714DF7" w:rsidRDefault="00382C27" w:rsidP="008B0A1E">
            <w:pPr>
              <w:jc w:val="center"/>
              <w:rPr>
                <w:rFonts w:cs="Arial"/>
                <w:sz w:val="22"/>
                <w:szCs w:val="22"/>
              </w:rPr>
            </w:pPr>
            <w:r w:rsidRPr="00714DF7">
              <w:rPr>
                <w:rFonts w:cs="Arial"/>
                <w:color w:val="000000"/>
                <w:kern w:val="2"/>
                <w:sz w:val="22"/>
                <w:szCs w:val="22"/>
                <w14:ligatures w14:val="standardContextual"/>
              </w:rPr>
              <w:t>≥</w:t>
            </w:r>
            <w:r w:rsidRPr="00714DF7">
              <w:rPr>
                <w:rFonts w:cs="Arial"/>
                <w:kern w:val="2"/>
                <w:sz w:val="22"/>
                <w:szCs w:val="22"/>
                <w14:ligatures w14:val="standardContextual"/>
              </w:rPr>
              <w:t xml:space="preserve"> Between 13 and 15 problems</w:t>
            </w:r>
          </w:p>
        </w:tc>
        <w:tc>
          <w:tcPr>
            <w:tcW w:w="1418" w:type="dxa"/>
            <w:shd w:val="clear" w:color="auto" w:fill="FFFFFF" w:themeFill="background1"/>
          </w:tcPr>
          <w:p w14:paraId="303EBC8A" w14:textId="3ECE02AE" w:rsidR="00382C27" w:rsidRPr="00714DF7" w:rsidRDefault="00382C27" w:rsidP="008B0A1E">
            <w:pPr>
              <w:jc w:val="center"/>
              <w:rPr>
                <w:rFonts w:cs="Arial"/>
                <w:sz w:val="22"/>
                <w:szCs w:val="22"/>
              </w:rPr>
            </w:pPr>
            <w:r w:rsidRPr="00714DF7">
              <w:rPr>
                <w:rFonts w:cs="Arial"/>
                <w:color w:val="000000"/>
                <w:kern w:val="2"/>
                <w:sz w:val="22"/>
                <w:szCs w:val="22"/>
                <w14:ligatures w14:val="standardContextual"/>
              </w:rPr>
              <w:t>16 problems or more</w:t>
            </w:r>
          </w:p>
        </w:tc>
        <w:tc>
          <w:tcPr>
            <w:tcW w:w="850" w:type="dxa"/>
            <w:shd w:val="clear" w:color="auto" w:fill="FFFFFF" w:themeFill="background1"/>
          </w:tcPr>
          <w:p w14:paraId="3523A7F9" w14:textId="77777777" w:rsidR="00382C27" w:rsidRDefault="00382C27" w:rsidP="00382C27">
            <w:pPr>
              <w:spacing w:before="0"/>
              <w:rPr>
                <w:rFonts w:cs="Arial"/>
                <w:color w:val="000000"/>
                <w:sz w:val="16"/>
                <w:szCs w:val="16"/>
              </w:rPr>
            </w:pPr>
          </w:p>
          <w:p w14:paraId="271E1E6D" w14:textId="77777777" w:rsidR="00382C27" w:rsidRDefault="00382C27" w:rsidP="00382C27">
            <w:pPr>
              <w:spacing w:before="0"/>
              <w:rPr>
                <w:rFonts w:cs="Arial"/>
                <w:color w:val="000000"/>
                <w:sz w:val="16"/>
                <w:szCs w:val="16"/>
              </w:rPr>
            </w:pPr>
          </w:p>
          <w:p w14:paraId="71D3C13D" w14:textId="434696C5" w:rsidR="00382C27" w:rsidRPr="00AF0890" w:rsidRDefault="00382C27" w:rsidP="00AF0890">
            <w:pPr>
              <w:spacing w:before="0"/>
              <w:rPr>
                <w:rFonts w:cs="Arial"/>
                <w:color w:val="000000"/>
                <w:sz w:val="16"/>
                <w:szCs w:val="16"/>
              </w:rPr>
            </w:pPr>
            <w:r w:rsidRPr="00F933BB">
              <w:rPr>
                <w:rFonts w:cs="Arial"/>
                <w:color w:val="000000"/>
                <w:sz w:val="16"/>
                <w:szCs w:val="16"/>
              </w:rPr>
              <w:t>To be covered in contract terms</w:t>
            </w:r>
          </w:p>
        </w:tc>
      </w:tr>
      <w:tr w:rsidR="00382C27" w:rsidRPr="008A6162" w14:paraId="755FA30A" w14:textId="77777777" w:rsidTr="001027D7">
        <w:tc>
          <w:tcPr>
            <w:tcW w:w="1524" w:type="dxa"/>
            <w:shd w:val="clear" w:color="auto" w:fill="D9F2D0" w:themeFill="accent6" w:themeFillTint="33"/>
          </w:tcPr>
          <w:p w14:paraId="52928115" w14:textId="5C06DF43" w:rsidR="00382C27" w:rsidRPr="00A865AC" w:rsidRDefault="00604684" w:rsidP="00FF68A9">
            <w:pPr>
              <w:jc w:val="center"/>
              <w:rPr>
                <w:rFonts w:cs="Arial"/>
              </w:rPr>
            </w:pPr>
            <w:r>
              <w:rPr>
                <w:rFonts w:cs="Arial"/>
              </w:rPr>
              <w:t>2</w:t>
            </w:r>
            <w:r w:rsidR="00E95301">
              <w:rPr>
                <w:rFonts w:cs="Arial"/>
              </w:rPr>
              <w:t>0</w:t>
            </w:r>
            <w:r>
              <w:rPr>
                <w:rFonts w:cs="Arial"/>
              </w:rPr>
              <w:t>.</w:t>
            </w:r>
          </w:p>
        </w:tc>
        <w:tc>
          <w:tcPr>
            <w:tcW w:w="5989" w:type="dxa"/>
            <w:shd w:val="clear" w:color="auto" w:fill="D9F2D0" w:themeFill="accent6" w:themeFillTint="33"/>
            <w:vAlign w:val="center"/>
          </w:tcPr>
          <w:p w14:paraId="596ED8F2" w14:textId="77777777" w:rsidR="00382C27" w:rsidRPr="00EB7C90" w:rsidRDefault="00382C27" w:rsidP="00382C27">
            <w:pPr>
              <w:tabs>
                <w:tab w:val="left" w:pos="720"/>
                <w:tab w:val="left" w:pos="1440"/>
                <w:tab w:val="left" w:pos="2160"/>
                <w:tab w:val="left" w:pos="2880"/>
                <w:tab w:val="left" w:pos="4680"/>
                <w:tab w:val="left" w:pos="5400"/>
                <w:tab w:val="right" w:pos="9000"/>
              </w:tabs>
              <w:rPr>
                <w:rFonts w:cs="Arial"/>
                <w:b/>
                <w:bCs/>
                <w:sz w:val="22"/>
                <w:szCs w:val="22"/>
              </w:rPr>
            </w:pPr>
            <w:r w:rsidRPr="00EB7C90">
              <w:rPr>
                <w:rFonts w:cs="Arial"/>
                <w:b/>
                <w:bCs/>
                <w:sz w:val="22"/>
                <w:szCs w:val="22"/>
              </w:rPr>
              <w:t>Social Value</w:t>
            </w:r>
          </w:p>
          <w:p w14:paraId="0C859F59" w14:textId="652D13FB" w:rsidR="00382C27" w:rsidRPr="00EB7C90" w:rsidRDefault="00382C27" w:rsidP="00382C27">
            <w:pPr>
              <w:tabs>
                <w:tab w:val="left" w:pos="720"/>
                <w:tab w:val="left" w:pos="1440"/>
                <w:tab w:val="left" w:pos="2160"/>
                <w:tab w:val="left" w:pos="2880"/>
                <w:tab w:val="left" w:pos="4680"/>
                <w:tab w:val="left" w:pos="5400"/>
                <w:tab w:val="right" w:pos="9000"/>
              </w:tabs>
              <w:rPr>
                <w:rFonts w:eastAsia="Arial" w:cs="Arial"/>
                <w:color w:val="000000" w:themeColor="text1"/>
                <w:sz w:val="22"/>
                <w:szCs w:val="22"/>
              </w:rPr>
            </w:pPr>
            <w:r w:rsidRPr="008D1A0D">
              <w:rPr>
                <w:rFonts w:asciiTheme="minorBidi" w:hAnsiTheme="minorBidi"/>
              </w:rPr>
              <w:t>We will require an annual progress report on any social value commitments provided in your tender submission</w:t>
            </w:r>
            <w:r w:rsidR="006122FC">
              <w:rPr>
                <w:rFonts w:asciiTheme="minorBidi" w:hAnsiTheme="minorBidi"/>
              </w:rPr>
              <w:t xml:space="preserve"> by the </w:t>
            </w:r>
            <w:r w:rsidR="0058589D">
              <w:rPr>
                <w:rFonts w:asciiTheme="minorBidi" w:hAnsiTheme="minorBidi"/>
              </w:rPr>
              <w:t>1</w:t>
            </w:r>
            <w:r w:rsidR="0058589D" w:rsidRPr="0058589D">
              <w:rPr>
                <w:rFonts w:asciiTheme="minorBidi" w:hAnsiTheme="minorBidi"/>
                <w:vertAlign w:val="superscript"/>
              </w:rPr>
              <w:t>st</w:t>
            </w:r>
            <w:r w:rsidR="0058589D">
              <w:rPr>
                <w:rFonts w:asciiTheme="minorBidi" w:hAnsiTheme="minorBidi"/>
              </w:rPr>
              <w:t xml:space="preserve"> March each year. </w:t>
            </w:r>
          </w:p>
        </w:tc>
        <w:tc>
          <w:tcPr>
            <w:tcW w:w="1418" w:type="dxa"/>
            <w:shd w:val="clear" w:color="auto" w:fill="D9F2D0" w:themeFill="accent6" w:themeFillTint="33"/>
            <w:vAlign w:val="center"/>
          </w:tcPr>
          <w:p w14:paraId="58EE2CA3" w14:textId="2B645CF8" w:rsidR="00EA073D" w:rsidRPr="0097288D" w:rsidRDefault="00EA073D" w:rsidP="00EA073D">
            <w:pPr>
              <w:rPr>
                <w:rFonts w:cs="Arial"/>
                <w:sz w:val="23"/>
                <w:szCs w:val="23"/>
              </w:rPr>
            </w:pPr>
            <w:r>
              <w:rPr>
                <w:rFonts w:cs="Arial"/>
                <w:sz w:val="23"/>
                <w:szCs w:val="23"/>
              </w:rPr>
              <w:t xml:space="preserve">Annually on the </w:t>
            </w:r>
            <w:r>
              <w:rPr>
                <w:rFonts w:asciiTheme="minorBidi" w:hAnsiTheme="minorBidi"/>
              </w:rPr>
              <w:t>1</w:t>
            </w:r>
            <w:r w:rsidRPr="0058589D">
              <w:rPr>
                <w:rFonts w:asciiTheme="minorBidi" w:hAnsiTheme="minorBidi"/>
                <w:vertAlign w:val="superscript"/>
              </w:rPr>
              <w:t>st</w:t>
            </w:r>
            <w:r>
              <w:rPr>
                <w:rFonts w:asciiTheme="minorBidi" w:hAnsiTheme="minorBidi"/>
              </w:rPr>
              <w:t xml:space="preserve"> March each year.</w:t>
            </w:r>
          </w:p>
          <w:p w14:paraId="7D3ECE3A" w14:textId="4433587C" w:rsidR="00382C27" w:rsidRPr="00714DF7" w:rsidRDefault="00382C27" w:rsidP="00E95301">
            <w:pPr>
              <w:jc w:val="center"/>
              <w:rPr>
                <w:rFonts w:cs="Arial"/>
                <w:sz w:val="22"/>
                <w:szCs w:val="22"/>
              </w:rPr>
            </w:pPr>
          </w:p>
        </w:tc>
        <w:tc>
          <w:tcPr>
            <w:tcW w:w="1417" w:type="dxa"/>
            <w:vAlign w:val="center"/>
          </w:tcPr>
          <w:p w14:paraId="6D7A9069" w14:textId="190EA299" w:rsidR="00382C27" w:rsidRPr="00714DF7" w:rsidRDefault="00382C27" w:rsidP="008B5F8B">
            <w:pPr>
              <w:jc w:val="center"/>
              <w:rPr>
                <w:rFonts w:cs="Arial"/>
                <w:sz w:val="22"/>
                <w:szCs w:val="22"/>
              </w:rPr>
            </w:pPr>
            <w:r w:rsidRPr="00714DF7">
              <w:rPr>
                <w:rFonts w:cs="Arial"/>
                <w:sz w:val="22"/>
                <w:szCs w:val="22"/>
              </w:rPr>
              <w:t>100%</w:t>
            </w:r>
          </w:p>
        </w:tc>
        <w:tc>
          <w:tcPr>
            <w:tcW w:w="1701" w:type="dxa"/>
            <w:vAlign w:val="center"/>
          </w:tcPr>
          <w:p w14:paraId="12030A67" w14:textId="3E2353E0" w:rsidR="00382C27" w:rsidRPr="00714DF7" w:rsidRDefault="008B5F8B" w:rsidP="008B5F8B">
            <w:pPr>
              <w:jc w:val="center"/>
              <w:rPr>
                <w:rFonts w:cs="Arial"/>
                <w:sz w:val="22"/>
                <w:szCs w:val="22"/>
              </w:rPr>
            </w:pPr>
            <w:r>
              <w:rPr>
                <w:rFonts w:cs="Arial"/>
                <w:sz w:val="22"/>
                <w:szCs w:val="22"/>
              </w:rPr>
              <w:t>98%</w:t>
            </w:r>
          </w:p>
        </w:tc>
        <w:tc>
          <w:tcPr>
            <w:tcW w:w="1701" w:type="dxa"/>
            <w:vAlign w:val="center"/>
          </w:tcPr>
          <w:p w14:paraId="19B2C772" w14:textId="6F25A67D" w:rsidR="00382C27" w:rsidRPr="00714DF7" w:rsidRDefault="008B5F8B" w:rsidP="008B5F8B">
            <w:pPr>
              <w:jc w:val="center"/>
              <w:rPr>
                <w:rFonts w:cs="Arial"/>
                <w:sz w:val="22"/>
                <w:szCs w:val="22"/>
              </w:rPr>
            </w:pPr>
            <w:r>
              <w:rPr>
                <w:rFonts w:cs="Arial"/>
                <w:sz w:val="22"/>
                <w:szCs w:val="22"/>
              </w:rPr>
              <w:t>95%</w:t>
            </w:r>
          </w:p>
        </w:tc>
        <w:tc>
          <w:tcPr>
            <w:tcW w:w="1418" w:type="dxa"/>
            <w:vAlign w:val="center"/>
          </w:tcPr>
          <w:p w14:paraId="7A9A1277" w14:textId="0950E392" w:rsidR="00382C27" w:rsidRPr="00714DF7" w:rsidRDefault="008B5F8B" w:rsidP="008B5F8B">
            <w:pPr>
              <w:jc w:val="center"/>
              <w:rPr>
                <w:rFonts w:cs="Arial"/>
                <w:sz w:val="22"/>
                <w:szCs w:val="22"/>
              </w:rPr>
            </w:pPr>
            <w:r>
              <w:rPr>
                <w:rFonts w:cs="Arial"/>
                <w:sz w:val="22"/>
                <w:szCs w:val="22"/>
              </w:rPr>
              <w:t>92%</w:t>
            </w:r>
          </w:p>
        </w:tc>
        <w:tc>
          <w:tcPr>
            <w:tcW w:w="850" w:type="dxa"/>
            <w:vAlign w:val="center"/>
          </w:tcPr>
          <w:p w14:paraId="7041407B" w14:textId="77777777" w:rsidR="00382C27" w:rsidRDefault="00382C27" w:rsidP="001027D7">
            <w:pPr>
              <w:spacing w:before="0"/>
              <w:jc w:val="center"/>
              <w:rPr>
                <w:rFonts w:cs="Arial"/>
                <w:color w:val="000000"/>
                <w:sz w:val="16"/>
                <w:szCs w:val="16"/>
              </w:rPr>
            </w:pPr>
          </w:p>
          <w:p w14:paraId="2BBD166E" w14:textId="77777777" w:rsidR="006122FC" w:rsidRDefault="006122FC" w:rsidP="001027D7">
            <w:pPr>
              <w:spacing w:before="0"/>
              <w:jc w:val="center"/>
              <w:rPr>
                <w:rFonts w:cs="Arial"/>
                <w:color w:val="000000"/>
                <w:sz w:val="16"/>
                <w:szCs w:val="16"/>
              </w:rPr>
            </w:pPr>
          </w:p>
          <w:p w14:paraId="6F720C23" w14:textId="77777777" w:rsidR="001027D7" w:rsidRDefault="001027D7" w:rsidP="001027D7">
            <w:pPr>
              <w:spacing w:before="0"/>
              <w:jc w:val="center"/>
              <w:rPr>
                <w:rFonts w:cs="Arial"/>
                <w:color w:val="000000"/>
                <w:sz w:val="16"/>
                <w:szCs w:val="16"/>
              </w:rPr>
            </w:pPr>
          </w:p>
          <w:p w14:paraId="4803C8D1" w14:textId="15E78F52" w:rsidR="00382C27" w:rsidRPr="00F933BB" w:rsidRDefault="006122FC" w:rsidP="001027D7">
            <w:pPr>
              <w:spacing w:before="0"/>
              <w:jc w:val="center"/>
              <w:rPr>
                <w:rFonts w:cs="Arial"/>
                <w:color w:val="000000"/>
                <w:sz w:val="16"/>
                <w:szCs w:val="16"/>
              </w:rPr>
            </w:pPr>
            <w:r>
              <w:rPr>
                <w:rFonts w:cs="Arial"/>
                <w:color w:val="000000"/>
                <w:sz w:val="16"/>
                <w:szCs w:val="16"/>
              </w:rPr>
              <w:t>N/A</w:t>
            </w:r>
          </w:p>
          <w:p w14:paraId="03C345F6" w14:textId="77777777" w:rsidR="00382C27" w:rsidRPr="00714DF7" w:rsidRDefault="00382C27" w:rsidP="00382C27">
            <w:pPr>
              <w:jc w:val="center"/>
              <w:rPr>
                <w:rFonts w:cs="Arial"/>
                <w:sz w:val="22"/>
                <w:szCs w:val="22"/>
              </w:rPr>
            </w:pPr>
          </w:p>
        </w:tc>
      </w:tr>
      <w:tr w:rsidR="008B5F8B" w:rsidRPr="008A6162" w14:paraId="3D54CF22" w14:textId="77777777" w:rsidTr="001027D7">
        <w:trPr>
          <w:trHeight w:val="504"/>
        </w:trPr>
        <w:tc>
          <w:tcPr>
            <w:tcW w:w="1524" w:type="dxa"/>
            <w:shd w:val="clear" w:color="auto" w:fill="D9F2D0" w:themeFill="accent6" w:themeFillTint="33"/>
          </w:tcPr>
          <w:p w14:paraId="3FFBFABD" w14:textId="108EDB7E" w:rsidR="008B5F8B" w:rsidRPr="00A865AC" w:rsidRDefault="008B5F8B" w:rsidP="00FF68A9">
            <w:pPr>
              <w:jc w:val="center"/>
              <w:rPr>
                <w:rFonts w:cs="Arial"/>
              </w:rPr>
            </w:pPr>
            <w:r>
              <w:rPr>
                <w:rFonts w:cs="Arial"/>
              </w:rPr>
              <w:t>21.</w:t>
            </w:r>
          </w:p>
        </w:tc>
        <w:tc>
          <w:tcPr>
            <w:tcW w:w="5989" w:type="dxa"/>
            <w:shd w:val="clear" w:color="auto" w:fill="D9F2D0" w:themeFill="accent6" w:themeFillTint="33"/>
            <w:vAlign w:val="center"/>
          </w:tcPr>
          <w:p w14:paraId="30C91BA9" w14:textId="6463A295" w:rsidR="008B5F8B" w:rsidRPr="00EB7C90" w:rsidRDefault="008B5F8B" w:rsidP="008B5F8B">
            <w:pPr>
              <w:tabs>
                <w:tab w:val="left" w:pos="720"/>
                <w:tab w:val="left" w:pos="1440"/>
                <w:tab w:val="left" w:pos="2160"/>
                <w:tab w:val="left" w:pos="2880"/>
                <w:tab w:val="left" w:pos="4680"/>
                <w:tab w:val="left" w:pos="5400"/>
                <w:tab w:val="right" w:pos="9000"/>
              </w:tabs>
              <w:rPr>
                <w:rFonts w:cs="Arial"/>
                <w:b/>
                <w:bCs/>
                <w:sz w:val="22"/>
                <w:szCs w:val="22"/>
                <w:highlight w:val="yellow"/>
              </w:rPr>
            </w:pPr>
            <w:r w:rsidRPr="00EB7C90">
              <w:rPr>
                <w:rFonts w:cs="Arial"/>
                <w:b/>
                <w:bCs/>
                <w:sz w:val="22"/>
                <w:szCs w:val="22"/>
              </w:rPr>
              <w:t>Sustainability</w:t>
            </w:r>
            <w:r w:rsidR="00691778">
              <w:rPr>
                <w:rFonts w:cs="Arial"/>
                <w:b/>
                <w:bCs/>
                <w:sz w:val="22"/>
                <w:szCs w:val="22"/>
              </w:rPr>
              <w:t xml:space="preserve"> Report</w:t>
            </w:r>
          </w:p>
          <w:p w14:paraId="588E4C3A" w14:textId="77777777" w:rsidR="008A5AAC" w:rsidRDefault="008A5AAC" w:rsidP="008A5AAC">
            <w:pPr>
              <w:pStyle w:val="paragraph"/>
              <w:spacing w:before="0" w:beforeAutospacing="0" w:after="0" w:afterAutospacing="0"/>
              <w:textAlignment w:val="baseline"/>
              <w:rPr>
                <w:rStyle w:val="normaltextrun"/>
                <w:rFonts w:ascii="Arial" w:eastAsiaTheme="majorEastAsia" w:hAnsi="Arial" w:cs="Arial"/>
                <w:sz w:val="22"/>
                <w:szCs w:val="22"/>
              </w:rPr>
            </w:pPr>
          </w:p>
          <w:p w14:paraId="404939F3" w14:textId="6E9F46F4" w:rsidR="008A5AAC" w:rsidRDefault="008A5AAC" w:rsidP="008A5AAC">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We will require an emissions report annually</w:t>
            </w:r>
            <w:r>
              <w:rPr>
                <w:rStyle w:val="eop"/>
                <w:rFonts w:ascii="Arial" w:eastAsiaTheme="majorEastAsia" w:hAnsi="Arial" w:cs="Arial"/>
                <w:sz w:val="22"/>
                <w:szCs w:val="22"/>
              </w:rPr>
              <w:t> </w:t>
            </w:r>
            <w:r>
              <w:rPr>
                <w:rFonts w:asciiTheme="minorBidi" w:hAnsiTheme="minorBidi"/>
              </w:rPr>
              <w:t>by the 1</w:t>
            </w:r>
            <w:r w:rsidRPr="0058589D">
              <w:rPr>
                <w:rFonts w:asciiTheme="minorBidi" w:hAnsiTheme="minorBidi"/>
                <w:vertAlign w:val="superscript"/>
              </w:rPr>
              <w:t>st</w:t>
            </w:r>
            <w:r>
              <w:rPr>
                <w:rFonts w:asciiTheme="minorBidi" w:hAnsiTheme="minorBidi"/>
              </w:rPr>
              <w:t xml:space="preserve"> March each year.</w:t>
            </w:r>
          </w:p>
          <w:p w14:paraId="40CEEFAA" w14:textId="553A7FE4" w:rsidR="008B5F8B" w:rsidRPr="00EB7C90" w:rsidRDefault="008B5F8B" w:rsidP="008B5F8B">
            <w:pPr>
              <w:tabs>
                <w:tab w:val="left" w:pos="720"/>
                <w:tab w:val="left" w:pos="1440"/>
                <w:tab w:val="left" w:pos="2160"/>
                <w:tab w:val="left" w:pos="2880"/>
                <w:tab w:val="left" w:pos="4680"/>
                <w:tab w:val="left" w:pos="5400"/>
                <w:tab w:val="right" w:pos="9000"/>
              </w:tabs>
              <w:rPr>
                <w:rFonts w:eastAsia="Arial" w:cs="Arial"/>
                <w:color w:val="000000" w:themeColor="text1"/>
                <w:sz w:val="22"/>
                <w:szCs w:val="22"/>
              </w:rPr>
            </w:pPr>
          </w:p>
        </w:tc>
        <w:tc>
          <w:tcPr>
            <w:tcW w:w="1418" w:type="dxa"/>
            <w:shd w:val="clear" w:color="auto" w:fill="D9F2D0" w:themeFill="accent6" w:themeFillTint="33"/>
            <w:vAlign w:val="center"/>
          </w:tcPr>
          <w:p w14:paraId="34301066" w14:textId="77777777" w:rsidR="00EA073D" w:rsidRPr="0097288D" w:rsidRDefault="00EA073D" w:rsidP="00EA073D">
            <w:pPr>
              <w:rPr>
                <w:rFonts w:cs="Arial"/>
                <w:sz w:val="23"/>
                <w:szCs w:val="23"/>
              </w:rPr>
            </w:pPr>
            <w:r>
              <w:rPr>
                <w:rFonts w:cs="Arial"/>
                <w:sz w:val="23"/>
                <w:szCs w:val="23"/>
              </w:rPr>
              <w:t xml:space="preserve">Annually on the </w:t>
            </w:r>
            <w:r>
              <w:rPr>
                <w:rFonts w:asciiTheme="minorBidi" w:hAnsiTheme="minorBidi"/>
              </w:rPr>
              <w:t>1</w:t>
            </w:r>
            <w:r w:rsidRPr="0058589D">
              <w:rPr>
                <w:rFonts w:asciiTheme="minorBidi" w:hAnsiTheme="minorBidi"/>
                <w:vertAlign w:val="superscript"/>
              </w:rPr>
              <w:t>st</w:t>
            </w:r>
            <w:r>
              <w:rPr>
                <w:rFonts w:asciiTheme="minorBidi" w:hAnsiTheme="minorBidi"/>
              </w:rPr>
              <w:t xml:space="preserve"> March each year.</w:t>
            </w:r>
          </w:p>
          <w:p w14:paraId="5DCD1FC7" w14:textId="444F6059" w:rsidR="008B5F8B" w:rsidRPr="00714DF7" w:rsidRDefault="008B5F8B" w:rsidP="008B5F8B">
            <w:pPr>
              <w:jc w:val="center"/>
              <w:rPr>
                <w:rFonts w:cs="Arial"/>
                <w:sz w:val="22"/>
                <w:szCs w:val="22"/>
              </w:rPr>
            </w:pPr>
          </w:p>
        </w:tc>
        <w:tc>
          <w:tcPr>
            <w:tcW w:w="1417" w:type="dxa"/>
            <w:vAlign w:val="center"/>
          </w:tcPr>
          <w:p w14:paraId="2148F906" w14:textId="64988644" w:rsidR="008B5F8B" w:rsidRPr="00714DF7" w:rsidRDefault="008B5F8B" w:rsidP="008B5F8B">
            <w:pPr>
              <w:jc w:val="center"/>
              <w:rPr>
                <w:rFonts w:cs="Arial"/>
                <w:sz w:val="22"/>
                <w:szCs w:val="22"/>
              </w:rPr>
            </w:pPr>
            <w:r w:rsidRPr="00714DF7">
              <w:rPr>
                <w:rFonts w:cs="Arial"/>
                <w:sz w:val="22"/>
                <w:szCs w:val="22"/>
              </w:rPr>
              <w:t>100%</w:t>
            </w:r>
          </w:p>
        </w:tc>
        <w:tc>
          <w:tcPr>
            <w:tcW w:w="1701" w:type="dxa"/>
            <w:vAlign w:val="center"/>
          </w:tcPr>
          <w:p w14:paraId="07862BF5" w14:textId="6FCDD11A" w:rsidR="008B5F8B" w:rsidRPr="00714DF7" w:rsidRDefault="008B5F8B" w:rsidP="008B5F8B">
            <w:pPr>
              <w:jc w:val="center"/>
              <w:rPr>
                <w:rFonts w:cs="Arial"/>
                <w:sz w:val="22"/>
                <w:szCs w:val="22"/>
              </w:rPr>
            </w:pPr>
            <w:r>
              <w:rPr>
                <w:rFonts w:cs="Arial"/>
                <w:sz w:val="22"/>
                <w:szCs w:val="22"/>
              </w:rPr>
              <w:t>98%</w:t>
            </w:r>
          </w:p>
        </w:tc>
        <w:tc>
          <w:tcPr>
            <w:tcW w:w="1701" w:type="dxa"/>
            <w:vAlign w:val="center"/>
          </w:tcPr>
          <w:p w14:paraId="41510223" w14:textId="1DF912F2" w:rsidR="008B5F8B" w:rsidRPr="00714DF7" w:rsidRDefault="008B5F8B" w:rsidP="008B5F8B">
            <w:pPr>
              <w:jc w:val="center"/>
              <w:rPr>
                <w:rFonts w:cs="Arial"/>
                <w:sz w:val="22"/>
                <w:szCs w:val="22"/>
              </w:rPr>
            </w:pPr>
            <w:r>
              <w:rPr>
                <w:rFonts w:cs="Arial"/>
                <w:sz w:val="22"/>
                <w:szCs w:val="22"/>
              </w:rPr>
              <w:t>95%</w:t>
            </w:r>
          </w:p>
        </w:tc>
        <w:tc>
          <w:tcPr>
            <w:tcW w:w="1418" w:type="dxa"/>
            <w:vAlign w:val="center"/>
          </w:tcPr>
          <w:p w14:paraId="5BCBD207" w14:textId="1D931B06" w:rsidR="008B5F8B" w:rsidRPr="00714DF7" w:rsidRDefault="008B5F8B" w:rsidP="008B5F8B">
            <w:pPr>
              <w:jc w:val="center"/>
              <w:rPr>
                <w:rFonts w:cs="Arial"/>
                <w:sz w:val="22"/>
                <w:szCs w:val="22"/>
              </w:rPr>
            </w:pPr>
            <w:r>
              <w:rPr>
                <w:rFonts w:cs="Arial"/>
                <w:sz w:val="22"/>
                <w:szCs w:val="22"/>
              </w:rPr>
              <w:t>92%</w:t>
            </w:r>
          </w:p>
        </w:tc>
        <w:tc>
          <w:tcPr>
            <w:tcW w:w="850" w:type="dxa"/>
            <w:vAlign w:val="center"/>
          </w:tcPr>
          <w:p w14:paraId="631D77D5" w14:textId="77777777" w:rsidR="008B5F8B" w:rsidRDefault="008B5F8B" w:rsidP="001027D7">
            <w:pPr>
              <w:spacing w:before="0"/>
              <w:jc w:val="center"/>
              <w:rPr>
                <w:rFonts w:cs="Arial"/>
                <w:color w:val="000000"/>
                <w:sz w:val="16"/>
                <w:szCs w:val="16"/>
              </w:rPr>
            </w:pPr>
          </w:p>
          <w:p w14:paraId="3545442A" w14:textId="12E5E333" w:rsidR="008B5F8B" w:rsidRPr="00604684" w:rsidRDefault="008A5AAC" w:rsidP="001027D7">
            <w:pPr>
              <w:spacing w:before="0"/>
              <w:jc w:val="center"/>
              <w:rPr>
                <w:rFonts w:cs="Arial"/>
                <w:color w:val="000000"/>
                <w:sz w:val="16"/>
                <w:szCs w:val="16"/>
              </w:rPr>
            </w:pPr>
            <w:r>
              <w:rPr>
                <w:rFonts w:cs="Arial"/>
                <w:color w:val="000000"/>
                <w:sz w:val="16"/>
                <w:szCs w:val="16"/>
              </w:rPr>
              <w:t>N/A</w:t>
            </w:r>
          </w:p>
        </w:tc>
      </w:tr>
    </w:tbl>
    <w:p w14:paraId="63259BEE" w14:textId="77777777" w:rsidR="005F6A96" w:rsidRPr="008A6162" w:rsidRDefault="005F6A96" w:rsidP="03A9C3E4">
      <w:pPr>
        <w:shd w:val="clear" w:color="auto" w:fill="FFFFFF" w:themeFill="background1"/>
        <w:rPr>
          <w:rFonts w:asciiTheme="minorBidi" w:hAnsiTheme="minorBidi"/>
          <w:sz w:val="24"/>
          <w:szCs w:val="24"/>
        </w:rPr>
      </w:pPr>
    </w:p>
    <w:sectPr w:rsidR="005F6A96" w:rsidRPr="008A6162" w:rsidSect="005F6A96">
      <w:headerReference w:type="first" r:id="rId23"/>
      <w:footerReference w:type="first" r:id="rId24"/>
      <w:pgSz w:w="16838" w:h="11906" w:orient="landscape"/>
      <w:pgMar w:top="794" w:right="1848" w:bottom="794" w:left="1701" w:header="68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Lynne Morgan" w:date="2025-07-01T12:50:00Z" w:initials="LM">
    <w:p w14:paraId="50A9C615" w14:textId="39737916" w:rsidR="0060261D" w:rsidRDefault="0060261D" w:rsidP="0060261D">
      <w:pPr>
        <w:pStyle w:val="CommentText"/>
      </w:pPr>
      <w:r>
        <w:rPr>
          <w:rStyle w:val="CommentReference"/>
        </w:rPr>
        <w:annotationRef/>
      </w:r>
      <w:r>
        <w:t>KPI’s to be Agreed between GT &amp; DL</w:t>
      </w:r>
    </w:p>
  </w:comment>
  <w:comment w:id="44" w:author="Lynne Morgan" w:date="2026-04-24T11:01:00Z" w:initials="LM">
    <w:p w14:paraId="64392ABB" w14:textId="77777777" w:rsidR="00984637" w:rsidRDefault="00984637" w:rsidP="00984637">
      <w:pPr>
        <w:pStyle w:val="CommentText"/>
      </w:pPr>
      <w:r>
        <w:rPr>
          <w:rStyle w:val="CommentReference"/>
        </w:rPr>
        <w:annotationRef/>
      </w:r>
      <w:r>
        <w:t>TBA Response/JFC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9C615" w15:done="1"/>
  <w15:commentEx w15:paraId="64392A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BD9F36" w16cex:dateUtc="2025-07-01T11:50:00Z"/>
  <w16cex:commentExtensible w16cex:durableId="2AD2E1F1" w16cex:dateUtc="2026-04-24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9C615" w16cid:durableId="31BD9F36"/>
  <w16cid:commentId w16cid:paraId="64392ABB" w16cid:durableId="2AD2E1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854B" w14:textId="77777777" w:rsidR="00570E78" w:rsidRPr="00BD47D2" w:rsidRDefault="00570E78" w:rsidP="00355773">
      <w:pPr>
        <w:spacing w:before="0" w:after="0"/>
      </w:pPr>
      <w:r w:rsidRPr="00BD47D2">
        <w:separator/>
      </w:r>
    </w:p>
  </w:endnote>
  <w:endnote w:type="continuationSeparator" w:id="0">
    <w:p w14:paraId="2767CCE4" w14:textId="77777777" w:rsidR="00570E78" w:rsidRPr="00BD47D2" w:rsidRDefault="00570E78" w:rsidP="00355773">
      <w:pPr>
        <w:spacing w:before="0" w:after="0"/>
      </w:pPr>
      <w:r w:rsidRPr="00BD47D2">
        <w:continuationSeparator/>
      </w:r>
    </w:p>
  </w:endnote>
  <w:endnote w:type="continuationNotice" w:id="1">
    <w:p w14:paraId="3AF3FD0B" w14:textId="77777777" w:rsidR="00570E78" w:rsidRPr="00BD47D2" w:rsidRDefault="00570E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8542"/>
      <w:docPartObj>
        <w:docPartGallery w:val="Page Numbers (Bottom of Page)"/>
        <w:docPartUnique/>
      </w:docPartObj>
    </w:sdtPr>
    <w:sdtEndPr>
      <w:rPr>
        <w:noProof/>
      </w:rPr>
    </w:sdtEndPr>
    <w:sdtContent>
      <w:p w14:paraId="63EB1FE9" w14:textId="2C5614C5" w:rsidR="002D10C9" w:rsidRDefault="002D10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89B43" w14:textId="77777777" w:rsidR="00B46F07" w:rsidRDefault="00B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80681B" w14:paraId="408FF7AB" w14:textId="77777777" w:rsidTr="3A2C9D99">
      <w:trPr>
        <w:trHeight w:val="300"/>
      </w:trPr>
      <w:tc>
        <w:tcPr>
          <w:tcW w:w="3435" w:type="dxa"/>
        </w:tcPr>
        <w:p w14:paraId="144EA9CE" w14:textId="0C0AF5B2" w:rsidR="0080681B" w:rsidRDefault="0080681B" w:rsidP="4D2B7E64">
          <w:pPr>
            <w:pStyle w:val="Header"/>
            <w:ind w:left="-115"/>
          </w:pPr>
        </w:p>
      </w:tc>
      <w:tc>
        <w:tcPr>
          <w:tcW w:w="3435" w:type="dxa"/>
        </w:tcPr>
        <w:p w14:paraId="332B7D5E" w14:textId="0085F145" w:rsidR="0080681B" w:rsidRDefault="0080681B" w:rsidP="4D2B7E64">
          <w:pPr>
            <w:pStyle w:val="Header"/>
            <w:jc w:val="center"/>
          </w:pPr>
        </w:p>
      </w:tc>
    </w:tr>
  </w:tbl>
  <w:p w14:paraId="474171D9" w14:textId="764C3372" w:rsidR="4D2B7E64" w:rsidRDefault="4D2B7E64" w:rsidP="4D2B7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5301A7" w14:paraId="0EC46908" w14:textId="77777777" w:rsidTr="3A2C9D99">
      <w:trPr>
        <w:trHeight w:val="300"/>
      </w:trPr>
      <w:tc>
        <w:tcPr>
          <w:tcW w:w="3435" w:type="dxa"/>
        </w:tcPr>
        <w:p w14:paraId="3E561FB5" w14:textId="77777777" w:rsidR="005301A7" w:rsidRDefault="005301A7" w:rsidP="4D2B7E64">
          <w:pPr>
            <w:pStyle w:val="Header"/>
            <w:ind w:left="-115"/>
          </w:pPr>
        </w:p>
      </w:tc>
      <w:tc>
        <w:tcPr>
          <w:tcW w:w="3435" w:type="dxa"/>
        </w:tcPr>
        <w:p w14:paraId="090B3A33" w14:textId="77777777" w:rsidR="005301A7" w:rsidRDefault="005301A7" w:rsidP="4D2B7E64">
          <w:pPr>
            <w:pStyle w:val="Header"/>
            <w:jc w:val="center"/>
          </w:pPr>
        </w:p>
      </w:tc>
    </w:tr>
  </w:tbl>
  <w:p w14:paraId="1FFE1BB8" w14:textId="77777777" w:rsidR="005301A7" w:rsidRDefault="005301A7" w:rsidP="4D2B7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4D8F509B" w14:textId="77777777" w:rsidTr="4D2B7E64">
      <w:trPr>
        <w:trHeight w:val="300"/>
      </w:trPr>
      <w:tc>
        <w:tcPr>
          <w:tcW w:w="4425" w:type="dxa"/>
        </w:tcPr>
        <w:p w14:paraId="57DCCD50" w14:textId="2F23CE6B" w:rsidR="4D2B7E64" w:rsidRDefault="4D2B7E64" w:rsidP="4D2B7E64">
          <w:pPr>
            <w:pStyle w:val="Header"/>
            <w:ind w:left="-115"/>
          </w:pPr>
        </w:p>
      </w:tc>
      <w:tc>
        <w:tcPr>
          <w:tcW w:w="4425" w:type="dxa"/>
        </w:tcPr>
        <w:p w14:paraId="623C49C1" w14:textId="7A25B76A" w:rsidR="4D2B7E64" w:rsidRDefault="4D2B7E64" w:rsidP="4D2B7E64">
          <w:pPr>
            <w:pStyle w:val="Header"/>
            <w:jc w:val="center"/>
          </w:pPr>
        </w:p>
      </w:tc>
      <w:tc>
        <w:tcPr>
          <w:tcW w:w="4425" w:type="dxa"/>
        </w:tcPr>
        <w:sdt>
          <w:sdtPr>
            <w:id w:val="1487321824"/>
            <w:docPartObj>
              <w:docPartGallery w:val="Page Numbers (Bottom of Page)"/>
              <w:docPartUnique/>
            </w:docPartObj>
          </w:sdtPr>
          <w:sdtEndPr/>
          <w:sdtContent>
            <w:sdt>
              <w:sdtPr>
                <w:id w:val="1684081032"/>
                <w:docPartObj>
                  <w:docPartGallery w:val="Page Numbers (Top of Page)"/>
                  <w:docPartUnique/>
                </w:docPartObj>
              </w:sdtPr>
              <w:sdtEndPr/>
              <w:sdtContent>
                <w:p w14:paraId="45BD1699" w14:textId="3891875C" w:rsidR="4D2B7E64" w:rsidRDefault="4D2B7E64" w:rsidP="4D2B7E64">
                  <w:pPr>
                    <w:pStyle w:val="Footer"/>
                    <w:jc w:val="center"/>
                  </w:pPr>
                  <w:r>
                    <w:t xml:space="preserve">Page </w:t>
                  </w:r>
                  <w:r w:rsidRPr="4D2B7E64">
                    <w:rPr>
                      <w:b/>
                      <w:bCs/>
                    </w:rPr>
                    <w:fldChar w:fldCharType="begin"/>
                  </w:r>
                  <w:r w:rsidRPr="4D2B7E64">
                    <w:rPr>
                      <w:b/>
                      <w:bCs/>
                    </w:rPr>
                    <w:instrText>PAGE</w:instrText>
                  </w:r>
                  <w:r w:rsidRPr="4D2B7E64">
                    <w:rPr>
                      <w:b/>
                      <w:bCs/>
                      <w:sz w:val="24"/>
                      <w:szCs w:val="24"/>
                    </w:rPr>
                    <w:fldChar w:fldCharType="separate"/>
                  </w:r>
                  <w:r w:rsidRPr="4D2B7E64">
                    <w:rPr>
                      <w:b/>
                      <w:bCs/>
                    </w:rPr>
                    <w:t>2</w:t>
                  </w:r>
                  <w:r w:rsidRPr="4D2B7E64">
                    <w:rPr>
                      <w:b/>
                      <w:bCs/>
                    </w:rPr>
                    <w:fldChar w:fldCharType="end"/>
                  </w:r>
                  <w:r>
                    <w:t xml:space="preserve"> of </w:t>
                  </w:r>
                  <w:r w:rsidRPr="4D2B7E64">
                    <w:rPr>
                      <w:b/>
                      <w:bCs/>
                    </w:rPr>
                    <w:fldChar w:fldCharType="begin"/>
                  </w:r>
                  <w:r w:rsidRPr="4D2B7E64">
                    <w:rPr>
                      <w:b/>
                      <w:bCs/>
                    </w:rPr>
                    <w:instrText>NUMPAGES</w:instrText>
                  </w:r>
                  <w:r w:rsidRPr="4D2B7E64">
                    <w:rPr>
                      <w:b/>
                      <w:bCs/>
                      <w:sz w:val="24"/>
                      <w:szCs w:val="24"/>
                    </w:rPr>
                    <w:fldChar w:fldCharType="separate"/>
                  </w:r>
                  <w:r w:rsidRPr="4D2B7E64">
                    <w:rPr>
                      <w:b/>
                      <w:bCs/>
                    </w:rPr>
                    <w:t>2</w:t>
                  </w:r>
                  <w:r w:rsidRPr="4D2B7E64">
                    <w:rPr>
                      <w:b/>
                      <w:bCs/>
                    </w:rPr>
                    <w:fldChar w:fldCharType="end"/>
                  </w:r>
                </w:p>
              </w:sdtContent>
            </w:sdt>
          </w:sdtContent>
        </w:sdt>
      </w:tc>
    </w:tr>
  </w:tbl>
  <w:p w14:paraId="54CF2B91" w14:textId="0DD725B6" w:rsidR="4D2B7E64" w:rsidRDefault="4D2B7E64" w:rsidP="4D2B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6988" w14:textId="77777777" w:rsidR="00570E78" w:rsidRPr="00BD47D2" w:rsidRDefault="00570E78" w:rsidP="00355773">
      <w:pPr>
        <w:spacing w:before="0" w:after="0"/>
      </w:pPr>
      <w:r w:rsidRPr="00BD47D2">
        <w:separator/>
      </w:r>
    </w:p>
  </w:footnote>
  <w:footnote w:type="continuationSeparator" w:id="0">
    <w:p w14:paraId="16FA5447" w14:textId="77777777" w:rsidR="00570E78" w:rsidRPr="00BD47D2" w:rsidRDefault="00570E78" w:rsidP="00355773">
      <w:pPr>
        <w:spacing w:before="0" w:after="0"/>
      </w:pPr>
      <w:r w:rsidRPr="00BD47D2">
        <w:continuationSeparator/>
      </w:r>
    </w:p>
  </w:footnote>
  <w:footnote w:type="continuationNotice" w:id="1">
    <w:p w14:paraId="7419690C" w14:textId="77777777" w:rsidR="00570E78" w:rsidRPr="00BD47D2" w:rsidRDefault="00570E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0D1" w14:textId="073187A9" w:rsidR="00F757AC" w:rsidRPr="00913CB3" w:rsidRDefault="000212CD" w:rsidP="000212CD">
    <w:pPr>
      <w:pStyle w:val="Header"/>
      <w:spacing w:before="0"/>
      <w:jc w:val="center"/>
      <w:rPr>
        <w:sz w:val="24"/>
        <w:szCs w:val="24"/>
      </w:rPr>
    </w:pPr>
    <w:r w:rsidRPr="00913CB3">
      <w:rPr>
        <w:sz w:val="24"/>
        <w:szCs w:val="24"/>
      </w:rPr>
      <w:t>OFFICIAL</w:t>
    </w:r>
  </w:p>
  <w:p w14:paraId="1F18071C" w14:textId="6D51E705" w:rsidR="00E05334" w:rsidRPr="00913CB3" w:rsidRDefault="00903A51" w:rsidP="00E05334">
    <w:pPr>
      <w:pStyle w:val="Header"/>
      <w:spacing w:before="0"/>
      <w:rPr>
        <w:sz w:val="24"/>
        <w:szCs w:val="24"/>
      </w:rPr>
    </w:pPr>
    <w:r w:rsidRPr="00913CB3">
      <w:rPr>
        <w:noProof/>
      </w:rPr>
      <w:drawing>
        <wp:anchor distT="0" distB="0" distL="114300" distR="114300" simplePos="0" relativeHeight="251658240" behindDoc="0" locked="0" layoutInCell="1" allowOverlap="1" wp14:anchorId="565AF9D2" wp14:editId="4B116D02">
          <wp:simplePos x="0" y="0"/>
          <wp:positionH relativeFrom="margin">
            <wp:posOffset>4785995</wp:posOffset>
          </wp:positionH>
          <wp:positionV relativeFrom="paragraph">
            <wp:posOffset>8890</wp:posOffset>
          </wp:positionV>
          <wp:extent cx="1676400" cy="542925"/>
          <wp:effectExtent l="0" t="0" r="0" b="9525"/>
          <wp:wrapSquare wrapText="bothSides"/>
          <wp:docPr id="307343573" name="Picture 307343573"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7AC" w:rsidRPr="00913CB3">
      <w:rPr>
        <w:sz w:val="24"/>
        <w:szCs w:val="24"/>
      </w:rPr>
      <w:t>Invitation to Tender – Statement of Requirement</w:t>
    </w:r>
  </w:p>
  <w:p w14:paraId="61ED3718" w14:textId="0A3775A8" w:rsidR="00155E8F" w:rsidRPr="00913CB3" w:rsidRDefault="002468A5" w:rsidP="00E05334">
    <w:pPr>
      <w:pStyle w:val="Header"/>
      <w:spacing w:before="0"/>
      <w:rPr>
        <w:sz w:val="24"/>
        <w:szCs w:val="24"/>
      </w:rPr>
    </w:pPr>
    <w:r w:rsidRPr="00913CB3">
      <w:rPr>
        <w:sz w:val="24"/>
        <w:szCs w:val="24"/>
      </w:rPr>
      <w:t>Title</w:t>
    </w:r>
    <w:r w:rsidR="000212CD" w:rsidRPr="00913CB3">
      <w:rPr>
        <w:sz w:val="24"/>
        <w:szCs w:val="24"/>
      </w:rPr>
      <w:t>:</w:t>
    </w:r>
    <w:r w:rsidRPr="00913CB3">
      <w:rPr>
        <w:sz w:val="24"/>
        <w:szCs w:val="24"/>
      </w:rPr>
      <w:t xml:space="preserve"> </w:t>
    </w:r>
    <w:r w:rsidR="00C74B33" w:rsidRPr="00913CB3">
      <w:rPr>
        <w:sz w:val="24"/>
        <w:szCs w:val="24"/>
      </w:rPr>
      <w:t>Mobilising On-Call Availability Software</w:t>
    </w:r>
  </w:p>
  <w:p w14:paraId="24C8FC64" w14:textId="122E03A3" w:rsidR="00355773" w:rsidRPr="00913CB3" w:rsidRDefault="6F8761CB" w:rsidP="6F8761CB">
    <w:pPr>
      <w:pStyle w:val="Header"/>
      <w:spacing w:before="0"/>
      <w:rPr>
        <w:sz w:val="24"/>
        <w:szCs w:val="24"/>
      </w:rPr>
    </w:pPr>
    <w:r w:rsidRPr="00913CB3">
      <w:rPr>
        <w:sz w:val="24"/>
        <w:szCs w:val="24"/>
      </w:rPr>
      <w:t>Ref</w:t>
    </w:r>
    <w:r w:rsidR="000212CD" w:rsidRPr="00913CB3">
      <w:rPr>
        <w:sz w:val="24"/>
        <w:szCs w:val="24"/>
      </w:rPr>
      <w:t>:</w:t>
    </w:r>
    <w:r w:rsidR="002468A5" w:rsidRPr="00913CB3">
      <w:rPr>
        <w:sz w:val="24"/>
        <w:szCs w:val="24"/>
      </w:rPr>
      <w:t xml:space="preserve"> </w:t>
    </w:r>
    <w:r w:rsidR="00C74B33" w:rsidRPr="00913CB3">
      <w:rPr>
        <w:sz w:val="24"/>
        <w:szCs w:val="24"/>
      </w:rPr>
      <w:t>PA23GPAGST2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2B7E64" w14:paraId="18E38FB9" w14:textId="77777777" w:rsidTr="4D2B7E64">
      <w:trPr>
        <w:trHeight w:val="300"/>
      </w:trPr>
      <w:tc>
        <w:tcPr>
          <w:tcW w:w="3435" w:type="dxa"/>
        </w:tcPr>
        <w:p w14:paraId="47BF651B" w14:textId="2EF8C2E3" w:rsidR="4D2B7E64" w:rsidRDefault="4D2B7E64" w:rsidP="4D2B7E64">
          <w:pPr>
            <w:pStyle w:val="Header"/>
            <w:ind w:left="-115"/>
          </w:pPr>
        </w:p>
      </w:tc>
      <w:tc>
        <w:tcPr>
          <w:tcW w:w="3435" w:type="dxa"/>
        </w:tcPr>
        <w:p w14:paraId="61D47ADC" w14:textId="681CB452" w:rsidR="4D2B7E64" w:rsidRDefault="4D2B7E64" w:rsidP="4D2B7E64">
          <w:pPr>
            <w:pStyle w:val="Header"/>
            <w:jc w:val="center"/>
          </w:pPr>
        </w:p>
      </w:tc>
      <w:tc>
        <w:tcPr>
          <w:tcW w:w="3435" w:type="dxa"/>
        </w:tcPr>
        <w:p w14:paraId="20F5E2A6" w14:textId="04672D7E" w:rsidR="4D2B7E64" w:rsidRDefault="4D2B7E64" w:rsidP="4D2B7E64">
          <w:pPr>
            <w:pStyle w:val="Header"/>
            <w:ind w:right="-115"/>
            <w:jc w:val="right"/>
          </w:pPr>
        </w:p>
      </w:tc>
    </w:tr>
  </w:tbl>
  <w:p w14:paraId="0F281617" w14:textId="272F6E51" w:rsidR="4D2B7E64" w:rsidRDefault="4D2B7E64" w:rsidP="4D2B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0EE60AF4" w14:textId="77777777" w:rsidTr="4D2B7E64">
      <w:trPr>
        <w:trHeight w:val="300"/>
      </w:trPr>
      <w:tc>
        <w:tcPr>
          <w:tcW w:w="4425" w:type="dxa"/>
        </w:tcPr>
        <w:p w14:paraId="4595D794" w14:textId="68ECE947" w:rsidR="4D2B7E64" w:rsidRDefault="4D2B7E64" w:rsidP="4D2B7E64">
          <w:pPr>
            <w:pStyle w:val="Header"/>
            <w:ind w:left="-115"/>
          </w:pPr>
        </w:p>
      </w:tc>
      <w:tc>
        <w:tcPr>
          <w:tcW w:w="4425" w:type="dxa"/>
        </w:tcPr>
        <w:p w14:paraId="7B15A102" w14:textId="2C94C88B" w:rsidR="4D2B7E64" w:rsidRDefault="4D2B7E64" w:rsidP="4D2B7E64">
          <w:pPr>
            <w:pStyle w:val="Header"/>
            <w:jc w:val="center"/>
          </w:pPr>
        </w:p>
      </w:tc>
      <w:tc>
        <w:tcPr>
          <w:tcW w:w="4425" w:type="dxa"/>
        </w:tcPr>
        <w:p w14:paraId="58730DE3" w14:textId="75703951" w:rsidR="4D2B7E64" w:rsidRDefault="4D2B7E64" w:rsidP="4D2B7E64">
          <w:pPr>
            <w:pStyle w:val="Header"/>
            <w:ind w:right="-115"/>
            <w:jc w:val="right"/>
          </w:pPr>
        </w:p>
      </w:tc>
    </w:tr>
  </w:tbl>
  <w:p w14:paraId="1763A93E" w14:textId="325A485F" w:rsidR="4D2B7E64" w:rsidRDefault="4D2B7E64" w:rsidP="4D2B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EC3"/>
    <w:multiLevelType w:val="multilevel"/>
    <w:tmpl w:val="F086D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6242"/>
    <w:multiLevelType w:val="hybridMultilevel"/>
    <w:tmpl w:val="B72EF0A8"/>
    <w:lvl w:ilvl="0" w:tplc="F1364604">
      <w:start w:val="1"/>
      <w:numFmt w:val="bullet"/>
      <w:lvlText w:val=""/>
      <w:lvlJc w:val="left"/>
      <w:pPr>
        <w:ind w:left="1080" w:hanging="360"/>
      </w:pPr>
      <w:rPr>
        <w:rFonts w:ascii="Symbol" w:hAnsi="Symbol" w:hint="default"/>
      </w:rPr>
    </w:lvl>
    <w:lvl w:ilvl="1" w:tplc="628C0866" w:tentative="1">
      <w:start w:val="1"/>
      <w:numFmt w:val="bullet"/>
      <w:lvlText w:val="o"/>
      <w:lvlJc w:val="left"/>
      <w:pPr>
        <w:ind w:left="1800" w:hanging="360"/>
      </w:pPr>
      <w:rPr>
        <w:rFonts w:ascii="Courier New" w:hAnsi="Courier New" w:hint="default"/>
      </w:rPr>
    </w:lvl>
    <w:lvl w:ilvl="2" w:tplc="987AFB8C" w:tentative="1">
      <w:start w:val="1"/>
      <w:numFmt w:val="bullet"/>
      <w:lvlText w:val=""/>
      <w:lvlJc w:val="left"/>
      <w:pPr>
        <w:ind w:left="2520" w:hanging="360"/>
      </w:pPr>
      <w:rPr>
        <w:rFonts w:ascii="Wingdings" w:hAnsi="Wingdings" w:hint="default"/>
      </w:rPr>
    </w:lvl>
    <w:lvl w:ilvl="3" w:tplc="DAA6C4C8" w:tentative="1">
      <w:start w:val="1"/>
      <w:numFmt w:val="bullet"/>
      <w:lvlText w:val=""/>
      <w:lvlJc w:val="left"/>
      <w:pPr>
        <w:ind w:left="3240" w:hanging="360"/>
      </w:pPr>
      <w:rPr>
        <w:rFonts w:ascii="Symbol" w:hAnsi="Symbol" w:hint="default"/>
      </w:rPr>
    </w:lvl>
    <w:lvl w:ilvl="4" w:tplc="C5503B1E" w:tentative="1">
      <w:start w:val="1"/>
      <w:numFmt w:val="bullet"/>
      <w:lvlText w:val="o"/>
      <w:lvlJc w:val="left"/>
      <w:pPr>
        <w:ind w:left="3960" w:hanging="360"/>
      </w:pPr>
      <w:rPr>
        <w:rFonts w:ascii="Courier New" w:hAnsi="Courier New" w:hint="default"/>
      </w:rPr>
    </w:lvl>
    <w:lvl w:ilvl="5" w:tplc="712C2794" w:tentative="1">
      <w:start w:val="1"/>
      <w:numFmt w:val="bullet"/>
      <w:lvlText w:val=""/>
      <w:lvlJc w:val="left"/>
      <w:pPr>
        <w:ind w:left="4680" w:hanging="360"/>
      </w:pPr>
      <w:rPr>
        <w:rFonts w:ascii="Wingdings" w:hAnsi="Wingdings" w:hint="default"/>
      </w:rPr>
    </w:lvl>
    <w:lvl w:ilvl="6" w:tplc="C9320292" w:tentative="1">
      <w:start w:val="1"/>
      <w:numFmt w:val="bullet"/>
      <w:lvlText w:val=""/>
      <w:lvlJc w:val="left"/>
      <w:pPr>
        <w:ind w:left="5400" w:hanging="360"/>
      </w:pPr>
      <w:rPr>
        <w:rFonts w:ascii="Symbol" w:hAnsi="Symbol" w:hint="default"/>
      </w:rPr>
    </w:lvl>
    <w:lvl w:ilvl="7" w:tplc="05861F44" w:tentative="1">
      <w:start w:val="1"/>
      <w:numFmt w:val="bullet"/>
      <w:lvlText w:val="o"/>
      <w:lvlJc w:val="left"/>
      <w:pPr>
        <w:ind w:left="6120" w:hanging="360"/>
      </w:pPr>
      <w:rPr>
        <w:rFonts w:ascii="Courier New" w:hAnsi="Courier New" w:hint="default"/>
      </w:rPr>
    </w:lvl>
    <w:lvl w:ilvl="8" w:tplc="CF128714" w:tentative="1">
      <w:start w:val="1"/>
      <w:numFmt w:val="bullet"/>
      <w:lvlText w:val=""/>
      <w:lvlJc w:val="left"/>
      <w:pPr>
        <w:ind w:left="6840" w:hanging="360"/>
      </w:pPr>
      <w:rPr>
        <w:rFonts w:ascii="Wingdings" w:hAnsi="Wingdings" w:hint="default"/>
      </w:rPr>
    </w:lvl>
  </w:abstractNum>
  <w:abstractNum w:abstractNumId="2" w15:restartNumberingAfterBreak="0">
    <w:nsid w:val="11F93657"/>
    <w:multiLevelType w:val="hybridMultilevel"/>
    <w:tmpl w:val="A7C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C10EB"/>
    <w:multiLevelType w:val="hybridMultilevel"/>
    <w:tmpl w:val="8CCE3858"/>
    <w:lvl w:ilvl="0" w:tplc="A6E2B81C">
      <w:start w:val="1"/>
      <w:numFmt w:val="bullet"/>
      <w:lvlText w:val=""/>
      <w:lvlJc w:val="left"/>
      <w:pPr>
        <w:ind w:left="1080" w:hanging="360"/>
      </w:pPr>
      <w:rPr>
        <w:rFonts w:ascii="Symbol" w:hAnsi="Symbol" w:hint="default"/>
      </w:rPr>
    </w:lvl>
    <w:lvl w:ilvl="1" w:tplc="BC663B6C" w:tentative="1">
      <w:start w:val="1"/>
      <w:numFmt w:val="bullet"/>
      <w:lvlText w:val="o"/>
      <w:lvlJc w:val="left"/>
      <w:pPr>
        <w:ind w:left="1800" w:hanging="360"/>
      </w:pPr>
      <w:rPr>
        <w:rFonts w:ascii="Courier New" w:hAnsi="Courier New" w:hint="default"/>
      </w:rPr>
    </w:lvl>
    <w:lvl w:ilvl="2" w:tplc="024682C2" w:tentative="1">
      <w:start w:val="1"/>
      <w:numFmt w:val="bullet"/>
      <w:lvlText w:val=""/>
      <w:lvlJc w:val="left"/>
      <w:pPr>
        <w:ind w:left="2520" w:hanging="360"/>
      </w:pPr>
      <w:rPr>
        <w:rFonts w:ascii="Wingdings" w:hAnsi="Wingdings" w:hint="default"/>
      </w:rPr>
    </w:lvl>
    <w:lvl w:ilvl="3" w:tplc="DB66616E" w:tentative="1">
      <w:start w:val="1"/>
      <w:numFmt w:val="bullet"/>
      <w:lvlText w:val=""/>
      <w:lvlJc w:val="left"/>
      <w:pPr>
        <w:ind w:left="3240" w:hanging="360"/>
      </w:pPr>
      <w:rPr>
        <w:rFonts w:ascii="Symbol" w:hAnsi="Symbol" w:hint="default"/>
      </w:rPr>
    </w:lvl>
    <w:lvl w:ilvl="4" w:tplc="1AAEFE4A" w:tentative="1">
      <w:start w:val="1"/>
      <w:numFmt w:val="bullet"/>
      <w:lvlText w:val="o"/>
      <w:lvlJc w:val="left"/>
      <w:pPr>
        <w:ind w:left="3960" w:hanging="360"/>
      </w:pPr>
      <w:rPr>
        <w:rFonts w:ascii="Courier New" w:hAnsi="Courier New" w:hint="default"/>
      </w:rPr>
    </w:lvl>
    <w:lvl w:ilvl="5" w:tplc="FC68C3EE" w:tentative="1">
      <w:start w:val="1"/>
      <w:numFmt w:val="bullet"/>
      <w:lvlText w:val=""/>
      <w:lvlJc w:val="left"/>
      <w:pPr>
        <w:ind w:left="4680" w:hanging="360"/>
      </w:pPr>
      <w:rPr>
        <w:rFonts w:ascii="Wingdings" w:hAnsi="Wingdings" w:hint="default"/>
      </w:rPr>
    </w:lvl>
    <w:lvl w:ilvl="6" w:tplc="F8E62F60" w:tentative="1">
      <w:start w:val="1"/>
      <w:numFmt w:val="bullet"/>
      <w:lvlText w:val=""/>
      <w:lvlJc w:val="left"/>
      <w:pPr>
        <w:ind w:left="5400" w:hanging="360"/>
      </w:pPr>
      <w:rPr>
        <w:rFonts w:ascii="Symbol" w:hAnsi="Symbol" w:hint="default"/>
      </w:rPr>
    </w:lvl>
    <w:lvl w:ilvl="7" w:tplc="F7983474" w:tentative="1">
      <w:start w:val="1"/>
      <w:numFmt w:val="bullet"/>
      <w:lvlText w:val="o"/>
      <w:lvlJc w:val="left"/>
      <w:pPr>
        <w:ind w:left="6120" w:hanging="360"/>
      </w:pPr>
      <w:rPr>
        <w:rFonts w:ascii="Courier New" w:hAnsi="Courier New" w:hint="default"/>
      </w:rPr>
    </w:lvl>
    <w:lvl w:ilvl="8" w:tplc="C22EFA7E" w:tentative="1">
      <w:start w:val="1"/>
      <w:numFmt w:val="bullet"/>
      <w:lvlText w:val=""/>
      <w:lvlJc w:val="left"/>
      <w:pPr>
        <w:ind w:left="6840" w:hanging="360"/>
      </w:pPr>
      <w:rPr>
        <w:rFonts w:ascii="Wingdings" w:hAnsi="Wingdings" w:hint="default"/>
      </w:rPr>
    </w:lvl>
  </w:abstractNum>
  <w:abstractNum w:abstractNumId="4" w15:restartNumberingAfterBreak="0">
    <w:nsid w:val="1EAC5964"/>
    <w:multiLevelType w:val="hybridMultilevel"/>
    <w:tmpl w:val="261A3D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EFB43"/>
    <w:multiLevelType w:val="hybridMultilevel"/>
    <w:tmpl w:val="FFFFFFFF"/>
    <w:lvl w:ilvl="0" w:tplc="EA160686">
      <w:start w:val="1"/>
      <w:numFmt w:val="bullet"/>
      <w:lvlText w:val=""/>
      <w:lvlJc w:val="left"/>
      <w:pPr>
        <w:ind w:left="1288" w:hanging="360"/>
      </w:pPr>
      <w:rPr>
        <w:rFonts w:ascii="Symbol" w:hAnsi="Symbol" w:hint="default"/>
      </w:rPr>
    </w:lvl>
    <w:lvl w:ilvl="1" w:tplc="95568570">
      <w:start w:val="1"/>
      <w:numFmt w:val="bullet"/>
      <w:lvlText w:val="o"/>
      <w:lvlJc w:val="left"/>
      <w:pPr>
        <w:ind w:left="1440" w:hanging="360"/>
      </w:pPr>
      <w:rPr>
        <w:rFonts w:ascii="Courier New" w:hAnsi="Courier New" w:hint="default"/>
      </w:rPr>
    </w:lvl>
    <w:lvl w:ilvl="2" w:tplc="BC00FEDE">
      <w:start w:val="1"/>
      <w:numFmt w:val="bullet"/>
      <w:lvlText w:val=""/>
      <w:lvlJc w:val="left"/>
      <w:pPr>
        <w:ind w:left="2160" w:hanging="360"/>
      </w:pPr>
      <w:rPr>
        <w:rFonts w:ascii="Wingdings" w:hAnsi="Wingdings" w:hint="default"/>
      </w:rPr>
    </w:lvl>
    <w:lvl w:ilvl="3" w:tplc="2DB016B4">
      <w:start w:val="1"/>
      <w:numFmt w:val="bullet"/>
      <w:lvlText w:val=""/>
      <w:lvlJc w:val="left"/>
      <w:pPr>
        <w:ind w:left="2880" w:hanging="360"/>
      </w:pPr>
      <w:rPr>
        <w:rFonts w:ascii="Symbol" w:hAnsi="Symbol" w:hint="default"/>
      </w:rPr>
    </w:lvl>
    <w:lvl w:ilvl="4" w:tplc="5906AB3A">
      <w:start w:val="1"/>
      <w:numFmt w:val="bullet"/>
      <w:lvlText w:val="o"/>
      <w:lvlJc w:val="left"/>
      <w:pPr>
        <w:ind w:left="3600" w:hanging="360"/>
      </w:pPr>
      <w:rPr>
        <w:rFonts w:ascii="Courier New" w:hAnsi="Courier New" w:hint="default"/>
      </w:rPr>
    </w:lvl>
    <w:lvl w:ilvl="5" w:tplc="3AFC2F84">
      <w:start w:val="1"/>
      <w:numFmt w:val="bullet"/>
      <w:lvlText w:val=""/>
      <w:lvlJc w:val="left"/>
      <w:pPr>
        <w:ind w:left="4320" w:hanging="360"/>
      </w:pPr>
      <w:rPr>
        <w:rFonts w:ascii="Wingdings" w:hAnsi="Wingdings" w:hint="default"/>
      </w:rPr>
    </w:lvl>
    <w:lvl w:ilvl="6" w:tplc="33C8CBC8">
      <w:start w:val="1"/>
      <w:numFmt w:val="bullet"/>
      <w:lvlText w:val=""/>
      <w:lvlJc w:val="left"/>
      <w:pPr>
        <w:ind w:left="5040" w:hanging="360"/>
      </w:pPr>
      <w:rPr>
        <w:rFonts w:ascii="Symbol" w:hAnsi="Symbol" w:hint="default"/>
      </w:rPr>
    </w:lvl>
    <w:lvl w:ilvl="7" w:tplc="494A2FCE">
      <w:start w:val="1"/>
      <w:numFmt w:val="bullet"/>
      <w:lvlText w:val="o"/>
      <w:lvlJc w:val="left"/>
      <w:pPr>
        <w:ind w:left="5760" w:hanging="360"/>
      </w:pPr>
      <w:rPr>
        <w:rFonts w:ascii="Courier New" w:hAnsi="Courier New" w:hint="default"/>
      </w:rPr>
    </w:lvl>
    <w:lvl w:ilvl="8" w:tplc="5734EE36">
      <w:start w:val="1"/>
      <w:numFmt w:val="bullet"/>
      <w:lvlText w:val=""/>
      <w:lvlJc w:val="left"/>
      <w:pPr>
        <w:ind w:left="6480" w:hanging="360"/>
      </w:pPr>
      <w:rPr>
        <w:rFonts w:ascii="Wingdings" w:hAnsi="Wingdings" w:hint="default"/>
      </w:rPr>
    </w:lvl>
  </w:abstractNum>
  <w:abstractNum w:abstractNumId="7" w15:restartNumberingAfterBreak="0">
    <w:nsid w:val="26705739"/>
    <w:multiLevelType w:val="multilevel"/>
    <w:tmpl w:val="D21E7D78"/>
    <w:lvl w:ilvl="0">
      <w:start w:val="3"/>
      <w:numFmt w:val="lowerRoman"/>
      <w:lvlText w:val="%1."/>
      <w:lvlJc w:val="right"/>
      <w:pPr>
        <w:tabs>
          <w:tab w:val="num" w:pos="2858"/>
        </w:tabs>
        <w:ind w:left="2858" w:hanging="360"/>
      </w:pPr>
    </w:lvl>
    <w:lvl w:ilvl="1" w:tentative="1">
      <w:start w:val="1"/>
      <w:numFmt w:val="lowerRoman"/>
      <w:lvlText w:val="%2."/>
      <w:lvlJc w:val="right"/>
      <w:pPr>
        <w:tabs>
          <w:tab w:val="num" w:pos="3578"/>
        </w:tabs>
        <w:ind w:left="3578" w:hanging="360"/>
      </w:pPr>
    </w:lvl>
    <w:lvl w:ilvl="2" w:tentative="1">
      <w:start w:val="1"/>
      <w:numFmt w:val="lowerRoman"/>
      <w:lvlText w:val="%3."/>
      <w:lvlJc w:val="right"/>
      <w:pPr>
        <w:tabs>
          <w:tab w:val="num" w:pos="4298"/>
        </w:tabs>
        <w:ind w:left="4298" w:hanging="360"/>
      </w:pPr>
    </w:lvl>
    <w:lvl w:ilvl="3" w:tentative="1">
      <w:start w:val="1"/>
      <w:numFmt w:val="lowerRoman"/>
      <w:lvlText w:val="%4."/>
      <w:lvlJc w:val="right"/>
      <w:pPr>
        <w:tabs>
          <w:tab w:val="num" w:pos="5018"/>
        </w:tabs>
        <w:ind w:left="5018" w:hanging="360"/>
      </w:pPr>
    </w:lvl>
    <w:lvl w:ilvl="4" w:tentative="1">
      <w:start w:val="1"/>
      <w:numFmt w:val="lowerRoman"/>
      <w:lvlText w:val="%5."/>
      <w:lvlJc w:val="right"/>
      <w:pPr>
        <w:tabs>
          <w:tab w:val="num" w:pos="5738"/>
        </w:tabs>
        <w:ind w:left="5738" w:hanging="360"/>
      </w:pPr>
    </w:lvl>
    <w:lvl w:ilvl="5" w:tentative="1">
      <w:start w:val="1"/>
      <w:numFmt w:val="lowerRoman"/>
      <w:lvlText w:val="%6."/>
      <w:lvlJc w:val="right"/>
      <w:pPr>
        <w:tabs>
          <w:tab w:val="num" w:pos="6458"/>
        </w:tabs>
        <w:ind w:left="6458" w:hanging="360"/>
      </w:pPr>
    </w:lvl>
    <w:lvl w:ilvl="6" w:tentative="1">
      <w:start w:val="1"/>
      <w:numFmt w:val="lowerRoman"/>
      <w:lvlText w:val="%7."/>
      <w:lvlJc w:val="right"/>
      <w:pPr>
        <w:tabs>
          <w:tab w:val="num" w:pos="7178"/>
        </w:tabs>
        <w:ind w:left="7178" w:hanging="360"/>
      </w:pPr>
    </w:lvl>
    <w:lvl w:ilvl="7" w:tentative="1">
      <w:start w:val="1"/>
      <w:numFmt w:val="lowerRoman"/>
      <w:lvlText w:val="%8."/>
      <w:lvlJc w:val="right"/>
      <w:pPr>
        <w:tabs>
          <w:tab w:val="num" w:pos="7898"/>
        </w:tabs>
        <w:ind w:left="7898" w:hanging="360"/>
      </w:pPr>
    </w:lvl>
    <w:lvl w:ilvl="8" w:tentative="1">
      <w:start w:val="1"/>
      <w:numFmt w:val="lowerRoman"/>
      <w:lvlText w:val="%9."/>
      <w:lvlJc w:val="right"/>
      <w:pPr>
        <w:tabs>
          <w:tab w:val="num" w:pos="8618"/>
        </w:tabs>
        <w:ind w:left="8618" w:hanging="360"/>
      </w:pPr>
    </w:lvl>
  </w:abstractNum>
  <w:abstractNum w:abstractNumId="8" w15:restartNumberingAfterBreak="0">
    <w:nsid w:val="2BDD6B67"/>
    <w:multiLevelType w:val="hybridMultilevel"/>
    <w:tmpl w:val="42E8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B6A92"/>
    <w:multiLevelType w:val="multilevel"/>
    <w:tmpl w:val="4E8A8A8C"/>
    <w:lvl w:ilvl="0">
      <w:start w:val="2"/>
      <w:numFmt w:val="lowerRoman"/>
      <w:lvlText w:val="%1."/>
      <w:lvlJc w:val="right"/>
      <w:pPr>
        <w:tabs>
          <w:tab w:val="num" w:pos="1440"/>
        </w:tabs>
        <w:ind w:left="720" w:hanging="360"/>
      </w:pPr>
    </w:lvl>
    <w:lvl w:ilvl="1" w:tentative="1">
      <w:start w:val="1"/>
      <w:numFmt w:val="lowerRoman"/>
      <w:lvlText w:val="%2."/>
      <w:lvlJc w:val="right"/>
      <w:pPr>
        <w:tabs>
          <w:tab w:val="num" w:pos="2160"/>
        </w:tabs>
        <w:ind w:left="1440" w:hanging="360"/>
      </w:pPr>
    </w:lvl>
    <w:lvl w:ilvl="2" w:tentative="1">
      <w:start w:val="1"/>
      <w:numFmt w:val="lowerRoman"/>
      <w:lvlText w:val="%3."/>
      <w:lvlJc w:val="right"/>
      <w:pPr>
        <w:tabs>
          <w:tab w:val="num" w:pos="2880"/>
        </w:tabs>
        <w:ind w:left="2160" w:hanging="360"/>
      </w:pPr>
    </w:lvl>
    <w:lvl w:ilvl="3" w:tentative="1">
      <w:start w:val="1"/>
      <w:numFmt w:val="lowerRoman"/>
      <w:lvlText w:val="%4."/>
      <w:lvlJc w:val="right"/>
      <w:pPr>
        <w:tabs>
          <w:tab w:val="num" w:pos="3600"/>
        </w:tabs>
        <w:ind w:left="2880" w:hanging="360"/>
      </w:pPr>
    </w:lvl>
    <w:lvl w:ilvl="4" w:tentative="1">
      <w:start w:val="1"/>
      <w:numFmt w:val="lowerRoman"/>
      <w:lvlText w:val="%5."/>
      <w:lvlJc w:val="right"/>
      <w:pPr>
        <w:tabs>
          <w:tab w:val="num" w:pos="4320"/>
        </w:tabs>
        <w:ind w:left="3600" w:hanging="360"/>
      </w:pPr>
    </w:lvl>
    <w:lvl w:ilvl="5" w:tentative="1">
      <w:start w:val="1"/>
      <w:numFmt w:val="lowerRoman"/>
      <w:lvlText w:val="%6."/>
      <w:lvlJc w:val="right"/>
      <w:pPr>
        <w:tabs>
          <w:tab w:val="num" w:pos="5040"/>
        </w:tabs>
        <w:ind w:left="4320" w:hanging="360"/>
      </w:pPr>
    </w:lvl>
    <w:lvl w:ilvl="6" w:tentative="1">
      <w:start w:val="1"/>
      <w:numFmt w:val="lowerRoman"/>
      <w:lvlText w:val="%7."/>
      <w:lvlJc w:val="right"/>
      <w:pPr>
        <w:tabs>
          <w:tab w:val="num" w:pos="5760"/>
        </w:tabs>
        <w:ind w:left="5040" w:hanging="360"/>
      </w:pPr>
    </w:lvl>
    <w:lvl w:ilvl="7" w:tentative="1">
      <w:start w:val="1"/>
      <w:numFmt w:val="lowerRoman"/>
      <w:lvlText w:val="%8."/>
      <w:lvlJc w:val="right"/>
      <w:pPr>
        <w:tabs>
          <w:tab w:val="num" w:pos="6480"/>
        </w:tabs>
        <w:ind w:left="5760" w:hanging="360"/>
      </w:pPr>
    </w:lvl>
    <w:lvl w:ilvl="8" w:tentative="1">
      <w:start w:val="1"/>
      <w:numFmt w:val="lowerRoman"/>
      <w:lvlText w:val="%9."/>
      <w:lvlJc w:val="right"/>
      <w:pPr>
        <w:tabs>
          <w:tab w:val="num" w:pos="7200"/>
        </w:tabs>
        <w:ind w:left="6480" w:hanging="360"/>
      </w:pPr>
    </w:lvl>
  </w:abstractNum>
  <w:abstractNum w:abstractNumId="10" w15:restartNumberingAfterBreak="0">
    <w:nsid w:val="373A6FE9"/>
    <w:multiLevelType w:val="hybridMultilevel"/>
    <w:tmpl w:val="18E21E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E43A2B"/>
    <w:multiLevelType w:val="multilevel"/>
    <w:tmpl w:val="789A11B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2" w15:restartNumberingAfterBreak="0">
    <w:nsid w:val="3C2C2355"/>
    <w:multiLevelType w:val="hybridMultilevel"/>
    <w:tmpl w:val="504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5AFB"/>
    <w:multiLevelType w:val="multilevel"/>
    <w:tmpl w:val="3C8673E0"/>
    <w:lvl w:ilvl="0">
      <w:start w:val="7"/>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4" w15:restartNumberingAfterBreak="0">
    <w:nsid w:val="4C2D2018"/>
    <w:multiLevelType w:val="hybridMultilevel"/>
    <w:tmpl w:val="FCFA8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51474CD6"/>
    <w:multiLevelType w:val="multilevel"/>
    <w:tmpl w:val="CF56A9B8"/>
    <w:lvl w:ilvl="0">
      <w:start w:val="6"/>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7" w15:restartNumberingAfterBreak="0">
    <w:nsid w:val="53552D8C"/>
    <w:multiLevelType w:val="hybridMultilevel"/>
    <w:tmpl w:val="01929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8E1668"/>
    <w:multiLevelType w:val="multilevel"/>
    <w:tmpl w:val="0388EF76"/>
    <w:lvl w:ilvl="0">
      <w:start w:val="1"/>
      <w:numFmt w:val="decimal"/>
      <w:pStyle w:val="Heading1"/>
      <w:lvlText w:val="%1."/>
      <w:lvlJc w:val="left"/>
      <w:pPr>
        <w:ind w:left="0" w:firstLine="0"/>
      </w:pPr>
      <w:rPr>
        <w:rFonts w:hint="default"/>
      </w:rPr>
    </w:lvl>
    <w:lvl w:ilvl="1">
      <w:start w:val="1"/>
      <w:numFmt w:val="decimal"/>
      <w:lvlText w:val="%1.%2"/>
      <w:lvlJc w:val="left"/>
      <w:pPr>
        <w:tabs>
          <w:tab w:val="num" w:pos="171"/>
        </w:tabs>
        <w:ind w:left="0" w:firstLine="0"/>
      </w:pPr>
      <w:rPr>
        <w:rFonts w:hint="default"/>
      </w:rPr>
    </w:lvl>
    <w:lvl w:ilvl="2">
      <w:start w:val="1"/>
      <w:numFmt w:val="decimal"/>
      <w:lvlRestart w:val="0"/>
      <w:lvlText w:val="%1.%2.%3"/>
      <w:lvlJc w:val="left"/>
      <w:pPr>
        <w:ind w:left="568" w:firstLine="0"/>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9" w15:restartNumberingAfterBreak="0">
    <w:nsid w:val="564C7BDD"/>
    <w:multiLevelType w:val="multilevel"/>
    <w:tmpl w:val="67827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15488A"/>
    <w:multiLevelType w:val="hybridMultilevel"/>
    <w:tmpl w:val="234453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8C44F0"/>
    <w:multiLevelType w:val="hybridMultilevel"/>
    <w:tmpl w:val="CC86C5A2"/>
    <w:lvl w:ilvl="0" w:tplc="08090001">
      <w:start w:val="1"/>
      <w:numFmt w:val="bullet"/>
      <w:lvlText w:val=""/>
      <w:lvlJc w:val="left"/>
      <w:pPr>
        <w:ind w:left="2707" w:hanging="360"/>
      </w:pPr>
      <w:rPr>
        <w:rFonts w:ascii="Symbol" w:hAnsi="Symbol" w:hint="default"/>
      </w:rPr>
    </w:lvl>
    <w:lvl w:ilvl="1" w:tplc="08090003" w:tentative="1">
      <w:start w:val="1"/>
      <w:numFmt w:val="bullet"/>
      <w:lvlText w:val="o"/>
      <w:lvlJc w:val="left"/>
      <w:pPr>
        <w:ind w:left="3427" w:hanging="360"/>
      </w:pPr>
      <w:rPr>
        <w:rFonts w:ascii="Courier New" w:hAnsi="Courier New" w:cs="Courier New" w:hint="default"/>
      </w:rPr>
    </w:lvl>
    <w:lvl w:ilvl="2" w:tplc="08090005" w:tentative="1">
      <w:start w:val="1"/>
      <w:numFmt w:val="bullet"/>
      <w:lvlText w:val=""/>
      <w:lvlJc w:val="left"/>
      <w:pPr>
        <w:ind w:left="4147" w:hanging="360"/>
      </w:pPr>
      <w:rPr>
        <w:rFonts w:ascii="Wingdings" w:hAnsi="Wingdings" w:hint="default"/>
      </w:rPr>
    </w:lvl>
    <w:lvl w:ilvl="3" w:tplc="08090001" w:tentative="1">
      <w:start w:val="1"/>
      <w:numFmt w:val="bullet"/>
      <w:lvlText w:val=""/>
      <w:lvlJc w:val="left"/>
      <w:pPr>
        <w:ind w:left="4867" w:hanging="360"/>
      </w:pPr>
      <w:rPr>
        <w:rFonts w:ascii="Symbol" w:hAnsi="Symbol" w:hint="default"/>
      </w:rPr>
    </w:lvl>
    <w:lvl w:ilvl="4" w:tplc="08090003" w:tentative="1">
      <w:start w:val="1"/>
      <w:numFmt w:val="bullet"/>
      <w:lvlText w:val="o"/>
      <w:lvlJc w:val="left"/>
      <w:pPr>
        <w:ind w:left="5587" w:hanging="360"/>
      </w:pPr>
      <w:rPr>
        <w:rFonts w:ascii="Courier New" w:hAnsi="Courier New" w:cs="Courier New" w:hint="default"/>
      </w:rPr>
    </w:lvl>
    <w:lvl w:ilvl="5" w:tplc="08090005" w:tentative="1">
      <w:start w:val="1"/>
      <w:numFmt w:val="bullet"/>
      <w:lvlText w:val=""/>
      <w:lvlJc w:val="left"/>
      <w:pPr>
        <w:ind w:left="6307" w:hanging="360"/>
      </w:pPr>
      <w:rPr>
        <w:rFonts w:ascii="Wingdings" w:hAnsi="Wingdings" w:hint="default"/>
      </w:rPr>
    </w:lvl>
    <w:lvl w:ilvl="6" w:tplc="08090001" w:tentative="1">
      <w:start w:val="1"/>
      <w:numFmt w:val="bullet"/>
      <w:lvlText w:val=""/>
      <w:lvlJc w:val="left"/>
      <w:pPr>
        <w:ind w:left="7027" w:hanging="360"/>
      </w:pPr>
      <w:rPr>
        <w:rFonts w:ascii="Symbol" w:hAnsi="Symbol" w:hint="default"/>
      </w:rPr>
    </w:lvl>
    <w:lvl w:ilvl="7" w:tplc="08090003" w:tentative="1">
      <w:start w:val="1"/>
      <w:numFmt w:val="bullet"/>
      <w:lvlText w:val="o"/>
      <w:lvlJc w:val="left"/>
      <w:pPr>
        <w:ind w:left="7747" w:hanging="360"/>
      </w:pPr>
      <w:rPr>
        <w:rFonts w:ascii="Courier New" w:hAnsi="Courier New" w:cs="Courier New" w:hint="default"/>
      </w:rPr>
    </w:lvl>
    <w:lvl w:ilvl="8" w:tplc="08090005" w:tentative="1">
      <w:start w:val="1"/>
      <w:numFmt w:val="bullet"/>
      <w:lvlText w:val=""/>
      <w:lvlJc w:val="left"/>
      <w:pPr>
        <w:ind w:left="8467" w:hanging="360"/>
      </w:pPr>
      <w:rPr>
        <w:rFonts w:ascii="Wingdings" w:hAnsi="Wingdings" w:hint="default"/>
      </w:rPr>
    </w:lvl>
  </w:abstractNum>
  <w:abstractNum w:abstractNumId="22" w15:restartNumberingAfterBreak="0">
    <w:nsid w:val="5E26233D"/>
    <w:multiLevelType w:val="multilevel"/>
    <w:tmpl w:val="1F52FF7A"/>
    <w:lvl w:ilvl="0">
      <w:start w:val="1"/>
      <w:numFmt w:val="lowerRoman"/>
      <w:lvlText w:val="%1."/>
      <w:lvlJc w:val="right"/>
      <w:pPr>
        <w:tabs>
          <w:tab w:val="num" w:pos="1440"/>
        </w:tabs>
        <w:ind w:left="720" w:hanging="360"/>
      </w:pPr>
    </w:lvl>
    <w:lvl w:ilvl="1" w:tentative="1">
      <w:start w:val="1"/>
      <w:numFmt w:val="lowerRoman"/>
      <w:lvlText w:val="%2."/>
      <w:lvlJc w:val="right"/>
      <w:pPr>
        <w:tabs>
          <w:tab w:val="num" w:pos="2160"/>
        </w:tabs>
        <w:ind w:left="1440" w:hanging="360"/>
      </w:pPr>
    </w:lvl>
    <w:lvl w:ilvl="2" w:tentative="1">
      <w:start w:val="1"/>
      <w:numFmt w:val="lowerRoman"/>
      <w:lvlText w:val="%3."/>
      <w:lvlJc w:val="right"/>
      <w:pPr>
        <w:tabs>
          <w:tab w:val="num" w:pos="2880"/>
        </w:tabs>
        <w:ind w:left="2160" w:hanging="360"/>
      </w:pPr>
    </w:lvl>
    <w:lvl w:ilvl="3" w:tentative="1">
      <w:start w:val="1"/>
      <w:numFmt w:val="lowerRoman"/>
      <w:lvlText w:val="%4."/>
      <w:lvlJc w:val="right"/>
      <w:pPr>
        <w:tabs>
          <w:tab w:val="num" w:pos="3600"/>
        </w:tabs>
        <w:ind w:left="2880" w:hanging="360"/>
      </w:pPr>
    </w:lvl>
    <w:lvl w:ilvl="4" w:tentative="1">
      <w:start w:val="1"/>
      <w:numFmt w:val="lowerRoman"/>
      <w:lvlText w:val="%5."/>
      <w:lvlJc w:val="right"/>
      <w:pPr>
        <w:tabs>
          <w:tab w:val="num" w:pos="4320"/>
        </w:tabs>
        <w:ind w:left="3600" w:hanging="360"/>
      </w:pPr>
    </w:lvl>
    <w:lvl w:ilvl="5" w:tentative="1">
      <w:start w:val="1"/>
      <w:numFmt w:val="lowerRoman"/>
      <w:lvlText w:val="%6."/>
      <w:lvlJc w:val="right"/>
      <w:pPr>
        <w:tabs>
          <w:tab w:val="num" w:pos="5040"/>
        </w:tabs>
        <w:ind w:left="4320" w:hanging="360"/>
      </w:pPr>
    </w:lvl>
    <w:lvl w:ilvl="6" w:tentative="1">
      <w:start w:val="1"/>
      <w:numFmt w:val="lowerRoman"/>
      <w:lvlText w:val="%7."/>
      <w:lvlJc w:val="right"/>
      <w:pPr>
        <w:tabs>
          <w:tab w:val="num" w:pos="5760"/>
        </w:tabs>
        <w:ind w:left="5040" w:hanging="360"/>
      </w:pPr>
    </w:lvl>
    <w:lvl w:ilvl="7" w:tentative="1">
      <w:start w:val="1"/>
      <w:numFmt w:val="lowerRoman"/>
      <w:lvlText w:val="%8."/>
      <w:lvlJc w:val="right"/>
      <w:pPr>
        <w:tabs>
          <w:tab w:val="num" w:pos="6480"/>
        </w:tabs>
        <w:ind w:left="5760" w:hanging="360"/>
      </w:pPr>
    </w:lvl>
    <w:lvl w:ilvl="8" w:tentative="1">
      <w:start w:val="1"/>
      <w:numFmt w:val="lowerRoman"/>
      <w:lvlText w:val="%9."/>
      <w:lvlJc w:val="right"/>
      <w:pPr>
        <w:tabs>
          <w:tab w:val="num" w:pos="7200"/>
        </w:tabs>
        <w:ind w:left="6480" w:hanging="360"/>
      </w:pPr>
    </w:lvl>
  </w:abstractNum>
  <w:abstractNum w:abstractNumId="23" w15:restartNumberingAfterBreak="0">
    <w:nsid w:val="615D090B"/>
    <w:multiLevelType w:val="hybridMultilevel"/>
    <w:tmpl w:val="14602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D6199B"/>
    <w:multiLevelType w:val="multilevel"/>
    <w:tmpl w:val="9196CB08"/>
    <w:lvl w:ilvl="0">
      <w:start w:val="1"/>
      <w:numFmt w:val="bullet"/>
      <w:lvlText w:val=""/>
      <w:lvlJc w:val="left"/>
      <w:pPr>
        <w:tabs>
          <w:tab w:val="num" w:pos="720"/>
        </w:tabs>
        <w:ind w:left="720" w:hanging="360"/>
      </w:pPr>
      <w:rPr>
        <w:rFonts w:ascii="Wingdings" w:hAnsi="Wingdings" w:hint="default"/>
        <w:sz w:val="20"/>
      </w:rPr>
    </w:lvl>
    <w:lvl w:ilvl="1">
      <w:start w:val="10"/>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2692C"/>
    <w:multiLevelType w:val="hybridMultilevel"/>
    <w:tmpl w:val="EFF2A1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691E2F"/>
    <w:multiLevelType w:val="multilevel"/>
    <w:tmpl w:val="4184CE3C"/>
    <w:lvl w:ilvl="0">
      <w:start w:val="5"/>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7" w15:restartNumberingAfterBreak="0">
    <w:nsid w:val="70C512D9"/>
    <w:multiLevelType w:val="multilevel"/>
    <w:tmpl w:val="76CA859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8" w15:restartNumberingAfterBreak="0">
    <w:nsid w:val="75242A3C"/>
    <w:multiLevelType w:val="hybridMultilevel"/>
    <w:tmpl w:val="F9CC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53213"/>
    <w:multiLevelType w:val="multilevel"/>
    <w:tmpl w:val="83EC90FA"/>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0" w15:restartNumberingAfterBreak="0">
    <w:nsid w:val="7A0901DD"/>
    <w:multiLevelType w:val="hybridMultilevel"/>
    <w:tmpl w:val="3A043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987015"/>
    <w:multiLevelType w:val="multilevel"/>
    <w:tmpl w:val="71126386"/>
    <w:lvl w:ilvl="0">
      <w:start w:val="4"/>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2" w15:restartNumberingAfterBreak="0">
    <w:nsid w:val="7F3F5E8D"/>
    <w:multiLevelType w:val="multilevel"/>
    <w:tmpl w:val="01F0D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98312458">
    <w:abstractNumId w:val="6"/>
  </w:num>
  <w:num w:numId="2" w16cid:durableId="1838573294">
    <w:abstractNumId w:val="18"/>
  </w:num>
  <w:num w:numId="3" w16cid:durableId="642587372">
    <w:abstractNumId w:val="1"/>
  </w:num>
  <w:num w:numId="4" w16cid:durableId="584652459">
    <w:abstractNumId w:val="18"/>
  </w:num>
  <w:num w:numId="5" w16cid:durableId="1675497698">
    <w:abstractNumId w:val="21"/>
  </w:num>
  <w:num w:numId="6" w16cid:durableId="390810789">
    <w:abstractNumId w:val="18"/>
  </w:num>
  <w:num w:numId="7" w16cid:durableId="1748727631">
    <w:abstractNumId w:val="15"/>
  </w:num>
  <w:num w:numId="8" w16cid:durableId="1030104070">
    <w:abstractNumId w:val="12"/>
  </w:num>
  <w:num w:numId="9" w16cid:durableId="55326566">
    <w:abstractNumId w:val="2"/>
  </w:num>
  <w:num w:numId="10" w16cid:durableId="1759058297">
    <w:abstractNumId w:val="25"/>
  </w:num>
  <w:num w:numId="11" w16cid:durableId="2120489717">
    <w:abstractNumId w:val="5"/>
  </w:num>
  <w:num w:numId="12" w16cid:durableId="359669732">
    <w:abstractNumId w:val="18"/>
    <w:lvlOverride w:ilvl="0">
      <w:startOverride w:val="8"/>
    </w:lvlOverride>
    <w:lvlOverride w:ilvl="1">
      <w:startOverride w:val="4"/>
    </w:lvlOverride>
  </w:num>
  <w:num w:numId="13" w16cid:durableId="1299267673">
    <w:abstractNumId w:val="18"/>
    <w:lvlOverride w:ilvl="0">
      <w:startOverride w:val="8"/>
    </w:lvlOverride>
    <w:lvlOverride w:ilvl="1">
      <w:startOverride w:val="6"/>
    </w:lvlOverride>
  </w:num>
  <w:num w:numId="14" w16cid:durableId="995454421">
    <w:abstractNumId w:val="17"/>
  </w:num>
  <w:num w:numId="15" w16cid:durableId="1185095905">
    <w:abstractNumId w:val="27"/>
  </w:num>
  <w:num w:numId="16" w16cid:durableId="14694530">
    <w:abstractNumId w:val="11"/>
  </w:num>
  <w:num w:numId="17" w16cid:durableId="675809231">
    <w:abstractNumId w:val="29"/>
  </w:num>
  <w:num w:numId="18" w16cid:durableId="1255553807">
    <w:abstractNumId w:val="22"/>
  </w:num>
  <w:num w:numId="19" w16cid:durableId="1653826866">
    <w:abstractNumId w:val="9"/>
  </w:num>
  <w:num w:numId="20" w16cid:durableId="1811939367">
    <w:abstractNumId w:val="7"/>
  </w:num>
  <w:num w:numId="21" w16cid:durableId="1007055942">
    <w:abstractNumId w:val="31"/>
  </w:num>
  <w:num w:numId="22" w16cid:durableId="1211920246">
    <w:abstractNumId w:val="26"/>
  </w:num>
  <w:num w:numId="23" w16cid:durableId="1428115490">
    <w:abstractNumId w:val="16"/>
  </w:num>
  <w:num w:numId="24" w16cid:durableId="1589000913">
    <w:abstractNumId w:val="13"/>
  </w:num>
  <w:num w:numId="25" w16cid:durableId="404381177">
    <w:abstractNumId w:val="32"/>
  </w:num>
  <w:num w:numId="26" w16cid:durableId="111290747">
    <w:abstractNumId w:val="0"/>
  </w:num>
  <w:num w:numId="27" w16cid:durableId="1518546181">
    <w:abstractNumId w:val="24"/>
  </w:num>
  <w:num w:numId="28" w16cid:durableId="75909877">
    <w:abstractNumId w:val="19"/>
  </w:num>
  <w:num w:numId="29" w16cid:durableId="854274390">
    <w:abstractNumId w:val="30"/>
  </w:num>
  <w:num w:numId="30" w16cid:durableId="393046285">
    <w:abstractNumId w:val="23"/>
  </w:num>
  <w:num w:numId="31" w16cid:durableId="1488396043">
    <w:abstractNumId w:val="3"/>
  </w:num>
  <w:num w:numId="32" w16cid:durableId="494539445">
    <w:abstractNumId w:val="14"/>
  </w:num>
  <w:num w:numId="33" w16cid:durableId="775294657">
    <w:abstractNumId w:val="8"/>
  </w:num>
  <w:num w:numId="34" w16cid:durableId="777943347">
    <w:abstractNumId w:val="28"/>
  </w:num>
  <w:num w:numId="35" w16cid:durableId="694698363">
    <w:abstractNumId w:val="20"/>
  </w:num>
  <w:num w:numId="36" w16cid:durableId="2023774618">
    <w:abstractNumId w:val="10"/>
  </w:num>
  <w:num w:numId="37" w16cid:durableId="144007828">
    <w:abstractNumId w:val="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organ">
    <w15:presenceInfo w15:providerId="AD" w15:userId="S::9995704@mawwfire.gov.uk::a2447d89-5607-4885-bf7d-5ed4d17623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B98"/>
    <w:rsid w:val="00002137"/>
    <w:rsid w:val="00003358"/>
    <w:rsid w:val="00006085"/>
    <w:rsid w:val="00006636"/>
    <w:rsid w:val="00006A98"/>
    <w:rsid w:val="00006D71"/>
    <w:rsid w:val="00006EC8"/>
    <w:rsid w:val="00007020"/>
    <w:rsid w:val="00010151"/>
    <w:rsid w:val="0001086E"/>
    <w:rsid w:val="00011F2A"/>
    <w:rsid w:val="000125C9"/>
    <w:rsid w:val="0001265F"/>
    <w:rsid w:val="0001288B"/>
    <w:rsid w:val="00013CA3"/>
    <w:rsid w:val="00013D3F"/>
    <w:rsid w:val="0001583C"/>
    <w:rsid w:val="0001634C"/>
    <w:rsid w:val="0001646D"/>
    <w:rsid w:val="00020683"/>
    <w:rsid w:val="000212CD"/>
    <w:rsid w:val="00023D9C"/>
    <w:rsid w:val="000243E1"/>
    <w:rsid w:val="00025A58"/>
    <w:rsid w:val="00027241"/>
    <w:rsid w:val="00030AF7"/>
    <w:rsid w:val="0003142A"/>
    <w:rsid w:val="00032FAD"/>
    <w:rsid w:val="000333EF"/>
    <w:rsid w:val="000349D4"/>
    <w:rsid w:val="000350C0"/>
    <w:rsid w:val="0003570E"/>
    <w:rsid w:val="00035744"/>
    <w:rsid w:val="00036204"/>
    <w:rsid w:val="00036B38"/>
    <w:rsid w:val="00040D75"/>
    <w:rsid w:val="0004152D"/>
    <w:rsid w:val="000417A3"/>
    <w:rsid w:val="000418D3"/>
    <w:rsid w:val="00041BD5"/>
    <w:rsid w:val="0004264F"/>
    <w:rsid w:val="000426E5"/>
    <w:rsid w:val="00042B50"/>
    <w:rsid w:val="00042CD9"/>
    <w:rsid w:val="00043666"/>
    <w:rsid w:val="00045675"/>
    <w:rsid w:val="00046C20"/>
    <w:rsid w:val="00046FB1"/>
    <w:rsid w:val="00047144"/>
    <w:rsid w:val="00050034"/>
    <w:rsid w:val="00050A14"/>
    <w:rsid w:val="000528EA"/>
    <w:rsid w:val="000533AC"/>
    <w:rsid w:val="00054321"/>
    <w:rsid w:val="00054E95"/>
    <w:rsid w:val="00055237"/>
    <w:rsid w:val="000553F2"/>
    <w:rsid w:val="000557E4"/>
    <w:rsid w:val="00055D3C"/>
    <w:rsid w:val="0005656D"/>
    <w:rsid w:val="00056764"/>
    <w:rsid w:val="00057A1D"/>
    <w:rsid w:val="00061503"/>
    <w:rsid w:val="0006158E"/>
    <w:rsid w:val="00063554"/>
    <w:rsid w:val="000640E2"/>
    <w:rsid w:val="000640F7"/>
    <w:rsid w:val="0006467B"/>
    <w:rsid w:val="00064A13"/>
    <w:rsid w:val="00064A6B"/>
    <w:rsid w:val="0006585D"/>
    <w:rsid w:val="00065AE9"/>
    <w:rsid w:val="00066A51"/>
    <w:rsid w:val="00067046"/>
    <w:rsid w:val="00072624"/>
    <w:rsid w:val="00073002"/>
    <w:rsid w:val="00074537"/>
    <w:rsid w:val="00075B5C"/>
    <w:rsid w:val="00076F10"/>
    <w:rsid w:val="000773DF"/>
    <w:rsid w:val="0007767E"/>
    <w:rsid w:val="0008024B"/>
    <w:rsid w:val="0008035C"/>
    <w:rsid w:val="00080538"/>
    <w:rsid w:val="000808F8"/>
    <w:rsid w:val="00080C2C"/>
    <w:rsid w:val="00080C7C"/>
    <w:rsid w:val="000812A4"/>
    <w:rsid w:val="000812C1"/>
    <w:rsid w:val="00082D70"/>
    <w:rsid w:val="00084727"/>
    <w:rsid w:val="00087CCF"/>
    <w:rsid w:val="0009180E"/>
    <w:rsid w:val="00091C30"/>
    <w:rsid w:val="00093DDF"/>
    <w:rsid w:val="000943A0"/>
    <w:rsid w:val="00095758"/>
    <w:rsid w:val="0009602D"/>
    <w:rsid w:val="000964DA"/>
    <w:rsid w:val="000A0862"/>
    <w:rsid w:val="000A0F62"/>
    <w:rsid w:val="000A12A4"/>
    <w:rsid w:val="000A3888"/>
    <w:rsid w:val="000A3B51"/>
    <w:rsid w:val="000A5509"/>
    <w:rsid w:val="000A69BE"/>
    <w:rsid w:val="000B082B"/>
    <w:rsid w:val="000B0AC8"/>
    <w:rsid w:val="000B26EC"/>
    <w:rsid w:val="000B29CC"/>
    <w:rsid w:val="000B5894"/>
    <w:rsid w:val="000B5DC5"/>
    <w:rsid w:val="000B6227"/>
    <w:rsid w:val="000BC7E2"/>
    <w:rsid w:val="000C1E40"/>
    <w:rsid w:val="000C1EBC"/>
    <w:rsid w:val="000C2022"/>
    <w:rsid w:val="000C21E3"/>
    <w:rsid w:val="000C2B60"/>
    <w:rsid w:val="000C34F2"/>
    <w:rsid w:val="000C382C"/>
    <w:rsid w:val="000C4F8E"/>
    <w:rsid w:val="000C5750"/>
    <w:rsid w:val="000C5B7B"/>
    <w:rsid w:val="000C6983"/>
    <w:rsid w:val="000C76D6"/>
    <w:rsid w:val="000C799F"/>
    <w:rsid w:val="000C7E10"/>
    <w:rsid w:val="000C7E44"/>
    <w:rsid w:val="000D1138"/>
    <w:rsid w:val="000D1168"/>
    <w:rsid w:val="000D1491"/>
    <w:rsid w:val="000D1570"/>
    <w:rsid w:val="000D1AF1"/>
    <w:rsid w:val="000D1F81"/>
    <w:rsid w:val="000D4359"/>
    <w:rsid w:val="000D4990"/>
    <w:rsid w:val="000D5EA1"/>
    <w:rsid w:val="000D6944"/>
    <w:rsid w:val="000D6DCE"/>
    <w:rsid w:val="000D7945"/>
    <w:rsid w:val="000D7C2C"/>
    <w:rsid w:val="000E14A4"/>
    <w:rsid w:val="000E1EA5"/>
    <w:rsid w:val="000E3AC9"/>
    <w:rsid w:val="000E3C74"/>
    <w:rsid w:val="000E4D15"/>
    <w:rsid w:val="000E5545"/>
    <w:rsid w:val="000E5A12"/>
    <w:rsid w:val="000E5A4B"/>
    <w:rsid w:val="000E62BA"/>
    <w:rsid w:val="000E6485"/>
    <w:rsid w:val="000E6C4D"/>
    <w:rsid w:val="000E7F3B"/>
    <w:rsid w:val="000F046A"/>
    <w:rsid w:val="000F0C1D"/>
    <w:rsid w:val="000F0CEC"/>
    <w:rsid w:val="000F18DE"/>
    <w:rsid w:val="000F1A03"/>
    <w:rsid w:val="000F2975"/>
    <w:rsid w:val="000F2BAE"/>
    <w:rsid w:val="000F2C76"/>
    <w:rsid w:val="000F3F88"/>
    <w:rsid w:val="000F6A13"/>
    <w:rsid w:val="000F74FC"/>
    <w:rsid w:val="000F763A"/>
    <w:rsid w:val="00100D2F"/>
    <w:rsid w:val="00101095"/>
    <w:rsid w:val="00101650"/>
    <w:rsid w:val="001018AE"/>
    <w:rsid w:val="001027D7"/>
    <w:rsid w:val="00102848"/>
    <w:rsid w:val="001028F5"/>
    <w:rsid w:val="00102DAC"/>
    <w:rsid w:val="00103995"/>
    <w:rsid w:val="00103D2E"/>
    <w:rsid w:val="0010457B"/>
    <w:rsid w:val="00104805"/>
    <w:rsid w:val="00104E5D"/>
    <w:rsid w:val="00105F51"/>
    <w:rsid w:val="00110144"/>
    <w:rsid w:val="0011074F"/>
    <w:rsid w:val="00110773"/>
    <w:rsid w:val="00110E9D"/>
    <w:rsid w:val="00111083"/>
    <w:rsid w:val="001123EC"/>
    <w:rsid w:val="00112EC5"/>
    <w:rsid w:val="00116BBC"/>
    <w:rsid w:val="001173D1"/>
    <w:rsid w:val="00120D6B"/>
    <w:rsid w:val="0012105C"/>
    <w:rsid w:val="0012257C"/>
    <w:rsid w:val="001237F8"/>
    <w:rsid w:val="00123A69"/>
    <w:rsid w:val="001245F3"/>
    <w:rsid w:val="0012492D"/>
    <w:rsid w:val="001252D2"/>
    <w:rsid w:val="001271C4"/>
    <w:rsid w:val="001271D3"/>
    <w:rsid w:val="00127FAB"/>
    <w:rsid w:val="001311EE"/>
    <w:rsid w:val="00131429"/>
    <w:rsid w:val="00131FC1"/>
    <w:rsid w:val="001325A2"/>
    <w:rsid w:val="00134211"/>
    <w:rsid w:val="0013471A"/>
    <w:rsid w:val="00134A8A"/>
    <w:rsid w:val="00134DA9"/>
    <w:rsid w:val="00136CB2"/>
    <w:rsid w:val="00140186"/>
    <w:rsid w:val="001408C1"/>
    <w:rsid w:val="001427BC"/>
    <w:rsid w:val="00143A24"/>
    <w:rsid w:val="001444A3"/>
    <w:rsid w:val="00145DC0"/>
    <w:rsid w:val="00146057"/>
    <w:rsid w:val="00147007"/>
    <w:rsid w:val="0015022B"/>
    <w:rsid w:val="0015068F"/>
    <w:rsid w:val="0015194E"/>
    <w:rsid w:val="00152350"/>
    <w:rsid w:val="00153146"/>
    <w:rsid w:val="0015323C"/>
    <w:rsid w:val="00154FE7"/>
    <w:rsid w:val="00155BD8"/>
    <w:rsid w:val="00155C4F"/>
    <w:rsid w:val="00155E8F"/>
    <w:rsid w:val="00156AA7"/>
    <w:rsid w:val="00160138"/>
    <w:rsid w:val="00160694"/>
    <w:rsid w:val="001615B4"/>
    <w:rsid w:val="0016177B"/>
    <w:rsid w:val="00161F83"/>
    <w:rsid w:val="0016497C"/>
    <w:rsid w:val="00164D28"/>
    <w:rsid w:val="00166A3A"/>
    <w:rsid w:val="001675AD"/>
    <w:rsid w:val="00170764"/>
    <w:rsid w:val="0017097A"/>
    <w:rsid w:val="001709B0"/>
    <w:rsid w:val="00170AA9"/>
    <w:rsid w:val="00171AE9"/>
    <w:rsid w:val="0017361E"/>
    <w:rsid w:val="00173736"/>
    <w:rsid w:val="00174BD6"/>
    <w:rsid w:val="00175CED"/>
    <w:rsid w:val="00175E22"/>
    <w:rsid w:val="00175F0E"/>
    <w:rsid w:val="00176119"/>
    <w:rsid w:val="00177F0B"/>
    <w:rsid w:val="001806AC"/>
    <w:rsid w:val="00180CA1"/>
    <w:rsid w:val="001812EF"/>
    <w:rsid w:val="0018132A"/>
    <w:rsid w:val="00182C5E"/>
    <w:rsid w:val="00184699"/>
    <w:rsid w:val="001847C3"/>
    <w:rsid w:val="00184E05"/>
    <w:rsid w:val="001852E0"/>
    <w:rsid w:val="00185E4F"/>
    <w:rsid w:val="0018692D"/>
    <w:rsid w:val="00186ACE"/>
    <w:rsid w:val="0018744A"/>
    <w:rsid w:val="00190F5F"/>
    <w:rsid w:val="001928A0"/>
    <w:rsid w:val="001929BF"/>
    <w:rsid w:val="00193C56"/>
    <w:rsid w:val="00194301"/>
    <w:rsid w:val="0019435F"/>
    <w:rsid w:val="0019448B"/>
    <w:rsid w:val="00194F4A"/>
    <w:rsid w:val="00195FFF"/>
    <w:rsid w:val="00196D22"/>
    <w:rsid w:val="001A29DA"/>
    <w:rsid w:val="001A3206"/>
    <w:rsid w:val="001A3823"/>
    <w:rsid w:val="001A3F65"/>
    <w:rsid w:val="001A74D6"/>
    <w:rsid w:val="001A799F"/>
    <w:rsid w:val="001B00FA"/>
    <w:rsid w:val="001B0318"/>
    <w:rsid w:val="001B2DF6"/>
    <w:rsid w:val="001B345B"/>
    <w:rsid w:val="001B4508"/>
    <w:rsid w:val="001B56D4"/>
    <w:rsid w:val="001B5E90"/>
    <w:rsid w:val="001B5FA6"/>
    <w:rsid w:val="001B75E7"/>
    <w:rsid w:val="001B7FE8"/>
    <w:rsid w:val="001C0CE7"/>
    <w:rsid w:val="001C15F4"/>
    <w:rsid w:val="001C18D7"/>
    <w:rsid w:val="001C24EC"/>
    <w:rsid w:val="001C32AA"/>
    <w:rsid w:val="001C4A44"/>
    <w:rsid w:val="001C5D53"/>
    <w:rsid w:val="001D1026"/>
    <w:rsid w:val="001D3116"/>
    <w:rsid w:val="001D3974"/>
    <w:rsid w:val="001D3EEE"/>
    <w:rsid w:val="001D4757"/>
    <w:rsid w:val="001D5BD3"/>
    <w:rsid w:val="001D65C1"/>
    <w:rsid w:val="001E3240"/>
    <w:rsid w:val="001E4A0E"/>
    <w:rsid w:val="001E50E9"/>
    <w:rsid w:val="001E651F"/>
    <w:rsid w:val="001E6956"/>
    <w:rsid w:val="001E73C5"/>
    <w:rsid w:val="001E791F"/>
    <w:rsid w:val="001F0F0D"/>
    <w:rsid w:val="001F107F"/>
    <w:rsid w:val="001F11AF"/>
    <w:rsid w:val="001F3045"/>
    <w:rsid w:val="001F36FC"/>
    <w:rsid w:val="001F3B3A"/>
    <w:rsid w:val="001F3EB6"/>
    <w:rsid w:val="001F3F84"/>
    <w:rsid w:val="001F5905"/>
    <w:rsid w:val="001F5E00"/>
    <w:rsid w:val="001F5FE6"/>
    <w:rsid w:val="001F6085"/>
    <w:rsid w:val="001F6C9A"/>
    <w:rsid w:val="001F6DBC"/>
    <w:rsid w:val="001F7258"/>
    <w:rsid w:val="00202737"/>
    <w:rsid w:val="0020358F"/>
    <w:rsid w:val="00203B4D"/>
    <w:rsid w:val="00203E74"/>
    <w:rsid w:val="00203F82"/>
    <w:rsid w:val="002048B0"/>
    <w:rsid w:val="002049A6"/>
    <w:rsid w:val="00204B7D"/>
    <w:rsid w:val="00206A4A"/>
    <w:rsid w:val="00207C8D"/>
    <w:rsid w:val="00210E5C"/>
    <w:rsid w:val="00210FE4"/>
    <w:rsid w:val="00211C57"/>
    <w:rsid w:val="00213C8D"/>
    <w:rsid w:val="00213EEE"/>
    <w:rsid w:val="002145A0"/>
    <w:rsid w:val="00215E1F"/>
    <w:rsid w:val="00217F38"/>
    <w:rsid w:val="0022054F"/>
    <w:rsid w:val="00220959"/>
    <w:rsid w:val="00220A68"/>
    <w:rsid w:val="00220ABF"/>
    <w:rsid w:val="0022126B"/>
    <w:rsid w:val="00221C44"/>
    <w:rsid w:val="00221E0F"/>
    <w:rsid w:val="00221F8F"/>
    <w:rsid w:val="00222276"/>
    <w:rsid w:val="00222771"/>
    <w:rsid w:val="00222B68"/>
    <w:rsid w:val="00222D36"/>
    <w:rsid w:val="0022402A"/>
    <w:rsid w:val="00224474"/>
    <w:rsid w:val="002244CB"/>
    <w:rsid w:val="00224F64"/>
    <w:rsid w:val="002260E7"/>
    <w:rsid w:val="002265D9"/>
    <w:rsid w:val="002267C0"/>
    <w:rsid w:val="00227099"/>
    <w:rsid w:val="00227111"/>
    <w:rsid w:val="002278B3"/>
    <w:rsid w:val="00230979"/>
    <w:rsid w:val="00230BDD"/>
    <w:rsid w:val="00230F88"/>
    <w:rsid w:val="00231C83"/>
    <w:rsid w:val="00231DDF"/>
    <w:rsid w:val="0023241D"/>
    <w:rsid w:val="0023284F"/>
    <w:rsid w:val="00232F39"/>
    <w:rsid w:val="00233043"/>
    <w:rsid w:val="002337A1"/>
    <w:rsid w:val="00234E8D"/>
    <w:rsid w:val="00235AEA"/>
    <w:rsid w:val="00235BA3"/>
    <w:rsid w:val="00241CD2"/>
    <w:rsid w:val="00241FE6"/>
    <w:rsid w:val="002422AF"/>
    <w:rsid w:val="002423CE"/>
    <w:rsid w:val="00243A41"/>
    <w:rsid w:val="00244353"/>
    <w:rsid w:val="00244D87"/>
    <w:rsid w:val="00246144"/>
    <w:rsid w:val="00246534"/>
    <w:rsid w:val="002468A5"/>
    <w:rsid w:val="00246B64"/>
    <w:rsid w:val="002500CA"/>
    <w:rsid w:val="00251185"/>
    <w:rsid w:val="00251AD4"/>
    <w:rsid w:val="0025274B"/>
    <w:rsid w:val="00252857"/>
    <w:rsid w:val="0025293E"/>
    <w:rsid w:val="00252C2C"/>
    <w:rsid w:val="00253116"/>
    <w:rsid w:val="00253AC2"/>
    <w:rsid w:val="00255452"/>
    <w:rsid w:val="002557C8"/>
    <w:rsid w:val="0025DD00"/>
    <w:rsid w:val="00260195"/>
    <w:rsid w:val="00262A14"/>
    <w:rsid w:val="002632D3"/>
    <w:rsid w:val="002635BD"/>
    <w:rsid w:val="002640F7"/>
    <w:rsid w:val="00264B6F"/>
    <w:rsid w:val="00264EC6"/>
    <w:rsid w:val="00265076"/>
    <w:rsid w:val="00266033"/>
    <w:rsid w:val="00266994"/>
    <w:rsid w:val="002675A2"/>
    <w:rsid w:val="00267EF9"/>
    <w:rsid w:val="00270352"/>
    <w:rsid w:val="002703C9"/>
    <w:rsid w:val="00272180"/>
    <w:rsid w:val="0027287C"/>
    <w:rsid w:val="00273CA2"/>
    <w:rsid w:val="00273DC0"/>
    <w:rsid w:val="002757F6"/>
    <w:rsid w:val="00275C9D"/>
    <w:rsid w:val="00280018"/>
    <w:rsid w:val="00280963"/>
    <w:rsid w:val="0028129A"/>
    <w:rsid w:val="00282101"/>
    <w:rsid w:val="00284463"/>
    <w:rsid w:val="0028449D"/>
    <w:rsid w:val="00284660"/>
    <w:rsid w:val="00285D9E"/>
    <w:rsid w:val="00287CB2"/>
    <w:rsid w:val="00290BB8"/>
    <w:rsid w:val="0029229D"/>
    <w:rsid w:val="00293A90"/>
    <w:rsid w:val="00294F2A"/>
    <w:rsid w:val="00295E0A"/>
    <w:rsid w:val="0029602C"/>
    <w:rsid w:val="00296894"/>
    <w:rsid w:val="002969AE"/>
    <w:rsid w:val="0029748A"/>
    <w:rsid w:val="002A2AE6"/>
    <w:rsid w:val="002A32C6"/>
    <w:rsid w:val="002A36BE"/>
    <w:rsid w:val="002A3C9B"/>
    <w:rsid w:val="002A3E31"/>
    <w:rsid w:val="002A4266"/>
    <w:rsid w:val="002A6E43"/>
    <w:rsid w:val="002B0B9F"/>
    <w:rsid w:val="002B11A2"/>
    <w:rsid w:val="002B1DE5"/>
    <w:rsid w:val="002B234F"/>
    <w:rsid w:val="002B2CC8"/>
    <w:rsid w:val="002B4507"/>
    <w:rsid w:val="002B4C74"/>
    <w:rsid w:val="002B6516"/>
    <w:rsid w:val="002B7A72"/>
    <w:rsid w:val="002C20CE"/>
    <w:rsid w:val="002C25E7"/>
    <w:rsid w:val="002C39A1"/>
    <w:rsid w:val="002C4C0D"/>
    <w:rsid w:val="002C5A33"/>
    <w:rsid w:val="002C5B9F"/>
    <w:rsid w:val="002C6244"/>
    <w:rsid w:val="002C651E"/>
    <w:rsid w:val="002C6A77"/>
    <w:rsid w:val="002D1025"/>
    <w:rsid w:val="002D10C9"/>
    <w:rsid w:val="002D191D"/>
    <w:rsid w:val="002D2D1B"/>
    <w:rsid w:val="002D302F"/>
    <w:rsid w:val="002D3B87"/>
    <w:rsid w:val="002D4ED6"/>
    <w:rsid w:val="002D5239"/>
    <w:rsid w:val="002D59DB"/>
    <w:rsid w:val="002D687F"/>
    <w:rsid w:val="002D6AA9"/>
    <w:rsid w:val="002D7F08"/>
    <w:rsid w:val="002E0582"/>
    <w:rsid w:val="002E073E"/>
    <w:rsid w:val="002E0911"/>
    <w:rsid w:val="002E0FBC"/>
    <w:rsid w:val="002E103C"/>
    <w:rsid w:val="002E18E3"/>
    <w:rsid w:val="002E244A"/>
    <w:rsid w:val="002E2505"/>
    <w:rsid w:val="002E260F"/>
    <w:rsid w:val="002E27C6"/>
    <w:rsid w:val="002E3985"/>
    <w:rsid w:val="002E4755"/>
    <w:rsid w:val="002E5316"/>
    <w:rsid w:val="002E5B0B"/>
    <w:rsid w:val="002E6C3B"/>
    <w:rsid w:val="002F0D54"/>
    <w:rsid w:val="002F12EE"/>
    <w:rsid w:val="002F19E3"/>
    <w:rsid w:val="002F4AC8"/>
    <w:rsid w:val="002F501B"/>
    <w:rsid w:val="002F59FF"/>
    <w:rsid w:val="002F5B9C"/>
    <w:rsid w:val="002F62EC"/>
    <w:rsid w:val="002F6CC8"/>
    <w:rsid w:val="003007E5"/>
    <w:rsid w:val="0030146A"/>
    <w:rsid w:val="00301552"/>
    <w:rsid w:val="00301A09"/>
    <w:rsid w:val="00302078"/>
    <w:rsid w:val="00302674"/>
    <w:rsid w:val="00304647"/>
    <w:rsid w:val="0030501B"/>
    <w:rsid w:val="00305600"/>
    <w:rsid w:val="00305DAB"/>
    <w:rsid w:val="0030606D"/>
    <w:rsid w:val="00306F2C"/>
    <w:rsid w:val="00307929"/>
    <w:rsid w:val="00310E07"/>
    <w:rsid w:val="003118DF"/>
    <w:rsid w:val="0031204B"/>
    <w:rsid w:val="00313EAE"/>
    <w:rsid w:val="00313EEE"/>
    <w:rsid w:val="00314ABA"/>
    <w:rsid w:val="0031587F"/>
    <w:rsid w:val="00316ED0"/>
    <w:rsid w:val="00317A76"/>
    <w:rsid w:val="00320611"/>
    <w:rsid w:val="0032086E"/>
    <w:rsid w:val="00320C2F"/>
    <w:rsid w:val="0032104C"/>
    <w:rsid w:val="003225FC"/>
    <w:rsid w:val="00325642"/>
    <w:rsid w:val="00326DCA"/>
    <w:rsid w:val="003271C1"/>
    <w:rsid w:val="00330856"/>
    <w:rsid w:val="00332099"/>
    <w:rsid w:val="0033357E"/>
    <w:rsid w:val="0033662D"/>
    <w:rsid w:val="00336C10"/>
    <w:rsid w:val="00337F3B"/>
    <w:rsid w:val="00340D69"/>
    <w:rsid w:val="00341856"/>
    <w:rsid w:val="003439AF"/>
    <w:rsid w:val="0034404F"/>
    <w:rsid w:val="00344C77"/>
    <w:rsid w:val="00344DD2"/>
    <w:rsid w:val="00346785"/>
    <w:rsid w:val="003467D8"/>
    <w:rsid w:val="00347500"/>
    <w:rsid w:val="00350F09"/>
    <w:rsid w:val="00351CF0"/>
    <w:rsid w:val="00351EED"/>
    <w:rsid w:val="00353FFE"/>
    <w:rsid w:val="00355005"/>
    <w:rsid w:val="00355773"/>
    <w:rsid w:val="003561B1"/>
    <w:rsid w:val="0035797D"/>
    <w:rsid w:val="0036049B"/>
    <w:rsid w:val="00360D81"/>
    <w:rsid w:val="00360ED0"/>
    <w:rsid w:val="003610FC"/>
    <w:rsid w:val="003617F8"/>
    <w:rsid w:val="00361C4C"/>
    <w:rsid w:val="003625CD"/>
    <w:rsid w:val="003636C2"/>
    <w:rsid w:val="00364D28"/>
    <w:rsid w:val="003664B8"/>
    <w:rsid w:val="003665B6"/>
    <w:rsid w:val="00366ACE"/>
    <w:rsid w:val="003675B5"/>
    <w:rsid w:val="00367853"/>
    <w:rsid w:val="0037017F"/>
    <w:rsid w:val="00370B9B"/>
    <w:rsid w:val="00371F1D"/>
    <w:rsid w:val="00373DDD"/>
    <w:rsid w:val="003759DF"/>
    <w:rsid w:val="00375C0C"/>
    <w:rsid w:val="003773DB"/>
    <w:rsid w:val="003774D2"/>
    <w:rsid w:val="00377F38"/>
    <w:rsid w:val="00380A25"/>
    <w:rsid w:val="00381C64"/>
    <w:rsid w:val="00382C27"/>
    <w:rsid w:val="0038337F"/>
    <w:rsid w:val="0038350E"/>
    <w:rsid w:val="00384BEE"/>
    <w:rsid w:val="00387CD0"/>
    <w:rsid w:val="00387E88"/>
    <w:rsid w:val="00387E8E"/>
    <w:rsid w:val="0039070F"/>
    <w:rsid w:val="0039101C"/>
    <w:rsid w:val="003915B4"/>
    <w:rsid w:val="003920F1"/>
    <w:rsid w:val="00392933"/>
    <w:rsid w:val="0039325D"/>
    <w:rsid w:val="00393914"/>
    <w:rsid w:val="00393B82"/>
    <w:rsid w:val="003941D1"/>
    <w:rsid w:val="00394B2D"/>
    <w:rsid w:val="003950A5"/>
    <w:rsid w:val="003950B4"/>
    <w:rsid w:val="0039517E"/>
    <w:rsid w:val="00395C90"/>
    <w:rsid w:val="00395CA7"/>
    <w:rsid w:val="00396B22"/>
    <w:rsid w:val="003A23A4"/>
    <w:rsid w:val="003A2428"/>
    <w:rsid w:val="003A2766"/>
    <w:rsid w:val="003A337D"/>
    <w:rsid w:val="003A3A5F"/>
    <w:rsid w:val="003A3BB7"/>
    <w:rsid w:val="003A3CAC"/>
    <w:rsid w:val="003A520D"/>
    <w:rsid w:val="003A60F8"/>
    <w:rsid w:val="003A666F"/>
    <w:rsid w:val="003A732E"/>
    <w:rsid w:val="003B0D75"/>
    <w:rsid w:val="003B132C"/>
    <w:rsid w:val="003B1E8C"/>
    <w:rsid w:val="003B2380"/>
    <w:rsid w:val="003B3B88"/>
    <w:rsid w:val="003B54E4"/>
    <w:rsid w:val="003B68EA"/>
    <w:rsid w:val="003C019E"/>
    <w:rsid w:val="003C032A"/>
    <w:rsid w:val="003C0B91"/>
    <w:rsid w:val="003C0BAD"/>
    <w:rsid w:val="003C1515"/>
    <w:rsid w:val="003C1953"/>
    <w:rsid w:val="003C1BF7"/>
    <w:rsid w:val="003C2242"/>
    <w:rsid w:val="003C3105"/>
    <w:rsid w:val="003C61D0"/>
    <w:rsid w:val="003C6F92"/>
    <w:rsid w:val="003D0138"/>
    <w:rsid w:val="003D016F"/>
    <w:rsid w:val="003D26C0"/>
    <w:rsid w:val="003D2733"/>
    <w:rsid w:val="003D2846"/>
    <w:rsid w:val="003D29D9"/>
    <w:rsid w:val="003D368A"/>
    <w:rsid w:val="003D3C2B"/>
    <w:rsid w:val="003D4F44"/>
    <w:rsid w:val="003D558D"/>
    <w:rsid w:val="003D61BD"/>
    <w:rsid w:val="003D6207"/>
    <w:rsid w:val="003D629A"/>
    <w:rsid w:val="003D72AA"/>
    <w:rsid w:val="003E12FC"/>
    <w:rsid w:val="003E1580"/>
    <w:rsid w:val="003E1645"/>
    <w:rsid w:val="003E2065"/>
    <w:rsid w:val="003E2575"/>
    <w:rsid w:val="003E34AF"/>
    <w:rsid w:val="003E379E"/>
    <w:rsid w:val="003E5B26"/>
    <w:rsid w:val="003E5CFE"/>
    <w:rsid w:val="003E6EDE"/>
    <w:rsid w:val="003E7E77"/>
    <w:rsid w:val="003F1F35"/>
    <w:rsid w:val="003F276C"/>
    <w:rsid w:val="003F298D"/>
    <w:rsid w:val="003F2C76"/>
    <w:rsid w:val="003F3054"/>
    <w:rsid w:val="003F378A"/>
    <w:rsid w:val="003F4272"/>
    <w:rsid w:val="003F4A41"/>
    <w:rsid w:val="003F5795"/>
    <w:rsid w:val="003F5C93"/>
    <w:rsid w:val="003F5E53"/>
    <w:rsid w:val="004003BE"/>
    <w:rsid w:val="0040067F"/>
    <w:rsid w:val="0040148C"/>
    <w:rsid w:val="00403C5A"/>
    <w:rsid w:val="004049A6"/>
    <w:rsid w:val="00405003"/>
    <w:rsid w:val="004055CD"/>
    <w:rsid w:val="00405F9A"/>
    <w:rsid w:val="004060CC"/>
    <w:rsid w:val="004074E2"/>
    <w:rsid w:val="00411056"/>
    <w:rsid w:val="004113FC"/>
    <w:rsid w:val="00412261"/>
    <w:rsid w:val="00412964"/>
    <w:rsid w:val="00412DED"/>
    <w:rsid w:val="004141E1"/>
    <w:rsid w:val="00414B51"/>
    <w:rsid w:val="0041500D"/>
    <w:rsid w:val="00415968"/>
    <w:rsid w:val="004160A6"/>
    <w:rsid w:val="0041660D"/>
    <w:rsid w:val="00416A78"/>
    <w:rsid w:val="00416C52"/>
    <w:rsid w:val="004207FE"/>
    <w:rsid w:val="004216DE"/>
    <w:rsid w:val="00421703"/>
    <w:rsid w:val="00421932"/>
    <w:rsid w:val="00421DB7"/>
    <w:rsid w:val="004223FB"/>
    <w:rsid w:val="00422B4A"/>
    <w:rsid w:val="00422F44"/>
    <w:rsid w:val="00423B3B"/>
    <w:rsid w:val="00423F78"/>
    <w:rsid w:val="00424650"/>
    <w:rsid w:val="004246CF"/>
    <w:rsid w:val="00427186"/>
    <w:rsid w:val="00427E48"/>
    <w:rsid w:val="00427FCB"/>
    <w:rsid w:val="004308FC"/>
    <w:rsid w:val="004313BA"/>
    <w:rsid w:val="00433946"/>
    <w:rsid w:val="00433CE2"/>
    <w:rsid w:val="00433CF4"/>
    <w:rsid w:val="00434910"/>
    <w:rsid w:val="00434C99"/>
    <w:rsid w:val="00435DD4"/>
    <w:rsid w:val="004361A0"/>
    <w:rsid w:val="00437A1D"/>
    <w:rsid w:val="004433D0"/>
    <w:rsid w:val="0044348B"/>
    <w:rsid w:val="00444302"/>
    <w:rsid w:val="00445E3E"/>
    <w:rsid w:val="0044615F"/>
    <w:rsid w:val="00447D77"/>
    <w:rsid w:val="00447F2C"/>
    <w:rsid w:val="00450065"/>
    <w:rsid w:val="004500CF"/>
    <w:rsid w:val="00451896"/>
    <w:rsid w:val="0045290B"/>
    <w:rsid w:val="00454FEF"/>
    <w:rsid w:val="00455C19"/>
    <w:rsid w:val="00460480"/>
    <w:rsid w:val="0046234B"/>
    <w:rsid w:val="004639BB"/>
    <w:rsid w:val="00466631"/>
    <w:rsid w:val="00466DEC"/>
    <w:rsid w:val="00470568"/>
    <w:rsid w:val="004705FB"/>
    <w:rsid w:val="004711C3"/>
    <w:rsid w:val="00472161"/>
    <w:rsid w:val="004731E1"/>
    <w:rsid w:val="00473D08"/>
    <w:rsid w:val="0047427F"/>
    <w:rsid w:val="00474D0B"/>
    <w:rsid w:val="004752E6"/>
    <w:rsid w:val="00475B6A"/>
    <w:rsid w:val="00475BF6"/>
    <w:rsid w:val="004804F9"/>
    <w:rsid w:val="0048181F"/>
    <w:rsid w:val="00482312"/>
    <w:rsid w:val="00482CDD"/>
    <w:rsid w:val="004843A1"/>
    <w:rsid w:val="00484E75"/>
    <w:rsid w:val="00485E6E"/>
    <w:rsid w:val="004862DC"/>
    <w:rsid w:val="004865F5"/>
    <w:rsid w:val="004875B9"/>
    <w:rsid w:val="004876B4"/>
    <w:rsid w:val="00487F5B"/>
    <w:rsid w:val="00488A37"/>
    <w:rsid w:val="00490836"/>
    <w:rsid w:val="0049212D"/>
    <w:rsid w:val="00492ADA"/>
    <w:rsid w:val="004930CA"/>
    <w:rsid w:val="004944F4"/>
    <w:rsid w:val="00494695"/>
    <w:rsid w:val="00494ACD"/>
    <w:rsid w:val="00496C59"/>
    <w:rsid w:val="00497E08"/>
    <w:rsid w:val="004A232A"/>
    <w:rsid w:val="004A3137"/>
    <w:rsid w:val="004A3394"/>
    <w:rsid w:val="004A4096"/>
    <w:rsid w:val="004A42C5"/>
    <w:rsid w:val="004A4AC4"/>
    <w:rsid w:val="004A4ECD"/>
    <w:rsid w:val="004A54D7"/>
    <w:rsid w:val="004A6DA9"/>
    <w:rsid w:val="004A7ADF"/>
    <w:rsid w:val="004B005A"/>
    <w:rsid w:val="004B0637"/>
    <w:rsid w:val="004B06A6"/>
    <w:rsid w:val="004B0BBE"/>
    <w:rsid w:val="004B0D2A"/>
    <w:rsid w:val="004B1172"/>
    <w:rsid w:val="004B1B99"/>
    <w:rsid w:val="004B1CA0"/>
    <w:rsid w:val="004B253D"/>
    <w:rsid w:val="004B27CA"/>
    <w:rsid w:val="004B291E"/>
    <w:rsid w:val="004B3399"/>
    <w:rsid w:val="004B6DF1"/>
    <w:rsid w:val="004B72F1"/>
    <w:rsid w:val="004B7381"/>
    <w:rsid w:val="004C00DC"/>
    <w:rsid w:val="004C090D"/>
    <w:rsid w:val="004C0ACB"/>
    <w:rsid w:val="004C1FF9"/>
    <w:rsid w:val="004C2234"/>
    <w:rsid w:val="004C29D1"/>
    <w:rsid w:val="004C2A14"/>
    <w:rsid w:val="004C3250"/>
    <w:rsid w:val="004C59F9"/>
    <w:rsid w:val="004C5B63"/>
    <w:rsid w:val="004C65AF"/>
    <w:rsid w:val="004C6B62"/>
    <w:rsid w:val="004C7862"/>
    <w:rsid w:val="004D04B5"/>
    <w:rsid w:val="004D09F4"/>
    <w:rsid w:val="004D1C95"/>
    <w:rsid w:val="004D22AF"/>
    <w:rsid w:val="004D3660"/>
    <w:rsid w:val="004D54E9"/>
    <w:rsid w:val="004D65EE"/>
    <w:rsid w:val="004D6D8C"/>
    <w:rsid w:val="004D7997"/>
    <w:rsid w:val="004D79D7"/>
    <w:rsid w:val="004E0245"/>
    <w:rsid w:val="004E226F"/>
    <w:rsid w:val="004E3198"/>
    <w:rsid w:val="004E323E"/>
    <w:rsid w:val="004E392D"/>
    <w:rsid w:val="004E47A2"/>
    <w:rsid w:val="004E4892"/>
    <w:rsid w:val="004E57F3"/>
    <w:rsid w:val="004E5CA8"/>
    <w:rsid w:val="004E5CE6"/>
    <w:rsid w:val="004E62B7"/>
    <w:rsid w:val="004E62E8"/>
    <w:rsid w:val="004E6C75"/>
    <w:rsid w:val="004E74EF"/>
    <w:rsid w:val="004F06BE"/>
    <w:rsid w:val="004F0F51"/>
    <w:rsid w:val="004F2232"/>
    <w:rsid w:val="004F2743"/>
    <w:rsid w:val="004F3128"/>
    <w:rsid w:val="004F3AE0"/>
    <w:rsid w:val="004F3CEE"/>
    <w:rsid w:val="004F434C"/>
    <w:rsid w:val="004F5C5E"/>
    <w:rsid w:val="004F5CD5"/>
    <w:rsid w:val="004F6830"/>
    <w:rsid w:val="004F75C4"/>
    <w:rsid w:val="00502541"/>
    <w:rsid w:val="005025AE"/>
    <w:rsid w:val="005031FA"/>
    <w:rsid w:val="00503B97"/>
    <w:rsid w:val="00503C9D"/>
    <w:rsid w:val="00504DCC"/>
    <w:rsid w:val="005050F0"/>
    <w:rsid w:val="00507A09"/>
    <w:rsid w:val="005101EE"/>
    <w:rsid w:val="005105F6"/>
    <w:rsid w:val="00510793"/>
    <w:rsid w:val="00511295"/>
    <w:rsid w:val="00511316"/>
    <w:rsid w:val="00512DC1"/>
    <w:rsid w:val="00513238"/>
    <w:rsid w:val="0051391F"/>
    <w:rsid w:val="00513F37"/>
    <w:rsid w:val="00514C2A"/>
    <w:rsid w:val="0051622D"/>
    <w:rsid w:val="00516B4A"/>
    <w:rsid w:val="00522401"/>
    <w:rsid w:val="0052343A"/>
    <w:rsid w:val="00523B63"/>
    <w:rsid w:val="00526156"/>
    <w:rsid w:val="005264D9"/>
    <w:rsid w:val="0052743D"/>
    <w:rsid w:val="005274BE"/>
    <w:rsid w:val="00527DD5"/>
    <w:rsid w:val="00527E6F"/>
    <w:rsid w:val="005301A7"/>
    <w:rsid w:val="005302E3"/>
    <w:rsid w:val="0053076B"/>
    <w:rsid w:val="00532080"/>
    <w:rsid w:val="00532333"/>
    <w:rsid w:val="0053259D"/>
    <w:rsid w:val="0053293B"/>
    <w:rsid w:val="00533F47"/>
    <w:rsid w:val="00534190"/>
    <w:rsid w:val="00535E22"/>
    <w:rsid w:val="00536ADA"/>
    <w:rsid w:val="005370D3"/>
    <w:rsid w:val="00540AB1"/>
    <w:rsid w:val="00541831"/>
    <w:rsid w:val="00541A98"/>
    <w:rsid w:val="00542241"/>
    <w:rsid w:val="00542580"/>
    <w:rsid w:val="0054335E"/>
    <w:rsid w:val="0054386C"/>
    <w:rsid w:val="005442DB"/>
    <w:rsid w:val="00544748"/>
    <w:rsid w:val="00544995"/>
    <w:rsid w:val="00545B52"/>
    <w:rsid w:val="0054654E"/>
    <w:rsid w:val="00546768"/>
    <w:rsid w:val="00546C42"/>
    <w:rsid w:val="00546E3B"/>
    <w:rsid w:val="005478BE"/>
    <w:rsid w:val="00547961"/>
    <w:rsid w:val="00547DA5"/>
    <w:rsid w:val="00550DFF"/>
    <w:rsid w:val="00551C77"/>
    <w:rsid w:val="00552066"/>
    <w:rsid w:val="00552718"/>
    <w:rsid w:val="00552FC2"/>
    <w:rsid w:val="00552FCB"/>
    <w:rsid w:val="0055300C"/>
    <w:rsid w:val="0055409F"/>
    <w:rsid w:val="00555100"/>
    <w:rsid w:val="00555334"/>
    <w:rsid w:val="00556161"/>
    <w:rsid w:val="00556483"/>
    <w:rsid w:val="00556837"/>
    <w:rsid w:val="00557A46"/>
    <w:rsid w:val="00557BA6"/>
    <w:rsid w:val="00557BF2"/>
    <w:rsid w:val="00557E0D"/>
    <w:rsid w:val="00560652"/>
    <w:rsid w:val="00560AAA"/>
    <w:rsid w:val="00561589"/>
    <w:rsid w:val="00562188"/>
    <w:rsid w:val="005623CC"/>
    <w:rsid w:val="00562C49"/>
    <w:rsid w:val="00562D4A"/>
    <w:rsid w:val="00563416"/>
    <w:rsid w:val="00564CD9"/>
    <w:rsid w:val="00566FC1"/>
    <w:rsid w:val="00567212"/>
    <w:rsid w:val="00567AB1"/>
    <w:rsid w:val="00570E78"/>
    <w:rsid w:val="0057141A"/>
    <w:rsid w:val="00571A9F"/>
    <w:rsid w:val="00573225"/>
    <w:rsid w:val="0057353C"/>
    <w:rsid w:val="0057361E"/>
    <w:rsid w:val="00574B0A"/>
    <w:rsid w:val="00576265"/>
    <w:rsid w:val="005765B8"/>
    <w:rsid w:val="005769A8"/>
    <w:rsid w:val="005769AB"/>
    <w:rsid w:val="00576E88"/>
    <w:rsid w:val="00580A68"/>
    <w:rsid w:val="00581E5B"/>
    <w:rsid w:val="00582AF0"/>
    <w:rsid w:val="00583099"/>
    <w:rsid w:val="00583115"/>
    <w:rsid w:val="0058349B"/>
    <w:rsid w:val="00584F9E"/>
    <w:rsid w:val="0058589D"/>
    <w:rsid w:val="00585CCA"/>
    <w:rsid w:val="00585F63"/>
    <w:rsid w:val="00586184"/>
    <w:rsid w:val="00586F66"/>
    <w:rsid w:val="0058727B"/>
    <w:rsid w:val="005873EC"/>
    <w:rsid w:val="005903A5"/>
    <w:rsid w:val="00591446"/>
    <w:rsid w:val="00591755"/>
    <w:rsid w:val="00591ABF"/>
    <w:rsid w:val="005921CD"/>
    <w:rsid w:val="00592933"/>
    <w:rsid w:val="00593115"/>
    <w:rsid w:val="0059497D"/>
    <w:rsid w:val="00594A59"/>
    <w:rsid w:val="00595FAA"/>
    <w:rsid w:val="00596059"/>
    <w:rsid w:val="00596A5D"/>
    <w:rsid w:val="005971E1"/>
    <w:rsid w:val="00597A62"/>
    <w:rsid w:val="005A204E"/>
    <w:rsid w:val="005A22DB"/>
    <w:rsid w:val="005A2FDB"/>
    <w:rsid w:val="005A537E"/>
    <w:rsid w:val="005A53C9"/>
    <w:rsid w:val="005A5EB9"/>
    <w:rsid w:val="005A699C"/>
    <w:rsid w:val="005A7785"/>
    <w:rsid w:val="005A7CBC"/>
    <w:rsid w:val="005A7DA0"/>
    <w:rsid w:val="005B0AC1"/>
    <w:rsid w:val="005B13F0"/>
    <w:rsid w:val="005B142F"/>
    <w:rsid w:val="005B1906"/>
    <w:rsid w:val="005B255E"/>
    <w:rsid w:val="005B3B69"/>
    <w:rsid w:val="005B3D39"/>
    <w:rsid w:val="005B5FE3"/>
    <w:rsid w:val="005C069A"/>
    <w:rsid w:val="005C1B23"/>
    <w:rsid w:val="005C2857"/>
    <w:rsid w:val="005C3760"/>
    <w:rsid w:val="005C3F65"/>
    <w:rsid w:val="005C46E1"/>
    <w:rsid w:val="005C50DC"/>
    <w:rsid w:val="005C5E17"/>
    <w:rsid w:val="005C61C2"/>
    <w:rsid w:val="005C64FA"/>
    <w:rsid w:val="005C6521"/>
    <w:rsid w:val="005C6BE1"/>
    <w:rsid w:val="005C7B38"/>
    <w:rsid w:val="005D0C9E"/>
    <w:rsid w:val="005D1F82"/>
    <w:rsid w:val="005D3833"/>
    <w:rsid w:val="005D3F89"/>
    <w:rsid w:val="005D4070"/>
    <w:rsid w:val="005D4695"/>
    <w:rsid w:val="005D679D"/>
    <w:rsid w:val="005D6F66"/>
    <w:rsid w:val="005D7187"/>
    <w:rsid w:val="005E08ED"/>
    <w:rsid w:val="005E19D3"/>
    <w:rsid w:val="005E2EC6"/>
    <w:rsid w:val="005E38A6"/>
    <w:rsid w:val="005E3F94"/>
    <w:rsid w:val="005E43FA"/>
    <w:rsid w:val="005E7663"/>
    <w:rsid w:val="005E7CC8"/>
    <w:rsid w:val="005E7D67"/>
    <w:rsid w:val="005F156E"/>
    <w:rsid w:val="005F213E"/>
    <w:rsid w:val="005F2A4A"/>
    <w:rsid w:val="005F3AA6"/>
    <w:rsid w:val="005F49E9"/>
    <w:rsid w:val="005F4FBF"/>
    <w:rsid w:val="005F5A8D"/>
    <w:rsid w:val="005F6A96"/>
    <w:rsid w:val="005F6BC3"/>
    <w:rsid w:val="005F6FD9"/>
    <w:rsid w:val="005F7F3C"/>
    <w:rsid w:val="0060128B"/>
    <w:rsid w:val="00601B7E"/>
    <w:rsid w:val="00601CF7"/>
    <w:rsid w:val="0060261D"/>
    <w:rsid w:val="0060285E"/>
    <w:rsid w:val="00602D4C"/>
    <w:rsid w:val="00602E17"/>
    <w:rsid w:val="00602EDA"/>
    <w:rsid w:val="0060340D"/>
    <w:rsid w:val="00604684"/>
    <w:rsid w:val="006049D0"/>
    <w:rsid w:val="00605D6D"/>
    <w:rsid w:val="00605F63"/>
    <w:rsid w:val="00611E8E"/>
    <w:rsid w:val="006122FC"/>
    <w:rsid w:val="0061252E"/>
    <w:rsid w:val="00613FB3"/>
    <w:rsid w:val="0061436D"/>
    <w:rsid w:val="00614400"/>
    <w:rsid w:val="0061485F"/>
    <w:rsid w:val="00614A8A"/>
    <w:rsid w:val="00614AB6"/>
    <w:rsid w:val="00615123"/>
    <w:rsid w:val="0061515F"/>
    <w:rsid w:val="00615DDB"/>
    <w:rsid w:val="00615E5F"/>
    <w:rsid w:val="00615FF6"/>
    <w:rsid w:val="006160C1"/>
    <w:rsid w:val="006164D3"/>
    <w:rsid w:val="00616CDE"/>
    <w:rsid w:val="00616FC7"/>
    <w:rsid w:val="006176B6"/>
    <w:rsid w:val="00617BFA"/>
    <w:rsid w:val="006212D5"/>
    <w:rsid w:val="0062218F"/>
    <w:rsid w:val="0062378E"/>
    <w:rsid w:val="00623D5B"/>
    <w:rsid w:val="00623F12"/>
    <w:rsid w:val="006248E8"/>
    <w:rsid w:val="0062640C"/>
    <w:rsid w:val="00626D91"/>
    <w:rsid w:val="00626EDC"/>
    <w:rsid w:val="00630A46"/>
    <w:rsid w:val="00630C53"/>
    <w:rsid w:val="00631995"/>
    <w:rsid w:val="00631A1A"/>
    <w:rsid w:val="00633555"/>
    <w:rsid w:val="00633E5C"/>
    <w:rsid w:val="0063470C"/>
    <w:rsid w:val="00634A00"/>
    <w:rsid w:val="0063502D"/>
    <w:rsid w:val="00635BA9"/>
    <w:rsid w:val="00635ED9"/>
    <w:rsid w:val="00636257"/>
    <w:rsid w:val="006370E4"/>
    <w:rsid w:val="00637E18"/>
    <w:rsid w:val="00640D5E"/>
    <w:rsid w:val="00641BD0"/>
    <w:rsid w:val="00641EA8"/>
    <w:rsid w:val="00642640"/>
    <w:rsid w:val="00642EEA"/>
    <w:rsid w:val="00643A24"/>
    <w:rsid w:val="00643CDC"/>
    <w:rsid w:val="00645581"/>
    <w:rsid w:val="0064617F"/>
    <w:rsid w:val="00646BEF"/>
    <w:rsid w:val="00646C0F"/>
    <w:rsid w:val="006473F2"/>
    <w:rsid w:val="006475EA"/>
    <w:rsid w:val="00650866"/>
    <w:rsid w:val="0065198C"/>
    <w:rsid w:val="00652268"/>
    <w:rsid w:val="0065234B"/>
    <w:rsid w:val="00652B5C"/>
    <w:rsid w:val="00652D3C"/>
    <w:rsid w:val="00655527"/>
    <w:rsid w:val="00655729"/>
    <w:rsid w:val="00656602"/>
    <w:rsid w:val="0066001E"/>
    <w:rsid w:val="00660079"/>
    <w:rsid w:val="00661F6A"/>
    <w:rsid w:val="00662105"/>
    <w:rsid w:val="00663A12"/>
    <w:rsid w:val="00664338"/>
    <w:rsid w:val="006645AF"/>
    <w:rsid w:val="00664AE4"/>
    <w:rsid w:val="00666D88"/>
    <w:rsid w:val="00666FF7"/>
    <w:rsid w:val="00667906"/>
    <w:rsid w:val="00667991"/>
    <w:rsid w:val="00667B18"/>
    <w:rsid w:val="006700E9"/>
    <w:rsid w:val="006709F4"/>
    <w:rsid w:val="006712FF"/>
    <w:rsid w:val="006713C1"/>
    <w:rsid w:val="00671B1C"/>
    <w:rsid w:val="00671FEC"/>
    <w:rsid w:val="006738BE"/>
    <w:rsid w:val="0067642B"/>
    <w:rsid w:val="006776FB"/>
    <w:rsid w:val="006779EA"/>
    <w:rsid w:val="00677E56"/>
    <w:rsid w:val="00680771"/>
    <w:rsid w:val="0068079A"/>
    <w:rsid w:val="00681634"/>
    <w:rsid w:val="006816BA"/>
    <w:rsid w:val="00681BF3"/>
    <w:rsid w:val="00681C78"/>
    <w:rsid w:val="00683B98"/>
    <w:rsid w:val="00686AC0"/>
    <w:rsid w:val="00690EEB"/>
    <w:rsid w:val="00690F6C"/>
    <w:rsid w:val="00691778"/>
    <w:rsid w:val="0069287F"/>
    <w:rsid w:val="006930CF"/>
    <w:rsid w:val="006938E4"/>
    <w:rsid w:val="006938F6"/>
    <w:rsid w:val="00696008"/>
    <w:rsid w:val="006968CD"/>
    <w:rsid w:val="00696B38"/>
    <w:rsid w:val="00697B8D"/>
    <w:rsid w:val="006A1456"/>
    <w:rsid w:val="006A1571"/>
    <w:rsid w:val="006A3126"/>
    <w:rsid w:val="006A38D3"/>
    <w:rsid w:val="006A3FD1"/>
    <w:rsid w:val="006A49F0"/>
    <w:rsid w:val="006A639D"/>
    <w:rsid w:val="006A6BDC"/>
    <w:rsid w:val="006A7280"/>
    <w:rsid w:val="006B173E"/>
    <w:rsid w:val="006B1C3C"/>
    <w:rsid w:val="006B1F7D"/>
    <w:rsid w:val="006B23D2"/>
    <w:rsid w:val="006B244B"/>
    <w:rsid w:val="006B31DF"/>
    <w:rsid w:val="006B440D"/>
    <w:rsid w:val="006B44C2"/>
    <w:rsid w:val="006B4806"/>
    <w:rsid w:val="006B530A"/>
    <w:rsid w:val="006B5407"/>
    <w:rsid w:val="006B5B95"/>
    <w:rsid w:val="006B73EC"/>
    <w:rsid w:val="006C06C3"/>
    <w:rsid w:val="006C15A5"/>
    <w:rsid w:val="006C1CF8"/>
    <w:rsid w:val="006C1E9F"/>
    <w:rsid w:val="006C2B3A"/>
    <w:rsid w:val="006C35D4"/>
    <w:rsid w:val="006C3712"/>
    <w:rsid w:val="006C39F3"/>
    <w:rsid w:val="006C5795"/>
    <w:rsid w:val="006C5CCA"/>
    <w:rsid w:val="006C6156"/>
    <w:rsid w:val="006C6547"/>
    <w:rsid w:val="006C682C"/>
    <w:rsid w:val="006C690D"/>
    <w:rsid w:val="006C6D30"/>
    <w:rsid w:val="006C7809"/>
    <w:rsid w:val="006C7E24"/>
    <w:rsid w:val="006C7E40"/>
    <w:rsid w:val="006D0B32"/>
    <w:rsid w:val="006D1653"/>
    <w:rsid w:val="006D1B75"/>
    <w:rsid w:val="006D3D4A"/>
    <w:rsid w:val="006D4063"/>
    <w:rsid w:val="006D4D1D"/>
    <w:rsid w:val="006D5CC3"/>
    <w:rsid w:val="006D6614"/>
    <w:rsid w:val="006D68C9"/>
    <w:rsid w:val="006D7239"/>
    <w:rsid w:val="006D75B7"/>
    <w:rsid w:val="006E0004"/>
    <w:rsid w:val="006E0BA5"/>
    <w:rsid w:val="006E142C"/>
    <w:rsid w:val="006E2264"/>
    <w:rsid w:val="006E264D"/>
    <w:rsid w:val="006E3A00"/>
    <w:rsid w:val="006E4AC1"/>
    <w:rsid w:val="006E4C84"/>
    <w:rsid w:val="006E5619"/>
    <w:rsid w:val="006E6395"/>
    <w:rsid w:val="006E6B54"/>
    <w:rsid w:val="006E6B63"/>
    <w:rsid w:val="006E6E0E"/>
    <w:rsid w:val="006E7B8B"/>
    <w:rsid w:val="006E7C3D"/>
    <w:rsid w:val="006F048D"/>
    <w:rsid w:val="006F04F3"/>
    <w:rsid w:val="006F0664"/>
    <w:rsid w:val="006F07B5"/>
    <w:rsid w:val="006F1418"/>
    <w:rsid w:val="006F169A"/>
    <w:rsid w:val="006F1B84"/>
    <w:rsid w:val="006F23D2"/>
    <w:rsid w:val="006F2F41"/>
    <w:rsid w:val="006F3C74"/>
    <w:rsid w:val="006F412B"/>
    <w:rsid w:val="006F43CF"/>
    <w:rsid w:val="006F59EB"/>
    <w:rsid w:val="006F64B9"/>
    <w:rsid w:val="006F7786"/>
    <w:rsid w:val="00701B20"/>
    <w:rsid w:val="007028D9"/>
    <w:rsid w:val="00702BC9"/>
    <w:rsid w:val="0070396F"/>
    <w:rsid w:val="00703998"/>
    <w:rsid w:val="007058CD"/>
    <w:rsid w:val="0070641F"/>
    <w:rsid w:val="00706853"/>
    <w:rsid w:val="00706CD0"/>
    <w:rsid w:val="00710053"/>
    <w:rsid w:val="00711047"/>
    <w:rsid w:val="00711FE0"/>
    <w:rsid w:val="00713BB0"/>
    <w:rsid w:val="0071479D"/>
    <w:rsid w:val="00714A4C"/>
    <w:rsid w:val="00714DF7"/>
    <w:rsid w:val="00715509"/>
    <w:rsid w:val="0071577C"/>
    <w:rsid w:val="007159C1"/>
    <w:rsid w:val="00716BB3"/>
    <w:rsid w:val="00717344"/>
    <w:rsid w:val="007177FA"/>
    <w:rsid w:val="0072027A"/>
    <w:rsid w:val="007216CA"/>
    <w:rsid w:val="00721D49"/>
    <w:rsid w:val="00722756"/>
    <w:rsid w:val="0072306E"/>
    <w:rsid w:val="00723A14"/>
    <w:rsid w:val="0072500D"/>
    <w:rsid w:val="00725473"/>
    <w:rsid w:val="00726DFA"/>
    <w:rsid w:val="00726EEA"/>
    <w:rsid w:val="00731181"/>
    <w:rsid w:val="0073131D"/>
    <w:rsid w:val="007315DA"/>
    <w:rsid w:val="007320AD"/>
    <w:rsid w:val="00732354"/>
    <w:rsid w:val="00732F91"/>
    <w:rsid w:val="00733D65"/>
    <w:rsid w:val="007350F7"/>
    <w:rsid w:val="00735A34"/>
    <w:rsid w:val="00736CB8"/>
    <w:rsid w:val="00736D1E"/>
    <w:rsid w:val="00736FD7"/>
    <w:rsid w:val="00737305"/>
    <w:rsid w:val="007378DB"/>
    <w:rsid w:val="0074059F"/>
    <w:rsid w:val="00740EED"/>
    <w:rsid w:val="007415BC"/>
    <w:rsid w:val="0074176C"/>
    <w:rsid w:val="00742326"/>
    <w:rsid w:val="00743BA3"/>
    <w:rsid w:val="00743F52"/>
    <w:rsid w:val="00746AE0"/>
    <w:rsid w:val="00746FD2"/>
    <w:rsid w:val="00747751"/>
    <w:rsid w:val="00747BE6"/>
    <w:rsid w:val="00747C29"/>
    <w:rsid w:val="00747EA3"/>
    <w:rsid w:val="00751954"/>
    <w:rsid w:val="00751AE3"/>
    <w:rsid w:val="00751D73"/>
    <w:rsid w:val="00752B8E"/>
    <w:rsid w:val="00752FED"/>
    <w:rsid w:val="007540BC"/>
    <w:rsid w:val="0075412E"/>
    <w:rsid w:val="00756B0C"/>
    <w:rsid w:val="00756B8B"/>
    <w:rsid w:val="00757823"/>
    <w:rsid w:val="00760418"/>
    <w:rsid w:val="00762597"/>
    <w:rsid w:val="00762AC8"/>
    <w:rsid w:val="00763084"/>
    <w:rsid w:val="00763D92"/>
    <w:rsid w:val="00764534"/>
    <w:rsid w:val="007646FB"/>
    <w:rsid w:val="00770F90"/>
    <w:rsid w:val="00771A9B"/>
    <w:rsid w:val="00771BC5"/>
    <w:rsid w:val="00772A75"/>
    <w:rsid w:val="00772A7C"/>
    <w:rsid w:val="00773DB1"/>
    <w:rsid w:val="00774068"/>
    <w:rsid w:val="00774414"/>
    <w:rsid w:val="007749C5"/>
    <w:rsid w:val="00774AD1"/>
    <w:rsid w:val="0077511E"/>
    <w:rsid w:val="0077631E"/>
    <w:rsid w:val="00776E8C"/>
    <w:rsid w:val="00777476"/>
    <w:rsid w:val="00780D03"/>
    <w:rsid w:val="00781A59"/>
    <w:rsid w:val="00781C70"/>
    <w:rsid w:val="00781F1A"/>
    <w:rsid w:val="00782933"/>
    <w:rsid w:val="00783213"/>
    <w:rsid w:val="00784376"/>
    <w:rsid w:val="007846FD"/>
    <w:rsid w:val="007906BF"/>
    <w:rsid w:val="0079375F"/>
    <w:rsid w:val="00793B85"/>
    <w:rsid w:val="00794130"/>
    <w:rsid w:val="00794D3F"/>
    <w:rsid w:val="0079672C"/>
    <w:rsid w:val="00796DDC"/>
    <w:rsid w:val="007A1F66"/>
    <w:rsid w:val="007A2100"/>
    <w:rsid w:val="007A34D0"/>
    <w:rsid w:val="007A4144"/>
    <w:rsid w:val="007A482D"/>
    <w:rsid w:val="007A5651"/>
    <w:rsid w:val="007A590D"/>
    <w:rsid w:val="007A6053"/>
    <w:rsid w:val="007A6FBD"/>
    <w:rsid w:val="007A7EB1"/>
    <w:rsid w:val="007B0EB5"/>
    <w:rsid w:val="007B1F54"/>
    <w:rsid w:val="007B226E"/>
    <w:rsid w:val="007B3255"/>
    <w:rsid w:val="007B43CD"/>
    <w:rsid w:val="007B453C"/>
    <w:rsid w:val="007B4DDC"/>
    <w:rsid w:val="007B529B"/>
    <w:rsid w:val="007B5365"/>
    <w:rsid w:val="007B54B1"/>
    <w:rsid w:val="007B5F11"/>
    <w:rsid w:val="007B6347"/>
    <w:rsid w:val="007B799B"/>
    <w:rsid w:val="007C115C"/>
    <w:rsid w:val="007C1796"/>
    <w:rsid w:val="007C17A3"/>
    <w:rsid w:val="007C2046"/>
    <w:rsid w:val="007C466E"/>
    <w:rsid w:val="007C4678"/>
    <w:rsid w:val="007C4C7E"/>
    <w:rsid w:val="007C7D76"/>
    <w:rsid w:val="007D0174"/>
    <w:rsid w:val="007D14FA"/>
    <w:rsid w:val="007D33B9"/>
    <w:rsid w:val="007D390F"/>
    <w:rsid w:val="007D3F71"/>
    <w:rsid w:val="007D4DFE"/>
    <w:rsid w:val="007D6343"/>
    <w:rsid w:val="007D6F04"/>
    <w:rsid w:val="007D7F1C"/>
    <w:rsid w:val="007E0348"/>
    <w:rsid w:val="007E0DEF"/>
    <w:rsid w:val="007E10C4"/>
    <w:rsid w:val="007E1E88"/>
    <w:rsid w:val="007E22A4"/>
    <w:rsid w:val="007E4999"/>
    <w:rsid w:val="007E4DFD"/>
    <w:rsid w:val="007E61F0"/>
    <w:rsid w:val="007E69E2"/>
    <w:rsid w:val="007E6D2F"/>
    <w:rsid w:val="007E759C"/>
    <w:rsid w:val="007F0476"/>
    <w:rsid w:val="007F2D27"/>
    <w:rsid w:val="007F2DE7"/>
    <w:rsid w:val="007F38D4"/>
    <w:rsid w:val="007F3C07"/>
    <w:rsid w:val="007F4310"/>
    <w:rsid w:val="007F44D6"/>
    <w:rsid w:val="007F4599"/>
    <w:rsid w:val="007F45CC"/>
    <w:rsid w:val="007F6ECC"/>
    <w:rsid w:val="007F7CCE"/>
    <w:rsid w:val="008006BC"/>
    <w:rsid w:val="00800E50"/>
    <w:rsid w:val="008010D1"/>
    <w:rsid w:val="0080159C"/>
    <w:rsid w:val="00801C0F"/>
    <w:rsid w:val="008020A2"/>
    <w:rsid w:val="00802457"/>
    <w:rsid w:val="00803697"/>
    <w:rsid w:val="00803851"/>
    <w:rsid w:val="00803E62"/>
    <w:rsid w:val="00806359"/>
    <w:rsid w:val="0080681B"/>
    <w:rsid w:val="00806DCA"/>
    <w:rsid w:val="00810A6A"/>
    <w:rsid w:val="008116C4"/>
    <w:rsid w:val="00811C28"/>
    <w:rsid w:val="00813C84"/>
    <w:rsid w:val="008141B8"/>
    <w:rsid w:val="008143B2"/>
    <w:rsid w:val="00816F5E"/>
    <w:rsid w:val="00816FB5"/>
    <w:rsid w:val="0081725C"/>
    <w:rsid w:val="008176A3"/>
    <w:rsid w:val="0081772D"/>
    <w:rsid w:val="00817781"/>
    <w:rsid w:val="00820558"/>
    <w:rsid w:val="008213F0"/>
    <w:rsid w:val="008214F9"/>
    <w:rsid w:val="00822B6D"/>
    <w:rsid w:val="0082484C"/>
    <w:rsid w:val="00824C6E"/>
    <w:rsid w:val="008252DC"/>
    <w:rsid w:val="008253F2"/>
    <w:rsid w:val="008255BD"/>
    <w:rsid w:val="00825A25"/>
    <w:rsid w:val="00825C90"/>
    <w:rsid w:val="0082637A"/>
    <w:rsid w:val="00826F0F"/>
    <w:rsid w:val="00827117"/>
    <w:rsid w:val="00827149"/>
    <w:rsid w:val="00827C38"/>
    <w:rsid w:val="00827C5C"/>
    <w:rsid w:val="00827D1D"/>
    <w:rsid w:val="008301F5"/>
    <w:rsid w:val="008318FD"/>
    <w:rsid w:val="00831B57"/>
    <w:rsid w:val="00833008"/>
    <w:rsid w:val="008363C7"/>
    <w:rsid w:val="0083684A"/>
    <w:rsid w:val="00837AD9"/>
    <w:rsid w:val="00837AFC"/>
    <w:rsid w:val="00837F3D"/>
    <w:rsid w:val="008403F6"/>
    <w:rsid w:val="00841A2E"/>
    <w:rsid w:val="00841C0B"/>
    <w:rsid w:val="008428D6"/>
    <w:rsid w:val="0084380B"/>
    <w:rsid w:val="0084497D"/>
    <w:rsid w:val="00844C58"/>
    <w:rsid w:val="00844D34"/>
    <w:rsid w:val="00845414"/>
    <w:rsid w:val="00846277"/>
    <w:rsid w:val="0084669F"/>
    <w:rsid w:val="00846AE1"/>
    <w:rsid w:val="00847A8D"/>
    <w:rsid w:val="00847F90"/>
    <w:rsid w:val="0085199A"/>
    <w:rsid w:val="00851D8E"/>
    <w:rsid w:val="00852AB6"/>
    <w:rsid w:val="00852B79"/>
    <w:rsid w:val="00852F19"/>
    <w:rsid w:val="00853215"/>
    <w:rsid w:val="0085476A"/>
    <w:rsid w:val="00855A71"/>
    <w:rsid w:val="00857F7F"/>
    <w:rsid w:val="00860A40"/>
    <w:rsid w:val="008613BB"/>
    <w:rsid w:val="00861445"/>
    <w:rsid w:val="00861FF6"/>
    <w:rsid w:val="00863244"/>
    <w:rsid w:val="00863CC7"/>
    <w:rsid w:val="00864259"/>
    <w:rsid w:val="00865E9A"/>
    <w:rsid w:val="008674AA"/>
    <w:rsid w:val="00867777"/>
    <w:rsid w:val="00867784"/>
    <w:rsid w:val="008712C1"/>
    <w:rsid w:val="00872107"/>
    <w:rsid w:val="00874D19"/>
    <w:rsid w:val="00874D52"/>
    <w:rsid w:val="00874E6B"/>
    <w:rsid w:val="00875048"/>
    <w:rsid w:val="00876281"/>
    <w:rsid w:val="008765A3"/>
    <w:rsid w:val="00876AAC"/>
    <w:rsid w:val="00876BF7"/>
    <w:rsid w:val="008775AB"/>
    <w:rsid w:val="00877C33"/>
    <w:rsid w:val="00877DF5"/>
    <w:rsid w:val="00882A26"/>
    <w:rsid w:val="00882DFE"/>
    <w:rsid w:val="00883002"/>
    <w:rsid w:val="00884995"/>
    <w:rsid w:val="00884C5B"/>
    <w:rsid w:val="008852FA"/>
    <w:rsid w:val="00885725"/>
    <w:rsid w:val="008875D1"/>
    <w:rsid w:val="00887639"/>
    <w:rsid w:val="0088773E"/>
    <w:rsid w:val="0089017A"/>
    <w:rsid w:val="00890C6E"/>
    <w:rsid w:val="00890DC0"/>
    <w:rsid w:val="00891ADB"/>
    <w:rsid w:val="0089252B"/>
    <w:rsid w:val="00892D34"/>
    <w:rsid w:val="00893D72"/>
    <w:rsid w:val="00893EA7"/>
    <w:rsid w:val="00894F24"/>
    <w:rsid w:val="00895877"/>
    <w:rsid w:val="00895F4D"/>
    <w:rsid w:val="008978F0"/>
    <w:rsid w:val="008A01B4"/>
    <w:rsid w:val="008A0F9C"/>
    <w:rsid w:val="008A11BA"/>
    <w:rsid w:val="008A12FF"/>
    <w:rsid w:val="008A173F"/>
    <w:rsid w:val="008A1C6A"/>
    <w:rsid w:val="008A2606"/>
    <w:rsid w:val="008A39BA"/>
    <w:rsid w:val="008A4A92"/>
    <w:rsid w:val="008A4D7D"/>
    <w:rsid w:val="008A5AAC"/>
    <w:rsid w:val="008A6162"/>
    <w:rsid w:val="008A61C5"/>
    <w:rsid w:val="008A7898"/>
    <w:rsid w:val="008A79A3"/>
    <w:rsid w:val="008B0A1E"/>
    <w:rsid w:val="008B0E90"/>
    <w:rsid w:val="008B200E"/>
    <w:rsid w:val="008B237C"/>
    <w:rsid w:val="008B2EFE"/>
    <w:rsid w:val="008B35D5"/>
    <w:rsid w:val="008B49FD"/>
    <w:rsid w:val="008B4FFA"/>
    <w:rsid w:val="008B5A52"/>
    <w:rsid w:val="008B5EBC"/>
    <w:rsid w:val="008B5F8B"/>
    <w:rsid w:val="008B651F"/>
    <w:rsid w:val="008B72D4"/>
    <w:rsid w:val="008B7314"/>
    <w:rsid w:val="008B7C9D"/>
    <w:rsid w:val="008C0642"/>
    <w:rsid w:val="008C09BD"/>
    <w:rsid w:val="008C0E55"/>
    <w:rsid w:val="008C24EF"/>
    <w:rsid w:val="008C3149"/>
    <w:rsid w:val="008C380E"/>
    <w:rsid w:val="008C3BC4"/>
    <w:rsid w:val="008C3D2F"/>
    <w:rsid w:val="008C3D9B"/>
    <w:rsid w:val="008C5883"/>
    <w:rsid w:val="008C69B1"/>
    <w:rsid w:val="008C7093"/>
    <w:rsid w:val="008D0DD2"/>
    <w:rsid w:val="008D13C3"/>
    <w:rsid w:val="008D1519"/>
    <w:rsid w:val="008D21B2"/>
    <w:rsid w:val="008D2766"/>
    <w:rsid w:val="008D3DB4"/>
    <w:rsid w:val="008D4B6D"/>
    <w:rsid w:val="008D5406"/>
    <w:rsid w:val="008D5960"/>
    <w:rsid w:val="008D64A5"/>
    <w:rsid w:val="008D6697"/>
    <w:rsid w:val="008D6B1A"/>
    <w:rsid w:val="008D7681"/>
    <w:rsid w:val="008D7B17"/>
    <w:rsid w:val="008D7C8F"/>
    <w:rsid w:val="008E007C"/>
    <w:rsid w:val="008E04E1"/>
    <w:rsid w:val="008E399B"/>
    <w:rsid w:val="008E4520"/>
    <w:rsid w:val="008E46FE"/>
    <w:rsid w:val="008E4F11"/>
    <w:rsid w:val="008E7980"/>
    <w:rsid w:val="008E7FC4"/>
    <w:rsid w:val="008F0CDA"/>
    <w:rsid w:val="008F1A07"/>
    <w:rsid w:val="008F2988"/>
    <w:rsid w:val="008F2BC7"/>
    <w:rsid w:val="008F2EB3"/>
    <w:rsid w:val="008F32CA"/>
    <w:rsid w:val="008F3498"/>
    <w:rsid w:val="008F4447"/>
    <w:rsid w:val="008F4633"/>
    <w:rsid w:val="008F4E3A"/>
    <w:rsid w:val="008F74B2"/>
    <w:rsid w:val="00901281"/>
    <w:rsid w:val="0090128E"/>
    <w:rsid w:val="0090288E"/>
    <w:rsid w:val="00902D1B"/>
    <w:rsid w:val="009036A2"/>
    <w:rsid w:val="00903A51"/>
    <w:rsid w:val="009048AF"/>
    <w:rsid w:val="00904B63"/>
    <w:rsid w:val="00904EEF"/>
    <w:rsid w:val="00905789"/>
    <w:rsid w:val="0090677B"/>
    <w:rsid w:val="00906C4C"/>
    <w:rsid w:val="0090703C"/>
    <w:rsid w:val="00907D13"/>
    <w:rsid w:val="00910D36"/>
    <w:rsid w:val="009119EA"/>
    <w:rsid w:val="00911DFC"/>
    <w:rsid w:val="00912CF2"/>
    <w:rsid w:val="00913705"/>
    <w:rsid w:val="0091399A"/>
    <w:rsid w:val="00913CB3"/>
    <w:rsid w:val="00913F50"/>
    <w:rsid w:val="00914C3A"/>
    <w:rsid w:val="00914E34"/>
    <w:rsid w:val="009165DA"/>
    <w:rsid w:val="00916EA0"/>
    <w:rsid w:val="00916EC2"/>
    <w:rsid w:val="00920192"/>
    <w:rsid w:val="00920CEF"/>
    <w:rsid w:val="009212F3"/>
    <w:rsid w:val="0092177B"/>
    <w:rsid w:val="00921E1C"/>
    <w:rsid w:val="00924412"/>
    <w:rsid w:val="009276AD"/>
    <w:rsid w:val="0092780D"/>
    <w:rsid w:val="009305FA"/>
    <w:rsid w:val="0093067E"/>
    <w:rsid w:val="00932129"/>
    <w:rsid w:val="009330E6"/>
    <w:rsid w:val="00933367"/>
    <w:rsid w:val="0093541E"/>
    <w:rsid w:val="0093561F"/>
    <w:rsid w:val="00935F91"/>
    <w:rsid w:val="0093639D"/>
    <w:rsid w:val="009363B9"/>
    <w:rsid w:val="009364CA"/>
    <w:rsid w:val="00936AC6"/>
    <w:rsid w:val="00936DB4"/>
    <w:rsid w:val="009372CA"/>
    <w:rsid w:val="009374D6"/>
    <w:rsid w:val="00941AC8"/>
    <w:rsid w:val="00941B32"/>
    <w:rsid w:val="0094211A"/>
    <w:rsid w:val="00942C8C"/>
    <w:rsid w:val="00944A1E"/>
    <w:rsid w:val="0094572C"/>
    <w:rsid w:val="00945A44"/>
    <w:rsid w:val="009461DA"/>
    <w:rsid w:val="009474DE"/>
    <w:rsid w:val="009506FF"/>
    <w:rsid w:val="00950832"/>
    <w:rsid w:val="0095143A"/>
    <w:rsid w:val="009522A0"/>
    <w:rsid w:val="00952424"/>
    <w:rsid w:val="00952A1C"/>
    <w:rsid w:val="00952B14"/>
    <w:rsid w:val="00954263"/>
    <w:rsid w:val="00954F4D"/>
    <w:rsid w:val="00955DAD"/>
    <w:rsid w:val="009565E7"/>
    <w:rsid w:val="0095732C"/>
    <w:rsid w:val="00957F2A"/>
    <w:rsid w:val="009608F1"/>
    <w:rsid w:val="00960991"/>
    <w:rsid w:val="009629A5"/>
    <w:rsid w:val="00962C94"/>
    <w:rsid w:val="00962FF3"/>
    <w:rsid w:val="00963C9E"/>
    <w:rsid w:val="0096435C"/>
    <w:rsid w:val="0096439A"/>
    <w:rsid w:val="00964E58"/>
    <w:rsid w:val="00965526"/>
    <w:rsid w:val="00965D28"/>
    <w:rsid w:val="00965FCF"/>
    <w:rsid w:val="009663D4"/>
    <w:rsid w:val="0096642D"/>
    <w:rsid w:val="009665C4"/>
    <w:rsid w:val="00967AC3"/>
    <w:rsid w:val="009704E0"/>
    <w:rsid w:val="0097091B"/>
    <w:rsid w:val="009718F0"/>
    <w:rsid w:val="009720F4"/>
    <w:rsid w:val="009725E0"/>
    <w:rsid w:val="00973C26"/>
    <w:rsid w:val="0097524C"/>
    <w:rsid w:val="009755C9"/>
    <w:rsid w:val="009757C9"/>
    <w:rsid w:val="00975920"/>
    <w:rsid w:val="00976E6E"/>
    <w:rsid w:val="0097745D"/>
    <w:rsid w:val="0097774F"/>
    <w:rsid w:val="00977AB5"/>
    <w:rsid w:val="00977C47"/>
    <w:rsid w:val="0098056C"/>
    <w:rsid w:val="00980845"/>
    <w:rsid w:val="00980D00"/>
    <w:rsid w:val="009811B3"/>
    <w:rsid w:val="0098203C"/>
    <w:rsid w:val="00984637"/>
    <w:rsid w:val="0098476E"/>
    <w:rsid w:val="00985509"/>
    <w:rsid w:val="00985C2C"/>
    <w:rsid w:val="00987312"/>
    <w:rsid w:val="00987963"/>
    <w:rsid w:val="0099098C"/>
    <w:rsid w:val="00990BB2"/>
    <w:rsid w:val="00992063"/>
    <w:rsid w:val="009927FE"/>
    <w:rsid w:val="009928EE"/>
    <w:rsid w:val="009933FE"/>
    <w:rsid w:val="009947DD"/>
    <w:rsid w:val="00994AB4"/>
    <w:rsid w:val="00994F74"/>
    <w:rsid w:val="00995FC9"/>
    <w:rsid w:val="0099776E"/>
    <w:rsid w:val="009A0349"/>
    <w:rsid w:val="009A14AA"/>
    <w:rsid w:val="009A14F4"/>
    <w:rsid w:val="009A1FFC"/>
    <w:rsid w:val="009A2EEE"/>
    <w:rsid w:val="009A30B5"/>
    <w:rsid w:val="009A3374"/>
    <w:rsid w:val="009A3992"/>
    <w:rsid w:val="009A3DCA"/>
    <w:rsid w:val="009A49D3"/>
    <w:rsid w:val="009A5D93"/>
    <w:rsid w:val="009A6EB6"/>
    <w:rsid w:val="009A6F18"/>
    <w:rsid w:val="009A76C0"/>
    <w:rsid w:val="009B02CA"/>
    <w:rsid w:val="009B07A4"/>
    <w:rsid w:val="009B2494"/>
    <w:rsid w:val="009B2FFF"/>
    <w:rsid w:val="009B306A"/>
    <w:rsid w:val="009B4351"/>
    <w:rsid w:val="009B4577"/>
    <w:rsid w:val="009B47C6"/>
    <w:rsid w:val="009B52CF"/>
    <w:rsid w:val="009B5C19"/>
    <w:rsid w:val="009B5F6C"/>
    <w:rsid w:val="009B6D0F"/>
    <w:rsid w:val="009B7F98"/>
    <w:rsid w:val="009C09C6"/>
    <w:rsid w:val="009C1CB9"/>
    <w:rsid w:val="009C2D4F"/>
    <w:rsid w:val="009C3E78"/>
    <w:rsid w:val="009D0B36"/>
    <w:rsid w:val="009D1E61"/>
    <w:rsid w:val="009D1EBA"/>
    <w:rsid w:val="009D2324"/>
    <w:rsid w:val="009D25BE"/>
    <w:rsid w:val="009D3145"/>
    <w:rsid w:val="009D3592"/>
    <w:rsid w:val="009D38EB"/>
    <w:rsid w:val="009D44B2"/>
    <w:rsid w:val="009D4993"/>
    <w:rsid w:val="009D4D4B"/>
    <w:rsid w:val="009D6155"/>
    <w:rsid w:val="009D6173"/>
    <w:rsid w:val="009D6187"/>
    <w:rsid w:val="009D69D9"/>
    <w:rsid w:val="009D7293"/>
    <w:rsid w:val="009D7559"/>
    <w:rsid w:val="009D798B"/>
    <w:rsid w:val="009E079F"/>
    <w:rsid w:val="009E1BB2"/>
    <w:rsid w:val="009E345D"/>
    <w:rsid w:val="009E4010"/>
    <w:rsid w:val="009E4685"/>
    <w:rsid w:val="009E5164"/>
    <w:rsid w:val="009E6036"/>
    <w:rsid w:val="009E61D2"/>
    <w:rsid w:val="009E68A3"/>
    <w:rsid w:val="009E6EA5"/>
    <w:rsid w:val="009E75A2"/>
    <w:rsid w:val="009E7B37"/>
    <w:rsid w:val="009F0298"/>
    <w:rsid w:val="009F1B63"/>
    <w:rsid w:val="009F2F65"/>
    <w:rsid w:val="009F393F"/>
    <w:rsid w:val="009F45EC"/>
    <w:rsid w:val="009F4A82"/>
    <w:rsid w:val="009F566D"/>
    <w:rsid w:val="009F5E5B"/>
    <w:rsid w:val="009F6058"/>
    <w:rsid w:val="009F6168"/>
    <w:rsid w:val="009F7628"/>
    <w:rsid w:val="00A02D57"/>
    <w:rsid w:val="00A040B9"/>
    <w:rsid w:val="00A0629B"/>
    <w:rsid w:val="00A07BCB"/>
    <w:rsid w:val="00A11D50"/>
    <w:rsid w:val="00A12590"/>
    <w:rsid w:val="00A14446"/>
    <w:rsid w:val="00A14A78"/>
    <w:rsid w:val="00A150BE"/>
    <w:rsid w:val="00A16458"/>
    <w:rsid w:val="00A173BE"/>
    <w:rsid w:val="00A179CC"/>
    <w:rsid w:val="00A17DCB"/>
    <w:rsid w:val="00A2043F"/>
    <w:rsid w:val="00A20BE2"/>
    <w:rsid w:val="00A21216"/>
    <w:rsid w:val="00A2244D"/>
    <w:rsid w:val="00A238C5"/>
    <w:rsid w:val="00A244EC"/>
    <w:rsid w:val="00A2458E"/>
    <w:rsid w:val="00A25C55"/>
    <w:rsid w:val="00A27040"/>
    <w:rsid w:val="00A30863"/>
    <w:rsid w:val="00A30B6F"/>
    <w:rsid w:val="00A32A6B"/>
    <w:rsid w:val="00A337A5"/>
    <w:rsid w:val="00A33A29"/>
    <w:rsid w:val="00A34250"/>
    <w:rsid w:val="00A345A7"/>
    <w:rsid w:val="00A3718D"/>
    <w:rsid w:val="00A3778E"/>
    <w:rsid w:val="00A37F63"/>
    <w:rsid w:val="00A40876"/>
    <w:rsid w:val="00A40DA0"/>
    <w:rsid w:val="00A40E6E"/>
    <w:rsid w:val="00A41876"/>
    <w:rsid w:val="00A4218D"/>
    <w:rsid w:val="00A43660"/>
    <w:rsid w:val="00A4399A"/>
    <w:rsid w:val="00A446F9"/>
    <w:rsid w:val="00A45932"/>
    <w:rsid w:val="00A46CA1"/>
    <w:rsid w:val="00A46EF1"/>
    <w:rsid w:val="00A479FA"/>
    <w:rsid w:val="00A505FB"/>
    <w:rsid w:val="00A5067F"/>
    <w:rsid w:val="00A50812"/>
    <w:rsid w:val="00A5187E"/>
    <w:rsid w:val="00A527EA"/>
    <w:rsid w:val="00A52AC0"/>
    <w:rsid w:val="00A561EE"/>
    <w:rsid w:val="00A57CCD"/>
    <w:rsid w:val="00A61993"/>
    <w:rsid w:val="00A62022"/>
    <w:rsid w:val="00A62B98"/>
    <w:rsid w:val="00A62C60"/>
    <w:rsid w:val="00A64389"/>
    <w:rsid w:val="00A678A1"/>
    <w:rsid w:val="00A70153"/>
    <w:rsid w:val="00A742AB"/>
    <w:rsid w:val="00A75893"/>
    <w:rsid w:val="00A76BE4"/>
    <w:rsid w:val="00A823DD"/>
    <w:rsid w:val="00A82FFD"/>
    <w:rsid w:val="00A833D7"/>
    <w:rsid w:val="00A83D12"/>
    <w:rsid w:val="00A83DDC"/>
    <w:rsid w:val="00A84085"/>
    <w:rsid w:val="00A84226"/>
    <w:rsid w:val="00A84AB0"/>
    <w:rsid w:val="00A850D8"/>
    <w:rsid w:val="00A85177"/>
    <w:rsid w:val="00A85792"/>
    <w:rsid w:val="00A859D5"/>
    <w:rsid w:val="00A86409"/>
    <w:rsid w:val="00A865AC"/>
    <w:rsid w:val="00A90206"/>
    <w:rsid w:val="00A9090D"/>
    <w:rsid w:val="00A91247"/>
    <w:rsid w:val="00A92FBE"/>
    <w:rsid w:val="00A935D6"/>
    <w:rsid w:val="00A941E8"/>
    <w:rsid w:val="00A948BD"/>
    <w:rsid w:val="00A95E1D"/>
    <w:rsid w:val="00A96D63"/>
    <w:rsid w:val="00A975B7"/>
    <w:rsid w:val="00A975C3"/>
    <w:rsid w:val="00AA010B"/>
    <w:rsid w:val="00AA0148"/>
    <w:rsid w:val="00AA08F5"/>
    <w:rsid w:val="00AA2429"/>
    <w:rsid w:val="00AA2788"/>
    <w:rsid w:val="00AA2F57"/>
    <w:rsid w:val="00AA30C1"/>
    <w:rsid w:val="00AA320B"/>
    <w:rsid w:val="00AA3D02"/>
    <w:rsid w:val="00AA6409"/>
    <w:rsid w:val="00AA684F"/>
    <w:rsid w:val="00AA6BF5"/>
    <w:rsid w:val="00AA7242"/>
    <w:rsid w:val="00AA72DE"/>
    <w:rsid w:val="00AA73C7"/>
    <w:rsid w:val="00AA7878"/>
    <w:rsid w:val="00AA7C26"/>
    <w:rsid w:val="00AB0FC7"/>
    <w:rsid w:val="00AB1342"/>
    <w:rsid w:val="00AB1DE5"/>
    <w:rsid w:val="00AB1FF4"/>
    <w:rsid w:val="00AB2EB7"/>
    <w:rsid w:val="00AB34CD"/>
    <w:rsid w:val="00AB3D74"/>
    <w:rsid w:val="00AB3E46"/>
    <w:rsid w:val="00AB47A3"/>
    <w:rsid w:val="00AB5CA0"/>
    <w:rsid w:val="00AB651E"/>
    <w:rsid w:val="00AB7350"/>
    <w:rsid w:val="00AB7432"/>
    <w:rsid w:val="00AC0034"/>
    <w:rsid w:val="00AC00CA"/>
    <w:rsid w:val="00AC01DE"/>
    <w:rsid w:val="00AC14AF"/>
    <w:rsid w:val="00AC14B0"/>
    <w:rsid w:val="00AC1ACF"/>
    <w:rsid w:val="00AC1B2A"/>
    <w:rsid w:val="00AC2637"/>
    <w:rsid w:val="00AC2D13"/>
    <w:rsid w:val="00AC3E5A"/>
    <w:rsid w:val="00AC3F41"/>
    <w:rsid w:val="00AC6B48"/>
    <w:rsid w:val="00AD25DA"/>
    <w:rsid w:val="00AD3592"/>
    <w:rsid w:val="00AD3D64"/>
    <w:rsid w:val="00AD407C"/>
    <w:rsid w:val="00AD6934"/>
    <w:rsid w:val="00AD78A4"/>
    <w:rsid w:val="00AE0D52"/>
    <w:rsid w:val="00AE250F"/>
    <w:rsid w:val="00AE4507"/>
    <w:rsid w:val="00AE4DE8"/>
    <w:rsid w:val="00AE503D"/>
    <w:rsid w:val="00AE5432"/>
    <w:rsid w:val="00AE597D"/>
    <w:rsid w:val="00AE6CA4"/>
    <w:rsid w:val="00AE755A"/>
    <w:rsid w:val="00AF07D0"/>
    <w:rsid w:val="00AF0890"/>
    <w:rsid w:val="00AF179D"/>
    <w:rsid w:val="00AF24A5"/>
    <w:rsid w:val="00AF4FFA"/>
    <w:rsid w:val="00AF5975"/>
    <w:rsid w:val="00AF5E21"/>
    <w:rsid w:val="00AF6E5D"/>
    <w:rsid w:val="00AF6EC0"/>
    <w:rsid w:val="00AF726E"/>
    <w:rsid w:val="00AF78F7"/>
    <w:rsid w:val="00B0020E"/>
    <w:rsid w:val="00B013CF"/>
    <w:rsid w:val="00B01411"/>
    <w:rsid w:val="00B025F6"/>
    <w:rsid w:val="00B0332B"/>
    <w:rsid w:val="00B0439F"/>
    <w:rsid w:val="00B077EC"/>
    <w:rsid w:val="00B11F5B"/>
    <w:rsid w:val="00B130F6"/>
    <w:rsid w:val="00B146FA"/>
    <w:rsid w:val="00B15F35"/>
    <w:rsid w:val="00B1623A"/>
    <w:rsid w:val="00B16849"/>
    <w:rsid w:val="00B168DF"/>
    <w:rsid w:val="00B16C9E"/>
    <w:rsid w:val="00B1724F"/>
    <w:rsid w:val="00B1743D"/>
    <w:rsid w:val="00B17D08"/>
    <w:rsid w:val="00B17F13"/>
    <w:rsid w:val="00B207B6"/>
    <w:rsid w:val="00B221F7"/>
    <w:rsid w:val="00B2261B"/>
    <w:rsid w:val="00B22C54"/>
    <w:rsid w:val="00B23175"/>
    <w:rsid w:val="00B2370A"/>
    <w:rsid w:val="00B238E2"/>
    <w:rsid w:val="00B23A1A"/>
    <w:rsid w:val="00B2405A"/>
    <w:rsid w:val="00B253C1"/>
    <w:rsid w:val="00B25942"/>
    <w:rsid w:val="00B25E8F"/>
    <w:rsid w:val="00B25FC0"/>
    <w:rsid w:val="00B26405"/>
    <w:rsid w:val="00B277DD"/>
    <w:rsid w:val="00B30B73"/>
    <w:rsid w:val="00B334F5"/>
    <w:rsid w:val="00B35F28"/>
    <w:rsid w:val="00B36388"/>
    <w:rsid w:val="00B36465"/>
    <w:rsid w:val="00B364B1"/>
    <w:rsid w:val="00B368DC"/>
    <w:rsid w:val="00B36B4C"/>
    <w:rsid w:val="00B4002B"/>
    <w:rsid w:val="00B40180"/>
    <w:rsid w:val="00B404A6"/>
    <w:rsid w:val="00B408B3"/>
    <w:rsid w:val="00B413FE"/>
    <w:rsid w:val="00B41A35"/>
    <w:rsid w:val="00B41E5E"/>
    <w:rsid w:val="00B42C65"/>
    <w:rsid w:val="00B436BF"/>
    <w:rsid w:val="00B437D7"/>
    <w:rsid w:val="00B456F1"/>
    <w:rsid w:val="00B45D91"/>
    <w:rsid w:val="00B46227"/>
    <w:rsid w:val="00B46F07"/>
    <w:rsid w:val="00B4720F"/>
    <w:rsid w:val="00B50480"/>
    <w:rsid w:val="00B54178"/>
    <w:rsid w:val="00B54B2F"/>
    <w:rsid w:val="00B552A4"/>
    <w:rsid w:val="00B56753"/>
    <w:rsid w:val="00B56C70"/>
    <w:rsid w:val="00B56FB8"/>
    <w:rsid w:val="00B613D6"/>
    <w:rsid w:val="00B620B3"/>
    <w:rsid w:val="00B6499D"/>
    <w:rsid w:val="00B64FEB"/>
    <w:rsid w:val="00B6529B"/>
    <w:rsid w:val="00B65661"/>
    <w:rsid w:val="00B66567"/>
    <w:rsid w:val="00B66976"/>
    <w:rsid w:val="00B674C4"/>
    <w:rsid w:val="00B70118"/>
    <w:rsid w:val="00B71707"/>
    <w:rsid w:val="00B71C93"/>
    <w:rsid w:val="00B722D0"/>
    <w:rsid w:val="00B75622"/>
    <w:rsid w:val="00B75BE5"/>
    <w:rsid w:val="00B77038"/>
    <w:rsid w:val="00B773AE"/>
    <w:rsid w:val="00B77531"/>
    <w:rsid w:val="00B80683"/>
    <w:rsid w:val="00B807FA"/>
    <w:rsid w:val="00B80980"/>
    <w:rsid w:val="00B81116"/>
    <w:rsid w:val="00B81F38"/>
    <w:rsid w:val="00B821CD"/>
    <w:rsid w:val="00B82951"/>
    <w:rsid w:val="00B83A98"/>
    <w:rsid w:val="00B84C48"/>
    <w:rsid w:val="00B85038"/>
    <w:rsid w:val="00B86F15"/>
    <w:rsid w:val="00B8CAEA"/>
    <w:rsid w:val="00B90B6D"/>
    <w:rsid w:val="00B90F18"/>
    <w:rsid w:val="00B9156C"/>
    <w:rsid w:val="00B9224B"/>
    <w:rsid w:val="00B93106"/>
    <w:rsid w:val="00B932EB"/>
    <w:rsid w:val="00B95907"/>
    <w:rsid w:val="00B95CFA"/>
    <w:rsid w:val="00B95E40"/>
    <w:rsid w:val="00B9622E"/>
    <w:rsid w:val="00B96C77"/>
    <w:rsid w:val="00BA0F73"/>
    <w:rsid w:val="00BA1AC2"/>
    <w:rsid w:val="00BA1DE8"/>
    <w:rsid w:val="00BA24A2"/>
    <w:rsid w:val="00BA2AFC"/>
    <w:rsid w:val="00BA39EC"/>
    <w:rsid w:val="00BA3CED"/>
    <w:rsid w:val="00BA61EE"/>
    <w:rsid w:val="00BB188E"/>
    <w:rsid w:val="00BB24FA"/>
    <w:rsid w:val="00BB37CA"/>
    <w:rsid w:val="00BB396E"/>
    <w:rsid w:val="00BB40E8"/>
    <w:rsid w:val="00BB4C7F"/>
    <w:rsid w:val="00BB58F2"/>
    <w:rsid w:val="00BB7008"/>
    <w:rsid w:val="00BB7044"/>
    <w:rsid w:val="00BB7CAE"/>
    <w:rsid w:val="00BB7CB0"/>
    <w:rsid w:val="00BC037D"/>
    <w:rsid w:val="00BC04CD"/>
    <w:rsid w:val="00BC05D6"/>
    <w:rsid w:val="00BC0FC3"/>
    <w:rsid w:val="00BC1801"/>
    <w:rsid w:val="00BC18A1"/>
    <w:rsid w:val="00BC18ED"/>
    <w:rsid w:val="00BC1B2A"/>
    <w:rsid w:val="00BC1E8A"/>
    <w:rsid w:val="00BC3847"/>
    <w:rsid w:val="00BC4B82"/>
    <w:rsid w:val="00BC51D0"/>
    <w:rsid w:val="00BC5785"/>
    <w:rsid w:val="00BC7BA2"/>
    <w:rsid w:val="00BC7C10"/>
    <w:rsid w:val="00BD0DCB"/>
    <w:rsid w:val="00BD10E7"/>
    <w:rsid w:val="00BD1894"/>
    <w:rsid w:val="00BD1BF7"/>
    <w:rsid w:val="00BD23AE"/>
    <w:rsid w:val="00BD285D"/>
    <w:rsid w:val="00BD2D10"/>
    <w:rsid w:val="00BD47D2"/>
    <w:rsid w:val="00BD4BEB"/>
    <w:rsid w:val="00BD4D1D"/>
    <w:rsid w:val="00BD5458"/>
    <w:rsid w:val="00BD5F08"/>
    <w:rsid w:val="00BD62B0"/>
    <w:rsid w:val="00BD7832"/>
    <w:rsid w:val="00BE09F1"/>
    <w:rsid w:val="00BE0BEB"/>
    <w:rsid w:val="00BE1B62"/>
    <w:rsid w:val="00BE2EAD"/>
    <w:rsid w:val="00BE3461"/>
    <w:rsid w:val="00BE3766"/>
    <w:rsid w:val="00BE5349"/>
    <w:rsid w:val="00BE6A1B"/>
    <w:rsid w:val="00BE7E84"/>
    <w:rsid w:val="00BF146B"/>
    <w:rsid w:val="00BF650A"/>
    <w:rsid w:val="00BF79F3"/>
    <w:rsid w:val="00BF7D6F"/>
    <w:rsid w:val="00C002D9"/>
    <w:rsid w:val="00C028E9"/>
    <w:rsid w:val="00C02F2D"/>
    <w:rsid w:val="00C038C0"/>
    <w:rsid w:val="00C03EFF"/>
    <w:rsid w:val="00C04060"/>
    <w:rsid w:val="00C04B83"/>
    <w:rsid w:val="00C07524"/>
    <w:rsid w:val="00C07D6E"/>
    <w:rsid w:val="00C07E1C"/>
    <w:rsid w:val="00C10808"/>
    <w:rsid w:val="00C10C17"/>
    <w:rsid w:val="00C11129"/>
    <w:rsid w:val="00C12566"/>
    <w:rsid w:val="00C1285E"/>
    <w:rsid w:val="00C13353"/>
    <w:rsid w:val="00C136B3"/>
    <w:rsid w:val="00C13A03"/>
    <w:rsid w:val="00C13F30"/>
    <w:rsid w:val="00C14CFC"/>
    <w:rsid w:val="00C1506F"/>
    <w:rsid w:val="00C16318"/>
    <w:rsid w:val="00C168FA"/>
    <w:rsid w:val="00C17448"/>
    <w:rsid w:val="00C178F0"/>
    <w:rsid w:val="00C17B75"/>
    <w:rsid w:val="00C20362"/>
    <w:rsid w:val="00C21259"/>
    <w:rsid w:val="00C21FC1"/>
    <w:rsid w:val="00C222E3"/>
    <w:rsid w:val="00C24404"/>
    <w:rsid w:val="00C246EB"/>
    <w:rsid w:val="00C2560D"/>
    <w:rsid w:val="00C256D2"/>
    <w:rsid w:val="00C260E0"/>
    <w:rsid w:val="00C26373"/>
    <w:rsid w:val="00C27AB3"/>
    <w:rsid w:val="00C27D0D"/>
    <w:rsid w:val="00C30F93"/>
    <w:rsid w:val="00C3125A"/>
    <w:rsid w:val="00C31A78"/>
    <w:rsid w:val="00C31D53"/>
    <w:rsid w:val="00C33147"/>
    <w:rsid w:val="00C33301"/>
    <w:rsid w:val="00C337BF"/>
    <w:rsid w:val="00C33FAA"/>
    <w:rsid w:val="00C3658B"/>
    <w:rsid w:val="00C36E00"/>
    <w:rsid w:val="00C371E9"/>
    <w:rsid w:val="00C374B8"/>
    <w:rsid w:val="00C37F12"/>
    <w:rsid w:val="00C418CB"/>
    <w:rsid w:val="00C4194C"/>
    <w:rsid w:val="00C420E1"/>
    <w:rsid w:val="00C4333A"/>
    <w:rsid w:val="00C43A77"/>
    <w:rsid w:val="00C43B24"/>
    <w:rsid w:val="00C44A99"/>
    <w:rsid w:val="00C45A10"/>
    <w:rsid w:val="00C45E08"/>
    <w:rsid w:val="00C4651A"/>
    <w:rsid w:val="00C46759"/>
    <w:rsid w:val="00C4762A"/>
    <w:rsid w:val="00C50677"/>
    <w:rsid w:val="00C5144D"/>
    <w:rsid w:val="00C52525"/>
    <w:rsid w:val="00C536AF"/>
    <w:rsid w:val="00C53DEE"/>
    <w:rsid w:val="00C5505B"/>
    <w:rsid w:val="00C566A7"/>
    <w:rsid w:val="00C60EF4"/>
    <w:rsid w:val="00C61287"/>
    <w:rsid w:val="00C6333D"/>
    <w:rsid w:val="00C63FFE"/>
    <w:rsid w:val="00C653AC"/>
    <w:rsid w:val="00C66B85"/>
    <w:rsid w:val="00C66DB2"/>
    <w:rsid w:val="00C66EFB"/>
    <w:rsid w:val="00C675A7"/>
    <w:rsid w:val="00C67F83"/>
    <w:rsid w:val="00C70FEE"/>
    <w:rsid w:val="00C71C36"/>
    <w:rsid w:val="00C72E76"/>
    <w:rsid w:val="00C74192"/>
    <w:rsid w:val="00C74B33"/>
    <w:rsid w:val="00C74E0B"/>
    <w:rsid w:val="00C74F02"/>
    <w:rsid w:val="00C754B5"/>
    <w:rsid w:val="00C76624"/>
    <w:rsid w:val="00C76D8C"/>
    <w:rsid w:val="00C772AC"/>
    <w:rsid w:val="00C80F70"/>
    <w:rsid w:val="00C816C3"/>
    <w:rsid w:val="00C81739"/>
    <w:rsid w:val="00C82515"/>
    <w:rsid w:val="00C82F18"/>
    <w:rsid w:val="00C82FC1"/>
    <w:rsid w:val="00C8307A"/>
    <w:rsid w:val="00C834A2"/>
    <w:rsid w:val="00C841A8"/>
    <w:rsid w:val="00C85E9F"/>
    <w:rsid w:val="00C86605"/>
    <w:rsid w:val="00C86BB6"/>
    <w:rsid w:val="00C90150"/>
    <w:rsid w:val="00C90D22"/>
    <w:rsid w:val="00C90F34"/>
    <w:rsid w:val="00C90F72"/>
    <w:rsid w:val="00C91019"/>
    <w:rsid w:val="00C9153B"/>
    <w:rsid w:val="00C92DB9"/>
    <w:rsid w:val="00C93176"/>
    <w:rsid w:val="00C94277"/>
    <w:rsid w:val="00C955F6"/>
    <w:rsid w:val="00C95CC0"/>
    <w:rsid w:val="00C96437"/>
    <w:rsid w:val="00C964ED"/>
    <w:rsid w:val="00C97D81"/>
    <w:rsid w:val="00C97F9B"/>
    <w:rsid w:val="00C97FCF"/>
    <w:rsid w:val="00CA14D3"/>
    <w:rsid w:val="00CA3437"/>
    <w:rsid w:val="00CA4614"/>
    <w:rsid w:val="00CA4C99"/>
    <w:rsid w:val="00CA5AFE"/>
    <w:rsid w:val="00CA6A33"/>
    <w:rsid w:val="00CA6DC4"/>
    <w:rsid w:val="00CB0F60"/>
    <w:rsid w:val="00CB10F4"/>
    <w:rsid w:val="00CB1C65"/>
    <w:rsid w:val="00CB1D48"/>
    <w:rsid w:val="00CB2074"/>
    <w:rsid w:val="00CB231B"/>
    <w:rsid w:val="00CB273E"/>
    <w:rsid w:val="00CB4033"/>
    <w:rsid w:val="00CB4633"/>
    <w:rsid w:val="00CB518F"/>
    <w:rsid w:val="00CB5676"/>
    <w:rsid w:val="00CB5BBE"/>
    <w:rsid w:val="00CB6F08"/>
    <w:rsid w:val="00CB71B5"/>
    <w:rsid w:val="00CB764E"/>
    <w:rsid w:val="00CC0092"/>
    <w:rsid w:val="00CC0A56"/>
    <w:rsid w:val="00CC0A96"/>
    <w:rsid w:val="00CC1522"/>
    <w:rsid w:val="00CC1C37"/>
    <w:rsid w:val="00CC25B7"/>
    <w:rsid w:val="00CC2C96"/>
    <w:rsid w:val="00CC3C60"/>
    <w:rsid w:val="00CC4732"/>
    <w:rsid w:val="00CC59A3"/>
    <w:rsid w:val="00CC5DBB"/>
    <w:rsid w:val="00CC642B"/>
    <w:rsid w:val="00CD0B6E"/>
    <w:rsid w:val="00CD0D3D"/>
    <w:rsid w:val="00CD1100"/>
    <w:rsid w:val="00CD16AB"/>
    <w:rsid w:val="00CD1837"/>
    <w:rsid w:val="00CD3871"/>
    <w:rsid w:val="00CD3894"/>
    <w:rsid w:val="00CD6B6B"/>
    <w:rsid w:val="00CD6EFE"/>
    <w:rsid w:val="00CD7AC6"/>
    <w:rsid w:val="00CE0101"/>
    <w:rsid w:val="00CE03BD"/>
    <w:rsid w:val="00CE0BE7"/>
    <w:rsid w:val="00CE0CAE"/>
    <w:rsid w:val="00CE1743"/>
    <w:rsid w:val="00CE19CD"/>
    <w:rsid w:val="00CE19E9"/>
    <w:rsid w:val="00CE3FBA"/>
    <w:rsid w:val="00CE4C34"/>
    <w:rsid w:val="00CE4CF5"/>
    <w:rsid w:val="00CE53E8"/>
    <w:rsid w:val="00CE58CD"/>
    <w:rsid w:val="00CE6100"/>
    <w:rsid w:val="00CE6E0F"/>
    <w:rsid w:val="00CF15E7"/>
    <w:rsid w:val="00CF19E0"/>
    <w:rsid w:val="00CF1BF3"/>
    <w:rsid w:val="00CF3C9B"/>
    <w:rsid w:val="00CF4A97"/>
    <w:rsid w:val="00CF6A93"/>
    <w:rsid w:val="00CF6F67"/>
    <w:rsid w:val="00CF70FD"/>
    <w:rsid w:val="00CF785E"/>
    <w:rsid w:val="00CF78D2"/>
    <w:rsid w:val="00D0017D"/>
    <w:rsid w:val="00D00818"/>
    <w:rsid w:val="00D00F9C"/>
    <w:rsid w:val="00D01894"/>
    <w:rsid w:val="00D02640"/>
    <w:rsid w:val="00D03335"/>
    <w:rsid w:val="00D03437"/>
    <w:rsid w:val="00D0354F"/>
    <w:rsid w:val="00D05D96"/>
    <w:rsid w:val="00D062EE"/>
    <w:rsid w:val="00D06415"/>
    <w:rsid w:val="00D068B6"/>
    <w:rsid w:val="00D07283"/>
    <w:rsid w:val="00D074E2"/>
    <w:rsid w:val="00D07644"/>
    <w:rsid w:val="00D0791F"/>
    <w:rsid w:val="00D1058D"/>
    <w:rsid w:val="00D107BA"/>
    <w:rsid w:val="00D119D8"/>
    <w:rsid w:val="00D125D2"/>
    <w:rsid w:val="00D127F2"/>
    <w:rsid w:val="00D12961"/>
    <w:rsid w:val="00D12AA2"/>
    <w:rsid w:val="00D130B1"/>
    <w:rsid w:val="00D131B0"/>
    <w:rsid w:val="00D13E6B"/>
    <w:rsid w:val="00D1403F"/>
    <w:rsid w:val="00D142E8"/>
    <w:rsid w:val="00D14894"/>
    <w:rsid w:val="00D157A2"/>
    <w:rsid w:val="00D159DF"/>
    <w:rsid w:val="00D20065"/>
    <w:rsid w:val="00D20F10"/>
    <w:rsid w:val="00D22466"/>
    <w:rsid w:val="00D23839"/>
    <w:rsid w:val="00D24509"/>
    <w:rsid w:val="00D24792"/>
    <w:rsid w:val="00D26078"/>
    <w:rsid w:val="00D26E3A"/>
    <w:rsid w:val="00D30D12"/>
    <w:rsid w:val="00D315EE"/>
    <w:rsid w:val="00D3168B"/>
    <w:rsid w:val="00D3182F"/>
    <w:rsid w:val="00D31B48"/>
    <w:rsid w:val="00D32B65"/>
    <w:rsid w:val="00D32CB3"/>
    <w:rsid w:val="00D35A44"/>
    <w:rsid w:val="00D36574"/>
    <w:rsid w:val="00D369AF"/>
    <w:rsid w:val="00D37545"/>
    <w:rsid w:val="00D37DE7"/>
    <w:rsid w:val="00D4122E"/>
    <w:rsid w:val="00D4398A"/>
    <w:rsid w:val="00D451F8"/>
    <w:rsid w:val="00D467F5"/>
    <w:rsid w:val="00D47A17"/>
    <w:rsid w:val="00D47DE0"/>
    <w:rsid w:val="00D50C9C"/>
    <w:rsid w:val="00D519E1"/>
    <w:rsid w:val="00D52242"/>
    <w:rsid w:val="00D524DE"/>
    <w:rsid w:val="00D52613"/>
    <w:rsid w:val="00D530AC"/>
    <w:rsid w:val="00D535F1"/>
    <w:rsid w:val="00D54F51"/>
    <w:rsid w:val="00D557EB"/>
    <w:rsid w:val="00D55902"/>
    <w:rsid w:val="00D55CD3"/>
    <w:rsid w:val="00D562D2"/>
    <w:rsid w:val="00D57785"/>
    <w:rsid w:val="00D6074A"/>
    <w:rsid w:val="00D60BD8"/>
    <w:rsid w:val="00D620F2"/>
    <w:rsid w:val="00D62274"/>
    <w:rsid w:val="00D6260C"/>
    <w:rsid w:val="00D62833"/>
    <w:rsid w:val="00D6449B"/>
    <w:rsid w:val="00D64BF5"/>
    <w:rsid w:val="00D65033"/>
    <w:rsid w:val="00D6653F"/>
    <w:rsid w:val="00D66F98"/>
    <w:rsid w:val="00D66F9D"/>
    <w:rsid w:val="00D67150"/>
    <w:rsid w:val="00D67EA7"/>
    <w:rsid w:val="00D70BF1"/>
    <w:rsid w:val="00D70F7E"/>
    <w:rsid w:val="00D712C3"/>
    <w:rsid w:val="00D71E0A"/>
    <w:rsid w:val="00D721B6"/>
    <w:rsid w:val="00D725D3"/>
    <w:rsid w:val="00D72FC7"/>
    <w:rsid w:val="00D73254"/>
    <w:rsid w:val="00D73896"/>
    <w:rsid w:val="00D73DCC"/>
    <w:rsid w:val="00D7481A"/>
    <w:rsid w:val="00D74DD9"/>
    <w:rsid w:val="00D76073"/>
    <w:rsid w:val="00D764EA"/>
    <w:rsid w:val="00D771A9"/>
    <w:rsid w:val="00D809F1"/>
    <w:rsid w:val="00D818D6"/>
    <w:rsid w:val="00D81BFF"/>
    <w:rsid w:val="00D820F5"/>
    <w:rsid w:val="00D832CE"/>
    <w:rsid w:val="00D8436B"/>
    <w:rsid w:val="00D84FBE"/>
    <w:rsid w:val="00D85564"/>
    <w:rsid w:val="00D85CDB"/>
    <w:rsid w:val="00D86607"/>
    <w:rsid w:val="00D86B1C"/>
    <w:rsid w:val="00D86D41"/>
    <w:rsid w:val="00D87F92"/>
    <w:rsid w:val="00D90832"/>
    <w:rsid w:val="00D909A1"/>
    <w:rsid w:val="00D91356"/>
    <w:rsid w:val="00D928ED"/>
    <w:rsid w:val="00D9303F"/>
    <w:rsid w:val="00D93813"/>
    <w:rsid w:val="00D93C53"/>
    <w:rsid w:val="00D9429B"/>
    <w:rsid w:val="00D9431A"/>
    <w:rsid w:val="00D9525A"/>
    <w:rsid w:val="00D9568A"/>
    <w:rsid w:val="00D95B55"/>
    <w:rsid w:val="00D97152"/>
    <w:rsid w:val="00D9741E"/>
    <w:rsid w:val="00D977FC"/>
    <w:rsid w:val="00DA038B"/>
    <w:rsid w:val="00DA0E35"/>
    <w:rsid w:val="00DA391C"/>
    <w:rsid w:val="00DA3B03"/>
    <w:rsid w:val="00DA4E5F"/>
    <w:rsid w:val="00DA533F"/>
    <w:rsid w:val="00DA7171"/>
    <w:rsid w:val="00DA7526"/>
    <w:rsid w:val="00DB0E87"/>
    <w:rsid w:val="00DB1C55"/>
    <w:rsid w:val="00DB1F1F"/>
    <w:rsid w:val="00DB2DF0"/>
    <w:rsid w:val="00DB3579"/>
    <w:rsid w:val="00DB467A"/>
    <w:rsid w:val="00DB4C99"/>
    <w:rsid w:val="00DB7A0D"/>
    <w:rsid w:val="00DC0820"/>
    <w:rsid w:val="00DC0C39"/>
    <w:rsid w:val="00DC0CFF"/>
    <w:rsid w:val="00DC402D"/>
    <w:rsid w:val="00DC4A6E"/>
    <w:rsid w:val="00DC4F1A"/>
    <w:rsid w:val="00DC5095"/>
    <w:rsid w:val="00DC5290"/>
    <w:rsid w:val="00DC69CF"/>
    <w:rsid w:val="00DC7DC6"/>
    <w:rsid w:val="00DD0270"/>
    <w:rsid w:val="00DD08D1"/>
    <w:rsid w:val="00DD3126"/>
    <w:rsid w:val="00DD4346"/>
    <w:rsid w:val="00DD64B5"/>
    <w:rsid w:val="00DD6D53"/>
    <w:rsid w:val="00DD718B"/>
    <w:rsid w:val="00DD7C84"/>
    <w:rsid w:val="00DD7CA4"/>
    <w:rsid w:val="00DE05FC"/>
    <w:rsid w:val="00DE1D44"/>
    <w:rsid w:val="00DE2F83"/>
    <w:rsid w:val="00DE39C6"/>
    <w:rsid w:val="00DE3BEB"/>
    <w:rsid w:val="00DE3F83"/>
    <w:rsid w:val="00DE4B60"/>
    <w:rsid w:val="00DE529A"/>
    <w:rsid w:val="00DE64EA"/>
    <w:rsid w:val="00DE6771"/>
    <w:rsid w:val="00DE733A"/>
    <w:rsid w:val="00DE750B"/>
    <w:rsid w:val="00DF12EB"/>
    <w:rsid w:val="00DF1AE6"/>
    <w:rsid w:val="00DF1E00"/>
    <w:rsid w:val="00DF2884"/>
    <w:rsid w:val="00DF2CDB"/>
    <w:rsid w:val="00DF3A16"/>
    <w:rsid w:val="00DF3EC8"/>
    <w:rsid w:val="00DF4061"/>
    <w:rsid w:val="00DF4700"/>
    <w:rsid w:val="00DF4BB6"/>
    <w:rsid w:val="00DF6984"/>
    <w:rsid w:val="00DF7065"/>
    <w:rsid w:val="00DF70EB"/>
    <w:rsid w:val="00DF776B"/>
    <w:rsid w:val="00DF77C9"/>
    <w:rsid w:val="00DF79E3"/>
    <w:rsid w:val="00E00905"/>
    <w:rsid w:val="00E00F64"/>
    <w:rsid w:val="00E01074"/>
    <w:rsid w:val="00E0153D"/>
    <w:rsid w:val="00E01AAA"/>
    <w:rsid w:val="00E02A54"/>
    <w:rsid w:val="00E032D5"/>
    <w:rsid w:val="00E03F77"/>
    <w:rsid w:val="00E05020"/>
    <w:rsid w:val="00E05334"/>
    <w:rsid w:val="00E05630"/>
    <w:rsid w:val="00E05FB2"/>
    <w:rsid w:val="00E0603D"/>
    <w:rsid w:val="00E063ED"/>
    <w:rsid w:val="00E0735F"/>
    <w:rsid w:val="00E0765D"/>
    <w:rsid w:val="00E0769A"/>
    <w:rsid w:val="00E1140A"/>
    <w:rsid w:val="00E120B3"/>
    <w:rsid w:val="00E14FAE"/>
    <w:rsid w:val="00E15D13"/>
    <w:rsid w:val="00E17E18"/>
    <w:rsid w:val="00E17E34"/>
    <w:rsid w:val="00E2002A"/>
    <w:rsid w:val="00E205D9"/>
    <w:rsid w:val="00E213DE"/>
    <w:rsid w:val="00E21ADE"/>
    <w:rsid w:val="00E21D4E"/>
    <w:rsid w:val="00E237E5"/>
    <w:rsid w:val="00E239D0"/>
    <w:rsid w:val="00E25680"/>
    <w:rsid w:val="00E25B70"/>
    <w:rsid w:val="00E308B5"/>
    <w:rsid w:val="00E30B70"/>
    <w:rsid w:val="00E32541"/>
    <w:rsid w:val="00E330F0"/>
    <w:rsid w:val="00E33778"/>
    <w:rsid w:val="00E33F09"/>
    <w:rsid w:val="00E34E0D"/>
    <w:rsid w:val="00E36926"/>
    <w:rsid w:val="00E36D6C"/>
    <w:rsid w:val="00E402B3"/>
    <w:rsid w:val="00E40ADE"/>
    <w:rsid w:val="00E41A43"/>
    <w:rsid w:val="00E433EC"/>
    <w:rsid w:val="00E437DE"/>
    <w:rsid w:val="00E43C53"/>
    <w:rsid w:val="00E43E4F"/>
    <w:rsid w:val="00E443D4"/>
    <w:rsid w:val="00E4594C"/>
    <w:rsid w:val="00E463EE"/>
    <w:rsid w:val="00E46EC9"/>
    <w:rsid w:val="00E471C8"/>
    <w:rsid w:val="00E4758D"/>
    <w:rsid w:val="00E50CA3"/>
    <w:rsid w:val="00E50D26"/>
    <w:rsid w:val="00E523D1"/>
    <w:rsid w:val="00E52DD8"/>
    <w:rsid w:val="00E53ACA"/>
    <w:rsid w:val="00E5499A"/>
    <w:rsid w:val="00E55411"/>
    <w:rsid w:val="00E55EB4"/>
    <w:rsid w:val="00E56B28"/>
    <w:rsid w:val="00E57EBF"/>
    <w:rsid w:val="00E60F0B"/>
    <w:rsid w:val="00E611BD"/>
    <w:rsid w:val="00E614E5"/>
    <w:rsid w:val="00E61B26"/>
    <w:rsid w:val="00E62373"/>
    <w:rsid w:val="00E62E5B"/>
    <w:rsid w:val="00E639FA"/>
    <w:rsid w:val="00E6676B"/>
    <w:rsid w:val="00E66E0D"/>
    <w:rsid w:val="00E67240"/>
    <w:rsid w:val="00E70192"/>
    <w:rsid w:val="00E7040F"/>
    <w:rsid w:val="00E705F6"/>
    <w:rsid w:val="00E70775"/>
    <w:rsid w:val="00E70975"/>
    <w:rsid w:val="00E7120B"/>
    <w:rsid w:val="00E736FD"/>
    <w:rsid w:val="00E74277"/>
    <w:rsid w:val="00E75141"/>
    <w:rsid w:val="00E777AD"/>
    <w:rsid w:val="00E779ED"/>
    <w:rsid w:val="00E80949"/>
    <w:rsid w:val="00E8137E"/>
    <w:rsid w:val="00E8164B"/>
    <w:rsid w:val="00E81E14"/>
    <w:rsid w:val="00E83EAA"/>
    <w:rsid w:val="00E840A3"/>
    <w:rsid w:val="00E84794"/>
    <w:rsid w:val="00E85471"/>
    <w:rsid w:val="00E85D7B"/>
    <w:rsid w:val="00E85EF3"/>
    <w:rsid w:val="00E87EBF"/>
    <w:rsid w:val="00E900E2"/>
    <w:rsid w:val="00E90600"/>
    <w:rsid w:val="00E9135F"/>
    <w:rsid w:val="00E91D65"/>
    <w:rsid w:val="00E91DCF"/>
    <w:rsid w:val="00E9259F"/>
    <w:rsid w:val="00E92B52"/>
    <w:rsid w:val="00E946A8"/>
    <w:rsid w:val="00E95301"/>
    <w:rsid w:val="00E95E07"/>
    <w:rsid w:val="00EA073D"/>
    <w:rsid w:val="00EA1A7C"/>
    <w:rsid w:val="00EA2593"/>
    <w:rsid w:val="00EA493D"/>
    <w:rsid w:val="00EA63E4"/>
    <w:rsid w:val="00EA73FB"/>
    <w:rsid w:val="00EA7A94"/>
    <w:rsid w:val="00EB03FB"/>
    <w:rsid w:val="00EB0862"/>
    <w:rsid w:val="00EB0A0C"/>
    <w:rsid w:val="00EB0BFF"/>
    <w:rsid w:val="00EB0ED5"/>
    <w:rsid w:val="00EB1A83"/>
    <w:rsid w:val="00EB2214"/>
    <w:rsid w:val="00EB26B5"/>
    <w:rsid w:val="00EB324B"/>
    <w:rsid w:val="00EB4B23"/>
    <w:rsid w:val="00EB5198"/>
    <w:rsid w:val="00EB562C"/>
    <w:rsid w:val="00EB5E8F"/>
    <w:rsid w:val="00EB7B7D"/>
    <w:rsid w:val="00EB7C90"/>
    <w:rsid w:val="00EC042C"/>
    <w:rsid w:val="00EC0886"/>
    <w:rsid w:val="00EC0F20"/>
    <w:rsid w:val="00EC35DC"/>
    <w:rsid w:val="00EC5117"/>
    <w:rsid w:val="00EC6309"/>
    <w:rsid w:val="00EC6602"/>
    <w:rsid w:val="00EC67D5"/>
    <w:rsid w:val="00EC6CFC"/>
    <w:rsid w:val="00EC6D19"/>
    <w:rsid w:val="00EC70A5"/>
    <w:rsid w:val="00EC7732"/>
    <w:rsid w:val="00EC78E9"/>
    <w:rsid w:val="00ED04C9"/>
    <w:rsid w:val="00ED214C"/>
    <w:rsid w:val="00ED3720"/>
    <w:rsid w:val="00ED4ABA"/>
    <w:rsid w:val="00ED53B2"/>
    <w:rsid w:val="00ED53C8"/>
    <w:rsid w:val="00EE09FE"/>
    <w:rsid w:val="00EE0DE8"/>
    <w:rsid w:val="00EE1BD8"/>
    <w:rsid w:val="00EE23A3"/>
    <w:rsid w:val="00EE338E"/>
    <w:rsid w:val="00EE3728"/>
    <w:rsid w:val="00EE4056"/>
    <w:rsid w:val="00EE4C9F"/>
    <w:rsid w:val="00EE4F7B"/>
    <w:rsid w:val="00EE5458"/>
    <w:rsid w:val="00EE5B26"/>
    <w:rsid w:val="00EE61AA"/>
    <w:rsid w:val="00EE67C1"/>
    <w:rsid w:val="00EE7B3F"/>
    <w:rsid w:val="00EF086D"/>
    <w:rsid w:val="00EF10BD"/>
    <w:rsid w:val="00EF1D18"/>
    <w:rsid w:val="00EF2156"/>
    <w:rsid w:val="00EF2816"/>
    <w:rsid w:val="00EF2AF5"/>
    <w:rsid w:val="00EF2FB1"/>
    <w:rsid w:val="00EF451E"/>
    <w:rsid w:val="00EF45ED"/>
    <w:rsid w:val="00EF4916"/>
    <w:rsid w:val="00EF4931"/>
    <w:rsid w:val="00EF5CD7"/>
    <w:rsid w:val="00EF5E23"/>
    <w:rsid w:val="00EF72CC"/>
    <w:rsid w:val="00EF7517"/>
    <w:rsid w:val="00F00922"/>
    <w:rsid w:val="00F00AA5"/>
    <w:rsid w:val="00F00E36"/>
    <w:rsid w:val="00F01B5C"/>
    <w:rsid w:val="00F01F25"/>
    <w:rsid w:val="00F0232F"/>
    <w:rsid w:val="00F0258E"/>
    <w:rsid w:val="00F0286A"/>
    <w:rsid w:val="00F06989"/>
    <w:rsid w:val="00F06F94"/>
    <w:rsid w:val="00F07395"/>
    <w:rsid w:val="00F07F13"/>
    <w:rsid w:val="00F105B6"/>
    <w:rsid w:val="00F11E0D"/>
    <w:rsid w:val="00F120D1"/>
    <w:rsid w:val="00F13219"/>
    <w:rsid w:val="00F1439C"/>
    <w:rsid w:val="00F15209"/>
    <w:rsid w:val="00F15748"/>
    <w:rsid w:val="00F16B36"/>
    <w:rsid w:val="00F1784A"/>
    <w:rsid w:val="00F204E4"/>
    <w:rsid w:val="00F20CC0"/>
    <w:rsid w:val="00F20F7D"/>
    <w:rsid w:val="00F24800"/>
    <w:rsid w:val="00F24A82"/>
    <w:rsid w:val="00F25D5E"/>
    <w:rsid w:val="00F25F28"/>
    <w:rsid w:val="00F26888"/>
    <w:rsid w:val="00F27112"/>
    <w:rsid w:val="00F27EB8"/>
    <w:rsid w:val="00F300D1"/>
    <w:rsid w:val="00F30528"/>
    <w:rsid w:val="00F30551"/>
    <w:rsid w:val="00F3069E"/>
    <w:rsid w:val="00F324F5"/>
    <w:rsid w:val="00F330FE"/>
    <w:rsid w:val="00F3366E"/>
    <w:rsid w:val="00F33857"/>
    <w:rsid w:val="00F33E8C"/>
    <w:rsid w:val="00F34FF0"/>
    <w:rsid w:val="00F3548D"/>
    <w:rsid w:val="00F35A1D"/>
    <w:rsid w:val="00F35F50"/>
    <w:rsid w:val="00F35FC8"/>
    <w:rsid w:val="00F369D7"/>
    <w:rsid w:val="00F36FD0"/>
    <w:rsid w:val="00F3716B"/>
    <w:rsid w:val="00F37474"/>
    <w:rsid w:val="00F40D74"/>
    <w:rsid w:val="00F40F34"/>
    <w:rsid w:val="00F41934"/>
    <w:rsid w:val="00F42AA3"/>
    <w:rsid w:val="00F44BB5"/>
    <w:rsid w:val="00F44F39"/>
    <w:rsid w:val="00F4630E"/>
    <w:rsid w:val="00F471BD"/>
    <w:rsid w:val="00F47D84"/>
    <w:rsid w:val="00F51BCB"/>
    <w:rsid w:val="00F528AD"/>
    <w:rsid w:val="00F531FF"/>
    <w:rsid w:val="00F536F3"/>
    <w:rsid w:val="00F53ABD"/>
    <w:rsid w:val="00F5403C"/>
    <w:rsid w:val="00F54CBF"/>
    <w:rsid w:val="00F55540"/>
    <w:rsid w:val="00F55C2A"/>
    <w:rsid w:val="00F55ED8"/>
    <w:rsid w:val="00F569D6"/>
    <w:rsid w:val="00F5728A"/>
    <w:rsid w:val="00F57856"/>
    <w:rsid w:val="00F579A1"/>
    <w:rsid w:val="00F6021D"/>
    <w:rsid w:val="00F604D3"/>
    <w:rsid w:val="00F610AC"/>
    <w:rsid w:val="00F61BE9"/>
    <w:rsid w:val="00F63519"/>
    <w:rsid w:val="00F6388D"/>
    <w:rsid w:val="00F63945"/>
    <w:rsid w:val="00F64751"/>
    <w:rsid w:val="00F64BFD"/>
    <w:rsid w:val="00F654A0"/>
    <w:rsid w:val="00F655DB"/>
    <w:rsid w:val="00F66BB4"/>
    <w:rsid w:val="00F67895"/>
    <w:rsid w:val="00F67B49"/>
    <w:rsid w:val="00F67FEC"/>
    <w:rsid w:val="00F70A9F"/>
    <w:rsid w:val="00F72275"/>
    <w:rsid w:val="00F725A2"/>
    <w:rsid w:val="00F739AF"/>
    <w:rsid w:val="00F74330"/>
    <w:rsid w:val="00F757AC"/>
    <w:rsid w:val="00F76C92"/>
    <w:rsid w:val="00F77597"/>
    <w:rsid w:val="00F80C35"/>
    <w:rsid w:val="00F80EFF"/>
    <w:rsid w:val="00F810FD"/>
    <w:rsid w:val="00F81905"/>
    <w:rsid w:val="00F8290C"/>
    <w:rsid w:val="00F84405"/>
    <w:rsid w:val="00F855E3"/>
    <w:rsid w:val="00F85676"/>
    <w:rsid w:val="00F856E0"/>
    <w:rsid w:val="00F85D52"/>
    <w:rsid w:val="00F879C4"/>
    <w:rsid w:val="00F90316"/>
    <w:rsid w:val="00F914CE"/>
    <w:rsid w:val="00F91BBA"/>
    <w:rsid w:val="00F91FFA"/>
    <w:rsid w:val="00F928EC"/>
    <w:rsid w:val="00F92FC1"/>
    <w:rsid w:val="00F933BB"/>
    <w:rsid w:val="00F9348F"/>
    <w:rsid w:val="00F93DA9"/>
    <w:rsid w:val="00F94382"/>
    <w:rsid w:val="00F94ADA"/>
    <w:rsid w:val="00F959EE"/>
    <w:rsid w:val="00F95CFA"/>
    <w:rsid w:val="00F968F4"/>
    <w:rsid w:val="00F971C2"/>
    <w:rsid w:val="00F972EE"/>
    <w:rsid w:val="00F9758D"/>
    <w:rsid w:val="00F97635"/>
    <w:rsid w:val="00F978EB"/>
    <w:rsid w:val="00F97DBB"/>
    <w:rsid w:val="00FA005A"/>
    <w:rsid w:val="00FA07E3"/>
    <w:rsid w:val="00FA0F76"/>
    <w:rsid w:val="00FA3E8F"/>
    <w:rsid w:val="00FA3F1C"/>
    <w:rsid w:val="00FA422C"/>
    <w:rsid w:val="00FA44A0"/>
    <w:rsid w:val="00FA547B"/>
    <w:rsid w:val="00FA5A82"/>
    <w:rsid w:val="00FA6281"/>
    <w:rsid w:val="00FA7B32"/>
    <w:rsid w:val="00FB0646"/>
    <w:rsid w:val="00FB0C05"/>
    <w:rsid w:val="00FB1204"/>
    <w:rsid w:val="00FB2BA1"/>
    <w:rsid w:val="00FB2C57"/>
    <w:rsid w:val="00FB2D94"/>
    <w:rsid w:val="00FB3C7D"/>
    <w:rsid w:val="00FB3C84"/>
    <w:rsid w:val="00FB4E93"/>
    <w:rsid w:val="00FB4F88"/>
    <w:rsid w:val="00FB62FB"/>
    <w:rsid w:val="00FB6A53"/>
    <w:rsid w:val="00FC0937"/>
    <w:rsid w:val="00FC10A8"/>
    <w:rsid w:val="00FC12F7"/>
    <w:rsid w:val="00FC2432"/>
    <w:rsid w:val="00FC2720"/>
    <w:rsid w:val="00FC3D25"/>
    <w:rsid w:val="00FC5C02"/>
    <w:rsid w:val="00FC60AA"/>
    <w:rsid w:val="00FC66E9"/>
    <w:rsid w:val="00FC67AC"/>
    <w:rsid w:val="00FC73B4"/>
    <w:rsid w:val="00FC74F9"/>
    <w:rsid w:val="00FD0B82"/>
    <w:rsid w:val="00FD0FA5"/>
    <w:rsid w:val="00FD1351"/>
    <w:rsid w:val="00FD1545"/>
    <w:rsid w:val="00FD2F88"/>
    <w:rsid w:val="00FD3113"/>
    <w:rsid w:val="00FD3224"/>
    <w:rsid w:val="00FD3A60"/>
    <w:rsid w:val="00FD5181"/>
    <w:rsid w:val="00FD5910"/>
    <w:rsid w:val="00FD651B"/>
    <w:rsid w:val="00FD6A84"/>
    <w:rsid w:val="00FD731E"/>
    <w:rsid w:val="00FD7AAF"/>
    <w:rsid w:val="00FD7DE2"/>
    <w:rsid w:val="00FE017A"/>
    <w:rsid w:val="00FE01CB"/>
    <w:rsid w:val="00FE11A3"/>
    <w:rsid w:val="00FE1B8C"/>
    <w:rsid w:val="00FE1CC8"/>
    <w:rsid w:val="00FE1FA6"/>
    <w:rsid w:val="00FE262E"/>
    <w:rsid w:val="00FE478A"/>
    <w:rsid w:val="00FE55F9"/>
    <w:rsid w:val="00FF0237"/>
    <w:rsid w:val="00FF09BB"/>
    <w:rsid w:val="00FF17ED"/>
    <w:rsid w:val="00FF1956"/>
    <w:rsid w:val="00FF5E3F"/>
    <w:rsid w:val="00FF6493"/>
    <w:rsid w:val="00FF68A9"/>
    <w:rsid w:val="00FF6C43"/>
    <w:rsid w:val="00FF7BA3"/>
    <w:rsid w:val="01073B2C"/>
    <w:rsid w:val="0144C193"/>
    <w:rsid w:val="0162C3F9"/>
    <w:rsid w:val="01700CBC"/>
    <w:rsid w:val="0180AD41"/>
    <w:rsid w:val="01C0D860"/>
    <w:rsid w:val="021B6184"/>
    <w:rsid w:val="02228216"/>
    <w:rsid w:val="02255A7A"/>
    <w:rsid w:val="02573A22"/>
    <w:rsid w:val="02811CC4"/>
    <w:rsid w:val="028F3572"/>
    <w:rsid w:val="0290DF15"/>
    <w:rsid w:val="029ECA8A"/>
    <w:rsid w:val="02A297D8"/>
    <w:rsid w:val="02BA1FDD"/>
    <w:rsid w:val="02C74057"/>
    <w:rsid w:val="02E9A7CC"/>
    <w:rsid w:val="036F7459"/>
    <w:rsid w:val="03A9C3E4"/>
    <w:rsid w:val="03B8B536"/>
    <w:rsid w:val="0401F285"/>
    <w:rsid w:val="0407B4C9"/>
    <w:rsid w:val="042232E7"/>
    <w:rsid w:val="04376F2E"/>
    <w:rsid w:val="04441C67"/>
    <w:rsid w:val="045B627E"/>
    <w:rsid w:val="0496C172"/>
    <w:rsid w:val="04A01102"/>
    <w:rsid w:val="04B32CF3"/>
    <w:rsid w:val="04B35A4E"/>
    <w:rsid w:val="04C2D027"/>
    <w:rsid w:val="04D6E522"/>
    <w:rsid w:val="04EB33E9"/>
    <w:rsid w:val="04F98417"/>
    <w:rsid w:val="05113818"/>
    <w:rsid w:val="0539A7A2"/>
    <w:rsid w:val="05800E56"/>
    <w:rsid w:val="058C4AD9"/>
    <w:rsid w:val="05AF99B8"/>
    <w:rsid w:val="05D0B6FE"/>
    <w:rsid w:val="05D25F87"/>
    <w:rsid w:val="0611CF2F"/>
    <w:rsid w:val="062403B4"/>
    <w:rsid w:val="06D22C04"/>
    <w:rsid w:val="06D4EFF6"/>
    <w:rsid w:val="06E5B789"/>
    <w:rsid w:val="06E7D9C4"/>
    <w:rsid w:val="075434D2"/>
    <w:rsid w:val="077507EC"/>
    <w:rsid w:val="079FD4E1"/>
    <w:rsid w:val="07D18FFE"/>
    <w:rsid w:val="07E09A5C"/>
    <w:rsid w:val="07E63624"/>
    <w:rsid w:val="0861BE8B"/>
    <w:rsid w:val="08620526"/>
    <w:rsid w:val="08AAA8BB"/>
    <w:rsid w:val="08CA9216"/>
    <w:rsid w:val="097B5A90"/>
    <w:rsid w:val="09D7CC84"/>
    <w:rsid w:val="0A0DCB6B"/>
    <w:rsid w:val="0A20670B"/>
    <w:rsid w:val="0A5B0C38"/>
    <w:rsid w:val="0A5F71DD"/>
    <w:rsid w:val="0A821475"/>
    <w:rsid w:val="0A8943AE"/>
    <w:rsid w:val="0AB421AA"/>
    <w:rsid w:val="0AB884F7"/>
    <w:rsid w:val="0AC77CF8"/>
    <w:rsid w:val="0AD7FB55"/>
    <w:rsid w:val="0AE9291B"/>
    <w:rsid w:val="0B23FE5E"/>
    <w:rsid w:val="0B3FB536"/>
    <w:rsid w:val="0B4B1AAF"/>
    <w:rsid w:val="0B532A98"/>
    <w:rsid w:val="0B6E8FE9"/>
    <w:rsid w:val="0B75E37B"/>
    <w:rsid w:val="0BC08342"/>
    <w:rsid w:val="0BE2D391"/>
    <w:rsid w:val="0BF3D75A"/>
    <w:rsid w:val="0C33C703"/>
    <w:rsid w:val="0C524F8A"/>
    <w:rsid w:val="0C5F8D3A"/>
    <w:rsid w:val="0C83411A"/>
    <w:rsid w:val="0CB10E03"/>
    <w:rsid w:val="0CBF79B0"/>
    <w:rsid w:val="0CCEA4EF"/>
    <w:rsid w:val="0D10639B"/>
    <w:rsid w:val="0D4C09FC"/>
    <w:rsid w:val="0D5C2781"/>
    <w:rsid w:val="0DA1746C"/>
    <w:rsid w:val="0DAE673E"/>
    <w:rsid w:val="0DC731E6"/>
    <w:rsid w:val="0DD5BECB"/>
    <w:rsid w:val="0E63DC37"/>
    <w:rsid w:val="0E7F7262"/>
    <w:rsid w:val="0EC69294"/>
    <w:rsid w:val="0ED9DD30"/>
    <w:rsid w:val="0EF5FD60"/>
    <w:rsid w:val="0F31134F"/>
    <w:rsid w:val="0F6A7F27"/>
    <w:rsid w:val="0F82D5C4"/>
    <w:rsid w:val="0FADCDD6"/>
    <w:rsid w:val="1010292A"/>
    <w:rsid w:val="10A0E4B6"/>
    <w:rsid w:val="118503CD"/>
    <w:rsid w:val="119321E0"/>
    <w:rsid w:val="11CB5242"/>
    <w:rsid w:val="1221792E"/>
    <w:rsid w:val="12693CA6"/>
    <w:rsid w:val="126F02A4"/>
    <w:rsid w:val="12B441CF"/>
    <w:rsid w:val="138B1FB0"/>
    <w:rsid w:val="13AC5546"/>
    <w:rsid w:val="13F42E79"/>
    <w:rsid w:val="140CA78C"/>
    <w:rsid w:val="14E990A2"/>
    <w:rsid w:val="14FFE518"/>
    <w:rsid w:val="1561DDCA"/>
    <w:rsid w:val="15F2F590"/>
    <w:rsid w:val="15FC722F"/>
    <w:rsid w:val="1647E90A"/>
    <w:rsid w:val="16656ACB"/>
    <w:rsid w:val="16807139"/>
    <w:rsid w:val="1682C326"/>
    <w:rsid w:val="16BEC456"/>
    <w:rsid w:val="174CBB71"/>
    <w:rsid w:val="174EF72D"/>
    <w:rsid w:val="178737BB"/>
    <w:rsid w:val="17C54F4B"/>
    <w:rsid w:val="17CC8A55"/>
    <w:rsid w:val="17E75542"/>
    <w:rsid w:val="180935A9"/>
    <w:rsid w:val="189B764A"/>
    <w:rsid w:val="18A3A2F0"/>
    <w:rsid w:val="18BDD971"/>
    <w:rsid w:val="18C15F26"/>
    <w:rsid w:val="18DF82EA"/>
    <w:rsid w:val="192C43FB"/>
    <w:rsid w:val="193F4342"/>
    <w:rsid w:val="1941C05E"/>
    <w:rsid w:val="194CCB64"/>
    <w:rsid w:val="194E69CC"/>
    <w:rsid w:val="199ADF3E"/>
    <w:rsid w:val="19C5A56D"/>
    <w:rsid w:val="19E9807F"/>
    <w:rsid w:val="19F02F77"/>
    <w:rsid w:val="1A244862"/>
    <w:rsid w:val="1A51D088"/>
    <w:rsid w:val="1A9C7FF7"/>
    <w:rsid w:val="1B02EF0F"/>
    <w:rsid w:val="1B73FA9F"/>
    <w:rsid w:val="1B8D2B51"/>
    <w:rsid w:val="1BB1F9C6"/>
    <w:rsid w:val="1BE6ECC4"/>
    <w:rsid w:val="1BF59A51"/>
    <w:rsid w:val="1C147D0B"/>
    <w:rsid w:val="1C9D74E6"/>
    <w:rsid w:val="1CE6559D"/>
    <w:rsid w:val="1CF3CFA4"/>
    <w:rsid w:val="1D097EA3"/>
    <w:rsid w:val="1D42D024"/>
    <w:rsid w:val="1D48B9C5"/>
    <w:rsid w:val="1D4E9DFD"/>
    <w:rsid w:val="1D71DD37"/>
    <w:rsid w:val="1D9886FB"/>
    <w:rsid w:val="1D999EB0"/>
    <w:rsid w:val="1DAE48E6"/>
    <w:rsid w:val="1E248C4E"/>
    <w:rsid w:val="1E3DF985"/>
    <w:rsid w:val="1E6347D5"/>
    <w:rsid w:val="1E763F6D"/>
    <w:rsid w:val="1E9AAB9C"/>
    <w:rsid w:val="1EA1B142"/>
    <w:rsid w:val="1F5E785D"/>
    <w:rsid w:val="1F7045F4"/>
    <w:rsid w:val="1FB301C3"/>
    <w:rsid w:val="201F2562"/>
    <w:rsid w:val="202B49DC"/>
    <w:rsid w:val="204BD8E4"/>
    <w:rsid w:val="206FD095"/>
    <w:rsid w:val="208049BA"/>
    <w:rsid w:val="20AF6FAB"/>
    <w:rsid w:val="20B40378"/>
    <w:rsid w:val="210D4C6A"/>
    <w:rsid w:val="2172CA88"/>
    <w:rsid w:val="21C198F3"/>
    <w:rsid w:val="21D4148C"/>
    <w:rsid w:val="222AFA5D"/>
    <w:rsid w:val="22E17A90"/>
    <w:rsid w:val="2319F4CA"/>
    <w:rsid w:val="2329D3F5"/>
    <w:rsid w:val="23965379"/>
    <w:rsid w:val="2399326C"/>
    <w:rsid w:val="23D24C9A"/>
    <w:rsid w:val="23DE76E8"/>
    <w:rsid w:val="24124197"/>
    <w:rsid w:val="2421721C"/>
    <w:rsid w:val="2461F3E1"/>
    <w:rsid w:val="249029AB"/>
    <w:rsid w:val="24CC3962"/>
    <w:rsid w:val="24D31D6B"/>
    <w:rsid w:val="24E95628"/>
    <w:rsid w:val="251F7C2B"/>
    <w:rsid w:val="25387089"/>
    <w:rsid w:val="25671DC5"/>
    <w:rsid w:val="2576EC99"/>
    <w:rsid w:val="257F35EF"/>
    <w:rsid w:val="25938217"/>
    <w:rsid w:val="25B58ADA"/>
    <w:rsid w:val="25DB3AE3"/>
    <w:rsid w:val="25E6C4CC"/>
    <w:rsid w:val="26072EFC"/>
    <w:rsid w:val="261821FD"/>
    <w:rsid w:val="2620B70A"/>
    <w:rsid w:val="262B6477"/>
    <w:rsid w:val="263870B0"/>
    <w:rsid w:val="263B0EEB"/>
    <w:rsid w:val="26706065"/>
    <w:rsid w:val="270724CB"/>
    <w:rsid w:val="274872C4"/>
    <w:rsid w:val="275505C9"/>
    <w:rsid w:val="27928CD5"/>
    <w:rsid w:val="27950352"/>
    <w:rsid w:val="27AC03D1"/>
    <w:rsid w:val="27E72316"/>
    <w:rsid w:val="27EEA862"/>
    <w:rsid w:val="2881ADDC"/>
    <w:rsid w:val="289634E5"/>
    <w:rsid w:val="28DF1594"/>
    <w:rsid w:val="2909FC6E"/>
    <w:rsid w:val="29293262"/>
    <w:rsid w:val="2929B10F"/>
    <w:rsid w:val="294A238A"/>
    <w:rsid w:val="29509D3E"/>
    <w:rsid w:val="296BBE5D"/>
    <w:rsid w:val="29708C54"/>
    <w:rsid w:val="29A074F9"/>
    <w:rsid w:val="29BCA4F3"/>
    <w:rsid w:val="29E835FB"/>
    <w:rsid w:val="29F3E178"/>
    <w:rsid w:val="2A4031CD"/>
    <w:rsid w:val="2ADC8A21"/>
    <w:rsid w:val="2B3CB7E6"/>
    <w:rsid w:val="2B4895D5"/>
    <w:rsid w:val="2B6DFF66"/>
    <w:rsid w:val="2B736C09"/>
    <w:rsid w:val="2B7566F5"/>
    <w:rsid w:val="2B908EEC"/>
    <w:rsid w:val="2BBDD44E"/>
    <w:rsid w:val="2BD23D2E"/>
    <w:rsid w:val="2BF2423E"/>
    <w:rsid w:val="2C19C7E2"/>
    <w:rsid w:val="2D5F47A7"/>
    <w:rsid w:val="2DA00D74"/>
    <w:rsid w:val="2DAD4AE0"/>
    <w:rsid w:val="2DC21933"/>
    <w:rsid w:val="2DC2BAA7"/>
    <w:rsid w:val="2DD69A4C"/>
    <w:rsid w:val="2E0C263B"/>
    <w:rsid w:val="2E47BE9F"/>
    <w:rsid w:val="2E869E69"/>
    <w:rsid w:val="2EBF1161"/>
    <w:rsid w:val="2EE0F610"/>
    <w:rsid w:val="2F109567"/>
    <w:rsid w:val="2F293D50"/>
    <w:rsid w:val="2F4E2F13"/>
    <w:rsid w:val="2F6D2DC6"/>
    <w:rsid w:val="2F8CA88E"/>
    <w:rsid w:val="2F96ACBC"/>
    <w:rsid w:val="2FF11861"/>
    <w:rsid w:val="301B209E"/>
    <w:rsid w:val="30536332"/>
    <w:rsid w:val="30917EA0"/>
    <w:rsid w:val="30CF4339"/>
    <w:rsid w:val="3139D515"/>
    <w:rsid w:val="31C3C838"/>
    <w:rsid w:val="31DF84A7"/>
    <w:rsid w:val="31F3BAA2"/>
    <w:rsid w:val="3207E3B7"/>
    <w:rsid w:val="320ED388"/>
    <w:rsid w:val="325C29EE"/>
    <w:rsid w:val="325DD50E"/>
    <w:rsid w:val="3264D660"/>
    <w:rsid w:val="32A98EF8"/>
    <w:rsid w:val="32F1E84D"/>
    <w:rsid w:val="3306CFD7"/>
    <w:rsid w:val="33078B2F"/>
    <w:rsid w:val="331F174D"/>
    <w:rsid w:val="334477C6"/>
    <w:rsid w:val="33B2D8DC"/>
    <w:rsid w:val="33D5A58A"/>
    <w:rsid w:val="33E7CEF1"/>
    <w:rsid w:val="341DC72B"/>
    <w:rsid w:val="34298413"/>
    <w:rsid w:val="346CCEE8"/>
    <w:rsid w:val="34A0E49C"/>
    <w:rsid w:val="34B1D1E7"/>
    <w:rsid w:val="34F8FDB2"/>
    <w:rsid w:val="3513F739"/>
    <w:rsid w:val="3526BC16"/>
    <w:rsid w:val="35A5A12F"/>
    <w:rsid w:val="360EFC7D"/>
    <w:rsid w:val="363C6A5E"/>
    <w:rsid w:val="36AEB6D4"/>
    <w:rsid w:val="36F77197"/>
    <w:rsid w:val="37476E70"/>
    <w:rsid w:val="378A01E2"/>
    <w:rsid w:val="3792E484"/>
    <w:rsid w:val="37E7D5CB"/>
    <w:rsid w:val="38624120"/>
    <w:rsid w:val="386F5207"/>
    <w:rsid w:val="38965D3D"/>
    <w:rsid w:val="38A0F069"/>
    <w:rsid w:val="39117D7A"/>
    <w:rsid w:val="39400116"/>
    <w:rsid w:val="39477D5A"/>
    <w:rsid w:val="39573D0B"/>
    <w:rsid w:val="3A16EC58"/>
    <w:rsid w:val="3A2C9D99"/>
    <w:rsid w:val="3A5DE9A1"/>
    <w:rsid w:val="3AD15D8B"/>
    <w:rsid w:val="3AE42208"/>
    <w:rsid w:val="3B0AAA8F"/>
    <w:rsid w:val="3B1E201B"/>
    <w:rsid w:val="3B50D579"/>
    <w:rsid w:val="3BB6FA4E"/>
    <w:rsid w:val="3BB8388F"/>
    <w:rsid w:val="3BE9A006"/>
    <w:rsid w:val="3C28446D"/>
    <w:rsid w:val="3C98D6B2"/>
    <w:rsid w:val="3CBDE890"/>
    <w:rsid w:val="3CD2C802"/>
    <w:rsid w:val="3CDD37C6"/>
    <w:rsid w:val="3D0BFCFD"/>
    <w:rsid w:val="3D7911E8"/>
    <w:rsid w:val="3DA79CB9"/>
    <w:rsid w:val="3DBF0295"/>
    <w:rsid w:val="3DD0D8BF"/>
    <w:rsid w:val="3E147AF0"/>
    <w:rsid w:val="3E1F83E1"/>
    <w:rsid w:val="3E23F8F7"/>
    <w:rsid w:val="3E75FB34"/>
    <w:rsid w:val="3E7A07E3"/>
    <w:rsid w:val="3F348ECC"/>
    <w:rsid w:val="3F88392C"/>
    <w:rsid w:val="3F99B3B1"/>
    <w:rsid w:val="3FA63EB4"/>
    <w:rsid w:val="3FB53965"/>
    <w:rsid w:val="3FE225EA"/>
    <w:rsid w:val="3FF2D75F"/>
    <w:rsid w:val="404F1B0D"/>
    <w:rsid w:val="406C99B7"/>
    <w:rsid w:val="40AE557D"/>
    <w:rsid w:val="41167180"/>
    <w:rsid w:val="41365143"/>
    <w:rsid w:val="416F3521"/>
    <w:rsid w:val="418BDFBF"/>
    <w:rsid w:val="41962435"/>
    <w:rsid w:val="41972E8C"/>
    <w:rsid w:val="41A3DF5C"/>
    <w:rsid w:val="41A64522"/>
    <w:rsid w:val="41C36C87"/>
    <w:rsid w:val="41CDE91D"/>
    <w:rsid w:val="42432EEB"/>
    <w:rsid w:val="426BF3C2"/>
    <w:rsid w:val="4284FDCE"/>
    <w:rsid w:val="42E65808"/>
    <w:rsid w:val="4322FF04"/>
    <w:rsid w:val="441A91CE"/>
    <w:rsid w:val="442920B1"/>
    <w:rsid w:val="44548484"/>
    <w:rsid w:val="448EA7A3"/>
    <w:rsid w:val="44906074"/>
    <w:rsid w:val="44C4F869"/>
    <w:rsid w:val="44CDED6B"/>
    <w:rsid w:val="44FE7001"/>
    <w:rsid w:val="4529CFE5"/>
    <w:rsid w:val="458446E0"/>
    <w:rsid w:val="460154EB"/>
    <w:rsid w:val="464A0F10"/>
    <w:rsid w:val="465886D5"/>
    <w:rsid w:val="466B1A97"/>
    <w:rsid w:val="468DB02B"/>
    <w:rsid w:val="46E52DFD"/>
    <w:rsid w:val="46E88C57"/>
    <w:rsid w:val="46E8EC06"/>
    <w:rsid w:val="47A1700A"/>
    <w:rsid w:val="47AF3EDF"/>
    <w:rsid w:val="47EE7278"/>
    <w:rsid w:val="47F19059"/>
    <w:rsid w:val="483DF347"/>
    <w:rsid w:val="484F7480"/>
    <w:rsid w:val="4854F068"/>
    <w:rsid w:val="488A5CE2"/>
    <w:rsid w:val="48B3352E"/>
    <w:rsid w:val="48B43D84"/>
    <w:rsid w:val="4923D299"/>
    <w:rsid w:val="495341D9"/>
    <w:rsid w:val="498712D8"/>
    <w:rsid w:val="49B315F7"/>
    <w:rsid w:val="49C2E8E7"/>
    <w:rsid w:val="49F6C677"/>
    <w:rsid w:val="4A171823"/>
    <w:rsid w:val="4A1B7152"/>
    <w:rsid w:val="4A2D10B9"/>
    <w:rsid w:val="4A5A2D6D"/>
    <w:rsid w:val="4A659D48"/>
    <w:rsid w:val="4A6CE7EE"/>
    <w:rsid w:val="4AC22418"/>
    <w:rsid w:val="4AE5FE76"/>
    <w:rsid w:val="4B040F1B"/>
    <w:rsid w:val="4B10EFEC"/>
    <w:rsid w:val="4B1E9995"/>
    <w:rsid w:val="4B4F95B5"/>
    <w:rsid w:val="4B54C9F3"/>
    <w:rsid w:val="4BB8A1C4"/>
    <w:rsid w:val="4BD50BD9"/>
    <w:rsid w:val="4BFF8F41"/>
    <w:rsid w:val="4C025E0D"/>
    <w:rsid w:val="4C25AA93"/>
    <w:rsid w:val="4C34EAEB"/>
    <w:rsid w:val="4C62AB5B"/>
    <w:rsid w:val="4C6B5588"/>
    <w:rsid w:val="4CA3F7A7"/>
    <w:rsid w:val="4CA6BA31"/>
    <w:rsid w:val="4CBB39B6"/>
    <w:rsid w:val="4D0DE1CE"/>
    <w:rsid w:val="4D2B7E64"/>
    <w:rsid w:val="4D44522C"/>
    <w:rsid w:val="4D4D6C82"/>
    <w:rsid w:val="4DE264DA"/>
    <w:rsid w:val="4E08A441"/>
    <w:rsid w:val="4E225CB0"/>
    <w:rsid w:val="4E36761A"/>
    <w:rsid w:val="4E57A8F2"/>
    <w:rsid w:val="4E87C0FC"/>
    <w:rsid w:val="4EB0E0D4"/>
    <w:rsid w:val="4EDAA2DB"/>
    <w:rsid w:val="4EEBB80B"/>
    <w:rsid w:val="4F5EA7A7"/>
    <w:rsid w:val="4FCC9375"/>
    <w:rsid w:val="4FE7CC5D"/>
    <w:rsid w:val="501FA4C9"/>
    <w:rsid w:val="504BDEE0"/>
    <w:rsid w:val="507D5808"/>
    <w:rsid w:val="508891FC"/>
    <w:rsid w:val="5099DF79"/>
    <w:rsid w:val="509E0B48"/>
    <w:rsid w:val="50BEC807"/>
    <w:rsid w:val="5142592A"/>
    <w:rsid w:val="514CA80F"/>
    <w:rsid w:val="516933E2"/>
    <w:rsid w:val="519F5998"/>
    <w:rsid w:val="51ECF96B"/>
    <w:rsid w:val="52012C06"/>
    <w:rsid w:val="521D451C"/>
    <w:rsid w:val="528C8559"/>
    <w:rsid w:val="528EE1BF"/>
    <w:rsid w:val="5290A1E5"/>
    <w:rsid w:val="529413D3"/>
    <w:rsid w:val="5346A6FE"/>
    <w:rsid w:val="534BA9B7"/>
    <w:rsid w:val="538DDC9B"/>
    <w:rsid w:val="539D8DE5"/>
    <w:rsid w:val="5460C080"/>
    <w:rsid w:val="54E1948D"/>
    <w:rsid w:val="55015B5D"/>
    <w:rsid w:val="5516271E"/>
    <w:rsid w:val="5526DFEB"/>
    <w:rsid w:val="5534DF3A"/>
    <w:rsid w:val="557E3C50"/>
    <w:rsid w:val="55CB6BBE"/>
    <w:rsid w:val="55E53734"/>
    <w:rsid w:val="560B799E"/>
    <w:rsid w:val="5627A532"/>
    <w:rsid w:val="563C312A"/>
    <w:rsid w:val="5656F9E2"/>
    <w:rsid w:val="565ADFB9"/>
    <w:rsid w:val="56910E79"/>
    <w:rsid w:val="57011FC5"/>
    <w:rsid w:val="573D1048"/>
    <w:rsid w:val="5744CD5F"/>
    <w:rsid w:val="57CCF0D2"/>
    <w:rsid w:val="580C18C2"/>
    <w:rsid w:val="586AC852"/>
    <w:rsid w:val="58828E72"/>
    <w:rsid w:val="58D1FD6A"/>
    <w:rsid w:val="58D84F15"/>
    <w:rsid w:val="58F01A34"/>
    <w:rsid w:val="59191260"/>
    <w:rsid w:val="595B569B"/>
    <w:rsid w:val="5976A46C"/>
    <w:rsid w:val="59DEB184"/>
    <w:rsid w:val="5A50B29B"/>
    <w:rsid w:val="5A518DFE"/>
    <w:rsid w:val="5A7E00BF"/>
    <w:rsid w:val="5A920816"/>
    <w:rsid w:val="5AAAB760"/>
    <w:rsid w:val="5AE9D3AA"/>
    <w:rsid w:val="5B60E506"/>
    <w:rsid w:val="5B79E9B9"/>
    <w:rsid w:val="5B7AF8AE"/>
    <w:rsid w:val="5B902B46"/>
    <w:rsid w:val="5BDD5A5A"/>
    <w:rsid w:val="5BE1B65A"/>
    <w:rsid w:val="5C4DEB0B"/>
    <w:rsid w:val="5C72F621"/>
    <w:rsid w:val="5C7408AB"/>
    <w:rsid w:val="5CB65406"/>
    <w:rsid w:val="5CE771F1"/>
    <w:rsid w:val="5CEEF523"/>
    <w:rsid w:val="5D0C10EB"/>
    <w:rsid w:val="5D9515C3"/>
    <w:rsid w:val="5DBFBD6C"/>
    <w:rsid w:val="5E424F23"/>
    <w:rsid w:val="5E7044E4"/>
    <w:rsid w:val="5EB90C40"/>
    <w:rsid w:val="5F499A3F"/>
    <w:rsid w:val="5F888B85"/>
    <w:rsid w:val="5FBBDB9A"/>
    <w:rsid w:val="5FCE9655"/>
    <w:rsid w:val="5FE094D3"/>
    <w:rsid w:val="5FF0202B"/>
    <w:rsid w:val="602038B7"/>
    <w:rsid w:val="6050B2EB"/>
    <w:rsid w:val="608E74BF"/>
    <w:rsid w:val="60F0B96C"/>
    <w:rsid w:val="6209464C"/>
    <w:rsid w:val="620F4D92"/>
    <w:rsid w:val="62CFA754"/>
    <w:rsid w:val="6338D7C8"/>
    <w:rsid w:val="6381B405"/>
    <w:rsid w:val="63923E03"/>
    <w:rsid w:val="63D93F2D"/>
    <w:rsid w:val="641BE1E5"/>
    <w:rsid w:val="6458D412"/>
    <w:rsid w:val="647D63E6"/>
    <w:rsid w:val="64922565"/>
    <w:rsid w:val="650178CC"/>
    <w:rsid w:val="6522E8A4"/>
    <w:rsid w:val="6546AAAE"/>
    <w:rsid w:val="655E3CE7"/>
    <w:rsid w:val="656DA0A1"/>
    <w:rsid w:val="659D0103"/>
    <w:rsid w:val="65A1FC1E"/>
    <w:rsid w:val="65BD156A"/>
    <w:rsid w:val="668EB8BD"/>
    <w:rsid w:val="66915DAD"/>
    <w:rsid w:val="66D953D7"/>
    <w:rsid w:val="66EF65F1"/>
    <w:rsid w:val="676A1B57"/>
    <w:rsid w:val="67B798CD"/>
    <w:rsid w:val="67E971DB"/>
    <w:rsid w:val="68F8AEF0"/>
    <w:rsid w:val="6901D81E"/>
    <w:rsid w:val="694BEF44"/>
    <w:rsid w:val="694F468A"/>
    <w:rsid w:val="69B4721B"/>
    <w:rsid w:val="69DA32E4"/>
    <w:rsid w:val="69E07939"/>
    <w:rsid w:val="69FE57D2"/>
    <w:rsid w:val="6A109C46"/>
    <w:rsid w:val="6A1BACF4"/>
    <w:rsid w:val="6A6C5A93"/>
    <w:rsid w:val="6A7DE62E"/>
    <w:rsid w:val="6A8D4254"/>
    <w:rsid w:val="6A8FB457"/>
    <w:rsid w:val="6AB84137"/>
    <w:rsid w:val="6ACC6EC6"/>
    <w:rsid w:val="6AF01986"/>
    <w:rsid w:val="6B28D43A"/>
    <w:rsid w:val="6B45043F"/>
    <w:rsid w:val="6B60057C"/>
    <w:rsid w:val="6B636404"/>
    <w:rsid w:val="6C24FCFE"/>
    <w:rsid w:val="6C56CA77"/>
    <w:rsid w:val="6C7B0AD7"/>
    <w:rsid w:val="6C936659"/>
    <w:rsid w:val="6CB11891"/>
    <w:rsid w:val="6CEEB13B"/>
    <w:rsid w:val="6CF8CCDB"/>
    <w:rsid w:val="6D39C7F7"/>
    <w:rsid w:val="6D6F41DB"/>
    <w:rsid w:val="6DB9A9CE"/>
    <w:rsid w:val="6DCF32CF"/>
    <w:rsid w:val="6DEF114D"/>
    <w:rsid w:val="6DF76F1B"/>
    <w:rsid w:val="6E1FD94F"/>
    <w:rsid w:val="6E2FE7C2"/>
    <w:rsid w:val="6E36BA3A"/>
    <w:rsid w:val="6E44A380"/>
    <w:rsid w:val="6EA047AB"/>
    <w:rsid w:val="6F29D016"/>
    <w:rsid w:val="6F2C6EDF"/>
    <w:rsid w:val="6F437466"/>
    <w:rsid w:val="6F4CA7D8"/>
    <w:rsid w:val="6F62521B"/>
    <w:rsid w:val="6F6C2D0B"/>
    <w:rsid w:val="6F82AF21"/>
    <w:rsid w:val="6F8761CB"/>
    <w:rsid w:val="6F88A9FE"/>
    <w:rsid w:val="6FC9CCBD"/>
    <w:rsid w:val="70475570"/>
    <w:rsid w:val="704F46E6"/>
    <w:rsid w:val="707FDCF6"/>
    <w:rsid w:val="70ACAD89"/>
    <w:rsid w:val="70B2D109"/>
    <w:rsid w:val="70CA0505"/>
    <w:rsid w:val="70FD6864"/>
    <w:rsid w:val="7108324D"/>
    <w:rsid w:val="710DFEAB"/>
    <w:rsid w:val="713E854B"/>
    <w:rsid w:val="7151DC0F"/>
    <w:rsid w:val="71CD27F6"/>
    <w:rsid w:val="71FBE114"/>
    <w:rsid w:val="72529E0E"/>
    <w:rsid w:val="7282345D"/>
    <w:rsid w:val="728706F9"/>
    <w:rsid w:val="72A692FB"/>
    <w:rsid w:val="72B16B2E"/>
    <w:rsid w:val="72DC36B4"/>
    <w:rsid w:val="730019C7"/>
    <w:rsid w:val="730C633E"/>
    <w:rsid w:val="73299E95"/>
    <w:rsid w:val="7351683F"/>
    <w:rsid w:val="737447A0"/>
    <w:rsid w:val="73827456"/>
    <w:rsid w:val="7384C03B"/>
    <w:rsid w:val="738F0C1C"/>
    <w:rsid w:val="73B7F86A"/>
    <w:rsid w:val="73CCE4D0"/>
    <w:rsid w:val="74010315"/>
    <w:rsid w:val="74332B27"/>
    <w:rsid w:val="7449D95D"/>
    <w:rsid w:val="744A510B"/>
    <w:rsid w:val="74887FA8"/>
    <w:rsid w:val="748ADF3C"/>
    <w:rsid w:val="74AB41C0"/>
    <w:rsid w:val="74D2A737"/>
    <w:rsid w:val="74EE9AEE"/>
    <w:rsid w:val="7507F328"/>
    <w:rsid w:val="751BF7EF"/>
    <w:rsid w:val="75437994"/>
    <w:rsid w:val="75491B14"/>
    <w:rsid w:val="7554063C"/>
    <w:rsid w:val="756AB8C5"/>
    <w:rsid w:val="75A55672"/>
    <w:rsid w:val="75A98743"/>
    <w:rsid w:val="75B2B8AD"/>
    <w:rsid w:val="76052630"/>
    <w:rsid w:val="7613BC4E"/>
    <w:rsid w:val="7614DAD0"/>
    <w:rsid w:val="764CB5A3"/>
    <w:rsid w:val="764E74C8"/>
    <w:rsid w:val="76646D83"/>
    <w:rsid w:val="7685B137"/>
    <w:rsid w:val="768A7D3B"/>
    <w:rsid w:val="76A0924D"/>
    <w:rsid w:val="76E93B3F"/>
    <w:rsid w:val="77088D8F"/>
    <w:rsid w:val="772754C6"/>
    <w:rsid w:val="780F8307"/>
    <w:rsid w:val="780FBF18"/>
    <w:rsid w:val="78243382"/>
    <w:rsid w:val="785FA6D3"/>
    <w:rsid w:val="7890F427"/>
    <w:rsid w:val="78A6308A"/>
    <w:rsid w:val="7928DB77"/>
    <w:rsid w:val="792C3841"/>
    <w:rsid w:val="79A05C2A"/>
    <w:rsid w:val="79CA2574"/>
    <w:rsid w:val="7A07747E"/>
    <w:rsid w:val="7A41B6D8"/>
    <w:rsid w:val="7A54F500"/>
    <w:rsid w:val="7A5C0D7E"/>
    <w:rsid w:val="7A713F45"/>
    <w:rsid w:val="7A78AA93"/>
    <w:rsid w:val="7A7DBD38"/>
    <w:rsid w:val="7A9AFBF4"/>
    <w:rsid w:val="7AA22A09"/>
    <w:rsid w:val="7AC660D1"/>
    <w:rsid w:val="7B5B0DBB"/>
    <w:rsid w:val="7B91672C"/>
    <w:rsid w:val="7BBDA878"/>
    <w:rsid w:val="7C07913C"/>
    <w:rsid w:val="7C11593E"/>
    <w:rsid w:val="7C424F12"/>
    <w:rsid w:val="7CB99B96"/>
    <w:rsid w:val="7CCF6F16"/>
    <w:rsid w:val="7CD931C5"/>
    <w:rsid w:val="7D4CA071"/>
    <w:rsid w:val="7DB2AB36"/>
    <w:rsid w:val="7E2BFC6D"/>
    <w:rsid w:val="7E3AA791"/>
    <w:rsid w:val="7EA33A69"/>
    <w:rsid w:val="7ECD168E"/>
    <w:rsid w:val="7F078622"/>
    <w:rsid w:val="7F132D24"/>
    <w:rsid w:val="7F2D095D"/>
    <w:rsid w:val="7F39BF98"/>
    <w:rsid w:val="7F684A50"/>
    <w:rsid w:val="7F767625"/>
    <w:rsid w:val="7FF15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36CB7"/>
  <w15:chartTrackingRefBased/>
  <w15:docId w15:val="{91148736-8A02-4E62-856E-4CCC52EC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B8"/>
    <w:pPr>
      <w:spacing w:before="120" w:line="240" w:lineRule="auto"/>
    </w:pPr>
    <w:rPr>
      <w:rFonts w:ascii="Arial" w:hAnsi="Arial"/>
    </w:rPr>
  </w:style>
  <w:style w:type="paragraph" w:styleId="Heading1">
    <w:name w:val="heading 1"/>
    <w:basedOn w:val="Normal"/>
    <w:next w:val="Normal"/>
    <w:link w:val="Heading1Char"/>
    <w:uiPriority w:val="9"/>
    <w:qFormat/>
    <w:rsid w:val="5BDD5A5A"/>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082D70"/>
    <w:pPr>
      <w:shd w:val="clear" w:color="auto" w:fill="FFFFFF" w:themeFill="background1"/>
      <w:spacing w:before="160" w:after="80"/>
      <w:ind w:left="720" w:hanging="720"/>
      <w:outlineLvl w:val="1"/>
    </w:pPr>
    <w:rPr>
      <w:rFonts w:eastAsiaTheme="majorEastAsia" w:cstheme="majorBidi"/>
      <w:sz w:val="24"/>
      <w:szCs w:val="24"/>
    </w:rPr>
  </w:style>
  <w:style w:type="paragraph" w:styleId="Heading3">
    <w:name w:val="heading 3"/>
    <w:basedOn w:val="Normal"/>
    <w:next w:val="Normal"/>
    <w:link w:val="Heading3Char"/>
    <w:autoRedefine/>
    <w:uiPriority w:val="9"/>
    <w:unhideWhenUsed/>
    <w:qFormat/>
    <w:rsid w:val="004003BE"/>
    <w:pPr>
      <w:keepNext/>
      <w:keepLines/>
      <w:spacing w:before="160" w:after="80"/>
      <w:ind w:firstLine="720"/>
      <w:outlineLvl w:val="2"/>
    </w:pPr>
    <w:rPr>
      <w:rFonts w:eastAsiaTheme="majorEastAsia" w:cs="Arial"/>
      <w:sz w:val="24"/>
      <w:szCs w:val="24"/>
    </w:rPr>
  </w:style>
  <w:style w:type="paragraph" w:styleId="Heading4">
    <w:name w:val="heading 4"/>
    <w:basedOn w:val="Normal"/>
    <w:next w:val="Normal"/>
    <w:link w:val="Heading4Char"/>
    <w:autoRedefine/>
    <w:uiPriority w:val="9"/>
    <w:unhideWhenUsed/>
    <w:qFormat/>
    <w:rsid w:val="009B2FFF"/>
    <w:pPr>
      <w:keepNext/>
      <w:keepLines/>
      <w:spacing w:before="80" w:after="40"/>
      <w:ind w:left="720"/>
      <w:outlineLvl w:val="3"/>
    </w:pPr>
    <w:rPr>
      <w:rFonts w:eastAsiaTheme="majorEastAsia" w:cs="Arial"/>
      <w:b/>
      <w:bCs/>
      <w:iCs/>
      <w:sz w:val="24"/>
      <w:szCs w:val="24"/>
      <w:u w:val="single"/>
    </w:rPr>
  </w:style>
  <w:style w:type="paragraph" w:styleId="Heading5">
    <w:name w:val="heading 5"/>
    <w:basedOn w:val="Normal"/>
    <w:next w:val="Normal"/>
    <w:link w:val="Heading5Char"/>
    <w:uiPriority w:val="9"/>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BDD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074"/>
    <w:rPr>
      <w:rFonts w:ascii="Arial" w:eastAsiaTheme="majorEastAsia" w:hAnsi="Arial" w:cstheme="majorBidi"/>
      <w:sz w:val="24"/>
      <w:szCs w:val="24"/>
      <w:shd w:val="clear" w:color="auto" w:fill="FFFFFF" w:themeFill="background1"/>
    </w:rPr>
  </w:style>
  <w:style w:type="character" w:customStyle="1" w:styleId="Heading3Char">
    <w:name w:val="Heading 3 Char"/>
    <w:basedOn w:val="DefaultParagraphFont"/>
    <w:link w:val="Heading3"/>
    <w:uiPriority w:val="9"/>
    <w:rsid w:val="004003BE"/>
    <w:rPr>
      <w:rFonts w:ascii="Arial" w:eastAsiaTheme="majorEastAsia" w:hAnsi="Arial" w:cs="Arial"/>
      <w:sz w:val="24"/>
      <w:szCs w:val="24"/>
    </w:rPr>
  </w:style>
  <w:style w:type="character" w:customStyle="1" w:styleId="Heading4Char">
    <w:name w:val="Heading 4 Char"/>
    <w:basedOn w:val="DefaultParagraphFont"/>
    <w:link w:val="Heading4"/>
    <w:uiPriority w:val="9"/>
    <w:rsid w:val="005A7785"/>
    <w:rPr>
      <w:rFonts w:ascii="Arial" w:eastAsiaTheme="majorEastAsia" w:hAnsi="Arial" w:cs="Arial"/>
      <w:b/>
      <w:bCs/>
      <w:iCs/>
      <w:sz w:val="24"/>
      <w:szCs w:val="24"/>
      <w:u w:val="single"/>
    </w:rPr>
  </w:style>
  <w:style w:type="character" w:customStyle="1" w:styleId="Heading5Char">
    <w:name w:val="Heading 5 Char"/>
    <w:basedOn w:val="DefaultParagraphFont"/>
    <w:link w:val="Heading5"/>
    <w:uiPriority w:val="9"/>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autoRedefine/>
    <w:uiPriority w:val="11"/>
    <w:qFormat/>
    <w:rsid w:val="004361A0"/>
    <w:pPr>
      <w:ind w:left="720"/>
    </w:pPr>
    <w:rPr>
      <w:rFonts w:eastAsiaTheme="majorEastAsia" w:cstheme="majorBidi"/>
      <w:b/>
      <w:spacing w:val="15"/>
      <w:sz w:val="24"/>
      <w:szCs w:val="32"/>
      <w:u w:val="single"/>
    </w:rPr>
  </w:style>
  <w:style w:type="character" w:customStyle="1" w:styleId="SubtitleChar">
    <w:name w:val="Subtitle Char"/>
    <w:basedOn w:val="DefaultParagraphFont"/>
    <w:link w:val="Subtitle"/>
    <w:uiPriority w:val="11"/>
    <w:rsid w:val="004361A0"/>
    <w:rPr>
      <w:rFonts w:ascii="Arial" w:eastAsiaTheme="majorEastAsia" w:hAnsi="Arial" w:cstheme="majorBidi"/>
      <w:b/>
      <w:spacing w:val="15"/>
      <w:sz w:val="24"/>
      <w:szCs w:val="32"/>
      <w:u w:val="single"/>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5BDD5A5A"/>
    <w:pPr>
      <w:spacing w:before="240" w:after="0"/>
    </w:pPr>
    <w:rPr>
      <w:sz w:val="32"/>
      <w:szCs w:val="32"/>
      <w:lang w:val="en-US"/>
    </w:rPr>
  </w:style>
  <w:style w:type="paragraph" w:styleId="TOC1">
    <w:name w:val="toc 1"/>
    <w:basedOn w:val="Normal"/>
    <w:next w:val="Normal"/>
    <w:autoRedefine/>
    <w:uiPriority w:val="39"/>
    <w:unhideWhenUsed/>
    <w:rsid w:val="009E4010"/>
    <w:pPr>
      <w:tabs>
        <w:tab w:val="left" w:pos="426"/>
        <w:tab w:val="right" w:leader="dot" w:pos="10308"/>
      </w:tabs>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7749C5"/>
    <w:rPr>
      <w:color w:val="2B579A"/>
      <w:shd w:val="clear" w:color="auto" w:fill="E1DFDD"/>
    </w:rPr>
  </w:style>
  <w:style w:type="paragraph" w:customStyle="1" w:styleId="Default">
    <w:name w:val="Default"/>
    <w:rsid w:val="00877DF5"/>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D70F7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64BF5"/>
    <w:rPr>
      <w:color w:val="96607D" w:themeColor="followedHyperlink"/>
      <w:u w:val="single"/>
    </w:rPr>
  </w:style>
  <w:style w:type="paragraph" w:customStyle="1" w:styleId="paragraph">
    <w:name w:val="paragraph"/>
    <w:basedOn w:val="Normal"/>
    <w:rsid w:val="002E260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E260F"/>
  </w:style>
  <w:style w:type="character" w:customStyle="1" w:styleId="eop">
    <w:name w:val="eop"/>
    <w:basedOn w:val="DefaultParagraphFont"/>
    <w:rsid w:val="002E260F"/>
  </w:style>
  <w:style w:type="paragraph" w:styleId="Revision">
    <w:name w:val="Revision"/>
    <w:hidden/>
    <w:uiPriority w:val="99"/>
    <w:semiHidden/>
    <w:rsid w:val="00036B38"/>
    <w:pPr>
      <w:spacing w:after="0" w:line="240" w:lineRule="auto"/>
    </w:pPr>
    <w:rPr>
      <w:rFonts w:ascii="Arial" w:hAnsi="Arial"/>
    </w:rPr>
  </w:style>
  <w:style w:type="character" w:customStyle="1" w:styleId="StyleArial">
    <w:name w:val="Style Arial"/>
    <w:uiPriority w:val="99"/>
    <w:rsid w:val="007350F7"/>
    <w:rPr>
      <w:rFonts w:ascii="Arial" w:hAnsi="Arial" w:cs="Arial" w:hint="default"/>
      <w:sz w:val="20"/>
    </w:rPr>
  </w:style>
  <w:style w:type="paragraph" w:styleId="TOC4">
    <w:name w:val="toc 4"/>
    <w:basedOn w:val="Normal"/>
    <w:next w:val="Normal"/>
    <w:autoRedefine/>
    <w:uiPriority w:val="39"/>
    <w:unhideWhenUsed/>
    <w:rsid w:val="005769A8"/>
    <w:pPr>
      <w:spacing w:before="0"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5769A8"/>
    <w:pPr>
      <w:spacing w:before="0"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5769A8"/>
    <w:pPr>
      <w:spacing w:before="0"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5769A8"/>
    <w:pPr>
      <w:spacing w:before="0"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5769A8"/>
    <w:pPr>
      <w:spacing w:before="0"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5769A8"/>
    <w:pPr>
      <w:spacing w:before="0" w:after="100" w:line="278" w:lineRule="auto"/>
      <w:ind w:left="1920"/>
    </w:pPr>
    <w:rPr>
      <w:rFonts w:asciiTheme="minorHAnsi" w:eastAsiaTheme="minorEastAsia" w:hAnsiTheme="minorHAnsi"/>
      <w:sz w:val="24"/>
      <w:szCs w:val="24"/>
      <w:lang w:eastAsia="en-GB"/>
    </w:rPr>
  </w:style>
  <w:style w:type="table" w:customStyle="1" w:styleId="TableGrid1">
    <w:name w:val="Table Grid1"/>
    <w:basedOn w:val="TableNormal"/>
    <w:next w:val="TableGrid"/>
    <w:uiPriority w:val="39"/>
    <w:rsid w:val="004308F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41">
      <w:bodyDiv w:val="1"/>
      <w:marLeft w:val="0"/>
      <w:marRight w:val="0"/>
      <w:marTop w:val="0"/>
      <w:marBottom w:val="0"/>
      <w:divBdr>
        <w:top w:val="none" w:sz="0" w:space="0" w:color="auto"/>
        <w:left w:val="none" w:sz="0" w:space="0" w:color="auto"/>
        <w:bottom w:val="none" w:sz="0" w:space="0" w:color="auto"/>
        <w:right w:val="none" w:sz="0" w:space="0" w:color="auto"/>
      </w:divBdr>
    </w:div>
    <w:div w:id="16732668">
      <w:bodyDiv w:val="1"/>
      <w:marLeft w:val="0"/>
      <w:marRight w:val="0"/>
      <w:marTop w:val="0"/>
      <w:marBottom w:val="0"/>
      <w:divBdr>
        <w:top w:val="none" w:sz="0" w:space="0" w:color="auto"/>
        <w:left w:val="none" w:sz="0" w:space="0" w:color="auto"/>
        <w:bottom w:val="none" w:sz="0" w:space="0" w:color="auto"/>
        <w:right w:val="none" w:sz="0" w:space="0" w:color="auto"/>
      </w:divBdr>
      <w:divsChild>
        <w:div w:id="67583328">
          <w:marLeft w:val="0"/>
          <w:marRight w:val="0"/>
          <w:marTop w:val="0"/>
          <w:marBottom w:val="0"/>
          <w:divBdr>
            <w:top w:val="none" w:sz="0" w:space="0" w:color="auto"/>
            <w:left w:val="none" w:sz="0" w:space="0" w:color="auto"/>
            <w:bottom w:val="none" w:sz="0" w:space="0" w:color="auto"/>
            <w:right w:val="none" w:sz="0" w:space="0" w:color="auto"/>
          </w:divBdr>
        </w:div>
        <w:div w:id="270432491">
          <w:marLeft w:val="0"/>
          <w:marRight w:val="0"/>
          <w:marTop w:val="0"/>
          <w:marBottom w:val="0"/>
          <w:divBdr>
            <w:top w:val="none" w:sz="0" w:space="0" w:color="auto"/>
            <w:left w:val="none" w:sz="0" w:space="0" w:color="auto"/>
            <w:bottom w:val="none" w:sz="0" w:space="0" w:color="auto"/>
            <w:right w:val="none" w:sz="0" w:space="0" w:color="auto"/>
          </w:divBdr>
        </w:div>
        <w:div w:id="336619409">
          <w:marLeft w:val="0"/>
          <w:marRight w:val="0"/>
          <w:marTop w:val="0"/>
          <w:marBottom w:val="0"/>
          <w:divBdr>
            <w:top w:val="none" w:sz="0" w:space="0" w:color="auto"/>
            <w:left w:val="none" w:sz="0" w:space="0" w:color="auto"/>
            <w:bottom w:val="none" w:sz="0" w:space="0" w:color="auto"/>
            <w:right w:val="none" w:sz="0" w:space="0" w:color="auto"/>
          </w:divBdr>
        </w:div>
        <w:div w:id="398945470">
          <w:marLeft w:val="0"/>
          <w:marRight w:val="0"/>
          <w:marTop w:val="0"/>
          <w:marBottom w:val="0"/>
          <w:divBdr>
            <w:top w:val="none" w:sz="0" w:space="0" w:color="auto"/>
            <w:left w:val="none" w:sz="0" w:space="0" w:color="auto"/>
            <w:bottom w:val="none" w:sz="0" w:space="0" w:color="auto"/>
            <w:right w:val="none" w:sz="0" w:space="0" w:color="auto"/>
          </w:divBdr>
        </w:div>
        <w:div w:id="606431850">
          <w:marLeft w:val="0"/>
          <w:marRight w:val="0"/>
          <w:marTop w:val="0"/>
          <w:marBottom w:val="0"/>
          <w:divBdr>
            <w:top w:val="none" w:sz="0" w:space="0" w:color="auto"/>
            <w:left w:val="none" w:sz="0" w:space="0" w:color="auto"/>
            <w:bottom w:val="none" w:sz="0" w:space="0" w:color="auto"/>
            <w:right w:val="none" w:sz="0" w:space="0" w:color="auto"/>
          </w:divBdr>
        </w:div>
        <w:div w:id="728190971">
          <w:marLeft w:val="0"/>
          <w:marRight w:val="0"/>
          <w:marTop w:val="0"/>
          <w:marBottom w:val="0"/>
          <w:divBdr>
            <w:top w:val="none" w:sz="0" w:space="0" w:color="auto"/>
            <w:left w:val="none" w:sz="0" w:space="0" w:color="auto"/>
            <w:bottom w:val="none" w:sz="0" w:space="0" w:color="auto"/>
            <w:right w:val="none" w:sz="0" w:space="0" w:color="auto"/>
          </w:divBdr>
        </w:div>
        <w:div w:id="782966173">
          <w:marLeft w:val="0"/>
          <w:marRight w:val="0"/>
          <w:marTop w:val="0"/>
          <w:marBottom w:val="0"/>
          <w:divBdr>
            <w:top w:val="none" w:sz="0" w:space="0" w:color="auto"/>
            <w:left w:val="none" w:sz="0" w:space="0" w:color="auto"/>
            <w:bottom w:val="none" w:sz="0" w:space="0" w:color="auto"/>
            <w:right w:val="none" w:sz="0" w:space="0" w:color="auto"/>
          </w:divBdr>
        </w:div>
        <w:div w:id="854342821">
          <w:marLeft w:val="0"/>
          <w:marRight w:val="0"/>
          <w:marTop w:val="0"/>
          <w:marBottom w:val="0"/>
          <w:divBdr>
            <w:top w:val="none" w:sz="0" w:space="0" w:color="auto"/>
            <w:left w:val="none" w:sz="0" w:space="0" w:color="auto"/>
            <w:bottom w:val="none" w:sz="0" w:space="0" w:color="auto"/>
            <w:right w:val="none" w:sz="0" w:space="0" w:color="auto"/>
          </w:divBdr>
        </w:div>
        <w:div w:id="861670346">
          <w:marLeft w:val="0"/>
          <w:marRight w:val="0"/>
          <w:marTop w:val="0"/>
          <w:marBottom w:val="0"/>
          <w:divBdr>
            <w:top w:val="none" w:sz="0" w:space="0" w:color="auto"/>
            <w:left w:val="none" w:sz="0" w:space="0" w:color="auto"/>
            <w:bottom w:val="none" w:sz="0" w:space="0" w:color="auto"/>
            <w:right w:val="none" w:sz="0" w:space="0" w:color="auto"/>
          </w:divBdr>
        </w:div>
        <w:div w:id="1044065666">
          <w:marLeft w:val="0"/>
          <w:marRight w:val="0"/>
          <w:marTop w:val="0"/>
          <w:marBottom w:val="0"/>
          <w:divBdr>
            <w:top w:val="none" w:sz="0" w:space="0" w:color="auto"/>
            <w:left w:val="none" w:sz="0" w:space="0" w:color="auto"/>
            <w:bottom w:val="none" w:sz="0" w:space="0" w:color="auto"/>
            <w:right w:val="none" w:sz="0" w:space="0" w:color="auto"/>
          </w:divBdr>
        </w:div>
        <w:div w:id="1121412221">
          <w:marLeft w:val="0"/>
          <w:marRight w:val="0"/>
          <w:marTop w:val="0"/>
          <w:marBottom w:val="0"/>
          <w:divBdr>
            <w:top w:val="none" w:sz="0" w:space="0" w:color="auto"/>
            <w:left w:val="none" w:sz="0" w:space="0" w:color="auto"/>
            <w:bottom w:val="none" w:sz="0" w:space="0" w:color="auto"/>
            <w:right w:val="none" w:sz="0" w:space="0" w:color="auto"/>
          </w:divBdr>
        </w:div>
        <w:div w:id="1126313849">
          <w:marLeft w:val="0"/>
          <w:marRight w:val="0"/>
          <w:marTop w:val="0"/>
          <w:marBottom w:val="0"/>
          <w:divBdr>
            <w:top w:val="none" w:sz="0" w:space="0" w:color="auto"/>
            <w:left w:val="none" w:sz="0" w:space="0" w:color="auto"/>
            <w:bottom w:val="none" w:sz="0" w:space="0" w:color="auto"/>
            <w:right w:val="none" w:sz="0" w:space="0" w:color="auto"/>
          </w:divBdr>
        </w:div>
        <w:div w:id="1410036941">
          <w:marLeft w:val="0"/>
          <w:marRight w:val="0"/>
          <w:marTop w:val="0"/>
          <w:marBottom w:val="0"/>
          <w:divBdr>
            <w:top w:val="none" w:sz="0" w:space="0" w:color="auto"/>
            <w:left w:val="none" w:sz="0" w:space="0" w:color="auto"/>
            <w:bottom w:val="none" w:sz="0" w:space="0" w:color="auto"/>
            <w:right w:val="none" w:sz="0" w:space="0" w:color="auto"/>
          </w:divBdr>
        </w:div>
        <w:div w:id="1411274378">
          <w:marLeft w:val="0"/>
          <w:marRight w:val="0"/>
          <w:marTop w:val="0"/>
          <w:marBottom w:val="0"/>
          <w:divBdr>
            <w:top w:val="none" w:sz="0" w:space="0" w:color="auto"/>
            <w:left w:val="none" w:sz="0" w:space="0" w:color="auto"/>
            <w:bottom w:val="none" w:sz="0" w:space="0" w:color="auto"/>
            <w:right w:val="none" w:sz="0" w:space="0" w:color="auto"/>
          </w:divBdr>
        </w:div>
        <w:div w:id="1526745228">
          <w:marLeft w:val="0"/>
          <w:marRight w:val="0"/>
          <w:marTop w:val="0"/>
          <w:marBottom w:val="0"/>
          <w:divBdr>
            <w:top w:val="none" w:sz="0" w:space="0" w:color="auto"/>
            <w:left w:val="none" w:sz="0" w:space="0" w:color="auto"/>
            <w:bottom w:val="none" w:sz="0" w:space="0" w:color="auto"/>
            <w:right w:val="none" w:sz="0" w:space="0" w:color="auto"/>
          </w:divBdr>
        </w:div>
        <w:div w:id="1569342661">
          <w:marLeft w:val="0"/>
          <w:marRight w:val="0"/>
          <w:marTop w:val="0"/>
          <w:marBottom w:val="0"/>
          <w:divBdr>
            <w:top w:val="none" w:sz="0" w:space="0" w:color="auto"/>
            <w:left w:val="none" w:sz="0" w:space="0" w:color="auto"/>
            <w:bottom w:val="none" w:sz="0" w:space="0" w:color="auto"/>
            <w:right w:val="none" w:sz="0" w:space="0" w:color="auto"/>
          </w:divBdr>
        </w:div>
        <w:div w:id="1674530529">
          <w:marLeft w:val="0"/>
          <w:marRight w:val="0"/>
          <w:marTop w:val="0"/>
          <w:marBottom w:val="0"/>
          <w:divBdr>
            <w:top w:val="none" w:sz="0" w:space="0" w:color="auto"/>
            <w:left w:val="none" w:sz="0" w:space="0" w:color="auto"/>
            <w:bottom w:val="none" w:sz="0" w:space="0" w:color="auto"/>
            <w:right w:val="none" w:sz="0" w:space="0" w:color="auto"/>
          </w:divBdr>
        </w:div>
        <w:div w:id="1775398384">
          <w:marLeft w:val="0"/>
          <w:marRight w:val="0"/>
          <w:marTop w:val="0"/>
          <w:marBottom w:val="0"/>
          <w:divBdr>
            <w:top w:val="none" w:sz="0" w:space="0" w:color="auto"/>
            <w:left w:val="none" w:sz="0" w:space="0" w:color="auto"/>
            <w:bottom w:val="none" w:sz="0" w:space="0" w:color="auto"/>
            <w:right w:val="none" w:sz="0" w:space="0" w:color="auto"/>
          </w:divBdr>
        </w:div>
        <w:div w:id="1803842313">
          <w:marLeft w:val="0"/>
          <w:marRight w:val="0"/>
          <w:marTop w:val="0"/>
          <w:marBottom w:val="0"/>
          <w:divBdr>
            <w:top w:val="none" w:sz="0" w:space="0" w:color="auto"/>
            <w:left w:val="none" w:sz="0" w:space="0" w:color="auto"/>
            <w:bottom w:val="none" w:sz="0" w:space="0" w:color="auto"/>
            <w:right w:val="none" w:sz="0" w:space="0" w:color="auto"/>
          </w:divBdr>
        </w:div>
        <w:div w:id="1959215502">
          <w:marLeft w:val="0"/>
          <w:marRight w:val="0"/>
          <w:marTop w:val="0"/>
          <w:marBottom w:val="0"/>
          <w:divBdr>
            <w:top w:val="none" w:sz="0" w:space="0" w:color="auto"/>
            <w:left w:val="none" w:sz="0" w:space="0" w:color="auto"/>
            <w:bottom w:val="none" w:sz="0" w:space="0" w:color="auto"/>
            <w:right w:val="none" w:sz="0" w:space="0" w:color="auto"/>
          </w:divBdr>
        </w:div>
        <w:div w:id="1966622318">
          <w:marLeft w:val="0"/>
          <w:marRight w:val="0"/>
          <w:marTop w:val="0"/>
          <w:marBottom w:val="0"/>
          <w:divBdr>
            <w:top w:val="none" w:sz="0" w:space="0" w:color="auto"/>
            <w:left w:val="none" w:sz="0" w:space="0" w:color="auto"/>
            <w:bottom w:val="none" w:sz="0" w:space="0" w:color="auto"/>
            <w:right w:val="none" w:sz="0" w:space="0" w:color="auto"/>
          </w:divBdr>
        </w:div>
        <w:div w:id="1988515629">
          <w:marLeft w:val="0"/>
          <w:marRight w:val="0"/>
          <w:marTop w:val="0"/>
          <w:marBottom w:val="0"/>
          <w:divBdr>
            <w:top w:val="none" w:sz="0" w:space="0" w:color="auto"/>
            <w:left w:val="none" w:sz="0" w:space="0" w:color="auto"/>
            <w:bottom w:val="none" w:sz="0" w:space="0" w:color="auto"/>
            <w:right w:val="none" w:sz="0" w:space="0" w:color="auto"/>
          </w:divBdr>
        </w:div>
      </w:divsChild>
    </w:div>
    <w:div w:id="21564414">
      <w:bodyDiv w:val="1"/>
      <w:marLeft w:val="0"/>
      <w:marRight w:val="0"/>
      <w:marTop w:val="0"/>
      <w:marBottom w:val="0"/>
      <w:divBdr>
        <w:top w:val="none" w:sz="0" w:space="0" w:color="auto"/>
        <w:left w:val="none" w:sz="0" w:space="0" w:color="auto"/>
        <w:bottom w:val="none" w:sz="0" w:space="0" w:color="auto"/>
        <w:right w:val="none" w:sz="0" w:space="0" w:color="auto"/>
      </w:divBdr>
    </w:div>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108164295">
      <w:bodyDiv w:val="1"/>
      <w:marLeft w:val="0"/>
      <w:marRight w:val="0"/>
      <w:marTop w:val="0"/>
      <w:marBottom w:val="0"/>
      <w:divBdr>
        <w:top w:val="none" w:sz="0" w:space="0" w:color="auto"/>
        <w:left w:val="none" w:sz="0" w:space="0" w:color="auto"/>
        <w:bottom w:val="none" w:sz="0" w:space="0" w:color="auto"/>
        <w:right w:val="none" w:sz="0" w:space="0" w:color="auto"/>
      </w:divBdr>
    </w:div>
    <w:div w:id="419496098">
      <w:bodyDiv w:val="1"/>
      <w:marLeft w:val="0"/>
      <w:marRight w:val="0"/>
      <w:marTop w:val="0"/>
      <w:marBottom w:val="0"/>
      <w:divBdr>
        <w:top w:val="none" w:sz="0" w:space="0" w:color="auto"/>
        <w:left w:val="none" w:sz="0" w:space="0" w:color="auto"/>
        <w:bottom w:val="none" w:sz="0" w:space="0" w:color="auto"/>
        <w:right w:val="none" w:sz="0" w:space="0" w:color="auto"/>
      </w:divBdr>
      <w:divsChild>
        <w:div w:id="364865881">
          <w:marLeft w:val="0"/>
          <w:marRight w:val="0"/>
          <w:marTop w:val="0"/>
          <w:marBottom w:val="0"/>
          <w:divBdr>
            <w:top w:val="none" w:sz="0" w:space="0" w:color="auto"/>
            <w:left w:val="none" w:sz="0" w:space="0" w:color="auto"/>
            <w:bottom w:val="none" w:sz="0" w:space="0" w:color="auto"/>
            <w:right w:val="none" w:sz="0" w:space="0" w:color="auto"/>
          </w:divBdr>
        </w:div>
        <w:div w:id="928735673">
          <w:marLeft w:val="0"/>
          <w:marRight w:val="0"/>
          <w:marTop w:val="0"/>
          <w:marBottom w:val="0"/>
          <w:divBdr>
            <w:top w:val="none" w:sz="0" w:space="0" w:color="auto"/>
            <w:left w:val="none" w:sz="0" w:space="0" w:color="auto"/>
            <w:bottom w:val="none" w:sz="0" w:space="0" w:color="auto"/>
            <w:right w:val="none" w:sz="0" w:space="0" w:color="auto"/>
          </w:divBdr>
        </w:div>
        <w:div w:id="2140099544">
          <w:marLeft w:val="0"/>
          <w:marRight w:val="0"/>
          <w:marTop w:val="0"/>
          <w:marBottom w:val="0"/>
          <w:divBdr>
            <w:top w:val="none" w:sz="0" w:space="0" w:color="auto"/>
            <w:left w:val="none" w:sz="0" w:space="0" w:color="auto"/>
            <w:bottom w:val="none" w:sz="0" w:space="0" w:color="auto"/>
            <w:right w:val="none" w:sz="0" w:space="0" w:color="auto"/>
          </w:divBdr>
        </w:div>
      </w:divsChild>
    </w:div>
    <w:div w:id="423501260">
      <w:bodyDiv w:val="1"/>
      <w:marLeft w:val="0"/>
      <w:marRight w:val="0"/>
      <w:marTop w:val="0"/>
      <w:marBottom w:val="0"/>
      <w:divBdr>
        <w:top w:val="none" w:sz="0" w:space="0" w:color="auto"/>
        <w:left w:val="none" w:sz="0" w:space="0" w:color="auto"/>
        <w:bottom w:val="none" w:sz="0" w:space="0" w:color="auto"/>
        <w:right w:val="none" w:sz="0" w:space="0" w:color="auto"/>
      </w:divBdr>
    </w:div>
    <w:div w:id="520163187">
      <w:bodyDiv w:val="1"/>
      <w:marLeft w:val="0"/>
      <w:marRight w:val="0"/>
      <w:marTop w:val="0"/>
      <w:marBottom w:val="0"/>
      <w:divBdr>
        <w:top w:val="none" w:sz="0" w:space="0" w:color="auto"/>
        <w:left w:val="none" w:sz="0" w:space="0" w:color="auto"/>
        <w:bottom w:val="none" w:sz="0" w:space="0" w:color="auto"/>
        <w:right w:val="none" w:sz="0" w:space="0" w:color="auto"/>
      </w:divBdr>
    </w:div>
    <w:div w:id="542211740">
      <w:bodyDiv w:val="1"/>
      <w:marLeft w:val="0"/>
      <w:marRight w:val="0"/>
      <w:marTop w:val="0"/>
      <w:marBottom w:val="0"/>
      <w:divBdr>
        <w:top w:val="none" w:sz="0" w:space="0" w:color="auto"/>
        <w:left w:val="none" w:sz="0" w:space="0" w:color="auto"/>
        <w:bottom w:val="none" w:sz="0" w:space="0" w:color="auto"/>
        <w:right w:val="none" w:sz="0" w:space="0" w:color="auto"/>
      </w:divBdr>
    </w:div>
    <w:div w:id="579405630">
      <w:bodyDiv w:val="1"/>
      <w:marLeft w:val="0"/>
      <w:marRight w:val="0"/>
      <w:marTop w:val="0"/>
      <w:marBottom w:val="0"/>
      <w:divBdr>
        <w:top w:val="none" w:sz="0" w:space="0" w:color="auto"/>
        <w:left w:val="none" w:sz="0" w:space="0" w:color="auto"/>
        <w:bottom w:val="none" w:sz="0" w:space="0" w:color="auto"/>
        <w:right w:val="none" w:sz="0" w:space="0" w:color="auto"/>
      </w:divBdr>
    </w:div>
    <w:div w:id="629365303">
      <w:bodyDiv w:val="1"/>
      <w:marLeft w:val="0"/>
      <w:marRight w:val="0"/>
      <w:marTop w:val="0"/>
      <w:marBottom w:val="0"/>
      <w:divBdr>
        <w:top w:val="none" w:sz="0" w:space="0" w:color="auto"/>
        <w:left w:val="none" w:sz="0" w:space="0" w:color="auto"/>
        <w:bottom w:val="none" w:sz="0" w:space="0" w:color="auto"/>
        <w:right w:val="none" w:sz="0" w:space="0" w:color="auto"/>
      </w:divBdr>
    </w:div>
    <w:div w:id="820847858">
      <w:bodyDiv w:val="1"/>
      <w:marLeft w:val="0"/>
      <w:marRight w:val="0"/>
      <w:marTop w:val="0"/>
      <w:marBottom w:val="0"/>
      <w:divBdr>
        <w:top w:val="none" w:sz="0" w:space="0" w:color="auto"/>
        <w:left w:val="none" w:sz="0" w:space="0" w:color="auto"/>
        <w:bottom w:val="none" w:sz="0" w:space="0" w:color="auto"/>
        <w:right w:val="none" w:sz="0" w:space="0" w:color="auto"/>
      </w:divBdr>
      <w:divsChild>
        <w:div w:id="14573699">
          <w:marLeft w:val="0"/>
          <w:marRight w:val="0"/>
          <w:marTop w:val="0"/>
          <w:marBottom w:val="0"/>
          <w:divBdr>
            <w:top w:val="none" w:sz="0" w:space="0" w:color="auto"/>
            <w:left w:val="none" w:sz="0" w:space="0" w:color="auto"/>
            <w:bottom w:val="none" w:sz="0" w:space="0" w:color="auto"/>
            <w:right w:val="none" w:sz="0" w:space="0" w:color="auto"/>
          </w:divBdr>
          <w:divsChild>
            <w:div w:id="378866615">
              <w:marLeft w:val="0"/>
              <w:marRight w:val="0"/>
              <w:marTop w:val="0"/>
              <w:marBottom w:val="0"/>
              <w:divBdr>
                <w:top w:val="none" w:sz="0" w:space="0" w:color="auto"/>
                <w:left w:val="none" w:sz="0" w:space="0" w:color="auto"/>
                <w:bottom w:val="none" w:sz="0" w:space="0" w:color="auto"/>
                <w:right w:val="none" w:sz="0" w:space="0" w:color="auto"/>
              </w:divBdr>
            </w:div>
            <w:div w:id="454636175">
              <w:marLeft w:val="0"/>
              <w:marRight w:val="0"/>
              <w:marTop w:val="0"/>
              <w:marBottom w:val="0"/>
              <w:divBdr>
                <w:top w:val="none" w:sz="0" w:space="0" w:color="auto"/>
                <w:left w:val="none" w:sz="0" w:space="0" w:color="auto"/>
                <w:bottom w:val="none" w:sz="0" w:space="0" w:color="auto"/>
                <w:right w:val="none" w:sz="0" w:space="0" w:color="auto"/>
              </w:divBdr>
            </w:div>
            <w:div w:id="710374937">
              <w:marLeft w:val="0"/>
              <w:marRight w:val="0"/>
              <w:marTop w:val="0"/>
              <w:marBottom w:val="0"/>
              <w:divBdr>
                <w:top w:val="none" w:sz="0" w:space="0" w:color="auto"/>
                <w:left w:val="none" w:sz="0" w:space="0" w:color="auto"/>
                <w:bottom w:val="none" w:sz="0" w:space="0" w:color="auto"/>
                <w:right w:val="none" w:sz="0" w:space="0" w:color="auto"/>
              </w:divBdr>
            </w:div>
            <w:div w:id="859398166">
              <w:marLeft w:val="0"/>
              <w:marRight w:val="0"/>
              <w:marTop w:val="0"/>
              <w:marBottom w:val="0"/>
              <w:divBdr>
                <w:top w:val="none" w:sz="0" w:space="0" w:color="auto"/>
                <w:left w:val="none" w:sz="0" w:space="0" w:color="auto"/>
                <w:bottom w:val="none" w:sz="0" w:space="0" w:color="auto"/>
                <w:right w:val="none" w:sz="0" w:space="0" w:color="auto"/>
              </w:divBdr>
            </w:div>
            <w:div w:id="903417166">
              <w:marLeft w:val="0"/>
              <w:marRight w:val="0"/>
              <w:marTop w:val="0"/>
              <w:marBottom w:val="0"/>
              <w:divBdr>
                <w:top w:val="none" w:sz="0" w:space="0" w:color="auto"/>
                <w:left w:val="none" w:sz="0" w:space="0" w:color="auto"/>
                <w:bottom w:val="none" w:sz="0" w:space="0" w:color="auto"/>
                <w:right w:val="none" w:sz="0" w:space="0" w:color="auto"/>
              </w:divBdr>
            </w:div>
            <w:div w:id="952517434">
              <w:marLeft w:val="0"/>
              <w:marRight w:val="0"/>
              <w:marTop w:val="0"/>
              <w:marBottom w:val="0"/>
              <w:divBdr>
                <w:top w:val="none" w:sz="0" w:space="0" w:color="auto"/>
                <w:left w:val="none" w:sz="0" w:space="0" w:color="auto"/>
                <w:bottom w:val="none" w:sz="0" w:space="0" w:color="auto"/>
                <w:right w:val="none" w:sz="0" w:space="0" w:color="auto"/>
              </w:divBdr>
            </w:div>
            <w:div w:id="960263994">
              <w:marLeft w:val="0"/>
              <w:marRight w:val="0"/>
              <w:marTop w:val="0"/>
              <w:marBottom w:val="0"/>
              <w:divBdr>
                <w:top w:val="none" w:sz="0" w:space="0" w:color="auto"/>
                <w:left w:val="none" w:sz="0" w:space="0" w:color="auto"/>
                <w:bottom w:val="none" w:sz="0" w:space="0" w:color="auto"/>
                <w:right w:val="none" w:sz="0" w:space="0" w:color="auto"/>
              </w:divBdr>
            </w:div>
            <w:div w:id="1141768651">
              <w:marLeft w:val="0"/>
              <w:marRight w:val="0"/>
              <w:marTop w:val="0"/>
              <w:marBottom w:val="0"/>
              <w:divBdr>
                <w:top w:val="none" w:sz="0" w:space="0" w:color="auto"/>
                <w:left w:val="none" w:sz="0" w:space="0" w:color="auto"/>
                <w:bottom w:val="none" w:sz="0" w:space="0" w:color="auto"/>
                <w:right w:val="none" w:sz="0" w:space="0" w:color="auto"/>
              </w:divBdr>
            </w:div>
            <w:div w:id="1150439313">
              <w:marLeft w:val="0"/>
              <w:marRight w:val="0"/>
              <w:marTop w:val="0"/>
              <w:marBottom w:val="0"/>
              <w:divBdr>
                <w:top w:val="none" w:sz="0" w:space="0" w:color="auto"/>
                <w:left w:val="none" w:sz="0" w:space="0" w:color="auto"/>
                <w:bottom w:val="none" w:sz="0" w:space="0" w:color="auto"/>
                <w:right w:val="none" w:sz="0" w:space="0" w:color="auto"/>
              </w:divBdr>
            </w:div>
            <w:div w:id="1654916389">
              <w:marLeft w:val="0"/>
              <w:marRight w:val="0"/>
              <w:marTop w:val="0"/>
              <w:marBottom w:val="0"/>
              <w:divBdr>
                <w:top w:val="none" w:sz="0" w:space="0" w:color="auto"/>
                <w:left w:val="none" w:sz="0" w:space="0" w:color="auto"/>
                <w:bottom w:val="none" w:sz="0" w:space="0" w:color="auto"/>
                <w:right w:val="none" w:sz="0" w:space="0" w:color="auto"/>
              </w:divBdr>
            </w:div>
            <w:div w:id="1785805055">
              <w:marLeft w:val="0"/>
              <w:marRight w:val="0"/>
              <w:marTop w:val="0"/>
              <w:marBottom w:val="0"/>
              <w:divBdr>
                <w:top w:val="none" w:sz="0" w:space="0" w:color="auto"/>
                <w:left w:val="none" w:sz="0" w:space="0" w:color="auto"/>
                <w:bottom w:val="none" w:sz="0" w:space="0" w:color="auto"/>
                <w:right w:val="none" w:sz="0" w:space="0" w:color="auto"/>
              </w:divBdr>
            </w:div>
            <w:div w:id="2112385717">
              <w:marLeft w:val="0"/>
              <w:marRight w:val="0"/>
              <w:marTop w:val="0"/>
              <w:marBottom w:val="0"/>
              <w:divBdr>
                <w:top w:val="none" w:sz="0" w:space="0" w:color="auto"/>
                <w:left w:val="none" w:sz="0" w:space="0" w:color="auto"/>
                <w:bottom w:val="none" w:sz="0" w:space="0" w:color="auto"/>
                <w:right w:val="none" w:sz="0" w:space="0" w:color="auto"/>
              </w:divBdr>
            </w:div>
          </w:divsChild>
        </w:div>
        <w:div w:id="397943543">
          <w:marLeft w:val="0"/>
          <w:marRight w:val="0"/>
          <w:marTop w:val="0"/>
          <w:marBottom w:val="0"/>
          <w:divBdr>
            <w:top w:val="none" w:sz="0" w:space="0" w:color="auto"/>
            <w:left w:val="none" w:sz="0" w:space="0" w:color="auto"/>
            <w:bottom w:val="none" w:sz="0" w:space="0" w:color="auto"/>
            <w:right w:val="none" w:sz="0" w:space="0" w:color="auto"/>
          </w:divBdr>
        </w:div>
        <w:div w:id="442842572">
          <w:marLeft w:val="0"/>
          <w:marRight w:val="0"/>
          <w:marTop w:val="0"/>
          <w:marBottom w:val="0"/>
          <w:divBdr>
            <w:top w:val="none" w:sz="0" w:space="0" w:color="auto"/>
            <w:left w:val="none" w:sz="0" w:space="0" w:color="auto"/>
            <w:bottom w:val="none" w:sz="0" w:space="0" w:color="auto"/>
            <w:right w:val="none" w:sz="0" w:space="0" w:color="auto"/>
          </w:divBdr>
        </w:div>
        <w:div w:id="472601203">
          <w:marLeft w:val="0"/>
          <w:marRight w:val="0"/>
          <w:marTop w:val="0"/>
          <w:marBottom w:val="0"/>
          <w:divBdr>
            <w:top w:val="none" w:sz="0" w:space="0" w:color="auto"/>
            <w:left w:val="none" w:sz="0" w:space="0" w:color="auto"/>
            <w:bottom w:val="none" w:sz="0" w:space="0" w:color="auto"/>
            <w:right w:val="none" w:sz="0" w:space="0" w:color="auto"/>
          </w:divBdr>
        </w:div>
        <w:div w:id="784539300">
          <w:marLeft w:val="0"/>
          <w:marRight w:val="0"/>
          <w:marTop w:val="0"/>
          <w:marBottom w:val="0"/>
          <w:divBdr>
            <w:top w:val="none" w:sz="0" w:space="0" w:color="auto"/>
            <w:left w:val="none" w:sz="0" w:space="0" w:color="auto"/>
            <w:bottom w:val="none" w:sz="0" w:space="0" w:color="auto"/>
            <w:right w:val="none" w:sz="0" w:space="0" w:color="auto"/>
          </w:divBdr>
        </w:div>
        <w:div w:id="1147169967">
          <w:marLeft w:val="0"/>
          <w:marRight w:val="0"/>
          <w:marTop w:val="0"/>
          <w:marBottom w:val="0"/>
          <w:divBdr>
            <w:top w:val="none" w:sz="0" w:space="0" w:color="auto"/>
            <w:left w:val="none" w:sz="0" w:space="0" w:color="auto"/>
            <w:bottom w:val="none" w:sz="0" w:space="0" w:color="auto"/>
            <w:right w:val="none" w:sz="0" w:space="0" w:color="auto"/>
          </w:divBdr>
        </w:div>
        <w:div w:id="1437864689">
          <w:marLeft w:val="0"/>
          <w:marRight w:val="0"/>
          <w:marTop w:val="0"/>
          <w:marBottom w:val="0"/>
          <w:divBdr>
            <w:top w:val="none" w:sz="0" w:space="0" w:color="auto"/>
            <w:left w:val="none" w:sz="0" w:space="0" w:color="auto"/>
            <w:bottom w:val="none" w:sz="0" w:space="0" w:color="auto"/>
            <w:right w:val="none" w:sz="0" w:space="0" w:color="auto"/>
          </w:divBdr>
        </w:div>
        <w:div w:id="1759906787">
          <w:marLeft w:val="0"/>
          <w:marRight w:val="0"/>
          <w:marTop w:val="0"/>
          <w:marBottom w:val="0"/>
          <w:divBdr>
            <w:top w:val="none" w:sz="0" w:space="0" w:color="auto"/>
            <w:left w:val="none" w:sz="0" w:space="0" w:color="auto"/>
            <w:bottom w:val="none" w:sz="0" w:space="0" w:color="auto"/>
            <w:right w:val="none" w:sz="0" w:space="0" w:color="auto"/>
          </w:divBdr>
        </w:div>
        <w:div w:id="2123726279">
          <w:marLeft w:val="0"/>
          <w:marRight w:val="0"/>
          <w:marTop w:val="0"/>
          <w:marBottom w:val="0"/>
          <w:divBdr>
            <w:top w:val="none" w:sz="0" w:space="0" w:color="auto"/>
            <w:left w:val="none" w:sz="0" w:space="0" w:color="auto"/>
            <w:bottom w:val="none" w:sz="0" w:space="0" w:color="auto"/>
            <w:right w:val="none" w:sz="0" w:space="0" w:color="auto"/>
          </w:divBdr>
        </w:div>
      </w:divsChild>
    </w:div>
    <w:div w:id="838275105">
      <w:bodyDiv w:val="1"/>
      <w:marLeft w:val="0"/>
      <w:marRight w:val="0"/>
      <w:marTop w:val="0"/>
      <w:marBottom w:val="0"/>
      <w:divBdr>
        <w:top w:val="none" w:sz="0" w:space="0" w:color="auto"/>
        <w:left w:val="none" w:sz="0" w:space="0" w:color="auto"/>
        <w:bottom w:val="none" w:sz="0" w:space="0" w:color="auto"/>
        <w:right w:val="none" w:sz="0" w:space="0" w:color="auto"/>
      </w:divBdr>
      <w:divsChild>
        <w:div w:id="8340669">
          <w:marLeft w:val="0"/>
          <w:marRight w:val="0"/>
          <w:marTop w:val="0"/>
          <w:marBottom w:val="0"/>
          <w:divBdr>
            <w:top w:val="none" w:sz="0" w:space="0" w:color="auto"/>
            <w:left w:val="none" w:sz="0" w:space="0" w:color="auto"/>
            <w:bottom w:val="none" w:sz="0" w:space="0" w:color="auto"/>
            <w:right w:val="none" w:sz="0" w:space="0" w:color="auto"/>
          </w:divBdr>
          <w:divsChild>
            <w:div w:id="624889967">
              <w:marLeft w:val="-75"/>
              <w:marRight w:val="0"/>
              <w:marTop w:val="30"/>
              <w:marBottom w:val="30"/>
              <w:divBdr>
                <w:top w:val="none" w:sz="0" w:space="0" w:color="auto"/>
                <w:left w:val="none" w:sz="0" w:space="0" w:color="auto"/>
                <w:bottom w:val="none" w:sz="0" w:space="0" w:color="auto"/>
                <w:right w:val="none" w:sz="0" w:space="0" w:color="auto"/>
              </w:divBdr>
              <w:divsChild>
                <w:div w:id="355491">
                  <w:marLeft w:val="0"/>
                  <w:marRight w:val="0"/>
                  <w:marTop w:val="0"/>
                  <w:marBottom w:val="0"/>
                  <w:divBdr>
                    <w:top w:val="none" w:sz="0" w:space="0" w:color="auto"/>
                    <w:left w:val="none" w:sz="0" w:space="0" w:color="auto"/>
                    <w:bottom w:val="none" w:sz="0" w:space="0" w:color="auto"/>
                    <w:right w:val="none" w:sz="0" w:space="0" w:color="auto"/>
                  </w:divBdr>
                  <w:divsChild>
                    <w:div w:id="1019359285">
                      <w:marLeft w:val="0"/>
                      <w:marRight w:val="0"/>
                      <w:marTop w:val="0"/>
                      <w:marBottom w:val="0"/>
                      <w:divBdr>
                        <w:top w:val="none" w:sz="0" w:space="0" w:color="auto"/>
                        <w:left w:val="none" w:sz="0" w:space="0" w:color="auto"/>
                        <w:bottom w:val="none" w:sz="0" w:space="0" w:color="auto"/>
                        <w:right w:val="none" w:sz="0" w:space="0" w:color="auto"/>
                      </w:divBdr>
                    </w:div>
                  </w:divsChild>
                </w:div>
                <w:div w:id="116611698">
                  <w:marLeft w:val="0"/>
                  <w:marRight w:val="0"/>
                  <w:marTop w:val="0"/>
                  <w:marBottom w:val="0"/>
                  <w:divBdr>
                    <w:top w:val="none" w:sz="0" w:space="0" w:color="auto"/>
                    <w:left w:val="none" w:sz="0" w:space="0" w:color="auto"/>
                    <w:bottom w:val="none" w:sz="0" w:space="0" w:color="auto"/>
                    <w:right w:val="none" w:sz="0" w:space="0" w:color="auto"/>
                  </w:divBdr>
                  <w:divsChild>
                    <w:div w:id="1477842292">
                      <w:marLeft w:val="0"/>
                      <w:marRight w:val="0"/>
                      <w:marTop w:val="0"/>
                      <w:marBottom w:val="0"/>
                      <w:divBdr>
                        <w:top w:val="none" w:sz="0" w:space="0" w:color="auto"/>
                        <w:left w:val="none" w:sz="0" w:space="0" w:color="auto"/>
                        <w:bottom w:val="none" w:sz="0" w:space="0" w:color="auto"/>
                        <w:right w:val="none" w:sz="0" w:space="0" w:color="auto"/>
                      </w:divBdr>
                    </w:div>
                  </w:divsChild>
                </w:div>
                <w:div w:id="728724663">
                  <w:marLeft w:val="0"/>
                  <w:marRight w:val="0"/>
                  <w:marTop w:val="0"/>
                  <w:marBottom w:val="0"/>
                  <w:divBdr>
                    <w:top w:val="none" w:sz="0" w:space="0" w:color="auto"/>
                    <w:left w:val="none" w:sz="0" w:space="0" w:color="auto"/>
                    <w:bottom w:val="none" w:sz="0" w:space="0" w:color="auto"/>
                    <w:right w:val="none" w:sz="0" w:space="0" w:color="auto"/>
                  </w:divBdr>
                  <w:divsChild>
                    <w:div w:id="853418541">
                      <w:marLeft w:val="0"/>
                      <w:marRight w:val="0"/>
                      <w:marTop w:val="0"/>
                      <w:marBottom w:val="0"/>
                      <w:divBdr>
                        <w:top w:val="none" w:sz="0" w:space="0" w:color="auto"/>
                        <w:left w:val="none" w:sz="0" w:space="0" w:color="auto"/>
                        <w:bottom w:val="none" w:sz="0" w:space="0" w:color="auto"/>
                        <w:right w:val="none" w:sz="0" w:space="0" w:color="auto"/>
                      </w:divBdr>
                    </w:div>
                  </w:divsChild>
                </w:div>
                <w:div w:id="869269865">
                  <w:marLeft w:val="0"/>
                  <w:marRight w:val="0"/>
                  <w:marTop w:val="0"/>
                  <w:marBottom w:val="0"/>
                  <w:divBdr>
                    <w:top w:val="none" w:sz="0" w:space="0" w:color="auto"/>
                    <w:left w:val="none" w:sz="0" w:space="0" w:color="auto"/>
                    <w:bottom w:val="none" w:sz="0" w:space="0" w:color="auto"/>
                    <w:right w:val="none" w:sz="0" w:space="0" w:color="auto"/>
                  </w:divBdr>
                  <w:divsChild>
                    <w:div w:id="857236685">
                      <w:marLeft w:val="0"/>
                      <w:marRight w:val="0"/>
                      <w:marTop w:val="0"/>
                      <w:marBottom w:val="0"/>
                      <w:divBdr>
                        <w:top w:val="none" w:sz="0" w:space="0" w:color="auto"/>
                        <w:left w:val="none" w:sz="0" w:space="0" w:color="auto"/>
                        <w:bottom w:val="none" w:sz="0" w:space="0" w:color="auto"/>
                        <w:right w:val="none" w:sz="0" w:space="0" w:color="auto"/>
                      </w:divBdr>
                    </w:div>
                  </w:divsChild>
                </w:div>
                <w:div w:id="1185171396">
                  <w:marLeft w:val="0"/>
                  <w:marRight w:val="0"/>
                  <w:marTop w:val="0"/>
                  <w:marBottom w:val="0"/>
                  <w:divBdr>
                    <w:top w:val="none" w:sz="0" w:space="0" w:color="auto"/>
                    <w:left w:val="none" w:sz="0" w:space="0" w:color="auto"/>
                    <w:bottom w:val="none" w:sz="0" w:space="0" w:color="auto"/>
                    <w:right w:val="none" w:sz="0" w:space="0" w:color="auto"/>
                  </w:divBdr>
                  <w:divsChild>
                    <w:div w:id="1587613275">
                      <w:marLeft w:val="0"/>
                      <w:marRight w:val="0"/>
                      <w:marTop w:val="0"/>
                      <w:marBottom w:val="0"/>
                      <w:divBdr>
                        <w:top w:val="none" w:sz="0" w:space="0" w:color="auto"/>
                        <w:left w:val="none" w:sz="0" w:space="0" w:color="auto"/>
                        <w:bottom w:val="none" w:sz="0" w:space="0" w:color="auto"/>
                        <w:right w:val="none" w:sz="0" w:space="0" w:color="auto"/>
                      </w:divBdr>
                    </w:div>
                  </w:divsChild>
                </w:div>
                <w:div w:id="1329019853">
                  <w:marLeft w:val="0"/>
                  <w:marRight w:val="0"/>
                  <w:marTop w:val="0"/>
                  <w:marBottom w:val="0"/>
                  <w:divBdr>
                    <w:top w:val="none" w:sz="0" w:space="0" w:color="auto"/>
                    <w:left w:val="none" w:sz="0" w:space="0" w:color="auto"/>
                    <w:bottom w:val="none" w:sz="0" w:space="0" w:color="auto"/>
                    <w:right w:val="none" w:sz="0" w:space="0" w:color="auto"/>
                  </w:divBdr>
                  <w:divsChild>
                    <w:div w:id="828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
          <w:marLeft w:val="0"/>
          <w:marRight w:val="0"/>
          <w:marTop w:val="0"/>
          <w:marBottom w:val="0"/>
          <w:divBdr>
            <w:top w:val="none" w:sz="0" w:space="0" w:color="auto"/>
            <w:left w:val="none" w:sz="0" w:space="0" w:color="auto"/>
            <w:bottom w:val="none" w:sz="0" w:space="0" w:color="auto"/>
            <w:right w:val="none" w:sz="0" w:space="0" w:color="auto"/>
          </w:divBdr>
          <w:divsChild>
            <w:div w:id="1718896375">
              <w:marLeft w:val="-75"/>
              <w:marRight w:val="0"/>
              <w:marTop w:val="30"/>
              <w:marBottom w:val="30"/>
              <w:divBdr>
                <w:top w:val="none" w:sz="0" w:space="0" w:color="auto"/>
                <w:left w:val="none" w:sz="0" w:space="0" w:color="auto"/>
                <w:bottom w:val="none" w:sz="0" w:space="0" w:color="auto"/>
                <w:right w:val="none" w:sz="0" w:space="0" w:color="auto"/>
              </w:divBdr>
              <w:divsChild>
                <w:div w:id="43529938">
                  <w:marLeft w:val="0"/>
                  <w:marRight w:val="0"/>
                  <w:marTop w:val="0"/>
                  <w:marBottom w:val="0"/>
                  <w:divBdr>
                    <w:top w:val="none" w:sz="0" w:space="0" w:color="auto"/>
                    <w:left w:val="none" w:sz="0" w:space="0" w:color="auto"/>
                    <w:bottom w:val="none" w:sz="0" w:space="0" w:color="auto"/>
                    <w:right w:val="none" w:sz="0" w:space="0" w:color="auto"/>
                  </w:divBdr>
                  <w:divsChild>
                    <w:div w:id="426540841">
                      <w:marLeft w:val="0"/>
                      <w:marRight w:val="0"/>
                      <w:marTop w:val="0"/>
                      <w:marBottom w:val="0"/>
                      <w:divBdr>
                        <w:top w:val="none" w:sz="0" w:space="0" w:color="auto"/>
                        <w:left w:val="none" w:sz="0" w:space="0" w:color="auto"/>
                        <w:bottom w:val="none" w:sz="0" w:space="0" w:color="auto"/>
                        <w:right w:val="none" w:sz="0" w:space="0" w:color="auto"/>
                      </w:divBdr>
                    </w:div>
                  </w:divsChild>
                </w:div>
                <w:div w:id="192109016">
                  <w:marLeft w:val="0"/>
                  <w:marRight w:val="0"/>
                  <w:marTop w:val="0"/>
                  <w:marBottom w:val="0"/>
                  <w:divBdr>
                    <w:top w:val="none" w:sz="0" w:space="0" w:color="auto"/>
                    <w:left w:val="none" w:sz="0" w:space="0" w:color="auto"/>
                    <w:bottom w:val="none" w:sz="0" w:space="0" w:color="auto"/>
                    <w:right w:val="none" w:sz="0" w:space="0" w:color="auto"/>
                  </w:divBdr>
                  <w:divsChild>
                    <w:div w:id="810289993">
                      <w:marLeft w:val="0"/>
                      <w:marRight w:val="0"/>
                      <w:marTop w:val="0"/>
                      <w:marBottom w:val="0"/>
                      <w:divBdr>
                        <w:top w:val="none" w:sz="0" w:space="0" w:color="auto"/>
                        <w:left w:val="none" w:sz="0" w:space="0" w:color="auto"/>
                        <w:bottom w:val="none" w:sz="0" w:space="0" w:color="auto"/>
                        <w:right w:val="none" w:sz="0" w:space="0" w:color="auto"/>
                      </w:divBdr>
                    </w:div>
                  </w:divsChild>
                </w:div>
                <w:div w:id="259291186">
                  <w:marLeft w:val="0"/>
                  <w:marRight w:val="0"/>
                  <w:marTop w:val="0"/>
                  <w:marBottom w:val="0"/>
                  <w:divBdr>
                    <w:top w:val="none" w:sz="0" w:space="0" w:color="auto"/>
                    <w:left w:val="none" w:sz="0" w:space="0" w:color="auto"/>
                    <w:bottom w:val="none" w:sz="0" w:space="0" w:color="auto"/>
                    <w:right w:val="none" w:sz="0" w:space="0" w:color="auto"/>
                  </w:divBdr>
                  <w:divsChild>
                    <w:div w:id="1306741028">
                      <w:marLeft w:val="0"/>
                      <w:marRight w:val="0"/>
                      <w:marTop w:val="0"/>
                      <w:marBottom w:val="0"/>
                      <w:divBdr>
                        <w:top w:val="none" w:sz="0" w:space="0" w:color="auto"/>
                        <w:left w:val="none" w:sz="0" w:space="0" w:color="auto"/>
                        <w:bottom w:val="none" w:sz="0" w:space="0" w:color="auto"/>
                        <w:right w:val="none" w:sz="0" w:space="0" w:color="auto"/>
                      </w:divBdr>
                    </w:div>
                  </w:divsChild>
                </w:div>
                <w:div w:id="348871036">
                  <w:marLeft w:val="0"/>
                  <w:marRight w:val="0"/>
                  <w:marTop w:val="0"/>
                  <w:marBottom w:val="0"/>
                  <w:divBdr>
                    <w:top w:val="none" w:sz="0" w:space="0" w:color="auto"/>
                    <w:left w:val="none" w:sz="0" w:space="0" w:color="auto"/>
                    <w:bottom w:val="none" w:sz="0" w:space="0" w:color="auto"/>
                    <w:right w:val="none" w:sz="0" w:space="0" w:color="auto"/>
                  </w:divBdr>
                  <w:divsChild>
                    <w:div w:id="1209994458">
                      <w:marLeft w:val="0"/>
                      <w:marRight w:val="0"/>
                      <w:marTop w:val="0"/>
                      <w:marBottom w:val="0"/>
                      <w:divBdr>
                        <w:top w:val="none" w:sz="0" w:space="0" w:color="auto"/>
                        <w:left w:val="none" w:sz="0" w:space="0" w:color="auto"/>
                        <w:bottom w:val="none" w:sz="0" w:space="0" w:color="auto"/>
                        <w:right w:val="none" w:sz="0" w:space="0" w:color="auto"/>
                      </w:divBdr>
                    </w:div>
                  </w:divsChild>
                </w:div>
                <w:div w:id="439109721">
                  <w:marLeft w:val="0"/>
                  <w:marRight w:val="0"/>
                  <w:marTop w:val="0"/>
                  <w:marBottom w:val="0"/>
                  <w:divBdr>
                    <w:top w:val="none" w:sz="0" w:space="0" w:color="auto"/>
                    <w:left w:val="none" w:sz="0" w:space="0" w:color="auto"/>
                    <w:bottom w:val="none" w:sz="0" w:space="0" w:color="auto"/>
                    <w:right w:val="none" w:sz="0" w:space="0" w:color="auto"/>
                  </w:divBdr>
                  <w:divsChild>
                    <w:div w:id="429742037">
                      <w:marLeft w:val="0"/>
                      <w:marRight w:val="0"/>
                      <w:marTop w:val="0"/>
                      <w:marBottom w:val="0"/>
                      <w:divBdr>
                        <w:top w:val="none" w:sz="0" w:space="0" w:color="auto"/>
                        <w:left w:val="none" w:sz="0" w:space="0" w:color="auto"/>
                        <w:bottom w:val="none" w:sz="0" w:space="0" w:color="auto"/>
                        <w:right w:val="none" w:sz="0" w:space="0" w:color="auto"/>
                      </w:divBdr>
                    </w:div>
                  </w:divsChild>
                </w:div>
                <w:div w:id="445662936">
                  <w:marLeft w:val="0"/>
                  <w:marRight w:val="0"/>
                  <w:marTop w:val="0"/>
                  <w:marBottom w:val="0"/>
                  <w:divBdr>
                    <w:top w:val="none" w:sz="0" w:space="0" w:color="auto"/>
                    <w:left w:val="none" w:sz="0" w:space="0" w:color="auto"/>
                    <w:bottom w:val="none" w:sz="0" w:space="0" w:color="auto"/>
                    <w:right w:val="none" w:sz="0" w:space="0" w:color="auto"/>
                  </w:divBdr>
                  <w:divsChild>
                    <w:div w:id="989015848">
                      <w:marLeft w:val="0"/>
                      <w:marRight w:val="0"/>
                      <w:marTop w:val="0"/>
                      <w:marBottom w:val="0"/>
                      <w:divBdr>
                        <w:top w:val="none" w:sz="0" w:space="0" w:color="auto"/>
                        <w:left w:val="none" w:sz="0" w:space="0" w:color="auto"/>
                        <w:bottom w:val="none" w:sz="0" w:space="0" w:color="auto"/>
                        <w:right w:val="none" w:sz="0" w:space="0" w:color="auto"/>
                      </w:divBdr>
                    </w:div>
                  </w:divsChild>
                </w:div>
                <w:div w:id="562563998">
                  <w:marLeft w:val="0"/>
                  <w:marRight w:val="0"/>
                  <w:marTop w:val="0"/>
                  <w:marBottom w:val="0"/>
                  <w:divBdr>
                    <w:top w:val="none" w:sz="0" w:space="0" w:color="auto"/>
                    <w:left w:val="none" w:sz="0" w:space="0" w:color="auto"/>
                    <w:bottom w:val="none" w:sz="0" w:space="0" w:color="auto"/>
                    <w:right w:val="none" w:sz="0" w:space="0" w:color="auto"/>
                  </w:divBdr>
                  <w:divsChild>
                    <w:div w:id="778791420">
                      <w:marLeft w:val="0"/>
                      <w:marRight w:val="0"/>
                      <w:marTop w:val="0"/>
                      <w:marBottom w:val="0"/>
                      <w:divBdr>
                        <w:top w:val="none" w:sz="0" w:space="0" w:color="auto"/>
                        <w:left w:val="none" w:sz="0" w:space="0" w:color="auto"/>
                        <w:bottom w:val="none" w:sz="0" w:space="0" w:color="auto"/>
                        <w:right w:val="none" w:sz="0" w:space="0" w:color="auto"/>
                      </w:divBdr>
                    </w:div>
                  </w:divsChild>
                </w:div>
                <w:div w:id="648360938">
                  <w:marLeft w:val="0"/>
                  <w:marRight w:val="0"/>
                  <w:marTop w:val="0"/>
                  <w:marBottom w:val="0"/>
                  <w:divBdr>
                    <w:top w:val="none" w:sz="0" w:space="0" w:color="auto"/>
                    <w:left w:val="none" w:sz="0" w:space="0" w:color="auto"/>
                    <w:bottom w:val="none" w:sz="0" w:space="0" w:color="auto"/>
                    <w:right w:val="none" w:sz="0" w:space="0" w:color="auto"/>
                  </w:divBdr>
                  <w:divsChild>
                    <w:div w:id="1802648668">
                      <w:marLeft w:val="0"/>
                      <w:marRight w:val="0"/>
                      <w:marTop w:val="0"/>
                      <w:marBottom w:val="0"/>
                      <w:divBdr>
                        <w:top w:val="none" w:sz="0" w:space="0" w:color="auto"/>
                        <w:left w:val="none" w:sz="0" w:space="0" w:color="auto"/>
                        <w:bottom w:val="none" w:sz="0" w:space="0" w:color="auto"/>
                        <w:right w:val="none" w:sz="0" w:space="0" w:color="auto"/>
                      </w:divBdr>
                    </w:div>
                  </w:divsChild>
                </w:div>
                <w:div w:id="727461500">
                  <w:marLeft w:val="0"/>
                  <w:marRight w:val="0"/>
                  <w:marTop w:val="0"/>
                  <w:marBottom w:val="0"/>
                  <w:divBdr>
                    <w:top w:val="none" w:sz="0" w:space="0" w:color="auto"/>
                    <w:left w:val="none" w:sz="0" w:space="0" w:color="auto"/>
                    <w:bottom w:val="none" w:sz="0" w:space="0" w:color="auto"/>
                    <w:right w:val="none" w:sz="0" w:space="0" w:color="auto"/>
                  </w:divBdr>
                  <w:divsChild>
                    <w:div w:id="1148209392">
                      <w:marLeft w:val="0"/>
                      <w:marRight w:val="0"/>
                      <w:marTop w:val="0"/>
                      <w:marBottom w:val="0"/>
                      <w:divBdr>
                        <w:top w:val="none" w:sz="0" w:space="0" w:color="auto"/>
                        <w:left w:val="none" w:sz="0" w:space="0" w:color="auto"/>
                        <w:bottom w:val="none" w:sz="0" w:space="0" w:color="auto"/>
                        <w:right w:val="none" w:sz="0" w:space="0" w:color="auto"/>
                      </w:divBdr>
                    </w:div>
                  </w:divsChild>
                </w:div>
                <w:div w:id="924000408">
                  <w:marLeft w:val="0"/>
                  <w:marRight w:val="0"/>
                  <w:marTop w:val="0"/>
                  <w:marBottom w:val="0"/>
                  <w:divBdr>
                    <w:top w:val="none" w:sz="0" w:space="0" w:color="auto"/>
                    <w:left w:val="none" w:sz="0" w:space="0" w:color="auto"/>
                    <w:bottom w:val="none" w:sz="0" w:space="0" w:color="auto"/>
                    <w:right w:val="none" w:sz="0" w:space="0" w:color="auto"/>
                  </w:divBdr>
                  <w:divsChild>
                    <w:div w:id="1905216288">
                      <w:marLeft w:val="0"/>
                      <w:marRight w:val="0"/>
                      <w:marTop w:val="0"/>
                      <w:marBottom w:val="0"/>
                      <w:divBdr>
                        <w:top w:val="none" w:sz="0" w:space="0" w:color="auto"/>
                        <w:left w:val="none" w:sz="0" w:space="0" w:color="auto"/>
                        <w:bottom w:val="none" w:sz="0" w:space="0" w:color="auto"/>
                        <w:right w:val="none" w:sz="0" w:space="0" w:color="auto"/>
                      </w:divBdr>
                    </w:div>
                  </w:divsChild>
                </w:div>
                <w:div w:id="954943033">
                  <w:marLeft w:val="0"/>
                  <w:marRight w:val="0"/>
                  <w:marTop w:val="0"/>
                  <w:marBottom w:val="0"/>
                  <w:divBdr>
                    <w:top w:val="none" w:sz="0" w:space="0" w:color="auto"/>
                    <w:left w:val="none" w:sz="0" w:space="0" w:color="auto"/>
                    <w:bottom w:val="none" w:sz="0" w:space="0" w:color="auto"/>
                    <w:right w:val="none" w:sz="0" w:space="0" w:color="auto"/>
                  </w:divBdr>
                  <w:divsChild>
                    <w:div w:id="432018832">
                      <w:marLeft w:val="0"/>
                      <w:marRight w:val="0"/>
                      <w:marTop w:val="0"/>
                      <w:marBottom w:val="0"/>
                      <w:divBdr>
                        <w:top w:val="none" w:sz="0" w:space="0" w:color="auto"/>
                        <w:left w:val="none" w:sz="0" w:space="0" w:color="auto"/>
                        <w:bottom w:val="none" w:sz="0" w:space="0" w:color="auto"/>
                        <w:right w:val="none" w:sz="0" w:space="0" w:color="auto"/>
                      </w:divBdr>
                    </w:div>
                  </w:divsChild>
                </w:div>
                <w:div w:id="974749379">
                  <w:marLeft w:val="0"/>
                  <w:marRight w:val="0"/>
                  <w:marTop w:val="0"/>
                  <w:marBottom w:val="0"/>
                  <w:divBdr>
                    <w:top w:val="none" w:sz="0" w:space="0" w:color="auto"/>
                    <w:left w:val="none" w:sz="0" w:space="0" w:color="auto"/>
                    <w:bottom w:val="none" w:sz="0" w:space="0" w:color="auto"/>
                    <w:right w:val="none" w:sz="0" w:space="0" w:color="auto"/>
                  </w:divBdr>
                  <w:divsChild>
                    <w:div w:id="740326407">
                      <w:marLeft w:val="0"/>
                      <w:marRight w:val="0"/>
                      <w:marTop w:val="0"/>
                      <w:marBottom w:val="0"/>
                      <w:divBdr>
                        <w:top w:val="none" w:sz="0" w:space="0" w:color="auto"/>
                        <w:left w:val="none" w:sz="0" w:space="0" w:color="auto"/>
                        <w:bottom w:val="none" w:sz="0" w:space="0" w:color="auto"/>
                        <w:right w:val="none" w:sz="0" w:space="0" w:color="auto"/>
                      </w:divBdr>
                    </w:div>
                  </w:divsChild>
                </w:div>
                <w:div w:id="991446906">
                  <w:marLeft w:val="0"/>
                  <w:marRight w:val="0"/>
                  <w:marTop w:val="0"/>
                  <w:marBottom w:val="0"/>
                  <w:divBdr>
                    <w:top w:val="none" w:sz="0" w:space="0" w:color="auto"/>
                    <w:left w:val="none" w:sz="0" w:space="0" w:color="auto"/>
                    <w:bottom w:val="none" w:sz="0" w:space="0" w:color="auto"/>
                    <w:right w:val="none" w:sz="0" w:space="0" w:color="auto"/>
                  </w:divBdr>
                  <w:divsChild>
                    <w:div w:id="1589729268">
                      <w:marLeft w:val="0"/>
                      <w:marRight w:val="0"/>
                      <w:marTop w:val="0"/>
                      <w:marBottom w:val="0"/>
                      <w:divBdr>
                        <w:top w:val="none" w:sz="0" w:space="0" w:color="auto"/>
                        <w:left w:val="none" w:sz="0" w:space="0" w:color="auto"/>
                        <w:bottom w:val="none" w:sz="0" w:space="0" w:color="auto"/>
                        <w:right w:val="none" w:sz="0" w:space="0" w:color="auto"/>
                      </w:divBdr>
                    </w:div>
                  </w:divsChild>
                </w:div>
                <w:div w:id="1001271876">
                  <w:marLeft w:val="0"/>
                  <w:marRight w:val="0"/>
                  <w:marTop w:val="0"/>
                  <w:marBottom w:val="0"/>
                  <w:divBdr>
                    <w:top w:val="none" w:sz="0" w:space="0" w:color="auto"/>
                    <w:left w:val="none" w:sz="0" w:space="0" w:color="auto"/>
                    <w:bottom w:val="none" w:sz="0" w:space="0" w:color="auto"/>
                    <w:right w:val="none" w:sz="0" w:space="0" w:color="auto"/>
                  </w:divBdr>
                  <w:divsChild>
                    <w:div w:id="953294808">
                      <w:marLeft w:val="0"/>
                      <w:marRight w:val="0"/>
                      <w:marTop w:val="0"/>
                      <w:marBottom w:val="0"/>
                      <w:divBdr>
                        <w:top w:val="none" w:sz="0" w:space="0" w:color="auto"/>
                        <w:left w:val="none" w:sz="0" w:space="0" w:color="auto"/>
                        <w:bottom w:val="none" w:sz="0" w:space="0" w:color="auto"/>
                        <w:right w:val="none" w:sz="0" w:space="0" w:color="auto"/>
                      </w:divBdr>
                    </w:div>
                  </w:divsChild>
                </w:div>
                <w:div w:id="1427581970">
                  <w:marLeft w:val="0"/>
                  <w:marRight w:val="0"/>
                  <w:marTop w:val="0"/>
                  <w:marBottom w:val="0"/>
                  <w:divBdr>
                    <w:top w:val="none" w:sz="0" w:space="0" w:color="auto"/>
                    <w:left w:val="none" w:sz="0" w:space="0" w:color="auto"/>
                    <w:bottom w:val="none" w:sz="0" w:space="0" w:color="auto"/>
                    <w:right w:val="none" w:sz="0" w:space="0" w:color="auto"/>
                  </w:divBdr>
                  <w:divsChild>
                    <w:div w:id="1860925337">
                      <w:marLeft w:val="0"/>
                      <w:marRight w:val="0"/>
                      <w:marTop w:val="0"/>
                      <w:marBottom w:val="0"/>
                      <w:divBdr>
                        <w:top w:val="none" w:sz="0" w:space="0" w:color="auto"/>
                        <w:left w:val="none" w:sz="0" w:space="0" w:color="auto"/>
                        <w:bottom w:val="none" w:sz="0" w:space="0" w:color="auto"/>
                        <w:right w:val="none" w:sz="0" w:space="0" w:color="auto"/>
                      </w:divBdr>
                    </w:div>
                  </w:divsChild>
                </w:div>
                <w:div w:id="1441531201">
                  <w:marLeft w:val="0"/>
                  <w:marRight w:val="0"/>
                  <w:marTop w:val="0"/>
                  <w:marBottom w:val="0"/>
                  <w:divBdr>
                    <w:top w:val="none" w:sz="0" w:space="0" w:color="auto"/>
                    <w:left w:val="none" w:sz="0" w:space="0" w:color="auto"/>
                    <w:bottom w:val="none" w:sz="0" w:space="0" w:color="auto"/>
                    <w:right w:val="none" w:sz="0" w:space="0" w:color="auto"/>
                  </w:divBdr>
                  <w:divsChild>
                    <w:div w:id="16277383">
                      <w:marLeft w:val="0"/>
                      <w:marRight w:val="0"/>
                      <w:marTop w:val="0"/>
                      <w:marBottom w:val="0"/>
                      <w:divBdr>
                        <w:top w:val="none" w:sz="0" w:space="0" w:color="auto"/>
                        <w:left w:val="none" w:sz="0" w:space="0" w:color="auto"/>
                        <w:bottom w:val="none" w:sz="0" w:space="0" w:color="auto"/>
                        <w:right w:val="none" w:sz="0" w:space="0" w:color="auto"/>
                      </w:divBdr>
                    </w:div>
                  </w:divsChild>
                </w:div>
                <w:div w:id="1443301086">
                  <w:marLeft w:val="0"/>
                  <w:marRight w:val="0"/>
                  <w:marTop w:val="0"/>
                  <w:marBottom w:val="0"/>
                  <w:divBdr>
                    <w:top w:val="none" w:sz="0" w:space="0" w:color="auto"/>
                    <w:left w:val="none" w:sz="0" w:space="0" w:color="auto"/>
                    <w:bottom w:val="none" w:sz="0" w:space="0" w:color="auto"/>
                    <w:right w:val="none" w:sz="0" w:space="0" w:color="auto"/>
                  </w:divBdr>
                  <w:divsChild>
                    <w:div w:id="354619035">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1032992764">
                      <w:marLeft w:val="0"/>
                      <w:marRight w:val="0"/>
                      <w:marTop w:val="0"/>
                      <w:marBottom w:val="0"/>
                      <w:divBdr>
                        <w:top w:val="none" w:sz="0" w:space="0" w:color="auto"/>
                        <w:left w:val="none" w:sz="0" w:space="0" w:color="auto"/>
                        <w:bottom w:val="none" w:sz="0" w:space="0" w:color="auto"/>
                        <w:right w:val="none" w:sz="0" w:space="0" w:color="auto"/>
                      </w:divBdr>
                    </w:div>
                  </w:divsChild>
                </w:div>
                <w:div w:id="1670863574">
                  <w:marLeft w:val="0"/>
                  <w:marRight w:val="0"/>
                  <w:marTop w:val="0"/>
                  <w:marBottom w:val="0"/>
                  <w:divBdr>
                    <w:top w:val="none" w:sz="0" w:space="0" w:color="auto"/>
                    <w:left w:val="none" w:sz="0" w:space="0" w:color="auto"/>
                    <w:bottom w:val="none" w:sz="0" w:space="0" w:color="auto"/>
                    <w:right w:val="none" w:sz="0" w:space="0" w:color="auto"/>
                  </w:divBdr>
                  <w:divsChild>
                    <w:div w:id="2072388329">
                      <w:marLeft w:val="0"/>
                      <w:marRight w:val="0"/>
                      <w:marTop w:val="0"/>
                      <w:marBottom w:val="0"/>
                      <w:divBdr>
                        <w:top w:val="none" w:sz="0" w:space="0" w:color="auto"/>
                        <w:left w:val="none" w:sz="0" w:space="0" w:color="auto"/>
                        <w:bottom w:val="none" w:sz="0" w:space="0" w:color="auto"/>
                        <w:right w:val="none" w:sz="0" w:space="0" w:color="auto"/>
                      </w:divBdr>
                    </w:div>
                  </w:divsChild>
                </w:div>
                <w:div w:id="1722631730">
                  <w:marLeft w:val="0"/>
                  <w:marRight w:val="0"/>
                  <w:marTop w:val="0"/>
                  <w:marBottom w:val="0"/>
                  <w:divBdr>
                    <w:top w:val="none" w:sz="0" w:space="0" w:color="auto"/>
                    <w:left w:val="none" w:sz="0" w:space="0" w:color="auto"/>
                    <w:bottom w:val="none" w:sz="0" w:space="0" w:color="auto"/>
                    <w:right w:val="none" w:sz="0" w:space="0" w:color="auto"/>
                  </w:divBdr>
                  <w:divsChild>
                    <w:div w:id="1466460930">
                      <w:marLeft w:val="0"/>
                      <w:marRight w:val="0"/>
                      <w:marTop w:val="0"/>
                      <w:marBottom w:val="0"/>
                      <w:divBdr>
                        <w:top w:val="none" w:sz="0" w:space="0" w:color="auto"/>
                        <w:left w:val="none" w:sz="0" w:space="0" w:color="auto"/>
                        <w:bottom w:val="none" w:sz="0" w:space="0" w:color="auto"/>
                        <w:right w:val="none" w:sz="0" w:space="0" w:color="auto"/>
                      </w:divBdr>
                    </w:div>
                  </w:divsChild>
                </w:div>
                <w:div w:id="1727954388">
                  <w:marLeft w:val="0"/>
                  <w:marRight w:val="0"/>
                  <w:marTop w:val="0"/>
                  <w:marBottom w:val="0"/>
                  <w:divBdr>
                    <w:top w:val="none" w:sz="0" w:space="0" w:color="auto"/>
                    <w:left w:val="none" w:sz="0" w:space="0" w:color="auto"/>
                    <w:bottom w:val="none" w:sz="0" w:space="0" w:color="auto"/>
                    <w:right w:val="none" w:sz="0" w:space="0" w:color="auto"/>
                  </w:divBdr>
                  <w:divsChild>
                    <w:div w:id="1833443429">
                      <w:marLeft w:val="0"/>
                      <w:marRight w:val="0"/>
                      <w:marTop w:val="0"/>
                      <w:marBottom w:val="0"/>
                      <w:divBdr>
                        <w:top w:val="none" w:sz="0" w:space="0" w:color="auto"/>
                        <w:left w:val="none" w:sz="0" w:space="0" w:color="auto"/>
                        <w:bottom w:val="none" w:sz="0" w:space="0" w:color="auto"/>
                        <w:right w:val="none" w:sz="0" w:space="0" w:color="auto"/>
                      </w:divBdr>
                    </w:div>
                  </w:divsChild>
                </w:div>
                <w:div w:id="1743139951">
                  <w:marLeft w:val="0"/>
                  <w:marRight w:val="0"/>
                  <w:marTop w:val="0"/>
                  <w:marBottom w:val="0"/>
                  <w:divBdr>
                    <w:top w:val="none" w:sz="0" w:space="0" w:color="auto"/>
                    <w:left w:val="none" w:sz="0" w:space="0" w:color="auto"/>
                    <w:bottom w:val="none" w:sz="0" w:space="0" w:color="auto"/>
                    <w:right w:val="none" w:sz="0" w:space="0" w:color="auto"/>
                  </w:divBdr>
                  <w:divsChild>
                    <w:div w:id="1470634575">
                      <w:marLeft w:val="0"/>
                      <w:marRight w:val="0"/>
                      <w:marTop w:val="0"/>
                      <w:marBottom w:val="0"/>
                      <w:divBdr>
                        <w:top w:val="none" w:sz="0" w:space="0" w:color="auto"/>
                        <w:left w:val="none" w:sz="0" w:space="0" w:color="auto"/>
                        <w:bottom w:val="none" w:sz="0" w:space="0" w:color="auto"/>
                        <w:right w:val="none" w:sz="0" w:space="0" w:color="auto"/>
                      </w:divBdr>
                    </w:div>
                  </w:divsChild>
                </w:div>
                <w:div w:id="1935045743">
                  <w:marLeft w:val="0"/>
                  <w:marRight w:val="0"/>
                  <w:marTop w:val="0"/>
                  <w:marBottom w:val="0"/>
                  <w:divBdr>
                    <w:top w:val="none" w:sz="0" w:space="0" w:color="auto"/>
                    <w:left w:val="none" w:sz="0" w:space="0" w:color="auto"/>
                    <w:bottom w:val="none" w:sz="0" w:space="0" w:color="auto"/>
                    <w:right w:val="none" w:sz="0" w:space="0" w:color="auto"/>
                  </w:divBdr>
                  <w:divsChild>
                    <w:div w:id="1057897846">
                      <w:marLeft w:val="0"/>
                      <w:marRight w:val="0"/>
                      <w:marTop w:val="0"/>
                      <w:marBottom w:val="0"/>
                      <w:divBdr>
                        <w:top w:val="none" w:sz="0" w:space="0" w:color="auto"/>
                        <w:left w:val="none" w:sz="0" w:space="0" w:color="auto"/>
                        <w:bottom w:val="none" w:sz="0" w:space="0" w:color="auto"/>
                        <w:right w:val="none" w:sz="0" w:space="0" w:color="auto"/>
                      </w:divBdr>
                    </w:div>
                  </w:divsChild>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927231320">
                      <w:marLeft w:val="0"/>
                      <w:marRight w:val="0"/>
                      <w:marTop w:val="0"/>
                      <w:marBottom w:val="0"/>
                      <w:divBdr>
                        <w:top w:val="none" w:sz="0" w:space="0" w:color="auto"/>
                        <w:left w:val="none" w:sz="0" w:space="0" w:color="auto"/>
                        <w:bottom w:val="none" w:sz="0" w:space="0" w:color="auto"/>
                        <w:right w:val="none" w:sz="0" w:space="0" w:color="auto"/>
                      </w:divBdr>
                    </w:div>
                  </w:divsChild>
                </w:div>
                <w:div w:id="2014993503">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2623">
          <w:marLeft w:val="0"/>
          <w:marRight w:val="0"/>
          <w:marTop w:val="0"/>
          <w:marBottom w:val="0"/>
          <w:divBdr>
            <w:top w:val="none" w:sz="0" w:space="0" w:color="auto"/>
            <w:left w:val="none" w:sz="0" w:space="0" w:color="auto"/>
            <w:bottom w:val="none" w:sz="0" w:space="0" w:color="auto"/>
            <w:right w:val="none" w:sz="0" w:space="0" w:color="auto"/>
          </w:divBdr>
        </w:div>
        <w:div w:id="429089822">
          <w:marLeft w:val="0"/>
          <w:marRight w:val="0"/>
          <w:marTop w:val="0"/>
          <w:marBottom w:val="0"/>
          <w:divBdr>
            <w:top w:val="none" w:sz="0" w:space="0" w:color="auto"/>
            <w:left w:val="none" w:sz="0" w:space="0" w:color="auto"/>
            <w:bottom w:val="none" w:sz="0" w:space="0" w:color="auto"/>
            <w:right w:val="none" w:sz="0" w:space="0" w:color="auto"/>
          </w:divBdr>
        </w:div>
        <w:div w:id="539785409">
          <w:marLeft w:val="0"/>
          <w:marRight w:val="0"/>
          <w:marTop w:val="0"/>
          <w:marBottom w:val="0"/>
          <w:divBdr>
            <w:top w:val="none" w:sz="0" w:space="0" w:color="auto"/>
            <w:left w:val="none" w:sz="0" w:space="0" w:color="auto"/>
            <w:bottom w:val="none" w:sz="0" w:space="0" w:color="auto"/>
            <w:right w:val="none" w:sz="0" w:space="0" w:color="auto"/>
          </w:divBdr>
        </w:div>
        <w:div w:id="770318995">
          <w:marLeft w:val="0"/>
          <w:marRight w:val="0"/>
          <w:marTop w:val="0"/>
          <w:marBottom w:val="0"/>
          <w:divBdr>
            <w:top w:val="none" w:sz="0" w:space="0" w:color="auto"/>
            <w:left w:val="none" w:sz="0" w:space="0" w:color="auto"/>
            <w:bottom w:val="none" w:sz="0" w:space="0" w:color="auto"/>
            <w:right w:val="none" w:sz="0" w:space="0" w:color="auto"/>
          </w:divBdr>
          <w:divsChild>
            <w:div w:id="1454712125">
              <w:marLeft w:val="-75"/>
              <w:marRight w:val="0"/>
              <w:marTop w:val="30"/>
              <w:marBottom w:val="30"/>
              <w:divBdr>
                <w:top w:val="none" w:sz="0" w:space="0" w:color="auto"/>
                <w:left w:val="none" w:sz="0" w:space="0" w:color="auto"/>
                <w:bottom w:val="none" w:sz="0" w:space="0" w:color="auto"/>
                <w:right w:val="none" w:sz="0" w:space="0" w:color="auto"/>
              </w:divBdr>
              <w:divsChild>
                <w:div w:id="120392459">
                  <w:marLeft w:val="0"/>
                  <w:marRight w:val="0"/>
                  <w:marTop w:val="0"/>
                  <w:marBottom w:val="0"/>
                  <w:divBdr>
                    <w:top w:val="none" w:sz="0" w:space="0" w:color="auto"/>
                    <w:left w:val="none" w:sz="0" w:space="0" w:color="auto"/>
                    <w:bottom w:val="none" w:sz="0" w:space="0" w:color="auto"/>
                    <w:right w:val="none" w:sz="0" w:space="0" w:color="auto"/>
                  </w:divBdr>
                  <w:divsChild>
                    <w:div w:id="1399286455">
                      <w:marLeft w:val="0"/>
                      <w:marRight w:val="0"/>
                      <w:marTop w:val="0"/>
                      <w:marBottom w:val="0"/>
                      <w:divBdr>
                        <w:top w:val="none" w:sz="0" w:space="0" w:color="auto"/>
                        <w:left w:val="none" w:sz="0" w:space="0" w:color="auto"/>
                        <w:bottom w:val="none" w:sz="0" w:space="0" w:color="auto"/>
                        <w:right w:val="none" w:sz="0" w:space="0" w:color="auto"/>
                      </w:divBdr>
                    </w:div>
                  </w:divsChild>
                </w:div>
                <w:div w:id="401102792">
                  <w:marLeft w:val="0"/>
                  <w:marRight w:val="0"/>
                  <w:marTop w:val="0"/>
                  <w:marBottom w:val="0"/>
                  <w:divBdr>
                    <w:top w:val="none" w:sz="0" w:space="0" w:color="auto"/>
                    <w:left w:val="none" w:sz="0" w:space="0" w:color="auto"/>
                    <w:bottom w:val="none" w:sz="0" w:space="0" w:color="auto"/>
                    <w:right w:val="none" w:sz="0" w:space="0" w:color="auto"/>
                  </w:divBdr>
                  <w:divsChild>
                    <w:div w:id="1022899171">
                      <w:marLeft w:val="0"/>
                      <w:marRight w:val="0"/>
                      <w:marTop w:val="0"/>
                      <w:marBottom w:val="0"/>
                      <w:divBdr>
                        <w:top w:val="none" w:sz="0" w:space="0" w:color="auto"/>
                        <w:left w:val="none" w:sz="0" w:space="0" w:color="auto"/>
                        <w:bottom w:val="none" w:sz="0" w:space="0" w:color="auto"/>
                        <w:right w:val="none" w:sz="0" w:space="0" w:color="auto"/>
                      </w:divBdr>
                    </w:div>
                  </w:divsChild>
                </w:div>
                <w:div w:id="527180315">
                  <w:marLeft w:val="0"/>
                  <w:marRight w:val="0"/>
                  <w:marTop w:val="0"/>
                  <w:marBottom w:val="0"/>
                  <w:divBdr>
                    <w:top w:val="none" w:sz="0" w:space="0" w:color="auto"/>
                    <w:left w:val="none" w:sz="0" w:space="0" w:color="auto"/>
                    <w:bottom w:val="none" w:sz="0" w:space="0" w:color="auto"/>
                    <w:right w:val="none" w:sz="0" w:space="0" w:color="auto"/>
                  </w:divBdr>
                  <w:divsChild>
                    <w:div w:id="1192458246">
                      <w:marLeft w:val="0"/>
                      <w:marRight w:val="0"/>
                      <w:marTop w:val="0"/>
                      <w:marBottom w:val="0"/>
                      <w:divBdr>
                        <w:top w:val="none" w:sz="0" w:space="0" w:color="auto"/>
                        <w:left w:val="none" w:sz="0" w:space="0" w:color="auto"/>
                        <w:bottom w:val="none" w:sz="0" w:space="0" w:color="auto"/>
                        <w:right w:val="none" w:sz="0" w:space="0" w:color="auto"/>
                      </w:divBdr>
                    </w:div>
                  </w:divsChild>
                </w:div>
                <w:div w:id="800657790">
                  <w:marLeft w:val="0"/>
                  <w:marRight w:val="0"/>
                  <w:marTop w:val="0"/>
                  <w:marBottom w:val="0"/>
                  <w:divBdr>
                    <w:top w:val="none" w:sz="0" w:space="0" w:color="auto"/>
                    <w:left w:val="none" w:sz="0" w:space="0" w:color="auto"/>
                    <w:bottom w:val="none" w:sz="0" w:space="0" w:color="auto"/>
                    <w:right w:val="none" w:sz="0" w:space="0" w:color="auto"/>
                  </w:divBdr>
                  <w:divsChild>
                    <w:div w:id="21178202">
                      <w:marLeft w:val="0"/>
                      <w:marRight w:val="0"/>
                      <w:marTop w:val="0"/>
                      <w:marBottom w:val="0"/>
                      <w:divBdr>
                        <w:top w:val="none" w:sz="0" w:space="0" w:color="auto"/>
                        <w:left w:val="none" w:sz="0" w:space="0" w:color="auto"/>
                        <w:bottom w:val="none" w:sz="0" w:space="0" w:color="auto"/>
                        <w:right w:val="none" w:sz="0" w:space="0" w:color="auto"/>
                      </w:divBdr>
                    </w:div>
                  </w:divsChild>
                </w:div>
                <w:div w:id="893538322">
                  <w:marLeft w:val="0"/>
                  <w:marRight w:val="0"/>
                  <w:marTop w:val="0"/>
                  <w:marBottom w:val="0"/>
                  <w:divBdr>
                    <w:top w:val="none" w:sz="0" w:space="0" w:color="auto"/>
                    <w:left w:val="none" w:sz="0" w:space="0" w:color="auto"/>
                    <w:bottom w:val="none" w:sz="0" w:space="0" w:color="auto"/>
                    <w:right w:val="none" w:sz="0" w:space="0" w:color="auto"/>
                  </w:divBdr>
                  <w:divsChild>
                    <w:div w:id="1992825816">
                      <w:marLeft w:val="0"/>
                      <w:marRight w:val="0"/>
                      <w:marTop w:val="0"/>
                      <w:marBottom w:val="0"/>
                      <w:divBdr>
                        <w:top w:val="none" w:sz="0" w:space="0" w:color="auto"/>
                        <w:left w:val="none" w:sz="0" w:space="0" w:color="auto"/>
                        <w:bottom w:val="none" w:sz="0" w:space="0" w:color="auto"/>
                        <w:right w:val="none" w:sz="0" w:space="0" w:color="auto"/>
                      </w:divBdr>
                    </w:div>
                  </w:divsChild>
                </w:div>
                <w:div w:id="1013609325">
                  <w:marLeft w:val="0"/>
                  <w:marRight w:val="0"/>
                  <w:marTop w:val="0"/>
                  <w:marBottom w:val="0"/>
                  <w:divBdr>
                    <w:top w:val="none" w:sz="0" w:space="0" w:color="auto"/>
                    <w:left w:val="none" w:sz="0" w:space="0" w:color="auto"/>
                    <w:bottom w:val="none" w:sz="0" w:space="0" w:color="auto"/>
                    <w:right w:val="none" w:sz="0" w:space="0" w:color="auto"/>
                  </w:divBdr>
                  <w:divsChild>
                    <w:div w:id="1606423371">
                      <w:marLeft w:val="0"/>
                      <w:marRight w:val="0"/>
                      <w:marTop w:val="0"/>
                      <w:marBottom w:val="0"/>
                      <w:divBdr>
                        <w:top w:val="none" w:sz="0" w:space="0" w:color="auto"/>
                        <w:left w:val="none" w:sz="0" w:space="0" w:color="auto"/>
                        <w:bottom w:val="none" w:sz="0" w:space="0" w:color="auto"/>
                        <w:right w:val="none" w:sz="0" w:space="0" w:color="auto"/>
                      </w:divBdr>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sChild>
                    <w:div w:id="1179155173">
                      <w:marLeft w:val="0"/>
                      <w:marRight w:val="0"/>
                      <w:marTop w:val="0"/>
                      <w:marBottom w:val="0"/>
                      <w:divBdr>
                        <w:top w:val="none" w:sz="0" w:space="0" w:color="auto"/>
                        <w:left w:val="none" w:sz="0" w:space="0" w:color="auto"/>
                        <w:bottom w:val="none" w:sz="0" w:space="0" w:color="auto"/>
                        <w:right w:val="none" w:sz="0" w:space="0" w:color="auto"/>
                      </w:divBdr>
                    </w:div>
                  </w:divsChild>
                </w:div>
                <w:div w:id="1039545673">
                  <w:marLeft w:val="0"/>
                  <w:marRight w:val="0"/>
                  <w:marTop w:val="0"/>
                  <w:marBottom w:val="0"/>
                  <w:divBdr>
                    <w:top w:val="none" w:sz="0" w:space="0" w:color="auto"/>
                    <w:left w:val="none" w:sz="0" w:space="0" w:color="auto"/>
                    <w:bottom w:val="none" w:sz="0" w:space="0" w:color="auto"/>
                    <w:right w:val="none" w:sz="0" w:space="0" w:color="auto"/>
                  </w:divBdr>
                  <w:divsChild>
                    <w:div w:id="1090197220">
                      <w:marLeft w:val="0"/>
                      <w:marRight w:val="0"/>
                      <w:marTop w:val="0"/>
                      <w:marBottom w:val="0"/>
                      <w:divBdr>
                        <w:top w:val="none" w:sz="0" w:space="0" w:color="auto"/>
                        <w:left w:val="none" w:sz="0" w:space="0" w:color="auto"/>
                        <w:bottom w:val="none" w:sz="0" w:space="0" w:color="auto"/>
                        <w:right w:val="none" w:sz="0" w:space="0" w:color="auto"/>
                      </w:divBdr>
                    </w:div>
                  </w:divsChild>
                </w:div>
                <w:div w:id="1079209409">
                  <w:marLeft w:val="0"/>
                  <w:marRight w:val="0"/>
                  <w:marTop w:val="0"/>
                  <w:marBottom w:val="0"/>
                  <w:divBdr>
                    <w:top w:val="none" w:sz="0" w:space="0" w:color="auto"/>
                    <w:left w:val="none" w:sz="0" w:space="0" w:color="auto"/>
                    <w:bottom w:val="none" w:sz="0" w:space="0" w:color="auto"/>
                    <w:right w:val="none" w:sz="0" w:space="0" w:color="auto"/>
                  </w:divBdr>
                  <w:divsChild>
                    <w:div w:id="257254068">
                      <w:marLeft w:val="0"/>
                      <w:marRight w:val="0"/>
                      <w:marTop w:val="0"/>
                      <w:marBottom w:val="0"/>
                      <w:divBdr>
                        <w:top w:val="none" w:sz="0" w:space="0" w:color="auto"/>
                        <w:left w:val="none" w:sz="0" w:space="0" w:color="auto"/>
                        <w:bottom w:val="none" w:sz="0" w:space="0" w:color="auto"/>
                        <w:right w:val="none" w:sz="0" w:space="0" w:color="auto"/>
                      </w:divBdr>
                    </w:div>
                  </w:divsChild>
                </w:div>
                <w:div w:id="1187907928">
                  <w:marLeft w:val="0"/>
                  <w:marRight w:val="0"/>
                  <w:marTop w:val="0"/>
                  <w:marBottom w:val="0"/>
                  <w:divBdr>
                    <w:top w:val="none" w:sz="0" w:space="0" w:color="auto"/>
                    <w:left w:val="none" w:sz="0" w:space="0" w:color="auto"/>
                    <w:bottom w:val="none" w:sz="0" w:space="0" w:color="auto"/>
                    <w:right w:val="none" w:sz="0" w:space="0" w:color="auto"/>
                  </w:divBdr>
                  <w:divsChild>
                    <w:div w:id="948007485">
                      <w:marLeft w:val="0"/>
                      <w:marRight w:val="0"/>
                      <w:marTop w:val="0"/>
                      <w:marBottom w:val="0"/>
                      <w:divBdr>
                        <w:top w:val="none" w:sz="0" w:space="0" w:color="auto"/>
                        <w:left w:val="none" w:sz="0" w:space="0" w:color="auto"/>
                        <w:bottom w:val="none" w:sz="0" w:space="0" w:color="auto"/>
                        <w:right w:val="none" w:sz="0" w:space="0" w:color="auto"/>
                      </w:divBdr>
                    </w:div>
                  </w:divsChild>
                </w:div>
                <w:div w:id="1221551377">
                  <w:marLeft w:val="0"/>
                  <w:marRight w:val="0"/>
                  <w:marTop w:val="0"/>
                  <w:marBottom w:val="0"/>
                  <w:divBdr>
                    <w:top w:val="none" w:sz="0" w:space="0" w:color="auto"/>
                    <w:left w:val="none" w:sz="0" w:space="0" w:color="auto"/>
                    <w:bottom w:val="none" w:sz="0" w:space="0" w:color="auto"/>
                    <w:right w:val="none" w:sz="0" w:space="0" w:color="auto"/>
                  </w:divBdr>
                  <w:divsChild>
                    <w:div w:id="1903904428">
                      <w:marLeft w:val="0"/>
                      <w:marRight w:val="0"/>
                      <w:marTop w:val="0"/>
                      <w:marBottom w:val="0"/>
                      <w:divBdr>
                        <w:top w:val="none" w:sz="0" w:space="0" w:color="auto"/>
                        <w:left w:val="none" w:sz="0" w:space="0" w:color="auto"/>
                        <w:bottom w:val="none" w:sz="0" w:space="0" w:color="auto"/>
                        <w:right w:val="none" w:sz="0" w:space="0" w:color="auto"/>
                      </w:divBdr>
                    </w:div>
                  </w:divsChild>
                </w:div>
                <w:div w:id="1308317445">
                  <w:marLeft w:val="0"/>
                  <w:marRight w:val="0"/>
                  <w:marTop w:val="0"/>
                  <w:marBottom w:val="0"/>
                  <w:divBdr>
                    <w:top w:val="none" w:sz="0" w:space="0" w:color="auto"/>
                    <w:left w:val="none" w:sz="0" w:space="0" w:color="auto"/>
                    <w:bottom w:val="none" w:sz="0" w:space="0" w:color="auto"/>
                    <w:right w:val="none" w:sz="0" w:space="0" w:color="auto"/>
                  </w:divBdr>
                  <w:divsChild>
                    <w:div w:id="1464082646">
                      <w:marLeft w:val="0"/>
                      <w:marRight w:val="0"/>
                      <w:marTop w:val="0"/>
                      <w:marBottom w:val="0"/>
                      <w:divBdr>
                        <w:top w:val="none" w:sz="0" w:space="0" w:color="auto"/>
                        <w:left w:val="none" w:sz="0" w:space="0" w:color="auto"/>
                        <w:bottom w:val="none" w:sz="0" w:space="0" w:color="auto"/>
                        <w:right w:val="none" w:sz="0" w:space="0" w:color="auto"/>
                      </w:divBdr>
                    </w:div>
                  </w:divsChild>
                </w:div>
                <w:div w:id="1336151621">
                  <w:marLeft w:val="0"/>
                  <w:marRight w:val="0"/>
                  <w:marTop w:val="0"/>
                  <w:marBottom w:val="0"/>
                  <w:divBdr>
                    <w:top w:val="none" w:sz="0" w:space="0" w:color="auto"/>
                    <w:left w:val="none" w:sz="0" w:space="0" w:color="auto"/>
                    <w:bottom w:val="none" w:sz="0" w:space="0" w:color="auto"/>
                    <w:right w:val="none" w:sz="0" w:space="0" w:color="auto"/>
                  </w:divBdr>
                  <w:divsChild>
                    <w:div w:id="2034189042">
                      <w:marLeft w:val="0"/>
                      <w:marRight w:val="0"/>
                      <w:marTop w:val="0"/>
                      <w:marBottom w:val="0"/>
                      <w:divBdr>
                        <w:top w:val="none" w:sz="0" w:space="0" w:color="auto"/>
                        <w:left w:val="none" w:sz="0" w:space="0" w:color="auto"/>
                        <w:bottom w:val="none" w:sz="0" w:space="0" w:color="auto"/>
                        <w:right w:val="none" w:sz="0" w:space="0" w:color="auto"/>
                      </w:divBdr>
                    </w:div>
                  </w:divsChild>
                </w:div>
                <w:div w:id="1486320766">
                  <w:marLeft w:val="0"/>
                  <w:marRight w:val="0"/>
                  <w:marTop w:val="0"/>
                  <w:marBottom w:val="0"/>
                  <w:divBdr>
                    <w:top w:val="none" w:sz="0" w:space="0" w:color="auto"/>
                    <w:left w:val="none" w:sz="0" w:space="0" w:color="auto"/>
                    <w:bottom w:val="none" w:sz="0" w:space="0" w:color="auto"/>
                    <w:right w:val="none" w:sz="0" w:space="0" w:color="auto"/>
                  </w:divBdr>
                  <w:divsChild>
                    <w:div w:id="688684113">
                      <w:marLeft w:val="0"/>
                      <w:marRight w:val="0"/>
                      <w:marTop w:val="0"/>
                      <w:marBottom w:val="0"/>
                      <w:divBdr>
                        <w:top w:val="none" w:sz="0" w:space="0" w:color="auto"/>
                        <w:left w:val="none" w:sz="0" w:space="0" w:color="auto"/>
                        <w:bottom w:val="none" w:sz="0" w:space="0" w:color="auto"/>
                        <w:right w:val="none" w:sz="0" w:space="0" w:color="auto"/>
                      </w:divBdr>
                    </w:div>
                  </w:divsChild>
                </w:div>
                <w:div w:id="1718621615">
                  <w:marLeft w:val="0"/>
                  <w:marRight w:val="0"/>
                  <w:marTop w:val="0"/>
                  <w:marBottom w:val="0"/>
                  <w:divBdr>
                    <w:top w:val="none" w:sz="0" w:space="0" w:color="auto"/>
                    <w:left w:val="none" w:sz="0" w:space="0" w:color="auto"/>
                    <w:bottom w:val="none" w:sz="0" w:space="0" w:color="auto"/>
                    <w:right w:val="none" w:sz="0" w:space="0" w:color="auto"/>
                  </w:divBdr>
                  <w:divsChild>
                    <w:div w:id="791100019">
                      <w:marLeft w:val="0"/>
                      <w:marRight w:val="0"/>
                      <w:marTop w:val="0"/>
                      <w:marBottom w:val="0"/>
                      <w:divBdr>
                        <w:top w:val="none" w:sz="0" w:space="0" w:color="auto"/>
                        <w:left w:val="none" w:sz="0" w:space="0" w:color="auto"/>
                        <w:bottom w:val="none" w:sz="0" w:space="0" w:color="auto"/>
                        <w:right w:val="none" w:sz="0" w:space="0" w:color="auto"/>
                      </w:divBdr>
                    </w:div>
                  </w:divsChild>
                </w:div>
                <w:div w:id="1790933226">
                  <w:marLeft w:val="0"/>
                  <w:marRight w:val="0"/>
                  <w:marTop w:val="0"/>
                  <w:marBottom w:val="0"/>
                  <w:divBdr>
                    <w:top w:val="none" w:sz="0" w:space="0" w:color="auto"/>
                    <w:left w:val="none" w:sz="0" w:space="0" w:color="auto"/>
                    <w:bottom w:val="none" w:sz="0" w:space="0" w:color="auto"/>
                    <w:right w:val="none" w:sz="0" w:space="0" w:color="auto"/>
                  </w:divBdr>
                  <w:divsChild>
                    <w:div w:id="1968780498">
                      <w:marLeft w:val="0"/>
                      <w:marRight w:val="0"/>
                      <w:marTop w:val="0"/>
                      <w:marBottom w:val="0"/>
                      <w:divBdr>
                        <w:top w:val="none" w:sz="0" w:space="0" w:color="auto"/>
                        <w:left w:val="none" w:sz="0" w:space="0" w:color="auto"/>
                        <w:bottom w:val="none" w:sz="0" w:space="0" w:color="auto"/>
                        <w:right w:val="none" w:sz="0" w:space="0" w:color="auto"/>
                      </w:divBdr>
                    </w:div>
                  </w:divsChild>
                </w:div>
                <w:div w:id="1838569486">
                  <w:marLeft w:val="0"/>
                  <w:marRight w:val="0"/>
                  <w:marTop w:val="0"/>
                  <w:marBottom w:val="0"/>
                  <w:divBdr>
                    <w:top w:val="none" w:sz="0" w:space="0" w:color="auto"/>
                    <w:left w:val="none" w:sz="0" w:space="0" w:color="auto"/>
                    <w:bottom w:val="none" w:sz="0" w:space="0" w:color="auto"/>
                    <w:right w:val="none" w:sz="0" w:space="0" w:color="auto"/>
                  </w:divBdr>
                  <w:divsChild>
                    <w:div w:id="2032300490">
                      <w:marLeft w:val="0"/>
                      <w:marRight w:val="0"/>
                      <w:marTop w:val="0"/>
                      <w:marBottom w:val="0"/>
                      <w:divBdr>
                        <w:top w:val="none" w:sz="0" w:space="0" w:color="auto"/>
                        <w:left w:val="none" w:sz="0" w:space="0" w:color="auto"/>
                        <w:bottom w:val="none" w:sz="0" w:space="0" w:color="auto"/>
                        <w:right w:val="none" w:sz="0" w:space="0" w:color="auto"/>
                      </w:divBdr>
                    </w:div>
                  </w:divsChild>
                </w:div>
                <w:div w:id="1892375428">
                  <w:marLeft w:val="0"/>
                  <w:marRight w:val="0"/>
                  <w:marTop w:val="0"/>
                  <w:marBottom w:val="0"/>
                  <w:divBdr>
                    <w:top w:val="none" w:sz="0" w:space="0" w:color="auto"/>
                    <w:left w:val="none" w:sz="0" w:space="0" w:color="auto"/>
                    <w:bottom w:val="none" w:sz="0" w:space="0" w:color="auto"/>
                    <w:right w:val="none" w:sz="0" w:space="0" w:color="auto"/>
                  </w:divBdr>
                  <w:divsChild>
                    <w:div w:id="1907300386">
                      <w:marLeft w:val="0"/>
                      <w:marRight w:val="0"/>
                      <w:marTop w:val="0"/>
                      <w:marBottom w:val="0"/>
                      <w:divBdr>
                        <w:top w:val="none" w:sz="0" w:space="0" w:color="auto"/>
                        <w:left w:val="none" w:sz="0" w:space="0" w:color="auto"/>
                        <w:bottom w:val="none" w:sz="0" w:space="0" w:color="auto"/>
                        <w:right w:val="none" w:sz="0" w:space="0" w:color="auto"/>
                      </w:divBdr>
                    </w:div>
                  </w:divsChild>
                </w:div>
                <w:div w:id="1929997023">
                  <w:marLeft w:val="0"/>
                  <w:marRight w:val="0"/>
                  <w:marTop w:val="0"/>
                  <w:marBottom w:val="0"/>
                  <w:divBdr>
                    <w:top w:val="none" w:sz="0" w:space="0" w:color="auto"/>
                    <w:left w:val="none" w:sz="0" w:space="0" w:color="auto"/>
                    <w:bottom w:val="none" w:sz="0" w:space="0" w:color="auto"/>
                    <w:right w:val="none" w:sz="0" w:space="0" w:color="auto"/>
                  </w:divBdr>
                  <w:divsChild>
                    <w:div w:id="1628388072">
                      <w:marLeft w:val="0"/>
                      <w:marRight w:val="0"/>
                      <w:marTop w:val="0"/>
                      <w:marBottom w:val="0"/>
                      <w:divBdr>
                        <w:top w:val="none" w:sz="0" w:space="0" w:color="auto"/>
                        <w:left w:val="none" w:sz="0" w:space="0" w:color="auto"/>
                        <w:bottom w:val="none" w:sz="0" w:space="0" w:color="auto"/>
                        <w:right w:val="none" w:sz="0" w:space="0" w:color="auto"/>
                      </w:divBdr>
                    </w:div>
                  </w:divsChild>
                </w:div>
                <w:div w:id="1960213274">
                  <w:marLeft w:val="0"/>
                  <w:marRight w:val="0"/>
                  <w:marTop w:val="0"/>
                  <w:marBottom w:val="0"/>
                  <w:divBdr>
                    <w:top w:val="none" w:sz="0" w:space="0" w:color="auto"/>
                    <w:left w:val="none" w:sz="0" w:space="0" w:color="auto"/>
                    <w:bottom w:val="none" w:sz="0" w:space="0" w:color="auto"/>
                    <w:right w:val="none" w:sz="0" w:space="0" w:color="auto"/>
                  </w:divBdr>
                  <w:divsChild>
                    <w:div w:id="910844100">
                      <w:marLeft w:val="0"/>
                      <w:marRight w:val="0"/>
                      <w:marTop w:val="0"/>
                      <w:marBottom w:val="0"/>
                      <w:divBdr>
                        <w:top w:val="none" w:sz="0" w:space="0" w:color="auto"/>
                        <w:left w:val="none" w:sz="0" w:space="0" w:color="auto"/>
                        <w:bottom w:val="none" w:sz="0" w:space="0" w:color="auto"/>
                        <w:right w:val="none" w:sz="0" w:space="0" w:color="auto"/>
                      </w:divBdr>
                    </w:div>
                  </w:divsChild>
                </w:div>
                <w:div w:id="2118090647">
                  <w:marLeft w:val="0"/>
                  <w:marRight w:val="0"/>
                  <w:marTop w:val="0"/>
                  <w:marBottom w:val="0"/>
                  <w:divBdr>
                    <w:top w:val="none" w:sz="0" w:space="0" w:color="auto"/>
                    <w:left w:val="none" w:sz="0" w:space="0" w:color="auto"/>
                    <w:bottom w:val="none" w:sz="0" w:space="0" w:color="auto"/>
                    <w:right w:val="none" w:sz="0" w:space="0" w:color="auto"/>
                  </w:divBdr>
                  <w:divsChild>
                    <w:div w:id="4697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4199">
          <w:marLeft w:val="0"/>
          <w:marRight w:val="0"/>
          <w:marTop w:val="0"/>
          <w:marBottom w:val="0"/>
          <w:divBdr>
            <w:top w:val="none" w:sz="0" w:space="0" w:color="auto"/>
            <w:left w:val="none" w:sz="0" w:space="0" w:color="auto"/>
            <w:bottom w:val="none" w:sz="0" w:space="0" w:color="auto"/>
            <w:right w:val="none" w:sz="0" w:space="0" w:color="auto"/>
          </w:divBdr>
        </w:div>
        <w:div w:id="1290552292">
          <w:marLeft w:val="0"/>
          <w:marRight w:val="0"/>
          <w:marTop w:val="0"/>
          <w:marBottom w:val="0"/>
          <w:divBdr>
            <w:top w:val="none" w:sz="0" w:space="0" w:color="auto"/>
            <w:left w:val="none" w:sz="0" w:space="0" w:color="auto"/>
            <w:bottom w:val="none" w:sz="0" w:space="0" w:color="auto"/>
            <w:right w:val="none" w:sz="0" w:space="0" w:color="auto"/>
          </w:divBdr>
          <w:divsChild>
            <w:div w:id="1566912120">
              <w:marLeft w:val="-75"/>
              <w:marRight w:val="0"/>
              <w:marTop w:val="30"/>
              <w:marBottom w:val="30"/>
              <w:divBdr>
                <w:top w:val="none" w:sz="0" w:space="0" w:color="auto"/>
                <w:left w:val="none" w:sz="0" w:space="0" w:color="auto"/>
                <w:bottom w:val="none" w:sz="0" w:space="0" w:color="auto"/>
                <w:right w:val="none" w:sz="0" w:space="0" w:color="auto"/>
              </w:divBdr>
              <w:divsChild>
                <w:div w:id="361247674">
                  <w:marLeft w:val="0"/>
                  <w:marRight w:val="0"/>
                  <w:marTop w:val="0"/>
                  <w:marBottom w:val="0"/>
                  <w:divBdr>
                    <w:top w:val="none" w:sz="0" w:space="0" w:color="auto"/>
                    <w:left w:val="none" w:sz="0" w:space="0" w:color="auto"/>
                    <w:bottom w:val="none" w:sz="0" w:space="0" w:color="auto"/>
                    <w:right w:val="none" w:sz="0" w:space="0" w:color="auto"/>
                  </w:divBdr>
                  <w:divsChild>
                    <w:div w:id="1130587334">
                      <w:marLeft w:val="0"/>
                      <w:marRight w:val="0"/>
                      <w:marTop w:val="0"/>
                      <w:marBottom w:val="0"/>
                      <w:divBdr>
                        <w:top w:val="none" w:sz="0" w:space="0" w:color="auto"/>
                        <w:left w:val="none" w:sz="0" w:space="0" w:color="auto"/>
                        <w:bottom w:val="none" w:sz="0" w:space="0" w:color="auto"/>
                        <w:right w:val="none" w:sz="0" w:space="0" w:color="auto"/>
                      </w:divBdr>
                    </w:div>
                  </w:divsChild>
                </w:div>
                <w:div w:id="996225135">
                  <w:marLeft w:val="0"/>
                  <w:marRight w:val="0"/>
                  <w:marTop w:val="0"/>
                  <w:marBottom w:val="0"/>
                  <w:divBdr>
                    <w:top w:val="none" w:sz="0" w:space="0" w:color="auto"/>
                    <w:left w:val="none" w:sz="0" w:space="0" w:color="auto"/>
                    <w:bottom w:val="none" w:sz="0" w:space="0" w:color="auto"/>
                    <w:right w:val="none" w:sz="0" w:space="0" w:color="auto"/>
                  </w:divBdr>
                  <w:divsChild>
                    <w:div w:id="313487910">
                      <w:marLeft w:val="0"/>
                      <w:marRight w:val="0"/>
                      <w:marTop w:val="0"/>
                      <w:marBottom w:val="0"/>
                      <w:divBdr>
                        <w:top w:val="none" w:sz="0" w:space="0" w:color="auto"/>
                        <w:left w:val="none" w:sz="0" w:space="0" w:color="auto"/>
                        <w:bottom w:val="none" w:sz="0" w:space="0" w:color="auto"/>
                        <w:right w:val="none" w:sz="0" w:space="0" w:color="auto"/>
                      </w:divBdr>
                    </w:div>
                  </w:divsChild>
                </w:div>
                <w:div w:id="1272203433">
                  <w:marLeft w:val="0"/>
                  <w:marRight w:val="0"/>
                  <w:marTop w:val="0"/>
                  <w:marBottom w:val="0"/>
                  <w:divBdr>
                    <w:top w:val="none" w:sz="0" w:space="0" w:color="auto"/>
                    <w:left w:val="none" w:sz="0" w:space="0" w:color="auto"/>
                    <w:bottom w:val="none" w:sz="0" w:space="0" w:color="auto"/>
                    <w:right w:val="none" w:sz="0" w:space="0" w:color="auto"/>
                  </w:divBdr>
                  <w:divsChild>
                    <w:div w:id="1852455338">
                      <w:marLeft w:val="0"/>
                      <w:marRight w:val="0"/>
                      <w:marTop w:val="0"/>
                      <w:marBottom w:val="0"/>
                      <w:divBdr>
                        <w:top w:val="none" w:sz="0" w:space="0" w:color="auto"/>
                        <w:left w:val="none" w:sz="0" w:space="0" w:color="auto"/>
                        <w:bottom w:val="none" w:sz="0" w:space="0" w:color="auto"/>
                        <w:right w:val="none" w:sz="0" w:space="0" w:color="auto"/>
                      </w:divBdr>
                    </w:div>
                  </w:divsChild>
                </w:div>
                <w:div w:id="1415586473">
                  <w:marLeft w:val="0"/>
                  <w:marRight w:val="0"/>
                  <w:marTop w:val="0"/>
                  <w:marBottom w:val="0"/>
                  <w:divBdr>
                    <w:top w:val="none" w:sz="0" w:space="0" w:color="auto"/>
                    <w:left w:val="none" w:sz="0" w:space="0" w:color="auto"/>
                    <w:bottom w:val="none" w:sz="0" w:space="0" w:color="auto"/>
                    <w:right w:val="none" w:sz="0" w:space="0" w:color="auto"/>
                  </w:divBdr>
                  <w:divsChild>
                    <w:div w:id="5246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63">
          <w:marLeft w:val="0"/>
          <w:marRight w:val="0"/>
          <w:marTop w:val="0"/>
          <w:marBottom w:val="0"/>
          <w:divBdr>
            <w:top w:val="none" w:sz="0" w:space="0" w:color="auto"/>
            <w:left w:val="none" w:sz="0" w:space="0" w:color="auto"/>
            <w:bottom w:val="none" w:sz="0" w:space="0" w:color="auto"/>
            <w:right w:val="none" w:sz="0" w:space="0" w:color="auto"/>
          </w:divBdr>
        </w:div>
      </w:divsChild>
    </w:div>
    <w:div w:id="919562650">
      <w:bodyDiv w:val="1"/>
      <w:marLeft w:val="0"/>
      <w:marRight w:val="0"/>
      <w:marTop w:val="0"/>
      <w:marBottom w:val="0"/>
      <w:divBdr>
        <w:top w:val="none" w:sz="0" w:space="0" w:color="auto"/>
        <w:left w:val="none" w:sz="0" w:space="0" w:color="auto"/>
        <w:bottom w:val="none" w:sz="0" w:space="0" w:color="auto"/>
        <w:right w:val="none" w:sz="0" w:space="0" w:color="auto"/>
      </w:divBdr>
    </w:div>
    <w:div w:id="1011184487">
      <w:bodyDiv w:val="1"/>
      <w:marLeft w:val="0"/>
      <w:marRight w:val="0"/>
      <w:marTop w:val="0"/>
      <w:marBottom w:val="0"/>
      <w:divBdr>
        <w:top w:val="none" w:sz="0" w:space="0" w:color="auto"/>
        <w:left w:val="none" w:sz="0" w:space="0" w:color="auto"/>
        <w:bottom w:val="none" w:sz="0" w:space="0" w:color="auto"/>
        <w:right w:val="none" w:sz="0" w:space="0" w:color="auto"/>
      </w:divBdr>
    </w:div>
    <w:div w:id="1064832628">
      <w:bodyDiv w:val="1"/>
      <w:marLeft w:val="0"/>
      <w:marRight w:val="0"/>
      <w:marTop w:val="0"/>
      <w:marBottom w:val="0"/>
      <w:divBdr>
        <w:top w:val="none" w:sz="0" w:space="0" w:color="auto"/>
        <w:left w:val="none" w:sz="0" w:space="0" w:color="auto"/>
        <w:bottom w:val="none" w:sz="0" w:space="0" w:color="auto"/>
        <w:right w:val="none" w:sz="0" w:space="0" w:color="auto"/>
      </w:divBdr>
      <w:divsChild>
        <w:div w:id="51511357">
          <w:marLeft w:val="0"/>
          <w:marRight w:val="0"/>
          <w:marTop w:val="0"/>
          <w:marBottom w:val="0"/>
          <w:divBdr>
            <w:top w:val="none" w:sz="0" w:space="0" w:color="auto"/>
            <w:left w:val="none" w:sz="0" w:space="0" w:color="auto"/>
            <w:bottom w:val="none" w:sz="0" w:space="0" w:color="auto"/>
            <w:right w:val="none" w:sz="0" w:space="0" w:color="auto"/>
          </w:divBdr>
        </w:div>
        <w:div w:id="54472369">
          <w:marLeft w:val="0"/>
          <w:marRight w:val="0"/>
          <w:marTop w:val="0"/>
          <w:marBottom w:val="0"/>
          <w:divBdr>
            <w:top w:val="none" w:sz="0" w:space="0" w:color="auto"/>
            <w:left w:val="none" w:sz="0" w:space="0" w:color="auto"/>
            <w:bottom w:val="none" w:sz="0" w:space="0" w:color="auto"/>
            <w:right w:val="none" w:sz="0" w:space="0" w:color="auto"/>
          </w:divBdr>
        </w:div>
        <w:div w:id="197933597">
          <w:marLeft w:val="0"/>
          <w:marRight w:val="0"/>
          <w:marTop w:val="0"/>
          <w:marBottom w:val="0"/>
          <w:divBdr>
            <w:top w:val="none" w:sz="0" w:space="0" w:color="auto"/>
            <w:left w:val="none" w:sz="0" w:space="0" w:color="auto"/>
            <w:bottom w:val="none" w:sz="0" w:space="0" w:color="auto"/>
            <w:right w:val="none" w:sz="0" w:space="0" w:color="auto"/>
          </w:divBdr>
          <w:divsChild>
            <w:div w:id="1553073780">
              <w:marLeft w:val="-75"/>
              <w:marRight w:val="0"/>
              <w:marTop w:val="30"/>
              <w:marBottom w:val="30"/>
              <w:divBdr>
                <w:top w:val="none" w:sz="0" w:space="0" w:color="auto"/>
                <w:left w:val="none" w:sz="0" w:space="0" w:color="auto"/>
                <w:bottom w:val="none" w:sz="0" w:space="0" w:color="auto"/>
                <w:right w:val="none" w:sz="0" w:space="0" w:color="auto"/>
              </w:divBdr>
              <w:divsChild>
                <w:div w:id="212692408">
                  <w:marLeft w:val="0"/>
                  <w:marRight w:val="0"/>
                  <w:marTop w:val="0"/>
                  <w:marBottom w:val="0"/>
                  <w:divBdr>
                    <w:top w:val="none" w:sz="0" w:space="0" w:color="auto"/>
                    <w:left w:val="none" w:sz="0" w:space="0" w:color="auto"/>
                    <w:bottom w:val="none" w:sz="0" w:space="0" w:color="auto"/>
                    <w:right w:val="none" w:sz="0" w:space="0" w:color="auto"/>
                  </w:divBdr>
                  <w:divsChild>
                    <w:div w:id="174661501">
                      <w:marLeft w:val="0"/>
                      <w:marRight w:val="0"/>
                      <w:marTop w:val="0"/>
                      <w:marBottom w:val="0"/>
                      <w:divBdr>
                        <w:top w:val="none" w:sz="0" w:space="0" w:color="auto"/>
                        <w:left w:val="none" w:sz="0" w:space="0" w:color="auto"/>
                        <w:bottom w:val="none" w:sz="0" w:space="0" w:color="auto"/>
                        <w:right w:val="none" w:sz="0" w:space="0" w:color="auto"/>
                      </w:divBdr>
                    </w:div>
                  </w:divsChild>
                </w:div>
                <w:div w:id="374043196">
                  <w:marLeft w:val="0"/>
                  <w:marRight w:val="0"/>
                  <w:marTop w:val="0"/>
                  <w:marBottom w:val="0"/>
                  <w:divBdr>
                    <w:top w:val="none" w:sz="0" w:space="0" w:color="auto"/>
                    <w:left w:val="none" w:sz="0" w:space="0" w:color="auto"/>
                    <w:bottom w:val="none" w:sz="0" w:space="0" w:color="auto"/>
                    <w:right w:val="none" w:sz="0" w:space="0" w:color="auto"/>
                  </w:divBdr>
                  <w:divsChild>
                    <w:div w:id="1948385878">
                      <w:marLeft w:val="0"/>
                      <w:marRight w:val="0"/>
                      <w:marTop w:val="0"/>
                      <w:marBottom w:val="0"/>
                      <w:divBdr>
                        <w:top w:val="none" w:sz="0" w:space="0" w:color="auto"/>
                        <w:left w:val="none" w:sz="0" w:space="0" w:color="auto"/>
                        <w:bottom w:val="none" w:sz="0" w:space="0" w:color="auto"/>
                        <w:right w:val="none" w:sz="0" w:space="0" w:color="auto"/>
                      </w:divBdr>
                    </w:div>
                  </w:divsChild>
                </w:div>
                <w:div w:id="841553551">
                  <w:marLeft w:val="0"/>
                  <w:marRight w:val="0"/>
                  <w:marTop w:val="0"/>
                  <w:marBottom w:val="0"/>
                  <w:divBdr>
                    <w:top w:val="none" w:sz="0" w:space="0" w:color="auto"/>
                    <w:left w:val="none" w:sz="0" w:space="0" w:color="auto"/>
                    <w:bottom w:val="none" w:sz="0" w:space="0" w:color="auto"/>
                    <w:right w:val="none" w:sz="0" w:space="0" w:color="auto"/>
                  </w:divBdr>
                  <w:divsChild>
                    <w:div w:id="1175654863">
                      <w:marLeft w:val="0"/>
                      <w:marRight w:val="0"/>
                      <w:marTop w:val="0"/>
                      <w:marBottom w:val="0"/>
                      <w:divBdr>
                        <w:top w:val="none" w:sz="0" w:space="0" w:color="auto"/>
                        <w:left w:val="none" w:sz="0" w:space="0" w:color="auto"/>
                        <w:bottom w:val="none" w:sz="0" w:space="0" w:color="auto"/>
                        <w:right w:val="none" w:sz="0" w:space="0" w:color="auto"/>
                      </w:divBdr>
                    </w:div>
                  </w:divsChild>
                </w:div>
                <w:div w:id="1641693615">
                  <w:marLeft w:val="0"/>
                  <w:marRight w:val="0"/>
                  <w:marTop w:val="0"/>
                  <w:marBottom w:val="0"/>
                  <w:divBdr>
                    <w:top w:val="none" w:sz="0" w:space="0" w:color="auto"/>
                    <w:left w:val="none" w:sz="0" w:space="0" w:color="auto"/>
                    <w:bottom w:val="none" w:sz="0" w:space="0" w:color="auto"/>
                    <w:right w:val="none" w:sz="0" w:space="0" w:color="auto"/>
                  </w:divBdr>
                  <w:divsChild>
                    <w:div w:id="21431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980">
          <w:marLeft w:val="0"/>
          <w:marRight w:val="0"/>
          <w:marTop w:val="0"/>
          <w:marBottom w:val="0"/>
          <w:divBdr>
            <w:top w:val="none" w:sz="0" w:space="0" w:color="auto"/>
            <w:left w:val="none" w:sz="0" w:space="0" w:color="auto"/>
            <w:bottom w:val="none" w:sz="0" w:space="0" w:color="auto"/>
            <w:right w:val="none" w:sz="0" w:space="0" w:color="auto"/>
          </w:divBdr>
        </w:div>
        <w:div w:id="1394888286">
          <w:marLeft w:val="0"/>
          <w:marRight w:val="0"/>
          <w:marTop w:val="0"/>
          <w:marBottom w:val="0"/>
          <w:divBdr>
            <w:top w:val="none" w:sz="0" w:space="0" w:color="auto"/>
            <w:left w:val="none" w:sz="0" w:space="0" w:color="auto"/>
            <w:bottom w:val="none" w:sz="0" w:space="0" w:color="auto"/>
            <w:right w:val="none" w:sz="0" w:space="0" w:color="auto"/>
          </w:divBdr>
          <w:divsChild>
            <w:div w:id="1377045577">
              <w:marLeft w:val="-75"/>
              <w:marRight w:val="0"/>
              <w:marTop w:val="30"/>
              <w:marBottom w:val="30"/>
              <w:divBdr>
                <w:top w:val="none" w:sz="0" w:space="0" w:color="auto"/>
                <w:left w:val="none" w:sz="0" w:space="0" w:color="auto"/>
                <w:bottom w:val="none" w:sz="0" w:space="0" w:color="auto"/>
                <w:right w:val="none" w:sz="0" w:space="0" w:color="auto"/>
              </w:divBdr>
              <w:divsChild>
                <w:div w:id="51511714">
                  <w:marLeft w:val="0"/>
                  <w:marRight w:val="0"/>
                  <w:marTop w:val="0"/>
                  <w:marBottom w:val="0"/>
                  <w:divBdr>
                    <w:top w:val="none" w:sz="0" w:space="0" w:color="auto"/>
                    <w:left w:val="none" w:sz="0" w:space="0" w:color="auto"/>
                    <w:bottom w:val="none" w:sz="0" w:space="0" w:color="auto"/>
                    <w:right w:val="none" w:sz="0" w:space="0" w:color="auto"/>
                  </w:divBdr>
                  <w:divsChild>
                    <w:div w:id="133177710">
                      <w:marLeft w:val="0"/>
                      <w:marRight w:val="0"/>
                      <w:marTop w:val="0"/>
                      <w:marBottom w:val="0"/>
                      <w:divBdr>
                        <w:top w:val="none" w:sz="0" w:space="0" w:color="auto"/>
                        <w:left w:val="none" w:sz="0" w:space="0" w:color="auto"/>
                        <w:bottom w:val="none" w:sz="0" w:space="0" w:color="auto"/>
                        <w:right w:val="none" w:sz="0" w:space="0" w:color="auto"/>
                      </w:divBdr>
                    </w:div>
                  </w:divsChild>
                </w:div>
                <w:div w:id="69281335">
                  <w:marLeft w:val="0"/>
                  <w:marRight w:val="0"/>
                  <w:marTop w:val="0"/>
                  <w:marBottom w:val="0"/>
                  <w:divBdr>
                    <w:top w:val="none" w:sz="0" w:space="0" w:color="auto"/>
                    <w:left w:val="none" w:sz="0" w:space="0" w:color="auto"/>
                    <w:bottom w:val="none" w:sz="0" w:space="0" w:color="auto"/>
                    <w:right w:val="none" w:sz="0" w:space="0" w:color="auto"/>
                  </w:divBdr>
                  <w:divsChild>
                    <w:div w:id="1956399806">
                      <w:marLeft w:val="0"/>
                      <w:marRight w:val="0"/>
                      <w:marTop w:val="0"/>
                      <w:marBottom w:val="0"/>
                      <w:divBdr>
                        <w:top w:val="none" w:sz="0" w:space="0" w:color="auto"/>
                        <w:left w:val="none" w:sz="0" w:space="0" w:color="auto"/>
                        <w:bottom w:val="none" w:sz="0" w:space="0" w:color="auto"/>
                        <w:right w:val="none" w:sz="0" w:space="0" w:color="auto"/>
                      </w:divBdr>
                    </w:div>
                  </w:divsChild>
                </w:div>
                <w:div w:id="80375564">
                  <w:marLeft w:val="0"/>
                  <w:marRight w:val="0"/>
                  <w:marTop w:val="0"/>
                  <w:marBottom w:val="0"/>
                  <w:divBdr>
                    <w:top w:val="none" w:sz="0" w:space="0" w:color="auto"/>
                    <w:left w:val="none" w:sz="0" w:space="0" w:color="auto"/>
                    <w:bottom w:val="none" w:sz="0" w:space="0" w:color="auto"/>
                    <w:right w:val="none" w:sz="0" w:space="0" w:color="auto"/>
                  </w:divBdr>
                  <w:divsChild>
                    <w:div w:id="1714578282">
                      <w:marLeft w:val="0"/>
                      <w:marRight w:val="0"/>
                      <w:marTop w:val="0"/>
                      <w:marBottom w:val="0"/>
                      <w:divBdr>
                        <w:top w:val="none" w:sz="0" w:space="0" w:color="auto"/>
                        <w:left w:val="none" w:sz="0" w:space="0" w:color="auto"/>
                        <w:bottom w:val="none" w:sz="0" w:space="0" w:color="auto"/>
                        <w:right w:val="none" w:sz="0" w:space="0" w:color="auto"/>
                      </w:divBdr>
                    </w:div>
                  </w:divsChild>
                </w:div>
                <w:div w:id="92559464">
                  <w:marLeft w:val="0"/>
                  <w:marRight w:val="0"/>
                  <w:marTop w:val="0"/>
                  <w:marBottom w:val="0"/>
                  <w:divBdr>
                    <w:top w:val="none" w:sz="0" w:space="0" w:color="auto"/>
                    <w:left w:val="none" w:sz="0" w:space="0" w:color="auto"/>
                    <w:bottom w:val="none" w:sz="0" w:space="0" w:color="auto"/>
                    <w:right w:val="none" w:sz="0" w:space="0" w:color="auto"/>
                  </w:divBdr>
                  <w:divsChild>
                    <w:div w:id="700013664">
                      <w:marLeft w:val="0"/>
                      <w:marRight w:val="0"/>
                      <w:marTop w:val="0"/>
                      <w:marBottom w:val="0"/>
                      <w:divBdr>
                        <w:top w:val="none" w:sz="0" w:space="0" w:color="auto"/>
                        <w:left w:val="none" w:sz="0" w:space="0" w:color="auto"/>
                        <w:bottom w:val="none" w:sz="0" w:space="0" w:color="auto"/>
                        <w:right w:val="none" w:sz="0" w:space="0" w:color="auto"/>
                      </w:divBdr>
                    </w:div>
                  </w:divsChild>
                </w:div>
                <w:div w:id="170873855">
                  <w:marLeft w:val="0"/>
                  <w:marRight w:val="0"/>
                  <w:marTop w:val="0"/>
                  <w:marBottom w:val="0"/>
                  <w:divBdr>
                    <w:top w:val="none" w:sz="0" w:space="0" w:color="auto"/>
                    <w:left w:val="none" w:sz="0" w:space="0" w:color="auto"/>
                    <w:bottom w:val="none" w:sz="0" w:space="0" w:color="auto"/>
                    <w:right w:val="none" w:sz="0" w:space="0" w:color="auto"/>
                  </w:divBdr>
                  <w:divsChild>
                    <w:div w:id="2012219236">
                      <w:marLeft w:val="0"/>
                      <w:marRight w:val="0"/>
                      <w:marTop w:val="0"/>
                      <w:marBottom w:val="0"/>
                      <w:divBdr>
                        <w:top w:val="none" w:sz="0" w:space="0" w:color="auto"/>
                        <w:left w:val="none" w:sz="0" w:space="0" w:color="auto"/>
                        <w:bottom w:val="none" w:sz="0" w:space="0" w:color="auto"/>
                        <w:right w:val="none" w:sz="0" w:space="0" w:color="auto"/>
                      </w:divBdr>
                    </w:div>
                  </w:divsChild>
                </w:div>
                <w:div w:id="275454654">
                  <w:marLeft w:val="0"/>
                  <w:marRight w:val="0"/>
                  <w:marTop w:val="0"/>
                  <w:marBottom w:val="0"/>
                  <w:divBdr>
                    <w:top w:val="none" w:sz="0" w:space="0" w:color="auto"/>
                    <w:left w:val="none" w:sz="0" w:space="0" w:color="auto"/>
                    <w:bottom w:val="none" w:sz="0" w:space="0" w:color="auto"/>
                    <w:right w:val="none" w:sz="0" w:space="0" w:color="auto"/>
                  </w:divBdr>
                  <w:divsChild>
                    <w:div w:id="1674796976">
                      <w:marLeft w:val="0"/>
                      <w:marRight w:val="0"/>
                      <w:marTop w:val="0"/>
                      <w:marBottom w:val="0"/>
                      <w:divBdr>
                        <w:top w:val="none" w:sz="0" w:space="0" w:color="auto"/>
                        <w:left w:val="none" w:sz="0" w:space="0" w:color="auto"/>
                        <w:bottom w:val="none" w:sz="0" w:space="0" w:color="auto"/>
                        <w:right w:val="none" w:sz="0" w:space="0" w:color="auto"/>
                      </w:divBdr>
                    </w:div>
                  </w:divsChild>
                </w:div>
                <w:div w:id="637607591">
                  <w:marLeft w:val="0"/>
                  <w:marRight w:val="0"/>
                  <w:marTop w:val="0"/>
                  <w:marBottom w:val="0"/>
                  <w:divBdr>
                    <w:top w:val="none" w:sz="0" w:space="0" w:color="auto"/>
                    <w:left w:val="none" w:sz="0" w:space="0" w:color="auto"/>
                    <w:bottom w:val="none" w:sz="0" w:space="0" w:color="auto"/>
                    <w:right w:val="none" w:sz="0" w:space="0" w:color="auto"/>
                  </w:divBdr>
                  <w:divsChild>
                    <w:div w:id="1079672488">
                      <w:marLeft w:val="0"/>
                      <w:marRight w:val="0"/>
                      <w:marTop w:val="0"/>
                      <w:marBottom w:val="0"/>
                      <w:divBdr>
                        <w:top w:val="none" w:sz="0" w:space="0" w:color="auto"/>
                        <w:left w:val="none" w:sz="0" w:space="0" w:color="auto"/>
                        <w:bottom w:val="none" w:sz="0" w:space="0" w:color="auto"/>
                        <w:right w:val="none" w:sz="0" w:space="0" w:color="auto"/>
                      </w:divBdr>
                    </w:div>
                  </w:divsChild>
                </w:div>
                <w:div w:id="646782530">
                  <w:marLeft w:val="0"/>
                  <w:marRight w:val="0"/>
                  <w:marTop w:val="0"/>
                  <w:marBottom w:val="0"/>
                  <w:divBdr>
                    <w:top w:val="none" w:sz="0" w:space="0" w:color="auto"/>
                    <w:left w:val="none" w:sz="0" w:space="0" w:color="auto"/>
                    <w:bottom w:val="none" w:sz="0" w:space="0" w:color="auto"/>
                    <w:right w:val="none" w:sz="0" w:space="0" w:color="auto"/>
                  </w:divBdr>
                  <w:divsChild>
                    <w:div w:id="1422871592">
                      <w:marLeft w:val="0"/>
                      <w:marRight w:val="0"/>
                      <w:marTop w:val="0"/>
                      <w:marBottom w:val="0"/>
                      <w:divBdr>
                        <w:top w:val="none" w:sz="0" w:space="0" w:color="auto"/>
                        <w:left w:val="none" w:sz="0" w:space="0" w:color="auto"/>
                        <w:bottom w:val="none" w:sz="0" w:space="0" w:color="auto"/>
                        <w:right w:val="none" w:sz="0" w:space="0" w:color="auto"/>
                      </w:divBdr>
                    </w:div>
                  </w:divsChild>
                </w:div>
                <w:div w:id="665596759">
                  <w:marLeft w:val="0"/>
                  <w:marRight w:val="0"/>
                  <w:marTop w:val="0"/>
                  <w:marBottom w:val="0"/>
                  <w:divBdr>
                    <w:top w:val="none" w:sz="0" w:space="0" w:color="auto"/>
                    <w:left w:val="none" w:sz="0" w:space="0" w:color="auto"/>
                    <w:bottom w:val="none" w:sz="0" w:space="0" w:color="auto"/>
                    <w:right w:val="none" w:sz="0" w:space="0" w:color="auto"/>
                  </w:divBdr>
                  <w:divsChild>
                    <w:div w:id="210268346">
                      <w:marLeft w:val="0"/>
                      <w:marRight w:val="0"/>
                      <w:marTop w:val="0"/>
                      <w:marBottom w:val="0"/>
                      <w:divBdr>
                        <w:top w:val="none" w:sz="0" w:space="0" w:color="auto"/>
                        <w:left w:val="none" w:sz="0" w:space="0" w:color="auto"/>
                        <w:bottom w:val="none" w:sz="0" w:space="0" w:color="auto"/>
                        <w:right w:val="none" w:sz="0" w:space="0" w:color="auto"/>
                      </w:divBdr>
                    </w:div>
                  </w:divsChild>
                </w:div>
                <w:div w:id="844632296">
                  <w:marLeft w:val="0"/>
                  <w:marRight w:val="0"/>
                  <w:marTop w:val="0"/>
                  <w:marBottom w:val="0"/>
                  <w:divBdr>
                    <w:top w:val="none" w:sz="0" w:space="0" w:color="auto"/>
                    <w:left w:val="none" w:sz="0" w:space="0" w:color="auto"/>
                    <w:bottom w:val="none" w:sz="0" w:space="0" w:color="auto"/>
                    <w:right w:val="none" w:sz="0" w:space="0" w:color="auto"/>
                  </w:divBdr>
                  <w:divsChild>
                    <w:div w:id="26372738">
                      <w:marLeft w:val="0"/>
                      <w:marRight w:val="0"/>
                      <w:marTop w:val="0"/>
                      <w:marBottom w:val="0"/>
                      <w:divBdr>
                        <w:top w:val="none" w:sz="0" w:space="0" w:color="auto"/>
                        <w:left w:val="none" w:sz="0" w:space="0" w:color="auto"/>
                        <w:bottom w:val="none" w:sz="0" w:space="0" w:color="auto"/>
                        <w:right w:val="none" w:sz="0" w:space="0" w:color="auto"/>
                      </w:divBdr>
                    </w:div>
                  </w:divsChild>
                </w:div>
                <w:div w:id="894002704">
                  <w:marLeft w:val="0"/>
                  <w:marRight w:val="0"/>
                  <w:marTop w:val="0"/>
                  <w:marBottom w:val="0"/>
                  <w:divBdr>
                    <w:top w:val="none" w:sz="0" w:space="0" w:color="auto"/>
                    <w:left w:val="none" w:sz="0" w:space="0" w:color="auto"/>
                    <w:bottom w:val="none" w:sz="0" w:space="0" w:color="auto"/>
                    <w:right w:val="none" w:sz="0" w:space="0" w:color="auto"/>
                  </w:divBdr>
                  <w:divsChild>
                    <w:div w:id="2085489559">
                      <w:marLeft w:val="0"/>
                      <w:marRight w:val="0"/>
                      <w:marTop w:val="0"/>
                      <w:marBottom w:val="0"/>
                      <w:divBdr>
                        <w:top w:val="none" w:sz="0" w:space="0" w:color="auto"/>
                        <w:left w:val="none" w:sz="0" w:space="0" w:color="auto"/>
                        <w:bottom w:val="none" w:sz="0" w:space="0" w:color="auto"/>
                        <w:right w:val="none" w:sz="0" w:space="0" w:color="auto"/>
                      </w:divBdr>
                    </w:div>
                  </w:divsChild>
                </w:div>
                <w:div w:id="894584795">
                  <w:marLeft w:val="0"/>
                  <w:marRight w:val="0"/>
                  <w:marTop w:val="0"/>
                  <w:marBottom w:val="0"/>
                  <w:divBdr>
                    <w:top w:val="none" w:sz="0" w:space="0" w:color="auto"/>
                    <w:left w:val="none" w:sz="0" w:space="0" w:color="auto"/>
                    <w:bottom w:val="none" w:sz="0" w:space="0" w:color="auto"/>
                    <w:right w:val="none" w:sz="0" w:space="0" w:color="auto"/>
                  </w:divBdr>
                  <w:divsChild>
                    <w:div w:id="728385082">
                      <w:marLeft w:val="0"/>
                      <w:marRight w:val="0"/>
                      <w:marTop w:val="0"/>
                      <w:marBottom w:val="0"/>
                      <w:divBdr>
                        <w:top w:val="none" w:sz="0" w:space="0" w:color="auto"/>
                        <w:left w:val="none" w:sz="0" w:space="0" w:color="auto"/>
                        <w:bottom w:val="none" w:sz="0" w:space="0" w:color="auto"/>
                        <w:right w:val="none" w:sz="0" w:space="0" w:color="auto"/>
                      </w:divBdr>
                    </w:div>
                  </w:divsChild>
                </w:div>
                <w:div w:id="975910482">
                  <w:marLeft w:val="0"/>
                  <w:marRight w:val="0"/>
                  <w:marTop w:val="0"/>
                  <w:marBottom w:val="0"/>
                  <w:divBdr>
                    <w:top w:val="none" w:sz="0" w:space="0" w:color="auto"/>
                    <w:left w:val="none" w:sz="0" w:space="0" w:color="auto"/>
                    <w:bottom w:val="none" w:sz="0" w:space="0" w:color="auto"/>
                    <w:right w:val="none" w:sz="0" w:space="0" w:color="auto"/>
                  </w:divBdr>
                  <w:divsChild>
                    <w:div w:id="234362503">
                      <w:marLeft w:val="0"/>
                      <w:marRight w:val="0"/>
                      <w:marTop w:val="0"/>
                      <w:marBottom w:val="0"/>
                      <w:divBdr>
                        <w:top w:val="none" w:sz="0" w:space="0" w:color="auto"/>
                        <w:left w:val="none" w:sz="0" w:space="0" w:color="auto"/>
                        <w:bottom w:val="none" w:sz="0" w:space="0" w:color="auto"/>
                        <w:right w:val="none" w:sz="0" w:space="0" w:color="auto"/>
                      </w:divBdr>
                    </w:div>
                  </w:divsChild>
                </w:div>
                <w:div w:id="1127237810">
                  <w:marLeft w:val="0"/>
                  <w:marRight w:val="0"/>
                  <w:marTop w:val="0"/>
                  <w:marBottom w:val="0"/>
                  <w:divBdr>
                    <w:top w:val="none" w:sz="0" w:space="0" w:color="auto"/>
                    <w:left w:val="none" w:sz="0" w:space="0" w:color="auto"/>
                    <w:bottom w:val="none" w:sz="0" w:space="0" w:color="auto"/>
                    <w:right w:val="none" w:sz="0" w:space="0" w:color="auto"/>
                  </w:divBdr>
                  <w:divsChild>
                    <w:div w:id="1267692060">
                      <w:marLeft w:val="0"/>
                      <w:marRight w:val="0"/>
                      <w:marTop w:val="0"/>
                      <w:marBottom w:val="0"/>
                      <w:divBdr>
                        <w:top w:val="none" w:sz="0" w:space="0" w:color="auto"/>
                        <w:left w:val="none" w:sz="0" w:space="0" w:color="auto"/>
                        <w:bottom w:val="none" w:sz="0" w:space="0" w:color="auto"/>
                        <w:right w:val="none" w:sz="0" w:space="0" w:color="auto"/>
                      </w:divBdr>
                    </w:div>
                  </w:divsChild>
                </w:div>
                <w:div w:id="1240556336">
                  <w:marLeft w:val="0"/>
                  <w:marRight w:val="0"/>
                  <w:marTop w:val="0"/>
                  <w:marBottom w:val="0"/>
                  <w:divBdr>
                    <w:top w:val="none" w:sz="0" w:space="0" w:color="auto"/>
                    <w:left w:val="none" w:sz="0" w:space="0" w:color="auto"/>
                    <w:bottom w:val="none" w:sz="0" w:space="0" w:color="auto"/>
                    <w:right w:val="none" w:sz="0" w:space="0" w:color="auto"/>
                  </w:divBdr>
                  <w:divsChild>
                    <w:div w:id="608703244">
                      <w:marLeft w:val="0"/>
                      <w:marRight w:val="0"/>
                      <w:marTop w:val="0"/>
                      <w:marBottom w:val="0"/>
                      <w:divBdr>
                        <w:top w:val="none" w:sz="0" w:space="0" w:color="auto"/>
                        <w:left w:val="none" w:sz="0" w:space="0" w:color="auto"/>
                        <w:bottom w:val="none" w:sz="0" w:space="0" w:color="auto"/>
                        <w:right w:val="none" w:sz="0" w:space="0" w:color="auto"/>
                      </w:divBdr>
                    </w:div>
                  </w:divsChild>
                </w:div>
                <w:div w:id="1466462665">
                  <w:marLeft w:val="0"/>
                  <w:marRight w:val="0"/>
                  <w:marTop w:val="0"/>
                  <w:marBottom w:val="0"/>
                  <w:divBdr>
                    <w:top w:val="none" w:sz="0" w:space="0" w:color="auto"/>
                    <w:left w:val="none" w:sz="0" w:space="0" w:color="auto"/>
                    <w:bottom w:val="none" w:sz="0" w:space="0" w:color="auto"/>
                    <w:right w:val="none" w:sz="0" w:space="0" w:color="auto"/>
                  </w:divBdr>
                  <w:divsChild>
                    <w:div w:id="115102821">
                      <w:marLeft w:val="0"/>
                      <w:marRight w:val="0"/>
                      <w:marTop w:val="0"/>
                      <w:marBottom w:val="0"/>
                      <w:divBdr>
                        <w:top w:val="none" w:sz="0" w:space="0" w:color="auto"/>
                        <w:left w:val="none" w:sz="0" w:space="0" w:color="auto"/>
                        <w:bottom w:val="none" w:sz="0" w:space="0" w:color="auto"/>
                        <w:right w:val="none" w:sz="0" w:space="0" w:color="auto"/>
                      </w:divBdr>
                    </w:div>
                  </w:divsChild>
                </w:div>
                <w:div w:id="1507136641">
                  <w:marLeft w:val="0"/>
                  <w:marRight w:val="0"/>
                  <w:marTop w:val="0"/>
                  <w:marBottom w:val="0"/>
                  <w:divBdr>
                    <w:top w:val="none" w:sz="0" w:space="0" w:color="auto"/>
                    <w:left w:val="none" w:sz="0" w:space="0" w:color="auto"/>
                    <w:bottom w:val="none" w:sz="0" w:space="0" w:color="auto"/>
                    <w:right w:val="none" w:sz="0" w:space="0" w:color="auto"/>
                  </w:divBdr>
                  <w:divsChild>
                    <w:div w:id="577444294">
                      <w:marLeft w:val="0"/>
                      <w:marRight w:val="0"/>
                      <w:marTop w:val="0"/>
                      <w:marBottom w:val="0"/>
                      <w:divBdr>
                        <w:top w:val="none" w:sz="0" w:space="0" w:color="auto"/>
                        <w:left w:val="none" w:sz="0" w:space="0" w:color="auto"/>
                        <w:bottom w:val="none" w:sz="0" w:space="0" w:color="auto"/>
                        <w:right w:val="none" w:sz="0" w:space="0" w:color="auto"/>
                      </w:divBdr>
                    </w:div>
                  </w:divsChild>
                </w:div>
                <w:div w:id="1542791428">
                  <w:marLeft w:val="0"/>
                  <w:marRight w:val="0"/>
                  <w:marTop w:val="0"/>
                  <w:marBottom w:val="0"/>
                  <w:divBdr>
                    <w:top w:val="none" w:sz="0" w:space="0" w:color="auto"/>
                    <w:left w:val="none" w:sz="0" w:space="0" w:color="auto"/>
                    <w:bottom w:val="none" w:sz="0" w:space="0" w:color="auto"/>
                    <w:right w:val="none" w:sz="0" w:space="0" w:color="auto"/>
                  </w:divBdr>
                  <w:divsChild>
                    <w:div w:id="166556599">
                      <w:marLeft w:val="0"/>
                      <w:marRight w:val="0"/>
                      <w:marTop w:val="0"/>
                      <w:marBottom w:val="0"/>
                      <w:divBdr>
                        <w:top w:val="none" w:sz="0" w:space="0" w:color="auto"/>
                        <w:left w:val="none" w:sz="0" w:space="0" w:color="auto"/>
                        <w:bottom w:val="none" w:sz="0" w:space="0" w:color="auto"/>
                        <w:right w:val="none" w:sz="0" w:space="0" w:color="auto"/>
                      </w:divBdr>
                    </w:div>
                  </w:divsChild>
                </w:div>
                <w:div w:id="1610117498">
                  <w:marLeft w:val="0"/>
                  <w:marRight w:val="0"/>
                  <w:marTop w:val="0"/>
                  <w:marBottom w:val="0"/>
                  <w:divBdr>
                    <w:top w:val="none" w:sz="0" w:space="0" w:color="auto"/>
                    <w:left w:val="none" w:sz="0" w:space="0" w:color="auto"/>
                    <w:bottom w:val="none" w:sz="0" w:space="0" w:color="auto"/>
                    <w:right w:val="none" w:sz="0" w:space="0" w:color="auto"/>
                  </w:divBdr>
                  <w:divsChild>
                    <w:div w:id="743185709">
                      <w:marLeft w:val="0"/>
                      <w:marRight w:val="0"/>
                      <w:marTop w:val="0"/>
                      <w:marBottom w:val="0"/>
                      <w:divBdr>
                        <w:top w:val="none" w:sz="0" w:space="0" w:color="auto"/>
                        <w:left w:val="none" w:sz="0" w:space="0" w:color="auto"/>
                        <w:bottom w:val="none" w:sz="0" w:space="0" w:color="auto"/>
                        <w:right w:val="none" w:sz="0" w:space="0" w:color="auto"/>
                      </w:divBdr>
                    </w:div>
                  </w:divsChild>
                </w:div>
                <w:div w:id="1623609573">
                  <w:marLeft w:val="0"/>
                  <w:marRight w:val="0"/>
                  <w:marTop w:val="0"/>
                  <w:marBottom w:val="0"/>
                  <w:divBdr>
                    <w:top w:val="none" w:sz="0" w:space="0" w:color="auto"/>
                    <w:left w:val="none" w:sz="0" w:space="0" w:color="auto"/>
                    <w:bottom w:val="none" w:sz="0" w:space="0" w:color="auto"/>
                    <w:right w:val="none" w:sz="0" w:space="0" w:color="auto"/>
                  </w:divBdr>
                  <w:divsChild>
                    <w:div w:id="922035545">
                      <w:marLeft w:val="0"/>
                      <w:marRight w:val="0"/>
                      <w:marTop w:val="0"/>
                      <w:marBottom w:val="0"/>
                      <w:divBdr>
                        <w:top w:val="none" w:sz="0" w:space="0" w:color="auto"/>
                        <w:left w:val="none" w:sz="0" w:space="0" w:color="auto"/>
                        <w:bottom w:val="none" w:sz="0" w:space="0" w:color="auto"/>
                        <w:right w:val="none" w:sz="0" w:space="0" w:color="auto"/>
                      </w:divBdr>
                    </w:div>
                  </w:divsChild>
                </w:div>
                <w:div w:id="1738017204">
                  <w:marLeft w:val="0"/>
                  <w:marRight w:val="0"/>
                  <w:marTop w:val="0"/>
                  <w:marBottom w:val="0"/>
                  <w:divBdr>
                    <w:top w:val="none" w:sz="0" w:space="0" w:color="auto"/>
                    <w:left w:val="none" w:sz="0" w:space="0" w:color="auto"/>
                    <w:bottom w:val="none" w:sz="0" w:space="0" w:color="auto"/>
                    <w:right w:val="none" w:sz="0" w:space="0" w:color="auto"/>
                  </w:divBdr>
                  <w:divsChild>
                    <w:div w:id="769160696">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983387164">
                      <w:marLeft w:val="0"/>
                      <w:marRight w:val="0"/>
                      <w:marTop w:val="0"/>
                      <w:marBottom w:val="0"/>
                      <w:divBdr>
                        <w:top w:val="none" w:sz="0" w:space="0" w:color="auto"/>
                        <w:left w:val="none" w:sz="0" w:space="0" w:color="auto"/>
                        <w:bottom w:val="none" w:sz="0" w:space="0" w:color="auto"/>
                        <w:right w:val="none" w:sz="0" w:space="0" w:color="auto"/>
                      </w:divBdr>
                    </w:div>
                  </w:divsChild>
                </w:div>
                <w:div w:id="1908177419">
                  <w:marLeft w:val="0"/>
                  <w:marRight w:val="0"/>
                  <w:marTop w:val="0"/>
                  <w:marBottom w:val="0"/>
                  <w:divBdr>
                    <w:top w:val="none" w:sz="0" w:space="0" w:color="auto"/>
                    <w:left w:val="none" w:sz="0" w:space="0" w:color="auto"/>
                    <w:bottom w:val="none" w:sz="0" w:space="0" w:color="auto"/>
                    <w:right w:val="none" w:sz="0" w:space="0" w:color="auto"/>
                  </w:divBdr>
                  <w:divsChild>
                    <w:div w:id="1065301939">
                      <w:marLeft w:val="0"/>
                      <w:marRight w:val="0"/>
                      <w:marTop w:val="0"/>
                      <w:marBottom w:val="0"/>
                      <w:divBdr>
                        <w:top w:val="none" w:sz="0" w:space="0" w:color="auto"/>
                        <w:left w:val="none" w:sz="0" w:space="0" w:color="auto"/>
                        <w:bottom w:val="none" w:sz="0" w:space="0" w:color="auto"/>
                        <w:right w:val="none" w:sz="0" w:space="0" w:color="auto"/>
                      </w:divBdr>
                    </w:div>
                  </w:divsChild>
                </w:div>
                <w:div w:id="1990359054">
                  <w:marLeft w:val="0"/>
                  <w:marRight w:val="0"/>
                  <w:marTop w:val="0"/>
                  <w:marBottom w:val="0"/>
                  <w:divBdr>
                    <w:top w:val="none" w:sz="0" w:space="0" w:color="auto"/>
                    <w:left w:val="none" w:sz="0" w:space="0" w:color="auto"/>
                    <w:bottom w:val="none" w:sz="0" w:space="0" w:color="auto"/>
                    <w:right w:val="none" w:sz="0" w:space="0" w:color="auto"/>
                  </w:divBdr>
                  <w:divsChild>
                    <w:div w:id="632516392">
                      <w:marLeft w:val="0"/>
                      <w:marRight w:val="0"/>
                      <w:marTop w:val="0"/>
                      <w:marBottom w:val="0"/>
                      <w:divBdr>
                        <w:top w:val="none" w:sz="0" w:space="0" w:color="auto"/>
                        <w:left w:val="none" w:sz="0" w:space="0" w:color="auto"/>
                        <w:bottom w:val="none" w:sz="0" w:space="0" w:color="auto"/>
                        <w:right w:val="none" w:sz="0" w:space="0" w:color="auto"/>
                      </w:divBdr>
                    </w:div>
                  </w:divsChild>
                </w:div>
                <w:div w:id="2143689433">
                  <w:marLeft w:val="0"/>
                  <w:marRight w:val="0"/>
                  <w:marTop w:val="0"/>
                  <w:marBottom w:val="0"/>
                  <w:divBdr>
                    <w:top w:val="none" w:sz="0" w:space="0" w:color="auto"/>
                    <w:left w:val="none" w:sz="0" w:space="0" w:color="auto"/>
                    <w:bottom w:val="none" w:sz="0" w:space="0" w:color="auto"/>
                    <w:right w:val="none" w:sz="0" w:space="0" w:color="auto"/>
                  </w:divBdr>
                  <w:divsChild>
                    <w:div w:id="1295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017">
          <w:marLeft w:val="0"/>
          <w:marRight w:val="0"/>
          <w:marTop w:val="0"/>
          <w:marBottom w:val="0"/>
          <w:divBdr>
            <w:top w:val="none" w:sz="0" w:space="0" w:color="auto"/>
            <w:left w:val="none" w:sz="0" w:space="0" w:color="auto"/>
            <w:bottom w:val="none" w:sz="0" w:space="0" w:color="auto"/>
            <w:right w:val="none" w:sz="0" w:space="0" w:color="auto"/>
          </w:divBdr>
          <w:divsChild>
            <w:div w:id="753206528">
              <w:marLeft w:val="-75"/>
              <w:marRight w:val="0"/>
              <w:marTop w:val="30"/>
              <w:marBottom w:val="30"/>
              <w:divBdr>
                <w:top w:val="none" w:sz="0" w:space="0" w:color="auto"/>
                <w:left w:val="none" w:sz="0" w:space="0" w:color="auto"/>
                <w:bottom w:val="none" w:sz="0" w:space="0" w:color="auto"/>
                <w:right w:val="none" w:sz="0" w:space="0" w:color="auto"/>
              </w:divBdr>
              <w:divsChild>
                <w:div w:id="115568130">
                  <w:marLeft w:val="0"/>
                  <w:marRight w:val="0"/>
                  <w:marTop w:val="0"/>
                  <w:marBottom w:val="0"/>
                  <w:divBdr>
                    <w:top w:val="none" w:sz="0" w:space="0" w:color="auto"/>
                    <w:left w:val="none" w:sz="0" w:space="0" w:color="auto"/>
                    <w:bottom w:val="none" w:sz="0" w:space="0" w:color="auto"/>
                    <w:right w:val="none" w:sz="0" w:space="0" w:color="auto"/>
                  </w:divBdr>
                  <w:divsChild>
                    <w:div w:id="50932903">
                      <w:marLeft w:val="0"/>
                      <w:marRight w:val="0"/>
                      <w:marTop w:val="0"/>
                      <w:marBottom w:val="0"/>
                      <w:divBdr>
                        <w:top w:val="none" w:sz="0" w:space="0" w:color="auto"/>
                        <w:left w:val="none" w:sz="0" w:space="0" w:color="auto"/>
                        <w:bottom w:val="none" w:sz="0" w:space="0" w:color="auto"/>
                        <w:right w:val="none" w:sz="0" w:space="0" w:color="auto"/>
                      </w:divBdr>
                    </w:div>
                  </w:divsChild>
                </w:div>
                <w:div w:id="337464232">
                  <w:marLeft w:val="0"/>
                  <w:marRight w:val="0"/>
                  <w:marTop w:val="0"/>
                  <w:marBottom w:val="0"/>
                  <w:divBdr>
                    <w:top w:val="none" w:sz="0" w:space="0" w:color="auto"/>
                    <w:left w:val="none" w:sz="0" w:space="0" w:color="auto"/>
                    <w:bottom w:val="none" w:sz="0" w:space="0" w:color="auto"/>
                    <w:right w:val="none" w:sz="0" w:space="0" w:color="auto"/>
                  </w:divBdr>
                  <w:divsChild>
                    <w:div w:id="225452271">
                      <w:marLeft w:val="0"/>
                      <w:marRight w:val="0"/>
                      <w:marTop w:val="0"/>
                      <w:marBottom w:val="0"/>
                      <w:divBdr>
                        <w:top w:val="none" w:sz="0" w:space="0" w:color="auto"/>
                        <w:left w:val="none" w:sz="0" w:space="0" w:color="auto"/>
                        <w:bottom w:val="none" w:sz="0" w:space="0" w:color="auto"/>
                        <w:right w:val="none" w:sz="0" w:space="0" w:color="auto"/>
                      </w:divBdr>
                    </w:div>
                  </w:divsChild>
                </w:div>
                <w:div w:id="414474727">
                  <w:marLeft w:val="0"/>
                  <w:marRight w:val="0"/>
                  <w:marTop w:val="0"/>
                  <w:marBottom w:val="0"/>
                  <w:divBdr>
                    <w:top w:val="none" w:sz="0" w:space="0" w:color="auto"/>
                    <w:left w:val="none" w:sz="0" w:space="0" w:color="auto"/>
                    <w:bottom w:val="none" w:sz="0" w:space="0" w:color="auto"/>
                    <w:right w:val="none" w:sz="0" w:space="0" w:color="auto"/>
                  </w:divBdr>
                  <w:divsChild>
                    <w:div w:id="1832715628">
                      <w:marLeft w:val="0"/>
                      <w:marRight w:val="0"/>
                      <w:marTop w:val="0"/>
                      <w:marBottom w:val="0"/>
                      <w:divBdr>
                        <w:top w:val="none" w:sz="0" w:space="0" w:color="auto"/>
                        <w:left w:val="none" w:sz="0" w:space="0" w:color="auto"/>
                        <w:bottom w:val="none" w:sz="0" w:space="0" w:color="auto"/>
                        <w:right w:val="none" w:sz="0" w:space="0" w:color="auto"/>
                      </w:divBdr>
                    </w:div>
                  </w:divsChild>
                </w:div>
                <w:div w:id="465203290">
                  <w:marLeft w:val="0"/>
                  <w:marRight w:val="0"/>
                  <w:marTop w:val="0"/>
                  <w:marBottom w:val="0"/>
                  <w:divBdr>
                    <w:top w:val="none" w:sz="0" w:space="0" w:color="auto"/>
                    <w:left w:val="none" w:sz="0" w:space="0" w:color="auto"/>
                    <w:bottom w:val="none" w:sz="0" w:space="0" w:color="auto"/>
                    <w:right w:val="none" w:sz="0" w:space="0" w:color="auto"/>
                  </w:divBdr>
                  <w:divsChild>
                    <w:div w:id="879904650">
                      <w:marLeft w:val="0"/>
                      <w:marRight w:val="0"/>
                      <w:marTop w:val="0"/>
                      <w:marBottom w:val="0"/>
                      <w:divBdr>
                        <w:top w:val="none" w:sz="0" w:space="0" w:color="auto"/>
                        <w:left w:val="none" w:sz="0" w:space="0" w:color="auto"/>
                        <w:bottom w:val="none" w:sz="0" w:space="0" w:color="auto"/>
                        <w:right w:val="none" w:sz="0" w:space="0" w:color="auto"/>
                      </w:divBdr>
                    </w:div>
                  </w:divsChild>
                </w:div>
                <w:div w:id="578952564">
                  <w:marLeft w:val="0"/>
                  <w:marRight w:val="0"/>
                  <w:marTop w:val="0"/>
                  <w:marBottom w:val="0"/>
                  <w:divBdr>
                    <w:top w:val="none" w:sz="0" w:space="0" w:color="auto"/>
                    <w:left w:val="none" w:sz="0" w:space="0" w:color="auto"/>
                    <w:bottom w:val="none" w:sz="0" w:space="0" w:color="auto"/>
                    <w:right w:val="none" w:sz="0" w:space="0" w:color="auto"/>
                  </w:divBdr>
                  <w:divsChild>
                    <w:div w:id="662272596">
                      <w:marLeft w:val="0"/>
                      <w:marRight w:val="0"/>
                      <w:marTop w:val="0"/>
                      <w:marBottom w:val="0"/>
                      <w:divBdr>
                        <w:top w:val="none" w:sz="0" w:space="0" w:color="auto"/>
                        <w:left w:val="none" w:sz="0" w:space="0" w:color="auto"/>
                        <w:bottom w:val="none" w:sz="0" w:space="0" w:color="auto"/>
                        <w:right w:val="none" w:sz="0" w:space="0" w:color="auto"/>
                      </w:divBdr>
                    </w:div>
                  </w:divsChild>
                </w:div>
                <w:div w:id="621569920">
                  <w:marLeft w:val="0"/>
                  <w:marRight w:val="0"/>
                  <w:marTop w:val="0"/>
                  <w:marBottom w:val="0"/>
                  <w:divBdr>
                    <w:top w:val="none" w:sz="0" w:space="0" w:color="auto"/>
                    <w:left w:val="none" w:sz="0" w:space="0" w:color="auto"/>
                    <w:bottom w:val="none" w:sz="0" w:space="0" w:color="auto"/>
                    <w:right w:val="none" w:sz="0" w:space="0" w:color="auto"/>
                  </w:divBdr>
                  <w:divsChild>
                    <w:div w:id="4796197">
                      <w:marLeft w:val="0"/>
                      <w:marRight w:val="0"/>
                      <w:marTop w:val="0"/>
                      <w:marBottom w:val="0"/>
                      <w:divBdr>
                        <w:top w:val="none" w:sz="0" w:space="0" w:color="auto"/>
                        <w:left w:val="none" w:sz="0" w:space="0" w:color="auto"/>
                        <w:bottom w:val="none" w:sz="0" w:space="0" w:color="auto"/>
                        <w:right w:val="none" w:sz="0" w:space="0" w:color="auto"/>
                      </w:divBdr>
                    </w:div>
                  </w:divsChild>
                </w:div>
                <w:div w:id="632710732">
                  <w:marLeft w:val="0"/>
                  <w:marRight w:val="0"/>
                  <w:marTop w:val="0"/>
                  <w:marBottom w:val="0"/>
                  <w:divBdr>
                    <w:top w:val="none" w:sz="0" w:space="0" w:color="auto"/>
                    <w:left w:val="none" w:sz="0" w:space="0" w:color="auto"/>
                    <w:bottom w:val="none" w:sz="0" w:space="0" w:color="auto"/>
                    <w:right w:val="none" w:sz="0" w:space="0" w:color="auto"/>
                  </w:divBdr>
                  <w:divsChild>
                    <w:div w:id="2124687844">
                      <w:marLeft w:val="0"/>
                      <w:marRight w:val="0"/>
                      <w:marTop w:val="0"/>
                      <w:marBottom w:val="0"/>
                      <w:divBdr>
                        <w:top w:val="none" w:sz="0" w:space="0" w:color="auto"/>
                        <w:left w:val="none" w:sz="0" w:space="0" w:color="auto"/>
                        <w:bottom w:val="none" w:sz="0" w:space="0" w:color="auto"/>
                        <w:right w:val="none" w:sz="0" w:space="0" w:color="auto"/>
                      </w:divBdr>
                    </w:div>
                  </w:divsChild>
                </w:div>
                <w:div w:id="917863503">
                  <w:marLeft w:val="0"/>
                  <w:marRight w:val="0"/>
                  <w:marTop w:val="0"/>
                  <w:marBottom w:val="0"/>
                  <w:divBdr>
                    <w:top w:val="none" w:sz="0" w:space="0" w:color="auto"/>
                    <w:left w:val="none" w:sz="0" w:space="0" w:color="auto"/>
                    <w:bottom w:val="none" w:sz="0" w:space="0" w:color="auto"/>
                    <w:right w:val="none" w:sz="0" w:space="0" w:color="auto"/>
                  </w:divBdr>
                  <w:divsChild>
                    <w:div w:id="364139474">
                      <w:marLeft w:val="0"/>
                      <w:marRight w:val="0"/>
                      <w:marTop w:val="0"/>
                      <w:marBottom w:val="0"/>
                      <w:divBdr>
                        <w:top w:val="none" w:sz="0" w:space="0" w:color="auto"/>
                        <w:left w:val="none" w:sz="0" w:space="0" w:color="auto"/>
                        <w:bottom w:val="none" w:sz="0" w:space="0" w:color="auto"/>
                        <w:right w:val="none" w:sz="0" w:space="0" w:color="auto"/>
                      </w:divBdr>
                    </w:div>
                  </w:divsChild>
                </w:div>
                <w:div w:id="941453660">
                  <w:marLeft w:val="0"/>
                  <w:marRight w:val="0"/>
                  <w:marTop w:val="0"/>
                  <w:marBottom w:val="0"/>
                  <w:divBdr>
                    <w:top w:val="none" w:sz="0" w:space="0" w:color="auto"/>
                    <w:left w:val="none" w:sz="0" w:space="0" w:color="auto"/>
                    <w:bottom w:val="none" w:sz="0" w:space="0" w:color="auto"/>
                    <w:right w:val="none" w:sz="0" w:space="0" w:color="auto"/>
                  </w:divBdr>
                  <w:divsChild>
                    <w:div w:id="865296038">
                      <w:marLeft w:val="0"/>
                      <w:marRight w:val="0"/>
                      <w:marTop w:val="0"/>
                      <w:marBottom w:val="0"/>
                      <w:divBdr>
                        <w:top w:val="none" w:sz="0" w:space="0" w:color="auto"/>
                        <w:left w:val="none" w:sz="0" w:space="0" w:color="auto"/>
                        <w:bottom w:val="none" w:sz="0" w:space="0" w:color="auto"/>
                        <w:right w:val="none" w:sz="0" w:space="0" w:color="auto"/>
                      </w:divBdr>
                    </w:div>
                  </w:divsChild>
                </w:div>
                <w:div w:id="972440852">
                  <w:marLeft w:val="0"/>
                  <w:marRight w:val="0"/>
                  <w:marTop w:val="0"/>
                  <w:marBottom w:val="0"/>
                  <w:divBdr>
                    <w:top w:val="none" w:sz="0" w:space="0" w:color="auto"/>
                    <w:left w:val="none" w:sz="0" w:space="0" w:color="auto"/>
                    <w:bottom w:val="none" w:sz="0" w:space="0" w:color="auto"/>
                    <w:right w:val="none" w:sz="0" w:space="0" w:color="auto"/>
                  </w:divBdr>
                  <w:divsChild>
                    <w:div w:id="241644165">
                      <w:marLeft w:val="0"/>
                      <w:marRight w:val="0"/>
                      <w:marTop w:val="0"/>
                      <w:marBottom w:val="0"/>
                      <w:divBdr>
                        <w:top w:val="none" w:sz="0" w:space="0" w:color="auto"/>
                        <w:left w:val="none" w:sz="0" w:space="0" w:color="auto"/>
                        <w:bottom w:val="none" w:sz="0" w:space="0" w:color="auto"/>
                        <w:right w:val="none" w:sz="0" w:space="0" w:color="auto"/>
                      </w:divBdr>
                    </w:div>
                  </w:divsChild>
                </w:div>
                <w:div w:id="1203134731">
                  <w:marLeft w:val="0"/>
                  <w:marRight w:val="0"/>
                  <w:marTop w:val="0"/>
                  <w:marBottom w:val="0"/>
                  <w:divBdr>
                    <w:top w:val="none" w:sz="0" w:space="0" w:color="auto"/>
                    <w:left w:val="none" w:sz="0" w:space="0" w:color="auto"/>
                    <w:bottom w:val="none" w:sz="0" w:space="0" w:color="auto"/>
                    <w:right w:val="none" w:sz="0" w:space="0" w:color="auto"/>
                  </w:divBdr>
                  <w:divsChild>
                    <w:div w:id="833761302">
                      <w:marLeft w:val="0"/>
                      <w:marRight w:val="0"/>
                      <w:marTop w:val="0"/>
                      <w:marBottom w:val="0"/>
                      <w:divBdr>
                        <w:top w:val="none" w:sz="0" w:space="0" w:color="auto"/>
                        <w:left w:val="none" w:sz="0" w:space="0" w:color="auto"/>
                        <w:bottom w:val="none" w:sz="0" w:space="0" w:color="auto"/>
                        <w:right w:val="none" w:sz="0" w:space="0" w:color="auto"/>
                      </w:divBdr>
                    </w:div>
                  </w:divsChild>
                </w:div>
                <w:div w:id="1216086827">
                  <w:marLeft w:val="0"/>
                  <w:marRight w:val="0"/>
                  <w:marTop w:val="0"/>
                  <w:marBottom w:val="0"/>
                  <w:divBdr>
                    <w:top w:val="none" w:sz="0" w:space="0" w:color="auto"/>
                    <w:left w:val="none" w:sz="0" w:space="0" w:color="auto"/>
                    <w:bottom w:val="none" w:sz="0" w:space="0" w:color="auto"/>
                    <w:right w:val="none" w:sz="0" w:space="0" w:color="auto"/>
                  </w:divBdr>
                  <w:divsChild>
                    <w:div w:id="1556745532">
                      <w:marLeft w:val="0"/>
                      <w:marRight w:val="0"/>
                      <w:marTop w:val="0"/>
                      <w:marBottom w:val="0"/>
                      <w:divBdr>
                        <w:top w:val="none" w:sz="0" w:space="0" w:color="auto"/>
                        <w:left w:val="none" w:sz="0" w:space="0" w:color="auto"/>
                        <w:bottom w:val="none" w:sz="0" w:space="0" w:color="auto"/>
                        <w:right w:val="none" w:sz="0" w:space="0" w:color="auto"/>
                      </w:divBdr>
                    </w:div>
                  </w:divsChild>
                </w:div>
                <w:div w:id="1257707693">
                  <w:marLeft w:val="0"/>
                  <w:marRight w:val="0"/>
                  <w:marTop w:val="0"/>
                  <w:marBottom w:val="0"/>
                  <w:divBdr>
                    <w:top w:val="none" w:sz="0" w:space="0" w:color="auto"/>
                    <w:left w:val="none" w:sz="0" w:space="0" w:color="auto"/>
                    <w:bottom w:val="none" w:sz="0" w:space="0" w:color="auto"/>
                    <w:right w:val="none" w:sz="0" w:space="0" w:color="auto"/>
                  </w:divBdr>
                  <w:divsChild>
                    <w:div w:id="931545388">
                      <w:marLeft w:val="0"/>
                      <w:marRight w:val="0"/>
                      <w:marTop w:val="0"/>
                      <w:marBottom w:val="0"/>
                      <w:divBdr>
                        <w:top w:val="none" w:sz="0" w:space="0" w:color="auto"/>
                        <w:left w:val="none" w:sz="0" w:space="0" w:color="auto"/>
                        <w:bottom w:val="none" w:sz="0" w:space="0" w:color="auto"/>
                        <w:right w:val="none" w:sz="0" w:space="0" w:color="auto"/>
                      </w:divBdr>
                    </w:div>
                  </w:divsChild>
                </w:div>
                <w:div w:id="1326202883">
                  <w:marLeft w:val="0"/>
                  <w:marRight w:val="0"/>
                  <w:marTop w:val="0"/>
                  <w:marBottom w:val="0"/>
                  <w:divBdr>
                    <w:top w:val="none" w:sz="0" w:space="0" w:color="auto"/>
                    <w:left w:val="none" w:sz="0" w:space="0" w:color="auto"/>
                    <w:bottom w:val="none" w:sz="0" w:space="0" w:color="auto"/>
                    <w:right w:val="none" w:sz="0" w:space="0" w:color="auto"/>
                  </w:divBdr>
                  <w:divsChild>
                    <w:div w:id="243226165">
                      <w:marLeft w:val="0"/>
                      <w:marRight w:val="0"/>
                      <w:marTop w:val="0"/>
                      <w:marBottom w:val="0"/>
                      <w:divBdr>
                        <w:top w:val="none" w:sz="0" w:space="0" w:color="auto"/>
                        <w:left w:val="none" w:sz="0" w:space="0" w:color="auto"/>
                        <w:bottom w:val="none" w:sz="0" w:space="0" w:color="auto"/>
                        <w:right w:val="none" w:sz="0" w:space="0" w:color="auto"/>
                      </w:divBdr>
                    </w:div>
                  </w:divsChild>
                </w:div>
                <w:div w:id="1557745153">
                  <w:marLeft w:val="0"/>
                  <w:marRight w:val="0"/>
                  <w:marTop w:val="0"/>
                  <w:marBottom w:val="0"/>
                  <w:divBdr>
                    <w:top w:val="none" w:sz="0" w:space="0" w:color="auto"/>
                    <w:left w:val="none" w:sz="0" w:space="0" w:color="auto"/>
                    <w:bottom w:val="none" w:sz="0" w:space="0" w:color="auto"/>
                    <w:right w:val="none" w:sz="0" w:space="0" w:color="auto"/>
                  </w:divBdr>
                  <w:divsChild>
                    <w:div w:id="1255433068">
                      <w:marLeft w:val="0"/>
                      <w:marRight w:val="0"/>
                      <w:marTop w:val="0"/>
                      <w:marBottom w:val="0"/>
                      <w:divBdr>
                        <w:top w:val="none" w:sz="0" w:space="0" w:color="auto"/>
                        <w:left w:val="none" w:sz="0" w:space="0" w:color="auto"/>
                        <w:bottom w:val="none" w:sz="0" w:space="0" w:color="auto"/>
                        <w:right w:val="none" w:sz="0" w:space="0" w:color="auto"/>
                      </w:divBdr>
                    </w:div>
                  </w:divsChild>
                </w:div>
                <w:div w:id="1561865850">
                  <w:marLeft w:val="0"/>
                  <w:marRight w:val="0"/>
                  <w:marTop w:val="0"/>
                  <w:marBottom w:val="0"/>
                  <w:divBdr>
                    <w:top w:val="none" w:sz="0" w:space="0" w:color="auto"/>
                    <w:left w:val="none" w:sz="0" w:space="0" w:color="auto"/>
                    <w:bottom w:val="none" w:sz="0" w:space="0" w:color="auto"/>
                    <w:right w:val="none" w:sz="0" w:space="0" w:color="auto"/>
                  </w:divBdr>
                  <w:divsChild>
                    <w:div w:id="1431782230">
                      <w:marLeft w:val="0"/>
                      <w:marRight w:val="0"/>
                      <w:marTop w:val="0"/>
                      <w:marBottom w:val="0"/>
                      <w:divBdr>
                        <w:top w:val="none" w:sz="0" w:space="0" w:color="auto"/>
                        <w:left w:val="none" w:sz="0" w:space="0" w:color="auto"/>
                        <w:bottom w:val="none" w:sz="0" w:space="0" w:color="auto"/>
                        <w:right w:val="none" w:sz="0" w:space="0" w:color="auto"/>
                      </w:divBdr>
                    </w:div>
                  </w:divsChild>
                </w:div>
                <w:div w:id="1617131639">
                  <w:marLeft w:val="0"/>
                  <w:marRight w:val="0"/>
                  <w:marTop w:val="0"/>
                  <w:marBottom w:val="0"/>
                  <w:divBdr>
                    <w:top w:val="none" w:sz="0" w:space="0" w:color="auto"/>
                    <w:left w:val="none" w:sz="0" w:space="0" w:color="auto"/>
                    <w:bottom w:val="none" w:sz="0" w:space="0" w:color="auto"/>
                    <w:right w:val="none" w:sz="0" w:space="0" w:color="auto"/>
                  </w:divBdr>
                  <w:divsChild>
                    <w:div w:id="1347438863">
                      <w:marLeft w:val="0"/>
                      <w:marRight w:val="0"/>
                      <w:marTop w:val="0"/>
                      <w:marBottom w:val="0"/>
                      <w:divBdr>
                        <w:top w:val="none" w:sz="0" w:space="0" w:color="auto"/>
                        <w:left w:val="none" w:sz="0" w:space="0" w:color="auto"/>
                        <w:bottom w:val="none" w:sz="0" w:space="0" w:color="auto"/>
                        <w:right w:val="none" w:sz="0" w:space="0" w:color="auto"/>
                      </w:divBdr>
                    </w:div>
                  </w:divsChild>
                </w:div>
                <w:div w:id="1841581666">
                  <w:marLeft w:val="0"/>
                  <w:marRight w:val="0"/>
                  <w:marTop w:val="0"/>
                  <w:marBottom w:val="0"/>
                  <w:divBdr>
                    <w:top w:val="none" w:sz="0" w:space="0" w:color="auto"/>
                    <w:left w:val="none" w:sz="0" w:space="0" w:color="auto"/>
                    <w:bottom w:val="none" w:sz="0" w:space="0" w:color="auto"/>
                    <w:right w:val="none" w:sz="0" w:space="0" w:color="auto"/>
                  </w:divBdr>
                  <w:divsChild>
                    <w:div w:id="85663542">
                      <w:marLeft w:val="0"/>
                      <w:marRight w:val="0"/>
                      <w:marTop w:val="0"/>
                      <w:marBottom w:val="0"/>
                      <w:divBdr>
                        <w:top w:val="none" w:sz="0" w:space="0" w:color="auto"/>
                        <w:left w:val="none" w:sz="0" w:space="0" w:color="auto"/>
                        <w:bottom w:val="none" w:sz="0" w:space="0" w:color="auto"/>
                        <w:right w:val="none" w:sz="0" w:space="0" w:color="auto"/>
                      </w:divBdr>
                    </w:div>
                  </w:divsChild>
                </w:div>
                <w:div w:id="1972781900">
                  <w:marLeft w:val="0"/>
                  <w:marRight w:val="0"/>
                  <w:marTop w:val="0"/>
                  <w:marBottom w:val="0"/>
                  <w:divBdr>
                    <w:top w:val="none" w:sz="0" w:space="0" w:color="auto"/>
                    <w:left w:val="none" w:sz="0" w:space="0" w:color="auto"/>
                    <w:bottom w:val="none" w:sz="0" w:space="0" w:color="auto"/>
                    <w:right w:val="none" w:sz="0" w:space="0" w:color="auto"/>
                  </w:divBdr>
                  <w:divsChild>
                    <w:div w:id="1892616059">
                      <w:marLeft w:val="0"/>
                      <w:marRight w:val="0"/>
                      <w:marTop w:val="0"/>
                      <w:marBottom w:val="0"/>
                      <w:divBdr>
                        <w:top w:val="none" w:sz="0" w:space="0" w:color="auto"/>
                        <w:left w:val="none" w:sz="0" w:space="0" w:color="auto"/>
                        <w:bottom w:val="none" w:sz="0" w:space="0" w:color="auto"/>
                        <w:right w:val="none" w:sz="0" w:space="0" w:color="auto"/>
                      </w:divBdr>
                    </w:div>
                  </w:divsChild>
                </w:div>
                <w:div w:id="2014992840">
                  <w:marLeft w:val="0"/>
                  <w:marRight w:val="0"/>
                  <w:marTop w:val="0"/>
                  <w:marBottom w:val="0"/>
                  <w:divBdr>
                    <w:top w:val="none" w:sz="0" w:space="0" w:color="auto"/>
                    <w:left w:val="none" w:sz="0" w:space="0" w:color="auto"/>
                    <w:bottom w:val="none" w:sz="0" w:space="0" w:color="auto"/>
                    <w:right w:val="none" w:sz="0" w:space="0" w:color="auto"/>
                  </w:divBdr>
                  <w:divsChild>
                    <w:div w:id="254441817">
                      <w:marLeft w:val="0"/>
                      <w:marRight w:val="0"/>
                      <w:marTop w:val="0"/>
                      <w:marBottom w:val="0"/>
                      <w:divBdr>
                        <w:top w:val="none" w:sz="0" w:space="0" w:color="auto"/>
                        <w:left w:val="none" w:sz="0" w:space="0" w:color="auto"/>
                        <w:bottom w:val="none" w:sz="0" w:space="0" w:color="auto"/>
                        <w:right w:val="none" w:sz="0" w:space="0" w:color="auto"/>
                      </w:divBdr>
                    </w:div>
                  </w:divsChild>
                </w:div>
                <w:div w:id="2099716073">
                  <w:marLeft w:val="0"/>
                  <w:marRight w:val="0"/>
                  <w:marTop w:val="0"/>
                  <w:marBottom w:val="0"/>
                  <w:divBdr>
                    <w:top w:val="none" w:sz="0" w:space="0" w:color="auto"/>
                    <w:left w:val="none" w:sz="0" w:space="0" w:color="auto"/>
                    <w:bottom w:val="none" w:sz="0" w:space="0" w:color="auto"/>
                    <w:right w:val="none" w:sz="0" w:space="0" w:color="auto"/>
                  </w:divBdr>
                  <w:divsChild>
                    <w:div w:id="172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89">
          <w:marLeft w:val="0"/>
          <w:marRight w:val="0"/>
          <w:marTop w:val="0"/>
          <w:marBottom w:val="0"/>
          <w:divBdr>
            <w:top w:val="none" w:sz="0" w:space="0" w:color="auto"/>
            <w:left w:val="none" w:sz="0" w:space="0" w:color="auto"/>
            <w:bottom w:val="none" w:sz="0" w:space="0" w:color="auto"/>
            <w:right w:val="none" w:sz="0" w:space="0" w:color="auto"/>
          </w:divBdr>
          <w:divsChild>
            <w:div w:id="708338260">
              <w:marLeft w:val="-75"/>
              <w:marRight w:val="0"/>
              <w:marTop w:val="30"/>
              <w:marBottom w:val="30"/>
              <w:divBdr>
                <w:top w:val="none" w:sz="0" w:space="0" w:color="auto"/>
                <w:left w:val="none" w:sz="0" w:space="0" w:color="auto"/>
                <w:bottom w:val="none" w:sz="0" w:space="0" w:color="auto"/>
                <w:right w:val="none" w:sz="0" w:space="0" w:color="auto"/>
              </w:divBdr>
              <w:divsChild>
                <w:div w:id="55667131">
                  <w:marLeft w:val="0"/>
                  <w:marRight w:val="0"/>
                  <w:marTop w:val="0"/>
                  <w:marBottom w:val="0"/>
                  <w:divBdr>
                    <w:top w:val="none" w:sz="0" w:space="0" w:color="auto"/>
                    <w:left w:val="none" w:sz="0" w:space="0" w:color="auto"/>
                    <w:bottom w:val="none" w:sz="0" w:space="0" w:color="auto"/>
                    <w:right w:val="none" w:sz="0" w:space="0" w:color="auto"/>
                  </w:divBdr>
                  <w:divsChild>
                    <w:div w:id="44567593">
                      <w:marLeft w:val="0"/>
                      <w:marRight w:val="0"/>
                      <w:marTop w:val="0"/>
                      <w:marBottom w:val="0"/>
                      <w:divBdr>
                        <w:top w:val="none" w:sz="0" w:space="0" w:color="auto"/>
                        <w:left w:val="none" w:sz="0" w:space="0" w:color="auto"/>
                        <w:bottom w:val="none" w:sz="0" w:space="0" w:color="auto"/>
                        <w:right w:val="none" w:sz="0" w:space="0" w:color="auto"/>
                      </w:divBdr>
                    </w:div>
                  </w:divsChild>
                </w:div>
                <w:div w:id="1436942410">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
                  </w:divsChild>
                </w:div>
                <w:div w:id="1446539858">
                  <w:marLeft w:val="0"/>
                  <w:marRight w:val="0"/>
                  <w:marTop w:val="0"/>
                  <w:marBottom w:val="0"/>
                  <w:divBdr>
                    <w:top w:val="none" w:sz="0" w:space="0" w:color="auto"/>
                    <w:left w:val="none" w:sz="0" w:space="0" w:color="auto"/>
                    <w:bottom w:val="none" w:sz="0" w:space="0" w:color="auto"/>
                    <w:right w:val="none" w:sz="0" w:space="0" w:color="auto"/>
                  </w:divBdr>
                  <w:divsChild>
                    <w:div w:id="1297638920">
                      <w:marLeft w:val="0"/>
                      <w:marRight w:val="0"/>
                      <w:marTop w:val="0"/>
                      <w:marBottom w:val="0"/>
                      <w:divBdr>
                        <w:top w:val="none" w:sz="0" w:space="0" w:color="auto"/>
                        <w:left w:val="none" w:sz="0" w:space="0" w:color="auto"/>
                        <w:bottom w:val="none" w:sz="0" w:space="0" w:color="auto"/>
                        <w:right w:val="none" w:sz="0" w:space="0" w:color="auto"/>
                      </w:divBdr>
                    </w:div>
                  </w:divsChild>
                </w:div>
                <w:div w:id="1554072788">
                  <w:marLeft w:val="0"/>
                  <w:marRight w:val="0"/>
                  <w:marTop w:val="0"/>
                  <w:marBottom w:val="0"/>
                  <w:divBdr>
                    <w:top w:val="none" w:sz="0" w:space="0" w:color="auto"/>
                    <w:left w:val="none" w:sz="0" w:space="0" w:color="auto"/>
                    <w:bottom w:val="none" w:sz="0" w:space="0" w:color="auto"/>
                    <w:right w:val="none" w:sz="0" w:space="0" w:color="auto"/>
                  </w:divBdr>
                  <w:divsChild>
                    <w:div w:id="812138236">
                      <w:marLeft w:val="0"/>
                      <w:marRight w:val="0"/>
                      <w:marTop w:val="0"/>
                      <w:marBottom w:val="0"/>
                      <w:divBdr>
                        <w:top w:val="none" w:sz="0" w:space="0" w:color="auto"/>
                        <w:left w:val="none" w:sz="0" w:space="0" w:color="auto"/>
                        <w:bottom w:val="none" w:sz="0" w:space="0" w:color="auto"/>
                        <w:right w:val="none" w:sz="0" w:space="0" w:color="auto"/>
                      </w:divBdr>
                    </w:div>
                  </w:divsChild>
                </w:div>
                <w:div w:id="1959793893">
                  <w:marLeft w:val="0"/>
                  <w:marRight w:val="0"/>
                  <w:marTop w:val="0"/>
                  <w:marBottom w:val="0"/>
                  <w:divBdr>
                    <w:top w:val="none" w:sz="0" w:space="0" w:color="auto"/>
                    <w:left w:val="none" w:sz="0" w:space="0" w:color="auto"/>
                    <w:bottom w:val="none" w:sz="0" w:space="0" w:color="auto"/>
                    <w:right w:val="none" w:sz="0" w:space="0" w:color="auto"/>
                  </w:divBdr>
                  <w:divsChild>
                    <w:div w:id="1383022242">
                      <w:marLeft w:val="0"/>
                      <w:marRight w:val="0"/>
                      <w:marTop w:val="0"/>
                      <w:marBottom w:val="0"/>
                      <w:divBdr>
                        <w:top w:val="none" w:sz="0" w:space="0" w:color="auto"/>
                        <w:left w:val="none" w:sz="0" w:space="0" w:color="auto"/>
                        <w:bottom w:val="none" w:sz="0" w:space="0" w:color="auto"/>
                        <w:right w:val="none" w:sz="0" w:space="0" w:color="auto"/>
                      </w:divBdr>
                    </w:div>
                  </w:divsChild>
                </w:div>
                <w:div w:id="2140027087">
                  <w:marLeft w:val="0"/>
                  <w:marRight w:val="0"/>
                  <w:marTop w:val="0"/>
                  <w:marBottom w:val="0"/>
                  <w:divBdr>
                    <w:top w:val="none" w:sz="0" w:space="0" w:color="auto"/>
                    <w:left w:val="none" w:sz="0" w:space="0" w:color="auto"/>
                    <w:bottom w:val="none" w:sz="0" w:space="0" w:color="auto"/>
                    <w:right w:val="none" w:sz="0" w:space="0" w:color="auto"/>
                  </w:divBdr>
                  <w:divsChild>
                    <w:div w:id="394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59">
          <w:marLeft w:val="0"/>
          <w:marRight w:val="0"/>
          <w:marTop w:val="0"/>
          <w:marBottom w:val="0"/>
          <w:divBdr>
            <w:top w:val="none" w:sz="0" w:space="0" w:color="auto"/>
            <w:left w:val="none" w:sz="0" w:space="0" w:color="auto"/>
            <w:bottom w:val="none" w:sz="0" w:space="0" w:color="auto"/>
            <w:right w:val="none" w:sz="0" w:space="0" w:color="auto"/>
          </w:divBdr>
        </w:div>
        <w:div w:id="2141419074">
          <w:marLeft w:val="0"/>
          <w:marRight w:val="0"/>
          <w:marTop w:val="0"/>
          <w:marBottom w:val="0"/>
          <w:divBdr>
            <w:top w:val="none" w:sz="0" w:space="0" w:color="auto"/>
            <w:left w:val="none" w:sz="0" w:space="0" w:color="auto"/>
            <w:bottom w:val="none" w:sz="0" w:space="0" w:color="auto"/>
            <w:right w:val="none" w:sz="0" w:space="0" w:color="auto"/>
          </w:divBdr>
        </w:div>
      </w:divsChild>
    </w:div>
    <w:div w:id="1155494166">
      <w:bodyDiv w:val="1"/>
      <w:marLeft w:val="0"/>
      <w:marRight w:val="0"/>
      <w:marTop w:val="0"/>
      <w:marBottom w:val="0"/>
      <w:divBdr>
        <w:top w:val="none" w:sz="0" w:space="0" w:color="auto"/>
        <w:left w:val="none" w:sz="0" w:space="0" w:color="auto"/>
        <w:bottom w:val="none" w:sz="0" w:space="0" w:color="auto"/>
        <w:right w:val="none" w:sz="0" w:space="0" w:color="auto"/>
      </w:divBdr>
    </w:div>
    <w:div w:id="1166172655">
      <w:bodyDiv w:val="1"/>
      <w:marLeft w:val="0"/>
      <w:marRight w:val="0"/>
      <w:marTop w:val="0"/>
      <w:marBottom w:val="0"/>
      <w:divBdr>
        <w:top w:val="none" w:sz="0" w:space="0" w:color="auto"/>
        <w:left w:val="none" w:sz="0" w:space="0" w:color="auto"/>
        <w:bottom w:val="none" w:sz="0" w:space="0" w:color="auto"/>
        <w:right w:val="none" w:sz="0" w:space="0" w:color="auto"/>
      </w:divBdr>
    </w:div>
    <w:div w:id="1342851834">
      <w:bodyDiv w:val="1"/>
      <w:marLeft w:val="0"/>
      <w:marRight w:val="0"/>
      <w:marTop w:val="0"/>
      <w:marBottom w:val="0"/>
      <w:divBdr>
        <w:top w:val="none" w:sz="0" w:space="0" w:color="auto"/>
        <w:left w:val="none" w:sz="0" w:space="0" w:color="auto"/>
        <w:bottom w:val="none" w:sz="0" w:space="0" w:color="auto"/>
        <w:right w:val="none" w:sz="0" w:space="0" w:color="auto"/>
      </w:divBdr>
    </w:div>
    <w:div w:id="1415971653">
      <w:bodyDiv w:val="1"/>
      <w:marLeft w:val="0"/>
      <w:marRight w:val="0"/>
      <w:marTop w:val="0"/>
      <w:marBottom w:val="0"/>
      <w:divBdr>
        <w:top w:val="none" w:sz="0" w:space="0" w:color="auto"/>
        <w:left w:val="none" w:sz="0" w:space="0" w:color="auto"/>
        <w:bottom w:val="none" w:sz="0" w:space="0" w:color="auto"/>
        <w:right w:val="none" w:sz="0" w:space="0" w:color="auto"/>
      </w:divBdr>
    </w:div>
    <w:div w:id="1419521058">
      <w:bodyDiv w:val="1"/>
      <w:marLeft w:val="0"/>
      <w:marRight w:val="0"/>
      <w:marTop w:val="0"/>
      <w:marBottom w:val="0"/>
      <w:divBdr>
        <w:top w:val="none" w:sz="0" w:space="0" w:color="auto"/>
        <w:left w:val="none" w:sz="0" w:space="0" w:color="auto"/>
        <w:bottom w:val="none" w:sz="0" w:space="0" w:color="auto"/>
        <w:right w:val="none" w:sz="0" w:space="0" w:color="auto"/>
      </w:divBdr>
    </w:div>
    <w:div w:id="1536581157">
      <w:bodyDiv w:val="1"/>
      <w:marLeft w:val="0"/>
      <w:marRight w:val="0"/>
      <w:marTop w:val="0"/>
      <w:marBottom w:val="0"/>
      <w:divBdr>
        <w:top w:val="none" w:sz="0" w:space="0" w:color="auto"/>
        <w:left w:val="none" w:sz="0" w:space="0" w:color="auto"/>
        <w:bottom w:val="none" w:sz="0" w:space="0" w:color="auto"/>
        <w:right w:val="none" w:sz="0" w:space="0" w:color="auto"/>
      </w:divBdr>
    </w:div>
    <w:div w:id="1601447069">
      <w:bodyDiv w:val="1"/>
      <w:marLeft w:val="0"/>
      <w:marRight w:val="0"/>
      <w:marTop w:val="0"/>
      <w:marBottom w:val="0"/>
      <w:divBdr>
        <w:top w:val="none" w:sz="0" w:space="0" w:color="auto"/>
        <w:left w:val="none" w:sz="0" w:space="0" w:color="auto"/>
        <w:bottom w:val="none" w:sz="0" w:space="0" w:color="auto"/>
        <w:right w:val="none" w:sz="0" w:space="0" w:color="auto"/>
      </w:divBdr>
    </w:div>
    <w:div w:id="1658876558">
      <w:bodyDiv w:val="1"/>
      <w:marLeft w:val="0"/>
      <w:marRight w:val="0"/>
      <w:marTop w:val="0"/>
      <w:marBottom w:val="0"/>
      <w:divBdr>
        <w:top w:val="none" w:sz="0" w:space="0" w:color="auto"/>
        <w:left w:val="none" w:sz="0" w:space="0" w:color="auto"/>
        <w:bottom w:val="none" w:sz="0" w:space="0" w:color="auto"/>
        <w:right w:val="none" w:sz="0" w:space="0" w:color="auto"/>
      </w:divBdr>
    </w:div>
    <w:div w:id="1837109650">
      <w:bodyDiv w:val="1"/>
      <w:marLeft w:val="0"/>
      <w:marRight w:val="0"/>
      <w:marTop w:val="0"/>
      <w:marBottom w:val="0"/>
      <w:divBdr>
        <w:top w:val="none" w:sz="0" w:space="0" w:color="auto"/>
        <w:left w:val="none" w:sz="0" w:space="0" w:color="auto"/>
        <w:bottom w:val="none" w:sz="0" w:space="0" w:color="auto"/>
        <w:right w:val="none" w:sz="0" w:space="0" w:color="auto"/>
      </w:divBdr>
    </w:div>
    <w:div w:id="1859542746">
      <w:bodyDiv w:val="1"/>
      <w:marLeft w:val="0"/>
      <w:marRight w:val="0"/>
      <w:marTop w:val="0"/>
      <w:marBottom w:val="0"/>
      <w:divBdr>
        <w:top w:val="none" w:sz="0" w:space="0" w:color="auto"/>
        <w:left w:val="none" w:sz="0" w:space="0" w:color="auto"/>
        <w:bottom w:val="none" w:sz="0" w:space="0" w:color="auto"/>
        <w:right w:val="none" w:sz="0" w:space="0" w:color="auto"/>
      </w:divBdr>
    </w:div>
    <w:div w:id="1877935424">
      <w:bodyDiv w:val="1"/>
      <w:marLeft w:val="0"/>
      <w:marRight w:val="0"/>
      <w:marTop w:val="0"/>
      <w:marBottom w:val="0"/>
      <w:divBdr>
        <w:top w:val="none" w:sz="0" w:space="0" w:color="auto"/>
        <w:left w:val="none" w:sz="0" w:space="0" w:color="auto"/>
        <w:bottom w:val="none" w:sz="0" w:space="0" w:color="auto"/>
        <w:right w:val="none" w:sz="0" w:space="0" w:color="auto"/>
      </w:divBdr>
    </w:div>
    <w:div w:id="20067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awwfire.gov.uk/media/cvgf5z1v/jr1672-crmp-consultation-report-english-v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DE6E695FF5BC4FAE46B14A8E19FB49" ma:contentTypeVersion="7" ma:contentTypeDescription="Create a new document." ma:contentTypeScope="" ma:versionID="12379eb80192bff31bf145aae63caa69">
  <xsd:schema xmlns:xsd="http://www.w3.org/2001/XMLSchema" xmlns:xs="http://www.w3.org/2001/XMLSchema" xmlns:p="http://schemas.microsoft.com/office/2006/metadata/properties" xmlns:ns2="23d1b5a2-60b3-4e8b-acb1-71a3c5296f9c" targetNamespace="http://schemas.microsoft.com/office/2006/metadata/properties" ma:root="true" ma:fieldsID="cc5c599fcb806f3042133028702cb7f9" ns2:_="">
    <xsd:import namespace="23d1b5a2-60b3-4e8b-acb1-71a3c5296f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b5a2-60b3-4e8b-acb1-71a3c5296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9e74da-8c42-47ff-a2b2-b544444cc05f" ContentTypeId="0x0101" PreviousValue="false"/>
</file>

<file path=customXml/itemProps1.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2.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6E8E8-6456-4FA4-BD3E-3B8ECD601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b5a2-60b3-4e8b-acb1-71a3c5296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5.xml><?xml version="1.0" encoding="utf-8"?>
<ds:datastoreItem xmlns:ds="http://schemas.openxmlformats.org/officeDocument/2006/customXml" ds:itemID="{C2A45954-BCA1-42C1-9E1C-579D7E32B0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6415</Words>
  <Characters>34325</Characters>
  <Application>Microsoft Office Word</Application>
  <DocSecurity>0</DocSecurity>
  <Lines>1560</Lines>
  <Paragraphs>702</Paragraphs>
  <ScaleCrop>false</ScaleCrop>
  <Company/>
  <LinksUpToDate>false</LinksUpToDate>
  <CharactersWithSpaces>40038</CharactersWithSpaces>
  <SharedDoc>false</SharedDoc>
  <HLinks>
    <vt:vector size="96" baseType="variant">
      <vt:variant>
        <vt:i4>1966092</vt:i4>
      </vt:variant>
      <vt:variant>
        <vt:i4>93</vt:i4>
      </vt:variant>
      <vt:variant>
        <vt:i4>0</vt:i4>
      </vt:variant>
      <vt:variant>
        <vt:i4>5</vt:i4>
      </vt:variant>
      <vt:variant>
        <vt:lpwstr>https://www.mawwfire.gov.uk/media/cvgf5z1v/jr1672-crmp-consultation-report-english-v3.pdf</vt:lpwstr>
      </vt:variant>
      <vt:variant>
        <vt:lpwstr/>
      </vt:variant>
      <vt:variant>
        <vt:i4>1376306</vt:i4>
      </vt:variant>
      <vt:variant>
        <vt:i4>86</vt:i4>
      </vt:variant>
      <vt:variant>
        <vt:i4>0</vt:i4>
      </vt:variant>
      <vt:variant>
        <vt:i4>5</vt:i4>
      </vt:variant>
      <vt:variant>
        <vt:lpwstr/>
      </vt:variant>
      <vt:variant>
        <vt:lpwstr>_Toc232420050</vt:lpwstr>
      </vt:variant>
      <vt:variant>
        <vt:i4>1310770</vt:i4>
      </vt:variant>
      <vt:variant>
        <vt:i4>80</vt:i4>
      </vt:variant>
      <vt:variant>
        <vt:i4>0</vt:i4>
      </vt:variant>
      <vt:variant>
        <vt:i4>5</vt:i4>
      </vt:variant>
      <vt:variant>
        <vt:lpwstr/>
      </vt:variant>
      <vt:variant>
        <vt:lpwstr>_Toc232420049</vt:lpwstr>
      </vt:variant>
      <vt:variant>
        <vt:i4>1310770</vt:i4>
      </vt:variant>
      <vt:variant>
        <vt:i4>74</vt:i4>
      </vt:variant>
      <vt:variant>
        <vt:i4>0</vt:i4>
      </vt:variant>
      <vt:variant>
        <vt:i4>5</vt:i4>
      </vt:variant>
      <vt:variant>
        <vt:lpwstr/>
      </vt:variant>
      <vt:variant>
        <vt:lpwstr>_Toc232420048</vt:lpwstr>
      </vt:variant>
      <vt:variant>
        <vt:i4>1310770</vt:i4>
      </vt:variant>
      <vt:variant>
        <vt:i4>68</vt:i4>
      </vt:variant>
      <vt:variant>
        <vt:i4>0</vt:i4>
      </vt:variant>
      <vt:variant>
        <vt:i4>5</vt:i4>
      </vt:variant>
      <vt:variant>
        <vt:lpwstr/>
      </vt:variant>
      <vt:variant>
        <vt:lpwstr>_Toc232420047</vt:lpwstr>
      </vt:variant>
      <vt:variant>
        <vt:i4>1310770</vt:i4>
      </vt:variant>
      <vt:variant>
        <vt:i4>62</vt:i4>
      </vt:variant>
      <vt:variant>
        <vt:i4>0</vt:i4>
      </vt:variant>
      <vt:variant>
        <vt:i4>5</vt:i4>
      </vt:variant>
      <vt:variant>
        <vt:lpwstr/>
      </vt:variant>
      <vt:variant>
        <vt:lpwstr>_Toc232420046</vt:lpwstr>
      </vt:variant>
      <vt:variant>
        <vt:i4>1310770</vt:i4>
      </vt:variant>
      <vt:variant>
        <vt:i4>56</vt:i4>
      </vt:variant>
      <vt:variant>
        <vt:i4>0</vt:i4>
      </vt:variant>
      <vt:variant>
        <vt:i4>5</vt:i4>
      </vt:variant>
      <vt:variant>
        <vt:lpwstr/>
      </vt:variant>
      <vt:variant>
        <vt:lpwstr>_Toc232420045</vt:lpwstr>
      </vt:variant>
      <vt:variant>
        <vt:i4>1310770</vt:i4>
      </vt:variant>
      <vt:variant>
        <vt:i4>50</vt:i4>
      </vt:variant>
      <vt:variant>
        <vt:i4>0</vt:i4>
      </vt:variant>
      <vt:variant>
        <vt:i4>5</vt:i4>
      </vt:variant>
      <vt:variant>
        <vt:lpwstr/>
      </vt:variant>
      <vt:variant>
        <vt:lpwstr>_Toc232420044</vt:lpwstr>
      </vt:variant>
      <vt:variant>
        <vt:i4>1310770</vt:i4>
      </vt:variant>
      <vt:variant>
        <vt:i4>44</vt:i4>
      </vt:variant>
      <vt:variant>
        <vt:i4>0</vt:i4>
      </vt:variant>
      <vt:variant>
        <vt:i4>5</vt:i4>
      </vt:variant>
      <vt:variant>
        <vt:lpwstr/>
      </vt:variant>
      <vt:variant>
        <vt:lpwstr>_Toc232420043</vt:lpwstr>
      </vt:variant>
      <vt:variant>
        <vt:i4>1310770</vt:i4>
      </vt:variant>
      <vt:variant>
        <vt:i4>38</vt:i4>
      </vt:variant>
      <vt:variant>
        <vt:i4>0</vt:i4>
      </vt:variant>
      <vt:variant>
        <vt:i4>5</vt:i4>
      </vt:variant>
      <vt:variant>
        <vt:lpwstr/>
      </vt:variant>
      <vt:variant>
        <vt:lpwstr>_Toc232420042</vt:lpwstr>
      </vt:variant>
      <vt:variant>
        <vt:i4>1310770</vt:i4>
      </vt:variant>
      <vt:variant>
        <vt:i4>32</vt:i4>
      </vt:variant>
      <vt:variant>
        <vt:i4>0</vt:i4>
      </vt:variant>
      <vt:variant>
        <vt:i4>5</vt:i4>
      </vt:variant>
      <vt:variant>
        <vt:lpwstr/>
      </vt:variant>
      <vt:variant>
        <vt:lpwstr>_Toc232420041</vt:lpwstr>
      </vt:variant>
      <vt:variant>
        <vt:i4>1310770</vt:i4>
      </vt:variant>
      <vt:variant>
        <vt:i4>26</vt:i4>
      </vt:variant>
      <vt:variant>
        <vt:i4>0</vt:i4>
      </vt:variant>
      <vt:variant>
        <vt:i4>5</vt:i4>
      </vt:variant>
      <vt:variant>
        <vt:lpwstr/>
      </vt:variant>
      <vt:variant>
        <vt:lpwstr>_Toc232420040</vt:lpwstr>
      </vt:variant>
      <vt:variant>
        <vt:i4>1245234</vt:i4>
      </vt:variant>
      <vt:variant>
        <vt:i4>20</vt:i4>
      </vt:variant>
      <vt:variant>
        <vt:i4>0</vt:i4>
      </vt:variant>
      <vt:variant>
        <vt:i4>5</vt:i4>
      </vt:variant>
      <vt:variant>
        <vt:lpwstr/>
      </vt:variant>
      <vt:variant>
        <vt:lpwstr>_Toc232420039</vt:lpwstr>
      </vt:variant>
      <vt:variant>
        <vt:i4>1245234</vt:i4>
      </vt:variant>
      <vt:variant>
        <vt:i4>14</vt:i4>
      </vt:variant>
      <vt:variant>
        <vt:i4>0</vt:i4>
      </vt:variant>
      <vt:variant>
        <vt:i4>5</vt:i4>
      </vt:variant>
      <vt:variant>
        <vt:lpwstr/>
      </vt:variant>
      <vt:variant>
        <vt:lpwstr>_Toc232420038</vt:lpwstr>
      </vt:variant>
      <vt:variant>
        <vt:i4>1245234</vt:i4>
      </vt:variant>
      <vt:variant>
        <vt:i4>8</vt:i4>
      </vt:variant>
      <vt:variant>
        <vt:i4>0</vt:i4>
      </vt:variant>
      <vt:variant>
        <vt:i4>5</vt:i4>
      </vt:variant>
      <vt:variant>
        <vt:lpwstr/>
      </vt:variant>
      <vt:variant>
        <vt:lpwstr>_Toc232420037</vt:lpwstr>
      </vt:variant>
      <vt:variant>
        <vt:i4>1245234</vt:i4>
      </vt:variant>
      <vt:variant>
        <vt:i4>2</vt:i4>
      </vt:variant>
      <vt:variant>
        <vt:i4>0</vt:i4>
      </vt:variant>
      <vt:variant>
        <vt:i4>5</vt:i4>
      </vt:variant>
      <vt:variant>
        <vt:lpwstr/>
      </vt:variant>
      <vt:variant>
        <vt:lpwstr>_Toc232420036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Hayley Cairns</dc:creator>
  <cp:keywords/>
  <dc:description/>
  <cp:lastModifiedBy>David Williams</cp:lastModifiedBy>
  <cp:revision>32</cp:revision>
  <dcterms:created xsi:type="dcterms:W3CDTF">2026-07-20T15:07:00Z</dcterms:created>
  <dcterms:modified xsi:type="dcterms:W3CDTF">2026-07-21T08:37:00Z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0x010100F8DE6E695FF5BC4FAE46B14A8E19FB49</vt:lpwstr>
  </property>
  <property fmtid="{D5CDD505-2E9C-101B-9397-08002B2CF9AE}" pid="10" name="Order">
    <vt:r8>33000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GrammarlyDocumentId">
    <vt:lpwstr>97af1764-7211-4585-b05c-29b60377a4a4</vt:lpwstr>
  </property>
</Properties>
</file>