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11E9" w14:textId="03FD3B15" w:rsidR="00D77666" w:rsidRPr="008846CC" w:rsidRDefault="00D77666" w:rsidP="003D181C">
      <w:pPr>
        <w:jc w:val="center"/>
      </w:pPr>
      <w:r w:rsidRPr="008846CC">
        <w:rPr>
          <w:b/>
          <w:bCs/>
        </w:rPr>
        <w:t>HEADS OF TERMS</w:t>
      </w:r>
    </w:p>
    <w:tbl>
      <w:tblPr>
        <w:tblW w:w="9210" w:type="dxa"/>
        <w:tblInd w:w="-284" w:type="dxa"/>
        <w:tblLayout w:type="fixed"/>
        <w:tblCellMar>
          <w:left w:w="28" w:type="dxa"/>
          <w:right w:w="28" w:type="dxa"/>
        </w:tblCellMar>
        <w:tblLook w:val="04A0" w:firstRow="1" w:lastRow="0" w:firstColumn="1" w:lastColumn="0" w:noHBand="0" w:noVBand="1"/>
      </w:tblPr>
      <w:tblGrid>
        <w:gridCol w:w="540"/>
        <w:gridCol w:w="2159"/>
        <w:gridCol w:w="6511"/>
      </w:tblGrid>
      <w:tr w:rsidR="00D77666" w:rsidRPr="008846CC" w14:paraId="66DB26C8" w14:textId="77777777" w:rsidTr="00C41AC0">
        <w:trPr>
          <w:trHeight w:val="315"/>
        </w:trPr>
        <w:tc>
          <w:tcPr>
            <w:tcW w:w="540" w:type="dxa"/>
            <w:tcBorders>
              <w:top w:val="single" w:sz="6" w:space="0" w:color="auto"/>
              <w:left w:val="nil"/>
              <w:bottom w:val="single" w:sz="6" w:space="0" w:color="auto"/>
              <w:right w:val="nil"/>
            </w:tcBorders>
            <w:hideMark/>
          </w:tcPr>
          <w:p w14:paraId="73CEFEBE" w14:textId="77777777" w:rsidR="00D77666" w:rsidRPr="008846CC" w:rsidRDefault="00D77666" w:rsidP="00D77666">
            <w:pPr>
              <w:rPr>
                <w:b/>
                <w:bCs/>
              </w:rPr>
            </w:pPr>
            <w:r w:rsidRPr="008846CC">
              <w:rPr>
                <w:b/>
                <w:bCs/>
              </w:rPr>
              <w:t xml:space="preserve">1.1 </w:t>
            </w:r>
          </w:p>
        </w:tc>
        <w:tc>
          <w:tcPr>
            <w:tcW w:w="2159" w:type="dxa"/>
            <w:tcBorders>
              <w:top w:val="single" w:sz="6" w:space="0" w:color="auto"/>
              <w:left w:val="nil"/>
              <w:bottom w:val="single" w:sz="6" w:space="0" w:color="auto"/>
              <w:right w:val="nil"/>
            </w:tcBorders>
            <w:hideMark/>
          </w:tcPr>
          <w:p w14:paraId="670FBCD3" w14:textId="77777777" w:rsidR="00D77666" w:rsidRPr="008846CC" w:rsidRDefault="00D77666" w:rsidP="00D77666">
            <w:pPr>
              <w:rPr>
                <w:b/>
                <w:bCs/>
              </w:rPr>
            </w:pPr>
            <w:r w:rsidRPr="008846CC">
              <w:rPr>
                <w:b/>
                <w:bCs/>
              </w:rPr>
              <w:t>Type of lease</w:t>
            </w:r>
          </w:p>
        </w:tc>
        <w:tc>
          <w:tcPr>
            <w:tcW w:w="6511" w:type="dxa"/>
            <w:tcBorders>
              <w:top w:val="single" w:sz="6" w:space="0" w:color="auto"/>
              <w:left w:val="nil"/>
              <w:bottom w:val="single" w:sz="6" w:space="0" w:color="auto"/>
              <w:right w:val="nil"/>
            </w:tcBorders>
            <w:hideMark/>
          </w:tcPr>
          <w:p w14:paraId="61CBE9F4" w14:textId="77777777" w:rsidR="00D77666" w:rsidRPr="008846CC" w:rsidRDefault="00D77666" w:rsidP="00D77666">
            <w:r w:rsidRPr="008846CC">
              <w:t>Headlease</w:t>
            </w:r>
          </w:p>
        </w:tc>
      </w:tr>
      <w:tr w:rsidR="00D77666" w:rsidRPr="008846CC" w14:paraId="30FD34B7" w14:textId="77777777" w:rsidTr="00C41AC0">
        <w:tc>
          <w:tcPr>
            <w:tcW w:w="540" w:type="dxa"/>
            <w:tcBorders>
              <w:top w:val="single" w:sz="6" w:space="0" w:color="auto"/>
              <w:left w:val="nil"/>
              <w:bottom w:val="single" w:sz="6" w:space="0" w:color="auto"/>
              <w:right w:val="nil"/>
            </w:tcBorders>
            <w:hideMark/>
          </w:tcPr>
          <w:p w14:paraId="006BAB24" w14:textId="77777777" w:rsidR="00D77666" w:rsidRPr="008846CC" w:rsidRDefault="00D77666" w:rsidP="00D77666">
            <w:r w:rsidRPr="008846CC">
              <w:rPr>
                <w:b/>
                <w:bCs/>
              </w:rPr>
              <w:t>1.2</w:t>
            </w:r>
          </w:p>
        </w:tc>
        <w:tc>
          <w:tcPr>
            <w:tcW w:w="2159" w:type="dxa"/>
            <w:tcBorders>
              <w:top w:val="single" w:sz="6" w:space="0" w:color="auto"/>
              <w:left w:val="nil"/>
              <w:bottom w:val="single" w:sz="6" w:space="0" w:color="auto"/>
              <w:right w:val="nil"/>
            </w:tcBorders>
            <w:hideMark/>
          </w:tcPr>
          <w:p w14:paraId="3D912772" w14:textId="77777777" w:rsidR="00D77666" w:rsidRPr="008846CC" w:rsidRDefault="00D77666" w:rsidP="00D77666">
            <w:r w:rsidRPr="008846CC">
              <w:rPr>
                <w:b/>
                <w:bCs/>
              </w:rPr>
              <w:t>Landlord</w:t>
            </w:r>
          </w:p>
        </w:tc>
        <w:tc>
          <w:tcPr>
            <w:tcW w:w="6511" w:type="dxa"/>
            <w:tcBorders>
              <w:top w:val="single" w:sz="6" w:space="0" w:color="auto"/>
              <w:left w:val="nil"/>
              <w:bottom w:val="single" w:sz="6" w:space="0" w:color="auto"/>
              <w:right w:val="nil"/>
            </w:tcBorders>
            <w:hideMark/>
          </w:tcPr>
          <w:p w14:paraId="04A31011" w14:textId="77777777" w:rsidR="00D77666" w:rsidRPr="008846CC" w:rsidRDefault="00D77666" w:rsidP="00D77666">
            <w:r w:rsidRPr="008846CC">
              <w:t>Cyngor Sir Ynys Môn / Isle of Anglesey County Council                                     of Council Offices, Llangefni, Ynys Môn LL77 7TW</w:t>
            </w:r>
          </w:p>
          <w:p w14:paraId="7EAC1E55" w14:textId="6A2D672E" w:rsidR="00D77666" w:rsidRPr="008846CC" w:rsidRDefault="00D77666" w:rsidP="00D77666">
            <w:r w:rsidRPr="008846CC">
              <w:rPr>
                <w:u w:val="single"/>
              </w:rPr>
              <w:t>Contact</w:t>
            </w:r>
            <w:r w:rsidRPr="008846CC">
              <w:t xml:space="preserve">: </w:t>
            </w:r>
          </w:p>
          <w:p w14:paraId="2C14B1FE" w14:textId="4861A981" w:rsidR="00D77666" w:rsidRPr="008846CC" w:rsidRDefault="00D77666" w:rsidP="00D77666">
            <w:r w:rsidRPr="008846CC">
              <w:rPr>
                <w:u w:val="single"/>
              </w:rPr>
              <w:t>Email</w:t>
            </w:r>
            <w:r w:rsidRPr="008846CC">
              <w:t xml:space="preserve">: </w:t>
            </w:r>
          </w:p>
        </w:tc>
      </w:tr>
      <w:tr w:rsidR="00D77666" w:rsidRPr="008846CC" w14:paraId="4CA96F0A" w14:textId="77777777" w:rsidTr="00C41AC0">
        <w:tc>
          <w:tcPr>
            <w:tcW w:w="540" w:type="dxa"/>
            <w:tcBorders>
              <w:top w:val="single" w:sz="6" w:space="0" w:color="auto"/>
              <w:left w:val="nil"/>
              <w:bottom w:val="single" w:sz="6" w:space="0" w:color="auto"/>
              <w:right w:val="nil"/>
            </w:tcBorders>
            <w:hideMark/>
          </w:tcPr>
          <w:p w14:paraId="7CDC2958" w14:textId="77777777" w:rsidR="00D77666" w:rsidRPr="008846CC" w:rsidRDefault="00D77666" w:rsidP="00D77666">
            <w:r w:rsidRPr="008846CC">
              <w:rPr>
                <w:b/>
                <w:bCs/>
              </w:rPr>
              <w:t>1.3</w:t>
            </w:r>
          </w:p>
        </w:tc>
        <w:tc>
          <w:tcPr>
            <w:tcW w:w="2159" w:type="dxa"/>
            <w:tcBorders>
              <w:top w:val="single" w:sz="6" w:space="0" w:color="auto"/>
              <w:left w:val="nil"/>
              <w:bottom w:val="single" w:sz="6" w:space="0" w:color="auto"/>
              <w:right w:val="nil"/>
            </w:tcBorders>
            <w:hideMark/>
          </w:tcPr>
          <w:p w14:paraId="252AFF25" w14:textId="77777777" w:rsidR="00D77666" w:rsidRPr="008846CC" w:rsidRDefault="00D77666" w:rsidP="00D77666">
            <w:pPr>
              <w:rPr>
                <w:b/>
                <w:bCs/>
              </w:rPr>
            </w:pPr>
            <w:r w:rsidRPr="008846CC">
              <w:rPr>
                <w:b/>
                <w:bCs/>
              </w:rPr>
              <w:t>Tenant</w:t>
            </w:r>
          </w:p>
          <w:p w14:paraId="7D8AF0C0" w14:textId="77777777" w:rsidR="00D77666" w:rsidRPr="008846CC" w:rsidRDefault="00D77666" w:rsidP="00D77666">
            <w:pPr>
              <w:rPr>
                <w:i/>
              </w:rPr>
            </w:pPr>
            <w:r w:rsidRPr="008846CC">
              <w:rPr>
                <w:bCs/>
                <w:i/>
              </w:rPr>
              <w:t>(please complete)</w:t>
            </w:r>
          </w:p>
        </w:tc>
        <w:tc>
          <w:tcPr>
            <w:tcW w:w="6511" w:type="dxa"/>
            <w:tcBorders>
              <w:top w:val="single" w:sz="6" w:space="0" w:color="auto"/>
              <w:left w:val="nil"/>
              <w:bottom w:val="single" w:sz="6" w:space="0" w:color="auto"/>
              <w:right w:val="nil"/>
            </w:tcBorders>
            <w:hideMark/>
          </w:tcPr>
          <w:p w14:paraId="5642EC6F" w14:textId="27904714" w:rsidR="00D77666" w:rsidRPr="008846CC" w:rsidRDefault="00D77666" w:rsidP="00D77666">
            <w:r w:rsidRPr="008846CC">
              <w:t>Name:</w:t>
            </w:r>
            <w:r w:rsidR="008B4A48" w:rsidRPr="008846CC">
              <w:t xml:space="preserve"> Contractor Appointed under Highway Contract April 2027</w:t>
            </w:r>
          </w:p>
          <w:p w14:paraId="607553BC" w14:textId="2088C1AA" w:rsidR="00D77666" w:rsidRPr="008846CC" w:rsidRDefault="00D77666" w:rsidP="00D77666">
            <w:r w:rsidRPr="008846CC">
              <w:t>of Address:</w:t>
            </w:r>
          </w:p>
          <w:p w14:paraId="101A4557" w14:textId="77777777" w:rsidR="00D77666" w:rsidRPr="008846CC" w:rsidRDefault="00D77666" w:rsidP="00D77666">
            <w:r w:rsidRPr="008846CC">
              <w:rPr>
                <w:u w:val="single"/>
              </w:rPr>
              <w:t>Contact</w:t>
            </w:r>
            <w:r w:rsidRPr="008846CC">
              <w:t xml:space="preserve">: </w:t>
            </w:r>
          </w:p>
          <w:p w14:paraId="5AE2DF9D" w14:textId="77777777" w:rsidR="00D77666" w:rsidRPr="008846CC" w:rsidRDefault="00D77666" w:rsidP="00D77666">
            <w:r w:rsidRPr="008846CC">
              <w:rPr>
                <w:u w:val="single"/>
              </w:rPr>
              <w:t>Email</w:t>
            </w:r>
            <w:r w:rsidRPr="008846CC">
              <w:t xml:space="preserve">:                                            </w:t>
            </w:r>
            <w:r w:rsidRPr="008846CC">
              <w:rPr>
                <w:u w:val="single"/>
              </w:rPr>
              <w:t>Tel</w:t>
            </w:r>
            <w:r w:rsidRPr="008846CC">
              <w:t xml:space="preserve">: </w:t>
            </w:r>
          </w:p>
        </w:tc>
      </w:tr>
      <w:tr w:rsidR="00D77666" w:rsidRPr="008846CC" w14:paraId="4FF7A022" w14:textId="77777777" w:rsidTr="00C41AC0">
        <w:tc>
          <w:tcPr>
            <w:tcW w:w="540" w:type="dxa"/>
            <w:tcBorders>
              <w:top w:val="single" w:sz="6" w:space="0" w:color="auto"/>
              <w:left w:val="nil"/>
              <w:bottom w:val="single" w:sz="6" w:space="0" w:color="auto"/>
              <w:right w:val="nil"/>
            </w:tcBorders>
            <w:hideMark/>
          </w:tcPr>
          <w:p w14:paraId="1B15A6C8" w14:textId="77777777" w:rsidR="00D77666" w:rsidRPr="008846CC" w:rsidRDefault="00D77666" w:rsidP="00D77666">
            <w:r w:rsidRPr="008846CC">
              <w:rPr>
                <w:b/>
                <w:bCs/>
              </w:rPr>
              <w:t>2.1</w:t>
            </w:r>
          </w:p>
        </w:tc>
        <w:tc>
          <w:tcPr>
            <w:tcW w:w="2159" w:type="dxa"/>
            <w:tcBorders>
              <w:top w:val="single" w:sz="6" w:space="0" w:color="auto"/>
              <w:left w:val="nil"/>
              <w:bottom w:val="single" w:sz="6" w:space="0" w:color="auto"/>
              <w:right w:val="nil"/>
            </w:tcBorders>
            <w:hideMark/>
          </w:tcPr>
          <w:p w14:paraId="28ABF976" w14:textId="77777777" w:rsidR="00D77666" w:rsidRPr="008846CC" w:rsidRDefault="00D77666" w:rsidP="00D77666">
            <w:r w:rsidRPr="008846CC">
              <w:rPr>
                <w:b/>
                <w:bCs/>
              </w:rPr>
              <w:t>Premises</w:t>
            </w:r>
          </w:p>
        </w:tc>
        <w:tc>
          <w:tcPr>
            <w:tcW w:w="6511" w:type="dxa"/>
            <w:tcBorders>
              <w:top w:val="single" w:sz="6" w:space="0" w:color="auto"/>
              <w:left w:val="nil"/>
              <w:bottom w:val="single" w:sz="6" w:space="0" w:color="auto"/>
              <w:right w:val="nil"/>
            </w:tcBorders>
          </w:tcPr>
          <w:p w14:paraId="214ADC71" w14:textId="681EDC28" w:rsidR="00D77666" w:rsidRPr="008846CC" w:rsidRDefault="00C41AC0" w:rsidP="005D1F45">
            <w:pPr>
              <w:rPr>
                <w:rFonts w:ascii="Arial" w:hAnsi="Arial" w:cs="Arial"/>
                <w:sz w:val="20"/>
                <w:szCs w:val="20"/>
              </w:rPr>
            </w:pPr>
            <w:r w:rsidRPr="008846CC">
              <w:rPr>
                <w:rFonts w:ascii="Arial" w:hAnsi="Arial" w:cs="Arial"/>
                <w:sz w:val="20"/>
                <w:szCs w:val="20"/>
              </w:rPr>
              <w:t>Operational Highways Depot -</w:t>
            </w:r>
            <w:r w:rsidR="005D1F45" w:rsidRPr="008846CC">
              <w:rPr>
                <w:rFonts w:ascii="Arial" w:hAnsi="Arial" w:cs="Arial"/>
                <w:sz w:val="20"/>
                <w:szCs w:val="20"/>
              </w:rPr>
              <w:t xml:space="preserve"> Bron Heulog Depot, Gaerwen, Anglesey LL60 6HR</w:t>
            </w:r>
          </w:p>
        </w:tc>
      </w:tr>
      <w:tr w:rsidR="00D77666" w:rsidRPr="008846CC" w14:paraId="1830676C" w14:textId="77777777" w:rsidTr="00C41AC0">
        <w:tc>
          <w:tcPr>
            <w:tcW w:w="540" w:type="dxa"/>
            <w:tcBorders>
              <w:top w:val="single" w:sz="6" w:space="0" w:color="auto"/>
              <w:left w:val="nil"/>
              <w:bottom w:val="single" w:sz="6" w:space="0" w:color="auto"/>
              <w:right w:val="nil"/>
            </w:tcBorders>
            <w:hideMark/>
          </w:tcPr>
          <w:p w14:paraId="3AFD07BA" w14:textId="77777777" w:rsidR="00D77666" w:rsidRPr="008846CC" w:rsidRDefault="00D77666" w:rsidP="00D77666">
            <w:r w:rsidRPr="008846CC">
              <w:rPr>
                <w:b/>
                <w:bCs/>
              </w:rPr>
              <w:t>3.1</w:t>
            </w:r>
          </w:p>
        </w:tc>
        <w:tc>
          <w:tcPr>
            <w:tcW w:w="2159" w:type="dxa"/>
            <w:tcBorders>
              <w:top w:val="single" w:sz="6" w:space="0" w:color="auto"/>
              <w:left w:val="nil"/>
              <w:bottom w:val="single" w:sz="6" w:space="0" w:color="auto"/>
              <w:right w:val="nil"/>
            </w:tcBorders>
            <w:hideMark/>
          </w:tcPr>
          <w:p w14:paraId="181E4469" w14:textId="77777777" w:rsidR="00D77666" w:rsidRPr="008846CC" w:rsidRDefault="00D77666" w:rsidP="00D77666">
            <w:pPr>
              <w:rPr>
                <w:b/>
                <w:bCs/>
              </w:rPr>
            </w:pPr>
            <w:r w:rsidRPr="008846CC">
              <w:rPr>
                <w:b/>
                <w:bCs/>
              </w:rPr>
              <w:t>Lease length:</w:t>
            </w:r>
          </w:p>
          <w:p w14:paraId="5C3341D1" w14:textId="77777777" w:rsidR="00D77666" w:rsidRPr="008846CC" w:rsidRDefault="00D77666" w:rsidP="00D77666">
            <w:r w:rsidRPr="008846CC">
              <w:rPr>
                <w:b/>
                <w:bCs/>
              </w:rPr>
              <w:t>Start date:</w:t>
            </w:r>
          </w:p>
        </w:tc>
        <w:tc>
          <w:tcPr>
            <w:tcW w:w="6511" w:type="dxa"/>
            <w:tcBorders>
              <w:top w:val="single" w:sz="6" w:space="0" w:color="auto"/>
              <w:left w:val="nil"/>
              <w:bottom w:val="single" w:sz="6" w:space="0" w:color="auto"/>
              <w:right w:val="nil"/>
            </w:tcBorders>
            <w:hideMark/>
          </w:tcPr>
          <w:p w14:paraId="4C58D133" w14:textId="77777777" w:rsidR="00D77666" w:rsidRPr="008846CC" w:rsidRDefault="00D77666" w:rsidP="00D77666">
            <w:pPr>
              <w:rPr>
                <w:rFonts w:ascii="Arial" w:hAnsi="Arial" w:cs="Arial"/>
                <w:sz w:val="20"/>
                <w:szCs w:val="20"/>
              </w:rPr>
            </w:pPr>
            <w:r w:rsidRPr="008846CC">
              <w:rPr>
                <w:rFonts w:ascii="Arial" w:hAnsi="Arial" w:cs="Arial"/>
                <w:sz w:val="20"/>
                <w:szCs w:val="20"/>
              </w:rPr>
              <w:t>Co-terminus with Contract (auto termination)</w:t>
            </w:r>
          </w:p>
          <w:p w14:paraId="42C199A7" w14:textId="0A0D961F" w:rsidR="00D77666" w:rsidRPr="008846CC" w:rsidRDefault="00D77666" w:rsidP="00D77666">
            <w:r w:rsidRPr="008846CC">
              <w:rPr>
                <w:rFonts w:ascii="Arial" w:hAnsi="Arial" w:cs="Arial"/>
                <w:sz w:val="20"/>
                <w:szCs w:val="20"/>
              </w:rPr>
              <w:t>1</w:t>
            </w:r>
            <w:r w:rsidRPr="008846CC">
              <w:rPr>
                <w:rFonts w:ascii="Arial" w:hAnsi="Arial" w:cs="Arial"/>
                <w:sz w:val="20"/>
                <w:szCs w:val="20"/>
                <w:vertAlign w:val="superscript"/>
              </w:rPr>
              <w:t>st</w:t>
            </w:r>
            <w:r w:rsidRPr="008846CC">
              <w:rPr>
                <w:rFonts w:ascii="Arial" w:hAnsi="Arial" w:cs="Arial"/>
                <w:sz w:val="20"/>
                <w:szCs w:val="20"/>
              </w:rPr>
              <w:t xml:space="preserve"> </w:t>
            </w:r>
            <w:r w:rsidR="008B4A48" w:rsidRPr="008846CC">
              <w:rPr>
                <w:rFonts w:ascii="Arial" w:hAnsi="Arial" w:cs="Arial"/>
                <w:sz w:val="20"/>
                <w:szCs w:val="20"/>
              </w:rPr>
              <w:t>April</w:t>
            </w:r>
            <w:r w:rsidRPr="008846CC">
              <w:rPr>
                <w:rFonts w:ascii="Arial" w:hAnsi="Arial" w:cs="Arial"/>
                <w:sz w:val="20"/>
                <w:szCs w:val="20"/>
              </w:rPr>
              <w:t xml:space="preserve"> 2027</w:t>
            </w:r>
          </w:p>
        </w:tc>
      </w:tr>
      <w:tr w:rsidR="00D77666" w:rsidRPr="008846CC" w14:paraId="224D6276" w14:textId="77777777" w:rsidTr="00C41AC0">
        <w:tc>
          <w:tcPr>
            <w:tcW w:w="540" w:type="dxa"/>
            <w:tcBorders>
              <w:top w:val="single" w:sz="6" w:space="0" w:color="auto"/>
              <w:left w:val="nil"/>
              <w:bottom w:val="single" w:sz="6" w:space="0" w:color="auto"/>
              <w:right w:val="nil"/>
            </w:tcBorders>
            <w:hideMark/>
          </w:tcPr>
          <w:p w14:paraId="13FC6637" w14:textId="77777777" w:rsidR="00D77666" w:rsidRPr="008846CC" w:rsidRDefault="00D77666" w:rsidP="00D77666">
            <w:r w:rsidRPr="008846CC">
              <w:rPr>
                <w:b/>
                <w:bCs/>
              </w:rPr>
              <w:t>3.2</w:t>
            </w:r>
          </w:p>
        </w:tc>
        <w:tc>
          <w:tcPr>
            <w:tcW w:w="2159" w:type="dxa"/>
            <w:tcBorders>
              <w:top w:val="single" w:sz="6" w:space="0" w:color="auto"/>
              <w:left w:val="nil"/>
              <w:bottom w:val="single" w:sz="6" w:space="0" w:color="auto"/>
              <w:right w:val="nil"/>
            </w:tcBorders>
            <w:hideMark/>
          </w:tcPr>
          <w:p w14:paraId="54EA0680" w14:textId="77777777" w:rsidR="00D77666" w:rsidRPr="008846CC" w:rsidRDefault="00D77666" w:rsidP="00D77666">
            <w:r w:rsidRPr="008846CC">
              <w:rPr>
                <w:b/>
                <w:bCs/>
              </w:rPr>
              <w:t>Landlord and Tenant Act 1954 protection</w:t>
            </w:r>
          </w:p>
        </w:tc>
        <w:tc>
          <w:tcPr>
            <w:tcW w:w="6511" w:type="dxa"/>
            <w:tcBorders>
              <w:top w:val="single" w:sz="6" w:space="0" w:color="auto"/>
              <w:left w:val="nil"/>
              <w:bottom w:val="single" w:sz="6" w:space="0" w:color="auto"/>
              <w:right w:val="nil"/>
            </w:tcBorders>
            <w:hideMark/>
          </w:tcPr>
          <w:p w14:paraId="31083105" w14:textId="49A01A78" w:rsidR="00D77666" w:rsidRPr="008846CC" w:rsidRDefault="00D77666" w:rsidP="00D77666">
            <w:r w:rsidRPr="008846CC">
              <w:t xml:space="preserve">The lease shall be excluded from protection of the Landlord and Tenant Act 1954 (Part 2). </w:t>
            </w:r>
          </w:p>
        </w:tc>
      </w:tr>
      <w:tr w:rsidR="001758DC" w:rsidRPr="008846CC" w14:paraId="3586BF57" w14:textId="77777777" w:rsidTr="00C41AC0">
        <w:tc>
          <w:tcPr>
            <w:tcW w:w="540" w:type="dxa"/>
            <w:tcBorders>
              <w:top w:val="single" w:sz="6" w:space="0" w:color="auto"/>
              <w:left w:val="nil"/>
              <w:bottom w:val="single" w:sz="6" w:space="0" w:color="auto"/>
              <w:right w:val="nil"/>
            </w:tcBorders>
          </w:tcPr>
          <w:p w14:paraId="3574E551" w14:textId="29A2D411" w:rsidR="001758DC" w:rsidRPr="008846CC" w:rsidRDefault="001758DC" w:rsidP="00D77666">
            <w:pPr>
              <w:rPr>
                <w:b/>
                <w:bCs/>
              </w:rPr>
            </w:pPr>
            <w:r w:rsidRPr="008846CC">
              <w:rPr>
                <w:b/>
                <w:bCs/>
              </w:rPr>
              <w:t>3.3</w:t>
            </w:r>
          </w:p>
        </w:tc>
        <w:tc>
          <w:tcPr>
            <w:tcW w:w="2159" w:type="dxa"/>
            <w:tcBorders>
              <w:top w:val="single" w:sz="6" w:space="0" w:color="auto"/>
              <w:left w:val="nil"/>
              <w:bottom w:val="single" w:sz="6" w:space="0" w:color="auto"/>
              <w:right w:val="nil"/>
            </w:tcBorders>
          </w:tcPr>
          <w:p w14:paraId="608E280B" w14:textId="59CD4A40" w:rsidR="001758DC" w:rsidRPr="008846CC" w:rsidRDefault="001758DC" w:rsidP="00D77666">
            <w:pPr>
              <w:rPr>
                <w:b/>
                <w:bCs/>
              </w:rPr>
            </w:pPr>
            <w:r w:rsidRPr="008846CC">
              <w:rPr>
                <w:b/>
                <w:bCs/>
              </w:rPr>
              <w:t>Contract linkage</w:t>
            </w:r>
          </w:p>
        </w:tc>
        <w:tc>
          <w:tcPr>
            <w:tcW w:w="6511" w:type="dxa"/>
            <w:tcBorders>
              <w:top w:val="single" w:sz="6" w:space="0" w:color="auto"/>
              <w:left w:val="nil"/>
              <w:bottom w:val="single" w:sz="6" w:space="0" w:color="auto"/>
              <w:right w:val="nil"/>
            </w:tcBorders>
          </w:tcPr>
          <w:p w14:paraId="48A3231C" w14:textId="10B26012" w:rsidR="001758DC" w:rsidRPr="008846CC" w:rsidRDefault="001758DC" w:rsidP="00D77666">
            <w:r w:rsidRPr="008846CC">
              <w:t>This lease is granted strictly in connection with the Highways Maintenance Contract and shall be co-terminus with that Contract. In the event that the Contract expires, is terminated or otherwise ceases for any reason, the lease shall automatically determine without notice, and the Tenant shall immediately cease occupation and yield up the Premises in accordance with the lease.</w:t>
            </w:r>
          </w:p>
        </w:tc>
      </w:tr>
      <w:tr w:rsidR="001758DC" w:rsidRPr="008846CC" w14:paraId="4AD9083F" w14:textId="77777777" w:rsidTr="00C41AC0">
        <w:tc>
          <w:tcPr>
            <w:tcW w:w="540" w:type="dxa"/>
            <w:tcBorders>
              <w:top w:val="single" w:sz="6" w:space="0" w:color="auto"/>
              <w:left w:val="nil"/>
              <w:bottom w:val="single" w:sz="6" w:space="0" w:color="auto"/>
              <w:right w:val="nil"/>
            </w:tcBorders>
          </w:tcPr>
          <w:p w14:paraId="2EE29C29" w14:textId="6B5086B2" w:rsidR="001758DC" w:rsidRPr="008846CC" w:rsidRDefault="001758DC" w:rsidP="00D77666">
            <w:pPr>
              <w:rPr>
                <w:b/>
                <w:bCs/>
              </w:rPr>
            </w:pPr>
            <w:r w:rsidRPr="008846CC">
              <w:rPr>
                <w:b/>
                <w:bCs/>
              </w:rPr>
              <w:t>4.1</w:t>
            </w:r>
          </w:p>
        </w:tc>
        <w:tc>
          <w:tcPr>
            <w:tcW w:w="2159" w:type="dxa"/>
            <w:tcBorders>
              <w:top w:val="single" w:sz="6" w:space="0" w:color="auto"/>
              <w:left w:val="nil"/>
              <w:bottom w:val="single" w:sz="6" w:space="0" w:color="auto"/>
              <w:right w:val="nil"/>
            </w:tcBorders>
          </w:tcPr>
          <w:p w14:paraId="468DA56A" w14:textId="08A1927B" w:rsidR="001758DC" w:rsidRPr="008846CC" w:rsidRDefault="001758DC" w:rsidP="00D77666">
            <w:pPr>
              <w:rPr>
                <w:b/>
                <w:bCs/>
              </w:rPr>
            </w:pPr>
            <w:r w:rsidRPr="008846CC">
              <w:rPr>
                <w:b/>
                <w:bCs/>
              </w:rPr>
              <w:t>Environmental</w:t>
            </w:r>
          </w:p>
        </w:tc>
        <w:tc>
          <w:tcPr>
            <w:tcW w:w="6511" w:type="dxa"/>
            <w:tcBorders>
              <w:top w:val="single" w:sz="6" w:space="0" w:color="auto"/>
              <w:left w:val="nil"/>
              <w:bottom w:val="single" w:sz="6" w:space="0" w:color="auto"/>
              <w:right w:val="nil"/>
            </w:tcBorders>
          </w:tcPr>
          <w:p w14:paraId="430FA927" w14:textId="28F447D1" w:rsidR="001758DC" w:rsidRPr="008846CC" w:rsidRDefault="001758DC" w:rsidP="00D77666">
            <w:r w:rsidRPr="008846CC">
              <w:t>The Tenant shall be responsible for and indemnify the Landlord against any contamination, pollution or environmental harm arising from its use or occupation of the Premises, and shall comply at all times with all applicable environmental legislation and regulatory requirements. The Tenant shall promptly remediate any contamination caused during the Term to the reasonable satisfaction of the Landlord.</w:t>
            </w:r>
          </w:p>
        </w:tc>
      </w:tr>
      <w:tr w:rsidR="001758DC" w:rsidRPr="008846CC" w14:paraId="7F5AE6A9" w14:textId="77777777" w:rsidTr="00C41AC0">
        <w:tc>
          <w:tcPr>
            <w:tcW w:w="540" w:type="dxa"/>
            <w:tcBorders>
              <w:top w:val="single" w:sz="6" w:space="0" w:color="auto"/>
              <w:left w:val="nil"/>
              <w:bottom w:val="single" w:sz="6" w:space="0" w:color="auto"/>
              <w:right w:val="nil"/>
            </w:tcBorders>
          </w:tcPr>
          <w:p w14:paraId="5B4C78FF" w14:textId="41D3C50D" w:rsidR="001758DC" w:rsidRPr="008846CC" w:rsidRDefault="001758DC" w:rsidP="00D77666">
            <w:pPr>
              <w:rPr>
                <w:b/>
                <w:bCs/>
              </w:rPr>
            </w:pPr>
            <w:r w:rsidRPr="008846CC">
              <w:rPr>
                <w:b/>
                <w:bCs/>
              </w:rPr>
              <w:t>4.2</w:t>
            </w:r>
          </w:p>
        </w:tc>
        <w:tc>
          <w:tcPr>
            <w:tcW w:w="2159" w:type="dxa"/>
            <w:tcBorders>
              <w:top w:val="single" w:sz="6" w:space="0" w:color="auto"/>
              <w:left w:val="nil"/>
              <w:bottom w:val="single" w:sz="6" w:space="0" w:color="auto"/>
              <w:right w:val="nil"/>
            </w:tcBorders>
          </w:tcPr>
          <w:p w14:paraId="1FCAA87A" w14:textId="793BB768" w:rsidR="001758DC" w:rsidRPr="008846CC" w:rsidRDefault="001758DC" w:rsidP="00D77666">
            <w:pPr>
              <w:rPr>
                <w:b/>
                <w:bCs/>
              </w:rPr>
            </w:pPr>
            <w:r w:rsidRPr="008846CC">
              <w:rPr>
                <w:b/>
                <w:bCs/>
              </w:rPr>
              <w:t>TUPE</w:t>
            </w:r>
          </w:p>
        </w:tc>
        <w:tc>
          <w:tcPr>
            <w:tcW w:w="6511" w:type="dxa"/>
            <w:tcBorders>
              <w:top w:val="single" w:sz="6" w:space="0" w:color="auto"/>
              <w:left w:val="nil"/>
              <w:bottom w:val="single" w:sz="6" w:space="0" w:color="auto"/>
              <w:right w:val="nil"/>
            </w:tcBorders>
          </w:tcPr>
          <w:p w14:paraId="3CAE21FE" w14:textId="24D34DAB" w:rsidR="001758DC" w:rsidRPr="008846CC" w:rsidRDefault="001758DC" w:rsidP="00D77666">
            <w:r w:rsidRPr="008846CC">
              <w:t>The Tenant shall comply with all obligations arising under the Transfer of Undertakings (Protection of Employment) Regulations 2006 (as amended) in connection with the Highways Contract and shall cooperate fully with the Landlord and any incoming or outgoing contractor to facilitate an orderly and efficient handover of services.</w:t>
            </w:r>
          </w:p>
        </w:tc>
      </w:tr>
      <w:tr w:rsidR="001758DC" w:rsidRPr="008846CC" w14:paraId="2A9E93CF" w14:textId="77777777" w:rsidTr="00C41AC0">
        <w:tc>
          <w:tcPr>
            <w:tcW w:w="540" w:type="dxa"/>
            <w:tcBorders>
              <w:top w:val="single" w:sz="6" w:space="0" w:color="auto"/>
              <w:left w:val="nil"/>
              <w:bottom w:val="single" w:sz="6" w:space="0" w:color="auto"/>
              <w:right w:val="nil"/>
            </w:tcBorders>
          </w:tcPr>
          <w:p w14:paraId="518B9918" w14:textId="597566F4" w:rsidR="001758DC" w:rsidRPr="008846CC" w:rsidRDefault="001758DC" w:rsidP="00D77666">
            <w:pPr>
              <w:rPr>
                <w:b/>
                <w:bCs/>
              </w:rPr>
            </w:pPr>
            <w:r w:rsidRPr="008846CC">
              <w:rPr>
                <w:b/>
                <w:bCs/>
              </w:rPr>
              <w:lastRenderedPageBreak/>
              <w:t>4.3</w:t>
            </w:r>
          </w:p>
        </w:tc>
        <w:tc>
          <w:tcPr>
            <w:tcW w:w="2159" w:type="dxa"/>
            <w:tcBorders>
              <w:top w:val="single" w:sz="6" w:space="0" w:color="auto"/>
              <w:left w:val="nil"/>
              <w:bottom w:val="single" w:sz="6" w:space="0" w:color="auto"/>
              <w:right w:val="nil"/>
            </w:tcBorders>
          </w:tcPr>
          <w:p w14:paraId="737D071B" w14:textId="122B2A44" w:rsidR="001758DC" w:rsidRPr="008846CC" w:rsidRDefault="001758DC" w:rsidP="00D77666">
            <w:pPr>
              <w:rPr>
                <w:b/>
                <w:bCs/>
              </w:rPr>
            </w:pPr>
            <w:r w:rsidRPr="008846CC">
              <w:rPr>
                <w:b/>
                <w:bCs/>
              </w:rPr>
              <w:t>Yielding up</w:t>
            </w:r>
          </w:p>
        </w:tc>
        <w:tc>
          <w:tcPr>
            <w:tcW w:w="6511" w:type="dxa"/>
            <w:tcBorders>
              <w:top w:val="single" w:sz="6" w:space="0" w:color="auto"/>
              <w:left w:val="nil"/>
              <w:bottom w:val="single" w:sz="6" w:space="0" w:color="auto"/>
              <w:right w:val="nil"/>
            </w:tcBorders>
          </w:tcPr>
          <w:p w14:paraId="1E868B66" w14:textId="4DBF37A7" w:rsidR="001758DC" w:rsidRPr="008846CC" w:rsidRDefault="001758DC" w:rsidP="00D77666">
            <w:r w:rsidRPr="008846CC">
              <w:t>Upon termination or expiry of the lease, the Tenant shall yield up the Premises with vacant possession in accordance with the terms of the lease, including complying with any reinstatement obligations and leaving the Premises in a clean and tidy condition and in the state of repair required under the Tenant’s covenants.</w:t>
            </w:r>
          </w:p>
        </w:tc>
      </w:tr>
      <w:tr w:rsidR="001758DC" w:rsidRPr="008846CC" w14:paraId="1402E0F2" w14:textId="77777777" w:rsidTr="00C41AC0">
        <w:tc>
          <w:tcPr>
            <w:tcW w:w="540" w:type="dxa"/>
            <w:tcBorders>
              <w:top w:val="single" w:sz="6" w:space="0" w:color="auto"/>
              <w:left w:val="nil"/>
              <w:bottom w:val="single" w:sz="6" w:space="0" w:color="auto"/>
              <w:right w:val="nil"/>
            </w:tcBorders>
          </w:tcPr>
          <w:p w14:paraId="520CF5B5" w14:textId="1C6ADEF2" w:rsidR="001758DC" w:rsidRPr="008846CC" w:rsidRDefault="001758DC" w:rsidP="00D77666">
            <w:pPr>
              <w:rPr>
                <w:b/>
                <w:bCs/>
              </w:rPr>
            </w:pPr>
            <w:r w:rsidRPr="008846CC">
              <w:rPr>
                <w:b/>
                <w:bCs/>
              </w:rPr>
              <w:t>4.4</w:t>
            </w:r>
          </w:p>
        </w:tc>
        <w:tc>
          <w:tcPr>
            <w:tcW w:w="2159" w:type="dxa"/>
            <w:tcBorders>
              <w:top w:val="single" w:sz="6" w:space="0" w:color="auto"/>
              <w:left w:val="nil"/>
              <w:bottom w:val="single" w:sz="6" w:space="0" w:color="auto"/>
              <w:right w:val="nil"/>
            </w:tcBorders>
          </w:tcPr>
          <w:p w14:paraId="563B066E" w14:textId="1D362F6A" w:rsidR="001758DC" w:rsidRPr="008846CC" w:rsidRDefault="001758DC" w:rsidP="00D77666">
            <w:pPr>
              <w:rPr>
                <w:b/>
                <w:bCs/>
              </w:rPr>
            </w:pPr>
            <w:r w:rsidRPr="008846CC">
              <w:rPr>
                <w:b/>
                <w:bCs/>
              </w:rPr>
              <w:t>Landlord’s rights</w:t>
            </w:r>
          </w:p>
        </w:tc>
        <w:tc>
          <w:tcPr>
            <w:tcW w:w="6511" w:type="dxa"/>
            <w:tcBorders>
              <w:top w:val="single" w:sz="6" w:space="0" w:color="auto"/>
              <w:left w:val="nil"/>
              <w:bottom w:val="single" w:sz="6" w:space="0" w:color="auto"/>
              <w:right w:val="nil"/>
            </w:tcBorders>
          </w:tcPr>
          <w:p w14:paraId="31729675" w14:textId="03294D64" w:rsidR="001758DC" w:rsidRPr="008846CC" w:rsidRDefault="001758DC" w:rsidP="00D77666">
            <w:r w:rsidRPr="008846CC">
              <w:t>The Landlord reserves the right at all reasonable times, upon prior notice (except in emergency), to enter the Premises to inspect their condition, carry out works, or exercise any statutory or contractual functions, and to ensure compliance with the Tenant’s obligations under the lease.</w:t>
            </w:r>
          </w:p>
        </w:tc>
      </w:tr>
      <w:tr w:rsidR="001758DC" w:rsidRPr="008846CC" w14:paraId="2A47D518" w14:textId="77777777" w:rsidTr="00C41AC0">
        <w:tc>
          <w:tcPr>
            <w:tcW w:w="540" w:type="dxa"/>
            <w:tcBorders>
              <w:top w:val="single" w:sz="6" w:space="0" w:color="auto"/>
              <w:left w:val="nil"/>
              <w:bottom w:val="single" w:sz="6" w:space="0" w:color="auto"/>
              <w:right w:val="nil"/>
            </w:tcBorders>
          </w:tcPr>
          <w:p w14:paraId="201F0C9A" w14:textId="7CC07212" w:rsidR="001758DC" w:rsidRPr="008846CC" w:rsidRDefault="001758DC" w:rsidP="00D77666">
            <w:pPr>
              <w:rPr>
                <w:b/>
                <w:bCs/>
              </w:rPr>
            </w:pPr>
            <w:r w:rsidRPr="008846CC">
              <w:rPr>
                <w:b/>
                <w:bCs/>
              </w:rPr>
              <w:t>4.5</w:t>
            </w:r>
          </w:p>
        </w:tc>
        <w:tc>
          <w:tcPr>
            <w:tcW w:w="2159" w:type="dxa"/>
            <w:tcBorders>
              <w:top w:val="single" w:sz="6" w:space="0" w:color="auto"/>
              <w:left w:val="nil"/>
              <w:bottom w:val="single" w:sz="6" w:space="0" w:color="auto"/>
              <w:right w:val="nil"/>
            </w:tcBorders>
          </w:tcPr>
          <w:p w14:paraId="62333E8B" w14:textId="279D0FD5" w:rsidR="001758DC" w:rsidRPr="008846CC" w:rsidRDefault="001758DC" w:rsidP="00D77666">
            <w:pPr>
              <w:rPr>
                <w:b/>
                <w:bCs/>
              </w:rPr>
            </w:pPr>
            <w:r w:rsidRPr="008846CC">
              <w:rPr>
                <w:b/>
                <w:bCs/>
              </w:rPr>
              <w:t>Statutory override</w:t>
            </w:r>
          </w:p>
        </w:tc>
        <w:tc>
          <w:tcPr>
            <w:tcW w:w="6511" w:type="dxa"/>
            <w:tcBorders>
              <w:top w:val="single" w:sz="6" w:space="0" w:color="auto"/>
              <w:left w:val="nil"/>
              <w:bottom w:val="single" w:sz="6" w:space="0" w:color="auto"/>
              <w:right w:val="nil"/>
            </w:tcBorders>
          </w:tcPr>
          <w:p w14:paraId="62F34917" w14:textId="1F8E565E" w:rsidR="001758DC" w:rsidRPr="008846CC" w:rsidRDefault="003D181C" w:rsidP="00D77666">
            <w:r w:rsidRPr="008846CC">
              <w:t>Nothing in the lease shall prejudice or fetter the Landlord’s statutory functions and duties as Highway Authority or otherwise, and the Landlord shall retain all rights necessary to exercise its statutory powers notwithstanding the grant of this lease.</w:t>
            </w:r>
          </w:p>
        </w:tc>
      </w:tr>
      <w:tr w:rsidR="001758DC" w:rsidRPr="008846CC" w14:paraId="0C28DB38" w14:textId="77777777" w:rsidTr="00C41AC0">
        <w:tc>
          <w:tcPr>
            <w:tcW w:w="540" w:type="dxa"/>
            <w:tcBorders>
              <w:top w:val="single" w:sz="6" w:space="0" w:color="auto"/>
              <w:left w:val="nil"/>
              <w:bottom w:val="single" w:sz="6" w:space="0" w:color="auto"/>
              <w:right w:val="nil"/>
            </w:tcBorders>
          </w:tcPr>
          <w:p w14:paraId="7055B74E" w14:textId="5AA34A26" w:rsidR="001758DC" w:rsidRPr="008846CC" w:rsidRDefault="001758DC" w:rsidP="00D77666">
            <w:pPr>
              <w:rPr>
                <w:b/>
                <w:bCs/>
              </w:rPr>
            </w:pPr>
            <w:r w:rsidRPr="008846CC">
              <w:rPr>
                <w:b/>
                <w:bCs/>
              </w:rPr>
              <w:t>4.6</w:t>
            </w:r>
          </w:p>
        </w:tc>
        <w:tc>
          <w:tcPr>
            <w:tcW w:w="2159" w:type="dxa"/>
            <w:tcBorders>
              <w:top w:val="single" w:sz="6" w:space="0" w:color="auto"/>
              <w:left w:val="nil"/>
              <w:bottom w:val="single" w:sz="6" w:space="0" w:color="auto"/>
              <w:right w:val="nil"/>
            </w:tcBorders>
          </w:tcPr>
          <w:p w14:paraId="2366228D" w14:textId="3F597C90" w:rsidR="001758DC" w:rsidRPr="008846CC" w:rsidRDefault="001758DC" w:rsidP="00D77666">
            <w:pPr>
              <w:rPr>
                <w:b/>
                <w:bCs/>
              </w:rPr>
            </w:pPr>
            <w:r w:rsidRPr="008846CC">
              <w:rPr>
                <w:b/>
                <w:bCs/>
              </w:rPr>
              <w:t>Governing law</w:t>
            </w:r>
          </w:p>
        </w:tc>
        <w:tc>
          <w:tcPr>
            <w:tcW w:w="6511" w:type="dxa"/>
            <w:tcBorders>
              <w:top w:val="single" w:sz="6" w:space="0" w:color="auto"/>
              <w:left w:val="nil"/>
              <w:bottom w:val="single" w:sz="6" w:space="0" w:color="auto"/>
              <w:right w:val="nil"/>
            </w:tcBorders>
          </w:tcPr>
          <w:p w14:paraId="20482E67" w14:textId="22DCDDA6" w:rsidR="001758DC" w:rsidRPr="008846CC" w:rsidRDefault="003D181C" w:rsidP="00D77666">
            <w:r w:rsidRPr="008846CC">
              <w:t>This agreement shall be governed by and construed in accordance with the laws of England and Wales, and the parties submit to the exclusive jurisdiction of the courts of England and Wales.</w:t>
            </w:r>
          </w:p>
        </w:tc>
      </w:tr>
      <w:tr w:rsidR="00D77666" w:rsidRPr="008846CC" w14:paraId="4127D2BB" w14:textId="77777777" w:rsidTr="00C41AC0">
        <w:tc>
          <w:tcPr>
            <w:tcW w:w="540" w:type="dxa"/>
            <w:tcBorders>
              <w:top w:val="single" w:sz="6" w:space="0" w:color="auto"/>
              <w:left w:val="nil"/>
              <w:bottom w:val="single" w:sz="6" w:space="0" w:color="auto"/>
              <w:right w:val="nil"/>
            </w:tcBorders>
            <w:hideMark/>
          </w:tcPr>
          <w:p w14:paraId="0FC50637" w14:textId="77777777" w:rsidR="00D77666" w:rsidRPr="008846CC" w:rsidRDefault="00D77666" w:rsidP="00D77666">
            <w:r w:rsidRPr="008846CC">
              <w:rPr>
                <w:b/>
                <w:bCs/>
              </w:rPr>
              <w:t>5.1</w:t>
            </w:r>
          </w:p>
        </w:tc>
        <w:tc>
          <w:tcPr>
            <w:tcW w:w="2159" w:type="dxa"/>
            <w:tcBorders>
              <w:top w:val="single" w:sz="6" w:space="0" w:color="auto"/>
              <w:left w:val="nil"/>
              <w:bottom w:val="single" w:sz="6" w:space="0" w:color="auto"/>
              <w:right w:val="nil"/>
            </w:tcBorders>
            <w:hideMark/>
          </w:tcPr>
          <w:p w14:paraId="148C260E" w14:textId="77777777" w:rsidR="00D77666" w:rsidRPr="008846CC" w:rsidRDefault="00D77666" w:rsidP="00D77666">
            <w:r w:rsidRPr="008846CC">
              <w:rPr>
                <w:b/>
                <w:bCs/>
              </w:rPr>
              <w:t>Rent</w:t>
            </w:r>
          </w:p>
        </w:tc>
        <w:tc>
          <w:tcPr>
            <w:tcW w:w="6511" w:type="dxa"/>
            <w:tcBorders>
              <w:top w:val="single" w:sz="6" w:space="0" w:color="auto"/>
              <w:left w:val="nil"/>
              <w:bottom w:val="single" w:sz="6" w:space="0" w:color="auto"/>
              <w:right w:val="nil"/>
            </w:tcBorders>
            <w:hideMark/>
          </w:tcPr>
          <w:p w14:paraId="5F9C91CB" w14:textId="318306FF" w:rsidR="00D77666" w:rsidRPr="008846CC" w:rsidRDefault="00D77666" w:rsidP="00D77666">
            <w:r w:rsidRPr="008846CC">
              <w:t>Shall be £1.00 (one pound) per annum (if demanded)</w:t>
            </w:r>
            <w:r w:rsidR="00C41AC0" w:rsidRPr="008846CC">
              <w:t xml:space="preserve"> **</w:t>
            </w:r>
          </w:p>
          <w:p w14:paraId="1492071E" w14:textId="38D884D3" w:rsidR="00D77666" w:rsidRPr="008846CC" w:rsidRDefault="00D77666" w:rsidP="00D77666">
            <w:pPr>
              <w:ind w:left="360"/>
            </w:pPr>
          </w:p>
        </w:tc>
      </w:tr>
      <w:tr w:rsidR="00C41AC0" w:rsidRPr="008846CC" w14:paraId="311A45D1" w14:textId="77777777" w:rsidTr="00C41AC0">
        <w:tc>
          <w:tcPr>
            <w:tcW w:w="540" w:type="dxa"/>
            <w:tcBorders>
              <w:top w:val="single" w:sz="6" w:space="0" w:color="auto"/>
              <w:left w:val="nil"/>
              <w:bottom w:val="single" w:sz="6" w:space="0" w:color="auto"/>
              <w:right w:val="nil"/>
            </w:tcBorders>
          </w:tcPr>
          <w:p w14:paraId="30A380F2" w14:textId="620C0C02" w:rsidR="00C41AC0" w:rsidRPr="008846CC" w:rsidRDefault="00C41AC0" w:rsidP="00D77666">
            <w:pPr>
              <w:rPr>
                <w:b/>
                <w:bCs/>
              </w:rPr>
            </w:pPr>
            <w:r w:rsidRPr="008846CC">
              <w:rPr>
                <w:b/>
                <w:bCs/>
              </w:rPr>
              <w:t>5.2</w:t>
            </w:r>
          </w:p>
        </w:tc>
        <w:tc>
          <w:tcPr>
            <w:tcW w:w="2159" w:type="dxa"/>
            <w:tcBorders>
              <w:top w:val="single" w:sz="6" w:space="0" w:color="auto"/>
              <w:left w:val="nil"/>
              <w:bottom w:val="single" w:sz="6" w:space="0" w:color="auto"/>
              <w:right w:val="nil"/>
            </w:tcBorders>
          </w:tcPr>
          <w:p w14:paraId="0B96A0E7" w14:textId="210C57C9" w:rsidR="00C41AC0" w:rsidRPr="008846CC" w:rsidRDefault="00C41AC0" w:rsidP="00D77666">
            <w:pPr>
              <w:rPr>
                <w:b/>
                <w:bCs/>
              </w:rPr>
            </w:pPr>
            <w:r w:rsidRPr="008846CC">
              <w:rPr>
                <w:b/>
                <w:bCs/>
              </w:rPr>
              <w:t>State Aid</w:t>
            </w:r>
          </w:p>
        </w:tc>
        <w:tc>
          <w:tcPr>
            <w:tcW w:w="6511" w:type="dxa"/>
            <w:tcBorders>
              <w:top w:val="single" w:sz="6" w:space="0" w:color="auto"/>
              <w:left w:val="nil"/>
              <w:bottom w:val="single" w:sz="6" w:space="0" w:color="auto"/>
              <w:right w:val="nil"/>
            </w:tcBorders>
          </w:tcPr>
          <w:p w14:paraId="2CA7815B" w14:textId="4CEEB09A" w:rsidR="00C41AC0" w:rsidRPr="008846CC" w:rsidRDefault="008B4A48" w:rsidP="00D77666">
            <w:r w:rsidRPr="008846CC">
              <w:t>The rent reflects use of the Premises solely for the purposes of delivering the Highways Contract. If the Premises are used, in whole or in part, for any purpose outside the scope of the Contract, the Tenant shall be required to pay an additional rent to reflect the open market value attributable to such use, as reasonably determined by the Landlord. Any such wider use will require the Landlord’s prior written consent and must comply with all applicable subsidy control requirements. **</w:t>
            </w:r>
          </w:p>
        </w:tc>
      </w:tr>
      <w:tr w:rsidR="00D77666" w:rsidRPr="008846CC" w14:paraId="0C074E3D" w14:textId="77777777" w:rsidTr="00C41AC0">
        <w:tc>
          <w:tcPr>
            <w:tcW w:w="540" w:type="dxa"/>
            <w:tcBorders>
              <w:top w:val="single" w:sz="6" w:space="0" w:color="auto"/>
              <w:left w:val="nil"/>
              <w:bottom w:val="single" w:sz="6" w:space="0" w:color="auto"/>
              <w:right w:val="nil"/>
            </w:tcBorders>
            <w:hideMark/>
          </w:tcPr>
          <w:p w14:paraId="2FCC18B1" w14:textId="76C715C2" w:rsidR="00D77666" w:rsidRPr="008846CC" w:rsidRDefault="00D77666" w:rsidP="00D77666">
            <w:r w:rsidRPr="008846CC">
              <w:rPr>
                <w:b/>
                <w:bCs/>
              </w:rPr>
              <w:t>5.</w:t>
            </w:r>
            <w:r w:rsidR="00C41AC0" w:rsidRPr="008846CC">
              <w:rPr>
                <w:b/>
                <w:bCs/>
              </w:rPr>
              <w:t>3</w:t>
            </w:r>
          </w:p>
        </w:tc>
        <w:tc>
          <w:tcPr>
            <w:tcW w:w="2159" w:type="dxa"/>
            <w:tcBorders>
              <w:top w:val="single" w:sz="6" w:space="0" w:color="auto"/>
              <w:left w:val="nil"/>
              <w:bottom w:val="single" w:sz="6" w:space="0" w:color="auto"/>
              <w:right w:val="nil"/>
            </w:tcBorders>
            <w:hideMark/>
          </w:tcPr>
          <w:p w14:paraId="43DC0017" w14:textId="77777777" w:rsidR="00D77666" w:rsidRPr="008846CC" w:rsidRDefault="00D77666" w:rsidP="00D77666">
            <w:r w:rsidRPr="008846CC">
              <w:rPr>
                <w:b/>
                <w:bCs/>
              </w:rPr>
              <w:t>VAT</w:t>
            </w:r>
          </w:p>
        </w:tc>
        <w:tc>
          <w:tcPr>
            <w:tcW w:w="6511" w:type="dxa"/>
            <w:tcBorders>
              <w:top w:val="single" w:sz="6" w:space="0" w:color="auto"/>
              <w:left w:val="nil"/>
              <w:bottom w:val="single" w:sz="6" w:space="0" w:color="auto"/>
              <w:right w:val="nil"/>
            </w:tcBorders>
            <w:hideMark/>
          </w:tcPr>
          <w:p w14:paraId="69FC3843" w14:textId="57F86004" w:rsidR="00D77666" w:rsidRPr="008846CC" w:rsidRDefault="00D77666" w:rsidP="00D77666">
            <w:r w:rsidRPr="008846CC">
              <w:t>The demise is not opted to tax and therefore VAT will not be charged on the rent and other lease payments unless stated otherwise.</w:t>
            </w:r>
          </w:p>
        </w:tc>
      </w:tr>
      <w:tr w:rsidR="00D77666" w:rsidRPr="008846CC" w14:paraId="059DB22F" w14:textId="77777777" w:rsidTr="00C41AC0">
        <w:trPr>
          <w:trHeight w:val="275"/>
        </w:trPr>
        <w:tc>
          <w:tcPr>
            <w:tcW w:w="540" w:type="dxa"/>
            <w:tcBorders>
              <w:top w:val="single" w:sz="6" w:space="0" w:color="auto"/>
              <w:left w:val="nil"/>
              <w:bottom w:val="single" w:sz="6" w:space="0" w:color="auto"/>
              <w:right w:val="nil"/>
            </w:tcBorders>
            <w:hideMark/>
          </w:tcPr>
          <w:p w14:paraId="0F514338" w14:textId="77777777" w:rsidR="00D77666" w:rsidRPr="008846CC" w:rsidRDefault="00D77666" w:rsidP="00D77666">
            <w:pPr>
              <w:rPr>
                <w:b/>
                <w:bCs/>
              </w:rPr>
            </w:pPr>
            <w:r w:rsidRPr="008846CC">
              <w:rPr>
                <w:b/>
                <w:bCs/>
              </w:rPr>
              <w:t>5.4</w:t>
            </w:r>
          </w:p>
        </w:tc>
        <w:tc>
          <w:tcPr>
            <w:tcW w:w="2159" w:type="dxa"/>
            <w:tcBorders>
              <w:top w:val="single" w:sz="6" w:space="0" w:color="auto"/>
              <w:left w:val="nil"/>
              <w:bottom w:val="single" w:sz="6" w:space="0" w:color="auto"/>
              <w:right w:val="nil"/>
            </w:tcBorders>
            <w:hideMark/>
          </w:tcPr>
          <w:p w14:paraId="3B8C72A4" w14:textId="77777777" w:rsidR="00D77666" w:rsidRPr="008846CC" w:rsidRDefault="00D77666" w:rsidP="00D77666">
            <w:pPr>
              <w:rPr>
                <w:b/>
                <w:bCs/>
              </w:rPr>
            </w:pPr>
            <w:r w:rsidRPr="008846CC">
              <w:rPr>
                <w:b/>
                <w:bCs/>
              </w:rPr>
              <w:t>Rent reviews</w:t>
            </w:r>
          </w:p>
        </w:tc>
        <w:tc>
          <w:tcPr>
            <w:tcW w:w="6511" w:type="dxa"/>
            <w:tcBorders>
              <w:top w:val="single" w:sz="6" w:space="0" w:color="auto"/>
              <w:left w:val="nil"/>
              <w:bottom w:val="single" w:sz="6" w:space="0" w:color="auto"/>
              <w:right w:val="nil"/>
            </w:tcBorders>
            <w:hideMark/>
          </w:tcPr>
          <w:p w14:paraId="1616D95E" w14:textId="77777777" w:rsidR="00D77666" w:rsidRPr="008846CC" w:rsidRDefault="00D77666" w:rsidP="00D77666">
            <w:r w:rsidRPr="008846CC">
              <w:t>Not applicable.</w:t>
            </w:r>
          </w:p>
        </w:tc>
      </w:tr>
      <w:tr w:rsidR="00D77666" w:rsidRPr="008846CC" w14:paraId="11C785B7" w14:textId="77777777" w:rsidTr="00C41AC0">
        <w:tc>
          <w:tcPr>
            <w:tcW w:w="540" w:type="dxa"/>
            <w:tcBorders>
              <w:top w:val="single" w:sz="6" w:space="0" w:color="auto"/>
              <w:left w:val="nil"/>
              <w:bottom w:val="single" w:sz="6" w:space="0" w:color="auto"/>
              <w:right w:val="nil"/>
            </w:tcBorders>
            <w:hideMark/>
          </w:tcPr>
          <w:p w14:paraId="0DC9700C" w14:textId="77777777" w:rsidR="00D77666" w:rsidRPr="008846CC" w:rsidRDefault="00D77666" w:rsidP="00D77666">
            <w:r w:rsidRPr="008846CC">
              <w:rPr>
                <w:b/>
                <w:bCs/>
              </w:rPr>
              <w:t>6.1</w:t>
            </w:r>
          </w:p>
        </w:tc>
        <w:tc>
          <w:tcPr>
            <w:tcW w:w="2159" w:type="dxa"/>
            <w:tcBorders>
              <w:top w:val="single" w:sz="6" w:space="0" w:color="auto"/>
              <w:left w:val="nil"/>
              <w:bottom w:val="single" w:sz="6" w:space="0" w:color="auto"/>
              <w:right w:val="nil"/>
            </w:tcBorders>
            <w:hideMark/>
          </w:tcPr>
          <w:p w14:paraId="03DC2DF7" w14:textId="77777777" w:rsidR="00D77666" w:rsidRPr="008846CC" w:rsidRDefault="00D77666" w:rsidP="00D77666">
            <w:r w:rsidRPr="008846CC">
              <w:rPr>
                <w:b/>
                <w:bCs/>
              </w:rPr>
              <w:t>Alienation requirements</w:t>
            </w:r>
          </w:p>
        </w:tc>
        <w:tc>
          <w:tcPr>
            <w:tcW w:w="6511" w:type="dxa"/>
            <w:tcBorders>
              <w:top w:val="single" w:sz="6" w:space="0" w:color="auto"/>
              <w:left w:val="nil"/>
              <w:bottom w:val="single" w:sz="6" w:space="0" w:color="auto"/>
              <w:right w:val="nil"/>
            </w:tcBorders>
            <w:hideMark/>
          </w:tcPr>
          <w:p w14:paraId="30DC19A6" w14:textId="5AB0B2DE" w:rsidR="00D77666" w:rsidRPr="008846CC" w:rsidRDefault="00D77666" w:rsidP="00D77666">
            <w:r w:rsidRPr="008846CC">
              <w:t>(a) The Tenant shall not assign the whole of the Premises without the Landlord’s consent in writing, such consent not to be unreasonably withheld in the event of contract novation.</w:t>
            </w:r>
          </w:p>
          <w:p w14:paraId="06D0C2A2" w14:textId="77777777" w:rsidR="00D77666" w:rsidRPr="008846CC" w:rsidRDefault="00D77666" w:rsidP="00D77666">
            <w:r w:rsidRPr="008846CC">
              <w:t>(b) The Tenant shall not underlet nor part with possession nor share occupation of the whole or any part of the Premises.</w:t>
            </w:r>
          </w:p>
        </w:tc>
      </w:tr>
      <w:tr w:rsidR="009314FB" w:rsidRPr="008846CC" w14:paraId="4A908F77" w14:textId="77777777" w:rsidTr="00C41AC0">
        <w:tc>
          <w:tcPr>
            <w:tcW w:w="540" w:type="dxa"/>
            <w:tcBorders>
              <w:top w:val="single" w:sz="6" w:space="0" w:color="auto"/>
              <w:left w:val="nil"/>
              <w:bottom w:val="single" w:sz="6" w:space="0" w:color="auto"/>
              <w:right w:val="nil"/>
            </w:tcBorders>
          </w:tcPr>
          <w:p w14:paraId="3CAD93AC" w14:textId="10FFC771" w:rsidR="009314FB" w:rsidRPr="008846CC" w:rsidRDefault="009314FB" w:rsidP="009314FB">
            <w:pPr>
              <w:rPr>
                <w:b/>
                <w:bCs/>
              </w:rPr>
            </w:pPr>
            <w:r w:rsidRPr="008846CC">
              <w:rPr>
                <w:b/>
                <w:bCs/>
              </w:rPr>
              <w:t>8.1</w:t>
            </w:r>
          </w:p>
        </w:tc>
        <w:tc>
          <w:tcPr>
            <w:tcW w:w="2159" w:type="dxa"/>
            <w:tcBorders>
              <w:top w:val="single" w:sz="6" w:space="0" w:color="auto"/>
              <w:left w:val="nil"/>
              <w:bottom w:val="single" w:sz="6" w:space="0" w:color="auto"/>
              <w:right w:val="nil"/>
            </w:tcBorders>
          </w:tcPr>
          <w:p w14:paraId="6A06EF0B" w14:textId="185322DF" w:rsidR="009314FB" w:rsidRPr="008846CC" w:rsidRDefault="009314FB" w:rsidP="009314FB">
            <w:pPr>
              <w:rPr>
                <w:b/>
                <w:bCs/>
              </w:rPr>
            </w:pPr>
            <w:r w:rsidRPr="008846CC">
              <w:rPr>
                <w:b/>
                <w:bCs/>
              </w:rPr>
              <w:t>Operational obligations</w:t>
            </w:r>
          </w:p>
        </w:tc>
        <w:tc>
          <w:tcPr>
            <w:tcW w:w="6511" w:type="dxa"/>
            <w:tcBorders>
              <w:top w:val="single" w:sz="6" w:space="0" w:color="auto"/>
              <w:left w:val="nil"/>
              <w:bottom w:val="single" w:sz="6" w:space="0" w:color="auto"/>
              <w:right w:val="nil"/>
            </w:tcBorders>
          </w:tcPr>
          <w:p w14:paraId="270D76BA" w14:textId="01E8FA09" w:rsidR="009314FB" w:rsidRPr="00056C62" w:rsidRDefault="00056C62" w:rsidP="009314FB">
            <w:pPr>
              <w:rPr>
                <w:lang w:val="en-US"/>
              </w:rPr>
            </w:pPr>
            <w:r w:rsidRPr="00056C62">
              <w:rPr>
                <w:lang w:val="en-US"/>
              </w:rPr>
              <w:t xml:space="preserve">The Tenant shall maintain the Premises at all times in a good and safe operational condition suitable for use as a highways depot and salt barn, ensuring that all buildings, yard areas, plant, services and access arrangements are kept functional and fit for purpose in </w:t>
            </w:r>
            <w:r w:rsidRPr="00056C62">
              <w:rPr>
                <w:lang w:val="en-US"/>
              </w:rPr>
              <w:lastRenderedPageBreak/>
              <w:t>accordance with the requirements of the Highways Contract, and shall ensure that the use and maintenance of the Premises does not prejudice, restrict or delay winter service operations, which shall take priority at all times.</w:t>
            </w:r>
          </w:p>
        </w:tc>
      </w:tr>
      <w:tr w:rsidR="009314FB" w:rsidRPr="008846CC" w14:paraId="7D6682FE" w14:textId="77777777" w:rsidTr="00C41AC0">
        <w:tc>
          <w:tcPr>
            <w:tcW w:w="540" w:type="dxa"/>
            <w:tcBorders>
              <w:top w:val="single" w:sz="6" w:space="0" w:color="auto"/>
              <w:left w:val="nil"/>
              <w:bottom w:val="single" w:sz="6" w:space="0" w:color="auto"/>
              <w:right w:val="nil"/>
            </w:tcBorders>
            <w:hideMark/>
          </w:tcPr>
          <w:p w14:paraId="006D1A34" w14:textId="1B95F819" w:rsidR="009314FB" w:rsidRPr="008846CC" w:rsidRDefault="009314FB" w:rsidP="009314FB">
            <w:r w:rsidRPr="008846CC">
              <w:rPr>
                <w:b/>
                <w:bCs/>
              </w:rPr>
              <w:lastRenderedPageBreak/>
              <w:t>8.2</w:t>
            </w:r>
          </w:p>
        </w:tc>
        <w:tc>
          <w:tcPr>
            <w:tcW w:w="2159" w:type="dxa"/>
            <w:tcBorders>
              <w:top w:val="single" w:sz="6" w:space="0" w:color="auto"/>
              <w:left w:val="nil"/>
              <w:bottom w:val="single" w:sz="6" w:space="0" w:color="auto"/>
              <w:right w:val="nil"/>
            </w:tcBorders>
            <w:hideMark/>
          </w:tcPr>
          <w:p w14:paraId="7492E221" w14:textId="77777777" w:rsidR="009314FB" w:rsidRPr="008846CC" w:rsidRDefault="009314FB" w:rsidP="009314FB">
            <w:r w:rsidRPr="008846CC">
              <w:rPr>
                <w:b/>
                <w:bCs/>
              </w:rPr>
              <w:t>Repairing responsibilities</w:t>
            </w:r>
          </w:p>
        </w:tc>
        <w:tc>
          <w:tcPr>
            <w:tcW w:w="6511" w:type="dxa"/>
            <w:tcBorders>
              <w:top w:val="single" w:sz="6" w:space="0" w:color="auto"/>
              <w:left w:val="nil"/>
              <w:bottom w:val="single" w:sz="6" w:space="0" w:color="auto"/>
              <w:right w:val="nil"/>
            </w:tcBorders>
            <w:hideMark/>
          </w:tcPr>
          <w:p w14:paraId="18E77269" w14:textId="77777777" w:rsidR="00B04CD6" w:rsidRPr="00046845" w:rsidRDefault="00B04CD6" w:rsidP="00B04CD6">
            <w:pPr>
              <w:rPr>
                <w:lang w:val="en-US"/>
              </w:rPr>
            </w:pPr>
            <w:r w:rsidRPr="00046845">
              <w:rPr>
                <w:lang w:val="en-US"/>
              </w:rPr>
              <w:t>The Tenant shall, at its own cost, keep the Premises in good and tidy condition and shall be responsible for all non-structural repairs, maintenance and replacement arising from fair wear and tear associated with its occupation and use of the Premises, including internal finishes, fixtures and fittings, services, roller shutter doors, pedestrian doors, gates, locks, glazing and yard surfaces where repair does not amount to structural renewal.</w:t>
            </w:r>
          </w:p>
          <w:p w14:paraId="2C8820FE" w14:textId="021CDFEB" w:rsidR="009314FB" w:rsidRPr="008846CC" w:rsidRDefault="00B04CD6" w:rsidP="00B04CD6">
            <w:r w:rsidRPr="00046845">
              <w:rPr>
                <w:lang w:val="en-US"/>
              </w:rPr>
              <w:t>The Tenant shall not be responsible for the repair, renewal or replacement of the structural elements of the Premises including foundations, structural walls, roof structure, structural floors, retaining walls or other capital items except to the extent that damage has been caused by the negligence, default or misuse of the Tenant, its employees, agents or contractors.</w:t>
            </w:r>
          </w:p>
        </w:tc>
      </w:tr>
      <w:tr w:rsidR="009314FB" w:rsidRPr="008846CC" w14:paraId="7AF3CAE4" w14:textId="77777777" w:rsidTr="00C41AC0">
        <w:tc>
          <w:tcPr>
            <w:tcW w:w="540" w:type="dxa"/>
            <w:tcBorders>
              <w:top w:val="single" w:sz="6" w:space="0" w:color="auto"/>
              <w:left w:val="nil"/>
              <w:bottom w:val="single" w:sz="6" w:space="0" w:color="auto"/>
              <w:right w:val="nil"/>
            </w:tcBorders>
          </w:tcPr>
          <w:p w14:paraId="5872744C" w14:textId="1CCF2B5E" w:rsidR="009314FB" w:rsidRPr="008846CC" w:rsidRDefault="009314FB" w:rsidP="009314FB">
            <w:pPr>
              <w:rPr>
                <w:b/>
                <w:bCs/>
              </w:rPr>
            </w:pPr>
            <w:r w:rsidRPr="008846CC">
              <w:rPr>
                <w:b/>
                <w:bCs/>
              </w:rPr>
              <w:t>8.3</w:t>
            </w:r>
          </w:p>
        </w:tc>
        <w:tc>
          <w:tcPr>
            <w:tcW w:w="2159" w:type="dxa"/>
            <w:tcBorders>
              <w:top w:val="single" w:sz="6" w:space="0" w:color="auto"/>
              <w:left w:val="nil"/>
              <w:bottom w:val="single" w:sz="6" w:space="0" w:color="auto"/>
              <w:right w:val="nil"/>
            </w:tcBorders>
          </w:tcPr>
          <w:p w14:paraId="39E47215" w14:textId="521F2375" w:rsidR="009314FB" w:rsidRPr="008846CC" w:rsidRDefault="009314FB" w:rsidP="009314FB">
            <w:pPr>
              <w:rPr>
                <w:b/>
                <w:bCs/>
              </w:rPr>
            </w:pPr>
            <w:r w:rsidRPr="008846CC">
              <w:rPr>
                <w:b/>
                <w:bCs/>
              </w:rPr>
              <w:t>Capital works</w:t>
            </w:r>
          </w:p>
        </w:tc>
        <w:tc>
          <w:tcPr>
            <w:tcW w:w="6511" w:type="dxa"/>
            <w:tcBorders>
              <w:top w:val="single" w:sz="6" w:space="0" w:color="auto"/>
              <w:left w:val="nil"/>
              <w:bottom w:val="single" w:sz="6" w:space="0" w:color="auto"/>
              <w:right w:val="nil"/>
            </w:tcBorders>
          </w:tcPr>
          <w:p w14:paraId="1413C1CC" w14:textId="77777777" w:rsidR="00DF53D9" w:rsidRPr="00046845" w:rsidRDefault="00DF53D9" w:rsidP="00DF53D9">
            <w:pPr>
              <w:rPr>
                <w:lang w:val="en-US"/>
              </w:rPr>
            </w:pPr>
            <w:r w:rsidRPr="00046845">
              <w:rPr>
                <w:lang w:val="en-US"/>
              </w:rPr>
              <w:t>The Landlord shall remain responsible for structural repairs, major renewals and capital expenditure relating to the Premises.</w:t>
            </w:r>
          </w:p>
          <w:p w14:paraId="54FE7D42" w14:textId="77777777" w:rsidR="00DF53D9" w:rsidRPr="00046845" w:rsidRDefault="00DF53D9" w:rsidP="00DF53D9">
            <w:pPr>
              <w:rPr>
                <w:lang w:val="en-US"/>
              </w:rPr>
            </w:pPr>
            <w:r w:rsidRPr="00046845">
              <w:rPr>
                <w:lang w:val="en-US"/>
              </w:rPr>
              <w:t>Where the Tenant identifies a defect requiring structural repair or capital expenditure, it shall notify the Landlord promptly in writing and shall take all reasonable steps to mitigate any immediate risk pending the Landlord's action.</w:t>
            </w:r>
          </w:p>
          <w:p w14:paraId="0BF96DBE" w14:textId="42183820" w:rsidR="009314FB" w:rsidRPr="008846CC" w:rsidRDefault="00DF53D9" w:rsidP="00DF53D9">
            <w:r w:rsidRPr="00046845">
              <w:rPr>
                <w:lang w:val="en-US"/>
              </w:rPr>
              <w:t>Any improvements, additions or alterations carried out by or on behalf of the Tenant with the Landlord's consent shall vest in the Landlord upon installation unless otherwise agreed in writing.</w:t>
            </w:r>
          </w:p>
        </w:tc>
      </w:tr>
      <w:tr w:rsidR="008A22CC" w:rsidRPr="008846CC" w14:paraId="720C9DC5" w14:textId="77777777" w:rsidTr="00C41AC0">
        <w:tc>
          <w:tcPr>
            <w:tcW w:w="540" w:type="dxa"/>
            <w:tcBorders>
              <w:top w:val="single" w:sz="6" w:space="0" w:color="auto"/>
              <w:left w:val="nil"/>
              <w:bottom w:val="single" w:sz="6" w:space="0" w:color="auto"/>
              <w:right w:val="nil"/>
            </w:tcBorders>
            <w:hideMark/>
          </w:tcPr>
          <w:p w14:paraId="60BC387E" w14:textId="18D2C18C" w:rsidR="008A22CC" w:rsidRPr="008846CC" w:rsidRDefault="008A22CC" w:rsidP="008A22CC">
            <w:r w:rsidRPr="008846CC">
              <w:rPr>
                <w:b/>
                <w:bCs/>
              </w:rPr>
              <w:t>8.4</w:t>
            </w:r>
          </w:p>
        </w:tc>
        <w:tc>
          <w:tcPr>
            <w:tcW w:w="2159" w:type="dxa"/>
            <w:tcBorders>
              <w:top w:val="single" w:sz="6" w:space="0" w:color="auto"/>
              <w:left w:val="nil"/>
              <w:bottom w:val="single" w:sz="6" w:space="0" w:color="auto"/>
              <w:right w:val="nil"/>
            </w:tcBorders>
            <w:hideMark/>
          </w:tcPr>
          <w:p w14:paraId="2FD01B1B" w14:textId="77777777" w:rsidR="008A22CC" w:rsidRPr="008846CC" w:rsidRDefault="008A22CC" w:rsidP="008A22CC">
            <w:r w:rsidRPr="008846CC">
              <w:rPr>
                <w:b/>
                <w:bCs/>
              </w:rPr>
              <w:t>Schedule of condition / Hand back specification</w:t>
            </w:r>
          </w:p>
        </w:tc>
        <w:tc>
          <w:tcPr>
            <w:tcW w:w="6511" w:type="dxa"/>
            <w:tcBorders>
              <w:top w:val="single" w:sz="6" w:space="0" w:color="auto"/>
              <w:left w:val="nil"/>
              <w:bottom w:val="single" w:sz="6" w:space="0" w:color="auto"/>
              <w:right w:val="nil"/>
            </w:tcBorders>
            <w:hideMark/>
          </w:tcPr>
          <w:p w14:paraId="675FFFB3" w14:textId="77777777" w:rsidR="008A22CC" w:rsidRPr="00046845" w:rsidRDefault="008A22CC" w:rsidP="008A22CC">
            <w:pPr>
              <w:rPr>
                <w:lang w:val="en-US"/>
              </w:rPr>
            </w:pPr>
            <w:r w:rsidRPr="00046845">
              <w:rPr>
                <w:lang w:val="en-US"/>
              </w:rPr>
              <w:t>The Premises shall be demised subject to a Schedule of Condition prepared prior to commencement of the Term.</w:t>
            </w:r>
          </w:p>
          <w:p w14:paraId="68E161EC" w14:textId="77777777" w:rsidR="008A22CC" w:rsidRPr="00046845" w:rsidRDefault="008A22CC" w:rsidP="008A22CC">
            <w:pPr>
              <w:rPr>
                <w:lang w:val="en-US"/>
              </w:rPr>
            </w:pPr>
            <w:r w:rsidRPr="00046845">
              <w:rPr>
                <w:lang w:val="en-US"/>
              </w:rPr>
              <w:t>Upon expiry or earlier determination of the lease, the Tenant shall yield up the Premises in no worse condition than evidenced by the Schedule of Condition, fair wear and tear excepted, and having complied with its repairing obligations under this lease.</w:t>
            </w:r>
          </w:p>
          <w:p w14:paraId="24C699F2" w14:textId="29768A28" w:rsidR="008A22CC" w:rsidRPr="008846CC" w:rsidRDefault="008A22CC" w:rsidP="008A22CC">
            <w:r w:rsidRPr="00046845">
              <w:rPr>
                <w:lang w:val="en-US"/>
              </w:rPr>
              <w:t>The Landlord may inspect the Premises during the final six months of the Term and provide reasonable notice of any breaches of the Tenant's repairing obligations requiring remediation before handback.</w:t>
            </w:r>
          </w:p>
        </w:tc>
      </w:tr>
      <w:tr w:rsidR="008A22CC" w:rsidRPr="008846CC" w14:paraId="45DF29BA" w14:textId="77777777" w:rsidTr="00C41AC0">
        <w:tc>
          <w:tcPr>
            <w:tcW w:w="540" w:type="dxa"/>
            <w:tcBorders>
              <w:top w:val="single" w:sz="6" w:space="0" w:color="auto"/>
              <w:left w:val="nil"/>
              <w:bottom w:val="single" w:sz="6" w:space="0" w:color="auto"/>
              <w:right w:val="nil"/>
            </w:tcBorders>
            <w:hideMark/>
          </w:tcPr>
          <w:p w14:paraId="690D8BFF" w14:textId="77777777" w:rsidR="008A22CC" w:rsidRPr="008846CC" w:rsidRDefault="008A22CC" w:rsidP="008A22CC">
            <w:r w:rsidRPr="008846CC">
              <w:rPr>
                <w:b/>
                <w:bCs/>
              </w:rPr>
              <w:lastRenderedPageBreak/>
              <w:t>9.1</w:t>
            </w:r>
          </w:p>
        </w:tc>
        <w:tc>
          <w:tcPr>
            <w:tcW w:w="2159" w:type="dxa"/>
            <w:tcBorders>
              <w:top w:val="single" w:sz="6" w:space="0" w:color="auto"/>
              <w:left w:val="nil"/>
              <w:bottom w:val="single" w:sz="6" w:space="0" w:color="auto"/>
              <w:right w:val="nil"/>
            </w:tcBorders>
            <w:hideMark/>
          </w:tcPr>
          <w:p w14:paraId="47C0922C" w14:textId="77777777" w:rsidR="008A22CC" w:rsidRPr="008846CC" w:rsidRDefault="008A22CC" w:rsidP="008A22CC">
            <w:r w:rsidRPr="008846CC">
              <w:rPr>
                <w:b/>
                <w:bCs/>
              </w:rPr>
              <w:t>Permitted use</w:t>
            </w:r>
          </w:p>
        </w:tc>
        <w:tc>
          <w:tcPr>
            <w:tcW w:w="6511" w:type="dxa"/>
            <w:tcBorders>
              <w:top w:val="single" w:sz="6" w:space="0" w:color="auto"/>
              <w:left w:val="nil"/>
              <w:bottom w:val="single" w:sz="6" w:space="0" w:color="auto"/>
              <w:right w:val="nil"/>
            </w:tcBorders>
            <w:hideMark/>
          </w:tcPr>
          <w:p w14:paraId="5E1292F4" w14:textId="77777777" w:rsidR="00412253" w:rsidRPr="001F3349" w:rsidRDefault="00412253" w:rsidP="00412253">
            <w:pPr>
              <w:rPr>
                <w:lang w:val="en-US"/>
              </w:rPr>
            </w:pPr>
            <w:r w:rsidRPr="001F3349">
              <w:rPr>
                <w:lang w:val="en-US"/>
              </w:rPr>
              <w:t>The Premises shall be used primarily for the purposes of delivering the Highways Maintenance Contract and for no other purpose without the Landlord’s prior written consent.</w:t>
            </w:r>
          </w:p>
          <w:p w14:paraId="099C8977" w14:textId="77777777" w:rsidR="00412253" w:rsidRPr="001F3349" w:rsidRDefault="00412253" w:rsidP="00412253">
            <w:pPr>
              <w:rPr>
                <w:lang w:val="en-US"/>
              </w:rPr>
            </w:pPr>
            <w:r w:rsidRPr="001F3349">
              <w:rPr>
                <w:lang w:val="en-US"/>
              </w:rPr>
              <w:t>Subject to obtaining the Landlord’s prior written approval, such approval not to be unreasonably withheld or delayed, the Tenant may use the Premises for ancillary activities associated with the delivery of highways, infrastructure, transportation, street lighting, traffic management or other related public service contracts, provided that:</w:t>
            </w:r>
          </w:p>
          <w:p w14:paraId="55524025" w14:textId="77777777" w:rsidR="00412253" w:rsidRPr="001F3349" w:rsidRDefault="00412253" w:rsidP="00412253">
            <w:pPr>
              <w:rPr>
                <w:lang w:val="en-US"/>
              </w:rPr>
            </w:pPr>
            <w:r w:rsidRPr="001F3349">
              <w:rPr>
                <w:lang w:val="en-US"/>
              </w:rPr>
              <w:t>(a) such use remains ancillary and subordinate to the delivery of the Highways Maintenance Contract;</w:t>
            </w:r>
          </w:p>
          <w:p w14:paraId="4F73A1D5" w14:textId="77777777" w:rsidR="00412253" w:rsidRPr="001F3349" w:rsidRDefault="00412253" w:rsidP="00412253">
            <w:pPr>
              <w:rPr>
                <w:lang w:val="en-US"/>
              </w:rPr>
            </w:pPr>
            <w:r w:rsidRPr="001F3349">
              <w:rPr>
                <w:lang w:val="en-US"/>
              </w:rPr>
              <w:t>(b) such use does not prejudice, restrict or interfere with the operation of the Premises as a highways depot or the performance of the Highways Maintenance Contract;</w:t>
            </w:r>
          </w:p>
          <w:p w14:paraId="221452C7" w14:textId="77777777" w:rsidR="00412253" w:rsidRPr="001F3349" w:rsidRDefault="00412253" w:rsidP="00412253">
            <w:pPr>
              <w:rPr>
                <w:lang w:val="en-US"/>
              </w:rPr>
            </w:pPr>
            <w:r w:rsidRPr="001F3349">
              <w:rPr>
                <w:lang w:val="en-US"/>
              </w:rPr>
              <w:t>(c) such use does not adversely affect the Landlord’s operational requirements, including winter maintenance operations where applicable;</w:t>
            </w:r>
          </w:p>
          <w:p w14:paraId="00B87370" w14:textId="77777777" w:rsidR="00412253" w:rsidRPr="001F3349" w:rsidRDefault="00412253" w:rsidP="00412253">
            <w:pPr>
              <w:rPr>
                <w:lang w:val="en-US"/>
              </w:rPr>
            </w:pPr>
            <w:r w:rsidRPr="001F3349">
              <w:rPr>
                <w:lang w:val="en-US"/>
              </w:rPr>
              <w:t>(d) the Tenant shall pay any additional rent reasonably determined by the Landlord to reflect the open market value of any approved use falling outside the principal purposes of the Highways Maintenance Contract; and</w:t>
            </w:r>
          </w:p>
          <w:p w14:paraId="3F314CAE" w14:textId="77777777" w:rsidR="00412253" w:rsidRPr="001F3349" w:rsidRDefault="00412253" w:rsidP="00412253">
            <w:pPr>
              <w:rPr>
                <w:lang w:val="en-US"/>
              </w:rPr>
            </w:pPr>
            <w:r w:rsidRPr="001F3349">
              <w:rPr>
                <w:lang w:val="en-US"/>
              </w:rPr>
              <w:t>(e) such use complies with all applicable subsidy control legislation and requirements.</w:t>
            </w:r>
          </w:p>
          <w:p w14:paraId="41B48856" w14:textId="61578381" w:rsidR="008A22CC" w:rsidRPr="008846CC" w:rsidRDefault="00412253" w:rsidP="00412253">
            <w:r w:rsidRPr="001F3349">
              <w:rPr>
                <w:lang w:val="en-US"/>
              </w:rPr>
              <w:t>For the avoidance of doubt, the Premises shall not be used for general commercial storage, third-party occupation or unrelated business activities without the Landlord’s express written consent.</w:t>
            </w:r>
          </w:p>
        </w:tc>
      </w:tr>
      <w:tr w:rsidR="008A22CC" w:rsidRPr="008846CC" w14:paraId="1BAE40E0" w14:textId="77777777" w:rsidTr="00C41AC0">
        <w:tc>
          <w:tcPr>
            <w:tcW w:w="540" w:type="dxa"/>
            <w:tcBorders>
              <w:top w:val="single" w:sz="6" w:space="0" w:color="auto"/>
              <w:left w:val="nil"/>
              <w:bottom w:val="single" w:sz="6" w:space="0" w:color="auto"/>
              <w:right w:val="nil"/>
            </w:tcBorders>
            <w:hideMark/>
          </w:tcPr>
          <w:p w14:paraId="1D50A049" w14:textId="41F41401" w:rsidR="008A22CC" w:rsidRPr="008846CC" w:rsidRDefault="008A22CC" w:rsidP="008A22CC">
            <w:r w:rsidRPr="008846CC">
              <w:rPr>
                <w:b/>
                <w:bCs/>
              </w:rPr>
              <w:t>9.2</w:t>
            </w:r>
          </w:p>
        </w:tc>
        <w:tc>
          <w:tcPr>
            <w:tcW w:w="2159" w:type="dxa"/>
            <w:tcBorders>
              <w:top w:val="single" w:sz="6" w:space="0" w:color="auto"/>
              <w:left w:val="nil"/>
              <w:bottom w:val="single" w:sz="6" w:space="0" w:color="auto"/>
              <w:right w:val="nil"/>
            </w:tcBorders>
            <w:hideMark/>
          </w:tcPr>
          <w:p w14:paraId="3921D095" w14:textId="77777777" w:rsidR="008A22CC" w:rsidRPr="008846CC" w:rsidRDefault="008A22CC" w:rsidP="008A22CC">
            <w:r w:rsidRPr="008846CC">
              <w:rPr>
                <w:b/>
                <w:bCs/>
              </w:rPr>
              <w:t>Alterations</w:t>
            </w:r>
          </w:p>
        </w:tc>
        <w:tc>
          <w:tcPr>
            <w:tcW w:w="6511" w:type="dxa"/>
            <w:tcBorders>
              <w:top w:val="single" w:sz="6" w:space="0" w:color="auto"/>
              <w:left w:val="nil"/>
              <w:bottom w:val="single" w:sz="6" w:space="0" w:color="auto"/>
              <w:right w:val="nil"/>
            </w:tcBorders>
            <w:hideMark/>
          </w:tcPr>
          <w:p w14:paraId="614BC995" w14:textId="77777777" w:rsidR="008A22CC" w:rsidRPr="008846CC" w:rsidRDefault="008A22CC" w:rsidP="008A22CC">
            <w:pPr>
              <w:numPr>
                <w:ilvl w:val="0"/>
                <w:numId w:val="7"/>
              </w:numPr>
            </w:pPr>
            <w:r w:rsidRPr="008846CC">
              <w:t>The Tenant shall decorate all internal parts of the Premises in the first and also in the last year of the term.</w:t>
            </w:r>
          </w:p>
          <w:p w14:paraId="338130B9" w14:textId="77777777" w:rsidR="008A22CC" w:rsidRPr="008846CC" w:rsidRDefault="008A22CC" w:rsidP="008A22CC">
            <w:pPr>
              <w:numPr>
                <w:ilvl w:val="0"/>
                <w:numId w:val="7"/>
              </w:numPr>
            </w:pPr>
            <w:r w:rsidRPr="008846CC">
              <w:t>The Tenant shall not carry out any alterations or additions, or erect any building or structure, or place any notice or advertisements, in whole or in part, on any part of the Premises without the prior written consent of the Landlord.</w:t>
            </w:r>
          </w:p>
          <w:p w14:paraId="7E36E9A4" w14:textId="77777777" w:rsidR="008A22CC" w:rsidRPr="008846CC" w:rsidRDefault="008A22CC" w:rsidP="008A22CC">
            <w:pPr>
              <w:numPr>
                <w:ilvl w:val="0"/>
                <w:numId w:val="7"/>
              </w:numPr>
            </w:pPr>
            <w:r w:rsidRPr="008846CC">
              <w:t>The Tenant shall remove its alterations at the end of the lease if requested by the Landlord in writing.</w:t>
            </w:r>
          </w:p>
        </w:tc>
      </w:tr>
      <w:tr w:rsidR="008A22CC" w:rsidRPr="008846CC" w14:paraId="5E904E1B" w14:textId="77777777" w:rsidTr="00C41AC0">
        <w:tc>
          <w:tcPr>
            <w:tcW w:w="540" w:type="dxa"/>
            <w:tcBorders>
              <w:top w:val="single" w:sz="6" w:space="0" w:color="auto"/>
              <w:left w:val="nil"/>
              <w:bottom w:val="single" w:sz="6" w:space="0" w:color="auto"/>
              <w:right w:val="nil"/>
            </w:tcBorders>
            <w:hideMark/>
          </w:tcPr>
          <w:p w14:paraId="06FB9471" w14:textId="77777777" w:rsidR="008A22CC" w:rsidRPr="008846CC" w:rsidRDefault="008A22CC" w:rsidP="008A22CC">
            <w:r w:rsidRPr="008846CC">
              <w:rPr>
                <w:b/>
                <w:bCs/>
              </w:rPr>
              <w:t>10.1</w:t>
            </w:r>
          </w:p>
        </w:tc>
        <w:tc>
          <w:tcPr>
            <w:tcW w:w="2159" w:type="dxa"/>
            <w:tcBorders>
              <w:top w:val="single" w:sz="6" w:space="0" w:color="auto"/>
              <w:left w:val="nil"/>
              <w:bottom w:val="single" w:sz="6" w:space="0" w:color="auto"/>
              <w:right w:val="nil"/>
            </w:tcBorders>
            <w:hideMark/>
          </w:tcPr>
          <w:p w14:paraId="7C7A55F7" w14:textId="77777777" w:rsidR="008A22CC" w:rsidRPr="008846CC" w:rsidRDefault="008A22CC" w:rsidP="008A22CC">
            <w:r w:rsidRPr="008846CC">
              <w:rPr>
                <w:b/>
                <w:bCs/>
              </w:rPr>
              <w:t>Liability for insurance costs</w:t>
            </w:r>
          </w:p>
        </w:tc>
        <w:tc>
          <w:tcPr>
            <w:tcW w:w="6511" w:type="dxa"/>
            <w:tcBorders>
              <w:top w:val="single" w:sz="6" w:space="0" w:color="auto"/>
              <w:left w:val="nil"/>
              <w:bottom w:val="single" w:sz="6" w:space="0" w:color="auto"/>
              <w:right w:val="nil"/>
            </w:tcBorders>
            <w:hideMark/>
          </w:tcPr>
          <w:p w14:paraId="7C40D74B" w14:textId="77777777" w:rsidR="008A22CC" w:rsidRPr="008846CC" w:rsidRDefault="008A22CC" w:rsidP="008A22CC">
            <w:r w:rsidRPr="008846CC">
              <w:t>The Tenant shall reimburse the Landlord the cost of insuring the Premises.</w:t>
            </w:r>
          </w:p>
        </w:tc>
      </w:tr>
      <w:tr w:rsidR="008A22CC" w:rsidRPr="008846CC" w14:paraId="683B00F0" w14:textId="77777777" w:rsidTr="00C41AC0">
        <w:tc>
          <w:tcPr>
            <w:tcW w:w="540" w:type="dxa"/>
            <w:tcBorders>
              <w:top w:val="single" w:sz="6" w:space="0" w:color="auto"/>
              <w:left w:val="nil"/>
              <w:bottom w:val="single" w:sz="6" w:space="0" w:color="auto"/>
              <w:right w:val="nil"/>
            </w:tcBorders>
            <w:hideMark/>
          </w:tcPr>
          <w:p w14:paraId="6111575F" w14:textId="77777777" w:rsidR="008A22CC" w:rsidRPr="008846CC" w:rsidRDefault="008A22CC" w:rsidP="008A22CC">
            <w:r w:rsidRPr="008846CC">
              <w:rPr>
                <w:b/>
                <w:bCs/>
              </w:rPr>
              <w:lastRenderedPageBreak/>
              <w:t>11.1</w:t>
            </w:r>
          </w:p>
        </w:tc>
        <w:tc>
          <w:tcPr>
            <w:tcW w:w="2159" w:type="dxa"/>
            <w:tcBorders>
              <w:top w:val="single" w:sz="6" w:space="0" w:color="auto"/>
              <w:left w:val="nil"/>
              <w:bottom w:val="single" w:sz="6" w:space="0" w:color="auto"/>
              <w:right w:val="nil"/>
            </w:tcBorders>
            <w:hideMark/>
          </w:tcPr>
          <w:p w14:paraId="7151B120" w14:textId="77777777" w:rsidR="008A22CC" w:rsidRPr="008846CC" w:rsidRDefault="008A22CC" w:rsidP="008A22CC">
            <w:r w:rsidRPr="008846CC">
              <w:rPr>
                <w:b/>
                <w:bCs/>
              </w:rPr>
              <w:t>Rates</w:t>
            </w:r>
          </w:p>
        </w:tc>
        <w:tc>
          <w:tcPr>
            <w:tcW w:w="6511" w:type="dxa"/>
            <w:tcBorders>
              <w:top w:val="single" w:sz="6" w:space="0" w:color="auto"/>
              <w:left w:val="nil"/>
              <w:bottom w:val="single" w:sz="6" w:space="0" w:color="auto"/>
              <w:right w:val="nil"/>
            </w:tcBorders>
            <w:hideMark/>
          </w:tcPr>
          <w:p w14:paraId="6604FBC1" w14:textId="77777777" w:rsidR="008A22CC" w:rsidRPr="008846CC" w:rsidRDefault="008A22CC" w:rsidP="008A22CC">
            <w:r w:rsidRPr="008846CC">
              <w:t>The Tenant shall be responsible for the payment of all existing and future rates taxes assessments and outgoings payable in respect of the Premises.</w:t>
            </w:r>
          </w:p>
        </w:tc>
      </w:tr>
      <w:tr w:rsidR="008A22CC" w:rsidRPr="008846CC" w14:paraId="5995BBED" w14:textId="77777777" w:rsidTr="00C41AC0">
        <w:tc>
          <w:tcPr>
            <w:tcW w:w="540" w:type="dxa"/>
            <w:tcBorders>
              <w:top w:val="single" w:sz="6" w:space="0" w:color="auto"/>
              <w:left w:val="nil"/>
              <w:bottom w:val="single" w:sz="6" w:space="0" w:color="auto"/>
              <w:right w:val="nil"/>
            </w:tcBorders>
            <w:hideMark/>
          </w:tcPr>
          <w:p w14:paraId="3A9FF19F" w14:textId="77777777" w:rsidR="008A22CC" w:rsidRPr="008846CC" w:rsidRDefault="008A22CC" w:rsidP="008A22CC">
            <w:r w:rsidRPr="008846CC">
              <w:rPr>
                <w:b/>
                <w:bCs/>
              </w:rPr>
              <w:t>11.2</w:t>
            </w:r>
          </w:p>
        </w:tc>
        <w:tc>
          <w:tcPr>
            <w:tcW w:w="2159" w:type="dxa"/>
            <w:tcBorders>
              <w:top w:val="single" w:sz="6" w:space="0" w:color="auto"/>
              <w:left w:val="nil"/>
              <w:bottom w:val="single" w:sz="6" w:space="0" w:color="auto"/>
              <w:right w:val="nil"/>
            </w:tcBorders>
            <w:hideMark/>
          </w:tcPr>
          <w:p w14:paraId="250532F6" w14:textId="77777777" w:rsidR="008A22CC" w:rsidRPr="008846CC" w:rsidRDefault="008A22CC" w:rsidP="008A22CC">
            <w:r w:rsidRPr="008846CC">
              <w:rPr>
                <w:b/>
                <w:bCs/>
              </w:rPr>
              <w:t>Legal costs</w:t>
            </w:r>
          </w:p>
        </w:tc>
        <w:tc>
          <w:tcPr>
            <w:tcW w:w="6511" w:type="dxa"/>
            <w:tcBorders>
              <w:top w:val="single" w:sz="6" w:space="0" w:color="auto"/>
              <w:left w:val="nil"/>
              <w:bottom w:val="single" w:sz="6" w:space="0" w:color="auto"/>
              <w:right w:val="nil"/>
            </w:tcBorders>
            <w:hideMark/>
          </w:tcPr>
          <w:p w14:paraId="5380C4CF" w14:textId="77777777" w:rsidR="008A22CC" w:rsidRPr="008846CC" w:rsidRDefault="008A22CC" w:rsidP="008A22CC">
            <w:pPr>
              <w:numPr>
                <w:ilvl w:val="0"/>
                <w:numId w:val="8"/>
              </w:numPr>
            </w:pPr>
            <w:r w:rsidRPr="008846CC">
              <w:t xml:space="preserve">The Tenant shall be responsible for the payment of their own and the Landlord’s legal costs in connection with this matter. The Landlord’s legal costs shall be </w:t>
            </w:r>
            <w:r w:rsidRPr="008846CC">
              <w:rPr>
                <w:u w:val="single"/>
              </w:rPr>
              <w:t>£xxx</w:t>
            </w:r>
            <w:r w:rsidRPr="008846CC">
              <w:t xml:space="preserve"> (sum in writing) </w:t>
            </w:r>
            <w:r w:rsidRPr="008846CC">
              <w:rPr>
                <w:u w:val="single"/>
              </w:rPr>
              <w:t>plus VAT</w:t>
            </w:r>
            <w:r w:rsidRPr="008846CC">
              <w:t xml:space="preserve"> to cover up to 3 hours work.</w:t>
            </w:r>
          </w:p>
          <w:p w14:paraId="0E0B10F2" w14:textId="77777777" w:rsidR="008A22CC" w:rsidRPr="008846CC" w:rsidRDefault="008A22CC" w:rsidP="008A22CC">
            <w:pPr>
              <w:numPr>
                <w:ilvl w:val="0"/>
                <w:numId w:val="8"/>
              </w:numPr>
            </w:pPr>
            <w:r w:rsidRPr="008846CC">
              <w:t xml:space="preserve">Additional costs at an hourly rate of </w:t>
            </w:r>
            <w:r w:rsidRPr="008846CC">
              <w:rPr>
                <w:u w:val="single"/>
              </w:rPr>
              <w:t>£xxx</w:t>
            </w:r>
            <w:r w:rsidRPr="008846CC">
              <w:t xml:space="preserve"> (sum in writing) </w:t>
            </w:r>
            <w:r w:rsidRPr="008846CC">
              <w:rPr>
                <w:u w:val="single"/>
              </w:rPr>
              <w:t>plus VAT</w:t>
            </w:r>
            <w:r w:rsidRPr="008846CC">
              <w:t xml:space="preserve"> will be payable for any time incurred on the matter in excess of 3 hours. </w:t>
            </w:r>
          </w:p>
        </w:tc>
      </w:tr>
      <w:tr w:rsidR="008A22CC" w:rsidRPr="008846CC" w14:paraId="0F349BE3" w14:textId="77777777" w:rsidTr="00C41AC0">
        <w:tc>
          <w:tcPr>
            <w:tcW w:w="540" w:type="dxa"/>
            <w:tcBorders>
              <w:top w:val="single" w:sz="6" w:space="0" w:color="auto"/>
              <w:left w:val="nil"/>
              <w:bottom w:val="single" w:sz="6" w:space="0" w:color="auto"/>
              <w:right w:val="nil"/>
            </w:tcBorders>
            <w:hideMark/>
          </w:tcPr>
          <w:p w14:paraId="60574CC9" w14:textId="77777777" w:rsidR="008A22CC" w:rsidRPr="008846CC" w:rsidRDefault="008A22CC" w:rsidP="008A22CC">
            <w:pPr>
              <w:rPr>
                <w:b/>
                <w:bCs/>
              </w:rPr>
            </w:pPr>
            <w:r w:rsidRPr="008846CC">
              <w:rPr>
                <w:b/>
                <w:bCs/>
              </w:rPr>
              <w:t>12.1</w:t>
            </w:r>
          </w:p>
        </w:tc>
        <w:tc>
          <w:tcPr>
            <w:tcW w:w="2159" w:type="dxa"/>
            <w:tcBorders>
              <w:top w:val="single" w:sz="6" w:space="0" w:color="auto"/>
              <w:left w:val="nil"/>
              <w:bottom w:val="single" w:sz="6" w:space="0" w:color="auto"/>
              <w:right w:val="nil"/>
            </w:tcBorders>
            <w:hideMark/>
          </w:tcPr>
          <w:p w14:paraId="1029A51F" w14:textId="77777777" w:rsidR="008A22CC" w:rsidRPr="008846CC" w:rsidRDefault="008A22CC" w:rsidP="008A22CC">
            <w:pPr>
              <w:rPr>
                <w:b/>
                <w:bCs/>
              </w:rPr>
            </w:pPr>
            <w:r w:rsidRPr="008846CC">
              <w:rPr>
                <w:b/>
                <w:bCs/>
              </w:rPr>
              <w:t>Landlord’s solicitor</w:t>
            </w:r>
          </w:p>
        </w:tc>
        <w:tc>
          <w:tcPr>
            <w:tcW w:w="6511" w:type="dxa"/>
            <w:tcBorders>
              <w:top w:val="single" w:sz="6" w:space="0" w:color="auto"/>
              <w:left w:val="nil"/>
              <w:bottom w:val="single" w:sz="6" w:space="0" w:color="auto"/>
              <w:right w:val="nil"/>
            </w:tcBorders>
            <w:hideMark/>
          </w:tcPr>
          <w:p w14:paraId="28B05188" w14:textId="77777777" w:rsidR="008A22CC" w:rsidRPr="008846CC" w:rsidRDefault="008A22CC" w:rsidP="008A22CC">
            <w:r w:rsidRPr="008846CC">
              <w:t>Address:    Legal Section, Isle of Anglesey County Council,                     Council Offices, Llangefni, Ynys Môn LL77 7TW</w:t>
            </w:r>
          </w:p>
        </w:tc>
      </w:tr>
      <w:tr w:rsidR="008A22CC" w:rsidRPr="008846CC" w14:paraId="330418FF" w14:textId="77777777" w:rsidTr="00C41AC0">
        <w:tc>
          <w:tcPr>
            <w:tcW w:w="540" w:type="dxa"/>
            <w:tcBorders>
              <w:top w:val="single" w:sz="6" w:space="0" w:color="auto"/>
              <w:left w:val="nil"/>
              <w:bottom w:val="single" w:sz="6" w:space="0" w:color="auto"/>
              <w:right w:val="nil"/>
            </w:tcBorders>
            <w:hideMark/>
          </w:tcPr>
          <w:p w14:paraId="704CFFE5" w14:textId="77777777" w:rsidR="008A22CC" w:rsidRPr="008846CC" w:rsidRDefault="008A22CC" w:rsidP="008A22CC">
            <w:pPr>
              <w:rPr>
                <w:b/>
                <w:bCs/>
              </w:rPr>
            </w:pPr>
            <w:r w:rsidRPr="008846CC">
              <w:rPr>
                <w:b/>
                <w:bCs/>
              </w:rPr>
              <w:t>12.2</w:t>
            </w:r>
          </w:p>
        </w:tc>
        <w:tc>
          <w:tcPr>
            <w:tcW w:w="2159" w:type="dxa"/>
            <w:tcBorders>
              <w:top w:val="single" w:sz="6" w:space="0" w:color="auto"/>
              <w:left w:val="nil"/>
              <w:bottom w:val="single" w:sz="6" w:space="0" w:color="auto"/>
              <w:right w:val="nil"/>
            </w:tcBorders>
            <w:hideMark/>
          </w:tcPr>
          <w:p w14:paraId="5501E961" w14:textId="77777777" w:rsidR="008A22CC" w:rsidRPr="008846CC" w:rsidRDefault="008A22CC" w:rsidP="008A22CC">
            <w:pPr>
              <w:rPr>
                <w:b/>
                <w:bCs/>
              </w:rPr>
            </w:pPr>
            <w:r w:rsidRPr="008846CC">
              <w:rPr>
                <w:b/>
                <w:bCs/>
              </w:rPr>
              <w:t xml:space="preserve">Tenant’s solicitor </w:t>
            </w:r>
          </w:p>
          <w:p w14:paraId="45630B60" w14:textId="77777777" w:rsidR="008A22CC" w:rsidRPr="008846CC" w:rsidRDefault="008A22CC" w:rsidP="008A22CC">
            <w:pPr>
              <w:rPr>
                <w:b/>
                <w:bCs/>
                <w:i/>
              </w:rPr>
            </w:pPr>
            <w:r w:rsidRPr="008846CC">
              <w:rPr>
                <w:bCs/>
                <w:i/>
              </w:rPr>
              <w:t>(please complete if applicable)</w:t>
            </w:r>
          </w:p>
        </w:tc>
        <w:tc>
          <w:tcPr>
            <w:tcW w:w="6511" w:type="dxa"/>
            <w:tcBorders>
              <w:top w:val="single" w:sz="6" w:space="0" w:color="auto"/>
              <w:left w:val="nil"/>
              <w:bottom w:val="single" w:sz="6" w:space="0" w:color="auto"/>
              <w:right w:val="nil"/>
            </w:tcBorders>
            <w:hideMark/>
          </w:tcPr>
          <w:p w14:paraId="03B83340" w14:textId="77777777" w:rsidR="008A22CC" w:rsidRPr="008846CC" w:rsidRDefault="008A22CC" w:rsidP="008A22CC">
            <w:r w:rsidRPr="008846CC">
              <w:t>Practice:</w:t>
            </w:r>
          </w:p>
          <w:p w14:paraId="4C92DBC4" w14:textId="77777777" w:rsidR="008A22CC" w:rsidRPr="008846CC" w:rsidRDefault="008A22CC" w:rsidP="008A22CC">
            <w:r w:rsidRPr="008846CC">
              <w:t xml:space="preserve">Address:    </w:t>
            </w:r>
          </w:p>
          <w:p w14:paraId="3905CCEA" w14:textId="77777777" w:rsidR="008A22CC" w:rsidRPr="008846CC" w:rsidRDefault="008A22CC" w:rsidP="008A22CC">
            <w:r w:rsidRPr="008846CC">
              <w:t xml:space="preserve">Name:        </w:t>
            </w:r>
          </w:p>
          <w:p w14:paraId="2E92F743" w14:textId="77777777" w:rsidR="008A22CC" w:rsidRPr="008846CC" w:rsidRDefault="008A22CC" w:rsidP="008A22CC">
            <w:r w:rsidRPr="008846CC">
              <w:t xml:space="preserve">Email:         </w:t>
            </w:r>
          </w:p>
          <w:p w14:paraId="57249F67" w14:textId="77777777" w:rsidR="008A22CC" w:rsidRPr="008846CC" w:rsidRDefault="008A22CC" w:rsidP="008A22CC">
            <w:r w:rsidRPr="008846CC">
              <w:t xml:space="preserve">Telephone:  </w:t>
            </w:r>
          </w:p>
        </w:tc>
      </w:tr>
      <w:tr w:rsidR="008A22CC" w:rsidRPr="008846CC" w14:paraId="547661BF" w14:textId="77777777" w:rsidTr="00C41AC0">
        <w:tc>
          <w:tcPr>
            <w:tcW w:w="540" w:type="dxa"/>
            <w:tcBorders>
              <w:top w:val="single" w:sz="6" w:space="0" w:color="auto"/>
              <w:left w:val="nil"/>
              <w:bottom w:val="single" w:sz="6" w:space="0" w:color="auto"/>
              <w:right w:val="nil"/>
            </w:tcBorders>
            <w:hideMark/>
          </w:tcPr>
          <w:p w14:paraId="3F3FBBAA" w14:textId="77777777" w:rsidR="008A22CC" w:rsidRPr="008846CC" w:rsidRDefault="008A22CC" w:rsidP="008A22CC">
            <w:pPr>
              <w:rPr>
                <w:b/>
                <w:bCs/>
              </w:rPr>
            </w:pPr>
            <w:r w:rsidRPr="008846CC">
              <w:rPr>
                <w:b/>
                <w:bCs/>
              </w:rPr>
              <w:t>12.3</w:t>
            </w:r>
          </w:p>
        </w:tc>
        <w:tc>
          <w:tcPr>
            <w:tcW w:w="2159" w:type="dxa"/>
            <w:tcBorders>
              <w:top w:val="single" w:sz="6" w:space="0" w:color="auto"/>
              <w:left w:val="nil"/>
              <w:bottom w:val="single" w:sz="6" w:space="0" w:color="auto"/>
              <w:right w:val="nil"/>
            </w:tcBorders>
            <w:hideMark/>
          </w:tcPr>
          <w:p w14:paraId="0B0F381C" w14:textId="77777777" w:rsidR="008A22CC" w:rsidRPr="008846CC" w:rsidRDefault="008A22CC" w:rsidP="008A22CC">
            <w:pPr>
              <w:rPr>
                <w:b/>
                <w:bCs/>
              </w:rPr>
            </w:pPr>
            <w:r w:rsidRPr="008846CC">
              <w:rPr>
                <w:b/>
                <w:bCs/>
              </w:rPr>
              <w:t>Landlord’s agent</w:t>
            </w:r>
          </w:p>
        </w:tc>
        <w:tc>
          <w:tcPr>
            <w:tcW w:w="6511" w:type="dxa"/>
            <w:tcBorders>
              <w:top w:val="single" w:sz="6" w:space="0" w:color="auto"/>
              <w:left w:val="nil"/>
              <w:bottom w:val="single" w:sz="6" w:space="0" w:color="auto"/>
              <w:right w:val="nil"/>
            </w:tcBorders>
            <w:hideMark/>
          </w:tcPr>
          <w:p w14:paraId="61E84B5C" w14:textId="77777777" w:rsidR="008A22CC" w:rsidRPr="008846CC" w:rsidRDefault="008A22CC" w:rsidP="008A22CC">
            <w:r w:rsidRPr="008846CC">
              <w:t>Address:  Property Section, Isle of Anglesey County Council, Council Offices, Llangefni, Ynys Môn LL77 7TW</w:t>
            </w:r>
          </w:p>
          <w:p w14:paraId="279FE350" w14:textId="63EAF018" w:rsidR="008A22CC" w:rsidRPr="008846CC" w:rsidRDefault="008A22CC" w:rsidP="008A22CC">
            <w:r w:rsidRPr="008846CC">
              <w:t xml:space="preserve">Name:        Dylan Edwards </w:t>
            </w:r>
          </w:p>
          <w:p w14:paraId="3BE03434" w14:textId="77777777" w:rsidR="008A22CC" w:rsidRPr="008846CC" w:rsidRDefault="008A22CC" w:rsidP="008A22CC">
            <w:r w:rsidRPr="008846CC">
              <w:t>Email:         PropertyEnquiries@anglesey.gov.wales</w:t>
            </w:r>
          </w:p>
          <w:p w14:paraId="233F74F3" w14:textId="77777777" w:rsidR="008A22CC" w:rsidRPr="008846CC" w:rsidRDefault="008A22CC" w:rsidP="008A22CC">
            <w:r w:rsidRPr="008846CC">
              <w:t>Telephone:  01248 752245</w:t>
            </w:r>
          </w:p>
        </w:tc>
      </w:tr>
      <w:tr w:rsidR="008A22CC" w:rsidRPr="008846CC" w14:paraId="0F9016EB" w14:textId="77777777" w:rsidTr="00C41AC0">
        <w:tc>
          <w:tcPr>
            <w:tcW w:w="540" w:type="dxa"/>
            <w:tcBorders>
              <w:top w:val="single" w:sz="6" w:space="0" w:color="auto"/>
              <w:left w:val="nil"/>
              <w:bottom w:val="single" w:sz="6" w:space="0" w:color="auto"/>
              <w:right w:val="nil"/>
            </w:tcBorders>
            <w:hideMark/>
          </w:tcPr>
          <w:p w14:paraId="5C90C390" w14:textId="77777777" w:rsidR="008A22CC" w:rsidRPr="008846CC" w:rsidRDefault="008A22CC" w:rsidP="008A22CC">
            <w:pPr>
              <w:rPr>
                <w:b/>
                <w:bCs/>
              </w:rPr>
            </w:pPr>
            <w:r w:rsidRPr="008846CC">
              <w:rPr>
                <w:b/>
                <w:bCs/>
              </w:rPr>
              <w:t>12.4</w:t>
            </w:r>
          </w:p>
        </w:tc>
        <w:tc>
          <w:tcPr>
            <w:tcW w:w="2159" w:type="dxa"/>
            <w:tcBorders>
              <w:top w:val="single" w:sz="6" w:space="0" w:color="auto"/>
              <w:left w:val="nil"/>
              <w:bottom w:val="single" w:sz="6" w:space="0" w:color="auto"/>
              <w:right w:val="nil"/>
            </w:tcBorders>
            <w:hideMark/>
          </w:tcPr>
          <w:p w14:paraId="38AB49B9" w14:textId="77777777" w:rsidR="008A22CC" w:rsidRPr="008846CC" w:rsidRDefault="008A22CC" w:rsidP="008A22CC">
            <w:pPr>
              <w:rPr>
                <w:b/>
                <w:bCs/>
              </w:rPr>
            </w:pPr>
            <w:r w:rsidRPr="008846CC">
              <w:rPr>
                <w:b/>
                <w:bCs/>
              </w:rPr>
              <w:t>Tenant’s agent</w:t>
            </w:r>
          </w:p>
          <w:p w14:paraId="1E3812F4" w14:textId="77777777" w:rsidR="008A22CC" w:rsidRPr="008846CC" w:rsidRDefault="008A22CC" w:rsidP="008A22CC">
            <w:pPr>
              <w:rPr>
                <w:b/>
                <w:bCs/>
                <w:i/>
              </w:rPr>
            </w:pPr>
            <w:r w:rsidRPr="008846CC">
              <w:rPr>
                <w:bCs/>
                <w:i/>
              </w:rPr>
              <w:t>(please complete if applicable)</w:t>
            </w:r>
          </w:p>
        </w:tc>
        <w:tc>
          <w:tcPr>
            <w:tcW w:w="6511" w:type="dxa"/>
            <w:tcBorders>
              <w:top w:val="single" w:sz="6" w:space="0" w:color="auto"/>
              <w:left w:val="nil"/>
              <w:bottom w:val="single" w:sz="6" w:space="0" w:color="auto"/>
              <w:right w:val="nil"/>
            </w:tcBorders>
            <w:hideMark/>
          </w:tcPr>
          <w:p w14:paraId="683BDED3" w14:textId="77777777" w:rsidR="008A22CC" w:rsidRPr="008846CC" w:rsidRDefault="008A22CC" w:rsidP="008A22CC">
            <w:r w:rsidRPr="008846CC">
              <w:t>Practice:</w:t>
            </w:r>
          </w:p>
          <w:p w14:paraId="5BE029BB" w14:textId="77777777" w:rsidR="008A22CC" w:rsidRPr="008846CC" w:rsidRDefault="008A22CC" w:rsidP="008A22CC">
            <w:r w:rsidRPr="008846CC">
              <w:t xml:space="preserve">Address:    </w:t>
            </w:r>
          </w:p>
          <w:p w14:paraId="41ADC60C" w14:textId="77777777" w:rsidR="008A22CC" w:rsidRPr="008846CC" w:rsidRDefault="008A22CC" w:rsidP="008A22CC">
            <w:r w:rsidRPr="008846CC">
              <w:t xml:space="preserve">Name:        </w:t>
            </w:r>
          </w:p>
          <w:p w14:paraId="42938F67" w14:textId="77777777" w:rsidR="008A22CC" w:rsidRPr="008846CC" w:rsidRDefault="008A22CC" w:rsidP="008A22CC">
            <w:r w:rsidRPr="008846CC">
              <w:t xml:space="preserve">Email:         </w:t>
            </w:r>
          </w:p>
          <w:p w14:paraId="31F1427A" w14:textId="77777777" w:rsidR="008A22CC" w:rsidRPr="008846CC" w:rsidRDefault="008A22CC" w:rsidP="008A22CC">
            <w:r w:rsidRPr="008846CC">
              <w:t xml:space="preserve">Telephone:  </w:t>
            </w:r>
          </w:p>
        </w:tc>
      </w:tr>
      <w:tr w:rsidR="008A22CC" w:rsidRPr="008846CC" w14:paraId="71F4E757" w14:textId="77777777" w:rsidTr="00C41AC0">
        <w:tc>
          <w:tcPr>
            <w:tcW w:w="540" w:type="dxa"/>
            <w:tcBorders>
              <w:top w:val="single" w:sz="6" w:space="0" w:color="auto"/>
              <w:left w:val="nil"/>
              <w:bottom w:val="single" w:sz="6" w:space="0" w:color="auto"/>
              <w:right w:val="nil"/>
            </w:tcBorders>
          </w:tcPr>
          <w:p w14:paraId="25CBEB9F" w14:textId="77777777" w:rsidR="008A22CC" w:rsidRPr="008846CC" w:rsidRDefault="008A22CC" w:rsidP="008A22CC">
            <w:pPr>
              <w:rPr>
                <w:b/>
                <w:bCs/>
              </w:rPr>
            </w:pPr>
          </w:p>
        </w:tc>
        <w:tc>
          <w:tcPr>
            <w:tcW w:w="2159" w:type="dxa"/>
            <w:tcBorders>
              <w:top w:val="single" w:sz="6" w:space="0" w:color="auto"/>
              <w:left w:val="nil"/>
              <w:bottom w:val="single" w:sz="6" w:space="0" w:color="auto"/>
              <w:right w:val="nil"/>
            </w:tcBorders>
            <w:hideMark/>
          </w:tcPr>
          <w:p w14:paraId="1B1AF9B9" w14:textId="77777777" w:rsidR="008A22CC" w:rsidRPr="008846CC" w:rsidRDefault="008A22CC" w:rsidP="008A22CC">
            <w:pPr>
              <w:rPr>
                <w:b/>
                <w:bCs/>
              </w:rPr>
            </w:pPr>
            <w:r w:rsidRPr="008846CC">
              <w:rPr>
                <w:b/>
                <w:bCs/>
              </w:rPr>
              <w:t>No contract</w:t>
            </w:r>
          </w:p>
        </w:tc>
        <w:tc>
          <w:tcPr>
            <w:tcW w:w="6511" w:type="dxa"/>
            <w:tcBorders>
              <w:top w:val="single" w:sz="6" w:space="0" w:color="auto"/>
              <w:left w:val="nil"/>
              <w:bottom w:val="single" w:sz="6" w:space="0" w:color="auto"/>
              <w:right w:val="nil"/>
            </w:tcBorders>
            <w:hideMark/>
          </w:tcPr>
          <w:p w14:paraId="74EAE234" w14:textId="77777777" w:rsidR="008A22CC" w:rsidRPr="008846CC" w:rsidRDefault="008A22CC" w:rsidP="008A22CC">
            <w:r w:rsidRPr="008846CC">
              <w:t>These heads of terms are without prejudice and subject to contract.</w:t>
            </w:r>
          </w:p>
        </w:tc>
      </w:tr>
    </w:tbl>
    <w:p w14:paraId="5B5BD796" w14:textId="77777777" w:rsidR="00D77666" w:rsidRPr="008846CC" w:rsidRDefault="00D77666" w:rsidP="00D77666"/>
    <w:p w14:paraId="6D6A6D61" w14:textId="77777777" w:rsidR="00D77666" w:rsidRPr="008846CC" w:rsidRDefault="00D77666" w:rsidP="00D77666">
      <w:pPr>
        <w:rPr>
          <w:b/>
          <w:bCs/>
        </w:rPr>
      </w:pPr>
    </w:p>
    <w:p w14:paraId="2756DCFA" w14:textId="77777777" w:rsidR="003D181C" w:rsidRPr="008846CC" w:rsidRDefault="003D181C" w:rsidP="00D77666">
      <w:pPr>
        <w:rPr>
          <w:b/>
          <w:bCs/>
        </w:rPr>
      </w:pPr>
    </w:p>
    <w:p w14:paraId="1B7BD61D" w14:textId="77777777" w:rsidR="003D181C" w:rsidRPr="008846CC" w:rsidRDefault="003D181C" w:rsidP="00D77666">
      <w:pPr>
        <w:rPr>
          <w:b/>
          <w:bCs/>
        </w:rPr>
      </w:pPr>
    </w:p>
    <w:p w14:paraId="26F324EA" w14:textId="77777777" w:rsidR="00D77666" w:rsidRPr="008846CC" w:rsidRDefault="00D77666" w:rsidP="00D77666">
      <w:pPr>
        <w:rPr>
          <w:i/>
          <w:iCs/>
        </w:rPr>
      </w:pPr>
      <w:r w:rsidRPr="008846CC">
        <w:rPr>
          <w:b/>
          <w:bCs/>
        </w:rPr>
        <w:lastRenderedPageBreak/>
        <w:t xml:space="preserve">I / We agree / do not agree to the above Heads of Terms </w:t>
      </w:r>
      <w:r w:rsidRPr="008846CC">
        <w:rPr>
          <w:i/>
          <w:iCs/>
        </w:rPr>
        <w:t>(delete as necessary)</w:t>
      </w:r>
    </w:p>
    <w:p w14:paraId="58DBF674" w14:textId="77777777" w:rsidR="00D77666" w:rsidRPr="008846CC" w:rsidRDefault="00D77666" w:rsidP="00D77666"/>
    <w:p w14:paraId="098AAAFE" w14:textId="77777777" w:rsidR="00D77666" w:rsidRPr="008846CC" w:rsidRDefault="00D77666" w:rsidP="00D77666"/>
    <w:p w14:paraId="27CE8680" w14:textId="77777777" w:rsidR="00D77666" w:rsidRPr="008846CC" w:rsidRDefault="00D77666" w:rsidP="00D77666">
      <w:r w:rsidRPr="008846CC">
        <w:rPr>
          <w:b/>
          <w:bCs/>
        </w:rPr>
        <w:t xml:space="preserve">Dated      </w:t>
      </w:r>
      <w:r w:rsidRPr="008846CC">
        <w:t>..................................  20......</w:t>
      </w:r>
      <w:r w:rsidRPr="008846CC">
        <w:tab/>
      </w:r>
    </w:p>
    <w:p w14:paraId="390AA721" w14:textId="77777777" w:rsidR="00D77666" w:rsidRPr="008846CC" w:rsidRDefault="00D77666" w:rsidP="00D77666"/>
    <w:p w14:paraId="68BA7387" w14:textId="77777777" w:rsidR="00D77666" w:rsidRPr="008846CC" w:rsidRDefault="00D77666" w:rsidP="00D77666">
      <w:r w:rsidRPr="008846CC">
        <w:rPr>
          <w:b/>
          <w:bCs/>
        </w:rPr>
        <w:t>Signed</w:t>
      </w:r>
      <w:r w:rsidRPr="008846CC">
        <w:rPr>
          <w:b/>
          <w:bCs/>
        </w:rPr>
        <w:tab/>
      </w:r>
      <w:r w:rsidRPr="008846CC">
        <w:rPr>
          <w:b/>
          <w:bCs/>
        </w:rPr>
        <w:tab/>
      </w:r>
      <w:r w:rsidRPr="008846CC">
        <w:rPr>
          <w:b/>
          <w:bCs/>
        </w:rPr>
        <w:tab/>
      </w:r>
      <w:r w:rsidRPr="008846CC">
        <w:rPr>
          <w:b/>
          <w:bCs/>
        </w:rPr>
        <w:tab/>
        <w:t xml:space="preserve">                            Name and Position</w:t>
      </w:r>
    </w:p>
    <w:p w14:paraId="53EEFA60" w14:textId="77777777" w:rsidR="00D77666" w:rsidRPr="008846CC" w:rsidRDefault="00D77666" w:rsidP="00D77666">
      <w:r w:rsidRPr="008846CC">
        <w:tab/>
      </w:r>
    </w:p>
    <w:p w14:paraId="12082A24" w14:textId="77777777" w:rsidR="00D77666" w:rsidRPr="008846CC" w:rsidRDefault="00D77666" w:rsidP="00D77666">
      <w:pPr>
        <w:numPr>
          <w:ilvl w:val="0"/>
          <w:numId w:val="9"/>
        </w:numPr>
      </w:pPr>
      <w:r w:rsidRPr="008846CC">
        <w:t xml:space="preserve">   .........................................................         ……………………………………………………</w:t>
      </w:r>
    </w:p>
    <w:p w14:paraId="5E4564D1" w14:textId="77777777" w:rsidR="00D77666" w:rsidRPr="008846CC" w:rsidRDefault="00D77666" w:rsidP="00D77666">
      <w:r w:rsidRPr="008846CC">
        <w:tab/>
      </w:r>
      <w:r w:rsidRPr="008846CC">
        <w:tab/>
      </w:r>
      <w:r w:rsidRPr="008846CC">
        <w:tab/>
      </w:r>
      <w:r w:rsidRPr="008846CC">
        <w:tab/>
      </w:r>
      <w:r w:rsidRPr="008846CC">
        <w:tab/>
      </w:r>
      <w:r w:rsidRPr="008846CC">
        <w:tab/>
      </w:r>
    </w:p>
    <w:p w14:paraId="2739998B" w14:textId="77777777" w:rsidR="00D77666" w:rsidRPr="008846CC" w:rsidRDefault="00D77666" w:rsidP="00D77666">
      <w:pPr>
        <w:numPr>
          <w:ilvl w:val="0"/>
          <w:numId w:val="9"/>
        </w:numPr>
      </w:pPr>
      <w:r w:rsidRPr="008846CC">
        <w:t xml:space="preserve">   .........................................................         ……………………………………………………</w:t>
      </w:r>
    </w:p>
    <w:p w14:paraId="67C42762" w14:textId="15BC6FAB" w:rsidR="00D77666" w:rsidRPr="008846CC" w:rsidRDefault="00D77666" w:rsidP="00D77666">
      <w:r w:rsidRPr="008846CC">
        <w:rPr>
          <w:noProof/>
        </w:rPr>
        <mc:AlternateContent>
          <mc:Choice Requires="wps">
            <w:drawing>
              <wp:anchor distT="0" distB="0" distL="114300" distR="114300" simplePos="0" relativeHeight="251659264" behindDoc="0" locked="0" layoutInCell="1" allowOverlap="1" wp14:anchorId="399125FE" wp14:editId="00AD5C59">
                <wp:simplePos x="0" y="0"/>
                <wp:positionH relativeFrom="column">
                  <wp:posOffset>3812540</wp:posOffset>
                </wp:positionH>
                <wp:positionV relativeFrom="paragraph">
                  <wp:posOffset>156845</wp:posOffset>
                </wp:positionV>
                <wp:extent cx="199390" cy="172085"/>
                <wp:effectExtent l="0" t="0" r="10160" b="18415"/>
                <wp:wrapNone/>
                <wp:docPr id="725001461" name="Rectangle 8"/>
                <wp:cNvGraphicFramePr/>
                <a:graphic xmlns:a="http://schemas.openxmlformats.org/drawingml/2006/main">
                  <a:graphicData uri="http://schemas.microsoft.com/office/word/2010/wordprocessingShape">
                    <wps:wsp>
                      <wps:cNvSpPr/>
                      <wps:spPr>
                        <a:xfrm>
                          <a:off x="0" y="0"/>
                          <a:ext cx="199390" cy="17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C6ED19" id="Rectangle 8" o:spid="_x0000_s1026" style="position:absolute;margin-left:300.2pt;margin-top:12.35pt;width:15.7pt;height:1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" filled="f" strokecolor="black [3213]" strokeweight="1pt"/>
            </w:pict>
          </mc:Fallback>
        </mc:AlternateContent>
      </w:r>
      <w:r w:rsidRPr="008846CC">
        <w:rPr>
          <w:noProof/>
        </w:rPr>
        <mc:AlternateContent>
          <mc:Choice Requires="wps">
            <w:drawing>
              <wp:anchor distT="0" distB="0" distL="114300" distR="114300" simplePos="0" relativeHeight="251660288" behindDoc="0" locked="0" layoutInCell="1" allowOverlap="1" wp14:anchorId="106B5C3D" wp14:editId="3C2D0E04">
                <wp:simplePos x="0" y="0"/>
                <wp:positionH relativeFrom="column">
                  <wp:posOffset>4844415</wp:posOffset>
                </wp:positionH>
                <wp:positionV relativeFrom="paragraph">
                  <wp:posOffset>156210</wp:posOffset>
                </wp:positionV>
                <wp:extent cx="199390" cy="172085"/>
                <wp:effectExtent l="0" t="0" r="10160" b="18415"/>
                <wp:wrapNone/>
                <wp:docPr id="746976896" name="Rectangle 7"/>
                <wp:cNvGraphicFramePr/>
                <a:graphic xmlns:a="http://schemas.openxmlformats.org/drawingml/2006/main">
                  <a:graphicData uri="http://schemas.microsoft.com/office/word/2010/wordprocessingShape">
                    <wps:wsp>
                      <wps:cNvSpPr/>
                      <wps:spPr>
                        <a:xfrm>
                          <a:off x="0" y="0"/>
                          <a:ext cx="199390" cy="17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9E17E" id="Rectangle 7" o:spid="_x0000_s1026" style="position:absolute;margin-left:381.45pt;margin-top:12.3pt;width:15.7pt;height:1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" filled="f" strokecolor="black [3213]" strokeweight="1pt"/>
            </w:pict>
          </mc:Fallback>
        </mc:AlternateContent>
      </w:r>
      <w:r w:rsidRPr="008846CC">
        <w:t xml:space="preserve">                                                      </w:t>
      </w:r>
    </w:p>
    <w:p w14:paraId="6B27DC26" w14:textId="77777777" w:rsidR="00D77666" w:rsidRPr="008846CC" w:rsidRDefault="00D77666" w:rsidP="00D77666">
      <w:pPr>
        <w:rPr>
          <w:iCs/>
        </w:rPr>
      </w:pPr>
      <w:r w:rsidRPr="008846CC">
        <w:rPr>
          <w:b/>
          <w:iCs/>
        </w:rPr>
        <w:t>Preferred language of correspondence</w:t>
      </w:r>
      <w:r w:rsidRPr="008846CC">
        <w:rPr>
          <w:b/>
          <w:i/>
          <w:iCs/>
        </w:rPr>
        <w:t xml:space="preserve"> </w:t>
      </w:r>
      <w:r w:rsidRPr="008846CC">
        <w:rPr>
          <w:i/>
          <w:iCs/>
        </w:rPr>
        <w:t xml:space="preserve">(please tick)         </w:t>
      </w:r>
      <w:r w:rsidRPr="008846CC">
        <w:rPr>
          <w:i/>
          <w:iCs/>
        </w:rPr>
        <w:tab/>
        <w:t xml:space="preserve">            </w:t>
      </w:r>
      <w:r w:rsidRPr="008846CC">
        <w:rPr>
          <w:iCs/>
        </w:rPr>
        <w:t>Welsh</w:t>
      </w:r>
      <w:r w:rsidRPr="008846CC">
        <w:rPr>
          <w:iCs/>
        </w:rPr>
        <w:tab/>
      </w:r>
      <w:r w:rsidRPr="008846CC">
        <w:rPr>
          <w:iCs/>
        </w:rPr>
        <w:tab/>
        <w:t xml:space="preserve">   English</w:t>
      </w:r>
    </w:p>
    <w:p w14:paraId="7335A02D" w14:textId="63C43486" w:rsidR="00D77666" w:rsidRPr="008846CC" w:rsidRDefault="00D77666" w:rsidP="00D77666">
      <w:pPr>
        <w:rPr>
          <w:i/>
          <w:iCs/>
        </w:rPr>
      </w:pPr>
      <w:r w:rsidRPr="008846CC">
        <w:rPr>
          <w:noProof/>
        </w:rPr>
        <mc:AlternateContent>
          <mc:Choice Requires="wps">
            <w:drawing>
              <wp:anchor distT="0" distB="0" distL="114300" distR="114300" simplePos="0" relativeHeight="251661312" behindDoc="0" locked="0" layoutInCell="1" allowOverlap="1" wp14:anchorId="01BE5745" wp14:editId="0249C982">
                <wp:simplePos x="0" y="0"/>
                <wp:positionH relativeFrom="column">
                  <wp:posOffset>4849495</wp:posOffset>
                </wp:positionH>
                <wp:positionV relativeFrom="paragraph">
                  <wp:posOffset>184150</wp:posOffset>
                </wp:positionV>
                <wp:extent cx="199390" cy="172085"/>
                <wp:effectExtent l="0" t="0" r="10160" b="18415"/>
                <wp:wrapNone/>
                <wp:docPr id="314552199" name="Rectangle 6"/>
                <wp:cNvGraphicFramePr/>
                <a:graphic xmlns:a="http://schemas.openxmlformats.org/drawingml/2006/main">
                  <a:graphicData uri="http://schemas.microsoft.com/office/word/2010/wordprocessingShape">
                    <wps:wsp>
                      <wps:cNvSpPr/>
                      <wps:spPr>
                        <a:xfrm>
                          <a:off x="0" y="0"/>
                          <a:ext cx="199390" cy="17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9B11C9" id="Rectangle 6" o:spid="_x0000_s1026" style="position:absolute;margin-left:381.85pt;margin-top:14.5pt;width:15.7pt;height:1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" filled="f" strokecolor="black [3213]" strokeweight="1pt"/>
            </w:pict>
          </mc:Fallback>
        </mc:AlternateContent>
      </w:r>
      <w:r w:rsidRPr="008846CC">
        <w:rPr>
          <w:noProof/>
        </w:rPr>
        <mc:AlternateContent>
          <mc:Choice Requires="wps">
            <w:drawing>
              <wp:anchor distT="0" distB="0" distL="114300" distR="114300" simplePos="0" relativeHeight="251662336" behindDoc="0" locked="0" layoutInCell="1" allowOverlap="1" wp14:anchorId="7E26B400" wp14:editId="22734EDB">
                <wp:simplePos x="0" y="0"/>
                <wp:positionH relativeFrom="column">
                  <wp:posOffset>3815080</wp:posOffset>
                </wp:positionH>
                <wp:positionV relativeFrom="paragraph">
                  <wp:posOffset>185420</wp:posOffset>
                </wp:positionV>
                <wp:extent cx="199390" cy="172085"/>
                <wp:effectExtent l="0" t="0" r="10160" b="18415"/>
                <wp:wrapNone/>
                <wp:docPr id="1057342490" name="Rectangle 5"/>
                <wp:cNvGraphicFramePr/>
                <a:graphic xmlns:a="http://schemas.openxmlformats.org/drawingml/2006/main">
                  <a:graphicData uri="http://schemas.microsoft.com/office/word/2010/wordprocessingShape">
                    <wps:wsp>
                      <wps:cNvSpPr/>
                      <wps:spPr>
                        <a:xfrm>
                          <a:off x="0" y="0"/>
                          <a:ext cx="199390" cy="17208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F8133" id="Rectangle 5" o:spid="_x0000_s1026" style="position:absolute;margin-left:300.4pt;margin-top:14.6pt;width:15.7pt;height:13.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" filled="f" strokecolor="black [3213]" strokeweight="1pt"/>
            </w:pict>
          </mc:Fallback>
        </mc:AlternateContent>
      </w:r>
    </w:p>
    <w:p w14:paraId="6B4EE0A5" w14:textId="77777777" w:rsidR="00D77666" w:rsidRPr="008846CC" w:rsidRDefault="00D77666" w:rsidP="00D77666">
      <w:pPr>
        <w:rPr>
          <w:iCs/>
        </w:rPr>
      </w:pPr>
      <w:r w:rsidRPr="008846CC">
        <w:rPr>
          <w:b/>
          <w:iCs/>
        </w:rPr>
        <w:t>Preferred language of tenancy documentation</w:t>
      </w:r>
      <w:r w:rsidRPr="008846CC">
        <w:rPr>
          <w:b/>
          <w:i/>
          <w:iCs/>
        </w:rPr>
        <w:t xml:space="preserve"> </w:t>
      </w:r>
      <w:r w:rsidRPr="008846CC">
        <w:rPr>
          <w:i/>
          <w:iCs/>
        </w:rPr>
        <w:t xml:space="preserve">(please tick)              </w:t>
      </w:r>
      <w:r w:rsidRPr="008846CC">
        <w:rPr>
          <w:iCs/>
        </w:rPr>
        <w:t>Welsh</w:t>
      </w:r>
      <w:r w:rsidRPr="008846CC">
        <w:rPr>
          <w:iCs/>
        </w:rPr>
        <w:tab/>
      </w:r>
      <w:r w:rsidRPr="008846CC">
        <w:rPr>
          <w:iCs/>
        </w:rPr>
        <w:tab/>
        <w:t xml:space="preserve">   English</w:t>
      </w:r>
    </w:p>
    <w:p w14:paraId="4C0D1559" w14:textId="77777777" w:rsidR="00D77666" w:rsidRPr="008846CC" w:rsidRDefault="00D77666" w:rsidP="00D77666">
      <w:pPr>
        <w:rPr>
          <w:i/>
          <w:iCs/>
        </w:rPr>
      </w:pPr>
    </w:p>
    <w:p w14:paraId="2CF8D777" w14:textId="77777777" w:rsidR="00D77666" w:rsidRPr="008846CC" w:rsidRDefault="00D77666" w:rsidP="00D77666">
      <w:pPr>
        <w:rPr>
          <w:b/>
          <w:iCs/>
        </w:rPr>
      </w:pPr>
      <w:r w:rsidRPr="008846CC">
        <w:rPr>
          <w:b/>
          <w:iCs/>
        </w:rPr>
        <w:t>Any other comments:</w:t>
      </w:r>
    </w:p>
    <w:p w14:paraId="616ECBCB" w14:textId="77777777" w:rsidR="00D77666" w:rsidRPr="008846CC" w:rsidRDefault="00D77666" w:rsidP="00D77666">
      <w:pPr>
        <w:rPr>
          <w:i/>
          <w:iCs/>
        </w:rPr>
      </w:pPr>
    </w:p>
    <w:p w14:paraId="3A555D3E" w14:textId="77777777" w:rsidR="003D181C" w:rsidRPr="008846CC" w:rsidRDefault="00D77666" w:rsidP="00D77666">
      <w:r w:rsidRPr="008846CC">
        <w:t>……………………………………………………....................................................................……………………</w:t>
      </w:r>
    </w:p>
    <w:p w14:paraId="720470C1" w14:textId="77777777" w:rsidR="003D181C" w:rsidRPr="008846CC" w:rsidRDefault="00D77666" w:rsidP="00D77666">
      <w:r w:rsidRPr="008846CC">
        <w:t>………………………………....................................................................…………………………………………</w:t>
      </w:r>
    </w:p>
    <w:p w14:paraId="0E25E593" w14:textId="77777777" w:rsidR="003D181C" w:rsidRPr="008846CC" w:rsidRDefault="00D77666" w:rsidP="00D77666">
      <w:r w:rsidRPr="008846CC">
        <w:t>…………....................................................................……………………………………………………............</w:t>
      </w:r>
    </w:p>
    <w:p w14:paraId="0E34542F" w14:textId="77777777" w:rsidR="003D181C" w:rsidRPr="008846CC" w:rsidRDefault="00D77666" w:rsidP="00D77666">
      <w:r w:rsidRPr="008846CC">
        <w:t>........................................................……………………………………………………...................................</w:t>
      </w:r>
    </w:p>
    <w:p w14:paraId="53401C8B" w14:textId="77777777" w:rsidR="003D181C" w:rsidRPr="008846CC" w:rsidRDefault="00D77666" w:rsidP="00D77666">
      <w:r w:rsidRPr="008846CC">
        <w:t>.................................……………………………………………………..........................................................</w:t>
      </w:r>
    </w:p>
    <w:p w14:paraId="0C17C7D3" w14:textId="77777777" w:rsidR="003D181C" w:rsidRPr="008846CC" w:rsidRDefault="00D77666" w:rsidP="00D77666">
      <w:r w:rsidRPr="008846CC">
        <w:t>..........……………………………………………………....................................................................…………</w:t>
      </w:r>
    </w:p>
    <w:p w14:paraId="126F7DDD" w14:textId="77777777" w:rsidR="003D181C" w:rsidRPr="008846CC" w:rsidRDefault="00D77666" w:rsidP="00D77666">
      <w:r w:rsidRPr="008846CC">
        <w:t>…………………………………………....................................................................………………………………</w:t>
      </w:r>
    </w:p>
    <w:p w14:paraId="728D033C" w14:textId="0759932B" w:rsidR="00D77666" w:rsidRPr="008846CC" w:rsidRDefault="00D77666" w:rsidP="00D77666">
      <w:r w:rsidRPr="008846CC">
        <w:t>……………………....................................................................</w:t>
      </w:r>
    </w:p>
    <w:p w14:paraId="26C2027E" w14:textId="77777777" w:rsidR="00D77666" w:rsidRPr="008846CC" w:rsidRDefault="00D77666" w:rsidP="00D77666">
      <w:pPr>
        <w:rPr>
          <w:i/>
          <w:iCs/>
        </w:rPr>
      </w:pPr>
    </w:p>
    <w:p w14:paraId="7BE6729D" w14:textId="52FF4307" w:rsidR="00D77666" w:rsidRPr="008846CC" w:rsidRDefault="00D77666" w:rsidP="00D77666">
      <w:pPr>
        <w:rPr>
          <w:iCs/>
        </w:rPr>
      </w:pPr>
      <w:r w:rsidRPr="008846CC">
        <w:rPr>
          <w:iCs/>
        </w:rPr>
        <w:t>Date terms produced:</w:t>
      </w:r>
      <w:r w:rsidRPr="008846CC">
        <w:rPr>
          <w:iCs/>
        </w:rPr>
        <w:tab/>
        <w:t xml:space="preserve"> </w:t>
      </w:r>
      <w:r w:rsidR="003D181C" w:rsidRPr="008846CC">
        <w:rPr>
          <w:iCs/>
        </w:rPr>
        <w:t>June 2026</w:t>
      </w:r>
      <w:r w:rsidRPr="008846CC">
        <w:rPr>
          <w:iCs/>
        </w:rPr>
        <w:tab/>
      </w:r>
    </w:p>
    <w:p w14:paraId="52C7DEE1" w14:textId="21926345" w:rsidR="00D77666" w:rsidRPr="008846CC" w:rsidRDefault="00D77666" w:rsidP="00D77666">
      <w:pPr>
        <w:rPr>
          <w:iCs/>
        </w:rPr>
      </w:pPr>
      <w:r w:rsidRPr="008846CC">
        <w:rPr>
          <w:iCs/>
        </w:rPr>
        <w:t xml:space="preserve">IACC Property reference:  </w:t>
      </w:r>
      <w:r w:rsidR="003D181C" w:rsidRPr="008846CC">
        <w:rPr>
          <w:iCs/>
        </w:rPr>
        <w:t>TDE/3</w:t>
      </w:r>
      <w:r w:rsidR="002E49A6" w:rsidRPr="008846CC">
        <w:rPr>
          <w:iCs/>
        </w:rPr>
        <w:t>3</w:t>
      </w:r>
      <w:r w:rsidR="003D181C" w:rsidRPr="008846CC">
        <w:rPr>
          <w:iCs/>
        </w:rPr>
        <w:t xml:space="preserve"> ID 0</w:t>
      </w:r>
      <w:r w:rsidR="002E49A6" w:rsidRPr="008846CC">
        <w:rPr>
          <w:iCs/>
        </w:rPr>
        <w:t>3</w:t>
      </w:r>
      <w:r w:rsidR="003D181C" w:rsidRPr="008846CC">
        <w:rPr>
          <w:iCs/>
        </w:rPr>
        <w:t xml:space="preserve"> 000</w:t>
      </w:r>
    </w:p>
    <w:p w14:paraId="0B17C547" w14:textId="77777777" w:rsidR="00886526" w:rsidRPr="008846CC" w:rsidRDefault="00886526"/>
    <w:sectPr w:rsidR="00886526" w:rsidRPr="008846C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4DB8" w14:textId="77777777" w:rsidR="00593FF6" w:rsidRDefault="00593FF6" w:rsidP="00D77666">
      <w:pPr>
        <w:spacing w:after="0" w:line="240" w:lineRule="auto"/>
      </w:pPr>
      <w:r>
        <w:separator/>
      </w:r>
    </w:p>
  </w:endnote>
  <w:endnote w:type="continuationSeparator" w:id="0">
    <w:p w14:paraId="4894E9E2" w14:textId="77777777" w:rsidR="00593FF6" w:rsidRDefault="00593FF6" w:rsidP="00D7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E864" w14:textId="77777777" w:rsidR="00593FF6" w:rsidRDefault="00593FF6" w:rsidP="00D77666">
      <w:pPr>
        <w:spacing w:after="0" w:line="240" w:lineRule="auto"/>
      </w:pPr>
      <w:r>
        <w:separator/>
      </w:r>
    </w:p>
  </w:footnote>
  <w:footnote w:type="continuationSeparator" w:id="0">
    <w:p w14:paraId="6A9D6443" w14:textId="77777777" w:rsidR="00593FF6" w:rsidRDefault="00593FF6" w:rsidP="00D7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F351" w14:textId="77777777" w:rsidR="00D77666" w:rsidRPr="00D77666" w:rsidRDefault="00D77666" w:rsidP="00D77666">
    <w:pPr>
      <w:pStyle w:val="Header"/>
      <w:jc w:val="center"/>
      <w:rPr>
        <w:b/>
      </w:rPr>
    </w:pPr>
    <w:r w:rsidRPr="00D77666">
      <w:rPr>
        <w:b/>
        <w:i/>
        <w:iCs/>
        <w:lang w:val="en-US"/>
      </w:rPr>
      <w:t>Without prejudice and subject to contract</w:t>
    </w:r>
  </w:p>
  <w:p w14:paraId="705383EA" w14:textId="77777777" w:rsidR="00D77666" w:rsidRDefault="00D77666" w:rsidP="00D7766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A002A"/>
    <w:multiLevelType w:val="hybridMultilevel"/>
    <w:tmpl w:val="F3B4C7E4"/>
    <w:lvl w:ilvl="0" w:tplc="15DE5BCA">
      <w:start w:val="1"/>
      <w:numFmt w:val="lowerLetter"/>
      <w:lvlText w:val="(%1)"/>
      <w:lvlJc w:val="left"/>
      <w:pPr>
        <w:ind w:left="1118" w:hanging="360"/>
      </w:pPr>
      <w:rPr>
        <w:sz w:val="22"/>
      </w:rPr>
    </w:lvl>
    <w:lvl w:ilvl="1" w:tplc="08090019">
      <w:start w:val="1"/>
      <w:numFmt w:val="lowerLetter"/>
      <w:lvlText w:val="%2."/>
      <w:lvlJc w:val="left"/>
      <w:pPr>
        <w:ind w:left="1838" w:hanging="360"/>
      </w:pPr>
    </w:lvl>
    <w:lvl w:ilvl="2" w:tplc="0809001B">
      <w:start w:val="1"/>
      <w:numFmt w:val="lowerRoman"/>
      <w:lvlText w:val="%3."/>
      <w:lvlJc w:val="right"/>
      <w:pPr>
        <w:ind w:left="2558" w:hanging="180"/>
      </w:pPr>
    </w:lvl>
    <w:lvl w:ilvl="3" w:tplc="0809000F">
      <w:start w:val="1"/>
      <w:numFmt w:val="decimal"/>
      <w:lvlText w:val="%4."/>
      <w:lvlJc w:val="left"/>
      <w:pPr>
        <w:ind w:left="3278" w:hanging="360"/>
      </w:pPr>
    </w:lvl>
    <w:lvl w:ilvl="4" w:tplc="08090019">
      <w:start w:val="1"/>
      <w:numFmt w:val="lowerLetter"/>
      <w:lvlText w:val="%5."/>
      <w:lvlJc w:val="left"/>
      <w:pPr>
        <w:ind w:left="3998" w:hanging="360"/>
      </w:pPr>
    </w:lvl>
    <w:lvl w:ilvl="5" w:tplc="0809001B">
      <w:start w:val="1"/>
      <w:numFmt w:val="lowerRoman"/>
      <w:lvlText w:val="%6."/>
      <w:lvlJc w:val="right"/>
      <w:pPr>
        <w:ind w:left="4718" w:hanging="180"/>
      </w:pPr>
    </w:lvl>
    <w:lvl w:ilvl="6" w:tplc="0809000F">
      <w:start w:val="1"/>
      <w:numFmt w:val="decimal"/>
      <w:lvlText w:val="%7."/>
      <w:lvlJc w:val="left"/>
      <w:pPr>
        <w:ind w:left="5438" w:hanging="360"/>
      </w:pPr>
    </w:lvl>
    <w:lvl w:ilvl="7" w:tplc="08090019">
      <w:start w:val="1"/>
      <w:numFmt w:val="lowerLetter"/>
      <w:lvlText w:val="%8."/>
      <w:lvlJc w:val="left"/>
      <w:pPr>
        <w:ind w:left="6158" w:hanging="360"/>
      </w:pPr>
    </w:lvl>
    <w:lvl w:ilvl="8" w:tplc="0809001B">
      <w:start w:val="1"/>
      <w:numFmt w:val="lowerRoman"/>
      <w:lvlText w:val="%9."/>
      <w:lvlJc w:val="right"/>
      <w:pPr>
        <w:ind w:left="6878" w:hanging="180"/>
      </w:pPr>
    </w:lvl>
  </w:abstractNum>
  <w:abstractNum w:abstractNumId="1" w15:restartNumberingAfterBreak="0">
    <w:nsid w:val="41EE0468"/>
    <w:multiLevelType w:val="hybridMultilevel"/>
    <w:tmpl w:val="7C0AFCAA"/>
    <w:lvl w:ilvl="0" w:tplc="886AC1E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4AF847E9"/>
    <w:multiLevelType w:val="hybridMultilevel"/>
    <w:tmpl w:val="DCC85E1E"/>
    <w:lvl w:ilvl="0" w:tplc="886AC1E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2B93CF2"/>
    <w:multiLevelType w:val="hybridMultilevel"/>
    <w:tmpl w:val="BF244732"/>
    <w:lvl w:ilvl="0" w:tplc="C83AF03A">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56CA5E8D"/>
    <w:multiLevelType w:val="hybridMultilevel"/>
    <w:tmpl w:val="6ECCFBC4"/>
    <w:lvl w:ilvl="0" w:tplc="1A189296">
      <w:start w:val="1"/>
      <w:numFmt w:val="lowerLetter"/>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5A5F28CD"/>
    <w:multiLevelType w:val="hybridMultilevel"/>
    <w:tmpl w:val="5F3E229C"/>
    <w:lvl w:ilvl="0" w:tplc="12C22332">
      <w:start w:val="1"/>
      <w:numFmt w:val="lowerLetter"/>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73541C61"/>
    <w:multiLevelType w:val="hybridMultilevel"/>
    <w:tmpl w:val="00562AD6"/>
    <w:lvl w:ilvl="0" w:tplc="B604690C">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7" w15:restartNumberingAfterBreak="0">
    <w:nsid w:val="74E42491"/>
    <w:multiLevelType w:val="hybridMultilevel"/>
    <w:tmpl w:val="F6A8281A"/>
    <w:lvl w:ilvl="0" w:tplc="886AC1E0">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7800611C"/>
    <w:multiLevelType w:val="hybridMultilevel"/>
    <w:tmpl w:val="D1809728"/>
    <w:lvl w:ilvl="0" w:tplc="493A8B50">
      <w:start w:val="1"/>
      <w:numFmt w:val="lowerLetter"/>
      <w:lvlText w:val="(%1)"/>
      <w:lvlJc w:val="left"/>
      <w:pPr>
        <w:ind w:left="720" w:hanging="360"/>
      </w:pPr>
      <w:rPr>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068612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29111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42397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59872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170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2377170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1035686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034206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05640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666"/>
    <w:rsid w:val="00056C62"/>
    <w:rsid w:val="000738DB"/>
    <w:rsid w:val="001456AA"/>
    <w:rsid w:val="001758DC"/>
    <w:rsid w:val="001854BE"/>
    <w:rsid w:val="001B5C7E"/>
    <w:rsid w:val="002D53E4"/>
    <w:rsid w:val="002E49A6"/>
    <w:rsid w:val="003D181C"/>
    <w:rsid w:val="00412253"/>
    <w:rsid w:val="00504BE3"/>
    <w:rsid w:val="00593FF6"/>
    <w:rsid w:val="005D1F45"/>
    <w:rsid w:val="00695AF4"/>
    <w:rsid w:val="007C1B12"/>
    <w:rsid w:val="00883A60"/>
    <w:rsid w:val="008846CC"/>
    <w:rsid w:val="00886526"/>
    <w:rsid w:val="008A22CC"/>
    <w:rsid w:val="008B4A48"/>
    <w:rsid w:val="009314FB"/>
    <w:rsid w:val="009D3AD2"/>
    <w:rsid w:val="009E69DD"/>
    <w:rsid w:val="00B04CD6"/>
    <w:rsid w:val="00C41AC0"/>
    <w:rsid w:val="00CE2965"/>
    <w:rsid w:val="00D63F8F"/>
    <w:rsid w:val="00D660EA"/>
    <w:rsid w:val="00D77666"/>
    <w:rsid w:val="00DF53D9"/>
    <w:rsid w:val="00EE3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1EB031"/>
  <w15:chartTrackingRefBased/>
  <w15:docId w15:val="{9ADF0F20-F6F5-4990-A77F-6111ACCCE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D776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6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6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6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6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6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6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6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6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666"/>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D77666"/>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D77666"/>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D77666"/>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77666"/>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77666"/>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77666"/>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77666"/>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77666"/>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776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666"/>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776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666"/>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77666"/>
    <w:pPr>
      <w:spacing w:before="160"/>
      <w:jc w:val="center"/>
    </w:pPr>
    <w:rPr>
      <w:i/>
      <w:iCs/>
      <w:color w:val="404040" w:themeColor="text1" w:themeTint="BF"/>
    </w:rPr>
  </w:style>
  <w:style w:type="character" w:customStyle="1" w:styleId="QuoteChar">
    <w:name w:val="Quote Char"/>
    <w:basedOn w:val="DefaultParagraphFont"/>
    <w:link w:val="Quote"/>
    <w:uiPriority w:val="29"/>
    <w:rsid w:val="00D77666"/>
    <w:rPr>
      <w:i/>
      <w:iCs/>
      <w:color w:val="404040" w:themeColor="text1" w:themeTint="BF"/>
      <w:lang w:val="en-GB"/>
    </w:rPr>
  </w:style>
  <w:style w:type="paragraph" w:styleId="ListParagraph">
    <w:name w:val="List Paragraph"/>
    <w:basedOn w:val="Normal"/>
    <w:uiPriority w:val="34"/>
    <w:qFormat/>
    <w:rsid w:val="00D77666"/>
    <w:pPr>
      <w:ind w:left="720"/>
      <w:contextualSpacing/>
    </w:pPr>
  </w:style>
  <w:style w:type="character" w:styleId="IntenseEmphasis">
    <w:name w:val="Intense Emphasis"/>
    <w:basedOn w:val="DefaultParagraphFont"/>
    <w:uiPriority w:val="21"/>
    <w:qFormat/>
    <w:rsid w:val="00D77666"/>
    <w:rPr>
      <w:i/>
      <w:iCs/>
      <w:color w:val="0F4761" w:themeColor="accent1" w:themeShade="BF"/>
    </w:rPr>
  </w:style>
  <w:style w:type="paragraph" w:styleId="IntenseQuote">
    <w:name w:val="Intense Quote"/>
    <w:basedOn w:val="Normal"/>
    <w:next w:val="Normal"/>
    <w:link w:val="IntenseQuoteChar"/>
    <w:uiPriority w:val="30"/>
    <w:qFormat/>
    <w:rsid w:val="00D776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666"/>
    <w:rPr>
      <w:i/>
      <w:iCs/>
      <w:color w:val="0F4761" w:themeColor="accent1" w:themeShade="BF"/>
      <w:lang w:val="en-GB"/>
    </w:rPr>
  </w:style>
  <w:style w:type="character" w:styleId="IntenseReference">
    <w:name w:val="Intense Reference"/>
    <w:basedOn w:val="DefaultParagraphFont"/>
    <w:uiPriority w:val="32"/>
    <w:qFormat/>
    <w:rsid w:val="00D77666"/>
    <w:rPr>
      <w:b/>
      <w:bCs/>
      <w:smallCaps/>
      <w:color w:val="0F4761" w:themeColor="accent1" w:themeShade="BF"/>
      <w:spacing w:val="5"/>
    </w:rPr>
  </w:style>
  <w:style w:type="paragraph" w:styleId="Header">
    <w:name w:val="header"/>
    <w:basedOn w:val="Normal"/>
    <w:link w:val="HeaderChar"/>
    <w:uiPriority w:val="99"/>
    <w:unhideWhenUsed/>
    <w:rsid w:val="00D776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666"/>
    <w:rPr>
      <w:lang w:val="en-GB"/>
    </w:rPr>
  </w:style>
  <w:style w:type="paragraph" w:styleId="Footer">
    <w:name w:val="footer"/>
    <w:basedOn w:val="Normal"/>
    <w:link w:val="FooterChar"/>
    <w:uiPriority w:val="99"/>
    <w:unhideWhenUsed/>
    <w:rsid w:val="00D776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666"/>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7DBC6D5869EB4B9F3B91EF479ED231" ma:contentTypeVersion="6" ma:contentTypeDescription="Create a new document." ma:contentTypeScope="" ma:versionID="e17db78552f3dac79b21bec587832a53">
  <xsd:schema xmlns:xsd="http://www.w3.org/2001/XMLSchema" xmlns:xs="http://www.w3.org/2001/XMLSchema" xmlns:p="http://schemas.microsoft.com/office/2006/metadata/properties" xmlns:ns2="54a7e5a8-eb5e-4d0d-a633-d92ee41feb4c" targetNamespace="http://schemas.microsoft.com/office/2006/metadata/properties" ma:root="true" ma:fieldsID="9bac3b46c3a08f678fb8539ad91e4a11" ns2:_="">
    <xsd:import namespace="54a7e5a8-eb5e-4d0d-a633-d92ee41feb4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7e5a8-eb5e-4d0d-a633-d92ee41feb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3DF8B-9A66-42C5-81B2-E9E48E60D30C}"/>
</file>

<file path=customXml/itemProps2.xml><?xml version="1.0" encoding="utf-8"?>
<ds:datastoreItem xmlns:ds="http://schemas.openxmlformats.org/officeDocument/2006/customXml" ds:itemID="{E20BD213-4D26-4D31-8C6A-25F9AAFDFFA3}"/>
</file>

<file path=customXml/itemProps3.xml><?xml version="1.0" encoding="utf-8"?>
<ds:datastoreItem xmlns:ds="http://schemas.openxmlformats.org/officeDocument/2006/customXml" ds:itemID="{99890221-A3DD-4A2D-8750-67C5A04DC53F}"/>
</file>

<file path=docProps/app.xml><?xml version="1.0" encoding="utf-8"?>
<Properties xmlns="http://schemas.openxmlformats.org/officeDocument/2006/extended-properties" xmlns:vt="http://schemas.openxmlformats.org/officeDocument/2006/docPropsVTypes">
  <Template>Normal</Template>
  <TotalTime>2</TotalTime>
  <Pages>6</Pages>
  <Words>1602</Words>
  <Characters>9853</Characters>
  <Application>Microsoft Office Word</Application>
  <DocSecurity>0</DocSecurity>
  <Lines>266</Lines>
  <Paragraphs>224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Edwards</dc:creator>
  <cp:keywords/>
  <dc:description/>
  <cp:lastModifiedBy>Dylan Edwards</cp:lastModifiedBy>
  <cp:revision>6</cp:revision>
  <dcterms:created xsi:type="dcterms:W3CDTF">2026-06-30T13:45:00Z</dcterms:created>
  <dcterms:modified xsi:type="dcterms:W3CDTF">2026-06-30T13:48:00Z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0x0101008D7DBC6D5869EB4B9F3B91EF479ED231</vt:lpwstr>
  </property>
</Properties>
</file>