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both"/>
        <w:rPr>
          <w:b w:val="1"/>
          <w:color w:val="000000"/>
          <w:sz w:val="28"/>
          <w:szCs w:val="28"/>
        </w:rPr>
      </w:pPr>
      <w:r w:rsidDel="00000000" w:rsidR="00000000" w:rsidRPr="00000000">
        <w:rPr>
          <w:b w:val="1"/>
          <w:color w:val="000000"/>
          <w:sz w:val="28"/>
          <w:szCs w:val="28"/>
          <w:rtl w:val="0"/>
        </w:rPr>
        <w:t xml:space="preserve"> Guidance  - Ecology; Roofing and External Works </w:t>
      </w:r>
    </w:p>
    <w:p w:rsidR="00000000" w:rsidDel="00000000" w:rsidP="00000000" w:rsidRDefault="00000000" w:rsidRPr="00000000" w14:paraId="00000002">
      <w:pPr>
        <w:spacing w:line="240" w:lineRule="auto"/>
        <w:jc w:val="both"/>
        <w:rPr>
          <w:b w:val="1"/>
          <w:color w:val="000000"/>
          <w:sz w:val="28"/>
          <w:szCs w:val="28"/>
        </w:rPr>
      </w:pPr>
      <w:r w:rsidDel="00000000" w:rsidR="00000000" w:rsidRPr="00000000">
        <w:rPr>
          <w:rtl w:val="0"/>
        </w:rPr>
      </w:r>
    </w:p>
    <w:p w:rsidR="00000000" w:rsidDel="00000000" w:rsidP="00000000" w:rsidRDefault="00000000" w:rsidRPr="00000000" w14:paraId="00000003">
      <w:pPr>
        <w:spacing w:line="240" w:lineRule="auto"/>
        <w:jc w:val="both"/>
        <w:rPr>
          <w:b w:val="1"/>
          <w:color w:val="000000"/>
          <w:sz w:val="28"/>
          <w:szCs w:val="28"/>
        </w:rPr>
      </w:pPr>
      <w:r w:rsidDel="00000000" w:rsidR="00000000" w:rsidRPr="00000000">
        <w:rPr>
          <w:b w:val="1"/>
          <w:color w:val="000000"/>
          <w:sz w:val="28"/>
          <w:szCs w:val="28"/>
          <w:rtl w:val="0"/>
        </w:rPr>
        <w:t xml:space="preserve">Statutory Position and Background Information</w:t>
      </w:r>
    </w:p>
    <w:p w:rsidR="00000000" w:rsidDel="00000000" w:rsidP="00000000" w:rsidRDefault="00000000" w:rsidRPr="00000000" w14:paraId="00000004">
      <w:pPr>
        <w:spacing w:line="240" w:lineRule="auto"/>
        <w:jc w:val="both"/>
        <w:rPr>
          <w:b w:val="1"/>
          <w:color w:val="000000"/>
          <w:sz w:val="28"/>
          <w:szCs w:val="28"/>
        </w:rPr>
      </w:pPr>
      <w:r w:rsidDel="00000000" w:rsidR="00000000" w:rsidRPr="00000000">
        <w:rPr>
          <w:rtl w:val="0"/>
        </w:rPr>
      </w:r>
    </w:p>
    <w:p w:rsidR="00000000" w:rsidDel="00000000" w:rsidP="00000000" w:rsidRDefault="00000000" w:rsidRPr="00000000" w14:paraId="00000005">
      <w:pPr>
        <w:spacing w:line="240" w:lineRule="auto"/>
        <w:jc w:val="both"/>
        <w:rPr>
          <w:b w:val="1"/>
          <w:color w:val="000000"/>
          <w:sz w:val="28"/>
          <w:szCs w:val="28"/>
        </w:rPr>
      </w:pPr>
      <w:r w:rsidDel="00000000" w:rsidR="00000000" w:rsidRPr="00000000">
        <w:rPr>
          <w:b w:val="1"/>
          <w:color w:val="000000"/>
          <w:sz w:val="28"/>
          <w:szCs w:val="28"/>
          <w:rtl w:val="0"/>
        </w:rPr>
        <w:t xml:space="preserve">Bats </w:t>
      </w:r>
    </w:p>
    <w:p w:rsidR="00000000" w:rsidDel="00000000" w:rsidP="00000000" w:rsidRDefault="00000000" w:rsidRPr="00000000" w14:paraId="00000006">
      <w:pPr>
        <w:spacing w:line="240" w:lineRule="auto"/>
        <w:jc w:val="both"/>
        <w:rPr>
          <w:color w:val="000000"/>
          <w:sz w:val="28"/>
          <w:szCs w:val="28"/>
        </w:rPr>
      </w:pPr>
      <w:r w:rsidDel="00000000" w:rsidR="00000000" w:rsidRPr="00000000">
        <w:rPr>
          <w:rtl w:val="0"/>
        </w:rPr>
      </w:r>
    </w:p>
    <w:p w:rsidR="00000000" w:rsidDel="00000000" w:rsidP="00000000" w:rsidRDefault="00000000" w:rsidRPr="00000000" w14:paraId="00000007">
      <w:pPr>
        <w:spacing w:line="240" w:lineRule="auto"/>
        <w:jc w:val="both"/>
        <w:rPr>
          <w:color w:val="000000"/>
        </w:rPr>
      </w:pPr>
      <w:r w:rsidDel="00000000" w:rsidR="00000000" w:rsidRPr="00000000">
        <w:rPr>
          <w:color w:val="000000"/>
          <w:rtl w:val="0"/>
        </w:rPr>
        <w:t xml:space="preserve">Bats are flying insectivorous mammals. There are about 17 species resident in Britain which vary from comparatively common and widespread species (eg the pipistrelles 1 brown long-eared bat) to internationally rare and endangered species (eg the horseshoe bats). Bats do not make nests but have ‘roosts’, which may be solitary or gregarious.</w:t>
      </w:r>
    </w:p>
    <w:p w:rsidR="00000000" w:rsidDel="00000000" w:rsidP="00000000" w:rsidRDefault="00000000" w:rsidRPr="00000000" w14:paraId="00000008">
      <w:pPr>
        <w:spacing w:line="240" w:lineRule="auto"/>
        <w:jc w:val="both"/>
        <w:rPr>
          <w:color w:val="000000"/>
        </w:rPr>
      </w:pPr>
      <w:r w:rsidDel="00000000" w:rsidR="00000000" w:rsidRPr="00000000">
        <w:rPr>
          <w:rtl w:val="0"/>
        </w:rPr>
      </w:r>
    </w:p>
    <w:p w:rsidR="00000000" w:rsidDel="00000000" w:rsidP="00000000" w:rsidRDefault="00000000" w:rsidRPr="00000000" w14:paraId="00000009">
      <w:pPr>
        <w:spacing w:line="240" w:lineRule="auto"/>
        <w:jc w:val="both"/>
        <w:rPr>
          <w:color w:val="000000"/>
        </w:rPr>
      </w:pPr>
      <w:r w:rsidDel="00000000" w:rsidR="00000000" w:rsidRPr="00000000">
        <w:rPr>
          <w:color w:val="000000"/>
          <w:rtl w:val="0"/>
        </w:rPr>
        <w:t xml:space="preserve">Individual bats require a range of different roosting sites for differing purposes: in the summer, for example, daytime roosts in buildings and trees may be used, whilst for winter hibernation roosts in locations such as humid caves, basements or deep within the fabric of stonebuilt structures are preferred. Other roosts may be used at various times for the rearing of young, mating and as temporary feeding perches etc.</w:t>
      </w:r>
    </w:p>
    <w:p w:rsidR="00000000" w:rsidDel="00000000" w:rsidP="00000000" w:rsidRDefault="00000000" w:rsidRPr="00000000" w14:paraId="0000000A">
      <w:pPr>
        <w:spacing w:line="240" w:lineRule="auto"/>
        <w:jc w:val="both"/>
        <w:rPr>
          <w:color w:val="000000"/>
        </w:rPr>
      </w:pPr>
      <w:r w:rsidDel="00000000" w:rsidR="00000000" w:rsidRPr="00000000">
        <w:rPr>
          <w:rtl w:val="0"/>
        </w:rPr>
      </w:r>
    </w:p>
    <w:p w:rsidR="00000000" w:rsidDel="00000000" w:rsidP="00000000" w:rsidRDefault="00000000" w:rsidRPr="00000000" w14:paraId="0000000B">
      <w:pPr>
        <w:jc w:val="both"/>
        <w:rPr>
          <w:color w:val="000000"/>
        </w:rPr>
      </w:pPr>
      <w:r w:rsidDel="00000000" w:rsidR="00000000" w:rsidRPr="00000000">
        <w:rPr>
          <w:color w:val="000000"/>
          <w:rtl w:val="0"/>
        </w:rPr>
        <w:t xml:space="preserve">All bats and their roosts require strict protection under the EU Directive on the Conservation of Natural Habitats and of Wild Flora and Fauna (92/43/EEC; the ‘Habitats Directive’), which is implemented in the UK via the Conservation of Habitats &amp; Species Regulations 2010 (the ‘Habitats Regulations’). </w:t>
      </w:r>
    </w:p>
    <w:p w:rsidR="00000000" w:rsidDel="00000000" w:rsidP="00000000" w:rsidRDefault="00000000" w:rsidRPr="00000000" w14:paraId="0000000C">
      <w:pPr>
        <w:jc w:val="both"/>
        <w:rPr>
          <w:color w:val="000000"/>
        </w:rPr>
      </w:pPr>
      <w:r w:rsidDel="00000000" w:rsidR="00000000" w:rsidRPr="00000000">
        <w:rPr>
          <w:rtl w:val="0"/>
        </w:rPr>
      </w:r>
    </w:p>
    <w:p w:rsidR="00000000" w:rsidDel="00000000" w:rsidP="00000000" w:rsidRDefault="00000000" w:rsidRPr="00000000" w14:paraId="0000000D">
      <w:pPr>
        <w:jc w:val="both"/>
        <w:rPr>
          <w:color w:val="000000"/>
        </w:rPr>
      </w:pPr>
      <w:r w:rsidDel="00000000" w:rsidR="00000000" w:rsidRPr="00000000">
        <w:rPr>
          <w:color w:val="000000"/>
          <w:rtl w:val="0"/>
        </w:rPr>
        <w:t xml:space="preserve">Some additional protection against disturbance is also conferred under the amended Wildlife &amp; Countryside Act 1981.</w:t>
      </w:r>
    </w:p>
    <w:p w:rsidR="00000000" w:rsidDel="00000000" w:rsidP="00000000" w:rsidRDefault="00000000" w:rsidRPr="00000000" w14:paraId="0000000E">
      <w:pPr>
        <w:jc w:val="both"/>
        <w:rPr>
          <w:color w:val="000000"/>
        </w:rPr>
      </w:pPr>
      <w:r w:rsidDel="00000000" w:rsidR="00000000" w:rsidRPr="00000000">
        <w:rPr>
          <w:color w:val="000000"/>
          <w:rtl w:val="0"/>
        </w:rPr>
        <w:t xml:space="preserve">Bats are listed under the Bern Convention on the Conservation of European</w:t>
      </w:r>
    </w:p>
    <w:p w:rsidR="00000000" w:rsidDel="00000000" w:rsidP="00000000" w:rsidRDefault="00000000" w:rsidRPr="00000000" w14:paraId="0000000F">
      <w:pPr>
        <w:jc w:val="both"/>
        <w:rPr>
          <w:color w:val="000000"/>
        </w:rPr>
      </w:pPr>
      <w:r w:rsidDel="00000000" w:rsidR="00000000" w:rsidRPr="00000000">
        <w:rPr>
          <w:color w:val="000000"/>
          <w:rtl w:val="0"/>
        </w:rPr>
        <w:t xml:space="preserve">Wildlife and Natural Habitats and also under the Agreement on the Conservation of European Bats 1992 (the ‘Eurobats Agreement’), signed within the framework of the Bonn Convention on the Conservation of Migratory Species of Wild Animals 1979.</w:t>
      </w:r>
    </w:p>
    <w:p w:rsidR="00000000" w:rsidDel="00000000" w:rsidP="00000000" w:rsidRDefault="00000000" w:rsidRPr="00000000" w14:paraId="00000010">
      <w:pPr>
        <w:rPr>
          <w:color w:val="000000"/>
        </w:rPr>
      </w:pPr>
      <w:r w:rsidDel="00000000" w:rsidR="00000000" w:rsidRPr="00000000">
        <w:rPr>
          <w:rtl w:val="0"/>
        </w:rPr>
      </w:r>
    </w:p>
    <w:p w:rsidR="00000000" w:rsidDel="00000000" w:rsidP="00000000" w:rsidRDefault="00000000" w:rsidRPr="00000000" w14:paraId="00000011">
      <w:pPr>
        <w:jc w:val="both"/>
        <w:rPr>
          <w:color w:val="000000"/>
        </w:rPr>
      </w:pPr>
      <w:r w:rsidDel="00000000" w:rsidR="00000000" w:rsidRPr="00000000">
        <w:rPr>
          <w:color w:val="000000"/>
          <w:rtl w:val="0"/>
        </w:rPr>
        <w:t xml:space="preserve">All bats are listed in Annex IV of the EC Habitats Directive, and the British species are listed on Schedule 2 of the Habitats Regulations 1994, and are therefore designated ‘European Protected Species’ by the latter. Such species are subject to enhanced protection and more stringent licensing provisions than those which are protected under the Wildlife &amp; Countryside Act alone.</w:t>
      </w:r>
    </w:p>
    <w:p w:rsidR="00000000" w:rsidDel="00000000" w:rsidP="00000000" w:rsidRDefault="00000000" w:rsidRPr="00000000" w14:paraId="00000012">
      <w:pPr>
        <w:rPr>
          <w:color w:val="000000"/>
        </w:rPr>
      </w:pPr>
      <w:r w:rsidDel="00000000" w:rsidR="00000000" w:rsidRPr="00000000">
        <w:rPr>
          <w:rtl w:val="0"/>
        </w:rPr>
      </w:r>
    </w:p>
    <w:p w:rsidR="00000000" w:rsidDel="00000000" w:rsidP="00000000" w:rsidRDefault="00000000" w:rsidRPr="00000000" w14:paraId="00000013">
      <w:pPr>
        <w:jc w:val="both"/>
        <w:rPr>
          <w:b w:val="1"/>
          <w:color w:val="000000"/>
        </w:rPr>
      </w:pPr>
      <w:r w:rsidDel="00000000" w:rsidR="00000000" w:rsidRPr="00000000">
        <w:rPr>
          <w:b w:val="1"/>
          <w:color w:val="000000"/>
          <w:rtl w:val="0"/>
        </w:rPr>
        <w:t xml:space="preserve">Both the animals themselves and any structures or places used for breeding or shelter are fully protected against both intentional or unintended but ‘reckless’ disturbance or harm, the latter irrespective of whether or not bats are present in them at the time.</w:t>
      </w:r>
    </w:p>
    <w:p w:rsidR="00000000" w:rsidDel="00000000" w:rsidP="00000000" w:rsidRDefault="00000000" w:rsidRPr="00000000" w14:paraId="00000014">
      <w:pPr>
        <w:rPr>
          <w:color w:val="000000"/>
        </w:rPr>
      </w:pPr>
      <w:r w:rsidDel="00000000" w:rsidR="00000000" w:rsidRPr="00000000">
        <w:rPr>
          <w:rtl w:val="0"/>
        </w:rPr>
      </w:r>
    </w:p>
    <w:p w:rsidR="00000000" w:rsidDel="00000000" w:rsidP="00000000" w:rsidRDefault="00000000" w:rsidRPr="00000000" w14:paraId="00000015">
      <w:pPr>
        <w:jc w:val="both"/>
        <w:rPr>
          <w:color w:val="000000"/>
        </w:rPr>
      </w:pPr>
      <w:r w:rsidDel="00000000" w:rsidR="00000000" w:rsidRPr="00000000">
        <w:rPr>
          <w:color w:val="000000"/>
          <w:rtl w:val="0"/>
        </w:rPr>
        <w:t xml:space="preserve">Where works are allowed to affect such places there is a legal requirement to obtain a licence (or ‘derogation’) in advance and to ensure that the works do not result in any avoidable harm to bats. The bats should also enjoy continued ‘favourable conservation status’ once the works are completed, through the incorporation of suitable mitigation and enhancement measures.</w:t>
      </w:r>
    </w:p>
    <w:p w:rsidR="00000000" w:rsidDel="00000000" w:rsidP="00000000" w:rsidRDefault="00000000" w:rsidRPr="00000000" w14:paraId="00000016">
      <w:pPr>
        <w:rPr>
          <w:color w:val="000000"/>
        </w:rPr>
      </w:pPr>
      <w:r w:rsidDel="00000000" w:rsidR="00000000" w:rsidRPr="00000000">
        <w:rPr>
          <w:color w:val="000000"/>
          <w:rtl w:val="0"/>
        </w:rPr>
        <w:t xml:space="preserve"> </w:t>
      </w:r>
    </w:p>
    <w:p w:rsidR="00000000" w:rsidDel="00000000" w:rsidP="00000000" w:rsidRDefault="00000000" w:rsidRPr="00000000" w14:paraId="00000017">
      <w:pPr>
        <w:jc w:val="both"/>
        <w:rPr>
          <w:color w:val="000000"/>
        </w:rPr>
      </w:pPr>
      <w:r w:rsidDel="00000000" w:rsidR="00000000" w:rsidRPr="00000000">
        <w:rPr>
          <w:color w:val="000000"/>
          <w:rtl w:val="0"/>
        </w:rPr>
        <w:t xml:space="preserve">The issuing of licences which allow the disturbance of European Protected Species by development, or for any other reason, is the responsibility of Natural Resources Wales (NRW). The licensing restrictions are considerably more onerous than those of the Wildlife &amp; Countryside Act and could potentially have significant impact on the viability of a given development proposal, irrespective of whether or not a valid planning consent has been obtained. Further details on the procedures are set out in TAN 5 (WAG 2009).</w:t>
      </w:r>
    </w:p>
    <w:p w:rsidR="00000000" w:rsidDel="00000000" w:rsidP="00000000" w:rsidRDefault="00000000" w:rsidRPr="00000000" w14:paraId="00000018">
      <w:pPr>
        <w:jc w:val="both"/>
        <w:rPr>
          <w:color w:val="000000"/>
        </w:rPr>
      </w:pPr>
      <w:r w:rsidDel="00000000" w:rsidR="00000000" w:rsidRPr="00000000">
        <w:rPr>
          <w:rtl w:val="0"/>
        </w:rPr>
      </w:r>
    </w:p>
    <w:p w:rsidR="00000000" w:rsidDel="00000000" w:rsidP="00000000" w:rsidRDefault="00000000" w:rsidRPr="00000000" w14:paraId="00000019">
      <w:pPr>
        <w:jc w:val="both"/>
        <w:rPr>
          <w:color w:val="000000"/>
        </w:rPr>
      </w:pPr>
      <w:r w:rsidDel="00000000" w:rsidR="00000000" w:rsidRPr="00000000">
        <w:rPr>
          <w:color w:val="000000"/>
          <w:rtl w:val="0"/>
        </w:rPr>
        <w:t xml:space="preserve">All species of bat in Britain are believed to be declining in range and numbers, with about half of the resident species classed as ‘rare’ and three classed as ‘endangered’(Morris 1993; Richardson 2000).  Several species of bat are listed as priorities for conservation in Section 7 of the Environment (Wales) Act 2016. 1.5.7 </w:t>
      </w:r>
    </w:p>
    <w:p w:rsidR="00000000" w:rsidDel="00000000" w:rsidP="00000000" w:rsidRDefault="00000000" w:rsidRPr="00000000" w14:paraId="0000001A">
      <w:pPr>
        <w:jc w:val="both"/>
        <w:rPr>
          <w:color w:val="000000"/>
        </w:rPr>
      </w:pPr>
      <w:r w:rsidDel="00000000" w:rsidR="00000000" w:rsidRPr="00000000">
        <w:rPr>
          <w:rtl w:val="0"/>
        </w:rPr>
      </w:r>
    </w:p>
    <w:p w:rsidR="00000000" w:rsidDel="00000000" w:rsidP="00000000" w:rsidRDefault="00000000" w:rsidRPr="00000000" w14:paraId="0000001B">
      <w:pPr>
        <w:jc w:val="both"/>
        <w:rPr>
          <w:color w:val="000000"/>
        </w:rPr>
      </w:pPr>
      <w:r w:rsidDel="00000000" w:rsidR="00000000" w:rsidRPr="00000000">
        <w:rPr>
          <w:color w:val="000000"/>
          <w:rtl w:val="0"/>
        </w:rPr>
        <w:t xml:space="preserve">Some of the rarest bat species in Europe, including the horseshoe bats, barbastelle, Bechstein’s bat and greater mouse-eared bat, are additionally listed on Annex II of the Habitats Directive. This requires the EU nation states to designate key areas of habitat used by these species as Special Areas of Conservation (SACs), and to implement policies to conserve and enhance their populations through appropriate management etc.</w:t>
      </w:r>
    </w:p>
    <w:p w:rsidR="00000000" w:rsidDel="00000000" w:rsidP="00000000" w:rsidRDefault="00000000" w:rsidRPr="00000000" w14:paraId="0000001C">
      <w:pPr>
        <w:jc w:val="both"/>
        <w:rPr>
          <w:color w:val="000000"/>
        </w:rPr>
      </w:pPr>
      <w:r w:rsidDel="00000000" w:rsidR="00000000" w:rsidRPr="00000000">
        <w:rPr>
          <w:rtl w:val="0"/>
        </w:rPr>
      </w:r>
    </w:p>
    <w:p w:rsidR="00000000" w:rsidDel="00000000" w:rsidP="00000000" w:rsidRDefault="00000000" w:rsidRPr="00000000" w14:paraId="0000001D">
      <w:pPr>
        <w:jc w:val="both"/>
        <w:rPr>
          <w:color w:val="000000"/>
        </w:rPr>
      </w:pPr>
      <w:r w:rsidDel="00000000" w:rsidR="00000000" w:rsidRPr="00000000">
        <w:rPr>
          <w:color w:val="000000"/>
          <w:rtl w:val="0"/>
        </w:rPr>
        <w:t xml:space="preserve">These species are accorded enhanced conservation significance in the UK, although they are not subject to any additional protection measures.</w:t>
      </w:r>
    </w:p>
    <w:p w:rsidR="00000000" w:rsidDel="00000000" w:rsidP="00000000" w:rsidRDefault="00000000" w:rsidRPr="00000000" w14:paraId="0000001E">
      <w:pPr>
        <w:rPr>
          <w:color w:val="000000"/>
        </w:rPr>
      </w:pPr>
      <w:r w:rsidDel="00000000" w:rsidR="00000000" w:rsidRPr="00000000">
        <w:rPr>
          <w:rtl w:val="0"/>
        </w:rPr>
      </w:r>
    </w:p>
    <w:p w:rsidR="00000000" w:rsidDel="00000000" w:rsidP="00000000" w:rsidRDefault="00000000" w:rsidRPr="00000000" w14:paraId="0000001F">
      <w:pPr>
        <w:rPr>
          <w:b w:val="1"/>
          <w:color w:val="000000"/>
          <w:sz w:val="28"/>
          <w:szCs w:val="28"/>
        </w:rPr>
      </w:pPr>
      <w:r w:rsidDel="00000000" w:rsidR="00000000" w:rsidRPr="00000000">
        <w:rPr>
          <w:b w:val="1"/>
          <w:color w:val="000000"/>
          <w:sz w:val="28"/>
          <w:szCs w:val="28"/>
          <w:rtl w:val="0"/>
        </w:rPr>
        <w:t xml:space="preserve">Nesting Birds</w:t>
      </w:r>
    </w:p>
    <w:p w:rsidR="00000000" w:rsidDel="00000000" w:rsidP="00000000" w:rsidRDefault="00000000" w:rsidRPr="00000000" w14:paraId="00000020">
      <w:pPr>
        <w:rPr>
          <w:b w:val="1"/>
          <w:color w:val="000000"/>
        </w:rPr>
      </w:pPr>
      <w:r w:rsidDel="00000000" w:rsidR="00000000" w:rsidRPr="00000000">
        <w:rPr>
          <w:rtl w:val="0"/>
        </w:rPr>
      </w:r>
    </w:p>
    <w:p w:rsidR="00000000" w:rsidDel="00000000" w:rsidP="00000000" w:rsidRDefault="00000000" w:rsidRPr="00000000" w14:paraId="00000021">
      <w:pPr>
        <w:jc w:val="both"/>
        <w:rPr>
          <w:color w:val="000000"/>
        </w:rPr>
      </w:pPr>
      <w:r w:rsidDel="00000000" w:rsidR="00000000" w:rsidRPr="00000000">
        <w:rPr>
          <w:color w:val="000000"/>
          <w:rtl w:val="0"/>
        </w:rPr>
        <w:t xml:space="preserve">Almost all species of birds native to the British Isles are afforded at least some level of statutory protection under the Wildlife &amp; Countryside Act 1981, the only exceptions being a handful of pest and game species which may be killed under certain specified and licensed conditions. In the great majority of cases, birds are protected against injury or killing, and this protection extends to their nests, eggs and young. Certain rare species, which include barn owls, are subject to enhanced protection against disturbance whilst nesting, by virtue of their listing on Schedule 1 of the Act.</w:t>
      </w:r>
    </w:p>
    <w:p w:rsidR="00000000" w:rsidDel="00000000" w:rsidP="00000000" w:rsidRDefault="00000000" w:rsidRPr="00000000" w14:paraId="00000022">
      <w:pPr>
        <w:rPr>
          <w:color w:val="000000"/>
        </w:rPr>
      </w:pPr>
      <w:r w:rsidDel="00000000" w:rsidR="00000000" w:rsidRPr="00000000">
        <w:rPr>
          <w:rtl w:val="0"/>
        </w:rPr>
      </w:r>
    </w:p>
    <w:p w:rsidR="00000000" w:rsidDel="00000000" w:rsidP="00000000" w:rsidRDefault="00000000" w:rsidRPr="00000000" w14:paraId="00000023">
      <w:pPr>
        <w:jc w:val="both"/>
        <w:rPr>
          <w:color w:val="000000"/>
        </w:rPr>
      </w:pPr>
      <w:r w:rsidDel="00000000" w:rsidR="00000000" w:rsidRPr="00000000">
        <w:rPr>
          <w:color w:val="000000"/>
          <w:rtl w:val="0"/>
        </w:rPr>
        <w:t xml:space="preserve">The protection of common nesting birds (i.e. those not listed on Schedule 1) typically applies only to the animals themselves and to the site of their nests whilst they are in use. The nesting site per se is not protected once nesting has ceased and the nest is no longer occupied by the adults, eggs or young. More stringent regulations may apply to the nesting sites of Schedule 1 species, however.</w:t>
      </w:r>
    </w:p>
    <w:p w:rsidR="00000000" w:rsidDel="00000000" w:rsidP="00000000" w:rsidRDefault="00000000" w:rsidRPr="00000000" w14:paraId="00000024">
      <w:pPr>
        <w:rPr>
          <w:color w:val="000000"/>
        </w:rPr>
      </w:pPr>
      <w:r w:rsidDel="00000000" w:rsidR="00000000" w:rsidRPr="00000000">
        <w:rPr>
          <w:rtl w:val="0"/>
        </w:rPr>
      </w:r>
    </w:p>
    <w:p w:rsidR="00000000" w:rsidDel="00000000" w:rsidP="00000000" w:rsidRDefault="00000000" w:rsidRPr="00000000" w14:paraId="00000025">
      <w:pPr>
        <w:rPr>
          <w:b w:val="1"/>
          <w:color w:val="000000"/>
          <w:sz w:val="28"/>
          <w:szCs w:val="28"/>
        </w:rPr>
      </w:pPr>
      <w:r w:rsidDel="00000000" w:rsidR="00000000" w:rsidRPr="00000000">
        <w:rPr>
          <w:b w:val="1"/>
          <w:color w:val="000000"/>
          <w:sz w:val="28"/>
          <w:szCs w:val="28"/>
          <w:rtl w:val="0"/>
        </w:rPr>
        <w:t xml:space="preserve">Site Guidance </w:t>
      </w:r>
    </w:p>
    <w:p w:rsidR="00000000" w:rsidDel="00000000" w:rsidP="00000000" w:rsidRDefault="00000000" w:rsidRPr="00000000" w14:paraId="00000026">
      <w:pPr>
        <w:rPr>
          <w:b w:val="1"/>
          <w:color w:val="000000"/>
        </w:rPr>
      </w:pPr>
      <w:r w:rsidDel="00000000" w:rsidR="00000000" w:rsidRPr="00000000">
        <w:rPr>
          <w:rtl w:val="0"/>
        </w:rPr>
      </w:r>
    </w:p>
    <w:sdt>
      <w:sdtPr>
        <w:lock w:val="contentLocked"/>
        <w:tag w:val="goog_rdk_0"/>
      </w:sdtPr>
      <w:sdtContent>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jc w:val="both"/>
                  <w:rPr>
                    <w:b w:val="1"/>
                    <w:color w:val="000000"/>
                  </w:rPr>
                </w:pPr>
                <w:r w:rsidDel="00000000" w:rsidR="00000000" w:rsidRPr="00000000">
                  <w:rPr>
                    <w:b w:val="1"/>
                    <w:color w:val="000000"/>
                    <w:rtl w:val="0"/>
                  </w:rPr>
                  <w:t xml:space="preserve">In the event that either roosting bats or nesting birds are encountered at any time during works, all works in the immediate vicinity must cease immediately and appropriate expert advice sought as a matter of urgency.</w:t>
                </w:r>
              </w:p>
              <w:p w:rsidR="00000000" w:rsidDel="00000000" w:rsidP="00000000" w:rsidRDefault="00000000" w:rsidRPr="00000000" w14:paraId="00000028">
                <w:pPr>
                  <w:jc w:val="both"/>
                  <w:rPr>
                    <w:b w:val="1"/>
                    <w:color w:val="000000"/>
                  </w:rPr>
                </w:pPr>
                <w:r w:rsidDel="00000000" w:rsidR="00000000" w:rsidRPr="00000000">
                  <w:rPr>
                    <w:rtl w:val="0"/>
                  </w:rPr>
                </w:r>
              </w:p>
              <w:p w:rsidR="00000000" w:rsidDel="00000000" w:rsidP="00000000" w:rsidRDefault="00000000" w:rsidRPr="00000000" w14:paraId="00000029">
                <w:pPr>
                  <w:jc w:val="both"/>
                  <w:rPr>
                    <w:b w:val="1"/>
                    <w:color w:val="000000"/>
                  </w:rPr>
                </w:pPr>
                <w:r w:rsidDel="00000000" w:rsidR="00000000" w:rsidRPr="00000000">
                  <w:rPr>
                    <w:b w:val="1"/>
                    <w:color w:val="000000"/>
                    <w:rtl w:val="0"/>
                  </w:rPr>
                  <w:t xml:space="preserve">The ‘immediate vicinity’ would comprise any bat occupied void in its entirety, plus an area of at least 5m radius around the find site. Bats and nesting birds must not be harmed or disturbed, and should be carefully covered over and wherever possible left in situ until expert assistance has been obtained. The confirmed presence of bats may impose a requirement to obtain an appropriate licence from the statutory authorities before any further works are undertaken. </w:t>
                </w:r>
              </w:p>
            </w:tc>
          </w:tr>
        </w:tbl>
      </w:sdtContent>
    </w:sdt>
    <w:p w:rsidR="00000000" w:rsidDel="00000000" w:rsidP="00000000" w:rsidRDefault="00000000" w:rsidRPr="00000000" w14:paraId="0000002A">
      <w:pPr>
        <w:rPr>
          <w:color w:val="000000"/>
        </w:rPr>
      </w:pPr>
      <w:r w:rsidDel="00000000" w:rsidR="00000000" w:rsidRPr="00000000">
        <w:rPr>
          <w:rtl w:val="0"/>
        </w:rPr>
      </w:r>
    </w:p>
    <w:p w:rsidR="00000000" w:rsidDel="00000000" w:rsidP="00000000" w:rsidRDefault="00000000" w:rsidRPr="00000000" w14:paraId="0000002B">
      <w:pPr>
        <w:rPr>
          <w:b w:val="1"/>
          <w:color w:val="000000"/>
          <w:u w:val="single"/>
        </w:rPr>
      </w:pPr>
      <w:r w:rsidDel="00000000" w:rsidR="00000000" w:rsidRPr="00000000">
        <w:rPr>
          <w:b w:val="1"/>
          <w:color w:val="000000"/>
          <w:u w:val="single"/>
          <w:rtl w:val="0"/>
        </w:rPr>
        <w:t xml:space="preserve">This is a statutory requirement.</w:t>
      </w:r>
    </w:p>
    <w:p w:rsidR="00000000" w:rsidDel="00000000" w:rsidP="00000000" w:rsidRDefault="00000000" w:rsidRPr="00000000" w14:paraId="0000002C">
      <w:pPr>
        <w:rPr>
          <w:b w:val="1"/>
          <w:color w:val="000000"/>
        </w:rPr>
      </w:pPr>
      <w:r w:rsidDel="00000000" w:rsidR="00000000" w:rsidRPr="00000000">
        <w:rPr>
          <w:rtl w:val="0"/>
        </w:rPr>
      </w:r>
    </w:p>
    <w:p w:rsidR="00000000" w:rsidDel="00000000" w:rsidP="00000000" w:rsidRDefault="00000000" w:rsidRPr="00000000" w14:paraId="0000002D">
      <w:pPr>
        <w:rPr>
          <w:b w:val="1"/>
          <w:color w:val="000000"/>
        </w:rPr>
      </w:pPr>
      <w:r w:rsidDel="00000000" w:rsidR="00000000" w:rsidRPr="00000000">
        <w:rPr>
          <w:b w:val="1"/>
          <w:color w:val="000000"/>
          <w:rtl w:val="0"/>
        </w:rPr>
        <w:t xml:space="preserve">Contractors must </w:t>
      </w:r>
      <w:r w:rsidDel="00000000" w:rsidR="00000000" w:rsidRPr="00000000">
        <w:rPr>
          <w:b w:val="1"/>
          <w:color w:val="000000"/>
          <w:u w:val="single"/>
          <w:rtl w:val="0"/>
        </w:rPr>
        <w:t xml:space="preserve">immediately</w:t>
      </w:r>
      <w:r w:rsidDel="00000000" w:rsidR="00000000" w:rsidRPr="00000000">
        <w:rPr>
          <w:b w:val="1"/>
          <w:color w:val="000000"/>
          <w:rtl w:val="0"/>
        </w:rPr>
        <w:t xml:space="preserve"> contact your assigned  Senior Project Officer  in the event that roosting bats or nesting birds are encountered. </w:t>
      </w: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1559" w:footer="56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sz w:val="16"/>
        <w:szCs w:val="16"/>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5457825</wp:posOffset>
          </wp:positionH>
          <wp:positionV relativeFrom="paragraph">
            <wp:posOffset>-66667</wp:posOffset>
          </wp:positionV>
          <wp:extent cx="1169006" cy="1123162"/>
          <wp:effectExtent b="0" l="0" r="0" t="0"/>
          <wp:wrapSquare wrapText="bothSides" distB="0" distT="0" distL="0" distR="0"/>
          <wp:docPr id="61" name="image4.png"/>
          <a:graphic>
            <a:graphicData uri="http://schemas.openxmlformats.org/drawingml/2006/picture">
              <pic:pic>
                <pic:nvPicPr>
                  <pic:cNvPr id="0" name="image4.png"/>
                  <pic:cNvPicPr preferRelativeResize="0"/>
                </pic:nvPicPr>
                <pic:blipFill>
                  <a:blip r:embed="rId1"/>
                  <a:srcRect b="0" l="21538" r="0" t="0"/>
                  <a:stretch>
                    <a:fillRect/>
                  </a:stretch>
                </pic:blipFill>
                <pic:spPr>
                  <a:xfrm>
                    <a:off x="0" y="0"/>
                    <a:ext cx="1169006" cy="1123162"/>
                  </a:xfrm>
                  <a:prstGeom prst="rect"/>
                  <a:ln/>
                </pic:spPr>
              </pic:pic>
            </a:graphicData>
          </a:graphic>
        </wp:anchor>
      </w:drawing>
    </w:r>
  </w:p>
  <w:p w:rsidR="00000000" w:rsidDel="00000000" w:rsidP="00000000" w:rsidRDefault="00000000" w:rsidRPr="00000000" w14:paraId="00000031">
    <w:pPr>
      <w:rPr>
        <w:sz w:val="16"/>
        <w:szCs w:val="16"/>
      </w:rPr>
    </w:pPr>
    <w:r w:rsidDel="00000000" w:rsidR="00000000" w:rsidRPr="00000000">
      <w:rPr>
        <w:rtl w:val="0"/>
      </w:rPr>
    </w:r>
  </w:p>
  <w:p w:rsidR="00000000" w:rsidDel="00000000" w:rsidP="00000000" w:rsidRDefault="00000000" w:rsidRPr="00000000" w14:paraId="00000032">
    <w:pPr>
      <w:rPr>
        <w:sz w:val="16"/>
        <w:szCs w:val="16"/>
      </w:rPr>
    </w:pPr>
    <w:r w:rsidDel="00000000" w:rsidR="00000000" w:rsidRPr="00000000">
      <w:rPr>
        <w:rtl w:val="0"/>
      </w:rPr>
    </w:r>
  </w:p>
  <w:p w:rsidR="00000000" w:rsidDel="00000000" w:rsidP="00000000" w:rsidRDefault="00000000" w:rsidRPr="00000000" w14:paraId="00000033">
    <w:pPr>
      <w:rPr>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rtl w:val="0"/>
      </w:rPr>
      <w:t xml:space="preserve">Tremains Business Park,</w:t>
    </w:r>
  </w:p>
  <w:p w:rsidR="00000000" w:rsidDel="00000000" w:rsidP="00000000" w:rsidRDefault="00000000" w:rsidRPr="00000000" w14:paraId="00000035">
    <w:pPr>
      <w:rPr/>
    </w:pPr>
    <w:r w:rsidDel="00000000" w:rsidR="00000000" w:rsidRPr="00000000">
      <w:rPr>
        <w:rtl w:val="0"/>
      </w:rPr>
      <w:t xml:space="preserve">Tremains Road, Bridgend CF31 1TZ</w:t>
    </w:r>
  </w:p>
  <w:tbl>
    <w:tblPr>
      <w:tblStyle w:val="Table2"/>
      <w:tblW w:w="903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
      <w:gridCol w:w="1950"/>
      <w:gridCol w:w="585"/>
      <w:gridCol w:w="2775"/>
      <w:gridCol w:w="540"/>
      <w:gridCol w:w="2655"/>
      <w:tblGridChange w:id="0">
        <w:tblGrid>
          <w:gridCol w:w="525"/>
          <w:gridCol w:w="1950"/>
          <w:gridCol w:w="585"/>
          <w:gridCol w:w="2775"/>
          <w:gridCol w:w="540"/>
          <w:gridCol w:w="2655"/>
        </w:tblGrid>
      </w:tblGridChange>
    </w:tblGrid>
    <w:tr>
      <w:trPr>
        <w:cantSplit w:val="0"/>
        <w:trHeight w:val="67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6">
          <w:pPr>
            <w:rPr/>
          </w:pPr>
          <w:r w:rsidDel="00000000" w:rsidR="00000000" w:rsidRPr="00000000">
            <w:rPr/>
            <w:drawing>
              <wp:inline distB="114300" distT="114300" distL="114300" distR="114300">
                <wp:extent cx="268354" cy="275062"/>
                <wp:effectExtent b="0" l="0" r="0" t="0"/>
                <wp:docPr id="62" name="image1.png"/>
                <a:graphic>
                  <a:graphicData uri="http://schemas.openxmlformats.org/drawingml/2006/picture">
                    <pic:pic>
                      <pic:nvPicPr>
                        <pic:cNvPr id="0" name="image1.png"/>
                        <pic:cNvPicPr preferRelativeResize="0"/>
                      </pic:nvPicPr>
                      <pic:blipFill>
                        <a:blip r:embed="rId1"/>
                        <a:srcRect b="0" l="0" r="93355" t="0"/>
                        <a:stretch>
                          <a:fillRect/>
                        </a:stretch>
                      </pic:blipFill>
                      <pic:spPr>
                        <a:xfrm>
                          <a:off x="0" y="0"/>
                          <a:ext cx="268354" cy="275062"/>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7">
          <w:pPr>
            <w:rPr>
              <w:b w:val="1"/>
            </w:rPr>
          </w:pPr>
          <w:r w:rsidDel="00000000" w:rsidR="00000000" w:rsidRPr="00000000">
            <w:rPr>
              <w:b w:val="1"/>
              <w:rtl w:val="0"/>
            </w:rPr>
            <w:t xml:space="preserve">0300 123 2100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8">
          <w:pPr>
            <w:rPr>
              <w:b w:val="1"/>
            </w:rPr>
          </w:pPr>
          <w:r w:rsidDel="00000000" w:rsidR="00000000" w:rsidRPr="00000000">
            <w:rPr>
              <w:b w:val="1"/>
            </w:rPr>
            <w:drawing>
              <wp:inline distB="114300" distT="114300" distL="114300" distR="114300">
                <wp:extent cx="309563" cy="282046"/>
                <wp:effectExtent b="0" l="0" r="0" t="0"/>
                <wp:docPr id="60" name="image1.png"/>
                <a:graphic>
                  <a:graphicData uri="http://schemas.openxmlformats.org/drawingml/2006/picture">
                    <pic:pic>
                      <pic:nvPicPr>
                        <pic:cNvPr id="0" name="image1.png"/>
                        <pic:cNvPicPr preferRelativeResize="0"/>
                      </pic:nvPicPr>
                      <pic:blipFill>
                        <a:blip r:embed="rId1"/>
                        <a:srcRect b="0" l="27241" r="65281" t="0"/>
                        <a:stretch>
                          <a:fillRect/>
                        </a:stretch>
                      </pic:blipFill>
                      <pic:spPr>
                        <a:xfrm>
                          <a:off x="0" y="0"/>
                          <a:ext cx="309563" cy="282046"/>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9">
          <w:pPr>
            <w:rPr>
              <w:b w:val="1"/>
            </w:rPr>
          </w:pPr>
          <w:r w:rsidDel="00000000" w:rsidR="00000000" w:rsidRPr="00000000">
            <w:rPr>
              <w:b w:val="1"/>
              <w:rtl w:val="0"/>
            </w:rPr>
            <w:t xml:space="preserve">TheHub@v2c.org.uk</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A">
          <w:pPr>
            <w:rPr>
              <w:b w:val="1"/>
            </w:rPr>
          </w:pPr>
          <w:r w:rsidDel="00000000" w:rsidR="00000000" w:rsidRPr="00000000">
            <w:rPr>
              <w:b w:val="1"/>
            </w:rPr>
            <w:drawing>
              <wp:inline distB="114300" distT="114300" distL="114300" distR="114300">
                <wp:extent cx="251871" cy="245874"/>
                <wp:effectExtent b="0" l="0" r="0" t="0"/>
                <wp:docPr id="65" name="image1.png"/>
                <a:graphic>
                  <a:graphicData uri="http://schemas.openxmlformats.org/drawingml/2006/picture">
                    <pic:pic>
                      <pic:nvPicPr>
                        <pic:cNvPr id="0" name="image1.png"/>
                        <pic:cNvPicPr preferRelativeResize="0"/>
                      </pic:nvPicPr>
                      <pic:blipFill>
                        <a:blip r:embed="rId1"/>
                        <a:srcRect b="0" l="67940" r="25083" t="0"/>
                        <a:stretch>
                          <a:fillRect/>
                        </a:stretch>
                      </pic:blipFill>
                      <pic:spPr>
                        <a:xfrm>
                          <a:off x="0" y="0"/>
                          <a:ext cx="251871" cy="245874"/>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B">
          <w:pPr>
            <w:rPr>
              <w:b w:val="1"/>
            </w:rPr>
          </w:pPr>
          <w:r w:rsidDel="00000000" w:rsidR="00000000" w:rsidRPr="00000000">
            <w:rPr>
              <w:b w:val="1"/>
              <w:rtl w:val="0"/>
            </w:rPr>
            <w:t xml:space="preserve">www.v2c.org.uk</w:t>
          </w:r>
        </w:p>
      </w:tc>
    </w:tr>
  </w:tbl>
  <w:p w:rsidR="00000000" w:rsidDel="00000000" w:rsidP="00000000" w:rsidRDefault="00000000" w:rsidRPr="00000000" w14:paraId="0000003C">
    <w:pPr>
      <w:rPr>
        <w:sz w:val="16"/>
        <w:szCs w:val="16"/>
      </w:rPr>
    </w:pPr>
    <w:r w:rsidDel="00000000" w:rsidR="00000000" w:rsidRPr="00000000">
      <w:rPr>
        <w:sz w:val="16"/>
        <w:szCs w:val="16"/>
        <w:rtl w:val="0"/>
      </w:rPr>
      <w:t xml:space="preserve">Valleys to Coast Housing Limited ○</w:t>
    </w:r>
    <w:r w:rsidDel="00000000" w:rsidR="00000000" w:rsidRPr="00000000">
      <w:rPr>
        <w:rtl w:val="0"/>
      </w:rPr>
      <w:t xml:space="preserve"> </w:t>
    </w:r>
    <w:r w:rsidDel="00000000" w:rsidR="00000000" w:rsidRPr="00000000">
      <w:rPr>
        <w:sz w:val="16"/>
        <w:szCs w:val="16"/>
        <w:rtl w:val="0"/>
      </w:rPr>
      <w:t xml:space="preserve">Welsh Assembly Registration No. L137</w:t>
    </w:r>
    <w:r w:rsidDel="00000000" w:rsidR="00000000" w:rsidRPr="00000000">
      <w:drawing>
        <wp:anchor allowOverlap="1" behindDoc="0" distB="0" distT="0" distL="0" distR="0" hidden="0" layoutInCell="1" locked="0" relativeHeight="0" simplePos="0">
          <wp:simplePos x="0" y="0"/>
          <wp:positionH relativeFrom="column">
            <wp:posOffset>5497200</wp:posOffset>
          </wp:positionH>
          <wp:positionV relativeFrom="paragraph">
            <wp:posOffset>0</wp:posOffset>
          </wp:positionV>
          <wp:extent cx="1169006" cy="1123162"/>
          <wp:effectExtent b="0" l="0" r="0" t="0"/>
          <wp:wrapSquare wrapText="bothSides" distB="0" distT="0" distL="0" distR="0"/>
          <wp:docPr id="67" name="image4.png"/>
          <a:graphic>
            <a:graphicData uri="http://schemas.openxmlformats.org/drawingml/2006/picture">
              <pic:pic>
                <pic:nvPicPr>
                  <pic:cNvPr id="0" name="image4.png"/>
                  <pic:cNvPicPr preferRelativeResize="0"/>
                </pic:nvPicPr>
                <pic:blipFill>
                  <a:blip r:embed="rId2"/>
                  <a:srcRect b="0" l="21538" r="0" t="0"/>
                  <a:stretch>
                    <a:fillRect/>
                  </a:stretch>
                </pic:blipFill>
                <pic:spPr>
                  <a:xfrm>
                    <a:off x="0" y="0"/>
                    <a:ext cx="1169006" cy="1123162"/>
                  </a:xfrm>
                  <a:prstGeom prst="rect"/>
                  <a:ln/>
                </pic:spPr>
              </pic:pic>
            </a:graphicData>
          </a:graphic>
        </wp:anchor>
      </w:drawing>
    </w:r>
  </w:p>
  <w:p w:rsidR="00000000" w:rsidDel="00000000" w:rsidP="00000000" w:rsidRDefault="00000000" w:rsidRPr="00000000" w14:paraId="0000003D">
    <w:pPr>
      <w:rPr>
        <w:sz w:val="16"/>
        <w:szCs w:val="16"/>
      </w:rPr>
    </w:pPr>
    <w:r w:rsidDel="00000000" w:rsidR="00000000" w:rsidRPr="00000000">
      <w:rPr>
        <w:sz w:val="16"/>
        <w:szCs w:val="16"/>
        <w:rtl w:val="0"/>
      </w:rPr>
      <w:t xml:space="preserve">Valleys to Coast Housing Limited is a Registered Society with Charitable Rules - No. 30205R</w:t>
    </w:r>
  </w:p>
  <w:p w:rsidR="00000000" w:rsidDel="00000000" w:rsidP="00000000" w:rsidRDefault="00000000" w:rsidRPr="00000000" w14:paraId="0000003E">
    <w:pPr>
      <w:rPr>
        <w:sz w:val="16"/>
        <w:szCs w:val="16"/>
      </w:rPr>
    </w:pPr>
    <w:r w:rsidDel="00000000" w:rsidR="00000000" w:rsidRPr="00000000">
      <w:rPr>
        <w:sz w:val="16"/>
        <w:szCs w:val="16"/>
        <w:rtl w:val="0"/>
      </w:rPr>
      <w:t xml:space="preserve">Registered Office: Tremains Business Park, Tremains Road, Bridgend CF31 1TZ</w:t>
    </w:r>
  </w:p>
  <w:p w:rsidR="00000000" w:rsidDel="00000000" w:rsidP="00000000" w:rsidRDefault="00000000" w:rsidRPr="00000000" w14:paraId="0000003F">
    <w:pPr>
      <w:rPr/>
    </w:pPr>
    <w:r w:rsidDel="00000000" w:rsidR="00000000" w:rsidRPr="00000000">
      <w:rPr>
        <w:sz w:val="16"/>
        <w:szCs w:val="16"/>
        <w:rtl w:val="0"/>
      </w:rPr>
      <w:t xml:space="preserve">Chairman: Anthony Whittaker ○ Chief Executive: Joanne Oak</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-914390</wp:posOffset>
          </wp:positionH>
          <wp:positionV relativeFrom="paragraph">
            <wp:posOffset>-989991</wp:posOffset>
          </wp:positionV>
          <wp:extent cx="1171575" cy="1476375"/>
          <wp:effectExtent b="0" l="0" r="0" t="0"/>
          <wp:wrapTopAndBottom distB="0" distT="0"/>
          <wp:docPr id="66" name="image2.png"/>
          <a:graphic>
            <a:graphicData uri="http://schemas.openxmlformats.org/drawingml/2006/picture">
              <pic:pic>
                <pic:nvPicPr>
                  <pic:cNvPr id="0" name="image2.png"/>
                  <pic:cNvPicPr preferRelativeResize="0"/>
                </pic:nvPicPr>
                <pic:blipFill>
                  <a:blip r:embed="rId1"/>
                  <a:srcRect b="0" l="0" r="39998" t="0"/>
                  <a:stretch>
                    <a:fillRect/>
                  </a:stretch>
                </pic:blipFill>
                <pic:spPr>
                  <a:xfrm>
                    <a:off x="0" y="0"/>
                    <a:ext cx="1171575" cy="147637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1970250</wp:posOffset>
          </wp:positionH>
          <wp:positionV relativeFrom="paragraph">
            <wp:posOffset>-666742</wp:posOffset>
          </wp:positionV>
          <wp:extent cx="1785938" cy="996802"/>
          <wp:effectExtent b="0" l="0" r="0" t="0"/>
          <wp:wrapNone/>
          <wp:docPr id="6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785938" cy="996802"/>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-914390</wp:posOffset>
          </wp:positionH>
          <wp:positionV relativeFrom="paragraph">
            <wp:posOffset>-989991</wp:posOffset>
          </wp:positionV>
          <wp:extent cx="1171575" cy="1476375"/>
          <wp:effectExtent b="0" l="0" r="0" t="0"/>
          <wp:wrapTopAndBottom distB="0" distT="0"/>
          <wp:docPr id="63" name="image2.png"/>
          <a:graphic>
            <a:graphicData uri="http://schemas.openxmlformats.org/drawingml/2006/picture">
              <pic:pic>
                <pic:nvPicPr>
                  <pic:cNvPr id="0" name="image2.png"/>
                  <pic:cNvPicPr preferRelativeResize="0"/>
                </pic:nvPicPr>
                <pic:blipFill>
                  <a:blip r:embed="rId2"/>
                  <a:srcRect b="0" l="0" r="39998" t="0"/>
                  <a:stretch>
                    <a:fillRect/>
                  </a:stretch>
                </pic:blipFill>
                <pic:spPr>
                  <a:xfrm>
                    <a:off x="0" y="0"/>
                    <a:ext cx="1171575" cy="14763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color w:val="4d5256"/>
        <w:sz w:val="24"/>
        <w:szCs w:val="24"/>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sz w:val="40"/>
      <w:szCs w:val="40"/>
    </w:rPr>
  </w:style>
  <w:style w:type="paragraph" w:styleId="Heading2">
    <w:name w:val="heading 2"/>
    <w:basedOn w:val="Normal"/>
    <w:next w:val="Normal"/>
    <w:pPr>
      <w:keepNext w:val="1"/>
      <w:keepLines w:val="1"/>
    </w:pPr>
    <w:rPr>
      <w:color w:val="979536"/>
      <w:sz w:val="32"/>
      <w:szCs w:val="32"/>
    </w:rPr>
  </w:style>
  <w:style w:type="paragraph" w:styleId="Heading3">
    <w:name w:val="heading 3"/>
    <w:basedOn w:val="Normal"/>
    <w:next w:val="Normal"/>
    <w:pPr>
      <w:keepNext w:val="1"/>
      <w:keepLines w:val="1"/>
      <w:spacing w:after="80" w:before="320" w:lineRule="auto"/>
    </w:pPr>
    <w:rPr>
      <w:b w:val="1"/>
      <w:sz w:val="32"/>
      <w:szCs w:val="32"/>
    </w:rPr>
  </w:style>
  <w:style w:type="paragraph" w:styleId="Heading4">
    <w:name w:val="heading 4"/>
    <w:basedOn w:val="Normal"/>
    <w:next w:val="Normal"/>
    <w:pPr>
      <w:keepNext w:val="1"/>
      <w:keepLines w:val="1"/>
      <w:spacing w:after="80" w:before="280" w:lineRule="auto"/>
    </w:pPr>
    <w:rPr>
      <w:color w:val="66666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b w:val="1"/>
      <w:color w:val="979536"/>
      <w:sz w:val="60"/>
      <w:szCs w:val="60"/>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sz w:val="40"/>
      <w:szCs w:val="40"/>
    </w:rPr>
  </w:style>
  <w:style w:type="paragraph" w:styleId="Heading2">
    <w:name w:val="heading 2"/>
    <w:basedOn w:val="Normal"/>
    <w:next w:val="Normal"/>
    <w:pPr>
      <w:keepNext w:val="1"/>
      <w:keepLines w:val="1"/>
    </w:pPr>
    <w:rPr>
      <w:color w:val="979536"/>
      <w:sz w:val="32"/>
      <w:szCs w:val="32"/>
    </w:rPr>
  </w:style>
  <w:style w:type="paragraph" w:styleId="Heading3">
    <w:name w:val="heading 3"/>
    <w:basedOn w:val="Normal"/>
    <w:next w:val="Normal"/>
    <w:pPr>
      <w:keepNext w:val="1"/>
      <w:keepLines w:val="1"/>
      <w:spacing w:after="80" w:before="320" w:lineRule="auto"/>
    </w:pPr>
    <w:rPr>
      <w:b w:val="1"/>
      <w:sz w:val="32"/>
      <w:szCs w:val="32"/>
    </w:rPr>
  </w:style>
  <w:style w:type="paragraph" w:styleId="Heading4">
    <w:name w:val="heading 4"/>
    <w:basedOn w:val="Normal"/>
    <w:next w:val="Normal"/>
    <w:pPr>
      <w:keepNext w:val="1"/>
      <w:keepLines w:val="1"/>
      <w:spacing w:after="80" w:before="280" w:lineRule="auto"/>
    </w:pPr>
    <w:rPr>
      <w:color w:val="66666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b w:val="1"/>
      <w:color w:val="979536"/>
      <w:sz w:val="60"/>
      <w:szCs w:val="60"/>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sz w:val="40"/>
      <w:szCs w:val="40"/>
    </w:rPr>
  </w:style>
  <w:style w:type="paragraph" w:styleId="Heading2">
    <w:name w:val="heading 2"/>
    <w:basedOn w:val="Normal"/>
    <w:next w:val="Normal"/>
    <w:pPr>
      <w:keepNext w:val="1"/>
      <w:keepLines w:val="1"/>
    </w:pPr>
    <w:rPr>
      <w:color w:val="979536"/>
      <w:sz w:val="32"/>
      <w:szCs w:val="32"/>
    </w:rPr>
  </w:style>
  <w:style w:type="paragraph" w:styleId="Heading3">
    <w:name w:val="heading 3"/>
    <w:basedOn w:val="Normal"/>
    <w:next w:val="Normal"/>
    <w:pPr>
      <w:keepNext w:val="1"/>
      <w:keepLines w:val="1"/>
      <w:spacing w:after="80" w:before="320" w:lineRule="auto"/>
    </w:pPr>
    <w:rPr>
      <w:b w:val="1"/>
      <w:sz w:val="32"/>
      <w:szCs w:val="32"/>
    </w:rPr>
  </w:style>
  <w:style w:type="paragraph" w:styleId="Heading4">
    <w:name w:val="heading 4"/>
    <w:basedOn w:val="Normal"/>
    <w:next w:val="Normal"/>
    <w:pPr>
      <w:keepNext w:val="1"/>
      <w:keepLines w:val="1"/>
      <w:spacing w:after="80" w:before="280" w:lineRule="auto"/>
    </w:pPr>
    <w:rPr>
      <w:color w:val="66666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b w:val="1"/>
      <w:color w:val="979536"/>
      <w:sz w:val="60"/>
      <w:szCs w:val="60"/>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sz w:val="40"/>
      <w:szCs w:val="40"/>
    </w:rPr>
  </w:style>
  <w:style w:type="paragraph" w:styleId="Heading2">
    <w:name w:val="heading 2"/>
    <w:basedOn w:val="Normal"/>
    <w:next w:val="Normal"/>
    <w:pPr>
      <w:keepNext w:val="1"/>
      <w:keepLines w:val="1"/>
    </w:pPr>
    <w:rPr>
      <w:color w:val="979536"/>
      <w:sz w:val="32"/>
      <w:szCs w:val="32"/>
    </w:rPr>
  </w:style>
  <w:style w:type="paragraph" w:styleId="Heading3">
    <w:name w:val="heading 3"/>
    <w:basedOn w:val="Normal"/>
    <w:next w:val="Normal"/>
    <w:pPr>
      <w:keepNext w:val="1"/>
      <w:keepLines w:val="1"/>
      <w:spacing w:after="80" w:before="320" w:lineRule="auto"/>
    </w:pPr>
    <w:rPr>
      <w:b w:val="1"/>
      <w:sz w:val="32"/>
      <w:szCs w:val="32"/>
    </w:rPr>
  </w:style>
  <w:style w:type="paragraph" w:styleId="Heading4">
    <w:name w:val="heading 4"/>
    <w:basedOn w:val="Normal"/>
    <w:next w:val="Normal"/>
    <w:pPr>
      <w:keepNext w:val="1"/>
      <w:keepLines w:val="1"/>
      <w:spacing w:after="80" w:before="280" w:lineRule="auto"/>
    </w:pPr>
    <w:rPr>
      <w:color w:val="66666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b w:val="1"/>
      <w:color w:val="979536"/>
      <w:sz w:val="60"/>
      <w:szCs w:val="60"/>
    </w:rPr>
  </w:style>
  <w:style w:type="paragraph" w:styleId="Normal" w:default="1">
    <w:name w:val="Normal"/>
  </w:style>
  <w:style w:type="paragraph" w:styleId="Heading1">
    <w:name w:val="heading 1"/>
    <w:basedOn w:val="Normal"/>
    <w:next w:val="Normal"/>
    <w:pPr>
      <w:keepNext w:val="1"/>
      <w:keepLines w:val="1"/>
      <w:outlineLvl w:val="0"/>
    </w:pPr>
    <w:rPr>
      <w:sz w:val="40"/>
      <w:szCs w:val="40"/>
    </w:rPr>
  </w:style>
  <w:style w:type="paragraph" w:styleId="Heading2">
    <w:name w:val="heading 2"/>
    <w:basedOn w:val="Normal"/>
    <w:next w:val="Normal"/>
    <w:pPr>
      <w:keepNext w:val="1"/>
      <w:keepLines w:val="1"/>
      <w:outlineLvl w:val="1"/>
    </w:pPr>
    <w:rPr>
      <w:color w:val="979536"/>
      <w:sz w:val="32"/>
      <w:szCs w:val="32"/>
    </w:rPr>
  </w:style>
  <w:style w:type="paragraph" w:styleId="Heading3">
    <w:name w:val="heading 3"/>
    <w:basedOn w:val="Normal"/>
    <w:next w:val="Normal"/>
    <w:pPr>
      <w:keepNext w:val="1"/>
      <w:keepLines w:val="1"/>
      <w:spacing w:after="80" w:before="320"/>
      <w:outlineLvl w:val="2"/>
    </w:pPr>
    <w:rPr>
      <w:b w:val="1"/>
      <w:sz w:val="32"/>
      <w:szCs w:val="32"/>
    </w:rPr>
  </w:style>
  <w:style w:type="paragraph" w:styleId="Heading4">
    <w:name w:val="heading 4"/>
    <w:basedOn w:val="Normal"/>
    <w:next w:val="Normal"/>
    <w:pPr>
      <w:keepNext w:val="1"/>
      <w:keepLines w:val="1"/>
      <w:spacing w:after="80" w:before="280"/>
      <w:outlineLvl w:val="3"/>
    </w:pPr>
    <w:rPr>
      <w:color w:val="666666"/>
    </w:rPr>
  </w:style>
  <w:style w:type="paragraph" w:styleId="Heading5">
    <w:name w:val="heading 5"/>
    <w:basedOn w:val="Normal"/>
    <w:next w:val="Normal"/>
    <w:pPr>
      <w:keepNext w:val="1"/>
      <w:keepLines w:val="1"/>
      <w:spacing w:after="80" w:before="240"/>
      <w:outlineLvl w:val="4"/>
    </w:pPr>
    <w:rPr>
      <w:color w:val="666666"/>
      <w:sz w:val="22"/>
      <w:szCs w:val="22"/>
    </w:rPr>
  </w:style>
  <w:style w:type="paragraph" w:styleId="Heading6">
    <w:name w:val="heading 6"/>
    <w:basedOn w:val="Normal"/>
    <w:next w:val="Normal"/>
    <w:pPr>
      <w:keepNext w:val="1"/>
      <w:keepLines w:val="1"/>
      <w:spacing w:after="80" w:before="240"/>
      <w:outlineLvl w:val="5"/>
    </w:pPr>
    <w:rPr>
      <w:i w:val="1"/>
      <w:color w:val="666666"/>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b w:val="1"/>
      <w:color w:val="979536"/>
      <w:sz w:val="60"/>
      <w:szCs w:val="60"/>
    </w:rPr>
  </w:style>
  <w:style w:type="paragraph" w:styleId="Subtitle">
    <w:name w:val="Subtitle"/>
    <w:basedOn w:val="Normal"/>
    <w:next w:val="Normal"/>
    <w:pPr>
      <w:keepNext w:val="1"/>
      <w:keepLines w:val="1"/>
      <w:spacing w:after="320"/>
    </w:pPr>
    <w:rPr>
      <w:rFonts w:ascii="Arial" w:cs="Arial" w:eastAsia="Arial" w:hAnsi="Arial"/>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BalloonText">
    <w:name w:val="Balloon Text"/>
    <w:basedOn w:val="Normal"/>
    <w:link w:val="BalloonTextChar"/>
    <w:uiPriority w:val="99"/>
    <w:semiHidden w:val="1"/>
    <w:unhideWhenUsed w:val="1"/>
    <w:rsid w:val="004A21EC"/>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4A21EC"/>
    <w:rPr>
      <w:rFonts w:ascii="Tahoma" w:cs="Tahoma" w:hAnsi="Tahoma"/>
      <w:sz w:val="16"/>
      <w:szCs w:val="16"/>
    </w:rPr>
  </w:style>
  <w:style w:type="character" w:styleId="Hyperlink">
    <w:name w:val="Hyperlink"/>
    <w:basedOn w:val="DefaultParagraphFont"/>
    <w:uiPriority w:val="99"/>
    <w:unhideWhenUsed w:val="1"/>
    <w:rsid w:val="004A21EC"/>
    <w:rPr>
      <w:color w:val="0000ff" w:themeColor="hyperlink"/>
      <w:u w:val="single"/>
    </w:r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4.xml"/><Relationship Id="rId3"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AaiV6XxNr2U5+T4TyTiaDhD7PA==">CgMxLjAaHwoBMBIaChgICVIUChJ0YWJsZS55cW9lYnllcnRkbGc4AHIhMW94ZkM4LV9oTFZvbW5SV2NBVHlXVWh5Y3pWZ2tLRU1N</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f464ac0-4326-4dda-8666-d0a92f2026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86C868A-C4CF-4604-85C3-FD87FF833F63}"/>
</file>

<file path=customXML/itemProps3.xml><?xml version="1.0" encoding="utf-8"?>
<ds:datastoreItem xmlns:ds="http://schemas.openxmlformats.org/officeDocument/2006/customXml" ds:itemID="{F1AB30D5-A5D6-4D27-BDEC-44D35AEE9181}"/>
</file>

<file path=customXML/itemProps4.xml><?xml version="1.0" encoding="utf-8"?>
<ds:datastoreItem xmlns:ds="http://schemas.openxmlformats.org/officeDocument/2006/customXml" ds:itemID="{889D9CD3-1D5D-4257-8FFE-4FE6997B6DC2}"/>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Tolley</dc:creator>
  <dcterms:created xsi:type="dcterms:W3CDTF">2024-04-22T14:43:00Z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ies>
</file>