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8AC7" w14:textId="7B2FBA5D" w:rsidR="002635BD" w:rsidRPr="00BD47D2" w:rsidRDefault="000B3D1A" w:rsidP="00B46227">
      <w:r>
        <w:rPr>
          <w:rFonts w:cs="Calibri"/>
          <w:noProof/>
        </w:rPr>
        <w:drawing>
          <wp:anchor distT="0" distB="0" distL="114300" distR="114300" simplePos="0" relativeHeight="251658242" behindDoc="0" locked="0" layoutInCell="1" allowOverlap="1" wp14:anchorId="3A29C881" wp14:editId="55D04B86">
            <wp:simplePos x="0" y="0"/>
            <wp:positionH relativeFrom="margin">
              <wp:posOffset>-138430</wp:posOffset>
            </wp:positionH>
            <wp:positionV relativeFrom="paragraph">
              <wp:posOffset>91440</wp:posOffset>
            </wp:positionV>
            <wp:extent cx="3212088" cy="914400"/>
            <wp:effectExtent l="0" t="0" r="7620"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2574" cy="914538"/>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62">
        <w:rPr>
          <w:noProof/>
        </w:rPr>
        <w:drawing>
          <wp:anchor distT="0" distB="0" distL="114300" distR="114300" simplePos="0" relativeHeight="251658241" behindDoc="0" locked="0" layoutInCell="1" allowOverlap="1" wp14:anchorId="620B9852" wp14:editId="38EFF609">
            <wp:simplePos x="0" y="0"/>
            <wp:positionH relativeFrom="column">
              <wp:posOffset>5012690</wp:posOffset>
            </wp:positionH>
            <wp:positionV relativeFrom="paragraph">
              <wp:posOffset>144780</wp:posOffset>
            </wp:positionV>
            <wp:extent cx="723900" cy="878840"/>
            <wp:effectExtent l="0" t="0" r="0" b="0"/>
            <wp:wrapSquare wrapText="bothSides"/>
            <wp:docPr id="513913740"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3"/>
                    </pic:cNvPr>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23900" cy="87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47ADC" w14:textId="5E0359F2" w:rsidR="00D70F7E" w:rsidRDefault="00D70F7E" w:rsidP="00D70F7E">
      <w:pPr>
        <w:pStyle w:val="NormalWeb"/>
      </w:pPr>
    </w:p>
    <w:p w14:paraId="117A4181" w14:textId="2681E206" w:rsidR="00CB764E" w:rsidRPr="00087FD7" w:rsidRDefault="00CB764E" w:rsidP="00D70F7E">
      <w:pPr>
        <w:jc w:val="center"/>
      </w:pPr>
    </w:p>
    <w:p w14:paraId="1A2FB108" w14:textId="365AEE75" w:rsidR="00CB764E" w:rsidRPr="00087FD7" w:rsidRDefault="00CB764E" w:rsidP="00CB764E"/>
    <w:p w14:paraId="32A7381B" w14:textId="33D39047" w:rsidR="00CB764E" w:rsidRPr="00087FD7" w:rsidRDefault="00A9603F" w:rsidP="00CB764E">
      <w:r>
        <w:rPr>
          <w:noProof/>
        </w:rPr>
        <w:drawing>
          <wp:anchor distT="0" distB="0" distL="114300" distR="114300" simplePos="0" relativeHeight="251658240" behindDoc="0" locked="0" layoutInCell="1" allowOverlap="1" wp14:anchorId="3F9263A2" wp14:editId="42488A48">
            <wp:simplePos x="0" y="0"/>
            <wp:positionH relativeFrom="margin">
              <wp:align>center</wp:align>
            </wp:positionH>
            <wp:positionV relativeFrom="paragraph">
              <wp:posOffset>94615</wp:posOffset>
            </wp:positionV>
            <wp:extent cx="3413760" cy="1105535"/>
            <wp:effectExtent l="0" t="0" r="0" b="0"/>
            <wp:wrapSquare wrapText="bothSides"/>
            <wp:docPr id="1"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376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02020" w14:textId="29371E02" w:rsidR="00CB764E" w:rsidRPr="00087FD7" w:rsidRDefault="00533EE2" w:rsidP="00CB764E">
      <w:r>
        <w:tab/>
      </w:r>
      <w:r>
        <w:tab/>
      </w:r>
      <w:r>
        <w:tab/>
      </w:r>
      <w:r>
        <w:tab/>
      </w:r>
      <w:r>
        <w:tab/>
      </w:r>
      <w:r>
        <w:tab/>
      </w:r>
    </w:p>
    <w:p w14:paraId="6F7D4DEE" w14:textId="6322167B" w:rsidR="00CB764E" w:rsidRPr="00087FD7" w:rsidRDefault="00CB764E" w:rsidP="00CB764E"/>
    <w:p w14:paraId="3523894A" w14:textId="63CD2BB1" w:rsidR="00CB764E" w:rsidRPr="00087FD7" w:rsidRDefault="00CB764E" w:rsidP="00CD28E5">
      <w:pPr>
        <w:jc w:val="center"/>
      </w:pPr>
    </w:p>
    <w:p w14:paraId="2BABD5B6" w14:textId="77777777" w:rsidR="00CB764E" w:rsidRDefault="00CB764E" w:rsidP="00CB764E">
      <w:pPr>
        <w:jc w:val="center"/>
      </w:pPr>
    </w:p>
    <w:p w14:paraId="7A32606F" w14:textId="77777777" w:rsidR="00CB764E" w:rsidRPr="00E56603" w:rsidRDefault="00CB764E" w:rsidP="00CB764E">
      <w:pPr>
        <w:rPr>
          <w:rFonts w:cs="Arial"/>
          <w:color w:val="233780"/>
          <w:kern w:val="0"/>
          <w:sz w:val="40"/>
          <w:szCs w:val="40"/>
        </w:rPr>
      </w:pPr>
    </w:p>
    <w:p w14:paraId="79AA80CD" w14:textId="77777777" w:rsidR="00CB764E" w:rsidRDefault="00CB764E" w:rsidP="00CB764E">
      <w:pPr>
        <w:rPr>
          <w:rFonts w:cs="Arial"/>
          <w:color w:val="233780"/>
          <w:kern w:val="0"/>
          <w:sz w:val="40"/>
          <w:szCs w:val="40"/>
          <w:lang w:val="en-US"/>
        </w:rPr>
      </w:pPr>
    </w:p>
    <w:p w14:paraId="1D1C29B1" w14:textId="2BE925F4" w:rsidR="00CB764E" w:rsidRDefault="00CB764E" w:rsidP="00CB764E">
      <w:r w:rsidRPr="00D55F7B">
        <w:rPr>
          <w:rFonts w:cs="Arial"/>
          <w:color w:val="233780"/>
          <w:kern w:val="0"/>
          <w:sz w:val="40"/>
          <w:szCs w:val="40"/>
          <w:lang w:val="en-US"/>
        </w:rPr>
        <w:t xml:space="preserve">Invitation to Tender </w:t>
      </w:r>
      <w:r w:rsidR="000212CD">
        <w:rPr>
          <w:rFonts w:cs="Arial"/>
          <w:color w:val="233780"/>
          <w:kern w:val="0"/>
          <w:sz w:val="40"/>
          <w:szCs w:val="40"/>
          <w:lang w:val="en-US"/>
        </w:rPr>
        <w:t>–</w:t>
      </w:r>
      <w:r w:rsidRPr="00D55F7B">
        <w:rPr>
          <w:rFonts w:cs="Arial"/>
          <w:color w:val="233780"/>
          <w:kern w:val="0"/>
          <w:sz w:val="40"/>
          <w:szCs w:val="40"/>
          <w:lang w:val="en-US"/>
        </w:rPr>
        <w:t xml:space="preserve"> </w:t>
      </w:r>
      <w:r w:rsidR="007E7C1A">
        <w:rPr>
          <w:rFonts w:cs="Arial"/>
          <w:color w:val="233780"/>
          <w:kern w:val="0"/>
          <w:sz w:val="40"/>
          <w:szCs w:val="40"/>
          <w:lang w:val="en-US"/>
        </w:rPr>
        <w:t>Specification</w:t>
      </w:r>
    </w:p>
    <w:p w14:paraId="5C783075" w14:textId="5D820469"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Title: </w:t>
      </w:r>
      <w:r w:rsidR="005A24A4" w:rsidRPr="005A24A4">
        <w:rPr>
          <w:rFonts w:cs="Arial"/>
          <w:color w:val="233780"/>
          <w:kern w:val="0"/>
          <w:sz w:val="40"/>
          <w:szCs w:val="40"/>
          <w:lang w:val="en-US"/>
        </w:rPr>
        <w:t>MOBILE DATA TERMINAL SOFTWARE</w:t>
      </w:r>
    </w:p>
    <w:p w14:paraId="09E7EB73" w14:textId="2FC5A13F" w:rsidR="00CB764E" w:rsidRPr="00725C1D" w:rsidRDefault="00CB764E" w:rsidP="00CB764E">
      <w:pPr>
        <w:rPr>
          <w:rFonts w:cs="Arial"/>
          <w:color w:val="233780"/>
          <w:kern w:val="0"/>
          <w:sz w:val="40"/>
          <w:szCs w:val="40"/>
          <w:lang w:val="en-US"/>
        </w:rPr>
      </w:pPr>
      <w:r w:rsidRPr="00725C1D">
        <w:rPr>
          <w:rFonts w:cs="Arial"/>
          <w:color w:val="233780"/>
          <w:kern w:val="0"/>
          <w:sz w:val="40"/>
          <w:szCs w:val="40"/>
          <w:lang w:val="en-US"/>
        </w:rPr>
        <w:t xml:space="preserve">Tender Reference: </w:t>
      </w:r>
      <w:r w:rsidR="001A6612" w:rsidRPr="001A6612">
        <w:rPr>
          <w:rFonts w:cs="Arial"/>
          <w:color w:val="233780"/>
          <w:kern w:val="0"/>
          <w:sz w:val="40"/>
          <w:szCs w:val="40"/>
          <w:lang w:val="en-US"/>
        </w:rPr>
        <w:t>PA23GPAGST6</w:t>
      </w:r>
    </w:p>
    <w:p w14:paraId="7E9E7AF2" w14:textId="77777777" w:rsidR="00B36465" w:rsidRDefault="00B36465">
      <w:pPr>
        <w:spacing w:before="0" w:line="259" w:lineRule="auto"/>
      </w:pPr>
    </w:p>
    <w:p w14:paraId="3A0B730A" w14:textId="77777777" w:rsidR="00B36465" w:rsidRDefault="00B36465">
      <w:pPr>
        <w:spacing w:before="0" w:line="259" w:lineRule="auto"/>
      </w:pPr>
      <w:r>
        <w:br w:type="page"/>
      </w:r>
    </w:p>
    <w:p w14:paraId="60C67DCA" w14:textId="77777777" w:rsidR="00747BE6" w:rsidRDefault="00747BE6">
      <w:pPr>
        <w:spacing w:before="0" w:line="259" w:lineRule="auto"/>
      </w:pPr>
    </w:p>
    <w:sdt>
      <w:sdtPr>
        <w:id w:val="449130103"/>
        <w:docPartObj>
          <w:docPartGallery w:val="Table of Contents"/>
          <w:docPartUnique/>
        </w:docPartObj>
      </w:sdtPr>
      <w:sdtEndPr/>
      <w:sdtContent>
        <w:p w14:paraId="5DA3D33F" w14:textId="1C73FC95" w:rsidR="00155E8F" w:rsidRPr="00377F38" w:rsidRDefault="1010292A" w:rsidP="00B36465">
          <w:r>
            <w:t>Contents</w:t>
          </w:r>
        </w:p>
        <w:p w14:paraId="192A4168" w14:textId="1AC94FDA" w:rsidR="002C20CE" w:rsidRDefault="00DC0820">
          <w:pPr>
            <w:pStyle w:val="TOC1"/>
            <w:rPr>
              <w:rFonts w:asciiTheme="minorHAnsi" w:eastAsiaTheme="minorEastAsia" w:hAnsiTheme="minorHAnsi"/>
              <w:noProof/>
              <w:sz w:val="24"/>
              <w:szCs w:val="24"/>
              <w:lang w:eastAsia="en-GB"/>
            </w:rPr>
          </w:pPr>
          <w:r>
            <w:fldChar w:fldCharType="begin"/>
          </w:r>
          <w:r w:rsidR="004D04B5">
            <w:instrText>TOC \o "1-1" \z \u \h</w:instrText>
          </w:r>
          <w:r>
            <w:fldChar w:fldCharType="separate"/>
          </w:r>
          <w:hyperlink w:anchor="_Toc194901871" w:history="1">
            <w:r w:rsidR="002C20CE" w:rsidRPr="001E1AFA">
              <w:rPr>
                <w:rStyle w:val="Hyperlink"/>
                <w:noProof/>
              </w:rPr>
              <w:t>1.</w:t>
            </w:r>
            <w:r w:rsidR="002C20CE">
              <w:rPr>
                <w:rFonts w:asciiTheme="minorHAnsi" w:eastAsiaTheme="minorEastAsia" w:hAnsiTheme="minorHAnsi"/>
                <w:noProof/>
                <w:sz w:val="24"/>
                <w:szCs w:val="24"/>
                <w:lang w:eastAsia="en-GB"/>
              </w:rPr>
              <w:tab/>
            </w:r>
            <w:r w:rsidR="002C20CE" w:rsidRPr="001E1AFA">
              <w:rPr>
                <w:rStyle w:val="Hyperlink"/>
                <w:noProof/>
              </w:rPr>
              <w:t>Introduction</w:t>
            </w:r>
            <w:r w:rsidR="002C20CE">
              <w:rPr>
                <w:noProof/>
                <w:webHidden/>
              </w:rPr>
              <w:tab/>
            </w:r>
            <w:r w:rsidR="002C20CE">
              <w:rPr>
                <w:noProof/>
                <w:webHidden/>
              </w:rPr>
              <w:fldChar w:fldCharType="begin"/>
            </w:r>
            <w:r w:rsidR="002C20CE">
              <w:rPr>
                <w:noProof/>
                <w:webHidden/>
              </w:rPr>
              <w:instrText xml:space="preserve"> PAGEREF _Toc194901871 \h </w:instrText>
            </w:r>
            <w:r w:rsidR="002C20CE">
              <w:rPr>
                <w:noProof/>
                <w:webHidden/>
              </w:rPr>
            </w:r>
            <w:r w:rsidR="002C20CE">
              <w:rPr>
                <w:noProof/>
                <w:webHidden/>
              </w:rPr>
              <w:fldChar w:fldCharType="separate"/>
            </w:r>
            <w:r w:rsidR="00C72B56">
              <w:rPr>
                <w:noProof/>
                <w:webHidden/>
              </w:rPr>
              <w:t>2</w:t>
            </w:r>
            <w:r w:rsidR="002C20CE">
              <w:rPr>
                <w:noProof/>
                <w:webHidden/>
              </w:rPr>
              <w:fldChar w:fldCharType="end"/>
            </w:r>
          </w:hyperlink>
        </w:p>
        <w:p w14:paraId="051BFA1E" w14:textId="447C6D82" w:rsidR="002C20CE" w:rsidRDefault="002C20CE">
          <w:pPr>
            <w:pStyle w:val="TOC1"/>
            <w:rPr>
              <w:rFonts w:asciiTheme="minorHAnsi" w:eastAsiaTheme="minorEastAsia" w:hAnsiTheme="minorHAnsi"/>
              <w:noProof/>
              <w:sz w:val="24"/>
              <w:szCs w:val="24"/>
              <w:lang w:eastAsia="en-GB"/>
            </w:rPr>
          </w:pPr>
          <w:hyperlink w:anchor="_Toc194901872" w:history="1">
            <w:r w:rsidRPr="001E1AFA">
              <w:rPr>
                <w:rStyle w:val="Hyperlink"/>
                <w:noProof/>
              </w:rPr>
              <w:t>2.</w:t>
            </w:r>
            <w:r>
              <w:rPr>
                <w:rFonts w:asciiTheme="minorHAnsi" w:eastAsiaTheme="minorEastAsia" w:hAnsiTheme="minorHAnsi"/>
                <w:noProof/>
                <w:sz w:val="24"/>
                <w:szCs w:val="24"/>
                <w:lang w:eastAsia="en-GB"/>
              </w:rPr>
              <w:tab/>
            </w:r>
            <w:r w:rsidRPr="001E1AFA">
              <w:rPr>
                <w:rStyle w:val="Hyperlink"/>
                <w:noProof/>
              </w:rPr>
              <w:t>Background</w:t>
            </w:r>
            <w:r>
              <w:rPr>
                <w:noProof/>
                <w:webHidden/>
              </w:rPr>
              <w:tab/>
            </w:r>
            <w:r>
              <w:rPr>
                <w:noProof/>
                <w:webHidden/>
              </w:rPr>
              <w:fldChar w:fldCharType="begin"/>
            </w:r>
            <w:r>
              <w:rPr>
                <w:noProof/>
                <w:webHidden/>
              </w:rPr>
              <w:instrText xml:space="preserve"> PAGEREF _Toc194901872 \h </w:instrText>
            </w:r>
            <w:r>
              <w:rPr>
                <w:noProof/>
                <w:webHidden/>
              </w:rPr>
            </w:r>
            <w:r>
              <w:rPr>
                <w:noProof/>
                <w:webHidden/>
              </w:rPr>
              <w:fldChar w:fldCharType="separate"/>
            </w:r>
            <w:r w:rsidR="00C72B56">
              <w:rPr>
                <w:noProof/>
                <w:webHidden/>
              </w:rPr>
              <w:t>2</w:t>
            </w:r>
            <w:r>
              <w:rPr>
                <w:noProof/>
                <w:webHidden/>
              </w:rPr>
              <w:fldChar w:fldCharType="end"/>
            </w:r>
          </w:hyperlink>
        </w:p>
        <w:p w14:paraId="1D570161" w14:textId="12D9D0D4" w:rsidR="002C20CE" w:rsidRDefault="002C20CE">
          <w:pPr>
            <w:pStyle w:val="TOC1"/>
            <w:rPr>
              <w:rFonts w:asciiTheme="minorHAnsi" w:eastAsiaTheme="minorEastAsia" w:hAnsiTheme="minorHAnsi"/>
              <w:noProof/>
              <w:sz w:val="24"/>
              <w:szCs w:val="24"/>
              <w:lang w:eastAsia="en-GB"/>
            </w:rPr>
          </w:pPr>
          <w:hyperlink w:anchor="_Toc194901873" w:history="1">
            <w:r w:rsidRPr="001E1AFA">
              <w:rPr>
                <w:rStyle w:val="Hyperlink"/>
                <w:noProof/>
              </w:rPr>
              <w:t>3.</w:t>
            </w:r>
            <w:r>
              <w:rPr>
                <w:rFonts w:asciiTheme="minorHAnsi" w:eastAsiaTheme="minorEastAsia" w:hAnsiTheme="minorHAnsi"/>
                <w:noProof/>
                <w:sz w:val="24"/>
                <w:szCs w:val="24"/>
                <w:lang w:eastAsia="en-GB"/>
              </w:rPr>
              <w:tab/>
            </w:r>
            <w:r w:rsidRPr="001E1AFA">
              <w:rPr>
                <w:rStyle w:val="Hyperlink"/>
                <w:noProof/>
              </w:rPr>
              <w:t>Social Value</w:t>
            </w:r>
            <w:r>
              <w:rPr>
                <w:noProof/>
                <w:webHidden/>
              </w:rPr>
              <w:tab/>
            </w:r>
            <w:r>
              <w:rPr>
                <w:noProof/>
                <w:webHidden/>
              </w:rPr>
              <w:fldChar w:fldCharType="begin"/>
            </w:r>
            <w:r>
              <w:rPr>
                <w:noProof/>
                <w:webHidden/>
              </w:rPr>
              <w:instrText xml:space="preserve"> PAGEREF _Toc194901873 \h </w:instrText>
            </w:r>
            <w:r>
              <w:rPr>
                <w:noProof/>
                <w:webHidden/>
              </w:rPr>
            </w:r>
            <w:r>
              <w:rPr>
                <w:noProof/>
                <w:webHidden/>
              </w:rPr>
              <w:fldChar w:fldCharType="separate"/>
            </w:r>
            <w:r w:rsidR="00C72B56">
              <w:rPr>
                <w:noProof/>
                <w:webHidden/>
              </w:rPr>
              <w:t>4</w:t>
            </w:r>
            <w:r>
              <w:rPr>
                <w:noProof/>
                <w:webHidden/>
              </w:rPr>
              <w:fldChar w:fldCharType="end"/>
            </w:r>
          </w:hyperlink>
        </w:p>
        <w:p w14:paraId="2DDCADB9" w14:textId="3AA4EB30" w:rsidR="002C20CE" w:rsidRDefault="002C20CE">
          <w:pPr>
            <w:pStyle w:val="TOC1"/>
            <w:rPr>
              <w:rFonts w:asciiTheme="minorHAnsi" w:eastAsiaTheme="minorEastAsia" w:hAnsiTheme="minorHAnsi"/>
              <w:noProof/>
              <w:sz w:val="24"/>
              <w:szCs w:val="24"/>
              <w:lang w:eastAsia="en-GB"/>
            </w:rPr>
          </w:pPr>
          <w:hyperlink w:anchor="_Toc194901874" w:history="1">
            <w:r w:rsidRPr="001E1AFA">
              <w:rPr>
                <w:rStyle w:val="Hyperlink"/>
                <w:noProof/>
              </w:rPr>
              <w:t>4.</w:t>
            </w:r>
            <w:r>
              <w:rPr>
                <w:rFonts w:asciiTheme="minorHAnsi" w:eastAsiaTheme="minorEastAsia" w:hAnsiTheme="minorHAnsi"/>
                <w:noProof/>
                <w:sz w:val="24"/>
                <w:szCs w:val="24"/>
                <w:lang w:eastAsia="en-GB"/>
              </w:rPr>
              <w:tab/>
            </w:r>
            <w:r w:rsidRPr="001E1AFA">
              <w:rPr>
                <w:rStyle w:val="Hyperlink"/>
                <w:noProof/>
              </w:rPr>
              <w:t>Scope and Specification</w:t>
            </w:r>
            <w:r>
              <w:rPr>
                <w:noProof/>
                <w:webHidden/>
              </w:rPr>
              <w:tab/>
            </w:r>
            <w:r>
              <w:rPr>
                <w:noProof/>
                <w:webHidden/>
              </w:rPr>
              <w:fldChar w:fldCharType="begin"/>
            </w:r>
            <w:r>
              <w:rPr>
                <w:noProof/>
                <w:webHidden/>
              </w:rPr>
              <w:instrText xml:space="preserve"> PAGEREF _Toc194901874 \h </w:instrText>
            </w:r>
            <w:r>
              <w:rPr>
                <w:noProof/>
                <w:webHidden/>
              </w:rPr>
            </w:r>
            <w:r>
              <w:rPr>
                <w:noProof/>
                <w:webHidden/>
              </w:rPr>
              <w:fldChar w:fldCharType="separate"/>
            </w:r>
            <w:r w:rsidR="00C72B56">
              <w:rPr>
                <w:noProof/>
                <w:webHidden/>
              </w:rPr>
              <w:t>4</w:t>
            </w:r>
            <w:r>
              <w:rPr>
                <w:noProof/>
                <w:webHidden/>
              </w:rPr>
              <w:fldChar w:fldCharType="end"/>
            </w:r>
          </w:hyperlink>
        </w:p>
        <w:p w14:paraId="060150A0" w14:textId="7F4BBB97" w:rsidR="002C20CE" w:rsidRDefault="002C20CE">
          <w:pPr>
            <w:pStyle w:val="TOC1"/>
            <w:rPr>
              <w:rFonts w:asciiTheme="minorHAnsi" w:eastAsiaTheme="minorEastAsia" w:hAnsiTheme="minorHAnsi"/>
              <w:noProof/>
              <w:sz w:val="24"/>
              <w:szCs w:val="24"/>
              <w:lang w:eastAsia="en-GB"/>
            </w:rPr>
          </w:pPr>
          <w:hyperlink w:anchor="_Toc194901875" w:history="1">
            <w:r w:rsidRPr="001E1AFA">
              <w:rPr>
                <w:rStyle w:val="Hyperlink"/>
                <w:noProof/>
              </w:rPr>
              <w:t>5.</w:t>
            </w:r>
            <w:r>
              <w:rPr>
                <w:rFonts w:asciiTheme="minorHAnsi" w:eastAsiaTheme="minorEastAsia" w:hAnsiTheme="minorHAnsi"/>
                <w:noProof/>
                <w:sz w:val="24"/>
                <w:szCs w:val="24"/>
                <w:lang w:eastAsia="en-GB"/>
              </w:rPr>
              <w:tab/>
            </w:r>
            <w:r w:rsidRPr="001E1AFA">
              <w:rPr>
                <w:rStyle w:val="Hyperlink"/>
                <w:noProof/>
              </w:rPr>
              <w:t>Additional Information</w:t>
            </w:r>
            <w:r>
              <w:rPr>
                <w:noProof/>
                <w:webHidden/>
              </w:rPr>
              <w:tab/>
            </w:r>
            <w:r>
              <w:rPr>
                <w:noProof/>
                <w:webHidden/>
              </w:rPr>
              <w:fldChar w:fldCharType="begin"/>
            </w:r>
            <w:r>
              <w:rPr>
                <w:noProof/>
                <w:webHidden/>
              </w:rPr>
              <w:instrText xml:space="preserve"> PAGEREF _Toc194901875 \h </w:instrText>
            </w:r>
            <w:r>
              <w:rPr>
                <w:noProof/>
                <w:webHidden/>
              </w:rPr>
            </w:r>
            <w:r>
              <w:rPr>
                <w:noProof/>
                <w:webHidden/>
              </w:rPr>
              <w:fldChar w:fldCharType="separate"/>
            </w:r>
            <w:r w:rsidR="00C72B56">
              <w:rPr>
                <w:noProof/>
                <w:webHidden/>
              </w:rPr>
              <w:t>5</w:t>
            </w:r>
            <w:r>
              <w:rPr>
                <w:noProof/>
                <w:webHidden/>
              </w:rPr>
              <w:fldChar w:fldCharType="end"/>
            </w:r>
          </w:hyperlink>
        </w:p>
        <w:p w14:paraId="7B7EC95C" w14:textId="2EBBAA94" w:rsidR="002C20CE" w:rsidRDefault="002C20CE">
          <w:pPr>
            <w:pStyle w:val="TOC1"/>
            <w:rPr>
              <w:rFonts w:asciiTheme="minorHAnsi" w:eastAsiaTheme="minorEastAsia" w:hAnsiTheme="minorHAnsi"/>
              <w:noProof/>
              <w:sz w:val="24"/>
              <w:szCs w:val="24"/>
              <w:lang w:eastAsia="en-GB"/>
            </w:rPr>
          </w:pPr>
          <w:hyperlink w:anchor="_Toc194901876" w:history="1">
            <w:r w:rsidRPr="001E1AFA">
              <w:rPr>
                <w:rStyle w:val="Hyperlink"/>
                <w:noProof/>
              </w:rPr>
              <w:t>6.</w:t>
            </w:r>
            <w:r>
              <w:rPr>
                <w:rFonts w:asciiTheme="minorHAnsi" w:eastAsiaTheme="minorEastAsia" w:hAnsiTheme="minorHAnsi"/>
                <w:noProof/>
                <w:sz w:val="24"/>
                <w:szCs w:val="24"/>
                <w:lang w:eastAsia="en-GB"/>
              </w:rPr>
              <w:tab/>
            </w:r>
            <w:r w:rsidRPr="001E1AFA">
              <w:rPr>
                <w:rStyle w:val="Hyperlink"/>
                <w:noProof/>
              </w:rPr>
              <w:t>Pricing</w:t>
            </w:r>
            <w:r>
              <w:rPr>
                <w:noProof/>
                <w:webHidden/>
              </w:rPr>
              <w:tab/>
            </w:r>
            <w:r>
              <w:rPr>
                <w:noProof/>
                <w:webHidden/>
              </w:rPr>
              <w:fldChar w:fldCharType="begin"/>
            </w:r>
            <w:r>
              <w:rPr>
                <w:noProof/>
                <w:webHidden/>
              </w:rPr>
              <w:instrText xml:space="preserve"> PAGEREF _Toc194901876 \h </w:instrText>
            </w:r>
            <w:r>
              <w:rPr>
                <w:noProof/>
                <w:webHidden/>
              </w:rPr>
            </w:r>
            <w:r>
              <w:rPr>
                <w:noProof/>
                <w:webHidden/>
              </w:rPr>
              <w:fldChar w:fldCharType="separate"/>
            </w:r>
            <w:r w:rsidR="00C72B56">
              <w:rPr>
                <w:noProof/>
                <w:webHidden/>
              </w:rPr>
              <w:t>5</w:t>
            </w:r>
            <w:r>
              <w:rPr>
                <w:noProof/>
                <w:webHidden/>
              </w:rPr>
              <w:fldChar w:fldCharType="end"/>
            </w:r>
          </w:hyperlink>
        </w:p>
        <w:p w14:paraId="49FFDA50" w14:textId="16422ABF" w:rsidR="002C20CE" w:rsidRDefault="002C20CE">
          <w:pPr>
            <w:pStyle w:val="TOC1"/>
            <w:rPr>
              <w:rFonts w:asciiTheme="minorHAnsi" w:eastAsiaTheme="minorEastAsia" w:hAnsiTheme="minorHAnsi"/>
              <w:noProof/>
              <w:sz w:val="24"/>
              <w:szCs w:val="24"/>
              <w:lang w:eastAsia="en-GB"/>
            </w:rPr>
          </w:pPr>
          <w:hyperlink w:anchor="_Toc194901877" w:history="1">
            <w:r w:rsidRPr="001E1AFA">
              <w:rPr>
                <w:rStyle w:val="Hyperlink"/>
                <w:noProof/>
              </w:rPr>
              <w:t>7.</w:t>
            </w:r>
            <w:r>
              <w:rPr>
                <w:rFonts w:asciiTheme="minorHAnsi" w:eastAsiaTheme="minorEastAsia" w:hAnsiTheme="minorHAnsi"/>
                <w:noProof/>
                <w:sz w:val="24"/>
                <w:szCs w:val="24"/>
                <w:lang w:eastAsia="en-GB"/>
              </w:rPr>
              <w:tab/>
            </w:r>
            <w:r w:rsidRPr="001E1AFA">
              <w:rPr>
                <w:rStyle w:val="Hyperlink"/>
                <w:noProof/>
              </w:rPr>
              <w:t>Delivery Model</w:t>
            </w:r>
            <w:r>
              <w:rPr>
                <w:noProof/>
                <w:webHidden/>
              </w:rPr>
              <w:tab/>
            </w:r>
            <w:r>
              <w:rPr>
                <w:noProof/>
                <w:webHidden/>
              </w:rPr>
              <w:fldChar w:fldCharType="begin"/>
            </w:r>
            <w:r>
              <w:rPr>
                <w:noProof/>
                <w:webHidden/>
              </w:rPr>
              <w:instrText xml:space="preserve"> PAGEREF _Toc194901877 \h </w:instrText>
            </w:r>
            <w:r>
              <w:rPr>
                <w:noProof/>
                <w:webHidden/>
              </w:rPr>
            </w:r>
            <w:r>
              <w:rPr>
                <w:noProof/>
                <w:webHidden/>
              </w:rPr>
              <w:fldChar w:fldCharType="separate"/>
            </w:r>
            <w:r w:rsidR="00C72B56">
              <w:rPr>
                <w:noProof/>
                <w:webHidden/>
              </w:rPr>
              <w:t>6</w:t>
            </w:r>
            <w:r>
              <w:rPr>
                <w:noProof/>
                <w:webHidden/>
              </w:rPr>
              <w:fldChar w:fldCharType="end"/>
            </w:r>
          </w:hyperlink>
        </w:p>
        <w:p w14:paraId="77670DB2" w14:textId="3236097C" w:rsidR="002C20CE" w:rsidRDefault="002C20CE">
          <w:pPr>
            <w:pStyle w:val="TOC1"/>
            <w:rPr>
              <w:rFonts w:asciiTheme="minorHAnsi" w:eastAsiaTheme="minorEastAsia" w:hAnsiTheme="minorHAnsi"/>
              <w:noProof/>
              <w:sz w:val="24"/>
              <w:szCs w:val="24"/>
              <w:lang w:eastAsia="en-GB"/>
            </w:rPr>
          </w:pPr>
          <w:hyperlink w:anchor="_Toc194901878" w:history="1">
            <w:r w:rsidRPr="001E1AFA">
              <w:rPr>
                <w:rStyle w:val="Hyperlink"/>
                <w:noProof/>
              </w:rPr>
              <w:t>8.</w:t>
            </w:r>
            <w:r>
              <w:rPr>
                <w:rFonts w:asciiTheme="minorHAnsi" w:eastAsiaTheme="minorEastAsia" w:hAnsiTheme="minorHAnsi"/>
                <w:noProof/>
                <w:sz w:val="24"/>
                <w:szCs w:val="24"/>
                <w:lang w:eastAsia="en-GB"/>
              </w:rPr>
              <w:tab/>
            </w:r>
            <w:r w:rsidRPr="001E1AFA">
              <w:rPr>
                <w:rStyle w:val="Hyperlink"/>
                <w:noProof/>
              </w:rPr>
              <w:t>Contract Management</w:t>
            </w:r>
            <w:r>
              <w:rPr>
                <w:noProof/>
                <w:webHidden/>
              </w:rPr>
              <w:tab/>
            </w:r>
            <w:r>
              <w:rPr>
                <w:noProof/>
                <w:webHidden/>
              </w:rPr>
              <w:fldChar w:fldCharType="begin"/>
            </w:r>
            <w:r>
              <w:rPr>
                <w:noProof/>
                <w:webHidden/>
              </w:rPr>
              <w:instrText xml:space="preserve"> PAGEREF _Toc194901878 \h </w:instrText>
            </w:r>
            <w:r>
              <w:rPr>
                <w:noProof/>
                <w:webHidden/>
              </w:rPr>
            </w:r>
            <w:r>
              <w:rPr>
                <w:noProof/>
                <w:webHidden/>
              </w:rPr>
              <w:fldChar w:fldCharType="separate"/>
            </w:r>
            <w:r w:rsidR="00C72B56">
              <w:rPr>
                <w:noProof/>
                <w:webHidden/>
              </w:rPr>
              <w:t>6</w:t>
            </w:r>
            <w:r>
              <w:rPr>
                <w:noProof/>
                <w:webHidden/>
              </w:rPr>
              <w:fldChar w:fldCharType="end"/>
            </w:r>
          </w:hyperlink>
        </w:p>
        <w:p w14:paraId="47854F50" w14:textId="10B67B76" w:rsidR="002C20CE" w:rsidRDefault="002C20CE">
          <w:pPr>
            <w:pStyle w:val="TOC1"/>
            <w:rPr>
              <w:rFonts w:asciiTheme="minorHAnsi" w:eastAsiaTheme="minorEastAsia" w:hAnsiTheme="minorHAnsi"/>
              <w:noProof/>
              <w:sz w:val="24"/>
              <w:szCs w:val="24"/>
              <w:lang w:eastAsia="en-GB"/>
            </w:rPr>
          </w:pPr>
          <w:hyperlink w:anchor="_Toc194901879" w:history="1">
            <w:r w:rsidRPr="001E1AFA">
              <w:rPr>
                <w:rStyle w:val="Hyperlink"/>
                <w:noProof/>
              </w:rPr>
              <w:t>9.</w:t>
            </w:r>
            <w:r>
              <w:rPr>
                <w:rFonts w:asciiTheme="minorHAnsi" w:eastAsiaTheme="minorEastAsia" w:hAnsiTheme="minorHAnsi"/>
                <w:noProof/>
                <w:sz w:val="24"/>
                <w:szCs w:val="24"/>
                <w:lang w:eastAsia="en-GB"/>
              </w:rPr>
              <w:tab/>
            </w:r>
            <w:r w:rsidRPr="001E1AFA">
              <w:rPr>
                <w:rStyle w:val="Hyperlink"/>
                <w:noProof/>
              </w:rPr>
              <w:t>Service Credits</w:t>
            </w:r>
            <w:r>
              <w:rPr>
                <w:noProof/>
                <w:webHidden/>
              </w:rPr>
              <w:tab/>
            </w:r>
            <w:r>
              <w:rPr>
                <w:noProof/>
                <w:webHidden/>
              </w:rPr>
              <w:fldChar w:fldCharType="begin"/>
            </w:r>
            <w:r>
              <w:rPr>
                <w:noProof/>
                <w:webHidden/>
              </w:rPr>
              <w:instrText xml:space="preserve"> PAGEREF _Toc194901879 \h </w:instrText>
            </w:r>
            <w:r>
              <w:rPr>
                <w:noProof/>
                <w:webHidden/>
              </w:rPr>
            </w:r>
            <w:r>
              <w:rPr>
                <w:noProof/>
                <w:webHidden/>
              </w:rPr>
              <w:fldChar w:fldCharType="separate"/>
            </w:r>
            <w:r w:rsidR="00C72B56">
              <w:rPr>
                <w:noProof/>
                <w:webHidden/>
              </w:rPr>
              <w:t>9</w:t>
            </w:r>
            <w:r>
              <w:rPr>
                <w:noProof/>
                <w:webHidden/>
              </w:rPr>
              <w:fldChar w:fldCharType="end"/>
            </w:r>
          </w:hyperlink>
        </w:p>
        <w:p w14:paraId="60408E65" w14:textId="7F7C1E7B" w:rsidR="002C20CE" w:rsidRDefault="002C20CE">
          <w:pPr>
            <w:pStyle w:val="TOC1"/>
            <w:rPr>
              <w:rFonts w:asciiTheme="minorHAnsi" w:eastAsiaTheme="minorEastAsia" w:hAnsiTheme="minorHAnsi"/>
              <w:noProof/>
              <w:sz w:val="24"/>
              <w:szCs w:val="24"/>
              <w:lang w:eastAsia="en-GB"/>
            </w:rPr>
          </w:pPr>
          <w:hyperlink w:anchor="_Toc194901880" w:history="1">
            <w:r w:rsidRPr="001E1AFA">
              <w:rPr>
                <w:rStyle w:val="Hyperlink"/>
                <w:noProof/>
              </w:rPr>
              <w:t>10.</w:t>
            </w:r>
            <w:r>
              <w:rPr>
                <w:rFonts w:asciiTheme="minorHAnsi" w:eastAsiaTheme="minorEastAsia" w:hAnsiTheme="minorHAnsi"/>
                <w:noProof/>
                <w:sz w:val="24"/>
                <w:szCs w:val="24"/>
                <w:lang w:eastAsia="en-GB"/>
              </w:rPr>
              <w:tab/>
            </w:r>
            <w:r w:rsidRPr="001E1AFA">
              <w:rPr>
                <w:rStyle w:val="Hyperlink"/>
                <w:noProof/>
              </w:rPr>
              <w:t>Contract/Framework Participants</w:t>
            </w:r>
            <w:r>
              <w:rPr>
                <w:noProof/>
                <w:webHidden/>
              </w:rPr>
              <w:tab/>
            </w:r>
            <w:r>
              <w:rPr>
                <w:noProof/>
                <w:webHidden/>
              </w:rPr>
              <w:fldChar w:fldCharType="begin"/>
            </w:r>
            <w:r>
              <w:rPr>
                <w:noProof/>
                <w:webHidden/>
              </w:rPr>
              <w:instrText xml:space="preserve"> PAGEREF _Toc194901880 \h </w:instrText>
            </w:r>
            <w:r>
              <w:rPr>
                <w:noProof/>
                <w:webHidden/>
              </w:rPr>
            </w:r>
            <w:r>
              <w:rPr>
                <w:noProof/>
                <w:webHidden/>
              </w:rPr>
              <w:fldChar w:fldCharType="separate"/>
            </w:r>
            <w:r w:rsidR="00C72B56">
              <w:rPr>
                <w:noProof/>
                <w:webHidden/>
              </w:rPr>
              <w:t>9</w:t>
            </w:r>
            <w:r>
              <w:rPr>
                <w:noProof/>
                <w:webHidden/>
              </w:rPr>
              <w:fldChar w:fldCharType="end"/>
            </w:r>
          </w:hyperlink>
        </w:p>
        <w:p w14:paraId="27A3ACD5" w14:textId="7B45B2E6" w:rsidR="002C20CE" w:rsidRDefault="002C20CE">
          <w:pPr>
            <w:pStyle w:val="TOC1"/>
            <w:rPr>
              <w:rFonts w:asciiTheme="minorHAnsi" w:eastAsiaTheme="minorEastAsia" w:hAnsiTheme="minorHAnsi"/>
              <w:noProof/>
              <w:sz w:val="24"/>
              <w:szCs w:val="24"/>
              <w:lang w:eastAsia="en-GB"/>
            </w:rPr>
          </w:pPr>
          <w:hyperlink w:anchor="_Toc194901881" w:history="1">
            <w:r w:rsidRPr="001E1AFA">
              <w:rPr>
                <w:rStyle w:val="Hyperlink"/>
                <w:noProof/>
              </w:rPr>
              <w:t>Annex 1 – Contract Management Information Requirements</w:t>
            </w:r>
            <w:r>
              <w:rPr>
                <w:noProof/>
                <w:webHidden/>
              </w:rPr>
              <w:tab/>
            </w:r>
            <w:r>
              <w:rPr>
                <w:noProof/>
                <w:webHidden/>
              </w:rPr>
              <w:fldChar w:fldCharType="begin"/>
            </w:r>
            <w:r>
              <w:rPr>
                <w:noProof/>
                <w:webHidden/>
              </w:rPr>
              <w:instrText xml:space="preserve"> PAGEREF _Toc194901881 \h </w:instrText>
            </w:r>
            <w:r>
              <w:rPr>
                <w:noProof/>
                <w:webHidden/>
              </w:rPr>
            </w:r>
            <w:r>
              <w:rPr>
                <w:noProof/>
                <w:webHidden/>
              </w:rPr>
              <w:fldChar w:fldCharType="separate"/>
            </w:r>
            <w:r w:rsidR="00C72B56">
              <w:rPr>
                <w:noProof/>
                <w:webHidden/>
              </w:rPr>
              <w:t>10</w:t>
            </w:r>
            <w:r>
              <w:rPr>
                <w:noProof/>
                <w:webHidden/>
              </w:rPr>
              <w:fldChar w:fldCharType="end"/>
            </w:r>
          </w:hyperlink>
        </w:p>
        <w:p w14:paraId="4D2A2FAF" w14:textId="269B2C43" w:rsidR="002C20CE" w:rsidRDefault="002C20CE">
          <w:pPr>
            <w:pStyle w:val="TOC1"/>
            <w:rPr>
              <w:rFonts w:asciiTheme="minorHAnsi" w:eastAsiaTheme="minorEastAsia" w:hAnsiTheme="minorHAnsi"/>
              <w:noProof/>
              <w:sz w:val="24"/>
              <w:szCs w:val="24"/>
              <w:lang w:eastAsia="en-GB"/>
            </w:rPr>
          </w:pPr>
          <w:hyperlink w:anchor="_Toc194901882" w:history="1">
            <w:r w:rsidRPr="001E1AFA">
              <w:rPr>
                <w:rStyle w:val="Hyperlink"/>
                <w:noProof/>
              </w:rPr>
              <w:t>Annex 2 – Key Performance Indicators</w:t>
            </w:r>
            <w:r>
              <w:rPr>
                <w:noProof/>
                <w:webHidden/>
              </w:rPr>
              <w:tab/>
            </w:r>
            <w:r>
              <w:rPr>
                <w:noProof/>
                <w:webHidden/>
              </w:rPr>
              <w:fldChar w:fldCharType="begin"/>
            </w:r>
            <w:r>
              <w:rPr>
                <w:noProof/>
                <w:webHidden/>
              </w:rPr>
              <w:instrText xml:space="preserve"> PAGEREF _Toc194901882 \h </w:instrText>
            </w:r>
            <w:r>
              <w:rPr>
                <w:noProof/>
                <w:webHidden/>
              </w:rPr>
            </w:r>
            <w:r>
              <w:rPr>
                <w:noProof/>
                <w:webHidden/>
              </w:rPr>
              <w:fldChar w:fldCharType="separate"/>
            </w:r>
            <w:r w:rsidR="00C72B56">
              <w:rPr>
                <w:noProof/>
                <w:webHidden/>
              </w:rPr>
              <w:t>12</w:t>
            </w:r>
            <w:r>
              <w:rPr>
                <w:noProof/>
                <w:webHidden/>
              </w:rPr>
              <w:fldChar w:fldCharType="end"/>
            </w:r>
          </w:hyperlink>
        </w:p>
        <w:p w14:paraId="28539CAB" w14:textId="66743147" w:rsidR="00DC0820" w:rsidRDefault="00DC0820" w:rsidP="3264D660">
          <w:pPr>
            <w:pStyle w:val="TOC1"/>
            <w:tabs>
              <w:tab w:val="clear" w:pos="10308"/>
              <w:tab w:val="right" w:leader="dot" w:pos="10305"/>
            </w:tabs>
            <w:rPr>
              <w:rStyle w:val="Hyperlink"/>
              <w:noProof/>
              <w:lang w:eastAsia="en-GB"/>
            </w:rPr>
          </w:pPr>
          <w:r>
            <w:fldChar w:fldCharType="end"/>
          </w:r>
        </w:p>
      </w:sdtContent>
    </w:sdt>
    <w:p w14:paraId="44129289" w14:textId="2AAE1DCB" w:rsidR="004D04B5" w:rsidRDefault="004D04B5" w:rsidP="7AA22A09">
      <w:pPr>
        <w:pStyle w:val="TOC1"/>
        <w:tabs>
          <w:tab w:val="clear" w:pos="10308"/>
          <w:tab w:val="right" w:leader="dot" w:pos="10305"/>
        </w:tabs>
        <w:rPr>
          <w:rStyle w:val="Hyperlink"/>
          <w:noProof/>
          <w:lang w:eastAsia="en-GB"/>
        </w:rPr>
      </w:pPr>
    </w:p>
    <w:p w14:paraId="242FA402" w14:textId="178C5C40" w:rsidR="006C5795" w:rsidRDefault="006C5795" w:rsidP="03A9C3E4">
      <w:pPr>
        <w:pStyle w:val="TOC1"/>
        <w:tabs>
          <w:tab w:val="clear" w:pos="10308"/>
          <w:tab w:val="right" w:leader="dot" w:pos="10305"/>
        </w:tabs>
        <w:rPr>
          <w:rStyle w:val="Hyperlink"/>
          <w:noProof/>
          <w:lang w:eastAsia="en-GB"/>
        </w:rPr>
      </w:pPr>
    </w:p>
    <w:p w14:paraId="12C653E4" w14:textId="1F60868E" w:rsidR="0031587F" w:rsidRDefault="0031587F">
      <w:pPr>
        <w:spacing w:before="0" w:line="259" w:lineRule="auto"/>
      </w:pPr>
    </w:p>
    <w:p w14:paraId="3AF81CB3" w14:textId="577FCD6A" w:rsidR="5BDD5A5A" w:rsidRDefault="5BDD5A5A" w:rsidP="5BDD5A5A">
      <w:pPr>
        <w:spacing w:before="0" w:line="259" w:lineRule="auto"/>
        <w:sectPr w:rsidR="5BDD5A5A" w:rsidSect="0080681B">
          <w:headerReference w:type="default" r:id="rId17"/>
          <w:footerReference w:type="default" r:id="rId18"/>
          <w:headerReference w:type="first" r:id="rId19"/>
          <w:footerReference w:type="first" r:id="rId20"/>
          <w:pgSz w:w="11906" w:h="16838"/>
          <w:pgMar w:top="1848" w:right="794" w:bottom="1701" w:left="794" w:header="680" w:footer="708" w:gutter="0"/>
          <w:pgNumType w:start="0"/>
          <w:cols w:space="708"/>
          <w:titlePg/>
          <w:docGrid w:linePitch="360"/>
        </w:sectPr>
      </w:pPr>
    </w:p>
    <w:p w14:paraId="21D5AD96" w14:textId="45C8CB63" w:rsidR="004B1CA0" w:rsidRPr="00377F38" w:rsidRDefault="194E69CC" w:rsidP="03A9C3E4">
      <w:pPr>
        <w:pStyle w:val="Heading1"/>
        <w:keepNext w:val="0"/>
        <w:keepLines w:val="0"/>
      </w:pPr>
      <w:bookmarkStart w:id="0" w:name="_Toc865999798"/>
      <w:bookmarkStart w:id="1" w:name="_Toc2116744369"/>
      <w:bookmarkStart w:id="2" w:name="_Toc194901871"/>
      <w:r>
        <w:lastRenderedPageBreak/>
        <w:t>In</w:t>
      </w:r>
      <w:r w:rsidR="676A1B57">
        <w:t>troduction</w:t>
      </w:r>
      <w:bookmarkEnd w:id="0"/>
      <w:bookmarkEnd w:id="1"/>
      <w:bookmarkEnd w:id="2"/>
    </w:p>
    <w:p w14:paraId="1D81B1D2" w14:textId="5A036E32" w:rsidR="5A50B29B" w:rsidRPr="009D38EB" w:rsidRDefault="00F0258E" w:rsidP="03A9C3E4">
      <w:pPr>
        <w:pStyle w:val="Heading2"/>
        <w:keepNext w:val="0"/>
        <w:keepLines w:val="0"/>
      </w:pPr>
      <w:r>
        <w:t>1.1</w:t>
      </w:r>
      <w:r>
        <w:tab/>
      </w:r>
      <w:r w:rsidR="5A50B29B">
        <w:t>This</w:t>
      </w:r>
      <w:r w:rsidR="19C5A56D">
        <w:t xml:space="preserve"> Invitation to Tender (“ITT”) has been issued by </w:t>
      </w:r>
      <w:r w:rsidR="003271C1">
        <w:t xml:space="preserve">Mid and West Wales Fire and Rescue </w:t>
      </w:r>
      <w:r w:rsidR="003271C1" w:rsidRPr="00012829">
        <w:t>Authority</w:t>
      </w:r>
      <w:r w:rsidR="00AE597D" w:rsidRPr="00012829">
        <w:t xml:space="preserve"> </w:t>
      </w:r>
      <w:r w:rsidR="19C5A56D" w:rsidRPr="00012829">
        <w:t xml:space="preserve">who are seeking to award a </w:t>
      </w:r>
      <w:r w:rsidR="042232E7" w:rsidRPr="00012829">
        <w:t>Contract</w:t>
      </w:r>
      <w:r w:rsidR="528EE1BF" w:rsidRPr="00012829">
        <w:t xml:space="preserve"> for</w:t>
      </w:r>
      <w:r w:rsidR="19C5A56D" w:rsidRPr="00012829">
        <w:t xml:space="preserve"> the provision of </w:t>
      </w:r>
      <w:r w:rsidR="00012829" w:rsidRPr="00012829">
        <w:rPr>
          <w:szCs w:val="24"/>
        </w:rPr>
        <w:t>Mobile Data Terminal Software</w:t>
      </w:r>
      <w:r w:rsidR="00AE659E">
        <w:t xml:space="preserve"> on behalf of </w:t>
      </w:r>
      <w:r w:rsidR="00C1636E">
        <w:t>ourselves</w:t>
      </w:r>
      <w:r w:rsidR="00AE659E">
        <w:t>, South Wales Fire and Rescue Service an</w:t>
      </w:r>
      <w:r w:rsidR="00B2303D">
        <w:t>d</w:t>
      </w:r>
      <w:r w:rsidR="00AE659E">
        <w:t xml:space="preserve"> North Wales Fire and Res</w:t>
      </w:r>
      <w:r w:rsidR="00C1636E">
        <w:t xml:space="preserve">cue Service. </w:t>
      </w:r>
      <w:r w:rsidR="19C5A56D" w:rsidRPr="00012829">
        <w:t xml:space="preserve">  </w:t>
      </w:r>
    </w:p>
    <w:p w14:paraId="11598257" w14:textId="29946F73" w:rsidR="001615B4" w:rsidRPr="009D38EB" w:rsidRDefault="00E74277" w:rsidP="03A9C3E4">
      <w:pPr>
        <w:pStyle w:val="Heading2"/>
        <w:keepNext w:val="0"/>
        <w:keepLines w:val="0"/>
      </w:pPr>
      <w:r>
        <w:t>1.2</w:t>
      </w:r>
      <w:r>
        <w:tab/>
      </w:r>
      <w:r w:rsidR="09D7CC84">
        <w:t>The Requirement</w:t>
      </w:r>
      <w:r w:rsidR="7F132D24">
        <w:t xml:space="preserve"> will </w:t>
      </w:r>
      <w:r w:rsidR="7F132D24" w:rsidRPr="00B2303D">
        <w:t xml:space="preserve">be tendered </w:t>
      </w:r>
      <w:r w:rsidR="426BF3C2" w:rsidRPr="00B2303D">
        <w:t>as a single supplier</w:t>
      </w:r>
      <w:r w:rsidR="00012829" w:rsidRPr="00B2303D">
        <w:t>.</w:t>
      </w:r>
    </w:p>
    <w:p w14:paraId="682CE80B" w14:textId="7F1E44BB" w:rsidR="00047029" w:rsidRPr="00047029" w:rsidRDefault="00893D72" w:rsidP="009C0D50">
      <w:pPr>
        <w:pStyle w:val="Heading2"/>
        <w:keepNext w:val="0"/>
        <w:keepLines w:val="0"/>
        <w:rPr>
          <w:lang w:val="en-US"/>
        </w:rPr>
      </w:pPr>
      <w:r w:rsidRPr="03A9C3E4">
        <w:rPr>
          <w:lang w:val="en-US"/>
        </w:rPr>
        <w:t>1.3</w:t>
      </w:r>
      <w:r>
        <w:tab/>
      </w:r>
      <w:r w:rsidR="009C0D50">
        <w:rPr>
          <w:lang w:val="en-US"/>
        </w:rPr>
        <w:t>NOT USED</w:t>
      </w:r>
    </w:p>
    <w:p w14:paraId="1368F20E" w14:textId="55D6C12F" w:rsidR="004C1FF9" w:rsidRPr="009D38EB" w:rsidRDefault="00893D72" w:rsidP="03A9C3E4">
      <w:pPr>
        <w:pStyle w:val="Heading2"/>
        <w:keepNext w:val="0"/>
        <w:keepLines w:val="0"/>
      </w:pPr>
      <w:r>
        <w:t>1.4</w:t>
      </w:r>
      <w:r>
        <w:tab/>
      </w:r>
      <w:r w:rsidR="31C3C838" w:rsidRPr="00A9603F">
        <w:t xml:space="preserve">The </w:t>
      </w:r>
      <w:r w:rsidR="042232E7" w:rsidRPr="00A9603F">
        <w:t>Contract</w:t>
      </w:r>
      <w:r w:rsidR="10DE4BFF" w:rsidRPr="00A9603F">
        <w:t xml:space="preserve"> </w:t>
      </w:r>
      <w:r w:rsidR="042232E7" w:rsidRPr="00A9603F">
        <w:t>Term</w:t>
      </w:r>
      <w:r w:rsidR="042232E7">
        <w:t xml:space="preserve"> shall be for a period of </w:t>
      </w:r>
      <w:r w:rsidR="009C0D50">
        <w:t xml:space="preserve">3 </w:t>
      </w:r>
      <w:r w:rsidR="042232E7">
        <w:t xml:space="preserve">years with the option to extend by a further </w:t>
      </w:r>
      <w:r w:rsidR="00A94EF9" w:rsidRPr="00A94EF9">
        <w:t xml:space="preserve">48 months at </w:t>
      </w:r>
      <w:r w:rsidR="009301BC" w:rsidRPr="00A94EF9">
        <w:t>24-month</w:t>
      </w:r>
      <w:r w:rsidR="00A94EF9" w:rsidRPr="00A94EF9">
        <w:t xml:space="preserve"> intervals</w:t>
      </w:r>
    </w:p>
    <w:p w14:paraId="01C94633" w14:textId="2CE1522D" w:rsidR="00D12B79" w:rsidRPr="004C025F" w:rsidRDefault="00893D72" w:rsidP="004C025F">
      <w:pPr>
        <w:pStyle w:val="Heading2"/>
        <w:keepNext w:val="0"/>
        <w:keepLines w:val="0"/>
        <w:rPr>
          <w:rFonts w:eastAsia="Arial" w:cs="Arial"/>
          <w:color w:val="000000" w:themeColor="text1"/>
          <w:lang w:val="en-US"/>
        </w:rPr>
      </w:pPr>
      <w:r>
        <w:t>1.5</w:t>
      </w:r>
      <w:r>
        <w:tab/>
      </w:r>
      <w:r w:rsidR="18DF82EA">
        <w:t xml:space="preserve">The organisations that will be </w:t>
      </w:r>
      <w:r w:rsidR="18DF82EA" w:rsidRPr="00A9603F">
        <w:t>named on this Contract are listed</w:t>
      </w:r>
      <w:r w:rsidR="18DF82EA">
        <w:t xml:space="preserve"> in section </w:t>
      </w:r>
      <w:r w:rsidR="007C4522">
        <w:t>10</w:t>
      </w:r>
      <w:r w:rsidR="18DF82EA">
        <w:t xml:space="preserve"> of this document</w:t>
      </w:r>
      <w:r w:rsidR="007C4522">
        <w:t>.</w:t>
      </w:r>
    </w:p>
    <w:p w14:paraId="54B8BBBD" w14:textId="527B3953" w:rsidR="002D6AA9" w:rsidRDefault="00C97D81" w:rsidP="5178DE24">
      <w:pPr>
        <w:pStyle w:val="Heading2"/>
        <w:keepNext w:val="0"/>
        <w:keepLines w:val="0"/>
      </w:pPr>
      <w:r>
        <w:t>1.6</w:t>
      </w:r>
      <w:r>
        <w:tab/>
      </w:r>
      <w:r w:rsidR="00E003A3">
        <w:t>NOT USED</w:t>
      </w:r>
      <w:r w:rsidR="002D6AA9">
        <w:t xml:space="preserve"> </w:t>
      </w:r>
    </w:p>
    <w:p w14:paraId="47B258EE" w14:textId="583075DA" w:rsidR="00D47DE0" w:rsidRPr="009D38EB" w:rsidRDefault="00C97D81" w:rsidP="4D2B7E64">
      <w:pPr>
        <w:pStyle w:val="Heading2"/>
        <w:keepNext w:val="0"/>
        <w:keepLines w:val="0"/>
        <w:rPr>
          <w:szCs w:val="24"/>
        </w:rPr>
      </w:pPr>
      <w:r w:rsidRPr="5FF0202B">
        <w:rPr>
          <w:szCs w:val="24"/>
        </w:rPr>
        <w:t>1.7</w:t>
      </w:r>
      <w:r>
        <w:tab/>
      </w:r>
      <w:r w:rsidR="002D6AA9" w:rsidRPr="5FF0202B">
        <w:rPr>
          <w:szCs w:val="24"/>
        </w:rPr>
        <w:t>The anticipated</w:t>
      </w:r>
      <w:r w:rsidR="00482312" w:rsidRPr="5FF0202B">
        <w:rPr>
          <w:szCs w:val="24"/>
        </w:rPr>
        <w:t xml:space="preserve"> commencement date of </w:t>
      </w:r>
      <w:r w:rsidR="00482312" w:rsidRPr="00A9603F">
        <w:rPr>
          <w:szCs w:val="24"/>
        </w:rPr>
        <w:t>the Contract</w:t>
      </w:r>
      <w:r w:rsidR="008C380E" w:rsidRPr="00A9603F">
        <w:rPr>
          <w:szCs w:val="24"/>
        </w:rPr>
        <w:t xml:space="preserve"> </w:t>
      </w:r>
      <w:r w:rsidR="00482312" w:rsidRPr="00C72B56">
        <w:rPr>
          <w:szCs w:val="24"/>
        </w:rPr>
        <w:t>is</w:t>
      </w:r>
      <w:r w:rsidR="00FB735D" w:rsidRPr="00C72B56">
        <w:rPr>
          <w:szCs w:val="24"/>
        </w:rPr>
        <w:t xml:space="preserve"> 9</w:t>
      </w:r>
      <w:r w:rsidR="00FB735D" w:rsidRPr="00C72B56">
        <w:rPr>
          <w:szCs w:val="24"/>
          <w:vertAlign w:val="superscript"/>
        </w:rPr>
        <w:t>th</w:t>
      </w:r>
      <w:r w:rsidR="00FB735D" w:rsidRPr="00C72B56">
        <w:rPr>
          <w:szCs w:val="24"/>
        </w:rPr>
        <w:t xml:space="preserve"> November 2026</w:t>
      </w:r>
      <w:r w:rsidR="00482312" w:rsidRPr="00C72B56">
        <w:rPr>
          <w:szCs w:val="24"/>
        </w:rPr>
        <w:t>. Any</w:t>
      </w:r>
      <w:r w:rsidR="00482312" w:rsidRPr="5FF0202B">
        <w:rPr>
          <w:szCs w:val="24"/>
        </w:rPr>
        <w:t xml:space="preserve"> changes to this commencement date will be communicated to all </w:t>
      </w:r>
      <w:r w:rsidR="4923D299" w:rsidRPr="5FF0202B">
        <w:rPr>
          <w:szCs w:val="24"/>
        </w:rPr>
        <w:t>b</w:t>
      </w:r>
      <w:r w:rsidR="3526BC16" w:rsidRPr="5FF0202B">
        <w:rPr>
          <w:szCs w:val="24"/>
        </w:rPr>
        <w:t>idder</w:t>
      </w:r>
      <w:r w:rsidR="00482312" w:rsidRPr="5FF0202B">
        <w:rPr>
          <w:szCs w:val="24"/>
        </w:rPr>
        <w:t xml:space="preserve">s through the </w:t>
      </w:r>
      <w:r w:rsidR="00412964" w:rsidRPr="5FF0202B">
        <w:rPr>
          <w:szCs w:val="24"/>
        </w:rPr>
        <w:t>contracting authority’s e-Procurement Portal</w:t>
      </w:r>
      <w:r w:rsidR="00FD1351" w:rsidRPr="5FF0202B">
        <w:rPr>
          <w:szCs w:val="24"/>
        </w:rPr>
        <w:t xml:space="preserve"> sell2wales.</w:t>
      </w:r>
    </w:p>
    <w:p w14:paraId="761AC233" w14:textId="11D82FB6" w:rsidR="00482312" w:rsidRDefault="00EB5E8F" w:rsidP="4D2B7E64">
      <w:pPr>
        <w:pStyle w:val="Heading2"/>
        <w:keepNext w:val="0"/>
        <w:keepLines w:val="0"/>
        <w:rPr>
          <w:szCs w:val="24"/>
        </w:rPr>
      </w:pPr>
      <w:r w:rsidRPr="5FF0202B">
        <w:rPr>
          <w:szCs w:val="24"/>
        </w:rPr>
        <w:t>1.8</w:t>
      </w:r>
      <w:r>
        <w:tab/>
      </w:r>
      <w:r w:rsidR="6F88A9FE" w:rsidRPr="5FF0202B">
        <w:rPr>
          <w:szCs w:val="24"/>
        </w:rPr>
        <w:t xml:space="preserve">The </w:t>
      </w:r>
      <w:r w:rsidR="193F4342" w:rsidRPr="5FF0202B">
        <w:rPr>
          <w:szCs w:val="24"/>
        </w:rPr>
        <w:t xml:space="preserve">Transfer of Undertakings (Protection of Employment) Regulation 2006 (SI2006/246) (TUPE) may apply in respect of the award of any Contract and that for the purposes of the Regulations the undertaking shall transfer to the Contractor on the commencement of any Contract. </w:t>
      </w:r>
      <w:r w:rsidR="3526BC16" w:rsidRPr="5FF0202B">
        <w:rPr>
          <w:szCs w:val="24"/>
        </w:rPr>
        <w:t>Bidder</w:t>
      </w:r>
      <w:r w:rsidR="193F4342" w:rsidRPr="5FF0202B">
        <w:rPr>
          <w:szCs w:val="24"/>
        </w:rPr>
        <w:t xml:space="preserve">s should seek their own legal advice regarding TUPE. </w:t>
      </w:r>
    </w:p>
    <w:p w14:paraId="710DAE63" w14:textId="19977798" w:rsidR="00742326" w:rsidRPr="00377F38" w:rsidRDefault="4DE264DA" w:rsidP="4D2B7E64">
      <w:pPr>
        <w:pStyle w:val="Heading1"/>
        <w:keepNext w:val="0"/>
        <w:keepLines w:val="0"/>
        <w:rPr>
          <w:color w:val="002060"/>
        </w:rPr>
      </w:pPr>
      <w:bookmarkStart w:id="3" w:name="_Toc29131793"/>
      <w:bookmarkStart w:id="4" w:name="_Toc1382849909"/>
      <w:bookmarkStart w:id="5" w:name="_Toc194901872"/>
      <w:r w:rsidRPr="3264D660">
        <w:rPr>
          <w:color w:val="002060"/>
        </w:rPr>
        <w:t>Background</w:t>
      </w:r>
      <w:bookmarkEnd w:id="3"/>
      <w:bookmarkEnd w:id="4"/>
      <w:bookmarkEnd w:id="5"/>
    </w:p>
    <w:p w14:paraId="10DCAFD7" w14:textId="31C772F6" w:rsidR="00945A44" w:rsidRPr="00024F9C" w:rsidRDefault="00024F9C" w:rsidP="00024F9C">
      <w:pPr>
        <w:pStyle w:val="Heading3"/>
        <w:numPr>
          <w:ilvl w:val="0"/>
          <w:numId w:val="0"/>
        </w:numPr>
        <w:ind w:left="709" w:hanging="709"/>
        <w:rPr>
          <w:sz w:val="24"/>
          <w:szCs w:val="24"/>
        </w:rPr>
      </w:pPr>
      <w:r>
        <w:rPr>
          <w:sz w:val="24"/>
          <w:szCs w:val="24"/>
        </w:rPr>
        <w:t>2.1</w:t>
      </w:r>
      <w:r>
        <w:rPr>
          <w:sz w:val="24"/>
          <w:szCs w:val="24"/>
        </w:rPr>
        <w:tab/>
      </w:r>
      <w:r w:rsidR="00945A44" w:rsidRPr="00024F9C">
        <w:rPr>
          <w:sz w:val="24"/>
          <w:szCs w:val="24"/>
        </w:rPr>
        <w:t>The Contracting Authorit</w:t>
      </w:r>
      <w:r w:rsidR="00E6082E" w:rsidRPr="00024F9C">
        <w:rPr>
          <w:sz w:val="24"/>
          <w:szCs w:val="24"/>
        </w:rPr>
        <w:t>ies</w:t>
      </w:r>
      <w:r w:rsidR="00945A44" w:rsidRPr="00024F9C">
        <w:rPr>
          <w:sz w:val="24"/>
          <w:szCs w:val="24"/>
        </w:rPr>
        <w:t xml:space="preserve"> </w:t>
      </w:r>
      <w:r w:rsidR="00E6082E" w:rsidRPr="00024F9C">
        <w:rPr>
          <w:sz w:val="24"/>
          <w:szCs w:val="24"/>
        </w:rPr>
        <w:t>are</w:t>
      </w:r>
      <w:r w:rsidR="00945A44" w:rsidRPr="00024F9C">
        <w:rPr>
          <w:sz w:val="24"/>
          <w:szCs w:val="24"/>
        </w:rPr>
        <w:t xml:space="preserve"> Mid and West Wales Fire and Rescue Authority</w:t>
      </w:r>
      <w:r w:rsidR="00E6082E" w:rsidRPr="00024F9C">
        <w:rPr>
          <w:sz w:val="24"/>
          <w:szCs w:val="24"/>
        </w:rPr>
        <w:t>,</w:t>
      </w:r>
      <w:r w:rsidR="00F01976" w:rsidRPr="00024F9C">
        <w:rPr>
          <w:sz w:val="24"/>
          <w:szCs w:val="24"/>
        </w:rPr>
        <w:t xml:space="preserve"> </w:t>
      </w:r>
      <w:r w:rsidRPr="00024F9C">
        <w:rPr>
          <w:sz w:val="24"/>
          <w:szCs w:val="24"/>
        </w:rPr>
        <w:t>South Wales Fire and Rescue Service and North Wales Fire and Rescue Service.</w:t>
      </w:r>
    </w:p>
    <w:p w14:paraId="517F13D5" w14:textId="3AE5C360" w:rsidR="00C2388A" w:rsidRPr="00024F9C" w:rsidRDefault="00C2388A" w:rsidP="00E6082E">
      <w:pPr>
        <w:pStyle w:val="ListParagraph"/>
        <w:ind w:left="709"/>
        <w:rPr>
          <w:sz w:val="24"/>
          <w:szCs w:val="24"/>
          <w:u w:val="single"/>
        </w:rPr>
      </w:pPr>
      <w:r w:rsidRPr="00024F9C">
        <w:rPr>
          <w:sz w:val="24"/>
          <w:szCs w:val="24"/>
          <w:u w:val="single"/>
        </w:rPr>
        <w:t xml:space="preserve">Mid and West Wales Fire and Rescue Authority </w:t>
      </w:r>
    </w:p>
    <w:p w14:paraId="1C663ADE" w14:textId="77777777" w:rsidR="00C2388A" w:rsidRDefault="00C2388A" w:rsidP="00E6082E">
      <w:pPr>
        <w:pStyle w:val="ListParagraph"/>
        <w:ind w:left="709"/>
      </w:pPr>
    </w:p>
    <w:p w14:paraId="34CC646A" w14:textId="77777777" w:rsidR="00D441E1" w:rsidRPr="00D441E1" w:rsidRDefault="00D441E1" w:rsidP="00D441E1">
      <w:pPr>
        <w:pStyle w:val="ListParagraph"/>
        <w:ind w:left="709"/>
        <w:rPr>
          <w:sz w:val="24"/>
          <w:szCs w:val="24"/>
        </w:rPr>
      </w:pPr>
      <w:r w:rsidRPr="00D441E1">
        <w:rPr>
          <w:sz w:val="24"/>
          <w:szCs w:val="24"/>
        </w:rPr>
        <w:t xml:space="preserve">The Mid and West Wales Fire and Rescue Service is the fire and rescue service covering the Welsh principal areas of Carmarthenshire, Ceredigion, Neath Port Talbot, Pembrokeshire, Powys and Swansea. </w:t>
      </w:r>
    </w:p>
    <w:p w14:paraId="2034F9DF" w14:textId="77777777" w:rsidR="00D441E1" w:rsidRPr="00D441E1" w:rsidRDefault="00D441E1" w:rsidP="00D441E1">
      <w:pPr>
        <w:pStyle w:val="ListParagraph"/>
        <w:ind w:left="709"/>
        <w:rPr>
          <w:sz w:val="24"/>
          <w:szCs w:val="24"/>
        </w:rPr>
      </w:pPr>
    </w:p>
    <w:p w14:paraId="2B629ECE" w14:textId="77777777" w:rsidR="00D441E1" w:rsidRPr="00D441E1" w:rsidRDefault="00D441E1" w:rsidP="00D441E1">
      <w:pPr>
        <w:pStyle w:val="ListParagraph"/>
        <w:ind w:left="709"/>
        <w:rPr>
          <w:sz w:val="24"/>
          <w:szCs w:val="24"/>
        </w:rPr>
      </w:pPr>
      <w:r w:rsidRPr="00D441E1">
        <w:rPr>
          <w:sz w:val="24"/>
          <w:szCs w:val="24"/>
        </w:rPr>
        <w:t xml:space="preserve">The service was created in 1996 by the Local Government (Wales) Act 1994 which reformed Welsh local government. It was created by a merger of the earlier Dyfed, Powys and West Glamorgan fire brigades. </w:t>
      </w:r>
    </w:p>
    <w:p w14:paraId="0173008F" w14:textId="77777777" w:rsidR="00D441E1" w:rsidRPr="00D441E1" w:rsidRDefault="00D441E1" w:rsidP="00D441E1">
      <w:pPr>
        <w:pStyle w:val="ListParagraph"/>
        <w:ind w:left="709"/>
        <w:rPr>
          <w:sz w:val="24"/>
          <w:szCs w:val="24"/>
        </w:rPr>
      </w:pPr>
    </w:p>
    <w:p w14:paraId="33E91882" w14:textId="77777777" w:rsidR="00D441E1" w:rsidRPr="00D441E1" w:rsidRDefault="00D441E1" w:rsidP="00D441E1">
      <w:pPr>
        <w:pStyle w:val="ListParagraph"/>
        <w:ind w:left="709"/>
        <w:rPr>
          <w:sz w:val="24"/>
          <w:szCs w:val="24"/>
        </w:rPr>
      </w:pPr>
      <w:r w:rsidRPr="00D441E1">
        <w:rPr>
          <w:sz w:val="24"/>
          <w:szCs w:val="24"/>
        </w:rPr>
        <w:lastRenderedPageBreak/>
        <w:t xml:space="preserve">The service is the largest by area in England and Wales covering a predominantly rural area of 4,500 square miles (11,700 km2) and the third largest in the United Kingdom behind the Scottish and Northern Ireland fire services. It has 57 fire stations, and around 1,400 staff including Wholetime Firefighters, Firefighters on the Retained Duty System, Fire Control staff and non-uniformed support staff. </w:t>
      </w:r>
    </w:p>
    <w:p w14:paraId="105E13AA" w14:textId="77777777" w:rsidR="00D441E1" w:rsidRPr="00D441E1" w:rsidRDefault="00D441E1" w:rsidP="00D441E1">
      <w:pPr>
        <w:pStyle w:val="ListParagraph"/>
        <w:ind w:left="709"/>
        <w:rPr>
          <w:sz w:val="24"/>
          <w:szCs w:val="24"/>
        </w:rPr>
      </w:pPr>
    </w:p>
    <w:p w14:paraId="042516F9" w14:textId="77777777" w:rsidR="00D441E1" w:rsidRPr="00D441E1" w:rsidRDefault="00D441E1" w:rsidP="00D441E1">
      <w:pPr>
        <w:pStyle w:val="ListParagraph"/>
        <w:ind w:left="709"/>
        <w:rPr>
          <w:sz w:val="24"/>
          <w:szCs w:val="24"/>
        </w:rPr>
      </w:pPr>
      <w:r w:rsidRPr="00D441E1">
        <w:rPr>
          <w:sz w:val="24"/>
          <w:szCs w:val="24"/>
        </w:rPr>
        <w:t xml:space="preserve">The fire authority which administers the service is a joint-board, made up of councillors appointed from Carmarthenshire, Ceredigion, Neath Port Talbot, Pembrokeshire, Powys and Swansea councils. </w:t>
      </w:r>
    </w:p>
    <w:p w14:paraId="1DEEFEC0" w14:textId="77777777" w:rsidR="00D441E1" w:rsidRPr="00D441E1" w:rsidRDefault="00D441E1" w:rsidP="00D441E1">
      <w:pPr>
        <w:pStyle w:val="ListParagraph"/>
        <w:ind w:left="709"/>
        <w:rPr>
          <w:sz w:val="24"/>
          <w:szCs w:val="24"/>
        </w:rPr>
      </w:pPr>
    </w:p>
    <w:p w14:paraId="44820A61" w14:textId="2C9009B8" w:rsidR="6F307E97" w:rsidRPr="00D441E1" w:rsidRDefault="00D441E1" w:rsidP="00D441E1">
      <w:pPr>
        <w:pStyle w:val="ListParagraph"/>
        <w:ind w:left="709"/>
        <w:rPr>
          <w:sz w:val="24"/>
          <w:szCs w:val="24"/>
        </w:rPr>
      </w:pPr>
      <w:r w:rsidRPr="00D441E1">
        <w:rPr>
          <w:sz w:val="24"/>
          <w:szCs w:val="24"/>
        </w:rPr>
        <w:t>The main Administration Headquarters is presently located at Lime Grove Avenue, Carmarthen, SA31 1SP</w:t>
      </w:r>
    </w:p>
    <w:p w14:paraId="1E9DB919" w14:textId="7026C851" w:rsidR="00E6082E" w:rsidRPr="000C60AD" w:rsidRDefault="000C60AD" w:rsidP="005A13AD">
      <w:pPr>
        <w:ind w:left="709"/>
        <w:rPr>
          <w:sz w:val="24"/>
          <w:szCs w:val="24"/>
          <w:u w:val="single"/>
        </w:rPr>
      </w:pPr>
      <w:r w:rsidRPr="000C60AD">
        <w:rPr>
          <w:sz w:val="24"/>
          <w:szCs w:val="24"/>
          <w:u w:val="single"/>
        </w:rPr>
        <w:t xml:space="preserve">South Wales Fire and Rescue Service </w:t>
      </w:r>
    </w:p>
    <w:p w14:paraId="7CF7DC0A" w14:textId="2F6F28B6" w:rsidR="00417DC2" w:rsidRPr="00417DC2" w:rsidRDefault="00417DC2" w:rsidP="00417DC2">
      <w:pPr>
        <w:ind w:left="709"/>
        <w:rPr>
          <w:sz w:val="24"/>
          <w:szCs w:val="24"/>
        </w:rPr>
      </w:pPr>
      <w:r w:rsidRPr="00417DC2">
        <w:rPr>
          <w:sz w:val="24"/>
          <w:szCs w:val="24"/>
        </w:rPr>
        <w:t xml:space="preserve">South Wales Fire &amp; Rescue Service was formed in 1996 through the amalgamation of the former Welsh Brigades that covers an area of nearly 1085 square miles (300,000 hectares) and serves a population of just over 1.4 million. </w:t>
      </w:r>
    </w:p>
    <w:p w14:paraId="557E0C0F" w14:textId="0B71CF8E" w:rsidR="00417DC2" w:rsidRPr="00417DC2" w:rsidRDefault="00417DC2" w:rsidP="00417DC2">
      <w:pPr>
        <w:ind w:left="709"/>
        <w:rPr>
          <w:sz w:val="24"/>
          <w:szCs w:val="24"/>
        </w:rPr>
      </w:pPr>
      <w:r w:rsidRPr="00417DC2">
        <w:rPr>
          <w:sz w:val="24"/>
          <w:szCs w:val="24"/>
        </w:rPr>
        <w:t xml:space="preserve">The area of South Wales it serves is one of the largest Fire and Rescue Service areas within the United Kingdom made up of rural, industrial, coastal and urban areas.   </w:t>
      </w:r>
    </w:p>
    <w:p w14:paraId="50CCC1AA" w14:textId="58D9D4C9" w:rsidR="00417DC2" w:rsidRPr="00417DC2" w:rsidRDefault="00417DC2" w:rsidP="00417DC2">
      <w:pPr>
        <w:ind w:left="709"/>
        <w:rPr>
          <w:sz w:val="24"/>
          <w:szCs w:val="24"/>
        </w:rPr>
      </w:pPr>
      <w:r w:rsidRPr="00417DC2">
        <w:rPr>
          <w:sz w:val="24"/>
          <w:szCs w:val="24"/>
        </w:rPr>
        <w:t xml:space="preserve">The Service operates from 48 stations and a number of administrative sites and employs around 1800 personnel including Wholetime Firefighters, Firefighters on the Retained Duty System, Fire Control staff and non-uniformed support staff. </w:t>
      </w:r>
    </w:p>
    <w:p w14:paraId="27DA23E5" w14:textId="4709664D" w:rsidR="00417DC2" w:rsidRDefault="00417DC2" w:rsidP="00417DC2">
      <w:pPr>
        <w:ind w:left="709"/>
        <w:rPr>
          <w:sz w:val="24"/>
          <w:szCs w:val="24"/>
        </w:rPr>
      </w:pPr>
      <w:r w:rsidRPr="00417DC2">
        <w:rPr>
          <w:sz w:val="24"/>
          <w:szCs w:val="24"/>
        </w:rPr>
        <w:t>The main Administration Headquarters is presently located at Forest View Business Park, Llantrisant, Pontyclun CF72 8LX.</w:t>
      </w:r>
    </w:p>
    <w:p w14:paraId="6F64556F" w14:textId="0C2343B1" w:rsidR="000C60AD" w:rsidRDefault="000C60AD" w:rsidP="005A13AD">
      <w:pPr>
        <w:ind w:left="709"/>
        <w:rPr>
          <w:sz w:val="24"/>
          <w:szCs w:val="24"/>
          <w:u w:val="single"/>
        </w:rPr>
      </w:pPr>
      <w:r w:rsidRPr="000C60AD">
        <w:rPr>
          <w:sz w:val="24"/>
          <w:szCs w:val="24"/>
          <w:u w:val="single"/>
        </w:rPr>
        <w:t>North Wales Fire and Rescue Service</w:t>
      </w:r>
    </w:p>
    <w:p w14:paraId="7488E4BE" w14:textId="77777777" w:rsidR="00417DC2" w:rsidRPr="00417DC2" w:rsidRDefault="00417DC2" w:rsidP="00417DC2">
      <w:pPr>
        <w:ind w:left="709"/>
        <w:rPr>
          <w:sz w:val="24"/>
          <w:szCs w:val="24"/>
        </w:rPr>
      </w:pPr>
      <w:r w:rsidRPr="00417DC2">
        <w:rPr>
          <w:sz w:val="24"/>
          <w:szCs w:val="24"/>
        </w:rPr>
        <w:t xml:space="preserve">North Wales Fire and Rescue Service helps to protect an estimated population of 678,461 people over an area of 2,400 square miles as well as hundreds of thousands of tourists and visitors who come to North Wales every year. </w:t>
      </w:r>
    </w:p>
    <w:p w14:paraId="42BC480E" w14:textId="77777777" w:rsidR="00417DC2" w:rsidRPr="00417DC2" w:rsidRDefault="00417DC2" w:rsidP="00417DC2">
      <w:pPr>
        <w:ind w:left="709"/>
        <w:rPr>
          <w:sz w:val="24"/>
          <w:szCs w:val="24"/>
        </w:rPr>
      </w:pPr>
      <w:r w:rsidRPr="00417DC2">
        <w:rPr>
          <w:sz w:val="24"/>
          <w:szCs w:val="24"/>
        </w:rPr>
        <w:t xml:space="preserve">There are around 317,051 domestic properties and 24,484 non-domestic properties in North Wales that fall under our protection. </w:t>
      </w:r>
    </w:p>
    <w:p w14:paraId="4C2524D1" w14:textId="77777777" w:rsidR="00417DC2" w:rsidRPr="00417DC2" w:rsidRDefault="00417DC2" w:rsidP="00417DC2">
      <w:pPr>
        <w:ind w:left="709"/>
        <w:rPr>
          <w:sz w:val="24"/>
          <w:szCs w:val="24"/>
        </w:rPr>
      </w:pPr>
      <w:r w:rsidRPr="00417DC2">
        <w:rPr>
          <w:sz w:val="24"/>
          <w:szCs w:val="24"/>
        </w:rPr>
        <w:t xml:space="preserve">The Service employs almost 1,000 staff in operational and support roles. </w:t>
      </w:r>
    </w:p>
    <w:p w14:paraId="480236B3" w14:textId="77777777" w:rsidR="00417DC2" w:rsidRPr="00417DC2" w:rsidRDefault="00417DC2" w:rsidP="00417DC2">
      <w:pPr>
        <w:ind w:left="709"/>
        <w:rPr>
          <w:sz w:val="24"/>
          <w:szCs w:val="24"/>
        </w:rPr>
      </w:pPr>
      <w:r w:rsidRPr="00417DC2">
        <w:rPr>
          <w:sz w:val="24"/>
          <w:szCs w:val="24"/>
        </w:rPr>
        <w:t xml:space="preserve">The Service has a large transport fleet including 54 fire appliances, one incident command unit and 31 'special' vehicles - such as all-terrain vehicles and foam carriers. </w:t>
      </w:r>
    </w:p>
    <w:p w14:paraId="1A0E30BF" w14:textId="17F94387" w:rsidR="005A13AD" w:rsidRPr="00417DC2" w:rsidRDefault="00417DC2" w:rsidP="00417DC2">
      <w:pPr>
        <w:ind w:left="709"/>
        <w:rPr>
          <w:sz w:val="24"/>
          <w:szCs w:val="24"/>
        </w:rPr>
      </w:pPr>
      <w:r w:rsidRPr="00417DC2">
        <w:rPr>
          <w:sz w:val="24"/>
          <w:szCs w:val="24"/>
        </w:rPr>
        <w:t>The main administration Headquarters is located at Ffordd Salesbury, St Asaph Business Park, St Asaph, LL17 0JJ.</w:t>
      </w:r>
    </w:p>
    <w:p w14:paraId="1E2030B3" w14:textId="3539EC64" w:rsidR="00314ABA" w:rsidRPr="009D38EB" w:rsidRDefault="00EB5E8F" w:rsidP="4D2B7E64">
      <w:pPr>
        <w:pStyle w:val="Heading2"/>
        <w:keepNext w:val="0"/>
        <w:keepLines w:val="0"/>
      </w:pPr>
      <w:r>
        <w:lastRenderedPageBreak/>
        <w:t>2.2</w:t>
      </w:r>
      <w:r>
        <w:tab/>
      </w:r>
      <w:r w:rsidR="67B798CD">
        <w:t>Our aim is to ensure that our stakeholders obtain the best value for money to maximise the benefits to front</w:t>
      </w:r>
      <w:r w:rsidR="33D5A58A">
        <w:t>-l</w:t>
      </w:r>
      <w:r w:rsidR="67B798CD">
        <w:t>ine operational performance</w:t>
      </w:r>
      <w:r w:rsidR="008D6697">
        <w:t xml:space="preserve">, whilst also ensuring that Social Value and Sustainability </w:t>
      </w:r>
      <w:r w:rsidR="006D1B75">
        <w:t>feature in each of our procurement exercises.</w:t>
      </w:r>
    </w:p>
    <w:p w14:paraId="32FCEEFC" w14:textId="0B4AB19D" w:rsidR="00D71E0A" w:rsidRPr="009D38EB" w:rsidRDefault="00EB5E8F" w:rsidP="4D2B7E64">
      <w:pPr>
        <w:pStyle w:val="Heading2"/>
        <w:keepNext w:val="0"/>
        <w:keepLines w:val="0"/>
      </w:pPr>
      <w:r>
        <w:t>2.3</w:t>
      </w:r>
      <w:r>
        <w:tab/>
      </w:r>
      <w:r w:rsidR="4D44522C">
        <w:t xml:space="preserve">We </w:t>
      </w:r>
      <w:r w:rsidR="062403B4">
        <w:t xml:space="preserve">work with local and national suppliers to ensure we are meeting the specific needs of </w:t>
      </w:r>
      <w:r w:rsidR="3139D515">
        <w:t xml:space="preserve">our </w:t>
      </w:r>
      <w:r w:rsidR="062403B4">
        <w:t>organisation in a responsible and sustainable way.</w:t>
      </w:r>
    </w:p>
    <w:p w14:paraId="07A5F294" w14:textId="55B7F720" w:rsidR="00042CD9" w:rsidRPr="00377F38" w:rsidRDefault="19E9807F" w:rsidP="4D2B7E64">
      <w:pPr>
        <w:pStyle w:val="Heading1"/>
        <w:keepNext w:val="0"/>
        <w:keepLines w:val="0"/>
        <w:rPr>
          <w:color w:val="002060"/>
        </w:rPr>
      </w:pPr>
      <w:bookmarkStart w:id="6" w:name="_Toc2067645219"/>
      <w:bookmarkStart w:id="7" w:name="_Toc1779239073"/>
      <w:bookmarkStart w:id="8" w:name="_Toc194901873"/>
      <w:r w:rsidRPr="3264D660">
        <w:rPr>
          <w:color w:val="002060"/>
        </w:rPr>
        <w:t>Social Value</w:t>
      </w:r>
      <w:bookmarkEnd w:id="6"/>
      <w:bookmarkEnd w:id="7"/>
      <w:bookmarkEnd w:id="8"/>
      <w:r w:rsidRPr="3264D660">
        <w:rPr>
          <w:color w:val="002060"/>
        </w:rPr>
        <w:t xml:space="preserve"> </w:t>
      </w:r>
      <w:r w:rsidR="194E69CC" w:rsidRPr="3264D660">
        <w:rPr>
          <w:color w:val="002060"/>
        </w:rPr>
        <w:t xml:space="preserve"> </w:t>
      </w:r>
    </w:p>
    <w:p w14:paraId="62A66A10" w14:textId="40A4B46B" w:rsidR="00FC67AC" w:rsidRPr="009D38EB" w:rsidRDefault="00EB5E8F" w:rsidP="4D2B7E64">
      <w:pPr>
        <w:pStyle w:val="Heading2"/>
        <w:keepNext w:val="0"/>
        <w:keepLines w:val="0"/>
      </w:pPr>
      <w:r>
        <w:t>3.1</w:t>
      </w:r>
      <w:r>
        <w:tab/>
      </w:r>
      <w:r w:rsidR="00434910">
        <w:t xml:space="preserve">Mid and West Wales Fire and Rescue Authority, </w:t>
      </w:r>
      <w:r w:rsidR="00DD5AC6">
        <w:t>So</w:t>
      </w:r>
      <w:r w:rsidR="00FA7F8D">
        <w:t>uth Wales Fire and Rescue Service and North Wales Fire and Rescue Service</w:t>
      </w:r>
      <w:r w:rsidR="00BE2FF8">
        <w:t xml:space="preserve">, </w:t>
      </w:r>
      <w:r w:rsidR="000557E4">
        <w:t xml:space="preserve">will consider </w:t>
      </w:r>
      <w:r w:rsidR="009D3145">
        <w:t xml:space="preserve">how economic, social, and environmental well-being may be improved through the goods, works and services we procure, and how procurement may secure those improvements, under the provisions of: Wales Procurement Policy Statement (Procurement Act s.13-14), the </w:t>
      </w:r>
      <w:r w:rsidR="00F3548D">
        <w:t xml:space="preserve">Social Partnership and Public Procurement </w:t>
      </w:r>
      <w:r w:rsidR="00066A51">
        <w:t xml:space="preserve">(Wales) </w:t>
      </w:r>
      <w:r w:rsidR="00F3548D">
        <w:t>Act 202</w:t>
      </w:r>
      <w:r w:rsidR="00066A51">
        <w:t>4</w:t>
      </w:r>
      <w:r w:rsidR="009D3145">
        <w:t xml:space="preserve"> </w:t>
      </w:r>
      <w:r w:rsidR="00A3718D">
        <w:t xml:space="preserve">and </w:t>
      </w:r>
      <w:r w:rsidR="009D3145">
        <w:t>Well-being of Future Generations (Wales) Act 2015.</w:t>
      </w:r>
    </w:p>
    <w:p w14:paraId="05ECBE23" w14:textId="742C2962" w:rsidR="00346785" w:rsidRPr="009D38EB" w:rsidRDefault="00EB5E8F" w:rsidP="4D2B7E64">
      <w:pPr>
        <w:pStyle w:val="Heading2"/>
        <w:keepNext w:val="0"/>
        <w:keepLines w:val="0"/>
      </w:pPr>
      <w:r>
        <w:t>3.2</w:t>
      </w:r>
      <w:r>
        <w:tab/>
      </w:r>
      <w:r w:rsidR="000557E4">
        <w:t xml:space="preserve">We want </w:t>
      </w:r>
      <w:r w:rsidR="00346785">
        <w:t xml:space="preserve">to use the opportunity the Act presents to enable </w:t>
      </w:r>
    </w:p>
    <w:p w14:paraId="4C8C7762" w14:textId="5331E5C2" w:rsidR="00346785" w:rsidRPr="009D38EB" w:rsidRDefault="2E0C263B" w:rsidP="03A9C3E4">
      <w:pPr>
        <w:pStyle w:val="ListParagraph"/>
        <w:numPr>
          <w:ilvl w:val="0"/>
          <w:numId w:val="3"/>
        </w:numPr>
        <w:ind w:left="993"/>
        <w:rPr>
          <w:sz w:val="24"/>
          <w:szCs w:val="24"/>
        </w:rPr>
      </w:pPr>
      <w:r w:rsidRPr="03A9C3E4">
        <w:rPr>
          <w:sz w:val="24"/>
          <w:szCs w:val="24"/>
        </w:rPr>
        <w:t xml:space="preserve">The development of thriving </w:t>
      </w:r>
      <w:r w:rsidR="5516271E" w:rsidRPr="03A9C3E4">
        <w:rPr>
          <w:sz w:val="24"/>
          <w:szCs w:val="24"/>
        </w:rPr>
        <w:t>local</w:t>
      </w:r>
      <w:r w:rsidRPr="03A9C3E4">
        <w:rPr>
          <w:sz w:val="24"/>
          <w:szCs w:val="24"/>
        </w:rPr>
        <w:t xml:space="preserve"> economies</w:t>
      </w:r>
    </w:p>
    <w:p w14:paraId="45E26A4A" w14:textId="4914AE3D" w:rsidR="0072306E" w:rsidRPr="009D38EB" w:rsidRDefault="2E0C263B" w:rsidP="03A9C3E4">
      <w:pPr>
        <w:pStyle w:val="ListParagraph"/>
        <w:numPr>
          <w:ilvl w:val="0"/>
          <w:numId w:val="3"/>
        </w:numPr>
        <w:ind w:left="993"/>
        <w:rPr>
          <w:sz w:val="24"/>
          <w:szCs w:val="24"/>
        </w:rPr>
      </w:pPr>
      <w:r w:rsidRPr="03A9C3E4">
        <w:rPr>
          <w:sz w:val="24"/>
          <w:szCs w:val="24"/>
        </w:rPr>
        <w:t>Communities to become stronger and more resilient</w:t>
      </w:r>
    </w:p>
    <w:p w14:paraId="40754444" w14:textId="2BCD73BF" w:rsidR="0072306E" w:rsidRPr="009D38EB" w:rsidRDefault="5516271E" w:rsidP="03A9C3E4">
      <w:pPr>
        <w:pStyle w:val="ListParagraph"/>
        <w:numPr>
          <w:ilvl w:val="0"/>
          <w:numId w:val="3"/>
        </w:numPr>
        <w:ind w:left="993"/>
        <w:rPr>
          <w:sz w:val="24"/>
          <w:szCs w:val="24"/>
        </w:rPr>
      </w:pPr>
      <w:r w:rsidRPr="03A9C3E4">
        <w:rPr>
          <w:sz w:val="24"/>
          <w:szCs w:val="24"/>
        </w:rPr>
        <w:t>The environment of which we all rely</w:t>
      </w:r>
      <w:r w:rsidR="009B5F6C" w:rsidRPr="03A9C3E4">
        <w:rPr>
          <w:sz w:val="24"/>
          <w:szCs w:val="24"/>
        </w:rPr>
        <w:t xml:space="preserve"> upon</w:t>
      </w:r>
      <w:r w:rsidRPr="03A9C3E4">
        <w:rPr>
          <w:sz w:val="24"/>
          <w:szCs w:val="24"/>
        </w:rPr>
        <w:t xml:space="preserve"> to be protected and enhanced.</w:t>
      </w:r>
    </w:p>
    <w:p w14:paraId="1FAAE8EA" w14:textId="55E7503E" w:rsidR="00055D3C" w:rsidRPr="009D38EB" w:rsidRDefault="00EB5E8F" w:rsidP="4D2B7E64">
      <w:pPr>
        <w:pStyle w:val="Heading2"/>
        <w:keepNext w:val="0"/>
        <w:keepLines w:val="0"/>
      </w:pPr>
      <w:r>
        <w:t>3.3</w:t>
      </w:r>
      <w:r>
        <w:tab/>
      </w:r>
      <w:r w:rsidR="0B4B1AAF">
        <w:t xml:space="preserve">We know </w:t>
      </w:r>
      <w:r w:rsidR="44906074">
        <w:t>that by incorporating economic, social, and environmental considerations</w:t>
      </w:r>
      <w:r w:rsidR="00A3718D">
        <w:t xml:space="preserve"> </w:t>
      </w:r>
      <w:r w:rsidR="44906074">
        <w:t>within our procurement process that over time we will reduce demand on the police and other public services</w:t>
      </w:r>
      <w:r w:rsidR="199ADF3E">
        <w:t>.</w:t>
      </w:r>
    </w:p>
    <w:p w14:paraId="16AE1AD0" w14:textId="48CDBC5E" w:rsidR="006A6BDC" w:rsidRPr="009D38EB" w:rsidRDefault="00EB5E8F" w:rsidP="4D2B7E64">
      <w:pPr>
        <w:pStyle w:val="Heading2"/>
        <w:keepNext w:val="0"/>
        <w:keepLines w:val="0"/>
      </w:pPr>
      <w:r>
        <w:t>3.4</w:t>
      </w:r>
      <w:r>
        <w:tab/>
      </w:r>
      <w:r w:rsidR="44906074">
        <w:t xml:space="preserve">For this </w:t>
      </w:r>
      <w:r w:rsidR="00BE2FF8" w:rsidRPr="00BE2FF8">
        <w:t>Mobil</w:t>
      </w:r>
      <w:r w:rsidR="00BE2FF8" w:rsidRPr="00C82B59">
        <w:t xml:space="preserve">e Data Terminal Software </w:t>
      </w:r>
      <w:r w:rsidR="2ADC8A21" w:rsidRPr="00C82B59">
        <w:t xml:space="preserve">procurement, </w:t>
      </w:r>
      <w:r w:rsidR="006F0664" w:rsidRPr="00C82B59">
        <w:t>Mid and West Wales Fire and Rescue Authority</w:t>
      </w:r>
      <w:r w:rsidR="00B46CB3">
        <w:t xml:space="preserve">, South Wales Fire </w:t>
      </w:r>
      <w:r w:rsidR="00995F23">
        <w:t xml:space="preserve">and Rescue Service and North Wales Fire and Rescue Service </w:t>
      </w:r>
      <w:r w:rsidR="2ADC8A21">
        <w:t>ha</w:t>
      </w:r>
      <w:r w:rsidR="00995F23">
        <w:t>ve</w:t>
      </w:r>
      <w:r w:rsidR="2ADC8A21">
        <w:t xml:space="preserve"> identified the following Social Value priorities that need to be met through the delivery of this </w:t>
      </w:r>
      <w:r w:rsidR="2ADC8A21" w:rsidRPr="00BE2FF8">
        <w:t>Contract</w:t>
      </w:r>
      <w:r w:rsidR="7A07747E" w:rsidRPr="00BE2FF8">
        <w:t>.</w:t>
      </w:r>
      <w:r w:rsidR="23D24C9A" w:rsidRPr="00BE2FF8">
        <w:t xml:space="preserve"> Examples</w:t>
      </w:r>
      <w:r w:rsidR="23D24C9A">
        <w:t xml:space="preserve"> could include:</w:t>
      </w:r>
    </w:p>
    <w:p w14:paraId="6DE6B025" w14:textId="77777777" w:rsidR="00D364C7" w:rsidRPr="00DF3E52" w:rsidRDefault="00D364C7" w:rsidP="00D364C7">
      <w:pPr>
        <w:pStyle w:val="ListParagraph"/>
        <w:numPr>
          <w:ilvl w:val="0"/>
          <w:numId w:val="37"/>
        </w:numPr>
        <w:rPr>
          <w:sz w:val="24"/>
          <w:szCs w:val="24"/>
        </w:rPr>
      </w:pPr>
      <w:r w:rsidRPr="00DF3E52">
        <w:rPr>
          <w:sz w:val="24"/>
          <w:szCs w:val="24"/>
        </w:rPr>
        <w:t xml:space="preserve">% of local direct employees  </w:t>
      </w:r>
    </w:p>
    <w:p w14:paraId="4600647E" w14:textId="77777777" w:rsidR="00D364C7" w:rsidRPr="00DF3E52" w:rsidRDefault="00D364C7" w:rsidP="00D364C7">
      <w:pPr>
        <w:pStyle w:val="ListParagraph"/>
        <w:numPr>
          <w:ilvl w:val="0"/>
          <w:numId w:val="37"/>
        </w:numPr>
        <w:rPr>
          <w:sz w:val="24"/>
          <w:szCs w:val="24"/>
        </w:rPr>
      </w:pPr>
      <w:r w:rsidRPr="00DF3E52">
        <w:rPr>
          <w:sz w:val="24"/>
          <w:szCs w:val="24"/>
        </w:rPr>
        <w:t xml:space="preserve">training opportunities and apprenticeships  </w:t>
      </w:r>
    </w:p>
    <w:p w14:paraId="181C02BA" w14:textId="77777777" w:rsidR="00D364C7" w:rsidRPr="00DF3E52" w:rsidRDefault="00D364C7" w:rsidP="00D364C7">
      <w:pPr>
        <w:pStyle w:val="ListParagraph"/>
        <w:numPr>
          <w:ilvl w:val="0"/>
          <w:numId w:val="37"/>
        </w:numPr>
        <w:rPr>
          <w:sz w:val="24"/>
          <w:szCs w:val="24"/>
        </w:rPr>
      </w:pPr>
      <w:r w:rsidRPr="00DF3E52">
        <w:rPr>
          <w:sz w:val="24"/>
          <w:szCs w:val="24"/>
        </w:rPr>
        <w:t xml:space="preserve">opportunities to disadvantaged people  </w:t>
      </w:r>
    </w:p>
    <w:p w14:paraId="05A161F4" w14:textId="77777777" w:rsidR="00D364C7" w:rsidRPr="00DF3E52" w:rsidRDefault="00D364C7" w:rsidP="00D364C7">
      <w:pPr>
        <w:pStyle w:val="ListParagraph"/>
        <w:numPr>
          <w:ilvl w:val="0"/>
          <w:numId w:val="37"/>
        </w:numPr>
        <w:rPr>
          <w:sz w:val="24"/>
          <w:szCs w:val="24"/>
        </w:rPr>
      </w:pPr>
      <w:r w:rsidRPr="00DF3E52">
        <w:rPr>
          <w:sz w:val="24"/>
          <w:szCs w:val="24"/>
        </w:rPr>
        <w:t xml:space="preserve">Any other community benefits </w:t>
      </w:r>
    </w:p>
    <w:p w14:paraId="77129286" w14:textId="2482A740" w:rsidR="00740EED" w:rsidRPr="000E14A4" w:rsidRDefault="00136CB2" w:rsidP="03A9C3E4">
      <w:pPr>
        <w:pStyle w:val="Heading2"/>
        <w:keepNext w:val="0"/>
        <w:keepLines w:val="0"/>
      </w:pPr>
      <w:r>
        <w:t>3.5</w:t>
      </w:r>
      <w:r>
        <w:tab/>
      </w:r>
      <w:r w:rsidR="00E90600">
        <w:t xml:space="preserve">Where </w:t>
      </w:r>
      <w:r w:rsidR="00680771">
        <w:t xml:space="preserve">appropriate, we ask that </w:t>
      </w:r>
      <w:r w:rsidR="5CEEF523">
        <w:t>b</w:t>
      </w:r>
      <w:r w:rsidR="3526BC16">
        <w:t>idder</w:t>
      </w:r>
      <w:r w:rsidR="00680771">
        <w:t>s build into their proposals these considerations and identify outcomes and measures that they can deliver when providing the Goods and /or Services and Works.</w:t>
      </w:r>
    </w:p>
    <w:p w14:paraId="59A449F6" w14:textId="4C4B1813" w:rsidR="00F01F25" w:rsidRPr="00F01F25" w:rsidRDefault="1BE6ECC4" w:rsidP="03A9C3E4">
      <w:pPr>
        <w:pStyle w:val="Heading1"/>
        <w:keepNext w:val="0"/>
        <w:keepLines w:val="0"/>
        <w:rPr>
          <w:color w:val="002060"/>
        </w:rPr>
      </w:pPr>
      <w:bookmarkStart w:id="9" w:name="_Toc1455166328"/>
      <w:bookmarkStart w:id="10" w:name="_Toc1215960878"/>
      <w:bookmarkStart w:id="11" w:name="_Toc194901874"/>
      <w:r w:rsidRPr="3264D660">
        <w:rPr>
          <w:color w:val="002060"/>
        </w:rPr>
        <w:t>Scope and Specification</w:t>
      </w:r>
      <w:bookmarkEnd w:id="9"/>
      <w:bookmarkEnd w:id="10"/>
      <w:bookmarkEnd w:id="11"/>
    </w:p>
    <w:p w14:paraId="04446935" w14:textId="75CF15ED" w:rsidR="00F01F25" w:rsidRDefault="00F01F25" w:rsidP="03A9C3E4">
      <w:pPr>
        <w:pStyle w:val="Heading2"/>
        <w:keepNext w:val="0"/>
        <w:keepLines w:val="0"/>
      </w:pPr>
      <w:r>
        <w:t xml:space="preserve">4.1 </w:t>
      </w:r>
      <w:r>
        <w:tab/>
      </w:r>
      <w:r w:rsidR="00D36075" w:rsidRPr="00626412">
        <w:t xml:space="preserve">See Appendix </w:t>
      </w:r>
      <w:r w:rsidR="00C82B59" w:rsidRPr="00626412">
        <w:t>D</w:t>
      </w:r>
      <w:r w:rsidR="00D36075" w:rsidRPr="00626412">
        <w:t xml:space="preserve"> – User </w:t>
      </w:r>
      <w:r w:rsidR="00D36075" w:rsidRPr="00D36075">
        <w:t>Requirements Document.</w:t>
      </w:r>
    </w:p>
    <w:p w14:paraId="45751D82" w14:textId="2D0A7E51" w:rsidR="00F01F25" w:rsidRPr="00F01F25" w:rsidRDefault="1BE6ECC4" w:rsidP="4D2B7E64">
      <w:pPr>
        <w:pStyle w:val="Heading1"/>
        <w:keepNext w:val="0"/>
        <w:keepLines w:val="0"/>
        <w:tabs>
          <w:tab w:val="left" w:pos="709"/>
        </w:tabs>
        <w:rPr>
          <w:color w:val="002060"/>
        </w:rPr>
      </w:pPr>
      <w:bookmarkStart w:id="12" w:name="_Toc984504389"/>
      <w:bookmarkStart w:id="13" w:name="_Toc792917176"/>
      <w:bookmarkStart w:id="14" w:name="_Toc194901875"/>
      <w:r w:rsidRPr="3264D660">
        <w:rPr>
          <w:color w:val="002060"/>
        </w:rPr>
        <w:lastRenderedPageBreak/>
        <w:t>Additional Information</w:t>
      </w:r>
      <w:bookmarkEnd w:id="12"/>
      <w:bookmarkEnd w:id="13"/>
      <w:bookmarkEnd w:id="14"/>
    </w:p>
    <w:p w14:paraId="7254F770" w14:textId="7211F8C3" w:rsidR="004113FC" w:rsidRPr="00E531DE" w:rsidRDefault="004F3128" w:rsidP="4D2B7E64">
      <w:pPr>
        <w:pStyle w:val="Heading2"/>
        <w:keepNext w:val="0"/>
        <w:keepLines w:val="0"/>
      </w:pPr>
      <w:r w:rsidRPr="00E531DE">
        <w:t>5.1</w:t>
      </w:r>
      <w:r w:rsidRPr="00E531DE">
        <w:tab/>
      </w:r>
      <w:r w:rsidR="004113FC" w:rsidRPr="00E531DE">
        <w:t xml:space="preserve">Any required qualifications and/or standards and/or accreditations </w:t>
      </w:r>
      <w:r w:rsidR="00B80E59" w:rsidRPr="00E531DE">
        <w:t>as per Appendix D</w:t>
      </w:r>
      <w:r w:rsidR="00421FDC" w:rsidRPr="00E531DE">
        <w:t>.</w:t>
      </w:r>
    </w:p>
    <w:p w14:paraId="40A56B3D" w14:textId="417093B8" w:rsidR="004113FC" w:rsidRPr="00E531DE" w:rsidRDefault="004F3128" w:rsidP="4D2B7E64">
      <w:pPr>
        <w:pStyle w:val="Heading2"/>
        <w:keepNext w:val="0"/>
        <w:keepLines w:val="0"/>
      </w:pPr>
      <w:r w:rsidRPr="00E531DE">
        <w:t>5.2</w:t>
      </w:r>
      <w:r w:rsidRPr="00E531DE">
        <w:tab/>
      </w:r>
      <w:r w:rsidR="004113FC" w:rsidRPr="00E531DE">
        <w:t>Audit Information</w:t>
      </w:r>
    </w:p>
    <w:p w14:paraId="250FDE33" w14:textId="550ABDBE" w:rsidR="004113FC" w:rsidRPr="00E531DE" w:rsidRDefault="004F3128" w:rsidP="4D2B7E64">
      <w:pPr>
        <w:pStyle w:val="Heading2"/>
        <w:keepNext w:val="0"/>
        <w:keepLines w:val="0"/>
      </w:pPr>
      <w:r w:rsidRPr="00E531DE">
        <w:t>5.3</w:t>
      </w:r>
      <w:r w:rsidRPr="00E531DE">
        <w:tab/>
      </w:r>
      <w:r w:rsidR="004113FC" w:rsidRPr="00E531DE">
        <w:t>Training/Manuals</w:t>
      </w:r>
    </w:p>
    <w:p w14:paraId="4FE98FEB" w14:textId="45466549" w:rsidR="004113FC" w:rsidRPr="00E531DE" w:rsidRDefault="00582AF0" w:rsidP="4D2B7E64">
      <w:pPr>
        <w:pStyle w:val="Heading2"/>
        <w:keepNext w:val="0"/>
        <w:keepLines w:val="0"/>
      </w:pPr>
      <w:r w:rsidRPr="00E531DE">
        <w:t>5.6</w:t>
      </w:r>
      <w:r w:rsidRPr="00E531DE">
        <w:tab/>
      </w:r>
      <w:r w:rsidR="00146BD2" w:rsidRPr="00E531DE">
        <w:t>To provide continued support, pleas</w:t>
      </w:r>
      <w:r w:rsidR="00157445" w:rsidRPr="00E531DE">
        <w:t>e</w:t>
      </w:r>
      <w:r w:rsidR="00146BD2" w:rsidRPr="00E531DE">
        <w:t xml:space="preserve"> confirm you have, and exercise,</w:t>
      </w:r>
      <w:r w:rsidR="004113FC" w:rsidRPr="00E531DE">
        <w:t xml:space="preserve"> Business Continuity </w:t>
      </w:r>
      <w:r w:rsidR="00AA3B4B" w:rsidRPr="00E531DE">
        <w:t>Plans.</w:t>
      </w:r>
    </w:p>
    <w:p w14:paraId="21CE59D0" w14:textId="08DE51E8" w:rsidR="004113FC" w:rsidRPr="00E531DE" w:rsidRDefault="00D977FC" w:rsidP="5178DE24">
      <w:pPr>
        <w:pStyle w:val="Heading2"/>
        <w:keepNext w:val="0"/>
        <w:keepLines w:val="0"/>
      </w:pPr>
      <w:r w:rsidRPr="00E531DE">
        <w:t>5.9</w:t>
      </w:r>
      <w:r w:rsidRPr="00E531DE">
        <w:tab/>
      </w:r>
      <w:r w:rsidR="004113FC" w:rsidRPr="00E531DE">
        <w:t xml:space="preserve">In the event the Highest Scoring Bidder(s)’ staff must attend </w:t>
      </w:r>
      <w:r w:rsidR="00B013CF" w:rsidRPr="00E531DE">
        <w:t>Authority</w:t>
      </w:r>
      <w:r w:rsidR="004113FC" w:rsidRPr="00E531DE">
        <w:t xml:space="preserve"> sites or access </w:t>
      </w:r>
      <w:r w:rsidR="00B013CF" w:rsidRPr="00E531DE">
        <w:t>Authority</w:t>
      </w:r>
      <w:r w:rsidR="004113FC" w:rsidRPr="00E531DE">
        <w:t xml:space="preserve"> systems they may need to undertake a full vetting process. Due to the information the supplier and their staff will be party to, there may be a requirement for vetting under this Contract</w:t>
      </w:r>
      <w:r w:rsidR="009E48BB">
        <w:t xml:space="preserve">. </w:t>
      </w:r>
      <w:r w:rsidR="004113FC" w:rsidRPr="00E531DE">
        <w:t>Any cost for undertaking staff vetting will be met by the Highest Scoring Bidder(s)</w:t>
      </w:r>
      <w:r w:rsidR="00B013CF" w:rsidRPr="00E531DE">
        <w:t xml:space="preserve">. </w:t>
      </w:r>
      <w:r w:rsidR="004113FC" w:rsidRPr="00E531DE">
        <w:t xml:space="preserve">The vetting must remain valid for each contracting authority throughout </w:t>
      </w:r>
      <w:r w:rsidR="00B013CF" w:rsidRPr="00E531DE">
        <w:t xml:space="preserve">the </w:t>
      </w:r>
      <w:r w:rsidR="004113FC" w:rsidRPr="00E531DE">
        <w:t xml:space="preserve">duration of </w:t>
      </w:r>
      <w:r w:rsidR="000640E2" w:rsidRPr="00E531DE">
        <w:t xml:space="preserve">the </w:t>
      </w:r>
      <w:r w:rsidR="4D6474D1" w:rsidRPr="00E531DE">
        <w:t>Contract</w:t>
      </w:r>
      <w:r w:rsidR="5A07EE91" w:rsidRPr="00E531DE">
        <w:t>.</w:t>
      </w:r>
    </w:p>
    <w:p w14:paraId="045844D3" w14:textId="72A90BA0" w:rsidR="004113FC" w:rsidRPr="00E531DE" w:rsidRDefault="00D977FC" w:rsidP="4D2B7E64">
      <w:pPr>
        <w:pStyle w:val="Heading2"/>
        <w:keepNext w:val="0"/>
        <w:keepLines w:val="0"/>
      </w:pPr>
      <w:r w:rsidRPr="00E531DE">
        <w:t>5.10</w:t>
      </w:r>
      <w:r w:rsidRPr="00E531DE">
        <w:tab/>
      </w:r>
      <w:r w:rsidR="004113FC" w:rsidRPr="00E531DE">
        <w:t xml:space="preserve">Please note </w:t>
      </w:r>
      <w:r w:rsidR="0AE9291B" w:rsidRPr="00E531DE">
        <w:rPr>
          <w:rFonts w:eastAsia="Arial" w:cs="Arial"/>
        </w:rPr>
        <w:t>the contracting authority</w:t>
      </w:r>
      <w:r w:rsidR="004113FC" w:rsidRPr="00E531DE">
        <w:t xml:space="preserve"> reserve the right at any time within the </w:t>
      </w:r>
      <w:r w:rsidR="0037294D" w:rsidRPr="00E531DE">
        <w:t xml:space="preserve">contract </w:t>
      </w:r>
      <w:r w:rsidR="004113FC" w:rsidRPr="00E531DE">
        <w:t>to revise the vetting levels and costs.</w:t>
      </w:r>
    </w:p>
    <w:p w14:paraId="49551856" w14:textId="70C04851" w:rsidR="004113FC" w:rsidRPr="00E531DE" w:rsidRDefault="00D977FC" w:rsidP="4D2B7E64">
      <w:pPr>
        <w:pStyle w:val="Heading2"/>
        <w:keepNext w:val="0"/>
        <w:keepLines w:val="0"/>
      </w:pPr>
      <w:r w:rsidRPr="00E531DE">
        <w:t>5.11</w:t>
      </w:r>
      <w:r w:rsidRPr="00E531DE">
        <w:tab/>
      </w:r>
      <w:r w:rsidR="004113FC" w:rsidRPr="00E531DE">
        <w:t xml:space="preserve">All persons (including sub-contracted employees) connected with the Bidder(s) and deemed to require vetting will be required to submit and pass the vetting process. </w:t>
      </w:r>
    </w:p>
    <w:p w14:paraId="6093723B" w14:textId="641CC7CB" w:rsidR="004113FC" w:rsidRPr="00E531DE" w:rsidRDefault="00D977FC" w:rsidP="4D2B7E64">
      <w:pPr>
        <w:pStyle w:val="Heading2"/>
        <w:keepNext w:val="0"/>
        <w:keepLines w:val="0"/>
      </w:pPr>
      <w:r w:rsidRPr="00E531DE">
        <w:t>5.12</w:t>
      </w:r>
      <w:r w:rsidRPr="00E531DE">
        <w:tab/>
      </w:r>
      <w:r w:rsidR="004113FC" w:rsidRPr="00E531DE">
        <w:t>There is a fee attached to each vetting application</w:t>
      </w:r>
      <w:r w:rsidR="00D142E8" w:rsidRPr="00E531DE">
        <w:t>,</w:t>
      </w:r>
      <w:r w:rsidR="004113FC" w:rsidRPr="00E531DE">
        <w:t xml:space="preserve"> </w:t>
      </w:r>
      <w:r w:rsidR="00D142E8" w:rsidRPr="00E531DE">
        <w:t>and this must be paid by the winning bidder</w:t>
      </w:r>
      <w:r w:rsidR="003B32ED">
        <w:t>.</w:t>
      </w:r>
    </w:p>
    <w:p w14:paraId="6C434384" w14:textId="5DB6D79F" w:rsidR="004113FC" w:rsidRPr="00E531DE" w:rsidRDefault="00D977FC" w:rsidP="4D2B7E64">
      <w:pPr>
        <w:pStyle w:val="Heading2"/>
        <w:keepNext w:val="0"/>
        <w:keepLines w:val="0"/>
      </w:pPr>
      <w:r w:rsidRPr="00E531DE">
        <w:t>5.13</w:t>
      </w:r>
      <w:r w:rsidRPr="00E531DE">
        <w:tab/>
      </w:r>
      <w:r w:rsidR="004113FC" w:rsidRPr="00E531DE">
        <w:t>Staff that are not vetted must not be used on the contract until such time as the vetting has been completed and you have been notified that all is in order.</w:t>
      </w:r>
    </w:p>
    <w:p w14:paraId="6B82054E" w14:textId="7C29BF76" w:rsidR="004113FC" w:rsidRPr="009E48BB" w:rsidRDefault="004113FC" w:rsidP="03A9C3E4">
      <w:pPr>
        <w:shd w:val="clear" w:color="auto" w:fill="FFFFFF" w:themeFill="background1"/>
        <w:tabs>
          <w:tab w:val="left" w:pos="709"/>
        </w:tabs>
        <w:ind w:left="709" w:hanging="709"/>
        <w:rPr>
          <w:sz w:val="24"/>
          <w:szCs w:val="24"/>
          <w:lang w:val="en-US"/>
        </w:rPr>
      </w:pPr>
      <w:r w:rsidRPr="009E48BB">
        <w:rPr>
          <w:sz w:val="24"/>
          <w:szCs w:val="24"/>
          <w:lang w:val="en-US"/>
        </w:rPr>
        <w:t>5</w:t>
      </w:r>
      <w:r w:rsidRPr="009E48BB">
        <w:rPr>
          <w:sz w:val="24"/>
          <w:szCs w:val="24"/>
          <w:shd w:val="clear" w:color="auto" w:fill="FFFFFF" w:themeFill="background1"/>
          <w:lang w:val="en-US"/>
        </w:rPr>
        <w:t>.1</w:t>
      </w:r>
      <w:r w:rsidR="0401F285" w:rsidRPr="009E48BB">
        <w:rPr>
          <w:sz w:val="24"/>
          <w:szCs w:val="24"/>
          <w:shd w:val="clear" w:color="auto" w:fill="FFFFFF" w:themeFill="background1"/>
          <w:lang w:val="en-US"/>
        </w:rPr>
        <w:t>4</w:t>
      </w:r>
      <w:r w:rsidRPr="009E48BB">
        <w:rPr>
          <w:sz w:val="24"/>
          <w:szCs w:val="24"/>
          <w:shd w:val="clear" w:color="auto" w:fill="FFFFFF" w:themeFill="background1"/>
          <w:lang w:val="en-US"/>
        </w:rPr>
        <w:t xml:space="preserve"> </w:t>
      </w:r>
      <w:r w:rsidRPr="009E48BB">
        <w:rPr>
          <w:sz w:val="24"/>
          <w:szCs w:val="24"/>
          <w:shd w:val="clear" w:color="auto" w:fill="FFFFFF" w:themeFill="background1"/>
          <w:lang w:val="en-US"/>
        </w:rPr>
        <w:tab/>
        <w:t>Preliminary</w:t>
      </w:r>
      <w:r w:rsidRPr="009E48BB">
        <w:rPr>
          <w:sz w:val="24"/>
          <w:szCs w:val="24"/>
          <w:lang w:val="en-US"/>
        </w:rPr>
        <w:t xml:space="preserve"> Market Engagement Outputs</w:t>
      </w:r>
    </w:p>
    <w:p w14:paraId="76125FF8" w14:textId="2BB14026" w:rsidR="004113FC" w:rsidRPr="009E48BB" w:rsidRDefault="00571D2B" w:rsidP="009E48BB">
      <w:pPr>
        <w:ind w:left="709"/>
        <w:rPr>
          <w:sz w:val="24"/>
          <w:szCs w:val="24"/>
        </w:rPr>
      </w:pPr>
      <w:r w:rsidRPr="009E48BB">
        <w:rPr>
          <w:sz w:val="24"/>
          <w:szCs w:val="24"/>
          <w:lang w:val="en-US"/>
        </w:rPr>
        <w:t xml:space="preserve">Following the pre-tender engagement session no amendments were required to the specification document. </w:t>
      </w:r>
    </w:p>
    <w:p w14:paraId="67A7FD4D" w14:textId="77777777" w:rsidR="00573225" w:rsidRPr="00377F38" w:rsidRDefault="4AC22418" w:rsidP="03A9C3E4">
      <w:pPr>
        <w:pStyle w:val="Heading1"/>
        <w:keepNext w:val="0"/>
        <w:keepLines w:val="0"/>
        <w:rPr>
          <w:color w:val="002060"/>
        </w:rPr>
      </w:pPr>
      <w:bookmarkStart w:id="15" w:name="_Toc1498092461"/>
      <w:bookmarkStart w:id="16" w:name="_Toc1753131992"/>
      <w:bookmarkStart w:id="17" w:name="_Toc194901876"/>
      <w:r w:rsidRPr="3264D660">
        <w:rPr>
          <w:color w:val="002060"/>
        </w:rPr>
        <w:t>Pricing</w:t>
      </w:r>
      <w:bookmarkEnd w:id="15"/>
      <w:bookmarkEnd w:id="16"/>
      <w:bookmarkEnd w:id="17"/>
      <w:r w:rsidRPr="3264D660">
        <w:rPr>
          <w:color w:val="002060"/>
        </w:rPr>
        <w:t xml:space="preserve"> </w:t>
      </w:r>
    </w:p>
    <w:p w14:paraId="479FAE76" w14:textId="7F3CBD95" w:rsidR="5656F9E2" w:rsidRDefault="00846AE1" w:rsidP="03A9C3E4">
      <w:pPr>
        <w:pStyle w:val="Heading2"/>
        <w:keepNext w:val="0"/>
        <w:keepLines w:val="0"/>
      </w:pPr>
      <w:r w:rsidRPr="03A9C3E4">
        <w:rPr>
          <w:lang w:val="en-US"/>
        </w:rPr>
        <w:t>6.1</w:t>
      </w:r>
      <w:r>
        <w:tab/>
      </w:r>
      <w:r w:rsidR="3526BC16" w:rsidRPr="03A9C3E4">
        <w:rPr>
          <w:lang w:val="en-US"/>
        </w:rPr>
        <w:t>Bidder</w:t>
      </w:r>
      <w:r w:rsidR="5656F9E2" w:rsidRPr="03A9C3E4">
        <w:rPr>
          <w:lang w:val="en-US"/>
        </w:rPr>
        <w:t xml:space="preserve">s must complete the Pricing Schedule document within the tender pack. </w:t>
      </w:r>
    </w:p>
    <w:p w14:paraId="522F16D5" w14:textId="3FD7E7C8" w:rsidR="6DEF114D" w:rsidRDefault="00846AE1" w:rsidP="03A9C3E4">
      <w:pPr>
        <w:pStyle w:val="Heading2"/>
        <w:keepNext w:val="0"/>
        <w:keepLines w:val="0"/>
        <w:rPr>
          <w:lang w:val="en-US"/>
        </w:rPr>
      </w:pPr>
      <w:r w:rsidRPr="03A9C3E4">
        <w:rPr>
          <w:lang w:val="en-US"/>
        </w:rPr>
        <w:t>6.2</w:t>
      </w:r>
      <w:r>
        <w:tab/>
      </w:r>
      <w:r w:rsidR="6DEF114D" w:rsidRPr="03A9C3E4">
        <w:rPr>
          <w:lang w:val="en-US"/>
        </w:rPr>
        <w:t>The pricing methodology is:</w:t>
      </w:r>
    </w:p>
    <w:p w14:paraId="2B5E361C" w14:textId="7902F4BA" w:rsidR="00A72BE5" w:rsidRPr="00FD00D7" w:rsidRDefault="001F5EB6" w:rsidP="00066541">
      <w:pPr>
        <w:ind w:left="709" w:firstLine="11"/>
        <w:rPr>
          <w:lang w:val="en-US"/>
        </w:rPr>
      </w:pPr>
      <w:r>
        <w:rPr>
          <w:lang w:val="en-US"/>
        </w:rPr>
        <w:t>Tenders must provide a t</w:t>
      </w:r>
      <w:r w:rsidR="00A72BE5" w:rsidRPr="00A72BE5">
        <w:rPr>
          <w:lang w:val="en-US"/>
        </w:rPr>
        <w:t>otal cost for</w:t>
      </w:r>
      <w:r>
        <w:rPr>
          <w:lang w:val="en-US"/>
        </w:rPr>
        <w:t xml:space="preserve"> the</w:t>
      </w:r>
      <w:r w:rsidR="00A72BE5" w:rsidRPr="00A72BE5">
        <w:rPr>
          <w:lang w:val="en-US"/>
        </w:rPr>
        <w:t xml:space="preserve"> first three years of the contract</w:t>
      </w:r>
      <w:r w:rsidR="009D0164">
        <w:rPr>
          <w:lang w:val="en-US"/>
        </w:rPr>
        <w:t xml:space="preserve"> in the pricing schedule in ITT Part 2</w:t>
      </w:r>
      <w:r w:rsidR="00066541">
        <w:rPr>
          <w:lang w:val="en-US"/>
        </w:rPr>
        <w:t xml:space="preserve"> and provide a </w:t>
      </w:r>
      <w:r w:rsidR="00A72BE5" w:rsidRPr="00A72BE5">
        <w:rPr>
          <w:lang w:val="en-US"/>
        </w:rPr>
        <w:t xml:space="preserve">full breakdown of all costs within Section C of Appendix </w:t>
      </w:r>
      <w:r w:rsidR="00B40F8E">
        <w:rPr>
          <w:lang w:val="en-US"/>
        </w:rPr>
        <w:t>D</w:t>
      </w:r>
      <w:r w:rsidR="00A72BE5" w:rsidRPr="00A72BE5">
        <w:rPr>
          <w:lang w:val="en-US"/>
        </w:rPr>
        <w:t xml:space="preserve"> – User Requirements </w:t>
      </w:r>
      <w:r w:rsidR="00A72BE5" w:rsidRPr="00FD00D7">
        <w:rPr>
          <w:lang w:val="en-US"/>
        </w:rPr>
        <w:t>Document.</w:t>
      </w:r>
    </w:p>
    <w:p w14:paraId="6139901C" w14:textId="6CFAC880" w:rsidR="586AC852" w:rsidRDefault="00F94382" w:rsidP="03A9C3E4">
      <w:pPr>
        <w:pStyle w:val="Heading2"/>
        <w:keepNext w:val="0"/>
        <w:keepLines w:val="0"/>
      </w:pPr>
      <w:r w:rsidRPr="00FD00D7">
        <w:t>6.3</w:t>
      </w:r>
      <w:r w:rsidRPr="00FD00D7">
        <w:tab/>
      </w:r>
      <w:r w:rsidR="586AC852" w:rsidRPr="00FD00D7">
        <w:t>The indicative spend for this contract is estimated at</w:t>
      </w:r>
      <w:r w:rsidR="0024125A" w:rsidRPr="00FD00D7">
        <w:t xml:space="preserve"> £</w:t>
      </w:r>
      <w:r w:rsidR="00F25CC3" w:rsidRPr="00FD00D7">
        <w:t>3,600,000 inclusive of VAT over the whole contract period.</w:t>
      </w:r>
      <w:r w:rsidR="00F25CC3">
        <w:t xml:space="preserve"> </w:t>
      </w:r>
      <w:r w:rsidR="320ED388">
        <w:t xml:space="preserve"> </w:t>
      </w:r>
    </w:p>
    <w:p w14:paraId="77BF525B" w14:textId="4C73D058" w:rsidR="00F53ABD" w:rsidRPr="00F53ABD" w:rsidRDefault="4AC22418" w:rsidP="03A9C3E4">
      <w:pPr>
        <w:pStyle w:val="Heading1"/>
        <w:keepNext w:val="0"/>
        <w:keepLines w:val="0"/>
        <w:rPr>
          <w:color w:val="002060"/>
        </w:rPr>
      </w:pPr>
      <w:bookmarkStart w:id="18" w:name="_Toc593802818"/>
      <w:bookmarkStart w:id="19" w:name="_Toc1309306244"/>
      <w:bookmarkStart w:id="20" w:name="_Toc194901877"/>
      <w:r w:rsidRPr="3264D660">
        <w:rPr>
          <w:color w:val="002060"/>
        </w:rPr>
        <w:lastRenderedPageBreak/>
        <w:t>Delivery Model</w:t>
      </w:r>
      <w:bookmarkEnd w:id="18"/>
      <w:bookmarkEnd w:id="19"/>
      <w:bookmarkEnd w:id="20"/>
    </w:p>
    <w:p w14:paraId="506D2E9A" w14:textId="779C66E3" w:rsidR="004113FC" w:rsidRPr="004113FC" w:rsidRDefault="00F94382" w:rsidP="03A9C3E4">
      <w:pPr>
        <w:pStyle w:val="Heading2"/>
        <w:keepNext w:val="0"/>
        <w:keepLines w:val="0"/>
      </w:pPr>
      <w:r>
        <w:t>7.1</w:t>
      </w:r>
      <w:r>
        <w:tab/>
      </w:r>
      <w:r w:rsidR="004113FC">
        <w:t xml:space="preserve">All </w:t>
      </w:r>
      <w:r w:rsidR="004113FC" w:rsidRPr="00B84902">
        <w:t>stated lead times/service levels stated</w:t>
      </w:r>
      <w:r w:rsidR="004113FC">
        <w:t xml:space="preserve"> by the Highest Scoring Bidder(s) will need to be evidenced monthly in accordance with the Agreed Service Level Agreements (SLAs) and Key Performance Indicators (KPIs) service measures.</w:t>
      </w:r>
    </w:p>
    <w:p w14:paraId="6BC08B2E" w14:textId="47B2C388" w:rsidR="0095732C" w:rsidRPr="00541831" w:rsidRDefault="792C3841" w:rsidP="00DC0CFF">
      <w:pPr>
        <w:pStyle w:val="Heading1"/>
        <w:keepNext w:val="0"/>
        <w:keepLines w:val="0"/>
        <w:tabs>
          <w:tab w:val="left" w:pos="709"/>
        </w:tabs>
      </w:pPr>
      <w:bookmarkStart w:id="21" w:name="_Toc1994571570"/>
      <w:bookmarkStart w:id="22" w:name="_Toc1106562247"/>
      <w:bookmarkStart w:id="23" w:name="_Toc194901878"/>
      <w:r>
        <w:t>Contract Management</w:t>
      </w:r>
      <w:bookmarkEnd w:id="21"/>
      <w:bookmarkEnd w:id="22"/>
      <w:bookmarkEnd w:id="23"/>
    </w:p>
    <w:p w14:paraId="48AF43B0" w14:textId="51A10967" w:rsidR="00731181" w:rsidRPr="00BD47D2" w:rsidRDefault="00F94382" w:rsidP="4D2B7E64">
      <w:pPr>
        <w:pStyle w:val="Heading2"/>
        <w:keepNext w:val="0"/>
        <w:keepLines w:val="0"/>
        <w:rPr>
          <w:shd w:val="clear" w:color="auto" w:fill="D9F2D0" w:themeFill="accent6" w:themeFillTint="33"/>
        </w:rPr>
      </w:pPr>
      <w:r>
        <w:t>8.1</w:t>
      </w:r>
      <w:r>
        <w:tab/>
      </w:r>
      <w:r w:rsidR="0290DF15">
        <w:t xml:space="preserve">As part of the submission, </w:t>
      </w:r>
      <w:r w:rsidR="275505C9">
        <w:t xml:space="preserve">the successful </w:t>
      </w:r>
      <w:r w:rsidR="204BD8E4">
        <w:t>b</w:t>
      </w:r>
      <w:r w:rsidR="3526BC16">
        <w:t>idder</w:t>
      </w:r>
      <w:r w:rsidR="275505C9">
        <w:t xml:space="preserve"> is to provide a point of contact representative who will be responsible for performance delivery of the Agreement</w:t>
      </w:r>
      <w:r w:rsidR="6E44A380">
        <w:t>.</w:t>
      </w:r>
    </w:p>
    <w:p w14:paraId="4F708C7E" w14:textId="566FD5B0" w:rsidR="00731181" w:rsidRPr="00BD47D2" w:rsidRDefault="00F94382" w:rsidP="4D2B7E64">
      <w:pPr>
        <w:pStyle w:val="Heading2"/>
        <w:keepNext w:val="0"/>
        <w:keepLines w:val="0"/>
        <w:rPr>
          <w:shd w:val="clear" w:color="auto" w:fill="D9F2D0" w:themeFill="accent6" w:themeFillTint="33"/>
        </w:rPr>
      </w:pPr>
      <w:r>
        <w:t>8.2</w:t>
      </w:r>
      <w:r>
        <w:tab/>
      </w:r>
      <w:r w:rsidR="275505C9">
        <w:t xml:space="preserve">It should </w:t>
      </w:r>
      <w:r w:rsidR="70CA0505">
        <w:t xml:space="preserve">be noted that </w:t>
      </w:r>
      <w:r w:rsidR="3207E3B7">
        <w:t xml:space="preserve">the </w:t>
      </w:r>
      <w:r w:rsidR="4B10EFEC">
        <w:t>contracting authorit</w:t>
      </w:r>
      <w:r w:rsidR="004E5463">
        <w:t>ies</w:t>
      </w:r>
      <w:r w:rsidR="70CA0505">
        <w:t xml:space="preserve"> must be able to contact the successful </w:t>
      </w:r>
      <w:r w:rsidR="04376F2E">
        <w:t>b</w:t>
      </w:r>
      <w:r w:rsidR="0B23FE5E">
        <w:t>idder(s)</w:t>
      </w:r>
      <w:r w:rsidR="70CA0505">
        <w:t xml:space="preserve"> representatives </w:t>
      </w:r>
      <w:r w:rsidR="00327910">
        <w:t xml:space="preserve">as stated </w:t>
      </w:r>
      <w:r w:rsidR="0080189C">
        <w:t>within Appendix D.</w:t>
      </w:r>
    </w:p>
    <w:p w14:paraId="5015A8EF" w14:textId="4B0163A0" w:rsidR="0A0DCB6B" w:rsidRPr="000F6802" w:rsidRDefault="00F94382" w:rsidP="4D2B7E64">
      <w:pPr>
        <w:pStyle w:val="Heading2"/>
        <w:keepNext w:val="0"/>
        <w:keepLines w:val="0"/>
        <w:rPr>
          <w:color w:val="EE0000"/>
        </w:rPr>
      </w:pPr>
      <w:r>
        <w:t>8.3</w:t>
      </w:r>
      <w:r>
        <w:tab/>
      </w:r>
      <w:r w:rsidR="0A0DCB6B">
        <w:t xml:space="preserve">The </w:t>
      </w:r>
      <w:r w:rsidR="1D48B9C5">
        <w:t>b</w:t>
      </w:r>
      <w:r w:rsidR="0B23FE5E">
        <w:t>idder(s)</w:t>
      </w:r>
      <w:r w:rsidR="0A0DCB6B">
        <w:t xml:space="preserve"> </w:t>
      </w:r>
      <w:r w:rsidR="47F19059">
        <w:t>will provide a process map with contact information to illustrate timeframes and how queries will be logged, priorities and resolved as part of their submission.</w:t>
      </w:r>
    </w:p>
    <w:p w14:paraId="1B6D4C7E" w14:textId="77777777" w:rsidR="0017361E" w:rsidRDefault="001852E0" w:rsidP="03A9C3E4">
      <w:pPr>
        <w:pStyle w:val="Heading2"/>
        <w:keepNext w:val="0"/>
        <w:keepLines w:val="0"/>
        <w:numPr>
          <w:ilvl w:val="1"/>
          <w:numId w:val="14"/>
        </w:numPr>
      </w:pPr>
      <w:r>
        <w:t>Contract Management</w:t>
      </w:r>
    </w:p>
    <w:p w14:paraId="17FC2D73" w14:textId="1CF85B05" w:rsidR="001852E0" w:rsidRPr="0020656B" w:rsidRDefault="001852E0" w:rsidP="00E919CB">
      <w:pPr>
        <w:pStyle w:val="Heading3"/>
        <w:keepNext w:val="0"/>
        <w:keepLines w:val="0"/>
        <w:ind w:left="1418" w:hanging="709"/>
        <w:rPr>
          <w:sz w:val="24"/>
          <w:szCs w:val="24"/>
        </w:rPr>
      </w:pPr>
      <w:r w:rsidRPr="0020656B">
        <w:rPr>
          <w:sz w:val="24"/>
          <w:szCs w:val="24"/>
        </w:rPr>
        <w:t>Over the lifetime of the contract, Bidders will be expected to meet the Key Performance Indicators (KPIs) detailed in section 8.</w:t>
      </w:r>
      <w:r w:rsidR="006C6547" w:rsidRPr="0020656B">
        <w:rPr>
          <w:sz w:val="24"/>
          <w:szCs w:val="24"/>
        </w:rPr>
        <w:t>8</w:t>
      </w:r>
      <w:r w:rsidRPr="0020656B">
        <w:rPr>
          <w:sz w:val="24"/>
          <w:szCs w:val="24"/>
        </w:rPr>
        <w:t xml:space="preserve"> of this document. </w:t>
      </w:r>
      <w:r w:rsidR="004F2232" w:rsidRPr="0020656B">
        <w:rPr>
          <w:sz w:val="24"/>
          <w:szCs w:val="24"/>
        </w:rPr>
        <w:t>Where the contract is a framework agreement, they will be enforced at framework and call-off levels.</w:t>
      </w:r>
    </w:p>
    <w:p w14:paraId="40686088" w14:textId="77777777" w:rsidR="001852E0" w:rsidRPr="005E0DCA" w:rsidRDefault="001852E0" w:rsidP="00E919CB">
      <w:pPr>
        <w:pStyle w:val="Heading3"/>
        <w:keepNext w:val="0"/>
        <w:keepLines w:val="0"/>
        <w:numPr>
          <w:ilvl w:val="2"/>
          <w:numId w:val="5"/>
        </w:numPr>
        <w:ind w:left="1418" w:hanging="709"/>
        <w:rPr>
          <w:rFonts w:eastAsia="Arial" w:cs="Arial"/>
          <w:sz w:val="24"/>
          <w:szCs w:val="24"/>
        </w:rPr>
      </w:pPr>
      <w:r w:rsidRPr="005E0DCA">
        <w:rPr>
          <w:sz w:val="24"/>
          <w:szCs w:val="24"/>
        </w:rPr>
        <w:t xml:space="preserve">Contracting authorities may wish to add, remove or amend the KPIs listed below, and the Bidder will be expected to come to an agreement on these with respect to their call off contract with the contracting authority. </w:t>
      </w:r>
    </w:p>
    <w:p w14:paraId="7F4C0D61" w14:textId="2480A82B" w:rsidR="001852E0" w:rsidRPr="0064360F" w:rsidRDefault="0017361E" w:rsidP="03A9C3E4">
      <w:pPr>
        <w:pStyle w:val="Heading2"/>
        <w:keepNext w:val="0"/>
        <w:keepLines w:val="0"/>
      </w:pPr>
      <w:r>
        <w:t>8.5</w:t>
      </w:r>
      <w:r>
        <w:tab/>
      </w:r>
      <w:r w:rsidR="001852E0">
        <w:t xml:space="preserve">Poor Performance and Breach of Contract. </w:t>
      </w:r>
    </w:p>
    <w:p w14:paraId="3BDB2D3D" w14:textId="18B46D88" w:rsidR="001852E0" w:rsidRPr="000E3AC9" w:rsidRDefault="001852E0" w:rsidP="03A9C3E4">
      <w:pPr>
        <w:pStyle w:val="Heading2"/>
        <w:keepNext w:val="0"/>
        <w:keepLines w:val="0"/>
        <w:ind w:firstLine="0"/>
      </w:pPr>
      <w:r>
        <w:t>Where the bidder is in breach of the contract or is failing to deliver the contract to satisfactory level of performance, the contracting authority may take steps to address this in accordance with section 71 of the Act, which may lead to publishing a Contract Performance Notice (section 71(5)) that details the poor performance / breach of contract.</w:t>
      </w:r>
    </w:p>
    <w:p w14:paraId="45C5E3B6" w14:textId="04D08EB9" w:rsidR="00A61993" w:rsidRDefault="54E1948D" w:rsidP="03A9C3E4">
      <w:pPr>
        <w:pStyle w:val="Heading2"/>
        <w:keepNext w:val="0"/>
        <w:keepLines w:val="0"/>
        <w:numPr>
          <w:ilvl w:val="1"/>
          <w:numId w:val="16"/>
        </w:numPr>
      </w:pPr>
      <w:r>
        <w:t>Continuous Improvement</w:t>
      </w:r>
      <w:r w:rsidR="7CD931C5">
        <w:t xml:space="preserve"> </w:t>
      </w:r>
    </w:p>
    <w:p w14:paraId="389465DF" w14:textId="35980590" w:rsidR="00B95CFA" w:rsidRPr="00C4063A" w:rsidRDefault="509E0B48" w:rsidP="075AAC3D">
      <w:pPr>
        <w:pStyle w:val="Heading3"/>
        <w:keepNext w:val="0"/>
        <w:keepLines w:val="0"/>
        <w:ind w:left="1418" w:hanging="709"/>
        <w:rPr>
          <w:sz w:val="24"/>
          <w:szCs w:val="24"/>
        </w:rPr>
      </w:pPr>
      <w:r w:rsidRPr="000F2B4E">
        <w:rPr>
          <w:sz w:val="24"/>
          <w:szCs w:val="24"/>
        </w:rPr>
        <w:t xml:space="preserve">As </w:t>
      </w:r>
      <w:r w:rsidR="40AE557D" w:rsidRPr="000F2B4E">
        <w:rPr>
          <w:sz w:val="24"/>
          <w:szCs w:val="24"/>
        </w:rPr>
        <w:t xml:space="preserve">part of the contract management process the successful </w:t>
      </w:r>
      <w:r w:rsidR="29E835FB" w:rsidRPr="000F2B4E">
        <w:rPr>
          <w:sz w:val="24"/>
          <w:szCs w:val="24"/>
        </w:rPr>
        <w:t>b</w:t>
      </w:r>
      <w:r w:rsidR="0B23FE5E" w:rsidRPr="000F2B4E">
        <w:rPr>
          <w:sz w:val="24"/>
          <w:szCs w:val="24"/>
        </w:rPr>
        <w:t>idder</w:t>
      </w:r>
      <w:r w:rsidR="40AE557D" w:rsidRPr="000F2B4E">
        <w:rPr>
          <w:sz w:val="24"/>
          <w:szCs w:val="24"/>
        </w:rPr>
        <w:t xml:space="preserve"> and </w:t>
      </w:r>
      <w:r w:rsidR="004B005A" w:rsidRPr="000F2B4E">
        <w:rPr>
          <w:sz w:val="24"/>
          <w:szCs w:val="24"/>
        </w:rPr>
        <w:t>Mid and West Wales Fire and Rescue Authority</w:t>
      </w:r>
      <w:r w:rsidR="00230120">
        <w:rPr>
          <w:sz w:val="24"/>
          <w:szCs w:val="24"/>
        </w:rPr>
        <w:t>,</w:t>
      </w:r>
      <w:r w:rsidR="004B005A" w:rsidRPr="000F2B4E">
        <w:rPr>
          <w:sz w:val="24"/>
          <w:szCs w:val="24"/>
        </w:rPr>
        <w:t xml:space="preserve"> </w:t>
      </w:r>
      <w:r w:rsidR="004F6F5F" w:rsidRPr="075AAC3D">
        <w:rPr>
          <w:sz w:val="24"/>
          <w:szCs w:val="24"/>
        </w:rPr>
        <w:t>South Wales Fire and Rescue Service and North Wales Fire and Rescue Service</w:t>
      </w:r>
      <w:r w:rsidR="004F6F5F" w:rsidRPr="004F6F5F">
        <w:rPr>
          <w:sz w:val="24"/>
          <w:szCs w:val="24"/>
        </w:rPr>
        <w:t xml:space="preserve"> </w:t>
      </w:r>
      <w:r w:rsidR="40AE557D" w:rsidRPr="000F2B4E">
        <w:rPr>
          <w:sz w:val="24"/>
          <w:szCs w:val="24"/>
        </w:rPr>
        <w:t xml:space="preserve">will attend monthly at first but then quarterly reviews. Within these reviews issues will be discussed as will the general running of the contract. It is expected that where required the successful </w:t>
      </w:r>
      <w:r w:rsidR="25DB3AE3" w:rsidRPr="000F2B4E">
        <w:rPr>
          <w:sz w:val="24"/>
          <w:szCs w:val="24"/>
        </w:rPr>
        <w:t>b</w:t>
      </w:r>
      <w:r w:rsidR="0B23FE5E" w:rsidRPr="000F2B4E">
        <w:rPr>
          <w:sz w:val="24"/>
          <w:szCs w:val="24"/>
        </w:rPr>
        <w:t>idder</w:t>
      </w:r>
      <w:r w:rsidR="40AE557D" w:rsidRPr="000F2B4E">
        <w:rPr>
          <w:sz w:val="24"/>
          <w:szCs w:val="24"/>
        </w:rPr>
        <w:t xml:space="preserve"> will provide resolution requirements and also provide innovation and suggestions to develop the contract further.</w:t>
      </w:r>
    </w:p>
    <w:p w14:paraId="7816D3C6" w14:textId="77777777" w:rsidR="008363C7" w:rsidRPr="00BD47D2" w:rsidRDefault="460154EB" w:rsidP="00DC0CFF">
      <w:pPr>
        <w:pStyle w:val="Heading3"/>
        <w:keepNext w:val="0"/>
        <w:keepLines w:val="0"/>
        <w:ind w:left="1418" w:hanging="708"/>
        <w:rPr>
          <w:sz w:val="24"/>
          <w:szCs w:val="24"/>
        </w:rPr>
      </w:pPr>
      <w:r w:rsidRPr="538DDC9B">
        <w:rPr>
          <w:sz w:val="24"/>
          <w:szCs w:val="24"/>
        </w:rPr>
        <w:lastRenderedPageBreak/>
        <w:t xml:space="preserve">It is </w:t>
      </w:r>
      <w:r w:rsidR="378A01E2" w:rsidRPr="538DDC9B">
        <w:rPr>
          <w:sz w:val="24"/>
          <w:szCs w:val="24"/>
        </w:rPr>
        <w:t>the intention of this Service Level Agreement (SLA) to provide an effective system of performance indicators that will show that any Call-off Contract Agreement by the Customer is providing a reliable and timely service at an agreed price to an agreed quality standard.</w:t>
      </w:r>
    </w:p>
    <w:p w14:paraId="1EC74439" w14:textId="77777777" w:rsidR="008363C7" w:rsidRPr="00BD47D2" w:rsidRDefault="378A01E2" w:rsidP="00DC0CFF">
      <w:pPr>
        <w:pStyle w:val="Heading3"/>
        <w:keepNext w:val="0"/>
        <w:keepLines w:val="0"/>
        <w:ind w:left="1418" w:hanging="708"/>
        <w:rPr>
          <w:sz w:val="24"/>
          <w:szCs w:val="24"/>
        </w:rPr>
      </w:pPr>
      <w:r w:rsidRPr="538DDC9B">
        <w:rPr>
          <w:sz w:val="24"/>
          <w:szCs w:val="24"/>
        </w:rPr>
        <w:t>The measures in place are expected to facilitate:</w:t>
      </w:r>
    </w:p>
    <w:p w14:paraId="5D910AC2"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Improvements in supply performance</w:t>
      </w:r>
    </w:p>
    <w:p w14:paraId="20569C54" w14:textId="77777777" w:rsidR="008363C7" w:rsidRPr="001E791F" w:rsidRDefault="378A01E2"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Appropriate improvements to the system</w:t>
      </w:r>
    </w:p>
    <w:p w14:paraId="39C0BD76" w14:textId="5EC1A4C8" w:rsidR="004C0ACB" w:rsidRPr="001E791F" w:rsidRDefault="4B10EFEC" w:rsidP="03A9C3E4">
      <w:pPr>
        <w:pStyle w:val="ListParagraph"/>
        <w:numPr>
          <w:ilvl w:val="0"/>
          <w:numId w:val="1"/>
        </w:numPr>
        <w:ind w:left="1701" w:firstLine="0"/>
        <w:rPr>
          <w:rFonts w:eastAsia="Arial" w:cs="Arial"/>
          <w:color w:val="000000" w:themeColor="text1"/>
          <w:sz w:val="24"/>
          <w:szCs w:val="24"/>
        </w:rPr>
      </w:pPr>
      <w:r w:rsidRPr="03A9C3E4">
        <w:rPr>
          <w:rFonts w:eastAsia="Arial" w:cs="Arial"/>
          <w:color w:val="000000" w:themeColor="text1"/>
          <w:sz w:val="24"/>
          <w:szCs w:val="24"/>
        </w:rPr>
        <w:t>Contracting authority</w:t>
      </w:r>
      <w:r w:rsidR="222AFA5D" w:rsidRPr="03A9C3E4">
        <w:rPr>
          <w:rFonts w:eastAsia="Arial" w:cs="Arial"/>
          <w:color w:val="000000" w:themeColor="text1"/>
          <w:sz w:val="24"/>
          <w:szCs w:val="24"/>
        </w:rPr>
        <w:t xml:space="preserve"> </w:t>
      </w:r>
      <w:r w:rsidR="378A01E2" w:rsidRPr="03A9C3E4">
        <w:rPr>
          <w:rFonts w:eastAsia="Arial" w:cs="Arial"/>
          <w:color w:val="000000" w:themeColor="text1"/>
          <w:sz w:val="24"/>
          <w:szCs w:val="24"/>
        </w:rPr>
        <w:t>satisfaction</w:t>
      </w:r>
    </w:p>
    <w:p w14:paraId="074AD260" w14:textId="77777777" w:rsidR="0011074F" w:rsidRDefault="08AAA8BB" w:rsidP="03A9C3E4">
      <w:pPr>
        <w:pStyle w:val="Heading2"/>
        <w:keepNext w:val="0"/>
        <w:keepLines w:val="0"/>
        <w:numPr>
          <w:ilvl w:val="1"/>
          <w:numId w:val="2"/>
        </w:numPr>
      </w:pPr>
      <w:r>
        <w:t>Reports and Management Information</w:t>
      </w:r>
    </w:p>
    <w:p w14:paraId="7846A6A0" w14:textId="253801D7" w:rsidR="00BC1B2A" w:rsidRPr="00F62DFF" w:rsidRDefault="00CF492B" w:rsidP="00F62DFF">
      <w:pPr>
        <w:pStyle w:val="Heading3"/>
        <w:keepNext w:val="0"/>
        <w:keepLines w:val="0"/>
        <w:numPr>
          <w:ilvl w:val="0"/>
          <w:numId w:val="0"/>
        </w:numPr>
        <w:ind w:left="1418" w:hanging="709"/>
        <w:rPr>
          <w:sz w:val="24"/>
          <w:szCs w:val="24"/>
        </w:rPr>
      </w:pPr>
      <w:r w:rsidRPr="00F62DFF">
        <w:rPr>
          <w:sz w:val="24"/>
          <w:szCs w:val="24"/>
        </w:rPr>
        <w:t>8.7</w:t>
      </w:r>
      <w:r w:rsidR="00F62DFF">
        <w:rPr>
          <w:sz w:val="24"/>
          <w:szCs w:val="24"/>
        </w:rPr>
        <w:t>.</w:t>
      </w:r>
      <w:r w:rsidRPr="00F62DFF">
        <w:rPr>
          <w:sz w:val="24"/>
          <w:szCs w:val="24"/>
        </w:rPr>
        <w:t>1</w:t>
      </w:r>
      <w:r w:rsidR="00F62DFF">
        <w:rPr>
          <w:sz w:val="24"/>
          <w:szCs w:val="24"/>
        </w:rPr>
        <w:tab/>
      </w:r>
      <w:r w:rsidR="00BC1B2A" w:rsidRPr="00F62DFF">
        <w:rPr>
          <w:sz w:val="24"/>
          <w:szCs w:val="24"/>
        </w:rPr>
        <w:t xml:space="preserve">Throughout the term of the contract the successful Bidder(s) must provide a suite of Management Information (MI) to the contracting authority. This information is set out in </w:t>
      </w:r>
      <w:r w:rsidR="00BC1B2A" w:rsidRPr="00F62DFF">
        <w:rPr>
          <w:b/>
          <w:bCs/>
          <w:sz w:val="24"/>
          <w:szCs w:val="24"/>
        </w:rPr>
        <w:t xml:space="preserve">Annex 1, </w:t>
      </w:r>
      <w:r w:rsidR="00BC1B2A" w:rsidRPr="00F62DFF">
        <w:rPr>
          <w:sz w:val="24"/>
          <w:szCs w:val="24"/>
        </w:rPr>
        <w:t xml:space="preserve">it is expected to include: </w:t>
      </w:r>
    </w:p>
    <w:p w14:paraId="49733406" w14:textId="77777777" w:rsidR="00BC1B2A" w:rsidRDefault="00BC1B2A" w:rsidP="03A9C3E4">
      <w:pPr>
        <w:pStyle w:val="ListParagraph"/>
        <w:numPr>
          <w:ilvl w:val="0"/>
          <w:numId w:val="9"/>
        </w:numPr>
        <w:ind w:hanging="219"/>
        <w:rPr>
          <w:b/>
          <w:bCs/>
          <w:sz w:val="24"/>
          <w:szCs w:val="24"/>
        </w:rPr>
      </w:pPr>
      <w:r w:rsidRPr="03A9C3E4">
        <w:rPr>
          <w:b/>
          <w:bCs/>
          <w:sz w:val="24"/>
          <w:szCs w:val="24"/>
        </w:rPr>
        <w:t>Management Information Report</w:t>
      </w:r>
    </w:p>
    <w:p w14:paraId="639F933C" w14:textId="77777777" w:rsidR="00BC1B2A" w:rsidRDefault="00BC1B2A" w:rsidP="03A9C3E4">
      <w:pPr>
        <w:pStyle w:val="ListParagraph"/>
        <w:ind w:left="928"/>
        <w:rPr>
          <w:b/>
          <w:bCs/>
          <w:sz w:val="24"/>
          <w:szCs w:val="24"/>
        </w:rPr>
      </w:pPr>
    </w:p>
    <w:p w14:paraId="7BE04274" w14:textId="4EFD8E83" w:rsidR="00BC1B2A" w:rsidRPr="00660707" w:rsidRDefault="00BC1B2A" w:rsidP="03A9C3E4">
      <w:pPr>
        <w:pStyle w:val="ListParagraph"/>
        <w:ind w:left="1418"/>
      </w:pPr>
      <w:r w:rsidRPr="03A9C3E4">
        <w:rPr>
          <w:rFonts w:cs="Arial"/>
          <w:sz w:val="24"/>
          <w:szCs w:val="24"/>
        </w:rPr>
        <w:t xml:space="preserve">Bidders are required to provide the information detailed in Annex 1 – Contract MI Reports on a </w:t>
      </w:r>
      <w:r w:rsidR="5270C9DC" w:rsidRPr="075AAC3D">
        <w:rPr>
          <w:rFonts w:cs="Arial"/>
          <w:sz w:val="24"/>
          <w:szCs w:val="24"/>
        </w:rPr>
        <w:t>quarterly</w:t>
      </w:r>
      <w:r w:rsidRPr="03A9C3E4">
        <w:rPr>
          <w:rFonts w:cs="Arial"/>
          <w:sz w:val="24"/>
          <w:szCs w:val="24"/>
        </w:rPr>
        <w:t xml:space="preserve"> basis in </w:t>
      </w:r>
      <w:r w:rsidRPr="00BB3C7F">
        <w:rPr>
          <w:rFonts w:cs="Arial"/>
          <w:sz w:val="24"/>
          <w:szCs w:val="24"/>
        </w:rPr>
        <w:t>accordance with KPI</w:t>
      </w:r>
      <w:r w:rsidR="00B715D7" w:rsidRPr="00BB3C7F">
        <w:rPr>
          <w:rFonts w:cs="Arial"/>
          <w:sz w:val="24"/>
          <w:szCs w:val="24"/>
        </w:rPr>
        <w:t>3</w:t>
      </w:r>
      <w:r w:rsidRPr="00BB3C7F">
        <w:rPr>
          <w:rFonts w:cs="Arial"/>
          <w:sz w:val="24"/>
          <w:szCs w:val="24"/>
        </w:rPr>
        <w:t>. This information must be distributed within 10 working days of the month end</w:t>
      </w:r>
      <w:r w:rsidR="5122810A" w:rsidRPr="00BB3C7F">
        <w:rPr>
          <w:rFonts w:cs="Arial"/>
          <w:sz w:val="24"/>
          <w:szCs w:val="24"/>
        </w:rPr>
        <w:t>.</w:t>
      </w:r>
      <w:r w:rsidRPr="00BB3C7F">
        <w:rPr>
          <w:rFonts w:cs="Arial"/>
          <w:sz w:val="24"/>
          <w:szCs w:val="24"/>
        </w:rPr>
        <w:t xml:space="preserve"> The report fields are not exhaustive and are subject to amendment as part of any strategic</w:t>
      </w:r>
      <w:r w:rsidRPr="03A9C3E4">
        <w:rPr>
          <w:rFonts w:cs="Arial"/>
          <w:sz w:val="24"/>
          <w:szCs w:val="24"/>
        </w:rPr>
        <w:t xml:space="preserve"> supplier management and continuous improvement activities.</w:t>
      </w:r>
    </w:p>
    <w:p w14:paraId="522A47F8" w14:textId="32ED8B87" w:rsidR="075AAC3D" w:rsidRDefault="075AAC3D" w:rsidP="075AAC3D">
      <w:pPr>
        <w:pStyle w:val="ListParagraph"/>
        <w:ind w:left="1418"/>
        <w:rPr>
          <w:rFonts w:cs="Arial"/>
          <w:sz w:val="24"/>
          <w:szCs w:val="24"/>
        </w:rPr>
      </w:pPr>
    </w:p>
    <w:p w14:paraId="09C82A5B" w14:textId="77777777" w:rsidR="00BC1B2A" w:rsidRPr="00FE1521" w:rsidRDefault="00BC1B2A" w:rsidP="03A9C3E4">
      <w:pPr>
        <w:pStyle w:val="ListParagraph"/>
        <w:numPr>
          <w:ilvl w:val="0"/>
          <w:numId w:val="9"/>
        </w:numPr>
        <w:ind w:left="851" w:hanging="142"/>
        <w:rPr>
          <w:b/>
          <w:bCs/>
          <w:sz w:val="24"/>
          <w:szCs w:val="24"/>
        </w:rPr>
      </w:pPr>
      <w:r w:rsidRPr="03A9C3E4">
        <w:rPr>
          <w:b/>
          <w:bCs/>
          <w:sz w:val="24"/>
          <w:szCs w:val="24"/>
        </w:rPr>
        <w:t>Sustainability Reports</w:t>
      </w:r>
    </w:p>
    <w:p w14:paraId="5F0DA6FE" w14:textId="01A8B75F" w:rsidR="00BC1B2A" w:rsidRPr="00FD2099" w:rsidRDefault="00BC1B2A" w:rsidP="03A9C3E4">
      <w:pPr>
        <w:ind w:left="1418"/>
        <w:jc w:val="both"/>
        <w:rPr>
          <w:rFonts w:cs="Arial"/>
          <w:sz w:val="24"/>
          <w:szCs w:val="24"/>
        </w:rPr>
      </w:pPr>
      <w:r w:rsidRPr="00781A10">
        <w:rPr>
          <w:rFonts w:cs="Arial"/>
          <w:sz w:val="24"/>
          <w:szCs w:val="24"/>
        </w:rPr>
        <w:t xml:space="preserve">Bidders are </w:t>
      </w:r>
      <w:r w:rsidRPr="008476A1">
        <w:rPr>
          <w:rFonts w:cs="Arial"/>
          <w:sz w:val="24"/>
          <w:szCs w:val="24"/>
        </w:rPr>
        <w:t>required to provide, on an annual basis, an Emissions Report as detailed in Annex 1 – Sustainability Standard Reports. Bidders must also provide additional Sustainability Report Information in relation to this Agreement on the date(s) / frequency outlined in Annex 1. The bidder shall comply with reasonable requests by the Authority for information evidencing compliance within 14 days of such request. Performance will be measured against KPI</w:t>
      </w:r>
      <w:r w:rsidR="00BB3C7F" w:rsidRPr="008476A1">
        <w:rPr>
          <w:rFonts w:cs="Arial"/>
          <w:sz w:val="24"/>
          <w:szCs w:val="24"/>
        </w:rPr>
        <w:t>9.</w:t>
      </w:r>
    </w:p>
    <w:p w14:paraId="1FD84030" w14:textId="05922C2B" w:rsidR="000E3AC9" w:rsidRPr="00EE1BD8" w:rsidRDefault="00041B25" w:rsidP="00041B25">
      <w:pPr>
        <w:pStyle w:val="Heading2"/>
        <w:keepNext w:val="0"/>
        <w:keepLines w:val="0"/>
        <w:ind w:left="0" w:firstLine="0"/>
      </w:pPr>
      <w:r>
        <w:t>8.</w:t>
      </w:r>
      <w:r w:rsidR="0071325A">
        <w:t>8</w:t>
      </w:r>
      <w:r>
        <w:tab/>
      </w:r>
      <w:r w:rsidR="006C6547">
        <w:t xml:space="preserve">Key Performance Indicators </w:t>
      </w:r>
    </w:p>
    <w:p w14:paraId="55441707" w14:textId="3BE6F921" w:rsidR="00913F50" w:rsidRDefault="00D57785" w:rsidP="00A45932">
      <w:pPr>
        <w:pStyle w:val="Heading3"/>
        <w:keepNext w:val="0"/>
        <w:keepLines w:val="0"/>
        <w:numPr>
          <w:ilvl w:val="0"/>
          <w:numId w:val="0"/>
        </w:numPr>
        <w:ind w:left="1418" w:hanging="851"/>
        <w:rPr>
          <w:sz w:val="24"/>
          <w:szCs w:val="24"/>
        </w:rPr>
      </w:pPr>
      <w:r w:rsidRPr="79E0FB9E">
        <w:rPr>
          <w:sz w:val="24"/>
          <w:szCs w:val="24"/>
        </w:rPr>
        <w:t>8.</w:t>
      </w:r>
      <w:r w:rsidR="0AD5914E" w:rsidRPr="79E0FB9E">
        <w:rPr>
          <w:sz w:val="24"/>
          <w:szCs w:val="24"/>
        </w:rPr>
        <w:t>8</w:t>
      </w:r>
      <w:r w:rsidRPr="79E0FB9E">
        <w:rPr>
          <w:sz w:val="24"/>
          <w:szCs w:val="24"/>
        </w:rPr>
        <w:t>.1</w:t>
      </w:r>
      <w:r>
        <w:tab/>
      </w:r>
      <w:r w:rsidR="008E04E1" w:rsidRPr="79E0FB9E">
        <w:rPr>
          <w:sz w:val="24"/>
          <w:szCs w:val="24"/>
        </w:rPr>
        <w:t>Over the lifetime of the contract, the successful Bidder(s) will be expected to meet the Key Performance Indicators</w:t>
      </w:r>
      <w:r w:rsidR="004E57F3" w:rsidRPr="79E0FB9E">
        <w:rPr>
          <w:sz w:val="24"/>
          <w:szCs w:val="24"/>
        </w:rPr>
        <w:t xml:space="preserve"> (KPIs) detailed in </w:t>
      </w:r>
      <w:r w:rsidR="004E57F3" w:rsidRPr="79E0FB9E">
        <w:rPr>
          <w:b/>
          <w:bCs/>
          <w:sz w:val="24"/>
          <w:szCs w:val="24"/>
        </w:rPr>
        <w:t>Annex 2</w:t>
      </w:r>
      <w:r w:rsidR="004E57F3" w:rsidRPr="79E0FB9E">
        <w:rPr>
          <w:sz w:val="24"/>
          <w:szCs w:val="24"/>
        </w:rPr>
        <w:t>.</w:t>
      </w:r>
    </w:p>
    <w:p w14:paraId="3EE144C3" w14:textId="304607A0" w:rsidR="00913F50" w:rsidRPr="00A729B7" w:rsidRDefault="003647C3" w:rsidP="000A0D89">
      <w:pPr>
        <w:pStyle w:val="Heading3"/>
        <w:keepNext w:val="0"/>
        <w:keepLines w:val="0"/>
        <w:numPr>
          <w:ilvl w:val="0"/>
          <w:numId w:val="0"/>
        </w:numPr>
        <w:ind w:left="1418" w:hanging="850"/>
        <w:rPr>
          <w:sz w:val="24"/>
          <w:szCs w:val="24"/>
        </w:rPr>
      </w:pPr>
      <w:r>
        <w:rPr>
          <w:sz w:val="24"/>
          <w:szCs w:val="24"/>
        </w:rPr>
        <w:t xml:space="preserve">8.8.2 </w:t>
      </w:r>
      <w:r w:rsidR="00350D3C">
        <w:rPr>
          <w:sz w:val="24"/>
          <w:szCs w:val="24"/>
        </w:rPr>
        <w:tab/>
      </w:r>
      <w:r w:rsidR="00A45932" w:rsidRPr="00A729B7">
        <w:rPr>
          <w:sz w:val="24"/>
          <w:szCs w:val="24"/>
        </w:rPr>
        <w:t>Contracting Authorities will set KPIs that are relevant and proportionate to the nature</w:t>
      </w:r>
      <w:r w:rsidR="00D67150" w:rsidRPr="00A729B7">
        <w:rPr>
          <w:sz w:val="24"/>
          <w:szCs w:val="24"/>
        </w:rPr>
        <w:t>, value and risk of the contract, and the Bidder will be expected to come to an agreement on these with respect to the contract with the contracting authority</w:t>
      </w:r>
      <w:r w:rsidR="009F4A82" w:rsidRPr="00A729B7">
        <w:rPr>
          <w:sz w:val="24"/>
          <w:szCs w:val="24"/>
        </w:rPr>
        <w:t>.</w:t>
      </w:r>
    </w:p>
    <w:p w14:paraId="0C934E7F" w14:textId="35E06032" w:rsidR="000D5EA1" w:rsidRPr="00B14361" w:rsidRDefault="00B14361" w:rsidP="002C77B3">
      <w:pPr>
        <w:pStyle w:val="Heading3"/>
        <w:keepNext w:val="0"/>
        <w:keepLines w:val="0"/>
        <w:numPr>
          <w:ilvl w:val="0"/>
          <w:numId w:val="0"/>
        </w:numPr>
        <w:ind w:left="1418" w:hanging="851"/>
        <w:rPr>
          <w:sz w:val="24"/>
          <w:szCs w:val="24"/>
        </w:rPr>
      </w:pPr>
      <w:r>
        <w:rPr>
          <w:sz w:val="24"/>
          <w:szCs w:val="24"/>
        </w:rPr>
        <w:t xml:space="preserve">8.8.3 </w:t>
      </w:r>
      <w:r>
        <w:rPr>
          <w:sz w:val="24"/>
          <w:szCs w:val="24"/>
        </w:rPr>
        <w:tab/>
      </w:r>
      <w:r w:rsidR="000D5EA1" w:rsidRPr="00B14361">
        <w:rPr>
          <w:sz w:val="24"/>
          <w:szCs w:val="24"/>
        </w:rPr>
        <w:t xml:space="preserve">Successful </w:t>
      </w:r>
      <w:r w:rsidR="0099657A" w:rsidRPr="0099657A">
        <w:rPr>
          <w:sz w:val="24"/>
          <w:szCs w:val="24"/>
        </w:rPr>
        <w:t>Bidder(s) must provide KPI data to the contracting authority as per the measurement frequency for each KPI in Annex 2. KPI data must be provided within 10 working days of the agreed due date(s)</w:t>
      </w:r>
    </w:p>
    <w:p w14:paraId="62706303" w14:textId="635C4964" w:rsidR="000D5EA1" w:rsidRPr="009F0E03" w:rsidRDefault="009F0E03" w:rsidP="009F0E03">
      <w:pPr>
        <w:pStyle w:val="Heading3"/>
        <w:keepNext w:val="0"/>
        <w:keepLines w:val="0"/>
        <w:numPr>
          <w:ilvl w:val="0"/>
          <w:numId w:val="0"/>
        </w:numPr>
        <w:ind w:left="1418" w:hanging="850"/>
        <w:rPr>
          <w:sz w:val="24"/>
          <w:szCs w:val="24"/>
        </w:rPr>
      </w:pPr>
      <w:r>
        <w:rPr>
          <w:sz w:val="24"/>
          <w:szCs w:val="24"/>
        </w:rPr>
        <w:lastRenderedPageBreak/>
        <w:t xml:space="preserve">8.8.4 </w:t>
      </w:r>
      <w:r w:rsidR="00350D3C">
        <w:rPr>
          <w:sz w:val="24"/>
          <w:szCs w:val="24"/>
        </w:rPr>
        <w:tab/>
      </w:r>
      <w:r w:rsidR="000D5EA1" w:rsidRPr="009F0E03">
        <w:rPr>
          <w:sz w:val="24"/>
          <w:szCs w:val="24"/>
        </w:rPr>
        <w:t>KPI data will be used to measure and track the successful Bidder(s)’ performance of the contact.</w:t>
      </w:r>
    </w:p>
    <w:p w14:paraId="3DB7B25D" w14:textId="194395DA" w:rsidR="001E791F" w:rsidRDefault="00282029" w:rsidP="00D51682">
      <w:pPr>
        <w:pStyle w:val="Heading3"/>
        <w:keepNext w:val="0"/>
        <w:keepLines w:val="0"/>
        <w:numPr>
          <w:ilvl w:val="0"/>
          <w:numId w:val="0"/>
        </w:numPr>
        <w:ind w:left="568"/>
        <w:rPr>
          <w:sz w:val="24"/>
          <w:szCs w:val="24"/>
        </w:rPr>
      </w:pPr>
      <w:r>
        <w:rPr>
          <w:rFonts w:eastAsia="Arial" w:cs="Arial"/>
          <w:sz w:val="24"/>
          <w:szCs w:val="24"/>
        </w:rPr>
        <w:t xml:space="preserve">8.8.5 </w:t>
      </w:r>
      <w:r w:rsidR="00350D3C">
        <w:rPr>
          <w:rFonts w:eastAsia="Arial" w:cs="Arial"/>
          <w:sz w:val="24"/>
          <w:szCs w:val="24"/>
        </w:rPr>
        <w:tab/>
      </w:r>
      <w:r w:rsidR="00D51682">
        <w:rPr>
          <w:rFonts w:eastAsia="Arial" w:cs="Arial"/>
          <w:sz w:val="24"/>
          <w:szCs w:val="24"/>
        </w:rPr>
        <w:t>NOT USED</w:t>
      </w:r>
    </w:p>
    <w:p w14:paraId="1B945C2F" w14:textId="7B1F3310" w:rsidR="00B84902" w:rsidRDefault="004A0A0C" w:rsidP="00D51682">
      <w:pPr>
        <w:pStyle w:val="Heading3"/>
        <w:keepNext w:val="0"/>
        <w:keepLines w:val="0"/>
        <w:numPr>
          <w:ilvl w:val="0"/>
          <w:numId w:val="0"/>
        </w:numPr>
        <w:spacing w:before="0" w:line="259" w:lineRule="auto"/>
        <w:ind w:left="1418" w:hanging="851"/>
        <w:rPr>
          <w:sz w:val="24"/>
          <w:szCs w:val="24"/>
        </w:rPr>
      </w:pPr>
      <w:r>
        <w:rPr>
          <w:sz w:val="24"/>
          <w:szCs w:val="24"/>
        </w:rPr>
        <w:t xml:space="preserve">8.8.6 </w:t>
      </w:r>
      <w:r w:rsidR="00F05E5C">
        <w:rPr>
          <w:sz w:val="24"/>
          <w:szCs w:val="24"/>
        </w:rPr>
        <w:tab/>
        <w:t>T</w:t>
      </w:r>
      <w:r w:rsidR="57011FC5" w:rsidRPr="004A0A0C">
        <w:rPr>
          <w:sz w:val="24"/>
          <w:szCs w:val="24"/>
        </w:rPr>
        <w:t>o enable standardised and consistent tracking of Bidder performance across contracts and frameworks, KPIs will be aligned to the following scoring matrix. This is the standard matrix detailed in Regulation 39(5) of the Procurement Regulations 2024, which must be used when publishing a Contract Performance Notice as detailed above.</w:t>
      </w:r>
    </w:p>
    <w:p w14:paraId="7903CECD" w14:textId="77777777" w:rsidR="00D51682" w:rsidRPr="00D51682" w:rsidRDefault="00D51682" w:rsidP="00D51682"/>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8610"/>
      </w:tblGrid>
      <w:tr w:rsidR="6522E8A4" w14:paraId="37DBDE8A" w14:textId="77777777" w:rsidTr="03A9C3E4">
        <w:trPr>
          <w:trHeight w:val="570"/>
        </w:trPr>
        <w:tc>
          <w:tcPr>
            <w:tcW w:w="168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01A944F2" w14:textId="0D7728B3"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Rating</w:t>
            </w:r>
          </w:p>
        </w:tc>
        <w:tc>
          <w:tcPr>
            <w:tcW w:w="8610" w:type="dxa"/>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tcPr>
          <w:p w14:paraId="1088B681" w14:textId="5A00B3F2" w:rsidR="6522E8A4" w:rsidRPr="00377F38" w:rsidRDefault="6522E8A4" w:rsidP="03A9C3E4">
            <w:pPr>
              <w:spacing w:after="0"/>
              <w:rPr>
                <w:rFonts w:eastAsiaTheme="minorEastAsia"/>
                <w:color w:val="FFFFFF" w:themeColor="background1"/>
              </w:rPr>
            </w:pPr>
            <w:r w:rsidRPr="03A9C3E4">
              <w:rPr>
                <w:rFonts w:eastAsiaTheme="minorEastAsia"/>
                <w:color w:val="FFFFFF" w:themeColor="background1"/>
              </w:rPr>
              <w:t>Description</w:t>
            </w:r>
          </w:p>
        </w:tc>
      </w:tr>
      <w:tr w:rsidR="6522E8A4" w14:paraId="441E4774"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D11597E" w14:textId="2E6937CD"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Good</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401427" w14:textId="37CCC464"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meeting or exceeding the key performance indicators</w:t>
            </w:r>
          </w:p>
        </w:tc>
      </w:tr>
      <w:tr w:rsidR="6522E8A4" w14:paraId="17CFA3C8"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489854A" w14:textId="643FD075"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Approaching target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4923B55" w14:textId="6398380A"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close to meeting the key performance indicators</w:t>
            </w:r>
          </w:p>
        </w:tc>
      </w:tr>
      <w:tr w:rsidR="6522E8A4" w14:paraId="4982F635"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802F7E" w14:textId="6312A83F"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Requires improvement</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3268509" w14:textId="42491065"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below the key performance indicators</w:t>
            </w:r>
          </w:p>
        </w:tc>
      </w:tr>
      <w:tr w:rsidR="6522E8A4" w14:paraId="5C301E23"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4522245" w14:textId="45838E62"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Inadequate</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DB41979" w14:textId="72CF01F9"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is significantly below the key performance indicators</w:t>
            </w:r>
          </w:p>
        </w:tc>
      </w:tr>
      <w:tr w:rsidR="6522E8A4" w14:paraId="3F6D2FA7" w14:textId="77777777" w:rsidTr="03A9C3E4">
        <w:trPr>
          <w:trHeight w:val="705"/>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5A1C6D3" w14:textId="5D762571"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Other</w:t>
            </w:r>
          </w:p>
        </w:tc>
        <w:tc>
          <w:tcPr>
            <w:tcW w:w="86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AC4EEAA" w14:textId="16D69827" w:rsidR="6522E8A4" w:rsidRPr="00AC14C9" w:rsidRDefault="6522E8A4" w:rsidP="03A9C3E4">
            <w:pPr>
              <w:spacing w:before="0" w:after="0"/>
              <w:rPr>
                <w:rFonts w:eastAsia="Arial" w:cs="Arial"/>
                <w:color w:val="1E1E1E"/>
                <w:sz w:val="24"/>
                <w:szCs w:val="24"/>
              </w:rPr>
            </w:pPr>
            <w:r w:rsidRPr="00AC14C9">
              <w:rPr>
                <w:rFonts w:eastAsia="Arial" w:cs="Arial"/>
                <w:color w:val="1E1E1E"/>
                <w:sz w:val="24"/>
                <w:szCs w:val="24"/>
              </w:rPr>
              <w:t>Performance cannot be described as good, approaching target, requires improvement or inadequate</w:t>
            </w:r>
          </w:p>
        </w:tc>
      </w:tr>
    </w:tbl>
    <w:p w14:paraId="4DA21792" w14:textId="7E940DA1" w:rsidR="00935F91" w:rsidRDefault="3306CFD7" w:rsidP="29BCA4F3">
      <w:pPr>
        <w:pStyle w:val="Heading2"/>
        <w:keepNext w:val="0"/>
        <w:keepLines w:val="0"/>
        <w:tabs>
          <w:tab w:val="left" w:pos="720"/>
        </w:tabs>
        <w:ind w:left="90" w:firstLine="0"/>
      </w:pPr>
      <w:r>
        <w:t>8.9</w:t>
      </w:r>
      <w:r w:rsidR="00A46EF1">
        <w:tab/>
      </w:r>
      <w:r w:rsidR="118503CD">
        <w:t xml:space="preserve">Poor Performance and Breach of Contract. </w:t>
      </w:r>
    </w:p>
    <w:p w14:paraId="697C6A60" w14:textId="23E79503" w:rsidR="00935F91" w:rsidRPr="001B345B" w:rsidRDefault="118503CD" w:rsidP="29BCA4F3">
      <w:pPr>
        <w:pStyle w:val="Heading2"/>
        <w:keepNext w:val="0"/>
        <w:keepLines w:val="0"/>
        <w:ind w:left="720" w:firstLine="0"/>
      </w:pPr>
      <w:r>
        <w:t>Where the bidder is in breach of the contract or is failing to deliver the contract to satisfactory level of performance, the contracting authority may publish a contract performance notice detailing poor performance or breach of contract, in accordance with the Act.</w:t>
      </w:r>
    </w:p>
    <w:p w14:paraId="58BF5403" w14:textId="391A5F9A" w:rsidR="00A02D57" w:rsidRPr="00654D04" w:rsidRDefault="730C633E" w:rsidP="29BCA4F3">
      <w:pPr>
        <w:pStyle w:val="Heading2"/>
        <w:keepNext w:val="0"/>
        <w:keepLines w:val="0"/>
      </w:pPr>
      <w:r>
        <w:rPr>
          <w:shd w:val="clear" w:color="auto" w:fill="FFFFFF" w:themeFill="background1"/>
        </w:rPr>
        <w:t>8.10</w:t>
      </w:r>
      <w:r w:rsidR="00DC5095">
        <w:rPr>
          <w:shd w:val="clear" w:color="auto" w:fill="FFFFFF" w:themeFill="background1"/>
        </w:rPr>
        <w:tab/>
      </w:r>
      <w:r w:rsidR="192C43FB" w:rsidRPr="00C33147">
        <w:rPr>
          <w:shd w:val="clear" w:color="auto" w:fill="FFFFFF" w:themeFill="background1"/>
        </w:rPr>
        <w:t>Where the successful Bidder(s) fails to meet the required performance standards or targets as detailed in the KPIs, this will be managed in accordance with the Framework Agreement and Call-Off Contract, including (but not limited to) the agreement of performance management interventions (i.e. a Service Improvement Plan, Rectification Plan, or similar). Thresholds</w:t>
      </w:r>
      <w:r w:rsidR="192C43FB" w:rsidRPr="00654D04">
        <w:t xml:space="preserve"> for performance interventions may include, but are not limited to: </w:t>
      </w:r>
    </w:p>
    <w:p w14:paraId="3F06E7EF" w14:textId="77777777" w:rsidR="00A02D57" w:rsidRPr="00DB6933" w:rsidRDefault="192C43FB" w:rsidP="03A9C3E4">
      <w:pPr>
        <w:pStyle w:val="ListParagraph"/>
        <w:numPr>
          <w:ilvl w:val="0"/>
          <w:numId w:val="7"/>
        </w:numPr>
        <w:ind w:left="1418" w:hanging="284"/>
        <w:rPr>
          <w:sz w:val="24"/>
          <w:szCs w:val="24"/>
        </w:rPr>
      </w:pPr>
      <w:r w:rsidRPr="00DB6933">
        <w:rPr>
          <w:sz w:val="24"/>
          <w:szCs w:val="24"/>
        </w:rPr>
        <w:t>One or more material / service-critical KPIs receiving a score of “Inadequate” (within one reporting period).</w:t>
      </w:r>
    </w:p>
    <w:p w14:paraId="06FC846F" w14:textId="77777777" w:rsidR="00A02D57" w:rsidRPr="00DB6933" w:rsidRDefault="192C43FB" w:rsidP="03A9C3E4">
      <w:pPr>
        <w:pStyle w:val="ListParagraph"/>
        <w:numPr>
          <w:ilvl w:val="0"/>
          <w:numId w:val="7"/>
        </w:numPr>
        <w:ind w:left="1418" w:hanging="284"/>
        <w:rPr>
          <w:sz w:val="24"/>
          <w:szCs w:val="24"/>
        </w:rPr>
      </w:pPr>
      <w:r w:rsidRPr="00DB6933">
        <w:rPr>
          <w:sz w:val="24"/>
          <w:szCs w:val="24"/>
        </w:rPr>
        <w:lastRenderedPageBreak/>
        <w:t>Three or more service-based KPIs receiving a score of “Requires Improvement” or “Inadequate” (within any one reporting period)</w:t>
      </w:r>
    </w:p>
    <w:p w14:paraId="20714A2D" w14:textId="77777777" w:rsidR="00A02D57" w:rsidRPr="00DB6933" w:rsidRDefault="192C43FB" w:rsidP="03A9C3E4">
      <w:pPr>
        <w:pStyle w:val="ListParagraph"/>
        <w:numPr>
          <w:ilvl w:val="0"/>
          <w:numId w:val="7"/>
        </w:numPr>
        <w:ind w:left="1418" w:hanging="284"/>
        <w:rPr>
          <w:sz w:val="24"/>
          <w:szCs w:val="24"/>
        </w:rPr>
      </w:pPr>
      <w:r w:rsidRPr="00DB6933">
        <w:rPr>
          <w:sz w:val="24"/>
          <w:szCs w:val="24"/>
        </w:rPr>
        <w:t>One or more KPIs receiving a score of “Requires Improvement” or “Inadequate” in 3 or more of the last 6 reporting periods)</w:t>
      </w:r>
    </w:p>
    <w:p w14:paraId="39DD1018" w14:textId="229C446A" w:rsidR="00B84902" w:rsidRPr="00B84902" w:rsidRDefault="730C633E" w:rsidP="004C7DEB">
      <w:pPr>
        <w:pStyle w:val="Heading2"/>
        <w:keepNext w:val="0"/>
        <w:keepLines w:val="0"/>
      </w:pPr>
      <w:r>
        <w:t>8.11</w:t>
      </w:r>
      <w:r w:rsidR="00DC5095">
        <w:tab/>
      </w:r>
      <w:r w:rsidR="192C43FB">
        <w:t xml:space="preserve">Where the successful Bidder(s) has failed to perform the contract to the contracting authority’s </w:t>
      </w:r>
      <w:r w:rsidR="00555549">
        <w:t>satisfaction and</w:t>
      </w:r>
      <w:r w:rsidR="192C43FB">
        <w:t xml:space="preserve"> has failed to improve performance despite being given proper opportunity to do so, the measures outlined in 8.</w:t>
      </w:r>
      <w:r w:rsidR="6B60057C">
        <w:t>9</w:t>
      </w:r>
      <w:r w:rsidR="192C43FB">
        <w:t xml:space="preserve"> may apply. </w:t>
      </w:r>
    </w:p>
    <w:p w14:paraId="4782A1F0" w14:textId="42C3AEEC" w:rsidR="0037017F" w:rsidRPr="009E1BB2" w:rsidRDefault="6AF01986" w:rsidP="4D2B7E64">
      <w:pPr>
        <w:pStyle w:val="Heading1"/>
        <w:keepNext w:val="0"/>
        <w:keepLines w:val="0"/>
        <w:tabs>
          <w:tab w:val="left" w:pos="709"/>
        </w:tabs>
        <w:rPr>
          <w:color w:val="002060"/>
        </w:rPr>
      </w:pPr>
      <w:bookmarkStart w:id="24" w:name="_Toc334027847"/>
      <w:bookmarkStart w:id="25" w:name="_Toc629908585"/>
      <w:bookmarkStart w:id="26" w:name="_Toc194901879"/>
      <w:r w:rsidRPr="3264D660">
        <w:rPr>
          <w:color w:val="002060"/>
        </w:rPr>
        <w:t>Service Credits</w:t>
      </w:r>
      <w:bookmarkEnd w:id="24"/>
      <w:bookmarkEnd w:id="25"/>
      <w:bookmarkEnd w:id="26"/>
    </w:p>
    <w:p w14:paraId="2123E759" w14:textId="3C6E94F1" w:rsidR="009A6F18" w:rsidRPr="00BC794E" w:rsidRDefault="00CF3C9B" w:rsidP="4D2B7E64">
      <w:pPr>
        <w:pStyle w:val="Heading2"/>
        <w:keepNext w:val="0"/>
        <w:keepLines w:val="0"/>
      </w:pPr>
      <w:r w:rsidRPr="00BC794E">
        <w:t>9.1</w:t>
      </w:r>
      <w:r w:rsidR="00BC794E" w:rsidRPr="00BC794E">
        <w:tab/>
        <w:t>Service credits will not be tracked for this contract all performance control will be based on management reporting of KPI's and possible publishing of a CPN as per 8.8.6 in the case of poor Bidder performance.</w:t>
      </w:r>
    </w:p>
    <w:p w14:paraId="20ECA7B8" w14:textId="3A0A5627" w:rsidR="0099776E" w:rsidRPr="00A52468" w:rsidRDefault="5FCE9655" w:rsidP="29BCA4F3">
      <w:pPr>
        <w:pStyle w:val="Heading1"/>
        <w:keepNext w:val="0"/>
        <w:keepLines w:val="0"/>
      </w:pPr>
      <w:bookmarkStart w:id="27" w:name="_Toc215374819"/>
      <w:bookmarkStart w:id="28" w:name="_Toc664697093"/>
      <w:bookmarkStart w:id="29" w:name="_Toc194901880"/>
      <w:r w:rsidRPr="00A52468">
        <w:t>Contract</w:t>
      </w:r>
      <w:r w:rsidR="1CE6559D" w:rsidRPr="00A52468">
        <w:t xml:space="preserve"> Par</w:t>
      </w:r>
      <w:r w:rsidR="25387089" w:rsidRPr="00A52468">
        <w:t>ticipants</w:t>
      </w:r>
      <w:bookmarkEnd w:id="27"/>
      <w:bookmarkEnd w:id="28"/>
      <w:bookmarkEnd w:id="29"/>
    </w:p>
    <w:p w14:paraId="303ED617" w14:textId="37474110" w:rsidR="00A52468" w:rsidRPr="00A70023" w:rsidRDefault="00A52468" w:rsidP="00A52468">
      <w:pPr>
        <w:pStyle w:val="ListParagraph"/>
        <w:numPr>
          <w:ilvl w:val="0"/>
          <w:numId w:val="35"/>
        </w:numPr>
        <w:rPr>
          <w:sz w:val="24"/>
          <w:szCs w:val="24"/>
        </w:rPr>
      </w:pPr>
      <w:r w:rsidRPr="00A70023">
        <w:rPr>
          <w:sz w:val="24"/>
          <w:szCs w:val="24"/>
        </w:rPr>
        <w:t>Mid and West Wales Fire and Rescue Authority</w:t>
      </w:r>
    </w:p>
    <w:p w14:paraId="3585727E" w14:textId="4B4009F1" w:rsidR="00A52468" w:rsidRPr="00A70023" w:rsidRDefault="00A52468" w:rsidP="00A52468">
      <w:pPr>
        <w:pStyle w:val="ListParagraph"/>
        <w:numPr>
          <w:ilvl w:val="0"/>
          <w:numId w:val="35"/>
        </w:numPr>
        <w:rPr>
          <w:sz w:val="24"/>
          <w:szCs w:val="24"/>
        </w:rPr>
      </w:pPr>
      <w:r w:rsidRPr="00A70023">
        <w:rPr>
          <w:sz w:val="24"/>
          <w:szCs w:val="24"/>
        </w:rPr>
        <w:t>South Wales Fire and Rescue Service</w:t>
      </w:r>
    </w:p>
    <w:p w14:paraId="565E58C3" w14:textId="5E6B1E4B" w:rsidR="00A52468" w:rsidRPr="00A70023" w:rsidRDefault="00A52468" w:rsidP="00A52468">
      <w:pPr>
        <w:pStyle w:val="ListParagraph"/>
        <w:numPr>
          <w:ilvl w:val="0"/>
          <w:numId w:val="35"/>
        </w:numPr>
        <w:rPr>
          <w:sz w:val="24"/>
          <w:szCs w:val="24"/>
        </w:rPr>
      </w:pPr>
      <w:r w:rsidRPr="00A70023">
        <w:rPr>
          <w:sz w:val="24"/>
          <w:szCs w:val="24"/>
        </w:rPr>
        <w:t xml:space="preserve">North Wales Fire and Rescue Service </w:t>
      </w:r>
    </w:p>
    <w:p w14:paraId="51429720" w14:textId="77777777" w:rsidR="00A52468" w:rsidRPr="003F2C76" w:rsidRDefault="00A52468" w:rsidP="00A52468">
      <w:pPr>
        <w:rPr>
          <w:sz w:val="24"/>
          <w:szCs w:val="24"/>
        </w:rPr>
      </w:pPr>
    </w:p>
    <w:p w14:paraId="1221417E" w14:textId="77777777" w:rsidR="0022054F" w:rsidRDefault="0022054F" w:rsidP="03A9C3E4"/>
    <w:p w14:paraId="4101C29A" w14:textId="22D1037C" w:rsidR="03A9C3E4" w:rsidRDefault="03A9C3E4" w:rsidP="03A9C3E4">
      <w:pPr>
        <w:sectPr w:rsidR="03A9C3E4" w:rsidSect="00BC08DA">
          <w:footerReference w:type="first" r:id="rId21"/>
          <w:pgSz w:w="11906" w:h="16838"/>
          <w:pgMar w:top="2410" w:right="794" w:bottom="2694" w:left="794" w:header="680" w:footer="708" w:gutter="0"/>
          <w:cols w:space="708"/>
          <w:docGrid w:linePitch="360"/>
        </w:sectPr>
      </w:pPr>
    </w:p>
    <w:p w14:paraId="040B2ECC" w14:textId="4DA90F4F" w:rsidR="00555549" w:rsidRDefault="4E36761A" w:rsidP="00E061FD">
      <w:pPr>
        <w:pStyle w:val="Heading1"/>
        <w:numPr>
          <w:ilvl w:val="0"/>
          <w:numId w:val="0"/>
        </w:numPr>
        <w:spacing w:before="240"/>
      </w:pPr>
      <w:bookmarkStart w:id="30" w:name="_Toc187670608"/>
      <w:bookmarkStart w:id="31" w:name="_Toc729848329"/>
      <w:bookmarkStart w:id="32" w:name="_Toc1152120730"/>
      <w:bookmarkStart w:id="33" w:name="_Toc194901881"/>
      <w:r>
        <w:lastRenderedPageBreak/>
        <w:t>Annex 1 – Contract Management Information Requirements</w:t>
      </w:r>
      <w:bookmarkEnd w:id="30"/>
      <w:bookmarkEnd w:id="31"/>
      <w:bookmarkEnd w:id="32"/>
      <w:bookmarkEnd w:id="33"/>
      <w:r>
        <w:t xml:space="preserve"> </w:t>
      </w:r>
    </w:p>
    <w:p w14:paraId="04C97483" w14:textId="77777777" w:rsidR="00877DF5" w:rsidRDefault="00877DF5" w:rsidP="00E91DCF">
      <w:pPr>
        <w:spacing w:before="0" w:after="0"/>
        <w:ind w:firstLine="709"/>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3F8766B5" w14:textId="77777777" w:rsidR="00877DF5" w:rsidRDefault="00877DF5" w:rsidP="00877DF5">
      <w:pPr>
        <w:spacing w:before="0" w:after="0"/>
        <w:rPr>
          <w:b/>
          <w:bCs/>
          <w:sz w:val="28"/>
          <w:szCs w:val="28"/>
        </w:rPr>
      </w:pPr>
    </w:p>
    <w:p w14:paraId="44C474AA" w14:textId="55D6642A" w:rsidR="00E91DCF" w:rsidRDefault="00877DF5" w:rsidP="00E061FD">
      <w:pPr>
        <w:spacing w:before="0" w:after="0"/>
        <w:ind w:left="709"/>
        <w:rPr>
          <w:sz w:val="24"/>
          <w:szCs w:val="24"/>
        </w:rPr>
      </w:pPr>
      <w:r w:rsidRPr="00916BE5">
        <w:rPr>
          <w:sz w:val="24"/>
          <w:szCs w:val="24"/>
        </w:rPr>
        <w:t>The following information must be provided as per the timescales detailed in 8.</w:t>
      </w:r>
      <w:r w:rsidR="008C5883">
        <w:rPr>
          <w:sz w:val="24"/>
          <w:szCs w:val="24"/>
        </w:rPr>
        <w:t>7</w:t>
      </w:r>
      <w:r>
        <w:rPr>
          <w:sz w:val="24"/>
          <w:szCs w:val="24"/>
        </w:rPr>
        <w:t xml:space="preserve">, unless otherwise specified below. The successful bidder must provide this information in an electronic format, e.g. </w:t>
      </w:r>
      <w:r w:rsidR="23F8EE00" w:rsidRPr="075AAC3D">
        <w:rPr>
          <w:sz w:val="24"/>
          <w:szCs w:val="24"/>
        </w:rPr>
        <w:t>an Excel spreadsheet</w:t>
      </w:r>
      <w:r w:rsidR="2DE55E42" w:rsidRPr="075AAC3D">
        <w:rPr>
          <w:sz w:val="24"/>
          <w:szCs w:val="24"/>
        </w:rPr>
        <w:t xml:space="preserve"> segregated by each contracting authority.</w:t>
      </w:r>
    </w:p>
    <w:tbl>
      <w:tblPr>
        <w:tblStyle w:val="TableGrid"/>
        <w:tblpPr w:leftFromText="180" w:rightFromText="180" w:vertAnchor="text" w:horzAnchor="margin" w:tblpY="269"/>
        <w:tblW w:w="0" w:type="auto"/>
        <w:tblLook w:val="04A0" w:firstRow="1" w:lastRow="0" w:firstColumn="1" w:lastColumn="0" w:noHBand="0" w:noVBand="1"/>
      </w:tblPr>
      <w:tblGrid>
        <w:gridCol w:w="8075"/>
        <w:gridCol w:w="2233"/>
      </w:tblGrid>
      <w:tr w:rsidR="00877DF5" w14:paraId="7B5F7DA9" w14:textId="77777777">
        <w:tc>
          <w:tcPr>
            <w:tcW w:w="8075" w:type="dxa"/>
          </w:tcPr>
          <w:p w14:paraId="57621F41" w14:textId="52E33953" w:rsidR="00877DF5" w:rsidRPr="00B972A7" w:rsidRDefault="23F8EE00">
            <w:pPr>
              <w:spacing w:after="80"/>
              <w:rPr>
                <w:rFonts w:cs="Arial"/>
                <w:highlight w:val="yellow"/>
              </w:rPr>
            </w:pPr>
            <w:r w:rsidRPr="075AAC3D">
              <w:rPr>
                <w:rFonts w:cs="Arial"/>
                <w:b/>
                <w:bCs/>
              </w:rPr>
              <w:t>A. Management Information</w:t>
            </w:r>
          </w:p>
        </w:tc>
        <w:tc>
          <w:tcPr>
            <w:tcW w:w="2233" w:type="dxa"/>
          </w:tcPr>
          <w:p w14:paraId="6A55DF2C" w14:textId="77777777" w:rsidR="00877DF5" w:rsidRDefault="00877DF5">
            <w:pPr>
              <w:spacing w:after="80"/>
            </w:pPr>
            <w:r>
              <w:rPr>
                <w:rFonts w:cs="Arial"/>
                <w:b/>
                <w:bCs/>
              </w:rPr>
              <w:t xml:space="preserve">B. </w:t>
            </w:r>
            <w:r w:rsidRPr="00916BE5">
              <w:rPr>
                <w:rFonts w:cs="Arial"/>
                <w:b/>
                <w:bCs/>
              </w:rPr>
              <w:t>Frequency</w:t>
            </w:r>
          </w:p>
        </w:tc>
      </w:tr>
      <w:tr w:rsidR="00877DF5" w14:paraId="51E36EB6" w14:textId="77777777">
        <w:tc>
          <w:tcPr>
            <w:tcW w:w="8075" w:type="dxa"/>
          </w:tcPr>
          <w:p w14:paraId="49E8DCA4" w14:textId="21FEA622" w:rsidR="00877DF5" w:rsidRPr="00B972A7" w:rsidRDefault="00877DF5" w:rsidP="075AAC3D">
            <w:pPr>
              <w:tabs>
                <w:tab w:val="left" w:pos="1440"/>
              </w:tabs>
              <w:spacing w:before="0"/>
              <w:rPr>
                <w:rFonts w:cs="Arial"/>
                <w:b/>
                <w:u w:val="single"/>
              </w:rPr>
            </w:pPr>
            <w:r w:rsidRPr="00B972A7">
              <w:rPr>
                <w:rFonts w:cs="Arial"/>
                <w:b/>
                <w:u w:val="single"/>
              </w:rPr>
              <w:t>Product</w:t>
            </w:r>
          </w:p>
          <w:p w14:paraId="565CB9D6" w14:textId="3CD8C127" w:rsidR="00877DF5" w:rsidRPr="00B972A7" w:rsidRDefault="3B3DB0C6" w:rsidP="075AAC3D">
            <w:pPr>
              <w:numPr>
                <w:ilvl w:val="1"/>
                <w:numId w:val="13"/>
              </w:numPr>
              <w:tabs>
                <w:tab w:val="clear" w:pos="1440"/>
              </w:tabs>
              <w:spacing w:before="0"/>
              <w:ind w:left="697" w:hanging="357"/>
              <w:rPr>
                <w:rFonts w:cs="Arial"/>
              </w:rPr>
            </w:pPr>
            <w:r w:rsidRPr="075AAC3D">
              <w:rPr>
                <w:rFonts w:cs="Arial"/>
              </w:rPr>
              <w:t xml:space="preserve">Delivery of replacement system by </w:t>
            </w:r>
            <w:r w:rsidR="00C77125">
              <w:rPr>
                <w:rFonts w:cs="Arial"/>
              </w:rPr>
              <w:t>no later than</w:t>
            </w:r>
            <w:r w:rsidRPr="075AAC3D">
              <w:rPr>
                <w:rFonts w:cs="Arial"/>
              </w:rPr>
              <w:t xml:space="preserve"> </w:t>
            </w:r>
            <w:r w:rsidR="00A17756">
              <w:rPr>
                <w:rFonts w:cs="Arial"/>
              </w:rPr>
              <w:t xml:space="preserve">July </w:t>
            </w:r>
            <w:r w:rsidR="002B089C">
              <w:rPr>
                <w:rFonts w:cs="Arial"/>
              </w:rPr>
              <w:t>2027</w:t>
            </w:r>
          </w:p>
          <w:p w14:paraId="56EE4B63" w14:textId="7EAE3B09" w:rsidR="00877DF5" w:rsidRPr="00B972A7" w:rsidRDefault="3B3DB0C6" w:rsidP="001D3116">
            <w:pPr>
              <w:numPr>
                <w:ilvl w:val="1"/>
                <w:numId w:val="13"/>
              </w:numPr>
              <w:tabs>
                <w:tab w:val="clear" w:pos="1440"/>
              </w:tabs>
              <w:spacing w:before="0"/>
              <w:ind w:left="697" w:hanging="357"/>
              <w:rPr>
                <w:rFonts w:cs="Arial"/>
              </w:rPr>
            </w:pPr>
            <w:r w:rsidRPr="075AAC3D">
              <w:rPr>
                <w:rFonts w:cs="Arial"/>
              </w:rPr>
              <w:t>Accuracy of transferred data and configuration from existing system</w:t>
            </w:r>
          </w:p>
        </w:tc>
        <w:tc>
          <w:tcPr>
            <w:tcW w:w="2233" w:type="dxa"/>
          </w:tcPr>
          <w:p w14:paraId="413964F9" w14:textId="1261B6B2" w:rsidR="00877DF5" w:rsidRDefault="3B3DB0C6" w:rsidP="075AAC3D">
            <w:pPr>
              <w:tabs>
                <w:tab w:val="left" w:pos="720"/>
                <w:tab w:val="left" w:pos="1440"/>
                <w:tab w:val="left" w:pos="2160"/>
                <w:tab w:val="left" w:pos="2880"/>
                <w:tab w:val="left" w:pos="4680"/>
                <w:tab w:val="left" w:pos="5400"/>
                <w:tab w:val="right" w:pos="9000"/>
              </w:tabs>
              <w:jc w:val="center"/>
            </w:pPr>
            <w:r w:rsidRPr="00AF588A">
              <w:rPr>
                <w:rFonts w:cs="Arial"/>
              </w:rPr>
              <w:t>Quarterly</w:t>
            </w:r>
          </w:p>
        </w:tc>
      </w:tr>
      <w:tr w:rsidR="00877DF5" w14:paraId="7E9992B6" w14:textId="77777777">
        <w:tc>
          <w:tcPr>
            <w:tcW w:w="8075" w:type="dxa"/>
          </w:tcPr>
          <w:p w14:paraId="1D1B162F" w14:textId="77777777" w:rsidR="00877DF5" w:rsidRPr="00B972A7" w:rsidRDefault="00877DF5">
            <w:pPr>
              <w:tabs>
                <w:tab w:val="left" w:pos="1440"/>
              </w:tabs>
              <w:spacing w:before="0"/>
              <w:rPr>
                <w:rFonts w:cs="Arial"/>
                <w:b/>
                <w:u w:val="single"/>
              </w:rPr>
            </w:pPr>
            <w:r w:rsidRPr="00B972A7">
              <w:rPr>
                <w:rFonts w:cs="Arial"/>
                <w:b/>
                <w:u w:val="single"/>
              </w:rPr>
              <w:t>Quality</w:t>
            </w:r>
          </w:p>
          <w:p w14:paraId="332EC94A" w14:textId="775C2FA6" w:rsidR="00877DF5" w:rsidRPr="00B972A7" w:rsidRDefault="42BD26DA" w:rsidP="001D3116">
            <w:pPr>
              <w:numPr>
                <w:ilvl w:val="1"/>
                <w:numId w:val="13"/>
              </w:numPr>
              <w:tabs>
                <w:tab w:val="clear" w:pos="1440"/>
              </w:tabs>
              <w:spacing w:before="0"/>
              <w:ind w:left="697" w:hanging="357"/>
              <w:rPr>
                <w:rFonts w:cs="Arial"/>
              </w:rPr>
            </w:pPr>
            <w:r w:rsidRPr="075AAC3D">
              <w:rPr>
                <w:rFonts w:cs="Arial"/>
              </w:rPr>
              <w:t xml:space="preserve">Availability of software measured against 99.8% </w:t>
            </w:r>
            <w:r w:rsidR="081D8A63" w:rsidRPr="075AAC3D">
              <w:rPr>
                <w:rFonts w:cs="Arial"/>
              </w:rPr>
              <w:t>up</w:t>
            </w:r>
            <w:r w:rsidRPr="075AAC3D">
              <w:rPr>
                <w:rFonts w:cs="Arial"/>
              </w:rPr>
              <w:t xml:space="preserve">time without Priority 1 or 2 </w:t>
            </w:r>
            <w:r w:rsidR="2BBA3111" w:rsidRPr="075AAC3D">
              <w:rPr>
                <w:rFonts w:cs="Arial"/>
              </w:rPr>
              <w:t>faults present.</w:t>
            </w:r>
          </w:p>
          <w:p w14:paraId="58804F92" w14:textId="40BF6703" w:rsidR="77B2A818" w:rsidRDefault="77B2A818" w:rsidP="075AAC3D">
            <w:pPr>
              <w:numPr>
                <w:ilvl w:val="1"/>
                <w:numId w:val="13"/>
              </w:numPr>
              <w:tabs>
                <w:tab w:val="clear" w:pos="1440"/>
              </w:tabs>
              <w:spacing w:before="0"/>
              <w:ind w:left="697" w:hanging="357"/>
              <w:rPr>
                <w:rFonts w:cs="Arial"/>
              </w:rPr>
            </w:pPr>
            <w:r w:rsidRPr="075AAC3D">
              <w:rPr>
                <w:rFonts w:cs="Arial"/>
              </w:rPr>
              <w:t>Availability of security patches within KPI 7 measurements</w:t>
            </w:r>
          </w:p>
          <w:p w14:paraId="5B3BEABB" w14:textId="28EB2C0D" w:rsidR="00877DF5" w:rsidRPr="00B972A7" w:rsidRDefault="00877DF5" w:rsidP="075AAC3D">
            <w:pPr>
              <w:keepNext/>
              <w:keepLines/>
              <w:tabs>
                <w:tab w:val="left" w:pos="1385"/>
                <w:tab w:val="left" w:pos="2880"/>
              </w:tabs>
              <w:spacing w:before="0"/>
              <w:rPr>
                <w:rFonts w:cs="Arial"/>
              </w:rPr>
            </w:pPr>
          </w:p>
        </w:tc>
        <w:tc>
          <w:tcPr>
            <w:tcW w:w="2233" w:type="dxa"/>
          </w:tcPr>
          <w:p w14:paraId="3424E52C" w14:textId="41EE7329" w:rsidR="00877DF5" w:rsidRDefault="404DC00F" w:rsidP="075AAC3D">
            <w:pPr>
              <w:jc w:val="center"/>
            </w:pPr>
            <w:r w:rsidRPr="00AF588A">
              <w:rPr>
                <w:rFonts w:cs="Arial"/>
              </w:rPr>
              <w:t>Quarterly</w:t>
            </w:r>
          </w:p>
          <w:p w14:paraId="24A8E658" w14:textId="6ED3F9C5" w:rsidR="00877DF5" w:rsidRDefault="00877DF5">
            <w:pPr>
              <w:tabs>
                <w:tab w:val="left" w:pos="720"/>
                <w:tab w:val="left" w:pos="1440"/>
                <w:tab w:val="left" w:pos="2160"/>
                <w:tab w:val="left" w:pos="2880"/>
                <w:tab w:val="left" w:pos="4680"/>
                <w:tab w:val="left" w:pos="5400"/>
                <w:tab w:val="right" w:pos="9000"/>
              </w:tabs>
              <w:jc w:val="center"/>
              <w:rPr>
                <w:rFonts w:cs="Arial"/>
              </w:rPr>
            </w:pPr>
          </w:p>
        </w:tc>
      </w:tr>
      <w:tr w:rsidR="00877DF5" w14:paraId="4DAFEBFD" w14:textId="77777777">
        <w:tc>
          <w:tcPr>
            <w:tcW w:w="8075" w:type="dxa"/>
          </w:tcPr>
          <w:p w14:paraId="5185196D" w14:textId="77777777" w:rsidR="00877DF5" w:rsidRPr="00B972A7" w:rsidRDefault="00877DF5">
            <w:pPr>
              <w:tabs>
                <w:tab w:val="left" w:pos="1440"/>
              </w:tabs>
              <w:spacing w:before="0"/>
              <w:rPr>
                <w:rFonts w:cs="Arial"/>
                <w:b/>
                <w:u w:val="single"/>
              </w:rPr>
            </w:pPr>
            <w:r w:rsidRPr="00B972A7">
              <w:rPr>
                <w:rFonts w:cs="Arial"/>
                <w:b/>
                <w:u w:val="single"/>
              </w:rPr>
              <w:t xml:space="preserve">Service </w:t>
            </w:r>
          </w:p>
          <w:p w14:paraId="382F24C5" w14:textId="5F79A029" w:rsidR="00877DF5" w:rsidRPr="00B972A7" w:rsidRDefault="76CB19FB" w:rsidP="075AAC3D">
            <w:pPr>
              <w:numPr>
                <w:ilvl w:val="1"/>
                <w:numId w:val="12"/>
              </w:numPr>
              <w:tabs>
                <w:tab w:val="clear" w:pos="1440"/>
              </w:tabs>
              <w:spacing w:before="0"/>
              <w:ind w:left="1049" w:hanging="357"/>
              <w:rPr>
                <w:rFonts w:cs="Arial"/>
              </w:rPr>
            </w:pPr>
            <w:r w:rsidRPr="075AAC3D">
              <w:rPr>
                <w:rFonts w:cs="Arial"/>
              </w:rPr>
              <w:t xml:space="preserve">Priority 1 faults </w:t>
            </w:r>
            <w:r w:rsidR="65238582" w:rsidRPr="075AAC3D">
              <w:rPr>
                <w:rFonts w:cs="Arial"/>
              </w:rPr>
              <w:t xml:space="preserve">against KPI </w:t>
            </w:r>
            <w:r w:rsidR="4DDB9074" w:rsidRPr="075AAC3D">
              <w:rPr>
                <w:rFonts w:cs="Arial"/>
              </w:rPr>
              <w:t xml:space="preserve">1 </w:t>
            </w:r>
            <w:r w:rsidR="65238582" w:rsidRPr="075AAC3D">
              <w:rPr>
                <w:rFonts w:cs="Arial"/>
              </w:rPr>
              <w:t>measurements</w:t>
            </w:r>
          </w:p>
          <w:p w14:paraId="0D1B71FE" w14:textId="31E9446E" w:rsidR="00877DF5" w:rsidRPr="00B972A7" w:rsidRDefault="65238582" w:rsidP="001D3116">
            <w:pPr>
              <w:numPr>
                <w:ilvl w:val="1"/>
                <w:numId w:val="12"/>
              </w:numPr>
              <w:tabs>
                <w:tab w:val="clear" w:pos="1440"/>
              </w:tabs>
              <w:spacing w:before="0"/>
              <w:ind w:left="1049" w:hanging="357"/>
              <w:rPr>
                <w:rFonts w:cs="Arial"/>
              </w:rPr>
            </w:pPr>
            <w:r w:rsidRPr="075AAC3D">
              <w:rPr>
                <w:rFonts w:cs="Arial"/>
              </w:rPr>
              <w:t xml:space="preserve">Priority 2 faults against KPI </w:t>
            </w:r>
            <w:r w:rsidR="052BBA67" w:rsidRPr="075AAC3D">
              <w:rPr>
                <w:rFonts w:cs="Arial"/>
              </w:rPr>
              <w:t xml:space="preserve">2 </w:t>
            </w:r>
            <w:r w:rsidRPr="075AAC3D">
              <w:rPr>
                <w:rFonts w:cs="Arial"/>
              </w:rPr>
              <w:t>measurements</w:t>
            </w:r>
          </w:p>
          <w:p w14:paraId="6F2AAA6A" w14:textId="1128C3CF" w:rsidR="00877DF5" w:rsidRPr="00B972A7" w:rsidRDefault="65238582" w:rsidP="001D3116">
            <w:pPr>
              <w:numPr>
                <w:ilvl w:val="1"/>
                <w:numId w:val="12"/>
              </w:numPr>
              <w:tabs>
                <w:tab w:val="clear" w:pos="1440"/>
              </w:tabs>
              <w:spacing w:before="0"/>
              <w:ind w:left="1049" w:hanging="357"/>
              <w:rPr>
                <w:rFonts w:cs="Arial"/>
              </w:rPr>
            </w:pPr>
            <w:r w:rsidRPr="075AAC3D">
              <w:rPr>
                <w:rFonts w:cs="Arial"/>
              </w:rPr>
              <w:t xml:space="preserve">Priority 3 faults against KPI </w:t>
            </w:r>
            <w:r w:rsidR="0D1F6ADA" w:rsidRPr="075AAC3D">
              <w:rPr>
                <w:rFonts w:cs="Arial"/>
              </w:rPr>
              <w:t xml:space="preserve">5 and 6 </w:t>
            </w:r>
            <w:r w:rsidRPr="075AAC3D">
              <w:rPr>
                <w:rFonts w:cs="Arial"/>
              </w:rPr>
              <w:t>measurements</w:t>
            </w:r>
          </w:p>
          <w:p w14:paraId="7BB40CF2" w14:textId="349C9EF1" w:rsidR="00877DF5" w:rsidRPr="00B972A7" w:rsidRDefault="65238582" w:rsidP="001D3116">
            <w:pPr>
              <w:numPr>
                <w:ilvl w:val="1"/>
                <w:numId w:val="12"/>
              </w:numPr>
              <w:tabs>
                <w:tab w:val="clear" w:pos="1440"/>
              </w:tabs>
              <w:spacing w:before="0"/>
              <w:ind w:left="1049" w:hanging="357"/>
              <w:rPr>
                <w:rFonts w:cs="Arial"/>
              </w:rPr>
            </w:pPr>
            <w:r w:rsidRPr="075AAC3D">
              <w:rPr>
                <w:rFonts w:cs="Arial"/>
              </w:rPr>
              <w:t xml:space="preserve">Enquiries against KPI </w:t>
            </w:r>
            <w:r w:rsidR="4D47D72B" w:rsidRPr="075AAC3D">
              <w:rPr>
                <w:rFonts w:cs="Arial"/>
              </w:rPr>
              <w:t xml:space="preserve">5 and 6 </w:t>
            </w:r>
            <w:r w:rsidRPr="075AAC3D">
              <w:rPr>
                <w:rFonts w:cs="Arial"/>
              </w:rPr>
              <w:t>measurements</w:t>
            </w:r>
          </w:p>
        </w:tc>
        <w:tc>
          <w:tcPr>
            <w:tcW w:w="2233" w:type="dxa"/>
          </w:tcPr>
          <w:p w14:paraId="61946D1B" w14:textId="41EE7329" w:rsidR="00877DF5" w:rsidRDefault="2A6EE98A" w:rsidP="075AAC3D">
            <w:pPr>
              <w:jc w:val="center"/>
            </w:pPr>
            <w:r w:rsidRPr="00AF588A">
              <w:rPr>
                <w:rFonts w:cs="Arial"/>
              </w:rPr>
              <w:t>Quarterly</w:t>
            </w:r>
          </w:p>
          <w:p w14:paraId="4561A2D0" w14:textId="73911957" w:rsidR="00877DF5" w:rsidRDefault="00877DF5">
            <w:pPr>
              <w:tabs>
                <w:tab w:val="left" w:pos="720"/>
                <w:tab w:val="left" w:pos="1440"/>
                <w:tab w:val="left" w:pos="2160"/>
                <w:tab w:val="left" w:pos="2880"/>
                <w:tab w:val="left" w:pos="4680"/>
                <w:tab w:val="left" w:pos="5400"/>
                <w:tab w:val="right" w:pos="9000"/>
              </w:tabs>
              <w:jc w:val="center"/>
              <w:rPr>
                <w:rFonts w:cs="Arial"/>
              </w:rPr>
            </w:pPr>
          </w:p>
        </w:tc>
      </w:tr>
    </w:tbl>
    <w:p w14:paraId="2DECC45A" w14:textId="1490DDFB" w:rsidR="7F684A50" w:rsidRDefault="7F684A50" w:rsidP="7F684A50">
      <w:pPr>
        <w:spacing w:before="0" w:after="0"/>
        <w:rPr>
          <w:b/>
          <w:bCs/>
          <w:sz w:val="28"/>
          <w:szCs w:val="28"/>
        </w:rPr>
      </w:pPr>
    </w:p>
    <w:p w14:paraId="70FD2E5C" w14:textId="250FC0AE" w:rsidR="00877DF5" w:rsidRPr="00DE03D9" w:rsidRDefault="00877DF5" w:rsidP="001C3606">
      <w:pPr>
        <w:spacing w:before="0" w:after="0"/>
        <w:rPr>
          <w:b/>
          <w:bCs/>
          <w:sz w:val="28"/>
          <w:szCs w:val="28"/>
        </w:rPr>
      </w:pPr>
      <w:r>
        <w:rPr>
          <w:b/>
          <w:bCs/>
          <w:sz w:val="28"/>
          <w:szCs w:val="28"/>
        </w:rPr>
        <w:t xml:space="preserve">B. </w:t>
      </w:r>
      <w:r w:rsidRPr="00DE03D9">
        <w:rPr>
          <w:b/>
          <w:bCs/>
          <w:sz w:val="28"/>
          <w:szCs w:val="28"/>
        </w:rPr>
        <w:t>Sustainability: Standard Reports</w:t>
      </w:r>
    </w:p>
    <w:p w14:paraId="3BE87D60" w14:textId="77777777" w:rsidR="00877DF5" w:rsidRPr="008C5883" w:rsidRDefault="00877DF5" w:rsidP="001C3606">
      <w:pPr>
        <w:spacing w:before="0" w:after="0"/>
        <w:rPr>
          <w:rFonts w:cs="Arial"/>
          <w:b/>
          <w:bCs/>
          <w:sz w:val="24"/>
          <w:szCs w:val="24"/>
        </w:rPr>
      </w:pPr>
    </w:p>
    <w:p w14:paraId="611EB2C0" w14:textId="3242530B" w:rsidR="00877DF5" w:rsidRPr="008C5883" w:rsidRDefault="00877DF5" w:rsidP="001C3606">
      <w:pPr>
        <w:rPr>
          <w:sz w:val="24"/>
          <w:szCs w:val="24"/>
        </w:rPr>
      </w:pPr>
      <w:r w:rsidRPr="008C5883">
        <w:rPr>
          <w:sz w:val="24"/>
          <w:szCs w:val="24"/>
        </w:rPr>
        <w:t xml:space="preserve">The following information must be provided as per the timescales detailed in </w:t>
      </w:r>
      <w:r w:rsidR="008508C2">
        <w:rPr>
          <w:sz w:val="24"/>
          <w:szCs w:val="24"/>
        </w:rPr>
        <w:t>the specification</w:t>
      </w:r>
      <w:r w:rsidRPr="008C5883">
        <w:rPr>
          <w:sz w:val="24"/>
          <w:szCs w:val="24"/>
        </w:rPr>
        <w:t>, unless otherwise specified below. The successful bidder must provide this information in an electronic format, e.g. an Excel spreadsheet.</w:t>
      </w:r>
    </w:p>
    <w:p w14:paraId="61A1BD88" w14:textId="77777777" w:rsidR="00877DF5" w:rsidRDefault="00877DF5" w:rsidP="00877DF5">
      <w:pPr>
        <w:spacing w:before="0" w:after="0"/>
        <w:rPr>
          <w:rFonts w:cs="Arial"/>
          <w:b/>
          <w:bCs/>
        </w:rPr>
      </w:pPr>
    </w:p>
    <w:p w14:paraId="14F0F389" w14:textId="483448C9" w:rsidR="00877DF5" w:rsidRPr="001C145E" w:rsidRDefault="00877DF5" w:rsidP="00877DF5">
      <w:pPr>
        <w:spacing w:before="0" w:after="120"/>
        <w:rPr>
          <w:rFonts w:cs="Arial"/>
          <w:b/>
          <w:bCs/>
          <w:sz w:val="24"/>
          <w:szCs w:val="24"/>
        </w:rPr>
      </w:pPr>
      <w:r w:rsidRPr="001C145E">
        <w:rPr>
          <w:rFonts w:cs="Arial"/>
          <w:b/>
          <w:bCs/>
          <w:sz w:val="24"/>
          <w:szCs w:val="24"/>
        </w:rPr>
        <w:t xml:space="preserve">Table </w:t>
      </w:r>
      <w:r>
        <w:rPr>
          <w:rFonts w:cs="Arial"/>
          <w:b/>
          <w:bCs/>
          <w:sz w:val="24"/>
          <w:szCs w:val="24"/>
        </w:rPr>
        <w:t>A</w:t>
      </w:r>
      <w:r w:rsidRPr="001C145E">
        <w:rPr>
          <w:rFonts w:cs="Arial"/>
          <w:b/>
          <w:bCs/>
          <w:sz w:val="24"/>
          <w:szCs w:val="24"/>
        </w:rPr>
        <w:t>: Emissions Report</w:t>
      </w:r>
    </w:p>
    <w:tbl>
      <w:tblPr>
        <w:tblStyle w:val="TableGrid"/>
        <w:tblW w:w="10065" w:type="dxa"/>
        <w:tblInd w:w="-5" w:type="dxa"/>
        <w:tblLook w:val="04A0" w:firstRow="1" w:lastRow="0" w:firstColumn="1" w:lastColumn="0" w:noHBand="0" w:noVBand="1"/>
      </w:tblPr>
      <w:tblGrid>
        <w:gridCol w:w="1203"/>
        <w:gridCol w:w="1268"/>
        <w:gridCol w:w="1129"/>
        <w:gridCol w:w="1164"/>
        <w:gridCol w:w="2488"/>
        <w:gridCol w:w="2813"/>
      </w:tblGrid>
      <w:tr w:rsidR="00087CCF" w:rsidRPr="008C7BB9" w14:paraId="75C3DB20" w14:textId="77777777" w:rsidTr="00BE2EAD">
        <w:trPr>
          <w:trHeight w:val="311"/>
        </w:trPr>
        <w:tc>
          <w:tcPr>
            <w:tcW w:w="1203" w:type="dxa"/>
            <w:vMerge w:val="restart"/>
            <w:shd w:val="clear" w:color="auto" w:fill="002060"/>
            <w:vAlign w:val="center"/>
          </w:tcPr>
          <w:p w14:paraId="7ABB7C2C" w14:textId="77777777" w:rsidR="00877DF5" w:rsidRPr="008C7BB9" w:rsidRDefault="00877DF5">
            <w:pPr>
              <w:rPr>
                <w:rFonts w:cs="Arial"/>
                <w:color w:val="FFFFFF" w:themeColor="background1"/>
              </w:rPr>
            </w:pPr>
            <w:r w:rsidRPr="008C7BB9">
              <w:rPr>
                <w:rFonts w:cs="Arial"/>
                <w:b/>
                <w:bCs/>
                <w:color w:val="FFFFFF" w:themeColor="background1"/>
              </w:rPr>
              <w:t xml:space="preserve">Contract Year </w:t>
            </w:r>
          </w:p>
        </w:tc>
        <w:tc>
          <w:tcPr>
            <w:tcW w:w="3561" w:type="dxa"/>
            <w:gridSpan w:val="3"/>
            <w:shd w:val="clear" w:color="auto" w:fill="002060"/>
            <w:vAlign w:val="center"/>
          </w:tcPr>
          <w:p w14:paraId="0597A70A" w14:textId="77777777" w:rsidR="00877DF5" w:rsidRPr="008C7BB9" w:rsidRDefault="00877DF5">
            <w:pPr>
              <w:rPr>
                <w:rFonts w:cs="Arial"/>
                <w:color w:val="FFFFFF" w:themeColor="background1"/>
              </w:rPr>
            </w:pPr>
            <w:r w:rsidRPr="008C7BB9">
              <w:rPr>
                <w:rFonts w:cs="Arial"/>
                <w:b/>
                <w:bCs/>
                <w:color w:val="FFFFFF" w:themeColor="background1"/>
              </w:rPr>
              <w:t xml:space="preserve">Contract Emissions </w:t>
            </w:r>
          </w:p>
        </w:tc>
        <w:tc>
          <w:tcPr>
            <w:tcW w:w="2488" w:type="dxa"/>
            <w:vMerge w:val="restart"/>
            <w:shd w:val="clear" w:color="auto" w:fill="002060"/>
          </w:tcPr>
          <w:p w14:paraId="25EFD246"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Emerging GHG Hotspots </w:t>
            </w:r>
          </w:p>
          <w:p w14:paraId="7C627E46"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c>
          <w:tcPr>
            <w:tcW w:w="2813" w:type="dxa"/>
            <w:vMerge w:val="restart"/>
            <w:shd w:val="clear" w:color="auto" w:fill="002060"/>
          </w:tcPr>
          <w:p w14:paraId="69934222" w14:textId="77777777" w:rsidR="00877DF5" w:rsidRPr="008C7BB9" w:rsidRDefault="00877DF5">
            <w:pPr>
              <w:pStyle w:val="Default"/>
              <w:rPr>
                <w:color w:val="FFFFFF" w:themeColor="background1"/>
                <w:sz w:val="22"/>
                <w:szCs w:val="22"/>
              </w:rPr>
            </w:pPr>
            <w:r w:rsidRPr="008C7BB9">
              <w:rPr>
                <w:b/>
                <w:bCs/>
                <w:color w:val="FFFFFF" w:themeColor="background1"/>
                <w:sz w:val="22"/>
                <w:szCs w:val="22"/>
              </w:rPr>
              <w:t xml:space="preserve">Decarbonisation Opportunities </w:t>
            </w:r>
          </w:p>
          <w:p w14:paraId="515CF22F" w14:textId="77777777" w:rsidR="00877DF5" w:rsidRPr="008C7BB9" w:rsidRDefault="00877DF5">
            <w:pPr>
              <w:rPr>
                <w:rFonts w:cs="Arial"/>
                <w:color w:val="FFFFFF" w:themeColor="background1"/>
              </w:rPr>
            </w:pPr>
            <w:r w:rsidRPr="00CA549E">
              <w:rPr>
                <w:rFonts w:cs="Arial"/>
                <w:b/>
                <w:bCs/>
                <w:color w:val="FFFFFF" w:themeColor="background1"/>
                <w:sz w:val="18"/>
                <w:szCs w:val="18"/>
              </w:rPr>
              <w:t xml:space="preserve">(including narrative to explain how interventions have affected the results) </w:t>
            </w:r>
          </w:p>
        </w:tc>
      </w:tr>
      <w:tr w:rsidR="00E308B5" w:rsidRPr="008C7BB9" w14:paraId="78DF7136" w14:textId="77777777" w:rsidTr="00BE2EAD">
        <w:trPr>
          <w:trHeight w:val="174"/>
        </w:trPr>
        <w:tc>
          <w:tcPr>
            <w:tcW w:w="1203" w:type="dxa"/>
            <w:vMerge/>
          </w:tcPr>
          <w:p w14:paraId="75BA4399" w14:textId="77777777" w:rsidR="00877DF5" w:rsidRPr="008C7BB9" w:rsidRDefault="00877DF5">
            <w:pPr>
              <w:rPr>
                <w:rFonts w:cs="Arial"/>
              </w:rPr>
            </w:pPr>
          </w:p>
        </w:tc>
        <w:tc>
          <w:tcPr>
            <w:tcW w:w="1268" w:type="dxa"/>
            <w:shd w:val="clear" w:color="auto" w:fill="002060"/>
            <w:vAlign w:val="center"/>
          </w:tcPr>
          <w:p w14:paraId="05C030DB" w14:textId="77777777" w:rsidR="00877DF5" w:rsidRPr="008C7BB9" w:rsidRDefault="00877DF5">
            <w:pPr>
              <w:rPr>
                <w:rFonts w:cs="Arial"/>
                <w:b/>
                <w:bCs/>
              </w:rPr>
            </w:pPr>
            <w:r w:rsidRPr="008C7BB9">
              <w:rPr>
                <w:rFonts w:cs="Arial"/>
                <w:b/>
                <w:bCs/>
              </w:rPr>
              <w:t>Scope 1</w:t>
            </w:r>
          </w:p>
        </w:tc>
        <w:tc>
          <w:tcPr>
            <w:tcW w:w="1129" w:type="dxa"/>
            <w:shd w:val="clear" w:color="auto" w:fill="002060"/>
            <w:vAlign w:val="center"/>
          </w:tcPr>
          <w:p w14:paraId="391F072B" w14:textId="77777777" w:rsidR="00877DF5" w:rsidRPr="008C7BB9" w:rsidRDefault="00877DF5">
            <w:pPr>
              <w:rPr>
                <w:rFonts w:cs="Arial"/>
                <w:b/>
                <w:bCs/>
              </w:rPr>
            </w:pPr>
            <w:r w:rsidRPr="008C7BB9">
              <w:rPr>
                <w:rFonts w:cs="Arial"/>
                <w:b/>
                <w:bCs/>
              </w:rPr>
              <w:t>Scope 2</w:t>
            </w:r>
          </w:p>
        </w:tc>
        <w:tc>
          <w:tcPr>
            <w:tcW w:w="1164" w:type="dxa"/>
            <w:shd w:val="clear" w:color="auto" w:fill="002060"/>
            <w:vAlign w:val="center"/>
          </w:tcPr>
          <w:p w14:paraId="7662CCA4" w14:textId="77777777" w:rsidR="00877DF5" w:rsidRPr="008C7BB9" w:rsidRDefault="00877DF5">
            <w:pPr>
              <w:rPr>
                <w:rFonts w:cs="Arial"/>
                <w:b/>
                <w:bCs/>
              </w:rPr>
            </w:pPr>
            <w:r w:rsidRPr="008C7BB9">
              <w:rPr>
                <w:rFonts w:cs="Arial"/>
                <w:b/>
                <w:bCs/>
              </w:rPr>
              <w:t>Scope 3</w:t>
            </w:r>
          </w:p>
        </w:tc>
        <w:tc>
          <w:tcPr>
            <w:tcW w:w="2488" w:type="dxa"/>
            <w:vMerge/>
          </w:tcPr>
          <w:p w14:paraId="4751AF7B" w14:textId="77777777" w:rsidR="00877DF5" w:rsidRPr="008C7BB9" w:rsidRDefault="00877DF5">
            <w:pPr>
              <w:rPr>
                <w:rFonts w:cs="Arial"/>
              </w:rPr>
            </w:pPr>
          </w:p>
        </w:tc>
        <w:tc>
          <w:tcPr>
            <w:tcW w:w="2813" w:type="dxa"/>
            <w:vMerge/>
          </w:tcPr>
          <w:p w14:paraId="23C5DDEC" w14:textId="77777777" w:rsidR="00877DF5" w:rsidRPr="008C7BB9" w:rsidRDefault="00877DF5">
            <w:pPr>
              <w:rPr>
                <w:rFonts w:cs="Arial"/>
              </w:rPr>
            </w:pPr>
          </w:p>
        </w:tc>
      </w:tr>
      <w:tr w:rsidR="00877DF5" w:rsidRPr="008C7BB9" w14:paraId="5C6F3867" w14:textId="77777777" w:rsidTr="00BE2EAD">
        <w:trPr>
          <w:trHeight w:val="302"/>
        </w:trPr>
        <w:tc>
          <w:tcPr>
            <w:tcW w:w="1203" w:type="dxa"/>
          </w:tcPr>
          <w:p w14:paraId="2F071396" w14:textId="77777777" w:rsidR="00877DF5" w:rsidRPr="008C7BB9" w:rsidRDefault="00877DF5">
            <w:pPr>
              <w:rPr>
                <w:rFonts w:cs="Arial"/>
              </w:rPr>
            </w:pPr>
            <w:r w:rsidRPr="008C7BB9">
              <w:rPr>
                <w:rFonts w:cs="Arial"/>
                <w:b/>
                <w:bCs/>
              </w:rPr>
              <w:t xml:space="preserve">Year 1 </w:t>
            </w:r>
          </w:p>
        </w:tc>
        <w:tc>
          <w:tcPr>
            <w:tcW w:w="1268" w:type="dxa"/>
          </w:tcPr>
          <w:p w14:paraId="3D873BC8" w14:textId="77777777" w:rsidR="00877DF5" w:rsidRDefault="00877DF5">
            <w:pPr>
              <w:rPr>
                <w:rFonts w:cs="Arial"/>
              </w:rPr>
            </w:pPr>
          </w:p>
          <w:p w14:paraId="080D3CC7" w14:textId="77777777" w:rsidR="00877DF5" w:rsidRPr="008C7BB9" w:rsidRDefault="00877DF5">
            <w:pPr>
              <w:rPr>
                <w:rFonts w:cs="Arial"/>
              </w:rPr>
            </w:pPr>
          </w:p>
        </w:tc>
        <w:tc>
          <w:tcPr>
            <w:tcW w:w="1129" w:type="dxa"/>
          </w:tcPr>
          <w:p w14:paraId="7EE15EF4" w14:textId="77777777" w:rsidR="00877DF5" w:rsidRPr="008C7BB9" w:rsidRDefault="00877DF5">
            <w:pPr>
              <w:rPr>
                <w:rFonts w:cs="Arial"/>
              </w:rPr>
            </w:pPr>
          </w:p>
        </w:tc>
        <w:tc>
          <w:tcPr>
            <w:tcW w:w="1164" w:type="dxa"/>
          </w:tcPr>
          <w:p w14:paraId="2704AD7B" w14:textId="77777777" w:rsidR="00877DF5" w:rsidRPr="008C7BB9" w:rsidRDefault="00877DF5">
            <w:pPr>
              <w:rPr>
                <w:rFonts w:cs="Arial"/>
              </w:rPr>
            </w:pPr>
          </w:p>
        </w:tc>
        <w:tc>
          <w:tcPr>
            <w:tcW w:w="2488" w:type="dxa"/>
          </w:tcPr>
          <w:p w14:paraId="797FFE74" w14:textId="77777777" w:rsidR="00877DF5" w:rsidRPr="008C7BB9" w:rsidRDefault="00877DF5">
            <w:pPr>
              <w:rPr>
                <w:rFonts w:cs="Arial"/>
              </w:rPr>
            </w:pPr>
          </w:p>
        </w:tc>
        <w:tc>
          <w:tcPr>
            <w:tcW w:w="2813" w:type="dxa"/>
          </w:tcPr>
          <w:p w14:paraId="3E519FE0" w14:textId="77777777" w:rsidR="00877DF5" w:rsidRPr="008C7BB9" w:rsidRDefault="00877DF5">
            <w:pPr>
              <w:rPr>
                <w:rFonts w:cs="Arial"/>
              </w:rPr>
            </w:pPr>
          </w:p>
        </w:tc>
      </w:tr>
      <w:tr w:rsidR="00877DF5" w:rsidRPr="008C7BB9" w14:paraId="0DC06177" w14:textId="77777777" w:rsidTr="00BE2EAD">
        <w:trPr>
          <w:trHeight w:val="311"/>
        </w:trPr>
        <w:tc>
          <w:tcPr>
            <w:tcW w:w="1203" w:type="dxa"/>
          </w:tcPr>
          <w:p w14:paraId="31D3B411" w14:textId="77777777" w:rsidR="00877DF5" w:rsidRPr="008C7BB9" w:rsidRDefault="00877DF5">
            <w:pPr>
              <w:rPr>
                <w:rFonts w:cs="Arial"/>
              </w:rPr>
            </w:pPr>
            <w:r w:rsidRPr="008C7BB9">
              <w:rPr>
                <w:rFonts w:cs="Arial"/>
                <w:b/>
                <w:bCs/>
              </w:rPr>
              <w:t xml:space="preserve">Year 2 </w:t>
            </w:r>
          </w:p>
        </w:tc>
        <w:tc>
          <w:tcPr>
            <w:tcW w:w="1268" w:type="dxa"/>
          </w:tcPr>
          <w:p w14:paraId="21AFB231" w14:textId="77777777" w:rsidR="00877DF5" w:rsidRDefault="00877DF5">
            <w:pPr>
              <w:rPr>
                <w:rFonts w:cs="Arial"/>
              </w:rPr>
            </w:pPr>
          </w:p>
          <w:p w14:paraId="6C53B640" w14:textId="77777777" w:rsidR="00877DF5" w:rsidRPr="008C7BB9" w:rsidRDefault="00877DF5">
            <w:pPr>
              <w:rPr>
                <w:rFonts w:cs="Arial"/>
              </w:rPr>
            </w:pPr>
          </w:p>
        </w:tc>
        <w:tc>
          <w:tcPr>
            <w:tcW w:w="1129" w:type="dxa"/>
          </w:tcPr>
          <w:p w14:paraId="628394C8" w14:textId="77777777" w:rsidR="00877DF5" w:rsidRPr="008C7BB9" w:rsidRDefault="00877DF5">
            <w:pPr>
              <w:rPr>
                <w:rFonts w:cs="Arial"/>
              </w:rPr>
            </w:pPr>
          </w:p>
        </w:tc>
        <w:tc>
          <w:tcPr>
            <w:tcW w:w="1164" w:type="dxa"/>
          </w:tcPr>
          <w:p w14:paraId="6CEFAD45" w14:textId="77777777" w:rsidR="00877DF5" w:rsidRPr="008C7BB9" w:rsidRDefault="00877DF5">
            <w:pPr>
              <w:rPr>
                <w:rFonts w:cs="Arial"/>
              </w:rPr>
            </w:pPr>
          </w:p>
        </w:tc>
        <w:tc>
          <w:tcPr>
            <w:tcW w:w="2488" w:type="dxa"/>
          </w:tcPr>
          <w:p w14:paraId="41D7307E" w14:textId="77777777" w:rsidR="00877DF5" w:rsidRPr="008C7BB9" w:rsidRDefault="00877DF5">
            <w:pPr>
              <w:rPr>
                <w:rFonts w:cs="Arial"/>
              </w:rPr>
            </w:pPr>
          </w:p>
        </w:tc>
        <w:tc>
          <w:tcPr>
            <w:tcW w:w="2813" w:type="dxa"/>
          </w:tcPr>
          <w:p w14:paraId="776C387F" w14:textId="77777777" w:rsidR="00877DF5" w:rsidRPr="008C7BB9" w:rsidRDefault="00877DF5">
            <w:pPr>
              <w:rPr>
                <w:rFonts w:cs="Arial"/>
              </w:rPr>
            </w:pPr>
          </w:p>
        </w:tc>
      </w:tr>
      <w:tr w:rsidR="00877DF5" w:rsidRPr="008C7BB9" w14:paraId="70209406" w14:textId="77777777" w:rsidTr="00BE2EAD">
        <w:trPr>
          <w:trHeight w:val="311"/>
        </w:trPr>
        <w:tc>
          <w:tcPr>
            <w:tcW w:w="1203" w:type="dxa"/>
          </w:tcPr>
          <w:p w14:paraId="2867D97D" w14:textId="77777777" w:rsidR="00877DF5" w:rsidRPr="008C7BB9" w:rsidRDefault="00877DF5">
            <w:pPr>
              <w:rPr>
                <w:rFonts w:cs="Arial"/>
              </w:rPr>
            </w:pPr>
            <w:r w:rsidRPr="008C7BB9">
              <w:rPr>
                <w:rFonts w:cs="Arial"/>
                <w:b/>
                <w:bCs/>
              </w:rPr>
              <w:lastRenderedPageBreak/>
              <w:t xml:space="preserve">Year 3 </w:t>
            </w:r>
          </w:p>
        </w:tc>
        <w:tc>
          <w:tcPr>
            <w:tcW w:w="1268" w:type="dxa"/>
          </w:tcPr>
          <w:p w14:paraId="330F6049" w14:textId="77777777" w:rsidR="00877DF5" w:rsidRDefault="00877DF5">
            <w:pPr>
              <w:rPr>
                <w:rFonts w:cs="Arial"/>
              </w:rPr>
            </w:pPr>
          </w:p>
          <w:p w14:paraId="6FED9C1F" w14:textId="77777777" w:rsidR="00877DF5" w:rsidRPr="008C7BB9" w:rsidRDefault="00877DF5">
            <w:pPr>
              <w:rPr>
                <w:rFonts w:cs="Arial"/>
              </w:rPr>
            </w:pPr>
          </w:p>
        </w:tc>
        <w:tc>
          <w:tcPr>
            <w:tcW w:w="1129" w:type="dxa"/>
          </w:tcPr>
          <w:p w14:paraId="098B35AB" w14:textId="77777777" w:rsidR="00877DF5" w:rsidRPr="008C7BB9" w:rsidRDefault="00877DF5">
            <w:pPr>
              <w:rPr>
                <w:rFonts w:cs="Arial"/>
              </w:rPr>
            </w:pPr>
          </w:p>
        </w:tc>
        <w:tc>
          <w:tcPr>
            <w:tcW w:w="1164" w:type="dxa"/>
          </w:tcPr>
          <w:p w14:paraId="3C96A3E2" w14:textId="77777777" w:rsidR="00877DF5" w:rsidRPr="008C7BB9" w:rsidRDefault="00877DF5">
            <w:pPr>
              <w:rPr>
                <w:rFonts w:cs="Arial"/>
              </w:rPr>
            </w:pPr>
          </w:p>
        </w:tc>
        <w:tc>
          <w:tcPr>
            <w:tcW w:w="2488" w:type="dxa"/>
          </w:tcPr>
          <w:p w14:paraId="7A19E8DE" w14:textId="77777777" w:rsidR="00877DF5" w:rsidRPr="008C7BB9" w:rsidRDefault="00877DF5">
            <w:pPr>
              <w:rPr>
                <w:rFonts w:cs="Arial"/>
              </w:rPr>
            </w:pPr>
          </w:p>
        </w:tc>
        <w:tc>
          <w:tcPr>
            <w:tcW w:w="2813" w:type="dxa"/>
          </w:tcPr>
          <w:p w14:paraId="4F078FB3" w14:textId="77777777" w:rsidR="00877DF5" w:rsidRPr="008C7BB9" w:rsidRDefault="00877DF5">
            <w:pPr>
              <w:rPr>
                <w:rFonts w:cs="Arial"/>
              </w:rPr>
            </w:pPr>
          </w:p>
        </w:tc>
      </w:tr>
    </w:tbl>
    <w:p w14:paraId="66FBBD24" w14:textId="77777777" w:rsidR="00B84902" w:rsidRDefault="00B84902" w:rsidP="00877DF5">
      <w:pPr>
        <w:rPr>
          <w:lang w:val="en-US"/>
        </w:rPr>
      </w:pPr>
    </w:p>
    <w:p w14:paraId="1BD325D0" w14:textId="641D10C2" w:rsidR="00877DF5" w:rsidRDefault="00877DF5" w:rsidP="00B84902">
      <w:pPr>
        <w:rPr>
          <w:b/>
          <w:bCs/>
          <w:sz w:val="24"/>
          <w:szCs w:val="24"/>
          <w:lang w:val="en-US"/>
        </w:rPr>
      </w:pPr>
      <w:r>
        <w:rPr>
          <w:b/>
          <w:bCs/>
          <w:sz w:val="24"/>
          <w:szCs w:val="24"/>
          <w:lang w:val="en-US"/>
        </w:rPr>
        <w:t xml:space="preserve">Additional </w:t>
      </w:r>
      <w:r w:rsidRPr="00CA43F5">
        <w:rPr>
          <w:b/>
          <w:bCs/>
          <w:sz w:val="24"/>
          <w:szCs w:val="24"/>
          <w:lang w:val="en-US"/>
        </w:rPr>
        <w:t>Sustainability Reports</w:t>
      </w:r>
    </w:p>
    <w:p w14:paraId="37586369" w14:textId="77777777" w:rsidR="00B84902" w:rsidRPr="00B84902" w:rsidRDefault="00B84902" w:rsidP="00B84902">
      <w:pPr>
        <w:rPr>
          <w:b/>
          <w:bCs/>
          <w:sz w:val="24"/>
          <w:szCs w:val="24"/>
          <w:lang w:val="en-US"/>
        </w:rPr>
      </w:pPr>
    </w:p>
    <w:tbl>
      <w:tblPr>
        <w:tblStyle w:val="TableGrid"/>
        <w:tblW w:w="10632" w:type="dxa"/>
        <w:tblInd w:w="-289" w:type="dxa"/>
        <w:tblLook w:val="04A0" w:firstRow="1" w:lastRow="0" w:firstColumn="1" w:lastColumn="0" w:noHBand="0" w:noVBand="1"/>
      </w:tblPr>
      <w:tblGrid>
        <w:gridCol w:w="1702"/>
        <w:gridCol w:w="6095"/>
        <w:gridCol w:w="2835"/>
      </w:tblGrid>
      <w:tr w:rsidR="00C36E00" w:rsidRPr="0003127D" w14:paraId="62E580F6" w14:textId="77777777" w:rsidTr="00BE2EAD">
        <w:trPr>
          <w:trHeight w:val="413"/>
        </w:trPr>
        <w:tc>
          <w:tcPr>
            <w:tcW w:w="1702" w:type="dxa"/>
            <w:shd w:val="clear" w:color="auto" w:fill="002060"/>
            <w:vAlign w:val="center"/>
          </w:tcPr>
          <w:p w14:paraId="0E5E7030" w14:textId="77777777" w:rsidR="00877DF5" w:rsidRPr="0097288D" w:rsidRDefault="00877DF5">
            <w:pPr>
              <w:rPr>
                <w:rFonts w:cs="Arial"/>
                <w:b/>
                <w:bCs/>
                <w:sz w:val="23"/>
                <w:szCs w:val="23"/>
              </w:rPr>
            </w:pPr>
            <w:r w:rsidRPr="0097288D">
              <w:rPr>
                <w:rFonts w:cs="Arial"/>
                <w:b/>
                <w:bCs/>
                <w:sz w:val="23"/>
                <w:szCs w:val="23"/>
              </w:rPr>
              <w:t>Report Name</w:t>
            </w:r>
          </w:p>
        </w:tc>
        <w:tc>
          <w:tcPr>
            <w:tcW w:w="6095" w:type="dxa"/>
            <w:shd w:val="clear" w:color="auto" w:fill="002060"/>
            <w:vAlign w:val="center"/>
          </w:tcPr>
          <w:p w14:paraId="58029553" w14:textId="77777777" w:rsidR="00877DF5" w:rsidRPr="0097288D" w:rsidRDefault="00877DF5">
            <w:pPr>
              <w:rPr>
                <w:rFonts w:cs="Arial"/>
                <w:b/>
                <w:bCs/>
                <w:sz w:val="23"/>
                <w:szCs w:val="23"/>
              </w:rPr>
            </w:pPr>
            <w:r w:rsidRPr="0097288D">
              <w:rPr>
                <w:rFonts w:cs="Arial"/>
                <w:b/>
                <w:bCs/>
                <w:sz w:val="23"/>
                <w:szCs w:val="23"/>
              </w:rPr>
              <w:t xml:space="preserve">Content of Report </w:t>
            </w:r>
          </w:p>
        </w:tc>
        <w:tc>
          <w:tcPr>
            <w:tcW w:w="2835" w:type="dxa"/>
            <w:shd w:val="clear" w:color="auto" w:fill="002060"/>
            <w:vAlign w:val="center"/>
          </w:tcPr>
          <w:p w14:paraId="762775F7" w14:textId="77777777" w:rsidR="00877DF5" w:rsidRPr="0097288D" w:rsidRDefault="00877DF5">
            <w:pPr>
              <w:rPr>
                <w:rFonts w:cs="Arial"/>
                <w:b/>
                <w:bCs/>
                <w:sz w:val="23"/>
                <w:szCs w:val="23"/>
              </w:rPr>
            </w:pPr>
            <w:r w:rsidRPr="0097288D">
              <w:rPr>
                <w:rFonts w:cs="Arial"/>
                <w:b/>
                <w:bCs/>
                <w:sz w:val="23"/>
                <w:szCs w:val="23"/>
              </w:rPr>
              <w:t>Frequency of Report</w:t>
            </w:r>
          </w:p>
        </w:tc>
      </w:tr>
      <w:tr w:rsidR="00877DF5" w:rsidRPr="0003127D" w14:paraId="58315B1A" w14:textId="77777777" w:rsidTr="00BE2EAD">
        <w:tc>
          <w:tcPr>
            <w:tcW w:w="1702" w:type="dxa"/>
          </w:tcPr>
          <w:p w14:paraId="19913D81" w14:textId="77777777" w:rsidR="00877DF5" w:rsidRPr="0097288D" w:rsidRDefault="00877DF5">
            <w:pPr>
              <w:rPr>
                <w:rFonts w:cs="Arial"/>
                <w:sz w:val="23"/>
                <w:szCs w:val="23"/>
              </w:rPr>
            </w:pPr>
            <w:r w:rsidRPr="0097288D">
              <w:rPr>
                <w:rFonts w:cs="Arial"/>
                <w:sz w:val="23"/>
                <w:szCs w:val="23"/>
              </w:rPr>
              <w:t xml:space="preserve">Sustainability </w:t>
            </w:r>
            <w:r>
              <w:rPr>
                <w:rFonts w:cs="Arial"/>
                <w:sz w:val="23"/>
                <w:szCs w:val="23"/>
              </w:rPr>
              <w:t>–</w:t>
            </w:r>
            <w:r w:rsidRPr="0097288D">
              <w:rPr>
                <w:rFonts w:cs="Arial"/>
                <w:sz w:val="23"/>
                <w:szCs w:val="23"/>
              </w:rPr>
              <w:t xml:space="preserve"> General</w:t>
            </w:r>
          </w:p>
        </w:tc>
        <w:tc>
          <w:tcPr>
            <w:tcW w:w="6095" w:type="dxa"/>
          </w:tcPr>
          <w:p w14:paraId="73F1330F" w14:textId="0F619F81" w:rsidR="00877DF5" w:rsidRPr="0097288D" w:rsidRDefault="00877DF5">
            <w:pPr>
              <w:rPr>
                <w:rFonts w:cs="Arial"/>
                <w:sz w:val="23"/>
                <w:szCs w:val="23"/>
              </w:rPr>
            </w:pPr>
            <w:r w:rsidRPr="0097288D">
              <w:rPr>
                <w:rFonts w:cs="Arial"/>
                <w:sz w:val="23"/>
                <w:szCs w:val="23"/>
              </w:rPr>
              <w:t>As proportionate and relevant to the Agreement, the key sustainability impacts identified; the sustainability improvements planned or delivered; and the risks to the Services of climate change, including mitigation, adaptation and continuity plans employed by the Supplier in response to those risks.</w:t>
            </w:r>
          </w:p>
        </w:tc>
        <w:tc>
          <w:tcPr>
            <w:tcW w:w="2835" w:type="dxa"/>
          </w:tcPr>
          <w:p w14:paraId="13023ED6" w14:textId="6079845D" w:rsidR="00877DF5" w:rsidRPr="0097288D" w:rsidRDefault="00707345">
            <w:pPr>
              <w:rPr>
                <w:rFonts w:cs="Arial"/>
                <w:sz w:val="23"/>
                <w:szCs w:val="23"/>
              </w:rPr>
            </w:pPr>
            <w:r w:rsidRPr="00707345">
              <w:rPr>
                <w:rFonts w:cs="Arial"/>
                <w:sz w:val="23"/>
                <w:szCs w:val="23"/>
              </w:rPr>
              <w:t>Annually on the 1st March each year.</w:t>
            </w:r>
          </w:p>
        </w:tc>
      </w:tr>
      <w:tr w:rsidR="00877DF5" w:rsidRPr="0003127D" w14:paraId="360B7985" w14:textId="77777777" w:rsidTr="00BE2EAD">
        <w:tc>
          <w:tcPr>
            <w:tcW w:w="1702" w:type="dxa"/>
          </w:tcPr>
          <w:p w14:paraId="7880D998" w14:textId="77777777" w:rsidR="00877DF5" w:rsidRPr="0097288D" w:rsidRDefault="00877DF5">
            <w:pPr>
              <w:rPr>
                <w:rFonts w:cs="Arial"/>
                <w:sz w:val="23"/>
                <w:szCs w:val="23"/>
              </w:rPr>
            </w:pPr>
            <w:r w:rsidRPr="0097288D">
              <w:rPr>
                <w:rFonts w:cs="Arial"/>
                <w:sz w:val="23"/>
                <w:szCs w:val="23"/>
              </w:rPr>
              <w:t>Waste created</w:t>
            </w:r>
          </w:p>
        </w:tc>
        <w:tc>
          <w:tcPr>
            <w:tcW w:w="6095" w:type="dxa"/>
          </w:tcPr>
          <w:p w14:paraId="0228A4AB" w14:textId="77777777" w:rsidR="00877DF5" w:rsidRPr="0097288D" w:rsidRDefault="00877DF5">
            <w:pPr>
              <w:rPr>
                <w:rFonts w:cs="Arial"/>
                <w:sz w:val="23"/>
                <w:szCs w:val="23"/>
              </w:rPr>
            </w:pPr>
            <w:r w:rsidRPr="0097288D">
              <w:rPr>
                <w:rFonts w:cs="Arial"/>
                <w:sz w:val="23"/>
                <w:szCs w:val="23"/>
              </w:rPr>
              <w:t>By type of material the weight of waste categories by each means of disposal in the Waste Hierarchy with separate figures for disposal by incineration and landfill.</w:t>
            </w:r>
          </w:p>
        </w:tc>
        <w:tc>
          <w:tcPr>
            <w:tcW w:w="2835" w:type="dxa"/>
          </w:tcPr>
          <w:p w14:paraId="6C41DEC1" w14:textId="6304E7D8" w:rsidR="00877DF5" w:rsidRPr="0097288D" w:rsidRDefault="003C7BFA">
            <w:pPr>
              <w:rPr>
                <w:rFonts w:cs="Arial"/>
                <w:sz w:val="23"/>
                <w:szCs w:val="23"/>
              </w:rPr>
            </w:pPr>
            <w:r w:rsidRPr="003C7BFA">
              <w:rPr>
                <w:rFonts w:cs="Arial"/>
                <w:sz w:val="23"/>
                <w:szCs w:val="23"/>
              </w:rPr>
              <w:t>Annually on the 1st March each year.</w:t>
            </w:r>
          </w:p>
        </w:tc>
      </w:tr>
      <w:tr w:rsidR="00877DF5" w:rsidRPr="0003127D" w14:paraId="236E3544" w14:textId="77777777" w:rsidTr="00BE2EAD">
        <w:tc>
          <w:tcPr>
            <w:tcW w:w="1702" w:type="dxa"/>
          </w:tcPr>
          <w:p w14:paraId="7141A0FB" w14:textId="77777777" w:rsidR="00877DF5" w:rsidRPr="0097288D" w:rsidRDefault="00877DF5">
            <w:pPr>
              <w:rPr>
                <w:rFonts w:cs="Arial"/>
                <w:sz w:val="23"/>
                <w:szCs w:val="23"/>
              </w:rPr>
            </w:pPr>
            <w:r w:rsidRPr="0097288D">
              <w:rPr>
                <w:rFonts w:cs="Arial"/>
                <w:sz w:val="23"/>
                <w:szCs w:val="23"/>
              </w:rPr>
              <w:t>Waste permits</w:t>
            </w:r>
          </w:p>
        </w:tc>
        <w:tc>
          <w:tcPr>
            <w:tcW w:w="6095" w:type="dxa"/>
          </w:tcPr>
          <w:p w14:paraId="7DC9A9D4" w14:textId="77777777" w:rsidR="00877DF5" w:rsidRPr="0097288D" w:rsidRDefault="00877DF5">
            <w:pPr>
              <w:rPr>
                <w:rFonts w:cs="Arial"/>
                <w:sz w:val="23"/>
                <w:szCs w:val="23"/>
              </w:rPr>
            </w:pPr>
            <w:r w:rsidRPr="0097288D">
              <w:rPr>
                <w:rFonts w:cs="Arial"/>
                <w:sz w:val="23"/>
                <w:szCs w:val="23"/>
              </w:rPr>
              <w:t>Copies of relevant permits and exemptions for waste, handling, storage and disposal.</w:t>
            </w:r>
          </w:p>
          <w:p w14:paraId="3C85128B" w14:textId="77777777" w:rsidR="00877DF5" w:rsidRPr="0097288D" w:rsidRDefault="00877DF5">
            <w:pPr>
              <w:rPr>
                <w:rFonts w:cs="Arial"/>
                <w:sz w:val="23"/>
                <w:szCs w:val="23"/>
              </w:rPr>
            </w:pPr>
          </w:p>
        </w:tc>
        <w:tc>
          <w:tcPr>
            <w:tcW w:w="2835" w:type="dxa"/>
          </w:tcPr>
          <w:p w14:paraId="582520F5" w14:textId="77777777" w:rsidR="00877DF5" w:rsidRPr="0097288D" w:rsidRDefault="00877DF5">
            <w:pPr>
              <w:rPr>
                <w:rFonts w:cs="Arial"/>
                <w:sz w:val="23"/>
                <w:szCs w:val="23"/>
              </w:rPr>
            </w:pPr>
            <w:r w:rsidRPr="0097288D">
              <w:rPr>
                <w:rFonts w:cs="Arial"/>
                <w:sz w:val="23"/>
                <w:szCs w:val="23"/>
              </w:rPr>
              <w:t>Before the Effective Date, on the anniversary of the Effective Date and within ten (10) Working Days of there is any change or renewal to license or exemption to carry, store or dispose waste</w:t>
            </w:r>
          </w:p>
        </w:tc>
      </w:tr>
      <w:tr w:rsidR="00877DF5" w:rsidRPr="0003127D" w14:paraId="3102B9D0" w14:textId="77777777" w:rsidTr="00BE2EAD">
        <w:trPr>
          <w:trHeight w:val="841"/>
        </w:trPr>
        <w:tc>
          <w:tcPr>
            <w:tcW w:w="1702" w:type="dxa"/>
          </w:tcPr>
          <w:p w14:paraId="55FE3882" w14:textId="77777777" w:rsidR="00877DF5" w:rsidRPr="0097288D" w:rsidRDefault="00877DF5">
            <w:pPr>
              <w:rPr>
                <w:rFonts w:cs="Arial"/>
                <w:sz w:val="23"/>
                <w:szCs w:val="23"/>
              </w:rPr>
            </w:pPr>
            <w:r w:rsidRPr="0097288D">
              <w:rPr>
                <w:rFonts w:cs="Arial"/>
                <w:sz w:val="23"/>
                <w:szCs w:val="23"/>
              </w:rPr>
              <w:t>Greenhouse Gas Emissions</w:t>
            </w:r>
          </w:p>
        </w:tc>
        <w:tc>
          <w:tcPr>
            <w:tcW w:w="6095" w:type="dxa"/>
          </w:tcPr>
          <w:p w14:paraId="14CAC605" w14:textId="77777777" w:rsidR="00877DF5" w:rsidRPr="0097288D" w:rsidRDefault="00877DF5">
            <w:pPr>
              <w:spacing w:after="160" w:line="259" w:lineRule="auto"/>
              <w:rPr>
                <w:rFonts w:cs="Arial"/>
                <w:sz w:val="23"/>
                <w:szCs w:val="23"/>
              </w:rPr>
            </w:pPr>
            <w:r w:rsidRPr="0097288D">
              <w:rPr>
                <w:rFonts w:cs="Arial"/>
                <w:sz w:val="23"/>
                <w:szCs w:val="23"/>
              </w:rPr>
              <w:t xml:space="preserve">As per Table </w:t>
            </w:r>
            <w:r>
              <w:rPr>
                <w:rFonts w:cs="Arial"/>
                <w:sz w:val="23"/>
                <w:szCs w:val="23"/>
              </w:rPr>
              <w:t>A</w:t>
            </w:r>
            <w:r w:rsidRPr="0097288D">
              <w:rPr>
                <w:rFonts w:cs="Arial"/>
                <w:sz w:val="23"/>
                <w:szCs w:val="23"/>
              </w:rPr>
              <w:t xml:space="preserve"> and Table </w:t>
            </w:r>
            <w:r>
              <w:rPr>
                <w:rFonts w:cs="Arial"/>
                <w:sz w:val="23"/>
                <w:szCs w:val="23"/>
              </w:rPr>
              <w:t>B above</w:t>
            </w:r>
          </w:p>
        </w:tc>
        <w:tc>
          <w:tcPr>
            <w:tcW w:w="2835" w:type="dxa"/>
          </w:tcPr>
          <w:p w14:paraId="421B6BC8" w14:textId="41D4387D" w:rsidR="00877DF5" w:rsidRPr="0097288D" w:rsidRDefault="003C7BFA">
            <w:pPr>
              <w:rPr>
                <w:rFonts w:cs="Arial"/>
                <w:sz w:val="23"/>
                <w:szCs w:val="23"/>
              </w:rPr>
            </w:pPr>
            <w:r w:rsidRPr="003C7BFA">
              <w:rPr>
                <w:rFonts w:cs="Arial"/>
                <w:sz w:val="23"/>
                <w:szCs w:val="23"/>
              </w:rPr>
              <w:t>Annually on the 1st March each year.</w:t>
            </w:r>
          </w:p>
        </w:tc>
      </w:tr>
      <w:tr w:rsidR="00877DF5" w:rsidRPr="0003127D" w14:paraId="700EB256" w14:textId="77777777" w:rsidTr="00BE2EAD">
        <w:tc>
          <w:tcPr>
            <w:tcW w:w="1702" w:type="dxa"/>
          </w:tcPr>
          <w:p w14:paraId="509F3874" w14:textId="77777777" w:rsidR="00877DF5" w:rsidRPr="0097288D" w:rsidRDefault="00877DF5">
            <w:pPr>
              <w:rPr>
                <w:rFonts w:cs="Arial"/>
                <w:sz w:val="23"/>
                <w:szCs w:val="23"/>
              </w:rPr>
            </w:pPr>
            <w:r w:rsidRPr="0097288D">
              <w:rPr>
                <w:rFonts w:cs="Arial"/>
                <w:sz w:val="23"/>
                <w:szCs w:val="23"/>
              </w:rPr>
              <w:t>Water Use</w:t>
            </w:r>
          </w:p>
        </w:tc>
        <w:tc>
          <w:tcPr>
            <w:tcW w:w="6095" w:type="dxa"/>
          </w:tcPr>
          <w:p w14:paraId="07459675" w14:textId="77777777" w:rsidR="00877DF5" w:rsidRPr="0097288D" w:rsidRDefault="00877DF5">
            <w:pPr>
              <w:rPr>
                <w:rFonts w:cs="Arial"/>
                <w:sz w:val="23"/>
                <w:szCs w:val="23"/>
              </w:rPr>
            </w:pPr>
            <w:r w:rsidRPr="0097288D">
              <w:rPr>
                <w:rFonts w:cs="Arial"/>
                <w:sz w:val="23"/>
                <w:szCs w:val="23"/>
              </w:rPr>
              <w:t>Volume in metres cubed.</w:t>
            </w:r>
          </w:p>
        </w:tc>
        <w:tc>
          <w:tcPr>
            <w:tcW w:w="2835" w:type="dxa"/>
          </w:tcPr>
          <w:p w14:paraId="13A9B197" w14:textId="4FB03142" w:rsidR="00877DF5" w:rsidRPr="0097288D" w:rsidRDefault="003C7BFA">
            <w:pPr>
              <w:rPr>
                <w:rFonts w:cs="Arial"/>
                <w:sz w:val="23"/>
                <w:szCs w:val="23"/>
              </w:rPr>
            </w:pPr>
            <w:r w:rsidRPr="003C7BFA">
              <w:rPr>
                <w:rFonts w:cs="Arial"/>
                <w:sz w:val="23"/>
                <w:szCs w:val="23"/>
              </w:rPr>
              <w:t>Annually on the 1st March each year.</w:t>
            </w:r>
          </w:p>
        </w:tc>
      </w:tr>
    </w:tbl>
    <w:p w14:paraId="1B377AB1" w14:textId="6E4A8C03" w:rsidR="00877DF5" w:rsidRDefault="00877DF5" w:rsidP="00877DF5">
      <w:pPr>
        <w:rPr>
          <w:lang w:val="en-US"/>
        </w:rPr>
      </w:pPr>
    </w:p>
    <w:p w14:paraId="4837DD8F" w14:textId="77777777" w:rsidR="005F6A96" w:rsidRDefault="005F6A96" w:rsidP="00877DF5">
      <w:pPr>
        <w:shd w:val="clear" w:color="auto" w:fill="FFFFFF" w:themeFill="background1"/>
        <w:sectPr w:rsidR="005F6A96" w:rsidSect="00101650">
          <w:pgSz w:w="11906" w:h="16838"/>
          <w:pgMar w:top="2430" w:right="794" w:bottom="1718" w:left="794" w:header="680" w:footer="708" w:gutter="0"/>
          <w:cols w:space="708"/>
          <w:docGrid w:linePitch="360"/>
        </w:sectPr>
      </w:pPr>
    </w:p>
    <w:p w14:paraId="6C495B52" w14:textId="495B131E" w:rsidR="004433D0" w:rsidRDefault="5EB90C40" w:rsidP="03A9C3E4">
      <w:pPr>
        <w:pStyle w:val="Heading1"/>
        <w:keepNext w:val="0"/>
        <w:keepLines w:val="0"/>
        <w:numPr>
          <w:ilvl w:val="0"/>
          <w:numId w:val="0"/>
        </w:numPr>
      </w:pPr>
      <w:bookmarkStart w:id="34" w:name="_Toc187670609"/>
      <w:bookmarkStart w:id="35" w:name="_Toc2100520792"/>
      <w:bookmarkStart w:id="36" w:name="_Toc1000418764"/>
      <w:bookmarkStart w:id="37" w:name="_Toc194901882"/>
      <w:r>
        <w:lastRenderedPageBreak/>
        <w:t>Annex 2 – Key Performance Indicators</w:t>
      </w:r>
      <w:bookmarkEnd w:id="34"/>
      <w:bookmarkEnd w:id="35"/>
      <w:bookmarkEnd w:id="36"/>
      <w:bookmarkEnd w:id="37"/>
      <w:r>
        <w:t xml:space="preserve"> </w:t>
      </w:r>
    </w:p>
    <w:p w14:paraId="55415552" w14:textId="77777777" w:rsidR="004433D0" w:rsidRPr="00125C74" w:rsidRDefault="004433D0" w:rsidP="03A9C3E4">
      <w:pPr>
        <w:spacing w:before="0" w:after="0"/>
        <w:rPr>
          <w:b/>
          <w:bCs/>
          <w:sz w:val="20"/>
          <w:szCs w:val="20"/>
        </w:rPr>
      </w:pPr>
    </w:p>
    <w:p w14:paraId="4673006F" w14:textId="77777777" w:rsidR="004433D0" w:rsidRDefault="004433D0" w:rsidP="03A9C3E4">
      <w:pPr>
        <w:spacing w:before="0" w:after="0"/>
        <w:rPr>
          <w:sz w:val="24"/>
          <w:szCs w:val="24"/>
        </w:rPr>
      </w:pPr>
      <w:r w:rsidRPr="03A9C3E4">
        <w:rPr>
          <w:sz w:val="24"/>
          <w:szCs w:val="24"/>
        </w:rPr>
        <w:t>The following key performance indicators will apply to this contract and will be assessed as detailed in section 8.10. The date from which KPI assessments will be applied is to be managed based on the mobilisation / transition period (e.g. TUPE, etc.).</w:t>
      </w:r>
    </w:p>
    <w:p w14:paraId="13420989" w14:textId="77777777" w:rsidR="00D546EB" w:rsidRDefault="00D546EB" w:rsidP="03A9C3E4">
      <w:pPr>
        <w:spacing w:before="0" w:after="0"/>
        <w:rPr>
          <w:sz w:val="24"/>
          <w:szCs w:val="24"/>
        </w:rPr>
      </w:pPr>
    </w:p>
    <w:tbl>
      <w:tblPr>
        <w:tblStyle w:val="TableGrid"/>
        <w:tblW w:w="16018" w:type="dxa"/>
        <w:tblInd w:w="-1281" w:type="dxa"/>
        <w:tblLayout w:type="fixed"/>
        <w:tblLook w:val="04A0" w:firstRow="1" w:lastRow="0" w:firstColumn="1" w:lastColumn="0" w:noHBand="0" w:noVBand="1"/>
      </w:tblPr>
      <w:tblGrid>
        <w:gridCol w:w="1183"/>
        <w:gridCol w:w="4468"/>
        <w:gridCol w:w="1721"/>
        <w:gridCol w:w="1984"/>
        <w:gridCol w:w="1985"/>
        <w:gridCol w:w="1842"/>
        <w:gridCol w:w="1560"/>
        <w:gridCol w:w="1275"/>
      </w:tblGrid>
      <w:tr w:rsidR="00C36E00" w:rsidRPr="005E0DCA" w14:paraId="6B7C14C7" w14:textId="77777777" w:rsidTr="00174EBC">
        <w:tc>
          <w:tcPr>
            <w:tcW w:w="5651" w:type="dxa"/>
            <w:gridSpan w:val="2"/>
            <w:shd w:val="clear" w:color="auto" w:fill="273580"/>
          </w:tcPr>
          <w:p w14:paraId="3D4CD74C" w14:textId="77777777" w:rsidR="004433D0" w:rsidRPr="005E0DCA" w:rsidRDefault="004433D0" w:rsidP="03A9C3E4">
            <w:pPr>
              <w:jc w:val="center"/>
              <w:rPr>
                <w:color w:val="FFFFFF" w:themeColor="background1"/>
              </w:rPr>
            </w:pPr>
          </w:p>
        </w:tc>
        <w:tc>
          <w:tcPr>
            <w:tcW w:w="1721" w:type="dxa"/>
            <w:shd w:val="clear" w:color="auto" w:fill="273580"/>
          </w:tcPr>
          <w:p w14:paraId="47EC4378" w14:textId="77777777" w:rsidR="004433D0" w:rsidRPr="005E0DCA" w:rsidRDefault="004433D0" w:rsidP="03A9C3E4">
            <w:pPr>
              <w:jc w:val="center"/>
              <w:rPr>
                <w:color w:val="FFFFFF" w:themeColor="background1"/>
              </w:rPr>
            </w:pPr>
          </w:p>
        </w:tc>
        <w:tc>
          <w:tcPr>
            <w:tcW w:w="8646" w:type="dxa"/>
            <w:gridSpan w:val="5"/>
            <w:shd w:val="clear" w:color="auto" w:fill="273580"/>
          </w:tcPr>
          <w:p w14:paraId="4DE529A9" w14:textId="77777777" w:rsidR="004433D0" w:rsidRDefault="004433D0" w:rsidP="03A9C3E4">
            <w:pPr>
              <w:jc w:val="center"/>
              <w:rPr>
                <w:color w:val="FFFFFF" w:themeColor="background1"/>
              </w:rPr>
            </w:pPr>
            <w:r w:rsidRPr="03A9C3E4">
              <w:rPr>
                <w:color w:val="FFFFFF" w:themeColor="background1"/>
              </w:rPr>
              <w:t>Procurement Act – Scoring Headers</w:t>
            </w:r>
          </w:p>
        </w:tc>
      </w:tr>
      <w:tr w:rsidR="000E62BA" w:rsidRPr="008A6162" w14:paraId="694C0422" w14:textId="77777777" w:rsidTr="00174EBC">
        <w:tc>
          <w:tcPr>
            <w:tcW w:w="1183" w:type="dxa"/>
            <w:shd w:val="clear" w:color="auto" w:fill="273580"/>
          </w:tcPr>
          <w:p w14:paraId="12361513"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KPI No.</w:t>
            </w:r>
          </w:p>
        </w:tc>
        <w:tc>
          <w:tcPr>
            <w:tcW w:w="4468" w:type="dxa"/>
            <w:shd w:val="clear" w:color="auto" w:fill="273580"/>
          </w:tcPr>
          <w:p w14:paraId="3FD33A44"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Activity Description</w:t>
            </w:r>
          </w:p>
        </w:tc>
        <w:tc>
          <w:tcPr>
            <w:tcW w:w="1721" w:type="dxa"/>
            <w:shd w:val="clear" w:color="auto" w:fill="273580"/>
          </w:tcPr>
          <w:p w14:paraId="256F1DA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Measurement frequency</w:t>
            </w:r>
          </w:p>
        </w:tc>
        <w:tc>
          <w:tcPr>
            <w:tcW w:w="1984" w:type="dxa"/>
            <w:shd w:val="clear" w:color="auto" w:fill="273580"/>
          </w:tcPr>
          <w:p w14:paraId="32D1F03B"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Good (Target) e.g. %</w:t>
            </w:r>
          </w:p>
        </w:tc>
        <w:tc>
          <w:tcPr>
            <w:tcW w:w="1985" w:type="dxa"/>
            <w:shd w:val="clear" w:color="auto" w:fill="273580"/>
          </w:tcPr>
          <w:p w14:paraId="3AF9C95F"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Approaching Target</w:t>
            </w:r>
          </w:p>
        </w:tc>
        <w:tc>
          <w:tcPr>
            <w:tcW w:w="1842" w:type="dxa"/>
            <w:shd w:val="clear" w:color="auto" w:fill="273580"/>
          </w:tcPr>
          <w:p w14:paraId="1BAF155C"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Requires Improvement</w:t>
            </w:r>
          </w:p>
        </w:tc>
        <w:tc>
          <w:tcPr>
            <w:tcW w:w="1560" w:type="dxa"/>
            <w:shd w:val="clear" w:color="auto" w:fill="273580"/>
          </w:tcPr>
          <w:p w14:paraId="26D327B7"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Inadequate</w:t>
            </w:r>
          </w:p>
        </w:tc>
        <w:tc>
          <w:tcPr>
            <w:tcW w:w="1275" w:type="dxa"/>
            <w:shd w:val="clear" w:color="auto" w:fill="273580"/>
          </w:tcPr>
          <w:p w14:paraId="0DA7614A" w14:textId="77777777" w:rsidR="004433D0" w:rsidRPr="008A6162" w:rsidRDefault="004433D0" w:rsidP="03A9C3E4">
            <w:pPr>
              <w:jc w:val="center"/>
              <w:rPr>
                <w:rFonts w:asciiTheme="minorBidi" w:hAnsiTheme="minorBidi"/>
                <w:color w:val="FFFFFF" w:themeColor="background1"/>
              </w:rPr>
            </w:pPr>
            <w:r w:rsidRPr="03A9C3E4">
              <w:rPr>
                <w:rFonts w:asciiTheme="minorBidi" w:hAnsiTheme="minorBidi"/>
                <w:color w:val="FFFFFF" w:themeColor="background1"/>
              </w:rPr>
              <w:t>Other</w:t>
            </w:r>
          </w:p>
        </w:tc>
      </w:tr>
      <w:tr w:rsidR="000E62BA" w:rsidRPr="008A6162" w14:paraId="08A53429" w14:textId="77777777" w:rsidTr="00174EBC">
        <w:tc>
          <w:tcPr>
            <w:tcW w:w="1183" w:type="dxa"/>
            <w:shd w:val="clear" w:color="auto" w:fill="D9F2D0" w:themeFill="accent6" w:themeFillTint="33"/>
          </w:tcPr>
          <w:p w14:paraId="24478BA8" w14:textId="77777777" w:rsidR="004433D0" w:rsidRPr="0071757D" w:rsidRDefault="004433D0" w:rsidP="03A9C3E4">
            <w:pPr>
              <w:jc w:val="center"/>
              <w:rPr>
                <w:rFonts w:cs="Arial"/>
              </w:rPr>
            </w:pPr>
            <w:r w:rsidRPr="0071757D">
              <w:rPr>
                <w:rFonts w:cs="Arial"/>
              </w:rPr>
              <w:t>1</w:t>
            </w:r>
          </w:p>
        </w:tc>
        <w:tc>
          <w:tcPr>
            <w:tcW w:w="4468" w:type="dxa"/>
            <w:shd w:val="clear" w:color="auto" w:fill="D9F2D0" w:themeFill="accent6" w:themeFillTint="33"/>
          </w:tcPr>
          <w:p w14:paraId="67C576CF" w14:textId="5A81B8FA" w:rsidR="004433D0" w:rsidRPr="0071757D" w:rsidRDefault="004433D0" w:rsidP="075AAC3D">
            <w:pPr>
              <w:rPr>
                <w:rFonts w:cs="Arial"/>
              </w:rPr>
            </w:pPr>
            <w:r w:rsidRPr="0071757D">
              <w:rPr>
                <w:rFonts w:cs="Arial"/>
              </w:rPr>
              <w:t>All critical “</w:t>
            </w:r>
            <w:r w:rsidR="273BADD7" w:rsidRPr="075AAC3D">
              <w:rPr>
                <w:rFonts w:cs="Arial"/>
              </w:rPr>
              <w:t>Priority 1</w:t>
            </w:r>
            <w:r w:rsidR="6C61BCE1" w:rsidRPr="075AAC3D">
              <w:rPr>
                <w:rFonts w:cs="Arial"/>
              </w:rPr>
              <w:t>”</w:t>
            </w:r>
            <w:r w:rsidR="73580B39" w:rsidRPr="075AAC3D">
              <w:rPr>
                <w:rFonts w:cs="Arial"/>
              </w:rPr>
              <w:t xml:space="preserve"> (defined as major system non working – e.g. all MDT</w:t>
            </w:r>
            <w:r w:rsidR="394DB645" w:rsidRPr="075AAC3D">
              <w:rPr>
                <w:rFonts w:cs="Arial"/>
              </w:rPr>
              <w:t>/Gateway</w:t>
            </w:r>
            <w:r w:rsidR="73580B39" w:rsidRPr="075AAC3D">
              <w:rPr>
                <w:rFonts w:cs="Arial"/>
              </w:rPr>
              <w:t xml:space="preserve"> or all Hydrant Systems)</w:t>
            </w:r>
            <w:r w:rsidRPr="0071757D">
              <w:rPr>
                <w:rFonts w:cs="Arial"/>
              </w:rPr>
              <w:t xml:space="preserve"> incidents must be resolved in full within 24 hours (resolutions on target/total incidents)</w:t>
            </w:r>
          </w:p>
        </w:tc>
        <w:tc>
          <w:tcPr>
            <w:tcW w:w="1721" w:type="dxa"/>
            <w:shd w:val="clear" w:color="auto" w:fill="D9F2D0" w:themeFill="accent6" w:themeFillTint="33"/>
          </w:tcPr>
          <w:p w14:paraId="1E46BE1F" w14:textId="333852C3" w:rsidR="004433D0" w:rsidRPr="0071757D" w:rsidRDefault="36075127" w:rsidP="075AAC3D">
            <w:pPr>
              <w:jc w:val="center"/>
              <w:rPr>
                <w:rFonts w:cs="Arial"/>
              </w:rPr>
            </w:pPr>
            <w:r w:rsidRPr="075AAC3D">
              <w:rPr>
                <w:rFonts w:cs="Arial"/>
              </w:rPr>
              <w:t>Quarterly</w:t>
            </w:r>
          </w:p>
          <w:p w14:paraId="1D6BC7AE" w14:textId="6D5DB268" w:rsidR="004433D0" w:rsidRPr="0071757D" w:rsidRDefault="004433D0" w:rsidP="03A9C3E4">
            <w:pPr>
              <w:jc w:val="center"/>
              <w:rPr>
                <w:rFonts w:cs="Arial"/>
              </w:rPr>
            </w:pPr>
          </w:p>
        </w:tc>
        <w:tc>
          <w:tcPr>
            <w:tcW w:w="1984" w:type="dxa"/>
            <w:shd w:val="clear" w:color="auto" w:fill="D9F2D0" w:themeFill="accent6" w:themeFillTint="33"/>
          </w:tcPr>
          <w:p w14:paraId="4AD827F1" w14:textId="77777777" w:rsidR="004433D0" w:rsidRPr="0071757D" w:rsidRDefault="004433D0" w:rsidP="03A9C3E4">
            <w:pPr>
              <w:jc w:val="center"/>
              <w:rPr>
                <w:rFonts w:cs="Arial"/>
              </w:rPr>
            </w:pPr>
            <w:r w:rsidRPr="0071757D">
              <w:rPr>
                <w:rFonts w:cs="Arial"/>
              </w:rPr>
              <w:t>100%</w:t>
            </w:r>
          </w:p>
        </w:tc>
        <w:tc>
          <w:tcPr>
            <w:tcW w:w="1985" w:type="dxa"/>
            <w:shd w:val="clear" w:color="auto" w:fill="D9F2D0" w:themeFill="accent6" w:themeFillTint="33"/>
          </w:tcPr>
          <w:p w14:paraId="61811833" w14:textId="77777777" w:rsidR="004433D0" w:rsidRPr="0071757D" w:rsidRDefault="004433D0" w:rsidP="03A9C3E4">
            <w:pPr>
              <w:jc w:val="center"/>
              <w:rPr>
                <w:rFonts w:cs="Arial"/>
              </w:rPr>
            </w:pPr>
            <w:r w:rsidRPr="0071757D">
              <w:rPr>
                <w:rFonts w:cs="Arial"/>
              </w:rPr>
              <w:t>98%</w:t>
            </w:r>
          </w:p>
        </w:tc>
        <w:tc>
          <w:tcPr>
            <w:tcW w:w="1842" w:type="dxa"/>
            <w:shd w:val="clear" w:color="auto" w:fill="D9F2D0" w:themeFill="accent6" w:themeFillTint="33"/>
          </w:tcPr>
          <w:p w14:paraId="308A3997" w14:textId="77777777" w:rsidR="004433D0" w:rsidRPr="0071757D" w:rsidRDefault="004433D0" w:rsidP="03A9C3E4">
            <w:pPr>
              <w:jc w:val="center"/>
              <w:rPr>
                <w:rFonts w:cs="Arial"/>
              </w:rPr>
            </w:pPr>
            <w:r w:rsidRPr="0071757D">
              <w:rPr>
                <w:rFonts w:cs="Arial"/>
              </w:rPr>
              <w:t>97%</w:t>
            </w:r>
          </w:p>
        </w:tc>
        <w:tc>
          <w:tcPr>
            <w:tcW w:w="1560" w:type="dxa"/>
            <w:shd w:val="clear" w:color="auto" w:fill="D9F2D0" w:themeFill="accent6" w:themeFillTint="33"/>
          </w:tcPr>
          <w:p w14:paraId="41D02042" w14:textId="77777777" w:rsidR="004433D0" w:rsidRPr="0071757D" w:rsidRDefault="004433D0" w:rsidP="03A9C3E4">
            <w:pPr>
              <w:jc w:val="center"/>
              <w:rPr>
                <w:rFonts w:cs="Arial"/>
              </w:rPr>
            </w:pPr>
            <w:r w:rsidRPr="0071757D">
              <w:rPr>
                <w:rFonts w:cs="Arial"/>
              </w:rPr>
              <w:t>96%</w:t>
            </w:r>
          </w:p>
        </w:tc>
        <w:tc>
          <w:tcPr>
            <w:tcW w:w="1275" w:type="dxa"/>
            <w:shd w:val="clear" w:color="auto" w:fill="D9F2D0" w:themeFill="accent6" w:themeFillTint="33"/>
          </w:tcPr>
          <w:p w14:paraId="68726BFA" w14:textId="77777777" w:rsidR="004433D0" w:rsidRPr="0071757D" w:rsidRDefault="004433D0" w:rsidP="03A9C3E4">
            <w:pPr>
              <w:jc w:val="center"/>
              <w:rPr>
                <w:rFonts w:cs="Arial"/>
              </w:rPr>
            </w:pPr>
            <w:r w:rsidRPr="0071757D">
              <w:rPr>
                <w:rFonts w:cs="Arial"/>
              </w:rPr>
              <w:t>NA</w:t>
            </w:r>
          </w:p>
        </w:tc>
      </w:tr>
      <w:tr w:rsidR="075AAC3D" w14:paraId="6F7A449B" w14:textId="77777777" w:rsidTr="00174EBC">
        <w:trPr>
          <w:trHeight w:val="300"/>
        </w:trPr>
        <w:tc>
          <w:tcPr>
            <w:tcW w:w="1183" w:type="dxa"/>
            <w:shd w:val="clear" w:color="auto" w:fill="D9F2D0" w:themeFill="accent6" w:themeFillTint="33"/>
          </w:tcPr>
          <w:p w14:paraId="59179DC3" w14:textId="2976C045" w:rsidR="1C660FC7" w:rsidRDefault="1C660FC7" w:rsidP="075AAC3D">
            <w:pPr>
              <w:jc w:val="center"/>
            </w:pPr>
            <w:r w:rsidRPr="075AAC3D">
              <w:rPr>
                <w:rFonts w:cs="Arial"/>
              </w:rPr>
              <w:t>2</w:t>
            </w:r>
          </w:p>
        </w:tc>
        <w:tc>
          <w:tcPr>
            <w:tcW w:w="4468" w:type="dxa"/>
            <w:shd w:val="clear" w:color="auto" w:fill="D9F2D0" w:themeFill="accent6" w:themeFillTint="33"/>
          </w:tcPr>
          <w:p w14:paraId="7AF187F2" w14:textId="36D22E40" w:rsidR="4FC73590" w:rsidRDefault="4FC73590" w:rsidP="075AAC3D">
            <w:pPr>
              <w:rPr>
                <w:rFonts w:cs="Arial"/>
              </w:rPr>
            </w:pPr>
            <w:r w:rsidRPr="075AAC3D">
              <w:rPr>
                <w:rFonts w:cs="Arial"/>
              </w:rPr>
              <w:t>All non-critical “Priority 2” (defined as the authority at risk of imminent failure or multiple end points</w:t>
            </w:r>
            <w:r w:rsidR="47C7840D" w:rsidRPr="075AAC3D">
              <w:rPr>
                <w:rFonts w:cs="Arial"/>
              </w:rPr>
              <w:t xml:space="preserve"> failed)</w:t>
            </w:r>
            <w:r w:rsidR="58F35C3E" w:rsidRPr="075AAC3D">
              <w:rPr>
                <w:rFonts w:cs="Arial"/>
              </w:rPr>
              <w:t xml:space="preserve"> resolved in full within 3 working days</w:t>
            </w:r>
            <w:r w:rsidRPr="075AAC3D">
              <w:rPr>
                <w:rFonts w:cs="Arial"/>
              </w:rPr>
              <w:t xml:space="preserve"> </w:t>
            </w:r>
          </w:p>
        </w:tc>
        <w:tc>
          <w:tcPr>
            <w:tcW w:w="1721" w:type="dxa"/>
            <w:shd w:val="clear" w:color="auto" w:fill="D9F2D0" w:themeFill="accent6" w:themeFillTint="33"/>
          </w:tcPr>
          <w:p w14:paraId="2D288E6E" w14:textId="3C9C5D52" w:rsidR="65C22CBF" w:rsidRDefault="65C22CBF" w:rsidP="075AAC3D">
            <w:pPr>
              <w:jc w:val="center"/>
            </w:pPr>
            <w:r w:rsidRPr="075AAC3D">
              <w:rPr>
                <w:rFonts w:cs="Arial"/>
              </w:rPr>
              <w:t>Quarterly</w:t>
            </w:r>
          </w:p>
          <w:p w14:paraId="21850175" w14:textId="6F8B5212" w:rsidR="075AAC3D" w:rsidRDefault="075AAC3D" w:rsidP="075AAC3D">
            <w:pPr>
              <w:jc w:val="center"/>
              <w:rPr>
                <w:rFonts w:cs="Arial"/>
              </w:rPr>
            </w:pPr>
          </w:p>
        </w:tc>
        <w:tc>
          <w:tcPr>
            <w:tcW w:w="1984" w:type="dxa"/>
            <w:shd w:val="clear" w:color="auto" w:fill="D9F2D0" w:themeFill="accent6" w:themeFillTint="33"/>
          </w:tcPr>
          <w:p w14:paraId="2EB2F3F3" w14:textId="77777777" w:rsidR="075AAC3D" w:rsidRDefault="075AAC3D" w:rsidP="075AAC3D">
            <w:pPr>
              <w:jc w:val="center"/>
              <w:rPr>
                <w:rFonts w:cs="Arial"/>
              </w:rPr>
            </w:pPr>
            <w:r w:rsidRPr="075AAC3D">
              <w:rPr>
                <w:rFonts w:cs="Arial"/>
              </w:rPr>
              <w:t>98%</w:t>
            </w:r>
          </w:p>
        </w:tc>
        <w:tc>
          <w:tcPr>
            <w:tcW w:w="1985" w:type="dxa"/>
            <w:shd w:val="clear" w:color="auto" w:fill="D9F2D0" w:themeFill="accent6" w:themeFillTint="33"/>
          </w:tcPr>
          <w:p w14:paraId="68E75800" w14:textId="77777777" w:rsidR="075AAC3D" w:rsidRDefault="075AAC3D" w:rsidP="075AAC3D">
            <w:pPr>
              <w:jc w:val="center"/>
              <w:rPr>
                <w:rFonts w:cs="Arial"/>
              </w:rPr>
            </w:pPr>
            <w:r w:rsidRPr="075AAC3D">
              <w:rPr>
                <w:rFonts w:cs="Arial"/>
              </w:rPr>
              <w:t>95%</w:t>
            </w:r>
          </w:p>
        </w:tc>
        <w:tc>
          <w:tcPr>
            <w:tcW w:w="1842" w:type="dxa"/>
            <w:shd w:val="clear" w:color="auto" w:fill="D9F2D0" w:themeFill="accent6" w:themeFillTint="33"/>
          </w:tcPr>
          <w:p w14:paraId="695D12EE" w14:textId="77777777" w:rsidR="075AAC3D" w:rsidRDefault="075AAC3D" w:rsidP="075AAC3D">
            <w:pPr>
              <w:jc w:val="center"/>
              <w:rPr>
                <w:rFonts w:cs="Arial"/>
              </w:rPr>
            </w:pPr>
            <w:r w:rsidRPr="075AAC3D">
              <w:rPr>
                <w:rFonts w:cs="Arial"/>
              </w:rPr>
              <w:t>92%</w:t>
            </w:r>
          </w:p>
        </w:tc>
        <w:tc>
          <w:tcPr>
            <w:tcW w:w="1560" w:type="dxa"/>
            <w:shd w:val="clear" w:color="auto" w:fill="D9F2D0" w:themeFill="accent6" w:themeFillTint="33"/>
          </w:tcPr>
          <w:p w14:paraId="51EA0EEB" w14:textId="77777777" w:rsidR="075AAC3D" w:rsidRDefault="075AAC3D" w:rsidP="075AAC3D">
            <w:pPr>
              <w:jc w:val="center"/>
              <w:rPr>
                <w:rFonts w:cs="Arial"/>
              </w:rPr>
            </w:pPr>
            <w:r w:rsidRPr="075AAC3D">
              <w:rPr>
                <w:rFonts w:cs="Arial"/>
              </w:rPr>
              <w:t>89%</w:t>
            </w:r>
          </w:p>
        </w:tc>
        <w:tc>
          <w:tcPr>
            <w:tcW w:w="1275" w:type="dxa"/>
            <w:shd w:val="clear" w:color="auto" w:fill="D9F2D0" w:themeFill="accent6" w:themeFillTint="33"/>
          </w:tcPr>
          <w:p w14:paraId="094A6945" w14:textId="77777777" w:rsidR="075AAC3D" w:rsidRDefault="075AAC3D" w:rsidP="075AAC3D">
            <w:pPr>
              <w:jc w:val="center"/>
              <w:rPr>
                <w:rFonts w:cs="Arial"/>
              </w:rPr>
            </w:pPr>
            <w:r w:rsidRPr="075AAC3D">
              <w:rPr>
                <w:rFonts w:cs="Arial"/>
              </w:rPr>
              <w:t>NA</w:t>
            </w:r>
          </w:p>
        </w:tc>
      </w:tr>
      <w:tr w:rsidR="000E62BA" w:rsidRPr="008A6162" w14:paraId="3CE05F9B" w14:textId="77777777" w:rsidTr="00174EBC">
        <w:tc>
          <w:tcPr>
            <w:tcW w:w="1183" w:type="dxa"/>
            <w:shd w:val="clear" w:color="auto" w:fill="D9F2D0" w:themeFill="accent6" w:themeFillTint="33"/>
          </w:tcPr>
          <w:p w14:paraId="44CEB04F" w14:textId="3797C83D" w:rsidR="004433D0" w:rsidRPr="0071757D" w:rsidRDefault="1C660FC7" w:rsidP="03A9C3E4">
            <w:pPr>
              <w:jc w:val="center"/>
            </w:pPr>
            <w:r w:rsidRPr="075AAC3D">
              <w:rPr>
                <w:rFonts w:cs="Arial"/>
              </w:rPr>
              <w:t>3</w:t>
            </w:r>
          </w:p>
        </w:tc>
        <w:tc>
          <w:tcPr>
            <w:tcW w:w="4468" w:type="dxa"/>
            <w:shd w:val="clear" w:color="auto" w:fill="D9F2D0" w:themeFill="accent6" w:themeFillTint="33"/>
          </w:tcPr>
          <w:p w14:paraId="484E8F01" w14:textId="77777777" w:rsidR="004433D0" w:rsidRPr="0071757D" w:rsidRDefault="004433D0" w:rsidP="075AAC3D">
            <w:pPr>
              <w:rPr>
                <w:rFonts w:cs="Arial"/>
              </w:rPr>
            </w:pPr>
            <w:r w:rsidRPr="0071757D">
              <w:rPr>
                <w:rFonts w:cs="Arial"/>
              </w:rPr>
              <w:t>Management Information shared in full within 10 days of the reporting period (on time reports / total reports)</w:t>
            </w:r>
          </w:p>
        </w:tc>
        <w:tc>
          <w:tcPr>
            <w:tcW w:w="1721" w:type="dxa"/>
            <w:shd w:val="clear" w:color="auto" w:fill="D9F2D0" w:themeFill="accent6" w:themeFillTint="33"/>
          </w:tcPr>
          <w:p w14:paraId="08D0FE12" w14:textId="333852C3" w:rsidR="004433D0" w:rsidRPr="0071757D" w:rsidRDefault="00D90B23" w:rsidP="03A9C3E4">
            <w:pPr>
              <w:jc w:val="center"/>
              <w:rPr>
                <w:rFonts w:cs="Arial"/>
              </w:rPr>
            </w:pPr>
            <w:r>
              <w:rPr>
                <w:rFonts w:cs="Arial"/>
              </w:rPr>
              <w:t>Quar</w:t>
            </w:r>
            <w:r w:rsidR="00A226FA">
              <w:rPr>
                <w:rFonts w:cs="Arial"/>
              </w:rPr>
              <w:t>terly</w:t>
            </w:r>
          </w:p>
        </w:tc>
        <w:tc>
          <w:tcPr>
            <w:tcW w:w="1984" w:type="dxa"/>
            <w:shd w:val="clear" w:color="auto" w:fill="D9F2D0" w:themeFill="accent6" w:themeFillTint="33"/>
          </w:tcPr>
          <w:p w14:paraId="54AFB0CF" w14:textId="77777777" w:rsidR="004433D0" w:rsidRPr="0071757D" w:rsidRDefault="004433D0" w:rsidP="03A9C3E4">
            <w:pPr>
              <w:jc w:val="center"/>
              <w:rPr>
                <w:rFonts w:cs="Arial"/>
              </w:rPr>
            </w:pPr>
            <w:r w:rsidRPr="0071757D">
              <w:rPr>
                <w:rFonts w:cs="Arial"/>
              </w:rPr>
              <w:t>98%</w:t>
            </w:r>
          </w:p>
        </w:tc>
        <w:tc>
          <w:tcPr>
            <w:tcW w:w="1985" w:type="dxa"/>
            <w:shd w:val="clear" w:color="auto" w:fill="D9F2D0" w:themeFill="accent6" w:themeFillTint="33"/>
          </w:tcPr>
          <w:p w14:paraId="731EDED8" w14:textId="77777777" w:rsidR="004433D0" w:rsidRPr="0071757D" w:rsidRDefault="004433D0" w:rsidP="03A9C3E4">
            <w:pPr>
              <w:jc w:val="center"/>
              <w:rPr>
                <w:rFonts w:cs="Arial"/>
              </w:rPr>
            </w:pPr>
            <w:r w:rsidRPr="0071757D">
              <w:rPr>
                <w:rFonts w:cs="Arial"/>
              </w:rPr>
              <w:t>95%</w:t>
            </w:r>
          </w:p>
        </w:tc>
        <w:tc>
          <w:tcPr>
            <w:tcW w:w="1842" w:type="dxa"/>
            <w:shd w:val="clear" w:color="auto" w:fill="D9F2D0" w:themeFill="accent6" w:themeFillTint="33"/>
          </w:tcPr>
          <w:p w14:paraId="02580905" w14:textId="77777777" w:rsidR="004433D0" w:rsidRPr="0071757D" w:rsidRDefault="004433D0" w:rsidP="03A9C3E4">
            <w:pPr>
              <w:jc w:val="center"/>
              <w:rPr>
                <w:rFonts w:cs="Arial"/>
              </w:rPr>
            </w:pPr>
            <w:r w:rsidRPr="0071757D">
              <w:rPr>
                <w:rFonts w:cs="Arial"/>
              </w:rPr>
              <w:t>92%</w:t>
            </w:r>
          </w:p>
        </w:tc>
        <w:tc>
          <w:tcPr>
            <w:tcW w:w="1560" w:type="dxa"/>
            <w:shd w:val="clear" w:color="auto" w:fill="D9F2D0" w:themeFill="accent6" w:themeFillTint="33"/>
          </w:tcPr>
          <w:p w14:paraId="065EC4BC" w14:textId="77777777" w:rsidR="004433D0" w:rsidRPr="0071757D" w:rsidRDefault="004433D0" w:rsidP="03A9C3E4">
            <w:pPr>
              <w:jc w:val="center"/>
              <w:rPr>
                <w:rFonts w:cs="Arial"/>
              </w:rPr>
            </w:pPr>
            <w:r w:rsidRPr="0071757D">
              <w:rPr>
                <w:rFonts w:cs="Arial"/>
              </w:rPr>
              <w:t>89%</w:t>
            </w:r>
          </w:p>
        </w:tc>
        <w:tc>
          <w:tcPr>
            <w:tcW w:w="1275" w:type="dxa"/>
            <w:shd w:val="clear" w:color="auto" w:fill="D9F2D0" w:themeFill="accent6" w:themeFillTint="33"/>
          </w:tcPr>
          <w:p w14:paraId="7CAE1173" w14:textId="77777777" w:rsidR="004433D0" w:rsidRPr="0071757D" w:rsidRDefault="004433D0" w:rsidP="03A9C3E4">
            <w:pPr>
              <w:jc w:val="center"/>
              <w:rPr>
                <w:rFonts w:cs="Arial"/>
              </w:rPr>
            </w:pPr>
            <w:r w:rsidRPr="0071757D">
              <w:rPr>
                <w:rFonts w:cs="Arial"/>
              </w:rPr>
              <w:t>NA</w:t>
            </w:r>
          </w:p>
        </w:tc>
      </w:tr>
      <w:tr w:rsidR="000E62BA" w:rsidRPr="008A6162" w14:paraId="5992BA70" w14:textId="77777777" w:rsidTr="00174EBC">
        <w:tc>
          <w:tcPr>
            <w:tcW w:w="1183" w:type="dxa"/>
            <w:shd w:val="clear" w:color="auto" w:fill="D9F2D0" w:themeFill="accent6" w:themeFillTint="33"/>
          </w:tcPr>
          <w:p w14:paraId="06C08B2A" w14:textId="6263D8E4" w:rsidR="004433D0" w:rsidRPr="0071757D" w:rsidRDefault="03D78155" w:rsidP="03A9C3E4">
            <w:pPr>
              <w:jc w:val="center"/>
            </w:pPr>
            <w:r w:rsidRPr="075AAC3D">
              <w:rPr>
                <w:rFonts w:cs="Arial"/>
              </w:rPr>
              <w:t>4</w:t>
            </w:r>
          </w:p>
        </w:tc>
        <w:tc>
          <w:tcPr>
            <w:tcW w:w="4468" w:type="dxa"/>
            <w:shd w:val="clear" w:color="auto" w:fill="D9F2D0" w:themeFill="accent6" w:themeFillTint="33"/>
            <w:vAlign w:val="center"/>
          </w:tcPr>
          <w:p w14:paraId="02D0DDE5" w14:textId="77777777" w:rsidR="00CA66B9" w:rsidRPr="0071757D" w:rsidRDefault="00CA66B9" w:rsidP="03A9C3E4">
            <w:pPr>
              <w:tabs>
                <w:tab w:val="left" w:pos="720"/>
                <w:tab w:val="left" w:pos="1440"/>
                <w:tab w:val="left" w:pos="2160"/>
                <w:tab w:val="left" w:pos="2880"/>
                <w:tab w:val="left" w:pos="4680"/>
                <w:tab w:val="left" w:pos="5400"/>
                <w:tab w:val="right" w:pos="9000"/>
              </w:tabs>
              <w:rPr>
                <w:rFonts w:cs="Arial"/>
                <w:b/>
                <w:bCs/>
              </w:rPr>
            </w:pPr>
            <w:r w:rsidRPr="0071757D">
              <w:rPr>
                <w:rFonts w:cs="Arial"/>
                <w:b/>
                <w:bCs/>
              </w:rPr>
              <w:t>Customer Satisfaction</w:t>
            </w:r>
          </w:p>
          <w:p w14:paraId="45310017" w14:textId="16BDDF22" w:rsidR="004433D0" w:rsidRDefault="00BD4C6F" w:rsidP="03A9C3E4">
            <w:pPr>
              <w:rPr>
                <w:rFonts w:cs="Arial"/>
              </w:rPr>
            </w:pPr>
            <w:r>
              <w:rPr>
                <w:rFonts w:cs="Arial"/>
              </w:rPr>
              <w:t>End users</w:t>
            </w:r>
            <w:r w:rsidR="00CA66B9" w:rsidRPr="0071757D">
              <w:rPr>
                <w:rFonts w:cs="Arial"/>
              </w:rPr>
              <w:t xml:space="preserve"> perception of services taken from agreed end user satisfaction survey</w:t>
            </w:r>
          </w:p>
          <w:p w14:paraId="3AA5BEE6" w14:textId="21DD51CA" w:rsidR="00BD4C6F" w:rsidRPr="0071757D" w:rsidRDefault="00BD4C6F" w:rsidP="03A9C3E4">
            <w:pPr>
              <w:rPr>
                <w:rFonts w:cs="Arial"/>
              </w:rPr>
            </w:pPr>
          </w:p>
        </w:tc>
        <w:tc>
          <w:tcPr>
            <w:tcW w:w="1721" w:type="dxa"/>
            <w:shd w:val="clear" w:color="auto" w:fill="D9F2D0" w:themeFill="accent6" w:themeFillTint="33"/>
            <w:vAlign w:val="center"/>
          </w:tcPr>
          <w:p w14:paraId="2F47DCEC" w14:textId="333852C3" w:rsidR="004433D0" w:rsidRPr="0071757D" w:rsidRDefault="004433D0" w:rsidP="075AAC3D">
            <w:pPr>
              <w:jc w:val="center"/>
              <w:rPr>
                <w:rFonts w:cs="Arial"/>
              </w:rPr>
            </w:pPr>
            <w:r w:rsidRPr="0071757D">
              <w:rPr>
                <w:rFonts w:cs="Arial"/>
              </w:rPr>
              <w:t>Quarterly</w:t>
            </w:r>
          </w:p>
          <w:p w14:paraId="039963B0" w14:textId="2A77B855" w:rsidR="004433D0" w:rsidRPr="0071757D" w:rsidRDefault="004433D0" w:rsidP="03A9C3E4">
            <w:pPr>
              <w:jc w:val="center"/>
              <w:rPr>
                <w:rFonts w:cs="Arial"/>
              </w:rPr>
            </w:pPr>
          </w:p>
        </w:tc>
        <w:tc>
          <w:tcPr>
            <w:tcW w:w="1984" w:type="dxa"/>
            <w:shd w:val="clear" w:color="auto" w:fill="FFFFFF" w:themeFill="background1"/>
          </w:tcPr>
          <w:p w14:paraId="2E91FA28" w14:textId="0F9258C2" w:rsidR="004433D0" w:rsidRPr="0071757D" w:rsidRDefault="37E67816" w:rsidP="03A9C3E4">
            <w:pPr>
              <w:jc w:val="center"/>
            </w:pPr>
            <w:r w:rsidRPr="075AAC3D">
              <w:rPr>
                <w:rFonts w:cs="Arial"/>
              </w:rPr>
              <w:t>95</w:t>
            </w:r>
            <w:r w:rsidR="60A753ED" w:rsidRPr="075AAC3D">
              <w:rPr>
                <w:rFonts w:cs="Arial"/>
              </w:rPr>
              <w:t>%</w:t>
            </w:r>
          </w:p>
        </w:tc>
        <w:tc>
          <w:tcPr>
            <w:tcW w:w="1985" w:type="dxa"/>
            <w:shd w:val="clear" w:color="auto" w:fill="FFFFFF" w:themeFill="background1"/>
          </w:tcPr>
          <w:p w14:paraId="3136923F" w14:textId="2AB79C8B" w:rsidR="004433D0" w:rsidRPr="0071757D" w:rsidRDefault="4D907C49" w:rsidP="03A9C3E4">
            <w:pPr>
              <w:jc w:val="center"/>
            </w:pPr>
            <w:r w:rsidRPr="075AAC3D">
              <w:rPr>
                <w:rFonts w:cs="Arial"/>
              </w:rPr>
              <w:t>90%</w:t>
            </w:r>
          </w:p>
        </w:tc>
        <w:tc>
          <w:tcPr>
            <w:tcW w:w="1842" w:type="dxa"/>
            <w:shd w:val="clear" w:color="auto" w:fill="FFFFFF" w:themeFill="background1"/>
          </w:tcPr>
          <w:p w14:paraId="159539D4" w14:textId="6618F444" w:rsidR="004433D0" w:rsidRPr="0071757D" w:rsidRDefault="4D907C49" w:rsidP="03A9C3E4">
            <w:pPr>
              <w:jc w:val="center"/>
            </w:pPr>
            <w:r w:rsidRPr="075AAC3D">
              <w:rPr>
                <w:rFonts w:cs="Arial"/>
              </w:rPr>
              <w:t>85%</w:t>
            </w:r>
          </w:p>
        </w:tc>
        <w:tc>
          <w:tcPr>
            <w:tcW w:w="1560" w:type="dxa"/>
            <w:shd w:val="clear" w:color="auto" w:fill="FFFFFF" w:themeFill="background1"/>
          </w:tcPr>
          <w:p w14:paraId="18D843AC" w14:textId="35EE0DA8" w:rsidR="004433D0" w:rsidRPr="0071757D" w:rsidRDefault="4D907C49" w:rsidP="03A9C3E4">
            <w:pPr>
              <w:jc w:val="center"/>
            </w:pPr>
            <w:r w:rsidRPr="075AAC3D">
              <w:rPr>
                <w:rFonts w:cs="Arial"/>
              </w:rPr>
              <w:t>80%</w:t>
            </w:r>
          </w:p>
        </w:tc>
        <w:tc>
          <w:tcPr>
            <w:tcW w:w="1275" w:type="dxa"/>
            <w:shd w:val="clear" w:color="auto" w:fill="FFFFFF" w:themeFill="background1"/>
          </w:tcPr>
          <w:p w14:paraId="3BA8E62A" w14:textId="0911CFEE" w:rsidR="004433D0" w:rsidRPr="0071757D" w:rsidRDefault="4D907C49" w:rsidP="03A9C3E4">
            <w:pPr>
              <w:jc w:val="center"/>
            </w:pPr>
            <w:r w:rsidRPr="075AAC3D">
              <w:rPr>
                <w:rFonts w:cs="Arial"/>
              </w:rPr>
              <w:t>NA</w:t>
            </w:r>
          </w:p>
        </w:tc>
      </w:tr>
      <w:tr w:rsidR="00174EBC" w:rsidRPr="008A6162" w14:paraId="18A3E030" w14:textId="77777777" w:rsidTr="00174EBC">
        <w:tc>
          <w:tcPr>
            <w:tcW w:w="1183" w:type="dxa"/>
            <w:shd w:val="clear" w:color="auto" w:fill="D9F2D0" w:themeFill="accent6" w:themeFillTint="33"/>
          </w:tcPr>
          <w:p w14:paraId="3DDD25E3" w14:textId="0BF940BF" w:rsidR="00174EBC" w:rsidRPr="075AAC3D" w:rsidRDefault="00174EBC" w:rsidP="00174EBC">
            <w:pPr>
              <w:jc w:val="center"/>
              <w:rPr>
                <w:rFonts w:cs="Arial"/>
              </w:rPr>
            </w:pPr>
            <w:r w:rsidRPr="075AAC3D">
              <w:rPr>
                <w:rFonts w:cs="Arial"/>
              </w:rPr>
              <w:lastRenderedPageBreak/>
              <w:t>5</w:t>
            </w:r>
          </w:p>
        </w:tc>
        <w:tc>
          <w:tcPr>
            <w:tcW w:w="4468" w:type="dxa"/>
            <w:shd w:val="clear" w:color="auto" w:fill="D9F2D0" w:themeFill="accent6" w:themeFillTint="33"/>
            <w:vAlign w:val="center"/>
          </w:tcPr>
          <w:p w14:paraId="743593C2" w14:textId="77777777" w:rsidR="00174EBC" w:rsidRPr="0071757D" w:rsidRDefault="00174EBC" w:rsidP="00174EBC">
            <w:pPr>
              <w:tabs>
                <w:tab w:val="left" w:pos="720"/>
                <w:tab w:val="left" w:pos="1440"/>
                <w:tab w:val="left" w:pos="2160"/>
                <w:tab w:val="left" w:pos="2880"/>
                <w:tab w:val="left" w:pos="4680"/>
                <w:tab w:val="left" w:pos="5400"/>
                <w:tab w:val="right" w:pos="9000"/>
              </w:tabs>
              <w:rPr>
                <w:rFonts w:cs="Arial"/>
                <w:b/>
                <w:bCs/>
              </w:rPr>
            </w:pPr>
            <w:r w:rsidRPr="0071757D">
              <w:rPr>
                <w:rFonts w:cs="Arial"/>
                <w:b/>
                <w:bCs/>
              </w:rPr>
              <w:t xml:space="preserve">Response Times: </w:t>
            </w:r>
            <w:r w:rsidRPr="075AAC3D">
              <w:rPr>
                <w:rFonts w:cs="Arial"/>
                <w:b/>
                <w:bCs/>
              </w:rPr>
              <w:t>3</w:t>
            </w:r>
            <w:r>
              <w:rPr>
                <w:rFonts w:cs="Arial"/>
                <w:b/>
                <w:bCs/>
              </w:rPr>
              <w:t xml:space="preserve"> working</w:t>
            </w:r>
            <w:r w:rsidRPr="0071757D">
              <w:rPr>
                <w:rFonts w:cs="Arial"/>
                <w:b/>
                <w:bCs/>
              </w:rPr>
              <w:t xml:space="preserve"> </w:t>
            </w:r>
            <w:r w:rsidRPr="075AAC3D">
              <w:rPr>
                <w:rFonts w:cs="Arial"/>
                <w:b/>
                <w:bCs/>
              </w:rPr>
              <w:t>days</w:t>
            </w:r>
          </w:p>
          <w:p w14:paraId="46727868" w14:textId="77777777" w:rsidR="00174EBC" w:rsidRPr="0071757D" w:rsidRDefault="00174EBC" w:rsidP="00174EBC">
            <w:pPr>
              <w:tabs>
                <w:tab w:val="left" w:pos="720"/>
                <w:tab w:val="left" w:pos="1440"/>
                <w:tab w:val="left" w:pos="2160"/>
                <w:tab w:val="left" w:pos="2880"/>
                <w:tab w:val="left" w:pos="4680"/>
                <w:tab w:val="left" w:pos="5400"/>
                <w:tab w:val="right" w:pos="9000"/>
              </w:tabs>
              <w:rPr>
                <w:rFonts w:cs="Arial"/>
              </w:rPr>
            </w:pPr>
            <w:r w:rsidRPr="0071757D">
              <w:rPr>
                <w:rFonts w:cs="Arial"/>
              </w:rPr>
              <w:t xml:space="preserve">Response time is defined as “the time it takes for the Supplier to acknowledge receipt after an enquiry </w:t>
            </w:r>
            <w:r w:rsidRPr="075AAC3D">
              <w:rPr>
                <w:rFonts w:cs="Arial"/>
              </w:rPr>
              <w:t xml:space="preserve">or Priority 3 support call </w:t>
            </w:r>
            <w:r w:rsidRPr="0071757D">
              <w:rPr>
                <w:rFonts w:cs="Arial"/>
              </w:rPr>
              <w:t>has been made.</w:t>
            </w:r>
          </w:p>
          <w:p w14:paraId="68033F58" w14:textId="3081FC3C" w:rsidR="00174EBC" w:rsidRPr="0071757D" w:rsidRDefault="00174EBC" w:rsidP="00174EBC">
            <w:pPr>
              <w:tabs>
                <w:tab w:val="left" w:pos="720"/>
                <w:tab w:val="left" w:pos="1440"/>
                <w:tab w:val="left" w:pos="2160"/>
                <w:tab w:val="left" w:pos="2880"/>
                <w:tab w:val="left" w:pos="4680"/>
                <w:tab w:val="left" w:pos="5400"/>
                <w:tab w:val="right" w:pos="9000"/>
              </w:tabs>
              <w:rPr>
                <w:rFonts w:cs="Arial"/>
                <w:b/>
                <w:bCs/>
              </w:rPr>
            </w:pPr>
            <w:r w:rsidRPr="0071757D">
              <w:rPr>
                <w:rFonts w:cs="Arial"/>
              </w:rPr>
              <w:t>(Response on time/total no. of responses)</w:t>
            </w:r>
          </w:p>
        </w:tc>
        <w:tc>
          <w:tcPr>
            <w:tcW w:w="1721" w:type="dxa"/>
            <w:shd w:val="clear" w:color="auto" w:fill="D9F2D0" w:themeFill="accent6" w:themeFillTint="33"/>
            <w:vAlign w:val="center"/>
          </w:tcPr>
          <w:p w14:paraId="05B64418" w14:textId="77777777" w:rsidR="00174EBC" w:rsidRPr="0071757D" w:rsidRDefault="00174EBC" w:rsidP="00174EBC">
            <w:pPr>
              <w:jc w:val="center"/>
              <w:rPr>
                <w:rFonts w:cs="Arial"/>
              </w:rPr>
            </w:pPr>
            <w:r w:rsidRPr="0071757D">
              <w:rPr>
                <w:rFonts w:cs="Arial"/>
              </w:rPr>
              <w:t>Quarterly</w:t>
            </w:r>
          </w:p>
          <w:p w14:paraId="5FA1F08D" w14:textId="77777777" w:rsidR="00174EBC" w:rsidRPr="0071757D" w:rsidRDefault="00174EBC" w:rsidP="00174EBC">
            <w:pPr>
              <w:jc w:val="center"/>
              <w:rPr>
                <w:rFonts w:cs="Arial"/>
              </w:rPr>
            </w:pPr>
          </w:p>
        </w:tc>
        <w:tc>
          <w:tcPr>
            <w:tcW w:w="1984" w:type="dxa"/>
            <w:shd w:val="clear" w:color="auto" w:fill="FFFFFF" w:themeFill="background1"/>
          </w:tcPr>
          <w:p w14:paraId="62964C67" w14:textId="2FCC534B" w:rsidR="00174EBC" w:rsidRPr="075AAC3D" w:rsidRDefault="00174EBC" w:rsidP="00174EBC">
            <w:pPr>
              <w:jc w:val="center"/>
              <w:rPr>
                <w:rFonts w:cs="Arial"/>
              </w:rPr>
            </w:pPr>
            <w:r>
              <w:rPr>
                <w:rFonts w:cs="Arial"/>
              </w:rPr>
              <w:t>98%</w:t>
            </w:r>
          </w:p>
        </w:tc>
        <w:tc>
          <w:tcPr>
            <w:tcW w:w="1985" w:type="dxa"/>
            <w:shd w:val="clear" w:color="auto" w:fill="FFFFFF" w:themeFill="background1"/>
          </w:tcPr>
          <w:p w14:paraId="3AFDFCEF" w14:textId="54270460" w:rsidR="00174EBC" w:rsidRPr="075AAC3D" w:rsidRDefault="00174EBC" w:rsidP="00174EBC">
            <w:pPr>
              <w:jc w:val="center"/>
              <w:rPr>
                <w:rFonts w:cs="Arial"/>
              </w:rPr>
            </w:pPr>
            <w:r>
              <w:rPr>
                <w:rFonts w:cs="Arial"/>
              </w:rPr>
              <w:t>95%</w:t>
            </w:r>
          </w:p>
        </w:tc>
        <w:tc>
          <w:tcPr>
            <w:tcW w:w="1842" w:type="dxa"/>
            <w:shd w:val="clear" w:color="auto" w:fill="FFFFFF" w:themeFill="background1"/>
          </w:tcPr>
          <w:p w14:paraId="3CDD3DC8" w14:textId="58874ED1" w:rsidR="00174EBC" w:rsidRPr="075AAC3D" w:rsidRDefault="0089027F" w:rsidP="00174EBC">
            <w:pPr>
              <w:jc w:val="center"/>
              <w:rPr>
                <w:rFonts w:cs="Arial"/>
              </w:rPr>
            </w:pPr>
            <w:r>
              <w:rPr>
                <w:rFonts w:cs="Arial"/>
              </w:rPr>
              <w:t>92%</w:t>
            </w:r>
          </w:p>
        </w:tc>
        <w:tc>
          <w:tcPr>
            <w:tcW w:w="1560" w:type="dxa"/>
            <w:shd w:val="clear" w:color="auto" w:fill="FFFFFF" w:themeFill="background1"/>
          </w:tcPr>
          <w:p w14:paraId="0E97FD26" w14:textId="52654CE2" w:rsidR="00174EBC" w:rsidRPr="075AAC3D" w:rsidRDefault="0089027F" w:rsidP="00174EBC">
            <w:pPr>
              <w:jc w:val="center"/>
              <w:rPr>
                <w:rFonts w:cs="Arial"/>
              </w:rPr>
            </w:pPr>
            <w:r>
              <w:rPr>
                <w:rFonts w:cs="Arial"/>
              </w:rPr>
              <w:t>89%</w:t>
            </w:r>
          </w:p>
        </w:tc>
        <w:tc>
          <w:tcPr>
            <w:tcW w:w="1275" w:type="dxa"/>
            <w:shd w:val="clear" w:color="auto" w:fill="FFFFFF" w:themeFill="background1"/>
          </w:tcPr>
          <w:p w14:paraId="77D745F6" w14:textId="57FF6D39" w:rsidR="00174EBC" w:rsidRPr="075AAC3D" w:rsidRDefault="0089027F" w:rsidP="00174EBC">
            <w:pPr>
              <w:jc w:val="center"/>
              <w:rPr>
                <w:rFonts w:cs="Arial"/>
              </w:rPr>
            </w:pPr>
            <w:r>
              <w:rPr>
                <w:rFonts w:cs="Arial"/>
              </w:rPr>
              <w:t>NA</w:t>
            </w:r>
          </w:p>
        </w:tc>
      </w:tr>
      <w:tr w:rsidR="00292E0B" w:rsidRPr="008A6162" w14:paraId="6F1EFA21" w14:textId="77777777" w:rsidTr="00174EBC">
        <w:tc>
          <w:tcPr>
            <w:tcW w:w="1183" w:type="dxa"/>
            <w:shd w:val="clear" w:color="auto" w:fill="D9F2D0" w:themeFill="accent6" w:themeFillTint="33"/>
          </w:tcPr>
          <w:p w14:paraId="19FF1757" w14:textId="79B6DD10" w:rsidR="00292E0B" w:rsidRPr="075AAC3D" w:rsidRDefault="00292E0B" w:rsidP="00292E0B">
            <w:pPr>
              <w:jc w:val="center"/>
              <w:rPr>
                <w:rFonts w:cs="Arial"/>
              </w:rPr>
            </w:pPr>
            <w:r w:rsidRPr="075AAC3D">
              <w:rPr>
                <w:rFonts w:cs="Arial"/>
              </w:rPr>
              <w:t>6</w:t>
            </w:r>
          </w:p>
        </w:tc>
        <w:tc>
          <w:tcPr>
            <w:tcW w:w="4468" w:type="dxa"/>
            <w:shd w:val="clear" w:color="auto" w:fill="D9F2D0" w:themeFill="accent6" w:themeFillTint="33"/>
            <w:vAlign w:val="center"/>
          </w:tcPr>
          <w:p w14:paraId="774B9A1B" w14:textId="77777777" w:rsidR="00292E0B" w:rsidRPr="0071757D" w:rsidRDefault="00292E0B" w:rsidP="00292E0B">
            <w:pPr>
              <w:tabs>
                <w:tab w:val="left" w:pos="720"/>
                <w:tab w:val="left" w:pos="1440"/>
                <w:tab w:val="left" w:pos="2160"/>
                <w:tab w:val="left" w:pos="2880"/>
                <w:tab w:val="left" w:pos="4680"/>
                <w:tab w:val="left" w:pos="5400"/>
                <w:tab w:val="right" w:pos="9000"/>
              </w:tabs>
              <w:rPr>
                <w:rFonts w:cs="Arial"/>
                <w:b/>
                <w:bCs/>
              </w:rPr>
            </w:pPr>
            <w:r w:rsidRPr="0071757D">
              <w:rPr>
                <w:rFonts w:cs="Arial"/>
                <w:b/>
                <w:bCs/>
              </w:rPr>
              <w:t>Resolution Times: 7 working days</w:t>
            </w:r>
          </w:p>
          <w:p w14:paraId="6A2F1B00" w14:textId="2A640235" w:rsidR="00292E0B" w:rsidRPr="0071757D" w:rsidRDefault="00292E0B" w:rsidP="00292E0B">
            <w:pPr>
              <w:tabs>
                <w:tab w:val="left" w:pos="720"/>
                <w:tab w:val="left" w:pos="1440"/>
                <w:tab w:val="left" w:pos="2160"/>
                <w:tab w:val="left" w:pos="2880"/>
                <w:tab w:val="left" w:pos="4680"/>
                <w:tab w:val="left" w:pos="5400"/>
                <w:tab w:val="right" w:pos="9000"/>
              </w:tabs>
              <w:rPr>
                <w:rFonts w:cs="Arial"/>
                <w:b/>
                <w:bCs/>
              </w:rPr>
            </w:pPr>
            <w:r w:rsidRPr="0071757D">
              <w:rPr>
                <w:rFonts w:cs="Arial"/>
              </w:rPr>
              <w:t>(Number of resolutions on time/total no. of resolutions)</w:t>
            </w:r>
          </w:p>
        </w:tc>
        <w:tc>
          <w:tcPr>
            <w:tcW w:w="1721" w:type="dxa"/>
            <w:shd w:val="clear" w:color="auto" w:fill="D9F2D0" w:themeFill="accent6" w:themeFillTint="33"/>
            <w:vAlign w:val="center"/>
          </w:tcPr>
          <w:p w14:paraId="59B58398" w14:textId="77777777" w:rsidR="00292E0B" w:rsidRPr="0071757D" w:rsidRDefault="00292E0B" w:rsidP="00292E0B">
            <w:pPr>
              <w:jc w:val="center"/>
              <w:rPr>
                <w:rFonts w:cs="Arial"/>
              </w:rPr>
            </w:pPr>
            <w:r w:rsidRPr="0071757D">
              <w:rPr>
                <w:rFonts w:cs="Arial"/>
              </w:rPr>
              <w:t>Quarterly</w:t>
            </w:r>
          </w:p>
          <w:p w14:paraId="2C2BCA42" w14:textId="77777777" w:rsidR="00292E0B" w:rsidRPr="0071757D" w:rsidRDefault="00292E0B" w:rsidP="00292E0B">
            <w:pPr>
              <w:jc w:val="center"/>
              <w:rPr>
                <w:rFonts w:cs="Arial"/>
              </w:rPr>
            </w:pPr>
          </w:p>
        </w:tc>
        <w:tc>
          <w:tcPr>
            <w:tcW w:w="1984" w:type="dxa"/>
            <w:shd w:val="clear" w:color="auto" w:fill="FFFFFF" w:themeFill="background1"/>
          </w:tcPr>
          <w:p w14:paraId="26FB181A" w14:textId="6251A465" w:rsidR="00292E0B" w:rsidRDefault="00292E0B" w:rsidP="00292E0B">
            <w:pPr>
              <w:jc w:val="center"/>
              <w:rPr>
                <w:rFonts w:cs="Arial"/>
              </w:rPr>
            </w:pPr>
            <w:r w:rsidRPr="00DF6667">
              <w:t>98%</w:t>
            </w:r>
          </w:p>
        </w:tc>
        <w:tc>
          <w:tcPr>
            <w:tcW w:w="1985" w:type="dxa"/>
            <w:shd w:val="clear" w:color="auto" w:fill="FFFFFF" w:themeFill="background1"/>
          </w:tcPr>
          <w:p w14:paraId="09D853EC" w14:textId="711C9F24" w:rsidR="00292E0B" w:rsidRDefault="00292E0B" w:rsidP="00292E0B">
            <w:pPr>
              <w:jc w:val="center"/>
              <w:rPr>
                <w:rFonts w:cs="Arial"/>
              </w:rPr>
            </w:pPr>
            <w:r w:rsidRPr="00DF6667">
              <w:t>95%</w:t>
            </w:r>
          </w:p>
        </w:tc>
        <w:tc>
          <w:tcPr>
            <w:tcW w:w="1842" w:type="dxa"/>
            <w:shd w:val="clear" w:color="auto" w:fill="FFFFFF" w:themeFill="background1"/>
          </w:tcPr>
          <w:p w14:paraId="4B183A3C" w14:textId="721209DB" w:rsidR="00292E0B" w:rsidRDefault="00292E0B" w:rsidP="00292E0B">
            <w:pPr>
              <w:jc w:val="center"/>
              <w:rPr>
                <w:rFonts w:cs="Arial"/>
              </w:rPr>
            </w:pPr>
            <w:r w:rsidRPr="00DF6667">
              <w:t>92%</w:t>
            </w:r>
          </w:p>
        </w:tc>
        <w:tc>
          <w:tcPr>
            <w:tcW w:w="1560" w:type="dxa"/>
            <w:shd w:val="clear" w:color="auto" w:fill="FFFFFF" w:themeFill="background1"/>
          </w:tcPr>
          <w:p w14:paraId="7B7EDDCB" w14:textId="39111869" w:rsidR="00292E0B" w:rsidRDefault="00292E0B" w:rsidP="00292E0B">
            <w:pPr>
              <w:jc w:val="center"/>
              <w:rPr>
                <w:rFonts w:cs="Arial"/>
              </w:rPr>
            </w:pPr>
            <w:r w:rsidRPr="00DF6667">
              <w:t>89%</w:t>
            </w:r>
          </w:p>
        </w:tc>
        <w:tc>
          <w:tcPr>
            <w:tcW w:w="1275" w:type="dxa"/>
            <w:shd w:val="clear" w:color="auto" w:fill="FFFFFF" w:themeFill="background1"/>
          </w:tcPr>
          <w:p w14:paraId="4D0FB852" w14:textId="5FE245BD" w:rsidR="00292E0B" w:rsidRDefault="00292E0B" w:rsidP="00292E0B">
            <w:pPr>
              <w:jc w:val="center"/>
              <w:rPr>
                <w:rFonts w:cs="Arial"/>
              </w:rPr>
            </w:pPr>
            <w:r w:rsidRPr="00DF6667">
              <w:t>NA</w:t>
            </w:r>
          </w:p>
        </w:tc>
      </w:tr>
      <w:tr w:rsidR="0089027F" w14:paraId="0DF72B77" w14:textId="77777777" w:rsidTr="00174EBC">
        <w:trPr>
          <w:trHeight w:val="300"/>
        </w:trPr>
        <w:tc>
          <w:tcPr>
            <w:tcW w:w="1183" w:type="dxa"/>
            <w:shd w:val="clear" w:color="auto" w:fill="D9F2D0" w:themeFill="accent6" w:themeFillTint="33"/>
          </w:tcPr>
          <w:p w14:paraId="686AF3EC" w14:textId="15DB9BCB" w:rsidR="0089027F" w:rsidRDefault="0089027F" w:rsidP="0089027F">
            <w:pPr>
              <w:jc w:val="center"/>
            </w:pPr>
            <w:r w:rsidRPr="075AAC3D">
              <w:rPr>
                <w:rFonts w:cs="Arial"/>
              </w:rPr>
              <w:t>7</w:t>
            </w:r>
          </w:p>
        </w:tc>
        <w:tc>
          <w:tcPr>
            <w:tcW w:w="4468" w:type="dxa"/>
            <w:shd w:val="clear" w:color="auto" w:fill="D9F2D0" w:themeFill="accent6" w:themeFillTint="33"/>
            <w:vAlign w:val="center"/>
          </w:tcPr>
          <w:p w14:paraId="3F64FE42" w14:textId="53E3A45E" w:rsidR="0089027F" w:rsidRDefault="0089027F" w:rsidP="0089027F">
            <w:r w:rsidRPr="075AAC3D">
              <w:rPr>
                <w:rFonts w:asciiTheme="minorBidi" w:hAnsiTheme="minorBidi"/>
                <w:b/>
                <w:bCs/>
              </w:rPr>
              <w:t>Security Patching</w:t>
            </w:r>
          </w:p>
          <w:p w14:paraId="5E5AF21E" w14:textId="73914E87" w:rsidR="0089027F" w:rsidRDefault="0089027F" w:rsidP="0089027F">
            <w:r w:rsidRPr="075AAC3D">
              <w:rPr>
                <w:rFonts w:asciiTheme="minorBidi" w:hAnsiTheme="minorBidi"/>
              </w:rPr>
              <w:t>Availability of security patch within 7 days following any health check finding or reported vulnerability.</w:t>
            </w:r>
          </w:p>
        </w:tc>
        <w:tc>
          <w:tcPr>
            <w:tcW w:w="1721" w:type="dxa"/>
            <w:shd w:val="clear" w:color="auto" w:fill="D9F2D0" w:themeFill="accent6" w:themeFillTint="33"/>
            <w:vAlign w:val="center"/>
          </w:tcPr>
          <w:p w14:paraId="42782093" w14:textId="1EF030AE" w:rsidR="0089027F" w:rsidRDefault="0089027F" w:rsidP="0089027F">
            <w:pPr>
              <w:jc w:val="center"/>
            </w:pPr>
            <w:r w:rsidRPr="075AAC3D">
              <w:rPr>
                <w:rFonts w:cs="Arial"/>
                <w:sz w:val="23"/>
                <w:szCs w:val="23"/>
              </w:rPr>
              <w:t>Quarterly</w:t>
            </w:r>
          </w:p>
        </w:tc>
        <w:tc>
          <w:tcPr>
            <w:tcW w:w="1984" w:type="dxa"/>
            <w:shd w:val="clear" w:color="auto" w:fill="FFFFFF" w:themeFill="background1"/>
          </w:tcPr>
          <w:p w14:paraId="51DA3F2F" w14:textId="77777777" w:rsidR="0089027F" w:rsidRDefault="0089027F" w:rsidP="0089027F">
            <w:pPr>
              <w:jc w:val="center"/>
              <w:rPr>
                <w:rFonts w:cs="Arial"/>
              </w:rPr>
            </w:pPr>
            <w:r w:rsidRPr="075AAC3D">
              <w:rPr>
                <w:rFonts w:cs="Arial"/>
              </w:rPr>
              <w:t>98%</w:t>
            </w:r>
          </w:p>
        </w:tc>
        <w:tc>
          <w:tcPr>
            <w:tcW w:w="1985" w:type="dxa"/>
            <w:shd w:val="clear" w:color="auto" w:fill="FFFFFF" w:themeFill="background1"/>
          </w:tcPr>
          <w:p w14:paraId="16A11F20" w14:textId="77777777" w:rsidR="0089027F" w:rsidRDefault="0089027F" w:rsidP="0089027F">
            <w:pPr>
              <w:jc w:val="center"/>
              <w:rPr>
                <w:rFonts w:cs="Arial"/>
              </w:rPr>
            </w:pPr>
            <w:r w:rsidRPr="075AAC3D">
              <w:rPr>
                <w:rFonts w:cs="Arial"/>
              </w:rPr>
              <w:t>95%</w:t>
            </w:r>
          </w:p>
        </w:tc>
        <w:tc>
          <w:tcPr>
            <w:tcW w:w="1842" w:type="dxa"/>
            <w:shd w:val="clear" w:color="auto" w:fill="FFFFFF" w:themeFill="background1"/>
          </w:tcPr>
          <w:p w14:paraId="6638E8C6" w14:textId="77777777" w:rsidR="0089027F" w:rsidRDefault="0089027F" w:rsidP="0089027F">
            <w:pPr>
              <w:jc w:val="center"/>
              <w:rPr>
                <w:rFonts w:cs="Arial"/>
              </w:rPr>
            </w:pPr>
            <w:r w:rsidRPr="075AAC3D">
              <w:rPr>
                <w:rFonts w:cs="Arial"/>
              </w:rPr>
              <w:t>92%</w:t>
            </w:r>
          </w:p>
        </w:tc>
        <w:tc>
          <w:tcPr>
            <w:tcW w:w="1560" w:type="dxa"/>
            <w:shd w:val="clear" w:color="auto" w:fill="FFFFFF" w:themeFill="background1"/>
          </w:tcPr>
          <w:p w14:paraId="133955FD" w14:textId="77777777" w:rsidR="0089027F" w:rsidRDefault="0089027F" w:rsidP="0089027F">
            <w:pPr>
              <w:jc w:val="center"/>
              <w:rPr>
                <w:rFonts w:cs="Arial"/>
              </w:rPr>
            </w:pPr>
            <w:r w:rsidRPr="075AAC3D">
              <w:rPr>
                <w:rFonts w:cs="Arial"/>
              </w:rPr>
              <w:t>89%</w:t>
            </w:r>
          </w:p>
        </w:tc>
        <w:tc>
          <w:tcPr>
            <w:tcW w:w="1275" w:type="dxa"/>
            <w:shd w:val="clear" w:color="auto" w:fill="FFFFFF" w:themeFill="background1"/>
          </w:tcPr>
          <w:p w14:paraId="6120A868" w14:textId="77777777" w:rsidR="0089027F" w:rsidRDefault="0089027F" w:rsidP="0089027F">
            <w:pPr>
              <w:jc w:val="center"/>
              <w:rPr>
                <w:rFonts w:cs="Arial"/>
              </w:rPr>
            </w:pPr>
            <w:r w:rsidRPr="075AAC3D">
              <w:rPr>
                <w:rFonts w:cs="Arial"/>
              </w:rPr>
              <w:t>NA</w:t>
            </w:r>
          </w:p>
        </w:tc>
      </w:tr>
      <w:tr w:rsidR="00273104" w:rsidRPr="008A6162" w14:paraId="7C3AAAB3" w14:textId="77777777" w:rsidTr="00174EBC">
        <w:tc>
          <w:tcPr>
            <w:tcW w:w="1183" w:type="dxa"/>
            <w:shd w:val="clear" w:color="auto" w:fill="D9F2D0" w:themeFill="accent6" w:themeFillTint="33"/>
          </w:tcPr>
          <w:p w14:paraId="33FBF3D3" w14:textId="7C858093" w:rsidR="00273104" w:rsidRPr="0071757D" w:rsidRDefault="00273104" w:rsidP="00273104">
            <w:pPr>
              <w:jc w:val="center"/>
            </w:pPr>
            <w:r w:rsidRPr="075AAC3D">
              <w:rPr>
                <w:rFonts w:cs="Arial"/>
              </w:rPr>
              <w:t>8</w:t>
            </w:r>
          </w:p>
        </w:tc>
        <w:tc>
          <w:tcPr>
            <w:tcW w:w="4468" w:type="dxa"/>
            <w:shd w:val="clear" w:color="auto" w:fill="D9F2D0" w:themeFill="accent6" w:themeFillTint="33"/>
            <w:vAlign w:val="center"/>
          </w:tcPr>
          <w:p w14:paraId="210BC822" w14:textId="77777777" w:rsidR="00273104" w:rsidRPr="008A6162" w:rsidRDefault="00273104" w:rsidP="00273104">
            <w:pPr>
              <w:tabs>
                <w:tab w:val="left" w:pos="720"/>
                <w:tab w:val="left" w:pos="1440"/>
                <w:tab w:val="left" w:pos="2160"/>
                <w:tab w:val="left" w:pos="2880"/>
                <w:tab w:val="left" w:pos="4680"/>
                <w:tab w:val="left" w:pos="5400"/>
                <w:tab w:val="right" w:pos="9000"/>
              </w:tabs>
              <w:rPr>
                <w:rFonts w:asciiTheme="minorBidi" w:hAnsiTheme="minorBidi"/>
                <w:b/>
                <w:bCs/>
              </w:rPr>
            </w:pPr>
            <w:r w:rsidRPr="6E3A6E84">
              <w:rPr>
                <w:rFonts w:asciiTheme="minorBidi" w:hAnsiTheme="minorBidi"/>
                <w:b/>
                <w:bCs/>
              </w:rPr>
              <w:t>Social Value</w:t>
            </w:r>
          </w:p>
          <w:p w14:paraId="3316C48B" w14:textId="5C098A4E" w:rsidR="00273104" w:rsidRPr="0071757D" w:rsidRDefault="00273104" w:rsidP="00273104">
            <w:pPr>
              <w:rPr>
                <w:rFonts w:cs="Arial"/>
              </w:rPr>
            </w:pPr>
            <w:r w:rsidRPr="008D1A0D">
              <w:rPr>
                <w:rFonts w:asciiTheme="minorBidi" w:hAnsiTheme="minorBidi"/>
              </w:rPr>
              <w:t>We will require an annual progress report on any social value commitments provided in your tender submission</w:t>
            </w:r>
            <w:r>
              <w:rPr>
                <w:rFonts w:asciiTheme="minorBidi" w:hAnsiTheme="minorBidi"/>
              </w:rPr>
              <w:t xml:space="preserve"> by the 1</w:t>
            </w:r>
            <w:r w:rsidRPr="0058589D">
              <w:rPr>
                <w:rFonts w:asciiTheme="minorBidi" w:hAnsiTheme="minorBidi"/>
                <w:vertAlign w:val="superscript"/>
              </w:rPr>
              <w:t>st</w:t>
            </w:r>
            <w:r>
              <w:rPr>
                <w:rFonts w:asciiTheme="minorBidi" w:hAnsiTheme="minorBidi"/>
              </w:rPr>
              <w:t xml:space="preserve"> March each year.</w:t>
            </w:r>
          </w:p>
        </w:tc>
        <w:tc>
          <w:tcPr>
            <w:tcW w:w="1721" w:type="dxa"/>
            <w:shd w:val="clear" w:color="auto" w:fill="D9F2D0" w:themeFill="accent6" w:themeFillTint="33"/>
            <w:vAlign w:val="center"/>
          </w:tcPr>
          <w:p w14:paraId="48C103C8" w14:textId="77777777" w:rsidR="00273104" w:rsidRPr="0071757D" w:rsidRDefault="00273104" w:rsidP="00273104">
            <w:pPr>
              <w:jc w:val="center"/>
              <w:rPr>
                <w:rFonts w:cs="Arial"/>
                <w:sz w:val="23"/>
                <w:szCs w:val="23"/>
              </w:rPr>
            </w:pPr>
            <w:r w:rsidRPr="075AAC3D">
              <w:rPr>
                <w:rFonts w:cs="Arial"/>
                <w:sz w:val="23"/>
                <w:szCs w:val="23"/>
              </w:rPr>
              <w:t xml:space="preserve">Annually on the </w:t>
            </w:r>
            <w:r w:rsidRPr="075AAC3D">
              <w:rPr>
                <w:rFonts w:asciiTheme="minorBidi" w:hAnsiTheme="minorBidi"/>
              </w:rPr>
              <w:t>1</w:t>
            </w:r>
            <w:r w:rsidRPr="075AAC3D">
              <w:rPr>
                <w:rFonts w:asciiTheme="minorBidi" w:hAnsiTheme="minorBidi"/>
                <w:vertAlign w:val="superscript"/>
              </w:rPr>
              <w:t>st</w:t>
            </w:r>
            <w:r w:rsidRPr="075AAC3D">
              <w:rPr>
                <w:rFonts w:asciiTheme="minorBidi" w:hAnsiTheme="minorBidi"/>
              </w:rPr>
              <w:t xml:space="preserve"> March each year.</w:t>
            </w:r>
          </w:p>
          <w:p w14:paraId="0B7ED6BA" w14:textId="0F9B43F8" w:rsidR="00273104" w:rsidRPr="0071757D" w:rsidRDefault="00273104" w:rsidP="00273104">
            <w:pPr>
              <w:jc w:val="center"/>
              <w:rPr>
                <w:rFonts w:asciiTheme="minorBidi" w:hAnsiTheme="minorBidi"/>
              </w:rPr>
            </w:pPr>
          </w:p>
        </w:tc>
        <w:tc>
          <w:tcPr>
            <w:tcW w:w="1984" w:type="dxa"/>
            <w:shd w:val="clear" w:color="auto" w:fill="FFFFFF" w:themeFill="background1"/>
          </w:tcPr>
          <w:p w14:paraId="1C0042F6" w14:textId="528B7850" w:rsidR="00273104" w:rsidRPr="0071757D" w:rsidRDefault="00273104" w:rsidP="00273104">
            <w:pPr>
              <w:jc w:val="center"/>
              <w:rPr>
                <w:rFonts w:cs="Arial"/>
              </w:rPr>
            </w:pPr>
            <w:r>
              <w:rPr>
                <w:rFonts w:cs="Arial"/>
              </w:rPr>
              <w:t>100%</w:t>
            </w:r>
          </w:p>
        </w:tc>
        <w:tc>
          <w:tcPr>
            <w:tcW w:w="1985" w:type="dxa"/>
            <w:shd w:val="clear" w:color="auto" w:fill="FFFFFF" w:themeFill="background1"/>
          </w:tcPr>
          <w:p w14:paraId="5115A358" w14:textId="26B831FB" w:rsidR="00273104" w:rsidRPr="0071757D" w:rsidRDefault="00273104" w:rsidP="00273104">
            <w:pPr>
              <w:jc w:val="center"/>
              <w:rPr>
                <w:rFonts w:cs="Arial"/>
              </w:rPr>
            </w:pPr>
            <w:r w:rsidRPr="00391F5C">
              <w:t>NA</w:t>
            </w:r>
          </w:p>
        </w:tc>
        <w:tc>
          <w:tcPr>
            <w:tcW w:w="1842" w:type="dxa"/>
            <w:shd w:val="clear" w:color="auto" w:fill="FFFFFF" w:themeFill="background1"/>
          </w:tcPr>
          <w:p w14:paraId="462847DA" w14:textId="6A31EA5D" w:rsidR="00273104" w:rsidRPr="0071757D" w:rsidRDefault="00273104" w:rsidP="00273104">
            <w:pPr>
              <w:jc w:val="center"/>
              <w:rPr>
                <w:rFonts w:cs="Arial"/>
              </w:rPr>
            </w:pPr>
            <w:r w:rsidRPr="00391F5C">
              <w:t>NA</w:t>
            </w:r>
          </w:p>
        </w:tc>
        <w:tc>
          <w:tcPr>
            <w:tcW w:w="1560" w:type="dxa"/>
            <w:shd w:val="clear" w:color="auto" w:fill="FFFFFF" w:themeFill="background1"/>
          </w:tcPr>
          <w:p w14:paraId="12594AB8" w14:textId="3F95B017" w:rsidR="00273104" w:rsidRPr="0071757D" w:rsidRDefault="00273104" w:rsidP="00273104">
            <w:pPr>
              <w:jc w:val="center"/>
              <w:rPr>
                <w:rFonts w:cs="Arial"/>
              </w:rPr>
            </w:pPr>
            <w:r w:rsidRPr="00391F5C">
              <w:t>NA</w:t>
            </w:r>
          </w:p>
        </w:tc>
        <w:tc>
          <w:tcPr>
            <w:tcW w:w="1275" w:type="dxa"/>
            <w:shd w:val="clear" w:color="auto" w:fill="FFFFFF" w:themeFill="background1"/>
          </w:tcPr>
          <w:p w14:paraId="06942421" w14:textId="1AF2D983" w:rsidR="00273104" w:rsidRPr="0071757D" w:rsidRDefault="00273104" w:rsidP="00273104">
            <w:pPr>
              <w:jc w:val="center"/>
              <w:rPr>
                <w:rFonts w:cs="Arial"/>
              </w:rPr>
            </w:pPr>
            <w:r w:rsidRPr="00391F5C">
              <w:t>NA</w:t>
            </w:r>
          </w:p>
        </w:tc>
      </w:tr>
      <w:tr w:rsidR="00273104" w:rsidRPr="008A6162" w14:paraId="0FAA8942" w14:textId="77777777" w:rsidTr="00174EBC">
        <w:tc>
          <w:tcPr>
            <w:tcW w:w="1183" w:type="dxa"/>
            <w:shd w:val="clear" w:color="auto" w:fill="D9F2D0" w:themeFill="accent6" w:themeFillTint="33"/>
          </w:tcPr>
          <w:p w14:paraId="71B39560" w14:textId="7B396B87" w:rsidR="00273104" w:rsidRPr="0071757D" w:rsidRDefault="00273104" w:rsidP="00273104">
            <w:pPr>
              <w:jc w:val="center"/>
            </w:pPr>
            <w:r w:rsidRPr="075AAC3D">
              <w:rPr>
                <w:rFonts w:cs="Arial"/>
              </w:rPr>
              <w:t>9</w:t>
            </w:r>
          </w:p>
        </w:tc>
        <w:tc>
          <w:tcPr>
            <w:tcW w:w="4468" w:type="dxa"/>
            <w:shd w:val="clear" w:color="auto" w:fill="D9F2D0" w:themeFill="accent6" w:themeFillTint="33"/>
            <w:vAlign w:val="center"/>
          </w:tcPr>
          <w:p w14:paraId="1AA56D59" w14:textId="77777777" w:rsidR="00273104" w:rsidRPr="00EB7C90" w:rsidRDefault="00273104" w:rsidP="00273104">
            <w:pPr>
              <w:tabs>
                <w:tab w:val="left" w:pos="720"/>
                <w:tab w:val="left" w:pos="1440"/>
                <w:tab w:val="left" w:pos="2160"/>
                <w:tab w:val="left" w:pos="2880"/>
                <w:tab w:val="left" w:pos="4680"/>
                <w:tab w:val="left" w:pos="5400"/>
                <w:tab w:val="right" w:pos="9000"/>
              </w:tabs>
              <w:rPr>
                <w:rFonts w:cs="Arial"/>
                <w:b/>
                <w:bCs/>
                <w:sz w:val="22"/>
                <w:szCs w:val="22"/>
                <w:highlight w:val="yellow"/>
              </w:rPr>
            </w:pPr>
            <w:r w:rsidRPr="00EB7C90">
              <w:rPr>
                <w:rFonts w:cs="Arial"/>
                <w:b/>
                <w:bCs/>
                <w:sz w:val="22"/>
                <w:szCs w:val="22"/>
              </w:rPr>
              <w:t>Sustainability</w:t>
            </w:r>
            <w:r>
              <w:rPr>
                <w:rFonts w:cs="Arial"/>
                <w:b/>
                <w:bCs/>
                <w:sz w:val="22"/>
                <w:szCs w:val="22"/>
              </w:rPr>
              <w:t xml:space="preserve"> Report</w:t>
            </w:r>
          </w:p>
          <w:p w14:paraId="5760B218" w14:textId="77777777" w:rsidR="00273104" w:rsidRDefault="00273104" w:rsidP="00273104">
            <w:pPr>
              <w:pStyle w:val="paragraph"/>
              <w:spacing w:before="0" w:beforeAutospacing="0" w:after="0" w:afterAutospacing="0"/>
              <w:textAlignment w:val="baseline"/>
              <w:rPr>
                <w:rStyle w:val="normaltextrun"/>
                <w:rFonts w:ascii="Arial" w:eastAsiaTheme="majorEastAsia" w:hAnsi="Arial" w:cs="Arial"/>
                <w:sz w:val="22"/>
                <w:szCs w:val="22"/>
              </w:rPr>
            </w:pPr>
          </w:p>
          <w:p w14:paraId="0B95FAEE" w14:textId="3901D749" w:rsidR="00273104" w:rsidRPr="00EE5DBE" w:rsidRDefault="00273104" w:rsidP="00EE5DBE">
            <w:pPr>
              <w:pStyle w:val="paragraph"/>
              <w:spacing w:before="0" w:beforeAutospacing="0" w:after="0" w:afterAutospacing="0"/>
              <w:textAlignment w:val="baseline"/>
              <w:rPr>
                <w:rFonts w:ascii="Arial" w:eastAsiaTheme="majorEastAsia" w:hAnsi="Arial" w:cs="Arial"/>
                <w:sz w:val="22"/>
                <w:szCs w:val="22"/>
              </w:rPr>
            </w:pPr>
            <w:r>
              <w:rPr>
                <w:rStyle w:val="normaltextrun"/>
                <w:rFonts w:ascii="Arial" w:eastAsiaTheme="majorEastAsia" w:hAnsi="Arial" w:cs="Arial"/>
                <w:sz w:val="22"/>
                <w:szCs w:val="22"/>
              </w:rPr>
              <w:t>We will require an emissions report annually</w:t>
            </w:r>
            <w:r>
              <w:rPr>
                <w:rStyle w:val="eop"/>
                <w:rFonts w:ascii="Arial" w:eastAsiaTheme="majorEastAsia" w:hAnsi="Arial" w:cs="Arial"/>
                <w:sz w:val="22"/>
                <w:szCs w:val="22"/>
              </w:rPr>
              <w:t> </w:t>
            </w:r>
            <w:r>
              <w:rPr>
                <w:rFonts w:asciiTheme="minorBidi" w:hAnsiTheme="minorBidi"/>
              </w:rPr>
              <w:t>by the 1</w:t>
            </w:r>
            <w:r w:rsidRPr="0058589D">
              <w:rPr>
                <w:rFonts w:asciiTheme="minorBidi" w:hAnsiTheme="minorBidi"/>
                <w:vertAlign w:val="superscript"/>
              </w:rPr>
              <w:t>st</w:t>
            </w:r>
            <w:r>
              <w:rPr>
                <w:rFonts w:asciiTheme="minorBidi" w:hAnsiTheme="minorBidi"/>
              </w:rPr>
              <w:t xml:space="preserve"> March each year.</w:t>
            </w:r>
          </w:p>
        </w:tc>
        <w:tc>
          <w:tcPr>
            <w:tcW w:w="1721" w:type="dxa"/>
            <w:shd w:val="clear" w:color="auto" w:fill="D9F2D0" w:themeFill="accent6" w:themeFillTint="33"/>
            <w:vAlign w:val="center"/>
          </w:tcPr>
          <w:p w14:paraId="0FAF0B03" w14:textId="77777777" w:rsidR="00273104" w:rsidRPr="0097288D" w:rsidRDefault="00273104" w:rsidP="00273104">
            <w:pPr>
              <w:jc w:val="center"/>
              <w:rPr>
                <w:rFonts w:cs="Arial"/>
                <w:sz w:val="23"/>
                <w:szCs w:val="23"/>
              </w:rPr>
            </w:pPr>
            <w:r>
              <w:rPr>
                <w:rFonts w:cs="Arial"/>
                <w:sz w:val="23"/>
                <w:szCs w:val="23"/>
              </w:rPr>
              <w:t xml:space="preserve">Annually on the </w:t>
            </w:r>
            <w:r>
              <w:rPr>
                <w:rFonts w:asciiTheme="minorBidi" w:hAnsiTheme="minorBidi"/>
              </w:rPr>
              <w:t>1</w:t>
            </w:r>
            <w:r w:rsidRPr="0058589D">
              <w:rPr>
                <w:rFonts w:asciiTheme="minorBidi" w:hAnsiTheme="minorBidi"/>
                <w:vertAlign w:val="superscript"/>
              </w:rPr>
              <w:t>st</w:t>
            </w:r>
            <w:r>
              <w:rPr>
                <w:rFonts w:asciiTheme="minorBidi" w:hAnsiTheme="minorBidi"/>
              </w:rPr>
              <w:t xml:space="preserve"> March each year</w:t>
            </w:r>
          </w:p>
          <w:p w14:paraId="13C827EC" w14:textId="2C749619" w:rsidR="00273104" w:rsidRPr="0071757D" w:rsidRDefault="00273104" w:rsidP="00273104">
            <w:pPr>
              <w:jc w:val="center"/>
              <w:rPr>
                <w:rFonts w:cs="Arial"/>
              </w:rPr>
            </w:pPr>
          </w:p>
        </w:tc>
        <w:tc>
          <w:tcPr>
            <w:tcW w:w="1984" w:type="dxa"/>
            <w:shd w:val="clear" w:color="auto" w:fill="FFFFFF" w:themeFill="background1"/>
          </w:tcPr>
          <w:p w14:paraId="00B049B4" w14:textId="2722C44F" w:rsidR="00273104" w:rsidRPr="0071757D" w:rsidRDefault="00273104" w:rsidP="00273104">
            <w:pPr>
              <w:jc w:val="center"/>
              <w:rPr>
                <w:rFonts w:cs="Arial"/>
              </w:rPr>
            </w:pPr>
            <w:r>
              <w:rPr>
                <w:rFonts w:cs="Arial"/>
              </w:rPr>
              <w:t>100%</w:t>
            </w:r>
          </w:p>
        </w:tc>
        <w:tc>
          <w:tcPr>
            <w:tcW w:w="1985" w:type="dxa"/>
            <w:shd w:val="clear" w:color="auto" w:fill="FFFFFF" w:themeFill="background1"/>
          </w:tcPr>
          <w:p w14:paraId="06081E04" w14:textId="03623903" w:rsidR="00273104" w:rsidRPr="0071757D" w:rsidRDefault="00273104" w:rsidP="00273104">
            <w:pPr>
              <w:jc w:val="center"/>
              <w:rPr>
                <w:rFonts w:cs="Arial"/>
              </w:rPr>
            </w:pPr>
            <w:r w:rsidRPr="00391F5C">
              <w:t>NA</w:t>
            </w:r>
          </w:p>
        </w:tc>
        <w:tc>
          <w:tcPr>
            <w:tcW w:w="1842" w:type="dxa"/>
            <w:shd w:val="clear" w:color="auto" w:fill="FFFFFF" w:themeFill="background1"/>
          </w:tcPr>
          <w:p w14:paraId="00742599" w14:textId="17F8D1CF" w:rsidR="00273104" w:rsidRPr="0071757D" w:rsidRDefault="00273104" w:rsidP="00273104">
            <w:pPr>
              <w:jc w:val="center"/>
              <w:rPr>
                <w:rFonts w:cs="Arial"/>
              </w:rPr>
            </w:pPr>
            <w:r w:rsidRPr="00391F5C">
              <w:t>NA</w:t>
            </w:r>
          </w:p>
        </w:tc>
        <w:tc>
          <w:tcPr>
            <w:tcW w:w="1560" w:type="dxa"/>
            <w:shd w:val="clear" w:color="auto" w:fill="FFFFFF" w:themeFill="background1"/>
          </w:tcPr>
          <w:p w14:paraId="02D308A7" w14:textId="6C913D8A" w:rsidR="00273104" w:rsidRPr="0071757D" w:rsidRDefault="00273104" w:rsidP="00273104">
            <w:pPr>
              <w:jc w:val="center"/>
              <w:rPr>
                <w:rFonts w:cs="Arial"/>
              </w:rPr>
            </w:pPr>
            <w:r w:rsidRPr="00391F5C">
              <w:t>NA</w:t>
            </w:r>
          </w:p>
        </w:tc>
        <w:tc>
          <w:tcPr>
            <w:tcW w:w="1275" w:type="dxa"/>
            <w:shd w:val="clear" w:color="auto" w:fill="FFFFFF" w:themeFill="background1"/>
          </w:tcPr>
          <w:p w14:paraId="74FFAD5C" w14:textId="718F2C29" w:rsidR="00273104" w:rsidRPr="0071757D" w:rsidRDefault="00273104" w:rsidP="00273104">
            <w:pPr>
              <w:jc w:val="center"/>
              <w:rPr>
                <w:rFonts w:cs="Arial"/>
              </w:rPr>
            </w:pPr>
            <w:r w:rsidRPr="00391F5C">
              <w:t>NA</w:t>
            </w:r>
          </w:p>
        </w:tc>
      </w:tr>
    </w:tbl>
    <w:p w14:paraId="63259BEE" w14:textId="77777777" w:rsidR="005F6A96" w:rsidRPr="008A6162" w:rsidRDefault="005F6A96" w:rsidP="03A9C3E4">
      <w:pPr>
        <w:shd w:val="clear" w:color="auto" w:fill="FFFFFF" w:themeFill="background1"/>
        <w:rPr>
          <w:rFonts w:asciiTheme="minorBidi" w:hAnsiTheme="minorBidi"/>
          <w:sz w:val="24"/>
          <w:szCs w:val="24"/>
        </w:rPr>
      </w:pPr>
    </w:p>
    <w:sectPr w:rsidR="005F6A96" w:rsidRPr="008A6162" w:rsidSect="00125C74">
      <w:headerReference w:type="first" r:id="rId22"/>
      <w:footerReference w:type="first" r:id="rId23"/>
      <w:pgSz w:w="16838" w:h="11906" w:orient="landscape"/>
      <w:pgMar w:top="794" w:right="1848" w:bottom="28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8DE7" w14:textId="77777777" w:rsidR="00C7784E" w:rsidRPr="00BD47D2" w:rsidRDefault="00C7784E" w:rsidP="00355773">
      <w:pPr>
        <w:spacing w:before="0" w:after="0"/>
      </w:pPr>
      <w:r w:rsidRPr="00BD47D2">
        <w:separator/>
      </w:r>
    </w:p>
  </w:endnote>
  <w:endnote w:type="continuationSeparator" w:id="0">
    <w:p w14:paraId="13A2C7BC" w14:textId="77777777" w:rsidR="00C7784E" w:rsidRPr="00BD47D2" w:rsidRDefault="00C7784E" w:rsidP="00355773">
      <w:pPr>
        <w:spacing w:before="0" w:after="0"/>
      </w:pPr>
      <w:r w:rsidRPr="00BD47D2">
        <w:continuationSeparator/>
      </w:r>
    </w:p>
  </w:endnote>
  <w:endnote w:type="continuationNotice" w:id="1">
    <w:p w14:paraId="1EB952DB" w14:textId="77777777" w:rsidR="00C7784E" w:rsidRPr="00BD47D2" w:rsidRDefault="00C778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B1FE" w14:textId="4AF0C4B3" w:rsidR="29BCA4F3" w:rsidRDefault="29BCA4F3" w:rsidP="29BCA4F3">
    <w:pPr>
      <w:pStyle w:val="Footer"/>
      <w:jc w:val="right"/>
    </w:pPr>
    <w:r>
      <w:fldChar w:fldCharType="begin"/>
    </w:r>
    <w:r>
      <w:instrText>PAGE</w:instrText>
    </w:r>
    <w:r>
      <w:fldChar w:fldCharType="separate"/>
    </w:r>
    <w:r w:rsidR="00B84C48">
      <w:rPr>
        <w:noProof/>
      </w:rPr>
      <w:t>10</w:t>
    </w:r>
    <w:r>
      <w:fldChar w:fldCharType="end"/>
    </w:r>
    <w:r>
      <w:t xml:space="preserve"> of </w:t>
    </w:r>
    <w:r>
      <w:fldChar w:fldCharType="begin"/>
    </w:r>
    <w:r>
      <w:instrText>NUMPAGES</w:instrText>
    </w:r>
    <w:r>
      <w:fldChar w:fldCharType="separate"/>
    </w:r>
    <w:r w:rsidR="00B84C48">
      <w:rPr>
        <w:noProof/>
      </w:rPr>
      <w:t>17</w:t>
    </w:r>
    <w:r>
      <w:fldChar w:fldCharType="end"/>
    </w:r>
  </w:p>
  <w:p w14:paraId="6C69A80F" w14:textId="088B61AD" w:rsidR="00B46F07" w:rsidRDefault="00B46F07">
    <w:pPr>
      <w:pStyle w:val="Footer"/>
      <w:jc w:val="right"/>
    </w:pPr>
  </w:p>
  <w:p w14:paraId="48889B43" w14:textId="77777777" w:rsidR="00B46F07" w:rsidRDefault="00B46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80681B" w14:paraId="408FF7AB" w14:textId="77777777" w:rsidTr="3A2C9D99">
      <w:trPr>
        <w:trHeight w:val="300"/>
      </w:trPr>
      <w:tc>
        <w:tcPr>
          <w:tcW w:w="3435" w:type="dxa"/>
        </w:tcPr>
        <w:p w14:paraId="144EA9CE" w14:textId="0C0AF5B2" w:rsidR="0080681B" w:rsidRDefault="0080681B" w:rsidP="4D2B7E64">
          <w:pPr>
            <w:pStyle w:val="Header"/>
            <w:ind w:left="-115"/>
          </w:pPr>
        </w:p>
      </w:tc>
      <w:tc>
        <w:tcPr>
          <w:tcW w:w="3435" w:type="dxa"/>
        </w:tcPr>
        <w:p w14:paraId="332B7D5E" w14:textId="0085F145" w:rsidR="0080681B" w:rsidRDefault="0080681B" w:rsidP="4D2B7E64">
          <w:pPr>
            <w:pStyle w:val="Header"/>
            <w:jc w:val="center"/>
          </w:pPr>
        </w:p>
      </w:tc>
    </w:tr>
  </w:tbl>
  <w:p w14:paraId="474171D9" w14:textId="764C3372" w:rsidR="4D2B7E64" w:rsidRDefault="4D2B7E64" w:rsidP="4D2B7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tblGrid>
    <w:tr w:rsidR="005301A7" w14:paraId="0EC46908" w14:textId="77777777" w:rsidTr="3A2C9D99">
      <w:trPr>
        <w:trHeight w:val="300"/>
      </w:trPr>
      <w:tc>
        <w:tcPr>
          <w:tcW w:w="3435" w:type="dxa"/>
        </w:tcPr>
        <w:p w14:paraId="3E561FB5" w14:textId="77777777" w:rsidR="005301A7" w:rsidRDefault="005301A7" w:rsidP="4D2B7E64">
          <w:pPr>
            <w:pStyle w:val="Header"/>
            <w:ind w:left="-115"/>
          </w:pPr>
        </w:p>
      </w:tc>
      <w:tc>
        <w:tcPr>
          <w:tcW w:w="3435" w:type="dxa"/>
        </w:tcPr>
        <w:p w14:paraId="090B3A33" w14:textId="77777777" w:rsidR="005301A7" w:rsidRDefault="005301A7" w:rsidP="4D2B7E64">
          <w:pPr>
            <w:pStyle w:val="Header"/>
            <w:jc w:val="center"/>
          </w:pPr>
        </w:p>
      </w:tc>
    </w:tr>
  </w:tbl>
  <w:p w14:paraId="1FFE1BB8" w14:textId="77777777" w:rsidR="005301A7" w:rsidRDefault="005301A7" w:rsidP="4D2B7E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4D8F509B" w14:textId="77777777" w:rsidTr="4D2B7E64">
      <w:trPr>
        <w:trHeight w:val="300"/>
      </w:trPr>
      <w:tc>
        <w:tcPr>
          <w:tcW w:w="4425" w:type="dxa"/>
        </w:tcPr>
        <w:p w14:paraId="57DCCD50" w14:textId="2F23CE6B" w:rsidR="4D2B7E64" w:rsidRDefault="4D2B7E64" w:rsidP="4D2B7E64">
          <w:pPr>
            <w:pStyle w:val="Header"/>
            <w:ind w:left="-115"/>
          </w:pPr>
        </w:p>
      </w:tc>
      <w:tc>
        <w:tcPr>
          <w:tcW w:w="4425" w:type="dxa"/>
        </w:tcPr>
        <w:p w14:paraId="623C49C1" w14:textId="7A25B76A" w:rsidR="4D2B7E64" w:rsidRDefault="4D2B7E64" w:rsidP="4D2B7E64">
          <w:pPr>
            <w:pStyle w:val="Header"/>
            <w:jc w:val="center"/>
          </w:pPr>
        </w:p>
      </w:tc>
      <w:tc>
        <w:tcPr>
          <w:tcW w:w="4425" w:type="dxa"/>
        </w:tcPr>
        <w:sdt>
          <w:sdtPr>
            <w:id w:val="1487321824"/>
            <w:docPartObj>
              <w:docPartGallery w:val="Page Numbers (Bottom of Page)"/>
              <w:docPartUnique/>
            </w:docPartObj>
          </w:sdtPr>
          <w:sdtEndPr/>
          <w:sdtContent>
            <w:sdt>
              <w:sdtPr>
                <w:id w:val="1684081032"/>
                <w:docPartObj>
                  <w:docPartGallery w:val="Page Numbers (Top of Page)"/>
                  <w:docPartUnique/>
                </w:docPartObj>
              </w:sdtPr>
              <w:sdtEndPr/>
              <w:sdtContent>
                <w:p w14:paraId="45BD1699" w14:textId="3891875C" w:rsidR="4D2B7E64" w:rsidRDefault="4D2B7E64" w:rsidP="4D2B7E64">
                  <w:pPr>
                    <w:pStyle w:val="Footer"/>
                    <w:jc w:val="center"/>
                  </w:pPr>
                  <w:r>
                    <w:t xml:space="preserve">Page </w:t>
                  </w:r>
                  <w:r w:rsidRPr="4D2B7E64">
                    <w:rPr>
                      <w:b/>
                      <w:bCs/>
                    </w:rPr>
                    <w:fldChar w:fldCharType="begin"/>
                  </w:r>
                  <w:r w:rsidRPr="4D2B7E64">
                    <w:rPr>
                      <w:b/>
                      <w:bCs/>
                    </w:rPr>
                    <w:instrText>PAGE</w:instrText>
                  </w:r>
                  <w:r w:rsidRPr="4D2B7E64">
                    <w:rPr>
                      <w:b/>
                      <w:bCs/>
                      <w:sz w:val="24"/>
                      <w:szCs w:val="24"/>
                    </w:rPr>
                    <w:fldChar w:fldCharType="separate"/>
                  </w:r>
                  <w:r w:rsidRPr="4D2B7E64">
                    <w:rPr>
                      <w:b/>
                      <w:bCs/>
                    </w:rPr>
                    <w:t>2</w:t>
                  </w:r>
                  <w:r w:rsidRPr="4D2B7E64">
                    <w:rPr>
                      <w:b/>
                      <w:bCs/>
                    </w:rPr>
                    <w:fldChar w:fldCharType="end"/>
                  </w:r>
                  <w:r>
                    <w:t xml:space="preserve"> of </w:t>
                  </w:r>
                  <w:r w:rsidRPr="4D2B7E64">
                    <w:rPr>
                      <w:b/>
                      <w:bCs/>
                    </w:rPr>
                    <w:fldChar w:fldCharType="begin"/>
                  </w:r>
                  <w:r w:rsidRPr="4D2B7E64">
                    <w:rPr>
                      <w:b/>
                      <w:bCs/>
                    </w:rPr>
                    <w:instrText>NUMPAGES</w:instrText>
                  </w:r>
                  <w:r w:rsidRPr="4D2B7E64">
                    <w:rPr>
                      <w:b/>
                      <w:bCs/>
                      <w:sz w:val="24"/>
                      <w:szCs w:val="24"/>
                    </w:rPr>
                    <w:fldChar w:fldCharType="separate"/>
                  </w:r>
                  <w:r w:rsidRPr="4D2B7E64">
                    <w:rPr>
                      <w:b/>
                      <w:bCs/>
                    </w:rPr>
                    <w:t>2</w:t>
                  </w:r>
                  <w:r w:rsidRPr="4D2B7E64">
                    <w:rPr>
                      <w:b/>
                      <w:bCs/>
                    </w:rPr>
                    <w:fldChar w:fldCharType="end"/>
                  </w:r>
                </w:p>
              </w:sdtContent>
            </w:sdt>
          </w:sdtContent>
        </w:sdt>
      </w:tc>
    </w:tr>
  </w:tbl>
  <w:p w14:paraId="54CF2B91" w14:textId="0DD725B6" w:rsidR="4D2B7E64" w:rsidRDefault="4D2B7E64" w:rsidP="4D2B7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93A0" w14:textId="77777777" w:rsidR="00C7784E" w:rsidRPr="00BD47D2" w:rsidRDefault="00C7784E" w:rsidP="00355773">
      <w:pPr>
        <w:spacing w:before="0" w:after="0"/>
      </w:pPr>
      <w:r w:rsidRPr="00BD47D2">
        <w:separator/>
      </w:r>
    </w:p>
  </w:footnote>
  <w:footnote w:type="continuationSeparator" w:id="0">
    <w:p w14:paraId="44DEDF03" w14:textId="77777777" w:rsidR="00C7784E" w:rsidRPr="00BD47D2" w:rsidRDefault="00C7784E" w:rsidP="00355773">
      <w:pPr>
        <w:spacing w:before="0" w:after="0"/>
      </w:pPr>
      <w:r w:rsidRPr="00BD47D2">
        <w:continuationSeparator/>
      </w:r>
    </w:p>
  </w:footnote>
  <w:footnote w:type="continuationNotice" w:id="1">
    <w:p w14:paraId="67F5A33C" w14:textId="77777777" w:rsidR="00C7784E" w:rsidRPr="00BD47D2" w:rsidRDefault="00C778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0D1" w14:textId="1AEEDB5F" w:rsidR="00F757AC" w:rsidRPr="00B46F07" w:rsidRDefault="000212CD" w:rsidP="000212CD">
    <w:pPr>
      <w:pStyle w:val="Header"/>
      <w:spacing w:before="0"/>
      <w:jc w:val="center"/>
      <w:rPr>
        <w:color w:val="002D9C"/>
        <w:sz w:val="24"/>
        <w:szCs w:val="24"/>
      </w:rPr>
    </w:pPr>
    <w:r w:rsidRPr="00B46F07">
      <w:rPr>
        <w:color w:val="002D9C"/>
        <w:sz w:val="24"/>
        <w:szCs w:val="24"/>
      </w:rPr>
      <w:t>OFFICIAL</w:t>
    </w:r>
  </w:p>
  <w:p w14:paraId="7164D417" w14:textId="7C1C594F" w:rsidR="00D43BA1" w:rsidRPr="00427E48" w:rsidRDefault="00903A51" w:rsidP="00E05334">
    <w:pPr>
      <w:pStyle w:val="Header"/>
      <w:spacing w:before="0"/>
      <w:rPr>
        <w:color w:val="002D9C"/>
        <w:sz w:val="24"/>
        <w:szCs w:val="24"/>
      </w:rPr>
    </w:pPr>
    <w:r>
      <w:rPr>
        <w:noProof/>
      </w:rPr>
      <w:drawing>
        <wp:anchor distT="0" distB="0" distL="114300" distR="114300" simplePos="0" relativeHeight="251658240" behindDoc="0" locked="0" layoutInCell="1" allowOverlap="1" wp14:anchorId="565AF9D2" wp14:editId="4B116D02">
          <wp:simplePos x="0" y="0"/>
          <wp:positionH relativeFrom="margin">
            <wp:posOffset>4785995</wp:posOffset>
          </wp:positionH>
          <wp:positionV relativeFrom="paragraph">
            <wp:posOffset>8890</wp:posOffset>
          </wp:positionV>
          <wp:extent cx="1676400" cy="542925"/>
          <wp:effectExtent l="0" t="0" r="0" b="9525"/>
          <wp:wrapSquare wrapText="bothSides"/>
          <wp:docPr id="952641347" name="Picture 952641347"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green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7AC" w:rsidRPr="00427E48">
      <w:rPr>
        <w:color w:val="002D9C"/>
        <w:sz w:val="24"/>
        <w:szCs w:val="24"/>
      </w:rPr>
      <w:t xml:space="preserve">Invitation to Tender – </w:t>
    </w:r>
    <w:r w:rsidR="004B3327">
      <w:rPr>
        <w:color w:val="002D9C"/>
        <w:sz w:val="24"/>
        <w:szCs w:val="24"/>
      </w:rPr>
      <w:t xml:space="preserve">User Requirements </w:t>
    </w:r>
    <w:r w:rsidR="00D533D8">
      <w:rPr>
        <w:color w:val="002D9C"/>
        <w:sz w:val="24"/>
        <w:szCs w:val="24"/>
      </w:rPr>
      <w:t>Document</w:t>
    </w:r>
  </w:p>
  <w:p w14:paraId="61ED3718" w14:textId="4644AC85" w:rsidR="00155E8F" w:rsidRPr="00427E48" w:rsidRDefault="002468A5" w:rsidP="00E05334">
    <w:pPr>
      <w:pStyle w:val="Header"/>
      <w:spacing w:before="0"/>
      <w:rPr>
        <w:color w:val="002D9C"/>
        <w:sz w:val="24"/>
        <w:szCs w:val="24"/>
      </w:rPr>
    </w:pPr>
    <w:r w:rsidRPr="00427E48">
      <w:rPr>
        <w:color w:val="002D9C"/>
        <w:sz w:val="24"/>
        <w:szCs w:val="24"/>
      </w:rPr>
      <w:t>Title</w:t>
    </w:r>
    <w:r w:rsidR="000212CD" w:rsidRPr="00427E48">
      <w:rPr>
        <w:color w:val="002D9C"/>
        <w:sz w:val="24"/>
        <w:szCs w:val="24"/>
      </w:rPr>
      <w:t>:</w:t>
    </w:r>
    <w:r w:rsidRPr="00427E48">
      <w:rPr>
        <w:color w:val="002D9C"/>
        <w:sz w:val="24"/>
        <w:szCs w:val="24"/>
      </w:rPr>
      <w:t xml:space="preserve"> </w:t>
    </w:r>
    <w:r w:rsidR="00E73C9C" w:rsidRPr="00E73C9C">
      <w:rPr>
        <w:color w:val="002D9C"/>
        <w:sz w:val="24"/>
        <w:szCs w:val="24"/>
      </w:rPr>
      <w:t>M</w:t>
    </w:r>
    <w:r w:rsidR="00265A11">
      <w:rPr>
        <w:color w:val="002D9C"/>
        <w:sz w:val="24"/>
        <w:szCs w:val="24"/>
      </w:rPr>
      <w:t xml:space="preserve">obile Data Terminal Software </w:t>
    </w:r>
  </w:p>
  <w:p w14:paraId="24C8FC64" w14:textId="569390FA" w:rsidR="00355773" w:rsidRPr="00BD47D2" w:rsidRDefault="6F8761CB" w:rsidP="6F8761CB">
    <w:pPr>
      <w:pStyle w:val="Header"/>
      <w:spacing w:before="0"/>
      <w:rPr>
        <w:color w:val="002D9C"/>
        <w:sz w:val="24"/>
        <w:szCs w:val="24"/>
      </w:rPr>
    </w:pPr>
    <w:r w:rsidRPr="6F8761CB">
      <w:rPr>
        <w:color w:val="002D9C"/>
        <w:sz w:val="24"/>
        <w:szCs w:val="24"/>
      </w:rPr>
      <w:t>Ref</w:t>
    </w:r>
    <w:r w:rsidR="000212CD" w:rsidRPr="00427E48">
      <w:rPr>
        <w:color w:val="002D9C"/>
        <w:sz w:val="24"/>
        <w:szCs w:val="24"/>
      </w:rPr>
      <w:t>:</w:t>
    </w:r>
    <w:r w:rsidR="002468A5" w:rsidRPr="00427E48">
      <w:rPr>
        <w:color w:val="002D9C"/>
        <w:sz w:val="24"/>
        <w:szCs w:val="24"/>
      </w:rPr>
      <w:t xml:space="preserve"> </w:t>
    </w:r>
    <w:r w:rsidR="001A6612" w:rsidRPr="001A6612">
      <w:rPr>
        <w:color w:val="002D9C"/>
        <w:sz w:val="24"/>
        <w:szCs w:val="24"/>
      </w:rPr>
      <w:t>PA23GPAGST6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4D2B7E64" w14:paraId="18E38FB9" w14:textId="77777777" w:rsidTr="4D2B7E64">
      <w:trPr>
        <w:trHeight w:val="300"/>
      </w:trPr>
      <w:tc>
        <w:tcPr>
          <w:tcW w:w="3435" w:type="dxa"/>
        </w:tcPr>
        <w:p w14:paraId="47BF651B" w14:textId="2EF8C2E3" w:rsidR="4D2B7E64" w:rsidRDefault="4D2B7E64" w:rsidP="4D2B7E64">
          <w:pPr>
            <w:pStyle w:val="Header"/>
            <w:ind w:left="-115"/>
          </w:pPr>
        </w:p>
      </w:tc>
      <w:tc>
        <w:tcPr>
          <w:tcW w:w="3435" w:type="dxa"/>
        </w:tcPr>
        <w:p w14:paraId="61D47ADC" w14:textId="681CB452" w:rsidR="4D2B7E64" w:rsidRDefault="4D2B7E64" w:rsidP="4D2B7E64">
          <w:pPr>
            <w:pStyle w:val="Header"/>
            <w:jc w:val="center"/>
          </w:pPr>
        </w:p>
      </w:tc>
      <w:tc>
        <w:tcPr>
          <w:tcW w:w="3435" w:type="dxa"/>
        </w:tcPr>
        <w:p w14:paraId="20F5E2A6" w14:textId="04672D7E" w:rsidR="4D2B7E64" w:rsidRDefault="4D2B7E64" w:rsidP="4D2B7E64">
          <w:pPr>
            <w:pStyle w:val="Header"/>
            <w:ind w:right="-115"/>
            <w:jc w:val="right"/>
          </w:pPr>
        </w:p>
      </w:tc>
    </w:tr>
  </w:tbl>
  <w:p w14:paraId="0F281617" w14:textId="272F6E51" w:rsidR="4D2B7E64" w:rsidRDefault="4D2B7E64" w:rsidP="4D2B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25"/>
      <w:gridCol w:w="4425"/>
      <w:gridCol w:w="4425"/>
    </w:tblGrid>
    <w:tr w:rsidR="4D2B7E64" w14:paraId="0EE60AF4" w14:textId="77777777" w:rsidTr="4D2B7E64">
      <w:trPr>
        <w:trHeight w:val="300"/>
      </w:trPr>
      <w:tc>
        <w:tcPr>
          <w:tcW w:w="4425" w:type="dxa"/>
        </w:tcPr>
        <w:p w14:paraId="4595D794" w14:textId="68ECE947" w:rsidR="4D2B7E64" w:rsidRDefault="4D2B7E64" w:rsidP="4D2B7E64">
          <w:pPr>
            <w:pStyle w:val="Header"/>
            <w:ind w:left="-115"/>
          </w:pPr>
        </w:p>
      </w:tc>
      <w:tc>
        <w:tcPr>
          <w:tcW w:w="4425" w:type="dxa"/>
        </w:tcPr>
        <w:p w14:paraId="7B15A102" w14:textId="2C94C88B" w:rsidR="4D2B7E64" w:rsidRDefault="4D2B7E64" w:rsidP="4D2B7E64">
          <w:pPr>
            <w:pStyle w:val="Header"/>
            <w:jc w:val="center"/>
          </w:pPr>
        </w:p>
      </w:tc>
      <w:tc>
        <w:tcPr>
          <w:tcW w:w="4425" w:type="dxa"/>
        </w:tcPr>
        <w:p w14:paraId="58730DE3" w14:textId="75703951" w:rsidR="4D2B7E64" w:rsidRDefault="4D2B7E64" w:rsidP="4D2B7E64">
          <w:pPr>
            <w:pStyle w:val="Header"/>
            <w:ind w:right="-115"/>
            <w:jc w:val="right"/>
          </w:pPr>
        </w:p>
      </w:tc>
    </w:tr>
  </w:tbl>
  <w:p w14:paraId="1763A93E" w14:textId="325A485F" w:rsidR="4D2B7E64" w:rsidRDefault="4D2B7E64" w:rsidP="4D2B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6242"/>
    <w:multiLevelType w:val="hybridMultilevel"/>
    <w:tmpl w:val="B72E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93657"/>
    <w:multiLevelType w:val="hybridMultilevel"/>
    <w:tmpl w:val="A7C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E0E1B"/>
    <w:multiLevelType w:val="hybridMultilevel"/>
    <w:tmpl w:val="C400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34D0D"/>
    <w:multiLevelType w:val="hybridMultilevel"/>
    <w:tmpl w:val="A9CA55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9EFB43"/>
    <w:multiLevelType w:val="hybridMultilevel"/>
    <w:tmpl w:val="FFFFFFFF"/>
    <w:lvl w:ilvl="0" w:tplc="EA160686">
      <w:start w:val="1"/>
      <w:numFmt w:val="bullet"/>
      <w:lvlText w:val=""/>
      <w:lvlJc w:val="left"/>
      <w:pPr>
        <w:ind w:left="1288" w:hanging="360"/>
      </w:pPr>
      <w:rPr>
        <w:rFonts w:ascii="Symbol" w:hAnsi="Symbol" w:hint="default"/>
      </w:rPr>
    </w:lvl>
    <w:lvl w:ilvl="1" w:tplc="95568570">
      <w:start w:val="1"/>
      <w:numFmt w:val="bullet"/>
      <w:lvlText w:val="o"/>
      <w:lvlJc w:val="left"/>
      <w:pPr>
        <w:ind w:left="1440" w:hanging="360"/>
      </w:pPr>
      <w:rPr>
        <w:rFonts w:ascii="Courier New" w:hAnsi="Courier New" w:hint="default"/>
      </w:rPr>
    </w:lvl>
    <w:lvl w:ilvl="2" w:tplc="BC00FEDE">
      <w:start w:val="1"/>
      <w:numFmt w:val="bullet"/>
      <w:lvlText w:val=""/>
      <w:lvlJc w:val="left"/>
      <w:pPr>
        <w:ind w:left="2160" w:hanging="360"/>
      </w:pPr>
      <w:rPr>
        <w:rFonts w:ascii="Wingdings" w:hAnsi="Wingdings" w:hint="default"/>
      </w:rPr>
    </w:lvl>
    <w:lvl w:ilvl="3" w:tplc="2DB016B4">
      <w:start w:val="1"/>
      <w:numFmt w:val="bullet"/>
      <w:lvlText w:val=""/>
      <w:lvlJc w:val="left"/>
      <w:pPr>
        <w:ind w:left="2880" w:hanging="360"/>
      </w:pPr>
      <w:rPr>
        <w:rFonts w:ascii="Symbol" w:hAnsi="Symbol" w:hint="default"/>
      </w:rPr>
    </w:lvl>
    <w:lvl w:ilvl="4" w:tplc="5906AB3A">
      <w:start w:val="1"/>
      <w:numFmt w:val="bullet"/>
      <w:lvlText w:val="o"/>
      <w:lvlJc w:val="left"/>
      <w:pPr>
        <w:ind w:left="3600" w:hanging="360"/>
      </w:pPr>
      <w:rPr>
        <w:rFonts w:ascii="Courier New" w:hAnsi="Courier New" w:hint="default"/>
      </w:rPr>
    </w:lvl>
    <w:lvl w:ilvl="5" w:tplc="3AFC2F84">
      <w:start w:val="1"/>
      <w:numFmt w:val="bullet"/>
      <w:lvlText w:val=""/>
      <w:lvlJc w:val="left"/>
      <w:pPr>
        <w:ind w:left="4320" w:hanging="360"/>
      </w:pPr>
      <w:rPr>
        <w:rFonts w:ascii="Wingdings" w:hAnsi="Wingdings" w:hint="default"/>
      </w:rPr>
    </w:lvl>
    <w:lvl w:ilvl="6" w:tplc="33C8CBC8">
      <w:start w:val="1"/>
      <w:numFmt w:val="bullet"/>
      <w:lvlText w:val=""/>
      <w:lvlJc w:val="left"/>
      <w:pPr>
        <w:ind w:left="5040" w:hanging="360"/>
      </w:pPr>
      <w:rPr>
        <w:rFonts w:ascii="Symbol" w:hAnsi="Symbol" w:hint="default"/>
      </w:rPr>
    </w:lvl>
    <w:lvl w:ilvl="7" w:tplc="494A2FCE">
      <w:start w:val="1"/>
      <w:numFmt w:val="bullet"/>
      <w:lvlText w:val="o"/>
      <w:lvlJc w:val="left"/>
      <w:pPr>
        <w:ind w:left="5760" w:hanging="360"/>
      </w:pPr>
      <w:rPr>
        <w:rFonts w:ascii="Courier New" w:hAnsi="Courier New" w:hint="default"/>
      </w:rPr>
    </w:lvl>
    <w:lvl w:ilvl="8" w:tplc="5734EE36">
      <w:start w:val="1"/>
      <w:numFmt w:val="bullet"/>
      <w:lvlText w:val=""/>
      <w:lvlJc w:val="left"/>
      <w:pPr>
        <w:ind w:left="6480" w:hanging="360"/>
      </w:pPr>
      <w:rPr>
        <w:rFonts w:ascii="Wingdings" w:hAnsi="Wingdings" w:hint="default"/>
      </w:rPr>
    </w:lvl>
  </w:abstractNum>
  <w:abstractNum w:abstractNumId="5" w15:restartNumberingAfterBreak="0">
    <w:nsid w:val="3C2C2355"/>
    <w:multiLevelType w:val="hybridMultilevel"/>
    <w:tmpl w:val="504C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0B122C"/>
    <w:multiLevelType w:val="hybridMultilevel"/>
    <w:tmpl w:val="60C6175E"/>
    <w:lvl w:ilvl="0" w:tplc="BB485DBC">
      <w:start w:val="1"/>
      <w:numFmt w:val="upp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7" w15:restartNumberingAfterBreak="0">
    <w:nsid w:val="4FB94366"/>
    <w:multiLevelType w:val="hybridMultilevel"/>
    <w:tmpl w:val="BD842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8E1668"/>
    <w:multiLevelType w:val="multilevel"/>
    <w:tmpl w:val="A306AEC0"/>
    <w:lvl w:ilvl="0">
      <w:start w:val="1"/>
      <w:numFmt w:val="decimal"/>
      <w:pStyle w:val="Heading1"/>
      <w:lvlText w:val="%1."/>
      <w:lvlJc w:val="left"/>
      <w:pPr>
        <w:ind w:left="0" w:firstLine="0"/>
      </w:pPr>
      <w:rPr>
        <w:rFonts w:hint="default"/>
      </w:rPr>
    </w:lvl>
    <w:lvl w:ilvl="1">
      <w:start w:val="1"/>
      <w:numFmt w:val="decimal"/>
      <w:lvlText w:val="%1.%2"/>
      <w:lvlJc w:val="left"/>
      <w:pPr>
        <w:tabs>
          <w:tab w:val="num" w:pos="171"/>
        </w:tabs>
        <w:ind w:left="0" w:firstLine="0"/>
      </w:pPr>
      <w:rPr>
        <w:rFonts w:hint="default"/>
      </w:rPr>
    </w:lvl>
    <w:lvl w:ilvl="2">
      <w:start w:val="1"/>
      <w:numFmt w:val="decimal"/>
      <w:lvlRestart w:val="0"/>
      <w:pStyle w:val="Heading3"/>
      <w:lvlText w:val="%1.%2.%3"/>
      <w:lvlJc w:val="left"/>
      <w:pPr>
        <w:ind w:left="568" w:firstLine="0"/>
      </w:pPr>
      <w:rPr>
        <w:rFonts w:hint="default"/>
      </w:rPr>
    </w:lvl>
    <w:lvl w:ilvl="3">
      <w:start w:val="1"/>
      <w:numFmt w:val="decimal"/>
      <w:lvlRestart w:val="0"/>
      <w:lvlText w:val="(%4)"/>
      <w:lvlJc w:val="left"/>
      <w:pPr>
        <w:ind w:left="852" w:firstLine="0"/>
      </w:pPr>
      <w:rPr>
        <w:rFonts w:hint="default"/>
      </w:rPr>
    </w:lvl>
    <w:lvl w:ilvl="4">
      <w:start w:val="1"/>
      <w:numFmt w:val="lowerLetter"/>
      <w:lvlRestart w:val="0"/>
      <w:lvlText w:val="(%5)"/>
      <w:lvlJc w:val="left"/>
      <w:pPr>
        <w:ind w:left="1136" w:firstLine="0"/>
      </w:pPr>
      <w:rPr>
        <w:rFonts w:hint="default"/>
      </w:rPr>
    </w:lvl>
    <w:lvl w:ilvl="5">
      <w:start w:val="1"/>
      <w:numFmt w:val="lowerRoman"/>
      <w:lvlRestart w:val="0"/>
      <w:lvlText w:val="(%6)"/>
      <w:lvlJc w:val="left"/>
      <w:pPr>
        <w:ind w:left="1420" w:firstLine="0"/>
      </w:pPr>
      <w:rPr>
        <w:rFonts w:hint="default"/>
      </w:rPr>
    </w:lvl>
    <w:lvl w:ilvl="6">
      <w:start w:val="1"/>
      <w:numFmt w:val="decimal"/>
      <w:lvlRestart w:val="0"/>
      <w:lvlText w:val="%7."/>
      <w:lvlJc w:val="left"/>
      <w:pPr>
        <w:ind w:left="1704" w:firstLine="0"/>
      </w:pPr>
      <w:rPr>
        <w:rFonts w:hint="default"/>
      </w:rPr>
    </w:lvl>
    <w:lvl w:ilvl="7">
      <w:start w:val="1"/>
      <w:numFmt w:val="lowerLetter"/>
      <w:lvlRestart w:val="0"/>
      <w:lvlText w:val="%8."/>
      <w:lvlJc w:val="left"/>
      <w:pPr>
        <w:ind w:left="1988" w:firstLine="0"/>
      </w:pPr>
      <w:rPr>
        <w:rFonts w:hint="default"/>
      </w:rPr>
    </w:lvl>
    <w:lvl w:ilvl="8">
      <w:start w:val="1"/>
      <w:numFmt w:val="lowerRoman"/>
      <w:lvlRestart w:val="0"/>
      <w:lvlText w:val="%9."/>
      <w:lvlJc w:val="left"/>
      <w:pPr>
        <w:ind w:left="2272" w:firstLine="0"/>
      </w:pPr>
      <w:rPr>
        <w:rFonts w:hint="default"/>
      </w:rPr>
    </w:lvl>
  </w:abstractNum>
  <w:abstractNum w:abstractNumId="9" w15:restartNumberingAfterBreak="0">
    <w:nsid w:val="5B8C44F0"/>
    <w:multiLevelType w:val="hybridMultilevel"/>
    <w:tmpl w:val="CC86C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68403593"/>
    <w:multiLevelType w:val="hybridMultilevel"/>
    <w:tmpl w:val="2C806FE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6A72692C"/>
    <w:multiLevelType w:val="hybridMultilevel"/>
    <w:tmpl w:val="E4FC36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7573FB"/>
    <w:multiLevelType w:val="hybridMultilevel"/>
    <w:tmpl w:val="CD3042E4"/>
    <w:lvl w:ilvl="0" w:tplc="08090001">
      <w:start w:val="1"/>
      <w:numFmt w:val="bullet"/>
      <w:lvlText w:val=""/>
      <w:lvlJc w:val="left"/>
      <w:pPr>
        <w:ind w:left="2150" w:hanging="732"/>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998312458">
    <w:abstractNumId w:val="4"/>
  </w:num>
  <w:num w:numId="2" w16cid:durableId="1838573294">
    <w:abstractNumId w:val="8"/>
  </w:num>
  <w:num w:numId="3" w16cid:durableId="1131292527">
    <w:abstractNumId w:val="2"/>
  </w:num>
  <w:num w:numId="4" w16cid:durableId="642587372">
    <w:abstractNumId w:val="0"/>
  </w:num>
  <w:num w:numId="5" w16cid:durableId="584652459">
    <w:abstractNumId w:val="8"/>
  </w:num>
  <w:num w:numId="6" w16cid:durableId="1302153446">
    <w:abstractNumId w:val="8"/>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5497698">
    <w:abstractNumId w:val="9"/>
  </w:num>
  <w:num w:numId="8" w16cid:durableId="390810789">
    <w:abstractNumId w:val="8"/>
  </w:num>
  <w:num w:numId="9" w16cid:durableId="1748727631">
    <w:abstractNumId w:val="6"/>
  </w:num>
  <w:num w:numId="10" w16cid:durableId="1030104070">
    <w:abstractNumId w:val="5"/>
  </w:num>
  <w:num w:numId="11" w16cid:durableId="55326566">
    <w:abstractNumId w:val="1"/>
  </w:num>
  <w:num w:numId="12" w16cid:durableId="1759058297">
    <w:abstractNumId w:val="11"/>
  </w:num>
  <w:num w:numId="13" w16cid:durableId="2120489717">
    <w:abstractNumId w:val="3"/>
  </w:num>
  <w:num w:numId="14" w16cid:durableId="359669732">
    <w:abstractNumId w:val="8"/>
    <w:lvlOverride w:ilvl="0">
      <w:startOverride w:val="8"/>
    </w:lvlOverride>
    <w:lvlOverride w:ilvl="1">
      <w:startOverride w:val="4"/>
    </w:lvlOverride>
  </w:num>
  <w:num w:numId="15" w16cid:durableId="152962629">
    <w:abstractNumId w:val="8"/>
    <w:lvlOverride w:ilvl="0">
      <w:startOverride w:val="8"/>
    </w:lvlOverride>
    <w:lvlOverride w:ilvl="1">
      <w:startOverride w:val="6"/>
    </w:lvlOverride>
    <w:lvlOverride w:ilvl="2">
      <w:startOverride w:val="1"/>
    </w:lvlOverride>
  </w:num>
  <w:num w:numId="16" w16cid:durableId="1299267673">
    <w:abstractNumId w:val="8"/>
    <w:lvlOverride w:ilvl="0">
      <w:startOverride w:val="8"/>
    </w:lvlOverride>
    <w:lvlOverride w:ilvl="1">
      <w:startOverride w:val="6"/>
    </w:lvlOverride>
  </w:num>
  <w:num w:numId="17" w16cid:durableId="1012728415">
    <w:abstractNumId w:val="8"/>
    <w:lvlOverride w:ilvl="0">
      <w:startOverride w:val="8"/>
    </w:lvlOverride>
    <w:lvlOverride w:ilvl="1">
      <w:startOverride w:val="7"/>
    </w:lvlOverride>
    <w:lvlOverride w:ilvl="2">
      <w:startOverride w:val="1"/>
    </w:lvlOverride>
  </w:num>
  <w:num w:numId="18" w16cid:durableId="486673660">
    <w:abstractNumId w:val="8"/>
    <w:lvlOverride w:ilvl="0">
      <w:startOverride w:val="8"/>
    </w:lvlOverride>
    <w:lvlOverride w:ilvl="1">
      <w:startOverride w:val="6"/>
    </w:lvlOverride>
    <w:lvlOverride w:ilvl="2">
      <w:startOverride w:val="1"/>
    </w:lvlOverride>
  </w:num>
  <w:num w:numId="19" w16cid:durableId="1880193505">
    <w:abstractNumId w:val="8"/>
    <w:lvlOverride w:ilvl="0">
      <w:startOverride w:val="8"/>
    </w:lvlOverride>
    <w:lvlOverride w:ilvl="1">
      <w:startOverride w:val="8"/>
    </w:lvlOverride>
    <w:lvlOverride w:ilvl="2">
      <w:startOverride w:val="2"/>
    </w:lvlOverride>
  </w:num>
  <w:num w:numId="20" w16cid:durableId="1518424231">
    <w:abstractNumId w:val="8"/>
    <w:lvlOverride w:ilvl="0">
      <w:startOverride w:val="8"/>
    </w:lvlOverride>
    <w:lvlOverride w:ilvl="1">
      <w:startOverride w:val="8"/>
    </w:lvlOverride>
    <w:lvlOverride w:ilvl="2">
      <w:startOverride w:val="2"/>
    </w:lvlOverride>
  </w:num>
  <w:num w:numId="21" w16cid:durableId="15544213">
    <w:abstractNumId w:val="8"/>
    <w:lvlOverride w:ilvl="0">
      <w:startOverride w:val="8"/>
    </w:lvlOverride>
    <w:lvlOverride w:ilvl="1">
      <w:startOverride w:val="8"/>
    </w:lvlOverride>
    <w:lvlOverride w:ilvl="2">
      <w:startOverride w:val="2"/>
    </w:lvlOverride>
  </w:num>
  <w:num w:numId="22" w16cid:durableId="261377257">
    <w:abstractNumId w:val="8"/>
    <w:lvlOverride w:ilvl="0">
      <w:startOverride w:val="8"/>
    </w:lvlOverride>
    <w:lvlOverride w:ilvl="1">
      <w:startOverride w:val="8"/>
    </w:lvlOverride>
    <w:lvlOverride w:ilvl="2">
      <w:startOverride w:val="2"/>
    </w:lvlOverride>
  </w:num>
  <w:num w:numId="23" w16cid:durableId="585918350">
    <w:abstractNumId w:val="8"/>
    <w:lvlOverride w:ilvl="0">
      <w:startOverride w:val="8"/>
    </w:lvlOverride>
    <w:lvlOverride w:ilvl="1">
      <w:startOverride w:val="8"/>
    </w:lvlOverride>
    <w:lvlOverride w:ilvl="2">
      <w:startOverride w:val="2"/>
    </w:lvlOverride>
  </w:num>
  <w:num w:numId="24" w16cid:durableId="1227644294">
    <w:abstractNumId w:val="8"/>
    <w:lvlOverride w:ilvl="0">
      <w:startOverride w:val="8"/>
    </w:lvlOverride>
    <w:lvlOverride w:ilvl="1">
      <w:startOverride w:val="8"/>
    </w:lvlOverride>
    <w:lvlOverride w:ilvl="2">
      <w:startOverride w:val="2"/>
    </w:lvlOverride>
  </w:num>
  <w:num w:numId="25" w16cid:durableId="271130850">
    <w:abstractNumId w:val="8"/>
    <w:lvlOverride w:ilvl="0">
      <w:startOverride w:val="8"/>
    </w:lvlOverride>
    <w:lvlOverride w:ilvl="1">
      <w:startOverride w:val="8"/>
    </w:lvlOverride>
    <w:lvlOverride w:ilvl="2">
      <w:startOverride w:val="2"/>
    </w:lvlOverride>
  </w:num>
  <w:num w:numId="26" w16cid:durableId="405690908">
    <w:abstractNumId w:val="8"/>
    <w:lvlOverride w:ilvl="0">
      <w:startOverride w:val="8"/>
    </w:lvlOverride>
    <w:lvlOverride w:ilvl="1">
      <w:startOverride w:val="8"/>
    </w:lvlOverride>
    <w:lvlOverride w:ilvl="2">
      <w:startOverride w:val="3"/>
    </w:lvlOverride>
  </w:num>
  <w:num w:numId="27" w16cid:durableId="1270240775">
    <w:abstractNumId w:val="8"/>
    <w:lvlOverride w:ilvl="0">
      <w:startOverride w:val="8"/>
    </w:lvlOverride>
    <w:lvlOverride w:ilvl="1">
      <w:startOverride w:val="8"/>
    </w:lvlOverride>
    <w:lvlOverride w:ilvl="2">
      <w:startOverride w:val="3"/>
    </w:lvlOverride>
  </w:num>
  <w:num w:numId="28" w16cid:durableId="413937674">
    <w:abstractNumId w:val="8"/>
    <w:lvlOverride w:ilvl="0">
      <w:startOverride w:val="8"/>
    </w:lvlOverride>
    <w:lvlOverride w:ilvl="1">
      <w:startOverride w:val="8"/>
    </w:lvlOverride>
    <w:lvlOverride w:ilvl="2">
      <w:startOverride w:val="3"/>
    </w:lvlOverride>
  </w:num>
  <w:num w:numId="29" w16cid:durableId="1269115843">
    <w:abstractNumId w:val="8"/>
    <w:lvlOverride w:ilvl="0">
      <w:startOverride w:val="8"/>
    </w:lvlOverride>
    <w:lvlOverride w:ilvl="1">
      <w:startOverride w:val="8"/>
    </w:lvlOverride>
    <w:lvlOverride w:ilvl="2">
      <w:startOverride w:val="4"/>
    </w:lvlOverride>
  </w:num>
  <w:num w:numId="30" w16cid:durableId="1377974505">
    <w:abstractNumId w:val="8"/>
    <w:lvlOverride w:ilvl="0">
      <w:startOverride w:val="8"/>
    </w:lvlOverride>
    <w:lvlOverride w:ilvl="1">
      <w:startOverride w:val="8"/>
    </w:lvlOverride>
    <w:lvlOverride w:ilvl="2">
      <w:startOverride w:val="4"/>
    </w:lvlOverride>
  </w:num>
  <w:num w:numId="31" w16cid:durableId="818308309">
    <w:abstractNumId w:val="8"/>
    <w:lvlOverride w:ilvl="0">
      <w:startOverride w:val="8"/>
    </w:lvlOverride>
    <w:lvlOverride w:ilvl="1">
      <w:startOverride w:val="8"/>
    </w:lvlOverride>
    <w:lvlOverride w:ilvl="2">
      <w:startOverride w:val="4"/>
    </w:lvlOverride>
  </w:num>
  <w:num w:numId="32" w16cid:durableId="1754739982">
    <w:abstractNumId w:val="8"/>
    <w:lvlOverride w:ilvl="0">
      <w:startOverride w:val="8"/>
    </w:lvlOverride>
    <w:lvlOverride w:ilvl="1">
      <w:startOverride w:val="8"/>
    </w:lvlOverride>
    <w:lvlOverride w:ilvl="2">
      <w:startOverride w:val="5"/>
    </w:lvlOverride>
  </w:num>
  <w:num w:numId="33" w16cid:durableId="1514412823">
    <w:abstractNumId w:val="8"/>
    <w:lvlOverride w:ilvl="0">
      <w:startOverride w:val="8"/>
    </w:lvlOverride>
    <w:lvlOverride w:ilvl="1">
      <w:startOverride w:val="8"/>
    </w:lvlOverride>
    <w:lvlOverride w:ilvl="2">
      <w:startOverride w:val="6"/>
    </w:lvlOverride>
  </w:num>
  <w:num w:numId="34" w16cid:durableId="2128962385">
    <w:abstractNumId w:val="8"/>
    <w:lvlOverride w:ilvl="0">
      <w:startOverride w:val="8"/>
    </w:lvlOverride>
    <w:lvlOverride w:ilvl="1">
      <w:startOverride w:val="8"/>
    </w:lvlOverride>
    <w:lvlOverride w:ilvl="2">
      <w:startOverride w:val="6"/>
    </w:lvlOverride>
  </w:num>
  <w:num w:numId="35" w16cid:durableId="2009478132">
    <w:abstractNumId w:val="10"/>
  </w:num>
  <w:num w:numId="36" w16cid:durableId="1011760731">
    <w:abstractNumId w:val="12"/>
  </w:num>
  <w:num w:numId="37" w16cid:durableId="121654847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26"/>
    <w:rsid w:val="00001B98"/>
    <w:rsid w:val="00006085"/>
    <w:rsid w:val="0001086E"/>
    <w:rsid w:val="00012829"/>
    <w:rsid w:val="00013CA3"/>
    <w:rsid w:val="00013EBC"/>
    <w:rsid w:val="0001583C"/>
    <w:rsid w:val="00020683"/>
    <w:rsid w:val="000212CD"/>
    <w:rsid w:val="00024F9C"/>
    <w:rsid w:val="00026A6C"/>
    <w:rsid w:val="000270D5"/>
    <w:rsid w:val="00030AF7"/>
    <w:rsid w:val="000333EF"/>
    <w:rsid w:val="000349D4"/>
    <w:rsid w:val="0003570E"/>
    <w:rsid w:val="00035744"/>
    <w:rsid w:val="00036204"/>
    <w:rsid w:val="00037CFF"/>
    <w:rsid w:val="00040D75"/>
    <w:rsid w:val="0004152D"/>
    <w:rsid w:val="000417A3"/>
    <w:rsid w:val="000418D3"/>
    <w:rsid w:val="00041B25"/>
    <w:rsid w:val="000426E5"/>
    <w:rsid w:val="00042CD9"/>
    <w:rsid w:val="00046FB1"/>
    <w:rsid w:val="00047029"/>
    <w:rsid w:val="00050034"/>
    <w:rsid w:val="00050A14"/>
    <w:rsid w:val="00054E95"/>
    <w:rsid w:val="000557E4"/>
    <w:rsid w:val="00055D3C"/>
    <w:rsid w:val="0005656D"/>
    <w:rsid w:val="00056764"/>
    <w:rsid w:val="0006158E"/>
    <w:rsid w:val="00063554"/>
    <w:rsid w:val="000640E2"/>
    <w:rsid w:val="000640F7"/>
    <w:rsid w:val="00065AE9"/>
    <w:rsid w:val="00066541"/>
    <w:rsid w:val="00066A51"/>
    <w:rsid w:val="00071037"/>
    <w:rsid w:val="00072624"/>
    <w:rsid w:val="0008024B"/>
    <w:rsid w:val="00080538"/>
    <w:rsid w:val="000808F8"/>
    <w:rsid w:val="00080C7C"/>
    <w:rsid w:val="00087CCF"/>
    <w:rsid w:val="00090F23"/>
    <w:rsid w:val="000A0D89"/>
    <w:rsid w:val="000A0F62"/>
    <w:rsid w:val="000A3888"/>
    <w:rsid w:val="000A3B51"/>
    <w:rsid w:val="000A5509"/>
    <w:rsid w:val="000B26EC"/>
    <w:rsid w:val="000B29CC"/>
    <w:rsid w:val="000B396D"/>
    <w:rsid w:val="000B3D1A"/>
    <w:rsid w:val="000B5DC5"/>
    <w:rsid w:val="000B7D15"/>
    <w:rsid w:val="000C1EBC"/>
    <w:rsid w:val="000C21E3"/>
    <w:rsid w:val="000C34F2"/>
    <w:rsid w:val="000C382C"/>
    <w:rsid w:val="000C60AD"/>
    <w:rsid w:val="000C6983"/>
    <w:rsid w:val="000C72F4"/>
    <w:rsid w:val="000C76D6"/>
    <w:rsid w:val="000C7E01"/>
    <w:rsid w:val="000D4359"/>
    <w:rsid w:val="000D5EA1"/>
    <w:rsid w:val="000D6944"/>
    <w:rsid w:val="000D6DCE"/>
    <w:rsid w:val="000D7C2C"/>
    <w:rsid w:val="000E14A4"/>
    <w:rsid w:val="000E2695"/>
    <w:rsid w:val="000E33A2"/>
    <w:rsid w:val="000E3AC9"/>
    <w:rsid w:val="000E5A12"/>
    <w:rsid w:val="000E62BA"/>
    <w:rsid w:val="000E6485"/>
    <w:rsid w:val="000E6C4D"/>
    <w:rsid w:val="000E7F3B"/>
    <w:rsid w:val="000F046A"/>
    <w:rsid w:val="000F0CEC"/>
    <w:rsid w:val="000F12FC"/>
    <w:rsid w:val="000F1A03"/>
    <w:rsid w:val="000F2B4E"/>
    <w:rsid w:val="000F328A"/>
    <w:rsid w:val="000F34CC"/>
    <w:rsid w:val="000F4903"/>
    <w:rsid w:val="000F6802"/>
    <w:rsid w:val="00101095"/>
    <w:rsid w:val="00101650"/>
    <w:rsid w:val="001018AE"/>
    <w:rsid w:val="00103D2E"/>
    <w:rsid w:val="00104E5D"/>
    <w:rsid w:val="0011074F"/>
    <w:rsid w:val="00110773"/>
    <w:rsid w:val="00111083"/>
    <w:rsid w:val="001123EC"/>
    <w:rsid w:val="00112EC5"/>
    <w:rsid w:val="0012105C"/>
    <w:rsid w:val="001231E8"/>
    <w:rsid w:val="001237F8"/>
    <w:rsid w:val="001245F3"/>
    <w:rsid w:val="0012492D"/>
    <w:rsid w:val="001252D2"/>
    <w:rsid w:val="00125C74"/>
    <w:rsid w:val="001271C4"/>
    <w:rsid w:val="00127FAB"/>
    <w:rsid w:val="001311EE"/>
    <w:rsid w:val="00131851"/>
    <w:rsid w:val="00131FC1"/>
    <w:rsid w:val="0013471A"/>
    <w:rsid w:val="00136A29"/>
    <w:rsid w:val="00136CB2"/>
    <w:rsid w:val="00140186"/>
    <w:rsid w:val="00144EB5"/>
    <w:rsid w:val="00145888"/>
    <w:rsid w:val="00145DC0"/>
    <w:rsid w:val="00146057"/>
    <w:rsid w:val="00146BD2"/>
    <w:rsid w:val="00151156"/>
    <w:rsid w:val="00153146"/>
    <w:rsid w:val="0015323C"/>
    <w:rsid w:val="00155BD8"/>
    <w:rsid w:val="00155E8F"/>
    <w:rsid w:val="00157445"/>
    <w:rsid w:val="001615B4"/>
    <w:rsid w:val="00161F83"/>
    <w:rsid w:val="001675AD"/>
    <w:rsid w:val="00170764"/>
    <w:rsid w:val="0017097A"/>
    <w:rsid w:val="00171AE9"/>
    <w:rsid w:val="0017361E"/>
    <w:rsid w:val="00173736"/>
    <w:rsid w:val="00174EBC"/>
    <w:rsid w:val="00175CED"/>
    <w:rsid w:val="00175F0E"/>
    <w:rsid w:val="00176119"/>
    <w:rsid w:val="0018132A"/>
    <w:rsid w:val="0018190C"/>
    <w:rsid w:val="00182C5E"/>
    <w:rsid w:val="001847C3"/>
    <w:rsid w:val="00184E05"/>
    <w:rsid w:val="001852E0"/>
    <w:rsid w:val="00186ACE"/>
    <w:rsid w:val="001928A0"/>
    <w:rsid w:val="00193C56"/>
    <w:rsid w:val="0019435F"/>
    <w:rsid w:val="00194F4A"/>
    <w:rsid w:val="00195FFF"/>
    <w:rsid w:val="00196D22"/>
    <w:rsid w:val="001A6612"/>
    <w:rsid w:val="001A74D6"/>
    <w:rsid w:val="001A799F"/>
    <w:rsid w:val="001B345B"/>
    <w:rsid w:val="001B4508"/>
    <w:rsid w:val="001B75E7"/>
    <w:rsid w:val="001C18D7"/>
    <w:rsid w:val="001C3606"/>
    <w:rsid w:val="001C4A44"/>
    <w:rsid w:val="001D1026"/>
    <w:rsid w:val="001D3116"/>
    <w:rsid w:val="001D3974"/>
    <w:rsid w:val="001D4757"/>
    <w:rsid w:val="001E1954"/>
    <w:rsid w:val="001E3240"/>
    <w:rsid w:val="001E4A0E"/>
    <w:rsid w:val="001E6956"/>
    <w:rsid w:val="001E791F"/>
    <w:rsid w:val="001F107F"/>
    <w:rsid w:val="001F11AF"/>
    <w:rsid w:val="001F5E00"/>
    <w:rsid w:val="001F5EB6"/>
    <w:rsid w:val="001F5FE6"/>
    <w:rsid w:val="001F6085"/>
    <w:rsid w:val="001F6DBC"/>
    <w:rsid w:val="001F793D"/>
    <w:rsid w:val="00202737"/>
    <w:rsid w:val="0020358F"/>
    <w:rsid w:val="00203B4D"/>
    <w:rsid w:val="00203E74"/>
    <w:rsid w:val="00204B7D"/>
    <w:rsid w:val="0020656B"/>
    <w:rsid w:val="00211C57"/>
    <w:rsid w:val="00215904"/>
    <w:rsid w:val="0022054F"/>
    <w:rsid w:val="00220959"/>
    <w:rsid w:val="0022126B"/>
    <w:rsid w:val="0022133C"/>
    <w:rsid w:val="00221E0F"/>
    <w:rsid w:val="00221F8F"/>
    <w:rsid w:val="00222276"/>
    <w:rsid w:val="00222B68"/>
    <w:rsid w:val="0022402A"/>
    <w:rsid w:val="00224E03"/>
    <w:rsid w:val="002265D9"/>
    <w:rsid w:val="00230120"/>
    <w:rsid w:val="0024125A"/>
    <w:rsid w:val="00243A41"/>
    <w:rsid w:val="00244BD5"/>
    <w:rsid w:val="002468A5"/>
    <w:rsid w:val="00246B64"/>
    <w:rsid w:val="00251185"/>
    <w:rsid w:val="00251AD4"/>
    <w:rsid w:val="00253AC2"/>
    <w:rsid w:val="0025DD00"/>
    <w:rsid w:val="00262A14"/>
    <w:rsid w:val="002635BD"/>
    <w:rsid w:val="00264EC6"/>
    <w:rsid w:val="00265076"/>
    <w:rsid w:val="00265A11"/>
    <w:rsid w:val="002675A2"/>
    <w:rsid w:val="002703C9"/>
    <w:rsid w:val="00272180"/>
    <w:rsid w:val="0027287C"/>
    <w:rsid w:val="00273104"/>
    <w:rsid w:val="00273CA2"/>
    <w:rsid w:val="00273DC0"/>
    <w:rsid w:val="002757F6"/>
    <w:rsid w:val="00275C9D"/>
    <w:rsid w:val="002772BB"/>
    <w:rsid w:val="00280018"/>
    <w:rsid w:val="0028067D"/>
    <w:rsid w:val="00280963"/>
    <w:rsid w:val="0028129A"/>
    <w:rsid w:val="00282029"/>
    <w:rsid w:val="0028449D"/>
    <w:rsid w:val="00286CC1"/>
    <w:rsid w:val="0029229D"/>
    <w:rsid w:val="00292E0B"/>
    <w:rsid w:val="00295E0A"/>
    <w:rsid w:val="00296894"/>
    <w:rsid w:val="002A2AE6"/>
    <w:rsid w:val="002A32C6"/>
    <w:rsid w:val="002A3E31"/>
    <w:rsid w:val="002A4266"/>
    <w:rsid w:val="002A7F49"/>
    <w:rsid w:val="002B089C"/>
    <w:rsid w:val="002B1DE5"/>
    <w:rsid w:val="002B2CC8"/>
    <w:rsid w:val="002C20CE"/>
    <w:rsid w:val="002C39A1"/>
    <w:rsid w:val="002C562D"/>
    <w:rsid w:val="002C5B9F"/>
    <w:rsid w:val="002C6244"/>
    <w:rsid w:val="002C651E"/>
    <w:rsid w:val="002C6A77"/>
    <w:rsid w:val="002C77B3"/>
    <w:rsid w:val="002D1025"/>
    <w:rsid w:val="002D6AA9"/>
    <w:rsid w:val="002D7F08"/>
    <w:rsid w:val="002E073E"/>
    <w:rsid w:val="002E0911"/>
    <w:rsid w:val="002E0FBC"/>
    <w:rsid w:val="002F12EE"/>
    <w:rsid w:val="002F19E3"/>
    <w:rsid w:val="002F485B"/>
    <w:rsid w:val="002F4AC8"/>
    <w:rsid w:val="002F5B9C"/>
    <w:rsid w:val="002F62EC"/>
    <w:rsid w:val="003007E5"/>
    <w:rsid w:val="0030146A"/>
    <w:rsid w:val="00305600"/>
    <w:rsid w:val="00305DAB"/>
    <w:rsid w:val="00310E07"/>
    <w:rsid w:val="00313EAE"/>
    <w:rsid w:val="00314ABA"/>
    <w:rsid w:val="0031587F"/>
    <w:rsid w:val="0032086E"/>
    <w:rsid w:val="0032159C"/>
    <w:rsid w:val="003225FC"/>
    <w:rsid w:val="00325642"/>
    <w:rsid w:val="003271C1"/>
    <w:rsid w:val="00327910"/>
    <w:rsid w:val="00341856"/>
    <w:rsid w:val="003425F4"/>
    <w:rsid w:val="003439AF"/>
    <w:rsid w:val="00343AA9"/>
    <w:rsid w:val="00344DD2"/>
    <w:rsid w:val="00346785"/>
    <w:rsid w:val="00347500"/>
    <w:rsid w:val="00350D3C"/>
    <w:rsid w:val="00350F09"/>
    <w:rsid w:val="003525AB"/>
    <w:rsid w:val="00352D1D"/>
    <w:rsid w:val="00355773"/>
    <w:rsid w:val="003561B1"/>
    <w:rsid w:val="0035797D"/>
    <w:rsid w:val="00361C4C"/>
    <w:rsid w:val="003625CD"/>
    <w:rsid w:val="003636C2"/>
    <w:rsid w:val="003647C3"/>
    <w:rsid w:val="00364D28"/>
    <w:rsid w:val="00366ACE"/>
    <w:rsid w:val="003675B5"/>
    <w:rsid w:val="00367853"/>
    <w:rsid w:val="0037017F"/>
    <w:rsid w:val="00370B9B"/>
    <w:rsid w:val="00371F1D"/>
    <w:rsid w:val="0037294D"/>
    <w:rsid w:val="00375C0C"/>
    <w:rsid w:val="00377F38"/>
    <w:rsid w:val="0038337F"/>
    <w:rsid w:val="0038350E"/>
    <w:rsid w:val="00384BEE"/>
    <w:rsid w:val="00387CD0"/>
    <w:rsid w:val="00392E28"/>
    <w:rsid w:val="00393914"/>
    <w:rsid w:val="00393B82"/>
    <w:rsid w:val="00394B2D"/>
    <w:rsid w:val="00394B5D"/>
    <w:rsid w:val="003950A5"/>
    <w:rsid w:val="0039517E"/>
    <w:rsid w:val="00396B22"/>
    <w:rsid w:val="003A23A4"/>
    <w:rsid w:val="003A3BB7"/>
    <w:rsid w:val="003A666F"/>
    <w:rsid w:val="003B2380"/>
    <w:rsid w:val="003B32ED"/>
    <w:rsid w:val="003B3B88"/>
    <w:rsid w:val="003B54D4"/>
    <w:rsid w:val="003B54E4"/>
    <w:rsid w:val="003B68EA"/>
    <w:rsid w:val="003C019E"/>
    <w:rsid w:val="003C032A"/>
    <w:rsid w:val="003C0BAD"/>
    <w:rsid w:val="003C1953"/>
    <w:rsid w:val="003C1BF7"/>
    <w:rsid w:val="003C2242"/>
    <w:rsid w:val="003C3105"/>
    <w:rsid w:val="003C7BFA"/>
    <w:rsid w:val="003D0138"/>
    <w:rsid w:val="003D558D"/>
    <w:rsid w:val="003D72AA"/>
    <w:rsid w:val="003E2065"/>
    <w:rsid w:val="003E34AF"/>
    <w:rsid w:val="003E6EDE"/>
    <w:rsid w:val="003E7E77"/>
    <w:rsid w:val="003F1F35"/>
    <w:rsid w:val="003F298D"/>
    <w:rsid w:val="003F2C76"/>
    <w:rsid w:val="003F378A"/>
    <w:rsid w:val="003F4272"/>
    <w:rsid w:val="004049A6"/>
    <w:rsid w:val="00405003"/>
    <w:rsid w:val="00405F9A"/>
    <w:rsid w:val="004060CC"/>
    <w:rsid w:val="00410FB7"/>
    <w:rsid w:val="004113FC"/>
    <w:rsid w:val="00412964"/>
    <w:rsid w:val="004141E1"/>
    <w:rsid w:val="00414B51"/>
    <w:rsid w:val="0041500D"/>
    <w:rsid w:val="004160A6"/>
    <w:rsid w:val="00417DC2"/>
    <w:rsid w:val="004207FE"/>
    <w:rsid w:val="00421FDC"/>
    <w:rsid w:val="00423B3B"/>
    <w:rsid w:val="00423F78"/>
    <w:rsid w:val="00424650"/>
    <w:rsid w:val="00427E48"/>
    <w:rsid w:val="00431A11"/>
    <w:rsid w:val="00434910"/>
    <w:rsid w:val="00434A9B"/>
    <w:rsid w:val="00434C99"/>
    <w:rsid w:val="00435DD4"/>
    <w:rsid w:val="0043766B"/>
    <w:rsid w:val="00437A1D"/>
    <w:rsid w:val="004433D0"/>
    <w:rsid w:val="00451896"/>
    <w:rsid w:val="00454FEF"/>
    <w:rsid w:val="00455C19"/>
    <w:rsid w:val="004639BB"/>
    <w:rsid w:val="004705FB"/>
    <w:rsid w:val="004711C3"/>
    <w:rsid w:val="00472161"/>
    <w:rsid w:val="004731E1"/>
    <w:rsid w:val="00473385"/>
    <w:rsid w:val="0047427F"/>
    <w:rsid w:val="00474D0B"/>
    <w:rsid w:val="004752E6"/>
    <w:rsid w:val="00482312"/>
    <w:rsid w:val="00482852"/>
    <w:rsid w:val="00484E75"/>
    <w:rsid w:val="004865F5"/>
    <w:rsid w:val="004875B9"/>
    <w:rsid w:val="004876B4"/>
    <w:rsid w:val="00488A37"/>
    <w:rsid w:val="00490836"/>
    <w:rsid w:val="0049212D"/>
    <w:rsid w:val="00492AEA"/>
    <w:rsid w:val="00494695"/>
    <w:rsid w:val="004A0A0C"/>
    <w:rsid w:val="004A47A4"/>
    <w:rsid w:val="004A7ADF"/>
    <w:rsid w:val="004B005A"/>
    <w:rsid w:val="004B0637"/>
    <w:rsid w:val="004B06A6"/>
    <w:rsid w:val="004B0BBE"/>
    <w:rsid w:val="004B0D2A"/>
    <w:rsid w:val="004B0E7C"/>
    <w:rsid w:val="004B1172"/>
    <w:rsid w:val="004B1CA0"/>
    <w:rsid w:val="004B27CA"/>
    <w:rsid w:val="004B3327"/>
    <w:rsid w:val="004B72F1"/>
    <w:rsid w:val="004B7381"/>
    <w:rsid w:val="004C025F"/>
    <w:rsid w:val="004C090D"/>
    <w:rsid w:val="004C0ACB"/>
    <w:rsid w:val="004C1FF9"/>
    <w:rsid w:val="004C278D"/>
    <w:rsid w:val="004C2A14"/>
    <w:rsid w:val="004C2DBB"/>
    <w:rsid w:val="004C3250"/>
    <w:rsid w:val="004C5B63"/>
    <w:rsid w:val="004C7DEB"/>
    <w:rsid w:val="004D04B5"/>
    <w:rsid w:val="004D31DD"/>
    <w:rsid w:val="004E226F"/>
    <w:rsid w:val="004E323E"/>
    <w:rsid w:val="004E5463"/>
    <w:rsid w:val="004E57F3"/>
    <w:rsid w:val="004E5CA8"/>
    <w:rsid w:val="004E62E8"/>
    <w:rsid w:val="004E6C75"/>
    <w:rsid w:val="004F0F51"/>
    <w:rsid w:val="004F2232"/>
    <w:rsid w:val="004F3128"/>
    <w:rsid w:val="004F3AE0"/>
    <w:rsid w:val="004F6830"/>
    <w:rsid w:val="004F6F5F"/>
    <w:rsid w:val="004F75C4"/>
    <w:rsid w:val="005025AE"/>
    <w:rsid w:val="00503B97"/>
    <w:rsid w:val="00503C9D"/>
    <w:rsid w:val="005050F0"/>
    <w:rsid w:val="00511316"/>
    <w:rsid w:val="00513238"/>
    <w:rsid w:val="005134B9"/>
    <w:rsid w:val="00514C2A"/>
    <w:rsid w:val="0052343A"/>
    <w:rsid w:val="00523B63"/>
    <w:rsid w:val="00526156"/>
    <w:rsid w:val="005274BE"/>
    <w:rsid w:val="00527E6F"/>
    <w:rsid w:val="005301A7"/>
    <w:rsid w:val="005302E3"/>
    <w:rsid w:val="005324FF"/>
    <w:rsid w:val="00533EE2"/>
    <w:rsid w:val="00535185"/>
    <w:rsid w:val="00535B4C"/>
    <w:rsid w:val="00535E22"/>
    <w:rsid w:val="00540AB1"/>
    <w:rsid w:val="00541831"/>
    <w:rsid w:val="0054386C"/>
    <w:rsid w:val="005442DB"/>
    <w:rsid w:val="00544748"/>
    <w:rsid w:val="0054654E"/>
    <w:rsid w:val="00546E3B"/>
    <w:rsid w:val="00547DA5"/>
    <w:rsid w:val="00550871"/>
    <w:rsid w:val="00550DFF"/>
    <w:rsid w:val="0055409F"/>
    <w:rsid w:val="00555334"/>
    <w:rsid w:val="00555549"/>
    <w:rsid w:val="00556837"/>
    <w:rsid w:val="00557BA6"/>
    <w:rsid w:val="005610F4"/>
    <w:rsid w:val="00561589"/>
    <w:rsid w:val="00562188"/>
    <w:rsid w:val="005623CC"/>
    <w:rsid w:val="005646D2"/>
    <w:rsid w:val="00564CD9"/>
    <w:rsid w:val="00566FC1"/>
    <w:rsid w:val="00567AB1"/>
    <w:rsid w:val="0057141A"/>
    <w:rsid w:val="00571D2B"/>
    <w:rsid w:val="00573225"/>
    <w:rsid w:val="00576265"/>
    <w:rsid w:val="005769AB"/>
    <w:rsid w:val="00582AF0"/>
    <w:rsid w:val="00583EF0"/>
    <w:rsid w:val="00585F63"/>
    <w:rsid w:val="0058727B"/>
    <w:rsid w:val="00591566"/>
    <w:rsid w:val="00591755"/>
    <w:rsid w:val="00592933"/>
    <w:rsid w:val="0059499B"/>
    <w:rsid w:val="00596A5D"/>
    <w:rsid w:val="005A13AD"/>
    <w:rsid w:val="005A204E"/>
    <w:rsid w:val="005A24A4"/>
    <w:rsid w:val="005A699C"/>
    <w:rsid w:val="005A7CBC"/>
    <w:rsid w:val="005B0AC1"/>
    <w:rsid w:val="005B13F0"/>
    <w:rsid w:val="005B142F"/>
    <w:rsid w:val="005B255E"/>
    <w:rsid w:val="005B3D39"/>
    <w:rsid w:val="005B5FE3"/>
    <w:rsid w:val="005C069A"/>
    <w:rsid w:val="005C2857"/>
    <w:rsid w:val="005C3CD4"/>
    <w:rsid w:val="005C50DC"/>
    <w:rsid w:val="005C61C2"/>
    <w:rsid w:val="005C6521"/>
    <w:rsid w:val="005D538D"/>
    <w:rsid w:val="005D679D"/>
    <w:rsid w:val="005E08ED"/>
    <w:rsid w:val="005E2EC6"/>
    <w:rsid w:val="005E38A6"/>
    <w:rsid w:val="005E3F94"/>
    <w:rsid w:val="005E43FA"/>
    <w:rsid w:val="005E5E69"/>
    <w:rsid w:val="005E60DD"/>
    <w:rsid w:val="005E7663"/>
    <w:rsid w:val="005E7D67"/>
    <w:rsid w:val="005F213E"/>
    <w:rsid w:val="005F2A4A"/>
    <w:rsid w:val="005F49E9"/>
    <w:rsid w:val="005F4FBF"/>
    <w:rsid w:val="005F5A8D"/>
    <w:rsid w:val="005F6A96"/>
    <w:rsid w:val="005F7F3C"/>
    <w:rsid w:val="00601B7E"/>
    <w:rsid w:val="00606CBA"/>
    <w:rsid w:val="00607562"/>
    <w:rsid w:val="0061436D"/>
    <w:rsid w:val="00614400"/>
    <w:rsid w:val="0061485F"/>
    <w:rsid w:val="00614A8A"/>
    <w:rsid w:val="00614AB6"/>
    <w:rsid w:val="00615123"/>
    <w:rsid w:val="00615DDB"/>
    <w:rsid w:val="00615E5F"/>
    <w:rsid w:val="00615FF6"/>
    <w:rsid w:val="006164D3"/>
    <w:rsid w:val="006176B6"/>
    <w:rsid w:val="0062378E"/>
    <w:rsid w:val="00626412"/>
    <w:rsid w:val="00630A46"/>
    <w:rsid w:val="00633E5C"/>
    <w:rsid w:val="0063439C"/>
    <w:rsid w:val="00645581"/>
    <w:rsid w:val="0064617F"/>
    <w:rsid w:val="00646C0F"/>
    <w:rsid w:val="006475EA"/>
    <w:rsid w:val="00652268"/>
    <w:rsid w:val="00652B5C"/>
    <w:rsid w:val="00655E24"/>
    <w:rsid w:val="00660079"/>
    <w:rsid w:val="00661026"/>
    <w:rsid w:val="00662105"/>
    <w:rsid w:val="0066352B"/>
    <w:rsid w:val="00664338"/>
    <w:rsid w:val="00664AE4"/>
    <w:rsid w:val="006660DA"/>
    <w:rsid w:val="00666F9A"/>
    <w:rsid w:val="00667B18"/>
    <w:rsid w:val="006700E9"/>
    <w:rsid w:val="006713C1"/>
    <w:rsid w:val="006738BE"/>
    <w:rsid w:val="0067642B"/>
    <w:rsid w:val="00677E56"/>
    <w:rsid w:val="00680771"/>
    <w:rsid w:val="00683B98"/>
    <w:rsid w:val="00690EEB"/>
    <w:rsid w:val="00690F6C"/>
    <w:rsid w:val="00696B38"/>
    <w:rsid w:val="006A01B2"/>
    <w:rsid w:val="006A3FD1"/>
    <w:rsid w:val="006A639D"/>
    <w:rsid w:val="006A6563"/>
    <w:rsid w:val="006A6BDC"/>
    <w:rsid w:val="006B440D"/>
    <w:rsid w:val="006B4806"/>
    <w:rsid w:val="006B530A"/>
    <w:rsid w:val="006C1CF8"/>
    <w:rsid w:val="006C5795"/>
    <w:rsid w:val="006C5CCA"/>
    <w:rsid w:val="006C6156"/>
    <w:rsid w:val="006C6547"/>
    <w:rsid w:val="006C6D30"/>
    <w:rsid w:val="006D1B75"/>
    <w:rsid w:val="006D2922"/>
    <w:rsid w:val="006D3D4A"/>
    <w:rsid w:val="006D5CC3"/>
    <w:rsid w:val="006D64FE"/>
    <w:rsid w:val="006D7239"/>
    <w:rsid w:val="006E264D"/>
    <w:rsid w:val="006E6B63"/>
    <w:rsid w:val="006E7C3D"/>
    <w:rsid w:val="006F0664"/>
    <w:rsid w:val="006F1418"/>
    <w:rsid w:val="006F169A"/>
    <w:rsid w:val="006F1B84"/>
    <w:rsid w:val="006F3C74"/>
    <w:rsid w:val="006F412B"/>
    <w:rsid w:val="006F4F84"/>
    <w:rsid w:val="006F64B9"/>
    <w:rsid w:val="006F7786"/>
    <w:rsid w:val="00703998"/>
    <w:rsid w:val="00707345"/>
    <w:rsid w:val="00711047"/>
    <w:rsid w:val="0071325A"/>
    <w:rsid w:val="00715509"/>
    <w:rsid w:val="0071757D"/>
    <w:rsid w:val="007177FA"/>
    <w:rsid w:val="00722756"/>
    <w:rsid w:val="0072306E"/>
    <w:rsid w:val="007279DB"/>
    <w:rsid w:val="00731181"/>
    <w:rsid w:val="007320AD"/>
    <w:rsid w:val="00736CB8"/>
    <w:rsid w:val="00736D1E"/>
    <w:rsid w:val="00740EED"/>
    <w:rsid w:val="0074176C"/>
    <w:rsid w:val="00742326"/>
    <w:rsid w:val="00746AE0"/>
    <w:rsid w:val="00747BE6"/>
    <w:rsid w:val="00747C29"/>
    <w:rsid w:val="0075412E"/>
    <w:rsid w:val="00756B0C"/>
    <w:rsid w:val="00756B8B"/>
    <w:rsid w:val="00760418"/>
    <w:rsid w:val="00763D92"/>
    <w:rsid w:val="00764CC6"/>
    <w:rsid w:val="00764DDD"/>
    <w:rsid w:val="00770F90"/>
    <w:rsid w:val="00772A75"/>
    <w:rsid w:val="00773DB1"/>
    <w:rsid w:val="007749C5"/>
    <w:rsid w:val="0077631E"/>
    <w:rsid w:val="00781A10"/>
    <w:rsid w:val="00781A59"/>
    <w:rsid w:val="00781F1A"/>
    <w:rsid w:val="00783213"/>
    <w:rsid w:val="00784376"/>
    <w:rsid w:val="007846FD"/>
    <w:rsid w:val="00793B85"/>
    <w:rsid w:val="00796DDC"/>
    <w:rsid w:val="007A1F66"/>
    <w:rsid w:val="007A34D0"/>
    <w:rsid w:val="007A4144"/>
    <w:rsid w:val="007A482D"/>
    <w:rsid w:val="007A5651"/>
    <w:rsid w:val="007A590D"/>
    <w:rsid w:val="007A64A4"/>
    <w:rsid w:val="007A6FBD"/>
    <w:rsid w:val="007B0EB5"/>
    <w:rsid w:val="007B1F54"/>
    <w:rsid w:val="007B4DDC"/>
    <w:rsid w:val="007B5365"/>
    <w:rsid w:val="007B5F11"/>
    <w:rsid w:val="007B6347"/>
    <w:rsid w:val="007B799B"/>
    <w:rsid w:val="007C1796"/>
    <w:rsid w:val="007C3ABD"/>
    <w:rsid w:val="007C4522"/>
    <w:rsid w:val="007C4678"/>
    <w:rsid w:val="007D33B9"/>
    <w:rsid w:val="007D6343"/>
    <w:rsid w:val="007E0DEF"/>
    <w:rsid w:val="007E22A4"/>
    <w:rsid w:val="007E61F0"/>
    <w:rsid w:val="007E6D2F"/>
    <w:rsid w:val="007E709B"/>
    <w:rsid w:val="007E7C1A"/>
    <w:rsid w:val="007F0476"/>
    <w:rsid w:val="007F2D27"/>
    <w:rsid w:val="007F38D4"/>
    <w:rsid w:val="007F3C07"/>
    <w:rsid w:val="007F4599"/>
    <w:rsid w:val="007F6ECC"/>
    <w:rsid w:val="007F7CCE"/>
    <w:rsid w:val="00800E50"/>
    <w:rsid w:val="0080189C"/>
    <w:rsid w:val="00801C0F"/>
    <w:rsid w:val="008020A2"/>
    <w:rsid w:val="00806359"/>
    <w:rsid w:val="0080681B"/>
    <w:rsid w:val="00806DCA"/>
    <w:rsid w:val="00810A6A"/>
    <w:rsid w:val="008141B8"/>
    <w:rsid w:val="008176A3"/>
    <w:rsid w:val="00817781"/>
    <w:rsid w:val="00820558"/>
    <w:rsid w:val="008213F0"/>
    <w:rsid w:val="008214F9"/>
    <w:rsid w:val="0082484C"/>
    <w:rsid w:val="00824C6E"/>
    <w:rsid w:val="008255BD"/>
    <w:rsid w:val="00825A25"/>
    <w:rsid w:val="0082637A"/>
    <w:rsid w:val="00826F0F"/>
    <w:rsid w:val="00827C38"/>
    <w:rsid w:val="00827C5C"/>
    <w:rsid w:val="008363C7"/>
    <w:rsid w:val="00837A93"/>
    <w:rsid w:val="00837AD9"/>
    <w:rsid w:val="00837F3D"/>
    <w:rsid w:val="00840373"/>
    <w:rsid w:val="00844D34"/>
    <w:rsid w:val="0084669F"/>
    <w:rsid w:val="00846AE1"/>
    <w:rsid w:val="008476A1"/>
    <w:rsid w:val="008508C2"/>
    <w:rsid w:val="0085199A"/>
    <w:rsid w:val="00851D8E"/>
    <w:rsid w:val="00852AB6"/>
    <w:rsid w:val="00853215"/>
    <w:rsid w:val="00857F7F"/>
    <w:rsid w:val="00860A40"/>
    <w:rsid w:val="008613BB"/>
    <w:rsid w:val="00861FF6"/>
    <w:rsid w:val="0086320F"/>
    <w:rsid w:val="00863CC7"/>
    <w:rsid w:val="008702A0"/>
    <w:rsid w:val="00875048"/>
    <w:rsid w:val="008775AB"/>
    <w:rsid w:val="00877C33"/>
    <w:rsid w:val="00877DF5"/>
    <w:rsid w:val="00883002"/>
    <w:rsid w:val="00884C5B"/>
    <w:rsid w:val="008852FA"/>
    <w:rsid w:val="0088773E"/>
    <w:rsid w:val="0089027F"/>
    <w:rsid w:val="00892D34"/>
    <w:rsid w:val="0089343E"/>
    <w:rsid w:val="00893D72"/>
    <w:rsid w:val="00893EA7"/>
    <w:rsid w:val="008A0DBE"/>
    <w:rsid w:val="008A0F9C"/>
    <w:rsid w:val="008A173F"/>
    <w:rsid w:val="008A2606"/>
    <w:rsid w:val="008A4BFA"/>
    <w:rsid w:val="008A6162"/>
    <w:rsid w:val="008A7898"/>
    <w:rsid w:val="008B0AD3"/>
    <w:rsid w:val="008B200E"/>
    <w:rsid w:val="008B2EFE"/>
    <w:rsid w:val="008B7314"/>
    <w:rsid w:val="008B7A1C"/>
    <w:rsid w:val="008C0642"/>
    <w:rsid w:val="008C09BD"/>
    <w:rsid w:val="008C24EF"/>
    <w:rsid w:val="008C3149"/>
    <w:rsid w:val="008C380E"/>
    <w:rsid w:val="008C5883"/>
    <w:rsid w:val="008C7093"/>
    <w:rsid w:val="008D0DD2"/>
    <w:rsid w:val="008D3DB4"/>
    <w:rsid w:val="008D4B6D"/>
    <w:rsid w:val="008D5406"/>
    <w:rsid w:val="008D64A5"/>
    <w:rsid w:val="008D6697"/>
    <w:rsid w:val="008D7C8F"/>
    <w:rsid w:val="008E04E1"/>
    <w:rsid w:val="008E23F4"/>
    <w:rsid w:val="008E399B"/>
    <w:rsid w:val="008E46FE"/>
    <w:rsid w:val="008F32CA"/>
    <w:rsid w:val="008F4633"/>
    <w:rsid w:val="008F74B2"/>
    <w:rsid w:val="0090128E"/>
    <w:rsid w:val="00903A51"/>
    <w:rsid w:val="00906C4C"/>
    <w:rsid w:val="00907D13"/>
    <w:rsid w:val="00910D36"/>
    <w:rsid w:val="009119EA"/>
    <w:rsid w:val="00913F50"/>
    <w:rsid w:val="00914E34"/>
    <w:rsid w:val="009150E9"/>
    <w:rsid w:val="00916EA0"/>
    <w:rsid w:val="00916EC2"/>
    <w:rsid w:val="00916F42"/>
    <w:rsid w:val="00921E1C"/>
    <w:rsid w:val="009276AD"/>
    <w:rsid w:val="0092780D"/>
    <w:rsid w:val="009301BC"/>
    <w:rsid w:val="0093541E"/>
    <w:rsid w:val="0093561F"/>
    <w:rsid w:val="00935F91"/>
    <w:rsid w:val="009374D6"/>
    <w:rsid w:val="00941B32"/>
    <w:rsid w:val="0094211A"/>
    <w:rsid w:val="00945A44"/>
    <w:rsid w:val="00952424"/>
    <w:rsid w:val="0095732C"/>
    <w:rsid w:val="00957F2A"/>
    <w:rsid w:val="009608F1"/>
    <w:rsid w:val="009629A5"/>
    <w:rsid w:val="00962FF3"/>
    <w:rsid w:val="00965526"/>
    <w:rsid w:val="00965D28"/>
    <w:rsid w:val="009663D4"/>
    <w:rsid w:val="0096642D"/>
    <w:rsid w:val="009704E0"/>
    <w:rsid w:val="0097091B"/>
    <w:rsid w:val="009718F0"/>
    <w:rsid w:val="009725E0"/>
    <w:rsid w:val="00973C26"/>
    <w:rsid w:val="009755C9"/>
    <w:rsid w:val="00976E6E"/>
    <w:rsid w:val="00980845"/>
    <w:rsid w:val="009811EA"/>
    <w:rsid w:val="00981640"/>
    <w:rsid w:val="0098203C"/>
    <w:rsid w:val="0098476E"/>
    <w:rsid w:val="009927FE"/>
    <w:rsid w:val="009933FE"/>
    <w:rsid w:val="00995F23"/>
    <w:rsid w:val="00995FC9"/>
    <w:rsid w:val="0099657A"/>
    <w:rsid w:val="0099776E"/>
    <w:rsid w:val="009A0349"/>
    <w:rsid w:val="009A1FFC"/>
    <w:rsid w:val="009A30B5"/>
    <w:rsid w:val="009A3374"/>
    <w:rsid w:val="009A3992"/>
    <w:rsid w:val="009A3DCA"/>
    <w:rsid w:val="009A49D3"/>
    <w:rsid w:val="009A6F18"/>
    <w:rsid w:val="009B07A4"/>
    <w:rsid w:val="009B2494"/>
    <w:rsid w:val="009B306A"/>
    <w:rsid w:val="009B4351"/>
    <w:rsid w:val="009B52CF"/>
    <w:rsid w:val="009B561B"/>
    <w:rsid w:val="009B5F6C"/>
    <w:rsid w:val="009C09C6"/>
    <w:rsid w:val="009C0D50"/>
    <w:rsid w:val="009C3E78"/>
    <w:rsid w:val="009D0164"/>
    <w:rsid w:val="009D1EBA"/>
    <w:rsid w:val="009D25BE"/>
    <w:rsid w:val="009D3145"/>
    <w:rsid w:val="009D38EB"/>
    <w:rsid w:val="009D4D4B"/>
    <w:rsid w:val="009D6187"/>
    <w:rsid w:val="009D7559"/>
    <w:rsid w:val="009D798B"/>
    <w:rsid w:val="009E1BB2"/>
    <w:rsid w:val="009E343F"/>
    <w:rsid w:val="009E345D"/>
    <w:rsid w:val="009E4010"/>
    <w:rsid w:val="009E48BB"/>
    <w:rsid w:val="009E5164"/>
    <w:rsid w:val="009E61D2"/>
    <w:rsid w:val="009E6EA5"/>
    <w:rsid w:val="009E75A2"/>
    <w:rsid w:val="009F0298"/>
    <w:rsid w:val="009F0E03"/>
    <w:rsid w:val="009F0FD1"/>
    <w:rsid w:val="009F1B63"/>
    <w:rsid w:val="009F2F65"/>
    <w:rsid w:val="009F393F"/>
    <w:rsid w:val="009F4A82"/>
    <w:rsid w:val="009F5E5B"/>
    <w:rsid w:val="009F6058"/>
    <w:rsid w:val="009F6168"/>
    <w:rsid w:val="00A02D57"/>
    <w:rsid w:val="00A040B9"/>
    <w:rsid w:val="00A0629B"/>
    <w:rsid w:val="00A1040B"/>
    <w:rsid w:val="00A14446"/>
    <w:rsid w:val="00A14A78"/>
    <w:rsid w:val="00A173BE"/>
    <w:rsid w:val="00A17756"/>
    <w:rsid w:val="00A179CC"/>
    <w:rsid w:val="00A17DCB"/>
    <w:rsid w:val="00A226FA"/>
    <w:rsid w:val="00A2458E"/>
    <w:rsid w:val="00A25C55"/>
    <w:rsid w:val="00A337A5"/>
    <w:rsid w:val="00A34250"/>
    <w:rsid w:val="00A345A7"/>
    <w:rsid w:val="00A3718D"/>
    <w:rsid w:val="00A40876"/>
    <w:rsid w:val="00A41876"/>
    <w:rsid w:val="00A4218D"/>
    <w:rsid w:val="00A43660"/>
    <w:rsid w:val="00A45932"/>
    <w:rsid w:val="00A46EF1"/>
    <w:rsid w:val="00A505FB"/>
    <w:rsid w:val="00A5067F"/>
    <w:rsid w:val="00A51507"/>
    <w:rsid w:val="00A5187E"/>
    <w:rsid w:val="00A52468"/>
    <w:rsid w:val="00A52AC0"/>
    <w:rsid w:val="00A57CCD"/>
    <w:rsid w:val="00A61993"/>
    <w:rsid w:val="00A62022"/>
    <w:rsid w:val="00A62C60"/>
    <w:rsid w:val="00A64389"/>
    <w:rsid w:val="00A678A1"/>
    <w:rsid w:val="00A70023"/>
    <w:rsid w:val="00A70153"/>
    <w:rsid w:val="00A701B1"/>
    <w:rsid w:val="00A729B7"/>
    <w:rsid w:val="00A72BE5"/>
    <w:rsid w:val="00A75893"/>
    <w:rsid w:val="00A76BE4"/>
    <w:rsid w:val="00A77874"/>
    <w:rsid w:val="00A77C14"/>
    <w:rsid w:val="00A80B91"/>
    <w:rsid w:val="00A82FFD"/>
    <w:rsid w:val="00A83DDC"/>
    <w:rsid w:val="00A84AB0"/>
    <w:rsid w:val="00A86409"/>
    <w:rsid w:val="00A941E8"/>
    <w:rsid w:val="00A948BD"/>
    <w:rsid w:val="00A94EF9"/>
    <w:rsid w:val="00A95E1D"/>
    <w:rsid w:val="00A9603F"/>
    <w:rsid w:val="00A96D63"/>
    <w:rsid w:val="00A975C3"/>
    <w:rsid w:val="00AA2788"/>
    <w:rsid w:val="00AA320B"/>
    <w:rsid w:val="00AA364B"/>
    <w:rsid w:val="00AA3B4B"/>
    <w:rsid w:val="00AA3D02"/>
    <w:rsid w:val="00AA40B2"/>
    <w:rsid w:val="00AA6409"/>
    <w:rsid w:val="00AA684F"/>
    <w:rsid w:val="00AA7242"/>
    <w:rsid w:val="00AA7878"/>
    <w:rsid w:val="00AB09E1"/>
    <w:rsid w:val="00AB1DE5"/>
    <w:rsid w:val="00AB1FF4"/>
    <w:rsid w:val="00AB34CD"/>
    <w:rsid w:val="00AB3E46"/>
    <w:rsid w:val="00AB47A3"/>
    <w:rsid w:val="00AB5CA0"/>
    <w:rsid w:val="00AB651E"/>
    <w:rsid w:val="00AB7432"/>
    <w:rsid w:val="00AC00CA"/>
    <w:rsid w:val="00AC14AF"/>
    <w:rsid w:val="00AC14C9"/>
    <w:rsid w:val="00AC1ACF"/>
    <w:rsid w:val="00AC3E5A"/>
    <w:rsid w:val="00AC6B48"/>
    <w:rsid w:val="00AD1B02"/>
    <w:rsid w:val="00AD25DA"/>
    <w:rsid w:val="00AD3D64"/>
    <w:rsid w:val="00AD407C"/>
    <w:rsid w:val="00AD6934"/>
    <w:rsid w:val="00AD78A4"/>
    <w:rsid w:val="00AE0D52"/>
    <w:rsid w:val="00AE4507"/>
    <w:rsid w:val="00AE5432"/>
    <w:rsid w:val="00AE597D"/>
    <w:rsid w:val="00AE659E"/>
    <w:rsid w:val="00AF179D"/>
    <w:rsid w:val="00AF4B7E"/>
    <w:rsid w:val="00AF588A"/>
    <w:rsid w:val="00AF6EC0"/>
    <w:rsid w:val="00B013CF"/>
    <w:rsid w:val="00B11F5B"/>
    <w:rsid w:val="00B142D9"/>
    <w:rsid w:val="00B14361"/>
    <w:rsid w:val="00B146FA"/>
    <w:rsid w:val="00B15F35"/>
    <w:rsid w:val="00B16849"/>
    <w:rsid w:val="00B17D08"/>
    <w:rsid w:val="00B207B6"/>
    <w:rsid w:val="00B2303D"/>
    <w:rsid w:val="00B238E2"/>
    <w:rsid w:val="00B23A1A"/>
    <w:rsid w:val="00B30B73"/>
    <w:rsid w:val="00B334F5"/>
    <w:rsid w:val="00B35F28"/>
    <w:rsid w:val="00B36465"/>
    <w:rsid w:val="00B364B1"/>
    <w:rsid w:val="00B40180"/>
    <w:rsid w:val="00B404A6"/>
    <w:rsid w:val="00B40F8E"/>
    <w:rsid w:val="00B413FE"/>
    <w:rsid w:val="00B42C65"/>
    <w:rsid w:val="00B436BF"/>
    <w:rsid w:val="00B46227"/>
    <w:rsid w:val="00B46CB3"/>
    <w:rsid w:val="00B46F07"/>
    <w:rsid w:val="00B478A4"/>
    <w:rsid w:val="00B50480"/>
    <w:rsid w:val="00B552A4"/>
    <w:rsid w:val="00B613D6"/>
    <w:rsid w:val="00B64FEB"/>
    <w:rsid w:val="00B6529B"/>
    <w:rsid w:val="00B65661"/>
    <w:rsid w:val="00B66976"/>
    <w:rsid w:val="00B674C4"/>
    <w:rsid w:val="00B715D7"/>
    <w:rsid w:val="00B719B6"/>
    <w:rsid w:val="00B722D0"/>
    <w:rsid w:val="00B75BE5"/>
    <w:rsid w:val="00B773AE"/>
    <w:rsid w:val="00B80E59"/>
    <w:rsid w:val="00B81F38"/>
    <w:rsid w:val="00B821CD"/>
    <w:rsid w:val="00B82951"/>
    <w:rsid w:val="00B83911"/>
    <w:rsid w:val="00B84902"/>
    <w:rsid w:val="00B84C48"/>
    <w:rsid w:val="00B85897"/>
    <w:rsid w:val="00B85966"/>
    <w:rsid w:val="00B86F15"/>
    <w:rsid w:val="00B8CAEA"/>
    <w:rsid w:val="00B932EB"/>
    <w:rsid w:val="00B95CFA"/>
    <w:rsid w:val="00B95E40"/>
    <w:rsid w:val="00B9622E"/>
    <w:rsid w:val="00B96C77"/>
    <w:rsid w:val="00BA24A2"/>
    <w:rsid w:val="00BB37CA"/>
    <w:rsid w:val="00BB396E"/>
    <w:rsid w:val="00BB3C7F"/>
    <w:rsid w:val="00BB40E8"/>
    <w:rsid w:val="00BB7044"/>
    <w:rsid w:val="00BC05D6"/>
    <w:rsid w:val="00BC08DA"/>
    <w:rsid w:val="00BC0FC3"/>
    <w:rsid w:val="00BC1B2A"/>
    <w:rsid w:val="00BC3847"/>
    <w:rsid w:val="00BC4B82"/>
    <w:rsid w:val="00BC5785"/>
    <w:rsid w:val="00BC794E"/>
    <w:rsid w:val="00BC7C10"/>
    <w:rsid w:val="00BD0DCB"/>
    <w:rsid w:val="00BD10E7"/>
    <w:rsid w:val="00BD1894"/>
    <w:rsid w:val="00BD285D"/>
    <w:rsid w:val="00BD2D10"/>
    <w:rsid w:val="00BD47D2"/>
    <w:rsid w:val="00BD4C6F"/>
    <w:rsid w:val="00BD4D1D"/>
    <w:rsid w:val="00BD5F08"/>
    <w:rsid w:val="00BE09F1"/>
    <w:rsid w:val="00BE2EAD"/>
    <w:rsid w:val="00BE2FF8"/>
    <w:rsid w:val="00BE3461"/>
    <w:rsid w:val="00BE5349"/>
    <w:rsid w:val="00BF146B"/>
    <w:rsid w:val="00BF3BF5"/>
    <w:rsid w:val="00BF650A"/>
    <w:rsid w:val="00BF7D6F"/>
    <w:rsid w:val="00C038C0"/>
    <w:rsid w:val="00C03EFF"/>
    <w:rsid w:val="00C04B83"/>
    <w:rsid w:val="00C07524"/>
    <w:rsid w:val="00C07D6E"/>
    <w:rsid w:val="00C10C17"/>
    <w:rsid w:val="00C12566"/>
    <w:rsid w:val="00C1285E"/>
    <w:rsid w:val="00C12D1F"/>
    <w:rsid w:val="00C13353"/>
    <w:rsid w:val="00C13A03"/>
    <w:rsid w:val="00C13F30"/>
    <w:rsid w:val="00C1636E"/>
    <w:rsid w:val="00C168FA"/>
    <w:rsid w:val="00C21259"/>
    <w:rsid w:val="00C21FC1"/>
    <w:rsid w:val="00C2388A"/>
    <w:rsid w:val="00C2560D"/>
    <w:rsid w:val="00C260E0"/>
    <w:rsid w:val="00C26373"/>
    <w:rsid w:val="00C278FC"/>
    <w:rsid w:val="00C30F93"/>
    <w:rsid w:val="00C3125A"/>
    <w:rsid w:val="00C31D53"/>
    <w:rsid w:val="00C33147"/>
    <w:rsid w:val="00C3658B"/>
    <w:rsid w:val="00C36E00"/>
    <w:rsid w:val="00C37F12"/>
    <w:rsid w:val="00C4063A"/>
    <w:rsid w:val="00C418CB"/>
    <w:rsid w:val="00C43A77"/>
    <w:rsid w:val="00C45A10"/>
    <w:rsid w:val="00C45E08"/>
    <w:rsid w:val="00C46759"/>
    <w:rsid w:val="00C5144D"/>
    <w:rsid w:val="00C51C12"/>
    <w:rsid w:val="00C56EEF"/>
    <w:rsid w:val="00C61287"/>
    <w:rsid w:val="00C6333D"/>
    <w:rsid w:val="00C63FFE"/>
    <w:rsid w:val="00C653AC"/>
    <w:rsid w:val="00C66DB2"/>
    <w:rsid w:val="00C66EFB"/>
    <w:rsid w:val="00C71522"/>
    <w:rsid w:val="00C72B56"/>
    <w:rsid w:val="00C72E76"/>
    <w:rsid w:val="00C74E0B"/>
    <w:rsid w:val="00C76624"/>
    <w:rsid w:val="00C77125"/>
    <w:rsid w:val="00C7784E"/>
    <w:rsid w:val="00C816C3"/>
    <w:rsid w:val="00C81739"/>
    <w:rsid w:val="00C82B59"/>
    <w:rsid w:val="00C82F18"/>
    <w:rsid w:val="00C82FC1"/>
    <w:rsid w:val="00C8307A"/>
    <w:rsid w:val="00C841A8"/>
    <w:rsid w:val="00C90F72"/>
    <w:rsid w:val="00C92DB9"/>
    <w:rsid w:val="00C97D81"/>
    <w:rsid w:val="00CA4614"/>
    <w:rsid w:val="00CA66B9"/>
    <w:rsid w:val="00CB10F4"/>
    <w:rsid w:val="00CB1D48"/>
    <w:rsid w:val="00CB5676"/>
    <w:rsid w:val="00CB71B5"/>
    <w:rsid w:val="00CB764E"/>
    <w:rsid w:val="00CB76B5"/>
    <w:rsid w:val="00CC0092"/>
    <w:rsid w:val="00CC1522"/>
    <w:rsid w:val="00CC1C37"/>
    <w:rsid w:val="00CC25B7"/>
    <w:rsid w:val="00CC2C96"/>
    <w:rsid w:val="00CC59A3"/>
    <w:rsid w:val="00CD0B6E"/>
    <w:rsid w:val="00CD1100"/>
    <w:rsid w:val="00CD28E5"/>
    <w:rsid w:val="00CD3894"/>
    <w:rsid w:val="00CD764C"/>
    <w:rsid w:val="00CD7E48"/>
    <w:rsid w:val="00CE03BD"/>
    <w:rsid w:val="00CE1743"/>
    <w:rsid w:val="00CE19CD"/>
    <w:rsid w:val="00CE19E9"/>
    <w:rsid w:val="00CE3FBA"/>
    <w:rsid w:val="00CE6100"/>
    <w:rsid w:val="00CF3C9B"/>
    <w:rsid w:val="00CF492B"/>
    <w:rsid w:val="00CF4A97"/>
    <w:rsid w:val="00CF619E"/>
    <w:rsid w:val="00CF6A93"/>
    <w:rsid w:val="00CF70FD"/>
    <w:rsid w:val="00CF785E"/>
    <w:rsid w:val="00D0017D"/>
    <w:rsid w:val="00D00818"/>
    <w:rsid w:val="00D00F9C"/>
    <w:rsid w:val="00D01894"/>
    <w:rsid w:val="00D02640"/>
    <w:rsid w:val="00D0354F"/>
    <w:rsid w:val="00D05D96"/>
    <w:rsid w:val="00D06415"/>
    <w:rsid w:val="00D074E2"/>
    <w:rsid w:val="00D07644"/>
    <w:rsid w:val="00D1058D"/>
    <w:rsid w:val="00D107BA"/>
    <w:rsid w:val="00D125D2"/>
    <w:rsid w:val="00D12AA2"/>
    <w:rsid w:val="00D12B79"/>
    <w:rsid w:val="00D131B0"/>
    <w:rsid w:val="00D13E6B"/>
    <w:rsid w:val="00D1403F"/>
    <w:rsid w:val="00D142E8"/>
    <w:rsid w:val="00D14894"/>
    <w:rsid w:val="00D159DF"/>
    <w:rsid w:val="00D20F10"/>
    <w:rsid w:val="00D22466"/>
    <w:rsid w:val="00D25C41"/>
    <w:rsid w:val="00D26078"/>
    <w:rsid w:val="00D26E3A"/>
    <w:rsid w:val="00D315EE"/>
    <w:rsid w:val="00D3168B"/>
    <w:rsid w:val="00D3182F"/>
    <w:rsid w:val="00D32B65"/>
    <w:rsid w:val="00D35A44"/>
    <w:rsid w:val="00D36075"/>
    <w:rsid w:val="00D364C7"/>
    <w:rsid w:val="00D36574"/>
    <w:rsid w:val="00D43BA1"/>
    <w:rsid w:val="00D441E1"/>
    <w:rsid w:val="00D451F8"/>
    <w:rsid w:val="00D467F5"/>
    <w:rsid w:val="00D47DE0"/>
    <w:rsid w:val="00D50C9C"/>
    <w:rsid w:val="00D50EC3"/>
    <w:rsid w:val="00D51682"/>
    <w:rsid w:val="00D52242"/>
    <w:rsid w:val="00D533D8"/>
    <w:rsid w:val="00D546EB"/>
    <w:rsid w:val="00D54F51"/>
    <w:rsid w:val="00D554A3"/>
    <w:rsid w:val="00D557EB"/>
    <w:rsid w:val="00D55902"/>
    <w:rsid w:val="00D563AC"/>
    <w:rsid w:val="00D57785"/>
    <w:rsid w:val="00D6074A"/>
    <w:rsid w:val="00D60BD8"/>
    <w:rsid w:val="00D62B2E"/>
    <w:rsid w:val="00D64BF5"/>
    <w:rsid w:val="00D67150"/>
    <w:rsid w:val="00D70F7E"/>
    <w:rsid w:val="00D712C3"/>
    <w:rsid w:val="00D71E0A"/>
    <w:rsid w:val="00D72EC8"/>
    <w:rsid w:val="00D72FC7"/>
    <w:rsid w:val="00D73DCC"/>
    <w:rsid w:val="00D7481A"/>
    <w:rsid w:val="00D764EA"/>
    <w:rsid w:val="00D818D6"/>
    <w:rsid w:val="00D825EB"/>
    <w:rsid w:val="00D84FBE"/>
    <w:rsid w:val="00D85564"/>
    <w:rsid w:val="00D86607"/>
    <w:rsid w:val="00D86DC6"/>
    <w:rsid w:val="00D87F92"/>
    <w:rsid w:val="00D90B23"/>
    <w:rsid w:val="00D91356"/>
    <w:rsid w:val="00D9431A"/>
    <w:rsid w:val="00D9525A"/>
    <w:rsid w:val="00D9741E"/>
    <w:rsid w:val="00D977FC"/>
    <w:rsid w:val="00DA038B"/>
    <w:rsid w:val="00DA0E35"/>
    <w:rsid w:val="00DA533F"/>
    <w:rsid w:val="00DB0E87"/>
    <w:rsid w:val="00DB1F1F"/>
    <w:rsid w:val="00DB2DF0"/>
    <w:rsid w:val="00DB3579"/>
    <w:rsid w:val="00DB467A"/>
    <w:rsid w:val="00DB6933"/>
    <w:rsid w:val="00DB7A0D"/>
    <w:rsid w:val="00DC0820"/>
    <w:rsid w:val="00DC0CFF"/>
    <w:rsid w:val="00DC5095"/>
    <w:rsid w:val="00DC5290"/>
    <w:rsid w:val="00DC5C3A"/>
    <w:rsid w:val="00DC69CF"/>
    <w:rsid w:val="00DC7DC6"/>
    <w:rsid w:val="00DD08D1"/>
    <w:rsid w:val="00DD2133"/>
    <w:rsid w:val="00DD3126"/>
    <w:rsid w:val="00DD5AC6"/>
    <w:rsid w:val="00DD64B5"/>
    <w:rsid w:val="00DD7CA4"/>
    <w:rsid w:val="00DE05FC"/>
    <w:rsid w:val="00DE39C6"/>
    <w:rsid w:val="00DE64EA"/>
    <w:rsid w:val="00DE733A"/>
    <w:rsid w:val="00DF1DE1"/>
    <w:rsid w:val="00DF2CDB"/>
    <w:rsid w:val="00DF3A16"/>
    <w:rsid w:val="00DF4061"/>
    <w:rsid w:val="00DF4BB6"/>
    <w:rsid w:val="00DF7065"/>
    <w:rsid w:val="00DF776B"/>
    <w:rsid w:val="00DF79E3"/>
    <w:rsid w:val="00E003A3"/>
    <w:rsid w:val="00E00F64"/>
    <w:rsid w:val="00E02A54"/>
    <w:rsid w:val="00E03F77"/>
    <w:rsid w:val="00E05334"/>
    <w:rsid w:val="00E05FB2"/>
    <w:rsid w:val="00E061FD"/>
    <w:rsid w:val="00E120B3"/>
    <w:rsid w:val="00E14FAE"/>
    <w:rsid w:val="00E15D13"/>
    <w:rsid w:val="00E17E18"/>
    <w:rsid w:val="00E205D9"/>
    <w:rsid w:val="00E308B5"/>
    <w:rsid w:val="00E30B70"/>
    <w:rsid w:val="00E3228B"/>
    <w:rsid w:val="00E32541"/>
    <w:rsid w:val="00E330F0"/>
    <w:rsid w:val="00E33778"/>
    <w:rsid w:val="00E34E0D"/>
    <w:rsid w:val="00E402B3"/>
    <w:rsid w:val="00E40ADE"/>
    <w:rsid w:val="00E433EC"/>
    <w:rsid w:val="00E435D1"/>
    <w:rsid w:val="00E437DE"/>
    <w:rsid w:val="00E43C53"/>
    <w:rsid w:val="00E4594C"/>
    <w:rsid w:val="00E46EC9"/>
    <w:rsid w:val="00E50CA3"/>
    <w:rsid w:val="00E523D1"/>
    <w:rsid w:val="00E531DE"/>
    <w:rsid w:val="00E53ACA"/>
    <w:rsid w:val="00E55411"/>
    <w:rsid w:val="00E55EB4"/>
    <w:rsid w:val="00E56B28"/>
    <w:rsid w:val="00E57EBF"/>
    <w:rsid w:val="00E6082E"/>
    <w:rsid w:val="00E61B26"/>
    <w:rsid w:val="00E6676B"/>
    <w:rsid w:val="00E7040F"/>
    <w:rsid w:val="00E73C9C"/>
    <w:rsid w:val="00E74277"/>
    <w:rsid w:val="00E779ED"/>
    <w:rsid w:val="00E840A3"/>
    <w:rsid w:val="00E85471"/>
    <w:rsid w:val="00E900E2"/>
    <w:rsid w:val="00E90600"/>
    <w:rsid w:val="00E907BE"/>
    <w:rsid w:val="00E919CB"/>
    <w:rsid w:val="00E91DCF"/>
    <w:rsid w:val="00E92B52"/>
    <w:rsid w:val="00EA2593"/>
    <w:rsid w:val="00EA3C60"/>
    <w:rsid w:val="00EA63E4"/>
    <w:rsid w:val="00EA69F6"/>
    <w:rsid w:val="00EB0A0C"/>
    <w:rsid w:val="00EB0BFF"/>
    <w:rsid w:val="00EB1689"/>
    <w:rsid w:val="00EB2214"/>
    <w:rsid w:val="00EB324B"/>
    <w:rsid w:val="00EB3CAF"/>
    <w:rsid w:val="00EB562C"/>
    <w:rsid w:val="00EB5E8F"/>
    <w:rsid w:val="00EC0F20"/>
    <w:rsid w:val="00EC35DC"/>
    <w:rsid w:val="00EC5117"/>
    <w:rsid w:val="00EC6309"/>
    <w:rsid w:val="00EC6D19"/>
    <w:rsid w:val="00EC78E9"/>
    <w:rsid w:val="00ED214C"/>
    <w:rsid w:val="00ED3720"/>
    <w:rsid w:val="00ED53B2"/>
    <w:rsid w:val="00EE1BD8"/>
    <w:rsid w:val="00EE2AEA"/>
    <w:rsid w:val="00EE4056"/>
    <w:rsid w:val="00EE5DBE"/>
    <w:rsid w:val="00EE61AA"/>
    <w:rsid w:val="00EE67C1"/>
    <w:rsid w:val="00EF2FB1"/>
    <w:rsid w:val="00EF451E"/>
    <w:rsid w:val="00EF4931"/>
    <w:rsid w:val="00EF5E23"/>
    <w:rsid w:val="00EF72CC"/>
    <w:rsid w:val="00EF7517"/>
    <w:rsid w:val="00F01976"/>
    <w:rsid w:val="00F01F25"/>
    <w:rsid w:val="00F0258E"/>
    <w:rsid w:val="00F0286A"/>
    <w:rsid w:val="00F05E5C"/>
    <w:rsid w:val="00F06989"/>
    <w:rsid w:val="00F07395"/>
    <w:rsid w:val="00F11E0D"/>
    <w:rsid w:val="00F16B36"/>
    <w:rsid w:val="00F204E4"/>
    <w:rsid w:val="00F25CC3"/>
    <w:rsid w:val="00F25D5E"/>
    <w:rsid w:val="00F27112"/>
    <w:rsid w:val="00F3069E"/>
    <w:rsid w:val="00F330FE"/>
    <w:rsid w:val="00F3366E"/>
    <w:rsid w:val="00F33857"/>
    <w:rsid w:val="00F33E8C"/>
    <w:rsid w:val="00F3548D"/>
    <w:rsid w:val="00F3716B"/>
    <w:rsid w:val="00F37474"/>
    <w:rsid w:val="00F40D74"/>
    <w:rsid w:val="00F4130E"/>
    <w:rsid w:val="00F41934"/>
    <w:rsid w:val="00F42AA3"/>
    <w:rsid w:val="00F43274"/>
    <w:rsid w:val="00F44BB5"/>
    <w:rsid w:val="00F46F05"/>
    <w:rsid w:val="00F529E7"/>
    <w:rsid w:val="00F53ABD"/>
    <w:rsid w:val="00F5403C"/>
    <w:rsid w:val="00F55540"/>
    <w:rsid w:val="00F55ED8"/>
    <w:rsid w:val="00F571BB"/>
    <w:rsid w:val="00F6021D"/>
    <w:rsid w:val="00F604D3"/>
    <w:rsid w:val="00F610AC"/>
    <w:rsid w:val="00F62DFF"/>
    <w:rsid w:val="00F63519"/>
    <w:rsid w:val="00F654A0"/>
    <w:rsid w:val="00F66BB4"/>
    <w:rsid w:val="00F67895"/>
    <w:rsid w:val="00F725A2"/>
    <w:rsid w:val="00F757AC"/>
    <w:rsid w:val="00F76C92"/>
    <w:rsid w:val="00F80EFF"/>
    <w:rsid w:val="00F810FD"/>
    <w:rsid w:val="00F8290C"/>
    <w:rsid w:val="00F83073"/>
    <w:rsid w:val="00F85676"/>
    <w:rsid w:val="00F856E0"/>
    <w:rsid w:val="00F879C4"/>
    <w:rsid w:val="00F90316"/>
    <w:rsid w:val="00F91BBA"/>
    <w:rsid w:val="00F92FC1"/>
    <w:rsid w:val="00F9348F"/>
    <w:rsid w:val="00F94382"/>
    <w:rsid w:val="00F94ADA"/>
    <w:rsid w:val="00F972EE"/>
    <w:rsid w:val="00F9758D"/>
    <w:rsid w:val="00F978EB"/>
    <w:rsid w:val="00F97DBB"/>
    <w:rsid w:val="00FA07E3"/>
    <w:rsid w:val="00FA422C"/>
    <w:rsid w:val="00FA44A0"/>
    <w:rsid w:val="00FA547B"/>
    <w:rsid w:val="00FA553A"/>
    <w:rsid w:val="00FA6281"/>
    <w:rsid w:val="00FA7F8D"/>
    <w:rsid w:val="00FB07DD"/>
    <w:rsid w:val="00FB3C7D"/>
    <w:rsid w:val="00FB4E93"/>
    <w:rsid w:val="00FB6A53"/>
    <w:rsid w:val="00FB6AC8"/>
    <w:rsid w:val="00FB735D"/>
    <w:rsid w:val="00FC10A8"/>
    <w:rsid w:val="00FC12F7"/>
    <w:rsid w:val="00FC3D25"/>
    <w:rsid w:val="00FC5C02"/>
    <w:rsid w:val="00FC67AC"/>
    <w:rsid w:val="00FC73B4"/>
    <w:rsid w:val="00FC74F9"/>
    <w:rsid w:val="00FD00D7"/>
    <w:rsid w:val="00FD0FA5"/>
    <w:rsid w:val="00FD1351"/>
    <w:rsid w:val="00FD3224"/>
    <w:rsid w:val="00FD3A60"/>
    <w:rsid w:val="00FD5181"/>
    <w:rsid w:val="00FD731E"/>
    <w:rsid w:val="00FD7AAF"/>
    <w:rsid w:val="00FE1B8C"/>
    <w:rsid w:val="00FE262E"/>
    <w:rsid w:val="00FE478A"/>
    <w:rsid w:val="00FF17ED"/>
    <w:rsid w:val="00FF6493"/>
    <w:rsid w:val="00FF7BA3"/>
    <w:rsid w:val="010E06A5"/>
    <w:rsid w:val="01C0D860"/>
    <w:rsid w:val="021B6184"/>
    <w:rsid w:val="02228216"/>
    <w:rsid w:val="02255A7A"/>
    <w:rsid w:val="0247339B"/>
    <w:rsid w:val="02573A22"/>
    <w:rsid w:val="02811CC4"/>
    <w:rsid w:val="0290DF15"/>
    <w:rsid w:val="029ECA8A"/>
    <w:rsid w:val="02A297D8"/>
    <w:rsid w:val="02BA1FDD"/>
    <w:rsid w:val="02C74057"/>
    <w:rsid w:val="036F7459"/>
    <w:rsid w:val="03A9C3E4"/>
    <w:rsid w:val="03D78155"/>
    <w:rsid w:val="0401F285"/>
    <w:rsid w:val="042232E7"/>
    <w:rsid w:val="04376F2E"/>
    <w:rsid w:val="04441C67"/>
    <w:rsid w:val="045B627E"/>
    <w:rsid w:val="04A01102"/>
    <w:rsid w:val="04B32CF3"/>
    <w:rsid w:val="04B35A4E"/>
    <w:rsid w:val="04D6E522"/>
    <w:rsid w:val="04EB33E9"/>
    <w:rsid w:val="04F98417"/>
    <w:rsid w:val="05113818"/>
    <w:rsid w:val="052BBA67"/>
    <w:rsid w:val="0539A7A2"/>
    <w:rsid w:val="05ABA80F"/>
    <w:rsid w:val="05AF99B8"/>
    <w:rsid w:val="05D0B6FE"/>
    <w:rsid w:val="05D25F87"/>
    <w:rsid w:val="062403B4"/>
    <w:rsid w:val="0671CA17"/>
    <w:rsid w:val="06D22C04"/>
    <w:rsid w:val="06D4EFF6"/>
    <w:rsid w:val="06DEF1CF"/>
    <w:rsid w:val="06E5B789"/>
    <w:rsid w:val="06E7D9C4"/>
    <w:rsid w:val="074CC549"/>
    <w:rsid w:val="075434D2"/>
    <w:rsid w:val="075AAC3D"/>
    <w:rsid w:val="077507EC"/>
    <w:rsid w:val="079FD4E1"/>
    <w:rsid w:val="07E09A5C"/>
    <w:rsid w:val="07E63624"/>
    <w:rsid w:val="081D8A63"/>
    <w:rsid w:val="0861BE8B"/>
    <w:rsid w:val="08AAA8BB"/>
    <w:rsid w:val="08D2FE8F"/>
    <w:rsid w:val="09282D5B"/>
    <w:rsid w:val="09D7CC84"/>
    <w:rsid w:val="0A0DCB6B"/>
    <w:rsid w:val="0A5B0C38"/>
    <w:rsid w:val="0A5F71DD"/>
    <w:rsid w:val="0A821475"/>
    <w:rsid w:val="0A8943AE"/>
    <w:rsid w:val="0AB884F7"/>
    <w:rsid w:val="0AD5914E"/>
    <w:rsid w:val="0AD7FB55"/>
    <w:rsid w:val="0AE9291B"/>
    <w:rsid w:val="0B23FE5E"/>
    <w:rsid w:val="0B3FB536"/>
    <w:rsid w:val="0B4B1AAF"/>
    <w:rsid w:val="0B532A98"/>
    <w:rsid w:val="0B6E8FE9"/>
    <w:rsid w:val="0B75E37B"/>
    <w:rsid w:val="0BC08342"/>
    <w:rsid w:val="0BE2D391"/>
    <w:rsid w:val="0C33C703"/>
    <w:rsid w:val="0C524F8A"/>
    <w:rsid w:val="0C545753"/>
    <w:rsid w:val="0C5F8D3A"/>
    <w:rsid w:val="0C7808D0"/>
    <w:rsid w:val="0C83411A"/>
    <w:rsid w:val="0CB10E03"/>
    <w:rsid w:val="0CBF79B0"/>
    <w:rsid w:val="0CCEA4EF"/>
    <w:rsid w:val="0D10639B"/>
    <w:rsid w:val="0D1F6ADA"/>
    <w:rsid w:val="0D4C09FC"/>
    <w:rsid w:val="0D4E5B19"/>
    <w:rsid w:val="0D5C2781"/>
    <w:rsid w:val="0DA1746C"/>
    <w:rsid w:val="0DAE673E"/>
    <w:rsid w:val="0DD5BECB"/>
    <w:rsid w:val="0DE2DC3E"/>
    <w:rsid w:val="0E63DC37"/>
    <w:rsid w:val="0E7916C3"/>
    <w:rsid w:val="0EC69294"/>
    <w:rsid w:val="0ED9DD30"/>
    <w:rsid w:val="0EF5FD60"/>
    <w:rsid w:val="0F31134F"/>
    <w:rsid w:val="0F6A7F27"/>
    <w:rsid w:val="0F82D5C4"/>
    <w:rsid w:val="0FADCDD6"/>
    <w:rsid w:val="1010292A"/>
    <w:rsid w:val="10A0E4B6"/>
    <w:rsid w:val="10DE4BFF"/>
    <w:rsid w:val="1146150F"/>
    <w:rsid w:val="114F6DE9"/>
    <w:rsid w:val="118503CD"/>
    <w:rsid w:val="119321E0"/>
    <w:rsid w:val="11CB5242"/>
    <w:rsid w:val="1221792E"/>
    <w:rsid w:val="12693CA6"/>
    <w:rsid w:val="126F02A4"/>
    <w:rsid w:val="12B441CF"/>
    <w:rsid w:val="138B1FB0"/>
    <w:rsid w:val="13AC5546"/>
    <w:rsid w:val="13DF354C"/>
    <w:rsid w:val="13F42E79"/>
    <w:rsid w:val="140CA78C"/>
    <w:rsid w:val="144A41FC"/>
    <w:rsid w:val="1499836F"/>
    <w:rsid w:val="14E990A2"/>
    <w:rsid w:val="14FFE518"/>
    <w:rsid w:val="15D158CB"/>
    <w:rsid w:val="15FC722F"/>
    <w:rsid w:val="1647E90A"/>
    <w:rsid w:val="16745B57"/>
    <w:rsid w:val="16807139"/>
    <w:rsid w:val="1682C326"/>
    <w:rsid w:val="16BEC456"/>
    <w:rsid w:val="17130320"/>
    <w:rsid w:val="171834BE"/>
    <w:rsid w:val="174CBB71"/>
    <w:rsid w:val="174EF72D"/>
    <w:rsid w:val="178737BB"/>
    <w:rsid w:val="17B65CE7"/>
    <w:rsid w:val="17CC8A55"/>
    <w:rsid w:val="17E75542"/>
    <w:rsid w:val="180935A9"/>
    <w:rsid w:val="189B764A"/>
    <w:rsid w:val="18BDD971"/>
    <w:rsid w:val="18C15F26"/>
    <w:rsid w:val="18DF82EA"/>
    <w:rsid w:val="18EF62E8"/>
    <w:rsid w:val="192C43FB"/>
    <w:rsid w:val="193F4342"/>
    <w:rsid w:val="1941C05E"/>
    <w:rsid w:val="194E69CC"/>
    <w:rsid w:val="199ADF3E"/>
    <w:rsid w:val="19B85C6D"/>
    <w:rsid w:val="19C5A56D"/>
    <w:rsid w:val="19D82FDB"/>
    <w:rsid w:val="19E9807F"/>
    <w:rsid w:val="19F02F77"/>
    <w:rsid w:val="1A271C56"/>
    <w:rsid w:val="1A51D088"/>
    <w:rsid w:val="1A899448"/>
    <w:rsid w:val="1B02EF0F"/>
    <w:rsid w:val="1BB1F9C6"/>
    <w:rsid w:val="1BE6ECC4"/>
    <w:rsid w:val="1BF59A51"/>
    <w:rsid w:val="1C660FC7"/>
    <w:rsid w:val="1C846C3C"/>
    <w:rsid w:val="1CE6559D"/>
    <w:rsid w:val="1CF3CFA4"/>
    <w:rsid w:val="1D097EA3"/>
    <w:rsid w:val="1D1D8D4C"/>
    <w:rsid w:val="1D42D024"/>
    <w:rsid w:val="1D48B9C5"/>
    <w:rsid w:val="1D4E9DFD"/>
    <w:rsid w:val="1D999EB0"/>
    <w:rsid w:val="1DAE48E6"/>
    <w:rsid w:val="1E248C4E"/>
    <w:rsid w:val="1E3DF985"/>
    <w:rsid w:val="1E6347D5"/>
    <w:rsid w:val="1E9AAB9C"/>
    <w:rsid w:val="1F5E785D"/>
    <w:rsid w:val="1F7045F4"/>
    <w:rsid w:val="1FB301C3"/>
    <w:rsid w:val="202B49DC"/>
    <w:rsid w:val="204BD8E4"/>
    <w:rsid w:val="208049BA"/>
    <w:rsid w:val="20AF6FAB"/>
    <w:rsid w:val="20B40378"/>
    <w:rsid w:val="210D4C6A"/>
    <w:rsid w:val="2172CA88"/>
    <w:rsid w:val="21B16207"/>
    <w:rsid w:val="21C198F3"/>
    <w:rsid w:val="21D4148C"/>
    <w:rsid w:val="21E49F8E"/>
    <w:rsid w:val="2227B2DC"/>
    <w:rsid w:val="222AFA5D"/>
    <w:rsid w:val="2230DE9F"/>
    <w:rsid w:val="22991811"/>
    <w:rsid w:val="22CFADD6"/>
    <w:rsid w:val="2319F4CA"/>
    <w:rsid w:val="2329D3F5"/>
    <w:rsid w:val="2363E66D"/>
    <w:rsid w:val="23965379"/>
    <w:rsid w:val="2399326C"/>
    <w:rsid w:val="23D24C9A"/>
    <w:rsid w:val="23F8EE00"/>
    <w:rsid w:val="241E2DC6"/>
    <w:rsid w:val="2461F3E1"/>
    <w:rsid w:val="24CC3962"/>
    <w:rsid w:val="24D31D6B"/>
    <w:rsid w:val="24DC4AC8"/>
    <w:rsid w:val="24E95628"/>
    <w:rsid w:val="250155E7"/>
    <w:rsid w:val="251F7C2B"/>
    <w:rsid w:val="25253E3D"/>
    <w:rsid w:val="25387089"/>
    <w:rsid w:val="254DE90C"/>
    <w:rsid w:val="25671DC5"/>
    <w:rsid w:val="2576EC99"/>
    <w:rsid w:val="257F35EF"/>
    <w:rsid w:val="25938217"/>
    <w:rsid w:val="25B58ADA"/>
    <w:rsid w:val="25DB3AE3"/>
    <w:rsid w:val="25E6C4CC"/>
    <w:rsid w:val="26072EFC"/>
    <w:rsid w:val="2620B70A"/>
    <w:rsid w:val="262B6477"/>
    <w:rsid w:val="263B0EEB"/>
    <w:rsid w:val="266032FF"/>
    <w:rsid w:val="26706065"/>
    <w:rsid w:val="270724CB"/>
    <w:rsid w:val="271CCF22"/>
    <w:rsid w:val="273BADD7"/>
    <w:rsid w:val="274872C4"/>
    <w:rsid w:val="2750D512"/>
    <w:rsid w:val="275505C9"/>
    <w:rsid w:val="275D926D"/>
    <w:rsid w:val="277433C3"/>
    <w:rsid w:val="27928CD5"/>
    <w:rsid w:val="27950352"/>
    <w:rsid w:val="27E72316"/>
    <w:rsid w:val="27EEA862"/>
    <w:rsid w:val="2881ADDC"/>
    <w:rsid w:val="289634E5"/>
    <w:rsid w:val="2909FC6E"/>
    <w:rsid w:val="29293262"/>
    <w:rsid w:val="2929B10F"/>
    <w:rsid w:val="294A238A"/>
    <w:rsid w:val="296BBE5D"/>
    <w:rsid w:val="297627C2"/>
    <w:rsid w:val="29A074F9"/>
    <w:rsid w:val="29BCA4F3"/>
    <w:rsid w:val="29E835FB"/>
    <w:rsid w:val="29F3E178"/>
    <w:rsid w:val="29FF9B6B"/>
    <w:rsid w:val="2A139BDE"/>
    <w:rsid w:val="2A2ED393"/>
    <w:rsid w:val="2A4031CD"/>
    <w:rsid w:val="2A5ABEA0"/>
    <w:rsid w:val="2A6EE98A"/>
    <w:rsid w:val="2ADC8A21"/>
    <w:rsid w:val="2B6DFF66"/>
    <w:rsid w:val="2B736C09"/>
    <w:rsid w:val="2B7566F5"/>
    <w:rsid w:val="2B7F9117"/>
    <w:rsid w:val="2BBA3111"/>
    <w:rsid w:val="2BBDD44E"/>
    <w:rsid w:val="2BF2423E"/>
    <w:rsid w:val="2C041470"/>
    <w:rsid w:val="2D269AE6"/>
    <w:rsid w:val="2D5E6948"/>
    <w:rsid w:val="2D5F47A7"/>
    <w:rsid w:val="2DA00D74"/>
    <w:rsid w:val="2DA2CC73"/>
    <w:rsid w:val="2DAD4AE0"/>
    <w:rsid w:val="2DC21933"/>
    <w:rsid w:val="2DC2BAA7"/>
    <w:rsid w:val="2DD69A4C"/>
    <w:rsid w:val="2DE55E42"/>
    <w:rsid w:val="2E0C263B"/>
    <w:rsid w:val="2E3500F5"/>
    <w:rsid w:val="2E869E69"/>
    <w:rsid w:val="2EBF1161"/>
    <w:rsid w:val="2EE0F610"/>
    <w:rsid w:val="2F293D50"/>
    <w:rsid w:val="2F4E2F13"/>
    <w:rsid w:val="2F6D2DC6"/>
    <w:rsid w:val="2F93C522"/>
    <w:rsid w:val="2F96ACBC"/>
    <w:rsid w:val="2FCD5072"/>
    <w:rsid w:val="300F4DD9"/>
    <w:rsid w:val="301B209E"/>
    <w:rsid w:val="30536332"/>
    <w:rsid w:val="30917EA0"/>
    <w:rsid w:val="3139D515"/>
    <w:rsid w:val="31C3C838"/>
    <w:rsid w:val="31F3BAA2"/>
    <w:rsid w:val="3207E3B7"/>
    <w:rsid w:val="320ED388"/>
    <w:rsid w:val="325C29EE"/>
    <w:rsid w:val="325DD50E"/>
    <w:rsid w:val="3264D660"/>
    <w:rsid w:val="32DB489F"/>
    <w:rsid w:val="32F1E84D"/>
    <w:rsid w:val="32F20B7C"/>
    <w:rsid w:val="3306CFD7"/>
    <w:rsid w:val="33078B2F"/>
    <w:rsid w:val="334477C6"/>
    <w:rsid w:val="33B2D8DC"/>
    <w:rsid w:val="33B7A7A1"/>
    <w:rsid w:val="33D5A58A"/>
    <w:rsid w:val="33E7CEF1"/>
    <w:rsid w:val="340254EC"/>
    <w:rsid w:val="346CCEE8"/>
    <w:rsid w:val="34A0E49C"/>
    <w:rsid w:val="34B1D1E7"/>
    <w:rsid w:val="34F8FDB2"/>
    <w:rsid w:val="3513F739"/>
    <w:rsid w:val="3526BC16"/>
    <w:rsid w:val="35A5A12F"/>
    <w:rsid w:val="36075127"/>
    <w:rsid w:val="360EFC7D"/>
    <w:rsid w:val="363C6A5E"/>
    <w:rsid w:val="36AEB6D4"/>
    <w:rsid w:val="36F77197"/>
    <w:rsid w:val="37476E70"/>
    <w:rsid w:val="37607D33"/>
    <w:rsid w:val="378A01E2"/>
    <w:rsid w:val="37E67816"/>
    <w:rsid w:val="38624120"/>
    <w:rsid w:val="386F5207"/>
    <w:rsid w:val="38965D3D"/>
    <w:rsid w:val="38A0F069"/>
    <w:rsid w:val="39117D7A"/>
    <w:rsid w:val="394DB645"/>
    <w:rsid w:val="39F65644"/>
    <w:rsid w:val="3A2C9D99"/>
    <w:rsid w:val="3A7C0CD9"/>
    <w:rsid w:val="3A9D2BC2"/>
    <w:rsid w:val="3AD15D8B"/>
    <w:rsid w:val="3AE42208"/>
    <w:rsid w:val="3B1E201B"/>
    <w:rsid w:val="3B2FA0AB"/>
    <w:rsid w:val="3B3DB0C6"/>
    <w:rsid w:val="3B50D579"/>
    <w:rsid w:val="3B68186B"/>
    <w:rsid w:val="3B8B0F12"/>
    <w:rsid w:val="3BB6FA4E"/>
    <w:rsid w:val="3BB8388F"/>
    <w:rsid w:val="3BE9A006"/>
    <w:rsid w:val="3C155496"/>
    <w:rsid w:val="3C28446D"/>
    <w:rsid w:val="3C2EE91D"/>
    <w:rsid w:val="3C98D6B2"/>
    <w:rsid w:val="3CDD37C6"/>
    <w:rsid w:val="3D7911E8"/>
    <w:rsid w:val="3DBF0295"/>
    <w:rsid w:val="3DD0D8BF"/>
    <w:rsid w:val="3E147AF0"/>
    <w:rsid w:val="3E1F83E1"/>
    <w:rsid w:val="3E23F8F7"/>
    <w:rsid w:val="3E3CE854"/>
    <w:rsid w:val="3E6CEF40"/>
    <w:rsid w:val="3E75FB34"/>
    <w:rsid w:val="3F0AF14C"/>
    <w:rsid w:val="3F348ECC"/>
    <w:rsid w:val="3F88392C"/>
    <w:rsid w:val="3F99B3B1"/>
    <w:rsid w:val="3FB53965"/>
    <w:rsid w:val="3FE225EA"/>
    <w:rsid w:val="404DC00F"/>
    <w:rsid w:val="404F1B0D"/>
    <w:rsid w:val="406C99B7"/>
    <w:rsid w:val="40AE557D"/>
    <w:rsid w:val="41365143"/>
    <w:rsid w:val="416678E2"/>
    <w:rsid w:val="416F3521"/>
    <w:rsid w:val="418BDFBF"/>
    <w:rsid w:val="41A3DF5C"/>
    <w:rsid w:val="41B20448"/>
    <w:rsid w:val="423063F1"/>
    <w:rsid w:val="42432EEB"/>
    <w:rsid w:val="4247F35E"/>
    <w:rsid w:val="426BF3C2"/>
    <w:rsid w:val="4284FDCE"/>
    <w:rsid w:val="42BD26DA"/>
    <w:rsid w:val="42E65808"/>
    <w:rsid w:val="42F0AA93"/>
    <w:rsid w:val="4322FF04"/>
    <w:rsid w:val="441A91CE"/>
    <w:rsid w:val="44548484"/>
    <w:rsid w:val="44575AF8"/>
    <w:rsid w:val="44906074"/>
    <w:rsid w:val="44C4F869"/>
    <w:rsid w:val="44FE7001"/>
    <w:rsid w:val="4529CFE5"/>
    <w:rsid w:val="458446E0"/>
    <w:rsid w:val="459DB95F"/>
    <w:rsid w:val="460154EB"/>
    <w:rsid w:val="464A0F10"/>
    <w:rsid w:val="465886D5"/>
    <w:rsid w:val="468DB02B"/>
    <w:rsid w:val="46E52DFD"/>
    <w:rsid w:val="46E88C57"/>
    <w:rsid w:val="47A1700A"/>
    <w:rsid w:val="47AF3EDF"/>
    <w:rsid w:val="47C7840D"/>
    <w:rsid w:val="47EE7278"/>
    <w:rsid w:val="47F19059"/>
    <w:rsid w:val="483DF347"/>
    <w:rsid w:val="484F7480"/>
    <w:rsid w:val="4854F068"/>
    <w:rsid w:val="48605CEE"/>
    <w:rsid w:val="488A5CE2"/>
    <w:rsid w:val="48B3352E"/>
    <w:rsid w:val="48B43D84"/>
    <w:rsid w:val="4923D299"/>
    <w:rsid w:val="495341D9"/>
    <w:rsid w:val="49C2E8E7"/>
    <w:rsid w:val="4A171823"/>
    <w:rsid w:val="4A1B7152"/>
    <w:rsid w:val="4A2D10B9"/>
    <w:rsid w:val="4A5A2D6D"/>
    <w:rsid w:val="4A6CE7EE"/>
    <w:rsid w:val="4AC22418"/>
    <w:rsid w:val="4AE5FE76"/>
    <w:rsid w:val="4B10EFEC"/>
    <w:rsid w:val="4B1E9995"/>
    <w:rsid w:val="4B4F95B5"/>
    <w:rsid w:val="4BB8A1C4"/>
    <w:rsid w:val="4BFF8F41"/>
    <w:rsid w:val="4C025E0D"/>
    <w:rsid w:val="4C25AA93"/>
    <w:rsid w:val="4C62AB5B"/>
    <w:rsid w:val="4CA6BA31"/>
    <w:rsid w:val="4CBB39B6"/>
    <w:rsid w:val="4D0DE1CE"/>
    <w:rsid w:val="4D2B7E64"/>
    <w:rsid w:val="4D44522C"/>
    <w:rsid w:val="4D47D72B"/>
    <w:rsid w:val="4D4D6C82"/>
    <w:rsid w:val="4D53C85A"/>
    <w:rsid w:val="4D6474D1"/>
    <w:rsid w:val="4D907C49"/>
    <w:rsid w:val="4DDB9074"/>
    <w:rsid w:val="4DE264DA"/>
    <w:rsid w:val="4E08A441"/>
    <w:rsid w:val="4E1ABCB1"/>
    <w:rsid w:val="4E225CB0"/>
    <w:rsid w:val="4E36761A"/>
    <w:rsid w:val="4E57A8F2"/>
    <w:rsid w:val="4E87C0FC"/>
    <w:rsid w:val="4EB0E0D4"/>
    <w:rsid w:val="4EDAA2DB"/>
    <w:rsid w:val="4FC73590"/>
    <w:rsid w:val="4FCC9375"/>
    <w:rsid w:val="501FA4C9"/>
    <w:rsid w:val="507B862B"/>
    <w:rsid w:val="507D5808"/>
    <w:rsid w:val="509E0B48"/>
    <w:rsid w:val="50BEC807"/>
    <w:rsid w:val="5122810A"/>
    <w:rsid w:val="514CA80F"/>
    <w:rsid w:val="5178DE24"/>
    <w:rsid w:val="519F5998"/>
    <w:rsid w:val="52012C06"/>
    <w:rsid w:val="5270C9DC"/>
    <w:rsid w:val="528C8559"/>
    <w:rsid w:val="528EE1BF"/>
    <w:rsid w:val="5290A1E5"/>
    <w:rsid w:val="529413D3"/>
    <w:rsid w:val="5346A6FE"/>
    <w:rsid w:val="534BA9B7"/>
    <w:rsid w:val="538DDC9B"/>
    <w:rsid w:val="539D8DE5"/>
    <w:rsid w:val="54E1948D"/>
    <w:rsid w:val="5516271E"/>
    <w:rsid w:val="5526DFEB"/>
    <w:rsid w:val="55550B86"/>
    <w:rsid w:val="557E3C50"/>
    <w:rsid w:val="55B6ED40"/>
    <w:rsid w:val="55E53734"/>
    <w:rsid w:val="560B799E"/>
    <w:rsid w:val="5627A532"/>
    <w:rsid w:val="563C312A"/>
    <w:rsid w:val="564F5600"/>
    <w:rsid w:val="5656F9E2"/>
    <w:rsid w:val="57011FC5"/>
    <w:rsid w:val="573D1048"/>
    <w:rsid w:val="5744CD5F"/>
    <w:rsid w:val="575439CC"/>
    <w:rsid w:val="57CCF0D2"/>
    <w:rsid w:val="57CDD812"/>
    <w:rsid w:val="580C18C2"/>
    <w:rsid w:val="586AC852"/>
    <w:rsid w:val="58828E72"/>
    <w:rsid w:val="58CB863C"/>
    <w:rsid w:val="58D84F15"/>
    <w:rsid w:val="58F35C3E"/>
    <w:rsid w:val="5A07EE91"/>
    <w:rsid w:val="5A50B29B"/>
    <w:rsid w:val="5A7E00BF"/>
    <w:rsid w:val="5A920816"/>
    <w:rsid w:val="5AAAB760"/>
    <w:rsid w:val="5AE9D3AA"/>
    <w:rsid w:val="5B60E506"/>
    <w:rsid w:val="5B79E9B9"/>
    <w:rsid w:val="5B7AF8AE"/>
    <w:rsid w:val="5B902B46"/>
    <w:rsid w:val="5BDD5A5A"/>
    <w:rsid w:val="5BE1B65A"/>
    <w:rsid w:val="5C4DEB0B"/>
    <w:rsid w:val="5C7408AB"/>
    <w:rsid w:val="5C9FF00A"/>
    <w:rsid w:val="5CDA0BDE"/>
    <w:rsid w:val="5CE746F0"/>
    <w:rsid w:val="5CE771F1"/>
    <w:rsid w:val="5CEEF523"/>
    <w:rsid w:val="5D0C10EB"/>
    <w:rsid w:val="5D6FEB21"/>
    <w:rsid w:val="5D9515C3"/>
    <w:rsid w:val="5DBFBD6C"/>
    <w:rsid w:val="5E3C8B99"/>
    <w:rsid w:val="5E424F23"/>
    <w:rsid w:val="5E7044E4"/>
    <w:rsid w:val="5E8447B2"/>
    <w:rsid w:val="5EB90C40"/>
    <w:rsid w:val="5F499A3F"/>
    <w:rsid w:val="5F888B85"/>
    <w:rsid w:val="5FBBDB9A"/>
    <w:rsid w:val="5FCE9655"/>
    <w:rsid w:val="5FE094D3"/>
    <w:rsid w:val="5FF0202B"/>
    <w:rsid w:val="602038B7"/>
    <w:rsid w:val="603116AD"/>
    <w:rsid w:val="6050B2EB"/>
    <w:rsid w:val="60616024"/>
    <w:rsid w:val="608E74BF"/>
    <w:rsid w:val="60A753ED"/>
    <w:rsid w:val="60F0B96C"/>
    <w:rsid w:val="6209464C"/>
    <w:rsid w:val="622D83C4"/>
    <w:rsid w:val="62B7DCFE"/>
    <w:rsid w:val="6381B405"/>
    <w:rsid w:val="63923E03"/>
    <w:rsid w:val="641BE1E5"/>
    <w:rsid w:val="6458D412"/>
    <w:rsid w:val="647D63E6"/>
    <w:rsid w:val="64922565"/>
    <w:rsid w:val="650178CC"/>
    <w:rsid w:val="6522E8A4"/>
    <w:rsid w:val="65238582"/>
    <w:rsid w:val="6546AAAE"/>
    <w:rsid w:val="655E3CE7"/>
    <w:rsid w:val="656DA0A1"/>
    <w:rsid w:val="659D0103"/>
    <w:rsid w:val="65BD156A"/>
    <w:rsid w:val="65C22CBF"/>
    <w:rsid w:val="66915DAD"/>
    <w:rsid w:val="6697EAC2"/>
    <w:rsid w:val="676A1B57"/>
    <w:rsid w:val="67B798CD"/>
    <w:rsid w:val="67E971DB"/>
    <w:rsid w:val="68F8AEF0"/>
    <w:rsid w:val="6901D81E"/>
    <w:rsid w:val="694BEF44"/>
    <w:rsid w:val="694F468A"/>
    <w:rsid w:val="69B4721B"/>
    <w:rsid w:val="69DA32E4"/>
    <w:rsid w:val="69E07939"/>
    <w:rsid w:val="69FE57D2"/>
    <w:rsid w:val="6A109C46"/>
    <w:rsid w:val="6A1BACF4"/>
    <w:rsid w:val="6A6C5A93"/>
    <w:rsid w:val="6A8D4254"/>
    <w:rsid w:val="6AB84137"/>
    <w:rsid w:val="6ACC6EC6"/>
    <w:rsid w:val="6AF01986"/>
    <w:rsid w:val="6B28D43A"/>
    <w:rsid w:val="6B45043F"/>
    <w:rsid w:val="6B60057C"/>
    <w:rsid w:val="6B636404"/>
    <w:rsid w:val="6B9B6A78"/>
    <w:rsid w:val="6C1230F9"/>
    <w:rsid w:val="6C24FCFE"/>
    <w:rsid w:val="6C56CA77"/>
    <w:rsid w:val="6C61BCE1"/>
    <w:rsid w:val="6C7B0AD7"/>
    <w:rsid w:val="6C7E76E0"/>
    <w:rsid w:val="6CB11891"/>
    <w:rsid w:val="6CEEB13B"/>
    <w:rsid w:val="6CF8CCDB"/>
    <w:rsid w:val="6D6F41DB"/>
    <w:rsid w:val="6DB8DFDA"/>
    <w:rsid w:val="6DB9A9CE"/>
    <w:rsid w:val="6DEF114D"/>
    <w:rsid w:val="6DF76F1B"/>
    <w:rsid w:val="6E2FE7C2"/>
    <w:rsid w:val="6E3A6E84"/>
    <w:rsid w:val="6E44A380"/>
    <w:rsid w:val="6EA047AB"/>
    <w:rsid w:val="6F29D016"/>
    <w:rsid w:val="6F2C6EDF"/>
    <w:rsid w:val="6F307E97"/>
    <w:rsid w:val="6F437466"/>
    <w:rsid w:val="6F4CA7D8"/>
    <w:rsid w:val="6F82AF21"/>
    <w:rsid w:val="6F8761CB"/>
    <w:rsid w:val="6F88A9FE"/>
    <w:rsid w:val="6FB01C23"/>
    <w:rsid w:val="707FDCF6"/>
    <w:rsid w:val="70ACAD89"/>
    <w:rsid w:val="70B2D109"/>
    <w:rsid w:val="70CA0505"/>
    <w:rsid w:val="70FD6864"/>
    <w:rsid w:val="7108324D"/>
    <w:rsid w:val="710DFEAB"/>
    <w:rsid w:val="713E854B"/>
    <w:rsid w:val="7151DC0F"/>
    <w:rsid w:val="71CD27F6"/>
    <w:rsid w:val="71FBE114"/>
    <w:rsid w:val="72529E0E"/>
    <w:rsid w:val="7282345D"/>
    <w:rsid w:val="728706F9"/>
    <w:rsid w:val="72A692FB"/>
    <w:rsid w:val="72B16B2E"/>
    <w:rsid w:val="72DC36B4"/>
    <w:rsid w:val="730C633E"/>
    <w:rsid w:val="73299E95"/>
    <w:rsid w:val="732FD7E2"/>
    <w:rsid w:val="7351683F"/>
    <w:rsid w:val="73580B39"/>
    <w:rsid w:val="737447A0"/>
    <w:rsid w:val="737DF9AA"/>
    <w:rsid w:val="73827456"/>
    <w:rsid w:val="7384C03B"/>
    <w:rsid w:val="738F0C1C"/>
    <w:rsid w:val="73CCE4D0"/>
    <w:rsid w:val="74010315"/>
    <w:rsid w:val="7449D95D"/>
    <w:rsid w:val="744A510B"/>
    <w:rsid w:val="74887FA8"/>
    <w:rsid w:val="748ADF3C"/>
    <w:rsid w:val="74AB41C0"/>
    <w:rsid w:val="74D2A737"/>
    <w:rsid w:val="74EE9AEE"/>
    <w:rsid w:val="751BF7EF"/>
    <w:rsid w:val="75437994"/>
    <w:rsid w:val="756AB8C5"/>
    <w:rsid w:val="75A55672"/>
    <w:rsid w:val="75A98743"/>
    <w:rsid w:val="75B2B8AD"/>
    <w:rsid w:val="76052630"/>
    <w:rsid w:val="7613BC4E"/>
    <w:rsid w:val="7614DAD0"/>
    <w:rsid w:val="76646D83"/>
    <w:rsid w:val="768A7D3B"/>
    <w:rsid w:val="76A0924D"/>
    <w:rsid w:val="76CB19FB"/>
    <w:rsid w:val="76E93B3F"/>
    <w:rsid w:val="77088D8F"/>
    <w:rsid w:val="772754C6"/>
    <w:rsid w:val="77B2A818"/>
    <w:rsid w:val="7803A648"/>
    <w:rsid w:val="780F8307"/>
    <w:rsid w:val="780FBF18"/>
    <w:rsid w:val="78243382"/>
    <w:rsid w:val="785FA6D3"/>
    <w:rsid w:val="78861498"/>
    <w:rsid w:val="7890F427"/>
    <w:rsid w:val="78A6308A"/>
    <w:rsid w:val="7928DB77"/>
    <w:rsid w:val="792C3841"/>
    <w:rsid w:val="79A05C2A"/>
    <w:rsid w:val="79CA2574"/>
    <w:rsid w:val="79E0FB9E"/>
    <w:rsid w:val="7A07747E"/>
    <w:rsid w:val="7A41B6D8"/>
    <w:rsid w:val="7A54F500"/>
    <w:rsid w:val="7A5C0D7E"/>
    <w:rsid w:val="7A713F45"/>
    <w:rsid w:val="7A78AA93"/>
    <w:rsid w:val="7A7DBD38"/>
    <w:rsid w:val="7AA22A09"/>
    <w:rsid w:val="7AC660D1"/>
    <w:rsid w:val="7B227AE1"/>
    <w:rsid w:val="7B2C6608"/>
    <w:rsid w:val="7B5B0DBB"/>
    <w:rsid w:val="7B91672C"/>
    <w:rsid w:val="7C424F12"/>
    <w:rsid w:val="7CD931C5"/>
    <w:rsid w:val="7D4CA071"/>
    <w:rsid w:val="7D858E7C"/>
    <w:rsid w:val="7D90D517"/>
    <w:rsid w:val="7DB2AB36"/>
    <w:rsid w:val="7DFF214B"/>
    <w:rsid w:val="7E2BFC6D"/>
    <w:rsid w:val="7E59A435"/>
    <w:rsid w:val="7EA33A69"/>
    <w:rsid w:val="7ECD168E"/>
    <w:rsid w:val="7F132D24"/>
    <w:rsid w:val="7F2D095D"/>
    <w:rsid w:val="7F39BF98"/>
    <w:rsid w:val="7F684A50"/>
    <w:rsid w:val="7F767625"/>
    <w:rsid w:val="7FC7B5F6"/>
    <w:rsid w:val="7FF15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6CB7"/>
  <w15:chartTrackingRefBased/>
  <w15:docId w15:val="{EFD9117E-3217-48FB-AE9E-50CA2C42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B8"/>
    <w:pPr>
      <w:spacing w:before="120" w:line="240" w:lineRule="auto"/>
    </w:pPr>
    <w:rPr>
      <w:rFonts w:ascii="Arial" w:hAnsi="Arial"/>
    </w:rPr>
  </w:style>
  <w:style w:type="paragraph" w:styleId="Heading1">
    <w:name w:val="heading 1"/>
    <w:basedOn w:val="Normal"/>
    <w:next w:val="Normal"/>
    <w:link w:val="Heading1Char"/>
    <w:uiPriority w:val="9"/>
    <w:qFormat/>
    <w:rsid w:val="5BDD5A5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E74277"/>
    <w:pPr>
      <w:keepNext/>
      <w:keepLines/>
      <w:shd w:val="clear" w:color="auto" w:fill="FFFFFF" w:themeFill="background1"/>
      <w:spacing w:before="160" w:after="80"/>
      <w:ind w:left="709" w:hanging="709"/>
      <w:outlineLvl w:val="1"/>
    </w:pPr>
    <w:rPr>
      <w:rFonts w:eastAsiaTheme="majorEastAsia" w:cstheme="majorBidi"/>
      <w:sz w:val="24"/>
      <w:szCs w:val="32"/>
    </w:rPr>
  </w:style>
  <w:style w:type="paragraph" w:styleId="Heading3">
    <w:name w:val="heading 3"/>
    <w:basedOn w:val="Normal"/>
    <w:next w:val="Normal"/>
    <w:link w:val="Heading3Char"/>
    <w:uiPriority w:val="9"/>
    <w:unhideWhenUsed/>
    <w:qFormat/>
    <w:rsid w:val="00F63519"/>
    <w:pPr>
      <w:keepNext/>
      <w:keepLines/>
      <w:numPr>
        <w:ilvl w:val="2"/>
        <w:numId w:val="2"/>
      </w:numPr>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semiHidden/>
    <w:unhideWhenUsed/>
    <w:qFormat/>
    <w:rsid w:val="0074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5BDD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4277"/>
    <w:rPr>
      <w:rFonts w:ascii="Arial" w:eastAsiaTheme="majorEastAsia" w:hAnsi="Arial" w:cstheme="majorBidi"/>
      <w:sz w:val="24"/>
      <w:szCs w:val="32"/>
      <w:shd w:val="clear" w:color="auto" w:fill="FFFFFF" w:themeFill="background1"/>
    </w:rPr>
  </w:style>
  <w:style w:type="character" w:customStyle="1" w:styleId="Heading3Char">
    <w:name w:val="Heading 3 Char"/>
    <w:basedOn w:val="DefaultParagraphFont"/>
    <w:link w:val="Heading3"/>
    <w:uiPriority w:val="9"/>
    <w:rsid w:val="00F63519"/>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semiHidden/>
    <w:rsid w:val="0074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326"/>
    <w:rPr>
      <w:rFonts w:eastAsiaTheme="majorEastAsia" w:cstheme="majorBidi"/>
      <w:color w:val="272727" w:themeColor="text1" w:themeTint="D8"/>
    </w:rPr>
  </w:style>
  <w:style w:type="paragraph" w:styleId="Title">
    <w:name w:val="Title"/>
    <w:basedOn w:val="Normal"/>
    <w:next w:val="Normal"/>
    <w:link w:val="TitleChar"/>
    <w:uiPriority w:val="10"/>
    <w:qFormat/>
    <w:rsid w:val="007423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326"/>
    <w:pPr>
      <w:spacing w:before="160"/>
      <w:jc w:val="center"/>
    </w:pPr>
    <w:rPr>
      <w:i/>
      <w:iCs/>
      <w:color w:val="404040" w:themeColor="text1" w:themeTint="BF"/>
    </w:rPr>
  </w:style>
  <w:style w:type="character" w:customStyle="1" w:styleId="QuoteChar">
    <w:name w:val="Quote Char"/>
    <w:basedOn w:val="DefaultParagraphFont"/>
    <w:link w:val="Quote"/>
    <w:uiPriority w:val="29"/>
    <w:rsid w:val="00742326"/>
    <w:rPr>
      <w:i/>
      <w:iCs/>
      <w:color w:val="404040" w:themeColor="text1" w:themeTint="BF"/>
    </w:rPr>
  </w:style>
  <w:style w:type="paragraph" w:styleId="ListParagraph">
    <w:name w:val="List Paragraph"/>
    <w:basedOn w:val="Normal"/>
    <w:uiPriority w:val="99"/>
    <w:qFormat/>
    <w:rsid w:val="00742326"/>
    <w:pPr>
      <w:ind w:left="720"/>
      <w:contextualSpacing/>
    </w:pPr>
  </w:style>
  <w:style w:type="character" w:styleId="IntenseEmphasis">
    <w:name w:val="Intense Emphasis"/>
    <w:basedOn w:val="DefaultParagraphFont"/>
    <w:uiPriority w:val="21"/>
    <w:qFormat/>
    <w:rsid w:val="00742326"/>
    <w:rPr>
      <w:i/>
      <w:iCs/>
      <w:color w:val="0F4761" w:themeColor="accent1" w:themeShade="BF"/>
    </w:rPr>
  </w:style>
  <w:style w:type="paragraph" w:styleId="IntenseQuote">
    <w:name w:val="Intense Quote"/>
    <w:basedOn w:val="Normal"/>
    <w:next w:val="Normal"/>
    <w:link w:val="IntenseQuoteChar"/>
    <w:uiPriority w:val="30"/>
    <w:qFormat/>
    <w:rsid w:val="0074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326"/>
    <w:rPr>
      <w:i/>
      <w:iCs/>
      <w:color w:val="0F4761" w:themeColor="accent1" w:themeShade="BF"/>
    </w:rPr>
  </w:style>
  <w:style w:type="character" w:styleId="IntenseReference">
    <w:name w:val="Intense Reference"/>
    <w:basedOn w:val="DefaultParagraphFont"/>
    <w:uiPriority w:val="32"/>
    <w:qFormat/>
    <w:rsid w:val="00742326"/>
    <w:rPr>
      <w:b/>
      <w:bCs/>
      <w:smallCaps/>
      <w:color w:val="0F4761" w:themeColor="accent1" w:themeShade="BF"/>
      <w:spacing w:val="5"/>
    </w:rPr>
  </w:style>
  <w:style w:type="paragraph" w:styleId="NoSpacing">
    <w:name w:val="No Spacing"/>
    <w:uiPriority w:val="1"/>
    <w:qFormat/>
    <w:rsid w:val="007B799B"/>
    <w:pPr>
      <w:spacing w:after="0" w:line="240" w:lineRule="auto"/>
    </w:pPr>
  </w:style>
  <w:style w:type="paragraph" w:styleId="Header">
    <w:name w:val="header"/>
    <w:basedOn w:val="Normal"/>
    <w:link w:val="HeaderChar"/>
    <w:uiPriority w:val="99"/>
    <w:unhideWhenUsed/>
    <w:rsid w:val="00355773"/>
    <w:pPr>
      <w:tabs>
        <w:tab w:val="center" w:pos="4513"/>
        <w:tab w:val="right" w:pos="9026"/>
      </w:tabs>
      <w:spacing w:after="0"/>
    </w:pPr>
  </w:style>
  <w:style w:type="character" w:customStyle="1" w:styleId="HeaderChar">
    <w:name w:val="Header Char"/>
    <w:basedOn w:val="DefaultParagraphFont"/>
    <w:link w:val="Header"/>
    <w:uiPriority w:val="99"/>
    <w:rsid w:val="00355773"/>
  </w:style>
  <w:style w:type="paragraph" w:styleId="Footer">
    <w:name w:val="footer"/>
    <w:basedOn w:val="Normal"/>
    <w:link w:val="FooterChar"/>
    <w:uiPriority w:val="99"/>
    <w:unhideWhenUsed/>
    <w:rsid w:val="00355773"/>
    <w:pPr>
      <w:tabs>
        <w:tab w:val="center" w:pos="4513"/>
        <w:tab w:val="right" w:pos="9026"/>
      </w:tabs>
      <w:spacing w:after="0"/>
    </w:pPr>
  </w:style>
  <w:style w:type="character" w:customStyle="1" w:styleId="FooterChar">
    <w:name w:val="Footer Char"/>
    <w:basedOn w:val="DefaultParagraphFont"/>
    <w:link w:val="Footer"/>
    <w:uiPriority w:val="99"/>
    <w:rsid w:val="00355773"/>
  </w:style>
  <w:style w:type="paragraph" w:styleId="TOCHeading">
    <w:name w:val="TOC Heading"/>
    <w:basedOn w:val="Heading1"/>
    <w:next w:val="Normal"/>
    <w:uiPriority w:val="39"/>
    <w:unhideWhenUsed/>
    <w:qFormat/>
    <w:rsid w:val="5BDD5A5A"/>
    <w:pPr>
      <w:spacing w:before="240" w:after="0"/>
    </w:pPr>
    <w:rPr>
      <w:sz w:val="32"/>
      <w:szCs w:val="32"/>
      <w:lang w:val="en-US"/>
    </w:rPr>
  </w:style>
  <w:style w:type="paragraph" w:styleId="TOC1">
    <w:name w:val="toc 1"/>
    <w:basedOn w:val="Normal"/>
    <w:next w:val="Normal"/>
    <w:autoRedefine/>
    <w:uiPriority w:val="39"/>
    <w:unhideWhenUsed/>
    <w:rsid w:val="009E4010"/>
    <w:pPr>
      <w:tabs>
        <w:tab w:val="left" w:pos="426"/>
        <w:tab w:val="right" w:leader="dot" w:pos="10308"/>
      </w:tabs>
      <w:spacing w:after="100"/>
    </w:pPr>
  </w:style>
  <w:style w:type="paragraph" w:styleId="TOC2">
    <w:name w:val="toc 2"/>
    <w:basedOn w:val="Normal"/>
    <w:next w:val="Normal"/>
    <w:autoRedefine/>
    <w:uiPriority w:val="39"/>
    <w:unhideWhenUsed/>
    <w:rsid w:val="00155E8F"/>
    <w:pPr>
      <w:spacing w:after="100"/>
      <w:ind w:left="220"/>
    </w:pPr>
  </w:style>
  <w:style w:type="character" w:styleId="Hyperlink">
    <w:name w:val="Hyperlink"/>
    <w:basedOn w:val="DefaultParagraphFont"/>
    <w:uiPriority w:val="99"/>
    <w:unhideWhenUsed/>
    <w:rsid w:val="00155E8F"/>
    <w:rPr>
      <w:color w:val="467886" w:themeColor="hyperlink"/>
      <w:u w:val="single"/>
    </w:rPr>
  </w:style>
  <w:style w:type="table" w:styleId="TableGrid">
    <w:name w:val="Table Grid"/>
    <w:basedOn w:val="TableNormal"/>
    <w:uiPriority w:val="39"/>
    <w:rsid w:val="0012105C"/>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25A"/>
    <w:rPr>
      <w:sz w:val="16"/>
      <w:szCs w:val="16"/>
    </w:rPr>
  </w:style>
  <w:style w:type="paragraph" w:styleId="CommentText">
    <w:name w:val="annotation text"/>
    <w:basedOn w:val="Normal"/>
    <w:link w:val="CommentTextChar"/>
    <w:uiPriority w:val="99"/>
    <w:unhideWhenUsed/>
    <w:rsid w:val="00D9525A"/>
    <w:rPr>
      <w:sz w:val="20"/>
      <w:szCs w:val="20"/>
    </w:rPr>
  </w:style>
  <w:style w:type="character" w:customStyle="1" w:styleId="CommentTextChar">
    <w:name w:val="Comment Text Char"/>
    <w:basedOn w:val="DefaultParagraphFont"/>
    <w:link w:val="CommentText"/>
    <w:uiPriority w:val="99"/>
    <w:rsid w:val="00D952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9525A"/>
    <w:rPr>
      <w:b/>
      <w:bCs/>
    </w:rPr>
  </w:style>
  <w:style w:type="character" w:customStyle="1" w:styleId="CommentSubjectChar">
    <w:name w:val="Comment Subject Char"/>
    <w:basedOn w:val="CommentTextChar"/>
    <w:link w:val="CommentSubject"/>
    <w:uiPriority w:val="99"/>
    <w:semiHidden/>
    <w:rsid w:val="00D9525A"/>
    <w:rPr>
      <w:rFonts w:ascii="Arial" w:hAnsi="Arial"/>
      <w:b/>
      <w:bCs/>
      <w:sz w:val="20"/>
      <w:szCs w:val="20"/>
    </w:rPr>
  </w:style>
  <w:style w:type="character" w:styleId="PlaceholderText">
    <w:name w:val="Placeholder Text"/>
    <w:uiPriority w:val="99"/>
    <w:semiHidden/>
    <w:rsid w:val="009E61D2"/>
    <w:rPr>
      <w:color w:val="808080"/>
    </w:rPr>
  </w:style>
  <w:style w:type="character" w:styleId="UnresolvedMention">
    <w:name w:val="Unresolved Mention"/>
    <w:basedOn w:val="DefaultParagraphFont"/>
    <w:uiPriority w:val="99"/>
    <w:semiHidden/>
    <w:unhideWhenUsed/>
    <w:rsid w:val="00384BEE"/>
    <w:rPr>
      <w:color w:val="605E5C"/>
      <w:shd w:val="clear" w:color="auto" w:fill="E1DFDD"/>
    </w:rPr>
  </w:style>
  <w:style w:type="paragraph" w:styleId="TOC3">
    <w:name w:val="toc 3"/>
    <w:basedOn w:val="Normal"/>
    <w:next w:val="Normal"/>
    <w:autoRedefine/>
    <w:uiPriority w:val="39"/>
    <w:unhideWhenUsed/>
    <w:rsid w:val="00B146FA"/>
    <w:pPr>
      <w:spacing w:before="0" w:after="100" w:line="259" w:lineRule="auto"/>
      <w:ind w:left="440"/>
    </w:pPr>
    <w:rPr>
      <w:rFonts w:asciiTheme="minorHAnsi" w:eastAsiaTheme="minorEastAsia" w:hAnsiTheme="minorHAnsi" w:cs="Times New Roman"/>
      <w:kern w:val="0"/>
      <w:lang w:val="en-US"/>
      <w14:ligatures w14:val="none"/>
    </w:rPr>
  </w:style>
  <w:style w:type="character" w:styleId="Mention">
    <w:name w:val="Mention"/>
    <w:basedOn w:val="DefaultParagraphFont"/>
    <w:uiPriority w:val="99"/>
    <w:unhideWhenUsed/>
    <w:rsid w:val="007749C5"/>
    <w:rPr>
      <w:color w:val="2B579A"/>
      <w:shd w:val="clear" w:color="auto" w:fill="E1DFDD"/>
    </w:rPr>
  </w:style>
  <w:style w:type="paragraph" w:customStyle="1" w:styleId="Default">
    <w:name w:val="Default"/>
    <w:rsid w:val="00877DF5"/>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D70F7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64BF5"/>
    <w:rPr>
      <w:color w:val="96607D" w:themeColor="followedHyperlink"/>
      <w:u w:val="single"/>
    </w:rPr>
  </w:style>
  <w:style w:type="paragraph" w:customStyle="1" w:styleId="paragraph">
    <w:name w:val="paragraph"/>
    <w:basedOn w:val="Normal"/>
    <w:rsid w:val="00136A2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36A29"/>
  </w:style>
  <w:style w:type="character" w:customStyle="1" w:styleId="eop">
    <w:name w:val="eop"/>
    <w:basedOn w:val="DefaultParagraphFont"/>
    <w:rsid w:val="0013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97238">
      <w:bodyDiv w:val="1"/>
      <w:marLeft w:val="0"/>
      <w:marRight w:val="0"/>
      <w:marTop w:val="0"/>
      <w:marBottom w:val="0"/>
      <w:divBdr>
        <w:top w:val="none" w:sz="0" w:space="0" w:color="auto"/>
        <w:left w:val="none" w:sz="0" w:space="0" w:color="auto"/>
        <w:bottom w:val="none" w:sz="0" w:space="0" w:color="auto"/>
        <w:right w:val="none" w:sz="0" w:space="0" w:color="auto"/>
      </w:divBdr>
    </w:div>
    <w:div w:id="838275105">
      <w:bodyDiv w:val="1"/>
      <w:marLeft w:val="0"/>
      <w:marRight w:val="0"/>
      <w:marTop w:val="0"/>
      <w:marBottom w:val="0"/>
      <w:divBdr>
        <w:top w:val="none" w:sz="0" w:space="0" w:color="auto"/>
        <w:left w:val="none" w:sz="0" w:space="0" w:color="auto"/>
        <w:bottom w:val="none" w:sz="0" w:space="0" w:color="auto"/>
        <w:right w:val="none" w:sz="0" w:space="0" w:color="auto"/>
      </w:divBdr>
      <w:divsChild>
        <w:div w:id="8340669">
          <w:marLeft w:val="0"/>
          <w:marRight w:val="0"/>
          <w:marTop w:val="0"/>
          <w:marBottom w:val="0"/>
          <w:divBdr>
            <w:top w:val="none" w:sz="0" w:space="0" w:color="auto"/>
            <w:left w:val="none" w:sz="0" w:space="0" w:color="auto"/>
            <w:bottom w:val="none" w:sz="0" w:space="0" w:color="auto"/>
            <w:right w:val="none" w:sz="0" w:space="0" w:color="auto"/>
          </w:divBdr>
          <w:divsChild>
            <w:div w:id="624889967">
              <w:marLeft w:val="-75"/>
              <w:marRight w:val="0"/>
              <w:marTop w:val="30"/>
              <w:marBottom w:val="30"/>
              <w:divBdr>
                <w:top w:val="none" w:sz="0" w:space="0" w:color="auto"/>
                <w:left w:val="none" w:sz="0" w:space="0" w:color="auto"/>
                <w:bottom w:val="none" w:sz="0" w:space="0" w:color="auto"/>
                <w:right w:val="none" w:sz="0" w:space="0" w:color="auto"/>
              </w:divBdr>
              <w:divsChild>
                <w:div w:id="355491">
                  <w:marLeft w:val="0"/>
                  <w:marRight w:val="0"/>
                  <w:marTop w:val="0"/>
                  <w:marBottom w:val="0"/>
                  <w:divBdr>
                    <w:top w:val="none" w:sz="0" w:space="0" w:color="auto"/>
                    <w:left w:val="none" w:sz="0" w:space="0" w:color="auto"/>
                    <w:bottom w:val="none" w:sz="0" w:space="0" w:color="auto"/>
                    <w:right w:val="none" w:sz="0" w:space="0" w:color="auto"/>
                  </w:divBdr>
                  <w:divsChild>
                    <w:div w:id="1019359285">
                      <w:marLeft w:val="0"/>
                      <w:marRight w:val="0"/>
                      <w:marTop w:val="0"/>
                      <w:marBottom w:val="0"/>
                      <w:divBdr>
                        <w:top w:val="none" w:sz="0" w:space="0" w:color="auto"/>
                        <w:left w:val="none" w:sz="0" w:space="0" w:color="auto"/>
                        <w:bottom w:val="none" w:sz="0" w:space="0" w:color="auto"/>
                        <w:right w:val="none" w:sz="0" w:space="0" w:color="auto"/>
                      </w:divBdr>
                    </w:div>
                  </w:divsChild>
                </w:div>
                <w:div w:id="116611698">
                  <w:marLeft w:val="0"/>
                  <w:marRight w:val="0"/>
                  <w:marTop w:val="0"/>
                  <w:marBottom w:val="0"/>
                  <w:divBdr>
                    <w:top w:val="none" w:sz="0" w:space="0" w:color="auto"/>
                    <w:left w:val="none" w:sz="0" w:space="0" w:color="auto"/>
                    <w:bottom w:val="none" w:sz="0" w:space="0" w:color="auto"/>
                    <w:right w:val="none" w:sz="0" w:space="0" w:color="auto"/>
                  </w:divBdr>
                  <w:divsChild>
                    <w:div w:id="1477842292">
                      <w:marLeft w:val="0"/>
                      <w:marRight w:val="0"/>
                      <w:marTop w:val="0"/>
                      <w:marBottom w:val="0"/>
                      <w:divBdr>
                        <w:top w:val="none" w:sz="0" w:space="0" w:color="auto"/>
                        <w:left w:val="none" w:sz="0" w:space="0" w:color="auto"/>
                        <w:bottom w:val="none" w:sz="0" w:space="0" w:color="auto"/>
                        <w:right w:val="none" w:sz="0" w:space="0" w:color="auto"/>
                      </w:divBdr>
                    </w:div>
                  </w:divsChild>
                </w:div>
                <w:div w:id="728724663">
                  <w:marLeft w:val="0"/>
                  <w:marRight w:val="0"/>
                  <w:marTop w:val="0"/>
                  <w:marBottom w:val="0"/>
                  <w:divBdr>
                    <w:top w:val="none" w:sz="0" w:space="0" w:color="auto"/>
                    <w:left w:val="none" w:sz="0" w:space="0" w:color="auto"/>
                    <w:bottom w:val="none" w:sz="0" w:space="0" w:color="auto"/>
                    <w:right w:val="none" w:sz="0" w:space="0" w:color="auto"/>
                  </w:divBdr>
                  <w:divsChild>
                    <w:div w:id="853418541">
                      <w:marLeft w:val="0"/>
                      <w:marRight w:val="0"/>
                      <w:marTop w:val="0"/>
                      <w:marBottom w:val="0"/>
                      <w:divBdr>
                        <w:top w:val="none" w:sz="0" w:space="0" w:color="auto"/>
                        <w:left w:val="none" w:sz="0" w:space="0" w:color="auto"/>
                        <w:bottom w:val="none" w:sz="0" w:space="0" w:color="auto"/>
                        <w:right w:val="none" w:sz="0" w:space="0" w:color="auto"/>
                      </w:divBdr>
                    </w:div>
                  </w:divsChild>
                </w:div>
                <w:div w:id="869269865">
                  <w:marLeft w:val="0"/>
                  <w:marRight w:val="0"/>
                  <w:marTop w:val="0"/>
                  <w:marBottom w:val="0"/>
                  <w:divBdr>
                    <w:top w:val="none" w:sz="0" w:space="0" w:color="auto"/>
                    <w:left w:val="none" w:sz="0" w:space="0" w:color="auto"/>
                    <w:bottom w:val="none" w:sz="0" w:space="0" w:color="auto"/>
                    <w:right w:val="none" w:sz="0" w:space="0" w:color="auto"/>
                  </w:divBdr>
                  <w:divsChild>
                    <w:div w:id="857236685">
                      <w:marLeft w:val="0"/>
                      <w:marRight w:val="0"/>
                      <w:marTop w:val="0"/>
                      <w:marBottom w:val="0"/>
                      <w:divBdr>
                        <w:top w:val="none" w:sz="0" w:space="0" w:color="auto"/>
                        <w:left w:val="none" w:sz="0" w:space="0" w:color="auto"/>
                        <w:bottom w:val="none" w:sz="0" w:space="0" w:color="auto"/>
                        <w:right w:val="none" w:sz="0" w:space="0" w:color="auto"/>
                      </w:divBdr>
                    </w:div>
                  </w:divsChild>
                </w:div>
                <w:div w:id="1185171396">
                  <w:marLeft w:val="0"/>
                  <w:marRight w:val="0"/>
                  <w:marTop w:val="0"/>
                  <w:marBottom w:val="0"/>
                  <w:divBdr>
                    <w:top w:val="none" w:sz="0" w:space="0" w:color="auto"/>
                    <w:left w:val="none" w:sz="0" w:space="0" w:color="auto"/>
                    <w:bottom w:val="none" w:sz="0" w:space="0" w:color="auto"/>
                    <w:right w:val="none" w:sz="0" w:space="0" w:color="auto"/>
                  </w:divBdr>
                  <w:divsChild>
                    <w:div w:id="1587613275">
                      <w:marLeft w:val="0"/>
                      <w:marRight w:val="0"/>
                      <w:marTop w:val="0"/>
                      <w:marBottom w:val="0"/>
                      <w:divBdr>
                        <w:top w:val="none" w:sz="0" w:space="0" w:color="auto"/>
                        <w:left w:val="none" w:sz="0" w:space="0" w:color="auto"/>
                        <w:bottom w:val="none" w:sz="0" w:space="0" w:color="auto"/>
                        <w:right w:val="none" w:sz="0" w:space="0" w:color="auto"/>
                      </w:divBdr>
                    </w:div>
                  </w:divsChild>
                </w:div>
                <w:div w:id="1329019853">
                  <w:marLeft w:val="0"/>
                  <w:marRight w:val="0"/>
                  <w:marTop w:val="0"/>
                  <w:marBottom w:val="0"/>
                  <w:divBdr>
                    <w:top w:val="none" w:sz="0" w:space="0" w:color="auto"/>
                    <w:left w:val="none" w:sz="0" w:space="0" w:color="auto"/>
                    <w:bottom w:val="none" w:sz="0" w:space="0" w:color="auto"/>
                    <w:right w:val="none" w:sz="0" w:space="0" w:color="auto"/>
                  </w:divBdr>
                  <w:divsChild>
                    <w:div w:id="828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3862">
          <w:marLeft w:val="0"/>
          <w:marRight w:val="0"/>
          <w:marTop w:val="0"/>
          <w:marBottom w:val="0"/>
          <w:divBdr>
            <w:top w:val="none" w:sz="0" w:space="0" w:color="auto"/>
            <w:left w:val="none" w:sz="0" w:space="0" w:color="auto"/>
            <w:bottom w:val="none" w:sz="0" w:space="0" w:color="auto"/>
            <w:right w:val="none" w:sz="0" w:space="0" w:color="auto"/>
          </w:divBdr>
          <w:divsChild>
            <w:div w:id="1718896375">
              <w:marLeft w:val="-75"/>
              <w:marRight w:val="0"/>
              <w:marTop w:val="30"/>
              <w:marBottom w:val="30"/>
              <w:divBdr>
                <w:top w:val="none" w:sz="0" w:space="0" w:color="auto"/>
                <w:left w:val="none" w:sz="0" w:space="0" w:color="auto"/>
                <w:bottom w:val="none" w:sz="0" w:space="0" w:color="auto"/>
                <w:right w:val="none" w:sz="0" w:space="0" w:color="auto"/>
              </w:divBdr>
              <w:divsChild>
                <w:div w:id="43529938">
                  <w:marLeft w:val="0"/>
                  <w:marRight w:val="0"/>
                  <w:marTop w:val="0"/>
                  <w:marBottom w:val="0"/>
                  <w:divBdr>
                    <w:top w:val="none" w:sz="0" w:space="0" w:color="auto"/>
                    <w:left w:val="none" w:sz="0" w:space="0" w:color="auto"/>
                    <w:bottom w:val="none" w:sz="0" w:space="0" w:color="auto"/>
                    <w:right w:val="none" w:sz="0" w:space="0" w:color="auto"/>
                  </w:divBdr>
                  <w:divsChild>
                    <w:div w:id="426540841">
                      <w:marLeft w:val="0"/>
                      <w:marRight w:val="0"/>
                      <w:marTop w:val="0"/>
                      <w:marBottom w:val="0"/>
                      <w:divBdr>
                        <w:top w:val="none" w:sz="0" w:space="0" w:color="auto"/>
                        <w:left w:val="none" w:sz="0" w:space="0" w:color="auto"/>
                        <w:bottom w:val="none" w:sz="0" w:space="0" w:color="auto"/>
                        <w:right w:val="none" w:sz="0" w:space="0" w:color="auto"/>
                      </w:divBdr>
                    </w:div>
                  </w:divsChild>
                </w:div>
                <w:div w:id="192109016">
                  <w:marLeft w:val="0"/>
                  <w:marRight w:val="0"/>
                  <w:marTop w:val="0"/>
                  <w:marBottom w:val="0"/>
                  <w:divBdr>
                    <w:top w:val="none" w:sz="0" w:space="0" w:color="auto"/>
                    <w:left w:val="none" w:sz="0" w:space="0" w:color="auto"/>
                    <w:bottom w:val="none" w:sz="0" w:space="0" w:color="auto"/>
                    <w:right w:val="none" w:sz="0" w:space="0" w:color="auto"/>
                  </w:divBdr>
                  <w:divsChild>
                    <w:div w:id="810289993">
                      <w:marLeft w:val="0"/>
                      <w:marRight w:val="0"/>
                      <w:marTop w:val="0"/>
                      <w:marBottom w:val="0"/>
                      <w:divBdr>
                        <w:top w:val="none" w:sz="0" w:space="0" w:color="auto"/>
                        <w:left w:val="none" w:sz="0" w:space="0" w:color="auto"/>
                        <w:bottom w:val="none" w:sz="0" w:space="0" w:color="auto"/>
                        <w:right w:val="none" w:sz="0" w:space="0" w:color="auto"/>
                      </w:divBdr>
                    </w:div>
                  </w:divsChild>
                </w:div>
                <w:div w:id="259291186">
                  <w:marLeft w:val="0"/>
                  <w:marRight w:val="0"/>
                  <w:marTop w:val="0"/>
                  <w:marBottom w:val="0"/>
                  <w:divBdr>
                    <w:top w:val="none" w:sz="0" w:space="0" w:color="auto"/>
                    <w:left w:val="none" w:sz="0" w:space="0" w:color="auto"/>
                    <w:bottom w:val="none" w:sz="0" w:space="0" w:color="auto"/>
                    <w:right w:val="none" w:sz="0" w:space="0" w:color="auto"/>
                  </w:divBdr>
                  <w:divsChild>
                    <w:div w:id="1306741028">
                      <w:marLeft w:val="0"/>
                      <w:marRight w:val="0"/>
                      <w:marTop w:val="0"/>
                      <w:marBottom w:val="0"/>
                      <w:divBdr>
                        <w:top w:val="none" w:sz="0" w:space="0" w:color="auto"/>
                        <w:left w:val="none" w:sz="0" w:space="0" w:color="auto"/>
                        <w:bottom w:val="none" w:sz="0" w:space="0" w:color="auto"/>
                        <w:right w:val="none" w:sz="0" w:space="0" w:color="auto"/>
                      </w:divBdr>
                    </w:div>
                  </w:divsChild>
                </w:div>
                <w:div w:id="348871036">
                  <w:marLeft w:val="0"/>
                  <w:marRight w:val="0"/>
                  <w:marTop w:val="0"/>
                  <w:marBottom w:val="0"/>
                  <w:divBdr>
                    <w:top w:val="none" w:sz="0" w:space="0" w:color="auto"/>
                    <w:left w:val="none" w:sz="0" w:space="0" w:color="auto"/>
                    <w:bottom w:val="none" w:sz="0" w:space="0" w:color="auto"/>
                    <w:right w:val="none" w:sz="0" w:space="0" w:color="auto"/>
                  </w:divBdr>
                  <w:divsChild>
                    <w:div w:id="1209994458">
                      <w:marLeft w:val="0"/>
                      <w:marRight w:val="0"/>
                      <w:marTop w:val="0"/>
                      <w:marBottom w:val="0"/>
                      <w:divBdr>
                        <w:top w:val="none" w:sz="0" w:space="0" w:color="auto"/>
                        <w:left w:val="none" w:sz="0" w:space="0" w:color="auto"/>
                        <w:bottom w:val="none" w:sz="0" w:space="0" w:color="auto"/>
                        <w:right w:val="none" w:sz="0" w:space="0" w:color="auto"/>
                      </w:divBdr>
                    </w:div>
                  </w:divsChild>
                </w:div>
                <w:div w:id="439109721">
                  <w:marLeft w:val="0"/>
                  <w:marRight w:val="0"/>
                  <w:marTop w:val="0"/>
                  <w:marBottom w:val="0"/>
                  <w:divBdr>
                    <w:top w:val="none" w:sz="0" w:space="0" w:color="auto"/>
                    <w:left w:val="none" w:sz="0" w:space="0" w:color="auto"/>
                    <w:bottom w:val="none" w:sz="0" w:space="0" w:color="auto"/>
                    <w:right w:val="none" w:sz="0" w:space="0" w:color="auto"/>
                  </w:divBdr>
                  <w:divsChild>
                    <w:div w:id="429742037">
                      <w:marLeft w:val="0"/>
                      <w:marRight w:val="0"/>
                      <w:marTop w:val="0"/>
                      <w:marBottom w:val="0"/>
                      <w:divBdr>
                        <w:top w:val="none" w:sz="0" w:space="0" w:color="auto"/>
                        <w:left w:val="none" w:sz="0" w:space="0" w:color="auto"/>
                        <w:bottom w:val="none" w:sz="0" w:space="0" w:color="auto"/>
                        <w:right w:val="none" w:sz="0" w:space="0" w:color="auto"/>
                      </w:divBdr>
                    </w:div>
                  </w:divsChild>
                </w:div>
                <w:div w:id="445662936">
                  <w:marLeft w:val="0"/>
                  <w:marRight w:val="0"/>
                  <w:marTop w:val="0"/>
                  <w:marBottom w:val="0"/>
                  <w:divBdr>
                    <w:top w:val="none" w:sz="0" w:space="0" w:color="auto"/>
                    <w:left w:val="none" w:sz="0" w:space="0" w:color="auto"/>
                    <w:bottom w:val="none" w:sz="0" w:space="0" w:color="auto"/>
                    <w:right w:val="none" w:sz="0" w:space="0" w:color="auto"/>
                  </w:divBdr>
                  <w:divsChild>
                    <w:div w:id="989015848">
                      <w:marLeft w:val="0"/>
                      <w:marRight w:val="0"/>
                      <w:marTop w:val="0"/>
                      <w:marBottom w:val="0"/>
                      <w:divBdr>
                        <w:top w:val="none" w:sz="0" w:space="0" w:color="auto"/>
                        <w:left w:val="none" w:sz="0" w:space="0" w:color="auto"/>
                        <w:bottom w:val="none" w:sz="0" w:space="0" w:color="auto"/>
                        <w:right w:val="none" w:sz="0" w:space="0" w:color="auto"/>
                      </w:divBdr>
                    </w:div>
                  </w:divsChild>
                </w:div>
                <w:div w:id="562563998">
                  <w:marLeft w:val="0"/>
                  <w:marRight w:val="0"/>
                  <w:marTop w:val="0"/>
                  <w:marBottom w:val="0"/>
                  <w:divBdr>
                    <w:top w:val="none" w:sz="0" w:space="0" w:color="auto"/>
                    <w:left w:val="none" w:sz="0" w:space="0" w:color="auto"/>
                    <w:bottom w:val="none" w:sz="0" w:space="0" w:color="auto"/>
                    <w:right w:val="none" w:sz="0" w:space="0" w:color="auto"/>
                  </w:divBdr>
                  <w:divsChild>
                    <w:div w:id="778791420">
                      <w:marLeft w:val="0"/>
                      <w:marRight w:val="0"/>
                      <w:marTop w:val="0"/>
                      <w:marBottom w:val="0"/>
                      <w:divBdr>
                        <w:top w:val="none" w:sz="0" w:space="0" w:color="auto"/>
                        <w:left w:val="none" w:sz="0" w:space="0" w:color="auto"/>
                        <w:bottom w:val="none" w:sz="0" w:space="0" w:color="auto"/>
                        <w:right w:val="none" w:sz="0" w:space="0" w:color="auto"/>
                      </w:divBdr>
                    </w:div>
                  </w:divsChild>
                </w:div>
                <w:div w:id="648360938">
                  <w:marLeft w:val="0"/>
                  <w:marRight w:val="0"/>
                  <w:marTop w:val="0"/>
                  <w:marBottom w:val="0"/>
                  <w:divBdr>
                    <w:top w:val="none" w:sz="0" w:space="0" w:color="auto"/>
                    <w:left w:val="none" w:sz="0" w:space="0" w:color="auto"/>
                    <w:bottom w:val="none" w:sz="0" w:space="0" w:color="auto"/>
                    <w:right w:val="none" w:sz="0" w:space="0" w:color="auto"/>
                  </w:divBdr>
                  <w:divsChild>
                    <w:div w:id="1802648668">
                      <w:marLeft w:val="0"/>
                      <w:marRight w:val="0"/>
                      <w:marTop w:val="0"/>
                      <w:marBottom w:val="0"/>
                      <w:divBdr>
                        <w:top w:val="none" w:sz="0" w:space="0" w:color="auto"/>
                        <w:left w:val="none" w:sz="0" w:space="0" w:color="auto"/>
                        <w:bottom w:val="none" w:sz="0" w:space="0" w:color="auto"/>
                        <w:right w:val="none" w:sz="0" w:space="0" w:color="auto"/>
                      </w:divBdr>
                    </w:div>
                  </w:divsChild>
                </w:div>
                <w:div w:id="727461500">
                  <w:marLeft w:val="0"/>
                  <w:marRight w:val="0"/>
                  <w:marTop w:val="0"/>
                  <w:marBottom w:val="0"/>
                  <w:divBdr>
                    <w:top w:val="none" w:sz="0" w:space="0" w:color="auto"/>
                    <w:left w:val="none" w:sz="0" w:space="0" w:color="auto"/>
                    <w:bottom w:val="none" w:sz="0" w:space="0" w:color="auto"/>
                    <w:right w:val="none" w:sz="0" w:space="0" w:color="auto"/>
                  </w:divBdr>
                  <w:divsChild>
                    <w:div w:id="1148209392">
                      <w:marLeft w:val="0"/>
                      <w:marRight w:val="0"/>
                      <w:marTop w:val="0"/>
                      <w:marBottom w:val="0"/>
                      <w:divBdr>
                        <w:top w:val="none" w:sz="0" w:space="0" w:color="auto"/>
                        <w:left w:val="none" w:sz="0" w:space="0" w:color="auto"/>
                        <w:bottom w:val="none" w:sz="0" w:space="0" w:color="auto"/>
                        <w:right w:val="none" w:sz="0" w:space="0" w:color="auto"/>
                      </w:divBdr>
                    </w:div>
                  </w:divsChild>
                </w:div>
                <w:div w:id="924000408">
                  <w:marLeft w:val="0"/>
                  <w:marRight w:val="0"/>
                  <w:marTop w:val="0"/>
                  <w:marBottom w:val="0"/>
                  <w:divBdr>
                    <w:top w:val="none" w:sz="0" w:space="0" w:color="auto"/>
                    <w:left w:val="none" w:sz="0" w:space="0" w:color="auto"/>
                    <w:bottom w:val="none" w:sz="0" w:space="0" w:color="auto"/>
                    <w:right w:val="none" w:sz="0" w:space="0" w:color="auto"/>
                  </w:divBdr>
                  <w:divsChild>
                    <w:div w:id="1905216288">
                      <w:marLeft w:val="0"/>
                      <w:marRight w:val="0"/>
                      <w:marTop w:val="0"/>
                      <w:marBottom w:val="0"/>
                      <w:divBdr>
                        <w:top w:val="none" w:sz="0" w:space="0" w:color="auto"/>
                        <w:left w:val="none" w:sz="0" w:space="0" w:color="auto"/>
                        <w:bottom w:val="none" w:sz="0" w:space="0" w:color="auto"/>
                        <w:right w:val="none" w:sz="0" w:space="0" w:color="auto"/>
                      </w:divBdr>
                    </w:div>
                  </w:divsChild>
                </w:div>
                <w:div w:id="954943033">
                  <w:marLeft w:val="0"/>
                  <w:marRight w:val="0"/>
                  <w:marTop w:val="0"/>
                  <w:marBottom w:val="0"/>
                  <w:divBdr>
                    <w:top w:val="none" w:sz="0" w:space="0" w:color="auto"/>
                    <w:left w:val="none" w:sz="0" w:space="0" w:color="auto"/>
                    <w:bottom w:val="none" w:sz="0" w:space="0" w:color="auto"/>
                    <w:right w:val="none" w:sz="0" w:space="0" w:color="auto"/>
                  </w:divBdr>
                  <w:divsChild>
                    <w:div w:id="432018832">
                      <w:marLeft w:val="0"/>
                      <w:marRight w:val="0"/>
                      <w:marTop w:val="0"/>
                      <w:marBottom w:val="0"/>
                      <w:divBdr>
                        <w:top w:val="none" w:sz="0" w:space="0" w:color="auto"/>
                        <w:left w:val="none" w:sz="0" w:space="0" w:color="auto"/>
                        <w:bottom w:val="none" w:sz="0" w:space="0" w:color="auto"/>
                        <w:right w:val="none" w:sz="0" w:space="0" w:color="auto"/>
                      </w:divBdr>
                    </w:div>
                  </w:divsChild>
                </w:div>
                <w:div w:id="974749379">
                  <w:marLeft w:val="0"/>
                  <w:marRight w:val="0"/>
                  <w:marTop w:val="0"/>
                  <w:marBottom w:val="0"/>
                  <w:divBdr>
                    <w:top w:val="none" w:sz="0" w:space="0" w:color="auto"/>
                    <w:left w:val="none" w:sz="0" w:space="0" w:color="auto"/>
                    <w:bottom w:val="none" w:sz="0" w:space="0" w:color="auto"/>
                    <w:right w:val="none" w:sz="0" w:space="0" w:color="auto"/>
                  </w:divBdr>
                  <w:divsChild>
                    <w:div w:id="740326407">
                      <w:marLeft w:val="0"/>
                      <w:marRight w:val="0"/>
                      <w:marTop w:val="0"/>
                      <w:marBottom w:val="0"/>
                      <w:divBdr>
                        <w:top w:val="none" w:sz="0" w:space="0" w:color="auto"/>
                        <w:left w:val="none" w:sz="0" w:space="0" w:color="auto"/>
                        <w:bottom w:val="none" w:sz="0" w:space="0" w:color="auto"/>
                        <w:right w:val="none" w:sz="0" w:space="0" w:color="auto"/>
                      </w:divBdr>
                    </w:div>
                  </w:divsChild>
                </w:div>
                <w:div w:id="991446906">
                  <w:marLeft w:val="0"/>
                  <w:marRight w:val="0"/>
                  <w:marTop w:val="0"/>
                  <w:marBottom w:val="0"/>
                  <w:divBdr>
                    <w:top w:val="none" w:sz="0" w:space="0" w:color="auto"/>
                    <w:left w:val="none" w:sz="0" w:space="0" w:color="auto"/>
                    <w:bottom w:val="none" w:sz="0" w:space="0" w:color="auto"/>
                    <w:right w:val="none" w:sz="0" w:space="0" w:color="auto"/>
                  </w:divBdr>
                  <w:divsChild>
                    <w:div w:id="1589729268">
                      <w:marLeft w:val="0"/>
                      <w:marRight w:val="0"/>
                      <w:marTop w:val="0"/>
                      <w:marBottom w:val="0"/>
                      <w:divBdr>
                        <w:top w:val="none" w:sz="0" w:space="0" w:color="auto"/>
                        <w:left w:val="none" w:sz="0" w:space="0" w:color="auto"/>
                        <w:bottom w:val="none" w:sz="0" w:space="0" w:color="auto"/>
                        <w:right w:val="none" w:sz="0" w:space="0" w:color="auto"/>
                      </w:divBdr>
                    </w:div>
                  </w:divsChild>
                </w:div>
                <w:div w:id="1001271876">
                  <w:marLeft w:val="0"/>
                  <w:marRight w:val="0"/>
                  <w:marTop w:val="0"/>
                  <w:marBottom w:val="0"/>
                  <w:divBdr>
                    <w:top w:val="none" w:sz="0" w:space="0" w:color="auto"/>
                    <w:left w:val="none" w:sz="0" w:space="0" w:color="auto"/>
                    <w:bottom w:val="none" w:sz="0" w:space="0" w:color="auto"/>
                    <w:right w:val="none" w:sz="0" w:space="0" w:color="auto"/>
                  </w:divBdr>
                  <w:divsChild>
                    <w:div w:id="953294808">
                      <w:marLeft w:val="0"/>
                      <w:marRight w:val="0"/>
                      <w:marTop w:val="0"/>
                      <w:marBottom w:val="0"/>
                      <w:divBdr>
                        <w:top w:val="none" w:sz="0" w:space="0" w:color="auto"/>
                        <w:left w:val="none" w:sz="0" w:space="0" w:color="auto"/>
                        <w:bottom w:val="none" w:sz="0" w:space="0" w:color="auto"/>
                        <w:right w:val="none" w:sz="0" w:space="0" w:color="auto"/>
                      </w:divBdr>
                    </w:div>
                  </w:divsChild>
                </w:div>
                <w:div w:id="1427581970">
                  <w:marLeft w:val="0"/>
                  <w:marRight w:val="0"/>
                  <w:marTop w:val="0"/>
                  <w:marBottom w:val="0"/>
                  <w:divBdr>
                    <w:top w:val="none" w:sz="0" w:space="0" w:color="auto"/>
                    <w:left w:val="none" w:sz="0" w:space="0" w:color="auto"/>
                    <w:bottom w:val="none" w:sz="0" w:space="0" w:color="auto"/>
                    <w:right w:val="none" w:sz="0" w:space="0" w:color="auto"/>
                  </w:divBdr>
                  <w:divsChild>
                    <w:div w:id="1860925337">
                      <w:marLeft w:val="0"/>
                      <w:marRight w:val="0"/>
                      <w:marTop w:val="0"/>
                      <w:marBottom w:val="0"/>
                      <w:divBdr>
                        <w:top w:val="none" w:sz="0" w:space="0" w:color="auto"/>
                        <w:left w:val="none" w:sz="0" w:space="0" w:color="auto"/>
                        <w:bottom w:val="none" w:sz="0" w:space="0" w:color="auto"/>
                        <w:right w:val="none" w:sz="0" w:space="0" w:color="auto"/>
                      </w:divBdr>
                    </w:div>
                  </w:divsChild>
                </w:div>
                <w:div w:id="1441531201">
                  <w:marLeft w:val="0"/>
                  <w:marRight w:val="0"/>
                  <w:marTop w:val="0"/>
                  <w:marBottom w:val="0"/>
                  <w:divBdr>
                    <w:top w:val="none" w:sz="0" w:space="0" w:color="auto"/>
                    <w:left w:val="none" w:sz="0" w:space="0" w:color="auto"/>
                    <w:bottom w:val="none" w:sz="0" w:space="0" w:color="auto"/>
                    <w:right w:val="none" w:sz="0" w:space="0" w:color="auto"/>
                  </w:divBdr>
                  <w:divsChild>
                    <w:div w:id="16277383">
                      <w:marLeft w:val="0"/>
                      <w:marRight w:val="0"/>
                      <w:marTop w:val="0"/>
                      <w:marBottom w:val="0"/>
                      <w:divBdr>
                        <w:top w:val="none" w:sz="0" w:space="0" w:color="auto"/>
                        <w:left w:val="none" w:sz="0" w:space="0" w:color="auto"/>
                        <w:bottom w:val="none" w:sz="0" w:space="0" w:color="auto"/>
                        <w:right w:val="none" w:sz="0" w:space="0" w:color="auto"/>
                      </w:divBdr>
                    </w:div>
                  </w:divsChild>
                </w:div>
                <w:div w:id="1443301086">
                  <w:marLeft w:val="0"/>
                  <w:marRight w:val="0"/>
                  <w:marTop w:val="0"/>
                  <w:marBottom w:val="0"/>
                  <w:divBdr>
                    <w:top w:val="none" w:sz="0" w:space="0" w:color="auto"/>
                    <w:left w:val="none" w:sz="0" w:space="0" w:color="auto"/>
                    <w:bottom w:val="none" w:sz="0" w:space="0" w:color="auto"/>
                    <w:right w:val="none" w:sz="0" w:space="0" w:color="auto"/>
                  </w:divBdr>
                  <w:divsChild>
                    <w:div w:id="354619035">
                      <w:marLeft w:val="0"/>
                      <w:marRight w:val="0"/>
                      <w:marTop w:val="0"/>
                      <w:marBottom w:val="0"/>
                      <w:divBdr>
                        <w:top w:val="none" w:sz="0" w:space="0" w:color="auto"/>
                        <w:left w:val="none" w:sz="0" w:space="0" w:color="auto"/>
                        <w:bottom w:val="none" w:sz="0" w:space="0" w:color="auto"/>
                        <w:right w:val="none" w:sz="0" w:space="0" w:color="auto"/>
                      </w:divBdr>
                    </w:div>
                  </w:divsChild>
                </w:div>
                <w:div w:id="1545098235">
                  <w:marLeft w:val="0"/>
                  <w:marRight w:val="0"/>
                  <w:marTop w:val="0"/>
                  <w:marBottom w:val="0"/>
                  <w:divBdr>
                    <w:top w:val="none" w:sz="0" w:space="0" w:color="auto"/>
                    <w:left w:val="none" w:sz="0" w:space="0" w:color="auto"/>
                    <w:bottom w:val="none" w:sz="0" w:space="0" w:color="auto"/>
                    <w:right w:val="none" w:sz="0" w:space="0" w:color="auto"/>
                  </w:divBdr>
                  <w:divsChild>
                    <w:div w:id="1032992764">
                      <w:marLeft w:val="0"/>
                      <w:marRight w:val="0"/>
                      <w:marTop w:val="0"/>
                      <w:marBottom w:val="0"/>
                      <w:divBdr>
                        <w:top w:val="none" w:sz="0" w:space="0" w:color="auto"/>
                        <w:left w:val="none" w:sz="0" w:space="0" w:color="auto"/>
                        <w:bottom w:val="none" w:sz="0" w:space="0" w:color="auto"/>
                        <w:right w:val="none" w:sz="0" w:space="0" w:color="auto"/>
                      </w:divBdr>
                    </w:div>
                  </w:divsChild>
                </w:div>
                <w:div w:id="1670863574">
                  <w:marLeft w:val="0"/>
                  <w:marRight w:val="0"/>
                  <w:marTop w:val="0"/>
                  <w:marBottom w:val="0"/>
                  <w:divBdr>
                    <w:top w:val="none" w:sz="0" w:space="0" w:color="auto"/>
                    <w:left w:val="none" w:sz="0" w:space="0" w:color="auto"/>
                    <w:bottom w:val="none" w:sz="0" w:space="0" w:color="auto"/>
                    <w:right w:val="none" w:sz="0" w:space="0" w:color="auto"/>
                  </w:divBdr>
                  <w:divsChild>
                    <w:div w:id="2072388329">
                      <w:marLeft w:val="0"/>
                      <w:marRight w:val="0"/>
                      <w:marTop w:val="0"/>
                      <w:marBottom w:val="0"/>
                      <w:divBdr>
                        <w:top w:val="none" w:sz="0" w:space="0" w:color="auto"/>
                        <w:left w:val="none" w:sz="0" w:space="0" w:color="auto"/>
                        <w:bottom w:val="none" w:sz="0" w:space="0" w:color="auto"/>
                        <w:right w:val="none" w:sz="0" w:space="0" w:color="auto"/>
                      </w:divBdr>
                    </w:div>
                  </w:divsChild>
                </w:div>
                <w:div w:id="1722631730">
                  <w:marLeft w:val="0"/>
                  <w:marRight w:val="0"/>
                  <w:marTop w:val="0"/>
                  <w:marBottom w:val="0"/>
                  <w:divBdr>
                    <w:top w:val="none" w:sz="0" w:space="0" w:color="auto"/>
                    <w:left w:val="none" w:sz="0" w:space="0" w:color="auto"/>
                    <w:bottom w:val="none" w:sz="0" w:space="0" w:color="auto"/>
                    <w:right w:val="none" w:sz="0" w:space="0" w:color="auto"/>
                  </w:divBdr>
                  <w:divsChild>
                    <w:div w:id="1466460930">
                      <w:marLeft w:val="0"/>
                      <w:marRight w:val="0"/>
                      <w:marTop w:val="0"/>
                      <w:marBottom w:val="0"/>
                      <w:divBdr>
                        <w:top w:val="none" w:sz="0" w:space="0" w:color="auto"/>
                        <w:left w:val="none" w:sz="0" w:space="0" w:color="auto"/>
                        <w:bottom w:val="none" w:sz="0" w:space="0" w:color="auto"/>
                        <w:right w:val="none" w:sz="0" w:space="0" w:color="auto"/>
                      </w:divBdr>
                    </w:div>
                  </w:divsChild>
                </w:div>
                <w:div w:id="1727954388">
                  <w:marLeft w:val="0"/>
                  <w:marRight w:val="0"/>
                  <w:marTop w:val="0"/>
                  <w:marBottom w:val="0"/>
                  <w:divBdr>
                    <w:top w:val="none" w:sz="0" w:space="0" w:color="auto"/>
                    <w:left w:val="none" w:sz="0" w:space="0" w:color="auto"/>
                    <w:bottom w:val="none" w:sz="0" w:space="0" w:color="auto"/>
                    <w:right w:val="none" w:sz="0" w:space="0" w:color="auto"/>
                  </w:divBdr>
                  <w:divsChild>
                    <w:div w:id="1833443429">
                      <w:marLeft w:val="0"/>
                      <w:marRight w:val="0"/>
                      <w:marTop w:val="0"/>
                      <w:marBottom w:val="0"/>
                      <w:divBdr>
                        <w:top w:val="none" w:sz="0" w:space="0" w:color="auto"/>
                        <w:left w:val="none" w:sz="0" w:space="0" w:color="auto"/>
                        <w:bottom w:val="none" w:sz="0" w:space="0" w:color="auto"/>
                        <w:right w:val="none" w:sz="0" w:space="0" w:color="auto"/>
                      </w:divBdr>
                    </w:div>
                  </w:divsChild>
                </w:div>
                <w:div w:id="1743139951">
                  <w:marLeft w:val="0"/>
                  <w:marRight w:val="0"/>
                  <w:marTop w:val="0"/>
                  <w:marBottom w:val="0"/>
                  <w:divBdr>
                    <w:top w:val="none" w:sz="0" w:space="0" w:color="auto"/>
                    <w:left w:val="none" w:sz="0" w:space="0" w:color="auto"/>
                    <w:bottom w:val="none" w:sz="0" w:space="0" w:color="auto"/>
                    <w:right w:val="none" w:sz="0" w:space="0" w:color="auto"/>
                  </w:divBdr>
                  <w:divsChild>
                    <w:div w:id="1470634575">
                      <w:marLeft w:val="0"/>
                      <w:marRight w:val="0"/>
                      <w:marTop w:val="0"/>
                      <w:marBottom w:val="0"/>
                      <w:divBdr>
                        <w:top w:val="none" w:sz="0" w:space="0" w:color="auto"/>
                        <w:left w:val="none" w:sz="0" w:space="0" w:color="auto"/>
                        <w:bottom w:val="none" w:sz="0" w:space="0" w:color="auto"/>
                        <w:right w:val="none" w:sz="0" w:space="0" w:color="auto"/>
                      </w:divBdr>
                    </w:div>
                  </w:divsChild>
                </w:div>
                <w:div w:id="1935045743">
                  <w:marLeft w:val="0"/>
                  <w:marRight w:val="0"/>
                  <w:marTop w:val="0"/>
                  <w:marBottom w:val="0"/>
                  <w:divBdr>
                    <w:top w:val="none" w:sz="0" w:space="0" w:color="auto"/>
                    <w:left w:val="none" w:sz="0" w:space="0" w:color="auto"/>
                    <w:bottom w:val="none" w:sz="0" w:space="0" w:color="auto"/>
                    <w:right w:val="none" w:sz="0" w:space="0" w:color="auto"/>
                  </w:divBdr>
                  <w:divsChild>
                    <w:div w:id="1057897846">
                      <w:marLeft w:val="0"/>
                      <w:marRight w:val="0"/>
                      <w:marTop w:val="0"/>
                      <w:marBottom w:val="0"/>
                      <w:divBdr>
                        <w:top w:val="none" w:sz="0" w:space="0" w:color="auto"/>
                        <w:left w:val="none" w:sz="0" w:space="0" w:color="auto"/>
                        <w:bottom w:val="none" w:sz="0" w:space="0" w:color="auto"/>
                        <w:right w:val="none" w:sz="0" w:space="0" w:color="auto"/>
                      </w:divBdr>
                    </w:div>
                  </w:divsChild>
                </w:div>
                <w:div w:id="2004042241">
                  <w:marLeft w:val="0"/>
                  <w:marRight w:val="0"/>
                  <w:marTop w:val="0"/>
                  <w:marBottom w:val="0"/>
                  <w:divBdr>
                    <w:top w:val="none" w:sz="0" w:space="0" w:color="auto"/>
                    <w:left w:val="none" w:sz="0" w:space="0" w:color="auto"/>
                    <w:bottom w:val="none" w:sz="0" w:space="0" w:color="auto"/>
                    <w:right w:val="none" w:sz="0" w:space="0" w:color="auto"/>
                  </w:divBdr>
                  <w:divsChild>
                    <w:div w:id="927231320">
                      <w:marLeft w:val="0"/>
                      <w:marRight w:val="0"/>
                      <w:marTop w:val="0"/>
                      <w:marBottom w:val="0"/>
                      <w:divBdr>
                        <w:top w:val="none" w:sz="0" w:space="0" w:color="auto"/>
                        <w:left w:val="none" w:sz="0" w:space="0" w:color="auto"/>
                        <w:bottom w:val="none" w:sz="0" w:space="0" w:color="auto"/>
                        <w:right w:val="none" w:sz="0" w:space="0" w:color="auto"/>
                      </w:divBdr>
                    </w:div>
                  </w:divsChild>
                </w:div>
                <w:div w:id="2014993503">
                  <w:marLeft w:val="0"/>
                  <w:marRight w:val="0"/>
                  <w:marTop w:val="0"/>
                  <w:marBottom w:val="0"/>
                  <w:divBdr>
                    <w:top w:val="none" w:sz="0" w:space="0" w:color="auto"/>
                    <w:left w:val="none" w:sz="0" w:space="0" w:color="auto"/>
                    <w:bottom w:val="none" w:sz="0" w:space="0" w:color="auto"/>
                    <w:right w:val="none" w:sz="0" w:space="0" w:color="auto"/>
                  </w:divBdr>
                  <w:divsChild>
                    <w:div w:id="1732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2623">
          <w:marLeft w:val="0"/>
          <w:marRight w:val="0"/>
          <w:marTop w:val="0"/>
          <w:marBottom w:val="0"/>
          <w:divBdr>
            <w:top w:val="none" w:sz="0" w:space="0" w:color="auto"/>
            <w:left w:val="none" w:sz="0" w:space="0" w:color="auto"/>
            <w:bottom w:val="none" w:sz="0" w:space="0" w:color="auto"/>
            <w:right w:val="none" w:sz="0" w:space="0" w:color="auto"/>
          </w:divBdr>
        </w:div>
        <w:div w:id="429089822">
          <w:marLeft w:val="0"/>
          <w:marRight w:val="0"/>
          <w:marTop w:val="0"/>
          <w:marBottom w:val="0"/>
          <w:divBdr>
            <w:top w:val="none" w:sz="0" w:space="0" w:color="auto"/>
            <w:left w:val="none" w:sz="0" w:space="0" w:color="auto"/>
            <w:bottom w:val="none" w:sz="0" w:space="0" w:color="auto"/>
            <w:right w:val="none" w:sz="0" w:space="0" w:color="auto"/>
          </w:divBdr>
        </w:div>
        <w:div w:id="539785409">
          <w:marLeft w:val="0"/>
          <w:marRight w:val="0"/>
          <w:marTop w:val="0"/>
          <w:marBottom w:val="0"/>
          <w:divBdr>
            <w:top w:val="none" w:sz="0" w:space="0" w:color="auto"/>
            <w:left w:val="none" w:sz="0" w:space="0" w:color="auto"/>
            <w:bottom w:val="none" w:sz="0" w:space="0" w:color="auto"/>
            <w:right w:val="none" w:sz="0" w:space="0" w:color="auto"/>
          </w:divBdr>
        </w:div>
        <w:div w:id="770318995">
          <w:marLeft w:val="0"/>
          <w:marRight w:val="0"/>
          <w:marTop w:val="0"/>
          <w:marBottom w:val="0"/>
          <w:divBdr>
            <w:top w:val="none" w:sz="0" w:space="0" w:color="auto"/>
            <w:left w:val="none" w:sz="0" w:space="0" w:color="auto"/>
            <w:bottom w:val="none" w:sz="0" w:space="0" w:color="auto"/>
            <w:right w:val="none" w:sz="0" w:space="0" w:color="auto"/>
          </w:divBdr>
          <w:divsChild>
            <w:div w:id="1454712125">
              <w:marLeft w:val="-75"/>
              <w:marRight w:val="0"/>
              <w:marTop w:val="30"/>
              <w:marBottom w:val="30"/>
              <w:divBdr>
                <w:top w:val="none" w:sz="0" w:space="0" w:color="auto"/>
                <w:left w:val="none" w:sz="0" w:space="0" w:color="auto"/>
                <w:bottom w:val="none" w:sz="0" w:space="0" w:color="auto"/>
                <w:right w:val="none" w:sz="0" w:space="0" w:color="auto"/>
              </w:divBdr>
              <w:divsChild>
                <w:div w:id="120392459">
                  <w:marLeft w:val="0"/>
                  <w:marRight w:val="0"/>
                  <w:marTop w:val="0"/>
                  <w:marBottom w:val="0"/>
                  <w:divBdr>
                    <w:top w:val="none" w:sz="0" w:space="0" w:color="auto"/>
                    <w:left w:val="none" w:sz="0" w:space="0" w:color="auto"/>
                    <w:bottom w:val="none" w:sz="0" w:space="0" w:color="auto"/>
                    <w:right w:val="none" w:sz="0" w:space="0" w:color="auto"/>
                  </w:divBdr>
                  <w:divsChild>
                    <w:div w:id="1399286455">
                      <w:marLeft w:val="0"/>
                      <w:marRight w:val="0"/>
                      <w:marTop w:val="0"/>
                      <w:marBottom w:val="0"/>
                      <w:divBdr>
                        <w:top w:val="none" w:sz="0" w:space="0" w:color="auto"/>
                        <w:left w:val="none" w:sz="0" w:space="0" w:color="auto"/>
                        <w:bottom w:val="none" w:sz="0" w:space="0" w:color="auto"/>
                        <w:right w:val="none" w:sz="0" w:space="0" w:color="auto"/>
                      </w:divBdr>
                    </w:div>
                  </w:divsChild>
                </w:div>
                <w:div w:id="401102792">
                  <w:marLeft w:val="0"/>
                  <w:marRight w:val="0"/>
                  <w:marTop w:val="0"/>
                  <w:marBottom w:val="0"/>
                  <w:divBdr>
                    <w:top w:val="none" w:sz="0" w:space="0" w:color="auto"/>
                    <w:left w:val="none" w:sz="0" w:space="0" w:color="auto"/>
                    <w:bottom w:val="none" w:sz="0" w:space="0" w:color="auto"/>
                    <w:right w:val="none" w:sz="0" w:space="0" w:color="auto"/>
                  </w:divBdr>
                  <w:divsChild>
                    <w:div w:id="1022899171">
                      <w:marLeft w:val="0"/>
                      <w:marRight w:val="0"/>
                      <w:marTop w:val="0"/>
                      <w:marBottom w:val="0"/>
                      <w:divBdr>
                        <w:top w:val="none" w:sz="0" w:space="0" w:color="auto"/>
                        <w:left w:val="none" w:sz="0" w:space="0" w:color="auto"/>
                        <w:bottom w:val="none" w:sz="0" w:space="0" w:color="auto"/>
                        <w:right w:val="none" w:sz="0" w:space="0" w:color="auto"/>
                      </w:divBdr>
                    </w:div>
                  </w:divsChild>
                </w:div>
                <w:div w:id="527180315">
                  <w:marLeft w:val="0"/>
                  <w:marRight w:val="0"/>
                  <w:marTop w:val="0"/>
                  <w:marBottom w:val="0"/>
                  <w:divBdr>
                    <w:top w:val="none" w:sz="0" w:space="0" w:color="auto"/>
                    <w:left w:val="none" w:sz="0" w:space="0" w:color="auto"/>
                    <w:bottom w:val="none" w:sz="0" w:space="0" w:color="auto"/>
                    <w:right w:val="none" w:sz="0" w:space="0" w:color="auto"/>
                  </w:divBdr>
                  <w:divsChild>
                    <w:div w:id="1192458246">
                      <w:marLeft w:val="0"/>
                      <w:marRight w:val="0"/>
                      <w:marTop w:val="0"/>
                      <w:marBottom w:val="0"/>
                      <w:divBdr>
                        <w:top w:val="none" w:sz="0" w:space="0" w:color="auto"/>
                        <w:left w:val="none" w:sz="0" w:space="0" w:color="auto"/>
                        <w:bottom w:val="none" w:sz="0" w:space="0" w:color="auto"/>
                        <w:right w:val="none" w:sz="0" w:space="0" w:color="auto"/>
                      </w:divBdr>
                    </w:div>
                  </w:divsChild>
                </w:div>
                <w:div w:id="800657790">
                  <w:marLeft w:val="0"/>
                  <w:marRight w:val="0"/>
                  <w:marTop w:val="0"/>
                  <w:marBottom w:val="0"/>
                  <w:divBdr>
                    <w:top w:val="none" w:sz="0" w:space="0" w:color="auto"/>
                    <w:left w:val="none" w:sz="0" w:space="0" w:color="auto"/>
                    <w:bottom w:val="none" w:sz="0" w:space="0" w:color="auto"/>
                    <w:right w:val="none" w:sz="0" w:space="0" w:color="auto"/>
                  </w:divBdr>
                  <w:divsChild>
                    <w:div w:id="21178202">
                      <w:marLeft w:val="0"/>
                      <w:marRight w:val="0"/>
                      <w:marTop w:val="0"/>
                      <w:marBottom w:val="0"/>
                      <w:divBdr>
                        <w:top w:val="none" w:sz="0" w:space="0" w:color="auto"/>
                        <w:left w:val="none" w:sz="0" w:space="0" w:color="auto"/>
                        <w:bottom w:val="none" w:sz="0" w:space="0" w:color="auto"/>
                        <w:right w:val="none" w:sz="0" w:space="0" w:color="auto"/>
                      </w:divBdr>
                    </w:div>
                  </w:divsChild>
                </w:div>
                <w:div w:id="893538322">
                  <w:marLeft w:val="0"/>
                  <w:marRight w:val="0"/>
                  <w:marTop w:val="0"/>
                  <w:marBottom w:val="0"/>
                  <w:divBdr>
                    <w:top w:val="none" w:sz="0" w:space="0" w:color="auto"/>
                    <w:left w:val="none" w:sz="0" w:space="0" w:color="auto"/>
                    <w:bottom w:val="none" w:sz="0" w:space="0" w:color="auto"/>
                    <w:right w:val="none" w:sz="0" w:space="0" w:color="auto"/>
                  </w:divBdr>
                  <w:divsChild>
                    <w:div w:id="1992825816">
                      <w:marLeft w:val="0"/>
                      <w:marRight w:val="0"/>
                      <w:marTop w:val="0"/>
                      <w:marBottom w:val="0"/>
                      <w:divBdr>
                        <w:top w:val="none" w:sz="0" w:space="0" w:color="auto"/>
                        <w:left w:val="none" w:sz="0" w:space="0" w:color="auto"/>
                        <w:bottom w:val="none" w:sz="0" w:space="0" w:color="auto"/>
                        <w:right w:val="none" w:sz="0" w:space="0" w:color="auto"/>
                      </w:divBdr>
                    </w:div>
                  </w:divsChild>
                </w:div>
                <w:div w:id="1013609325">
                  <w:marLeft w:val="0"/>
                  <w:marRight w:val="0"/>
                  <w:marTop w:val="0"/>
                  <w:marBottom w:val="0"/>
                  <w:divBdr>
                    <w:top w:val="none" w:sz="0" w:space="0" w:color="auto"/>
                    <w:left w:val="none" w:sz="0" w:space="0" w:color="auto"/>
                    <w:bottom w:val="none" w:sz="0" w:space="0" w:color="auto"/>
                    <w:right w:val="none" w:sz="0" w:space="0" w:color="auto"/>
                  </w:divBdr>
                  <w:divsChild>
                    <w:div w:id="1606423371">
                      <w:marLeft w:val="0"/>
                      <w:marRight w:val="0"/>
                      <w:marTop w:val="0"/>
                      <w:marBottom w:val="0"/>
                      <w:divBdr>
                        <w:top w:val="none" w:sz="0" w:space="0" w:color="auto"/>
                        <w:left w:val="none" w:sz="0" w:space="0" w:color="auto"/>
                        <w:bottom w:val="none" w:sz="0" w:space="0" w:color="auto"/>
                        <w:right w:val="none" w:sz="0" w:space="0" w:color="auto"/>
                      </w:divBdr>
                    </w:div>
                  </w:divsChild>
                </w:div>
                <w:div w:id="1038168365">
                  <w:marLeft w:val="0"/>
                  <w:marRight w:val="0"/>
                  <w:marTop w:val="0"/>
                  <w:marBottom w:val="0"/>
                  <w:divBdr>
                    <w:top w:val="none" w:sz="0" w:space="0" w:color="auto"/>
                    <w:left w:val="none" w:sz="0" w:space="0" w:color="auto"/>
                    <w:bottom w:val="none" w:sz="0" w:space="0" w:color="auto"/>
                    <w:right w:val="none" w:sz="0" w:space="0" w:color="auto"/>
                  </w:divBdr>
                  <w:divsChild>
                    <w:div w:id="1179155173">
                      <w:marLeft w:val="0"/>
                      <w:marRight w:val="0"/>
                      <w:marTop w:val="0"/>
                      <w:marBottom w:val="0"/>
                      <w:divBdr>
                        <w:top w:val="none" w:sz="0" w:space="0" w:color="auto"/>
                        <w:left w:val="none" w:sz="0" w:space="0" w:color="auto"/>
                        <w:bottom w:val="none" w:sz="0" w:space="0" w:color="auto"/>
                        <w:right w:val="none" w:sz="0" w:space="0" w:color="auto"/>
                      </w:divBdr>
                    </w:div>
                  </w:divsChild>
                </w:div>
                <w:div w:id="1039545673">
                  <w:marLeft w:val="0"/>
                  <w:marRight w:val="0"/>
                  <w:marTop w:val="0"/>
                  <w:marBottom w:val="0"/>
                  <w:divBdr>
                    <w:top w:val="none" w:sz="0" w:space="0" w:color="auto"/>
                    <w:left w:val="none" w:sz="0" w:space="0" w:color="auto"/>
                    <w:bottom w:val="none" w:sz="0" w:space="0" w:color="auto"/>
                    <w:right w:val="none" w:sz="0" w:space="0" w:color="auto"/>
                  </w:divBdr>
                  <w:divsChild>
                    <w:div w:id="1090197220">
                      <w:marLeft w:val="0"/>
                      <w:marRight w:val="0"/>
                      <w:marTop w:val="0"/>
                      <w:marBottom w:val="0"/>
                      <w:divBdr>
                        <w:top w:val="none" w:sz="0" w:space="0" w:color="auto"/>
                        <w:left w:val="none" w:sz="0" w:space="0" w:color="auto"/>
                        <w:bottom w:val="none" w:sz="0" w:space="0" w:color="auto"/>
                        <w:right w:val="none" w:sz="0" w:space="0" w:color="auto"/>
                      </w:divBdr>
                    </w:div>
                  </w:divsChild>
                </w:div>
                <w:div w:id="1079209409">
                  <w:marLeft w:val="0"/>
                  <w:marRight w:val="0"/>
                  <w:marTop w:val="0"/>
                  <w:marBottom w:val="0"/>
                  <w:divBdr>
                    <w:top w:val="none" w:sz="0" w:space="0" w:color="auto"/>
                    <w:left w:val="none" w:sz="0" w:space="0" w:color="auto"/>
                    <w:bottom w:val="none" w:sz="0" w:space="0" w:color="auto"/>
                    <w:right w:val="none" w:sz="0" w:space="0" w:color="auto"/>
                  </w:divBdr>
                  <w:divsChild>
                    <w:div w:id="257254068">
                      <w:marLeft w:val="0"/>
                      <w:marRight w:val="0"/>
                      <w:marTop w:val="0"/>
                      <w:marBottom w:val="0"/>
                      <w:divBdr>
                        <w:top w:val="none" w:sz="0" w:space="0" w:color="auto"/>
                        <w:left w:val="none" w:sz="0" w:space="0" w:color="auto"/>
                        <w:bottom w:val="none" w:sz="0" w:space="0" w:color="auto"/>
                        <w:right w:val="none" w:sz="0" w:space="0" w:color="auto"/>
                      </w:divBdr>
                    </w:div>
                  </w:divsChild>
                </w:div>
                <w:div w:id="1187907928">
                  <w:marLeft w:val="0"/>
                  <w:marRight w:val="0"/>
                  <w:marTop w:val="0"/>
                  <w:marBottom w:val="0"/>
                  <w:divBdr>
                    <w:top w:val="none" w:sz="0" w:space="0" w:color="auto"/>
                    <w:left w:val="none" w:sz="0" w:space="0" w:color="auto"/>
                    <w:bottom w:val="none" w:sz="0" w:space="0" w:color="auto"/>
                    <w:right w:val="none" w:sz="0" w:space="0" w:color="auto"/>
                  </w:divBdr>
                  <w:divsChild>
                    <w:div w:id="948007485">
                      <w:marLeft w:val="0"/>
                      <w:marRight w:val="0"/>
                      <w:marTop w:val="0"/>
                      <w:marBottom w:val="0"/>
                      <w:divBdr>
                        <w:top w:val="none" w:sz="0" w:space="0" w:color="auto"/>
                        <w:left w:val="none" w:sz="0" w:space="0" w:color="auto"/>
                        <w:bottom w:val="none" w:sz="0" w:space="0" w:color="auto"/>
                        <w:right w:val="none" w:sz="0" w:space="0" w:color="auto"/>
                      </w:divBdr>
                    </w:div>
                  </w:divsChild>
                </w:div>
                <w:div w:id="1221551377">
                  <w:marLeft w:val="0"/>
                  <w:marRight w:val="0"/>
                  <w:marTop w:val="0"/>
                  <w:marBottom w:val="0"/>
                  <w:divBdr>
                    <w:top w:val="none" w:sz="0" w:space="0" w:color="auto"/>
                    <w:left w:val="none" w:sz="0" w:space="0" w:color="auto"/>
                    <w:bottom w:val="none" w:sz="0" w:space="0" w:color="auto"/>
                    <w:right w:val="none" w:sz="0" w:space="0" w:color="auto"/>
                  </w:divBdr>
                  <w:divsChild>
                    <w:div w:id="1903904428">
                      <w:marLeft w:val="0"/>
                      <w:marRight w:val="0"/>
                      <w:marTop w:val="0"/>
                      <w:marBottom w:val="0"/>
                      <w:divBdr>
                        <w:top w:val="none" w:sz="0" w:space="0" w:color="auto"/>
                        <w:left w:val="none" w:sz="0" w:space="0" w:color="auto"/>
                        <w:bottom w:val="none" w:sz="0" w:space="0" w:color="auto"/>
                        <w:right w:val="none" w:sz="0" w:space="0" w:color="auto"/>
                      </w:divBdr>
                    </w:div>
                  </w:divsChild>
                </w:div>
                <w:div w:id="1308317445">
                  <w:marLeft w:val="0"/>
                  <w:marRight w:val="0"/>
                  <w:marTop w:val="0"/>
                  <w:marBottom w:val="0"/>
                  <w:divBdr>
                    <w:top w:val="none" w:sz="0" w:space="0" w:color="auto"/>
                    <w:left w:val="none" w:sz="0" w:space="0" w:color="auto"/>
                    <w:bottom w:val="none" w:sz="0" w:space="0" w:color="auto"/>
                    <w:right w:val="none" w:sz="0" w:space="0" w:color="auto"/>
                  </w:divBdr>
                  <w:divsChild>
                    <w:div w:id="1464082646">
                      <w:marLeft w:val="0"/>
                      <w:marRight w:val="0"/>
                      <w:marTop w:val="0"/>
                      <w:marBottom w:val="0"/>
                      <w:divBdr>
                        <w:top w:val="none" w:sz="0" w:space="0" w:color="auto"/>
                        <w:left w:val="none" w:sz="0" w:space="0" w:color="auto"/>
                        <w:bottom w:val="none" w:sz="0" w:space="0" w:color="auto"/>
                        <w:right w:val="none" w:sz="0" w:space="0" w:color="auto"/>
                      </w:divBdr>
                    </w:div>
                  </w:divsChild>
                </w:div>
                <w:div w:id="1336151621">
                  <w:marLeft w:val="0"/>
                  <w:marRight w:val="0"/>
                  <w:marTop w:val="0"/>
                  <w:marBottom w:val="0"/>
                  <w:divBdr>
                    <w:top w:val="none" w:sz="0" w:space="0" w:color="auto"/>
                    <w:left w:val="none" w:sz="0" w:space="0" w:color="auto"/>
                    <w:bottom w:val="none" w:sz="0" w:space="0" w:color="auto"/>
                    <w:right w:val="none" w:sz="0" w:space="0" w:color="auto"/>
                  </w:divBdr>
                  <w:divsChild>
                    <w:div w:id="2034189042">
                      <w:marLeft w:val="0"/>
                      <w:marRight w:val="0"/>
                      <w:marTop w:val="0"/>
                      <w:marBottom w:val="0"/>
                      <w:divBdr>
                        <w:top w:val="none" w:sz="0" w:space="0" w:color="auto"/>
                        <w:left w:val="none" w:sz="0" w:space="0" w:color="auto"/>
                        <w:bottom w:val="none" w:sz="0" w:space="0" w:color="auto"/>
                        <w:right w:val="none" w:sz="0" w:space="0" w:color="auto"/>
                      </w:divBdr>
                    </w:div>
                  </w:divsChild>
                </w:div>
                <w:div w:id="1486320766">
                  <w:marLeft w:val="0"/>
                  <w:marRight w:val="0"/>
                  <w:marTop w:val="0"/>
                  <w:marBottom w:val="0"/>
                  <w:divBdr>
                    <w:top w:val="none" w:sz="0" w:space="0" w:color="auto"/>
                    <w:left w:val="none" w:sz="0" w:space="0" w:color="auto"/>
                    <w:bottom w:val="none" w:sz="0" w:space="0" w:color="auto"/>
                    <w:right w:val="none" w:sz="0" w:space="0" w:color="auto"/>
                  </w:divBdr>
                  <w:divsChild>
                    <w:div w:id="688684113">
                      <w:marLeft w:val="0"/>
                      <w:marRight w:val="0"/>
                      <w:marTop w:val="0"/>
                      <w:marBottom w:val="0"/>
                      <w:divBdr>
                        <w:top w:val="none" w:sz="0" w:space="0" w:color="auto"/>
                        <w:left w:val="none" w:sz="0" w:space="0" w:color="auto"/>
                        <w:bottom w:val="none" w:sz="0" w:space="0" w:color="auto"/>
                        <w:right w:val="none" w:sz="0" w:space="0" w:color="auto"/>
                      </w:divBdr>
                    </w:div>
                  </w:divsChild>
                </w:div>
                <w:div w:id="1718621615">
                  <w:marLeft w:val="0"/>
                  <w:marRight w:val="0"/>
                  <w:marTop w:val="0"/>
                  <w:marBottom w:val="0"/>
                  <w:divBdr>
                    <w:top w:val="none" w:sz="0" w:space="0" w:color="auto"/>
                    <w:left w:val="none" w:sz="0" w:space="0" w:color="auto"/>
                    <w:bottom w:val="none" w:sz="0" w:space="0" w:color="auto"/>
                    <w:right w:val="none" w:sz="0" w:space="0" w:color="auto"/>
                  </w:divBdr>
                  <w:divsChild>
                    <w:div w:id="791100019">
                      <w:marLeft w:val="0"/>
                      <w:marRight w:val="0"/>
                      <w:marTop w:val="0"/>
                      <w:marBottom w:val="0"/>
                      <w:divBdr>
                        <w:top w:val="none" w:sz="0" w:space="0" w:color="auto"/>
                        <w:left w:val="none" w:sz="0" w:space="0" w:color="auto"/>
                        <w:bottom w:val="none" w:sz="0" w:space="0" w:color="auto"/>
                        <w:right w:val="none" w:sz="0" w:space="0" w:color="auto"/>
                      </w:divBdr>
                    </w:div>
                  </w:divsChild>
                </w:div>
                <w:div w:id="1790933226">
                  <w:marLeft w:val="0"/>
                  <w:marRight w:val="0"/>
                  <w:marTop w:val="0"/>
                  <w:marBottom w:val="0"/>
                  <w:divBdr>
                    <w:top w:val="none" w:sz="0" w:space="0" w:color="auto"/>
                    <w:left w:val="none" w:sz="0" w:space="0" w:color="auto"/>
                    <w:bottom w:val="none" w:sz="0" w:space="0" w:color="auto"/>
                    <w:right w:val="none" w:sz="0" w:space="0" w:color="auto"/>
                  </w:divBdr>
                  <w:divsChild>
                    <w:div w:id="1968780498">
                      <w:marLeft w:val="0"/>
                      <w:marRight w:val="0"/>
                      <w:marTop w:val="0"/>
                      <w:marBottom w:val="0"/>
                      <w:divBdr>
                        <w:top w:val="none" w:sz="0" w:space="0" w:color="auto"/>
                        <w:left w:val="none" w:sz="0" w:space="0" w:color="auto"/>
                        <w:bottom w:val="none" w:sz="0" w:space="0" w:color="auto"/>
                        <w:right w:val="none" w:sz="0" w:space="0" w:color="auto"/>
                      </w:divBdr>
                    </w:div>
                  </w:divsChild>
                </w:div>
                <w:div w:id="1838569486">
                  <w:marLeft w:val="0"/>
                  <w:marRight w:val="0"/>
                  <w:marTop w:val="0"/>
                  <w:marBottom w:val="0"/>
                  <w:divBdr>
                    <w:top w:val="none" w:sz="0" w:space="0" w:color="auto"/>
                    <w:left w:val="none" w:sz="0" w:space="0" w:color="auto"/>
                    <w:bottom w:val="none" w:sz="0" w:space="0" w:color="auto"/>
                    <w:right w:val="none" w:sz="0" w:space="0" w:color="auto"/>
                  </w:divBdr>
                  <w:divsChild>
                    <w:div w:id="2032300490">
                      <w:marLeft w:val="0"/>
                      <w:marRight w:val="0"/>
                      <w:marTop w:val="0"/>
                      <w:marBottom w:val="0"/>
                      <w:divBdr>
                        <w:top w:val="none" w:sz="0" w:space="0" w:color="auto"/>
                        <w:left w:val="none" w:sz="0" w:space="0" w:color="auto"/>
                        <w:bottom w:val="none" w:sz="0" w:space="0" w:color="auto"/>
                        <w:right w:val="none" w:sz="0" w:space="0" w:color="auto"/>
                      </w:divBdr>
                    </w:div>
                  </w:divsChild>
                </w:div>
                <w:div w:id="1892375428">
                  <w:marLeft w:val="0"/>
                  <w:marRight w:val="0"/>
                  <w:marTop w:val="0"/>
                  <w:marBottom w:val="0"/>
                  <w:divBdr>
                    <w:top w:val="none" w:sz="0" w:space="0" w:color="auto"/>
                    <w:left w:val="none" w:sz="0" w:space="0" w:color="auto"/>
                    <w:bottom w:val="none" w:sz="0" w:space="0" w:color="auto"/>
                    <w:right w:val="none" w:sz="0" w:space="0" w:color="auto"/>
                  </w:divBdr>
                  <w:divsChild>
                    <w:div w:id="1907300386">
                      <w:marLeft w:val="0"/>
                      <w:marRight w:val="0"/>
                      <w:marTop w:val="0"/>
                      <w:marBottom w:val="0"/>
                      <w:divBdr>
                        <w:top w:val="none" w:sz="0" w:space="0" w:color="auto"/>
                        <w:left w:val="none" w:sz="0" w:space="0" w:color="auto"/>
                        <w:bottom w:val="none" w:sz="0" w:space="0" w:color="auto"/>
                        <w:right w:val="none" w:sz="0" w:space="0" w:color="auto"/>
                      </w:divBdr>
                    </w:div>
                  </w:divsChild>
                </w:div>
                <w:div w:id="1929997023">
                  <w:marLeft w:val="0"/>
                  <w:marRight w:val="0"/>
                  <w:marTop w:val="0"/>
                  <w:marBottom w:val="0"/>
                  <w:divBdr>
                    <w:top w:val="none" w:sz="0" w:space="0" w:color="auto"/>
                    <w:left w:val="none" w:sz="0" w:space="0" w:color="auto"/>
                    <w:bottom w:val="none" w:sz="0" w:space="0" w:color="auto"/>
                    <w:right w:val="none" w:sz="0" w:space="0" w:color="auto"/>
                  </w:divBdr>
                  <w:divsChild>
                    <w:div w:id="1628388072">
                      <w:marLeft w:val="0"/>
                      <w:marRight w:val="0"/>
                      <w:marTop w:val="0"/>
                      <w:marBottom w:val="0"/>
                      <w:divBdr>
                        <w:top w:val="none" w:sz="0" w:space="0" w:color="auto"/>
                        <w:left w:val="none" w:sz="0" w:space="0" w:color="auto"/>
                        <w:bottom w:val="none" w:sz="0" w:space="0" w:color="auto"/>
                        <w:right w:val="none" w:sz="0" w:space="0" w:color="auto"/>
                      </w:divBdr>
                    </w:div>
                  </w:divsChild>
                </w:div>
                <w:div w:id="1960213274">
                  <w:marLeft w:val="0"/>
                  <w:marRight w:val="0"/>
                  <w:marTop w:val="0"/>
                  <w:marBottom w:val="0"/>
                  <w:divBdr>
                    <w:top w:val="none" w:sz="0" w:space="0" w:color="auto"/>
                    <w:left w:val="none" w:sz="0" w:space="0" w:color="auto"/>
                    <w:bottom w:val="none" w:sz="0" w:space="0" w:color="auto"/>
                    <w:right w:val="none" w:sz="0" w:space="0" w:color="auto"/>
                  </w:divBdr>
                  <w:divsChild>
                    <w:div w:id="910844100">
                      <w:marLeft w:val="0"/>
                      <w:marRight w:val="0"/>
                      <w:marTop w:val="0"/>
                      <w:marBottom w:val="0"/>
                      <w:divBdr>
                        <w:top w:val="none" w:sz="0" w:space="0" w:color="auto"/>
                        <w:left w:val="none" w:sz="0" w:space="0" w:color="auto"/>
                        <w:bottom w:val="none" w:sz="0" w:space="0" w:color="auto"/>
                        <w:right w:val="none" w:sz="0" w:space="0" w:color="auto"/>
                      </w:divBdr>
                    </w:div>
                  </w:divsChild>
                </w:div>
                <w:div w:id="2118090647">
                  <w:marLeft w:val="0"/>
                  <w:marRight w:val="0"/>
                  <w:marTop w:val="0"/>
                  <w:marBottom w:val="0"/>
                  <w:divBdr>
                    <w:top w:val="none" w:sz="0" w:space="0" w:color="auto"/>
                    <w:left w:val="none" w:sz="0" w:space="0" w:color="auto"/>
                    <w:bottom w:val="none" w:sz="0" w:space="0" w:color="auto"/>
                    <w:right w:val="none" w:sz="0" w:space="0" w:color="auto"/>
                  </w:divBdr>
                  <w:divsChild>
                    <w:div w:id="4697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4199">
          <w:marLeft w:val="0"/>
          <w:marRight w:val="0"/>
          <w:marTop w:val="0"/>
          <w:marBottom w:val="0"/>
          <w:divBdr>
            <w:top w:val="none" w:sz="0" w:space="0" w:color="auto"/>
            <w:left w:val="none" w:sz="0" w:space="0" w:color="auto"/>
            <w:bottom w:val="none" w:sz="0" w:space="0" w:color="auto"/>
            <w:right w:val="none" w:sz="0" w:space="0" w:color="auto"/>
          </w:divBdr>
        </w:div>
        <w:div w:id="1290552292">
          <w:marLeft w:val="0"/>
          <w:marRight w:val="0"/>
          <w:marTop w:val="0"/>
          <w:marBottom w:val="0"/>
          <w:divBdr>
            <w:top w:val="none" w:sz="0" w:space="0" w:color="auto"/>
            <w:left w:val="none" w:sz="0" w:space="0" w:color="auto"/>
            <w:bottom w:val="none" w:sz="0" w:space="0" w:color="auto"/>
            <w:right w:val="none" w:sz="0" w:space="0" w:color="auto"/>
          </w:divBdr>
          <w:divsChild>
            <w:div w:id="1566912120">
              <w:marLeft w:val="-75"/>
              <w:marRight w:val="0"/>
              <w:marTop w:val="30"/>
              <w:marBottom w:val="30"/>
              <w:divBdr>
                <w:top w:val="none" w:sz="0" w:space="0" w:color="auto"/>
                <w:left w:val="none" w:sz="0" w:space="0" w:color="auto"/>
                <w:bottom w:val="none" w:sz="0" w:space="0" w:color="auto"/>
                <w:right w:val="none" w:sz="0" w:space="0" w:color="auto"/>
              </w:divBdr>
              <w:divsChild>
                <w:div w:id="361247674">
                  <w:marLeft w:val="0"/>
                  <w:marRight w:val="0"/>
                  <w:marTop w:val="0"/>
                  <w:marBottom w:val="0"/>
                  <w:divBdr>
                    <w:top w:val="none" w:sz="0" w:space="0" w:color="auto"/>
                    <w:left w:val="none" w:sz="0" w:space="0" w:color="auto"/>
                    <w:bottom w:val="none" w:sz="0" w:space="0" w:color="auto"/>
                    <w:right w:val="none" w:sz="0" w:space="0" w:color="auto"/>
                  </w:divBdr>
                  <w:divsChild>
                    <w:div w:id="1130587334">
                      <w:marLeft w:val="0"/>
                      <w:marRight w:val="0"/>
                      <w:marTop w:val="0"/>
                      <w:marBottom w:val="0"/>
                      <w:divBdr>
                        <w:top w:val="none" w:sz="0" w:space="0" w:color="auto"/>
                        <w:left w:val="none" w:sz="0" w:space="0" w:color="auto"/>
                        <w:bottom w:val="none" w:sz="0" w:space="0" w:color="auto"/>
                        <w:right w:val="none" w:sz="0" w:space="0" w:color="auto"/>
                      </w:divBdr>
                    </w:div>
                  </w:divsChild>
                </w:div>
                <w:div w:id="996225135">
                  <w:marLeft w:val="0"/>
                  <w:marRight w:val="0"/>
                  <w:marTop w:val="0"/>
                  <w:marBottom w:val="0"/>
                  <w:divBdr>
                    <w:top w:val="none" w:sz="0" w:space="0" w:color="auto"/>
                    <w:left w:val="none" w:sz="0" w:space="0" w:color="auto"/>
                    <w:bottom w:val="none" w:sz="0" w:space="0" w:color="auto"/>
                    <w:right w:val="none" w:sz="0" w:space="0" w:color="auto"/>
                  </w:divBdr>
                  <w:divsChild>
                    <w:div w:id="313487910">
                      <w:marLeft w:val="0"/>
                      <w:marRight w:val="0"/>
                      <w:marTop w:val="0"/>
                      <w:marBottom w:val="0"/>
                      <w:divBdr>
                        <w:top w:val="none" w:sz="0" w:space="0" w:color="auto"/>
                        <w:left w:val="none" w:sz="0" w:space="0" w:color="auto"/>
                        <w:bottom w:val="none" w:sz="0" w:space="0" w:color="auto"/>
                        <w:right w:val="none" w:sz="0" w:space="0" w:color="auto"/>
                      </w:divBdr>
                    </w:div>
                  </w:divsChild>
                </w:div>
                <w:div w:id="1272203433">
                  <w:marLeft w:val="0"/>
                  <w:marRight w:val="0"/>
                  <w:marTop w:val="0"/>
                  <w:marBottom w:val="0"/>
                  <w:divBdr>
                    <w:top w:val="none" w:sz="0" w:space="0" w:color="auto"/>
                    <w:left w:val="none" w:sz="0" w:space="0" w:color="auto"/>
                    <w:bottom w:val="none" w:sz="0" w:space="0" w:color="auto"/>
                    <w:right w:val="none" w:sz="0" w:space="0" w:color="auto"/>
                  </w:divBdr>
                  <w:divsChild>
                    <w:div w:id="1852455338">
                      <w:marLeft w:val="0"/>
                      <w:marRight w:val="0"/>
                      <w:marTop w:val="0"/>
                      <w:marBottom w:val="0"/>
                      <w:divBdr>
                        <w:top w:val="none" w:sz="0" w:space="0" w:color="auto"/>
                        <w:left w:val="none" w:sz="0" w:space="0" w:color="auto"/>
                        <w:bottom w:val="none" w:sz="0" w:space="0" w:color="auto"/>
                        <w:right w:val="none" w:sz="0" w:space="0" w:color="auto"/>
                      </w:divBdr>
                    </w:div>
                  </w:divsChild>
                </w:div>
                <w:div w:id="1415586473">
                  <w:marLeft w:val="0"/>
                  <w:marRight w:val="0"/>
                  <w:marTop w:val="0"/>
                  <w:marBottom w:val="0"/>
                  <w:divBdr>
                    <w:top w:val="none" w:sz="0" w:space="0" w:color="auto"/>
                    <w:left w:val="none" w:sz="0" w:space="0" w:color="auto"/>
                    <w:bottom w:val="none" w:sz="0" w:space="0" w:color="auto"/>
                    <w:right w:val="none" w:sz="0" w:space="0" w:color="auto"/>
                  </w:divBdr>
                  <w:divsChild>
                    <w:div w:id="5246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7763">
          <w:marLeft w:val="0"/>
          <w:marRight w:val="0"/>
          <w:marTop w:val="0"/>
          <w:marBottom w:val="0"/>
          <w:divBdr>
            <w:top w:val="none" w:sz="0" w:space="0" w:color="auto"/>
            <w:left w:val="none" w:sz="0" w:space="0" w:color="auto"/>
            <w:bottom w:val="none" w:sz="0" w:space="0" w:color="auto"/>
            <w:right w:val="none" w:sz="0" w:space="0" w:color="auto"/>
          </w:divBdr>
        </w:div>
      </w:divsChild>
    </w:div>
    <w:div w:id="1064832628">
      <w:bodyDiv w:val="1"/>
      <w:marLeft w:val="0"/>
      <w:marRight w:val="0"/>
      <w:marTop w:val="0"/>
      <w:marBottom w:val="0"/>
      <w:divBdr>
        <w:top w:val="none" w:sz="0" w:space="0" w:color="auto"/>
        <w:left w:val="none" w:sz="0" w:space="0" w:color="auto"/>
        <w:bottom w:val="none" w:sz="0" w:space="0" w:color="auto"/>
        <w:right w:val="none" w:sz="0" w:space="0" w:color="auto"/>
      </w:divBdr>
      <w:divsChild>
        <w:div w:id="51511357">
          <w:marLeft w:val="0"/>
          <w:marRight w:val="0"/>
          <w:marTop w:val="0"/>
          <w:marBottom w:val="0"/>
          <w:divBdr>
            <w:top w:val="none" w:sz="0" w:space="0" w:color="auto"/>
            <w:left w:val="none" w:sz="0" w:space="0" w:color="auto"/>
            <w:bottom w:val="none" w:sz="0" w:space="0" w:color="auto"/>
            <w:right w:val="none" w:sz="0" w:space="0" w:color="auto"/>
          </w:divBdr>
        </w:div>
        <w:div w:id="54472369">
          <w:marLeft w:val="0"/>
          <w:marRight w:val="0"/>
          <w:marTop w:val="0"/>
          <w:marBottom w:val="0"/>
          <w:divBdr>
            <w:top w:val="none" w:sz="0" w:space="0" w:color="auto"/>
            <w:left w:val="none" w:sz="0" w:space="0" w:color="auto"/>
            <w:bottom w:val="none" w:sz="0" w:space="0" w:color="auto"/>
            <w:right w:val="none" w:sz="0" w:space="0" w:color="auto"/>
          </w:divBdr>
        </w:div>
        <w:div w:id="197933597">
          <w:marLeft w:val="0"/>
          <w:marRight w:val="0"/>
          <w:marTop w:val="0"/>
          <w:marBottom w:val="0"/>
          <w:divBdr>
            <w:top w:val="none" w:sz="0" w:space="0" w:color="auto"/>
            <w:left w:val="none" w:sz="0" w:space="0" w:color="auto"/>
            <w:bottom w:val="none" w:sz="0" w:space="0" w:color="auto"/>
            <w:right w:val="none" w:sz="0" w:space="0" w:color="auto"/>
          </w:divBdr>
          <w:divsChild>
            <w:div w:id="1553073780">
              <w:marLeft w:val="-75"/>
              <w:marRight w:val="0"/>
              <w:marTop w:val="30"/>
              <w:marBottom w:val="30"/>
              <w:divBdr>
                <w:top w:val="none" w:sz="0" w:space="0" w:color="auto"/>
                <w:left w:val="none" w:sz="0" w:space="0" w:color="auto"/>
                <w:bottom w:val="none" w:sz="0" w:space="0" w:color="auto"/>
                <w:right w:val="none" w:sz="0" w:space="0" w:color="auto"/>
              </w:divBdr>
              <w:divsChild>
                <w:div w:id="212692408">
                  <w:marLeft w:val="0"/>
                  <w:marRight w:val="0"/>
                  <w:marTop w:val="0"/>
                  <w:marBottom w:val="0"/>
                  <w:divBdr>
                    <w:top w:val="none" w:sz="0" w:space="0" w:color="auto"/>
                    <w:left w:val="none" w:sz="0" w:space="0" w:color="auto"/>
                    <w:bottom w:val="none" w:sz="0" w:space="0" w:color="auto"/>
                    <w:right w:val="none" w:sz="0" w:space="0" w:color="auto"/>
                  </w:divBdr>
                  <w:divsChild>
                    <w:div w:id="174661501">
                      <w:marLeft w:val="0"/>
                      <w:marRight w:val="0"/>
                      <w:marTop w:val="0"/>
                      <w:marBottom w:val="0"/>
                      <w:divBdr>
                        <w:top w:val="none" w:sz="0" w:space="0" w:color="auto"/>
                        <w:left w:val="none" w:sz="0" w:space="0" w:color="auto"/>
                        <w:bottom w:val="none" w:sz="0" w:space="0" w:color="auto"/>
                        <w:right w:val="none" w:sz="0" w:space="0" w:color="auto"/>
                      </w:divBdr>
                    </w:div>
                  </w:divsChild>
                </w:div>
                <w:div w:id="374043196">
                  <w:marLeft w:val="0"/>
                  <w:marRight w:val="0"/>
                  <w:marTop w:val="0"/>
                  <w:marBottom w:val="0"/>
                  <w:divBdr>
                    <w:top w:val="none" w:sz="0" w:space="0" w:color="auto"/>
                    <w:left w:val="none" w:sz="0" w:space="0" w:color="auto"/>
                    <w:bottom w:val="none" w:sz="0" w:space="0" w:color="auto"/>
                    <w:right w:val="none" w:sz="0" w:space="0" w:color="auto"/>
                  </w:divBdr>
                  <w:divsChild>
                    <w:div w:id="1948385878">
                      <w:marLeft w:val="0"/>
                      <w:marRight w:val="0"/>
                      <w:marTop w:val="0"/>
                      <w:marBottom w:val="0"/>
                      <w:divBdr>
                        <w:top w:val="none" w:sz="0" w:space="0" w:color="auto"/>
                        <w:left w:val="none" w:sz="0" w:space="0" w:color="auto"/>
                        <w:bottom w:val="none" w:sz="0" w:space="0" w:color="auto"/>
                        <w:right w:val="none" w:sz="0" w:space="0" w:color="auto"/>
                      </w:divBdr>
                    </w:div>
                  </w:divsChild>
                </w:div>
                <w:div w:id="841553551">
                  <w:marLeft w:val="0"/>
                  <w:marRight w:val="0"/>
                  <w:marTop w:val="0"/>
                  <w:marBottom w:val="0"/>
                  <w:divBdr>
                    <w:top w:val="none" w:sz="0" w:space="0" w:color="auto"/>
                    <w:left w:val="none" w:sz="0" w:space="0" w:color="auto"/>
                    <w:bottom w:val="none" w:sz="0" w:space="0" w:color="auto"/>
                    <w:right w:val="none" w:sz="0" w:space="0" w:color="auto"/>
                  </w:divBdr>
                  <w:divsChild>
                    <w:div w:id="1175654863">
                      <w:marLeft w:val="0"/>
                      <w:marRight w:val="0"/>
                      <w:marTop w:val="0"/>
                      <w:marBottom w:val="0"/>
                      <w:divBdr>
                        <w:top w:val="none" w:sz="0" w:space="0" w:color="auto"/>
                        <w:left w:val="none" w:sz="0" w:space="0" w:color="auto"/>
                        <w:bottom w:val="none" w:sz="0" w:space="0" w:color="auto"/>
                        <w:right w:val="none" w:sz="0" w:space="0" w:color="auto"/>
                      </w:divBdr>
                    </w:div>
                  </w:divsChild>
                </w:div>
                <w:div w:id="1641693615">
                  <w:marLeft w:val="0"/>
                  <w:marRight w:val="0"/>
                  <w:marTop w:val="0"/>
                  <w:marBottom w:val="0"/>
                  <w:divBdr>
                    <w:top w:val="none" w:sz="0" w:space="0" w:color="auto"/>
                    <w:left w:val="none" w:sz="0" w:space="0" w:color="auto"/>
                    <w:bottom w:val="none" w:sz="0" w:space="0" w:color="auto"/>
                    <w:right w:val="none" w:sz="0" w:space="0" w:color="auto"/>
                  </w:divBdr>
                  <w:divsChild>
                    <w:div w:id="21431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26980">
          <w:marLeft w:val="0"/>
          <w:marRight w:val="0"/>
          <w:marTop w:val="0"/>
          <w:marBottom w:val="0"/>
          <w:divBdr>
            <w:top w:val="none" w:sz="0" w:space="0" w:color="auto"/>
            <w:left w:val="none" w:sz="0" w:space="0" w:color="auto"/>
            <w:bottom w:val="none" w:sz="0" w:space="0" w:color="auto"/>
            <w:right w:val="none" w:sz="0" w:space="0" w:color="auto"/>
          </w:divBdr>
        </w:div>
        <w:div w:id="1394888286">
          <w:marLeft w:val="0"/>
          <w:marRight w:val="0"/>
          <w:marTop w:val="0"/>
          <w:marBottom w:val="0"/>
          <w:divBdr>
            <w:top w:val="none" w:sz="0" w:space="0" w:color="auto"/>
            <w:left w:val="none" w:sz="0" w:space="0" w:color="auto"/>
            <w:bottom w:val="none" w:sz="0" w:space="0" w:color="auto"/>
            <w:right w:val="none" w:sz="0" w:space="0" w:color="auto"/>
          </w:divBdr>
          <w:divsChild>
            <w:div w:id="1377045577">
              <w:marLeft w:val="-75"/>
              <w:marRight w:val="0"/>
              <w:marTop w:val="30"/>
              <w:marBottom w:val="30"/>
              <w:divBdr>
                <w:top w:val="none" w:sz="0" w:space="0" w:color="auto"/>
                <w:left w:val="none" w:sz="0" w:space="0" w:color="auto"/>
                <w:bottom w:val="none" w:sz="0" w:space="0" w:color="auto"/>
                <w:right w:val="none" w:sz="0" w:space="0" w:color="auto"/>
              </w:divBdr>
              <w:divsChild>
                <w:div w:id="51511714">
                  <w:marLeft w:val="0"/>
                  <w:marRight w:val="0"/>
                  <w:marTop w:val="0"/>
                  <w:marBottom w:val="0"/>
                  <w:divBdr>
                    <w:top w:val="none" w:sz="0" w:space="0" w:color="auto"/>
                    <w:left w:val="none" w:sz="0" w:space="0" w:color="auto"/>
                    <w:bottom w:val="none" w:sz="0" w:space="0" w:color="auto"/>
                    <w:right w:val="none" w:sz="0" w:space="0" w:color="auto"/>
                  </w:divBdr>
                  <w:divsChild>
                    <w:div w:id="133177710">
                      <w:marLeft w:val="0"/>
                      <w:marRight w:val="0"/>
                      <w:marTop w:val="0"/>
                      <w:marBottom w:val="0"/>
                      <w:divBdr>
                        <w:top w:val="none" w:sz="0" w:space="0" w:color="auto"/>
                        <w:left w:val="none" w:sz="0" w:space="0" w:color="auto"/>
                        <w:bottom w:val="none" w:sz="0" w:space="0" w:color="auto"/>
                        <w:right w:val="none" w:sz="0" w:space="0" w:color="auto"/>
                      </w:divBdr>
                    </w:div>
                  </w:divsChild>
                </w:div>
                <w:div w:id="69281335">
                  <w:marLeft w:val="0"/>
                  <w:marRight w:val="0"/>
                  <w:marTop w:val="0"/>
                  <w:marBottom w:val="0"/>
                  <w:divBdr>
                    <w:top w:val="none" w:sz="0" w:space="0" w:color="auto"/>
                    <w:left w:val="none" w:sz="0" w:space="0" w:color="auto"/>
                    <w:bottom w:val="none" w:sz="0" w:space="0" w:color="auto"/>
                    <w:right w:val="none" w:sz="0" w:space="0" w:color="auto"/>
                  </w:divBdr>
                  <w:divsChild>
                    <w:div w:id="1956399806">
                      <w:marLeft w:val="0"/>
                      <w:marRight w:val="0"/>
                      <w:marTop w:val="0"/>
                      <w:marBottom w:val="0"/>
                      <w:divBdr>
                        <w:top w:val="none" w:sz="0" w:space="0" w:color="auto"/>
                        <w:left w:val="none" w:sz="0" w:space="0" w:color="auto"/>
                        <w:bottom w:val="none" w:sz="0" w:space="0" w:color="auto"/>
                        <w:right w:val="none" w:sz="0" w:space="0" w:color="auto"/>
                      </w:divBdr>
                    </w:div>
                  </w:divsChild>
                </w:div>
                <w:div w:id="80375564">
                  <w:marLeft w:val="0"/>
                  <w:marRight w:val="0"/>
                  <w:marTop w:val="0"/>
                  <w:marBottom w:val="0"/>
                  <w:divBdr>
                    <w:top w:val="none" w:sz="0" w:space="0" w:color="auto"/>
                    <w:left w:val="none" w:sz="0" w:space="0" w:color="auto"/>
                    <w:bottom w:val="none" w:sz="0" w:space="0" w:color="auto"/>
                    <w:right w:val="none" w:sz="0" w:space="0" w:color="auto"/>
                  </w:divBdr>
                  <w:divsChild>
                    <w:div w:id="1714578282">
                      <w:marLeft w:val="0"/>
                      <w:marRight w:val="0"/>
                      <w:marTop w:val="0"/>
                      <w:marBottom w:val="0"/>
                      <w:divBdr>
                        <w:top w:val="none" w:sz="0" w:space="0" w:color="auto"/>
                        <w:left w:val="none" w:sz="0" w:space="0" w:color="auto"/>
                        <w:bottom w:val="none" w:sz="0" w:space="0" w:color="auto"/>
                        <w:right w:val="none" w:sz="0" w:space="0" w:color="auto"/>
                      </w:divBdr>
                    </w:div>
                  </w:divsChild>
                </w:div>
                <w:div w:id="92559464">
                  <w:marLeft w:val="0"/>
                  <w:marRight w:val="0"/>
                  <w:marTop w:val="0"/>
                  <w:marBottom w:val="0"/>
                  <w:divBdr>
                    <w:top w:val="none" w:sz="0" w:space="0" w:color="auto"/>
                    <w:left w:val="none" w:sz="0" w:space="0" w:color="auto"/>
                    <w:bottom w:val="none" w:sz="0" w:space="0" w:color="auto"/>
                    <w:right w:val="none" w:sz="0" w:space="0" w:color="auto"/>
                  </w:divBdr>
                  <w:divsChild>
                    <w:div w:id="700013664">
                      <w:marLeft w:val="0"/>
                      <w:marRight w:val="0"/>
                      <w:marTop w:val="0"/>
                      <w:marBottom w:val="0"/>
                      <w:divBdr>
                        <w:top w:val="none" w:sz="0" w:space="0" w:color="auto"/>
                        <w:left w:val="none" w:sz="0" w:space="0" w:color="auto"/>
                        <w:bottom w:val="none" w:sz="0" w:space="0" w:color="auto"/>
                        <w:right w:val="none" w:sz="0" w:space="0" w:color="auto"/>
                      </w:divBdr>
                    </w:div>
                  </w:divsChild>
                </w:div>
                <w:div w:id="170873855">
                  <w:marLeft w:val="0"/>
                  <w:marRight w:val="0"/>
                  <w:marTop w:val="0"/>
                  <w:marBottom w:val="0"/>
                  <w:divBdr>
                    <w:top w:val="none" w:sz="0" w:space="0" w:color="auto"/>
                    <w:left w:val="none" w:sz="0" w:space="0" w:color="auto"/>
                    <w:bottom w:val="none" w:sz="0" w:space="0" w:color="auto"/>
                    <w:right w:val="none" w:sz="0" w:space="0" w:color="auto"/>
                  </w:divBdr>
                  <w:divsChild>
                    <w:div w:id="2012219236">
                      <w:marLeft w:val="0"/>
                      <w:marRight w:val="0"/>
                      <w:marTop w:val="0"/>
                      <w:marBottom w:val="0"/>
                      <w:divBdr>
                        <w:top w:val="none" w:sz="0" w:space="0" w:color="auto"/>
                        <w:left w:val="none" w:sz="0" w:space="0" w:color="auto"/>
                        <w:bottom w:val="none" w:sz="0" w:space="0" w:color="auto"/>
                        <w:right w:val="none" w:sz="0" w:space="0" w:color="auto"/>
                      </w:divBdr>
                    </w:div>
                  </w:divsChild>
                </w:div>
                <w:div w:id="275454654">
                  <w:marLeft w:val="0"/>
                  <w:marRight w:val="0"/>
                  <w:marTop w:val="0"/>
                  <w:marBottom w:val="0"/>
                  <w:divBdr>
                    <w:top w:val="none" w:sz="0" w:space="0" w:color="auto"/>
                    <w:left w:val="none" w:sz="0" w:space="0" w:color="auto"/>
                    <w:bottom w:val="none" w:sz="0" w:space="0" w:color="auto"/>
                    <w:right w:val="none" w:sz="0" w:space="0" w:color="auto"/>
                  </w:divBdr>
                  <w:divsChild>
                    <w:div w:id="1674796976">
                      <w:marLeft w:val="0"/>
                      <w:marRight w:val="0"/>
                      <w:marTop w:val="0"/>
                      <w:marBottom w:val="0"/>
                      <w:divBdr>
                        <w:top w:val="none" w:sz="0" w:space="0" w:color="auto"/>
                        <w:left w:val="none" w:sz="0" w:space="0" w:color="auto"/>
                        <w:bottom w:val="none" w:sz="0" w:space="0" w:color="auto"/>
                        <w:right w:val="none" w:sz="0" w:space="0" w:color="auto"/>
                      </w:divBdr>
                    </w:div>
                  </w:divsChild>
                </w:div>
                <w:div w:id="637607591">
                  <w:marLeft w:val="0"/>
                  <w:marRight w:val="0"/>
                  <w:marTop w:val="0"/>
                  <w:marBottom w:val="0"/>
                  <w:divBdr>
                    <w:top w:val="none" w:sz="0" w:space="0" w:color="auto"/>
                    <w:left w:val="none" w:sz="0" w:space="0" w:color="auto"/>
                    <w:bottom w:val="none" w:sz="0" w:space="0" w:color="auto"/>
                    <w:right w:val="none" w:sz="0" w:space="0" w:color="auto"/>
                  </w:divBdr>
                  <w:divsChild>
                    <w:div w:id="1079672488">
                      <w:marLeft w:val="0"/>
                      <w:marRight w:val="0"/>
                      <w:marTop w:val="0"/>
                      <w:marBottom w:val="0"/>
                      <w:divBdr>
                        <w:top w:val="none" w:sz="0" w:space="0" w:color="auto"/>
                        <w:left w:val="none" w:sz="0" w:space="0" w:color="auto"/>
                        <w:bottom w:val="none" w:sz="0" w:space="0" w:color="auto"/>
                        <w:right w:val="none" w:sz="0" w:space="0" w:color="auto"/>
                      </w:divBdr>
                    </w:div>
                  </w:divsChild>
                </w:div>
                <w:div w:id="646782530">
                  <w:marLeft w:val="0"/>
                  <w:marRight w:val="0"/>
                  <w:marTop w:val="0"/>
                  <w:marBottom w:val="0"/>
                  <w:divBdr>
                    <w:top w:val="none" w:sz="0" w:space="0" w:color="auto"/>
                    <w:left w:val="none" w:sz="0" w:space="0" w:color="auto"/>
                    <w:bottom w:val="none" w:sz="0" w:space="0" w:color="auto"/>
                    <w:right w:val="none" w:sz="0" w:space="0" w:color="auto"/>
                  </w:divBdr>
                  <w:divsChild>
                    <w:div w:id="1422871592">
                      <w:marLeft w:val="0"/>
                      <w:marRight w:val="0"/>
                      <w:marTop w:val="0"/>
                      <w:marBottom w:val="0"/>
                      <w:divBdr>
                        <w:top w:val="none" w:sz="0" w:space="0" w:color="auto"/>
                        <w:left w:val="none" w:sz="0" w:space="0" w:color="auto"/>
                        <w:bottom w:val="none" w:sz="0" w:space="0" w:color="auto"/>
                        <w:right w:val="none" w:sz="0" w:space="0" w:color="auto"/>
                      </w:divBdr>
                    </w:div>
                  </w:divsChild>
                </w:div>
                <w:div w:id="665596759">
                  <w:marLeft w:val="0"/>
                  <w:marRight w:val="0"/>
                  <w:marTop w:val="0"/>
                  <w:marBottom w:val="0"/>
                  <w:divBdr>
                    <w:top w:val="none" w:sz="0" w:space="0" w:color="auto"/>
                    <w:left w:val="none" w:sz="0" w:space="0" w:color="auto"/>
                    <w:bottom w:val="none" w:sz="0" w:space="0" w:color="auto"/>
                    <w:right w:val="none" w:sz="0" w:space="0" w:color="auto"/>
                  </w:divBdr>
                  <w:divsChild>
                    <w:div w:id="210268346">
                      <w:marLeft w:val="0"/>
                      <w:marRight w:val="0"/>
                      <w:marTop w:val="0"/>
                      <w:marBottom w:val="0"/>
                      <w:divBdr>
                        <w:top w:val="none" w:sz="0" w:space="0" w:color="auto"/>
                        <w:left w:val="none" w:sz="0" w:space="0" w:color="auto"/>
                        <w:bottom w:val="none" w:sz="0" w:space="0" w:color="auto"/>
                        <w:right w:val="none" w:sz="0" w:space="0" w:color="auto"/>
                      </w:divBdr>
                    </w:div>
                  </w:divsChild>
                </w:div>
                <w:div w:id="844632296">
                  <w:marLeft w:val="0"/>
                  <w:marRight w:val="0"/>
                  <w:marTop w:val="0"/>
                  <w:marBottom w:val="0"/>
                  <w:divBdr>
                    <w:top w:val="none" w:sz="0" w:space="0" w:color="auto"/>
                    <w:left w:val="none" w:sz="0" w:space="0" w:color="auto"/>
                    <w:bottom w:val="none" w:sz="0" w:space="0" w:color="auto"/>
                    <w:right w:val="none" w:sz="0" w:space="0" w:color="auto"/>
                  </w:divBdr>
                  <w:divsChild>
                    <w:div w:id="26372738">
                      <w:marLeft w:val="0"/>
                      <w:marRight w:val="0"/>
                      <w:marTop w:val="0"/>
                      <w:marBottom w:val="0"/>
                      <w:divBdr>
                        <w:top w:val="none" w:sz="0" w:space="0" w:color="auto"/>
                        <w:left w:val="none" w:sz="0" w:space="0" w:color="auto"/>
                        <w:bottom w:val="none" w:sz="0" w:space="0" w:color="auto"/>
                        <w:right w:val="none" w:sz="0" w:space="0" w:color="auto"/>
                      </w:divBdr>
                    </w:div>
                  </w:divsChild>
                </w:div>
                <w:div w:id="894002704">
                  <w:marLeft w:val="0"/>
                  <w:marRight w:val="0"/>
                  <w:marTop w:val="0"/>
                  <w:marBottom w:val="0"/>
                  <w:divBdr>
                    <w:top w:val="none" w:sz="0" w:space="0" w:color="auto"/>
                    <w:left w:val="none" w:sz="0" w:space="0" w:color="auto"/>
                    <w:bottom w:val="none" w:sz="0" w:space="0" w:color="auto"/>
                    <w:right w:val="none" w:sz="0" w:space="0" w:color="auto"/>
                  </w:divBdr>
                  <w:divsChild>
                    <w:div w:id="2085489559">
                      <w:marLeft w:val="0"/>
                      <w:marRight w:val="0"/>
                      <w:marTop w:val="0"/>
                      <w:marBottom w:val="0"/>
                      <w:divBdr>
                        <w:top w:val="none" w:sz="0" w:space="0" w:color="auto"/>
                        <w:left w:val="none" w:sz="0" w:space="0" w:color="auto"/>
                        <w:bottom w:val="none" w:sz="0" w:space="0" w:color="auto"/>
                        <w:right w:val="none" w:sz="0" w:space="0" w:color="auto"/>
                      </w:divBdr>
                    </w:div>
                  </w:divsChild>
                </w:div>
                <w:div w:id="894584795">
                  <w:marLeft w:val="0"/>
                  <w:marRight w:val="0"/>
                  <w:marTop w:val="0"/>
                  <w:marBottom w:val="0"/>
                  <w:divBdr>
                    <w:top w:val="none" w:sz="0" w:space="0" w:color="auto"/>
                    <w:left w:val="none" w:sz="0" w:space="0" w:color="auto"/>
                    <w:bottom w:val="none" w:sz="0" w:space="0" w:color="auto"/>
                    <w:right w:val="none" w:sz="0" w:space="0" w:color="auto"/>
                  </w:divBdr>
                  <w:divsChild>
                    <w:div w:id="728385082">
                      <w:marLeft w:val="0"/>
                      <w:marRight w:val="0"/>
                      <w:marTop w:val="0"/>
                      <w:marBottom w:val="0"/>
                      <w:divBdr>
                        <w:top w:val="none" w:sz="0" w:space="0" w:color="auto"/>
                        <w:left w:val="none" w:sz="0" w:space="0" w:color="auto"/>
                        <w:bottom w:val="none" w:sz="0" w:space="0" w:color="auto"/>
                        <w:right w:val="none" w:sz="0" w:space="0" w:color="auto"/>
                      </w:divBdr>
                    </w:div>
                  </w:divsChild>
                </w:div>
                <w:div w:id="975910482">
                  <w:marLeft w:val="0"/>
                  <w:marRight w:val="0"/>
                  <w:marTop w:val="0"/>
                  <w:marBottom w:val="0"/>
                  <w:divBdr>
                    <w:top w:val="none" w:sz="0" w:space="0" w:color="auto"/>
                    <w:left w:val="none" w:sz="0" w:space="0" w:color="auto"/>
                    <w:bottom w:val="none" w:sz="0" w:space="0" w:color="auto"/>
                    <w:right w:val="none" w:sz="0" w:space="0" w:color="auto"/>
                  </w:divBdr>
                  <w:divsChild>
                    <w:div w:id="234362503">
                      <w:marLeft w:val="0"/>
                      <w:marRight w:val="0"/>
                      <w:marTop w:val="0"/>
                      <w:marBottom w:val="0"/>
                      <w:divBdr>
                        <w:top w:val="none" w:sz="0" w:space="0" w:color="auto"/>
                        <w:left w:val="none" w:sz="0" w:space="0" w:color="auto"/>
                        <w:bottom w:val="none" w:sz="0" w:space="0" w:color="auto"/>
                        <w:right w:val="none" w:sz="0" w:space="0" w:color="auto"/>
                      </w:divBdr>
                    </w:div>
                  </w:divsChild>
                </w:div>
                <w:div w:id="1127237810">
                  <w:marLeft w:val="0"/>
                  <w:marRight w:val="0"/>
                  <w:marTop w:val="0"/>
                  <w:marBottom w:val="0"/>
                  <w:divBdr>
                    <w:top w:val="none" w:sz="0" w:space="0" w:color="auto"/>
                    <w:left w:val="none" w:sz="0" w:space="0" w:color="auto"/>
                    <w:bottom w:val="none" w:sz="0" w:space="0" w:color="auto"/>
                    <w:right w:val="none" w:sz="0" w:space="0" w:color="auto"/>
                  </w:divBdr>
                  <w:divsChild>
                    <w:div w:id="1267692060">
                      <w:marLeft w:val="0"/>
                      <w:marRight w:val="0"/>
                      <w:marTop w:val="0"/>
                      <w:marBottom w:val="0"/>
                      <w:divBdr>
                        <w:top w:val="none" w:sz="0" w:space="0" w:color="auto"/>
                        <w:left w:val="none" w:sz="0" w:space="0" w:color="auto"/>
                        <w:bottom w:val="none" w:sz="0" w:space="0" w:color="auto"/>
                        <w:right w:val="none" w:sz="0" w:space="0" w:color="auto"/>
                      </w:divBdr>
                    </w:div>
                  </w:divsChild>
                </w:div>
                <w:div w:id="1240556336">
                  <w:marLeft w:val="0"/>
                  <w:marRight w:val="0"/>
                  <w:marTop w:val="0"/>
                  <w:marBottom w:val="0"/>
                  <w:divBdr>
                    <w:top w:val="none" w:sz="0" w:space="0" w:color="auto"/>
                    <w:left w:val="none" w:sz="0" w:space="0" w:color="auto"/>
                    <w:bottom w:val="none" w:sz="0" w:space="0" w:color="auto"/>
                    <w:right w:val="none" w:sz="0" w:space="0" w:color="auto"/>
                  </w:divBdr>
                  <w:divsChild>
                    <w:div w:id="608703244">
                      <w:marLeft w:val="0"/>
                      <w:marRight w:val="0"/>
                      <w:marTop w:val="0"/>
                      <w:marBottom w:val="0"/>
                      <w:divBdr>
                        <w:top w:val="none" w:sz="0" w:space="0" w:color="auto"/>
                        <w:left w:val="none" w:sz="0" w:space="0" w:color="auto"/>
                        <w:bottom w:val="none" w:sz="0" w:space="0" w:color="auto"/>
                        <w:right w:val="none" w:sz="0" w:space="0" w:color="auto"/>
                      </w:divBdr>
                    </w:div>
                  </w:divsChild>
                </w:div>
                <w:div w:id="1466462665">
                  <w:marLeft w:val="0"/>
                  <w:marRight w:val="0"/>
                  <w:marTop w:val="0"/>
                  <w:marBottom w:val="0"/>
                  <w:divBdr>
                    <w:top w:val="none" w:sz="0" w:space="0" w:color="auto"/>
                    <w:left w:val="none" w:sz="0" w:space="0" w:color="auto"/>
                    <w:bottom w:val="none" w:sz="0" w:space="0" w:color="auto"/>
                    <w:right w:val="none" w:sz="0" w:space="0" w:color="auto"/>
                  </w:divBdr>
                  <w:divsChild>
                    <w:div w:id="115102821">
                      <w:marLeft w:val="0"/>
                      <w:marRight w:val="0"/>
                      <w:marTop w:val="0"/>
                      <w:marBottom w:val="0"/>
                      <w:divBdr>
                        <w:top w:val="none" w:sz="0" w:space="0" w:color="auto"/>
                        <w:left w:val="none" w:sz="0" w:space="0" w:color="auto"/>
                        <w:bottom w:val="none" w:sz="0" w:space="0" w:color="auto"/>
                        <w:right w:val="none" w:sz="0" w:space="0" w:color="auto"/>
                      </w:divBdr>
                    </w:div>
                  </w:divsChild>
                </w:div>
                <w:div w:id="1507136641">
                  <w:marLeft w:val="0"/>
                  <w:marRight w:val="0"/>
                  <w:marTop w:val="0"/>
                  <w:marBottom w:val="0"/>
                  <w:divBdr>
                    <w:top w:val="none" w:sz="0" w:space="0" w:color="auto"/>
                    <w:left w:val="none" w:sz="0" w:space="0" w:color="auto"/>
                    <w:bottom w:val="none" w:sz="0" w:space="0" w:color="auto"/>
                    <w:right w:val="none" w:sz="0" w:space="0" w:color="auto"/>
                  </w:divBdr>
                  <w:divsChild>
                    <w:div w:id="577444294">
                      <w:marLeft w:val="0"/>
                      <w:marRight w:val="0"/>
                      <w:marTop w:val="0"/>
                      <w:marBottom w:val="0"/>
                      <w:divBdr>
                        <w:top w:val="none" w:sz="0" w:space="0" w:color="auto"/>
                        <w:left w:val="none" w:sz="0" w:space="0" w:color="auto"/>
                        <w:bottom w:val="none" w:sz="0" w:space="0" w:color="auto"/>
                        <w:right w:val="none" w:sz="0" w:space="0" w:color="auto"/>
                      </w:divBdr>
                    </w:div>
                  </w:divsChild>
                </w:div>
                <w:div w:id="1542791428">
                  <w:marLeft w:val="0"/>
                  <w:marRight w:val="0"/>
                  <w:marTop w:val="0"/>
                  <w:marBottom w:val="0"/>
                  <w:divBdr>
                    <w:top w:val="none" w:sz="0" w:space="0" w:color="auto"/>
                    <w:left w:val="none" w:sz="0" w:space="0" w:color="auto"/>
                    <w:bottom w:val="none" w:sz="0" w:space="0" w:color="auto"/>
                    <w:right w:val="none" w:sz="0" w:space="0" w:color="auto"/>
                  </w:divBdr>
                  <w:divsChild>
                    <w:div w:id="166556599">
                      <w:marLeft w:val="0"/>
                      <w:marRight w:val="0"/>
                      <w:marTop w:val="0"/>
                      <w:marBottom w:val="0"/>
                      <w:divBdr>
                        <w:top w:val="none" w:sz="0" w:space="0" w:color="auto"/>
                        <w:left w:val="none" w:sz="0" w:space="0" w:color="auto"/>
                        <w:bottom w:val="none" w:sz="0" w:space="0" w:color="auto"/>
                        <w:right w:val="none" w:sz="0" w:space="0" w:color="auto"/>
                      </w:divBdr>
                    </w:div>
                  </w:divsChild>
                </w:div>
                <w:div w:id="1610117498">
                  <w:marLeft w:val="0"/>
                  <w:marRight w:val="0"/>
                  <w:marTop w:val="0"/>
                  <w:marBottom w:val="0"/>
                  <w:divBdr>
                    <w:top w:val="none" w:sz="0" w:space="0" w:color="auto"/>
                    <w:left w:val="none" w:sz="0" w:space="0" w:color="auto"/>
                    <w:bottom w:val="none" w:sz="0" w:space="0" w:color="auto"/>
                    <w:right w:val="none" w:sz="0" w:space="0" w:color="auto"/>
                  </w:divBdr>
                  <w:divsChild>
                    <w:div w:id="743185709">
                      <w:marLeft w:val="0"/>
                      <w:marRight w:val="0"/>
                      <w:marTop w:val="0"/>
                      <w:marBottom w:val="0"/>
                      <w:divBdr>
                        <w:top w:val="none" w:sz="0" w:space="0" w:color="auto"/>
                        <w:left w:val="none" w:sz="0" w:space="0" w:color="auto"/>
                        <w:bottom w:val="none" w:sz="0" w:space="0" w:color="auto"/>
                        <w:right w:val="none" w:sz="0" w:space="0" w:color="auto"/>
                      </w:divBdr>
                    </w:div>
                  </w:divsChild>
                </w:div>
                <w:div w:id="1623609573">
                  <w:marLeft w:val="0"/>
                  <w:marRight w:val="0"/>
                  <w:marTop w:val="0"/>
                  <w:marBottom w:val="0"/>
                  <w:divBdr>
                    <w:top w:val="none" w:sz="0" w:space="0" w:color="auto"/>
                    <w:left w:val="none" w:sz="0" w:space="0" w:color="auto"/>
                    <w:bottom w:val="none" w:sz="0" w:space="0" w:color="auto"/>
                    <w:right w:val="none" w:sz="0" w:space="0" w:color="auto"/>
                  </w:divBdr>
                  <w:divsChild>
                    <w:div w:id="922035545">
                      <w:marLeft w:val="0"/>
                      <w:marRight w:val="0"/>
                      <w:marTop w:val="0"/>
                      <w:marBottom w:val="0"/>
                      <w:divBdr>
                        <w:top w:val="none" w:sz="0" w:space="0" w:color="auto"/>
                        <w:left w:val="none" w:sz="0" w:space="0" w:color="auto"/>
                        <w:bottom w:val="none" w:sz="0" w:space="0" w:color="auto"/>
                        <w:right w:val="none" w:sz="0" w:space="0" w:color="auto"/>
                      </w:divBdr>
                    </w:div>
                  </w:divsChild>
                </w:div>
                <w:div w:id="1738017204">
                  <w:marLeft w:val="0"/>
                  <w:marRight w:val="0"/>
                  <w:marTop w:val="0"/>
                  <w:marBottom w:val="0"/>
                  <w:divBdr>
                    <w:top w:val="none" w:sz="0" w:space="0" w:color="auto"/>
                    <w:left w:val="none" w:sz="0" w:space="0" w:color="auto"/>
                    <w:bottom w:val="none" w:sz="0" w:space="0" w:color="auto"/>
                    <w:right w:val="none" w:sz="0" w:space="0" w:color="auto"/>
                  </w:divBdr>
                  <w:divsChild>
                    <w:div w:id="769160696">
                      <w:marLeft w:val="0"/>
                      <w:marRight w:val="0"/>
                      <w:marTop w:val="0"/>
                      <w:marBottom w:val="0"/>
                      <w:divBdr>
                        <w:top w:val="none" w:sz="0" w:space="0" w:color="auto"/>
                        <w:left w:val="none" w:sz="0" w:space="0" w:color="auto"/>
                        <w:bottom w:val="none" w:sz="0" w:space="0" w:color="auto"/>
                        <w:right w:val="none" w:sz="0" w:space="0" w:color="auto"/>
                      </w:divBdr>
                    </w:div>
                  </w:divsChild>
                </w:div>
                <w:div w:id="1901749021">
                  <w:marLeft w:val="0"/>
                  <w:marRight w:val="0"/>
                  <w:marTop w:val="0"/>
                  <w:marBottom w:val="0"/>
                  <w:divBdr>
                    <w:top w:val="none" w:sz="0" w:space="0" w:color="auto"/>
                    <w:left w:val="none" w:sz="0" w:space="0" w:color="auto"/>
                    <w:bottom w:val="none" w:sz="0" w:space="0" w:color="auto"/>
                    <w:right w:val="none" w:sz="0" w:space="0" w:color="auto"/>
                  </w:divBdr>
                  <w:divsChild>
                    <w:div w:id="983387164">
                      <w:marLeft w:val="0"/>
                      <w:marRight w:val="0"/>
                      <w:marTop w:val="0"/>
                      <w:marBottom w:val="0"/>
                      <w:divBdr>
                        <w:top w:val="none" w:sz="0" w:space="0" w:color="auto"/>
                        <w:left w:val="none" w:sz="0" w:space="0" w:color="auto"/>
                        <w:bottom w:val="none" w:sz="0" w:space="0" w:color="auto"/>
                        <w:right w:val="none" w:sz="0" w:space="0" w:color="auto"/>
                      </w:divBdr>
                    </w:div>
                  </w:divsChild>
                </w:div>
                <w:div w:id="1908177419">
                  <w:marLeft w:val="0"/>
                  <w:marRight w:val="0"/>
                  <w:marTop w:val="0"/>
                  <w:marBottom w:val="0"/>
                  <w:divBdr>
                    <w:top w:val="none" w:sz="0" w:space="0" w:color="auto"/>
                    <w:left w:val="none" w:sz="0" w:space="0" w:color="auto"/>
                    <w:bottom w:val="none" w:sz="0" w:space="0" w:color="auto"/>
                    <w:right w:val="none" w:sz="0" w:space="0" w:color="auto"/>
                  </w:divBdr>
                  <w:divsChild>
                    <w:div w:id="1065301939">
                      <w:marLeft w:val="0"/>
                      <w:marRight w:val="0"/>
                      <w:marTop w:val="0"/>
                      <w:marBottom w:val="0"/>
                      <w:divBdr>
                        <w:top w:val="none" w:sz="0" w:space="0" w:color="auto"/>
                        <w:left w:val="none" w:sz="0" w:space="0" w:color="auto"/>
                        <w:bottom w:val="none" w:sz="0" w:space="0" w:color="auto"/>
                        <w:right w:val="none" w:sz="0" w:space="0" w:color="auto"/>
                      </w:divBdr>
                    </w:div>
                  </w:divsChild>
                </w:div>
                <w:div w:id="1990359054">
                  <w:marLeft w:val="0"/>
                  <w:marRight w:val="0"/>
                  <w:marTop w:val="0"/>
                  <w:marBottom w:val="0"/>
                  <w:divBdr>
                    <w:top w:val="none" w:sz="0" w:space="0" w:color="auto"/>
                    <w:left w:val="none" w:sz="0" w:space="0" w:color="auto"/>
                    <w:bottom w:val="none" w:sz="0" w:space="0" w:color="auto"/>
                    <w:right w:val="none" w:sz="0" w:space="0" w:color="auto"/>
                  </w:divBdr>
                  <w:divsChild>
                    <w:div w:id="632516392">
                      <w:marLeft w:val="0"/>
                      <w:marRight w:val="0"/>
                      <w:marTop w:val="0"/>
                      <w:marBottom w:val="0"/>
                      <w:divBdr>
                        <w:top w:val="none" w:sz="0" w:space="0" w:color="auto"/>
                        <w:left w:val="none" w:sz="0" w:space="0" w:color="auto"/>
                        <w:bottom w:val="none" w:sz="0" w:space="0" w:color="auto"/>
                        <w:right w:val="none" w:sz="0" w:space="0" w:color="auto"/>
                      </w:divBdr>
                    </w:div>
                  </w:divsChild>
                </w:div>
                <w:div w:id="2143689433">
                  <w:marLeft w:val="0"/>
                  <w:marRight w:val="0"/>
                  <w:marTop w:val="0"/>
                  <w:marBottom w:val="0"/>
                  <w:divBdr>
                    <w:top w:val="none" w:sz="0" w:space="0" w:color="auto"/>
                    <w:left w:val="none" w:sz="0" w:space="0" w:color="auto"/>
                    <w:bottom w:val="none" w:sz="0" w:space="0" w:color="auto"/>
                    <w:right w:val="none" w:sz="0" w:space="0" w:color="auto"/>
                  </w:divBdr>
                  <w:divsChild>
                    <w:div w:id="12954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3017">
          <w:marLeft w:val="0"/>
          <w:marRight w:val="0"/>
          <w:marTop w:val="0"/>
          <w:marBottom w:val="0"/>
          <w:divBdr>
            <w:top w:val="none" w:sz="0" w:space="0" w:color="auto"/>
            <w:left w:val="none" w:sz="0" w:space="0" w:color="auto"/>
            <w:bottom w:val="none" w:sz="0" w:space="0" w:color="auto"/>
            <w:right w:val="none" w:sz="0" w:space="0" w:color="auto"/>
          </w:divBdr>
          <w:divsChild>
            <w:div w:id="753206528">
              <w:marLeft w:val="-75"/>
              <w:marRight w:val="0"/>
              <w:marTop w:val="30"/>
              <w:marBottom w:val="30"/>
              <w:divBdr>
                <w:top w:val="none" w:sz="0" w:space="0" w:color="auto"/>
                <w:left w:val="none" w:sz="0" w:space="0" w:color="auto"/>
                <w:bottom w:val="none" w:sz="0" w:space="0" w:color="auto"/>
                <w:right w:val="none" w:sz="0" w:space="0" w:color="auto"/>
              </w:divBdr>
              <w:divsChild>
                <w:div w:id="115568130">
                  <w:marLeft w:val="0"/>
                  <w:marRight w:val="0"/>
                  <w:marTop w:val="0"/>
                  <w:marBottom w:val="0"/>
                  <w:divBdr>
                    <w:top w:val="none" w:sz="0" w:space="0" w:color="auto"/>
                    <w:left w:val="none" w:sz="0" w:space="0" w:color="auto"/>
                    <w:bottom w:val="none" w:sz="0" w:space="0" w:color="auto"/>
                    <w:right w:val="none" w:sz="0" w:space="0" w:color="auto"/>
                  </w:divBdr>
                  <w:divsChild>
                    <w:div w:id="50932903">
                      <w:marLeft w:val="0"/>
                      <w:marRight w:val="0"/>
                      <w:marTop w:val="0"/>
                      <w:marBottom w:val="0"/>
                      <w:divBdr>
                        <w:top w:val="none" w:sz="0" w:space="0" w:color="auto"/>
                        <w:left w:val="none" w:sz="0" w:space="0" w:color="auto"/>
                        <w:bottom w:val="none" w:sz="0" w:space="0" w:color="auto"/>
                        <w:right w:val="none" w:sz="0" w:space="0" w:color="auto"/>
                      </w:divBdr>
                    </w:div>
                  </w:divsChild>
                </w:div>
                <w:div w:id="337464232">
                  <w:marLeft w:val="0"/>
                  <w:marRight w:val="0"/>
                  <w:marTop w:val="0"/>
                  <w:marBottom w:val="0"/>
                  <w:divBdr>
                    <w:top w:val="none" w:sz="0" w:space="0" w:color="auto"/>
                    <w:left w:val="none" w:sz="0" w:space="0" w:color="auto"/>
                    <w:bottom w:val="none" w:sz="0" w:space="0" w:color="auto"/>
                    <w:right w:val="none" w:sz="0" w:space="0" w:color="auto"/>
                  </w:divBdr>
                  <w:divsChild>
                    <w:div w:id="225452271">
                      <w:marLeft w:val="0"/>
                      <w:marRight w:val="0"/>
                      <w:marTop w:val="0"/>
                      <w:marBottom w:val="0"/>
                      <w:divBdr>
                        <w:top w:val="none" w:sz="0" w:space="0" w:color="auto"/>
                        <w:left w:val="none" w:sz="0" w:space="0" w:color="auto"/>
                        <w:bottom w:val="none" w:sz="0" w:space="0" w:color="auto"/>
                        <w:right w:val="none" w:sz="0" w:space="0" w:color="auto"/>
                      </w:divBdr>
                    </w:div>
                  </w:divsChild>
                </w:div>
                <w:div w:id="414474727">
                  <w:marLeft w:val="0"/>
                  <w:marRight w:val="0"/>
                  <w:marTop w:val="0"/>
                  <w:marBottom w:val="0"/>
                  <w:divBdr>
                    <w:top w:val="none" w:sz="0" w:space="0" w:color="auto"/>
                    <w:left w:val="none" w:sz="0" w:space="0" w:color="auto"/>
                    <w:bottom w:val="none" w:sz="0" w:space="0" w:color="auto"/>
                    <w:right w:val="none" w:sz="0" w:space="0" w:color="auto"/>
                  </w:divBdr>
                  <w:divsChild>
                    <w:div w:id="1832715628">
                      <w:marLeft w:val="0"/>
                      <w:marRight w:val="0"/>
                      <w:marTop w:val="0"/>
                      <w:marBottom w:val="0"/>
                      <w:divBdr>
                        <w:top w:val="none" w:sz="0" w:space="0" w:color="auto"/>
                        <w:left w:val="none" w:sz="0" w:space="0" w:color="auto"/>
                        <w:bottom w:val="none" w:sz="0" w:space="0" w:color="auto"/>
                        <w:right w:val="none" w:sz="0" w:space="0" w:color="auto"/>
                      </w:divBdr>
                    </w:div>
                  </w:divsChild>
                </w:div>
                <w:div w:id="465203290">
                  <w:marLeft w:val="0"/>
                  <w:marRight w:val="0"/>
                  <w:marTop w:val="0"/>
                  <w:marBottom w:val="0"/>
                  <w:divBdr>
                    <w:top w:val="none" w:sz="0" w:space="0" w:color="auto"/>
                    <w:left w:val="none" w:sz="0" w:space="0" w:color="auto"/>
                    <w:bottom w:val="none" w:sz="0" w:space="0" w:color="auto"/>
                    <w:right w:val="none" w:sz="0" w:space="0" w:color="auto"/>
                  </w:divBdr>
                  <w:divsChild>
                    <w:div w:id="879904650">
                      <w:marLeft w:val="0"/>
                      <w:marRight w:val="0"/>
                      <w:marTop w:val="0"/>
                      <w:marBottom w:val="0"/>
                      <w:divBdr>
                        <w:top w:val="none" w:sz="0" w:space="0" w:color="auto"/>
                        <w:left w:val="none" w:sz="0" w:space="0" w:color="auto"/>
                        <w:bottom w:val="none" w:sz="0" w:space="0" w:color="auto"/>
                        <w:right w:val="none" w:sz="0" w:space="0" w:color="auto"/>
                      </w:divBdr>
                    </w:div>
                  </w:divsChild>
                </w:div>
                <w:div w:id="578952564">
                  <w:marLeft w:val="0"/>
                  <w:marRight w:val="0"/>
                  <w:marTop w:val="0"/>
                  <w:marBottom w:val="0"/>
                  <w:divBdr>
                    <w:top w:val="none" w:sz="0" w:space="0" w:color="auto"/>
                    <w:left w:val="none" w:sz="0" w:space="0" w:color="auto"/>
                    <w:bottom w:val="none" w:sz="0" w:space="0" w:color="auto"/>
                    <w:right w:val="none" w:sz="0" w:space="0" w:color="auto"/>
                  </w:divBdr>
                  <w:divsChild>
                    <w:div w:id="662272596">
                      <w:marLeft w:val="0"/>
                      <w:marRight w:val="0"/>
                      <w:marTop w:val="0"/>
                      <w:marBottom w:val="0"/>
                      <w:divBdr>
                        <w:top w:val="none" w:sz="0" w:space="0" w:color="auto"/>
                        <w:left w:val="none" w:sz="0" w:space="0" w:color="auto"/>
                        <w:bottom w:val="none" w:sz="0" w:space="0" w:color="auto"/>
                        <w:right w:val="none" w:sz="0" w:space="0" w:color="auto"/>
                      </w:divBdr>
                    </w:div>
                  </w:divsChild>
                </w:div>
                <w:div w:id="621569920">
                  <w:marLeft w:val="0"/>
                  <w:marRight w:val="0"/>
                  <w:marTop w:val="0"/>
                  <w:marBottom w:val="0"/>
                  <w:divBdr>
                    <w:top w:val="none" w:sz="0" w:space="0" w:color="auto"/>
                    <w:left w:val="none" w:sz="0" w:space="0" w:color="auto"/>
                    <w:bottom w:val="none" w:sz="0" w:space="0" w:color="auto"/>
                    <w:right w:val="none" w:sz="0" w:space="0" w:color="auto"/>
                  </w:divBdr>
                  <w:divsChild>
                    <w:div w:id="4796197">
                      <w:marLeft w:val="0"/>
                      <w:marRight w:val="0"/>
                      <w:marTop w:val="0"/>
                      <w:marBottom w:val="0"/>
                      <w:divBdr>
                        <w:top w:val="none" w:sz="0" w:space="0" w:color="auto"/>
                        <w:left w:val="none" w:sz="0" w:space="0" w:color="auto"/>
                        <w:bottom w:val="none" w:sz="0" w:space="0" w:color="auto"/>
                        <w:right w:val="none" w:sz="0" w:space="0" w:color="auto"/>
                      </w:divBdr>
                    </w:div>
                  </w:divsChild>
                </w:div>
                <w:div w:id="632710732">
                  <w:marLeft w:val="0"/>
                  <w:marRight w:val="0"/>
                  <w:marTop w:val="0"/>
                  <w:marBottom w:val="0"/>
                  <w:divBdr>
                    <w:top w:val="none" w:sz="0" w:space="0" w:color="auto"/>
                    <w:left w:val="none" w:sz="0" w:space="0" w:color="auto"/>
                    <w:bottom w:val="none" w:sz="0" w:space="0" w:color="auto"/>
                    <w:right w:val="none" w:sz="0" w:space="0" w:color="auto"/>
                  </w:divBdr>
                  <w:divsChild>
                    <w:div w:id="2124687844">
                      <w:marLeft w:val="0"/>
                      <w:marRight w:val="0"/>
                      <w:marTop w:val="0"/>
                      <w:marBottom w:val="0"/>
                      <w:divBdr>
                        <w:top w:val="none" w:sz="0" w:space="0" w:color="auto"/>
                        <w:left w:val="none" w:sz="0" w:space="0" w:color="auto"/>
                        <w:bottom w:val="none" w:sz="0" w:space="0" w:color="auto"/>
                        <w:right w:val="none" w:sz="0" w:space="0" w:color="auto"/>
                      </w:divBdr>
                    </w:div>
                  </w:divsChild>
                </w:div>
                <w:div w:id="917863503">
                  <w:marLeft w:val="0"/>
                  <w:marRight w:val="0"/>
                  <w:marTop w:val="0"/>
                  <w:marBottom w:val="0"/>
                  <w:divBdr>
                    <w:top w:val="none" w:sz="0" w:space="0" w:color="auto"/>
                    <w:left w:val="none" w:sz="0" w:space="0" w:color="auto"/>
                    <w:bottom w:val="none" w:sz="0" w:space="0" w:color="auto"/>
                    <w:right w:val="none" w:sz="0" w:space="0" w:color="auto"/>
                  </w:divBdr>
                  <w:divsChild>
                    <w:div w:id="364139474">
                      <w:marLeft w:val="0"/>
                      <w:marRight w:val="0"/>
                      <w:marTop w:val="0"/>
                      <w:marBottom w:val="0"/>
                      <w:divBdr>
                        <w:top w:val="none" w:sz="0" w:space="0" w:color="auto"/>
                        <w:left w:val="none" w:sz="0" w:space="0" w:color="auto"/>
                        <w:bottom w:val="none" w:sz="0" w:space="0" w:color="auto"/>
                        <w:right w:val="none" w:sz="0" w:space="0" w:color="auto"/>
                      </w:divBdr>
                    </w:div>
                  </w:divsChild>
                </w:div>
                <w:div w:id="941453660">
                  <w:marLeft w:val="0"/>
                  <w:marRight w:val="0"/>
                  <w:marTop w:val="0"/>
                  <w:marBottom w:val="0"/>
                  <w:divBdr>
                    <w:top w:val="none" w:sz="0" w:space="0" w:color="auto"/>
                    <w:left w:val="none" w:sz="0" w:space="0" w:color="auto"/>
                    <w:bottom w:val="none" w:sz="0" w:space="0" w:color="auto"/>
                    <w:right w:val="none" w:sz="0" w:space="0" w:color="auto"/>
                  </w:divBdr>
                  <w:divsChild>
                    <w:div w:id="865296038">
                      <w:marLeft w:val="0"/>
                      <w:marRight w:val="0"/>
                      <w:marTop w:val="0"/>
                      <w:marBottom w:val="0"/>
                      <w:divBdr>
                        <w:top w:val="none" w:sz="0" w:space="0" w:color="auto"/>
                        <w:left w:val="none" w:sz="0" w:space="0" w:color="auto"/>
                        <w:bottom w:val="none" w:sz="0" w:space="0" w:color="auto"/>
                        <w:right w:val="none" w:sz="0" w:space="0" w:color="auto"/>
                      </w:divBdr>
                    </w:div>
                  </w:divsChild>
                </w:div>
                <w:div w:id="972440852">
                  <w:marLeft w:val="0"/>
                  <w:marRight w:val="0"/>
                  <w:marTop w:val="0"/>
                  <w:marBottom w:val="0"/>
                  <w:divBdr>
                    <w:top w:val="none" w:sz="0" w:space="0" w:color="auto"/>
                    <w:left w:val="none" w:sz="0" w:space="0" w:color="auto"/>
                    <w:bottom w:val="none" w:sz="0" w:space="0" w:color="auto"/>
                    <w:right w:val="none" w:sz="0" w:space="0" w:color="auto"/>
                  </w:divBdr>
                  <w:divsChild>
                    <w:div w:id="241644165">
                      <w:marLeft w:val="0"/>
                      <w:marRight w:val="0"/>
                      <w:marTop w:val="0"/>
                      <w:marBottom w:val="0"/>
                      <w:divBdr>
                        <w:top w:val="none" w:sz="0" w:space="0" w:color="auto"/>
                        <w:left w:val="none" w:sz="0" w:space="0" w:color="auto"/>
                        <w:bottom w:val="none" w:sz="0" w:space="0" w:color="auto"/>
                        <w:right w:val="none" w:sz="0" w:space="0" w:color="auto"/>
                      </w:divBdr>
                    </w:div>
                  </w:divsChild>
                </w:div>
                <w:div w:id="1203134731">
                  <w:marLeft w:val="0"/>
                  <w:marRight w:val="0"/>
                  <w:marTop w:val="0"/>
                  <w:marBottom w:val="0"/>
                  <w:divBdr>
                    <w:top w:val="none" w:sz="0" w:space="0" w:color="auto"/>
                    <w:left w:val="none" w:sz="0" w:space="0" w:color="auto"/>
                    <w:bottom w:val="none" w:sz="0" w:space="0" w:color="auto"/>
                    <w:right w:val="none" w:sz="0" w:space="0" w:color="auto"/>
                  </w:divBdr>
                  <w:divsChild>
                    <w:div w:id="833761302">
                      <w:marLeft w:val="0"/>
                      <w:marRight w:val="0"/>
                      <w:marTop w:val="0"/>
                      <w:marBottom w:val="0"/>
                      <w:divBdr>
                        <w:top w:val="none" w:sz="0" w:space="0" w:color="auto"/>
                        <w:left w:val="none" w:sz="0" w:space="0" w:color="auto"/>
                        <w:bottom w:val="none" w:sz="0" w:space="0" w:color="auto"/>
                        <w:right w:val="none" w:sz="0" w:space="0" w:color="auto"/>
                      </w:divBdr>
                    </w:div>
                  </w:divsChild>
                </w:div>
                <w:div w:id="1216086827">
                  <w:marLeft w:val="0"/>
                  <w:marRight w:val="0"/>
                  <w:marTop w:val="0"/>
                  <w:marBottom w:val="0"/>
                  <w:divBdr>
                    <w:top w:val="none" w:sz="0" w:space="0" w:color="auto"/>
                    <w:left w:val="none" w:sz="0" w:space="0" w:color="auto"/>
                    <w:bottom w:val="none" w:sz="0" w:space="0" w:color="auto"/>
                    <w:right w:val="none" w:sz="0" w:space="0" w:color="auto"/>
                  </w:divBdr>
                  <w:divsChild>
                    <w:div w:id="1556745532">
                      <w:marLeft w:val="0"/>
                      <w:marRight w:val="0"/>
                      <w:marTop w:val="0"/>
                      <w:marBottom w:val="0"/>
                      <w:divBdr>
                        <w:top w:val="none" w:sz="0" w:space="0" w:color="auto"/>
                        <w:left w:val="none" w:sz="0" w:space="0" w:color="auto"/>
                        <w:bottom w:val="none" w:sz="0" w:space="0" w:color="auto"/>
                        <w:right w:val="none" w:sz="0" w:space="0" w:color="auto"/>
                      </w:divBdr>
                    </w:div>
                  </w:divsChild>
                </w:div>
                <w:div w:id="1257707693">
                  <w:marLeft w:val="0"/>
                  <w:marRight w:val="0"/>
                  <w:marTop w:val="0"/>
                  <w:marBottom w:val="0"/>
                  <w:divBdr>
                    <w:top w:val="none" w:sz="0" w:space="0" w:color="auto"/>
                    <w:left w:val="none" w:sz="0" w:space="0" w:color="auto"/>
                    <w:bottom w:val="none" w:sz="0" w:space="0" w:color="auto"/>
                    <w:right w:val="none" w:sz="0" w:space="0" w:color="auto"/>
                  </w:divBdr>
                  <w:divsChild>
                    <w:div w:id="931545388">
                      <w:marLeft w:val="0"/>
                      <w:marRight w:val="0"/>
                      <w:marTop w:val="0"/>
                      <w:marBottom w:val="0"/>
                      <w:divBdr>
                        <w:top w:val="none" w:sz="0" w:space="0" w:color="auto"/>
                        <w:left w:val="none" w:sz="0" w:space="0" w:color="auto"/>
                        <w:bottom w:val="none" w:sz="0" w:space="0" w:color="auto"/>
                        <w:right w:val="none" w:sz="0" w:space="0" w:color="auto"/>
                      </w:divBdr>
                    </w:div>
                  </w:divsChild>
                </w:div>
                <w:div w:id="1326202883">
                  <w:marLeft w:val="0"/>
                  <w:marRight w:val="0"/>
                  <w:marTop w:val="0"/>
                  <w:marBottom w:val="0"/>
                  <w:divBdr>
                    <w:top w:val="none" w:sz="0" w:space="0" w:color="auto"/>
                    <w:left w:val="none" w:sz="0" w:space="0" w:color="auto"/>
                    <w:bottom w:val="none" w:sz="0" w:space="0" w:color="auto"/>
                    <w:right w:val="none" w:sz="0" w:space="0" w:color="auto"/>
                  </w:divBdr>
                  <w:divsChild>
                    <w:div w:id="243226165">
                      <w:marLeft w:val="0"/>
                      <w:marRight w:val="0"/>
                      <w:marTop w:val="0"/>
                      <w:marBottom w:val="0"/>
                      <w:divBdr>
                        <w:top w:val="none" w:sz="0" w:space="0" w:color="auto"/>
                        <w:left w:val="none" w:sz="0" w:space="0" w:color="auto"/>
                        <w:bottom w:val="none" w:sz="0" w:space="0" w:color="auto"/>
                        <w:right w:val="none" w:sz="0" w:space="0" w:color="auto"/>
                      </w:divBdr>
                    </w:div>
                  </w:divsChild>
                </w:div>
                <w:div w:id="1557745153">
                  <w:marLeft w:val="0"/>
                  <w:marRight w:val="0"/>
                  <w:marTop w:val="0"/>
                  <w:marBottom w:val="0"/>
                  <w:divBdr>
                    <w:top w:val="none" w:sz="0" w:space="0" w:color="auto"/>
                    <w:left w:val="none" w:sz="0" w:space="0" w:color="auto"/>
                    <w:bottom w:val="none" w:sz="0" w:space="0" w:color="auto"/>
                    <w:right w:val="none" w:sz="0" w:space="0" w:color="auto"/>
                  </w:divBdr>
                  <w:divsChild>
                    <w:div w:id="1255433068">
                      <w:marLeft w:val="0"/>
                      <w:marRight w:val="0"/>
                      <w:marTop w:val="0"/>
                      <w:marBottom w:val="0"/>
                      <w:divBdr>
                        <w:top w:val="none" w:sz="0" w:space="0" w:color="auto"/>
                        <w:left w:val="none" w:sz="0" w:space="0" w:color="auto"/>
                        <w:bottom w:val="none" w:sz="0" w:space="0" w:color="auto"/>
                        <w:right w:val="none" w:sz="0" w:space="0" w:color="auto"/>
                      </w:divBdr>
                    </w:div>
                  </w:divsChild>
                </w:div>
                <w:div w:id="1561865850">
                  <w:marLeft w:val="0"/>
                  <w:marRight w:val="0"/>
                  <w:marTop w:val="0"/>
                  <w:marBottom w:val="0"/>
                  <w:divBdr>
                    <w:top w:val="none" w:sz="0" w:space="0" w:color="auto"/>
                    <w:left w:val="none" w:sz="0" w:space="0" w:color="auto"/>
                    <w:bottom w:val="none" w:sz="0" w:space="0" w:color="auto"/>
                    <w:right w:val="none" w:sz="0" w:space="0" w:color="auto"/>
                  </w:divBdr>
                  <w:divsChild>
                    <w:div w:id="1431782230">
                      <w:marLeft w:val="0"/>
                      <w:marRight w:val="0"/>
                      <w:marTop w:val="0"/>
                      <w:marBottom w:val="0"/>
                      <w:divBdr>
                        <w:top w:val="none" w:sz="0" w:space="0" w:color="auto"/>
                        <w:left w:val="none" w:sz="0" w:space="0" w:color="auto"/>
                        <w:bottom w:val="none" w:sz="0" w:space="0" w:color="auto"/>
                        <w:right w:val="none" w:sz="0" w:space="0" w:color="auto"/>
                      </w:divBdr>
                    </w:div>
                  </w:divsChild>
                </w:div>
                <w:div w:id="1617131639">
                  <w:marLeft w:val="0"/>
                  <w:marRight w:val="0"/>
                  <w:marTop w:val="0"/>
                  <w:marBottom w:val="0"/>
                  <w:divBdr>
                    <w:top w:val="none" w:sz="0" w:space="0" w:color="auto"/>
                    <w:left w:val="none" w:sz="0" w:space="0" w:color="auto"/>
                    <w:bottom w:val="none" w:sz="0" w:space="0" w:color="auto"/>
                    <w:right w:val="none" w:sz="0" w:space="0" w:color="auto"/>
                  </w:divBdr>
                  <w:divsChild>
                    <w:div w:id="1347438863">
                      <w:marLeft w:val="0"/>
                      <w:marRight w:val="0"/>
                      <w:marTop w:val="0"/>
                      <w:marBottom w:val="0"/>
                      <w:divBdr>
                        <w:top w:val="none" w:sz="0" w:space="0" w:color="auto"/>
                        <w:left w:val="none" w:sz="0" w:space="0" w:color="auto"/>
                        <w:bottom w:val="none" w:sz="0" w:space="0" w:color="auto"/>
                        <w:right w:val="none" w:sz="0" w:space="0" w:color="auto"/>
                      </w:divBdr>
                    </w:div>
                  </w:divsChild>
                </w:div>
                <w:div w:id="1841581666">
                  <w:marLeft w:val="0"/>
                  <w:marRight w:val="0"/>
                  <w:marTop w:val="0"/>
                  <w:marBottom w:val="0"/>
                  <w:divBdr>
                    <w:top w:val="none" w:sz="0" w:space="0" w:color="auto"/>
                    <w:left w:val="none" w:sz="0" w:space="0" w:color="auto"/>
                    <w:bottom w:val="none" w:sz="0" w:space="0" w:color="auto"/>
                    <w:right w:val="none" w:sz="0" w:space="0" w:color="auto"/>
                  </w:divBdr>
                  <w:divsChild>
                    <w:div w:id="85663542">
                      <w:marLeft w:val="0"/>
                      <w:marRight w:val="0"/>
                      <w:marTop w:val="0"/>
                      <w:marBottom w:val="0"/>
                      <w:divBdr>
                        <w:top w:val="none" w:sz="0" w:space="0" w:color="auto"/>
                        <w:left w:val="none" w:sz="0" w:space="0" w:color="auto"/>
                        <w:bottom w:val="none" w:sz="0" w:space="0" w:color="auto"/>
                        <w:right w:val="none" w:sz="0" w:space="0" w:color="auto"/>
                      </w:divBdr>
                    </w:div>
                  </w:divsChild>
                </w:div>
                <w:div w:id="1972781900">
                  <w:marLeft w:val="0"/>
                  <w:marRight w:val="0"/>
                  <w:marTop w:val="0"/>
                  <w:marBottom w:val="0"/>
                  <w:divBdr>
                    <w:top w:val="none" w:sz="0" w:space="0" w:color="auto"/>
                    <w:left w:val="none" w:sz="0" w:space="0" w:color="auto"/>
                    <w:bottom w:val="none" w:sz="0" w:space="0" w:color="auto"/>
                    <w:right w:val="none" w:sz="0" w:space="0" w:color="auto"/>
                  </w:divBdr>
                  <w:divsChild>
                    <w:div w:id="1892616059">
                      <w:marLeft w:val="0"/>
                      <w:marRight w:val="0"/>
                      <w:marTop w:val="0"/>
                      <w:marBottom w:val="0"/>
                      <w:divBdr>
                        <w:top w:val="none" w:sz="0" w:space="0" w:color="auto"/>
                        <w:left w:val="none" w:sz="0" w:space="0" w:color="auto"/>
                        <w:bottom w:val="none" w:sz="0" w:space="0" w:color="auto"/>
                        <w:right w:val="none" w:sz="0" w:space="0" w:color="auto"/>
                      </w:divBdr>
                    </w:div>
                  </w:divsChild>
                </w:div>
                <w:div w:id="2014992840">
                  <w:marLeft w:val="0"/>
                  <w:marRight w:val="0"/>
                  <w:marTop w:val="0"/>
                  <w:marBottom w:val="0"/>
                  <w:divBdr>
                    <w:top w:val="none" w:sz="0" w:space="0" w:color="auto"/>
                    <w:left w:val="none" w:sz="0" w:space="0" w:color="auto"/>
                    <w:bottom w:val="none" w:sz="0" w:space="0" w:color="auto"/>
                    <w:right w:val="none" w:sz="0" w:space="0" w:color="auto"/>
                  </w:divBdr>
                  <w:divsChild>
                    <w:div w:id="254441817">
                      <w:marLeft w:val="0"/>
                      <w:marRight w:val="0"/>
                      <w:marTop w:val="0"/>
                      <w:marBottom w:val="0"/>
                      <w:divBdr>
                        <w:top w:val="none" w:sz="0" w:space="0" w:color="auto"/>
                        <w:left w:val="none" w:sz="0" w:space="0" w:color="auto"/>
                        <w:bottom w:val="none" w:sz="0" w:space="0" w:color="auto"/>
                        <w:right w:val="none" w:sz="0" w:space="0" w:color="auto"/>
                      </w:divBdr>
                    </w:div>
                  </w:divsChild>
                </w:div>
                <w:div w:id="2099716073">
                  <w:marLeft w:val="0"/>
                  <w:marRight w:val="0"/>
                  <w:marTop w:val="0"/>
                  <w:marBottom w:val="0"/>
                  <w:divBdr>
                    <w:top w:val="none" w:sz="0" w:space="0" w:color="auto"/>
                    <w:left w:val="none" w:sz="0" w:space="0" w:color="auto"/>
                    <w:bottom w:val="none" w:sz="0" w:space="0" w:color="auto"/>
                    <w:right w:val="none" w:sz="0" w:space="0" w:color="auto"/>
                  </w:divBdr>
                  <w:divsChild>
                    <w:div w:id="1728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7089">
          <w:marLeft w:val="0"/>
          <w:marRight w:val="0"/>
          <w:marTop w:val="0"/>
          <w:marBottom w:val="0"/>
          <w:divBdr>
            <w:top w:val="none" w:sz="0" w:space="0" w:color="auto"/>
            <w:left w:val="none" w:sz="0" w:space="0" w:color="auto"/>
            <w:bottom w:val="none" w:sz="0" w:space="0" w:color="auto"/>
            <w:right w:val="none" w:sz="0" w:space="0" w:color="auto"/>
          </w:divBdr>
          <w:divsChild>
            <w:div w:id="708338260">
              <w:marLeft w:val="-75"/>
              <w:marRight w:val="0"/>
              <w:marTop w:val="30"/>
              <w:marBottom w:val="30"/>
              <w:divBdr>
                <w:top w:val="none" w:sz="0" w:space="0" w:color="auto"/>
                <w:left w:val="none" w:sz="0" w:space="0" w:color="auto"/>
                <w:bottom w:val="none" w:sz="0" w:space="0" w:color="auto"/>
                <w:right w:val="none" w:sz="0" w:space="0" w:color="auto"/>
              </w:divBdr>
              <w:divsChild>
                <w:div w:id="55667131">
                  <w:marLeft w:val="0"/>
                  <w:marRight w:val="0"/>
                  <w:marTop w:val="0"/>
                  <w:marBottom w:val="0"/>
                  <w:divBdr>
                    <w:top w:val="none" w:sz="0" w:space="0" w:color="auto"/>
                    <w:left w:val="none" w:sz="0" w:space="0" w:color="auto"/>
                    <w:bottom w:val="none" w:sz="0" w:space="0" w:color="auto"/>
                    <w:right w:val="none" w:sz="0" w:space="0" w:color="auto"/>
                  </w:divBdr>
                  <w:divsChild>
                    <w:div w:id="44567593">
                      <w:marLeft w:val="0"/>
                      <w:marRight w:val="0"/>
                      <w:marTop w:val="0"/>
                      <w:marBottom w:val="0"/>
                      <w:divBdr>
                        <w:top w:val="none" w:sz="0" w:space="0" w:color="auto"/>
                        <w:left w:val="none" w:sz="0" w:space="0" w:color="auto"/>
                        <w:bottom w:val="none" w:sz="0" w:space="0" w:color="auto"/>
                        <w:right w:val="none" w:sz="0" w:space="0" w:color="auto"/>
                      </w:divBdr>
                    </w:div>
                  </w:divsChild>
                </w:div>
                <w:div w:id="1436942410">
                  <w:marLeft w:val="0"/>
                  <w:marRight w:val="0"/>
                  <w:marTop w:val="0"/>
                  <w:marBottom w:val="0"/>
                  <w:divBdr>
                    <w:top w:val="none" w:sz="0" w:space="0" w:color="auto"/>
                    <w:left w:val="none" w:sz="0" w:space="0" w:color="auto"/>
                    <w:bottom w:val="none" w:sz="0" w:space="0" w:color="auto"/>
                    <w:right w:val="none" w:sz="0" w:space="0" w:color="auto"/>
                  </w:divBdr>
                  <w:divsChild>
                    <w:div w:id="144006056">
                      <w:marLeft w:val="0"/>
                      <w:marRight w:val="0"/>
                      <w:marTop w:val="0"/>
                      <w:marBottom w:val="0"/>
                      <w:divBdr>
                        <w:top w:val="none" w:sz="0" w:space="0" w:color="auto"/>
                        <w:left w:val="none" w:sz="0" w:space="0" w:color="auto"/>
                        <w:bottom w:val="none" w:sz="0" w:space="0" w:color="auto"/>
                        <w:right w:val="none" w:sz="0" w:space="0" w:color="auto"/>
                      </w:divBdr>
                    </w:div>
                  </w:divsChild>
                </w:div>
                <w:div w:id="1446539858">
                  <w:marLeft w:val="0"/>
                  <w:marRight w:val="0"/>
                  <w:marTop w:val="0"/>
                  <w:marBottom w:val="0"/>
                  <w:divBdr>
                    <w:top w:val="none" w:sz="0" w:space="0" w:color="auto"/>
                    <w:left w:val="none" w:sz="0" w:space="0" w:color="auto"/>
                    <w:bottom w:val="none" w:sz="0" w:space="0" w:color="auto"/>
                    <w:right w:val="none" w:sz="0" w:space="0" w:color="auto"/>
                  </w:divBdr>
                  <w:divsChild>
                    <w:div w:id="1297638920">
                      <w:marLeft w:val="0"/>
                      <w:marRight w:val="0"/>
                      <w:marTop w:val="0"/>
                      <w:marBottom w:val="0"/>
                      <w:divBdr>
                        <w:top w:val="none" w:sz="0" w:space="0" w:color="auto"/>
                        <w:left w:val="none" w:sz="0" w:space="0" w:color="auto"/>
                        <w:bottom w:val="none" w:sz="0" w:space="0" w:color="auto"/>
                        <w:right w:val="none" w:sz="0" w:space="0" w:color="auto"/>
                      </w:divBdr>
                    </w:div>
                  </w:divsChild>
                </w:div>
                <w:div w:id="1554072788">
                  <w:marLeft w:val="0"/>
                  <w:marRight w:val="0"/>
                  <w:marTop w:val="0"/>
                  <w:marBottom w:val="0"/>
                  <w:divBdr>
                    <w:top w:val="none" w:sz="0" w:space="0" w:color="auto"/>
                    <w:left w:val="none" w:sz="0" w:space="0" w:color="auto"/>
                    <w:bottom w:val="none" w:sz="0" w:space="0" w:color="auto"/>
                    <w:right w:val="none" w:sz="0" w:space="0" w:color="auto"/>
                  </w:divBdr>
                  <w:divsChild>
                    <w:div w:id="812138236">
                      <w:marLeft w:val="0"/>
                      <w:marRight w:val="0"/>
                      <w:marTop w:val="0"/>
                      <w:marBottom w:val="0"/>
                      <w:divBdr>
                        <w:top w:val="none" w:sz="0" w:space="0" w:color="auto"/>
                        <w:left w:val="none" w:sz="0" w:space="0" w:color="auto"/>
                        <w:bottom w:val="none" w:sz="0" w:space="0" w:color="auto"/>
                        <w:right w:val="none" w:sz="0" w:space="0" w:color="auto"/>
                      </w:divBdr>
                    </w:div>
                  </w:divsChild>
                </w:div>
                <w:div w:id="1959793893">
                  <w:marLeft w:val="0"/>
                  <w:marRight w:val="0"/>
                  <w:marTop w:val="0"/>
                  <w:marBottom w:val="0"/>
                  <w:divBdr>
                    <w:top w:val="none" w:sz="0" w:space="0" w:color="auto"/>
                    <w:left w:val="none" w:sz="0" w:space="0" w:color="auto"/>
                    <w:bottom w:val="none" w:sz="0" w:space="0" w:color="auto"/>
                    <w:right w:val="none" w:sz="0" w:space="0" w:color="auto"/>
                  </w:divBdr>
                  <w:divsChild>
                    <w:div w:id="1383022242">
                      <w:marLeft w:val="0"/>
                      <w:marRight w:val="0"/>
                      <w:marTop w:val="0"/>
                      <w:marBottom w:val="0"/>
                      <w:divBdr>
                        <w:top w:val="none" w:sz="0" w:space="0" w:color="auto"/>
                        <w:left w:val="none" w:sz="0" w:space="0" w:color="auto"/>
                        <w:bottom w:val="none" w:sz="0" w:space="0" w:color="auto"/>
                        <w:right w:val="none" w:sz="0" w:space="0" w:color="auto"/>
                      </w:divBdr>
                    </w:div>
                  </w:divsChild>
                </w:div>
                <w:div w:id="2140027087">
                  <w:marLeft w:val="0"/>
                  <w:marRight w:val="0"/>
                  <w:marTop w:val="0"/>
                  <w:marBottom w:val="0"/>
                  <w:divBdr>
                    <w:top w:val="none" w:sz="0" w:space="0" w:color="auto"/>
                    <w:left w:val="none" w:sz="0" w:space="0" w:color="auto"/>
                    <w:bottom w:val="none" w:sz="0" w:space="0" w:color="auto"/>
                    <w:right w:val="none" w:sz="0" w:space="0" w:color="auto"/>
                  </w:divBdr>
                  <w:divsChild>
                    <w:div w:id="394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4559">
          <w:marLeft w:val="0"/>
          <w:marRight w:val="0"/>
          <w:marTop w:val="0"/>
          <w:marBottom w:val="0"/>
          <w:divBdr>
            <w:top w:val="none" w:sz="0" w:space="0" w:color="auto"/>
            <w:left w:val="none" w:sz="0" w:space="0" w:color="auto"/>
            <w:bottom w:val="none" w:sz="0" w:space="0" w:color="auto"/>
            <w:right w:val="none" w:sz="0" w:space="0" w:color="auto"/>
          </w:divBdr>
        </w:div>
        <w:div w:id="2141419074">
          <w:marLeft w:val="0"/>
          <w:marRight w:val="0"/>
          <w:marTop w:val="0"/>
          <w:marBottom w:val="0"/>
          <w:divBdr>
            <w:top w:val="none" w:sz="0" w:space="0" w:color="auto"/>
            <w:left w:val="none" w:sz="0" w:space="0" w:color="auto"/>
            <w:bottom w:val="none" w:sz="0" w:space="0" w:color="auto"/>
            <w:right w:val="none" w:sz="0" w:space="0" w:color="auto"/>
          </w:divBdr>
        </w:div>
      </w:divsChild>
    </w:div>
    <w:div w:id="16014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wales-fireservice.org.uk/page.asp?page=HOM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http://www.nwales-fireservice.org.uk/images/firelogo.gif"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09e74da-8c42-47ff-a2b2-b544444cc05f"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10  Year</Retention_x0020_Perio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45954-BCA1-42C1-9E1C-579D7E32B052}">
  <ds:schemaRefs>
    <ds:schemaRef ds:uri="Microsoft.SharePoint.Taxonomy.ContentTypeSync"/>
  </ds:schemaRefs>
</ds:datastoreItem>
</file>

<file path=customXml/itemProps2.xml><?xml version="1.0" encoding="utf-8"?>
<ds:datastoreItem xmlns:ds="http://schemas.openxmlformats.org/officeDocument/2006/customXml" ds:itemID="{53299289-DAD4-4BDC-B46B-4725F2867EFB}">
  <ds:schemaRefs>
    <ds:schemaRef ds:uri="http://schemas.openxmlformats.org/officeDocument/2006/bibliography"/>
  </ds:schemaRefs>
</ds:datastoreItem>
</file>

<file path=customXml/itemProps3.xml><?xml version="1.0" encoding="utf-8"?>
<ds:datastoreItem xmlns:ds="http://schemas.openxmlformats.org/officeDocument/2006/customXml" ds:itemID="{8F8FD39C-0A47-4D62-9D32-B601F50A4BFA}">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4.xml><?xml version="1.0" encoding="utf-8"?>
<ds:datastoreItem xmlns:ds="http://schemas.openxmlformats.org/officeDocument/2006/customXml" ds:itemID="{26D898F3-FF17-459E-BCFA-CB59BF22F613}">
  <ds:schemaRefs>
    <ds:schemaRef ds:uri="http://schemas.microsoft.com/sharepoint/v3/contenttype/forms"/>
  </ds:schemaRefs>
</ds:datastoreItem>
</file>

<file path=customXml/itemProps5.xml><?xml version="1.0" encoding="utf-8"?>
<ds:datastoreItem xmlns:ds="http://schemas.openxmlformats.org/officeDocument/2006/customXml" ds:itemID="{9A6E8B82-D8DF-48D3-BF11-CE6597963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3136</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Cairns</dc:creator>
  <cp:keywords/>
  <dc:description/>
  <cp:lastModifiedBy>David Williams</cp:lastModifiedBy>
  <cp:revision>2</cp:revision>
  <cp:lastPrinted>2025-10-31T15:55:00Z</cp:lastPrinted>
  <dcterms:created xsi:type="dcterms:W3CDTF">2026-08-10T12:27:00Z</dcterms:created>
  <dcterms:modified xsi:type="dcterms:W3CDTF">2026-08-10T12:27:00Z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2024-05-02T16:08:02Z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bc6f8293-2af9-4d2d-a365-24785a6f25a6</vt:lpwstr>
  </property>
  <property fmtid="{D5CDD505-2E9C-101B-9397-08002B2CF9AE}" pid="8" name="MSIP_Label_b34ace26-a5ec-40e7-bce9-ae32956a3343_ContentBits">
    <vt:lpwstr>0</vt:lpwstr>
  </property>
  <property fmtid="{D5CDD505-2E9C-101B-9397-08002B2CF9AE}" pid="9" name="ContentTypeId">
    <vt:lpwstr>0x010100E1BD3B5FAC05D449B4E37AAAF1426EA5</vt:lpwstr>
  </property>
  <property fmtid="{D5CDD505-2E9C-101B-9397-08002B2CF9AE}" pid="10" name="Order">
    <vt:r8>33000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