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24D7B" w14:textId="4D0CD0E3" w:rsidR="0096112C" w:rsidRDefault="3CB66BDA" w:rsidP="4CFDA48F">
      <w:pPr>
        <w:pStyle w:val="Heading1"/>
        <w:jc w:val="center"/>
        <w:rPr>
          <w:color w:val="auto"/>
        </w:rPr>
      </w:pPr>
      <w:r w:rsidRPr="4CFDA48F">
        <w:rPr>
          <w:color w:val="auto"/>
        </w:rPr>
        <w:t>Technical Specification</w:t>
      </w:r>
      <w:r w:rsidR="544160AD" w:rsidRPr="4CFDA48F">
        <w:rPr>
          <w:color w:val="auto"/>
        </w:rPr>
        <w:t xml:space="preserve"> – ANNEX A</w:t>
      </w:r>
    </w:p>
    <w:p w14:paraId="4C49745D" w14:textId="325BD2CA" w:rsidR="44642858" w:rsidRDefault="0927401D" w:rsidP="4CFDA48F">
      <w:pPr>
        <w:jc w:val="center"/>
      </w:pPr>
      <w:r w:rsidRPr="3ABB2D3F">
        <w:rPr>
          <w:rFonts w:asciiTheme="majorHAnsi" w:eastAsiaTheme="majorEastAsia" w:hAnsiTheme="majorHAnsi" w:cstheme="majorBidi"/>
          <w:sz w:val="40"/>
          <w:szCs w:val="40"/>
        </w:rPr>
        <w:t>Refurbishment of St Willam House, Cardiff</w:t>
      </w:r>
    </w:p>
    <w:p w14:paraId="4B64F3A7" w14:textId="4B81AC85" w:rsidR="05B142C8" w:rsidRDefault="05B142C8" w:rsidP="05B142C8">
      <w:pPr>
        <w:jc w:val="center"/>
        <w:rPr>
          <w:rFonts w:asciiTheme="majorHAnsi" w:eastAsiaTheme="majorEastAsia" w:hAnsiTheme="majorHAnsi" w:cstheme="majorBidi"/>
          <w:sz w:val="40"/>
          <w:szCs w:val="40"/>
        </w:rPr>
      </w:pPr>
    </w:p>
    <w:p w14:paraId="02F8CA5D" w14:textId="366C76DD" w:rsidR="007912C8" w:rsidRDefault="211B8264" w:rsidP="007E560C">
      <w:pPr>
        <w:pStyle w:val="Heading2"/>
      </w:pPr>
      <w:r w:rsidRPr="3ABB2D3F">
        <w:rPr>
          <w:b/>
          <w:bCs/>
          <w:color w:val="auto"/>
        </w:rPr>
        <w:t>1.</w:t>
      </w:r>
      <w:r w:rsidRPr="3ABB2D3F">
        <w:rPr>
          <w:b/>
          <w:bCs/>
          <w:color w:val="auto"/>
          <w:sz w:val="24"/>
          <w:szCs w:val="24"/>
        </w:rPr>
        <w:t xml:space="preserve"> </w:t>
      </w:r>
      <w:r w:rsidR="338E3707" w:rsidRPr="3ABB2D3F">
        <w:rPr>
          <w:b/>
          <w:bCs/>
          <w:color w:val="auto"/>
          <w:sz w:val="24"/>
          <w:szCs w:val="24"/>
        </w:rPr>
        <w:t>Background</w:t>
      </w:r>
    </w:p>
    <w:p w14:paraId="516092F0" w14:textId="5C066FFD" w:rsidR="07DCDAD7" w:rsidRPr="00E4415D" w:rsidRDefault="2257E312" w:rsidP="00E4415D">
      <w:pPr>
        <w:jc w:val="both"/>
        <w:rPr>
          <w:rFonts w:ascii="Century Gothic" w:eastAsia="Century Gothic" w:hAnsi="Century Gothic" w:cs="Century Gothic"/>
          <w:sz w:val="22"/>
          <w:szCs w:val="22"/>
        </w:rPr>
      </w:pPr>
      <w:r w:rsidRPr="00E4415D">
        <w:rPr>
          <w:rFonts w:ascii="Century Gothic" w:eastAsia="Century Gothic" w:hAnsi="Century Gothic" w:cs="Century Gothic"/>
          <w:sz w:val="22"/>
          <w:szCs w:val="22"/>
        </w:rPr>
        <w:t>Cardiff and Vale College (CAVC) is one of the UK’s largest further education colleges, delivering education and training to a diverse audience including 16–18</w:t>
      </w:r>
      <w:r w:rsidR="0257D200" w:rsidRPr="00E4415D">
        <w:rPr>
          <w:rFonts w:ascii="Century Gothic" w:eastAsia="Century Gothic" w:hAnsi="Century Gothic" w:cs="Century Gothic"/>
          <w:sz w:val="22"/>
          <w:szCs w:val="22"/>
        </w:rPr>
        <w:t xml:space="preserve"> year old </w:t>
      </w:r>
      <w:r w:rsidRPr="00E4415D">
        <w:rPr>
          <w:rFonts w:ascii="Century Gothic" w:eastAsia="Century Gothic" w:hAnsi="Century Gothic" w:cs="Century Gothic"/>
          <w:sz w:val="22"/>
          <w:szCs w:val="22"/>
        </w:rPr>
        <w:t>learners, adults, apprentices, and employers.</w:t>
      </w:r>
    </w:p>
    <w:p w14:paraId="0957A49F" w14:textId="7AB68698" w:rsidR="2C8650FC" w:rsidRPr="00E4415D" w:rsidRDefault="56F1DF37" w:rsidP="00E4415D">
      <w:pPr>
        <w:jc w:val="both"/>
        <w:rPr>
          <w:rFonts w:ascii="Century Gothic" w:eastAsia="Century Gothic" w:hAnsi="Century Gothic" w:cs="Century Gothic"/>
          <w:sz w:val="22"/>
          <w:szCs w:val="22"/>
        </w:rPr>
      </w:pPr>
      <w:r w:rsidRPr="00E4415D">
        <w:rPr>
          <w:rFonts w:ascii="Century Gothic" w:eastAsia="Century Gothic" w:hAnsi="Century Gothic" w:cs="Century Gothic"/>
          <w:sz w:val="22"/>
          <w:szCs w:val="22"/>
        </w:rPr>
        <w:t>T</w:t>
      </w:r>
      <w:r w:rsidR="49607532" w:rsidRPr="00E4415D">
        <w:rPr>
          <w:rFonts w:ascii="Century Gothic" w:eastAsia="Century Gothic" w:hAnsi="Century Gothic" w:cs="Century Gothic"/>
          <w:sz w:val="22"/>
          <w:szCs w:val="22"/>
        </w:rPr>
        <w:t>he</w:t>
      </w:r>
      <w:r w:rsidRPr="00E4415D">
        <w:rPr>
          <w:rFonts w:ascii="Century Gothic" w:eastAsia="Century Gothic" w:hAnsi="Century Gothic" w:cs="Century Gothic"/>
          <w:sz w:val="22"/>
          <w:szCs w:val="22"/>
        </w:rPr>
        <w:t xml:space="preserve"> College has recently bought St. William House</w:t>
      </w:r>
      <w:r w:rsidR="76502C25" w:rsidRPr="00E4415D">
        <w:rPr>
          <w:rFonts w:ascii="Century Gothic" w:eastAsia="Century Gothic" w:hAnsi="Century Gothic" w:cs="Century Gothic"/>
          <w:sz w:val="22"/>
          <w:szCs w:val="22"/>
        </w:rPr>
        <w:t xml:space="preserve"> in central Cardiff near Cardiff central train station. The college is seeking to appoint a contractor who can deliver the full refurbishment </w:t>
      </w:r>
      <w:r w:rsidR="64CE5091" w:rsidRPr="00E4415D">
        <w:rPr>
          <w:rFonts w:ascii="Century Gothic" w:eastAsia="Century Gothic" w:hAnsi="Century Gothic" w:cs="Century Gothic"/>
          <w:sz w:val="22"/>
          <w:szCs w:val="22"/>
        </w:rPr>
        <w:t xml:space="preserve">of the building </w:t>
      </w:r>
      <w:r w:rsidR="76502C25" w:rsidRPr="00E4415D">
        <w:rPr>
          <w:rFonts w:ascii="Century Gothic" w:eastAsia="Century Gothic" w:hAnsi="Century Gothic" w:cs="Century Gothic"/>
          <w:sz w:val="22"/>
          <w:szCs w:val="22"/>
        </w:rPr>
        <w:t xml:space="preserve">within the draft </w:t>
      </w:r>
      <w:r w:rsidR="474D52B7" w:rsidRPr="00E4415D">
        <w:rPr>
          <w:rFonts w:ascii="Century Gothic" w:eastAsia="Century Gothic" w:hAnsi="Century Gothic" w:cs="Century Gothic"/>
          <w:sz w:val="22"/>
          <w:szCs w:val="22"/>
        </w:rPr>
        <w:t xml:space="preserve">timetable included in this tender pack. </w:t>
      </w:r>
    </w:p>
    <w:p w14:paraId="04F3B187" w14:textId="3EE5AEED" w:rsidR="00161335" w:rsidRPr="00E4415D" w:rsidRDefault="00161335" w:rsidP="00E4415D">
      <w:pPr>
        <w:jc w:val="both"/>
        <w:rPr>
          <w:rFonts w:ascii="Century Gothic" w:eastAsia="Century Gothic" w:hAnsi="Century Gothic"/>
          <w:sz w:val="22"/>
          <w:szCs w:val="22"/>
        </w:rPr>
      </w:pPr>
      <w:r w:rsidRPr="00E4415D">
        <w:rPr>
          <w:rFonts w:ascii="Century Gothic" w:eastAsia="Century Gothic" w:hAnsi="Century Gothic"/>
          <w:sz w:val="22"/>
          <w:szCs w:val="22"/>
        </w:rPr>
        <w:t>The acquisition forms part of CAVC's wider estate strategy to consolidate a number of teaching, training and support functions currently located across several buildings within Cardiff into a modern, centrally located educational facility.</w:t>
      </w:r>
    </w:p>
    <w:p w14:paraId="354BB08B" w14:textId="5CAB4637" w:rsidR="00161335" w:rsidRPr="00E4415D" w:rsidRDefault="00161335" w:rsidP="00E4415D">
      <w:pPr>
        <w:jc w:val="both"/>
        <w:rPr>
          <w:rFonts w:ascii="Century Gothic" w:eastAsia="Century Gothic" w:hAnsi="Century Gothic"/>
          <w:sz w:val="22"/>
          <w:szCs w:val="22"/>
        </w:rPr>
      </w:pPr>
      <w:r w:rsidRPr="00E4415D">
        <w:rPr>
          <w:rFonts w:ascii="Century Gothic" w:eastAsia="Century Gothic" w:hAnsi="Century Gothic"/>
          <w:sz w:val="22"/>
          <w:szCs w:val="22"/>
        </w:rPr>
        <w:t>The St William House project will create a flagship learning environment accommodating a range of curriculum areas, including construction and engineering workshops, creative arts facilities, general teaching spaces, learner support facilities, training suites and corporate services accommodation. The project will also support the College's objective of reducing its reliance on multiple leased and ageing properties while improving operational efficiency and the learner experience.</w:t>
      </w:r>
    </w:p>
    <w:p w14:paraId="7B5F8AC3" w14:textId="69882C99" w:rsidR="00161335" w:rsidRPr="00E4415D" w:rsidRDefault="00161335" w:rsidP="00E4415D">
      <w:pPr>
        <w:jc w:val="both"/>
        <w:rPr>
          <w:rFonts w:ascii="Century Gothic" w:eastAsia="Century Gothic" w:hAnsi="Century Gothic"/>
          <w:sz w:val="22"/>
          <w:szCs w:val="22"/>
        </w:rPr>
      </w:pPr>
      <w:r w:rsidRPr="00E4415D">
        <w:rPr>
          <w:rFonts w:ascii="Century Gothic" w:eastAsia="Century Gothic" w:hAnsi="Century Gothic"/>
          <w:sz w:val="22"/>
          <w:szCs w:val="22"/>
        </w:rPr>
        <w:t>The project is being delivered with support from the Welsh Government Sustainable Communities for Learning Programme and will contribute to the College's objectives for sustainability, social value, accessibility and the provision of high-quality educational facilities for future generations.</w:t>
      </w:r>
    </w:p>
    <w:p w14:paraId="605E20F4" w14:textId="1B5B50DB" w:rsidR="00161335" w:rsidRPr="00E4415D" w:rsidRDefault="00161335" w:rsidP="00E4415D">
      <w:pPr>
        <w:jc w:val="both"/>
        <w:rPr>
          <w:rFonts w:ascii="Century Gothic" w:eastAsia="Century Gothic" w:hAnsi="Century Gothic"/>
          <w:sz w:val="22"/>
          <w:szCs w:val="22"/>
          <w:highlight w:val="yellow"/>
        </w:rPr>
      </w:pPr>
      <w:r w:rsidRPr="00E4415D">
        <w:rPr>
          <w:rFonts w:ascii="Century Gothic" w:eastAsia="Century Gothic" w:hAnsi="Century Gothic"/>
          <w:sz w:val="22"/>
          <w:szCs w:val="22"/>
        </w:rPr>
        <w:t>Cardiff and Vale College is seeking to appoint an experienced contractor to deliver the full refurbishment and fit-out of St William House in accordance with the design information included within this tender pack and within the draft programme for completion and occupation</w:t>
      </w:r>
    </w:p>
    <w:p w14:paraId="0F051960" w14:textId="4699AAB4" w:rsidR="007912C8" w:rsidRDefault="007912C8" w:rsidP="4CFDA48F"/>
    <w:p w14:paraId="64A11B82" w14:textId="41A2B0CA" w:rsidR="007E560C" w:rsidRPr="007E560C" w:rsidRDefault="4A5F0823" w:rsidP="3ABB2D3F">
      <w:pPr>
        <w:rPr>
          <w:rFonts w:asciiTheme="majorHAnsi" w:eastAsiaTheme="majorEastAsia" w:hAnsiTheme="majorHAnsi" w:cstheme="majorBidi"/>
          <w:b/>
          <w:bCs/>
        </w:rPr>
      </w:pPr>
      <w:r w:rsidRPr="3ABB2D3F">
        <w:rPr>
          <w:rFonts w:asciiTheme="majorHAnsi" w:eastAsiaTheme="majorEastAsia" w:hAnsiTheme="majorHAnsi" w:cstheme="majorBidi"/>
          <w:b/>
          <w:bCs/>
        </w:rPr>
        <w:t xml:space="preserve">2. </w:t>
      </w:r>
      <w:r w:rsidR="3CFFF1C2" w:rsidRPr="3ABB2D3F">
        <w:rPr>
          <w:rFonts w:asciiTheme="majorHAnsi" w:eastAsiaTheme="majorEastAsia" w:hAnsiTheme="majorHAnsi" w:cstheme="majorBidi"/>
          <w:b/>
          <w:bCs/>
        </w:rPr>
        <w:t>Project Overview</w:t>
      </w:r>
    </w:p>
    <w:p w14:paraId="13A9D9CA" w14:textId="289907AB" w:rsidR="00161335" w:rsidRPr="00E4415D" w:rsidRDefault="00161335" w:rsidP="00E4415D">
      <w:pPr>
        <w:jc w:val="both"/>
        <w:rPr>
          <w:rFonts w:ascii="Century Gothic" w:eastAsiaTheme="majorEastAsia" w:hAnsi="Century Gothic"/>
          <w:sz w:val="22"/>
          <w:szCs w:val="22"/>
        </w:rPr>
      </w:pPr>
      <w:r w:rsidRPr="00E4415D">
        <w:rPr>
          <w:rFonts w:ascii="Century Gothic" w:eastAsiaTheme="majorEastAsia" w:hAnsi="Century Gothic"/>
          <w:sz w:val="22"/>
          <w:szCs w:val="22"/>
        </w:rPr>
        <w:t xml:space="preserve">The St William House project involves the comprehensive refurbishment and repurposing of an existing multi-storey office building in Cardiff city centre into a modern further education facility for Cardiff and Vale College (CAVC). The building will provide a range of specialist teaching, learning, administration and support </w:t>
      </w:r>
      <w:r w:rsidRPr="00E4415D">
        <w:rPr>
          <w:rFonts w:ascii="Century Gothic" w:eastAsiaTheme="majorEastAsia" w:hAnsi="Century Gothic"/>
          <w:sz w:val="22"/>
          <w:szCs w:val="22"/>
        </w:rPr>
        <w:lastRenderedPageBreak/>
        <w:t>spaces, enabling the consolidation of a number of existing college departments into a centrally located campus.</w:t>
      </w:r>
    </w:p>
    <w:p w14:paraId="19D663D1" w14:textId="08739093" w:rsidR="00161335" w:rsidRPr="00E4415D" w:rsidRDefault="00161335" w:rsidP="00E4415D">
      <w:pPr>
        <w:jc w:val="both"/>
        <w:rPr>
          <w:rFonts w:ascii="Century Gothic" w:eastAsiaTheme="majorEastAsia" w:hAnsi="Century Gothic"/>
          <w:sz w:val="22"/>
          <w:szCs w:val="22"/>
          <w:u w:val="single"/>
        </w:rPr>
      </w:pPr>
      <w:r w:rsidRPr="00E4415D">
        <w:rPr>
          <w:rFonts w:ascii="Century Gothic" w:eastAsiaTheme="majorEastAsia" w:hAnsi="Century Gothic"/>
          <w:sz w:val="22"/>
          <w:szCs w:val="22"/>
          <w:u w:val="single"/>
        </w:rPr>
        <w:t>The development includes:</w:t>
      </w:r>
    </w:p>
    <w:p w14:paraId="50C00C96" w14:textId="77777777" w:rsidR="00161335" w:rsidRPr="00E4415D" w:rsidRDefault="00161335" w:rsidP="00E4415D">
      <w:pPr>
        <w:jc w:val="both"/>
        <w:rPr>
          <w:rFonts w:ascii="Century Gothic" w:eastAsiaTheme="majorEastAsia" w:hAnsi="Century Gothic"/>
          <w:sz w:val="22"/>
          <w:szCs w:val="22"/>
        </w:rPr>
      </w:pPr>
      <w:r w:rsidRPr="00E4415D">
        <w:rPr>
          <w:rFonts w:ascii="Century Gothic" w:eastAsiaTheme="majorEastAsia" w:hAnsi="Century Gothic"/>
          <w:sz w:val="22"/>
          <w:szCs w:val="22"/>
        </w:rPr>
        <w:t>Ground floor reception, security, welfare facilities, staff support spaces and service areas.</w:t>
      </w:r>
    </w:p>
    <w:p w14:paraId="72AFB127" w14:textId="77777777" w:rsidR="00161335" w:rsidRPr="00E4415D" w:rsidRDefault="00161335" w:rsidP="00E4415D">
      <w:pPr>
        <w:jc w:val="both"/>
        <w:rPr>
          <w:rFonts w:ascii="Century Gothic" w:eastAsiaTheme="majorEastAsia" w:hAnsi="Century Gothic"/>
          <w:sz w:val="22"/>
          <w:szCs w:val="22"/>
        </w:rPr>
      </w:pPr>
      <w:r w:rsidRPr="00E4415D">
        <w:rPr>
          <w:rFonts w:ascii="Century Gothic" w:eastAsiaTheme="majorEastAsia" w:hAnsi="Century Gothic"/>
          <w:sz w:val="22"/>
          <w:szCs w:val="22"/>
        </w:rPr>
        <w:t>Specialist construction and engineering workshops including plumbing, electrical installation, painting and decorating, tiling, air conditioning, heating and ventilation, and green technologies training facilities.</w:t>
      </w:r>
    </w:p>
    <w:p w14:paraId="592C1D21" w14:textId="77777777" w:rsidR="00161335" w:rsidRPr="00E4415D" w:rsidRDefault="00161335" w:rsidP="00E4415D">
      <w:pPr>
        <w:jc w:val="both"/>
        <w:rPr>
          <w:rFonts w:ascii="Century Gothic" w:eastAsiaTheme="majorEastAsia" w:hAnsi="Century Gothic"/>
          <w:sz w:val="22"/>
          <w:szCs w:val="22"/>
        </w:rPr>
      </w:pPr>
      <w:r w:rsidRPr="00E4415D">
        <w:rPr>
          <w:rFonts w:ascii="Century Gothic" w:eastAsiaTheme="majorEastAsia" w:hAnsi="Century Gothic"/>
          <w:sz w:val="22"/>
          <w:szCs w:val="22"/>
        </w:rPr>
        <w:t>General teaching classrooms, electronics laboratories, staff bases and student breakout spaces.</w:t>
      </w:r>
    </w:p>
    <w:p w14:paraId="0C664D7D" w14:textId="77777777" w:rsidR="00161335" w:rsidRPr="00E4415D" w:rsidRDefault="00161335" w:rsidP="00E4415D">
      <w:pPr>
        <w:jc w:val="both"/>
        <w:rPr>
          <w:rFonts w:ascii="Century Gothic" w:eastAsiaTheme="majorEastAsia" w:hAnsi="Century Gothic"/>
          <w:sz w:val="22"/>
          <w:szCs w:val="22"/>
        </w:rPr>
      </w:pPr>
      <w:r w:rsidRPr="00E4415D">
        <w:rPr>
          <w:rFonts w:ascii="Century Gothic" w:eastAsiaTheme="majorEastAsia" w:hAnsi="Century Gothic"/>
          <w:sz w:val="22"/>
          <w:szCs w:val="22"/>
        </w:rPr>
        <w:t>Creative arts facilities including photography studios, multimedia rooms, digital hubs, art and design studios, ceramics, fashion, product design and 3D printing spaces.</w:t>
      </w:r>
    </w:p>
    <w:p w14:paraId="4BB7675C" w14:textId="77777777" w:rsidR="00161335" w:rsidRPr="00E4415D" w:rsidRDefault="00161335" w:rsidP="00E4415D">
      <w:pPr>
        <w:jc w:val="both"/>
        <w:rPr>
          <w:rFonts w:ascii="Century Gothic" w:eastAsiaTheme="majorEastAsia" w:hAnsi="Century Gothic"/>
          <w:sz w:val="22"/>
          <w:szCs w:val="22"/>
        </w:rPr>
      </w:pPr>
      <w:r w:rsidRPr="00E4415D">
        <w:rPr>
          <w:rFonts w:ascii="Century Gothic" w:eastAsiaTheme="majorEastAsia" w:hAnsi="Century Gothic"/>
          <w:sz w:val="22"/>
          <w:szCs w:val="22"/>
        </w:rPr>
        <w:t>Commercial training facilities, administration offices, HR accommodation, meeting rooms and training suites.</w:t>
      </w:r>
    </w:p>
    <w:p w14:paraId="5605220A" w14:textId="77777777" w:rsidR="00161335" w:rsidRPr="00E4415D" w:rsidRDefault="00161335" w:rsidP="00E4415D">
      <w:pPr>
        <w:jc w:val="both"/>
        <w:rPr>
          <w:rFonts w:ascii="Century Gothic" w:eastAsiaTheme="majorEastAsia" w:hAnsi="Century Gothic"/>
          <w:sz w:val="22"/>
          <w:szCs w:val="22"/>
        </w:rPr>
      </w:pPr>
      <w:r w:rsidRPr="00E4415D">
        <w:rPr>
          <w:rFonts w:ascii="Century Gothic" w:eastAsiaTheme="majorEastAsia" w:hAnsi="Century Gothic"/>
          <w:sz w:val="22"/>
          <w:szCs w:val="22"/>
        </w:rPr>
        <w:t>New mechanical, electrical and ICT infrastructure throughout the building.</w:t>
      </w:r>
    </w:p>
    <w:p w14:paraId="6CEDDFBC" w14:textId="1DF7CFDF" w:rsidR="05B142C8" w:rsidRPr="00E4415D" w:rsidRDefault="00161335" w:rsidP="00E4415D">
      <w:pPr>
        <w:jc w:val="both"/>
      </w:pPr>
      <w:r w:rsidRPr="3CBF9FC9">
        <w:rPr>
          <w:rFonts w:ascii="Century Gothic" w:eastAsiaTheme="majorEastAsia" w:hAnsi="Century Gothic"/>
          <w:sz w:val="22"/>
          <w:szCs w:val="22"/>
        </w:rPr>
        <w:t>Fire safety upgrades, accessibility improvements and sustainability enhancements</w:t>
      </w:r>
      <w:r w:rsidRPr="3CBF9FC9">
        <w:rPr>
          <w:rFonts w:asciiTheme="minorBidi" w:eastAsiaTheme="majorEastAsia" w:hAnsiTheme="minorBidi"/>
          <w:color w:val="FF0000"/>
          <w:sz w:val="20"/>
          <w:szCs w:val="20"/>
        </w:rPr>
        <w:t>.</w:t>
      </w:r>
    </w:p>
    <w:p w14:paraId="67B044C9" w14:textId="5B72FDFF" w:rsidR="3CBF9FC9" w:rsidRDefault="3CBF9FC9" w:rsidP="3CBF9FC9">
      <w:pPr>
        <w:jc w:val="both"/>
        <w:rPr>
          <w:rFonts w:asciiTheme="minorBidi" w:eastAsiaTheme="majorEastAsia" w:hAnsiTheme="minorBidi"/>
          <w:color w:val="FF0000"/>
          <w:sz w:val="20"/>
          <w:szCs w:val="20"/>
        </w:rPr>
      </w:pPr>
    </w:p>
    <w:p w14:paraId="2B6DBC7D" w14:textId="7460E8E1" w:rsidR="007E560C" w:rsidRPr="007E560C" w:rsidRDefault="47AB2DA6" w:rsidP="4CFDA48F">
      <w:r w:rsidRPr="3ABB2D3F">
        <w:rPr>
          <w:rFonts w:ascii="Century Gothic" w:eastAsia="Century Gothic" w:hAnsi="Century Gothic" w:cs="Century Gothic"/>
          <w:b/>
          <w:bCs/>
          <w:color w:val="000000" w:themeColor="text1"/>
          <w:sz w:val="22"/>
          <w:szCs w:val="22"/>
        </w:rPr>
        <w:t>3. Overall Objectives</w:t>
      </w:r>
    </w:p>
    <w:p w14:paraId="039C3857" w14:textId="65933CE0" w:rsidR="00161335" w:rsidRPr="00E4415D" w:rsidRDefault="00161335" w:rsidP="00161335">
      <w:pPr>
        <w:rPr>
          <w:rFonts w:ascii="Century Gothic" w:eastAsiaTheme="majorEastAsia" w:hAnsi="Century Gothic"/>
          <w:sz w:val="22"/>
          <w:szCs w:val="22"/>
        </w:rPr>
      </w:pPr>
      <w:r w:rsidRPr="00E4415D">
        <w:rPr>
          <w:rFonts w:ascii="Century Gothic" w:eastAsiaTheme="majorEastAsia" w:hAnsi="Century Gothic"/>
          <w:sz w:val="22"/>
          <w:szCs w:val="22"/>
        </w:rPr>
        <w:t>The primary objectives of the project are to:</w:t>
      </w:r>
    </w:p>
    <w:p w14:paraId="1B2A0978" w14:textId="77777777" w:rsidR="00161335" w:rsidRPr="00E4415D" w:rsidRDefault="00161335" w:rsidP="00161335">
      <w:pPr>
        <w:rPr>
          <w:rFonts w:ascii="Century Gothic" w:eastAsiaTheme="majorEastAsia" w:hAnsi="Century Gothic"/>
          <w:sz w:val="22"/>
          <w:szCs w:val="22"/>
        </w:rPr>
      </w:pPr>
      <w:r w:rsidRPr="00E4415D">
        <w:rPr>
          <w:rFonts w:ascii="Century Gothic" w:eastAsiaTheme="majorEastAsia" w:hAnsi="Century Gothic"/>
          <w:sz w:val="22"/>
          <w:szCs w:val="22"/>
        </w:rPr>
        <w:t>Deliver a high-quality city centre educational facility that supports current and future learner growth.</w:t>
      </w:r>
    </w:p>
    <w:p w14:paraId="36BA0C59" w14:textId="77777777" w:rsidR="00161335" w:rsidRPr="00E4415D" w:rsidRDefault="00161335" w:rsidP="00161335">
      <w:pPr>
        <w:rPr>
          <w:rFonts w:ascii="Century Gothic" w:eastAsiaTheme="majorEastAsia" w:hAnsi="Century Gothic"/>
          <w:sz w:val="22"/>
          <w:szCs w:val="22"/>
        </w:rPr>
      </w:pPr>
      <w:r w:rsidRPr="00E4415D">
        <w:rPr>
          <w:rFonts w:ascii="Century Gothic" w:eastAsiaTheme="majorEastAsia" w:hAnsi="Century Gothic"/>
          <w:sz w:val="22"/>
          <w:szCs w:val="22"/>
        </w:rPr>
        <w:t>Create modern, flexible and inclusive learning environments that support both academic and vocational teaching.</w:t>
      </w:r>
    </w:p>
    <w:p w14:paraId="1A787E50" w14:textId="77777777" w:rsidR="00161335" w:rsidRPr="00E4415D" w:rsidRDefault="00161335" w:rsidP="00161335">
      <w:pPr>
        <w:rPr>
          <w:rFonts w:ascii="Century Gothic" w:eastAsiaTheme="majorEastAsia" w:hAnsi="Century Gothic"/>
          <w:sz w:val="22"/>
          <w:szCs w:val="22"/>
        </w:rPr>
      </w:pPr>
      <w:r w:rsidRPr="00E4415D">
        <w:rPr>
          <w:rFonts w:ascii="Century Gothic" w:eastAsiaTheme="majorEastAsia" w:hAnsi="Century Gothic"/>
          <w:sz w:val="22"/>
          <w:szCs w:val="22"/>
        </w:rPr>
        <w:t>Consolidate a number of existing CAVC departments into a single centralised location to improve operational efficiency and collaboration.</w:t>
      </w:r>
    </w:p>
    <w:p w14:paraId="1B927D96" w14:textId="77777777" w:rsidR="00161335" w:rsidRPr="00E4415D" w:rsidRDefault="00161335" w:rsidP="00161335">
      <w:pPr>
        <w:rPr>
          <w:rFonts w:ascii="Century Gothic" w:eastAsiaTheme="majorEastAsia" w:hAnsi="Century Gothic"/>
          <w:sz w:val="22"/>
          <w:szCs w:val="22"/>
        </w:rPr>
      </w:pPr>
      <w:r w:rsidRPr="00E4415D">
        <w:rPr>
          <w:rFonts w:ascii="Century Gothic" w:eastAsiaTheme="majorEastAsia" w:hAnsi="Century Gothic"/>
          <w:sz w:val="22"/>
          <w:szCs w:val="22"/>
        </w:rPr>
        <w:t>Provide specialist workshop, laboratory and creative arts facilities that support curriculum delivery across multiple disciplines.</w:t>
      </w:r>
    </w:p>
    <w:p w14:paraId="5DE891A6" w14:textId="77777777" w:rsidR="00161335" w:rsidRPr="00E4415D" w:rsidRDefault="00161335" w:rsidP="00161335">
      <w:pPr>
        <w:rPr>
          <w:rFonts w:ascii="Century Gothic" w:eastAsiaTheme="majorEastAsia" w:hAnsi="Century Gothic"/>
          <w:sz w:val="22"/>
          <w:szCs w:val="22"/>
        </w:rPr>
      </w:pPr>
      <w:r w:rsidRPr="00E4415D">
        <w:rPr>
          <w:rFonts w:ascii="Century Gothic" w:eastAsiaTheme="majorEastAsia" w:hAnsi="Century Gothic"/>
          <w:sz w:val="22"/>
          <w:szCs w:val="22"/>
        </w:rPr>
        <w:t>Achieve a safe, accessible and compliant building that meets current legislative and educational requirements.</w:t>
      </w:r>
    </w:p>
    <w:p w14:paraId="3E2862F3" w14:textId="77777777" w:rsidR="00161335" w:rsidRPr="00E4415D" w:rsidRDefault="00161335" w:rsidP="00161335">
      <w:pPr>
        <w:rPr>
          <w:rFonts w:ascii="Century Gothic" w:eastAsiaTheme="majorEastAsia" w:hAnsi="Century Gothic"/>
          <w:sz w:val="22"/>
          <w:szCs w:val="22"/>
        </w:rPr>
      </w:pPr>
      <w:r w:rsidRPr="00E4415D">
        <w:rPr>
          <w:rFonts w:ascii="Century Gothic" w:eastAsiaTheme="majorEastAsia" w:hAnsi="Century Gothic"/>
          <w:sz w:val="22"/>
          <w:szCs w:val="22"/>
        </w:rPr>
        <w:t>Maximise retention and reuse of existing building infrastructure where practical, reducing programme, cost and environmental impact.</w:t>
      </w:r>
    </w:p>
    <w:p w14:paraId="2E68CF5B" w14:textId="77777777" w:rsidR="00161335" w:rsidRPr="00E4415D" w:rsidRDefault="00161335" w:rsidP="00161335">
      <w:pPr>
        <w:rPr>
          <w:rFonts w:ascii="Century Gothic" w:eastAsiaTheme="majorEastAsia" w:hAnsi="Century Gothic"/>
          <w:sz w:val="22"/>
          <w:szCs w:val="22"/>
        </w:rPr>
      </w:pPr>
      <w:r w:rsidRPr="00E4415D">
        <w:rPr>
          <w:rFonts w:ascii="Century Gothic" w:eastAsiaTheme="majorEastAsia" w:hAnsi="Century Gothic"/>
          <w:sz w:val="22"/>
          <w:szCs w:val="22"/>
        </w:rPr>
        <w:t>Achieve a minimum BREEAM "Very Good" rating while supporting CAVC's wider sustainability and carbon reduction ambitions.</w:t>
      </w:r>
    </w:p>
    <w:p w14:paraId="05E7B00D" w14:textId="77777777" w:rsidR="00161335" w:rsidRPr="00E4415D" w:rsidRDefault="00161335" w:rsidP="00161335">
      <w:pPr>
        <w:rPr>
          <w:rFonts w:ascii="Century Gothic" w:eastAsiaTheme="majorEastAsia" w:hAnsi="Century Gothic"/>
          <w:sz w:val="22"/>
          <w:szCs w:val="22"/>
        </w:rPr>
      </w:pPr>
      <w:r w:rsidRPr="00E4415D">
        <w:rPr>
          <w:rFonts w:ascii="Century Gothic" w:eastAsiaTheme="majorEastAsia" w:hAnsi="Century Gothic"/>
          <w:sz w:val="22"/>
          <w:szCs w:val="22"/>
        </w:rPr>
        <w:t>Deliver a cost-effective refurbishment that aligns with the College's approved budget and funding requirements.</w:t>
      </w:r>
    </w:p>
    <w:p w14:paraId="02415C07" w14:textId="24599BF8" w:rsidR="00161335" w:rsidRPr="00E4415D" w:rsidRDefault="00161335" w:rsidP="00161335">
      <w:r w:rsidRPr="3CBF9FC9">
        <w:rPr>
          <w:rFonts w:ascii="Century Gothic" w:eastAsiaTheme="majorEastAsia" w:hAnsi="Century Gothic"/>
          <w:sz w:val="22"/>
          <w:szCs w:val="22"/>
        </w:rPr>
        <w:lastRenderedPageBreak/>
        <w:t>Provide modern digital infrastructure, enhanced security systems and future-proofed building services capable of supporting evolving educational needs</w:t>
      </w:r>
    </w:p>
    <w:p w14:paraId="7913AD15" w14:textId="6FB3B56F" w:rsidR="3CBF9FC9" w:rsidRDefault="3CBF9FC9" w:rsidP="3CBF9FC9">
      <w:pPr>
        <w:rPr>
          <w:rFonts w:ascii="Century Gothic" w:eastAsiaTheme="majorEastAsia" w:hAnsi="Century Gothic"/>
          <w:sz w:val="22"/>
          <w:szCs w:val="22"/>
        </w:rPr>
      </w:pPr>
    </w:p>
    <w:p w14:paraId="0D2D7D3F" w14:textId="15C3636D" w:rsidR="007E560C" w:rsidRPr="007E560C" w:rsidRDefault="2B12343E" w:rsidP="4CFDA48F">
      <w:pPr>
        <w:rPr>
          <w:rFonts w:ascii="Century Gothic" w:eastAsia="Century Gothic" w:hAnsi="Century Gothic" w:cs="Century Gothic"/>
          <w:color w:val="000000" w:themeColor="text1"/>
          <w:sz w:val="22"/>
          <w:szCs w:val="22"/>
        </w:rPr>
      </w:pPr>
      <w:r w:rsidRPr="3ABB2D3F">
        <w:rPr>
          <w:rFonts w:ascii="Century Gothic" w:eastAsia="Century Gothic" w:hAnsi="Century Gothic" w:cs="Century Gothic"/>
          <w:b/>
          <w:bCs/>
          <w:color w:val="000000" w:themeColor="text1"/>
          <w:sz w:val="22"/>
          <w:szCs w:val="22"/>
        </w:rPr>
        <w:t>4. Technical Requirements</w:t>
      </w:r>
    </w:p>
    <w:p w14:paraId="6742109B" w14:textId="66E72128" w:rsidR="00161335" w:rsidRPr="00E4415D" w:rsidRDefault="00161335" w:rsidP="00161335">
      <w:pPr>
        <w:rPr>
          <w:rFonts w:ascii="Century Gothic" w:eastAsia="Century Gothic" w:hAnsi="Century Gothic"/>
          <w:sz w:val="22"/>
          <w:szCs w:val="22"/>
        </w:rPr>
      </w:pPr>
      <w:r w:rsidRPr="00E4415D">
        <w:rPr>
          <w:rFonts w:ascii="Century Gothic" w:eastAsia="Century Gothic" w:hAnsi="Century Gothic"/>
          <w:sz w:val="22"/>
          <w:szCs w:val="22"/>
        </w:rPr>
        <w:t>The Contractor shall deliver the full refurbishment of St William House in accordance with the developed RIBA Stage 2/3 design information and associated consultant specifications. Works will include:</w:t>
      </w:r>
    </w:p>
    <w:p w14:paraId="6C83FB39" w14:textId="77777777" w:rsidR="00161335" w:rsidRPr="00E4415D" w:rsidRDefault="00161335" w:rsidP="00161335">
      <w:pPr>
        <w:rPr>
          <w:rFonts w:ascii="Century Gothic" w:eastAsia="Century Gothic" w:hAnsi="Century Gothic"/>
          <w:sz w:val="22"/>
          <w:szCs w:val="22"/>
        </w:rPr>
      </w:pPr>
      <w:r w:rsidRPr="00E4415D">
        <w:rPr>
          <w:rFonts w:ascii="Century Gothic" w:eastAsia="Century Gothic" w:hAnsi="Century Gothic"/>
          <w:sz w:val="22"/>
          <w:szCs w:val="22"/>
        </w:rPr>
        <w:t>Internal refurbishment, reconfiguration and fit-out of teaching, workshop, creative arts, administrative, welfare and support accommodation.</w:t>
      </w:r>
    </w:p>
    <w:p w14:paraId="1E49AFA6" w14:textId="77777777" w:rsidR="00161335" w:rsidRPr="00E4415D" w:rsidRDefault="00161335" w:rsidP="00161335">
      <w:pPr>
        <w:rPr>
          <w:rFonts w:ascii="Century Gothic" w:eastAsia="Century Gothic" w:hAnsi="Century Gothic"/>
          <w:sz w:val="22"/>
          <w:szCs w:val="22"/>
        </w:rPr>
      </w:pPr>
      <w:r w:rsidRPr="00E4415D">
        <w:rPr>
          <w:rFonts w:ascii="Century Gothic" w:eastAsia="Century Gothic" w:hAnsi="Century Gothic"/>
          <w:sz w:val="22"/>
          <w:szCs w:val="22"/>
        </w:rPr>
        <w:t>Architectural alterations including new circulation routes, accessibility improvements, reception areas, breakout spaces and feature accommodation stair connections.</w:t>
      </w:r>
    </w:p>
    <w:p w14:paraId="0BE42330" w14:textId="77777777" w:rsidR="00161335" w:rsidRPr="00E4415D" w:rsidRDefault="00161335" w:rsidP="00161335">
      <w:pPr>
        <w:rPr>
          <w:rFonts w:ascii="Century Gothic" w:eastAsia="Century Gothic" w:hAnsi="Century Gothic"/>
          <w:sz w:val="22"/>
          <w:szCs w:val="22"/>
        </w:rPr>
      </w:pPr>
      <w:r w:rsidRPr="00E4415D">
        <w:rPr>
          <w:rFonts w:ascii="Century Gothic" w:eastAsia="Century Gothic" w:hAnsi="Century Gothic"/>
          <w:sz w:val="22"/>
          <w:szCs w:val="22"/>
        </w:rPr>
        <w:t>Delivery of specialist learning environments including construction and engineering workshops, electronics laboratories, classrooms, creative arts facilities, multimedia suites, training rooms and corporate accommodation.</w:t>
      </w:r>
    </w:p>
    <w:p w14:paraId="4A269E89" w14:textId="77777777" w:rsidR="00161335" w:rsidRPr="00E4415D" w:rsidRDefault="00161335" w:rsidP="00161335">
      <w:pPr>
        <w:rPr>
          <w:rFonts w:ascii="Century Gothic" w:eastAsia="Century Gothic" w:hAnsi="Century Gothic"/>
          <w:sz w:val="22"/>
          <w:szCs w:val="22"/>
        </w:rPr>
      </w:pPr>
      <w:r w:rsidRPr="00E4415D">
        <w:rPr>
          <w:rFonts w:ascii="Century Gothic" w:eastAsia="Century Gothic" w:hAnsi="Century Gothic"/>
          <w:sz w:val="22"/>
          <w:szCs w:val="22"/>
        </w:rPr>
        <w:t>Installation and commissioning of new mechanical services including heating, ventilation, cooling, domestic water services, district heating connection and Building Management Systems (BMS).</w:t>
      </w:r>
    </w:p>
    <w:p w14:paraId="469CCD27" w14:textId="77777777" w:rsidR="00161335" w:rsidRPr="00E4415D" w:rsidRDefault="00161335" w:rsidP="00161335">
      <w:pPr>
        <w:rPr>
          <w:rFonts w:ascii="Century Gothic" w:eastAsia="Century Gothic" w:hAnsi="Century Gothic"/>
          <w:sz w:val="22"/>
          <w:szCs w:val="22"/>
        </w:rPr>
      </w:pPr>
      <w:r w:rsidRPr="00E4415D">
        <w:rPr>
          <w:rFonts w:ascii="Century Gothic" w:eastAsia="Century Gothic" w:hAnsi="Century Gothic"/>
          <w:sz w:val="22"/>
          <w:szCs w:val="22"/>
        </w:rPr>
        <w:t>Installation and commissioning of new electrical infrastructure including power distribution, LED lighting, fire alarms, ICT, Wi-Fi, CCTV, security systems, access control, public address systems and digital signage.</w:t>
      </w:r>
    </w:p>
    <w:p w14:paraId="087733C7" w14:textId="77777777" w:rsidR="00161335" w:rsidRPr="00E4415D" w:rsidRDefault="00161335" w:rsidP="00161335">
      <w:pPr>
        <w:rPr>
          <w:rFonts w:ascii="Century Gothic" w:eastAsia="Century Gothic" w:hAnsi="Century Gothic"/>
          <w:sz w:val="22"/>
          <w:szCs w:val="22"/>
        </w:rPr>
      </w:pPr>
      <w:r w:rsidRPr="00E4415D">
        <w:rPr>
          <w:rFonts w:ascii="Century Gothic" w:eastAsia="Century Gothic" w:hAnsi="Century Gothic"/>
          <w:sz w:val="22"/>
          <w:szCs w:val="22"/>
        </w:rPr>
        <w:t>Structural alterations required to facilitate the proposed layouts and accommodation stair installations.</w:t>
      </w:r>
    </w:p>
    <w:p w14:paraId="600A0E44" w14:textId="77777777" w:rsidR="00161335" w:rsidRPr="00E4415D" w:rsidRDefault="00161335" w:rsidP="00161335">
      <w:pPr>
        <w:rPr>
          <w:rFonts w:ascii="Century Gothic" w:eastAsia="Century Gothic" w:hAnsi="Century Gothic"/>
          <w:sz w:val="22"/>
          <w:szCs w:val="22"/>
        </w:rPr>
      </w:pPr>
      <w:r w:rsidRPr="00E4415D">
        <w:rPr>
          <w:rFonts w:ascii="Century Gothic" w:eastAsia="Century Gothic" w:hAnsi="Century Gothic"/>
          <w:sz w:val="22"/>
          <w:szCs w:val="22"/>
        </w:rPr>
        <w:t>Delivery of all fire safety measures in accordance with the approved Fire Strategy, including compartmentation, means of escape, life-safety systems and associated building compliance requirements.</w:t>
      </w:r>
    </w:p>
    <w:p w14:paraId="7CD230A6" w14:textId="77777777" w:rsidR="00161335" w:rsidRPr="00E4415D" w:rsidRDefault="00161335" w:rsidP="00161335">
      <w:pPr>
        <w:rPr>
          <w:rFonts w:ascii="Century Gothic" w:eastAsia="Century Gothic" w:hAnsi="Century Gothic"/>
          <w:sz w:val="22"/>
          <w:szCs w:val="22"/>
        </w:rPr>
      </w:pPr>
      <w:r w:rsidRPr="00E4415D">
        <w:rPr>
          <w:rFonts w:ascii="Century Gothic" w:eastAsia="Century Gothic" w:hAnsi="Century Gothic"/>
          <w:sz w:val="22"/>
          <w:szCs w:val="22"/>
        </w:rPr>
        <w:t>Delivery of the project's sustainability objectives, including BREEAM "Very Good", Net Zero in Operation principles, carbon reduction measures, renewable energy technologies and compliance with Welsh Government Sustainable Communities for Learning requirements.</w:t>
      </w:r>
    </w:p>
    <w:p w14:paraId="74AFC1F6" w14:textId="14AEA795" w:rsidR="007E560C" w:rsidRPr="00E4415D" w:rsidRDefault="00161335" w:rsidP="00161335">
      <w:pPr>
        <w:rPr>
          <w:rFonts w:ascii="Century Gothic" w:eastAsia="Century Gothic" w:hAnsi="Century Gothic"/>
          <w:sz w:val="20"/>
          <w:szCs w:val="20"/>
        </w:rPr>
      </w:pPr>
      <w:r w:rsidRPr="00E4415D">
        <w:rPr>
          <w:rFonts w:ascii="Century Gothic" w:eastAsia="Century Gothic" w:hAnsi="Century Gothic"/>
          <w:sz w:val="22"/>
          <w:szCs w:val="22"/>
        </w:rPr>
        <w:t>The Contractor shall be responsible for all coordination, procurement, construction, testing, commissioning, certification, training and handover activities necessary to deliver a fully operational</w:t>
      </w:r>
      <w:r w:rsidRPr="00E4415D">
        <w:rPr>
          <w:rFonts w:ascii="Century Gothic" w:eastAsia="Century Gothic" w:hAnsi="Century Gothic"/>
          <w:sz w:val="20"/>
          <w:szCs w:val="20"/>
        </w:rPr>
        <w:t xml:space="preserve"> facility.</w:t>
      </w:r>
    </w:p>
    <w:p w14:paraId="204C128C" w14:textId="77777777" w:rsidR="00E4415D" w:rsidRDefault="00E4415D" w:rsidP="05B142C8">
      <w:pPr>
        <w:rPr>
          <w:rFonts w:ascii="Century Gothic" w:eastAsia="Century Gothic" w:hAnsi="Century Gothic" w:cs="Century Gothic"/>
          <w:b/>
          <w:bCs/>
          <w:color w:val="000000" w:themeColor="text1"/>
          <w:sz w:val="22"/>
          <w:szCs w:val="22"/>
        </w:rPr>
      </w:pPr>
    </w:p>
    <w:p w14:paraId="5224DBAD" w14:textId="350F2004" w:rsidR="007E560C" w:rsidRPr="007E560C" w:rsidRDefault="489F1F4C" w:rsidP="05B142C8">
      <w:pPr>
        <w:rPr>
          <w:rFonts w:ascii="Century Gothic" w:eastAsia="Century Gothic" w:hAnsi="Century Gothic" w:cs="Century Gothic"/>
          <w:color w:val="000000" w:themeColor="text1"/>
          <w:sz w:val="22"/>
          <w:szCs w:val="22"/>
        </w:rPr>
      </w:pPr>
      <w:r w:rsidRPr="3CBF9FC9">
        <w:rPr>
          <w:rFonts w:ascii="Century Gothic" w:eastAsia="Century Gothic" w:hAnsi="Century Gothic" w:cs="Century Gothic"/>
          <w:b/>
          <w:bCs/>
          <w:color w:val="000000" w:themeColor="text1"/>
          <w:sz w:val="22"/>
          <w:szCs w:val="22"/>
        </w:rPr>
        <w:t>5. Regulatory and Compliance Requirements</w:t>
      </w:r>
    </w:p>
    <w:p w14:paraId="2EB56C30" w14:textId="282FB557" w:rsidR="00F77AC9" w:rsidRPr="00E4415D" w:rsidRDefault="00F77AC9" w:rsidP="00F77AC9">
      <w:pPr>
        <w:rPr>
          <w:rFonts w:ascii="Century Gothic" w:eastAsia="Century Gothic" w:hAnsi="Century Gothic"/>
          <w:sz w:val="22"/>
          <w:szCs w:val="22"/>
        </w:rPr>
      </w:pPr>
      <w:r w:rsidRPr="00E4415D">
        <w:rPr>
          <w:rFonts w:ascii="Century Gothic" w:eastAsia="Century Gothic" w:hAnsi="Century Gothic"/>
          <w:sz w:val="22"/>
          <w:szCs w:val="22"/>
        </w:rPr>
        <w:t>The Contractor shall deliver the Works in full compliance with all statutory approvals, applicable legislation, standards and project-specific requirements, including but not limited to:</w:t>
      </w:r>
    </w:p>
    <w:p w14:paraId="1F354F73" w14:textId="7FB98992" w:rsidR="00F77AC9" w:rsidRPr="00E4415D" w:rsidRDefault="00F77AC9" w:rsidP="00F77AC9">
      <w:pPr>
        <w:rPr>
          <w:rFonts w:ascii="Century Gothic" w:eastAsia="Century Gothic" w:hAnsi="Century Gothic"/>
          <w:sz w:val="22"/>
          <w:szCs w:val="22"/>
        </w:rPr>
      </w:pPr>
      <w:r w:rsidRPr="00E4415D">
        <w:rPr>
          <w:rFonts w:ascii="Century Gothic" w:eastAsia="Century Gothic" w:hAnsi="Century Gothic"/>
          <w:sz w:val="22"/>
          <w:szCs w:val="22"/>
        </w:rPr>
        <w:lastRenderedPageBreak/>
        <w:t>Building Regulations and all relevant Approved Documents and associated Welsh Building Regulation requirements.</w:t>
      </w:r>
    </w:p>
    <w:p w14:paraId="5B359EE1" w14:textId="2309E20C" w:rsidR="00F77AC9" w:rsidRPr="00E4415D" w:rsidRDefault="00F77AC9" w:rsidP="00F77AC9">
      <w:pPr>
        <w:rPr>
          <w:rFonts w:ascii="Century Gothic" w:eastAsia="Century Gothic" w:hAnsi="Century Gothic"/>
          <w:sz w:val="22"/>
          <w:szCs w:val="22"/>
        </w:rPr>
      </w:pPr>
      <w:r w:rsidRPr="00E4415D">
        <w:rPr>
          <w:rFonts w:ascii="Century Gothic" w:eastAsia="Century Gothic" w:hAnsi="Century Gothic"/>
          <w:sz w:val="22"/>
          <w:szCs w:val="22"/>
        </w:rPr>
        <w:t>The Building Safety Act and all duties relating to the Principal Designer, Principal Contractor and duty holder responsibilities.</w:t>
      </w:r>
    </w:p>
    <w:p w14:paraId="331D0F1B" w14:textId="77777777" w:rsidR="00F77AC9" w:rsidRPr="00E4415D" w:rsidRDefault="00F77AC9" w:rsidP="00F77AC9">
      <w:pPr>
        <w:rPr>
          <w:rFonts w:ascii="Century Gothic" w:eastAsia="Century Gothic" w:hAnsi="Century Gothic"/>
          <w:sz w:val="22"/>
          <w:szCs w:val="22"/>
        </w:rPr>
      </w:pPr>
      <w:r w:rsidRPr="00E4415D">
        <w:rPr>
          <w:rFonts w:ascii="Century Gothic" w:eastAsia="Century Gothic" w:hAnsi="Century Gothic"/>
          <w:sz w:val="22"/>
          <w:szCs w:val="22"/>
        </w:rPr>
        <w:t>The approved Fire Strategy, including compartmentation, means of escape, occupancy limits, fire doors, detection and alarm systems, evacuation arrangements and sprinkler provision.</w:t>
      </w:r>
    </w:p>
    <w:p w14:paraId="7CD951D3" w14:textId="0DB2BA6A" w:rsidR="00F77AC9" w:rsidRPr="00E4415D" w:rsidRDefault="00F77AC9" w:rsidP="00F77AC9">
      <w:pPr>
        <w:rPr>
          <w:rFonts w:ascii="Century Gothic" w:eastAsia="Century Gothic" w:hAnsi="Century Gothic"/>
          <w:sz w:val="22"/>
          <w:szCs w:val="22"/>
        </w:rPr>
      </w:pPr>
      <w:r w:rsidRPr="00E4415D">
        <w:rPr>
          <w:rFonts w:ascii="Century Gothic" w:eastAsia="Century Gothic" w:hAnsi="Century Gothic"/>
          <w:sz w:val="22"/>
          <w:szCs w:val="22"/>
        </w:rPr>
        <w:t>Accessibility requirements under the Equality Act 2010.</w:t>
      </w:r>
    </w:p>
    <w:p w14:paraId="382515BF" w14:textId="77777777" w:rsidR="00F77AC9" w:rsidRPr="00E4415D" w:rsidRDefault="00F77AC9" w:rsidP="00F77AC9">
      <w:pPr>
        <w:rPr>
          <w:rFonts w:ascii="Century Gothic" w:eastAsia="Century Gothic" w:hAnsi="Century Gothic"/>
          <w:sz w:val="22"/>
          <w:szCs w:val="22"/>
        </w:rPr>
      </w:pPr>
      <w:r w:rsidRPr="00E4415D">
        <w:rPr>
          <w:rFonts w:ascii="Century Gothic" w:eastAsia="Century Gothic" w:hAnsi="Century Gothic"/>
          <w:sz w:val="22"/>
          <w:szCs w:val="22"/>
        </w:rPr>
        <w:t>Acoustic performance requirements in accordance with Building Bulletin 93 (BB93) and the project Acoustic Strategy.</w:t>
      </w:r>
    </w:p>
    <w:p w14:paraId="01C0113D" w14:textId="77777777" w:rsidR="00F77AC9" w:rsidRPr="00E4415D" w:rsidRDefault="00F77AC9" w:rsidP="00F77AC9">
      <w:pPr>
        <w:rPr>
          <w:rFonts w:ascii="Century Gothic" w:eastAsia="Century Gothic" w:hAnsi="Century Gothic"/>
          <w:sz w:val="22"/>
          <w:szCs w:val="22"/>
        </w:rPr>
      </w:pPr>
      <w:r w:rsidRPr="00E4415D">
        <w:rPr>
          <w:rFonts w:ascii="Century Gothic" w:eastAsia="Century Gothic" w:hAnsi="Century Gothic"/>
          <w:sz w:val="22"/>
          <w:szCs w:val="22"/>
        </w:rPr>
        <w:t>Sustainability requirements, including Welsh Government Sustainable Communities for Learning objectives, BREEAM Very Good, Net Zero in Operation principles, embodied carbon targets and connection to the Cardiff Heat Network where required.</w:t>
      </w:r>
    </w:p>
    <w:p w14:paraId="40620443" w14:textId="593B1F1C" w:rsidR="00F77AC9" w:rsidRPr="00E4415D" w:rsidRDefault="00F77AC9" w:rsidP="00F77AC9">
      <w:pPr>
        <w:rPr>
          <w:rFonts w:ascii="Century Gothic" w:eastAsia="Century Gothic" w:hAnsi="Century Gothic"/>
          <w:sz w:val="22"/>
          <w:szCs w:val="22"/>
        </w:rPr>
      </w:pPr>
      <w:r w:rsidRPr="00E4415D">
        <w:rPr>
          <w:rFonts w:ascii="Century Gothic" w:eastAsia="Century Gothic" w:hAnsi="Century Gothic"/>
          <w:sz w:val="22"/>
          <w:szCs w:val="22"/>
        </w:rPr>
        <w:t>Relevant British Standards, Codes of Practice and industry guidance, including all standards applicable to education, workshop, laboratory and office environments.</w:t>
      </w:r>
    </w:p>
    <w:p w14:paraId="0B4A538A" w14:textId="3C1EFEE2" w:rsidR="00F77AC9" w:rsidRPr="00E4415D" w:rsidRDefault="00F77AC9" w:rsidP="00F77AC9">
      <w:pPr>
        <w:rPr>
          <w:rFonts w:ascii="Century Gothic" w:eastAsia="Century Gothic" w:hAnsi="Century Gothic"/>
          <w:sz w:val="22"/>
          <w:szCs w:val="22"/>
        </w:rPr>
      </w:pPr>
      <w:r w:rsidRPr="00E4415D">
        <w:rPr>
          <w:rFonts w:ascii="Century Gothic" w:eastAsia="Century Gothic" w:hAnsi="Century Gothic"/>
          <w:sz w:val="22"/>
          <w:szCs w:val="22"/>
        </w:rPr>
        <w:t>CDM Regulations 2015, including development and maintenance of health and safety information, construction phase planning and coordination.</w:t>
      </w:r>
    </w:p>
    <w:p w14:paraId="0CA194DC" w14:textId="4AD03517" w:rsidR="3ABB2D3F" w:rsidRPr="00E4415D" w:rsidRDefault="00F77AC9" w:rsidP="00F77AC9">
      <w:pPr>
        <w:rPr>
          <w:rFonts w:ascii="Century Gothic" w:eastAsia="Century Gothic" w:hAnsi="Century Gothic"/>
          <w:sz w:val="22"/>
          <w:szCs w:val="22"/>
          <w:highlight w:val="yellow"/>
        </w:rPr>
      </w:pPr>
      <w:r w:rsidRPr="00E4415D">
        <w:rPr>
          <w:rFonts w:ascii="Century Gothic" w:eastAsia="Century Gothic" w:hAnsi="Century Gothic"/>
          <w:sz w:val="22"/>
          <w:szCs w:val="22"/>
        </w:rPr>
        <w:t>All requirements of Building Control, the Local Planning Authority, Welsh Government funding requirements and statutory undertakers.</w:t>
      </w:r>
    </w:p>
    <w:p w14:paraId="6833F676" w14:textId="0CDA3F98" w:rsidR="3ABB2D3F" w:rsidRDefault="3ABB2D3F" w:rsidP="3ABB2D3F">
      <w:pPr>
        <w:rPr>
          <w:rFonts w:ascii="Century Gothic" w:eastAsia="Century Gothic" w:hAnsi="Century Gothic" w:cs="Century Gothic"/>
          <w:color w:val="000000" w:themeColor="text1"/>
          <w:sz w:val="22"/>
          <w:szCs w:val="22"/>
          <w:highlight w:val="yellow"/>
        </w:rPr>
      </w:pPr>
    </w:p>
    <w:p w14:paraId="48088D6B" w14:textId="6391F185" w:rsidR="2B12343E" w:rsidRDefault="2B12343E" w:rsidP="3ABB2D3F">
      <w:r w:rsidRPr="3ABB2D3F">
        <w:rPr>
          <w:rFonts w:ascii="Century Gothic" w:eastAsia="Century Gothic" w:hAnsi="Century Gothic" w:cs="Century Gothic"/>
          <w:b/>
          <w:bCs/>
          <w:color w:val="000000" w:themeColor="text1"/>
          <w:sz w:val="22"/>
          <w:szCs w:val="22"/>
        </w:rPr>
        <w:t xml:space="preserve">6. </w:t>
      </w:r>
      <w:r w:rsidR="35438817" w:rsidRPr="3ABB2D3F">
        <w:rPr>
          <w:rFonts w:ascii="Century Gothic" w:eastAsia="Century Gothic" w:hAnsi="Century Gothic" w:cs="Century Gothic"/>
          <w:b/>
          <w:bCs/>
          <w:color w:val="000000" w:themeColor="text1"/>
          <w:sz w:val="22"/>
          <w:szCs w:val="22"/>
        </w:rPr>
        <w:t>Type of contract</w:t>
      </w:r>
    </w:p>
    <w:p w14:paraId="3C4CB301" w14:textId="6EEA7225" w:rsidR="35438817" w:rsidRPr="00E4415D" w:rsidRDefault="35438817" w:rsidP="3ABB2D3F">
      <w:pPr>
        <w:rPr>
          <w:rFonts w:ascii="Century Gothic" w:eastAsia="Century Gothic" w:hAnsi="Century Gothic" w:cs="Century Gothic"/>
          <w:color w:val="000000" w:themeColor="text1"/>
          <w:sz w:val="22"/>
          <w:szCs w:val="22"/>
        </w:rPr>
      </w:pPr>
      <w:r w:rsidRPr="00E4415D">
        <w:rPr>
          <w:rFonts w:ascii="Century Gothic" w:eastAsia="Century Gothic" w:hAnsi="Century Gothic" w:cs="Century Gothic"/>
          <w:color w:val="000000" w:themeColor="text1"/>
          <w:sz w:val="22"/>
          <w:szCs w:val="22"/>
        </w:rPr>
        <w:t>We shall be using NEC4 Option A with activity schedule. A contract management platform between the two parties will be used</w:t>
      </w:r>
    </w:p>
    <w:p w14:paraId="325936E9" w14:textId="3CB2832B" w:rsidR="007E560C" w:rsidRPr="007E560C" w:rsidRDefault="007E560C" w:rsidP="4CFDA48F">
      <w:pPr>
        <w:rPr>
          <w:rFonts w:ascii="Century Gothic" w:eastAsia="Century Gothic" w:hAnsi="Century Gothic" w:cs="Century Gothic"/>
          <w:color w:val="000000" w:themeColor="text1"/>
          <w:sz w:val="22"/>
          <w:szCs w:val="22"/>
        </w:rPr>
      </w:pPr>
    </w:p>
    <w:p w14:paraId="25DC73CF" w14:textId="789C658C" w:rsidR="007E560C" w:rsidRPr="007E560C" w:rsidRDefault="2B12343E" w:rsidP="4CFDA48F">
      <w:r w:rsidRPr="3ABB2D3F">
        <w:rPr>
          <w:rFonts w:ascii="Century Gothic" w:eastAsia="Century Gothic" w:hAnsi="Century Gothic" w:cs="Century Gothic"/>
          <w:b/>
          <w:bCs/>
          <w:color w:val="000000" w:themeColor="text1"/>
          <w:sz w:val="22"/>
          <w:szCs w:val="22"/>
        </w:rPr>
        <w:t xml:space="preserve">7. </w:t>
      </w:r>
      <w:r w:rsidR="1086E5B9" w:rsidRPr="3ABB2D3F">
        <w:rPr>
          <w:rFonts w:ascii="Century Gothic" w:eastAsia="Century Gothic" w:hAnsi="Century Gothic" w:cs="Century Gothic"/>
          <w:b/>
          <w:bCs/>
          <w:color w:val="000000" w:themeColor="text1"/>
          <w:sz w:val="22"/>
          <w:szCs w:val="22"/>
        </w:rPr>
        <w:t>Project Bank account</w:t>
      </w:r>
    </w:p>
    <w:p w14:paraId="5B212F73" w14:textId="6D77318D" w:rsidR="1086E5B9" w:rsidRPr="00E4415D" w:rsidRDefault="1086E5B9" w:rsidP="3ABB2D3F">
      <w:pPr>
        <w:rPr>
          <w:rFonts w:ascii="Century Gothic" w:eastAsia="Century Gothic" w:hAnsi="Century Gothic" w:cs="Century Gothic"/>
          <w:color w:val="000000" w:themeColor="text1"/>
          <w:sz w:val="22"/>
          <w:szCs w:val="22"/>
        </w:rPr>
      </w:pPr>
      <w:r w:rsidRPr="00E4415D">
        <w:rPr>
          <w:rFonts w:ascii="Century Gothic" w:eastAsia="Century Gothic" w:hAnsi="Century Gothic" w:cs="Century Gothic"/>
          <w:color w:val="000000" w:themeColor="text1"/>
          <w:sz w:val="22"/>
          <w:szCs w:val="22"/>
        </w:rPr>
        <w:t>There is a likely possibility that a project bank account will be used on this project. Please see Annex C</w:t>
      </w:r>
    </w:p>
    <w:p w14:paraId="22A041FC" w14:textId="59E30056" w:rsidR="007E560C" w:rsidRDefault="007E560C" w:rsidP="4CFDA48F">
      <w:pPr>
        <w:rPr>
          <w:rFonts w:ascii="Century Gothic" w:eastAsia="Century Gothic" w:hAnsi="Century Gothic" w:cs="Century Gothic"/>
          <w:color w:val="000000" w:themeColor="text1"/>
          <w:sz w:val="22"/>
          <w:szCs w:val="22"/>
        </w:rPr>
      </w:pPr>
    </w:p>
    <w:p w14:paraId="589FAB25" w14:textId="77777777" w:rsidR="004430B0" w:rsidRDefault="004430B0" w:rsidP="4CFDA48F">
      <w:pPr>
        <w:rPr>
          <w:rFonts w:ascii="Century Gothic" w:eastAsia="Century Gothic" w:hAnsi="Century Gothic" w:cs="Century Gothic"/>
          <w:color w:val="000000" w:themeColor="text1"/>
          <w:sz w:val="22"/>
          <w:szCs w:val="22"/>
        </w:rPr>
      </w:pPr>
    </w:p>
    <w:p w14:paraId="3BDE5C19" w14:textId="77777777" w:rsidR="004430B0" w:rsidRDefault="004430B0" w:rsidP="4CFDA48F">
      <w:pPr>
        <w:rPr>
          <w:rFonts w:ascii="Century Gothic" w:eastAsia="Century Gothic" w:hAnsi="Century Gothic" w:cs="Century Gothic"/>
          <w:color w:val="000000" w:themeColor="text1"/>
          <w:sz w:val="22"/>
          <w:szCs w:val="22"/>
        </w:rPr>
      </w:pPr>
    </w:p>
    <w:p w14:paraId="36666D94" w14:textId="77777777" w:rsidR="004430B0" w:rsidRDefault="004430B0" w:rsidP="4CFDA48F">
      <w:pPr>
        <w:rPr>
          <w:rFonts w:ascii="Century Gothic" w:eastAsia="Century Gothic" w:hAnsi="Century Gothic" w:cs="Century Gothic"/>
          <w:color w:val="000000" w:themeColor="text1"/>
          <w:sz w:val="22"/>
          <w:szCs w:val="22"/>
        </w:rPr>
      </w:pPr>
    </w:p>
    <w:p w14:paraId="501A1F82" w14:textId="77777777" w:rsidR="004430B0" w:rsidRDefault="004430B0" w:rsidP="4CFDA48F">
      <w:pPr>
        <w:rPr>
          <w:rFonts w:ascii="Century Gothic" w:eastAsia="Century Gothic" w:hAnsi="Century Gothic" w:cs="Century Gothic"/>
          <w:color w:val="000000" w:themeColor="text1"/>
          <w:sz w:val="22"/>
          <w:szCs w:val="22"/>
        </w:rPr>
      </w:pPr>
    </w:p>
    <w:p w14:paraId="28D144FF" w14:textId="77777777" w:rsidR="00E4415D" w:rsidRDefault="00E4415D" w:rsidP="4CFDA48F">
      <w:pPr>
        <w:rPr>
          <w:rFonts w:ascii="Century Gothic" w:eastAsia="Century Gothic" w:hAnsi="Century Gothic" w:cs="Century Gothic"/>
          <w:color w:val="000000" w:themeColor="text1"/>
          <w:sz w:val="22"/>
          <w:szCs w:val="22"/>
        </w:rPr>
      </w:pPr>
    </w:p>
    <w:p w14:paraId="157A106E" w14:textId="4BA843D4" w:rsidR="007E560C" w:rsidRPr="00E4415D" w:rsidRDefault="2DF25F2F" w:rsidP="191E80FD">
      <w:pPr>
        <w:rPr>
          <w:rFonts w:ascii="Century Gothic" w:eastAsia="Century Gothic" w:hAnsi="Century Gothic" w:cs="Century Gothic"/>
          <w:b/>
          <w:bCs/>
          <w:sz w:val="22"/>
          <w:szCs w:val="22"/>
        </w:rPr>
      </w:pPr>
      <w:r w:rsidRPr="00E4415D">
        <w:rPr>
          <w:rFonts w:ascii="Century Gothic" w:eastAsia="Century Gothic" w:hAnsi="Century Gothic" w:cs="Century Gothic"/>
          <w:b/>
          <w:bCs/>
          <w:color w:val="000000" w:themeColor="text1"/>
          <w:sz w:val="22"/>
          <w:szCs w:val="22"/>
        </w:rPr>
        <w:lastRenderedPageBreak/>
        <w:t>6</w:t>
      </w:r>
      <w:r w:rsidR="7A39205D" w:rsidRPr="00E4415D">
        <w:rPr>
          <w:rFonts w:ascii="Century Gothic" w:eastAsia="Century Gothic" w:hAnsi="Century Gothic" w:cs="Century Gothic"/>
          <w:b/>
          <w:bCs/>
          <w:color w:val="000000" w:themeColor="text1"/>
          <w:sz w:val="22"/>
          <w:szCs w:val="22"/>
        </w:rPr>
        <w:t xml:space="preserve">. </w:t>
      </w:r>
      <w:r w:rsidR="2152E9F0" w:rsidRPr="00E4415D">
        <w:rPr>
          <w:rFonts w:ascii="Century Gothic" w:eastAsia="Century Gothic" w:hAnsi="Century Gothic" w:cs="Century Gothic"/>
          <w:b/>
          <w:bCs/>
          <w:sz w:val="22"/>
          <w:szCs w:val="22"/>
        </w:rPr>
        <w:t>Project timeline</w:t>
      </w:r>
    </w:p>
    <w:p w14:paraId="55EDB41D" w14:textId="57F9ADCD" w:rsidR="007E560C" w:rsidRPr="007E560C" w:rsidRDefault="02193F7F" w:rsidP="3ABB2D3F">
      <w:pPr>
        <w:spacing w:line="259" w:lineRule="auto"/>
        <w:rPr>
          <w:rFonts w:ascii="Century Gothic" w:eastAsia="Century Gothic" w:hAnsi="Century Gothic" w:cs="Century Gothic"/>
          <w:b/>
          <w:bCs/>
          <w:color w:val="0070C0"/>
          <w:sz w:val="22"/>
          <w:szCs w:val="22"/>
        </w:rPr>
      </w:pPr>
      <w:r w:rsidRPr="3ABB2D3F">
        <w:rPr>
          <w:rFonts w:ascii="Century Gothic" w:eastAsia="Century Gothic" w:hAnsi="Century Gothic" w:cs="Century Gothic"/>
          <w:b/>
          <w:bCs/>
          <w:color w:val="0070C0"/>
          <w:sz w:val="22"/>
          <w:szCs w:val="22"/>
        </w:rPr>
        <w:t>Timeline</w:t>
      </w:r>
      <w:r w:rsidR="2365AFBF" w:rsidRPr="3ABB2D3F">
        <w:rPr>
          <w:rFonts w:ascii="Century Gothic" w:eastAsia="Century Gothic" w:hAnsi="Century Gothic" w:cs="Century Gothic"/>
          <w:b/>
          <w:bCs/>
          <w:color w:val="0070C0"/>
          <w:sz w:val="22"/>
          <w:szCs w:val="22"/>
        </w:rPr>
        <w:t xml:space="preserve"> - (</w:t>
      </w:r>
      <w:r w:rsidR="1EC5C1A7" w:rsidRPr="3ABB2D3F">
        <w:rPr>
          <w:rFonts w:ascii="Century Gothic" w:eastAsia="Century Gothic" w:hAnsi="Century Gothic" w:cs="Century Gothic"/>
          <w:b/>
          <w:bCs/>
          <w:color w:val="0070C0"/>
          <w:sz w:val="22"/>
          <w:szCs w:val="22"/>
        </w:rPr>
        <w:t>Please note that these are not the tender process timelines)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46"/>
        <w:gridCol w:w="1857"/>
        <w:gridCol w:w="1857"/>
        <w:gridCol w:w="1725"/>
        <w:gridCol w:w="1725"/>
      </w:tblGrid>
      <w:tr w:rsidR="4CFDA48F" w14:paraId="490BB4FA" w14:textId="77777777" w:rsidTr="3ABB2D3F">
        <w:trPr>
          <w:trHeight w:val="300"/>
        </w:trPr>
        <w:tc>
          <w:tcPr>
            <w:tcW w:w="1849" w:type="dxa"/>
            <w:tcMar>
              <w:left w:w="105" w:type="dxa"/>
              <w:right w:w="105" w:type="dxa"/>
            </w:tcMar>
          </w:tcPr>
          <w:p w14:paraId="79C1CFA1" w14:textId="3534629F" w:rsidR="4CFDA48F" w:rsidRDefault="1EC5C1A7" w:rsidP="3ABB2D3F">
            <w:pPr>
              <w:spacing w:line="259" w:lineRule="auto"/>
              <w:jc w:val="center"/>
            </w:pPr>
            <w:r w:rsidRPr="3ABB2D3F">
              <w:rPr>
                <w:rFonts w:ascii="Century Gothic" w:eastAsia="Century Gothic" w:hAnsi="Century Gothic" w:cs="Century Gothic"/>
                <w:b/>
                <w:bCs/>
                <w:sz w:val="20"/>
                <w:szCs w:val="20"/>
              </w:rPr>
              <w:t>Tender Period</w:t>
            </w:r>
          </w:p>
        </w:tc>
        <w:tc>
          <w:tcPr>
            <w:tcW w:w="1858" w:type="dxa"/>
            <w:tcMar>
              <w:left w:w="105" w:type="dxa"/>
              <w:right w:w="105" w:type="dxa"/>
            </w:tcMar>
          </w:tcPr>
          <w:p w14:paraId="60E02DD8" w14:textId="090863BD" w:rsidR="4CFDA48F" w:rsidRDefault="1EC5C1A7" w:rsidP="3ABB2D3F">
            <w:pPr>
              <w:spacing w:line="259" w:lineRule="auto"/>
              <w:jc w:val="center"/>
            </w:pPr>
            <w:r w:rsidRPr="3ABB2D3F">
              <w:rPr>
                <w:rFonts w:ascii="Century Gothic" w:eastAsia="Century Gothic" w:hAnsi="Century Gothic" w:cs="Century Gothic"/>
                <w:b/>
                <w:bCs/>
                <w:sz w:val="20"/>
                <w:szCs w:val="20"/>
              </w:rPr>
              <w:t>Contract award</w:t>
            </w:r>
          </w:p>
        </w:tc>
        <w:tc>
          <w:tcPr>
            <w:tcW w:w="1858" w:type="dxa"/>
            <w:tcMar>
              <w:left w:w="105" w:type="dxa"/>
              <w:right w:w="105" w:type="dxa"/>
            </w:tcMar>
          </w:tcPr>
          <w:p w14:paraId="154B124D" w14:textId="1A2E333F" w:rsidR="4CFDA48F" w:rsidRDefault="1EC5C1A7" w:rsidP="3ABB2D3F">
            <w:pPr>
              <w:spacing w:line="259" w:lineRule="auto"/>
              <w:jc w:val="center"/>
            </w:pPr>
            <w:r w:rsidRPr="3ABB2D3F">
              <w:rPr>
                <w:rFonts w:ascii="Century Gothic" w:eastAsia="Century Gothic" w:hAnsi="Century Gothic" w:cs="Century Gothic"/>
                <w:b/>
                <w:bCs/>
                <w:sz w:val="20"/>
                <w:szCs w:val="20"/>
              </w:rPr>
              <w:t xml:space="preserve">Mobilisation </w:t>
            </w:r>
          </w:p>
        </w:tc>
        <w:tc>
          <w:tcPr>
            <w:tcW w:w="1726" w:type="dxa"/>
            <w:tcMar>
              <w:left w:w="105" w:type="dxa"/>
              <w:right w:w="105" w:type="dxa"/>
            </w:tcMar>
          </w:tcPr>
          <w:p w14:paraId="56B8E94F" w14:textId="725D2EAD" w:rsidR="4CFDA48F" w:rsidRDefault="1EC5C1A7" w:rsidP="3ABB2D3F">
            <w:pPr>
              <w:spacing w:line="259" w:lineRule="auto"/>
              <w:jc w:val="center"/>
            </w:pPr>
            <w:r w:rsidRPr="3ABB2D3F">
              <w:rPr>
                <w:rFonts w:ascii="Century Gothic" w:eastAsia="Century Gothic" w:hAnsi="Century Gothic" w:cs="Century Gothic"/>
                <w:b/>
                <w:bCs/>
                <w:sz w:val="20"/>
                <w:szCs w:val="20"/>
              </w:rPr>
              <w:t>Contractor start on site</w:t>
            </w:r>
          </w:p>
        </w:tc>
        <w:tc>
          <w:tcPr>
            <w:tcW w:w="1726" w:type="dxa"/>
            <w:tcMar>
              <w:left w:w="105" w:type="dxa"/>
              <w:right w:w="105" w:type="dxa"/>
            </w:tcMar>
          </w:tcPr>
          <w:p w14:paraId="58C43607" w14:textId="7D08E17D" w:rsidR="4CFDA48F" w:rsidRDefault="1EC5C1A7" w:rsidP="3ABB2D3F">
            <w:pPr>
              <w:spacing w:line="259" w:lineRule="auto"/>
              <w:jc w:val="center"/>
            </w:pPr>
            <w:r w:rsidRPr="3ABB2D3F">
              <w:rPr>
                <w:rFonts w:ascii="Century Gothic" w:eastAsia="Century Gothic" w:hAnsi="Century Gothic" w:cs="Century Gothic"/>
                <w:b/>
                <w:bCs/>
                <w:sz w:val="20"/>
                <w:szCs w:val="20"/>
              </w:rPr>
              <w:t>Handover</w:t>
            </w:r>
          </w:p>
        </w:tc>
      </w:tr>
      <w:tr w:rsidR="4CFDA48F" w14:paraId="18B79B45" w14:textId="77777777" w:rsidTr="3ABB2D3F">
        <w:trPr>
          <w:trHeight w:val="300"/>
        </w:trPr>
        <w:tc>
          <w:tcPr>
            <w:tcW w:w="1849" w:type="dxa"/>
            <w:tcMar>
              <w:left w:w="105" w:type="dxa"/>
              <w:right w:w="105" w:type="dxa"/>
            </w:tcMar>
          </w:tcPr>
          <w:p w14:paraId="77CD415B" w14:textId="3B59247A" w:rsidR="4CFDA48F" w:rsidRDefault="4CFDA48F" w:rsidP="3ABB2D3F">
            <w:pPr>
              <w:spacing w:line="259" w:lineRule="auto"/>
              <w:rPr>
                <w:rFonts w:ascii="Century Gothic" w:eastAsia="Century Gothic" w:hAnsi="Century Gothic" w:cs="Century Gothic"/>
                <w:sz w:val="20"/>
                <w:szCs w:val="20"/>
              </w:rPr>
            </w:pPr>
          </w:p>
          <w:p w14:paraId="7B31CC1C" w14:textId="3016D0A9" w:rsidR="4CFDA48F" w:rsidRDefault="00213BDE" w:rsidP="3ABB2D3F">
            <w:pPr>
              <w:spacing w:line="259" w:lineRule="auto"/>
              <w:rPr>
                <w:rFonts w:ascii="Century Gothic" w:eastAsia="Century Gothic" w:hAnsi="Century Gothic" w:cs="Century Gothic"/>
                <w:sz w:val="20"/>
                <w:szCs w:val="20"/>
              </w:rPr>
            </w:pPr>
            <w:r>
              <w:rPr>
                <w:rFonts w:ascii="Century Gothic" w:eastAsia="Century Gothic" w:hAnsi="Century Gothic" w:cs="Century Gothic"/>
                <w:sz w:val="20"/>
                <w:szCs w:val="20"/>
              </w:rPr>
              <w:t>Up to early December 2026</w:t>
            </w:r>
          </w:p>
          <w:p w14:paraId="27458544" w14:textId="1D224C56" w:rsidR="4CFDA48F" w:rsidRDefault="4CFDA48F" w:rsidP="3ABB2D3F">
            <w:pPr>
              <w:spacing w:line="259" w:lineRule="auto"/>
              <w:rPr>
                <w:rFonts w:ascii="Century Gothic" w:eastAsia="Century Gothic" w:hAnsi="Century Gothic" w:cs="Century Gothic"/>
                <w:sz w:val="20"/>
                <w:szCs w:val="20"/>
              </w:rPr>
            </w:pPr>
          </w:p>
          <w:p w14:paraId="2179A678" w14:textId="5084E09C" w:rsidR="4CFDA48F" w:rsidRDefault="4CFDA48F" w:rsidP="3ABB2D3F">
            <w:pPr>
              <w:spacing w:line="259" w:lineRule="auto"/>
              <w:rPr>
                <w:rFonts w:ascii="Century Gothic" w:eastAsia="Century Gothic" w:hAnsi="Century Gothic" w:cs="Century Gothic"/>
                <w:sz w:val="20"/>
                <w:szCs w:val="20"/>
              </w:rPr>
            </w:pPr>
          </w:p>
          <w:p w14:paraId="72F055D8" w14:textId="086FE10E" w:rsidR="4CFDA48F" w:rsidRDefault="4CFDA48F" w:rsidP="3ABB2D3F">
            <w:pPr>
              <w:spacing w:line="259" w:lineRule="auto"/>
              <w:rPr>
                <w:rFonts w:ascii="Century Gothic" w:eastAsia="Century Gothic" w:hAnsi="Century Gothic" w:cs="Century Gothic"/>
                <w:sz w:val="20"/>
                <w:szCs w:val="20"/>
              </w:rPr>
            </w:pPr>
          </w:p>
        </w:tc>
        <w:tc>
          <w:tcPr>
            <w:tcW w:w="1858" w:type="dxa"/>
            <w:tcMar>
              <w:left w:w="105" w:type="dxa"/>
              <w:right w:w="105" w:type="dxa"/>
            </w:tcMar>
          </w:tcPr>
          <w:p w14:paraId="6024FE13" w14:textId="40C86327" w:rsidR="4CFDA48F" w:rsidRDefault="00E4415D" w:rsidP="4CFDA48F">
            <w:pPr>
              <w:spacing w:line="259" w:lineRule="auto"/>
              <w:rPr>
                <w:rFonts w:ascii="Century Gothic" w:eastAsia="Century Gothic" w:hAnsi="Century Gothic" w:cs="Century Gothic"/>
                <w:sz w:val="20"/>
                <w:szCs w:val="20"/>
              </w:rPr>
            </w:pPr>
            <w:r>
              <w:rPr>
                <w:rFonts w:ascii="Century Gothic" w:eastAsia="Century Gothic" w:hAnsi="Century Gothic" w:cs="Century Gothic"/>
                <w:sz w:val="20"/>
                <w:szCs w:val="20"/>
              </w:rPr>
              <w:t>December 2026/January 2027</w:t>
            </w:r>
          </w:p>
        </w:tc>
        <w:tc>
          <w:tcPr>
            <w:tcW w:w="1858" w:type="dxa"/>
            <w:tcMar>
              <w:left w:w="105" w:type="dxa"/>
              <w:right w:w="105" w:type="dxa"/>
            </w:tcMar>
          </w:tcPr>
          <w:p w14:paraId="4A28B838" w14:textId="734E052B" w:rsidR="4CFDA48F" w:rsidRDefault="00E4415D" w:rsidP="3ABB2D3F">
            <w:pPr>
              <w:spacing w:line="259" w:lineRule="auto"/>
              <w:rPr>
                <w:rFonts w:ascii="Century Gothic" w:eastAsia="Century Gothic" w:hAnsi="Century Gothic" w:cs="Century Gothic"/>
                <w:sz w:val="20"/>
                <w:szCs w:val="20"/>
              </w:rPr>
            </w:pPr>
            <w:r>
              <w:rPr>
                <w:rFonts w:ascii="Century Gothic" w:eastAsia="Century Gothic" w:hAnsi="Century Gothic" w:cs="Century Gothic"/>
                <w:sz w:val="20"/>
                <w:szCs w:val="20"/>
              </w:rPr>
              <w:t>09/03/2027</w:t>
            </w:r>
          </w:p>
        </w:tc>
        <w:tc>
          <w:tcPr>
            <w:tcW w:w="1726" w:type="dxa"/>
            <w:tcMar>
              <w:left w:w="105" w:type="dxa"/>
              <w:right w:w="105" w:type="dxa"/>
            </w:tcMar>
          </w:tcPr>
          <w:p w14:paraId="149E976A" w14:textId="65D0D75C" w:rsidR="4CFDA48F" w:rsidRDefault="00E4415D" w:rsidP="3ABB2D3F">
            <w:pPr>
              <w:spacing w:line="259" w:lineRule="auto"/>
              <w:rPr>
                <w:rFonts w:ascii="Century Gothic" w:eastAsia="Century Gothic" w:hAnsi="Century Gothic" w:cs="Century Gothic"/>
                <w:sz w:val="20"/>
                <w:szCs w:val="20"/>
              </w:rPr>
            </w:pPr>
            <w:r>
              <w:rPr>
                <w:rFonts w:ascii="Century Gothic" w:eastAsia="Century Gothic" w:hAnsi="Century Gothic" w:cs="Century Gothic"/>
                <w:sz w:val="20"/>
                <w:szCs w:val="20"/>
              </w:rPr>
              <w:t>23/03/2027</w:t>
            </w:r>
          </w:p>
        </w:tc>
        <w:tc>
          <w:tcPr>
            <w:tcW w:w="1726" w:type="dxa"/>
            <w:tcMar>
              <w:left w:w="105" w:type="dxa"/>
              <w:right w:w="105" w:type="dxa"/>
            </w:tcMar>
          </w:tcPr>
          <w:p w14:paraId="0EF388B1" w14:textId="0C59CBC6" w:rsidR="4CFDA48F" w:rsidRDefault="00E4415D" w:rsidP="3ABB2D3F">
            <w:pPr>
              <w:spacing w:line="259" w:lineRule="auto"/>
              <w:rPr>
                <w:rFonts w:ascii="Century Gothic" w:eastAsia="Century Gothic" w:hAnsi="Century Gothic" w:cs="Century Gothic"/>
                <w:sz w:val="20"/>
                <w:szCs w:val="20"/>
              </w:rPr>
            </w:pPr>
            <w:r>
              <w:rPr>
                <w:rFonts w:ascii="Century Gothic" w:eastAsia="Century Gothic" w:hAnsi="Century Gothic" w:cs="Century Gothic"/>
                <w:sz w:val="20"/>
                <w:szCs w:val="20"/>
              </w:rPr>
              <w:t>05/04/2028</w:t>
            </w:r>
          </w:p>
        </w:tc>
      </w:tr>
    </w:tbl>
    <w:p w14:paraId="0E5EF6A7" w14:textId="5E884C71" w:rsidR="007E560C" w:rsidRPr="007E560C" w:rsidRDefault="007E560C" w:rsidP="007E560C"/>
    <w:p w14:paraId="4C640E2D" w14:textId="63B91687" w:rsidR="007E560C" w:rsidRPr="00E4415D" w:rsidRDefault="456CD245" w:rsidP="191E80FD">
      <w:pPr>
        <w:rPr>
          <w:rFonts w:ascii="Century Gothic" w:eastAsia="Century Gothic" w:hAnsi="Century Gothic" w:cs="Century Gothic"/>
          <w:b/>
          <w:bCs/>
          <w:sz w:val="22"/>
          <w:szCs w:val="22"/>
        </w:rPr>
      </w:pPr>
      <w:r w:rsidRPr="00E4415D">
        <w:rPr>
          <w:rFonts w:ascii="Century Gothic" w:eastAsia="Century Gothic" w:hAnsi="Century Gothic" w:cs="Century Gothic"/>
          <w:b/>
          <w:bCs/>
          <w:sz w:val="22"/>
          <w:szCs w:val="22"/>
        </w:rPr>
        <w:t>7</w:t>
      </w:r>
      <w:r w:rsidR="397C3CE9" w:rsidRPr="00E4415D">
        <w:rPr>
          <w:rFonts w:ascii="Century Gothic" w:eastAsia="Century Gothic" w:hAnsi="Century Gothic" w:cs="Century Gothic"/>
          <w:b/>
          <w:bCs/>
          <w:sz w:val="22"/>
          <w:szCs w:val="22"/>
        </w:rPr>
        <w:t>.  Breakdown of timeline</w:t>
      </w:r>
      <w:r w:rsidR="25CE49D4" w:rsidRPr="00E4415D">
        <w:rPr>
          <w:rFonts w:ascii="Century Gothic" w:eastAsia="Century Gothic" w:hAnsi="Century Gothic" w:cs="Century Gothic"/>
          <w:b/>
          <w:bCs/>
          <w:sz w:val="22"/>
          <w:szCs w:val="22"/>
        </w:rPr>
        <w:t xml:space="preserve"> </w:t>
      </w:r>
    </w:p>
    <w:tbl>
      <w:tblPr>
        <w:tblW w:w="0" w:type="auto"/>
        <w:tblBorders>
          <w:top w:val="single" w:sz="4" w:space="0" w:color="B1BBCC"/>
          <w:left w:val="single" w:sz="4" w:space="0" w:color="B1BBCC"/>
          <w:bottom w:val="single" w:sz="4" w:space="0" w:color="B1BBCC"/>
          <w:right w:val="single" w:sz="4" w:space="0" w:color="B1BBCC"/>
        </w:tblBorders>
        <w:tblCellMar>
          <w:top w:w="10" w:type="dxa"/>
          <w:left w:w="10" w:type="dxa"/>
          <w:bottom w:w="10" w:type="dxa"/>
          <w:right w:w="10" w:type="dxa"/>
        </w:tblCellMar>
        <w:tblLook w:val="04A0" w:firstRow="1" w:lastRow="0" w:firstColumn="1" w:lastColumn="0" w:noHBand="0" w:noVBand="1"/>
      </w:tblPr>
      <w:tblGrid>
        <w:gridCol w:w="4346"/>
        <w:gridCol w:w="1697"/>
        <w:gridCol w:w="1697"/>
      </w:tblGrid>
      <w:tr w:rsidR="00965048" w:rsidRPr="00E4415D" w14:paraId="73EBF26D" w14:textId="77777777" w:rsidTr="00E4415D">
        <w:tc>
          <w:tcPr>
            <w:tcW w:w="4346"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42C3CDCC" w14:textId="77777777" w:rsidR="00965048" w:rsidRPr="00E4415D" w:rsidRDefault="00965048" w:rsidP="00965048">
            <w:pPr>
              <w:spacing w:after="0" w:line="240" w:lineRule="auto"/>
              <w:rPr>
                <w:rFonts w:ascii="Century Gothic" w:eastAsia="Times New Roman" w:hAnsi="Century Gothic" w:cs="Segoe UI"/>
                <w:kern w:val="0"/>
                <w:sz w:val="18"/>
                <w:szCs w:val="18"/>
                <w:lang w:eastAsia="en-GB"/>
                <w14:ligatures w14:val="none"/>
              </w:rPr>
            </w:pPr>
            <w:r w:rsidRPr="00E4415D">
              <w:rPr>
                <w:rFonts w:ascii="Century Gothic" w:eastAsia="Times New Roman" w:hAnsi="Century Gothic" w:cs="Segoe UI"/>
                <w:color w:val="363636"/>
                <w:kern w:val="0"/>
                <w:sz w:val="18"/>
                <w:szCs w:val="18"/>
                <w:shd w:val="clear" w:color="auto" w:fill="DFE3E8"/>
                <w:lang w:eastAsia="en-GB"/>
                <w14:ligatures w14:val="none"/>
              </w:rPr>
              <w:t>Task Name</w:t>
            </w:r>
          </w:p>
        </w:tc>
        <w:tc>
          <w:tcPr>
            <w:tcW w:w="1697"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59444C11" w14:textId="77777777" w:rsidR="00965048" w:rsidRPr="00E4415D" w:rsidRDefault="00965048" w:rsidP="00965048">
            <w:pPr>
              <w:spacing w:after="0" w:line="240" w:lineRule="auto"/>
              <w:rPr>
                <w:rFonts w:ascii="Century Gothic" w:eastAsia="Times New Roman" w:hAnsi="Century Gothic" w:cs="Segoe UI"/>
                <w:kern w:val="0"/>
                <w:sz w:val="18"/>
                <w:szCs w:val="18"/>
                <w:lang w:eastAsia="en-GB"/>
                <w14:ligatures w14:val="none"/>
              </w:rPr>
            </w:pPr>
            <w:r w:rsidRPr="00E4415D">
              <w:rPr>
                <w:rFonts w:ascii="Century Gothic" w:eastAsia="Times New Roman" w:hAnsi="Century Gothic" w:cs="Segoe UI"/>
                <w:color w:val="363636"/>
                <w:kern w:val="0"/>
                <w:sz w:val="18"/>
                <w:szCs w:val="18"/>
                <w:shd w:val="clear" w:color="auto" w:fill="DFE3E8"/>
                <w:lang w:eastAsia="en-GB"/>
                <w14:ligatures w14:val="none"/>
              </w:rPr>
              <w:t>Start</w:t>
            </w:r>
          </w:p>
        </w:tc>
        <w:tc>
          <w:tcPr>
            <w:tcW w:w="1697"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2C271F63" w14:textId="77777777" w:rsidR="00965048" w:rsidRPr="00E4415D" w:rsidRDefault="00965048" w:rsidP="00965048">
            <w:pPr>
              <w:spacing w:after="0" w:line="240" w:lineRule="auto"/>
              <w:rPr>
                <w:rFonts w:ascii="Century Gothic" w:eastAsia="Times New Roman" w:hAnsi="Century Gothic" w:cs="Segoe UI"/>
                <w:kern w:val="0"/>
                <w:sz w:val="18"/>
                <w:szCs w:val="18"/>
                <w:lang w:eastAsia="en-GB"/>
                <w14:ligatures w14:val="none"/>
              </w:rPr>
            </w:pPr>
            <w:r w:rsidRPr="00E4415D">
              <w:rPr>
                <w:rFonts w:ascii="Century Gothic" w:eastAsia="Times New Roman" w:hAnsi="Century Gothic" w:cs="Segoe UI"/>
                <w:color w:val="363636"/>
                <w:kern w:val="0"/>
                <w:sz w:val="18"/>
                <w:szCs w:val="18"/>
                <w:shd w:val="clear" w:color="auto" w:fill="DFE3E8"/>
                <w:lang w:eastAsia="en-GB"/>
                <w14:ligatures w14:val="none"/>
              </w:rPr>
              <w:t>Finish</w:t>
            </w:r>
          </w:p>
        </w:tc>
      </w:tr>
      <w:tr w:rsidR="00E4415D" w:rsidRPr="00E4415D" w14:paraId="6BC4215C" w14:textId="77777777" w:rsidTr="00965048">
        <w:tc>
          <w:tcPr>
            <w:tcW w:w="4346" w:type="dxa"/>
            <w:tcBorders>
              <w:top w:val="single" w:sz="4" w:space="0" w:color="B1BBCC"/>
              <w:left w:val="single" w:sz="4" w:space="0" w:color="B1BBCC"/>
              <w:bottom w:val="single" w:sz="4" w:space="0" w:color="B1BBCC"/>
              <w:right w:val="single" w:sz="4" w:space="0" w:color="B1BBCC"/>
            </w:tcBorders>
            <w:shd w:val="clear" w:color="auto" w:fill="FFFFFF"/>
            <w:vAlign w:val="center"/>
          </w:tcPr>
          <w:p w14:paraId="29F57A48" w14:textId="3EBAA72E" w:rsidR="00E4415D" w:rsidRPr="00E4415D" w:rsidRDefault="00E4415D" w:rsidP="00965048">
            <w:pPr>
              <w:spacing w:after="0" w:line="240" w:lineRule="auto"/>
              <w:rPr>
                <w:rFonts w:ascii="Century Gothic" w:eastAsia="Times New Roman" w:hAnsi="Century Gothic" w:cs="Calibri"/>
                <w:color w:val="000000"/>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Tender period</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tcPr>
          <w:p w14:paraId="4960E55C" w14:textId="12052803" w:rsidR="00E4415D" w:rsidRPr="00E4415D" w:rsidRDefault="00E4415D" w:rsidP="00965048">
            <w:pPr>
              <w:spacing w:after="0" w:line="240" w:lineRule="auto"/>
              <w:rPr>
                <w:rFonts w:ascii="Century Gothic" w:eastAsia="Times New Roman" w:hAnsi="Century Gothic" w:cs="Calibri"/>
                <w:color w:val="000000"/>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2</w:t>
            </w:r>
            <w:r w:rsidR="004430B0">
              <w:rPr>
                <w:rFonts w:ascii="Century Gothic" w:eastAsia="Times New Roman" w:hAnsi="Century Gothic" w:cs="Calibri"/>
                <w:color w:val="000000"/>
                <w:kern w:val="0"/>
                <w:sz w:val="22"/>
                <w:szCs w:val="22"/>
                <w:lang w:eastAsia="en-GB"/>
                <w14:ligatures w14:val="none"/>
              </w:rPr>
              <w:t>4</w:t>
            </w:r>
            <w:r w:rsidRPr="00E4415D">
              <w:rPr>
                <w:rFonts w:ascii="Century Gothic" w:eastAsia="Times New Roman" w:hAnsi="Century Gothic" w:cs="Calibri"/>
                <w:color w:val="000000"/>
                <w:kern w:val="0"/>
                <w:sz w:val="22"/>
                <w:szCs w:val="22"/>
                <w:lang w:eastAsia="en-GB"/>
                <w14:ligatures w14:val="none"/>
              </w:rPr>
              <w:t>/08/2026</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tcPr>
          <w:p w14:paraId="254BE605" w14:textId="7F98534E" w:rsidR="00E4415D" w:rsidRPr="00E4415D" w:rsidRDefault="00E4415D" w:rsidP="00965048">
            <w:pPr>
              <w:spacing w:after="0" w:line="240" w:lineRule="auto"/>
              <w:rPr>
                <w:rFonts w:ascii="Century Gothic" w:eastAsia="Times New Roman" w:hAnsi="Century Gothic" w:cs="Calibri"/>
                <w:color w:val="000000"/>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Early Dec 2026</w:t>
            </w:r>
          </w:p>
        </w:tc>
      </w:tr>
      <w:tr w:rsidR="00965048" w:rsidRPr="00E4415D" w14:paraId="418AF6F7" w14:textId="77777777" w:rsidTr="00E4415D">
        <w:tc>
          <w:tcPr>
            <w:tcW w:w="434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3E28A4"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 xml:space="preserve">   FBC Submission</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0E88AAD"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Thu 07/01/27</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41CD7AD"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Thu 07/01/27</w:t>
            </w:r>
          </w:p>
        </w:tc>
      </w:tr>
      <w:tr w:rsidR="00965048" w:rsidRPr="00E4415D" w14:paraId="6FBE5E5E" w14:textId="77777777" w:rsidTr="00E4415D">
        <w:tc>
          <w:tcPr>
            <w:tcW w:w="434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B3149E2"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 xml:space="preserve">   Business Case Scrutiny Group meeting date</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AEE1DA0"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Thu 21/01/27</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BF34C2D"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Thu 21/01/27</w:t>
            </w:r>
          </w:p>
        </w:tc>
      </w:tr>
      <w:tr w:rsidR="00965048" w:rsidRPr="00E4415D" w14:paraId="5F1F12BF" w14:textId="77777777" w:rsidTr="00E4415D">
        <w:tc>
          <w:tcPr>
            <w:tcW w:w="434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373E72"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 xml:space="preserve">   Education Investment Panel meeting date</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E9DD66B"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Thu 25/02/27</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837C8CD"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Thu 25/02/27</w:t>
            </w:r>
          </w:p>
        </w:tc>
      </w:tr>
      <w:tr w:rsidR="00965048" w:rsidRPr="00E4415D" w14:paraId="7DB0E29B" w14:textId="77777777" w:rsidTr="00E4415D">
        <w:tc>
          <w:tcPr>
            <w:tcW w:w="434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6046882"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b/>
                <w:bCs/>
                <w:color w:val="000000"/>
                <w:kern w:val="0"/>
                <w:sz w:val="22"/>
                <w:szCs w:val="22"/>
                <w:lang w:eastAsia="en-GB"/>
                <w14:ligatures w14:val="none"/>
              </w:rPr>
              <w:t>Construction Stage (Design &amp; Build)</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1ADB5A"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b/>
                <w:bCs/>
                <w:color w:val="000000"/>
                <w:kern w:val="0"/>
                <w:sz w:val="22"/>
                <w:szCs w:val="22"/>
                <w:lang w:eastAsia="en-GB"/>
                <w14:ligatures w14:val="none"/>
              </w:rPr>
              <w:t>Tue 09/03/27</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15DFC9D"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b/>
                <w:bCs/>
                <w:color w:val="000000"/>
                <w:kern w:val="0"/>
                <w:sz w:val="22"/>
                <w:szCs w:val="22"/>
                <w:lang w:eastAsia="en-GB"/>
                <w14:ligatures w14:val="none"/>
              </w:rPr>
              <w:t>Tue 04/04/28</w:t>
            </w:r>
          </w:p>
        </w:tc>
      </w:tr>
      <w:tr w:rsidR="00965048" w:rsidRPr="00E4415D" w14:paraId="4CEE4279" w14:textId="77777777" w:rsidTr="00E4415D">
        <w:tc>
          <w:tcPr>
            <w:tcW w:w="434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F250C5"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 xml:space="preserve">   Contractor Mobilisation</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7CD010"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Tue 09/03/27</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B46F9E9"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Mon 22/03/27</w:t>
            </w:r>
          </w:p>
        </w:tc>
      </w:tr>
      <w:tr w:rsidR="00965048" w:rsidRPr="00E4415D" w14:paraId="749C0376" w14:textId="77777777" w:rsidTr="00E4415D">
        <w:tc>
          <w:tcPr>
            <w:tcW w:w="434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B790C33"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 xml:space="preserve">   Construction</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0B6D36E"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Tue 23/03/27</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0D9F514"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Tue 04/04/28</w:t>
            </w:r>
          </w:p>
        </w:tc>
      </w:tr>
      <w:tr w:rsidR="00965048" w:rsidRPr="00E4415D" w14:paraId="059DDFBF" w14:textId="77777777" w:rsidTr="00E4415D">
        <w:tc>
          <w:tcPr>
            <w:tcW w:w="434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03DC82B"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b/>
                <w:bCs/>
                <w:color w:val="000000"/>
                <w:kern w:val="0"/>
                <w:sz w:val="22"/>
                <w:szCs w:val="22"/>
                <w:lang w:eastAsia="en-GB"/>
                <w14:ligatures w14:val="none"/>
              </w:rPr>
              <w:t>RIBA Stage 6 - (Handover)</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2B4CFD0"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b/>
                <w:bCs/>
                <w:color w:val="000000"/>
                <w:kern w:val="0"/>
                <w:sz w:val="22"/>
                <w:szCs w:val="22"/>
                <w:lang w:eastAsia="en-GB"/>
                <w14:ligatures w14:val="none"/>
              </w:rPr>
              <w:t>Wed 05/04/28</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D9559AC"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b/>
                <w:bCs/>
                <w:color w:val="000000"/>
                <w:kern w:val="0"/>
                <w:sz w:val="22"/>
                <w:szCs w:val="22"/>
                <w:lang w:eastAsia="en-GB"/>
                <w14:ligatures w14:val="none"/>
              </w:rPr>
              <w:t>Tue 18/04/28</w:t>
            </w:r>
          </w:p>
        </w:tc>
      </w:tr>
      <w:tr w:rsidR="00965048" w:rsidRPr="00E4415D" w14:paraId="6F1FC1C9" w14:textId="77777777" w:rsidTr="00E4415D">
        <w:tc>
          <w:tcPr>
            <w:tcW w:w="4346"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49D6813"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 xml:space="preserve">   Handover process</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B7AA3D3"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Wed 05/04/28</w:t>
            </w:r>
          </w:p>
        </w:tc>
        <w:tc>
          <w:tcPr>
            <w:tcW w:w="1697"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AEBB230" w14:textId="77777777" w:rsidR="00965048" w:rsidRPr="00E4415D" w:rsidRDefault="00965048" w:rsidP="00965048">
            <w:pPr>
              <w:spacing w:after="0" w:line="240" w:lineRule="auto"/>
              <w:rPr>
                <w:rFonts w:ascii="Century Gothic" w:eastAsia="Times New Roman" w:hAnsi="Century Gothic" w:cs="Calibri"/>
                <w:kern w:val="0"/>
                <w:sz w:val="22"/>
                <w:szCs w:val="22"/>
                <w:lang w:eastAsia="en-GB"/>
                <w14:ligatures w14:val="none"/>
              </w:rPr>
            </w:pPr>
            <w:r w:rsidRPr="00E4415D">
              <w:rPr>
                <w:rFonts w:ascii="Century Gothic" w:eastAsia="Times New Roman" w:hAnsi="Century Gothic" w:cs="Calibri"/>
                <w:color w:val="000000"/>
                <w:kern w:val="0"/>
                <w:sz w:val="22"/>
                <w:szCs w:val="22"/>
                <w:lang w:eastAsia="en-GB"/>
                <w14:ligatures w14:val="none"/>
              </w:rPr>
              <w:t>Tue 18/04/28</w:t>
            </w:r>
          </w:p>
        </w:tc>
      </w:tr>
    </w:tbl>
    <w:p w14:paraId="7E42EC78" w14:textId="77777777" w:rsidR="00965048" w:rsidRPr="00E4415D" w:rsidRDefault="00965048" w:rsidP="3ABB2D3F">
      <w:pPr>
        <w:rPr>
          <w:rFonts w:ascii="Century Gothic" w:eastAsia="Century Gothic" w:hAnsi="Century Gothic" w:cs="Century Gothic"/>
          <w:b/>
          <w:bCs/>
          <w:sz w:val="22"/>
          <w:szCs w:val="22"/>
        </w:rPr>
      </w:pPr>
    </w:p>
    <w:p w14:paraId="1932E310" w14:textId="308987A1" w:rsidR="3ABB2D3F" w:rsidRDefault="3ABB2D3F" w:rsidP="3ABB2D3F">
      <w:pPr>
        <w:rPr>
          <w:rFonts w:ascii="Century Gothic" w:eastAsia="Century Gothic" w:hAnsi="Century Gothic" w:cs="Century Gothic"/>
          <w:b/>
          <w:bCs/>
          <w:sz w:val="22"/>
          <w:szCs w:val="22"/>
        </w:rPr>
      </w:pPr>
    </w:p>
    <w:p w14:paraId="763E40F5" w14:textId="022EE8DC" w:rsidR="1573938D" w:rsidRPr="00EF4709" w:rsidRDefault="2D947FFE" w:rsidP="3CBF9FC9">
      <w:pPr>
        <w:rPr>
          <w:rFonts w:ascii="Century Gothic" w:eastAsia="Century Gothic" w:hAnsi="Century Gothic" w:cs="Century Gothic"/>
          <w:b/>
          <w:bCs/>
          <w:sz w:val="22"/>
          <w:szCs w:val="22"/>
        </w:rPr>
      </w:pPr>
      <w:r w:rsidRPr="3CBF9FC9">
        <w:rPr>
          <w:rFonts w:ascii="Century Gothic" w:eastAsia="Century Gothic" w:hAnsi="Century Gothic" w:cs="Century Gothic"/>
          <w:b/>
          <w:bCs/>
          <w:sz w:val="22"/>
          <w:szCs w:val="22"/>
        </w:rPr>
        <w:t>8. Estimated value of project</w:t>
      </w:r>
    </w:p>
    <w:p w14:paraId="77C0BE32" w14:textId="215768C3" w:rsidR="007E560C" w:rsidRPr="00E4415D" w:rsidRDefault="42438CD6" w:rsidP="3CBF9FC9">
      <w:pPr>
        <w:rPr>
          <w:rFonts w:ascii="Century Gothic" w:eastAsiaTheme="majorEastAsia" w:hAnsi="Century Gothic" w:cstheme="majorBidi"/>
          <w:sz w:val="22"/>
          <w:szCs w:val="22"/>
        </w:rPr>
      </w:pPr>
      <w:r w:rsidRPr="3CBF9FC9">
        <w:rPr>
          <w:rFonts w:ascii="Century Gothic" w:eastAsiaTheme="majorEastAsia" w:hAnsi="Century Gothic" w:cstheme="majorBidi"/>
          <w:sz w:val="22"/>
          <w:szCs w:val="22"/>
        </w:rPr>
        <w:t xml:space="preserve">For the purposes of this tender, we can confirm that </w:t>
      </w:r>
      <w:r w:rsidR="1AF4E5BA" w:rsidRPr="3CBF9FC9">
        <w:rPr>
          <w:rFonts w:ascii="Century Gothic" w:eastAsiaTheme="majorEastAsia" w:hAnsi="Century Gothic" w:cstheme="majorBidi"/>
          <w:sz w:val="22"/>
          <w:szCs w:val="22"/>
        </w:rPr>
        <w:t>the value of this contract could be between £2</w:t>
      </w:r>
      <w:r w:rsidR="004F57EF">
        <w:rPr>
          <w:rFonts w:ascii="Century Gothic" w:eastAsiaTheme="majorEastAsia" w:hAnsi="Century Gothic" w:cstheme="majorBidi"/>
          <w:sz w:val="22"/>
          <w:szCs w:val="22"/>
        </w:rPr>
        <w:t>5</w:t>
      </w:r>
      <w:r w:rsidR="1AF4E5BA" w:rsidRPr="3CBF9FC9">
        <w:rPr>
          <w:rFonts w:ascii="Century Gothic" w:eastAsiaTheme="majorEastAsia" w:hAnsi="Century Gothic" w:cstheme="majorBidi"/>
          <w:sz w:val="22"/>
          <w:szCs w:val="22"/>
        </w:rPr>
        <w:t>m and £3</w:t>
      </w:r>
      <w:r w:rsidR="004F57EF">
        <w:rPr>
          <w:rFonts w:ascii="Century Gothic" w:eastAsiaTheme="majorEastAsia" w:hAnsi="Century Gothic" w:cstheme="majorBidi"/>
          <w:sz w:val="22"/>
          <w:szCs w:val="22"/>
        </w:rPr>
        <w:t>5</w:t>
      </w:r>
      <w:r w:rsidR="1AF4E5BA" w:rsidRPr="3CBF9FC9">
        <w:rPr>
          <w:rFonts w:ascii="Century Gothic" w:eastAsiaTheme="majorEastAsia" w:hAnsi="Century Gothic" w:cstheme="majorBidi"/>
          <w:sz w:val="22"/>
          <w:szCs w:val="22"/>
        </w:rPr>
        <w:t>m</w:t>
      </w:r>
      <w:r w:rsidRPr="3CBF9FC9">
        <w:rPr>
          <w:rFonts w:ascii="Century Gothic" w:eastAsiaTheme="majorEastAsia" w:hAnsi="Century Gothic" w:cstheme="majorBidi"/>
          <w:sz w:val="22"/>
          <w:szCs w:val="22"/>
        </w:rPr>
        <w:t>.</w:t>
      </w:r>
    </w:p>
    <w:p w14:paraId="46B8DD9F" w14:textId="6F944BDB" w:rsidR="007E560C" w:rsidRPr="00E4415D" w:rsidRDefault="007E560C" w:rsidP="4CFDA48F">
      <w:pPr>
        <w:rPr>
          <w:rFonts w:ascii="Century Gothic" w:hAnsi="Century Gothic"/>
        </w:rPr>
      </w:pPr>
    </w:p>
    <w:p w14:paraId="5479E57D" w14:textId="27353506" w:rsidR="00B47CE9" w:rsidRDefault="00B47CE9" w:rsidP="007E560C"/>
    <w:sectPr w:rsidR="00B47CE9">
      <w:headerReference w:type="default" r:id="rId11"/>
      <w:footerReference w:type="even" r:id="rId12"/>
      <w:footerReference w:type="defaul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CC586" w14:textId="77777777" w:rsidR="00036D09" w:rsidRDefault="00036D09" w:rsidP="0094140D">
      <w:pPr>
        <w:spacing w:after="0" w:line="240" w:lineRule="auto"/>
      </w:pPr>
      <w:r>
        <w:separator/>
      </w:r>
    </w:p>
  </w:endnote>
  <w:endnote w:type="continuationSeparator" w:id="0">
    <w:p w14:paraId="2320E0EC" w14:textId="77777777" w:rsidR="00036D09" w:rsidRDefault="00036D09" w:rsidP="00941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2FE04" w14:textId="65A34803" w:rsidR="0094140D" w:rsidRDefault="0094140D">
    <w:pPr>
      <w:pStyle w:val="Footer"/>
    </w:pPr>
    <w:r>
      <w:rPr>
        <w:noProof/>
      </w:rPr>
      <mc:AlternateContent>
        <mc:Choice Requires="wps">
          <w:drawing>
            <wp:anchor distT="0" distB="0" distL="0" distR="0" simplePos="0" relativeHeight="251659264" behindDoc="0" locked="0" layoutInCell="1" allowOverlap="1" wp14:anchorId="440E863D" wp14:editId="7F0100AF">
              <wp:simplePos x="635" y="635"/>
              <wp:positionH relativeFrom="page">
                <wp:align>center</wp:align>
              </wp:positionH>
              <wp:positionV relativeFrom="page">
                <wp:align>bottom</wp:align>
              </wp:positionV>
              <wp:extent cx="1990725" cy="359410"/>
              <wp:effectExtent l="0" t="0" r="9525" b="0"/>
              <wp:wrapNone/>
              <wp:docPr id="1027040815" name="Text Box 2" descr="AtkinsRéalis - Baseline / Référ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90725" cy="359410"/>
                      </a:xfrm>
                      <a:prstGeom prst="rect">
                        <a:avLst/>
                      </a:prstGeom>
                      <a:noFill/>
                      <a:ln>
                        <a:noFill/>
                      </a:ln>
                    </wps:spPr>
                    <wps:txbx>
                      <w:txbxContent>
                        <w:p w14:paraId="77D5D316" w14:textId="610FDD3D" w:rsidR="0094140D" w:rsidRPr="0094140D" w:rsidRDefault="0094140D" w:rsidP="0094140D">
                          <w:pPr>
                            <w:spacing w:after="0"/>
                            <w:rPr>
                              <w:rFonts w:ascii="Arial" w:eastAsia="Arial" w:hAnsi="Arial" w:cs="Arial"/>
                              <w:noProof/>
                              <w:color w:val="000000"/>
                              <w:sz w:val="20"/>
                              <w:szCs w:val="20"/>
                            </w:rPr>
                          </w:pPr>
                          <w:r w:rsidRPr="0094140D">
                            <w:rPr>
                              <w:rFonts w:ascii="Arial" w:eastAsia="Arial" w:hAnsi="Arial" w:cs="Arial"/>
                              <w:noProof/>
                              <w:color w:val="000000"/>
                              <w:sz w:val="20"/>
                              <w:szCs w:val="20"/>
                            </w:rPr>
                            <w:t>AtkinsRéalis - Baseline / Référence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0E863D" id="_x0000_t202" coordsize="21600,21600" o:spt="202" path="m,l,21600r21600,l21600,xe">
              <v:stroke joinstyle="miter"/>
              <v:path gradientshapeok="t" o:connecttype="rect"/>
            </v:shapetype>
            <v:shape id="Text Box 2" o:spid="_x0000_s1026" type="#_x0000_t202" alt="AtkinsRéalis - Baseline / Référence" style="position:absolute;margin-left:0;margin-top:0;width:156.75pt;height:28.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" filled="f" stroked="f">
              <v:textbox style="mso-fit-shape-to-text:t" inset="0,0,0,15pt">
                <w:txbxContent>
                  <w:p w14:paraId="77D5D316" w14:textId="610FDD3D" w:rsidR="0094140D" w:rsidRPr="0094140D" w:rsidRDefault="0094140D" w:rsidP="0094140D">
                    <w:pPr>
                      <w:spacing w:after="0"/>
                      <w:rPr>
                        <w:rFonts w:ascii="Arial" w:eastAsia="Arial" w:hAnsi="Arial" w:cs="Arial"/>
                        <w:noProof/>
                        <w:color w:val="000000"/>
                        <w:sz w:val="20"/>
                        <w:szCs w:val="20"/>
                      </w:rPr>
                    </w:pPr>
                    <w:r w:rsidRPr="0094140D">
                      <w:rPr>
                        <w:rFonts w:ascii="Arial" w:eastAsia="Arial" w:hAnsi="Arial" w:cs="Arial"/>
                        <w:noProof/>
                        <w:color w:val="000000"/>
                        <w:sz w:val="20"/>
                        <w:szCs w:val="20"/>
                      </w:rPr>
                      <w:t>AtkinsRéalis - Baseline / Référence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9A01D" w14:textId="3C733E07" w:rsidR="0094140D" w:rsidRDefault="009414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D9EC" w14:textId="7F385B7C" w:rsidR="0094140D" w:rsidRDefault="0094140D">
    <w:pPr>
      <w:pStyle w:val="Footer"/>
    </w:pPr>
    <w:r>
      <w:rPr>
        <w:noProof/>
      </w:rPr>
      <mc:AlternateContent>
        <mc:Choice Requires="wps">
          <w:drawing>
            <wp:anchor distT="0" distB="0" distL="0" distR="0" simplePos="0" relativeHeight="251658240" behindDoc="0" locked="0" layoutInCell="1" allowOverlap="1" wp14:anchorId="301A99D6" wp14:editId="5E98153B">
              <wp:simplePos x="635" y="635"/>
              <wp:positionH relativeFrom="page">
                <wp:align>center</wp:align>
              </wp:positionH>
              <wp:positionV relativeFrom="page">
                <wp:align>bottom</wp:align>
              </wp:positionV>
              <wp:extent cx="1990725" cy="359410"/>
              <wp:effectExtent l="0" t="0" r="9525" b="0"/>
              <wp:wrapNone/>
              <wp:docPr id="275524151" name="Text Box 1" descr="AtkinsRéalis - Baseline / Référ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90725" cy="359410"/>
                      </a:xfrm>
                      <a:prstGeom prst="rect">
                        <a:avLst/>
                      </a:prstGeom>
                      <a:noFill/>
                      <a:ln>
                        <a:noFill/>
                      </a:ln>
                    </wps:spPr>
                    <wps:txbx>
                      <w:txbxContent>
                        <w:p w14:paraId="2D54E4AB" w14:textId="2CD536A9" w:rsidR="0094140D" w:rsidRPr="0094140D" w:rsidRDefault="0094140D" w:rsidP="0094140D">
                          <w:pPr>
                            <w:spacing w:after="0"/>
                            <w:rPr>
                              <w:rFonts w:ascii="Arial" w:eastAsia="Arial" w:hAnsi="Arial" w:cs="Arial"/>
                              <w:noProof/>
                              <w:color w:val="000000"/>
                              <w:sz w:val="20"/>
                              <w:szCs w:val="20"/>
                            </w:rPr>
                          </w:pPr>
                          <w:r w:rsidRPr="0094140D">
                            <w:rPr>
                              <w:rFonts w:ascii="Arial" w:eastAsia="Arial" w:hAnsi="Arial" w:cs="Arial"/>
                              <w:noProof/>
                              <w:color w:val="000000"/>
                              <w:sz w:val="20"/>
                              <w:szCs w:val="20"/>
                            </w:rPr>
                            <w:t>AtkinsRéalis - Baseline / Référence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1A99D6" id="_x0000_t202" coordsize="21600,21600" o:spt="202" path="m,l,21600r21600,l21600,xe">
              <v:stroke joinstyle="miter"/>
              <v:path gradientshapeok="t" o:connecttype="rect"/>
            </v:shapetype>
            <v:shape id="Text Box 1" o:spid="_x0000_s1027" type="#_x0000_t202" alt="AtkinsRéalis - Baseline / Référence" style="position:absolute;margin-left:0;margin-top:0;width:156.75pt;height:28.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" filled="f" stroked="f">
              <v:textbox style="mso-fit-shape-to-text:t" inset="0,0,0,15pt">
                <w:txbxContent>
                  <w:p w14:paraId="2D54E4AB" w14:textId="2CD536A9" w:rsidR="0094140D" w:rsidRPr="0094140D" w:rsidRDefault="0094140D" w:rsidP="0094140D">
                    <w:pPr>
                      <w:spacing w:after="0"/>
                      <w:rPr>
                        <w:rFonts w:ascii="Arial" w:eastAsia="Arial" w:hAnsi="Arial" w:cs="Arial"/>
                        <w:noProof/>
                        <w:color w:val="000000"/>
                        <w:sz w:val="20"/>
                        <w:szCs w:val="20"/>
                      </w:rPr>
                    </w:pPr>
                    <w:r w:rsidRPr="0094140D">
                      <w:rPr>
                        <w:rFonts w:ascii="Arial" w:eastAsia="Arial" w:hAnsi="Arial" w:cs="Arial"/>
                        <w:noProof/>
                        <w:color w:val="000000"/>
                        <w:sz w:val="20"/>
                        <w:szCs w:val="20"/>
                      </w:rPr>
                      <w:t>AtkinsRéalis - Baseline / Référence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64EC2" w14:textId="77777777" w:rsidR="00036D09" w:rsidRDefault="00036D09" w:rsidP="0094140D">
      <w:pPr>
        <w:spacing w:after="0" w:line="240" w:lineRule="auto"/>
      </w:pPr>
      <w:r>
        <w:separator/>
      </w:r>
    </w:p>
  </w:footnote>
  <w:footnote w:type="continuationSeparator" w:id="0">
    <w:p w14:paraId="18374C71" w14:textId="77777777" w:rsidR="00036D09" w:rsidRDefault="00036D09" w:rsidP="00941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CBF9FC9" w14:paraId="30F637DB" w14:textId="77777777" w:rsidTr="3CBF9FC9">
      <w:trPr>
        <w:trHeight w:val="300"/>
      </w:trPr>
      <w:tc>
        <w:tcPr>
          <w:tcW w:w="3005" w:type="dxa"/>
        </w:tcPr>
        <w:p w14:paraId="4F5434AA" w14:textId="51B601B2" w:rsidR="3CBF9FC9" w:rsidRDefault="3CBF9FC9" w:rsidP="3CBF9FC9">
          <w:pPr>
            <w:pStyle w:val="Header"/>
            <w:ind w:left="-115"/>
          </w:pPr>
        </w:p>
      </w:tc>
      <w:tc>
        <w:tcPr>
          <w:tcW w:w="3005" w:type="dxa"/>
        </w:tcPr>
        <w:p w14:paraId="3CADADA0" w14:textId="5E00BB45" w:rsidR="3CBF9FC9" w:rsidRDefault="3CBF9FC9" w:rsidP="3CBF9FC9">
          <w:pPr>
            <w:pStyle w:val="Header"/>
            <w:jc w:val="center"/>
          </w:pPr>
        </w:p>
      </w:tc>
      <w:tc>
        <w:tcPr>
          <w:tcW w:w="3005" w:type="dxa"/>
        </w:tcPr>
        <w:p w14:paraId="74D2279D" w14:textId="30CA5453" w:rsidR="3CBF9FC9" w:rsidRDefault="3CBF9FC9" w:rsidP="3CBF9FC9">
          <w:pPr>
            <w:pStyle w:val="Header"/>
            <w:ind w:right="-115"/>
            <w:jc w:val="right"/>
          </w:pPr>
        </w:p>
      </w:tc>
    </w:tr>
  </w:tbl>
  <w:p w14:paraId="2820F59F" w14:textId="15106811" w:rsidR="3CBF9FC9" w:rsidRDefault="3CBF9FC9" w:rsidP="3CBF9F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3B30"/>
    <w:multiLevelType w:val="hybridMultilevel"/>
    <w:tmpl w:val="38547442"/>
    <w:lvl w:ilvl="0" w:tplc="711002A4">
      <w:start w:val="1"/>
      <w:numFmt w:val="bullet"/>
      <w:lvlText w:val=""/>
      <w:lvlJc w:val="left"/>
      <w:pPr>
        <w:ind w:left="720" w:hanging="360"/>
      </w:pPr>
      <w:rPr>
        <w:rFonts w:ascii="Symbol" w:hAnsi="Symbol" w:hint="default"/>
      </w:rPr>
    </w:lvl>
    <w:lvl w:ilvl="1" w:tplc="C6B81A90">
      <w:start w:val="1"/>
      <w:numFmt w:val="bullet"/>
      <w:lvlText w:val="o"/>
      <w:lvlJc w:val="left"/>
      <w:pPr>
        <w:ind w:left="1440" w:hanging="360"/>
      </w:pPr>
      <w:rPr>
        <w:rFonts w:ascii="Symbol" w:hAnsi="Symbol" w:hint="default"/>
      </w:rPr>
    </w:lvl>
    <w:lvl w:ilvl="2" w:tplc="6152EF9A">
      <w:start w:val="1"/>
      <w:numFmt w:val="bullet"/>
      <w:lvlText w:val=""/>
      <w:lvlJc w:val="left"/>
      <w:pPr>
        <w:ind w:left="2160" w:hanging="360"/>
      </w:pPr>
      <w:rPr>
        <w:rFonts w:ascii="Wingdings" w:hAnsi="Wingdings" w:hint="default"/>
      </w:rPr>
    </w:lvl>
    <w:lvl w:ilvl="3" w:tplc="86282A92">
      <w:start w:val="1"/>
      <w:numFmt w:val="bullet"/>
      <w:lvlText w:val=""/>
      <w:lvlJc w:val="left"/>
      <w:pPr>
        <w:ind w:left="2880" w:hanging="360"/>
      </w:pPr>
      <w:rPr>
        <w:rFonts w:ascii="Symbol" w:hAnsi="Symbol" w:hint="default"/>
      </w:rPr>
    </w:lvl>
    <w:lvl w:ilvl="4" w:tplc="8F229C3A">
      <w:start w:val="1"/>
      <w:numFmt w:val="bullet"/>
      <w:lvlText w:val="o"/>
      <w:lvlJc w:val="left"/>
      <w:pPr>
        <w:ind w:left="3600" w:hanging="360"/>
      </w:pPr>
      <w:rPr>
        <w:rFonts w:ascii="Courier New" w:hAnsi="Courier New" w:hint="default"/>
      </w:rPr>
    </w:lvl>
    <w:lvl w:ilvl="5" w:tplc="0D503AD8">
      <w:start w:val="1"/>
      <w:numFmt w:val="bullet"/>
      <w:lvlText w:val=""/>
      <w:lvlJc w:val="left"/>
      <w:pPr>
        <w:ind w:left="4320" w:hanging="360"/>
      </w:pPr>
      <w:rPr>
        <w:rFonts w:ascii="Wingdings" w:hAnsi="Wingdings" w:hint="default"/>
      </w:rPr>
    </w:lvl>
    <w:lvl w:ilvl="6" w:tplc="E0A6C786">
      <w:start w:val="1"/>
      <w:numFmt w:val="bullet"/>
      <w:lvlText w:val=""/>
      <w:lvlJc w:val="left"/>
      <w:pPr>
        <w:ind w:left="5040" w:hanging="360"/>
      </w:pPr>
      <w:rPr>
        <w:rFonts w:ascii="Symbol" w:hAnsi="Symbol" w:hint="default"/>
      </w:rPr>
    </w:lvl>
    <w:lvl w:ilvl="7" w:tplc="11961C66">
      <w:start w:val="1"/>
      <w:numFmt w:val="bullet"/>
      <w:lvlText w:val="o"/>
      <w:lvlJc w:val="left"/>
      <w:pPr>
        <w:ind w:left="5760" w:hanging="360"/>
      </w:pPr>
      <w:rPr>
        <w:rFonts w:ascii="Courier New" w:hAnsi="Courier New" w:hint="default"/>
      </w:rPr>
    </w:lvl>
    <w:lvl w:ilvl="8" w:tplc="EC889F84">
      <w:start w:val="1"/>
      <w:numFmt w:val="bullet"/>
      <w:lvlText w:val=""/>
      <w:lvlJc w:val="left"/>
      <w:pPr>
        <w:ind w:left="6480" w:hanging="360"/>
      </w:pPr>
      <w:rPr>
        <w:rFonts w:ascii="Wingdings" w:hAnsi="Wingdings" w:hint="default"/>
      </w:rPr>
    </w:lvl>
  </w:abstractNum>
  <w:abstractNum w:abstractNumId="1" w15:restartNumberingAfterBreak="0">
    <w:nsid w:val="00B77C7B"/>
    <w:multiLevelType w:val="multilevel"/>
    <w:tmpl w:val="FBC20B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A65C77"/>
    <w:multiLevelType w:val="hybridMultilevel"/>
    <w:tmpl w:val="3DA8AEB2"/>
    <w:lvl w:ilvl="0" w:tplc="5C546204">
      <w:start w:val="1"/>
      <w:numFmt w:val="bullet"/>
      <w:lvlText w:val=""/>
      <w:lvlJc w:val="left"/>
      <w:pPr>
        <w:ind w:left="720" w:hanging="360"/>
      </w:pPr>
      <w:rPr>
        <w:rFonts w:ascii="Symbol" w:hAnsi="Symbol" w:hint="default"/>
      </w:rPr>
    </w:lvl>
    <w:lvl w:ilvl="1" w:tplc="C1B2790A">
      <w:start w:val="1"/>
      <w:numFmt w:val="bullet"/>
      <w:lvlText w:val="o"/>
      <w:lvlJc w:val="left"/>
      <w:pPr>
        <w:ind w:left="1440" w:hanging="360"/>
      </w:pPr>
      <w:rPr>
        <w:rFonts w:ascii="Symbol" w:hAnsi="Symbol" w:hint="default"/>
      </w:rPr>
    </w:lvl>
    <w:lvl w:ilvl="2" w:tplc="EA72B192">
      <w:start w:val="1"/>
      <w:numFmt w:val="bullet"/>
      <w:lvlText w:val=""/>
      <w:lvlJc w:val="left"/>
      <w:pPr>
        <w:ind w:left="2160" w:hanging="360"/>
      </w:pPr>
      <w:rPr>
        <w:rFonts w:ascii="Wingdings" w:hAnsi="Wingdings" w:hint="default"/>
      </w:rPr>
    </w:lvl>
    <w:lvl w:ilvl="3" w:tplc="C3AADE7C">
      <w:start w:val="1"/>
      <w:numFmt w:val="bullet"/>
      <w:lvlText w:val=""/>
      <w:lvlJc w:val="left"/>
      <w:pPr>
        <w:ind w:left="2880" w:hanging="360"/>
      </w:pPr>
      <w:rPr>
        <w:rFonts w:ascii="Symbol" w:hAnsi="Symbol" w:hint="default"/>
      </w:rPr>
    </w:lvl>
    <w:lvl w:ilvl="4" w:tplc="B5F4CED2">
      <w:start w:val="1"/>
      <w:numFmt w:val="bullet"/>
      <w:lvlText w:val="o"/>
      <w:lvlJc w:val="left"/>
      <w:pPr>
        <w:ind w:left="3600" w:hanging="360"/>
      </w:pPr>
      <w:rPr>
        <w:rFonts w:ascii="Courier New" w:hAnsi="Courier New" w:hint="default"/>
      </w:rPr>
    </w:lvl>
    <w:lvl w:ilvl="5" w:tplc="CB3AFF74">
      <w:start w:val="1"/>
      <w:numFmt w:val="bullet"/>
      <w:lvlText w:val=""/>
      <w:lvlJc w:val="left"/>
      <w:pPr>
        <w:ind w:left="4320" w:hanging="360"/>
      </w:pPr>
      <w:rPr>
        <w:rFonts w:ascii="Wingdings" w:hAnsi="Wingdings" w:hint="default"/>
      </w:rPr>
    </w:lvl>
    <w:lvl w:ilvl="6" w:tplc="CB728C80">
      <w:start w:val="1"/>
      <w:numFmt w:val="bullet"/>
      <w:lvlText w:val=""/>
      <w:lvlJc w:val="left"/>
      <w:pPr>
        <w:ind w:left="5040" w:hanging="360"/>
      </w:pPr>
      <w:rPr>
        <w:rFonts w:ascii="Symbol" w:hAnsi="Symbol" w:hint="default"/>
      </w:rPr>
    </w:lvl>
    <w:lvl w:ilvl="7" w:tplc="85164342">
      <w:start w:val="1"/>
      <w:numFmt w:val="bullet"/>
      <w:lvlText w:val="o"/>
      <w:lvlJc w:val="left"/>
      <w:pPr>
        <w:ind w:left="5760" w:hanging="360"/>
      </w:pPr>
      <w:rPr>
        <w:rFonts w:ascii="Courier New" w:hAnsi="Courier New" w:hint="default"/>
      </w:rPr>
    </w:lvl>
    <w:lvl w:ilvl="8" w:tplc="C8809542">
      <w:start w:val="1"/>
      <w:numFmt w:val="bullet"/>
      <w:lvlText w:val=""/>
      <w:lvlJc w:val="left"/>
      <w:pPr>
        <w:ind w:left="6480" w:hanging="360"/>
      </w:pPr>
      <w:rPr>
        <w:rFonts w:ascii="Wingdings" w:hAnsi="Wingdings" w:hint="default"/>
      </w:rPr>
    </w:lvl>
  </w:abstractNum>
  <w:abstractNum w:abstractNumId="3" w15:restartNumberingAfterBreak="0">
    <w:nsid w:val="03188C3E"/>
    <w:multiLevelType w:val="multilevel"/>
    <w:tmpl w:val="E0024A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AE38E7"/>
    <w:multiLevelType w:val="multilevel"/>
    <w:tmpl w:val="A9C450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C058610"/>
    <w:multiLevelType w:val="multilevel"/>
    <w:tmpl w:val="C8D2CE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C6FC67"/>
    <w:multiLevelType w:val="multilevel"/>
    <w:tmpl w:val="B1D6CD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B3390BE"/>
    <w:multiLevelType w:val="multilevel"/>
    <w:tmpl w:val="E8FE0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2F57B5"/>
    <w:multiLevelType w:val="multilevel"/>
    <w:tmpl w:val="480EC6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5C403F6"/>
    <w:multiLevelType w:val="multilevel"/>
    <w:tmpl w:val="504AA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D52BFB"/>
    <w:multiLevelType w:val="multilevel"/>
    <w:tmpl w:val="E4DC4D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C1DA6C9"/>
    <w:multiLevelType w:val="multilevel"/>
    <w:tmpl w:val="30DE3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E036434"/>
    <w:multiLevelType w:val="hybridMultilevel"/>
    <w:tmpl w:val="F17A5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573568"/>
    <w:multiLevelType w:val="multilevel"/>
    <w:tmpl w:val="9894F1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79F40B2"/>
    <w:multiLevelType w:val="hybridMultilevel"/>
    <w:tmpl w:val="FD16F8B6"/>
    <w:lvl w:ilvl="0" w:tplc="E23496FE">
      <w:start w:val="1"/>
      <w:numFmt w:val="bullet"/>
      <w:lvlText w:val=""/>
      <w:lvlJc w:val="left"/>
      <w:pPr>
        <w:ind w:left="720" w:hanging="360"/>
      </w:pPr>
      <w:rPr>
        <w:rFonts w:ascii="Symbol" w:hAnsi="Symbol" w:hint="default"/>
      </w:rPr>
    </w:lvl>
    <w:lvl w:ilvl="1" w:tplc="0C5ECE4A">
      <w:start w:val="1"/>
      <w:numFmt w:val="bullet"/>
      <w:lvlText w:val="o"/>
      <w:lvlJc w:val="left"/>
      <w:pPr>
        <w:ind w:left="1440" w:hanging="360"/>
      </w:pPr>
      <w:rPr>
        <w:rFonts w:ascii="Symbol" w:hAnsi="Symbol" w:hint="default"/>
      </w:rPr>
    </w:lvl>
    <w:lvl w:ilvl="2" w:tplc="A62ED562">
      <w:start w:val="1"/>
      <w:numFmt w:val="bullet"/>
      <w:lvlText w:val=""/>
      <w:lvlJc w:val="left"/>
      <w:pPr>
        <w:ind w:left="2160" w:hanging="360"/>
      </w:pPr>
      <w:rPr>
        <w:rFonts w:ascii="Wingdings" w:hAnsi="Wingdings" w:hint="default"/>
      </w:rPr>
    </w:lvl>
    <w:lvl w:ilvl="3" w:tplc="A8FA3136">
      <w:start w:val="1"/>
      <w:numFmt w:val="bullet"/>
      <w:lvlText w:val=""/>
      <w:lvlJc w:val="left"/>
      <w:pPr>
        <w:ind w:left="2880" w:hanging="360"/>
      </w:pPr>
      <w:rPr>
        <w:rFonts w:ascii="Symbol" w:hAnsi="Symbol" w:hint="default"/>
      </w:rPr>
    </w:lvl>
    <w:lvl w:ilvl="4" w:tplc="691A9616">
      <w:start w:val="1"/>
      <w:numFmt w:val="bullet"/>
      <w:lvlText w:val="o"/>
      <w:lvlJc w:val="left"/>
      <w:pPr>
        <w:ind w:left="3600" w:hanging="360"/>
      </w:pPr>
      <w:rPr>
        <w:rFonts w:ascii="Courier New" w:hAnsi="Courier New" w:hint="default"/>
      </w:rPr>
    </w:lvl>
    <w:lvl w:ilvl="5" w:tplc="4EEC2694">
      <w:start w:val="1"/>
      <w:numFmt w:val="bullet"/>
      <w:lvlText w:val=""/>
      <w:lvlJc w:val="left"/>
      <w:pPr>
        <w:ind w:left="4320" w:hanging="360"/>
      </w:pPr>
      <w:rPr>
        <w:rFonts w:ascii="Wingdings" w:hAnsi="Wingdings" w:hint="default"/>
      </w:rPr>
    </w:lvl>
    <w:lvl w:ilvl="6" w:tplc="7B06165A">
      <w:start w:val="1"/>
      <w:numFmt w:val="bullet"/>
      <w:lvlText w:val=""/>
      <w:lvlJc w:val="left"/>
      <w:pPr>
        <w:ind w:left="5040" w:hanging="360"/>
      </w:pPr>
      <w:rPr>
        <w:rFonts w:ascii="Symbol" w:hAnsi="Symbol" w:hint="default"/>
      </w:rPr>
    </w:lvl>
    <w:lvl w:ilvl="7" w:tplc="D39EE012">
      <w:start w:val="1"/>
      <w:numFmt w:val="bullet"/>
      <w:lvlText w:val="o"/>
      <w:lvlJc w:val="left"/>
      <w:pPr>
        <w:ind w:left="5760" w:hanging="360"/>
      </w:pPr>
      <w:rPr>
        <w:rFonts w:ascii="Courier New" w:hAnsi="Courier New" w:hint="default"/>
      </w:rPr>
    </w:lvl>
    <w:lvl w:ilvl="8" w:tplc="B6160F42">
      <w:start w:val="1"/>
      <w:numFmt w:val="bullet"/>
      <w:lvlText w:val=""/>
      <w:lvlJc w:val="left"/>
      <w:pPr>
        <w:ind w:left="6480" w:hanging="360"/>
      </w:pPr>
      <w:rPr>
        <w:rFonts w:ascii="Wingdings" w:hAnsi="Wingdings" w:hint="default"/>
      </w:rPr>
    </w:lvl>
  </w:abstractNum>
  <w:abstractNum w:abstractNumId="15" w15:restartNumberingAfterBreak="0">
    <w:nsid w:val="3C4E8B42"/>
    <w:multiLevelType w:val="multilevel"/>
    <w:tmpl w:val="BE2C1F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6EA322E"/>
    <w:multiLevelType w:val="hybridMultilevel"/>
    <w:tmpl w:val="5824CFA4"/>
    <w:lvl w:ilvl="0" w:tplc="7BB41A26">
      <w:start w:val="1"/>
      <w:numFmt w:val="bullet"/>
      <w:lvlText w:val=""/>
      <w:lvlJc w:val="left"/>
      <w:pPr>
        <w:ind w:left="720" w:hanging="360"/>
      </w:pPr>
      <w:rPr>
        <w:rFonts w:ascii="Symbol" w:hAnsi="Symbol" w:hint="default"/>
      </w:rPr>
    </w:lvl>
    <w:lvl w:ilvl="1" w:tplc="7B807F86">
      <w:start w:val="1"/>
      <w:numFmt w:val="bullet"/>
      <w:lvlText w:val="o"/>
      <w:lvlJc w:val="left"/>
      <w:pPr>
        <w:ind w:left="1440" w:hanging="360"/>
      </w:pPr>
      <w:rPr>
        <w:rFonts w:ascii="Symbol" w:hAnsi="Symbol" w:hint="default"/>
      </w:rPr>
    </w:lvl>
    <w:lvl w:ilvl="2" w:tplc="CFFCA00E">
      <w:start w:val="1"/>
      <w:numFmt w:val="bullet"/>
      <w:lvlText w:val=""/>
      <w:lvlJc w:val="left"/>
      <w:pPr>
        <w:ind w:left="2160" w:hanging="360"/>
      </w:pPr>
      <w:rPr>
        <w:rFonts w:ascii="Wingdings" w:hAnsi="Wingdings" w:hint="default"/>
      </w:rPr>
    </w:lvl>
    <w:lvl w:ilvl="3" w:tplc="B2BC7AE8">
      <w:start w:val="1"/>
      <w:numFmt w:val="bullet"/>
      <w:lvlText w:val=""/>
      <w:lvlJc w:val="left"/>
      <w:pPr>
        <w:ind w:left="2880" w:hanging="360"/>
      </w:pPr>
      <w:rPr>
        <w:rFonts w:ascii="Symbol" w:hAnsi="Symbol" w:hint="default"/>
      </w:rPr>
    </w:lvl>
    <w:lvl w:ilvl="4" w:tplc="764CC1D4">
      <w:start w:val="1"/>
      <w:numFmt w:val="bullet"/>
      <w:lvlText w:val="o"/>
      <w:lvlJc w:val="left"/>
      <w:pPr>
        <w:ind w:left="3600" w:hanging="360"/>
      </w:pPr>
      <w:rPr>
        <w:rFonts w:ascii="Courier New" w:hAnsi="Courier New" w:hint="default"/>
      </w:rPr>
    </w:lvl>
    <w:lvl w:ilvl="5" w:tplc="6CF08AD4">
      <w:start w:val="1"/>
      <w:numFmt w:val="bullet"/>
      <w:lvlText w:val=""/>
      <w:lvlJc w:val="left"/>
      <w:pPr>
        <w:ind w:left="4320" w:hanging="360"/>
      </w:pPr>
      <w:rPr>
        <w:rFonts w:ascii="Wingdings" w:hAnsi="Wingdings" w:hint="default"/>
      </w:rPr>
    </w:lvl>
    <w:lvl w:ilvl="6" w:tplc="4B50B558">
      <w:start w:val="1"/>
      <w:numFmt w:val="bullet"/>
      <w:lvlText w:val=""/>
      <w:lvlJc w:val="left"/>
      <w:pPr>
        <w:ind w:left="5040" w:hanging="360"/>
      </w:pPr>
      <w:rPr>
        <w:rFonts w:ascii="Symbol" w:hAnsi="Symbol" w:hint="default"/>
      </w:rPr>
    </w:lvl>
    <w:lvl w:ilvl="7" w:tplc="6D5CE13C">
      <w:start w:val="1"/>
      <w:numFmt w:val="bullet"/>
      <w:lvlText w:val="o"/>
      <w:lvlJc w:val="left"/>
      <w:pPr>
        <w:ind w:left="5760" w:hanging="360"/>
      </w:pPr>
      <w:rPr>
        <w:rFonts w:ascii="Courier New" w:hAnsi="Courier New" w:hint="default"/>
      </w:rPr>
    </w:lvl>
    <w:lvl w:ilvl="8" w:tplc="69844E18">
      <w:start w:val="1"/>
      <w:numFmt w:val="bullet"/>
      <w:lvlText w:val=""/>
      <w:lvlJc w:val="left"/>
      <w:pPr>
        <w:ind w:left="6480" w:hanging="360"/>
      </w:pPr>
      <w:rPr>
        <w:rFonts w:ascii="Wingdings" w:hAnsi="Wingdings" w:hint="default"/>
      </w:rPr>
    </w:lvl>
  </w:abstractNum>
  <w:abstractNum w:abstractNumId="17" w15:restartNumberingAfterBreak="0">
    <w:nsid w:val="4B82FE1E"/>
    <w:multiLevelType w:val="hybridMultilevel"/>
    <w:tmpl w:val="FC260280"/>
    <w:lvl w:ilvl="0" w:tplc="51883C38">
      <w:start w:val="1"/>
      <w:numFmt w:val="bullet"/>
      <w:lvlText w:val=""/>
      <w:lvlJc w:val="left"/>
      <w:pPr>
        <w:ind w:left="720" w:hanging="360"/>
      </w:pPr>
      <w:rPr>
        <w:rFonts w:ascii="Symbol" w:hAnsi="Symbol" w:hint="default"/>
      </w:rPr>
    </w:lvl>
    <w:lvl w:ilvl="1" w:tplc="942CECB8">
      <w:start w:val="1"/>
      <w:numFmt w:val="bullet"/>
      <w:lvlText w:val="o"/>
      <w:lvlJc w:val="left"/>
      <w:pPr>
        <w:ind w:left="1440" w:hanging="360"/>
      </w:pPr>
      <w:rPr>
        <w:rFonts w:ascii="Symbol" w:hAnsi="Symbol" w:hint="default"/>
      </w:rPr>
    </w:lvl>
    <w:lvl w:ilvl="2" w:tplc="EF42577A">
      <w:start w:val="1"/>
      <w:numFmt w:val="bullet"/>
      <w:lvlText w:val=""/>
      <w:lvlJc w:val="left"/>
      <w:pPr>
        <w:ind w:left="2160" w:hanging="360"/>
      </w:pPr>
      <w:rPr>
        <w:rFonts w:ascii="Wingdings" w:hAnsi="Wingdings" w:hint="default"/>
      </w:rPr>
    </w:lvl>
    <w:lvl w:ilvl="3" w:tplc="52F6294E">
      <w:start w:val="1"/>
      <w:numFmt w:val="bullet"/>
      <w:lvlText w:val=""/>
      <w:lvlJc w:val="left"/>
      <w:pPr>
        <w:ind w:left="2880" w:hanging="360"/>
      </w:pPr>
      <w:rPr>
        <w:rFonts w:ascii="Symbol" w:hAnsi="Symbol" w:hint="default"/>
      </w:rPr>
    </w:lvl>
    <w:lvl w:ilvl="4" w:tplc="EE0E4954">
      <w:start w:val="1"/>
      <w:numFmt w:val="bullet"/>
      <w:lvlText w:val="o"/>
      <w:lvlJc w:val="left"/>
      <w:pPr>
        <w:ind w:left="3600" w:hanging="360"/>
      </w:pPr>
      <w:rPr>
        <w:rFonts w:ascii="Courier New" w:hAnsi="Courier New" w:hint="default"/>
      </w:rPr>
    </w:lvl>
    <w:lvl w:ilvl="5" w:tplc="9EB6438E">
      <w:start w:val="1"/>
      <w:numFmt w:val="bullet"/>
      <w:lvlText w:val=""/>
      <w:lvlJc w:val="left"/>
      <w:pPr>
        <w:ind w:left="4320" w:hanging="360"/>
      </w:pPr>
      <w:rPr>
        <w:rFonts w:ascii="Wingdings" w:hAnsi="Wingdings" w:hint="default"/>
      </w:rPr>
    </w:lvl>
    <w:lvl w:ilvl="6" w:tplc="EBCEEA3C">
      <w:start w:val="1"/>
      <w:numFmt w:val="bullet"/>
      <w:lvlText w:val=""/>
      <w:lvlJc w:val="left"/>
      <w:pPr>
        <w:ind w:left="5040" w:hanging="360"/>
      </w:pPr>
      <w:rPr>
        <w:rFonts w:ascii="Symbol" w:hAnsi="Symbol" w:hint="default"/>
      </w:rPr>
    </w:lvl>
    <w:lvl w:ilvl="7" w:tplc="A78C4824">
      <w:start w:val="1"/>
      <w:numFmt w:val="bullet"/>
      <w:lvlText w:val="o"/>
      <w:lvlJc w:val="left"/>
      <w:pPr>
        <w:ind w:left="5760" w:hanging="360"/>
      </w:pPr>
      <w:rPr>
        <w:rFonts w:ascii="Courier New" w:hAnsi="Courier New" w:hint="default"/>
      </w:rPr>
    </w:lvl>
    <w:lvl w:ilvl="8" w:tplc="F32C95A8">
      <w:start w:val="1"/>
      <w:numFmt w:val="bullet"/>
      <w:lvlText w:val=""/>
      <w:lvlJc w:val="left"/>
      <w:pPr>
        <w:ind w:left="6480" w:hanging="360"/>
      </w:pPr>
      <w:rPr>
        <w:rFonts w:ascii="Wingdings" w:hAnsi="Wingdings" w:hint="default"/>
      </w:rPr>
    </w:lvl>
  </w:abstractNum>
  <w:abstractNum w:abstractNumId="18" w15:restartNumberingAfterBreak="0">
    <w:nsid w:val="4D258E88"/>
    <w:multiLevelType w:val="multilevel"/>
    <w:tmpl w:val="AAB6A6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691B888"/>
    <w:multiLevelType w:val="multilevel"/>
    <w:tmpl w:val="08F4C0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F1D2B21"/>
    <w:multiLevelType w:val="multilevel"/>
    <w:tmpl w:val="41EA34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1734AB2"/>
    <w:multiLevelType w:val="multilevel"/>
    <w:tmpl w:val="0218CD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E8FD907"/>
    <w:multiLevelType w:val="multilevel"/>
    <w:tmpl w:val="F91413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22125BB"/>
    <w:multiLevelType w:val="multilevel"/>
    <w:tmpl w:val="1F2099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A9D3655"/>
    <w:multiLevelType w:val="multilevel"/>
    <w:tmpl w:val="4214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CC6173"/>
    <w:multiLevelType w:val="multilevel"/>
    <w:tmpl w:val="C28CF6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05611128">
    <w:abstractNumId w:val="13"/>
  </w:num>
  <w:num w:numId="2" w16cid:durableId="23753720">
    <w:abstractNumId w:val="19"/>
  </w:num>
  <w:num w:numId="3" w16cid:durableId="2081127102">
    <w:abstractNumId w:val="4"/>
  </w:num>
  <w:num w:numId="4" w16cid:durableId="2132287859">
    <w:abstractNumId w:val="15"/>
  </w:num>
  <w:num w:numId="5" w16cid:durableId="753550847">
    <w:abstractNumId w:val="17"/>
  </w:num>
  <w:num w:numId="6" w16cid:durableId="1476603331">
    <w:abstractNumId w:val="20"/>
  </w:num>
  <w:num w:numId="7" w16cid:durableId="1251620214">
    <w:abstractNumId w:val="23"/>
  </w:num>
  <w:num w:numId="8" w16cid:durableId="430975429">
    <w:abstractNumId w:val="6"/>
  </w:num>
  <w:num w:numId="9" w16cid:durableId="1918436651">
    <w:abstractNumId w:val="3"/>
  </w:num>
  <w:num w:numId="10" w16cid:durableId="1544052921">
    <w:abstractNumId w:val="7"/>
  </w:num>
  <w:num w:numId="11" w16cid:durableId="1569343520">
    <w:abstractNumId w:val="18"/>
  </w:num>
  <w:num w:numId="12" w16cid:durableId="1479955036">
    <w:abstractNumId w:val="2"/>
  </w:num>
  <w:num w:numId="13" w16cid:durableId="402680395">
    <w:abstractNumId w:val="16"/>
  </w:num>
  <w:num w:numId="14" w16cid:durableId="252131951">
    <w:abstractNumId w:val="0"/>
  </w:num>
  <w:num w:numId="15" w16cid:durableId="965938413">
    <w:abstractNumId w:val="10"/>
  </w:num>
  <w:num w:numId="16" w16cid:durableId="1211306081">
    <w:abstractNumId w:val="14"/>
  </w:num>
  <w:num w:numId="17" w16cid:durableId="1589845195">
    <w:abstractNumId w:val="5"/>
  </w:num>
  <w:num w:numId="18" w16cid:durableId="1976644763">
    <w:abstractNumId w:val="22"/>
  </w:num>
  <w:num w:numId="19" w16cid:durableId="500973799">
    <w:abstractNumId w:val="11"/>
  </w:num>
  <w:num w:numId="20" w16cid:durableId="145240785">
    <w:abstractNumId w:val="21"/>
  </w:num>
  <w:num w:numId="21" w16cid:durableId="1322194365">
    <w:abstractNumId w:val="25"/>
  </w:num>
  <w:num w:numId="22" w16cid:durableId="135991955">
    <w:abstractNumId w:val="8"/>
  </w:num>
  <w:num w:numId="23" w16cid:durableId="83577520">
    <w:abstractNumId w:val="1"/>
  </w:num>
  <w:num w:numId="24" w16cid:durableId="662125695">
    <w:abstractNumId w:val="24"/>
  </w:num>
  <w:num w:numId="25" w16cid:durableId="174345373">
    <w:abstractNumId w:val="9"/>
  </w:num>
  <w:num w:numId="26" w16cid:durableId="564026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2C8"/>
    <w:rsid w:val="00036D09"/>
    <w:rsid w:val="0006276C"/>
    <w:rsid w:val="000677A6"/>
    <w:rsid w:val="001475F6"/>
    <w:rsid w:val="00161335"/>
    <w:rsid w:val="00202266"/>
    <w:rsid w:val="00212861"/>
    <w:rsid w:val="00213BDE"/>
    <w:rsid w:val="0021760F"/>
    <w:rsid w:val="00221FB9"/>
    <w:rsid w:val="002C1D45"/>
    <w:rsid w:val="00361256"/>
    <w:rsid w:val="003B58D1"/>
    <w:rsid w:val="003C72EB"/>
    <w:rsid w:val="004430B0"/>
    <w:rsid w:val="004B0A73"/>
    <w:rsid w:val="004C6D8B"/>
    <w:rsid w:val="004E776E"/>
    <w:rsid w:val="004F57EF"/>
    <w:rsid w:val="00534D34"/>
    <w:rsid w:val="005605C1"/>
    <w:rsid w:val="006A1235"/>
    <w:rsid w:val="0078522F"/>
    <w:rsid w:val="007912C8"/>
    <w:rsid w:val="007E560C"/>
    <w:rsid w:val="008847FE"/>
    <w:rsid w:val="0094140D"/>
    <w:rsid w:val="009532A8"/>
    <w:rsid w:val="0096112C"/>
    <w:rsid w:val="00965048"/>
    <w:rsid w:val="009F7754"/>
    <w:rsid w:val="00A033D6"/>
    <w:rsid w:val="00AA2767"/>
    <w:rsid w:val="00AC0801"/>
    <w:rsid w:val="00B065D4"/>
    <w:rsid w:val="00B47CE9"/>
    <w:rsid w:val="00B951D3"/>
    <w:rsid w:val="00BA0151"/>
    <w:rsid w:val="00BA70EB"/>
    <w:rsid w:val="00BB34F3"/>
    <w:rsid w:val="00BF26F5"/>
    <w:rsid w:val="00C0139E"/>
    <w:rsid w:val="00C042CC"/>
    <w:rsid w:val="00C05E3A"/>
    <w:rsid w:val="00C21F98"/>
    <w:rsid w:val="00C3ECE0"/>
    <w:rsid w:val="00CA68A4"/>
    <w:rsid w:val="00CD6DB9"/>
    <w:rsid w:val="00CF6655"/>
    <w:rsid w:val="00D2713C"/>
    <w:rsid w:val="00D9293A"/>
    <w:rsid w:val="00E4415D"/>
    <w:rsid w:val="00EB3FDB"/>
    <w:rsid w:val="00EF4709"/>
    <w:rsid w:val="00F51295"/>
    <w:rsid w:val="00F55E5E"/>
    <w:rsid w:val="00F72882"/>
    <w:rsid w:val="00F77AC9"/>
    <w:rsid w:val="00F86C28"/>
    <w:rsid w:val="00FE3FCA"/>
    <w:rsid w:val="01168AB6"/>
    <w:rsid w:val="01E72BC6"/>
    <w:rsid w:val="02193F7F"/>
    <w:rsid w:val="0257D200"/>
    <w:rsid w:val="02E2B6A6"/>
    <w:rsid w:val="034FAE0E"/>
    <w:rsid w:val="04D6BDBF"/>
    <w:rsid w:val="04DA1EBA"/>
    <w:rsid w:val="05B142C8"/>
    <w:rsid w:val="05DB0F69"/>
    <w:rsid w:val="07817768"/>
    <w:rsid w:val="07DCDAD7"/>
    <w:rsid w:val="08ABBC7C"/>
    <w:rsid w:val="0927401D"/>
    <w:rsid w:val="0BE3ACCC"/>
    <w:rsid w:val="0C71A8A7"/>
    <w:rsid w:val="0D36FFEC"/>
    <w:rsid w:val="0E78E7BA"/>
    <w:rsid w:val="1086E5B9"/>
    <w:rsid w:val="11256621"/>
    <w:rsid w:val="119C946E"/>
    <w:rsid w:val="11D31462"/>
    <w:rsid w:val="12C37618"/>
    <w:rsid w:val="136E6062"/>
    <w:rsid w:val="13C5BE53"/>
    <w:rsid w:val="1431BF92"/>
    <w:rsid w:val="1515457D"/>
    <w:rsid w:val="15246CCC"/>
    <w:rsid w:val="1573938D"/>
    <w:rsid w:val="15DAB1A8"/>
    <w:rsid w:val="165123A5"/>
    <w:rsid w:val="191E80FD"/>
    <w:rsid w:val="1AF4E5BA"/>
    <w:rsid w:val="1EC5C1A7"/>
    <w:rsid w:val="1FA01347"/>
    <w:rsid w:val="211B8264"/>
    <w:rsid w:val="2152E9F0"/>
    <w:rsid w:val="2257E312"/>
    <w:rsid w:val="2365AFBF"/>
    <w:rsid w:val="259DF24F"/>
    <w:rsid w:val="25CE49D4"/>
    <w:rsid w:val="28B747A4"/>
    <w:rsid w:val="2976238E"/>
    <w:rsid w:val="2B12343E"/>
    <w:rsid w:val="2C8650FC"/>
    <w:rsid w:val="2D947FFE"/>
    <w:rsid w:val="2DF25F2F"/>
    <w:rsid w:val="2F5763E5"/>
    <w:rsid w:val="30863779"/>
    <w:rsid w:val="31773C8F"/>
    <w:rsid w:val="3291EF30"/>
    <w:rsid w:val="330E06CC"/>
    <w:rsid w:val="331E2CDD"/>
    <w:rsid w:val="3321F9E4"/>
    <w:rsid w:val="338E3707"/>
    <w:rsid w:val="33A43E43"/>
    <w:rsid w:val="35438817"/>
    <w:rsid w:val="3617B565"/>
    <w:rsid w:val="36D10B19"/>
    <w:rsid w:val="37E31BA0"/>
    <w:rsid w:val="397C3CE9"/>
    <w:rsid w:val="3ABB2D3F"/>
    <w:rsid w:val="3B751B1F"/>
    <w:rsid w:val="3CB66BDA"/>
    <w:rsid w:val="3CBF9FC9"/>
    <w:rsid w:val="3CFFF1C2"/>
    <w:rsid w:val="3D17F4A7"/>
    <w:rsid w:val="3F7BB330"/>
    <w:rsid w:val="412EEF34"/>
    <w:rsid w:val="41417D70"/>
    <w:rsid w:val="4195649A"/>
    <w:rsid w:val="42438CD6"/>
    <w:rsid w:val="43268C7F"/>
    <w:rsid w:val="4355B0EE"/>
    <w:rsid w:val="44642858"/>
    <w:rsid w:val="456CD245"/>
    <w:rsid w:val="45826FC9"/>
    <w:rsid w:val="474D52B7"/>
    <w:rsid w:val="47AB2DA6"/>
    <w:rsid w:val="47B0956C"/>
    <w:rsid w:val="48164903"/>
    <w:rsid w:val="489F1F4C"/>
    <w:rsid w:val="4907FE0D"/>
    <w:rsid w:val="49607532"/>
    <w:rsid w:val="49CB37D0"/>
    <w:rsid w:val="4A5F0823"/>
    <w:rsid w:val="4CDA81FC"/>
    <w:rsid w:val="4CFDA48F"/>
    <w:rsid w:val="4FF6F5A9"/>
    <w:rsid w:val="5065B7CA"/>
    <w:rsid w:val="517965E5"/>
    <w:rsid w:val="51983772"/>
    <w:rsid w:val="51E9E62C"/>
    <w:rsid w:val="544160AD"/>
    <w:rsid w:val="56F1DF37"/>
    <w:rsid w:val="576DFF32"/>
    <w:rsid w:val="57DC382A"/>
    <w:rsid w:val="5892F274"/>
    <w:rsid w:val="58958328"/>
    <w:rsid w:val="58E7D361"/>
    <w:rsid w:val="597A1903"/>
    <w:rsid w:val="59C5D459"/>
    <w:rsid w:val="5A16FA50"/>
    <w:rsid w:val="5A3C807E"/>
    <w:rsid w:val="5B3B2E58"/>
    <w:rsid w:val="5C81E866"/>
    <w:rsid w:val="5D130A3E"/>
    <w:rsid w:val="5D586223"/>
    <w:rsid w:val="5F26F019"/>
    <w:rsid w:val="5F2DA1D4"/>
    <w:rsid w:val="5FBA81E0"/>
    <w:rsid w:val="60621DDA"/>
    <w:rsid w:val="62D011C5"/>
    <w:rsid w:val="633023BB"/>
    <w:rsid w:val="639B7A1D"/>
    <w:rsid w:val="64CE5091"/>
    <w:rsid w:val="657A3CB6"/>
    <w:rsid w:val="6631750E"/>
    <w:rsid w:val="6C3BC7F1"/>
    <w:rsid w:val="6E5057F0"/>
    <w:rsid w:val="6EE3AD68"/>
    <w:rsid w:val="6F8FE7BB"/>
    <w:rsid w:val="70A00FD2"/>
    <w:rsid w:val="721F379B"/>
    <w:rsid w:val="7295A0D0"/>
    <w:rsid w:val="75026815"/>
    <w:rsid w:val="7504C7DC"/>
    <w:rsid w:val="76502C25"/>
    <w:rsid w:val="76A9626C"/>
    <w:rsid w:val="76B79EA4"/>
    <w:rsid w:val="77CB5E6E"/>
    <w:rsid w:val="7873F229"/>
    <w:rsid w:val="7A39205D"/>
    <w:rsid w:val="7CA4EF88"/>
    <w:rsid w:val="7D4526B5"/>
    <w:rsid w:val="7DF5FC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756E9"/>
  <w15:chartTrackingRefBased/>
  <w15:docId w15:val="{B4C189D5-A3A3-4EEB-B97E-78F140FFB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2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912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12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12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12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12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2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2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2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2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912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2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2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12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12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2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2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2C8"/>
    <w:rPr>
      <w:rFonts w:eastAsiaTheme="majorEastAsia" w:cstheme="majorBidi"/>
      <w:color w:val="272727" w:themeColor="text1" w:themeTint="D8"/>
    </w:rPr>
  </w:style>
  <w:style w:type="paragraph" w:styleId="Title">
    <w:name w:val="Title"/>
    <w:basedOn w:val="Normal"/>
    <w:next w:val="Normal"/>
    <w:link w:val="TitleChar"/>
    <w:uiPriority w:val="10"/>
    <w:qFormat/>
    <w:rsid w:val="007912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2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2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2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2C8"/>
    <w:pPr>
      <w:spacing w:before="160"/>
      <w:jc w:val="center"/>
    </w:pPr>
    <w:rPr>
      <w:i/>
      <w:iCs/>
      <w:color w:val="404040" w:themeColor="text1" w:themeTint="BF"/>
    </w:rPr>
  </w:style>
  <w:style w:type="character" w:customStyle="1" w:styleId="QuoteChar">
    <w:name w:val="Quote Char"/>
    <w:basedOn w:val="DefaultParagraphFont"/>
    <w:link w:val="Quote"/>
    <w:uiPriority w:val="29"/>
    <w:rsid w:val="007912C8"/>
    <w:rPr>
      <w:i/>
      <w:iCs/>
      <w:color w:val="404040" w:themeColor="text1" w:themeTint="BF"/>
    </w:rPr>
  </w:style>
  <w:style w:type="paragraph" w:styleId="ListParagraph">
    <w:name w:val="List Paragraph"/>
    <w:basedOn w:val="Normal"/>
    <w:uiPriority w:val="34"/>
    <w:qFormat/>
    <w:rsid w:val="007912C8"/>
    <w:pPr>
      <w:ind w:left="720"/>
      <w:contextualSpacing/>
    </w:pPr>
  </w:style>
  <w:style w:type="character" w:styleId="IntenseEmphasis">
    <w:name w:val="Intense Emphasis"/>
    <w:basedOn w:val="DefaultParagraphFont"/>
    <w:uiPriority w:val="21"/>
    <w:qFormat/>
    <w:rsid w:val="007912C8"/>
    <w:rPr>
      <w:i/>
      <w:iCs/>
      <w:color w:val="0F4761" w:themeColor="accent1" w:themeShade="BF"/>
    </w:rPr>
  </w:style>
  <w:style w:type="paragraph" w:styleId="IntenseQuote">
    <w:name w:val="Intense Quote"/>
    <w:basedOn w:val="Normal"/>
    <w:next w:val="Normal"/>
    <w:link w:val="IntenseQuoteChar"/>
    <w:uiPriority w:val="30"/>
    <w:qFormat/>
    <w:rsid w:val="007912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12C8"/>
    <w:rPr>
      <w:i/>
      <w:iCs/>
      <w:color w:val="0F4761" w:themeColor="accent1" w:themeShade="BF"/>
    </w:rPr>
  </w:style>
  <w:style w:type="character" w:styleId="IntenseReference">
    <w:name w:val="Intense Reference"/>
    <w:basedOn w:val="DefaultParagraphFont"/>
    <w:uiPriority w:val="32"/>
    <w:qFormat/>
    <w:rsid w:val="007912C8"/>
    <w:rPr>
      <w:b/>
      <w:bCs/>
      <w:smallCaps/>
      <w:color w:val="0F4761" w:themeColor="accent1" w:themeShade="BF"/>
      <w:spacing w:val="5"/>
    </w:rPr>
  </w:style>
  <w:style w:type="table" w:styleId="TableGrid">
    <w:name w:val="Table Grid"/>
    <w:basedOn w:val="TableNormal"/>
    <w:uiPriority w:val="39"/>
    <w:rsid w:val="00791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41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40D"/>
  </w:style>
  <w:style w:type="paragraph" w:styleId="Revision">
    <w:name w:val="Revision"/>
    <w:hidden/>
    <w:uiPriority w:val="99"/>
    <w:semiHidden/>
    <w:rsid w:val="00161335"/>
    <w:pPr>
      <w:spacing w:after="0" w:line="240" w:lineRule="auto"/>
    </w:pPr>
  </w:style>
  <w:style w:type="paragraph" w:styleId="Header">
    <w:name w:val="header"/>
    <w:basedOn w:val="Normal"/>
    <w:uiPriority w:val="99"/>
    <w:unhideWhenUsed/>
    <w:rsid w:val="3CBF9FC9"/>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7958050C5BA744A8B2EAFC9BCB9187" ma:contentTypeVersion="35" ma:contentTypeDescription="Create a new document." ma:contentTypeScope="" ma:versionID="9d6f73c052fd3513f2a419c6f4129bf0">
  <xsd:schema xmlns:xsd="http://www.w3.org/2001/XMLSchema" xmlns:xs="http://www.w3.org/2001/XMLSchema" xmlns:p="http://schemas.microsoft.com/office/2006/metadata/properties" xmlns:ns3="a0d1a711-56e8-4b91-b599-6b82d499a710" xmlns:ns4="2366b1ea-df2f-4142-8717-5205e23d931e" targetNamespace="http://schemas.microsoft.com/office/2006/metadata/properties" ma:root="true" ma:fieldsID="74a6c751ecd3003f70868d89bca3fea7" ns3:_="" ns4:_="">
    <xsd:import namespace="a0d1a711-56e8-4b91-b599-6b82d499a710"/>
    <xsd:import namespace="2366b1ea-df2f-4142-8717-5205e23d931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1a711-56e8-4b91-b599-6b82d499a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_activity" ma:index="35" nillable="true" ma:displayName="_activity" ma:hidden="true" ma:internalName="_activity">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ystemTags" ma:index="39" nillable="true" ma:displayName="MediaServiceSystemTags" ma:hidden="true" ma:internalName="MediaServiceSystemTags" ma:readOnly="true">
      <xsd:simpleType>
        <xsd:restriction base="dms:Note"/>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66b1ea-df2f-4142-8717-5205e23d93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0d1a711-56e8-4b91-b599-6b82d499a710" xsi:nil="true"/>
    <LMS_Mappings xmlns="a0d1a711-56e8-4b91-b599-6b82d499a710" xsi:nil="true"/>
    <Teachers xmlns="a0d1a711-56e8-4b91-b599-6b82d499a710">
      <UserInfo>
        <DisplayName/>
        <AccountId xsi:nil="true"/>
        <AccountType/>
      </UserInfo>
    </Teachers>
    <Math_Settings xmlns="a0d1a711-56e8-4b91-b599-6b82d499a710" xsi:nil="true"/>
    <Self_Registration_Enabled xmlns="a0d1a711-56e8-4b91-b599-6b82d499a710" xsi:nil="true"/>
    <DefaultSectionNames xmlns="a0d1a711-56e8-4b91-b599-6b82d499a710" xsi:nil="true"/>
    <AppVersion xmlns="a0d1a711-56e8-4b91-b599-6b82d499a710" xsi:nil="true"/>
    <IsNotebookLocked xmlns="a0d1a711-56e8-4b91-b599-6b82d499a710" xsi:nil="true"/>
    <FolderType xmlns="a0d1a711-56e8-4b91-b599-6b82d499a710" xsi:nil="true"/>
    <Is_Collaboration_Space_Locked xmlns="a0d1a711-56e8-4b91-b599-6b82d499a710" xsi:nil="true"/>
    <NotebookType xmlns="a0d1a711-56e8-4b91-b599-6b82d499a710" xsi:nil="true"/>
    <Students xmlns="a0d1a711-56e8-4b91-b599-6b82d499a710">
      <UserInfo>
        <DisplayName/>
        <AccountId xsi:nil="true"/>
        <AccountType/>
      </UserInfo>
    </Students>
    <Student_Groups xmlns="a0d1a711-56e8-4b91-b599-6b82d499a710">
      <UserInfo>
        <DisplayName/>
        <AccountId xsi:nil="true"/>
        <AccountType/>
      </UserInfo>
    </Student_Groups>
    <Templates xmlns="a0d1a711-56e8-4b91-b599-6b82d499a710" xsi:nil="true"/>
    <Invited_Teachers xmlns="a0d1a711-56e8-4b91-b599-6b82d499a710" xsi:nil="true"/>
    <Owner xmlns="a0d1a711-56e8-4b91-b599-6b82d499a710">
      <UserInfo>
        <DisplayName/>
        <AccountId xsi:nil="true"/>
        <AccountType/>
      </UserInfo>
    </Owner>
    <Distribution_Groups xmlns="a0d1a711-56e8-4b91-b599-6b82d499a710" xsi:nil="true"/>
    <Has_Teacher_Only_SectionGroup xmlns="a0d1a711-56e8-4b91-b599-6b82d499a710" xsi:nil="true"/>
    <TeamsChannelId xmlns="a0d1a711-56e8-4b91-b599-6b82d499a710" xsi:nil="true"/>
    <Invited_Students xmlns="a0d1a711-56e8-4b91-b599-6b82d499a710" xsi:nil="true"/>
    <CultureName xmlns="a0d1a711-56e8-4b91-b599-6b82d499a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4CDE4-B1A7-4975-B39A-51B42D8F4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1a711-56e8-4b91-b599-6b82d499a710"/>
    <ds:schemaRef ds:uri="2366b1ea-df2f-4142-8717-5205e23d9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4CBBC6-B8AD-4E0B-9B33-C515DA96C0DF}">
  <ds:schemaRefs>
    <ds:schemaRef ds:uri="http://schemas.microsoft.com/sharepoint/v3/contenttype/forms"/>
  </ds:schemaRefs>
</ds:datastoreItem>
</file>

<file path=customXml/itemProps3.xml><?xml version="1.0" encoding="utf-8"?>
<ds:datastoreItem xmlns:ds="http://schemas.openxmlformats.org/officeDocument/2006/customXml" ds:itemID="{7A7387B3-6748-43AF-B02B-33970D00980B}">
  <ds:schemaRefs>
    <ds:schemaRef ds:uri="http://schemas.microsoft.com/office/2006/metadata/properties"/>
    <ds:schemaRef ds:uri="http://schemas.microsoft.com/office/infopath/2007/PartnerControls"/>
    <ds:schemaRef ds:uri="a0d1a711-56e8-4b91-b599-6b82d499a710"/>
  </ds:schemaRefs>
</ds:datastoreItem>
</file>

<file path=customXml/itemProps4.xml><?xml version="1.0" encoding="utf-8"?>
<ds:datastoreItem xmlns:ds="http://schemas.openxmlformats.org/officeDocument/2006/customXml" ds:itemID="{7F29C0CC-1BAE-46F3-8E8C-D0EF729866F6}">
  <ds:schemaRefs>
    <ds:schemaRef ds:uri="http://schemas.openxmlformats.org/officeDocument/2006/bibliography"/>
  </ds:schemaRefs>
</ds:datastoreItem>
</file>

<file path=docMetadata/LabelInfo.xml><?xml version="1.0" encoding="utf-8"?>
<clbl:labelList xmlns:clbl="http://schemas.microsoft.com/office/2020/mipLabelMetadata">
  <clbl:label id="{6aceba42-ef97-4862-842d-38a0289df756}" enabled="1" method="Privileged" siteId="{87d70b0f-5efc-4991-a065-e205bc3db308}" contentBits="2" removed="0"/>
</clbl:labelList>
</file>

<file path=docProps/app.xml><?xml version="1.0" encoding="utf-8"?>
<Properties xmlns="http://schemas.openxmlformats.org/officeDocument/2006/extended-properties" xmlns:vt="http://schemas.openxmlformats.org/officeDocument/2006/docPropsVTypes">
  <Template>Normal</Template>
  <TotalTime>98</TotalTime>
  <Pages>5</Pages>
  <Words>1350</Words>
  <Characters>7696</Characters>
  <Application>Microsoft Office Word</Application>
  <DocSecurity>0</DocSecurity>
  <Lines>64</Lines>
  <Paragraphs>18</Paragraphs>
  <ScaleCrop>false</ScaleCrop>
  <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Ruston</dc:creator>
  <cp:keywords/>
  <dc:description/>
  <cp:lastModifiedBy>Andy Smart</cp:lastModifiedBy>
  <cp:revision>4</cp:revision>
  <dcterms:created xsi:type="dcterms:W3CDTF">2026-08-21T07:17:00Z</dcterms:created>
  <dcterms:modified xsi:type="dcterms:W3CDTF">2026-08-24T07:04:00Z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0x010100B87958050C5BA744A8B2EAFC9BCB9187</vt:lpwstr>
  </property>
  <property fmtid="{D5CDD505-2E9C-101B-9397-08002B2CF9AE}" pid="3" name="ClassificationContentMarkingFooterShapeIds">
    <vt:lpwstr>106c2a37,3d37662f,6ab769e8</vt:lpwstr>
  </property>
  <property fmtid="{D5CDD505-2E9C-101B-9397-08002B2CF9AE}" pid="4" name="ClassificationContentMarkingFooterFontProps">
    <vt:lpwstr>#000000,10,Arial</vt:lpwstr>
  </property>
  <property fmtid="{D5CDD505-2E9C-101B-9397-08002B2CF9AE}" pid="5" name="ClassificationContentMarkingFooterText">
    <vt:lpwstr>AtkinsRéalis - Baseline / Référence</vt:lpwstr>
  </property>
</Properties>
</file>